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89" w:rsidRDefault="00361089" w:rsidP="001A577E">
      <w:pPr>
        <w:shd w:val="clear" w:color="auto" w:fill="FFFFFF"/>
        <w:ind w:firstLine="720"/>
        <w:jc w:val="both"/>
        <w:rPr>
          <w:rFonts w:ascii="Arial" w:hAnsi="Arial" w:cs="Arial"/>
          <w:b/>
          <w:sz w:val="22"/>
          <w:szCs w:val="22"/>
        </w:rPr>
      </w:pPr>
    </w:p>
    <w:p w:rsidR="008749B8" w:rsidRDefault="008749B8" w:rsidP="008749B8">
      <w:pPr>
        <w:jc w:val="center"/>
        <w:rPr>
          <w:rFonts w:ascii="Arial" w:hAnsi="Arial" w:cs="Arial"/>
          <w:b/>
          <w:bCs/>
          <w:sz w:val="22"/>
          <w:szCs w:val="22"/>
          <w:lang w:eastAsia="es-PE"/>
        </w:rPr>
      </w:pPr>
      <w:r w:rsidRPr="001A577E">
        <w:rPr>
          <w:rFonts w:ascii="Arial" w:hAnsi="Arial" w:cs="Arial"/>
          <w:b/>
          <w:bCs/>
          <w:sz w:val="22"/>
          <w:szCs w:val="22"/>
          <w:lang w:eastAsia="es-PE"/>
        </w:rPr>
        <w:t>ANEXO N° 1</w:t>
      </w:r>
    </w:p>
    <w:p w:rsidR="008749B8" w:rsidRPr="001A577E" w:rsidRDefault="008749B8" w:rsidP="008749B8">
      <w:pPr>
        <w:jc w:val="center"/>
        <w:rPr>
          <w:rFonts w:ascii="Arial" w:hAnsi="Arial" w:cs="Arial"/>
          <w:b/>
          <w:bCs/>
          <w:sz w:val="22"/>
          <w:szCs w:val="22"/>
          <w:lang w:eastAsia="es-PE"/>
        </w:rPr>
      </w:pPr>
    </w:p>
    <w:p w:rsidR="008749B8" w:rsidRPr="001A577E" w:rsidRDefault="008749B8" w:rsidP="008749B8">
      <w:pPr>
        <w:jc w:val="center"/>
        <w:rPr>
          <w:rFonts w:ascii="Arial" w:hAnsi="Arial" w:cs="Arial"/>
          <w:b/>
          <w:bCs/>
          <w:sz w:val="22"/>
          <w:szCs w:val="22"/>
          <w:lang w:val="es-PE"/>
        </w:rPr>
      </w:pPr>
      <w:r w:rsidRPr="001A577E">
        <w:rPr>
          <w:rFonts w:ascii="Arial" w:hAnsi="Arial" w:cs="Arial"/>
          <w:b/>
          <w:bCs/>
          <w:sz w:val="22"/>
          <w:szCs w:val="22"/>
          <w:lang w:val="es-PE"/>
        </w:rPr>
        <w:t>FACILIDADES A OTORGAR AL OPERADOR ECONÓMICO AUTORIZADO</w:t>
      </w:r>
    </w:p>
    <w:p w:rsidR="002D7E93" w:rsidRPr="001A577E" w:rsidRDefault="002D7E93" w:rsidP="001A577E">
      <w:pPr>
        <w:shd w:val="clear" w:color="auto" w:fill="FFFFFF"/>
        <w:ind w:firstLine="720"/>
        <w:jc w:val="both"/>
        <w:rPr>
          <w:rFonts w:ascii="Arial" w:hAnsi="Arial" w:cs="Arial"/>
          <w:b/>
          <w:sz w:val="22"/>
          <w:szCs w:val="22"/>
        </w:rPr>
      </w:pPr>
    </w:p>
    <w:tbl>
      <w:tblPr>
        <w:tblW w:w="5503" w:type="pct"/>
        <w:tblInd w:w="-356" w:type="dxa"/>
        <w:tblLayout w:type="fixed"/>
        <w:tblCellMar>
          <w:left w:w="70" w:type="dxa"/>
          <w:right w:w="70" w:type="dxa"/>
        </w:tblCellMar>
        <w:tblLook w:val="04A0" w:firstRow="1" w:lastRow="0" w:firstColumn="1" w:lastColumn="0" w:noHBand="0" w:noVBand="1"/>
      </w:tblPr>
      <w:tblGrid>
        <w:gridCol w:w="579"/>
        <w:gridCol w:w="4243"/>
        <w:gridCol w:w="991"/>
        <w:gridCol w:w="991"/>
        <w:gridCol w:w="851"/>
        <w:gridCol w:w="849"/>
        <w:gridCol w:w="1010"/>
      </w:tblGrid>
      <w:tr w:rsidR="003501AB" w:rsidRPr="008749B8" w:rsidTr="008749B8">
        <w:trPr>
          <w:trHeight w:val="300"/>
          <w:tblHeader/>
        </w:trPr>
        <w:tc>
          <w:tcPr>
            <w:tcW w:w="304" w:type="pct"/>
            <w:vMerge w:val="restart"/>
            <w:tcBorders>
              <w:top w:val="single" w:sz="4" w:space="0" w:color="auto"/>
              <w:left w:val="single" w:sz="4" w:space="0" w:color="auto"/>
              <w:right w:val="single" w:sz="4" w:space="0" w:color="auto"/>
            </w:tcBorders>
            <w:shd w:val="clear" w:color="auto" w:fill="DDD9C3"/>
            <w:vAlign w:val="center"/>
            <w:hideMark/>
          </w:tcPr>
          <w:p w:rsidR="003501AB" w:rsidRPr="008749B8" w:rsidRDefault="003501AB" w:rsidP="001A577E">
            <w:pPr>
              <w:jc w:val="center"/>
              <w:rPr>
                <w:rFonts w:ascii="Arial" w:hAnsi="Arial" w:cs="Arial"/>
                <w:b/>
                <w:bCs/>
                <w:sz w:val="18"/>
                <w:szCs w:val="18"/>
                <w:lang w:eastAsia="es-PE"/>
              </w:rPr>
            </w:pPr>
            <w:r w:rsidRPr="008749B8">
              <w:rPr>
                <w:rFonts w:ascii="Arial" w:hAnsi="Arial" w:cs="Arial"/>
                <w:b/>
                <w:bCs/>
                <w:sz w:val="18"/>
                <w:szCs w:val="18"/>
                <w:lang w:eastAsia="es-PE"/>
              </w:rPr>
              <w:t>N°</w:t>
            </w:r>
          </w:p>
        </w:tc>
        <w:tc>
          <w:tcPr>
            <w:tcW w:w="2230" w:type="pct"/>
            <w:vMerge w:val="restart"/>
            <w:tcBorders>
              <w:top w:val="single" w:sz="4" w:space="0" w:color="auto"/>
              <w:left w:val="nil"/>
              <w:right w:val="single" w:sz="4" w:space="0" w:color="auto"/>
            </w:tcBorders>
            <w:shd w:val="clear" w:color="auto" w:fill="DDD9C3"/>
            <w:vAlign w:val="center"/>
            <w:hideMark/>
          </w:tcPr>
          <w:p w:rsidR="003501AB" w:rsidRPr="008749B8" w:rsidRDefault="003501AB" w:rsidP="001A577E">
            <w:pPr>
              <w:jc w:val="center"/>
              <w:rPr>
                <w:rFonts w:ascii="Arial" w:hAnsi="Arial" w:cs="Arial"/>
                <w:b/>
                <w:bCs/>
                <w:sz w:val="18"/>
                <w:szCs w:val="18"/>
                <w:lang w:eastAsia="es-PE"/>
              </w:rPr>
            </w:pPr>
            <w:r w:rsidRPr="008749B8">
              <w:rPr>
                <w:rFonts w:ascii="Arial" w:hAnsi="Arial" w:cs="Arial"/>
                <w:b/>
                <w:bCs/>
                <w:sz w:val="18"/>
                <w:szCs w:val="18"/>
                <w:lang w:eastAsia="es-PE"/>
              </w:rPr>
              <w:t>DESCRIPCIÓN</w:t>
            </w:r>
          </w:p>
        </w:tc>
        <w:tc>
          <w:tcPr>
            <w:tcW w:w="2465" w:type="pct"/>
            <w:gridSpan w:val="5"/>
            <w:tcBorders>
              <w:top w:val="single" w:sz="4" w:space="0" w:color="auto"/>
              <w:left w:val="single" w:sz="4" w:space="0" w:color="auto"/>
              <w:bottom w:val="single" w:sz="4" w:space="0" w:color="auto"/>
              <w:right w:val="single" w:sz="4" w:space="0" w:color="auto"/>
            </w:tcBorders>
            <w:shd w:val="clear" w:color="auto" w:fill="DDD9C3"/>
            <w:vAlign w:val="center"/>
            <w:hideMark/>
          </w:tcPr>
          <w:p w:rsidR="003501AB" w:rsidRPr="008749B8" w:rsidRDefault="003501AB" w:rsidP="001A577E">
            <w:pPr>
              <w:jc w:val="center"/>
              <w:rPr>
                <w:rFonts w:ascii="Arial" w:hAnsi="Arial" w:cs="Arial"/>
                <w:b/>
                <w:bCs/>
                <w:sz w:val="18"/>
                <w:szCs w:val="18"/>
                <w:lang w:eastAsia="es-PE"/>
              </w:rPr>
            </w:pPr>
            <w:r w:rsidRPr="008749B8">
              <w:rPr>
                <w:rFonts w:ascii="Arial" w:hAnsi="Arial" w:cs="Arial"/>
                <w:b/>
                <w:bCs/>
                <w:sz w:val="18"/>
                <w:szCs w:val="18"/>
                <w:lang w:eastAsia="es-PE"/>
              </w:rPr>
              <w:t>Operador</w:t>
            </w:r>
          </w:p>
        </w:tc>
      </w:tr>
      <w:tr w:rsidR="008749B8" w:rsidRPr="008749B8" w:rsidTr="008749B8">
        <w:trPr>
          <w:trHeight w:val="300"/>
          <w:tblHeader/>
        </w:trPr>
        <w:tc>
          <w:tcPr>
            <w:tcW w:w="304" w:type="pct"/>
            <w:vMerge/>
            <w:tcBorders>
              <w:left w:val="single" w:sz="4" w:space="0" w:color="auto"/>
              <w:bottom w:val="single" w:sz="4" w:space="0" w:color="auto"/>
              <w:right w:val="single" w:sz="4" w:space="0" w:color="auto"/>
            </w:tcBorders>
            <w:shd w:val="clear" w:color="auto" w:fill="DDD9C3"/>
            <w:vAlign w:val="center"/>
            <w:hideMark/>
          </w:tcPr>
          <w:p w:rsidR="003501AB" w:rsidRPr="008749B8" w:rsidRDefault="003501AB" w:rsidP="001A577E">
            <w:pPr>
              <w:jc w:val="center"/>
              <w:rPr>
                <w:rFonts w:ascii="Arial" w:hAnsi="Arial" w:cs="Arial"/>
                <w:b/>
                <w:bCs/>
                <w:sz w:val="18"/>
                <w:szCs w:val="18"/>
                <w:lang w:eastAsia="es-PE"/>
              </w:rPr>
            </w:pPr>
          </w:p>
        </w:tc>
        <w:tc>
          <w:tcPr>
            <w:tcW w:w="2230" w:type="pct"/>
            <w:vMerge/>
            <w:tcBorders>
              <w:left w:val="nil"/>
              <w:bottom w:val="single" w:sz="4" w:space="0" w:color="auto"/>
              <w:right w:val="single" w:sz="4" w:space="0" w:color="auto"/>
            </w:tcBorders>
            <w:shd w:val="clear" w:color="auto" w:fill="DDD9C3"/>
            <w:vAlign w:val="center"/>
            <w:hideMark/>
          </w:tcPr>
          <w:p w:rsidR="003501AB" w:rsidRPr="008749B8" w:rsidRDefault="003501AB" w:rsidP="001A577E">
            <w:pPr>
              <w:jc w:val="center"/>
              <w:rPr>
                <w:rFonts w:ascii="Arial" w:hAnsi="Arial" w:cs="Arial"/>
                <w:b/>
                <w:bCs/>
                <w:sz w:val="18"/>
                <w:szCs w:val="18"/>
                <w:lang w:eastAsia="es-PE"/>
              </w:rPr>
            </w:pPr>
          </w:p>
        </w:tc>
        <w:tc>
          <w:tcPr>
            <w:tcW w:w="52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3501AB" w:rsidRPr="008749B8" w:rsidRDefault="003501AB" w:rsidP="001A577E">
            <w:pPr>
              <w:jc w:val="center"/>
              <w:rPr>
                <w:rFonts w:ascii="Arial" w:hAnsi="Arial" w:cs="Arial"/>
                <w:b/>
                <w:bCs/>
                <w:sz w:val="15"/>
                <w:szCs w:val="15"/>
                <w:lang w:eastAsia="es-PE"/>
              </w:rPr>
            </w:pPr>
            <w:r w:rsidRPr="008749B8">
              <w:rPr>
                <w:rFonts w:ascii="Arial" w:hAnsi="Arial" w:cs="Arial"/>
                <w:b/>
                <w:bCs/>
                <w:sz w:val="15"/>
                <w:szCs w:val="15"/>
                <w:lang w:eastAsia="es-PE"/>
              </w:rPr>
              <w:t>Exportador</w:t>
            </w:r>
          </w:p>
        </w:tc>
        <w:tc>
          <w:tcPr>
            <w:tcW w:w="521" w:type="pct"/>
            <w:tcBorders>
              <w:top w:val="single" w:sz="4" w:space="0" w:color="auto"/>
              <w:left w:val="single" w:sz="4" w:space="0" w:color="auto"/>
              <w:bottom w:val="single" w:sz="4" w:space="0" w:color="auto"/>
              <w:right w:val="single" w:sz="4" w:space="0" w:color="auto"/>
            </w:tcBorders>
            <w:shd w:val="clear" w:color="auto" w:fill="DDD9C3"/>
            <w:vAlign w:val="center"/>
          </w:tcPr>
          <w:p w:rsidR="003501AB" w:rsidRPr="008749B8" w:rsidRDefault="003501AB" w:rsidP="001A577E">
            <w:pPr>
              <w:jc w:val="center"/>
              <w:rPr>
                <w:rFonts w:ascii="Arial" w:hAnsi="Arial" w:cs="Arial"/>
                <w:b/>
                <w:bCs/>
                <w:sz w:val="15"/>
                <w:szCs w:val="15"/>
                <w:lang w:eastAsia="es-PE"/>
              </w:rPr>
            </w:pPr>
            <w:r w:rsidRPr="008749B8">
              <w:rPr>
                <w:rFonts w:ascii="Arial" w:hAnsi="Arial" w:cs="Arial"/>
                <w:b/>
                <w:bCs/>
                <w:sz w:val="15"/>
                <w:szCs w:val="15"/>
                <w:lang w:eastAsia="es-PE"/>
              </w:rPr>
              <w:t>Importador</w:t>
            </w:r>
          </w:p>
        </w:tc>
        <w:tc>
          <w:tcPr>
            <w:tcW w:w="447" w:type="pct"/>
            <w:tcBorders>
              <w:top w:val="single" w:sz="4" w:space="0" w:color="auto"/>
              <w:left w:val="single" w:sz="4" w:space="0" w:color="auto"/>
              <w:bottom w:val="single" w:sz="4" w:space="0" w:color="auto"/>
              <w:right w:val="single" w:sz="4" w:space="0" w:color="auto"/>
            </w:tcBorders>
            <w:shd w:val="clear" w:color="auto" w:fill="DDD9C3"/>
            <w:vAlign w:val="center"/>
          </w:tcPr>
          <w:p w:rsidR="003501AB" w:rsidRPr="008749B8" w:rsidRDefault="003501AB" w:rsidP="001A577E">
            <w:pPr>
              <w:jc w:val="center"/>
              <w:rPr>
                <w:rFonts w:ascii="Arial" w:hAnsi="Arial" w:cs="Arial"/>
                <w:b/>
                <w:bCs/>
                <w:sz w:val="15"/>
                <w:szCs w:val="15"/>
                <w:lang w:eastAsia="es-PE"/>
              </w:rPr>
            </w:pPr>
            <w:r w:rsidRPr="008749B8">
              <w:rPr>
                <w:rFonts w:ascii="Arial" w:hAnsi="Arial" w:cs="Arial"/>
                <w:b/>
                <w:bCs/>
                <w:sz w:val="15"/>
                <w:szCs w:val="15"/>
                <w:lang w:eastAsia="es-PE"/>
              </w:rPr>
              <w:t>Agente de Aduana</w:t>
            </w:r>
          </w:p>
        </w:tc>
        <w:tc>
          <w:tcPr>
            <w:tcW w:w="446"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3501AB" w:rsidRPr="008749B8" w:rsidRDefault="003501AB" w:rsidP="001A577E">
            <w:pPr>
              <w:jc w:val="center"/>
              <w:rPr>
                <w:rFonts w:ascii="Arial" w:hAnsi="Arial" w:cs="Arial"/>
                <w:b/>
                <w:bCs/>
                <w:sz w:val="15"/>
                <w:szCs w:val="15"/>
                <w:lang w:eastAsia="es-PE"/>
              </w:rPr>
            </w:pPr>
            <w:r w:rsidRPr="008749B8">
              <w:rPr>
                <w:rFonts w:ascii="Arial" w:hAnsi="Arial" w:cs="Arial"/>
                <w:b/>
                <w:bCs/>
                <w:sz w:val="15"/>
                <w:szCs w:val="15"/>
                <w:lang w:eastAsia="es-PE"/>
              </w:rPr>
              <w:t>Almacén</w:t>
            </w:r>
          </w:p>
        </w:tc>
        <w:tc>
          <w:tcPr>
            <w:tcW w:w="531" w:type="pct"/>
            <w:tcBorders>
              <w:top w:val="single" w:sz="4" w:space="0" w:color="auto"/>
              <w:left w:val="single" w:sz="4" w:space="0" w:color="auto"/>
              <w:bottom w:val="single" w:sz="4" w:space="0" w:color="auto"/>
              <w:right w:val="single" w:sz="4" w:space="0" w:color="auto"/>
            </w:tcBorders>
            <w:shd w:val="clear" w:color="auto" w:fill="DDD9C3"/>
          </w:tcPr>
          <w:p w:rsidR="003501AB" w:rsidRPr="008749B8" w:rsidRDefault="003501AB" w:rsidP="001A577E">
            <w:pPr>
              <w:jc w:val="center"/>
              <w:rPr>
                <w:rFonts w:ascii="Arial" w:hAnsi="Arial" w:cs="Arial"/>
                <w:b/>
                <w:bCs/>
                <w:sz w:val="15"/>
                <w:szCs w:val="15"/>
                <w:lang w:eastAsia="es-PE"/>
              </w:rPr>
            </w:pPr>
            <w:r w:rsidRPr="008749B8">
              <w:rPr>
                <w:rFonts w:ascii="Arial" w:hAnsi="Arial" w:cs="Arial"/>
                <w:b/>
                <w:bCs/>
                <w:sz w:val="15"/>
                <w:szCs w:val="15"/>
                <w:lang w:eastAsia="es-PE"/>
              </w:rPr>
              <w:t>Empresa de Servicio de Entrega Rápida</w:t>
            </w:r>
          </w:p>
        </w:tc>
      </w:tr>
      <w:tr w:rsidR="008749B8" w:rsidRPr="008749B8" w:rsidTr="008749B8">
        <w:trPr>
          <w:trHeight w:val="1033"/>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durante contingencias o eventualidades de cierre de puertos y/o aeropuertos. En el caso de Agentes de Aduana sólo será respecto de los trámites que realicen en representación de otros OEA.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531"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
                <w:bCs/>
                <w:sz w:val="16"/>
                <w:szCs w:val="16"/>
                <w:lang w:eastAsia="es-PE"/>
              </w:rPr>
            </w:pPr>
            <w:r w:rsidRPr="008749B8">
              <w:rPr>
                <w:rFonts w:ascii="Arial" w:hAnsi="Arial" w:cs="Arial"/>
                <w:b/>
                <w:bCs/>
                <w:sz w:val="16"/>
                <w:szCs w:val="16"/>
                <w:lang w:eastAsia="es-PE"/>
              </w:rPr>
              <w:t>X</w:t>
            </w:r>
          </w:p>
        </w:tc>
      </w:tr>
      <w:tr w:rsidR="008749B8" w:rsidRPr="008749B8" w:rsidTr="008749B8">
        <w:trPr>
          <w:trHeight w:val="3258"/>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Atención preferente en la tramitación de recursos de reclamación y expedientes de devolución de derechos, presentados ante las Intendencias de Aduana de la República, a fi n de ser atendidos en un plazo no mayor a:</w:t>
            </w:r>
          </w:p>
          <w:p w:rsidR="003501AB" w:rsidRPr="008749B8" w:rsidRDefault="003501AB" w:rsidP="001A577E">
            <w:pPr>
              <w:autoSpaceDE w:val="0"/>
              <w:autoSpaceDN w:val="0"/>
              <w:adjustRightInd w:val="0"/>
              <w:jc w:val="both"/>
              <w:rPr>
                <w:rFonts w:ascii="Arial" w:hAnsi="Arial" w:cs="Arial"/>
                <w:bCs/>
                <w:sz w:val="18"/>
                <w:szCs w:val="18"/>
                <w:lang w:val="es-PE"/>
              </w:rPr>
            </w:pPr>
          </w:p>
          <w:p w:rsidR="003501AB" w:rsidRPr="008749B8" w:rsidRDefault="003501AB" w:rsidP="001A577E">
            <w:pPr>
              <w:pStyle w:val="Prrafodelista"/>
              <w:numPr>
                <w:ilvl w:val="0"/>
                <w:numId w:val="28"/>
              </w:numPr>
              <w:autoSpaceDE w:val="0"/>
              <w:autoSpaceDN w:val="0"/>
              <w:adjustRightInd w:val="0"/>
              <w:ind w:left="356" w:hanging="356"/>
              <w:jc w:val="both"/>
              <w:rPr>
                <w:rFonts w:ascii="Arial" w:hAnsi="Arial" w:cs="Arial"/>
                <w:bCs/>
                <w:sz w:val="18"/>
                <w:szCs w:val="18"/>
                <w:lang w:val="es-PE"/>
              </w:rPr>
            </w:pPr>
            <w:r w:rsidRPr="008749B8">
              <w:rPr>
                <w:rFonts w:ascii="Arial" w:hAnsi="Arial" w:cs="Arial"/>
                <w:bCs/>
                <w:sz w:val="18"/>
                <w:szCs w:val="18"/>
                <w:lang w:val="es-PE"/>
              </w:rPr>
              <w:t>Tres (03) meses para los recursos de reclamación; y</w:t>
            </w:r>
          </w:p>
          <w:p w:rsidR="003501AB" w:rsidRPr="008749B8" w:rsidRDefault="003501AB" w:rsidP="001A577E">
            <w:pPr>
              <w:pStyle w:val="Prrafodelista"/>
              <w:numPr>
                <w:ilvl w:val="0"/>
                <w:numId w:val="28"/>
              </w:numPr>
              <w:autoSpaceDE w:val="0"/>
              <w:autoSpaceDN w:val="0"/>
              <w:adjustRightInd w:val="0"/>
              <w:ind w:left="356" w:hanging="356"/>
              <w:jc w:val="both"/>
              <w:rPr>
                <w:rFonts w:ascii="Arial" w:hAnsi="Arial" w:cs="Arial"/>
                <w:bCs/>
                <w:sz w:val="18"/>
                <w:szCs w:val="18"/>
                <w:lang w:val="es-PE"/>
              </w:rPr>
            </w:pPr>
            <w:r w:rsidRPr="008749B8">
              <w:rPr>
                <w:rFonts w:ascii="Arial" w:hAnsi="Arial" w:cs="Arial"/>
                <w:bCs/>
                <w:sz w:val="18"/>
                <w:szCs w:val="18"/>
                <w:lang w:val="es-PE"/>
              </w:rPr>
              <w:t>Treinta (30) días hábiles para las solicitudes de devolución de derechos.</w:t>
            </w:r>
          </w:p>
          <w:p w:rsidR="003501AB" w:rsidRPr="008749B8" w:rsidRDefault="003501AB" w:rsidP="001A577E">
            <w:pPr>
              <w:autoSpaceDE w:val="0"/>
              <w:autoSpaceDN w:val="0"/>
              <w:adjustRightInd w:val="0"/>
              <w:jc w:val="both"/>
              <w:rPr>
                <w:rFonts w:ascii="Arial" w:hAnsi="Arial" w:cs="Arial"/>
                <w:bCs/>
                <w:sz w:val="18"/>
                <w:szCs w:val="18"/>
                <w:lang w:val="es-PE"/>
              </w:rPr>
            </w:pPr>
          </w:p>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Se exceptúa del plazo previsto en el inciso a) a la Gerencia de Fiscalización Aduanera de la Intendencia de Gestión y Control Aduanero.</w:t>
            </w:r>
          </w:p>
          <w:p w:rsidR="003501AB" w:rsidRPr="008749B8" w:rsidRDefault="003501AB" w:rsidP="001A577E">
            <w:pPr>
              <w:autoSpaceDE w:val="0"/>
              <w:autoSpaceDN w:val="0"/>
              <w:adjustRightInd w:val="0"/>
              <w:jc w:val="both"/>
              <w:rPr>
                <w:rFonts w:ascii="Arial" w:hAnsi="Arial" w:cs="Arial"/>
                <w:bCs/>
                <w:sz w:val="18"/>
                <w:szCs w:val="18"/>
                <w:lang w:val="es-PE"/>
              </w:rPr>
            </w:pPr>
          </w:p>
          <w:p w:rsidR="005B7B51" w:rsidRPr="008749B8" w:rsidRDefault="003501AB" w:rsidP="008749B8">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En el caso de Agentes de Aduana</w:t>
            </w:r>
            <w:r w:rsidR="005B7B51" w:rsidRPr="008749B8">
              <w:rPr>
                <w:rFonts w:ascii="Arial" w:hAnsi="Arial" w:cs="Arial"/>
                <w:bCs/>
                <w:sz w:val="18"/>
                <w:szCs w:val="18"/>
                <w:lang w:val="es-PE"/>
              </w:rPr>
              <w:t xml:space="preserve"> y las Empresas de Servicio de Entrega Rápida</w:t>
            </w:r>
            <w:r w:rsidRPr="008749B8">
              <w:rPr>
                <w:rFonts w:ascii="Arial" w:hAnsi="Arial" w:cs="Arial"/>
                <w:bCs/>
                <w:sz w:val="18"/>
                <w:szCs w:val="18"/>
                <w:lang w:val="es-PE"/>
              </w:rPr>
              <w:t xml:space="preserve"> solo será respecto de los trámites que realicen en nombre propio o en representación de exportadores o importadores certificados como OEA.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531"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
                <w:bCs/>
                <w:sz w:val="16"/>
                <w:szCs w:val="16"/>
                <w:lang w:eastAsia="es-PE"/>
              </w:rPr>
            </w:pPr>
            <w:r w:rsidRPr="008749B8">
              <w:rPr>
                <w:rFonts w:ascii="Arial" w:hAnsi="Arial" w:cs="Arial"/>
                <w:b/>
                <w:bCs/>
                <w:sz w:val="16"/>
                <w:szCs w:val="16"/>
                <w:lang w:eastAsia="es-PE"/>
              </w:rPr>
              <w:t>X</w:t>
            </w:r>
          </w:p>
        </w:tc>
      </w:tr>
      <w:tr w:rsidR="008749B8" w:rsidRPr="008749B8" w:rsidTr="008749B8">
        <w:trPr>
          <w:trHeight w:val="901"/>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3</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Asignación de un sectorista de la DOEA, para la orientación y asistencia especializada en procedimientos vinculados al Programa OEA y en la coordinación con las aduanas a nivel nacional.</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531"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
                <w:bCs/>
                <w:sz w:val="16"/>
                <w:szCs w:val="16"/>
                <w:lang w:eastAsia="es-PE"/>
              </w:rPr>
            </w:pPr>
            <w:r w:rsidRPr="008749B8">
              <w:rPr>
                <w:rFonts w:ascii="Arial" w:hAnsi="Arial" w:cs="Arial"/>
                <w:b/>
                <w:bCs/>
                <w:sz w:val="16"/>
                <w:szCs w:val="16"/>
                <w:lang w:eastAsia="es-PE"/>
              </w:rPr>
              <w:t>X</w:t>
            </w:r>
          </w:p>
        </w:tc>
      </w:tr>
      <w:tr w:rsidR="008749B8" w:rsidRPr="008749B8" w:rsidTr="008749B8">
        <w:trPr>
          <w:trHeight w:val="70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4</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Invitación a participar en sesiones de capacitación permanente en asuntos aduaneros, seguridad de la cadena logística y eventos vinculados.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531"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
                <w:bCs/>
                <w:sz w:val="16"/>
                <w:szCs w:val="16"/>
                <w:lang w:eastAsia="es-PE"/>
              </w:rPr>
            </w:pPr>
            <w:r w:rsidRPr="008749B8">
              <w:rPr>
                <w:rFonts w:ascii="Arial" w:hAnsi="Arial" w:cs="Arial"/>
                <w:b/>
                <w:bCs/>
                <w:sz w:val="16"/>
                <w:szCs w:val="16"/>
                <w:lang w:eastAsia="es-PE"/>
              </w:rPr>
              <w:t>X</w:t>
            </w:r>
          </w:p>
        </w:tc>
      </w:tr>
      <w:tr w:rsidR="008749B8" w:rsidRPr="008749B8" w:rsidTr="008749B8">
        <w:trPr>
          <w:trHeight w:val="55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5</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de las consultas técnicas en materia aduanera, según corresponda.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531"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
                <w:bCs/>
                <w:sz w:val="16"/>
                <w:szCs w:val="16"/>
                <w:lang w:eastAsia="es-PE"/>
              </w:rPr>
            </w:pPr>
            <w:r w:rsidRPr="008749B8">
              <w:rPr>
                <w:rFonts w:ascii="Arial" w:hAnsi="Arial" w:cs="Arial"/>
                <w:b/>
                <w:bCs/>
                <w:sz w:val="16"/>
                <w:szCs w:val="16"/>
                <w:lang w:eastAsia="es-PE"/>
              </w:rPr>
              <w:t>X</w:t>
            </w:r>
          </w:p>
        </w:tc>
      </w:tr>
      <w:tr w:rsidR="008749B8" w:rsidRPr="008749B8" w:rsidTr="008749B8">
        <w:trPr>
          <w:trHeight w:val="849"/>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6</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en las atenciones de orientación y asistencia presencial, telefónica y virtual (correo electrónico) en materia aduanera.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531"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
                <w:bCs/>
                <w:sz w:val="16"/>
                <w:szCs w:val="16"/>
                <w:lang w:eastAsia="es-PE"/>
              </w:rPr>
            </w:pPr>
            <w:r w:rsidRPr="008749B8">
              <w:rPr>
                <w:rFonts w:ascii="Arial" w:hAnsi="Arial" w:cs="Arial"/>
                <w:b/>
                <w:bCs/>
                <w:sz w:val="16"/>
                <w:szCs w:val="16"/>
                <w:lang w:eastAsia="es-PE"/>
              </w:rPr>
              <w:t>X</w:t>
            </w:r>
          </w:p>
        </w:tc>
      </w:tr>
      <w:tr w:rsidR="008749B8" w:rsidRPr="008749B8" w:rsidTr="008749B8">
        <w:trPr>
          <w:trHeight w:val="649"/>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7</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Disminución del nivel de reconocimiento físico para el régimen de exportación, en base a los criterios de riesgo aplicables.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996"/>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lastRenderedPageBreak/>
              <w:t>8</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Disminución del nivel de reconocimiento físico y documentario para los regímenes de importación para el consumo y de admisión temporal para su perfeccionamiento activo, en base a los criterios de riesgo aplicables.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1407"/>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9</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Aprobación automática de la solicitud de restitución de derechos arancelarios, salvo casos en que se determine la revisión documentaria en base a los criterios de riesgo aplicables, no siendo de aplicación la fiscalización especial establecida en el Decreto Supremo Nº 104-95-EF y modificatorias.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563"/>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10</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en los despachos sometidos a reconocimiento físico en el Régimen de Exportación Definitiva.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103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11</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en los despachos sometidos a reconocimiento físico en el Régimen de Importación para el consumo y de admisión temporal para su perfeccionamiento activo.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141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12</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en las acciones de control extraordinario efectuadas por la administración aduanera en el almacén aduanero, puerto o aeropuerto, a fi n de ser efectuadas y concluidas en un plazo no mayor de dos (02) días hábiles, computados desde la entrega de documentos sustentatorios por parte del OEA, salvo casos debidamente justificados.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106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13</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Disminución de la selección a regularización con revisión de documentos para las declaraciones del Régimen de Exportación Definitiva seleccionadas, en base a los criterios de riesgo aplicables.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104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14</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de las regularizaciones seleccionadas a revisión de documentos para las declaraciones de los Regímenes de Exportación Definitiva e Importación para el consumo sujeto a la modalidad de despacho urgente.</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125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15</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en la tramitación de la modificación del valor declarado en la DAM de exportación definitiva, a fi n de ser atendidos en un plazo no mayor de dos (02) días hábiles siguientes a su recepción, salvo casos debidamente justificados.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354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lastRenderedPageBreak/>
              <w:t>16</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Atención preferente en la tramitación de expedientes sobre rectificaciones de la DAM de exportación definitiva, a excepción del valor declarado, a fin de ser atendidos en un plazo no mayor de dos (02) días hábiles siguientes a su recepción, salvo casos debidamente justificados.</w:t>
            </w:r>
          </w:p>
          <w:p w:rsidR="003501AB" w:rsidRPr="008749B8" w:rsidRDefault="003501AB" w:rsidP="001A577E">
            <w:pPr>
              <w:autoSpaceDE w:val="0"/>
              <w:autoSpaceDN w:val="0"/>
              <w:adjustRightInd w:val="0"/>
              <w:jc w:val="both"/>
              <w:rPr>
                <w:rFonts w:ascii="Arial" w:hAnsi="Arial" w:cs="Arial"/>
                <w:bCs/>
                <w:sz w:val="18"/>
                <w:szCs w:val="18"/>
                <w:lang w:val="es-PE"/>
              </w:rPr>
            </w:pPr>
          </w:p>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En el caso de la rectificación de la descripción de la mercancía declarada en la DAM (40) sólo se requiere la presentación de la siguiente documentación sustentatoria:</w:t>
            </w:r>
          </w:p>
          <w:p w:rsidR="003501AB" w:rsidRPr="008749B8" w:rsidRDefault="003501AB" w:rsidP="001A577E">
            <w:pPr>
              <w:autoSpaceDE w:val="0"/>
              <w:autoSpaceDN w:val="0"/>
              <w:adjustRightInd w:val="0"/>
              <w:jc w:val="both"/>
              <w:rPr>
                <w:rFonts w:ascii="Arial" w:hAnsi="Arial" w:cs="Arial"/>
                <w:bCs/>
                <w:sz w:val="18"/>
                <w:szCs w:val="18"/>
                <w:lang w:val="es-PE"/>
              </w:rPr>
            </w:pPr>
          </w:p>
          <w:p w:rsidR="003501AB" w:rsidRPr="008749B8" w:rsidRDefault="003501AB" w:rsidP="001A577E">
            <w:pPr>
              <w:pStyle w:val="Prrafodelista"/>
              <w:numPr>
                <w:ilvl w:val="0"/>
                <w:numId w:val="29"/>
              </w:numPr>
              <w:autoSpaceDE w:val="0"/>
              <w:autoSpaceDN w:val="0"/>
              <w:adjustRightInd w:val="0"/>
              <w:ind w:left="356" w:hanging="356"/>
              <w:jc w:val="both"/>
              <w:rPr>
                <w:rFonts w:ascii="Arial" w:hAnsi="Arial" w:cs="Arial"/>
                <w:bCs/>
                <w:sz w:val="18"/>
                <w:szCs w:val="18"/>
                <w:lang w:val="es-PE"/>
              </w:rPr>
            </w:pPr>
            <w:r w:rsidRPr="008749B8">
              <w:rPr>
                <w:rFonts w:ascii="Arial" w:hAnsi="Arial" w:cs="Arial"/>
                <w:bCs/>
                <w:sz w:val="18"/>
                <w:szCs w:val="18"/>
                <w:lang w:val="es-PE"/>
              </w:rPr>
              <w:t>Declaración jurada del exportador y</w:t>
            </w:r>
          </w:p>
          <w:p w:rsidR="003501AB" w:rsidRPr="008749B8" w:rsidRDefault="003501AB" w:rsidP="001A577E">
            <w:pPr>
              <w:pStyle w:val="Prrafodelista"/>
              <w:autoSpaceDE w:val="0"/>
              <w:autoSpaceDN w:val="0"/>
              <w:adjustRightInd w:val="0"/>
              <w:ind w:left="357"/>
              <w:jc w:val="both"/>
              <w:rPr>
                <w:rFonts w:ascii="Arial" w:hAnsi="Arial" w:cs="Arial"/>
                <w:bCs/>
                <w:sz w:val="18"/>
                <w:szCs w:val="18"/>
                <w:lang w:val="es-PE"/>
              </w:rPr>
            </w:pPr>
          </w:p>
          <w:p w:rsidR="003501AB" w:rsidRPr="008749B8" w:rsidRDefault="003501AB" w:rsidP="001A577E">
            <w:pPr>
              <w:pStyle w:val="Prrafodelista"/>
              <w:numPr>
                <w:ilvl w:val="0"/>
                <w:numId w:val="29"/>
              </w:numPr>
              <w:autoSpaceDE w:val="0"/>
              <w:autoSpaceDN w:val="0"/>
              <w:adjustRightInd w:val="0"/>
              <w:ind w:left="356" w:hanging="356"/>
              <w:jc w:val="both"/>
              <w:rPr>
                <w:rFonts w:ascii="Arial" w:hAnsi="Arial" w:cs="Arial"/>
                <w:bCs/>
                <w:sz w:val="18"/>
                <w:szCs w:val="18"/>
                <w:lang w:val="es-PE"/>
              </w:rPr>
            </w:pPr>
            <w:r w:rsidRPr="008749B8">
              <w:rPr>
                <w:rFonts w:ascii="Arial" w:hAnsi="Arial" w:cs="Arial"/>
                <w:bCs/>
                <w:sz w:val="18"/>
                <w:szCs w:val="18"/>
                <w:lang w:val="es-PE"/>
              </w:rPr>
              <w:t>Factura Comercial, en caso de ser electrónica no será necesaria que se adjunte al expediente.</w:t>
            </w:r>
          </w:p>
          <w:p w:rsidR="003501AB" w:rsidRPr="008749B8" w:rsidRDefault="003501AB" w:rsidP="001A577E">
            <w:pPr>
              <w:autoSpaceDE w:val="0"/>
              <w:autoSpaceDN w:val="0"/>
              <w:adjustRightInd w:val="0"/>
              <w:jc w:val="both"/>
              <w:rPr>
                <w:rFonts w:ascii="Arial" w:hAnsi="Arial" w:cs="Arial"/>
                <w:bCs/>
                <w:sz w:val="18"/>
                <w:szCs w:val="18"/>
                <w:lang w:val="es-PE"/>
              </w:rPr>
            </w:pPr>
          </w:p>
          <w:p w:rsidR="003501AB" w:rsidRPr="008749B8" w:rsidRDefault="003501AB" w:rsidP="006972FA">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La rectificación se solicita según lo establecido en el</w:t>
            </w:r>
            <w:r w:rsidR="006972FA">
              <w:rPr>
                <w:rFonts w:ascii="Arial" w:hAnsi="Arial" w:cs="Arial"/>
                <w:bCs/>
                <w:sz w:val="18"/>
                <w:szCs w:val="18"/>
                <w:lang w:val="es-PE"/>
              </w:rPr>
              <w:t xml:space="preserve"> </w:t>
            </w:r>
            <w:r w:rsidRPr="008749B8">
              <w:rPr>
                <w:rFonts w:ascii="Arial" w:hAnsi="Arial" w:cs="Arial"/>
                <w:bCs/>
                <w:sz w:val="18"/>
                <w:szCs w:val="18"/>
                <w:lang w:val="es-PE"/>
              </w:rPr>
              <w:t>Procedimiento de Exportación Definitiva INTA-PG.02 vigente</w:t>
            </w:r>
            <w:r w:rsidRPr="008749B8">
              <w:rPr>
                <w:rFonts w:ascii="Arial" w:hAnsi="Arial" w:cs="Arial"/>
                <w:sz w:val="18"/>
                <w:szCs w:val="18"/>
                <w:lang w:val="es-PE"/>
              </w:rPr>
              <w:t xml:space="preserve">, </w:t>
            </w:r>
            <w:r w:rsidRPr="008749B8">
              <w:rPr>
                <w:rFonts w:ascii="Arial" w:hAnsi="Arial" w:cs="Arial"/>
                <w:bCs/>
                <w:sz w:val="18"/>
                <w:szCs w:val="18"/>
                <w:lang w:val="es-PE"/>
              </w:rPr>
              <w:t>con las facilidades referidas en los párrafos anteriores.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6972FA">
        <w:trPr>
          <w:trHeight w:val="64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17</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en la tramitación de expedientes sobre rectificaciones de la DAM del régimen de importación para el consumo.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6972FA">
        <w:trPr>
          <w:trHeight w:val="1548"/>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18</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Durante el despacho, las declaraciones de importación para el consumo, admisión temporal para perfeccionamiento activo y admisión temporal para reexportaciones en el mismo estado, numeradas y seleccionadas a canal rojo o naranja, no son objeto de verificación y control del valor en aduana declarado en el despacho.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1552"/>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19</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Actuación directa de exportadores e importadores como despachadores de aduana de sus mercancías ante la SUNAT, conforme a las condiciones y requisitos previstos en el reglamento de la Ley General de Aduanas, siendo que en el caso de los regímenes de ingreso, se encuentra exonerado de presentar garantía para operar.</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1543"/>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20</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Garantía nominal para el requerimiento previsto en el artículo 160º de la Ley, para el despacho de las mercancías que solicite bajo el régimen de importación para el consumo bajo la modalidad de despacho urgente o anticipado, siempre que no haya sido objeto de requerimientos de ejecución en estos despachos en el periodo certificado como OEA.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1263"/>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lastRenderedPageBreak/>
              <w:t>21</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En el régimen de admisión temporal para reexportación en el mismo estado, presentación de una garantía nominal para la garantía prevista en el artículo 57º de la Ley, siempre que no haya sido objeto de requerimientos de ejecución en estos despachos en el periodo certificado como OEA.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6972FA">
        <w:trPr>
          <w:trHeight w:val="1236"/>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22</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En el régimen de admisión temporal para perfeccionamiento activo, presentación de una garantía nominal para la garantía prevista en el artículo 71º de la Ley, siempre que no haya sido objeto de requerimientos de ejecución en estos despachos en el periodo certificado como OEA.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6972FA">
        <w:trPr>
          <w:trHeight w:val="828"/>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23</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en la tramitación de las solicitudes de clasificación arancelaria de mercancías, presentadas ante la Intendencia de Gestión y Control Aduanero.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6972FA">
        <w:trPr>
          <w:trHeight w:val="110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24</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Atención preferente en la expedición del Boletín Químico, a fi n de ser emitido en un plazo no mayor de un (01) día hábil a partir de la recepción de la muestra por el Laboratorio Central de la IAMC, salvo casos debidamente justificados.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6972FA">
        <w:trPr>
          <w:trHeight w:val="447"/>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25</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Embarque directo de las mercancías desde el local designado por el exportador.</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3598"/>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26</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Ampliación de la autorización para desempeñar funciones en otra circunscripción aduanera sin la necesidad de contar con un local en esta.</w:t>
            </w:r>
          </w:p>
          <w:p w:rsidR="003501AB" w:rsidRPr="008749B8" w:rsidRDefault="003501AB" w:rsidP="001A577E">
            <w:pPr>
              <w:autoSpaceDE w:val="0"/>
              <w:autoSpaceDN w:val="0"/>
              <w:adjustRightInd w:val="0"/>
              <w:jc w:val="both"/>
              <w:rPr>
                <w:rFonts w:ascii="Arial" w:hAnsi="Arial" w:cs="Arial"/>
                <w:bCs/>
                <w:sz w:val="14"/>
                <w:szCs w:val="18"/>
                <w:lang w:val="es-PE"/>
              </w:rPr>
            </w:pPr>
          </w:p>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La ampliación puede ser otorgada por seis meses y hasta en seis oportunidades en el plazo de cuatro años.</w:t>
            </w:r>
          </w:p>
          <w:p w:rsidR="003501AB" w:rsidRPr="008749B8" w:rsidRDefault="003501AB" w:rsidP="001A577E">
            <w:pPr>
              <w:autoSpaceDE w:val="0"/>
              <w:autoSpaceDN w:val="0"/>
              <w:adjustRightInd w:val="0"/>
              <w:jc w:val="both"/>
              <w:rPr>
                <w:rFonts w:ascii="Arial" w:hAnsi="Arial" w:cs="Arial"/>
                <w:bCs/>
                <w:sz w:val="14"/>
                <w:szCs w:val="18"/>
                <w:lang w:val="es-PE"/>
              </w:rPr>
            </w:pPr>
          </w:p>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La ampliación correspondiente a una misma circunscripción aduanera puede ser otorgada hasta en tres oportunidades en el plazo de cuatro años.</w:t>
            </w:r>
          </w:p>
          <w:p w:rsidR="003501AB" w:rsidRPr="008749B8" w:rsidRDefault="003501AB" w:rsidP="001A577E">
            <w:pPr>
              <w:autoSpaceDE w:val="0"/>
              <w:autoSpaceDN w:val="0"/>
              <w:adjustRightInd w:val="0"/>
              <w:jc w:val="both"/>
              <w:rPr>
                <w:rFonts w:ascii="Arial" w:hAnsi="Arial" w:cs="Arial"/>
                <w:bCs/>
                <w:sz w:val="14"/>
                <w:szCs w:val="18"/>
                <w:lang w:val="es-PE"/>
              </w:rPr>
            </w:pPr>
          </w:p>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Los OEA pueden numerar el doble de la cantidad de declaraciones aduaneras de mercancías que figuran en el numeral 2.A.2 del Anexo 60 del Procedimiento General DESPA-PG.24.</w:t>
            </w:r>
          </w:p>
          <w:p w:rsidR="003501AB" w:rsidRPr="008749B8" w:rsidRDefault="003501AB" w:rsidP="001A577E">
            <w:pPr>
              <w:autoSpaceDE w:val="0"/>
              <w:autoSpaceDN w:val="0"/>
              <w:adjustRightInd w:val="0"/>
              <w:jc w:val="both"/>
              <w:rPr>
                <w:rFonts w:ascii="Arial" w:hAnsi="Arial" w:cs="Arial"/>
                <w:bCs/>
                <w:sz w:val="14"/>
                <w:szCs w:val="18"/>
                <w:lang w:val="es-PE"/>
              </w:rPr>
            </w:pPr>
          </w:p>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La aprobación de la solicitud de ampliación de autorización es automática.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6972FA">
        <w:trPr>
          <w:trHeight w:val="619"/>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27</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Autorización automática de modificación del área autorizada al almacén aduanero, sin perjuicio de las acciones de control posterior.</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8749B8">
        <w:trPr>
          <w:trHeight w:val="979"/>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28</w:t>
            </w:r>
          </w:p>
        </w:tc>
        <w:tc>
          <w:tcPr>
            <w:tcW w:w="2230"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autoSpaceDE w:val="0"/>
              <w:autoSpaceDN w:val="0"/>
              <w:adjustRightInd w:val="0"/>
              <w:jc w:val="both"/>
              <w:rPr>
                <w:rFonts w:ascii="Arial" w:hAnsi="Arial" w:cs="Arial"/>
                <w:sz w:val="18"/>
                <w:szCs w:val="18"/>
                <w:lang w:eastAsia="es-PE"/>
              </w:rPr>
            </w:pPr>
            <w:r w:rsidRPr="008749B8">
              <w:rPr>
                <w:rFonts w:ascii="Arial" w:hAnsi="Arial" w:cs="Arial"/>
                <w:bCs/>
                <w:sz w:val="18"/>
                <w:szCs w:val="18"/>
                <w:lang w:val="es-PE"/>
              </w:rPr>
              <w:t>Acceso a las facilidades adicionales previstas en los Acuerdos de Reconocimiento Mutuo, conforme a lo dispuesto en el mismo.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sz w:val="16"/>
                <w:szCs w:val="16"/>
                <w:lang w:eastAsia="es-PE"/>
              </w:rPr>
            </w:pPr>
            <w:r w:rsidRPr="008749B8">
              <w:rPr>
                <w:rFonts w:ascii="Arial" w:hAnsi="Arial" w:cs="Arial"/>
                <w:sz w:val="16"/>
                <w:szCs w:val="16"/>
                <w:lang w:eastAsia="es-PE"/>
              </w:rPr>
              <w:t>X</w:t>
            </w: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6972FA">
        <w:trPr>
          <w:trHeight w:val="807"/>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t>29</w:t>
            </w:r>
          </w:p>
        </w:tc>
        <w:tc>
          <w:tcPr>
            <w:tcW w:w="2230" w:type="pct"/>
            <w:tcBorders>
              <w:top w:val="single" w:sz="4" w:space="0" w:color="auto"/>
              <w:left w:val="nil"/>
              <w:bottom w:val="single" w:sz="4" w:space="0" w:color="auto"/>
              <w:right w:val="single" w:sz="4" w:space="0" w:color="auto"/>
            </w:tcBorders>
            <w:shd w:val="clear" w:color="auto" w:fill="auto"/>
            <w:vAlign w:val="center"/>
          </w:tcPr>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Cs/>
                <w:sz w:val="18"/>
                <w:szCs w:val="18"/>
                <w:lang w:val="es-PE"/>
              </w:rPr>
              <w:t>La garantía para operar será renovada por el monto de ciento cincuenta mil dólares de los Estados Unidos de América (US$ 150 000,00).</w:t>
            </w:r>
          </w:p>
        </w:tc>
        <w:tc>
          <w:tcPr>
            <w:tcW w:w="521" w:type="pct"/>
            <w:tcBorders>
              <w:top w:val="single" w:sz="4" w:space="0" w:color="auto"/>
              <w:left w:val="nil"/>
              <w:bottom w:val="single" w:sz="4" w:space="0" w:color="auto"/>
              <w:right w:val="single" w:sz="4" w:space="0" w:color="auto"/>
            </w:tcBorders>
            <w:shd w:val="clear" w:color="auto" w:fill="auto"/>
            <w:vAlign w:val="center"/>
          </w:tcPr>
          <w:p w:rsidR="003501AB" w:rsidRPr="008749B8" w:rsidRDefault="003501AB" w:rsidP="001A577E">
            <w:pPr>
              <w:jc w:val="center"/>
              <w:rPr>
                <w:rFonts w:ascii="Arial" w:hAnsi="Arial" w:cs="Arial"/>
                <w:sz w:val="16"/>
                <w:szCs w:val="16"/>
                <w:lang w:eastAsia="es-PE"/>
              </w:rPr>
            </w:pP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r w:rsidRPr="008749B8">
              <w:rPr>
                <w:rFonts w:ascii="Arial" w:hAnsi="Arial" w:cs="Arial"/>
                <w:bCs/>
                <w:sz w:val="16"/>
                <w:szCs w:val="16"/>
                <w:lang w:eastAsia="es-PE"/>
              </w:rPr>
              <w:t>X</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tcPr>
          <w:p w:rsidR="003501AB" w:rsidRPr="008749B8" w:rsidRDefault="003501AB" w:rsidP="001A577E">
            <w:pPr>
              <w:jc w:val="center"/>
              <w:rPr>
                <w:rFonts w:ascii="Arial" w:hAnsi="Arial" w:cs="Arial"/>
                <w:b/>
                <w:bCs/>
                <w:sz w:val="16"/>
                <w:szCs w:val="16"/>
                <w:lang w:eastAsia="es-PE"/>
              </w:rPr>
            </w:pPr>
          </w:p>
        </w:tc>
      </w:tr>
      <w:tr w:rsidR="008749B8" w:rsidRPr="008749B8" w:rsidTr="006972FA">
        <w:trPr>
          <w:trHeight w:val="846"/>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501AB" w:rsidRPr="008749B8" w:rsidRDefault="003501AB" w:rsidP="001A577E">
            <w:pPr>
              <w:jc w:val="center"/>
              <w:rPr>
                <w:rFonts w:ascii="Arial" w:hAnsi="Arial" w:cs="Arial"/>
                <w:sz w:val="18"/>
                <w:szCs w:val="18"/>
                <w:lang w:eastAsia="es-PE"/>
              </w:rPr>
            </w:pPr>
            <w:r w:rsidRPr="008749B8">
              <w:rPr>
                <w:rFonts w:ascii="Arial" w:hAnsi="Arial" w:cs="Arial"/>
                <w:sz w:val="18"/>
                <w:szCs w:val="18"/>
                <w:lang w:eastAsia="es-PE"/>
              </w:rPr>
              <w:lastRenderedPageBreak/>
              <w:t>30</w:t>
            </w:r>
          </w:p>
        </w:tc>
        <w:tc>
          <w:tcPr>
            <w:tcW w:w="2230" w:type="pct"/>
            <w:tcBorders>
              <w:top w:val="single" w:sz="4" w:space="0" w:color="auto"/>
              <w:left w:val="nil"/>
              <w:bottom w:val="single" w:sz="4" w:space="0" w:color="auto"/>
              <w:right w:val="single" w:sz="4" w:space="0" w:color="auto"/>
            </w:tcBorders>
            <w:shd w:val="clear" w:color="auto" w:fill="auto"/>
            <w:vAlign w:val="center"/>
          </w:tcPr>
          <w:p w:rsidR="003501AB" w:rsidRPr="008749B8" w:rsidRDefault="003501AB" w:rsidP="001A577E">
            <w:pPr>
              <w:autoSpaceDE w:val="0"/>
              <w:autoSpaceDN w:val="0"/>
              <w:adjustRightInd w:val="0"/>
              <w:jc w:val="both"/>
              <w:rPr>
                <w:rFonts w:ascii="Arial" w:hAnsi="Arial" w:cs="Arial"/>
                <w:bCs/>
                <w:sz w:val="18"/>
                <w:szCs w:val="18"/>
                <w:lang w:val="es-PE"/>
              </w:rPr>
            </w:pPr>
            <w:r w:rsidRPr="008749B8">
              <w:rPr>
                <w:rFonts w:ascii="Arial" w:hAnsi="Arial" w:cs="Arial"/>
                <w:b/>
                <w:bCs/>
                <w:sz w:val="18"/>
                <w:szCs w:val="18"/>
              </w:rPr>
              <w:t>Disminución del nivel de reconocimiento físico y documentario para las declaraciones simplificadas de envíos de entrega rápida en base a los criterios de riesgo aplicables.</w:t>
            </w:r>
          </w:p>
        </w:tc>
        <w:tc>
          <w:tcPr>
            <w:tcW w:w="521" w:type="pct"/>
            <w:tcBorders>
              <w:top w:val="single" w:sz="4" w:space="0" w:color="auto"/>
              <w:left w:val="nil"/>
              <w:bottom w:val="single" w:sz="4" w:space="0" w:color="auto"/>
              <w:right w:val="single" w:sz="4" w:space="0" w:color="auto"/>
            </w:tcBorders>
            <w:shd w:val="clear" w:color="auto" w:fill="auto"/>
            <w:vAlign w:val="center"/>
          </w:tcPr>
          <w:p w:rsidR="003501AB" w:rsidRPr="008749B8" w:rsidRDefault="003501AB" w:rsidP="001A577E">
            <w:pPr>
              <w:jc w:val="center"/>
              <w:rPr>
                <w:rFonts w:ascii="Arial" w:hAnsi="Arial" w:cs="Arial"/>
                <w:sz w:val="16"/>
                <w:szCs w:val="16"/>
                <w:lang w:eastAsia="es-PE"/>
              </w:rPr>
            </w:pPr>
          </w:p>
        </w:tc>
        <w:tc>
          <w:tcPr>
            <w:tcW w:w="521" w:type="pct"/>
            <w:tcBorders>
              <w:top w:val="single" w:sz="4" w:space="0" w:color="auto"/>
              <w:left w:val="nil"/>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501AB" w:rsidRPr="008749B8" w:rsidRDefault="003501AB"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vAlign w:val="center"/>
          </w:tcPr>
          <w:p w:rsidR="003501AB" w:rsidRPr="008749B8" w:rsidRDefault="003501AB" w:rsidP="001A577E">
            <w:pPr>
              <w:jc w:val="center"/>
              <w:rPr>
                <w:rFonts w:ascii="Arial" w:hAnsi="Arial" w:cs="Arial"/>
                <w:b/>
                <w:bCs/>
                <w:sz w:val="16"/>
                <w:szCs w:val="16"/>
                <w:lang w:eastAsia="es-PE"/>
              </w:rPr>
            </w:pPr>
            <w:r w:rsidRPr="008749B8">
              <w:rPr>
                <w:rFonts w:ascii="Arial" w:hAnsi="Arial" w:cs="Arial"/>
                <w:b/>
                <w:bCs/>
                <w:sz w:val="16"/>
                <w:szCs w:val="16"/>
                <w:lang w:eastAsia="es-PE"/>
              </w:rPr>
              <w:t>X</w:t>
            </w:r>
          </w:p>
        </w:tc>
      </w:tr>
      <w:tr w:rsidR="008749B8" w:rsidRPr="008749B8" w:rsidTr="006972FA">
        <w:trPr>
          <w:trHeight w:val="703"/>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8A5706" w:rsidRPr="008749B8" w:rsidRDefault="008A5706" w:rsidP="001A577E">
            <w:pPr>
              <w:jc w:val="center"/>
              <w:rPr>
                <w:rFonts w:ascii="Arial" w:hAnsi="Arial" w:cs="Arial"/>
                <w:sz w:val="18"/>
                <w:szCs w:val="18"/>
                <w:lang w:eastAsia="es-PE"/>
              </w:rPr>
            </w:pPr>
            <w:r w:rsidRPr="008749B8">
              <w:rPr>
                <w:rFonts w:ascii="Arial" w:hAnsi="Arial" w:cs="Arial"/>
                <w:sz w:val="18"/>
                <w:szCs w:val="18"/>
                <w:lang w:eastAsia="es-PE"/>
              </w:rPr>
              <w:t>31</w:t>
            </w:r>
          </w:p>
        </w:tc>
        <w:tc>
          <w:tcPr>
            <w:tcW w:w="2230" w:type="pct"/>
            <w:tcBorders>
              <w:top w:val="single" w:sz="4" w:space="0" w:color="auto"/>
              <w:left w:val="nil"/>
              <w:bottom w:val="single" w:sz="4" w:space="0" w:color="auto"/>
              <w:right w:val="single" w:sz="4" w:space="0" w:color="auto"/>
            </w:tcBorders>
            <w:shd w:val="clear" w:color="auto" w:fill="auto"/>
            <w:vAlign w:val="center"/>
          </w:tcPr>
          <w:p w:rsidR="008A5706" w:rsidRPr="008749B8" w:rsidRDefault="008A5706" w:rsidP="001A577E">
            <w:pPr>
              <w:autoSpaceDE w:val="0"/>
              <w:autoSpaceDN w:val="0"/>
              <w:adjustRightInd w:val="0"/>
              <w:jc w:val="both"/>
              <w:rPr>
                <w:rFonts w:ascii="Arial" w:hAnsi="Arial" w:cs="Arial"/>
                <w:b/>
                <w:bCs/>
                <w:sz w:val="18"/>
                <w:szCs w:val="18"/>
              </w:rPr>
            </w:pPr>
            <w:r w:rsidRPr="008749B8">
              <w:rPr>
                <w:rFonts w:ascii="Arial" w:hAnsi="Arial" w:cs="Arial"/>
                <w:b/>
                <w:bCs/>
                <w:sz w:val="18"/>
                <w:szCs w:val="18"/>
              </w:rPr>
              <w:t>La garantía para operar será renovada por el monto de veinte mil dólares de los Estados Unidos de América (US$ 20 000,00)</w:t>
            </w:r>
          </w:p>
        </w:tc>
        <w:tc>
          <w:tcPr>
            <w:tcW w:w="521" w:type="pct"/>
            <w:tcBorders>
              <w:top w:val="single" w:sz="4" w:space="0" w:color="auto"/>
              <w:left w:val="nil"/>
              <w:bottom w:val="single" w:sz="4" w:space="0" w:color="auto"/>
              <w:right w:val="single" w:sz="4" w:space="0" w:color="auto"/>
            </w:tcBorders>
            <w:shd w:val="clear" w:color="auto" w:fill="auto"/>
            <w:vAlign w:val="center"/>
          </w:tcPr>
          <w:p w:rsidR="008A5706" w:rsidRPr="008749B8" w:rsidRDefault="008A5706" w:rsidP="001A577E">
            <w:pPr>
              <w:jc w:val="center"/>
              <w:rPr>
                <w:rFonts w:ascii="Arial" w:hAnsi="Arial" w:cs="Arial"/>
                <w:sz w:val="16"/>
                <w:szCs w:val="16"/>
                <w:lang w:eastAsia="es-PE"/>
              </w:rPr>
            </w:pPr>
          </w:p>
        </w:tc>
        <w:tc>
          <w:tcPr>
            <w:tcW w:w="521" w:type="pct"/>
            <w:tcBorders>
              <w:top w:val="single" w:sz="4" w:space="0" w:color="auto"/>
              <w:left w:val="nil"/>
              <w:bottom w:val="single" w:sz="4" w:space="0" w:color="auto"/>
              <w:right w:val="single" w:sz="4" w:space="0" w:color="auto"/>
            </w:tcBorders>
            <w:vAlign w:val="center"/>
          </w:tcPr>
          <w:p w:rsidR="008A5706" w:rsidRPr="008749B8" w:rsidRDefault="008A5706" w:rsidP="001A577E">
            <w:pPr>
              <w:jc w:val="center"/>
              <w:rPr>
                <w:rFonts w:ascii="Arial" w:hAnsi="Arial" w:cs="Arial"/>
                <w:bCs/>
                <w:sz w:val="16"/>
                <w:szCs w:val="16"/>
                <w:lang w:eastAsia="es-PE"/>
              </w:rPr>
            </w:pPr>
          </w:p>
        </w:tc>
        <w:tc>
          <w:tcPr>
            <w:tcW w:w="447" w:type="pct"/>
            <w:tcBorders>
              <w:top w:val="single" w:sz="4" w:space="0" w:color="auto"/>
              <w:left w:val="single" w:sz="4" w:space="0" w:color="auto"/>
              <w:bottom w:val="single" w:sz="4" w:space="0" w:color="auto"/>
              <w:right w:val="single" w:sz="4" w:space="0" w:color="auto"/>
            </w:tcBorders>
            <w:vAlign w:val="center"/>
          </w:tcPr>
          <w:p w:rsidR="008A5706" w:rsidRPr="008749B8" w:rsidRDefault="008A5706" w:rsidP="001A577E">
            <w:pPr>
              <w:jc w:val="center"/>
              <w:rPr>
                <w:rFonts w:ascii="Arial" w:hAnsi="Arial" w:cs="Arial"/>
                <w:bCs/>
                <w:sz w:val="16"/>
                <w:szCs w:val="16"/>
                <w:lang w:eastAsia="es-PE"/>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8A5706" w:rsidRPr="008749B8" w:rsidRDefault="008A5706" w:rsidP="001A577E">
            <w:pPr>
              <w:jc w:val="center"/>
              <w:rPr>
                <w:rFonts w:ascii="Arial" w:hAnsi="Arial" w:cs="Arial"/>
                <w:bCs/>
                <w:sz w:val="16"/>
                <w:szCs w:val="16"/>
                <w:lang w:eastAsia="es-PE"/>
              </w:rPr>
            </w:pPr>
          </w:p>
        </w:tc>
        <w:tc>
          <w:tcPr>
            <w:tcW w:w="531" w:type="pct"/>
            <w:tcBorders>
              <w:top w:val="single" w:sz="4" w:space="0" w:color="auto"/>
              <w:left w:val="single" w:sz="4" w:space="0" w:color="auto"/>
              <w:bottom w:val="single" w:sz="4" w:space="0" w:color="auto"/>
              <w:right w:val="single" w:sz="4" w:space="0" w:color="auto"/>
            </w:tcBorders>
            <w:vAlign w:val="center"/>
          </w:tcPr>
          <w:p w:rsidR="008A5706" w:rsidRPr="008749B8" w:rsidRDefault="00832959" w:rsidP="001A577E">
            <w:pPr>
              <w:jc w:val="center"/>
              <w:rPr>
                <w:rFonts w:ascii="Arial" w:hAnsi="Arial" w:cs="Arial"/>
                <w:b/>
                <w:bCs/>
                <w:sz w:val="16"/>
                <w:szCs w:val="16"/>
                <w:lang w:eastAsia="es-PE"/>
              </w:rPr>
            </w:pPr>
            <w:r w:rsidRPr="008749B8">
              <w:rPr>
                <w:rFonts w:ascii="Arial" w:hAnsi="Arial" w:cs="Arial"/>
                <w:b/>
                <w:bCs/>
                <w:sz w:val="16"/>
                <w:szCs w:val="16"/>
                <w:lang w:eastAsia="es-PE"/>
              </w:rPr>
              <w:t>X</w:t>
            </w:r>
          </w:p>
        </w:tc>
      </w:tr>
    </w:tbl>
    <w:p w:rsidR="003501AB" w:rsidRPr="001A577E" w:rsidRDefault="003501AB" w:rsidP="001A577E">
      <w:pPr>
        <w:shd w:val="clear" w:color="auto" w:fill="FFFFFF"/>
        <w:ind w:firstLine="720"/>
        <w:jc w:val="both"/>
        <w:rPr>
          <w:rFonts w:ascii="Arial" w:hAnsi="Arial" w:cs="Arial"/>
          <w:b/>
          <w:sz w:val="22"/>
          <w:szCs w:val="22"/>
        </w:rPr>
      </w:pPr>
    </w:p>
    <w:p w:rsidR="00AD055A" w:rsidRPr="001A577E" w:rsidRDefault="00AD055A" w:rsidP="001A577E">
      <w:pPr>
        <w:shd w:val="clear" w:color="auto" w:fill="FFFFFF"/>
        <w:ind w:firstLine="720"/>
        <w:jc w:val="both"/>
        <w:rPr>
          <w:rFonts w:ascii="Arial" w:hAnsi="Arial" w:cs="Arial"/>
          <w:b/>
          <w:sz w:val="22"/>
          <w:szCs w:val="22"/>
        </w:rPr>
      </w:pPr>
    </w:p>
    <w:p w:rsidR="00AD055A" w:rsidRPr="001A577E" w:rsidRDefault="00AD055A" w:rsidP="001A577E">
      <w:pPr>
        <w:shd w:val="clear" w:color="auto" w:fill="FFFFFF"/>
        <w:ind w:firstLine="720"/>
        <w:jc w:val="both"/>
        <w:rPr>
          <w:rFonts w:ascii="Arial" w:hAnsi="Arial" w:cs="Arial"/>
          <w:b/>
          <w:sz w:val="22"/>
          <w:szCs w:val="22"/>
        </w:rPr>
      </w:pPr>
    </w:p>
    <w:p w:rsidR="00AD055A" w:rsidRPr="001A577E" w:rsidRDefault="00AD055A" w:rsidP="001A577E">
      <w:pPr>
        <w:shd w:val="clear" w:color="auto" w:fill="FFFFFF"/>
        <w:ind w:firstLine="720"/>
        <w:jc w:val="both"/>
        <w:rPr>
          <w:rFonts w:ascii="Arial" w:hAnsi="Arial" w:cs="Arial"/>
          <w:b/>
          <w:sz w:val="22"/>
          <w:szCs w:val="22"/>
        </w:rPr>
      </w:pPr>
    </w:p>
    <w:p w:rsidR="00AD055A" w:rsidRPr="001A577E" w:rsidRDefault="00AD055A" w:rsidP="001A577E">
      <w:pPr>
        <w:shd w:val="clear" w:color="auto" w:fill="FFFFFF"/>
        <w:ind w:firstLine="720"/>
        <w:jc w:val="both"/>
        <w:rPr>
          <w:rFonts w:ascii="Arial" w:hAnsi="Arial" w:cs="Arial"/>
          <w:b/>
          <w:sz w:val="22"/>
          <w:szCs w:val="22"/>
        </w:rPr>
      </w:pPr>
    </w:p>
    <w:p w:rsidR="00AD055A" w:rsidRPr="001A577E" w:rsidRDefault="00AD055A" w:rsidP="001A577E">
      <w:pPr>
        <w:shd w:val="clear" w:color="auto" w:fill="FFFFFF"/>
        <w:ind w:firstLine="720"/>
        <w:jc w:val="both"/>
        <w:rPr>
          <w:rFonts w:ascii="Arial" w:hAnsi="Arial" w:cs="Arial"/>
          <w:b/>
          <w:sz w:val="22"/>
          <w:szCs w:val="22"/>
        </w:rPr>
      </w:pPr>
    </w:p>
    <w:p w:rsidR="00AD055A" w:rsidRPr="001A577E" w:rsidRDefault="00AD055A" w:rsidP="001A577E">
      <w:pPr>
        <w:shd w:val="clear" w:color="auto" w:fill="FFFFFF"/>
        <w:ind w:firstLine="720"/>
        <w:jc w:val="both"/>
        <w:rPr>
          <w:rFonts w:ascii="Arial" w:hAnsi="Arial" w:cs="Arial"/>
          <w:b/>
          <w:sz w:val="22"/>
          <w:szCs w:val="22"/>
        </w:rPr>
      </w:pPr>
      <w:bookmarkStart w:id="0" w:name="_GoBack"/>
      <w:bookmarkEnd w:id="0"/>
    </w:p>
    <w:p w:rsidR="00AD055A" w:rsidRPr="001A577E" w:rsidRDefault="00AD055A" w:rsidP="001A577E">
      <w:pPr>
        <w:shd w:val="clear" w:color="auto" w:fill="FFFFFF"/>
        <w:ind w:firstLine="720"/>
        <w:jc w:val="both"/>
        <w:rPr>
          <w:rFonts w:ascii="Arial" w:hAnsi="Arial" w:cs="Arial"/>
          <w:b/>
          <w:sz w:val="22"/>
          <w:szCs w:val="22"/>
        </w:rPr>
      </w:pPr>
    </w:p>
    <w:p w:rsidR="00AD055A" w:rsidRPr="001A577E" w:rsidRDefault="00AD055A" w:rsidP="001A577E">
      <w:pPr>
        <w:shd w:val="clear" w:color="auto" w:fill="FFFFFF"/>
        <w:ind w:firstLine="720"/>
        <w:jc w:val="both"/>
        <w:rPr>
          <w:rFonts w:ascii="Arial" w:hAnsi="Arial" w:cs="Arial"/>
          <w:b/>
          <w:sz w:val="22"/>
          <w:szCs w:val="22"/>
        </w:rPr>
      </w:pPr>
    </w:p>
    <w:p w:rsidR="00AD055A" w:rsidRDefault="00AD055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794AB1" w:rsidRDefault="00794AB1" w:rsidP="001A577E">
      <w:pPr>
        <w:shd w:val="clear" w:color="auto" w:fill="FFFFFF"/>
        <w:ind w:firstLine="720"/>
        <w:jc w:val="both"/>
        <w:rPr>
          <w:rFonts w:ascii="Arial" w:hAnsi="Arial" w:cs="Arial"/>
          <w:b/>
          <w:sz w:val="22"/>
          <w:szCs w:val="22"/>
        </w:rPr>
      </w:pPr>
    </w:p>
    <w:p w:rsidR="00794AB1" w:rsidRDefault="00794AB1" w:rsidP="001A577E">
      <w:pPr>
        <w:shd w:val="clear" w:color="auto" w:fill="FFFFFF"/>
        <w:ind w:firstLine="720"/>
        <w:jc w:val="both"/>
        <w:rPr>
          <w:rFonts w:ascii="Arial" w:hAnsi="Arial" w:cs="Arial"/>
          <w:b/>
          <w:sz w:val="22"/>
          <w:szCs w:val="22"/>
        </w:rPr>
      </w:pPr>
    </w:p>
    <w:p w:rsidR="00794AB1" w:rsidRDefault="00794AB1" w:rsidP="001A577E">
      <w:pPr>
        <w:shd w:val="clear" w:color="auto" w:fill="FFFFFF"/>
        <w:ind w:firstLine="720"/>
        <w:jc w:val="both"/>
        <w:rPr>
          <w:rFonts w:ascii="Arial" w:hAnsi="Arial" w:cs="Arial"/>
          <w:b/>
          <w:sz w:val="22"/>
          <w:szCs w:val="22"/>
        </w:rPr>
      </w:pPr>
    </w:p>
    <w:p w:rsidR="00794AB1" w:rsidRDefault="00794AB1"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Default="006972FA" w:rsidP="001A577E">
      <w:pPr>
        <w:shd w:val="clear" w:color="auto" w:fill="FFFFFF"/>
        <w:ind w:firstLine="720"/>
        <w:jc w:val="both"/>
        <w:rPr>
          <w:rFonts w:ascii="Arial" w:hAnsi="Arial" w:cs="Arial"/>
          <w:b/>
          <w:sz w:val="22"/>
          <w:szCs w:val="22"/>
        </w:rPr>
      </w:pPr>
    </w:p>
    <w:p w:rsidR="006972FA" w:rsidRPr="001A577E" w:rsidRDefault="006972FA" w:rsidP="001A577E">
      <w:pPr>
        <w:shd w:val="clear" w:color="auto" w:fill="FFFFFF"/>
        <w:ind w:firstLine="720"/>
        <w:jc w:val="both"/>
        <w:rPr>
          <w:rFonts w:ascii="Arial" w:hAnsi="Arial" w:cs="Arial"/>
          <w:b/>
          <w:sz w:val="22"/>
          <w:szCs w:val="22"/>
        </w:rPr>
      </w:pPr>
    </w:p>
    <w:sectPr w:rsidR="006972FA" w:rsidRPr="001A577E" w:rsidSect="00536017">
      <w:headerReference w:type="even" r:id="rId9"/>
      <w:headerReference w:type="default" r:id="rId10"/>
      <w:headerReference w:type="first" r:id="rId11"/>
      <w:pgSz w:w="11906" w:h="16838" w:code="9"/>
      <w:pgMar w:top="2977" w:right="1701"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27" w:rsidRDefault="00436327">
      <w:r>
        <w:separator/>
      </w:r>
    </w:p>
  </w:endnote>
  <w:endnote w:type="continuationSeparator" w:id="0">
    <w:p w:rsidR="00436327" w:rsidRDefault="0043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27" w:rsidRDefault="00436327">
      <w:r>
        <w:separator/>
      </w:r>
    </w:p>
  </w:footnote>
  <w:footnote w:type="continuationSeparator" w:id="0">
    <w:p w:rsidR="00436327" w:rsidRDefault="0043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Pr="00A23869" w:rsidRDefault="00436327">
    <w:pPr>
      <w:pStyle w:val="Encabezado"/>
      <w:rPr>
        <w:lang w:val="es-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27" w:rsidRDefault="00436327">
    <w:pPr>
      <w:pStyle w:val="Encabezado"/>
    </w:pPr>
    <w:r>
      <w:rPr>
        <w:noProof/>
        <w:lang w:val="es-PE" w:eastAsia="es-PE"/>
      </w:rPr>
      <w:drawing>
        <wp:inline distT="0" distB="0" distL="0" distR="0" wp14:anchorId="5D9DDEB0" wp14:editId="0C74EA1F">
          <wp:extent cx="5306695" cy="1922145"/>
          <wp:effectExtent l="19050" t="0" r="825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306695" cy="19221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27" w:rsidRDefault="00436327">
    <w:pPr>
      <w:pStyle w:val="Encabezado"/>
    </w:pPr>
    <w:r>
      <w:rPr>
        <w:noProof/>
        <w:lang w:val="es-PE" w:eastAsia="es-PE"/>
      </w:rPr>
      <w:drawing>
        <wp:inline distT="0" distB="0" distL="0" distR="0" wp14:anchorId="7C46551D" wp14:editId="313C4008">
          <wp:extent cx="5306695" cy="1922145"/>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306695" cy="1922145"/>
                  </a:xfrm>
                  <a:prstGeom prst="rect">
                    <a:avLst/>
                  </a:prstGeom>
                  <a:noFill/>
                  <a:ln w="9525">
                    <a:noFill/>
                    <a:miter lim="800000"/>
                    <a:headEnd/>
                    <a:tailEnd/>
                  </a:ln>
                </pic:spPr>
              </pic:pic>
            </a:graphicData>
          </a:graphic>
        </wp:inline>
      </w:drawing>
    </w:r>
  </w:p>
  <w:p w:rsidR="00436327" w:rsidRDefault="00436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7BC"/>
    <w:multiLevelType w:val="hybridMultilevel"/>
    <w:tmpl w:val="C1FA4BA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950911"/>
    <w:multiLevelType w:val="hybridMultilevel"/>
    <w:tmpl w:val="B3240098"/>
    <w:lvl w:ilvl="0" w:tplc="97A079F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nsid w:val="175A13BE"/>
    <w:multiLevelType w:val="hybridMultilevel"/>
    <w:tmpl w:val="1316B500"/>
    <w:lvl w:ilvl="0" w:tplc="5EA2EF8A">
      <w:start w:val="1"/>
      <w:numFmt w:val="lowerLetter"/>
      <w:lvlText w:val="%1)"/>
      <w:lvlJc w:val="left"/>
      <w:pPr>
        <w:ind w:left="1271" w:hanging="4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nsid w:val="17E72558"/>
    <w:multiLevelType w:val="hybridMultilevel"/>
    <w:tmpl w:val="B8B8D8EA"/>
    <w:lvl w:ilvl="0" w:tplc="E124A21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nsid w:val="1AAA1547"/>
    <w:multiLevelType w:val="hybridMultilevel"/>
    <w:tmpl w:val="6B82CAB6"/>
    <w:lvl w:ilvl="0" w:tplc="8A94ECEA">
      <w:numFmt w:val="bullet"/>
      <w:lvlText w:val="-"/>
      <w:lvlJc w:val="left"/>
      <w:pPr>
        <w:ind w:left="1494" w:hanging="360"/>
      </w:pPr>
      <w:rPr>
        <w:rFonts w:ascii="Arial" w:eastAsia="Times New Roma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
    <w:nsid w:val="1B65363C"/>
    <w:multiLevelType w:val="hybridMultilevel"/>
    <w:tmpl w:val="AE848156"/>
    <w:lvl w:ilvl="0" w:tplc="280A000D">
      <w:start w:val="1"/>
      <w:numFmt w:val="bullet"/>
      <w:lvlText w:val=""/>
      <w:lvlJc w:val="left"/>
      <w:pPr>
        <w:ind w:left="1710" w:hanging="360"/>
      </w:pPr>
      <w:rPr>
        <w:rFonts w:ascii="Wingdings" w:hAnsi="Wingdings" w:hint="default"/>
      </w:rPr>
    </w:lvl>
    <w:lvl w:ilvl="1" w:tplc="280A0003" w:tentative="1">
      <w:start w:val="1"/>
      <w:numFmt w:val="bullet"/>
      <w:lvlText w:val="o"/>
      <w:lvlJc w:val="left"/>
      <w:pPr>
        <w:ind w:left="2430" w:hanging="360"/>
      </w:pPr>
      <w:rPr>
        <w:rFonts w:ascii="Courier New" w:hAnsi="Courier New" w:cs="Courier New" w:hint="default"/>
      </w:rPr>
    </w:lvl>
    <w:lvl w:ilvl="2" w:tplc="280A0005" w:tentative="1">
      <w:start w:val="1"/>
      <w:numFmt w:val="bullet"/>
      <w:lvlText w:val=""/>
      <w:lvlJc w:val="left"/>
      <w:pPr>
        <w:ind w:left="3150" w:hanging="360"/>
      </w:pPr>
      <w:rPr>
        <w:rFonts w:ascii="Wingdings" w:hAnsi="Wingdings" w:hint="default"/>
      </w:rPr>
    </w:lvl>
    <w:lvl w:ilvl="3" w:tplc="280A0001" w:tentative="1">
      <w:start w:val="1"/>
      <w:numFmt w:val="bullet"/>
      <w:lvlText w:val=""/>
      <w:lvlJc w:val="left"/>
      <w:pPr>
        <w:ind w:left="3870" w:hanging="360"/>
      </w:pPr>
      <w:rPr>
        <w:rFonts w:ascii="Symbol" w:hAnsi="Symbol" w:hint="default"/>
      </w:rPr>
    </w:lvl>
    <w:lvl w:ilvl="4" w:tplc="280A0003" w:tentative="1">
      <w:start w:val="1"/>
      <w:numFmt w:val="bullet"/>
      <w:lvlText w:val="o"/>
      <w:lvlJc w:val="left"/>
      <w:pPr>
        <w:ind w:left="4590" w:hanging="360"/>
      </w:pPr>
      <w:rPr>
        <w:rFonts w:ascii="Courier New" w:hAnsi="Courier New" w:cs="Courier New" w:hint="default"/>
      </w:rPr>
    </w:lvl>
    <w:lvl w:ilvl="5" w:tplc="280A0005" w:tentative="1">
      <w:start w:val="1"/>
      <w:numFmt w:val="bullet"/>
      <w:lvlText w:val=""/>
      <w:lvlJc w:val="left"/>
      <w:pPr>
        <w:ind w:left="5310" w:hanging="360"/>
      </w:pPr>
      <w:rPr>
        <w:rFonts w:ascii="Wingdings" w:hAnsi="Wingdings" w:hint="default"/>
      </w:rPr>
    </w:lvl>
    <w:lvl w:ilvl="6" w:tplc="280A0001" w:tentative="1">
      <w:start w:val="1"/>
      <w:numFmt w:val="bullet"/>
      <w:lvlText w:val=""/>
      <w:lvlJc w:val="left"/>
      <w:pPr>
        <w:ind w:left="6030" w:hanging="360"/>
      </w:pPr>
      <w:rPr>
        <w:rFonts w:ascii="Symbol" w:hAnsi="Symbol" w:hint="default"/>
      </w:rPr>
    </w:lvl>
    <w:lvl w:ilvl="7" w:tplc="280A0003" w:tentative="1">
      <w:start w:val="1"/>
      <w:numFmt w:val="bullet"/>
      <w:lvlText w:val="o"/>
      <w:lvlJc w:val="left"/>
      <w:pPr>
        <w:ind w:left="6750" w:hanging="360"/>
      </w:pPr>
      <w:rPr>
        <w:rFonts w:ascii="Courier New" w:hAnsi="Courier New" w:cs="Courier New" w:hint="default"/>
      </w:rPr>
    </w:lvl>
    <w:lvl w:ilvl="8" w:tplc="280A0005" w:tentative="1">
      <w:start w:val="1"/>
      <w:numFmt w:val="bullet"/>
      <w:lvlText w:val=""/>
      <w:lvlJc w:val="left"/>
      <w:pPr>
        <w:ind w:left="7470" w:hanging="360"/>
      </w:pPr>
      <w:rPr>
        <w:rFonts w:ascii="Wingdings" w:hAnsi="Wingdings" w:hint="default"/>
      </w:rPr>
    </w:lvl>
  </w:abstractNum>
  <w:abstractNum w:abstractNumId="6">
    <w:nsid w:val="1CAA63BE"/>
    <w:multiLevelType w:val="hybridMultilevel"/>
    <w:tmpl w:val="6AC0BD9C"/>
    <w:lvl w:ilvl="0" w:tplc="BC9C54B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CD0A70"/>
    <w:multiLevelType w:val="hybridMultilevel"/>
    <w:tmpl w:val="5C3E47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CC4817"/>
    <w:multiLevelType w:val="hybridMultilevel"/>
    <w:tmpl w:val="D930BCB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FA4E6F"/>
    <w:multiLevelType w:val="hybridMultilevel"/>
    <w:tmpl w:val="D0C83288"/>
    <w:lvl w:ilvl="0" w:tplc="ADC038BC">
      <w:start w:val="2"/>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3C97371A"/>
    <w:multiLevelType w:val="hybridMultilevel"/>
    <w:tmpl w:val="51ACB430"/>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1">
    <w:nsid w:val="45BC07D6"/>
    <w:multiLevelType w:val="hybridMultilevel"/>
    <w:tmpl w:val="9DF44452"/>
    <w:lvl w:ilvl="0" w:tplc="EB1EA6E8">
      <w:start w:val="1"/>
      <w:numFmt w:val="lowerLetter"/>
      <w:lvlText w:val="%1)"/>
      <w:lvlJc w:val="left"/>
      <w:pPr>
        <w:ind w:left="157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7861796"/>
    <w:multiLevelType w:val="hybridMultilevel"/>
    <w:tmpl w:val="7B9A410A"/>
    <w:lvl w:ilvl="0" w:tplc="0BE0022A">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nsid w:val="47931283"/>
    <w:multiLevelType w:val="hybridMultilevel"/>
    <w:tmpl w:val="C1F8FED4"/>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4C535998"/>
    <w:multiLevelType w:val="hybridMultilevel"/>
    <w:tmpl w:val="CEE6CEE0"/>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5">
    <w:nsid w:val="4CDB2453"/>
    <w:multiLevelType w:val="hybridMultilevel"/>
    <w:tmpl w:val="510A75BC"/>
    <w:lvl w:ilvl="0" w:tplc="0AA000B4">
      <w:start w:val="2"/>
      <w:numFmt w:val="lowerLetter"/>
      <w:lvlText w:val="%1)"/>
      <w:lvlJc w:val="left"/>
      <w:pPr>
        <w:ind w:left="1015" w:hanging="360"/>
      </w:pPr>
      <w:rPr>
        <w:rFonts w:eastAsia="Times New Roman" w:hint="default"/>
      </w:rPr>
    </w:lvl>
    <w:lvl w:ilvl="1" w:tplc="280A0019" w:tentative="1">
      <w:start w:val="1"/>
      <w:numFmt w:val="lowerLetter"/>
      <w:lvlText w:val="%2."/>
      <w:lvlJc w:val="left"/>
      <w:pPr>
        <w:ind w:left="1735" w:hanging="360"/>
      </w:pPr>
    </w:lvl>
    <w:lvl w:ilvl="2" w:tplc="280A001B" w:tentative="1">
      <w:start w:val="1"/>
      <w:numFmt w:val="lowerRoman"/>
      <w:lvlText w:val="%3."/>
      <w:lvlJc w:val="right"/>
      <w:pPr>
        <w:ind w:left="2455" w:hanging="180"/>
      </w:pPr>
    </w:lvl>
    <w:lvl w:ilvl="3" w:tplc="280A000F" w:tentative="1">
      <w:start w:val="1"/>
      <w:numFmt w:val="decimal"/>
      <w:lvlText w:val="%4."/>
      <w:lvlJc w:val="left"/>
      <w:pPr>
        <w:ind w:left="3175" w:hanging="360"/>
      </w:pPr>
    </w:lvl>
    <w:lvl w:ilvl="4" w:tplc="280A0019" w:tentative="1">
      <w:start w:val="1"/>
      <w:numFmt w:val="lowerLetter"/>
      <w:lvlText w:val="%5."/>
      <w:lvlJc w:val="left"/>
      <w:pPr>
        <w:ind w:left="3895" w:hanging="360"/>
      </w:pPr>
    </w:lvl>
    <w:lvl w:ilvl="5" w:tplc="280A001B" w:tentative="1">
      <w:start w:val="1"/>
      <w:numFmt w:val="lowerRoman"/>
      <w:lvlText w:val="%6."/>
      <w:lvlJc w:val="right"/>
      <w:pPr>
        <w:ind w:left="4615" w:hanging="180"/>
      </w:pPr>
    </w:lvl>
    <w:lvl w:ilvl="6" w:tplc="280A000F" w:tentative="1">
      <w:start w:val="1"/>
      <w:numFmt w:val="decimal"/>
      <w:lvlText w:val="%7."/>
      <w:lvlJc w:val="left"/>
      <w:pPr>
        <w:ind w:left="5335" w:hanging="360"/>
      </w:pPr>
    </w:lvl>
    <w:lvl w:ilvl="7" w:tplc="280A0019" w:tentative="1">
      <w:start w:val="1"/>
      <w:numFmt w:val="lowerLetter"/>
      <w:lvlText w:val="%8."/>
      <w:lvlJc w:val="left"/>
      <w:pPr>
        <w:ind w:left="6055" w:hanging="360"/>
      </w:pPr>
    </w:lvl>
    <w:lvl w:ilvl="8" w:tplc="280A001B" w:tentative="1">
      <w:start w:val="1"/>
      <w:numFmt w:val="lowerRoman"/>
      <w:lvlText w:val="%9."/>
      <w:lvlJc w:val="right"/>
      <w:pPr>
        <w:ind w:left="6775" w:hanging="180"/>
      </w:pPr>
    </w:lvl>
  </w:abstractNum>
  <w:abstractNum w:abstractNumId="16">
    <w:nsid w:val="4D4E6B86"/>
    <w:multiLevelType w:val="hybridMultilevel"/>
    <w:tmpl w:val="A0B848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7">
    <w:nsid w:val="4DFB659C"/>
    <w:multiLevelType w:val="hybridMultilevel"/>
    <w:tmpl w:val="A0B848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nsid w:val="55C12670"/>
    <w:multiLevelType w:val="multilevel"/>
    <w:tmpl w:val="ADA4F654"/>
    <w:styleLink w:val="Estilo3"/>
    <w:lvl w:ilvl="0">
      <w:start w:val="1"/>
      <w:numFmt w:val="none"/>
      <w:lvlText w:val="12"/>
      <w:lvlJc w:val="left"/>
      <w:pPr>
        <w:ind w:left="360" w:hanging="360"/>
      </w:pPr>
      <w:rPr>
        <w:rFonts w:ascii="Arial Narrow" w:hAnsi="Arial Narro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FC1503"/>
    <w:multiLevelType w:val="hybridMultilevel"/>
    <w:tmpl w:val="5E44CA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D210D76"/>
    <w:multiLevelType w:val="hybridMultilevel"/>
    <w:tmpl w:val="D0C83288"/>
    <w:lvl w:ilvl="0" w:tplc="ADC038BC">
      <w:start w:val="2"/>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1">
    <w:nsid w:val="5D597672"/>
    <w:multiLevelType w:val="hybridMultilevel"/>
    <w:tmpl w:val="8A08F4D6"/>
    <w:lvl w:ilvl="0" w:tplc="46A8257A">
      <w:start w:val="1"/>
      <w:numFmt w:val="bullet"/>
      <w:lvlText w:val="−"/>
      <w:lvlJc w:val="left"/>
      <w:pPr>
        <w:ind w:left="1854" w:hanging="360"/>
      </w:pPr>
      <w:rPr>
        <w:rFonts w:ascii="Arial" w:hAnsi="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2">
    <w:nsid w:val="5E9303AD"/>
    <w:multiLevelType w:val="hybridMultilevel"/>
    <w:tmpl w:val="5A5AC2B4"/>
    <w:lvl w:ilvl="0" w:tplc="0A387D84">
      <w:start w:val="7"/>
      <w:numFmt w:val="lowerLetter"/>
      <w:lvlText w:val="%1)"/>
      <w:lvlJc w:val="left"/>
      <w:pPr>
        <w:ind w:left="1571" w:hanging="360"/>
      </w:pPr>
      <w:rPr>
        <w:rFonts w:ascii="Arial" w:hAnsi="Arial" w:cs="Arial"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811243F"/>
    <w:multiLevelType w:val="hybridMultilevel"/>
    <w:tmpl w:val="575E08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91B7C99"/>
    <w:multiLevelType w:val="hybridMultilevel"/>
    <w:tmpl w:val="96B29CC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A410D5C"/>
    <w:multiLevelType w:val="hybridMultilevel"/>
    <w:tmpl w:val="34120C4E"/>
    <w:lvl w:ilvl="0" w:tplc="823CB8B2">
      <w:start w:val="1"/>
      <w:numFmt w:val="decimal"/>
      <w:lvlText w:val="%1."/>
      <w:lvlJc w:val="left"/>
      <w:pPr>
        <w:ind w:left="1069"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nsid w:val="6B0732AB"/>
    <w:multiLevelType w:val="hybridMultilevel"/>
    <w:tmpl w:val="7286F80E"/>
    <w:lvl w:ilvl="0" w:tplc="F9A862F2">
      <w:numFmt w:val="bullet"/>
      <w:lvlText w:val="-"/>
      <w:lvlJc w:val="left"/>
      <w:pPr>
        <w:ind w:left="720" w:hanging="360"/>
      </w:pPr>
      <w:rPr>
        <w:rFonts w:ascii="Arial Narrow" w:eastAsia="Calibr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3FF3D18"/>
    <w:multiLevelType w:val="hybridMultilevel"/>
    <w:tmpl w:val="982C4A50"/>
    <w:lvl w:ilvl="0" w:tplc="575CC162">
      <w:start w:val="1"/>
      <w:numFmt w:val="bullet"/>
      <w:lvlText w:val=""/>
      <w:lvlJc w:val="left"/>
      <w:pPr>
        <w:ind w:left="720" w:hanging="360"/>
      </w:pPr>
      <w:rPr>
        <w:rFonts w:ascii="Wingdings" w:hAnsi="Wingdings"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78D24B0"/>
    <w:multiLevelType w:val="hybridMultilevel"/>
    <w:tmpl w:val="48AAFCC6"/>
    <w:lvl w:ilvl="0" w:tplc="280A0017">
      <w:start w:val="1"/>
      <w:numFmt w:val="lowerLetter"/>
      <w:lvlText w:val="%1)"/>
      <w:lvlJc w:val="left"/>
      <w:pPr>
        <w:ind w:left="1853" w:hanging="360"/>
      </w:pPr>
    </w:lvl>
    <w:lvl w:ilvl="1" w:tplc="280A0019" w:tentative="1">
      <w:start w:val="1"/>
      <w:numFmt w:val="lowerLetter"/>
      <w:lvlText w:val="%2."/>
      <w:lvlJc w:val="left"/>
      <w:pPr>
        <w:ind w:left="2573" w:hanging="360"/>
      </w:pPr>
    </w:lvl>
    <w:lvl w:ilvl="2" w:tplc="280A001B" w:tentative="1">
      <w:start w:val="1"/>
      <w:numFmt w:val="lowerRoman"/>
      <w:lvlText w:val="%3."/>
      <w:lvlJc w:val="right"/>
      <w:pPr>
        <w:ind w:left="3293" w:hanging="180"/>
      </w:pPr>
    </w:lvl>
    <w:lvl w:ilvl="3" w:tplc="280A000F" w:tentative="1">
      <w:start w:val="1"/>
      <w:numFmt w:val="decimal"/>
      <w:lvlText w:val="%4."/>
      <w:lvlJc w:val="left"/>
      <w:pPr>
        <w:ind w:left="4013" w:hanging="360"/>
      </w:pPr>
    </w:lvl>
    <w:lvl w:ilvl="4" w:tplc="280A0019" w:tentative="1">
      <w:start w:val="1"/>
      <w:numFmt w:val="lowerLetter"/>
      <w:lvlText w:val="%5."/>
      <w:lvlJc w:val="left"/>
      <w:pPr>
        <w:ind w:left="4733" w:hanging="360"/>
      </w:pPr>
    </w:lvl>
    <w:lvl w:ilvl="5" w:tplc="280A001B" w:tentative="1">
      <w:start w:val="1"/>
      <w:numFmt w:val="lowerRoman"/>
      <w:lvlText w:val="%6."/>
      <w:lvlJc w:val="right"/>
      <w:pPr>
        <w:ind w:left="5453" w:hanging="180"/>
      </w:pPr>
    </w:lvl>
    <w:lvl w:ilvl="6" w:tplc="280A000F" w:tentative="1">
      <w:start w:val="1"/>
      <w:numFmt w:val="decimal"/>
      <w:lvlText w:val="%7."/>
      <w:lvlJc w:val="left"/>
      <w:pPr>
        <w:ind w:left="6173" w:hanging="360"/>
      </w:pPr>
    </w:lvl>
    <w:lvl w:ilvl="7" w:tplc="280A0019" w:tentative="1">
      <w:start w:val="1"/>
      <w:numFmt w:val="lowerLetter"/>
      <w:lvlText w:val="%8."/>
      <w:lvlJc w:val="left"/>
      <w:pPr>
        <w:ind w:left="6893" w:hanging="360"/>
      </w:pPr>
    </w:lvl>
    <w:lvl w:ilvl="8" w:tplc="280A001B" w:tentative="1">
      <w:start w:val="1"/>
      <w:numFmt w:val="lowerRoman"/>
      <w:lvlText w:val="%9."/>
      <w:lvlJc w:val="right"/>
      <w:pPr>
        <w:ind w:left="7613" w:hanging="180"/>
      </w:pPr>
    </w:lvl>
  </w:abstractNum>
  <w:abstractNum w:abstractNumId="29">
    <w:nsid w:val="79C71D97"/>
    <w:multiLevelType w:val="hybridMultilevel"/>
    <w:tmpl w:val="C080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A63737E"/>
    <w:multiLevelType w:val="hybridMultilevel"/>
    <w:tmpl w:val="17A6888E"/>
    <w:lvl w:ilvl="0" w:tplc="6BECD22A">
      <w:start w:val="2"/>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8"/>
  </w:num>
  <w:num w:numId="2">
    <w:abstractNumId w:val="14"/>
  </w:num>
  <w:num w:numId="3">
    <w:abstractNumId w:val="9"/>
  </w:num>
  <w:num w:numId="4">
    <w:abstractNumId w:val="8"/>
  </w:num>
  <w:num w:numId="5">
    <w:abstractNumId w:val="1"/>
  </w:num>
  <w:num w:numId="6">
    <w:abstractNumId w:val="5"/>
  </w:num>
  <w:num w:numId="7">
    <w:abstractNumId w:val="20"/>
  </w:num>
  <w:num w:numId="8">
    <w:abstractNumId w:val="30"/>
  </w:num>
  <w:num w:numId="9">
    <w:abstractNumId w:val="15"/>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17"/>
  </w:num>
  <w:num w:numId="15">
    <w:abstractNumId w:val="2"/>
  </w:num>
  <w:num w:numId="16">
    <w:abstractNumId w:val="22"/>
  </w:num>
  <w:num w:numId="17">
    <w:abstractNumId w:val="10"/>
  </w:num>
  <w:num w:numId="18">
    <w:abstractNumId w:val="3"/>
  </w:num>
  <w:num w:numId="19">
    <w:abstractNumId w:val="16"/>
  </w:num>
  <w:num w:numId="20">
    <w:abstractNumId w:val="11"/>
  </w:num>
  <w:num w:numId="21">
    <w:abstractNumId w:val="23"/>
  </w:num>
  <w:num w:numId="22">
    <w:abstractNumId w:val="29"/>
  </w:num>
  <w:num w:numId="23">
    <w:abstractNumId w:val="7"/>
  </w:num>
  <w:num w:numId="24">
    <w:abstractNumId w:val="12"/>
  </w:num>
  <w:num w:numId="25">
    <w:abstractNumId w:val="13"/>
  </w:num>
  <w:num w:numId="26">
    <w:abstractNumId w:val="26"/>
  </w:num>
  <w:num w:numId="27">
    <w:abstractNumId w:val="0"/>
  </w:num>
  <w:num w:numId="28">
    <w:abstractNumId w:val="19"/>
  </w:num>
  <w:num w:numId="29">
    <w:abstractNumId w:val="27"/>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9"/>
  <w:hyphenationZone w:val="425"/>
  <w:evenAndOddHeaders/>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41918"/>
    <w:rsid w:val="000106E2"/>
    <w:rsid w:val="00017F83"/>
    <w:rsid w:val="000218C0"/>
    <w:rsid w:val="00033E43"/>
    <w:rsid w:val="000409F9"/>
    <w:rsid w:val="00047A25"/>
    <w:rsid w:val="00054A96"/>
    <w:rsid w:val="00056F1E"/>
    <w:rsid w:val="00057A67"/>
    <w:rsid w:val="000618B0"/>
    <w:rsid w:val="000642C5"/>
    <w:rsid w:val="000723B3"/>
    <w:rsid w:val="000878E2"/>
    <w:rsid w:val="000A2C5A"/>
    <w:rsid w:val="000C47FB"/>
    <w:rsid w:val="000C5490"/>
    <w:rsid w:val="000D1764"/>
    <w:rsid w:val="000D24A8"/>
    <w:rsid w:val="000D6971"/>
    <w:rsid w:val="000E7C0D"/>
    <w:rsid w:val="000F10EF"/>
    <w:rsid w:val="000F316E"/>
    <w:rsid w:val="0010589B"/>
    <w:rsid w:val="00117BF8"/>
    <w:rsid w:val="00117CFE"/>
    <w:rsid w:val="001224BD"/>
    <w:rsid w:val="00125B03"/>
    <w:rsid w:val="00133C2D"/>
    <w:rsid w:val="00141CC1"/>
    <w:rsid w:val="001462E8"/>
    <w:rsid w:val="0015514E"/>
    <w:rsid w:val="00157252"/>
    <w:rsid w:val="0017282B"/>
    <w:rsid w:val="00180F22"/>
    <w:rsid w:val="001846EC"/>
    <w:rsid w:val="00193FBD"/>
    <w:rsid w:val="001A0213"/>
    <w:rsid w:val="001A1E1E"/>
    <w:rsid w:val="001A577E"/>
    <w:rsid w:val="001A68AD"/>
    <w:rsid w:val="001A738E"/>
    <w:rsid w:val="001C57B1"/>
    <w:rsid w:val="001C6AA5"/>
    <w:rsid w:val="001C71E3"/>
    <w:rsid w:val="001D529A"/>
    <w:rsid w:val="001D59D8"/>
    <w:rsid w:val="00207B08"/>
    <w:rsid w:val="0022127B"/>
    <w:rsid w:val="00223DD5"/>
    <w:rsid w:val="00233809"/>
    <w:rsid w:val="00254A30"/>
    <w:rsid w:val="00261D14"/>
    <w:rsid w:val="0026329D"/>
    <w:rsid w:val="00271DA0"/>
    <w:rsid w:val="00286330"/>
    <w:rsid w:val="002A27FF"/>
    <w:rsid w:val="002C4C4C"/>
    <w:rsid w:val="002C5676"/>
    <w:rsid w:val="002D7E93"/>
    <w:rsid w:val="002F7104"/>
    <w:rsid w:val="00311ECF"/>
    <w:rsid w:val="003172B7"/>
    <w:rsid w:val="00332290"/>
    <w:rsid w:val="00332359"/>
    <w:rsid w:val="00333A9F"/>
    <w:rsid w:val="00337909"/>
    <w:rsid w:val="00340D48"/>
    <w:rsid w:val="00343ECC"/>
    <w:rsid w:val="003501AB"/>
    <w:rsid w:val="003505E3"/>
    <w:rsid w:val="00353A67"/>
    <w:rsid w:val="00361089"/>
    <w:rsid w:val="00365840"/>
    <w:rsid w:val="0037124C"/>
    <w:rsid w:val="00380403"/>
    <w:rsid w:val="003843D2"/>
    <w:rsid w:val="003B425B"/>
    <w:rsid w:val="003C3AC2"/>
    <w:rsid w:val="003C569B"/>
    <w:rsid w:val="003D7EC8"/>
    <w:rsid w:val="003E5676"/>
    <w:rsid w:val="003E5BC2"/>
    <w:rsid w:val="00413C27"/>
    <w:rsid w:val="00430093"/>
    <w:rsid w:val="004362AC"/>
    <w:rsid w:val="00436327"/>
    <w:rsid w:val="0044535C"/>
    <w:rsid w:val="00447AB7"/>
    <w:rsid w:val="00452CFF"/>
    <w:rsid w:val="00463AD1"/>
    <w:rsid w:val="00464B1E"/>
    <w:rsid w:val="00476270"/>
    <w:rsid w:val="00481BDF"/>
    <w:rsid w:val="00485353"/>
    <w:rsid w:val="00486C89"/>
    <w:rsid w:val="00490E21"/>
    <w:rsid w:val="004A76DC"/>
    <w:rsid w:val="004B573A"/>
    <w:rsid w:val="004F17B1"/>
    <w:rsid w:val="00501519"/>
    <w:rsid w:val="005045D7"/>
    <w:rsid w:val="00524A48"/>
    <w:rsid w:val="00536017"/>
    <w:rsid w:val="005423CC"/>
    <w:rsid w:val="0054710E"/>
    <w:rsid w:val="00555F62"/>
    <w:rsid w:val="00566EB1"/>
    <w:rsid w:val="00583EA1"/>
    <w:rsid w:val="005909C5"/>
    <w:rsid w:val="005B7B51"/>
    <w:rsid w:val="005E7F11"/>
    <w:rsid w:val="005F2A44"/>
    <w:rsid w:val="005F5069"/>
    <w:rsid w:val="00623413"/>
    <w:rsid w:val="00626A89"/>
    <w:rsid w:val="00631453"/>
    <w:rsid w:val="00637FC5"/>
    <w:rsid w:val="00647227"/>
    <w:rsid w:val="00662694"/>
    <w:rsid w:val="0067320C"/>
    <w:rsid w:val="00681B98"/>
    <w:rsid w:val="0069345E"/>
    <w:rsid w:val="006972FA"/>
    <w:rsid w:val="006A0362"/>
    <w:rsid w:val="006A333B"/>
    <w:rsid w:val="006A44E1"/>
    <w:rsid w:val="006B4F57"/>
    <w:rsid w:val="006C160C"/>
    <w:rsid w:val="006C1FAD"/>
    <w:rsid w:val="006D1974"/>
    <w:rsid w:val="006D64E3"/>
    <w:rsid w:val="00702336"/>
    <w:rsid w:val="00703A50"/>
    <w:rsid w:val="0070443B"/>
    <w:rsid w:val="007173A5"/>
    <w:rsid w:val="007225F7"/>
    <w:rsid w:val="0073646F"/>
    <w:rsid w:val="0075612C"/>
    <w:rsid w:val="00765D95"/>
    <w:rsid w:val="00775C78"/>
    <w:rsid w:val="0078056A"/>
    <w:rsid w:val="0078418A"/>
    <w:rsid w:val="00794AB1"/>
    <w:rsid w:val="007A46B4"/>
    <w:rsid w:val="007B5F6E"/>
    <w:rsid w:val="007C5C8F"/>
    <w:rsid w:val="007F15D8"/>
    <w:rsid w:val="007F5678"/>
    <w:rsid w:val="00810775"/>
    <w:rsid w:val="00817DDA"/>
    <w:rsid w:val="008208F6"/>
    <w:rsid w:val="00830067"/>
    <w:rsid w:val="00830FCD"/>
    <w:rsid w:val="00832959"/>
    <w:rsid w:val="008331E6"/>
    <w:rsid w:val="008351B2"/>
    <w:rsid w:val="00840023"/>
    <w:rsid w:val="00841918"/>
    <w:rsid w:val="00852D32"/>
    <w:rsid w:val="00867B32"/>
    <w:rsid w:val="00872F5D"/>
    <w:rsid w:val="008749B8"/>
    <w:rsid w:val="0087584C"/>
    <w:rsid w:val="00880CC8"/>
    <w:rsid w:val="00891B20"/>
    <w:rsid w:val="00896D34"/>
    <w:rsid w:val="008A5706"/>
    <w:rsid w:val="008B1AB9"/>
    <w:rsid w:val="008D7377"/>
    <w:rsid w:val="008E21E2"/>
    <w:rsid w:val="008E272D"/>
    <w:rsid w:val="008F7CF0"/>
    <w:rsid w:val="00922E30"/>
    <w:rsid w:val="00945FAE"/>
    <w:rsid w:val="00951A2E"/>
    <w:rsid w:val="00951CC9"/>
    <w:rsid w:val="009572F3"/>
    <w:rsid w:val="00967F09"/>
    <w:rsid w:val="00973989"/>
    <w:rsid w:val="009774AF"/>
    <w:rsid w:val="00987509"/>
    <w:rsid w:val="009910FA"/>
    <w:rsid w:val="009912F7"/>
    <w:rsid w:val="009A786B"/>
    <w:rsid w:val="009B65E4"/>
    <w:rsid w:val="009B6C69"/>
    <w:rsid w:val="009E337E"/>
    <w:rsid w:val="009E3A0F"/>
    <w:rsid w:val="009E3AA1"/>
    <w:rsid w:val="009E7B19"/>
    <w:rsid w:val="009F4616"/>
    <w:rsid w:val="009F4AFF"/>
    <w:rsid w:val="00A256BE"/>
    <w:rsid w:val="00A25F58"/>
    <w:rsid w:val="00A27A93"/>
    <w:rsid w:val="00A30CB6"/>
    <w:rsid w:val="00A34BF0"/>
    <w:rsid w:val="00A35C85"/>
    <w:rsid w:val="00A43B07"/>
    <w:rsid w:val="00A46184"/>
    <w:rsid w:val="00A51BD4"/>
    <w:rsid w:val="00A56CA3"/>
    <w:rsid w:val="00A7755F"/>
    <w:rsid w:val="00A864CA"/>
    <w:rsid w:val="00AB1754"/>
    <w:rsid w:val="00AD0014"/>
    <w:rsid w:val="00AD055A"/>
    <w:rsid w:val="00B2356B"/>
    <w:rsid w:val="00B35C4A"/>
    <w:rsid w:val="00B3679B"/>
    <w:rsid w:val="00B42613"/>
    <w:rsid w:val="00B528CE"/>
    <w:rsid w:val="00B5487A"/>
    <w:rsid w:val="00B601E4"/>
    <w:rsid w:val="00B625E1"/>
    <w:rsid w:val="00B70A1F"/>
    <w:rsid w:val="00B9113C"/>
    <w:rsid w:val="00B92D01"/>
    <w:rsid w:val="00BB07E0"/>
    <w:rsid w:val="00BB4D0C"/>
    <w:rsid w:val="00BD37C6"/>
    <w:rsid w:val="00BD49A4"/>
    <w:rsid w:val="00BE04E1"/>
    <w:rsid w:val="00BE08A8"/>
    <w:rsid w:val="00BE22FB"/>
    <w:rsid w:val="00C00623"/>
    <w:rsid w:val="00C05179"/>
    <w:rsid w:val="00C203A0"/>
    <w:rsid w:val="00C2080D"/>
    <w:rsid w:val="00CA6F04"/>
    <w:rsid w:val="00CE310F"/>
    <w:rsid w:val="00CE3B2D"/>
    <w:rsid w:val="00CE4275"/>
    <w:rsid w:val="00CF0093"/>
    <w:rsid w:val="00D0376B"/>
    <w:rsid w:val="00D15B47"/>
    <w:rsid w:val="00D27EF4"/>
    <w:rsid w:val="00D42368"/>
    <w:rsid w:val="00D463DD"/>
    <w:rsid w:val="00D57C97"/>
    <w:rsid w:val="00D703D7"/>
    <w:rsid w:val="00D70E5E"/>
    <w:rsid w:val="00D815DB"/>
    <w:rsid w:val="00D8576B"/>
    <w:rsid w:val="00D85E24"/>
    <w:rsid w:val="00D87CDE"/>
    <w:rsid w:val="00D9226D"/>
    <w:rsid w:val="00DC3CEC"/>
    <w:rsid w:val="00DD07C3"/>
    <w:rsid w:val="00DE0FEC"/>
    <w:rsid w:val="00DE5249"/>
    <w:rsid w:val="00DF6842"/>
    <w:rsid w:val="00DF76B2"/>
    <w:rsid w:val="00DF7843"/>
    <w:rsid w:val="00E04612"/>
    <w:rsid w:val="00E30310"/>
    <w:rsid w:val="00E3199B"/>
    <w:rsid w:val="00E61E29"/>
    <w:rsid w:val="00E654CA"/>
    <w:rsid w:val="00E85B87"/>
    <w:rsid w:val="00E91D22"/>
    <w:rsid w:val="00E93EB5"/>
    <w:rsid w:val="00EA273F"/>
    <w:rsid w:val="00EA78A2"/>
    <w:rsid w:val="00EB1B00"/>
    <w:rsid w:val="00EB34E5"/>
    <w:rsid w:val="00EC5D47"/>
    <w:rsid w:val="00ED2250"/>
    <w:rsid w:val="00ED639C"/>
    <w:rsid w:val="00EE275C"/>
    <w:rsid w:val="00EF08CD"/>
    <w:rsid w:val="00F015A6"/>
    <w:rsid w:val="00F13DDF"/>
    <w:rsid w:val="00F1763F"/>
    <w:rsid w:val="00F23820"/>
    <w:rsid w:val="00F57961"/>
    <w:rsid w:val="00F66BDB"/>
    <w:rsid w:val="00F73FAC"/>
    <w:rsid w:val="00F90004"/>
    <w:rsid w:val="00F90AC6"/>
    <w:rsid w:val="00F93D88"/>
    <w:rsid w:val="00F9728E"/>
    <w:rsid w:val="00FA1D96"/>
    <w:rsid w:val="00FC4C6C"/>
    <w:rsid w:val="00FC7770"/>
    <w:rsid w:val="00FF3A79"/>
    <w:rsid w:val="00FF41C5"/>
    <w:rsid w:val="00FF4C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1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41918"/>
    <w:pPr>
      <w:keepNext/>
      <w:jc w:val="center"/>
      <w:outlineLvl w:val="0"/>
    </w:pPr>
    <w:rPr>
      <w:rFonts w:ascii="Arial" w:hAnsi="Arial" w:cs="Arial"/>
      <w:color w:val="000000"/>
      <w:szCs w:val="20"/>
      <w:u w:val="single"/>
    </w:rPr>
  </w:style>
  <w:style w:type="paragraph" w:styleId="Ttulo2">
    <w:name w:val="heading 2"/>
    <w:basedOn w:val="Normal"/>
    <w:next w:val="Normal"/>
    <w:link w:val="Ttulo2Car"/>
    <w:qFormat/>
    <w:rsid w:val="00841918"/>
    <w:pPr>
      <w:keepNext/>
      <w:jc w:val="center"/>
      <w:outlineLvl w:val="1"/>
    </w:pPr>
    <w:rPr>
      <w:rFonts w:ascii="Arial" w:hAnsi="Arial" w:cs="Arial"/>
      <w:b/>
      <w:bCs/>
      <w:lang w:val="en-US"/>
    </w:rPr>
  </w:style>
  <w:style w:type="paragraph" w:styleId="Ttulo5">
    <w:name w:val="heading 5"/>
    <w:basedOn w:val="Normal"/>
    <w:next w:val="Normal"/>
    <w:link w:val="Ttulo5Car"/>
    <w:uiPriority w:val="9"/>
    <w:semiHidden/>
    <w:unhideWhenUsed/>
    <w:qFormat/>
    <w:rsid w:val="000642C5"/>
    <w:pPr>
      <w:spacing w:before="240" w:after="60"/>
      <w:jc w:val="both"/>
      <w:outlineLvl w:val="4"/>
    </w:pPr>
    <w:rPr>
      <w:rFonts w:ascii="Calibri" w:hAnsi="Calibri"/>
      <w:b/>
      <w:bCs/>
      <w:i/>
      <w:iCs/>
      <w:color w:val="000000"/>
      <w:sz w:val="26"/>
      <w:szCs w:val="26"/>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3">
    <w:name w:val="Estilo3"/>
    <w:uiPriority w:val="99"/>
    <w:rsid w:val="00ED2250"/>
    <w:pPr>
      <w:numPr>
        <w:numId w:val="1"/>
      </w:numPr>
    </w:pPr>
  </w:style>
  <w:style w:type="character" w:customStyle="1" w:styleId="Ttulo1Car">
    <w:name w:val="Título 1 Car"/>
    <w:basedOn w:val="Fuentedeprrafopredeter"/>
    <w:link w:val="Ttulo1"/>
    <w:rsid w:val="00841918"/>
    <w:rPr>
      <w:rFonts w:ascii="Arial" w:eastAsia="Times New Roman" w:hAnsi="Arial" w:cs="Arial"/>
      <w:color w:val="000000"/>
      <w:sz w:val="24"/>
      <w:szCs w:val="20"/>
      <w:u w:val="single"/>
      <w:lang w:val="es-ES" w:eastAsia="es-ES"/>
    </w:rPr>
  </w:style>
  <w:style w:type="character" w:customStyle="1" w:styleId="Ttulo2Car">
    <w:name w:val="Título 2 Car"/>
    <w:basedOn w:val="Fuentedeprrafopredeter"/>
    <w:link w:val="Ttulo2"/>
    <w:rsid w:val="00841918"/>
    <w:rPr>
      <w:rFonts w:ascii="Arial" w:eastAsia="Times New Roman" w:hAnsi="Arial" w:cs="Arial"/>
      <w:b/>
      <w:bCs/>
      <w:sz w:val="24"/>
      <w:szCs w:val="24"/>
      <w:lang w:val="en-US" w:eastAsia="es-ES"/>
    </w:rPr>
  </w:style>
  <w:style w:type="paragraph" w:styleId="Textoindependiente2">
    <w:name w:val="Body Text 2"/>
    <w:basedOn w:val="Normal"/>
    <w:link w:val="Textoindependiente2Car"/>
    <w:semiHidden/>
    <w:rsid w:val="00841918"/>
    <w:pPr>
      <w:jc w:val="both"/>
    </w:pPr>
    <w:rPr>
      <w:rFonts w:ascii="Arial" w:hAnsi="Arial" w:cs="Arial"/>
      <w:sz w:val="20"/>
    </w:rPr>
  </w:style>
  <w:style w:type="character" w:customStyle="1" w:styleId="Textoindependiente2Car">
    <w:name w:val="Texto independiente 2 Car"/>
    <w:basedOn w:val="Fuentedeprrafopredeter"/>
    <w:link w:val="Textoindependiente2"/>
    <w:semiHidden/>
    <w:rsid w:val="00841918"/>
    <w:rPr>
      <w:rFonts w:ascii="Arial" w:eastAsia="Times New Roman" w:hAnsi="Arial" w:cs="Arial"/>
      <w:sz w:val="20"/>
      <w:szCs w:val="24"/>
      <w:lang w:val="es-ES" w:eastAsia="es-ES"/>
    </w:rPr>
  </w:style>
  <w:style w:type="paragraph" w:styleId="Textoindependiente3">
    <w:name w:val="Body Text 3"/>
    <w:basedOn w:val="Normal"/>
    <w:link w:val="Textoindependiente3Car"/>
    <w:semiHidden/>
    <w:rsid w:val="00841918"/>
    <w:pPr>
      <w:tabs>
        <w:tab w:val="num" w:pos="1190"/>
        <w:tab w:val="left" w:pos="1980"/>
      </w:tabs>
      <w:autoSpaceDE w:val="0"/>
      <w:autoSpaceDN w:val="0"/>
      <w:adjustRightInd w:val="0"/>
      <w:ind w:right="57"/>
      <w:jc w:val="both"/>
    </w:pPr>
    <w:rPr>
      <w:rFonts w:ascii="Arial" w:hAnsi="Arial" w:cs="Arial"/>
    </w:rPr>
  </w:style>
  <w:style w:type="character" w:customStyle="1" w:styleId="Textoindependiente3Car">
    <w:name w:val="Texto independiente 3 Car"/>
    <w:basedOn w:val="Fuentedeprrafopredeter"/>
    <w:link w:val="Textoindependiente3"/>
    <w:semiHidden/>
    <w:rsid w:val="00841918"/>
    <w:rPr>
      <w:rFonts w:ascii="Arial" w:eastAsia="Times New Roman" w:hAnsi="Arial" w:cs="Arial"/>
      <w:sz w:val="24"/>
      <w:szCs w:val="24"/>
      <w:lang w:val="es-ES" w:eastAsia="es-ES"/>
    </w:rPr>
  </w:style>
  <w:style w:type="paragraph" w:styleId="Encabezado">
    <w:name w:val="header"/>
    <w:basedOn w:val="Normal"/>
    <w:link w:val="EncabezadoCar"/>
    <w:uiPriority w:val="99"/>
    <w:rsid w:val="00841918"/>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4191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41918"/>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18"/>
    <w:rPr>
      <w:rFonts w:ascii="Tahoma" w:eastAsia="Times New Roman" w:hAnsi="Tahoma" w:cs="Tahoma"/>
      <w:sz w:val="16"/>
      <w:szCs w:val="16"/>
      <w:lang w:val="es-ES" w:eastAsia="es-ES"/>
    </w:rPr>
  </w:style>
  <w:style w:type="paragraph" w:styleId="NormalWeb">
    <w:name w:val="Normal (Web)"/>
    <w:basedOn w:val="Normal"/>
    <w:link w:val="NormalWebCar"/>
    <w:uiPriority w:val="99"/>
    <w:unhideWhenUsed/>
    <w:rsid w:val="00056F1E"/>
    <w:pPr>
      <w:spacing w:before="100" w:beforeAutospacing="1" w:after="100" w:afterAutospacing="1"/>
    </w:pPr>
    <w:rPr>
      <w:lang w:eastAsia="es-PE"/>
    </w:rPr>
  </w:style>
  <w:style w:type="character" w:customStyle="1" w:styleId="NormalWebCar">
    <w:name w:val="Normal (Web) Car"/>
    <w:link w:val="NormalWeb"/>
    <w:uiPriority w:val="99"/>
    <w:rsid w:val="00056F1E"/>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056F1E"/>
    <w:pPr>
      <w:ind w:left="720"/>
      <w:contextualSpacing/>
    </w:pPr>
  </w:style>
  <w:style w:type="character" w:customStyle="1" w:styleId="Ttulo5Car">
    <w:name w:val="Título 5 Car"/>
    <w:basedOn w:val="Fuentedeprrafopredeter"/>
    <w:link w:val="Ttulo5"/>
    <w:uiPriority w:val="9"/>
    <w:semiHidden/>
    <w:rsid w:val="000642C5"/>
    <w:rPr>
      <w:rFonts w:ascii="Calibri" w:eastAsia="Times New Roman" w:hAnsi="Calibri" w:cs="Times New Roman"/>
      <w:b/>
      <w:bCs/>
      <w:i/>
      <w:iCs/>
      <w:color w:val="000000"/>
      <w:sz w:val="26"/>
      <w:szCs w:val="26"/>
    </w:rPr>
  </w:style>
  <w:style w:type="paragraph" w:styleId="Piedepgina">
    <w:name w:val="footer"/>
    <w:basedOn w:val="Normal"/>
    <w:link w:val="PiedepginaCar"/>
    <w:uiPriority w:val="99"/>
    <w:semiHidden/>
    <w:unhideWhenUsed/>
    <w:rsid w:val="00D70E5E"/>
    <w:pPr>
      <w:tabs>
        <w:tab w:val="center" w:pos="4419"/>
        <w:tab w:val="right" w:pos="8838"/>
      </w:tabs>
    </w:pPr>
  </w:style>
  <w:style w:type="character" w:customStyle="1" w:styleId="PiedepginaCar">
    <w:name w:val="Pie de página Car"/>
    <w:basedOn w:val="Fuentedeprrafopredeter"/>
    <w:link w:val="Piedepgina"/>
    <w:uiPriority w:val="99"/>
    <w:semiHidden/>
    <w:rsid w:val="00D70E5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70E5E"/>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35C4A"/>
    <w:pPr>
      <w:autoSpaceDE w:val="0"/>
      <w:autoSpaceDN w:val="0"/>
      <w:adjustRightInd w:val="0"/>
    </w:pPr>
    <w:rPr>
      <w:rFonts w:ascii="Arial" w:hAnsi="Arial" w:cs="Arial"/>
      <w:color w:val="000000"/>
      <w:sz w:val="24"/>
      <w:szCs w:val="24"/>
      <w:lang w:eastAsia="en-US"/>
    </w:rPr>
  </w:style>
  <w:style w:type="paragraph" w:customStyle="1" w:styleId="Pa4">
    <w:name w:val="Pa4"/>
    <w:basedOn w:val="Default"/>
    <w:next w:val="Default"/>
    <w:uiPriority w:val="99"/>
    <w:rsid w:val="00B35C4A"/>
    <w:pPr>
      <w:spacing w:line="161" w:lineRule="atLeast"/>
    </w:pPr>
    <w:rPr>
      <w:color w:val="auto"/>
    </w:rPr>
  </w:style>
  <w:style w:type="character" w:customStyle="1" w:styleId="A9">
    <w:name w:val="A9"/>
    <w:uiPriority w:val="99"/>
    <w:rsid w:val="00702336"/>
    <w:rPr>
      <w:color w:val="000000"/>
      <w:sz w:val="14"/>
      <w:szCs w:val="14"/>
    </w:rPr>
  </w:style>
  <w:style w:type="character" w:styleId="Refdecomentario">
    <w:name w:val="annotation reference"/>
    <w:basedOn w:val="Fuentedeprrafopredeter"/>
    <w:uiPriority w:val="99"/>
    <w:semiHidden/>
    <w:unhideWhenUsed/>
    <w:rsid w:val="000218C0"/>
    <w:rPr>
      <w:sz w:val="16"/>
      <w:szCs w:val="16"/>
    </w:rPr>
  </w:style>
  <w:style w:type="paragraph" w:styleId="Textocomentario">
    <w:name w:val="annotation text"/>
    <w:basedOn w:val="Normal"/>
    <w:link w:val="TextocomentarioCar"/>
    <w:uiPriority w:val="99"/>
    <w:semiHidden/>
    <w:unhideWhenUsed/>
    <w:rsid w:val="000218C0"/>
    <w:rPr>
      <w:sz w:val="20"/>
      <w:szCs w:val="20"/>
    </w:rPr>
  </w:style>
  <w:style w:type="character" w:customStyle="1" w:styleId="TextocomentarioCar">
    <w:name w:val="Texto comentario Car"/>
    <w:basedOn w:val="Fuentedeprrafopredeter"/>
    <w:link w:val="Textocomentario"/>
    <w:uiPriority w:val="99"/>
    <w:semiHidden/>
    <w:rsid w:val="000218C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18C0"/>
    <w:rPr>
      <w:b/>
      <w:bCs/>
    </w:rPr>
  </w:style>
  <w:style w:type="character" w:customStyle="1" w:styleId="AsuntodelcomentarioCar">
    <w:name w:val="Asunto del comentario Car"/>
    <w:basedOn w:val="TextocomentarioCar"/>
    <w:link w:val="Asuntodelcomentario"/>
    <w:uiPriority w:val="99"/>
    <w:semiHidden/>
    <w:rsid w:val="000218C0"/>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9222">
      <w:bodyDiv w:val="1"/>
      <w:marLeft w:val="0"/>
      <w:marRight w:val="0"/>
      <w:marTop w:val="0"/>
      <w:marBottom w:val="0"/>
      <w:divBdr>
        <w:top w:val="none" w:sz="0" w:space="0" w:color="auto"/>
        <w:left w:val="none" w:sz="0" w:space="0" w:color="auto"/>
        <w:bottom w:val="none" w:sz="0" w:space="0" w:color="auto"/>
        <w:right w:val="none" w:sz="0" w:space="0" w:color="auto"/>
      </w:divBdr>
    </w:div>
    <w:div w:id="489291836">
      <w:bodyDiv w:val="1"/>
      <w:marLeft w:val="0"/>
      <w:marRight w:val="0"/>
      <w:marTop w:val="0"/>
      <w:marBottom w:val="0"/>
      <w:divBdr>
        <w:top w:val="none" w:sz="0" w:space="0" w:color="auto"/>
        <w:left w:val="none" w:sz="0" w:space="0" w:color="auto"/>
        <w:bottom w:val="none" w:sz="0" w:space="0" w:color="auto"/>
        <w:right w:val="none" w:sz="0" w:space="0" w:color="auto"/>
      </w:divBdr>
    </w:div>
    <w:div w:id="673412654">
      <w:bodyDiv w:val="1"/>
      <w:marLeft w:val="0"/>
      <w:marRight w:val="0"/>
      <w:marTop w:val="0"/>
      <w:marBottom w:val="0"/>
      <w:divBdr>
        <w:top w:val="none" w:sz="0" w:space="0" w:color="auto"/>
        <w:left w:val="none" w:sz="0" w:space="0" w:color="auto"/>
        <w:bottom w:val="none" w:sz="0" w:space="0" w:color="auto"/>
        <w:right w:val="none" w:sz="0" w:space="0" w:color="auto"/>
      </w:divBdr>
    </w:div>
    <w:div w:id="9808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F607-0F8D-4720-9DA5-B34BE7AB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SUNAT</dc:creator>
  <cp:lastModifiedBy>Magali Quenta Vela</cp:lastModifiedBy>
  <cp:revision>3</cp:revision>
  <cp:lastPrinted>2018-01-18T14:03:00Z</cp:lastPrinted>
  <dcterms:created xsi:type="dcterms:W3CDTF">2018-01-25T13:56:00Z</dcterms:created>
  <dcterms:modified xsi:type="dcterms:W3CDTF">2018-01-29T16:37:00Z</dcterms:modified>
</cp:coreProperties>
</file>