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7AAB" w14:textId="77777777" w:rsidR="00A90758" w:rsidRPr="00147382" w:rsidRDefault="00A90758" w:rsidP="00A90758">
      <w:pPr>
        <w:pStyle w:val="Default"/>
        <w:rPr>
          <w:sz w:val="18"/>
          <w:szCs w:val="18"/>
        </w:rPr>
      </w:pPr>
    </w:p>
    <w:p w14:paraId="7B1BBFBE" w14:textId="55C5304A" w:rsidR="00A90758" w:rsidRPr="00147382" w:rsidRDefault="00A90758" w:rsidP="00A90758">
      <w:pPr>
        <w:pStyle w:val="Default"/>
        <w:jc w:val="center"/>
        <w:rPr>
          <w:b/>
          <w:bCs/>
          <w:sz w:val="18"/>
          <w:szCs w:val="18"/>
        </w:rPr>
      </w:pPr>
      <w:r w:rsidRPr="00147382">
        <w:rPr>
          <w:b/>
          <w:bCs/>
          <w:sz w:val="18"/>
          <w:szCs w:val="18"/>
        </w:rPr>
        <w:t xml:space="preserve">INVITACIÓN A PRESENTAR </w:t>
      </w:r>
      <w:r w:rsidR="006B0BC6" w:rsidRPr="00147382">
        <w:rPr>
          <w:b/>
          <w:bCs/>
          <w:sz w:val="18"/>
          <w:szCs w:val="18"/>
        </w:rPr>
        <w:t>COTIZACIONES</w:t>
      </w:r>
    </w:p>
    <w:p w14:paraId="7297E31E" w14:textId="56BAF078" w:rsidR="00A90758" w:rsidRPr="00147382" w:rsidRDefault="00A90758" w:rsidP="00A90758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18"/>
        </w:rPr>
      </w:pPr>
    </w:p>
    <w:p w14:paraId="47F0E2EB" w14:textId="77777777" w:rsidR="00A90758" w:rsidRPr="00147382" w:rsidRDefault="00A90758" w:rsidP="00A90758">
      <w:pPr>
        <w:pStyle w:val="Default"/>
        <w:jc w:val="center"/>
        <w:rPr>
          <w:sz w:val="18"/>
          <w:szCs w:val="18"/>
        </w:rPr>
      </w:pPr>
    </w:p>
    <w:p w14:paraId="7F3E364C" w14:textId="77777777" w:rsidR="00A90758" w:rsidRPr="00147382" w:rsidRDefault="00A90758" w:rsidP="00A90758">
      <w:pPr>
        <w:pStyle w:val="Default"/>
        <w:jc w:val="center"/>
        <w:rPr>
          <w:b/>
          <w:sz w:val="18"/>
          <w:szCs w:val="18"/>
        </w:rPr>
      </w:pPr>
      <w:r w:rsidRPr="00147382">
        <w:rPr>
          <w:b/>
          <w:sz w:val="18"/>
          <w:szCs w:val="18"/>
        </w:rPr>
        <w:t>REPÚBLICA DEL PERÚ</w:t>
      </w:r>
    </w:p>
    <w:p w14:paraId="10B5F527" w14:textId="77777777" w:rsidR="00A90758" w:rsidRPr="00147382" w:rsidRDefault="00A90758" w:rsidP="00A90758">
      <w:pPr>
        <w:pStyle w:val="Default"/>
        <w:jc w:val="center"/>
        <w:rPr>
          <w:sz w:val="18"/>
          <w:szCs w:val="18"/>
        </w:rPr>
      </w:pPr>
      <w:r w:rsidRPr="00147382">
        <w:rPr>
          <w:b/>
          <w:bCs/>
          <w:sz w:val="18"/>
          <w:szCs w:val="18"/>
        </w:rPr>
        <w:t>SUPERINTENDENCIA NACIONAL DE ADUANAS Y DE ADMINISTRACIÓN TRIBUTARIA (SUNAT)</w:t>
      </w:r>
    </w:p>
    <w:p w14:paraId="2F8A903E" w14:textId="77777777" w:rsidR="00A90758" w:rsidRPr="00147382" w:rsidRDefault="00A90758" w:rsidP="00A90758">
      <w:pPr>
        <w:pStyle w:val="Default"/>
        <w:jc w:val="center"/>
        <w:rPr>
          <w:sz w:val="18"/>
          <w:szCs w:val="18"/>
        </w:rPr>
      </w:pPr>
      <w:r w:rsidRPr="00147382">
        <w:rPr>
          <w:b/>
          <w:bCs/>
          <w:sz w:val="18"/>
          <w:szCs w:val="18"/>
        </w:rPr>
        <w:t>Proyecto Mejoramiento de los servicios de recaudación tributaria y aduanera a través de la Transformación Digital</w:t>
      </w:r>
    </w:p>
    <w:p w14:paraId="71CC6167" w14:textId="77777777" w:rsidR="00A90758" w:rsidRPr="00147382" w:rsidRDefault="00A90758" w:rsidP="00A90758">
      <w:pPr>
        <w:pStyle w:val="Default"/>
        <w:jc w:val="center"/>
        <w:rPr>
          <w:sz w:val="18"/>
          <w:szCs w:val="18"/>
        </w:rPr>
      </w:pPr>
      <w:r w:rsidRPr="00147382">
        <w:rPr>
          <w:b/>
          <w:bCs/>
          <w:sz w:val="18"/>
          <w:szCs w:val="18"/>
        </w:rPr>
        <w:t>Contrato de Préstamo BID Nº 4725/OC-PE</w:t>
      </w:r>
    </w:p>
    <w:p w14:paraId="48C1A62D" w14:textId="77777777" w:rsidR="00A90758" w:rsidRPr="00147382" w:rsidRDefault="00A90758" w:rsidP="00A90758">
      <w:pPr>
        <w:pStyle w:val="Default"/>
        <w:jc w:val="both"/>
        <w:rPr>
          <w:sz w:val="18"/>
          <w:szCs w:val="18"/>
        </w:rPr>
      </w:pPr>
    </w:p>
    <w:p w14:paraId="4810ECA1" w14:textId="2BBC8BDB" w:rsidR="00A90758" w:rsidRPr="00147382" w:rsidRDefault="00A90758" w:rsidP="00A90758">
      <w:pPr>
        <w:pStyle w:val="Default"/>
        <w:jc w:val="both"/>
        <w:rPr>
          <w:sz w:val="18"/>
          <w:szCs w:val="18"/>
        </w:rPr>
      </w:pPr>
      <w:r w:rsidRPr="00147382">
        <w:rPr>
          <w:sz w:val="18"/>
          <w:szCs w:val="18"/>
        </w:rPr>
        <w:t xml:space="preserve">El Gobierno del Perú ha suscrito un préstamo con el Banco Interamericano de Desarrollo (BID) y se propone utilizar una parte de los fondos para contratar </w:t>
      </w:r>
      <w:r w:rsidR="006B0BC6" w:rsidRPr="00147382">
        <w:rPr>
          <w:sz w:val="18"/>
          <w:szCs w:val="18"/>
        </w:rPr>
        <w:t>la</w:t>
      </w:r>
      <w:r w:rsidRPr="00147382">
        <w:rPr>
          <w:sz w:val="18"/>
          <w:szCs w:val="18"/>
        </w:rPr>
        <w:t xml:space="preserve"> siguiente </w:t>
      </w:r>
      <w:r w:rsidR="006B0BC6" w:rsidRPr="00147382">
        <w:rPr>
          <w:sz w:val="18"/>
          <w:szCs w:val="18"/>
        </w:rPr>
        <w:t>adquisición</w:t>
      </w:r>
      <w:r w:rsidRPr="00147382">
        <w:rPr>
          <w:sz w:val="18"/>
          <w:szCs w:val="18"/>
        </w:rPr>
        <w:t>:</w:t>
      </w:r>
    </w:p>
    <w:p w14:paraId="4C52C5FD" w14:textId="77777777" w:rsidR="00A90758" w:rsidRPr="00147382" w:rsidRDefault="00A90758" w:rsidP="00A90758">
      <w:pPr>
        <w:pStyle w:val="Default"/>
        <w:rPr>
          <w:b/>
          <w:bCs/>
          <w:sz w:val="18"/>
          <w:szCs w:val="18"/>
        </w:rPr>
      </w:pPr>
    </w:p>
    <w:p w14:paraId="1E824B29" w14:textId="4BF6AEF8" w:rsidR="00A90758" w:rsidRPr="00147382" w:rsidRDefault="00A90758" w:rsidP="00A90758">
      <w:pPr>
        <w:pStyle w:val="Default"/>
        <w:jc w:val="center"/>
        <w:rPr>
          <w:b/>
          <w:bCs/>
          <w:sz w:val="18"/>
          <w:szCs w:val="18"/>
        </w:rPr>
      </w:pPr>
      <w:r w:rsidRPr="00147382">
        <w:rPr>
          <w:b/>
          <w:bCs/>
          <w:sz w:val="18"/>
          <w:szCs w:val="18"/>
        </w:rPr>
        <w:t>“</w:t>
      </w:r>
      <w:r w:rsidR="009C6110" w:rsidRPr="009C6110">
        <w:rPr>
          <w:b/>
          <w:bCs/>
          <w:sz w:val="18"/>
          <w:szCs w:val="18"/>
        </w:rPr>
        <w:t xml:space="preserve">Provisión de licencia de software de reconocimiento óptico de caracteres (OCR) de la zona de lectura </w:t>
      </w:r>
      <w:r w:rsidR="001A2D32" w:rsidRPr="009C6110">
        <w:rPr>
          <w:b/>
          <w:bCs/>
          <w:sz w:val="18"/>
          <w:szCs w:val="18"/>
        </w:rPr>
        <w:t>mecánica</w:t>
      </w:r>
      <w:r w:rsidR="009C6110" w:rsidRPr="009C6110">
        <w:rPr>
          <w:b/>
          <w:bCs/>
          <w:sz w:val="18"/>
          <w:szCs w:val="18"/>
        </w:rPr>
        <w:t xml:space="preserve"> (MRZ) de los documentos de identidad.</w:t>
      </w:r>
      <w:r w:rsidR="006B0BC6" w:rsidRPr="00147382">
        <w:rPr>
          <w:b/>
          <w:bCs/>
          <w:sz w:val="18"/>
          <w:szCs w:val="18"/>
        </w:rPr>
        <w:t>”.</w:t>
      </w:r>
    </w:p>
    <w:p w14:paraId="078A2BFB" w14:textId="77777777" w:rsidR="00A90758" w:rsidRPr="00147382" w:rsidRDefault="00A90758" w:rsidP="00A90758">
      <w:pPr>
        <w:pStyle w:val="Default"/>
        <w:jc w:val="both"/>
        <w:rPr>
          <w:sz w:val="18"/>
          <w:szCs w:val="18"/>
        </w:rPr>
      </w:pPr>
    </w:p>
    <w:p w14:paraId="7506C965" w14:textId="0F001C4D" w:rsidR="00A90758" w:rsidRPr="00147382" w:rsidRDefault="006B0BC6" w:rsidP="009C6110">
      <w:pPr>
        <w:pStyle w:val="Default"/>
        <w:jc w:val="both"/>
        <w:rPr>
          <w:color w:val="222222"/>
          <w:sz w:val="18"/>
          <w:szCs w:val="18"/>
          <w:shd w:val="clear" w:color="auto" w:fill="FFFFFF"/>
        </w:rPr>
      </w:pPr>
      <w:r w:rsidRPr="00147382">
        <w:rPr>
          <w:color w:val="222222"/>
          <w:sz w:val="18"/>
          <w:szCs w:val="18"/>
          <w:shd w:val="clear" w:color="auto" w:fill="FFFFFF"/>
        </w:rPr>
        <w:t>La</w:t>
      </w:r>
      <w:r w:rsidR="00A90758" w:rsidRPr="00147382">
        <w:rPr>
          <w:color w:val="222222"/>
          <w:sz w:val="18"/>
          <w:szCs w:val="18"/>
          <w:shd w:val="clear" w:color="auto" w:fill="FFFFFF"/>
        </w:rPr>
        <w:t xml:space="preserve"> Unidad Ejecutora Mejoramiento del Sistema de Información de la SUNAT – MSI, tiene previsto la adquisición de: “</w:t>
      </w:r>
      <w:r w:rsidR="009C6110" w:rsidRPr="009C6110">
        <w:rPr>
          <w:b/>
          <w:bCs/>
          <w:color w:val="222222"/>
          <w:sz w:val="18"/>
          <w:szCs w:val="18"/>
          <w:shd w:val="clear" w:color="auto" w:fill="FFFFFF"/>
        </w:rPr>
        <w:t xml:space="preserve">Provisión de licencia de software de reconocimiento óptico de caracteres (OCR) de la zona de lectura </w:t>
      </w:r>
      <w:proofErr w:type="spellStart"/>
      <w:r w:rsidR="009C6110" w:rsidRPr="009C6110">
        <w:rPr>
          <w:b/>
          <w:bCs/>
          <w:color w:val="222222"/>
          <w:sz w:val="18"/>
          <w:szCs w:val="18"/>
          <w:shd w:val="clear" w:color="auto" w:fill="FFFFFF"/>
        </w:rPr>
        <w:t>mecanica</w:t>
      </w:r>
      <w:proofErr w:type="spellEnd"/>
      <w:r w:rsidR="009C6110" w:rsidRPr="009C6110">
        <w:rPr>
          <w:b/>
          <w:bCs/>
          <w:color w:val="222222"/>
          <w:sz w:val="18"/>
          <w:szCs w:val="18"/>
          <w:shd w:val="clear" w:color="auto" w:fill="FFFFFF"/>
        </w:rPr>
        <w:t xml:space="preserve"> (MRZ) de los documentos de identidad</w:t>
      </w:r>
      <w:r w:rsidR="009C6110">
        <w:rPr>
          <w:b/>
          <w:bCs/>
          <w:color w:val="222222"/>
          <w:sz w:val="18"/>
          <w:szCs w:val="18"/>
          <w:shd w:val="clear" w:color="auto" w:fill="FFFFFF"/>
        </w:rPr>
        <w:t xml:space="preserve"> </w:t>
      </w:r>
      <w:r w:rsidR="009C6110" w:rsidRPr="009C6110">
        <w:rPr>
          <w:b/>
          <w:bCs/>
          <w:color w:val="222222"/>
          <w:sz w:val="18"/>
          <w:szCs w:val="18"/>
          <w:shd w:val="clear" w:color="auto" w:fill="FFFFFF"/>
        </w:rPr>
        <w:t>de los documentos de identidad para</w:t>
      </w:r>
      <w:r w:rsidR="009C6110">
        <w:rPr>
          <w:b/>
          <w:bCs/>
          <w:color w:val="222222"/>
          <w:sz w:val="18"/>
          <w:szCs w:val="18"/>
          <w:shd w:val="clear" w:color="auto" w:fill="FFFFFF"/>
        </w:rPr>
        <w:t xml:space="preserve"> </w:t>
      </w:r>
      <w:r w:rsidR="009C6110" w:rsidRPr="009C6110">
        <w:rPr>
          <w:b/>
          <w:bCs/>
          <w:color w:val="222222"/>
          <w:sz w:val="18"/>
          <w:szCs w:val="18"/>
          <w:shd w:val="clear" w:color="auto" w:fill="FFFFFF"/>
        </w:rPr>
        <w:t>u</w:t>
      </w:r>
      <w:r w:rsidR="009C6110">
        <w:rPr>
          <w:b/>
          <w:bCs/>
          <w:color w:val="222222"/>
          <w:sz w:val="18"/>
          <w:szCs w:val="18"/>
          <w:shd w:val="clear" w:color="auto" w:fill="FFFFFF"/>
        </w:rPr>
        <w:t xml:space="preserve">n App en Android y un App en </w:t>
      </w:r>
      <w:proofErr w:type="spellStart"/>
      <w:r w:rsidR="009C6110">
        <w:rPr>
          <w:b/>
          <w:bCs/>
          <w:color w:val="222222"/>
          <w:sz w:val="18"/>
          <w:szCs w:val="18"/>
          <w:shd w:val="clear" w:color="auto" w:fill="FFFFFF"/>
        </w:rPr>
        <w:t>IoS</w:t>
      </w:r>
      <w:proofErr w:type="spellEnd"/>
      <w:r w:rsidR="00A90758" w:rsidRPr="00147382">
        <w:rPr>
          <w:color w:val="222222"/>
          <w:sz w:val="18"/>
          <w:szCs w:val="18"/>
          <w:shd w:val="clear" w:color="auto" w:fill="FFFFFF"/>
        </w:rPr>
        <w:t>”, bajo las Políticas para la Adquisición de Bienes y Obras financiados por el Banco Interamericano de Desarrollo - BID (GN-2349-15), por lo que se requiere verificar las posibilidades que ofrece el mercado respecto a esta contratación</w:t>
      </w:r>
      <w:r w:rsidRPr="00147382">
        <w:rPr>
          <w:color w:val="222222"/>
          <w:sz w:val="18"/>
          <w:szCs w:val="18"/>
          <w:shd w:val="clear" w:color="auto" w:fill="FFFFFF"/>
        </w:rPr>
        <w:t>:</w:t>
      </w:r>
    </w:p>
    <w:p w14:paraId="7BFD47CB" w14:textId="77777777" w:rsidR="00134F6A" w:rsidRPr="00147382" w:rsidRDefault="00134F6A" w:rsidP="00A90758">
      <w:pPr>
        <w:pStyle w:val="Default"/>
        <w:jc w:val="both"/>
        <w:rPr>
          <w:sz w:val="18"/>
          <w:szCs w:val="18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1843"/>
        <w:gridCol w:w="2268"/>
      </w:tblGrid>
      <w:tr w:rsidR="009C6110" w:rsidRPr="00147382" w14:paraId="21233B00" w14:textId="77777777" w:rsidTr="009C6110">
        <w:trPr>
          <w:trHeight w:val="581"/>
        </w:trPr>
        <w:tc>
          <w:tcPr>
            <w:tcW w:w="993" w:type="dxa"/>
            <w:shd w:val="clear" w:color="auto" w:fill="A6A6A6"/>
            <w:vAlign w:val="center"/>
          </w:tcPr>
          <w:p w14:paraId="20691038" w14:textId="353C5B5F" w:rsidR="009C6110" w:rsidRPr="00147382" w:rsidRDefault="009C6110" w:rsidP="009C6110">
            <w:pPr>
              <w:spacing w:line="210" w:lineRule="exact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s-ES"/>
              </w:rPr>
            </w:pPr>
            <w:r w:rsidRPr="00147382">
              <w:rPr>
                <w:rFonts w:ascii="Arial" w:eastAsia="Arial MT" w:hAnsi="Arial" w:cs="Arial"/>
                <w:b/>
                <w:sz w:val="18"/>
                <w:szCs w:val="18"/>
                <w:lang w:val="es-ES"/>
              </w:rPr>
              <w:t>Ítem</w:t>
            </w:r>
          </w:p>
        </w:tc>
        <w:tc>
          <w:tcPr>
            <w:tcW w:w="4961" w:type="dxa"/>
            <w:shd w:val="clear" w:color="auto" w:fill="A6A6A6"/>
            <w:vAlign w:val="center"/>
          </w:tcPr>
          <w:p w14:paraId="799FF6CD" w14:textId="124C051F" w:rsidR="009C6110" w:rsidRPr="00147382" w:rsidRDefault="009C6110" w:rsidP="009C6110">
            <w:pPr>
              <w:spacing w:line="210" w:lineRule="exact"/>
              <w:ind w:left="4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s-ES"/>
              </w:rPr>
            </w:pPr>
            <w:r w:rsidRPr="00147382">
              <w:rPr>
                <w:rFonts w:ascii="Arial" w:eastAsia="Arial MT" w:hAnsi="Arial" w:cs="Arial"/>
                <w:b/>
                <w:sz w:val="18"/>
                <w:szCs w:val="18"/>
                <w:lang w:val="es-ES"/>
              </w:rPr>
              <w:t>Detalle de la prestación</w:t>
            </w:r>
          </w:p>
        </w:tc>
        <w:tc>
          <w:tcPr>
            <w:tcW w:w="1843" w:type="dxa"/>
            <w:shd w:val="clear" w:color="auto" w:fill="A6A6A6"/>
            <w:vAlign w:val="center"/>
          </w:tcPr>
          <w:p w14:paraId="08CC1B19" w14:textId="30DE99AA" w:rsidR="009C6110" w:rsidRPr="00147382" w:rsidRDefault="009C6110" w:rsidP="009C6110">
            <w:pPr>
              <w:spacing w:line="210" w:lineRule="exact"/>
              <w:ind w:left="118" w:right="108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s-ES"/>
              </w:rPr>
            </w:pPr>
            <w:r w:rsidRPr="00147382">
              <w:rPr>
                <w:rFonts w:ascii="Arial" w:eastAsia="Arial MT" w:hAnsi="Arial" w:cs="Arial"/>
                <w:b/>
                <w:sz w:val="18"/>
                <w:szCs w:val="18"/>
                <w:lang w:val="es-ES"/>
              </w:rPr>
              <w:t>Unidad de medida</w:t>
            </w:r>
          </w:p>
        </w:tc>
        <w:tc>
          <w:tcPr>
            <w:tcW w:w="2268" w:type="dxa"/>
            <w:shd w:val="clear" w:color="auto" w:fill="A6A6A6"/>
            <w:vAlign w:val="center"/>
          </w:tcPr>
          <w:p w14:paraId="1938550B" w14:textId="77777777" w:rsidR="009C6110" w:rsidRPr="00147382" w:rsidRDefault="009C6110" w:rsidP="009C6110">
            <w:pPr>
              <w:spacing w:line="210" w:lineRule="exact"/>
              <w:ind w:left="183" w:right="171"/>
              <w:jc w:val="center"/>
              <w:rPr>
                <w:rFonts w:ascii="Arial" w:eastAsia="Arial MT" w:hAnsi="Arial" w:cs="Arial"/>
                <w:b/>
                <w:sz w:val="18"/>
                <w:szCs w:val="18"/>
                <w:lang w:val="es-ES"/>
              </w:rPr>
            </w:pPr>
            <w:r w:rsidRPr="00147382">
              <w:rPr>
                <w:rFonts w:ascii="Arial" w:eastAsia="Arial MT" w:hAnsi="Arial" w:cs="Arial"/>
                <w:b/>
                <w:sz w:val="18"/>
                <w:szCs w:val="18"/>
                <w:lang w:val="es-ES"/>
              </w:rPr>
              <w:t>Unidad</w:t>
            </w:r>
            <w:r w:rsidRPr="00147382">
              <w:rPr>
                <w:rFonts w:ascii="Arial" w:eastAsia="Arial MT" w:hAnsi="Arial" w:cs="Arial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47382">
              <w:rPr>
                <w:rFonts w:ascii="Arial" w:eastAsia="Arial MT" w:hAnsi="Arial" w:cs="Arial"/>
                <w:b/>
                <w:sz w:val="18"/>
                <w:szCs w:val="18"/>
                <w:lang w:val="es-ES"/>
              </w:rPr>
              <w:t>de</w:t>
            </w:r>
            <w:r w:rsidRPr="00147382">
              <w:rPr>
                <w:rFonts w:ascii="Arial" w:eastAsia="Arial MT" w:hAnsi="Arial" w:cs="Arial"/>
                <w:b/>
                <w:spacing w:val="-2"/>
                <w:sz w:val="18"/>
                <w:szCs w:val="18"/>
                <w:lang w:val="es-ES"/>
              </w:rPr>
              <w:t xml:space="preserve"> </w:t>
            </w:r>
            <w:r w:rsidRPr="00147382">
              <w:rPr>
                <w:rFonts w:ascii="Arial" w:eastAsia="Arial MT" w:hAnsi="Arial" w:cs="Arial"/>
                <w:b/>
                <w:sz w:val="18"/>
                <w:szCs w:val="18"/>
                <w:lang w:val="es-ES"/>
              </w:rPr>
              <w:t>Medida</w:t>
            </w:r>
          </w:p>
        </w:tc>
      </w:tr>
      <w:tr w:rsidR="009C6110" w:rsidRPr="00147382" w14:paraId="2D99AEB5" w14:textId="77777777" w:rsidTr="009C6110">
        <w:trPr>
          <w:trHeight w:val="263"/>
        </w:trPr>
        <w:tc>
          <w:tcPr>
            <w:tcW w:w="993" w:type="dxa"/>
            <w:vMerge w:val="restart"/>
            <w:vAlign w:val="center"/>
          </w:tcPr>
          <w:p w14:paraId="6CA39E10" w14:textId="77777777" w:rsidR="009C6110" w:rsidRPr="00147382" w:rsidRDefault="009C6110" w:rsidP="009C6110">
            <w:pPr>
              <w:spacing w:before="1"/>
              <w:jc w:val="center"/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  <w:r w:rsidRPr="00147382"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  <w:t>Único</w:t>
            </w:r>
          </w:p>
        </w:tc>
        <w:tc>
          <w:tcPr>
            <w:tcW w:w="9072" w:type="dxa"/>
            <w:gridSpan w:val="3"/>
            <w:vAlign w:val="center"/>
          </w:tcPr>
          <w:p w14:paraId="4848D82A" w14:textId="0388F2F6" w:rsidR="009C6110" w:rsidRPr="009C6110" w:rsidRDefault="009C6110" w:rsidP="009C6110">
            <w:pPr>
              <w:ind w:right="171"/>
              <w:rPr>
                <w:rFonts w:ascii="Arial" w:eastAsia="Arial MT" w:hAnsi="Arial" w:cs="Arial"/>
                <w:b/>
                <w:bCs/>
                <w:sz w:val="18"/>
                <w:szCs w:val="18"/>
                <w:lang w:val="es-ES"/>
              </w:rPr>
            </w:pPr>
            <w:r w:rsidRPr="009C61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PRESTACIÓN PRINCIPAL </w:t>
            </w:r>
          </w:p>
        </w:tc>
      </w:tr>
      <w:tr w:rsidR="009C6110" w:rsidRPr="00147382" w14:paraId="5C0D37E9" w14:textId="77777777" w:rsidTr="009C6110">
        <w:trPr>
          <w:trHeight w:val="977"/>
        </w:trPr>
        <w:tc>
          <w:tcPr>
            <w:tcW w:w="993" w:type="dxa"/>
            <w:vMerge/>
          </w:tcPr>
          <w:p w14:paraId="677E3F81" w14:textId="77777777" w:rsidR="009C6110" w:rsidRPr="00147382" w:rsidRDefault="009C6110" w:rsidP="00034D18">
            <w:pPr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961" w:type="dxa"/>
            <w:vAlign w:val="center"/>
          </w:tcPr>
          <w:p w14:paraId="71571333" w14:textId="61BBCBC4" w:rsidR="009C6110" w:rsidRPr="009C6110" w:rsidRDefault="009C6110" w:rsidP="009C6110">
            <w:pPr>
              <w:pStyle w:val="Prrafodelista"/>
              <w:numPr>
                <w:ilvl w:val="0"/>
                <w:numId w:val="5"/>
              </w:numPr>
              <w:spacing w:before="2" w:line="211" w:lineRule="exact"/>
              <w:ind w:right="142"/>
              <w:rPr>
                <w:rFonts w:ascii="Arial" w:hAnsi="Arial" w:cs="Arial"/>
                <w:bCs/>
                <w:sz w:val="18"/>
                <w:szCs w:val="18"/>
              </w:rPr>
            </w:pPr>
            <w:r w:rsidRPr="009C6110">
              <w:rPr>
                <w:rFonts w:ascii="Arial" w:hAnsi="Arial" w:cs="Arial"/>
                <w:bCs/>
                <w:sz w:val="18"/>
                <w:szCs w:val="18"/>
              </w:rPr>
              <w:t xml:space="preserve">Provisión de licencia de software de reconocimiento óptico de caracteres (OCR) de la zona de lectura mecánica (MRZ) de los documentos de identidad para un App en Android y un App en </w:t>
            </w:r>
            <w:proofErr w:type="spellStart"/>
            <w:r w:rsidRPr="009C6110">
              <w:rPr>
                <w:rFonts w:ascii="Arial" w:hAnsi="Arial" w:cs="Arial"/>
                <w:bCs/>
                <w:sz w:val="18"/>
                <w:szCs w:val="18"/>
              </w:rPr>
              <w:t>IoS</w:t>
            </w:r>
            <w:proofErr w:type="spellEnd"/>
          </w:p>
        </w:tc>
        <w:tc>
          <w:tcPr>
            <w:tcW w:w="1843" w:type="dxa"/>
            <w:vAlign w:val="center"/>
          </w:tcPr>
          <w:p w14:paraId="3488757A" w14:textId="576FD0A9" w:rsidR="009C6110" w:rsidRPr="00147382" w:rsidRDefault="009C6110" w:rsidP="009C6110">
            <w:pPr>
              <w:ind w:left="118" w:right="107"/>
              <w:jc w:val="center"/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  <w:r w:rsidRPr="00147382"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  <w:t>Unidad</w:t>
            </w:r>
          </w:p>
        </w:tc>
        <w:tc>
          <w:tcPr>
            <w:tcW w:w="2268" w:type="dxa"/>
            <w:vAlign w:val="center"/>
          </w:tcPr>
          <w:p w14:paraId="720F9D2A" w14:textId="77A4C300" w:rsidR="009C6110" w:rsidRPr="00147382" w:rsidRDefault="009C6110" w:rsidP="009C6110">
            <w:pPr>
              <w:ind w:right="171"/>
              <w:jc w:val="center"/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  <w:t>1</w:t>
            </w:r>
          </w:p>
        </w:tc>
      </w:tr>
      <w:tr w:rsidR="009C6110" w:rsidRPr="00147382" w14:paraId="0A8C15EF" w14:textId="77777777" w:rsidTr="009C6110">
        <w:trPr>
          <w:trHeight w:val="265"/>
        </w:trPr>
        <w:tc>
          <w:tcPr>
            <w:tcW w:w="993" w:type="dxa"/>
            <w:vMerge/>
          </w:tcPr>
          <w:p w14:paraId="7BD01B5C" w14:textId="77777777" w:rsidR="009C6110" w:rsidRPr="00147382" w:rsidRDefault="009C6110" w:rsidP="00034D18">
            <w:pPr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072" w:type="dxa"/>
            <w:gridSpan w:val="3"/>
            <w:vAlign w:val="center"/>
          </w:tcPr>
          <w:p w14:paraId="46E9987F" w14:textId="0DFB0B03" w:rsidR="009C6110" w:rsidRPr="009C6110" w:rsidRDefault="009C6110" w:rsidP="009C6110">
            <w:pPr>
              <w:ind w:right="662"/>
              <w:rPr>
                <w:rFonts w:ascii="Arial" w:eastAsia="Arial MT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</w:t>
            </w:r>
            <w:r w:rsidRPr="009C61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PRESTACIÓN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ACCESORIA</w:t>
            </w:r>
          </w:p>
        </w:tc>
      </w:tr>
      <w:tr w:rsidR="009C6110" w:rsidRPr="00147382" w14:paraId="2E6A5E5D" w14:textId="77777777" w:rsidTr="009C6110">
        <w:trPr>
          <w:trHeight w:val="592"/>
        </w:trPr>
        <w:tc>
          <w:tcPr>
            <w:tcW w:w="993" w:type="dxa"/>
            <w:vMerge/>
          </w:tcPr>
          <w:p w14:paraId="5CD9BCD9" w14:textId="77777777" w:rsidR="009C6110" w:rsidRPr="00147382" w:rsidRDefault="009C6110" w:rsidP="00034D18">
            <w:pPr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961" w:type="dxa"/>
            <w:vAlign w:val="center"/>
          </w:tcPr>
          <w:p w14:paraId="282EB58A" w14:textId="141935E1" w:rsidR="009C6110" w:rsidRPr="009C6110" w:rsidRDefault="009C6110" w:rsidP="009C6110">
            <w:pPr>
              <w:pStyle w:val="Prrafodelista"/>
              <w:numPr>
                <w:ilvl w:val="0"/>
                <w:numId w:val="5"/>
              </w:numPr>
              <w:spacing w:line="211" w:lineRule="exact"/>
              <w:ind w:right="14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C6110">
              <w:rPr>
                <w:rFonts w:ascii="Arial" w:hAnsi="Arial" w:cs="Arial"/>
                <w:bCs/>
                <w:sz w:val="18"/>
                <w:szCs w:val="18"/>
              </w:rPr>
              <w:t>Capacitación Precinto de cable de alta seguridad RFID y Capacitación Lectoras Portátiles</w:t>
            </w:r>
          </w:p>
        </w:tc>
        <w:tc>
          <w:tcPr>
            <w:tcW w:w="1843" w:type="dxa"/>
          </w:tcPr>
          <w:p w14:paraId="485C8ACA" w14:textId="77777777" w:rsidR="009C6110" w:rsidRPr="00147382" w:rsidRDefault="009C6110" w:rsidP="00B100FA">
            <w:pPr>
              <w:spacing w:before="1"/>
              <w:ind w:right="73"/>
              <w:jc w:val="center"/>
              <w:rPr>
                <w:rFonts w:ascii="Arial" w:eastAsia="Arial MT" w:hAnsi="Arial" w:cs="Arial"/>
                <w:bCs/>
                <w:spacing w:val="-1"/>
                <w:sz w:val="18"/>
                <w:szCs w:val="18"/>
                <w:lang w:val="es-ES"/>
              </w:rPr>
            </w:pPr>
          </w:p>
          <w:p w14:paraId="22F72768" w14:textId="21454C63" w:rsidR="009C6110" w:rsidRPr="00147382" w:rsidRDefault="009C6110" w:rsidP="00134F6A">
            <w:pPr>
              <w:spacing w:before="1"/>
              <w:ind w:right="73"/>
              <w:jc w:val="center"/>
              <w:rPr>
                <w:rFonts w:ascii="Arial" w:eastAsia="Arial MT" w:hAnsi="Arial" w:cs="Arial"/>
                <w:bCs/>
                <w:spacing w:val="-1"/>
                <w:sz w:val="18"/>
                <w:szCs w:val="18"/>
                <w:lang w:val="es-ES"/>
              </w:rPr>
            </w:pPr>
            <w:r w:rsidRPr="00147382">
              <w:rPr>
                <w:rFonts w:ascii="Arial" w:eastAsia="Arial MT" w:hAnsi="Arial" w:cs="Arial"/>
                <w:bCs/>
                <w:spacing w:val="-1"/>
                <w:sz w:val="18"/>
                <w:szCs w:val="18"/>
                <w:lang w:val="es-ES"/>
              </w:rPr>
              <w:t>Servicio</w:t>
            </w:r>
          </w:p>
        </w:tc>
        <w:tc>
          <w:tcPr>
            <w:tcW w:w="2268" w:type="dxa"/>
          </w:tcPr>
          <w:p w14:paraId="7A90461B" w14:textId="77777777" w:rsidR="009C6110" w:rsidRPr="00147382" w:rsidRDefault="009C6110" w:rsidP="00B100FA">
            <w:pPr>
              <w:ind w:right="662"/>
              <w:jc w:val="center"/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</w:p>
          <w:p w14:paraId="7EAF8410" w14:textId="13400D05" w:rsidR="009C6110" w:rsidRPr="00147382" w:rsidRDefault="009C6110" w:rsidP="00134F6A">
            <w:pPr>
              <w:ind w:right="662"/>
              <w:jc w:val="center"/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  <w:t xml:space="preserve">          </w:t>
            </w:r>
            <w:r w:rsidRPr="00147382">
              <w:rPr>
                <w:rFonts w:ascii="Arial" w:eastAsia="Arial MT" w:hAnsi="Arial" w:cs="Arial"/>
                <w:bCs/>
                <w:sz w:val="18"/>
                <w:szCs w:val="18"/>
                <w:lang w:val="es-ES"/>
              </w:rPr>
              <w:t>1</w:t>
            </w:r>
          </w:p>
        </w:tc>
      </w:tr>
    </w:tbl>
    <w:p w14:paraId="3B32247A" w14:textId="77777777" w:rsidR="00A90758" w:rsidRPr="00147382" w:rsidRDefault="00A90758" w:rsidP="00A90758">
      <w:pPr>
        <w:pStyle w:val="Default"/>
        <w:jc w:val="both"/>
        <w:rPr>
          <w:sz w:val="18"/>
          <w:szCs w:val="18"/>
        </w:rPr>
      </w:pPr>
    </w:p>
    <w:p w14:paraId="0DAE2E12" w14:textId="77777777" w:rsidR="00A90758" w:rsidRPr="00147382" w:rsidRDefault="00A90758" w:rsidP="00A90758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18"/>
          <w:szCs w:val="18"/>
          <w:lang w:val="es-MX"/>
        </w:rPr>
      </w:pPr>
    </w:p>
    <w:p w14:paraId="12C5030D" w14:textId="09C8B581" w:rsidR="009C6110" w:rsidRPr="00147382" w:rsidRDefault="00A90758" w:rsidP="009C6110">
      <w:pPr>
        <w:pStyle w:val="Ttulo2"/>
        <w:jc w:val="both"/>
        <w:rPr>
          <w:rFonts w:ascii="Arial" w:hAnsi="Arial" w:cs="Arial"/>
          <w:color w:val="000000"/>
          <w:sz w:val="18"/>
          <w:szCs w:val="18"/>
        </w:rPr>
      </w:pP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En ese sentido, se les </w:t>
      </w:r>
      <w:r w:rsidR="006B0BC6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invita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</w:t>
      </w:r>
      <w:r w:rsidR="00B232C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a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remitir su cotización de acuerdo a las especificaciones técnicas y demás condiciones</w:t>
      </w:r>
      <w:r w:rsidR="006D4250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establecidas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, confirmando que cumple con los mismos</w:t>
      </w:r>
      <w:r w:rsidR="00544C27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, que se encontrará publicado en la página web de S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UNAT</w:t>
      </w:r>
      <w:r w:rsidR="00544C27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en el </w:t>
      </w:r>
      <w:r w:rsidR="00544C27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siguiente enlace: </w:t>
      </w:r>
      <w:hyperlink r:id="rId5" w:history="1">
        <w:r w:rsidR="00544C27" w:rsidRPr="00147382">
          <w:rPr>
            <w:rStyle w:val="Hipervnculo"/>
            <w:rFonts w:ascii="Arial" w:hAnsi="Arial" w:cs="Arial"/>
            <w:sz w:val="18"/>
            <w:szCs w:val="18"/>
            <w:lang w:val="es-PE" w:eastAsia="es-PE"/>
          </w:rPr>
          <w:t>https://www.sunat.gob.pe/cuentassunat/adquisiciones/contratosBID/cprestamo_bid_4725-aga.htm</w:t>
        </w:r>
      </w:hyperlink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y también puede solicitarlas a los correos: :</w:t>
      </w:r>
      <w:r w:rsidR="0024058D"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 </w:t>
      </w:r>
      <w:hyperlink r:id="rId6" w:history="1">
        <w:r w:rsidR="0024058D" w:rsidRPr="00147382">
          <w:rPr>
            <w:rStyle w:val="Hipervnculo"/>
            <w:rFonts w:ascii="Arial" w:hAnsi="Arial" w:cs="Arial"/>
            <w:sz w:val="18"/>
            <w:szCs w:val="18"/>
          </w:rPr>
          <w:t>proyectobid4@sunat.gob.pe</w:t>
        </w:r>
      </w:hyperlink>
      <w:r w:rsidR="0024058D" w:rsidRPr="00147382">
        <w:rPr>
          <w:rFonts w:ascii="Arial" w:hAnsi="Arial" w:cs="Arial"/>
          <w:color w:val="000000"/>
          <w:sz w:val="18"/>
          <w:szCs w:val="18"/>
        </w:rPr>
        <w:t xml:space="preserve">  </w:t>
      </w:r>
      <w:r w:rsidR="0024058D" w:rsidRPr="00147382">
        <w:rPr>
          <w:rFonts w:ascii="Arial" w:hAnsi="Arial" w:cs="Arial"/>
          <w:color w:val="4472C4" w:themeColor="accent1"/>
          <w:sz w:val="18"/>
          <w:szCs w:val="18"/>
        </w:rPr>
        <w:t xml:space="preserve">y/o </w:t>
      </w:r>
      <w:hyperlink r:id="rId7" w:history="1">
        <w:r w:rsidR="0024058D" w:rsidRPr="00147382">
          <w:rPr>
            <w:rStyle w:val="Hipervnculo"/>
            <w:rFonts w:ascii="Arial" w:hAnsi="Arial" w:cs="Arial"/>
            <w:sz w:val="18"/>
            <w:szCs w:val="18"/>
          </w:rPr>
          <w:t>proyectobid.log2@gmail.com</w:t>
        </w:r>
      </w:hyperlink>
      <w:r w:rsidR="009C6110">
        <w:rPr>
          <w:rStyle w:val="Hipervnculo"/>
          <w:rFonts w:ascii="Arial" w:hAnsi="Arial" w:cs="Arial"/>
          <w:sz w:val="18"/>
          <w:szCs w:val="18"/>
        </w:rPr>
        <w:t xml:space="preserve">  </w:t>
      </w:r>
      <w:r w:rsidR="009C6110" w:rsidRPr="00147382">
        <w:rPr>
          <w:rStyle w:val="Hipervnculo"/>
          <w:rFonts w:ascii="Arial" w:hAnsi="Arial" w:cs="Arial"/>
          <w:sz w:val="18"/>
          <w:szCs w:val="18"/>
        </w:rPr>
        <w:t>y/o  proyectobid1@gmail.com</w:t>
      </w:r>
    </w:p>
    <w:p w14:paraId="2B12C2D2" w14:textId="77777777" w:rsidR="009C6110" w:rsidRPr="00A90758" w:rsidRDefault="009C6110" w:rsidP="009C6110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 </w:t>
      </w:r>
    </w:p>
    <w:p w14:paraId="122B05BB" w14:textId="4FF885AF" w:rsidR="0024058D" w:rsidRPr="00147382" w:rsidRDefault="0024058D" w:rsidP="0024058D">
      <w:pPr>
        <w:pStyle w:val="Ttulo2"/>
        <w:jc w:val="both"/>
        <w:rPr>
          <w:rFonts w:ascii="Arial" w:hAnsi="Arial" w:cs="Arial"/>
          <w:color w:val="000000"/>
          <w:sz w:val="18"/>
          <w:szCs w:val="18"/>
        </w:rPr>
      </w:pPr>
    </w:p>
    <w:p w14:paraId="60996304" w14:textId="17879E58" w:rsidR="00A90758" w:rsidRPr="00147382" w:rsidRDefault="00A90758" w:rsidP="0024058D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eastAsia="es-PE"/>
        </w:rPr>
      </w:pPr>
    </w:p>
    <w:p w14:paraId="63DA16AA" w14:textId="0DEC0DEC" w:rsidR="00A90758" w:rsidRPr="00A90758" w:rsidRDefault="00A90758" w:rsidP="00A90758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 La cotización</w:t>
      </w:r>
      <w:r w:rsidR="00D3723C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,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deberá considerar todos los impuestos, así como cualquier otro concepto que le sea aplicable y que pueda incidir sobre el valor de la contratación.</w:t>
      </w:r>
    </w:p>
    <w:p w14:paraId="40A458A4" w14:textId="351D7A41" w:rsidR="00A90758" w:rsidRPr="00147382" w:rsidRDefault="00A90758" w:rsidP="00A90758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 </w:t>
      </w:r>
    </w:p>
    <w:p w14:paraId="5BA0ED3E" w14:textId="77777777" w:rsidR="00D3723C" w:rsidRPr="00A90758" w:rsidRDefault="00D3723C" w:rsidP="00D3723C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A90758">
        <w:rPr>
          <w:rFonts w:ascii="Arial" w:hAnsi="Arial" w:cs="Arial"/>
          <w:color w:val="000000"/>
          <w:sz w:val="18"/>
          <w:szCs w:val="18"/>
          <w:lang w:val="es-PE" w:eastAsia="es-PE"/>
        </w:rPr>
        <w:t>Información mínima a enviar:</w:t>
      </w:r>
    </w:p>
    <w:p w14:paraId="47BA4860" w14:textId="77777777" w:rsidR="00D3723C" w:rsidRPr="00147382" w:rsidRDefault="00D3723C" w:rsidP="00D3723C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147382">
        <w:rPr>
          <w:rFonts w:ascii="Arial" w:hAnsi="Arial" w:cs="Arial"/>
          <w:color w:val="000000"/>
          <w:sz w:val="18"/>
          <w:szCs w:val="18"/>
          <w:lang w:val="es-PE" w:eastAsia="es-PE"/>
        </w:rPr>
        <w:t>Señalar razón social (RUC y Nombre Comercial)</w:t>
      </w:r>
    </w:p>
    <w:p w14:paraId="50777772" w14:textId="77777777" w:rsidR="00D3723C" w:rsidRPr="00147382" w:rsidRDefault="00D3723C" w:rsidP="00D3723C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es-PE" w:eastAsia="es-PE"/>
        </w:rPr>
      </w:pPr>
      <w:r w:rsidRPr="00147382">
        <w:rPr>
          <w:rFonts w:ascii="Arial" w:hAnsi="Arial" w:cs="Arial"/>
          <w:color w:val="000000"/>
          <w:sz w:val="18"/>
          <w:szCs w:val="18"/>
          <w:lang w:val="es-PE" w:eastAsia="es-PE"/>
        </w:rPr>
        <w:t>Validez de la Oferta</w:t>
      </w:r>
    </w:p>
    <w:p w14:paraId="122E31D3" w14:textId="5CAFB0A9" w:rsidR="00D3723C" w:rsidRPr="00147382" w:rsidRDefault="00D3723C" w:rsidP="00D3723C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Marca y modelo de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</w:t>
      </w:r>
      <w:r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l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os</w:t>
      </w:r>
      <w:r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bien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es</w:t>
      </w:r>
      <w:r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 a 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ofertar </w:t>
      </w:r>
    </w:p>
    <w:p w14:paraId="113A243A" w14:textId="16F3727D" w:rsidR="00D3723C" w:rsidRPr="00147382" w:rsidRDefault="00D3723C" w:rsidP="00D3723C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País de procedencia 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de los bienes </w:t>
      </w:r>
    </w:p>
    <w:p w14:paraId="7E8C7DDD" w14:textId="1B29D38E" w:rsidR="00D3723C" w:rsidRPr="00147382" w:rsidRDefault="00D3723C" w:rsidP="00D3723C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Costo 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detallado </w:t>
      </w:r>
      <w:r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de precintos, lectora y capacitación</w:t>
      </w:r>
    </w:p>
    <w:p w14:paraId="0A06DDC9" w14:textId="77777777" w:rsidR="00D3723C" w:rsidRPr="00147382" w:rsidRDefault="00D3723C" w:rsidP="006B0BC6">
      <w:pPr>
        <w:pStyle w:val="Ttulo2"/>
        <w:rPr>
          <w:rFonts w:ascii="Arial" w:hAnsi="Arial" w:cs="Arial"/>
          <w:color w:val="222222"/>
          <w:sz w:val="18"/>
          <w:szCs w:val="18"/>
          <w:lang w:val="es-PE" w:eastAsia="es-PE"/>
        </w:rPr>
      </w:pPr>
    </w:p>
    <w:p w14:paraId="00416857" w14:textId="5B54F790" w:rsidR="006B0BC6" w:rsidRPr="00147382" w:rsidRDefault="00A90758" w:rsidP="0024058D">
      <w:pPr>
        <w:pStyle w:val="Ttulo2"/>
        <w:jc w:val="both"/>
        <w:rPr>
          <w:rFonts w:ascii="Arial" w:hAnsi="Arial" w:cs="Arial"/>
          <w:color w:val="000000"/>
          <w:sz w:val="18"/>
          <w:szCs w:val="18"/>
        </w:rPr>
      </w:pP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Agradecemos remitir 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las cotizaciones señalando su 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número de teléfono, celular y/o </w:t>
      </w:r>
      <w:r w:rsidR="0024058D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 xml:space="preserve">Skype, 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a más tardar el </w:t>
      </w:r>
      <w:r w:rsidRPr="00A90758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 xml:space="preserve">día </w:t>
      </w:r>
      <w:r w:rsidR="001A2D32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>Viernes 05</w:t>
      </w:r>
      <w:r w:rsidR="006B0BC6" w:rsidRPr="00147382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 xml:space="preserve"> </w:t>
      </w:r>
      <w:r w:rsidRPr="00A90758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 xml:space="preserve">de </w:t>
      </w:r>
      <w:r w:rsidR="001A2D32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>agosto</w:t>
      </w:r>
      <w:r w:rsidRPr="00A90758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 xml:space="preserve"> de 2022 a las 1</w:t>
      </w:r>
      <w:r w:rsidR="00C23088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>6</w:t>
      </w:r>
      <w:r w:rsidRPr="00A90758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>:</w:t>
      </w:r>
      <w:r w:rsidR="00C23088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>3</w:t>
      </w:r>
      <w:r w:rsidRPr="00A90758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>0 horas,</w:t>
      </w:r>
      <w:r w:rsidR="006B0BC6" w:rsidRPr="00147382">
        <w:rPr>
          <w:rFonts w:ascii="Arial" w:hAnsi="Arial" w:cs="Arial"/>
          <w:b/>
          <w:bCs/>
          <w:color w:val="222222"/>
          <w:sz w:val="18"/>
          <w:szCs w:val="18"/>
          <w:lang w:val="es-PE" w:eastAsia="es-PE"/>
        </w:rPr>
        <w:t xml:space="preserve"> 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a los correos electrónicos</w:t>
      </w:r>
      <w:r w:rsidR="00F53BDB" w:rsidRPr="00147382">
        <w:rPr>
          <w:rFonts w:ascii="Arial" w:hAnsi="Arial" w:cs="Arial"/>
          <w:color w:val="222222"/>
          <w:sz w:val="18"/>
          <w:szCs w:val="18"/>
          <w:lang w:val="es-PE" w:eastAsia="es-PE"/>
        </w:rPr>
        <w:t>:</w:t>
      </w: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 </w:t>
      </w:r>
      <w:hyperlink r:id="rId8" w:history="1">
        <w:r w:rsidR="006B0BC6" w:rsidRPr="00147382">
          <w:rPr>
            <w:rStyle w:val="Hipervnculo"/>
            <w:rFonts w:ascii="Arial" w:hAnsi="Arial" w:cs="Arial"/>
            <w:sz w:val="18"/>
            <w:szCs w:val="18"/>
          </w:rPr>
          <w:t>proyectobid4@sunat.gob.pe</w:t>
        </w:r>
      </w:hyperlink>
      <w:r w:rsidR="006B0BC6" w:rsidRPr="00147382">
        <w:rPr>
          <w:rFonts w:ascii="Arial" w:hAnsi="Arial" w:cs="Arial"/>
          <w:color w:val="000000"/>
          <w:sz w:val="18"/>
          <w:szCs w:val="18"/>
        </w:rPr>
        <w:t xml:space="preserve">  </w:t>
      </w:r>
      <w:r w:rsidR="006B0BC6" w:rsidRPr="00147382">
        <w:rPr>
          <w:rFonts w:ascii="Arial" w:hAnsi="Arial" w:cs="Arial"/>
          <w:color w:val="4472C4" w:themeColor="accent1"/>
          <w:sz w:val="18"/>
          <w:szCs w:val="18"/>
        </w:rPr>
        <w:t xml:space="preserve">y/o </w:t>
      </w:r>
      <w:hyperlink r:id="rId9" w:history="1">
        <w:r w:rsidR="0024058D" w:rsidRPr="00147382">
          <w:rPr>
            <w:rStyle w:val="Hipervnculo"/>
            <w:rFonts w:ascii="Arial" w:hAnsi="Arial" w:cs="Arial"/>
            <w:sz w:val="18"/>
            <w:szCs w:val="18"/>
          </w:rPr>
          <w:t>proyectobid.log2@gmail.com</w:t>
        </w:r>
      </w:hyperlink>
      <w:r w:rsidR="00544C27" w:rsidRPr="00147382">
        <w:rPr>
          <w:rStyle w:val="Hipervnculo"/>
          <w:rFonts w:ascii="Arial" w:hAnsi="Arial" w:cs="Arial"/>
          <w:sz w:val="18"/>
          <w:szCs w:val="18"/>
        </w:rPr>
        <w:t xml:space="preserve"> </w:t>
      </w:r>
      <w:r w:rsidR="006B0BC6" w:rsidRPr="00147382">
        <w:rPr>
          <w:rStyle w:val="Hipervnculo"/>
          <w:rFonts w:ascii="Arial" w:hAnsi="Arial" w:cs="Arial"/>
          <w:sz w:val="18"/>
          <w:szCs w:val="18"/>
        </w:rPr>
        <w:t xml:space="preserve"> y/o </w:t>
      </w:r>
      <w:r w:rsidR="00544C27" w:rsidRPr="00147382">
        <w:rPr>
          <w:rStyle w:val="Hipervnculo"/>
          <w:rFonts w:ascii="Arial" w:hAnsi="Arial" w:cs="Arial"/>
          <w:sz w:val="18"/>
          <w:szCs w:val="18"/>
        </w:rPr>
        <w:t xml:space="preserve"> </w:t>
      </w:r>
      <w:r w:rsidR="006B0BC6" w:rsidRPr="00147382">
        <w:rPr>
          <w:rStyle w:val="Hipervnculo"/>
          <w:rFonts w:ascii="Arial" w:hAnsi="Arial" w:cs="Arial"/>
          <w:sz w:val="18"/>
          <w:szCs w:val="18"/>
        </w:rPr>
        <w:t>proyectobid</w:t>
      </w:r>
      <w:r w:rsidR="0024058D" w:rsidRPr="00147382">
        <w:rPr>
          <w:rStyle w:val="Hipervnculo"/>
          <w:rFonts w:ascii="Arial" w:hAnsi="Arial" w:cs="Arial"/>
          <w:sz w:val="18"/>
          <w:szCs w:val="18"/>
        </w:rPr>
        <w:t>1</w:t>
      </w:r>
      <w:r w:rsidR="006B0BC6" w:rsidRPr="00147382">
        <w:rPr>
          <w:rStyle w:val="Hipervnculo"/>
          <w:rFonts w:ascii="Arial" w:hAnsi="Arial" w:cs="Arial"/>
          <w:sz w:val="18"/>
          <w:szCs w:val="18"/>
        </w:rPr>
        <w:t>@gmail.com</w:t>
      </w:r>
      <w:r w:rsidR="00147382" w:rsidRPr="00147382">
        <w:rPr>
          <w:rStyle w:val="Hipervnculo"/>
          <w:rFonts w:ascii="Arial" w:hAnsi="Arial" w:cs="Arial"/>
          <w:sz w:val="18"/>
          <w:szCs w:val="18"/>
        </w:rPr>
        <w:t>.</w:t>
      </w:r>
    </w:p>
    <w:p w14:paraId="7BE96018" w14:textId="684C86A7" w:rsidR="00A90758" w:rsidRPr="00A90758" w:rsidRDefault="00A90758" w:rsidP="00A90758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A90758">
        <w:rPr>
          <w:rFonts w:ascii="Arial" w:hAnsi="Arial" w:cs="Arial"/>
          <w:color w:val="222222"/>
          <w:sz w:val="18"/>
          <w:szCs w:val="18"/>
          <w:lang w:val="es-PE" w:eastAsia="es-PE"/>
        </w:rPr>
        <w:t> </w:t>
      </w:r>
    </w:p>
    <w:p w14:paraId="3438D6BF" w14:textId="77777777" w:rsidR="00A90758" w:rsidRPr="00A90758" w:rsidRDefault="00A90758" w:rsidP="00A90758">
      <w:pPr>
        <w:shd w:val="clear" w:color="auto" w:fill="FFFFFF"/>
        <w:jc w:val="both"/>
        <w:rPr>
          <w:rFonts w:ascii="Arial" w:hAnsi="Arial" w:cs="Arial"/>
          <w:color w:val="222222"/>
          <w:sz w:val="18"/>
          <w:szCs w:val="18"/>
          <w:lang w:val="es-PE" w:eastAsia="es-PE"/>
        </w:rPr>
      </w:pPr>
      <w:r w:rsidRPr="00A90758">
        <w:rPr>
          <w:rFonts w:ascii="Arial" w:hAnsi="Arial" w:cs="Arial"/>
          <w:color w:val="0000FF"/>
          <w:sz w:val="18"/>
          <w:szCs w:val="18"/>
          <w:lang w:val="es-PE" w:eastAsia="es-PE"/>
        </w:rPr>
        <w:t> </w:t>
      </w:r>
    </w:p>
    <w:p w14:paraId="08F67776" w14:textId="77777777" w:rsidR="00D3723C" w:rsidRPr="00147382" w:rsidRDefault="00D3723C" w:rsidP="00D3723C">
      <w:pPr>
        <w:pStyle w:val="Default"/>
        <w:spacing w:line="240" w:lineRule="atLeast"/>
        <w:rPr>
          <w:sz w:val="18"/>
          <w:szCs w:val="18"/>
        </w:rPr>
      </w:pPr>
      <w:r w:rsidRPr="00147382">
        <w:rPr>
          <w:b/>
          <w:bCs/>
          <w:sz w:val="18"/>
          <w:szCs w:val="18"/>
        </w:rPr>
        <w:t>SUPERINTENDENCIA NACIONAL DE ADUANAS Y DE ADMINISTRACIÓN TRIBUTARIA (SUNAT)</w:t>
      </w:r>
    </w:p>
    <w:p w14:paraId="174ED1FB" w14:textId="0801F75F" w:rsidR="00A90758" w:rsidRPr="00147382" w:rsidRDefault="00D3723C" w:rsidP="00D3723C">
      <w:pPr>
        <w:shd w:val="clear" w:color="auto" w:fill="FFFFFF"/>
        <w:spacing w:line="240" w:lineRule="atLeast"/>
        <w:jc w:val="both"/>
        <w:rPr>
          <w:rFonts w:ascii="Arial" w:hAnsi="Arial" w:cs="Arial"/>
          <w:color w:val="222222"/>
          <w:sz w:val="18"/>
          <w:szCs w:val="18"/>
        </w:rPr>
      </w:pPr>
      <w:r w:rsidRPr="00147382">
        <w:rPr>
          <w:rFonts w:ascii="Arial" w:hAnsi="Arial" w:cs="Arial"/>
          <w:b/>
          <w:bCs/>
          <w:color w:val="222222"/>
          <w:sz w:val="18"/>
          <w:szCs w:val="18"/>
        </w:rPr>
        <w:t>U</w:t>
      </w:r>
      <w:r w:rsidR="00A90758" w:rsidRPr="00147382">
        <w:rPr>
          <w:rFonts w:ascii="Arial" w:hAnsi="Arial" w:cs="Arial"/>
          <w:b/>
          <w:bCs/>
          <w:color w:val="222222"/>
          <w:sz w:val="18"/>
          <w:szCs w:val="18"/>
        </w:rPr>
        <w:t>nidad Ejecutora Mejoramiento del</w:t>
      </w:r>
      <w:r w:rsidR="00B232CD" w:rsidRPr="00147382">
        <w:rPr>
          <w:rFonts w:ascii="Arial" w:hAnsi="Arial" w:cs="Arial"/>
          <w:b/>
          <w:bCs/>
          <w:color w:val="222222"/>
          <w:sz w:val="18"/>
          <w:szCs w:val="18"/>
        </w:rPr>
        <w:t xml:space="preserve"> </w:t>
      </w:r>
      <w:r w:rsidR="00A90758" w:rsidRPr="00147382">
        <w:rPr>
          <w:rFonts w:ascii="Arial" w:hAnsi="Arial" w:cs="Arial"/>
          <w:b/>
          <w:bCs/>
          <w:color w:val="222222"/>
          <w:sz w:val="18"/>
          <w:szCs w:val="18"/>
        </w:rPr>
        <w:t>Sistema de Información de la SUNAT – MSI</w:t>
      </w:r>
    </w:p>
    <w:p w14:paraId="3A377B60" w14:textId="77777777" w:rsidR="00A90758" w:rsidRPr="00147382" w:rsidRDefault="00A90758" w:rsidP="00D3723C">
      <w:pPr>
        <w:pStyle w:val="Default"/>
        <w:spacing w:line="240" w:lineRule="atLeast"/>
        <w:rPr>
          <w:sz w:val="18"/>
          <w:szCs w:val="18"/>
        </w:rPr>
      </w:pPr>
      <w:r w:rsidRPr="00147382">
        <w:rPr>
          <w:sz w:val="18"/>
          <w:szCs w:val="18"/>
        </w:rPr>
        <w:t xml:space="preserve">Dirección: Av. Garcilaso de la Vega N°1472 – Lima 1 </w:t>
      </w:r>
    </w:p>
    <w:p w14:paraId="70FD0A02" w14:textId="77777777" w:rsidR="00A90758" w:rsidRPr="00147382" w:rsidRDefault="00A90758" w:rsidP="00A90758">
      <w:pPr>
        <w:pStyle w:val="Default"/>
        <w:jc w:val="center"/>
        <w:rPr>
          <w:sz w:val="18"/>
          <w:szCs w:val="18"/>
          <w:lang w:val="es-ES_tradnl"/>
        </w:rPr>
      </w:pPr>
    </w:p>
    <w:p w14:paraId="4D4C3ECF" w14:textId="77777777" w:rsidR="00C51A6D" w:rsidRPr="00147382" w:rsidRDefault="00C51A6D">
      <w:pPr>
        <w:rPr>
          <w:rFonts w:ascii="Arial" w:hAnsi="Arial" w:cs="Arial"/>
          <w:sz w:val="18"/>
          <w:szCs w:val="18"/>
        </w:rPr>
      </w:pPr>
    </w:p>
    <w:sectPr w:rsidR="00C51A6D" w:rsidRPr="00147382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313BC"/>
    <w:multiLevelType w:val="hybridMultilevel"/>
    <w:tmpl w:val="A498F8B2"/>
    <w:lvl w:ilvl="0" w:tplc="57026DD2">
      <w:numFmt w:val="bullet"/>
      <w:lvlText w:val=""/>
      <w:lvlJc w:val="left"/>
      <w:pPr>
        <w:ind w:left="58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31ACAEE">
      <w:numFmt w:val="bullet"/>
      <w:lvlText w:val="•"/>
      <w:lvlJc w:val="left"/>
      <w:pPr>
        <w:ind w:left="876" w:hanging="284"/>
      </w:pPr>
      <w:rPr>
        <w:rFonts w:hint="default"/>
        <w:lang w:val="es-ES" w:eastAsia="en-US" w:bidi="ar-SA"/>
      </w:rPr>
    </w:lvl>
    <w:lvl w:ilvl="2" w:tplc="B4C8DB62">
      <w:numFmt w:val="bullet"/>
      <w:lvlText w:val="•"/>
      <w:lvlJc w:val="left"/>
      <w:pPr>
        <w:ind w:left="1172" w:hanging="284"/>
      </w:pPr>
      <w:rPr>
        <w:rFonts w:hint="default"/>
        <w:lang w:val="es-ES" w:eastAsia="en-US" w:bidi="ar-SA"/>
      </w:rPr>
    </w:lvl>
    <w:lvl w:ilvl="3" w:tplc="FEFA717C">
      <w:numFmt w:val="bullet"/>
      <w:lvlText w:val="•"/>
      <w:lvlJc w:val="left"/>
      <w:pPr>
        <w:ind w:left="1468" w:hanging="284"/>
      </w:pPr>
      <w:rPr>
        <w:rFonts w:hint="default"/>
        <w:lang w:val="es-ES" w:eastAsia="en-US" w:bidi="ar-SA"/>
      </w:rPr>
    </w:lvl>
    <w:lvl w:ilvl="4" w:tplc="24E23C5E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5" w:tplc="397CB590">
      <w:numFmt w:val="bullet"/>
      <w:lvlText w:val="•"/>
      <w:lvlJc w:val="left"/>
      <w:pPr>
        <w:ind w:left="2060" w:hanging="284"/>
      </w:pPr>
      <w:rPr>
        <w:rFonts w:hint="default"/>
        <w:lang w:val="es-ES" w:eastAsia="en-US" w:bidi="ar-SA"/>
      </w:rPr>
    </w:lvl>
    <w:lvl w:ilvl="6" w:tplc="C7080202">
      <w:numFmt w:val="bullet"/>
      <w:lvlText w:val="•"/>
      <w:lvlJc w:val="left"/>
      <w:pPr>
        <w:ind w:left="2356" w:hanging="284"/>
      </w:pPr>
      <w:rPr>
        <w:rFonts w:hint="default"/>
        <w:lang w:val="es-ES" w:eastAsia="en-US" w:bidi="ar-SA"/>
      </w:rPr>
    </w:lvl>
    <w:lvl w:ilvl="7" w:tplc="52EA5670">
      <w:numFmt w:val="bullet"/>
      <w:lvlText w:val="•"/>
      <w:lvlJc w:val="left"/>
      <w:pPr>
        <w:ind w:left="2652" w:hanging="284"/>
      </w:pPr>
      <w:rPr>
        <w:rFonts w:hint="default"/>
        <w:lang w:val="es-ES" w:eastAsia="en-US" w:bidi="ar-SA"/>
      </w:rPr>
    </w:lvl>
    <w:lvl w:ilvl="8" w:tplc="82F0D83A">
      <w:numFmt w:val="bullet"/>
      <w:lvlText w:val="•"/>
      <w:lvlJc w:val="left"/>
      <w:pPr>
        <w:ind w:left="2948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6FBF441B"/>
    <w:multiLevelType w:val="hybridMultilevel"/>
    <w:tmpl w:val="F38624F2"/>
    <w:lvl w:ilvl="0" w:tplc="B0CAD586">
      <w:numFmt w:val="bullet"/>
      <w:lvlText w:val=""/>
      <w:lvlJc w:val="left"/>
      <w:pPr>
        <w:ind w:left="583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7926B08">
      <w:numFmt w:val="bullet"/>
      <w:lvlText w:val="•"/>
      <w:lvlJc w:val="left"/>
      <w:pPr>
        <w:ind w:left="876" w:hanging="284"/>
      </w:pPr>
      <w:rPr>
        <w:rFonts w:hint="default"/>
        <w:lang w:val="es-ES" w:eastAsia="en-US" w:bidi="ar-SA"/>
      </w:rPr>
    </w:lvl>
    <w:lvl w:ilvl="2" w:tplc="9EA2590C">
      <w:numFmt w:val="bullet"/>
      <w:lvlText w:val="•"/>
      <w:lvlJc w:val="left"/>
      <w:pPr>
        <w:ind w:left="1172" w:hanging="284"/>
      </w:pPr>
      <w:rPr>
        <w:rFonts w:hint="default"/>
        <w:lang w:val="es-ES" w:eastAsia="en-US" w:bidi="ar-SA"/>
      </w:rPr>
    </w:lvl>
    <w:lvl w:ilvl="3" w:tplc="A3CE857C">
      <w:numFmt w:val="bullet"/>
      <w:lvlText w:val="•"/>
      <w:lvlJc w:val="left"/>
      <w:pPr>
        <w:ind w:left="1468" w:hanging="284"/>
      </w:pPr>
      <w:rPr>
        <w:rFonts w:hint="default"/>
        <w:lang w:val="es-ES" w:eastAsia="en-US" w:bidi="ar-SA"/>
      </w:rPr>
    </w:lvl>
    <w:lvl w:ilvl="4" w:tplc="9086EC5A">
      <w:numFmt w:val="bullet"/>
      <w:lvlText w:val="•"/>
      <w:lvlJc w:val="left"/>
      <w:pPr>
        <w:ind w:left="1764" w:hanging="284"/>
      </w:pPr>
      <w:rPr>
        <w:rFonts w:hint="default"/>
        <w:lang w:val="es-ES" w:eastAsia="en-US" w:bidi="ar-SA"/>
      </w:rPr>
    </w:lvl>
    <w:lvl w:ilvl="5" w:tplc="F340624E">
      <w:numFmt w:val="bullet"/>
      <w:lvlText w:val="•"/>
      <w:lvlJc w:val="left"/>
      <w:pPr>
        <w:ind w:left="2060" w:hanging="284"/>
      </w:pPr>
      <w:rPr>
        <w:rFonts w:hint="default"/>
        <w:lang w:val="es-ES" w:eastAsia="en-US" w:bidi="ar-SA"/>
      </w:rPr>
    </w:lvl>
    <w:lvl w:ilvl="6" w:tplc="A3BE2662">
      <w:numFmt w:val="bullet"/>
      <w:lvlText w:val="•"/>
      <w:lvlJc w:val="left"/>
      <w:pPr>
        <w:ind w:left="2356" w:hanging="284"/>
      </w:pPr>
      <w:rPr>
        <w:rFonts w:hint="default"/>
        <w:lang w:val="es-ES" w:eastAsia="en-US" w:bidi="ar-SA"/>
      </w:rPr>
    </w:lvl>
    <w:lvl w:ilvl="7" w:tplc="F850DB9C">
      <w:numFmt w:val="bullet"/>
      <w:lvlText w:val="•"/>
      <w:lvlJc w:val="left"/>
      <w:pPr>
        <w:ind w:left="2652" w:hanging="284"/>
      </w:pPr>
      <w:rPr>
        <w:rFonts w:hint="default"/>
        <w:lang w:val="es-ES" w:eastAsia="en-US" w:bidi="ar-SA"/>
      </w:rPr>
    </w:lvl>
    <w:lvl w:ilvl="8" w:tplc="6C8CB73E">
      <w:numFmt w:val="bullet"/>
      <w:lvlText w:val="•"/>
      <w:lvlJc w:val="left"/>
      <w:pPr>
        <w:ind w:left="2948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70E2642A"/>
    <w:multiLevelType w:val="hybridMultilevel"/>
    <w:tmpl w:val="61463048"/>
    <w:lvl w:ilvl="0" w:tplc="EE3E5954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15107F2"/>
    <w:multiLevelType w:val="hybridMultilevel"/>
    <w:tmpl w:val="51022B3A"/>
    <w:lvl w:ilvl="0" w:tplc="C340FB10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C84157C"/>
    <w:multiLevelType w:val="hybridMultilevel"/>
    <w:tmpl w:val="4770FE16"/>
    <w:lvl w:ilvl="0" w:tplc="9AAE8E4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1" w:hanging="360"/>
      </w:pPr>
    </w:lvl>
    <w:lvl w:ilvl="2" w:tplc="280A001B" w:tentative="1">
      <w:start w:val="1"/>
      <w:numFmt w:val="lowerRoman"/>
      <w:lvlText w:val="%3."/>
      <w:lvlJc w:val="right"/>
      <w:pPr>
        <w:ind w:left="1941" w:hanging="180"/>
      </w:pPr>
    </w:lvl>
    <w:lvl w:ilvl="3" w:tplc="280A000F" w:tentative="1">
      <w:start w:val="1"/>
      <w:numFmt w:val="decimal"/>
      <w:lvlText w:val="%4."/>
      <w:lvlJc w:val="left"/>
      <w:pPr>
        <w:ind w:left="2661" w:hanging="360"/>
      </w:pPr>
    </w:lvl>
    <w:lvl w:ilvl="4" w:tplc="280A0019" w:tentative="1">
      <w:start w:val="1"/>
      <w:numFmt w:val="lowerLetter"/>
      <w:lvlText w:val="%5."/>
      <w:lvlJc w:val="left"/>
      <w:pPr>
        <w:ind w:left="3381" w:hanging="360"/>
      </w:pPr>
    </w:lvl>
    <w:lvl w:ilvl="5" w:tplc="280A001B" w:tentative="1">
      <w:start w:val="1"/>
      <w:numFmt w:val="lowerRoman"/>
      <w:lvlText w:val="%6."/>
      <w:lvlJc w:val="right"/>
      <w:pPr>
        <w:ind w:left="4101" w:hanging="180"/>
      </w:pPr>
    </w:lvl>
    <w:lvl w:ilvl="6" w:tplc="280A000F" w:tentative="1">
      <w:start w:val="1"/>
      <w:numFmt w:val="decimal"/>
      <w:lvlText w:val="%7."/>
      <w:lvlJc w:val="left"/>
      <w:pPr>
        <w:ind w:left="4821" w:hanging="360"/>
      </w:pPr>
    </w:lvl>
    <w:lvl w:ilvl="7" w:tplc="280A0019" w:tentative="1">
      <w:start w:val="1"/>
      <w:numFmt w:val="lowerLetter"/>
      <w:lvlText w:val="%8."/>
      <w:lvlJc w:val="left"/>
      <w:pPr>
        <w:ind w:left="5541" w:hanging="360"/>
      </w:pPr>
    </w:lvl>
    <w:lvl w:ilvl="8" w:tplc="280A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758"/>
    <w:rsid w:val="00134F6A"/>
    <w:rsid w:val="00147382"/>
    <w:rsid w:val="001A2D32"/>
    <w:rsid w:val="0024058D"/>
    <w:rsid w:val="00544C27"/>
    <w:rsid w:val="006B0BC6"/>
    <w:rsid w:val="006D4250"/>
    <w:rsid w:val="009C6110"/>
    <w:rsid w:val="00A90758"/>
    <w:rsid w:val="00B232CD"/>
    <w:rsid w:val="00C23088"/>
    <w:rsid w:val="00C51A6D"/>
    <w:rsid w:val="00D3723C"/>
    <w:rsid w:val="00F5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BBE5"/>
  <w15:docId w15:val="{68340A67-D5E1-43DC-8F3F-F43086CD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07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907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90758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A9075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907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9075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A9075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bid4@sunat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yectobid.lo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yectobid4@sunat.gob.p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unat.gob.pe/cuentassunat/adquisiciones/contratosBID/cprestamo_bid_4725-aga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yectobid.log2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Delgado Ortega</dc:creator>
  <cp:keywords/>
  <dc:description/>
  <cp:lastModifiedBy>Javier Gamarra Yumbato</cp:lastModifiedBy>
  <cp:revision>6</cp:revision>
  <dcterms:created xsi:type="dcterms:W3CDTF">2022-06-20T18:28:00Z</dcterms:created>
  <dcterms:modified xsi:type="dcterms:W3CDTF">2022-07-25T20:21:00Z</dcterms:modified>
</cp:coreProperties>
</file>