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AAB" w14:textId="77777777" w:rsidR="00A90758" w:rsidRPr="00147382" w:rsidRDefault="00A90758" w:rsidP="00A90758">
      <w:pPr>
        <w:pStyle w:val="Default"/>
        <w:rPr>
          <w:sz w:val="18"/>
          <w:szCs w:val="18"/>
        </w:rPr>
      </w:pPr>
    </w:p>
    <w:p w14:paraId="7B1BBFBE" w14:textId="55C5304A" w:rsidR="00A90758" w:rsidRPr="00147382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147382">
        <w:rPr>
          <w:b/>
          <w:bCs/>
          <w:sz w:val="18"/>
          <w:szCs w:val="18"/>
        </w:rPr>
        <w:t xml:space="preserve">INVITACIÓN A PRESENTAR </w:t>
      </w:r>
      <w:r w:rsidR="006B0BC6" w:rsidRPr="00147382">
        <w:rPr>
          <w:b/>
          <w:bCs/>
          <w:sz w:val="18"/>
          <w:szCs w:val="18"/>
        </w:rPr>
        <w:t>COTIZACIONES</w:t>
      </w:r>
    </w:p>
    <w:p w14:paraId="7297E31E" w14:textId="56BAF078" w:rsidR="00A90758" w:rsidRPr="00147382" w:rsidRDefault="00A90758" w:rsidP="00A9075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</w:p>
    <w:p w14:paraId="47F0E2EB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</w:p>
    <w:p w14:paraId="7F3E364C" w14:textId="77777777" w:rsidR="00A90758" w:rsidRPr="00147382" w:rsidRDefault="00A90758" w:rsidP="00A90758">
      <w:pPr>
        <w:pStyle w:val="Default"/>
        <w:jc w:val="center"/>
        <w:rPr>
          <w:b/>
          <w:sz w:val="18"/>
          <w:szCs w:val="18"/>
        </w:rPr>
      </w:pPr>
      <w:r w:rsidRPr="00147382">
        <w:rPr>
          <w:b/>
          <w:sz w:val="18"/>
          <w:szCs w:val="18"/>
        </w:rPr>
        <w:t>REPÚBLICA DEL PERÚ</w:t>
      </w:r>
    </w:p>
    <w:p w14:paraId="10B5F52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2F8A903E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Proyecto Mejoramiento de los servicios de recaudación tributaria y aduanera a través de la Transformación Digital</w:t>
      </w:r>
    </w:p>
    <w:p w14:paraId="71CC616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Contrato de Préstamo BID Nº 4725/OC-PE</w:t>
      </w:r>
    </w:p>
    <w:p w14:paraId="48C1A62D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4810ECA1" w14:textId="2BBC8BDB" w:rsidR="00A90758" w:rsidRPr="00147382" w:rsidRDefault="00A90758" w:rsidP="00A90758">
      <w:pPr>
        <w:pStyle w:val="Default"/>
        <w:jc w:val="both"/>
        <w:rPr>
          <w:sz w:val="18"/>
          <w:szCs w:val="18"/>
        </w:rPr>
      </w:pPr>
      <w:r w:rsidRPr="00147382">
        <w:rPr>
          <w:sz w:val="18"/>
          <w:szCs w:val="18"/>
        </w:rPr>
        <w:t xml:space="preserve">El Gobierno del Perú ha suscrito un préstamo con el Banco Interamericano de Desarrollo (BID) y se propone utilizar una parte de los fondos para contratar </w:t>
      </w:r>
      <w:r w:rsidR="006B0BC6" w:rsidRPr="00147382">
        <w:rPr>
          <w:sz w:val="18"/>
          <w:szCs w:val="18"/>
        </w:rPr>
        <w:t>la</w:t>
      </w:r>
      <w:r w:rsidRPr="00147382">
        <w:rPr>
          <w:sz w:val="18"/>
          <w:szCs w:val="18"/>
        </w:rPr>
        <w:t xml:space="preserve"> siguiente </w:t>
      </w:r>
      <w:r w:rsidR="006B0BC6" w:rsidRPr="00147382">
        <w:rPr>
          <w:sz w:val="18"/>
          <w:szCs w:val="18"/>
        </w:rPr>
        <w:t>adquisición</w:t>
      </w:r>
      <w:r w:rsidRPr="00147382">
        <w:rPr>
          <w:sz w:val="18"/>
          <w:szCs w:val="18"/>
        </w:rPr>
        <w:t>:</w:t>
      </w:r>
    </w:p>
    <w:p w14:paraId="4C52C5FD" w14:textId="77777777" w:rsidR="00A90758" w:rsidRPr="00147382" w:rsidRDefault="00A90758" w:rsidP="00A90758">
      <w:pPr>
        <w:pStyle w:val="Default"/>
        <w:rPr>
          <w:b/>
          <w:bCs/>
          <w:sz w:val="18"/>
          <w:szCs w:val="18"/>
        </w:rPr>
      </w:pPr>
    </w:p>
    <w:p w14:paraId="1E824B29" w14:textId="5EEADDEC" w:rsidR="00A90758" w:rsidRPr="00147382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147382">
        <w:rPr>
          <w:b/>
          <w:bCs/>
          <w:sz w:val="18"/>
          <w:szCs w:val="18"/>
        </w:rPr>
        <w:t>“</w:t>
      </w:r>
      <w:r w:rsidR="006B0BC6" w:rsidRPr="00147382">
        <w:rPr>
          <w:b/>
          <w:bCs/>
          <w:sz w:val="18"/>
          <w:szCs w:val="18"/>
        </w:rPr>
        <w:t>Provisión de precintos de cable de alta seguridad RFID y lectoras portátiles para precintos RFID, para ser empleados durante el traslado de mercancía en el territorio nacional, amparada en el régimen de tránsito aduanero internacional”.</w:t>
      </w:r>
    </w:p>
    <w:p w14:paraId="078A2BFB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7506C965" w14:textId="7D78E25B" w:rsidR="00A90758" w:rsidRPr="00147382" w:rsidRDefault="006B0BC6" w:rsidP="00A90758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  <w:r w:rsidRPr="00147382">
        <w:rPr>
          <w:color w:val="222222"/>
          <w:sz w:val="18"/>
          <w:szCs w:val="18"/>
          <w:shd w:val="clear" w:color="auto" w:fill="FFFFFF"/>
        </w:rPr>
        <w:t>La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 Unidad Ejecutora Mejoramiento del Sistema de Información de la SUNAT – MSI, tiene previsto la adquisición de: “</w:t>
      </w:r>
      <w:r w:rsidR="00A90758" w:rsidRPr="00147382">
        <w:rPr>
          <w:b/>
          <w:bCs/>
          <w:color w:val="222222"/>
          <w:sz w:val="18"/>
          <w:szCs w:val="18"/>
          <w:shd w:val="clear" w:color="auto" w:fill="FFFFFF"/>
        </w:rPr>
        <w:t>Provisión de Precintos de Cables de Alta Seguridad RFID y Lectoras Portátiles para Precintos RFID</w:t>
      </w:r>
      <w:r w:rsidR="00A90758" w:rsidRPr="00147382">
        <w:rPr>
          <w:color w:val="222222"/>
          <w:sz w:val="18"/>
          <w:szCs w:val="18"/>
          <w:shd w:val="clear" w:color="auto" w:fill="FFFFFF"/>
        </w:rPr>
        <w:t>”, bajo las Políticas para la Adquisición de Bienes y Obras financiados por el Banco Interamericano de Desarrollo - BID (GN-2349-15), por lo que se requiere verificar las posibilidades que ofrece el mercado respecto a esta contratación</w:t>
      </w:r>
      <w:r w:rsidRPr="00147382">
        <w:rPr>
          <w:color w:val="222222"/>
          <w:sz w:val="18"/>
          <w:szCs w:val="18"/>
          <w:shd w:val="clear" w:color="auto" w:fill="FFFFFF"/>
        </w:rPr>
        <w:t>:</w:t>
      </w:r>
    </w:p>
    <w:p w14:paraId="7BFD47CB" w14:textId="77777777" w:rsidR="00134F6A" w:rsidRPr="00147382" w:rsidRDefault="00134F6A" w:rsidP="00A90758">
      <w:pPr>
        <w:pStyle w:val="Default"/>
        <w:jc w:val="both"/>
        <w:rPr>
          <w:sz w:val="18"/>
          <w:szCs w:val="18"/>
        </w:rPr>
      </w:pPr>
    </w:p>
    <w:tbl>
      <w:tblPr>
        <w:tblStyle w:val="TableNormal"/>
        <w:tblW w:w="9867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3260"/>
        <w:gridCol w:w="1132"/>
        <w:gridCol w:w="2114"/>
      </w:tblGrid>
      <w:tr w:rsidR="00134F6A" w:rsidRPr="00147382" w14:paraId="21233B00" w14:textId="77777777" w:rsidTr="00134F6A">
        <w:trPr>
          <w:trHeight w:val="230"/>
        </w:trPr>
        <w:tc>
          <w:tcPr>
            <w:tcW w:w="809" w:type="dxa"/>
            <w:shd w:val="clear" w:color="auto" w:fill="A6A6A6"/>
          </w:tcPr>
          <w:p w14:paraId="20691038" w14:textId="63697977" w:rsidR="00134F6A" w:rsidRPr="00147382" w:rsidRDefault="00134F6A" w:rsidP="00134F6A">
            <w:pPr>
              <w:spacing w:line="210" w:lineRule="exact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 xml:space="preserve">   Ítem</w:t>
            </w:r>
          </w:p>
        </w:tc>
        <w:tc>
          <w:tcPr>
            <w:tcW w:w="2552" w:type="dxa"/>
            <w:shd w:val="clear" w:color="auto" w:fill="A6A6A6"/>
          </w:tcPr>
          <w:p w14:paraId="39F48FC7" w14:textId="76302663" w:rsidR="00134F6A" w:rsidRPr="00147382" w:rsidRDefault="00134F6A" w:rsidP="00134F6A">
            <w:pPr>
              <w:spacing w:line="210" w:lineRule="exact"/>
              <w:ind w:left="4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Descripción del ítem</w:t>
            </w:r>
          </w:p>
        </w:tc>
        <w:tc>
          <w:tcPr>
            <w:tcW w:w="3260" w:type="dxa"/>
            <w:shd w:val="clear" w:color="auto" w:fill="A6A6A6"/>
          </w:tcPr>
          <w:p w14:paraId="799FF6CD" w14:textId="124C051F" w:rsidR="00134F6A" w:rsidRPr="00147382" w:rsidRDefault="00134F6A" w:rsidP="00134F6A">
            <w:pPr>
              <w:spacing w:line="210" w:lineRule="exact"/>
              <w:ind w:left="4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Detalle de la prestación</w:t>
            </w:r>
          </w:p>
        </w:tc>
        <w:tc>
          <w:tcPr>
            <w:tcW w:w="1132" w:type="dxa"/>
            <w:shd w:val="clear" w:color="auto" w:fill="A6A6A6"/>
          </w:tcPr>
          <w:p w14:paraId="08CC1B19" w14:textId="30DE99AA" w:rsidR="00134F6A" w:rsidRPr="00147382" w:rsidRDefault="00134F6A" w:rsidP="00034D18">
            <w:pPr>
              <w:spacing w:line="210" w:lineRule="exact"/>
              <w:ind w:left="118" w:right="108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Unidad de medida</w:t>
            </w:r>
          </w:p>
        </w:tc>
        <w:tc>
          <w:tcPr>
            <w:tcW w:w="2114" w:type="dxa"/>
            <w:shd w:val="clear" w:color="auto" w:fill="A6A6A6"/>
          </w:tcPr>
          <w:p w14:paraId="1938550B" w14:textId="77777777" w:rsidR="00134F6A" w:rsidRPr="00147382" w:rsidRDefault="00134F6A" w:rsidP="00034D18">
            <w:pPr>
              <w:spacing w:line="210" w:lineRule="exact"/>
              <w:ind w:left="183" w:right="171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Unidad</w:t>
            </w:r>
            <w:r w:rsidRPr="00147382">
              <w:rPr>
                <w:rFonts w:ascii="Arial" w:eastAsia="Arial MT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de</w:t>
            </w:r>
            <w:r w:rsidRPr="00147382">
              <w:rPr>
                <w:rFonts w:ascii="Arial" w:eastAsia="Arial MT" w:hAnsi="Arial" w:cs="Arial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Medida</w:t>
            </w:r>
          </w:p>
        </w:tc>
      </w:tr>
      <w:tr w:rsidR="00134F6A" w:rsidRPr="00147382" w14:paraId="2D99AEB5" w14:textId="77777777" w:rsidTr="00134F6A">
        <w:trPr>
          <w:trHeight w:val="933"/>
        </w:trPr>
        <w:tc>
          <w:tcPr>
            <w:tcW w:w="809" w:type="dxa"/>
            <w:vMerge w:val="restart"/>
          </w:tcPr>
          <w:p w14:paraId="5F9B24B9" w14:textId="77777777" w:rsidR="00134F6A" w:rsidRPr="00147382" w:rsidRDefault="00134F6A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5DDCB01C" w14:textId="77777777" w:rsidR="00134F6A" w:rsidRPr="00147382" w:rsidRDefault="00134F6A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765D1961" w14:textId="77777777" w:rsidR="00134F6A" w:rsidRPr="00147382" w:rsidRDefault="00134F6A" w:rsidP="00034D18">
            <w:pPr>
              <w:spacing w:before="1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6CA39E10" w14:textId="77777777" w:rsidR="00134F6A" w:rsidRPr="00147382" w:rsidRDefault="00134F6A" w:rsidP="00034D18">
            <w:pPr>
              <w:spacing w:before="1"/>
              <w:ind w:left="115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Único</w:t>
            </w:r>
          </w:p>
        </w:tc>
        <w:tc>
          <w:tcPr>
            <w:tcW w:w="2552" w:type="dxa"/>
            <w:vMerge w:val="restart"/>
          </w:tcPr>
          <w:p w14:paraId="2C0AF8F5" w14:textId="77777777" w:rsidR="006B0BC6" w:rsidRPr="00147382" w:rsidRDefault="006B0BC6" w:rsidP="00134F6A">
            <w:pPr>
              <w:spacing w:line="229" w:lineRule="exact"/>
              <w:ind w:left="11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9D2DAF" w14:textId="77777777" w:rsidR="006B0BC6" w:rsidRPr="00147382" w:rsidRDefault="006B0BC6" w:rsidP="00134F6A">
            <w:pPr>
              <w:spacing w:line="229" w:lineRule="exact"/>
              <w:ind w:left="11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335E3A" w14:textId="3BFD89D3" w:rsidR="00134F6A" w:rsidRPr="00147382" w:rsidRDefault="00134F6A" w:rsidP="00134F6A">
            <w:pPr>
              <w:spacing w:line="229" w:lineRule="exact"/>
              <w:ind w:left="112"/>
              <w:jc w:val="center"/>
              <w:rPr>
                <w:rFonts w:ascii="Arial" w:eastAsia="Arial MT" w:hAnsi="Arial" w:cs="Arial"/>
                <w:bCs/>
                <w:sz w:val="18"/>
                <w:szCs w:val="18"/>
                <w:u w:val="single"/>
                <w:lang w:val="es-ES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>PROVISIÓN DE PRECINTOS DE CABLE DE ALTA SEGURIDAD RFID Y LECTORAS PORTÁTILES PARA PRECINTOS RFID</w:t>
            </w:r>
          </w:p>
        </w:tc>
        <w:tc>
          <w:tcPr>
            <w:tcW w:w="3260" w:type="dxa"/>
          </w:tcPr>
          <w:p w14:paraId="058D57BC" w14:textId="77777777" w:rsidR="00134F6A" w:rsidRPr="00147382" w:rsidRDefault="00134F6A" w:rsidP="006B0BC6">
            <w:pPr>
              <w:spacing w:before="2" w:line="211" w:lineRule="exact"/>
              <w:ind w:left="141"/>
              <w:rPr>
                <w:rFonts w:ascii="Arial" w:hAnsi="Arial" w:cs="Arial"/>
                <w:bCs/>
                <w:sz w:val="18"/>
                <w:szCs w:val="18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 xml:space="preserve">Prestación principal </w:t>
            </w:r>
          </w:p>
          <w:p w14:paraId="262428B1" w14:textId="77777777" w:rsidR="00134F6A" w:rsidRPr="00147382" w:rsidRDefault="00134F6A" w:rsidP="006B0BC6">
            <w:pPr>
              <w:spacing w:before="2" w:line="211" w:lineRule="exact"/>
              <w:ind w:left="283" w:hanging="142"/>
              <w:rPr>
                <w:rFonts w:ascii="Arial" w:hAnsi="Arial" w:cs="Arial"/>
                <w:bCs/>
                <w:sz w:val="18"/>
                <w:szCs w:val="18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 xml:space="preserve">• Precinto de cable de alta seguridad RFID </w:t>
            </w:r>
          </w:p>
          <w:p w14:paraId="785CBE71" w14:textId="1A6B6C3D" w:rsidR="00134F6A" w:rsidRPr="00147382" w:rsidRDefault="00134F6A" w:rsidP="006B0BC6">
            <w:pPr>
              <w:spacing w:before="2" w:line="211" w:lineRule="exact"/>
              <w:ind w:left="141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>• Lectoras Portátiles de precintos RFID</w:t>
            </w:r>
          </w:p>
        </w:tc>
        <w:tc>
          <w:tcPr>
            <w:tcW w:w="1132" w:type="dxa"/>
          </w:tcPr>
          <w:p w14:paraId="0BF7556D" w14:textId="77777777" w:rsidR="006D4250" w:rsidRPr="00147382" w:rsidRDefault="006D4250" w:rsidP="00034D18">
            <w:pPr>
              <w:ind w:left="118" w:right="107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3AA63408" w14:textId="266F03F3" w:rsidR="00134F6A" w:rsidRPr="00147382" w:rsidRDefault="00134F6A" w:rsidP="00034D18">
            <w:pPr>
              <w:ind w:left="118" w:right="107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Unidad</w:t>
            </w:r>
          </w:p>
          <w:p w14:paraId="0FAFBAED" w14:textId="77777777" w:rsidR="00134F6A" w:rsidRPr="00147382" w:rsidRDefault="00134F6A" w:rsidP="00034D18">
            <w:pPr>
              <w:ind w:left="118" w:right="107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218D501B" w14:textId="5AF42F58" w:rsidR="00134F6A" w:rsidRPr="00147382" w:rsidRDefault="00134F6A" w:rsidP="00034D18">
            <w:pPr>
              <w:ind w:left="118" w:right="107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2114" w:type="dxa"/>
          </w:tcPr>
          <w:p w14:paraId="2DCACDBD" w14:textId="77777777" w:rsidR="006D4250" w:rsidRPr="00147382" w:rsidRDefault="006D4250" w:rsidP="00134F6A">
            <w:pPr>
              <w:ind w:right="17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29BE5281" w14:textId="2A94E967" w:rsidR="00134F6A" w:rsidRPr="00147382" w:rsidRDefault="00134F6A" w:rsidP="00134F6A">
            <w:pPr>
              <w:ind w:right="17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5 000</w:t>
            </w:r>
          </w:p>
          <w:p w14:paraId="3DC1A733" w14:textId="77777777" w:rsidR="00134F6A" w:rsidRPr="00147382" w:rsidRDefault="00134F6A" w:rsidP="00134F6A">
            <w:pPr>
              <w:ind w:right="17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4848D82A" w14:textId="2F3E15C2" w:rsidR="00134F6A" w:rsidRPr="00147382" w:rsidRDefault="00134F6A" w:rsidP="00134F6A">
            <w:pPr>
              <w:ind w:right="17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15</w:t>
            </w:r>
          </w:p>
        </w:tc>
      </w:tr>
      <w:tr w:rsidR="00134F6A" w:rsidRPr="00147382" w14:paraId="0A8C15EF" w14:textId="77777777" w:rsidTr="00134F6A">
        <w:trPr>
          <w:trHeight w:val="1178"/>
        </w:trPr>
        <w:tc>
          <w:tcPr>
            <w:tcW w:w="809" w:type="dxa"/>
            <w:vMerge/>
            <w:tcBorders>
              <w:top w:val="nil"/>
            </w:tcBorders>
          </w:tcPr>
          <w:p w14:paraId="7BD01B5C" w14:textId="77777777" w:rsidR="00134F6A" w:rsidRPr="00147382" w:rsidRDefault="00134F6A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  <w:vMerge/>
          </w:tcPr>
          <w:p w14:paraId="0C121C2C" w14:textId="77777777" w:rsidR="00134F6A" w:rsidRPr="00147382" w:rsidRDefault="00134F6A" w:rsidP="00034D18">
            <w:pPr>
              <w:spacing w:line="229" w:lineRule="exact"/>
              <w:ind w:left="112"/>
              <w:rPr>
                <w:rFonts w:ascii="Arial" w:eastAsia="Arial MT" w:hAnsi="Arial" w:cs="Arial"/>
                <w:bCs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3260" w:type="dxa"/>
          </w:tcPr>
          <w:p w14:paraId="4B8E8A21" w14:textId="77777777" w:rsidR="00134F6A" w:rsidRPr="00147382" w:rsidRDefault="00134F6A" w:rsidP="006B0BC6">
            <w:pPr>
              <w:spacing w:line="211" w:lineRule="exact"/>
              <w:ind w:left="141"/>
              <w:rPr>
                <w:rFonts w:ascii="Arial" w:hAnsi="Arial" w:cs="Arial"/>
                <w:bCs/>
                <w:sz w:val="18"/>
                <w:szCs w:val="18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 xml:space="preserve">Servicios Conexos </w:t>
            </w:r>
          </w:p>
          <w:p w14:paraId="63CA5DBE" w14:textId="5439E18C" w:rsidR="00134F6A" w:rsidRPr="00147382" w:rsidRDefault="00134F6A" w:rsidP="006B0BC6">
            <w:pPr>
              <w:spacing w:line="211" w:lineRule="exact"/>
              <w:ind w:left="283" w:hanging="142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hAnsi="Arial" w:cs="Arial"/>
                <w:bCs/>
                <w:sz w:val="18"/>
                <w:szCs w:val="18"/>
              </w:rPr>
              <w:t>• Capacitación Precinto de cable de alta seguridad RFID y Capacitación Lectoras Portátiles</w:t>
            </w:r>
          </w:p>
        </w:tc>
        <w:tc>
          <w:tcPr>
            <w:tcW w:w="1132" w:type="dxa"/>
          </w:tcPr>
          <w:p w14:paraId="1521F303" w14:textId="77777777" w:rsidR="00134F6A" w:rsidRPr="00147382" w:rsidRDefault="00134F6A" w:rsidP="00134F6A">
            <w:pPr>
              <w:spacing w:before="1"/>
              <w:ind w:right="73"/>
              <w:jc w:val="center"/>
              <w:rPr>
                <w:rFonts w:ascii="Arial" w:eastAsia="Arial MT" w:hAnsi="Arial" w:cs="Arial"/>
                <w:bCs/>
                <w:spacing w:val="-1"/>
                <w:sz w:val="18"/>
                <w:szCs w:val="18"/>
                <w:lang w:val="es-ES"/>
              </w:rPr>
            </w:pPr>
          </w:p>
          <w:p w14:paraId="4CD1CD00" w14:textId="49A33480" w:rsidR="00134F6A" w:rsidRPr="00147382" w:rsidRDefault="00134F6A" w:rsidP="00134F6A">
            <w:pPr>
              <w:spacing w:before="1"/>
              <w:ind w:right="73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pacing w:val="-1"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2114" w:type="dxa"/>
          </w:tcPr>
          <w:p w14:paraId="57572873" w14:textId="77777777" w:rsidR="00134F6A" w:rsidRPr="00147382" w:rsidRDefault="00134F6A" w:rsidP="00134F6A">
            <w:pPr>
              <w:ind w:right="662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46E9987F" w14:textId="3DC5864C" w:rsidR="00134F6A" w:rsidRPr="00147382" w:rsidRDefault="00147382" w:rsidP="00134F6A">
            <w:pPr>
              <w:ind w:right="662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 xml:space="preserve">          0</w:t>
            </w:r>
            <w:r w:rsidR="00134F6A"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1</w:t>
            </w:r>
          </w:p>
        </w:tc>
      </w:tr>
    </w:tbl>
    <w:p w14:paraId="3B32247A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0DAE2E12" w14:textId="77777777" w:rsidR="00A90758" w:rsidRPr="00147382" w:rsidRDefault="00A90758" w:rsidP="00A907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lang w:val="es-MX"/>
        </w:rPr>
      </w:pPr>
    </w:p>
    <w:p w14:paraId="122B05BB" w14:textId="244F368A" w:rsidR="0024058D" w:rsidRPr="00147382" w:rsidRDefault="00A90758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En ese sentido, se les </w:t>
      </w:r>
      <w:r w:rsidR="006B0BC6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invita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B232C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remitir su cotización de acuerdo a las especificaciones técnicas y demás condiciones</w:t>
      </w:r>
      <w:r w:rsidR="006D4250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establecidas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, confirmando que cumple con los mismos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 que se encontrará publicado en la página web de S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UNAT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en el 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siguiente enlace: </w:t>
      </w:r>
      <w:hyperlink r:id="rId5" w:history="1">
        <w:r w:rsidR="00544C27" w:rsidRPr="00147382">
          <w:rPr>
            <w:rStyle w:val="Hipervnculo"/>
            <w:rFonts w:ascii="Arial" w:hAnsi="Arial" w:cs="Arial"/>
            <w:sz w:val="18"/>
            <w:szCs w:val="18"/>
            <w:lang w:val="es-PE" w:eastAsia="es-PE"/>
          </w:rPr>
          <w:t>https://www.sunat.gob.pe/cuentassunat/adquisiciones/contratosBID/cprestamo_bid_4725-aga.htm</w:t>
        </w:r>
      </w:hyperlink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y también puede solicitarlas a los correos: :</w:t>
      </w:r>
      <w:r w:rsidR="0024058D"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6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24058D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24058D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7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24058D" w:rsidRPr="00147382">
        <w:rPr>
          <w:rStyle w:val="Hipervnculo"/>
          <w:rFonts w:ascii="Arial" w:hAnsi="Arial" w:cs="Arial"/>
          <w:sz w:val="18"/>
          <w:szCs w:val="18"/>
        </w:rPr>
        <w:t xml:space="preserve">  y/o  proyectobid1@gmail.com.</w:t>
      </w:r>
    </w:p>
    <w:p w14:paraId="60996304" w14:textId="17879E58" w:rsidR="00A90758" w:rsidRPr="00147382" w:rsidRDefault="00A90758" w:rsidP="0024058D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eastAsia="es-PE"/>
        </w:rPr>
      </w:pPr>
    </w:p>
    <w:p w14:paraId="63DA16AA" w14:textId="0DEC0DEC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La cotización</w:t>
      </w:r>
      <w:r w:rsidR="00D3723C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deberá considerar todos los impuestos, así como cualquier otro concepto que le sea aplicable y que pueda incidir sobre el valor de la contratación.</w:t>
      </w:r>
    </w:p>
    <w:p w14:paraId="40A458A4" w14:textId="351D7A41" w:rsidR="00A90758" w:rsidRPr="00147382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5BA0ED3E" w14:textId="77777777" w:rsidR="00D3723C" w:rsidRPr="00A90758" w:rsidRDefault="00D3723C" w:rsidP="00D3723C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00"/>
          <w:sz w:val="18"/>
          <w:szCs w:val="18"/>
          <w:lang w:val="es-PE" w:eastAsia="es-PE"/>
        </w:rPr>
        <w:t>Información mínima a enviar:</w:t>
      </w:r>
    </w:p>
    <w:p w14:paraId="47BA4860" w14:textId="77777777" w:rsidR="00D3723C" w:rsidRPr="00147382" w:rsidRDefault="00D3723C" w:rsidP="00D3723C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000000"/>
          <w:sz w:val="18"/>
          <w:szCs w:val="18"/>
          <w:lang w:val="es-PE" w:eastAsia="es-PE"/>
        </w:rPr>
        <w:t>Señalar razón social (RUC y Nombre Comercial)</w:t>
      </w:r>
    </w:p>
    <w:p w14:paraId="50777772" w14:textId="77777777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000000"/>
          <w:sz w:val="18"/>
          <w:szCs w:val="18"/>
          <w:lang w:val="es-PE" w:eastAsia="es-PE"/>
        </w:rPr>
        <w:t>Validez de la Oferta</w:t>
      </w:r>
    </w:p>
    <w:p w14:paraId="122E31D3" w14:textId="5CAFB0A9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Marca y modelo de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l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os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bien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es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a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ofertar </w:t>
      </w:r>
    </w:p>
    <w:p w14:paraId="113A243A" w14:textId="16F3727D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País de procedencia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de los bienes </w:t>
      </w:r>
    </w:p>
    <w:p w14:paraId="7E8C7DDD" w14:textId="1B29D38E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Costo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detallado 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de precintos, lectora y capacitación</w:t>
      </w:r>
    </w:p>
    <w:p w14:paraId="0A06DDC9" w14:textId="77777777" w:rsidR="00D3723C" w:rsidRPr="00147382" w:rsidRDefault="00D3723C" w:rsidP="006B0BC6">
      <w:pPr>
        <w:pStyle w:val="Ttulo2"/>
        <w:rPr>
          <w:rFonts w:ascii="Arial" w:hAnsi="Arial" w:cs="Arial"/>
          <w:color w:val="222222"/>
          <w:sz w:val="18"/>
          <w:szCs w:val="18"/>
          <w:lang w:val="es-PE" w:eastAsia="es-PE"/>
        </w:rPr>
      </w:pPr>
    </w:p>
    <w:p w14:paraId="00416857" w14:textId="38FB1262" w:rsidR="006B0BC6" w:rsidRPr="00147382" w:rsidRDefault="00A90758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Agradecemos remitir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las cotizaciones señalando su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número de teléfono, celular y/o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Skype,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 más tardar el 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día 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miércoles 2</w:t>
      </w:r>
      <w:r w:rsidR="00B232CD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9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de junio de 2022 a las 1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6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: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3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0 horas,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 los correos electrónicos</w:t>
      </w:r>
      <w:r w:rsidR="00F53BDB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: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8" w:history="1">
        <w:r w:rsidR="006B0BC6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6B0BC6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6B0BC6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9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544C27" w:rsidRPr="00147382">
        <w:rPr>
          <w:rStyle w:val="Hipervnculo"/>
          <w:rFonts w:ascii="Arial" w:hAnsi="Arial" w:cs="Arial"/>
          <w:sz w:val="18"/>
          <w:szCs w:val="18"/>
        </w:rPr>
        <w:t xml:space="preserve"> 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 xml:space="preserve"> y/o </w:t>
      </w:r>
      <w:r w:rsidR="00544C27" w:rsidRPr="00147382">
        <w:rPr>
          <w:rStyle w:val="Hipervnculo"/>
          <w:rFonts w:ascii="Arial" w:hAnsi="Arial" w:cs="Arial"/>
          <w:sz w:val="18"/>
          <w:szCs w:val="18"/>
        </w:rPr>
        <w:t xml:space="preserve"> 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>proyectobid</w:t>
      </w:r>
      <w:r w:rsidR="0024058D" w:rsidRPr="00147382">
        <w:rPr>
          <w:rStyle w:val="Hipervnculo"/>
          <w:rFonts w:ascii="Arial" w:hAnsi="Arial" w:cs="Arial"/>
          <w:sz w:val="18"/>
          <w:szCs w:val="18"/>
        </w:rPr>
        <w:t>1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>@gmail.com</w:t>
      </w:r>
      <w:r w:rsidR="00147382" w:rsidRPr="00147382">
        <w:rPr>
          <w:rStyle w:val="Hipervnculo"/>
          <w:rFonts w:ascii="Arial" w:hAnsi="Arial" w:cs="Arial"/>
          <w:sz w:val="18"/>
          <w:szCs w:val="18"/>
        </w:rPr>
        <w:t>.</w:t>
      </w:r>
    </w:p>
    <w:p w14:paraId="7BE96018" w14:textId="684C86A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3438D6BF" w14:textId="7777777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FF"/>
          <w:sz w:val="18"/>
          <w:szCs w:val="18"/>
          <w:lang w:val="es-PE" w:eastAsia="es-PE"/>
        </w:rPr>
        <w:t> </w:t>
      </w:r>
    </w:p>
    <w:p w14:paraId="08F67776" w14:textId="77777777" w:rsidR="00D3723C" w:rsidRPr="00147382" w:rsidRDefault="00D3723C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174ED1FB" w14:textId="0801F75F" w:rsidR="00A90758" w:rsidRPr="00147382" w:rsidRDefault="00D3723C" w:rsidP="00D3723C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147382">
        <w:rPr>
          <w:rFonts w:ascii="Arial" w:hAnsi="Arial" w:cs="Arial"/>
          <w:b/>
          <w:bCs/>
          <w:color w:val="222222"/>
          <w:sz w:val="18"/>
          <w:szCs w:val="18"/>
        </w:rPr>
        <w:t>U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nidad Ejecutora Mejoramiento del</w:t>
      </w:r>
      <w:r w:rsidR="00B232CD" w:rsidRPr="00147382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Sistema de Información de la SUNAT – MSI</w:t>
      </w:r>
    </w:p>
    <w:p w14:paraId="3A377B60" w14:textId="77777777" w:rsidR="00A90758" w:rsidRPr="00147382" w:rsidRDefault="00A90758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sz w:val="18"/>
          <w:szCs w:val="18"/>
        </w:rPr>
        <w:t xml:space="preserve">Dirección: Av. Garcilaso de la Vega N°1472 – Lima 1 </w:t>
      </w:r>
    </w:p>
    <w:p w14:paraId="70FD0A02" w14:textId="77777777" w:rsidR="00A90758" w:rsidRPr="00147382" w:rsidRDefault="00A90758" w:rsidP="00A90758">
      <w:pPr>
        <w:pStyle w:val="Default"/>
        <w:jc w:val="center"/>
        <w:rPr>
          <w:sz w:val="18"/>
          <w:szCs w:val="18"/>
          <w:lang w:val="es-ES_tradnl"/>
        </w:rPr>
      </w:pPr>
    </w:p>
    <w:p w14:paraId="4D4C3ECF" w14:textId="77777777" w:rsidR="00C51A6D" w:rsidRPr="00147382" w:rsidRDefault="00C51A6D">
      <w:pPr>
        <w:rPr>
          <w:rFonts w:ascii="Arial" w:hAnsi="Arial" w:cs="Arial"/>
          <w:sz w:val="18"/>
          <w:szCs w:val="18"/>
        </w:rPr>
      </w:pPr>
    </w:p>
    <w:sectPr w:rsidR="00C51A6D" w:rsidRPr="0014738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313BC"/>
    <w:multiLevelType w:val="hybridMultilevel"/>
    <w:tmpl w:val="A498F8B2"/>
    <w:lvl w:ilvl="0" w:tplc="57026DD2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1ACAEE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B4C8DB62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FEFA71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24E23C5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397CB590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C708020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52EA5670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82F0D83A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FBF441B"/>
    <w:multiLevelType w:val="hybridMultilevel"/>
    <w:tmpl w:val="F38624F2"/>
    <w:lvl w:ilvl="0" w:tplc="B0CAD586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7926B08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9EA2590C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A3CE85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9086EC5A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F340624E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A3BE266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F850DB9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6C8CB73E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0E2642A"/>
    <w:multiLevelType w:val="hybridMultilevel"/>
    <w:tmpl w:val="61463048"/>
    <w:lvl w:ilvl="0" w:tplc="EE3E595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15107F2"/>
    <w:multiLevelType w:val="hybridMultilevel"/>
    <w:tmpl w:val="51022B3A"/>
    <w:lvl w:ilvl="0" w:tplc="C340FB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3663461">
    <w:abstractNumId w:val="0"/>
  </w:num>
  <w:num w:numId="2" w16cid:durableId="1083911139">
    <w:abstractNumId w:val="1"/>
  </w:num>
  <w:num w:numId="3" w16cid:durableId="188229006">
    <w:abstractNumId w:val="3"/>
  </w:num>
  <w:num w:numId="4" w16cid:durableId="107828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8"/>
    <w:rsid w:val="00134F6A"/>
    <w:rsid w:val="00147382"/>
    <w:rsid w:val="0024058D"/>
    <w:rsid w:val="00544C27"/>
    <w:rsid w:val="006B0BC6"/>
    <w:rsid w:val="006D4250"/>
    <w:rsid w:val="00A90758"/>
    <w:rsid w:val="00B232CD"/>
    <w:rsid w:val="00C23088"/>
    <w:rsid w:val="00C51A6D"/>
    <w:rsid w:val="00D3723C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0BBE5"/>
  <w15:chartTrackingRefBased/>
  <w15:docId w15:val="{9E294090-89C6-487C-AD17-49545AA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907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A907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0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9075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90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bid.lo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nat.gob.pe/cuentassunat/adquisiciones/contratosBID/cprestamo_bid_4725-ag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yectobid.log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Delgado Ortega</dc:creator>
  <cp:keywords/>
  <dc:description/>
  <cp:lastModifiedBy>Tania Delgado Ortega</cp:lastModifiedBy>
  <cp:revision>4</cp:revision>
  <dcterms:created xsi:type="dcterms:W3CDTF">2022-06-20T18:28:00Z</dcterms:created>
  <dcterms:modified xsi:type="dcterms:W3CDTF">2022-06-20T19:27:00Z</dcterms:modified>
</cp:coreProperties>
</file>