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5D51" w14:textId="77777777" w:rsidR="00D7333E" w:rsidRPr="00E57F9D" w:rsidRDefault="00D7333E" w:rsidP="00D7333E">
      <w:pPr>
        <w:pStyle w:val="Default"/>
        <w:rPr>
          <w:sz w:val="19"/>
          <w:szCs w:val="19"/>
        </w:rPr>
      </w:pPr>
    </w:p>
    <w:p w14:paraId="0421D062" w14:textId="77777777" w:rsidR="00D7333E" w:rsidRPr="00E57F9D" w:rsidRDefault="00D7333E" w:rsidP="00D7333E">
      <w:pPr>
        <w:pStyle w:val="Default"/>
        <w:jc w:val="center"/>
        <w:rPr>
          <w:b/>
          <w:bCs/>
          <w:sz w:val="19"/>
          <w:szCs w:val="19"/>
        </w:rPr>
      </w:pPr>
      <w:r w:rsidRPr="00E57F9D">
        <w:rPr>
          <w:b/>
          <w:bCs/>
          <w:sz w:val="19"/>
          <w:szCs w:val="19"/>
        </w:rPr>
        <w:t>INVITACIÓN A PRESENTAR EXPRESIONES DE INTERÉS</w:t>
      </w:r>
    </w:p>
    <w:p w14:paraId="2043FEEB" w14:textId="61CE2537" w:rsidR="00D7333E" w:rsidRPr="00E57F9D" w:rsidRDefault="00D7333E" w:rsidP="00D7333E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9"/>
          <w:szCs w:val="19"/>
        </w:rPr>
      </w:pPr>
      <w:r w:rsidRPr="00E57F9D">
        <w:rPr>
          <w:rFonts w:ascii="Arial" w:hAnsi="Arial" w:cs="Arial"/>
          <w:position w:val="-1"/>
          <w:sz w:val="19"/>
          <w:szCs w:val="19"/>
        </w:rPr>
        <w:t>(</w:t>
      </w:r>
      <w:r w:rsidRPr="00E57F9D">
        <w:rPr>
          <w:rFonts w:ascii="Arial" w:hAnsi="Arial" w:cs="Arial"/>
          <w:spacing w:val="1"/>
          <w:position w:val="-1"/>
          <w:sz w:val="19"/>
          <w:szCs w:val="19"/>
        </w:rPr>
        <w:t xml:space="preserve">Selección Basada en la Calificación de </w:t>
      </w:r>
      <w:r w:rsidRPr="009A6A79">
        <w:rPr>
          <w:rFonts w:ascii="Arial" w:hAnsi="Arial" w:cs="Arial"/>
          <w:spacing w:val="1"/>
          <w:position w:val="-1"/>
          <w:sz w:val="19"/>
          <w:szCs w:val="19"/>
        </w:rPr>
        <w:t>Consultores</w:t>
      </w:r>
      <w:r w:rsidRPr="009A6A79">
        <w:rPr>
          <w:rFonts w:ascii="Arial" w:hAnsi="Arial" w:cs="Arial"/>
          <w:spacing w:val="38"/>
          <w:position w:val="-1"/>
          <w:sz w:val="19"/>
          <w:szCs w:val="19"/>
        </w:rPr>
        <w:t xml:space="preserve"> </w:t>
      </w:r>
      <w:r w:rsidRPr="009A6A79">
        <w:rPr>
          <w:rFonts w:ascii="Arial" w:hAnsi="Arial" w:cs="Arial"/>
          <w:spacing w:val="1"/>
          <w:position w:val="-1"/>
          <w:sz w:val="19"/>
          <w:szCs w:val="19"/>
        </w:rPr>
        <w:t xml:space="preserve">– SCC </w:t>
      </w:r>
      <w:r w:rsidR="009A6A79" w:rsidRPr="009A6A79">
        <w:rPr>
          <w:rFonts w:ascii="Arial" w:hAnsi="Arial" w:cs="Arial"/>
          <w:spacing w:val="1"/>
          <w:position w:val="-1"/>
          <w:sz w:val="19"/>
          <w:szCs w:val="19"/>
        </w:rPr>
        <w:t>N° 004</w:t>
      </w:r>
      <w:r w:rsidRPr="009A6A79">
        <w:rPr>
          <w:rFonts w:ascii="Arial" w:hAnsi="Arial" w:cs="Arial"/>
          <w:spacing w:val="1"/>
          <w:position w:val="-1"/>
          <w:sz w:val="19"/>
          <w:szCs w:val="19"/>
        </w:rPr>
        <w:t>-2023-</w:t>
      </w:r>
      <w:r w:rsidRPr="00E57F9D">
        <w:rPr>
          <w:rFonts w:ascii="Arial" w:hAnsi="Arial" w:cs="Arial"/>
          <w:spacing w:val="1"/>
          <w:position w:val="-1"/>
          <w:sz w:val="19"/>
          <w:szCs w:val="19"/>
        </w:rPr>
        <w:t>SUNAT/BID-3)</w:t>
      </w:r>
    </w:p>
    <w:p w14:paraId="6B974380" w14:textId="77777777" w:rsidR="00D7333E" w:rsidRPr="00E57F9D" w:rsidRDefault="00D7333E" w:rsidP="00D7333E">
      <w:pPr>
        <w:pStyle w:val="Default"/>
        <w:jc w:val="center"/>
        <w:rPr>
          <w:sz w:val="19"/>
          <w:szCs w:val="19"/>
        </w:rPr>
      </w:pPr>
    </w:p>
    <w:p w14:paraId="2505864E" w14:textId="77777777" w:rsidR="00D7333E" w:rsidRPr="00E57F9D" w:rsidRDefault="00D7333E" w:rsidP="00D7333E">
      <w:pPr>
        <w:pStyle w:val="Default"/>
        <w:jc w:val="center"/>
        <w:rPr>
          <w:b/>
          <w:sz w:val="19"/>
          <w:szCs w:val="19"/>
        </w:rPr>
      </w:pPr>
      <w:r w:rsidRPr="00E57F9D">
        <w:rPr>
          <w:b/>
          <w:sz w:val="19"/>
          <w:szCs w:val="19"/>
        </w:rPr>
        <w:t>REPÚBLICA DEL PERÚ</w:t>
      </w:r>
    </w:p>
    <w:p w14:paraId="5FFE1B1A" w14:textId="77777777" w:rsidR="00D7333E" w:rsidRPr="00E57F9D" w:rsidRDefault="00D7333E" w:rsidP="00D7333E">
      <w:pPr>
        <w:pStyle w:val="Default"/>
        <w:jc w:val="center"/>
        <w:rPr>
          <w:sz w:val="19"/>
          <w:szCs w:val="19"/>
        </w:rPr>
      </w:pPr>
      <w:r w:rsidRPr="00E57F9D">
        <w:rPr>
          <w:b/>
          <w:bCs/>
          <w:sz w:val="19"/>
          <w:szCs w:val="19"/>
        </w:rPr>
        <w:t>SUPERINTENDENCIA NACIONAL DE ADUANAS Y DE ADMINISTRACIÓN TRIBUTARIA (SUNAT)</w:t>
      </w:r>
    </w:p>
    <w:p w14:paraId="32629A33" w14:textId="77777777" w:rsidR="00D7333E" w:rsidRPr="00E57F9D" w:rsidRDefault="00D7333E" w:rsidP="00D7333E">
      <w:pPr>
        <w:pStyle w:val="Default"/>
        <w:jc w:val="center"/>
        <w:rPr>
          <w:sz w:val="19"/>
          <w:szCs w:val="19"/>
        </w:rPr>
      </w:pPr>
      <w:r w:rsidRPr="00E57F9D">
        <w:rPr>
          <w:b/>
          <w:bCs/>
          <w:sz w:val="19"/>
          <w:szCs w:val="19"/>
        </w:rPr>
        <w:t>Proyecto Mejoramiento de los servicios de recaudación tributaria y aduanera a través de la Transformación Digital</w:t>
      </w:r>
    </w:p>
    <w:p w14:paraId="0BC263A2" w14:textId="77777777" w:rsidR="00D7333E" w:rsidRPr="00E57F9D" w:rsidRDefault="00D7333E" w:rsidP="00D7333E">
      <w:pPr>
        <w:pStyle w:val="Default"/>
        <w:jc w:val="center"/>
        <w:rPr>
          <w:sz w:val="19"/>
          <w:szCs w:val="19"/>
        </w:rPr>
      </w:pPr>
      <w:r w:rsidRPr="00E57F9D">
        <w:rPr>
          <w:b/>
          <w:bCs/>
          <w:sz w:val="19"/>
          <w:szCs w:val="19"/>
        </w:rPr>
        <w:t>Contrato de Préstamo BID Nº 4725/OC-PE</w:t>
      </w:r>
    </w:p>
    <w:p w14:paraId="3B74EDCE" w14:textId="77777777" w:rsidR="00D7333E" w:rsidRPr="00E57F9D" w:rsidRDefault="00D7333E" w:rsidP="00D7333E">
      <w:pPr>
        <w:pStyle w:val="Default"/>
        <w:jc w:val="both"/>
        <w:rPr>
          <w:sz w:val="19"/>
          <w:szCs w:val="19"/>
        </w:rPr>
      </w:pPr>
    </w:p>
    <w:p w14:paraId="0FD3DB45" w14:textId="77D48376" w:rsidR="00D7333E" w:rsidRDefault="00D7333E" w:rsidP="00D7333E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2EC42ACC" w14:textId="77777777" w:rsidR="00D7333E" w:rsidRPr="00E57F9D" w:rsidRDefault="00D7333E" w:rsidP="00D7333E">
      <w:pPr>
        <w:pStyle w:val="Default"/>
        <w:jc w:val="both"/>
        <w:rPr>
          <w:sz w:val="19"/>
          <w:szCs w:val="19"/>
        </w:rPr>
      </w:pPr>
    </w:p>
    <w:p w14:paraId="744CF5C7" w14:textId="7CD49F17" w:rsidR="009A6A79" w:rsidRDefault="006B68C1" w:rsidP="009A6A79">
      <w:pPr>
        <w:pStyle w:val="Default"/>
        <w:jc w:val="center"/>
        <w:rPr>
          <w:b/>
          <w:bCs/>
          <w:sz w:val="19"/>
          <w:szCs w:val="19"/>
        </w:rPr>
      </w:pPr>
      <w:bookmarkStart w:id="0" w:name="_Hlk132040054"/>
      <w:r>
        <w:rPr>
          <w:b/>
          <w:bCs/>
          <w:sz w:val="19"/>
          <w:szCs w:val="19"/>
        </w:rPr>
        <w:t>“</w:t>
      </w:r>
      <w:r w:rsidR="009A6A79" w:rsidRPr="009A6A79">
        <w:rPr>
          <w:b/>
          <w:bCs/>
          <w:sz w:val="19"/>
          <w:szCs w:val="19"/>
        </w:rPr>
        <w:t>Servicio de Consultoría Especializada para la Absolución de Consultas, Observaciones y Quejas durante la Indagación de Mercado y las Etapas de la Licitación</w:t>
      </w:r>
      <w:r w:rsidR="009A6A79">
        <w:rPr>
          <w:b/>
          <w:bCs/>
          <w:sz w:val="19"/>
          <w:szCs w:val="19"/>
        </w:rPr>
        <w:t xml:space="preserve"> </w:t>
      </w:r>
      <w:r w:rsidR="009A6A79" w:rsidRPr="009A6A79">
        <w:rPr>
          <w:b/>
          <w:bCs/>
          <w:sz w:val="19"/>
          <w:szCs w:val="19"/>
        </w:rPr>
        <w:t>Pública Internacional “Provisión de dispositivos periféricos para las instalaciones de los operadores</w:t>
      </w:r>
      <w:r w:rsidR="009A6A79">
        <w:rPr>
          <w:b/>
          <w:bCs/>
          <w:sz w:val="19"/>
          <w:szCs w:val="19"/>
        </w:rPr>
        <w:t xml:space="preserve"> </w:t>
      </w:r>
      <w:r w:rsidR="009A6A79" w:rsidRPr="009A6A79">
        <w:rPr>
          <w:b/>
          <w:bCs/>
          <w:sz w:val="19"/>
          <w:szCs w:val="19"/>
        </w:rPr>
        <w:t>APMT, DPW CALLAO, LAP, TPE PAITA, RANSA, DPW LOGISTICS CALLAO, DPW LOGISTICS PAITA, SAKJ DEPOT y SHOHIN correspondientes a las jurisdicciones</w:t>
      </w:r>
      <w:r w:rsidR="009A6A79">
        <w:rPr>
          <w:b/>
          <w:bCs/>
          <w:sz w:val="19"/>
          <w:szCs w:val="19"/>
        </w:rPr>
        <w:t xml:space="preserve"> </w:t>
      </w:r>
      <w:r w:rsidR="009A6A79" w:rsidRPr="009A6A79">
        <w:rPr>
          <w:b/>
          <w:bCs/>
          <w:sz w:val="19"/>
          <w:szCs w:val="19"/>
        </w:rPr>
        <w:t>de la IAMC, IAAP E IA PAITA</w:t>
      </w:r>
      <w:r w:rsidR="009A6A79">
        <w:rPr>
          <w:b/>
          <w:bCs/>
          <w:sz w:val="19"/>
          <w:szCs w:val="19"/>
        </w:rPr>
        <w:t>”</w:t>
      </w:r>
    </w:p>
    <w:bookmarkEnd w:id="0"/>
    <w:p w14:paraId="721C794D" w14:textId="77777777" w:rsidR="003C3395" w:rsidRDefault="003C3395" w:rsidP="009A6A79">
      <w:pPr>
        <w:pStyle w:val="Default"/>
        <w:jc w:val="center"/>
        <w:rPr>
          <w:b/>
          <w:bCs/>
          <w:sz w:val="19"/>
          <w:szCs w:val="19"/>
        </w:rPr>
      </w:pPr>
    </w:p>
    <w:p w14:paraId="7A9F9D72" w14:textId="7C3E8AE1" w:rsidR="0092694F" w:rsidRDefault="0092694F" w:rsidP="003C3395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>Este servicio de consultoría permitirá</w:t>
      </w:r>
      <w:r>
        <w:rPr>
          <w:sz w:val="19"/>
          <w:szCs w:val="19"/>
        </w:rPr>
        <w:t>:</w:t>
      </w:r>
    </w:p>
    <w:p w14:paraId="0662DC31" w14:textId="77777777" w:rsidR="0092694F" w:rsidRDefault="0092694F" w:rsidP="003C3395">
      <w:pPr>
        <w:pStyle w:val="Default"/>
        <w:jc w:val="both"/>
        <w:rPr>
          <w:sz w:val="19"/>
          <w:szCs w:val="19"/>
        </w:rPr>
      </w:pPr>
    </w:p>
    <w:p w14:paraId="3FE65E73" w14:textId="385A4897" w:rsidR="009A6A79" w:rsidRDefault="003C3395" w:rsidP="003C3395">
      <w:pPr>
        <w:pStyle w:val="Default"/>
        <w:jc w:val="both"/>
        <w:rPr>
          <w:b/>
          <w:bCs/>
          <w:sz w:val="19"/>
          <w:szCs w:val="19"/>
        </w:rPr>
      </w:pPr>
      <w:r w:rsidRPr="003C3395">
        <w:rPr>
          <w:sz w:val="19"/>
          <w:szCs w:val="19"/>
        </w:rPr>
        <w:t>Contratar los servicios de una firma consultora para dar asesoría técnica en las</w:t>
      </w:r>
      <w:r>
        <w:rPr>
          <w:sz w:val="19"/>
          <w:szCs w:val="19"/>
        </w:rPr>
        <w:t xml:space="preserve"> </w:t>
      </w:r>
      <w:r w:rsidRPr="003C3395">
        <w:rPr>
          <w:sz w:val="19"/>
          <w:szCs w:val="19"/>
        </w:rPr>
        <w:t>diferentes etapas que involucrará la LPI denominada “Provisión de dispositivos</w:t>
      </w:r>
      <w:r>
        <w:rPr>
          <w:sz w:val="19"/>
          <w:szCs w:val="19"/>
        </w:rPr>
        <w:t xml:space="preserve"> </w:t>
      </w:r>
      <w:r w:rsidRPr="003C3395">
        <w:rPr>
          <w:sz w:val="19"/>
          <w:szCs w:val="19"/>
        </w:rPr>
        <w:t>periféricos para las instalaciones de los operadores APMT, DPW Callao, LAP,</w:t>
      </w:r>
      <w:r>
        <w:rPr>
          <w:sz w:val="19"/>
          <w:szCs w:val="19"/>
        </w:rPr>
        <w:t xml:space="preserve"> </w:t>
      </w:r>
      <w:r w:rsidRPr="003C3395">
        <w:rPr>
          <w:sz w:val="19"/>
          <w:szCs w:val="19"/>
        </w:rPr>
        <w:t>TPE Paita, RANSA, DPW Logistics Callao, DPW Logistics Paita, SAKJ DEPOT</w:t>
      </w:r>
      <w:r>
        <w:rPr>
          <w:sz w:val="19"/>
          <w:szCs w:val="19"/>
        </w:rPr>
        <w:t xml:space="preserve"> </w:t>
      </w:r>
      <w:r w:rsidRPr="003C3395">
        <w:rPr>
          <w:sz w:val="19"/>
          <w:szCs w:val="19"/>
        </w:rPr>
        <w:t>y SHOHIN correspondientes a las jurisdicciones de la IAMC, IAAPe IA Paita”</w:t>
      </w:r>
      <w:r>
        <w:rPr>
          <w:sz w:val="19"/>
          <w:szCs w:val="19"/>
        </w:rPr>
        <w:t>.</w:t>
      </w:r>
    </w:p>
    <w:p w14:paraId="36279231" w14:textId="77777777" w:rsidR="00D7333E" w:rsidRPr="00E57F9D" w:rsidRDefault="00D7333E" w:rsidP="00D7333E">
      <w:pPr>
        <w:pStyle w:val="Default"/>
        <w:jc w:val="both"/>
        <w:rPr>
          <w:sz w:val="19"/>
          <w:szCs w:val="19"/>
        </w:rPr>
      </w:pPr>
    </w:p>
    <w:p w14:paraId="641FAB00" w14:textId="5A355CCB" w:rsidR="00D7333E" w:rsidRDefault="0092694F" w:rsidP="0092694F">
      <w:pPr>
        <w:pStyle w:val="Default"/>
        <w:jc w:val="both"/>
        <w:rPr>
          <w:sz w:val="19"/>
          <w:szCs w:val="19"/>
        </w:rPr>
      </w:pPr>
      <w:r w:rsidRPr="0092694F">
        <w:rPr>
          <w:sz w:val="19"/>
          <w:szCs w:val="19"/>
        </w:rPr>
        <w:t>La firma consultora brindará asesoría en la absolución de consultas</w:t>
      </w:r>
      <w:r>
        <w:rPr>
          <w:sz w:val="19"/>
          <w:szCs w:val="19"/>
        </w:rPr>
        <w:t xml:space="preserve">, </w:t>
      </w:r>
      <w:r w:rsidRPr="0092694F">
        <w:rPr>
          <w:sz w:val="19"/>
          <w:szCs w:val="19"/>
        </w:rPr>
        <w:t>observaciones</w:t>
      </w:r>
      <w:r>
        <w:rPr>
          <w:sz w:val="19"/>
          <w:szCs w:val="19"/>
        </w:rPr>
        <w:t xml:space="preserve"> </w:t>
      </w:r>
      <w:r w:rsidRPr="0092694F">
        <w:rPr>
          <w:sz w:val="19"/>
          <w:szCs w:val="19"/>
        </w:rPr>
        <w:t>y quejas durante la I</w:t>
      </w:r>
      <w:r>
        <w:rPr>
          <w:sz w:val="19"/>
          <w:szCs w:val="19"/>
        </w:rPr>
        <w:t>ndagación de Mercado</w:t>
      </w:r>
      <w:r w:rsidRPr="0092694F">
        <w:rPr>
          <w:sz w:val="19"/>
          <w:szCs w:val="19"/>
        </w:rPr>
        <w:t>, el proceso de selección y la evaluación de ofertas</w:t>
      </w:r>
      <w:r>
        <w:rPr>
          <w:sz w:val="19"/>
          <w:szCs w:val="19"/>
        </w:rPr>
        <w:t xml:space="preserve"> </w:t>
      </w:r>
      <w:r w:rsidRPr="0092694F">
        <w:rPr>
          <w:sz w:val="19"/>
          <w:szCs w:val="19"/>
        </w:rPr>
        <w:t>presentadas por los oferentes en la LPI.</w:t>
      </w:r>
    </w:p>
    <w:p w14:paraId="25CDBD32" w14:textId="77777777" w:rsidR="0092694F" w:rsidRDefault="0092694F" w:rsidP="0092694F">
      <w:pPr>
        <w:pStyle w:val="Default"/>
        <w:jc w:val="both"/>
        <w:rPr>
          <w:b/>
          <w:bCs/>
          <w:sz w:val="19"/>
          <w:szCs w:val="19"/>
        </w:rPr>
      </w:pPr>
    </w:p>
    <w:p w14:paraId="2DF00295" w14:textId="77777777" w:rsidR="00D7333E" w:rsidRPr="00E57F9D" w:rsidRDefault="00D7333E" w:rsidP="00D7333E">
      <w:pPr>
        <w:pStyle w:val="Default"/>
        <w:jc w:val="both"/>
        <w:rPr>
          <w:b/>
          <w:bCs/>
          <w:sz w:val="19"/>
          <w:szCs w:val="19"/>
        </w:rPr>
      </w:pPr>
      <w:r w:rsidRPr="00E57F9D">
        <w:rPr>
          <w:b/>
          <w:bCs/>
          <w:sz w:val="19"/>
          <w:szCs w:val="19"/>
        </w:rPr>
        <w:t>Requisitos de la firma consultora:</w:t>
      </w:r>
    </w:p>
    <w:p w14:paraId="6B9FD0F6" w14:textId="77777777" w:rsidR="00D7333E" w:rsidRPr="00E57F9D" w:rsidRDefault="00D7333E" w:rsidP="00D7333E">
      <w:pPr>
        <w:pStyle w:val="Default"/>
        <w:jc w:val="both"/>
        <w:rPr>
          <w:sz w:val="19"/>
          <w:szCs w:val="19"/>
        </w:rPr>
      </w:pPr>
    </w:p>
    <w:p w14:paraId="6D206E77" w14:textId="0F19FD3E" w:rsidR="00D7333E" w:rsidRPr="00D7333E" w:rsidRDefault="00D7333E" w:rsidP="00D7333E">
      <w:pPr>
        <w:pStyle w:val="Default"/>
        <w:jc w:val="both"/>
        <w:rPr>
          <w:sz w:val="19"/>
          <w:szCs w:val="19"/>
        </w:rPr>
      </w:pPr>
      <w:r w:rsidRPr="00D7333E">
        <w:rPr>
          <w:sz w:val="19"/>
          <w:szCs w:val="19"/>
        </w:rPr>
        <w:t xml:space="preserve">El plazo estimado de los servicios es de hasta 235 días calendario, luego de la firma del contrato, plazo que incluye las revisiones, emisión de conformidades y levantamiento de observaciones; de modo indicativo el costo estimado es de </w:t>
      </w:r>
      <w:r w:rsidRPr="00D7333E">
        <w:rPr>
          <w:b/>
          <w:bCs/>
          <w:sz w:val="19"/>
          <w:szCs w:val="19"/>
        </w:rPr>
        <w:t>US$</w:t>
      </w:r>
      <w:r>
        <w:rPr>
          <w:b/>
          <w:bCs/>
          <w:sz w:val="19"/>
          <w:szCs w:val="19"/>
        </w:rPr>
        <w:t xml:space="preserve"> </w:t>
      </w:r>
      <w:r w:rsidRPr="00D7333E">
        <w:rPr>
          <w:b/>
          <w:bCs/>
          <w:sz w:val="19"/>
          <w:szCs w:val="19"/>
        </w:rPr>
        <w:t>93,709</w:t>
      </w:r>
      <w:r w:rsidRPr="00D7333E">
        <w:rPr>
          <w:b/>
          <w:sz w:val="19"/>
          <w:szCs w:val="19"/>
        </w:rPr>
        <w:t>.71</w:t>
      </w:r>
      <w:r w:rsidRPr="00D7333E">
        <w:rPr>
          <w:color w:val="0070C0"/>
          <w:sz w:val="19"/>
          <w:szCs w:val="19"/>
        </w:rPr>
        <w:t xml:space="preserve"> (</w:t>
      </w:r>
      <w:r w:rsidRPr="00D7333E">
        <w:rPr>
          <w:sz w:val="19"/>
          <w:szCs w:val="19"/>
        </w:rPr>
        <w:t xml:space="preserve">incluidos impuestos locales), sin embargo, no existen límites superior ni inferior al monto, la firma formulará su propuesta en base a sus propias estimaciones. </w:t>
      </w:r>
    </w:p>
    <w:p w14:paraId="103ACA3D" w14:textId="77777777" w:rsidR="00D7333E" w:rsidRPr="00E57F9D" w:rsidRDefault="00D7333E" w:rsidP="00D7333E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 xml:space="preserve"> </w:t>
      </w:r>
    </w:p>
    <w:p w14:paraId="3A6D3524" w14:textId="77777777" w:rsidR="00D7333E" w:rsidRPr="00E57F9D" w:rsidRDefault="00D7333E" w:rsidP="00D7333E">
      <w:pPr>
        <w:pStyle w:val="Default"/>
        <w:jc w:val="both"/>
        <w:rPr>
          <w:color w:val="auto"/>
          <w:sz w:val="19"/>
          <w:szCs w:val="19"/>
        </w:rPr>
      </w:pPr>
      <w:r w:rsidRPr="00E57F9D">
        <w:rPr>
          <w:color w:val="auto"/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E57F9D">
        <w:rPr>
          <w:i/>
          <w:color w:val="auto"/>
          <w:sz w:val="19"/>
          <w:szCs w:val="19"/>
        </w:rPr>
        <w:t>SUNAT rinde cuentas</w:t>
      </w:r>
      <w:r w:rsidRPr="00E57F9D">
        <w:rPr>
          <w:color w:val="auto"/>
          <w:sz w:val="19"/>
          <w:szCs w:val="19"/>
        </w:rPr>
        <w:t>”, índice “</w:t>
      </w:r>
      <w:r w:rsidRPr="00E57F9D">
        <w:rPr>
          <w:i/>
          <w:color w:val="auto"/>
          <w:sz w:val="19"/>
          <w:szCs w:val="19"/>
        </w:rPr>
        <w:t>Contrataciones</w:t>
      </w:r>
      <w:r w:rsidRPr="00E57F9D">
        <w:rPr>
          <w:color w:val="auto"/>
          <w:sz w:val="19"/>
          <w:szCs w:val="19"/>
        </w:rPr>
        <w:t>”, opción “</w:t>
      </w:r>
      <w:r w:rsidRPr="00E57F9D">
        <w:rPr>
          <w:i/>
          <w:color w:val="auto"/>
          <w:sz w:val="19"/>
          <w:szCs w:val="19"/>
        </w:rPr>
        <w:t>Contrataciones BID”</w:t>
      </w:r>
      <w:r w:rsidRPr="00E57F9D">
        <w:rPr>
          <w:color w:val="auto"/>
          <w:sz w:val="19"/>
          <w:szCs w:val="19"/>
        </w:rPr>
        <w:t xml:space="preserve"> o al correo electrónico: </w:t>
      </w:r>
      <w:hyperlink r:id="rId5" w:history="1">
        <w:r w:rsidRPr="00E57F9D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Pr="00E57F9D">
        <w:rPr>
          <w:color w:val="auto"/>
          <w:sz w:val="19"/>
          <w:szCs w:val="19"/>
        </w:rPr>
        <w:t xml:space="preserve"> con copia a: tdelgado@proyectobid3.com, como respuesta recibirán electrónicamente los formatos e información a presentar. Las firmas se podrán asociar con el fin de mejorar sus calificaciones. </w:t>
      </w:r>
    </w:p>
    <w:p w14:paraId="0A9C7BA6" w14:textId="77777777" w:rsidR="00D7333E" w:rsidRPr="00E57F9D" w:rsidRDefault="00D7333E" w:rsidP="00D7333E">
      <w:pPr>
        <w:pStyle w:val="Default"/>
        <w:rPr>
          <w:sz w:val="19"/>
          <w:szCs w:val="19"/>
        </w:rPr>
      </w:pPr>
    </w:p>
    <w:p w14:paraId="3040536A" w14:textId="77777777" w:rsidR="00D7333E" w:rsidRPr="00E57F9D" w:rsidRDefault="00D7333E" w:rsidP="00D7333E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 xml:space="preserve">Las firmas consultoras serán seleccionadas conforme a los procedimientos indicados en las Políticas para la Selección y Contratación de Consultores financiados por el Banco Interamericano de Desarrollo, GN-2350-15, y podrán participar en ella todas las firmas consultoras de países de origen que sean elegibles, según se especifica en dichas políticas. </w:t>
      </w:r>
    </w:p>
    <w:p w14:paraId="2ECCE79E" w14:textId="77777777" w:rsidR="00D7333E" w:rsidRPr="00E57F9D" w:rsidRDefault="00D7333E" w:rsidP="00D7333E">
      <w:pPr>
        <w:pStyle w:val="Default"/>
        <w:jc w:val="both"/>
        <w:rPr>
          <w:sz w:val="19"/>
          <w:szCs w:val="19"/>
        </w:rPr>
      </w:pPr>
    </w:p>
    <w:p w14:paraId="05DE77A3" w14:textId="70D3CDCF" w:rsidR="00D7333E" w:rsidRPr="00E57F9D" w:rsidRDefault="00D7333E" w:rsidP="00D7333E">
      <w:pPr>
        <w:pStyle w:val="Default"/>
        <w:jc w:val="both"/>
        <w:rPr>
          <w:color w:val="FF0000"/>
          <w:sz w:val="19"/>
          <w:szCs w:val="19"/>
        </w:rPr>
      </w:pPr>
      <w:r w:rsidRPr="00E57F9D">
        <w:rPr>
          <w:sz w:val="19"/>
          <w:szCs w:val="19"/>
        </w:rPr>
        <w:t xml:space="preserve">Las expresiones de interés con los formularios debidamente llenados deberán ser enviadas vía correo electrónico a la dirección indicada líneas abajo, a más </w:t>
      </w:r>
      <w:r w:rsidRPr="00E57F9D">
        <w:rPr>
          <w:color w:val="auto"/>
          <w:sz w:val="19"/>
          <w:szCs w:val="19"/>
        </w:rPr>
        <w:t xml:space="preserve">tardar el día </w:t>
      </w:r>
      <w:r w:rsidRPr="00E57F9D">
        <w:rPr>
          <w:b/>
          <w:bCs/>
          <w:color w:val="auto"/>
          <w:sz w:val="19"/>
          <w:szCs w:val="19"/>
        </w:rPr>
        <w:t>2</w:t>
      </w:r>
      <w:r w:rsidR="002248AF">
        <w:rPr>
          <w:b/>
          <w:bCs/>
          <w:color w:val="auto"/>
          <w:sz w:val="19"/>
          <w:szCs w:val="19"/>
        </w:rPr>
        <w:t>8</w:t>
      </w:r>
      <w:r w:rsidRPr="00E57F9D">
        <w:rPr>
          <w:b/>
          <w:bCs/>
          <w:color w:val="auto"/>
          <w:sz w:val="19"/>
          <w:szCs w:val="19"/>
        </w:rPr>
        <w:t xml:space="preserve"> de abril</w:t>
      </w:r>
      <w:r w:rsidRPr="00E57F9D">
        <w:rPr>
          <w:color w:val="auto"/>
          <w:sz w:val="19"/>
          <w:szCs w:val="19"/>
        </w:rPr>
        <w:t xml:space="preserve"> </w:t>
      </w:r>
      <w:r w:rsidRPr="00E57F9D">
        <w:rPr>
          <w:b/>
          <w:color w:val="auto"/>
          <w:sz w:val="19"/>
          <w:szCs w:val="19"/>
        </w:rPr>
        <w:t>del 2023.</w:t>
      </w:r>
    </w:p>
    <w:p w14:paraId="42A05685" w14:textId="77777777" w:rsidR="00D7333E" w:rsidRPr="00E57F9D" w:rsidRDefault="00D7333E" w:rsidP="00D7333E">
      <w:pPr>
        <w:pStyle w:val="Default"/>
        <w:rPr>
          <w:sz w:val="19"/>
          <w:szCs w:val="19"/>
        </w:rPr>
      </w:pPr>
    </w:p>
    <w:p w14:paraId="2E82AD64" w14:textId="76E8E0AA" w:rsidR="00D7333E" w:rsidRDefault="00D7333E" w:rsidP="00D7333E">
      <w:pPr>
        <w:pStyle w:val="Default"/>
        <w:jc w:val="both"/>
        <w:rPr>
          <w:b/>
          <w:bCs/>
          <w:sz w:val="19"/>
          <w:szCs w:val="19"/>
        </w:rPr>
      </w:pPr>
      <w:r w:rsidRPr="00E57F9D">
        <w:rPr>
          <w:sz w:val="19"/>
          <w:szCs w:val="19"/>
        </w:rPr>
        <w:t>Es importante indicar en el asunto del correo de respuesta lo siguiente</w:t>
      </w:r>
      <w:r>
        <w:rPr>
          <w:sz w:val="19"/>
          <w:szCs w:val="19"/>
        </w:rPr>
        <w:t xml:space="preserve">: </w:t>
      </w:r>
      <w:r w:rsidRPr="00D7333E">
        <w:rPr>
          <w:b/>
          <w:bCs/>
          <w:sz w:val="19"/>
          <w:szCs w:val="19"/>
        </w:rPr>
        <w:t>“</w:t>
      </w:r>
      <w:r w:rsidR="000612EF">
        <w:rPr>
          <w:b/>
          <w:bCs/>
          <w:sz w:val="19"/>
          <w:szCs w:val="19"/>
        </w:rPr>
        <w:t xml:space="preserve">Servicio de Consultoría para la LPI </w:t>
      </w:r>
      <w:r w:rsidRPr="00D7333E">
        <w:rPr>
          <w:b/>
          <w:bCs/>
          <w:sz w:val="19"/>
          <w:szCs w:val="19"/>
        </w:rPr>
        <w:t>Provisión de dispositivos periféricos correspondientes a las jurisdicciones de la IAMC, IAAP e IA Paita”</w:t>
      </w:r>
    </w:p>
    <w:p w14:paraId="372A6EE9" w14:textId="77777777" w:rsidR="00D7333E" w:rsidRPr="00E57F9D" w:rsidRDefault="00D7333E" w:rsidP="00D7333E">
      <w:pPr>
        <w:pStyle w:val="Default"/>
        <w:jc w:val="both"/>
        <w:rPr>
          <w:b/>
          <w:bCs/>
          <w:sz w:val="19"/>
          <w:szCs w:val="19"/>
        </w:rPr>
      </w:pPr>
    </w:p>
    <w:p w14:paraId="6642B010" w14:textId="77777777" w:rsidR="00D7333E" w:rsidRPr="00E57F9D" w:rsidRDefault="00D7333E" w:rsidP="00D7333E">
      <w:pPr>
        <w:pStyle w:val="Default"/>
        <w:rPr>
          <w:sz w:val="19"/>
          <w:szCs w:val="19"/>
        </w:rPr>
      </w:pPr>
      <w:r w:rsidRPr="00E57F9D">
        <w:rPr>
          <w:sz w:val="19"/>
          <w:szCs w:val="19"/>
        </w:rPr>
        <w:t xml:space="preserve">Superintendencia Nacional de Aduanas y de Administración Tributaria – SUNAT </w:t>
      </w:r>
    </w:p>
    <w:p w14:paraId="276954BE" w14:textId="77777777" w:rsidR="00D7333E" w:rsidRPr="00E57F9D" w:rsidRDefault="00D7333E" w:rsidP="00D7333E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>Proyecto Mejoramiento de los servicios de recaudación tributaria y aduanera a través de la Transformación Digital</w:t>
      </w:r>
    </w:p>
    <w:p w14:paraId="0EE4CB54" w14:textId="77777777" w:rsidR="00D7333E" w:rsidRPr="00E57F9D" w:rsidRDefault="00D7333E" w:rsidP="00D7333E">
      <w:pPr>
        <w:pStyle w:val="Default"/>
        <w:rPr>
          <w:sz w:val="19"/>
          <w:szCs w:val="19"/>
        </w:rPr>
      </w:pPr>
      <w:r w:rsidRPr="00E57F9D">
        <w:rPr>
          <w:sz w:val="19"/>
          <w:szCs w:val="19"/>
        </w:rPr>
        <w:t xml:space="preserve">Dirección: Av. Garcilaso de la Vega 1472 – Lima 1 </w:t>
      </w:r>
    </w:p>
    <w:p w14:paraId="7A5901DF" w14:textId="77777777" w:rsidR="00D7333E" w:rsidRPr="00E57F9D" w:rsidRDefault="00D7333E" w:rsidP="00D7333E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 w:rsidRPr="00E57F9D">
        <w:rPr>
          <w:rFonts w:ascii="Arial" w:hAnsi="Arial" w:cs="Arial"/>
          <w:color w:val="000000"/>
          <w:sz w:val="19"/>
          <w:szCs w:val="19"/>
        </w:rPr>
        <w:t xml:space="preserve">Correo electrónico: </w:t>
      </w:r>
      <w:hyperlink r:id="rId6" w:history="1">
        <w:r w:rsidRPr="00E57F9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Pr="00E57F9D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62CE00D0" w14:textId="77777777" w:rsidR="00C51A6D" w:rsidRDefault="00C51A6D"/>
    <w:sectPr w:rsidR="00C51A6D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3E"/>
    <w:rsid w:val="000612EF"/>
    <w:rsid w:val="002248AF"/>
    <w:rsid w:val="00365A34"/>
    <w:rsid w:val="003C3395"/>
    <w:rsid w:val="006B68C1"/>
    <w:rsid w:val="00915091"/>
    <w:rsid w:val="0092694F"/>
    <w:rsid w:val="009A6A79"/>
    <w:rsid w:val="00AB1ABC"/>
    <w:rsid w:val="00C51A6D"/>
    <w:rsid w:val="00D7333E"/>
    <w:rsid w:val="00F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BF841"/>
  <w15:docId w15:val="{0C0B24E5-3361-4B50-B80D-81D7871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3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73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Delgado Ortega</dc:creator>
  <cp:lastModifiedBy>Tania Delgado Ortega</cp:lastModifiedBy>
  <cp:revision>4</cp:revision>
  <dcterms:created xsi:type="dcterms:W3CDTF">2023-04-05T16:49:00Z</dcterms:created>
  <dcterms:modified xsi:type="dcterms:W3CDTF">2023-04-26T14:08:00Z</dcterms:modified>
</cp:coreProperties>
</file>