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A7A3" w14:textId="77777777" w:rsidR="002E171C" w:rsidRDefault="002E171C" w:rsidP="002E171C">
      <w:pPr>
        <w:pStyle w:val="Default"/>
      </w:pPr>
    </w:p>
    <w:p w14:paraId="670D1A4A" w14:textId="212656CB" w:rsidR="002E171C" w:rsidRDefault="00820BBA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AMPLIACIÓN DE PLAZO</w:t>
      </w:r>
      <w:r w:rsidR="002E171C">
        <w:rPr>
          <w:b/>
          <w:bCs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PAR</w:t>
      </w:r>
      <w:r w:rsidR="002E171C">
        <w:rPr>
          <w:b/>
          <w:bCs/>
          <w:sz w:val="19"/>
          <w:szCs w:val="19"/>
        </w:rPr>
        <w:t>A PRESENTAR EXPRESIONES DE INTERÉS</w:t>
      </w:r>
    </w:p>
    <w:p w14:paraId="7CB66F4E" w14:textId="395E4882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="00EB0F65">
        <w:rPr>
          <w:rFonts w:ascii="Arial" w:hAnsi="Arial" w:cs="Arial"/>
          <w:spacing w:val="1"/>
          <w:position w:val="-1"/>
          <w:sz w:val="18"/>
          <w:szCs w:val="20"/>
        </w:rPr>
        <w:t>Selección Basada en la Calificación de Consultores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)</w:t>
      </w:r>
    </w:p>
    <w:p w14:paraId="7DD90F26" w14:textId="77777777" w:rsidR="002725A3" w:rsidRDefault="002725A3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4D6E2900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Proyecto Mejoramiento de </w:t>
      </w:r>
      <w:r w:rsidR="00E24341">
        <w:rPr>
          <w:b/>
          <w:bCs/>
          <w:sz w:val="19"/>
          <w:szCs w:val="19"/>
        </w:rPr>
        <w:t>los servicios de recaudación tributaria y aduanera a través de la Transformación Dig</w:t>
      </w:r>
      <w:r w:rsidR="006E3E87">
        <w:rPr>
          <w:b/>
          <w:bCs/>
          <w:sz w:val="19"/>
          <w:szCs w:val="19"/>
        </w:rPr>
        <w:t>i</w:t>
      </w:r>
      <w:r w:rsidR="00E24341">
        <w:rPr>
          <w:b/>
          <w:bCs/>
          <w:sz w:val="19"/>
          <w:szCs w:val="19"/>
        </w:rPr>
        <w:t>tal</w:t>
      </w:r>
    </w:p>
    <w:p w14:paraId="1627D4F2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Contrato de Préstamo BID Nº 4725</w:t>
      </w:r>
      <w:r w:rsidR="00EC5524">
        <w:rPr>
          <w:b/>
          <w:bCs/>
          <w:sz w:val="19"/>
          <w:szCs w:val="19"/>
        </w:rPr>
        <w:t>/</w:t>
      </w:r>
      <w:r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810342">
      <w:pPr>
        <w:pStyle w:val="Default"/>
        <w:jc w:val="both"/>
        <w:rPr>
          <w:sz w:val="19"/>
          <w:szCs w:val="19"/>
        </w:rPr>
      </w:pPr>
    </w:p>
    <w:p w14:paraId="3B7B246E" w14:textId="77777777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El Gobierno del Perú ha suscrito un préstamo con el Banco Interamericano de Desarrollo (BID) y se propone utilizar una parte de los fondos para contratar el siguiente servicio de consultoría de Firma: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7ACBCD7D" w14:textId="79A5DA03" w:rsidR="0070088B" w:rsidRPr="0070088B" w:rsidRDefault="002E171C" w:rsidP="000533FB">
      <w:pPr>
        <w:pStyle w:val="Default"/>
        <w:jc w:val="center"/>
        <w:rPr>
          <w:b/>
          <w:bCs/>
          <w:sz w:val="20"/>
          <w:szCs w:val="20"/>
        </w:rPr>
      </w:pPr>
      <w:r w:rsidRPr="00743F2F">
        <w:rPr>
          <w:b/>
          <w:bCs/>
          <w:sz w:val="20"/>
          <w:szCs w:val="20"/>
        </w:rPr>
        <w:t>“</w:t>
      </w:r>
      <w:r w:rsidR="000533FB" w:rsidRPr="000533FB">
        <w:rPr>
          <w:b/>
          <w:bCs/>
          <w:sz w:val="20"/>
          <w:szCs w:val="20"/>
        </w:rPr>
        <w:t xml:space="preserve">Consultoría </w:t>
      </w:r>
      <w:r w:rsidR="000533FB">
        <w:rPr>
          <w:b/>
          <w:bCs/>
          <w:sz w:val="20"/>
          <w:szCs w:val="20"/>
        </w:rPr>
        <w:t>p</w:t>
      </w:r>
      <w:r w:rsidR="000533FB" w:rsidRPr="000533FB">
        <w:rPr>
          <w:b/>
          <w:bCs/>
          <w:sz w:val="20"/>
          <w:szCs w:val="20"/>
        </w:rPr>
        <w:t xml:space="preserve">ara </w:t>
      </w:r>
      <w:r w:rsidR="000533FB">
        <w:rPr>
          <w:b/>
          <w:bCs/>
          <w:sz w:val="20"/>
          <w:szCs w:val="20"/>
        </w:rPr>
        <w:t>la E</w:t>
      </w:r>
      <w:r w:rsidR="000533FB" w:rsidRPr="000533FB">
        <w:rPr>
          <w:b/>
          <w:bCs/>
          <w:sz w:val="20"/>
          <w:szCs w:val="20"/>
        </w:rPr>
        <w:t xml:space="preserve">valuación </w:t>
      </w:r>
      <w:r w:rsidR="000533FB">
        <w:rPr>
          <w:b/>
          <w:bCs/>
          <w:sz w:val="20"/>
          <w:szCs w:val="20"/>
        </w:rPr>
        <w:t>y</w:t>
      </w:r>
      <w:r w:rsidR="000533FB" w:rsidRPr="000533FB">
        <w:rPr>
          <w:b/>
          <w:bCs/>
          <w:sz w:val="20"/>
          <w:szCs w:val="20"/>
        </w:rPr>
        <w:t xml:space="preserve"> Elaboración </w:t>
      </w:r>
      <w:r w:rsidR="000533FB">
        <w:rPr>
          <w:b/>
          <w:bCs/>
          <w:sz w:val="20"/>
          <w:szCs w:val="20"/>
        </w:rPr>
        <w:t>d</w:t>
      </w:r>
      <w:r w:rsidR="000533FB" w:rsidRPr="000533FB">
        <w:rPr>
          <w:b/>
          <w:bCs/>
          <w:sz w:val="20"/>
          <w:szCs w:val="20"/>
        </w:rPr>
        <w:t xml:space="preserve">e Estrategias </w:t>
      </w:r>
      <w:r w:rsidR="000533FB">
        <w:rPr>
          <w:b/>
          <w:bCs/>
          <w:sz w:val="20"/>
          <w:szCs w:val="20"/>
        </w:rPr>
        <w:t>p</w:t>
      </w:r>
      <w:r w:rsidR="000533FB" w:rsidRPr="000533FB">
        <w:rPr>
          <w:b/>
          <w:bCs/>
          <w:sz w:val="20"/>
          <w:szCs w:val="20"/>
        </w:rPr>
        <w:t xml:space="preserve">ara </w:t>
      </w:r>
      <w:r w:rsidR="000533FB">
        <w:rPr>
          <w:b/>
          <w:bCs/>
          <w:sz w:val="20"/>
          <w:szCs w:val="20"/>
        </w:rPr>
        <w:t>e</w:t>
      </w:r>
      <w:r w:rsidR="000533FB" w:rsidRPr="000533FB">
        <w:rPr>
          <w:b/>
          <w:bCs/>
          <w:sz w:val="20"/>
          <w:szCs w:val="20"/>
        </w:rPr>
        <w:t xml:space="preserve">l Incremento </w:t>
      </w:r>
      <w:r w:rsidR="000533FB">
        <w:rPr>
          <w:b/>
          <w:bCs/>
          <w:sz w:val="20"/>
          <w:szCs w:val="20"/>
        </w:rPr>
        <w:t>d</w:t>
      </w:r>
      <w:r w:rsidR="000533FB" w:rsidRPr="000533FB">
        <w:rPr>
          <w:b/>
          <w:bCs/>
          <w:sz w:val="20"/>
          <w:szCs w:val="20"/>
        </w:rPr>
        <w:t xml:space="preserve">e Seguidores </w:t>
      </w:r>
      <w:r w:rsidR="000533FB">
        <w:rPr>
          <w:b/>
          <w:bCs/>
          <w:sz w:val="20"/>
          <w:szCs w:val="20"/>
        </w:rPr>
        <w:t>y e</w:t>
      </w:r>
      <w:r w:rsidR="000533FB" w:rsidRPr="000533FB">
        <w:rPr>
          <w:b/>
          <w:bCs/>
          <w:sz w:val="20"/>
          <w:szCs w:val="20"/>
        </w:rPr>
        <w:t xml:space="preserve">l Posicionamiento </w:t>
      </w:r>
      <w:r w:rsidR="000533FB">
        <w:rPr>
          <w:b/>
          <w:bCs/>
          <w:sz w:val="20"/>
          <w:szCs w:val="20"/>
        </w:rPr>
        <w:t>d</w:t>
      </w:r>
      <w:r w:rsidR="000533FB" w:rsidRPr="000533FB">
        <w:rPr>
          <w:b/>
          <w:bCs/>
          <w:sz w:val="20"/>
          <w:szCs w:val="20"/>
        </w:rPr>
        <w:t xml:space="preserve">e </w:t>
      </w:r>
      <w:r w:rsidR="000533FB">
        <w:rPr>
          <w:b/>
          <w:bCs/>
          <w:sz w:val="20"/>
          <w:szCs w:val="20"/>
        </w:rPr>
        <w:t>l</w:t>
      </w:r>
      <w:r w:rsidR="000533FB" w:rsidRPr="000533FB">
        <w:rPr>
          <w:b/>
          <w:bCs/>
          <w:sz w:val="20"/>
          <w:szCs w:val="20"/>
        </w:rPr>
        <w:t>a SUNAT</w:t>
      </w:r>
      <w:r w:rsidR="000533FB">
        <w:rPr>
          <w:b/>
          <w:bCs/>
          <w:sz w:val="20"/>
          <w:szCs w:val="20"/>
        </w:rPr>
        <w:t xml:space="preserve"> en las</w:t>
      </w:r>
      <w:r w:rsidR="000533FB" w:rsidRPr="000533FB">
        <w:rPr>
          <w:b/>
          <w:bCs/>
          <w:sz w:val="20"/>
          <w:szCs w:val="20"/>
        </w:rPr>
        <w:t xml:space="preserve"> Redes Sociales</w:t>
      </w:r>
      <w:r w:rsidR="0070088B">
        <w:rPr>
          <w:b/>
          <w:bCs/>
          <w:sz w:val="20"/>
          <w:szCs w:val="20"/>
        </w:rPr>
        <w:t>”</w:t>
      </w:r>
      <w:r w:rsidR="0070088B" w:rsidRPr="0070088B">
        <w:rPr>
          <w:b/>
          <w:bCs/>
          <w:sz w:val="20"/>
          <w:szCs w:val="20"/>
        </w:rPr>
        <w:t>.</w:t>
      </w:r>
    </w:p>
    <w:p w14:paraId="4B469F99" w14:textId="77777777" w:rsidR="002E171C" w:rsidRDefault="002E171C" w:rsidP="002E171C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 </w:t>
      </w:r>
    </w:p>
    <w:p w14:paraId="3E30303E" w14:textId="70B56D0F" w:rsidR="001B1184" w:rsidRPr="008F76DF" w:rsidRDefault="001B1184" w:rsidP="00186686">
      <w:pPr>
        <w:pStyle w:val="Default"/>
        <w:jc w:val="both"/>
        <w:rPr>
          <w:sz w:val="20"/>
          <w:szCs w:val="20"/>
        </w:rPr>
      </w:pPr>
      <w:r w:rsidRPr="008F76DF">
        <w:rPr>
          <w:sz w:val="20"/>
          <w:szCs w:val="20"/>
        </w:rPr>
        <w:t>La SUNAT dentro de su P</w:t>
      </w:r>
      <w:r w:rsidR="00921330" w:rsidRPr="008F76DF">
        <w:rPr>
          <w:sz w:val="20"/>
          <w:szCs w:val="20"/>
        </w:rPr>
        <w:t xml:space="preserve">laneamiento Estratégico Institucional </w:t>
      </w:r>
      <w:r w:rsidRPr="008F76DF">
        <w:rPr>
          <w:sz w:val="20"/>
          <w:szCs w:val="20"/>
        </w:rPr>
        <w:t>(2018-2026) ha establecido sus objetivos estratégicos, entre los cuales se encuentra en el OEI.01: Mejorar el cumplimiento tributario y aduanero, indicando que se debe contar con la más moderna infraestructura y equipamiento para el cumplimiento de sus fines y que permita aportar cada vez más a la capa de valor institucional.</w:t>
      </w:r>
    </w:p>
    <w:p w14:paraId="572584F3" w14:textId="556A442E" w:rsidR="001B1184" w:rsidRPr="008F76DF" w:rsidRDefault="001B1184" w:rsidP="00186686">
      <w:pPr>
        <w:pStyle w:val="Default"/>
        <w:jc w:val="both"/>
        <w:rPr>
          <w:sz w:val="20"/>
          <w:szCs w:val="20"/>
        </w:rPr>
      </w:pPr>
    </w:p>
    <w:p w14:paraId="68C673BF" w14:textId="356835B9" w:rsidR="001B1184" w:rsidRPr="008F76DF" w:rsidRDefault="00D7751B" w:rsidP="00186686">
      <w:pPr>
        <w:pStyle w:val="Default"/>
        <w:jc w:val="both"/>
        <w:rPr>
          <w:sz w:val="20"/>
          <w:szCs w:val="20"/>
        </w:rPr>
      </w:pPr>
      <w:r w:rsidRPr="008F76DF">
        <w:rPr>
          <w:sz w:val="20"/>
          <w:szCs w:val="20"/>
        </w:rPr>
        <w:t>La finalidad del servicio es contar co</w:t>
      </w:r>
      <w:r w:rsidR="001B1184" w:rsidRPr="008F76DF">
        <w:rPr>
          <w:sz w:val="20"/>
          <w:szCs w:val="20"/>
        </w:rPr>
        <w:t>n un servicio de consultoría especializada para la elaboración de estrategias para el incremento de seguidores y el posicionamiento de la SUNAT en las redes sociales, alineada a las necesidades del negocio y los usuarios</w:t>
      </w:r>
    </w:p>
    <w:p w14:paraId="2836B4EB" w14:textId="77777777" w:rsidR="001B1184" w:rsidRPr="008F76DF" w:rsidRDefault="001B1184" w:rsidP="00186686">
      <w:pPr>
        <w:pStyle w:val="Default"/>
        <w:jc w:val="both"/>
        <w:rPr>
          <w:sz w:val="20"/>
          <w:szCs w:val="20"/>
        </w:rPr>
      </w:pPr>
    </w:p>
    <w:p w14:paraId="6173A07A" w14:textId="66324981" w:rsidR="00E24341" w:rsidRPr="008F76DF" w:rsidRDefault="00E24341" w:rsidP="00E24341">
      <w:pPr>
        <w:pStyle w:val="Default"/>
        <w:rPr>
          <w:sz w:val="20"/>
          <w:szCs w:val="20"/>
        </w:rPr>
      </w:pPr>
      <w:r w:rsidRPr="008F76DF">
        <w:rPr>
          <w:sz w:val="20"/>
          <w:szCs w:val="20"/>
        </w:rPr>
        <w:t xml:space="preserve">Este </w:t>
      </w:r>
      <w:r w:rsidR="00A8375A" w:rsidRPr="008F76DF">
        <w:rPr>
          <w:sz w:val="20"/>
          <w:szCs w:val="20"/>
        </w:rPr>
        <w:t>servicio de consultoría permitirá</w:t>
      </w:r>
      <w:r w:rsidRPr="008F76DF">
        <w:rPr>
          <w:sz w:val="20"/>
          <w:szCs w:val="20"/>
        </w:rPr>
        <w:t>:</w:t>
      </w:r>
    </w:p>
    <w:p w14:paraId="33E7F936" w14:textId="5F3A3A6D" w:rsidR="00921330" w:rsidRPr="008F76DF" w:rsidRDefault="00921330" w:rsidP="0068031A">
      <w:pPr>
        <w:pStyle w:val="Default"/>
        <w:jc w:val="both"/>
        <w:rPr>
          <w:sz w:val="20"/>
          <w:szCs w:val="20"/>
        </w:rPr>
      </w:pPr>
      <w:r w:rsidRPr="008F76DF">
        <w:rPr>
          <w:sz w:val="20"/>
          <w:szCs w:val="20"/>
        </w:rPr>
        <w:t>Evaluar el nivel de satisfacción actual de los usuarios en las redes sociales</w:t>
      </w:r>
      <w:r w:rsidR="004C31B7" w:rsidRPr="008F76DF">
        <w:rPr>
          <w:sz w:val="20"/>
          <w:szCs w:val="20"/>
        </w:rPr>
        <w:t>, e</w:t>
      </w:r>
      <w:r w:rsidRPr="008F76DF">
        <w:rPr>
          <w:sz w:val="20"/>
          <w:szCs w:val="20"/>
        </w:rPr>
        <w:t>laborar estrategias para lograr el incremento de seguidores y el posicionamiento de la SUNAT</w:t>
      </w:r>
      <w:r w:rsidR="004C31B7" w:rsidRPr="008F76DF">
        <w:rPr>
          <w:sz w:val="20"/>
          <w:szCs w:val="20"/>
        </w:rPr>
        <w:t xml:space="preserve"> </w:t>
      </w:r>
      <w:r w:rsidRPr="008F76DF">
        <w:rPr>
          <w:sz w:val="20"/>
          <w:szCs w:val="20"/>
        </w:rPr>
        <w:t>en las redes sociales</w:t>
      </w:r>
      <w:r w:rsidR="004C31B7" w:rsidRPr="008F76DF">
        <w:rPr>
          <w:sz w:val="20"/>
          <w:szCs w:val="20"/>
        </w:rPr>
        <w:t>, optimizar la gestión de las cuentas oficiales de la institución en las redes sociales, organizar talleres de capacitación para el traslado de conocimientos al equipo de la SUNAT.</w:t>
      </w:r>
    </w:p>
    <w:p w14:paraId="2F9AABF3" w14:textId="77777777" w:rsidR="00921330" w:rsidRPr="008F76DF" w:rsidRDefault="00921330" w:rsidP="0068031A">
      <w:pPr>
        <w:pStyle w:val="Default"/>
        <w:jc w:val="both"/>
        <w:rPr>
          <w:sz w:val="20"/>
          <w:szCs w:val="20"/>
        </w:rPr>
      </w:pPr>
    </w:p>
    <w:p w14:paraId="48CDE519" w14:textId="298123C4" w:rsidR="00AE2AAD" w:rsidRPr="008F76DF" w:rsidRDefault="00730ED9" w:rsidP="00F72CE3">
      <w:pPr>
        <w:jc w:val="both"/>
        <w:rPr>
          <w:rFonts w:ascii="Arial" w:hAnsi="Arial" w:cs="Arial"/>
          <w:sz w:val="20"/>
          <w:szCs w:val="20"/>
        </w:rPr>
      </w:pPr>
      <w:r w:rsidRPr="008F76DF">
        <w:rPr>
          <w:rFonts w:ascii="Arial" w:hAnsi="Arial" w:cs="Arial"/>
          <w:sz w:val="20"/>
          <w:szCs w:val="20"/>
        </w:rPr>
        <w:t xml:space="preserve">El plazo estimado de los servicios es de </w:t>
      </w:r>
      <w:r w:rsidR="00BD3B0D" w:rsidRPr="008F76DF">
        <w:rPr>
          <w:rFonts w:ascii="Arial" w:hAnsi="Arial" w:cs="Arial"/>
          <w:sz w:val="20"/>
          <w:szCs w:val="20"/>
        </w:rPr>
        <w:t>143</w:t>
      </w:r>
      <w:r w:rsidR="00D80F8F" w:rsidRPr="008F76DF">
        <w:rPr>
          <w:rFonts w:ascii="Arial" w:hAnsi="Arial" w:cs="Arial"/>
          <w:sz w:val="20"/>
          <w:szCs w:val="20"/>
        </w:rPr>
        <w:t xml:space="preserve"> días calendario,</w:t>
      </w:r>
      <w:r w:rsidR="00BD3B0D" w:rsidRPr="008F76DF">
        <w:rPr>
          <w:rFonts w:ascii="Arial" w:hAnsi="Arial" w:cs="Arial"/>
          <w:sz w:val="20"/>
          <w:szCs w:val="20"/>
        </w:rPr>
        <w:t xml:space="preserve"> contados a partir del </w:t>
      </w:r>
      <w:proofErr w:type="spellStart"/>
      <w:r w:rsidR="00BD3B0D" w:rsidRPr="008F76DF">
        <w:rPr>
          <w:rFonts w:ascii="Arial" w:hAnsi="Arial" w:cs="Arial"/>
          <w:sz w:val="20"/>
          <w:szCs w:val="20"/>
        </w:rPr>
        <w:t>dia</w:t>
      </w:r>
      <w:proofErr w:type="spellEnd"/>
      <w:r w:rsidR="00BD3B0D" w:rsidRPr="008F76DF">
        <w:rPr>
          <w:rFonts w:ascii="Arial" w:hAnsi="Arial" w:cs="Arial"/>
          <w:sz w:val="20"/>
          <w:szCs w:val="20"/>
        </w:rPr>
        <w:t xml:space="preserve"> siguiente de suscrito </w:t>
      </w:r>
      <w:r w:rsidR="00D80F8F" w:rsidRPr="008F76DF">
        <w:rPr>
          <w:rFonts w:ascii="Arial" w:hAnsi="Arial" w:cs="Arial"/>
          <w:sz w:val="20"/>
          <w:szCs w:val="20"/>
        </w:rPr>
        <w:t xml:space="preserve"> </w:t>
      </w:r>
      <w:r w:rsidR="00BD3B0D" w:rsidRPr="008F76DF">
        <w:rPr>
          <w:rFonts w:ascii="Arial" w:hAnsi="Arial" w:cs="Arial"/>
          <w:sz w:val="20"/>
          <w:szCs w:val="20"/>
        </w:rPr>
        <w:t xml:space="preserve">el contrato, </w:t>
      </w:r>
      <w:r w:rsidR="00D80F8F" w:rsidRPr="008F76DF">
        <w:rPr>
          <w:rFonts w:ascii="Arial" w:hAnsi="Arial" w:cs="Arial"/>
          <w:sz w:val="20"/>
          <w:szCs w:val="20"/>
        </w:rPr>
        <w:t>plazo que incluye las revisiones, levantamiento de observaciones</w:t>
      </w:r>
      <w:r w:rsidR="00BD3B0D" w:rsidRPr="008F76DF">
        <w:rPr>
          <w:rFonts w:ascii="Arial" w:hAnsi="Arial" w:cs="Arial"/>
          <w:sz w:val="20"/>
          <w:szCs w:val="20"/>
        </w:rPr>
        <w:t>, y emisión de conformidades;</w:t>
      </w:r>
      <w:r w:rsidR="00AE2AAD" w:rsidRPr="008F76DF">
        <w:rPr>
          <w:rFonts w:ascii="Arial" w:hAnsi="Arial" w:cs="Arial"/>
          <w:sz w:val="20"/>
          <w:szCs w:val="20"/>
        </w:rPr>
        <w:t xml:space="preserve"> de modo indicativo el costo estimado </w:t>
      </w:r>
      <w:r w:rsidR="002209FF" w:rsidRPr="008F76DF">
        <w:rPr>
          <w:rFonts w:ascii="Arial" w:eastAsiaTheme="minorHAnsi" w:hAnsi="Arial" w:cs="Arial"/>
          <w:sz w:val="20"/>
          <w:szCs w:val="20"/>
          <w:lang w:val="es-PE"/>
        </w:rPr>
        <w:t xml:space="preserve">asciende a: </w:t>
      </w:r>
      <w:r w:rsidR="002209FF" w:rsidRPr="005C3638">
        <w:rPr>
          <w:rFonts w:ascii="Arial" w:eastAsiaTheme="minorHAnsi" w:hAnsi="Arial" w:cs="Arial"/>
          <w:color w:val="0070C0"/>
          <w:sz w:val="20"/>
          <w:szCs w:val="20"/>
          <w:lang w:val="es-PE"/>
        </w:rPr>
        <w:t xml:space="preserve">S/ </w:t>
      </w:r>
      <w:r w:rsidR="00BD3B0D" w:rsidRPr="005C3638">
        <w:rPr>
          <w:rFonts w:ascii="Arial" w:eastAsiaTheme="minorHAnsi" w:hAnsi="Arial" w:cs="Arial"/>
          <w:color w:val="0070C0"/>
          <w:sz w:val="20"/>
          <w:szCs w:val="20"/>
          <w:lang w:val="es-PE"/>
        </w:rPr>
        <w:t>243,965.63</w:t>
      </w:r>
      <w:r w:rsidR="002209FF" w:rsidRPr="005C3638">
        <w:rPr>
          <w:rFonts w:ascii="Arial" w:eastAsiaTheme="minorHAnsi" w:hAnsi="Arial" w:cs="Arial"/>
          <w:color w:val="0070C0"/>
          <w:sz w:val="20"/>
          <w:szCs w:val="20"/>
          <w:lang w:val="es-PE"/>
        </w:rPr>
        <w:t xml:space="preserve"> (</w:t>
      </w:r>
      <w:r w:rsidR="00BD3B0D" w:rsidRPr="005C3638">
        <w:rPr>
          <w:rFonts w:ascii="Arial" w:eastAsiaTheme="minorHAnsi" w:hAnsi="Arial" w:cs="Arial"/>
          <w:color w:val="0070C0"/>
          <w:sz w:val="20"/>
          <w:szCs w:val="20"/>
          <w:lang w:val="es-PE"/>
        </w:rPr>
        <w:t>Doscientos cuarenta y tres mil novecientos sesenta y cinco con 63</w:t>
      </w:r>
      <w:r w:rsidR="002209FF" w:rsidRPr="005C3638">
        <w:rPr>
          <w:rFonts w:ascii="Arial" w:eastAsiaTheme="minorHAnsi" w:hAnsi="Arial" w:cs="Arial"/>
          <w:color w:val="0070C0"/>
          <w:sz w:val="20"/>
          <w:szCs w:val="20"/>
          <w:lang w:val="es-PE"/>
        </w:rPr>
        <w:t>/100 soles)</w:t>
      </w:r>
      <w:r w:rsidR="00F72CE3" w:rsidRPr="008F76DF">
        <w:rPr>
          <w:rFonts w:ascii="Arial" w:eastAsiaTheme="minorHAnsi" w:hAnsi="Arial" w:cs="Arial"/>
          <w:sz w:val="20"/>
          <w:szCs w:val="20"/>
          <w:lang w:val="es-PE"/>
        </w:rPr>
        <w:t>, (</w:t>
      </w:r>
      <w:r w:rsidR="00AE2AAD" w:rsidRPr="008F76DF">
        <w:rPr>
          <w:rFonts w:ascii="Arial" w:hAnsi="Arial" w:cs="Arial"/>
          <w:sz w:val="20"/>
          <w:szCs w:val="20"/>
        </w:rPr>
        <w:t xml:space="preserve">incluidos impuestos locales), sin </w:t>
      </w:r>
      <w:r w:rsidR="00337C1A" w:rsidRPr="008F76DF">
        <w:rPr>
          <w:rFonts w:ascii="Arial" w:hAnsi="Arial" w:cs="Arial"/>
          <w:sz w:val="20"/>
          <w:szCs w:val="20"/>
        </w:rPr>
        <w:t>embargo,</w:t>
      </w:r>
      <w:r w:rsidR="00AE2AAD" w:rsidRPr="008F76DF">
        <w:rPr>
          <w:rFonts w:ascii="Arial" w:hAnsi="Arial" w:cs="Arial"/>
          <w:sz w:val="20"/>
          <w:szCs w:val="20"/>
        </w:rPr>
        <w:t xml:space="preserve"> no existen límites superior ni inferior al monto, la firma formulará su propuesta en base a sus propias estimaciones. </w:t>
      </w:r>
    </w:p>
    <w:p w14:paraId="1DDAD0F7" w14:textId="77777777" w:rsidR="00EE258A" w:rsidRPr="008F76DF" w:rsidRDefault="002E171C" w:rsidP="00AE2AAD">
      <w:pPr>
        <w:pStyle w:val="Default"/>
        <w:jc w:val="both"/>
        <w:rPr>
          <w:sz w:val="20"/>
          <w:szCs w:val="20"/>
        </w:rPr>
      </w:pPr>
      <w:r w:rsidRPr="008F76DF">
        <w:rPr>
          <w:sz w:val="20"/>
          <w:szCs w:val="20"/>
          <w:highlight w:val="yellow"/>
        </w:rPr>
        <w:t xml:space="preserve"> </w:t>
      </w:r>
    </w:p>
    <w:p w14:paraId="6E8F683F" w14:textId="5D56974A" w:rsidR="002E171C" w:rsidRPr="008F76DF" w:rsidRDefault="002E171C" w:rsidP="006B5C92">
      <w:pPr>
        <w:pStyle w:val="Ttulo2"/>
        <w:jc w:val="both"/>
        <w:rPr>
          <w:rFonts w:ascii="Arial" w:hAnsi="Arial" w:cs="Arial"/>
          <w:color w:val="auto"/>
          <w:sz w:val="20"/>
          <w:szCs w:val="20"/>
        </w:rPr>
      </w:pPr>
      <w:r w:rsidRPr="008F76DF">
        <w:rPr>
          <w:rFonts w:ascii="Arial" w:hAnsi="Arial" w:cs="Arial"/>
          <w:color w:val="auto"/>
          <w:sz w:val="20"/>
          <w:szCs w:val="20"/>
        </w:rPr>
        <w:t>La SUNAT invita a las firmas elegibles y que cuenten con experiencia en el objeto de la consultoría indicada a expresar su interés en prestar los servicios solicitados. Para ello deberán solicitar información al sitio web: www.sunat.gob.pe, módulo “</w:t>
      </w:r>
      <w:r w:rsidRPr="008F76DF">
        <w:rPr>
          <w:rFonts w:ascii="Arial" w:hAnsi="Arial" w:cs="Arial"/>
          <w:i/>
          <w:color w:val="auto"/>
          <w:sz w:val="20"/>
          <w:szCs w:val="20"/>
        </w:rPr>
        <w:t>SUNAT rinde cuentas</w:t>
      </w:r>
      <w:r w:rsidRPr="008F76DF">
        <w:rPr>
          <w:rFonts w:ascii="Arial" w:hAnsi="Arial" w:cs="Arial"/>
          <w:color w:val="auto"/>
          <w:sz w:val="20"/>
          <w:szCs w:val="20"/>
        </w:rPr>
        <w:t>”, índice “</w:t>
      </w:r>
      <w:r w:rsidRPr="008F76DF">
        <w:rPr>
          <w:rFonts w:ascii="Arial" w:hAnsi="Arial" w:cs="Arial"/>
          <w:i/>
          <w:color w:val="auto"/>
          <w:sz w:val="20"/>
          <w:szCs w:val="20"/>
        </w:rPr>
        <w:t>Contrataciones</w:t>
      </w:r>
      <w:r w:rsidRPr="008F76DF">
        <w:rPr>
          <w:rFonts w:ascii="Arial" w:hAnsi="Arial" w:cs="Arial"/>
          <w:color w:val="auto"/>
          <w:sz w:val="20"/>
          <w:szCs w:val="20"/>
        </w:rPr>
        <w:t>”, opción “</w:t>
      </w:r>
      <w:r w:rsidRPr="008F76DF">
        <w:rPr>
          <w:rFonts w:ascii="Arial" w:hAnsi="Arial" w:cs="Arial"/>
          <w:i/>
          <w:color w:val="auto"/>
          <w:sz w:val="20"/>
          <w:szCs w:val="20"/>
        </w:rPr>
        <w:t>Contrataciones BID”</w:t>
      </w:r>
      <w:r w:rsidRPr="008F76DF">
        <w:rPr>
          <w:rFonts w:ascii="Arial" w:hAnsi="Arial" w:cs="Arial"/>
          <w:color w:val="auto"/>
          <w:sz w:val="20"/>
          <w:szCs w:val="20"/>
        </w:rPr>
        <w:t xml:space="preserve"> o al </w:t>
      </w:r>
      <w:r w:rsidR="003E67B9" w:rsidRPr="008F76DF">
        <w:rPr>
          <w:rFonts w:ascii="Arial" w:hAnsi="Arial" w:cs="Arial"/>
          <w:color w:val="auto"/>
          <w:sz w:val="20"/>
          <w:szCs w:val="20"/>
        </w:rPr>
        <w:t xml:space="preserve">correo electrónico: </w:t>
      </w:r>
      <w:hyperlink r:id="rId6" w:history="1">
        <w:r w:rsidR="007E6A10" w:rsidRPr="008F76DF">
          <w:rPr>
            <w:rStyle w:val="Hipervnculo"/>
            <w:rFonts w:ascii="Arial" w:hAnsi="Arial" w:cs="Arial"/>
            <w:color w:val="auto"/>
            <w:sz w:val="20"/>
            <w:szCs w:val="20"/>
          </w:rPr>
          <w:t>proyectobid4@sunat.gob.pe</w:t>
        </w:r>
      </w:hyperlink>
      <w:r w:rsidR="007E6A10" w:rsidRPr="008F76DF">
        <w:rPr>
          <w:rFonts w:ascii="Arial" w:hAnsi="Arial" w:cs="Arial"/>
          <w:color w:val="auto"/>
          <w:sz w:val="20"/>
          <w:szCs w:val="20"/>
        </w:rPr>
        <w:t xml:space="preserve"> con copia a</w:t>
      </w:r>
      <w:r w:rsidR="007E6A10" w:rsidRPr="008F76DF">
        <w:rPr>
          <w:rFonts w:ascii="Arial" w:hAnsi="Arial" w:cs="Arial"/>
          <w:color w:val="0070C0"/>
          <w:sz w:val="20"/>
          <w:szCs w:val="20"/>
        </w:rPr>
        <w:t>:</w:t>
      </w:r>
      <w:r w:rsidR="00A82B36" w:rsidRPr="008F76DF">
        <w:rPr>
          <w:rFonts w:ascii="Arial" w:hAnsi="Arial" w:cs="Arial"/>
          <w:color w:val="0070C0"/>
          <w:sz w:val="20"/>
          <w:szCs w:val="20"/>
        </w:rPr>
        <w:t xml:space="preserve"> </w:t>
      </w:r>
      <w:r w:rsidR="00003715" w:rsidRPr="008F76DF">
        <w:rPr>
          <w:rFonts w:ascii="Arial" w:hAnsi="Arial" w:cs="Arial"/>
          <w:color w:val="0070C0"/>
          <w:sz w:val="20"/>
          <w:szCs w:val="20"/>
        </w:rPr>
        <w:t>svaldivia</w:t>
      </w:r>
      <w:r w:rsidR="00A82B36" w:rsidRPr="008F76DF">
        <w:rPr>
          <w:rFonts w:ascii="Arial" w:hAnsi="Arial" w:cs="Arial"/>
          <w:color w:val="0070C0"/>
          <w:sz w:val="20"/>
          <w:szCs w:val="20"/>
        </w:rPr>
        <w:t>@proyectobid3</w:t>
      </w:r>
      <w:r w:rsidR="00A82B36" w:rsidRPr="008F76DF">
        <w:rPr>
          <w:rFonts w:ascii="Arial" w:hAnsi="Arial" w:cs="Arial"/>
          <w:color w:val="auto"/>
          <w:sz w:val="20"/>
          <w:szCs w:val="20"/>
        </w:rPr>
        <w:t>.com</w:t>
      </w:r>
      <w:r w:rsidRPr="008F76DF">
        <w:rPr>
          <w:rFonts w:ascii="Arial" w:hAnsi="Arial" w:cs="Arial"/>
          <w:color w:val="auto"/>
          <w:sz w:val="20"/>
          <w:szCs w:val="20"/>
        </w:rPr>
        <w:t xml:space="preserve">, como respuesta recibirán electrónicamente los formatos e información a presentar. Las firmas se podrán asociar con el fin de mejorar sus calificaciones. </w:t>
      </w:r>
    </w:p>
    <w:p w14:paraId="0E9F34E5" w14:textId="77777777" w:rsidR="00B02E83" w:rsidRPr="008F76DF" w:rsidRDefault="00B02E83" w:rsidP="002E171C">
      <w:pPr>
        <w:pStyle w:val="Default"/>
        <w:rPr>
          <w:sz w:val="20"/>
          <w:szCs w:val="20"/>
        </w:rPr>
      </w:pPr>
    </w:p>
    <w:p w14:paraId="0CBD0059" w14:textId="43D71EED" w:rsidR="002E171C" w:rsidRPr="008F76DF" w:rsidRDefault="002E171C" w:rsidP="00B02E83">
      <w:pPr>
        <w:pStyle w:val="Default"/>
        <w:jc w:val="both"/>
        <w:rPr>
          <w:sz w:val="20"/>
          <w:szCs w:val="20"/>
        </w:rPr>
      </w:pPr>
      <w:r w:rsidRPr="008F76DF">
        <w:rPr>
          <w:sz w:val="20"/>
          <w:szCs w:val="20"/>
        </w:rPr>
        <w:t>Las firmas consultoras serán seleccionadas conforme a los procedimientos indicados en las Políticas para la Selección y Contratación de Consultores financiados por el Banco Interamericano de Desarrollo, GN-2350-</w:t>
      </w:r>
      <w:r w:rsidR="006E3E87" w:rsidRPr="008F76DF">
        <w:rPr>
          <w:sz w:val="20"/>
          <w:szCs w:val="20"/>
        </w:rPr>
        <w:t>15</w:t>
      </w:r>
      <w:r w:rsidRPr="008F76DF">
        <w:rPr>
          <w:sz w:val="20"/>
          <w:szCs w:val="20"/>
        </w:rPr>
        <w:t xml:space="preserve">, y podrán participar en ella </w:t>
      </w:r>
      <w:r w:rsidR="00EE7725" w:rsidRPr="008F76DF">
        <w:rPr>
          <w:sz w:val="20"/>
          <w:szCs w:val="20"/>
        </w:rPr>
        <w:t>todas las firmas consultoras</w:t>
      </w:r>
      <w:r w:rsidRPr="008F76DF">
        <w:rPr>
          <w:sz w:val="20"/>
          <w:szCs w:val="20"/>
        </w:rPr>
        <w:t xml:space="preserve"> de países de origen que sean elegibles, según se especifica en dichas políticas. </w:t>
      </w:r>
    </w:p>
    <w:p w14:paraId="49C310ED" w14:textId="77777777" w:rsidR="006E3E87" w:rsidRPr="008F76DF" w:rsidRDefault="006E3E87" w:rsidP="006E3E87">
      <w:pPr>
        <w:pStyle w:val="Default"/>
        <w:jc w:val="both"/>
        <w:rPr>
          <w:sz w:val="20"/>
          <w:szCs w:val="20"/>
        </w:rPr>
      </w:pPr>
    </w:p>
    <w:p w14:paraId="2D3CD2E8" w14:textId="00C0381F" w:rsidR="001929DD" w:rsidRPr="008F76DF" w:rsidRDefault="001929DD" w:rsidP="001929DD">
      <w:pPr>
        <w:pStyle w:val="Default"/>
        <w:jc w:val="both"/>
        <w:rPr>
          <w:color w:val="auto"/>
          <w:sz w:val="20"/>
          <w:szCs w:val="20"/>
        </w:rPr>
      </w:pPr>
      <w:r w:rsidRPr="008F76DF">
        <w:rPr>
          <w:sz w:val="20"/>
          <w:szCs w:val="20"/>
        </w:rPr>
        <w:t xml:space="preserve">Las expresiones de interés con los formularios debidamente llenados deberán ser enviadas vía correo electrónico a la dirección: </w:t>
      </w:r>
      <w:hyperlink r:id="rId7" w:history="1">
        <w:r w:rsidRPr="008F76DF">
          <w:rPr>
            <w:rStyle w:val="Hipervnculo"/>
            <w:color w:val="auto"/>
            <w:sz w:val="20"/>
            <w:szCs w:val="20"/>
          </w:rPr>
          <w:t>proyectobid4@sunat.gob.pe</w:t>
        </w:r>
      </w:hyperlink>
      <w:r w:rsidRPr="008F76DF">
        <w:rPr>
          <w:color w:val="auto"/>
          <w:sz w:val="20"/>
          <w:szCs w:val="20"/>
        </w:rPr>
        <w:t xml:space="preserve"> con copia a: </w:t>
      </w:r>
      <w:r w:rsidR="008F76DF" w:rsidRPr="008F76DF">
        <w:rPr>
          <w:color w:val="0070C0"/>
          <w:sz w:val="20"/>
          <w:szCs w:val="20"/>
        </w:rPr>
        <w:t>svaldivia@proyectobid3</w:t>
      </w:r>
      <w:r w:rsidR="00A82B36" w:rsidRPr="008F76DF">
        <w:rPr>
          <w:color w:val="auto"/>
          <w:sz w:val="20"/>
          <w:szCs w:val="20"/>
        </w:rPr>
        <w:t>.com</w:t>
      </w:r>
      <w:r w:rsidRPr="008F76DF">
        <w:rPr>
          <w:sz w:val="20"/>
          <w:szCs w:val="20"/>
        </w:rPr>
        <w:t xml:space="preserve">, a más tardar </w:t>
      </w:r>
      <w:r w:rsidRPr="008F76DF">
        <w:rPr>
          <w:color w:val="auto"/>
          <w:sz w:val="20"/>
          <w:szCs w:val="20"/>
        </w:rPr>
        <w:t xml:space="preserve">el día </w:t>
      </w:r>
      <w:r w:rsidR="00820BBA" w:rsidRPr="00820BBA">
        <w:rPr>
          <w:b/>
          <w:bCs/>
          <w:color w:val="0070C0"/>
          <w:sz w:val="20"/>
          <w:szCs w:val="20"/>
        </w:rPr>
        <w:t>14</w:t>
      </w:r>
      <w:r w:rsidR="008F76DF" w:rsidRPr="00820BBA">
        <w:rPr>
          <w:b/>
          <w:bCs/>
          <w:color w:val="0070C0"/>
          <w:sz w:val="20"/>
          <w:szCs w:val="20"/>
        </w:rPr>
        <w:t xml:space="preserve"> </w:t>
      </w:r>
      <w:r w:rsidR="00F85058" w:rsidRPr="00820BBA">
        <w:rPr>
          <w:b/>
          <w:bCs/>
          <w:color w:val="0070C0"/>
          <w:sz w:val="20"/>
          <w:szCs w:val="20"/>
        </w:rPr>
        <w:t xml:space="preserve">de </w:t>
      </w:r>
      <w:r w:rsidR="008F76DF" w:rsidRPr="00820BBA">
        <w:rPr>
          <w:b/>
          <w:bCs/>
          <w:color w:val="0070C0"/>
          <w:sz w:val="20"/>
          <w:szCs w:val="20"/>
        </w:rPr>
        <w:t xml:space="preserve">enero </w:t>
      </w:r>
      <w:r w:rsidR="00F85058" w:rsidRPr="00820BBA">
        <w:rPr>
          <w:b/>
          <w:bCs/>
          <w:color w:val="0070C0"/>
          <w:sz w:val="20"/>
          <w:szCs w:val="20"/>
        </w:rPr>
        <w:t>de 202</w:t>
      </w:r>
      <w:r w:rsidR="008F76DF" w:rsidRPr="00820BBA">
        <w:rPr>
          <w:b/>
          <w:bCs/>
          <w:color w:val="0070C0"/>
          <w:sz w:val="20"/>
          <w:szCs w:val="20"/>
        </w:rPr>
        <w:t>5</w:t>
      </w:r>
      <w:r w:rsidR="00820BBA">
        <w:rPr>
          <w:b/>
          <w:bCs/>
          <w:color w:val="0070C0"/>
          <w:sz w:val="20"/>
          <w:szCs w:val="20"/>
        </w:rPr>
        <w:t xml:space="preserve"> (fecha ampliada).</w:t>
      </w:r>
    </w:p>
    <w:p w14:paraId="06C75F05" w14:textId="77777777" w:rsidR="006E3E87" w:rsidRPr="008F76DF" w:rsidRDefault="006E3E87" w:rsidP="002E171C">
      <w:pPr>
        <w:pStyle w:val="Default"/>
        <w:rPr>
          <w:sz w:val="20"/>
          <w:szCs w:val="20"/>
        </w:rPr>
      </w:pPr>
    </w:p>
    <w:p w14:paraId="09B7D7F0" w14:textId="46ECDE94" w:rsidR="00B2318D" w:rsidRPr="008F76DF" w:rsidRDefault="00AE2AAD" w:rsidP="00F85058">
      <w:pPr>
        <w:pStyle w:val="Default"/>
        <w:jc w:val="both"/>
        <w:rPr>
          <w:sz w:val="20"/>
          <w:szCs w:val="20"/>
        </w:rPr>
      </w:pPr>
      <w:r w:rsidRPr="008F76DF">
        <w:rPr>
          <w:sz w:val="20"/>
          <w:szCs w:val="20"/>
        </w:rPr>
        <w:t xml:space="preserve">Es importante indicar en el asunto del correo de respuesta lo siguiente: </w:t>
      </w:r>
      <w:r w:rsidR="00B2318D" w:rsidRPr="008F76DF">
        <w:rPr>
          <w:sz w:val="20"/>
          <w:szCs w:val="20"/>
        </w:rPr>
        <w:t>“</w:t>
      </w:r>
      <w:r w:rsidR="005C3638" w:rsidRPr="005C3638">
        <w:rPr>
          <w:sz w:val="20"/>
          <w:szCs w:val="20"/>
        </w:rPr>
        <w:t>Consultoría para la Evaluación y Elaboración de Estrategias para el Incremento de Seguidores y el Posicionamiento de la SUNAT en las Redes Sociales</w:t>
      </w:r>
      <w:r w:rsidR="00B2318D" w:rsidRPr="008F76DF">
        <w:rPr>
          <w:sz w:val="20"/>
          <w:szCs w:val="20"/>
        </w:rPr>
        <w:t>”.</w:t>
      </w:r>
    </w:p>
    <w:p w14:paraId="4A9AE3A3" w14:textId="77777777" w:rsidR="001929DD" w:rsidRPr="008F76DF" w:rsidRDefault="001929DD" w:rsidP="002E171C">
      <w:pPr>
        <w:pStyle w:val="Default"/>
        <w:rPr>
          <w:sz w:val="20"/>
          <w:szCs w:val="20"/>
        </w:rPr>
      </w:pPr>
    </w:p>
    <w:p w14:paraId="11157C23" w14:textId="77777777" w:rsidR="006E3E87" w:rsidRDefault="006E3E87" w:rsidP="00A5788D">
      <w:pPr>
        <w:pStyle w:val="Default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Proyecto Mejoramiento de los servicios de recaudación tributaria y aduanera a través de la Transformación Digital</w:t>
      </w:r>
    </w:p>
    <w:p w14:paraId="610B1179" w14:textId="00AA2C3F" w:rsidR="00CF0824" w:rsidRPr="00A5788D" w:rsidRDefault="00CF0824" w:rsidP="00A5788D">
      <w:pPr>
        <w:pStyle w:val="Default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Superintendencia Nacional de Aduanas y de Administración Tributaria – SUNAT</w:t>
      </w:r>
    </w:p>
    <w:p w14:paraId="00480816" w14:textId="77777777" w:rsidR="002E171C" w:rsidRPr="00A5788D" w:rsidRDefault="00A5788D" w:rsidP="002E171C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Dirección: </w:t>
      </w:r>
      <w:r w:rsidR="002E171C" w:rsidRPr="00A5788D">
        <w:rPr>
          <w:sz w:val="19"/>
          <w:szCs w:val="19"/>
        </w:rPr>
        <w:t xml:space="preserve">Av. Garcilaso de la Vega 1472 – Lima 1 </w:t>
      </w:r>
    </w:p>
    <w:p w14:paraId="666ADE66" w14:textId="2D98CF82" w:rsidR="00064837" w:rsidRPr="007E6A10" w:rsidRDefault="00A5788D" w:rsidP="00A5788D">
      <w:pPr>
        <w:jc w:val="both"/>
        <w:rPr>
          <w:rFonts w:ascii="Arial" w:hAnsi="Arial" w:cs="Arial"/>
          <w:strike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</w:t>
      </w:r>
      <w:r w:rsidRPr="00A5788D">
        <w:rPr>
          <w:rFonts w:ascii="Arial" w:hAnsi="Arial" w:cs="Arial"/>
          <w:color w:val="000000"/>
          <w:sz w:val="19"/>
          <w:szCs w:val="19"/>
        </w:rPr>
        <w:t xml:space="preserve">orreo electrónico: </w:t>
      </w:r>
      <w:hyperlink r:id="rId8" w:history="1">
        <w:r w:rsidRPr="00A5788D">
          <w:rPr>
            <w:rFonts w:ascii="Arial" w:hAnsi="Arial" w:cs="Arial"/>
            <w:color w:val="000000"/>
            <w:sz w:val="19"/>
            <w:szCs w:val="19"/>
          </w:rPr>
          <w:t>proyectobid4@sunat.gob.pe</w:t>
        </w:r>
      </w:hyperlink>
      <w:r w:rsidR="00AE2AAD">
        <w:rPr>
          <w:rFonts w:ascii="Arial" w:hAnsi="Arial" w:cs="Arial"/>
          <w:color w:val="000000"/>
          <w:sz w:val="19"/>
          <w:szCs w:val="19"/>
        </w:rPr>
        <w:t xml:space="preserve"> </w:t>
      </w:r>
    </w:p>
    <w:sectPr w:rsidR="00064837" w:rsidRPr="007E6A10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751"/>
    <w:multiLevelType w:val="hybridMultilevel"/>
    <w:tmpl w:val="961A08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A64BC"/>
    <w:multiLevelType w:val="hybridMultilevel"/>
    <w:tmpl w:val="97C29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261123">
    <w:abstractNumId w:val="2"/>
  </w:num>
  <w:num w:numId="2" w16cid:durableId="116029339">
    <w:abstractNumId w:val="0"/>
  </w:num>
  <w:num w:numId="3" w16cid:durableId="1519344758">
    <w:abstractNumId w:val="3"/>
  </w:num>
  <w:num w:numId="4" w16cid:durableId="164554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1C"/>
    <w:rsid w:val="00003715"/>
    <w:rsid w:val="000143AB"/>
    <w:rsid w:val="00027E86"/>
    <w:rsid w:val="000533FB"/>
    <w:rsid w:val="00064837"/>
    <w:rsid w:val="00066200"/>
    <w:rsid w:val="000A2E96"/>
    <w:rsid w:val="000F5FD6"/>
    <w:rsid w:val="0010112F"/>
    <w:rsid w:val="00112F6F"/>
    <w:rsid w:val="00186686"/>
    <w:rsid w:val="001929DD"/>
    <w:rsid w:val="001B1184"/>
    <w:rsid w:val="002209FF"/>
    <w:rsid w:val="002725A3"/>
    <w:rsid w:val="00276AEC"/>
    <w:rsid w:val="002B2E96"/>
    <w:rsid w:val="002B390A"/>
    <w:rsid w:val="002D14D3"/>
    <w:rsid w:val="002E171C"/>
    <w:rsid w:val="002E4125"/>
    <w:rsid w:val="002E443C"/>
    <w:rsid w:val="00313530"/>
    <w:rsid w:val="003222B4"/>
    <w:rsid w:val="0032296E"/>
    <w:rsid w:val="00337C1A"/>
    <w:rsid w:val="00377DBF"/>
    <w:rsid w:val="00387CBD"/>
    <w:rsid w:val="003C2984"/>
    <w:rsid w:val="003E67B9"/>
    <w:rsid w:val="003F1CD5"/>
    <w:rsid w:val="004339DA"/>
    <w:rsid w:val="004C31B7"/>
    <w:rsid w:val="004C7510"/>
    <w:rsid w:val="004D3434"/>
    <w:rsid w:val="004E61DD"/>
    <w:rsid w:val="00547DD1"/>
    <w:rsid w:val="00557D1F"/>
    <w:rsid w:val="005715CB"/>
    <w:rsid w:val="00593B78"/>
    <w:rsid w:val="005C3638"/>
    <w:rsid w:val="0067176B"/>
    <w:rsid w:val="0068031A"/>
    <w:rsid w:val="00682E00"/>
    <w:rsid w:val="00685F4C"/>
    <w:rsid w:val="006A053A"/>
    <w:rsid w:val="006A4E4D"/>
    <w:rsid w:val="006B5C92"/>
    <w:rsid w:val="006B6F54"/>
    <w:rsid w:val="006E3E87"/>
    <w:rsid w:val="0070088B"/>
    <w:rsid w:val="007037C9"/>
    <w:rsid w:val="00727C24"/>
    <w:rsid w:val="00730ED9"/>
    <w:rsid w:val="00743F2F"/>
    <w:rsid w:val="00795C79"/>
    <w:rsid w:val="007E6A10"/>
    <w:rsid w:val="008073CA"/>
    <w:rsid w:val="00810342"/>
    <w:rsid w:val="00820BBA"/>
    <w:rsid w:val="0084487D"/>
    <w:rsid w:val="00851930"/>
    <w:rsid w:val="008F76DF"/>
    <w:rsid w:val="00916734"/>
    <w:rsid w:val="00921330"/>
    <w:rsid w:val="0092646C"/>
    <w:rsid w:val="009B533B"/>
    <w:rsid w:val="009F5B78"/>
    <w:rsid w:val="009F7882"/>
    <w:rsid w:val="00A02C11"/>
    <w:rsid w:val="00A23CEB"/>
    <w:rsid w:val="00A5442F"/>
    <w:rsid w:val="00A5788D"/>
    <w:rsid w:val="00A82B36"/>
    <w:rsid w:val="00A8375A"/>
    <w:rsid w:val="00AA6A27"/>
    <w:rsid w:val="00AC700B"/>
    <w:rsid w:val="00AE2AAD"/>
    <w:rsid w:val="00AF0225"/>
    <w:rsid w:val="00B02782"/>
    <w:rsid w:val="00B02E83"/>
    <w:rsid w:val="00B2318D"/>
    <w:rsid w:val="00B5197E"/>
    <w:rsid w:val="00B97D2D"/>
    <w:rsid w:val="00BD2A3B"/>
    <w:rsid w:val="00BD3B0D"/>
    <w:rsid w:val="00BE7E4D"/>
    <w:rsid w:val="00BF5BC5"/>
    <w:rsid w:val="00C42716"/>
    <w:rsid w:val="00C4619D"/>
    <w:rsid w:val="00C976E3"/>
    <w:rsid w:val="00CF0824"/>
    <w:rsid w:val="00D32C84"/>
    <w:rsid w:val="00D7751B"/>
    <w:rsid w:val="00D80F8F"/>
    <w:rsid w:val="00DA4BA6"/>
    <w:rsid w:val="00DB343A"/>
    <w:rsid w:val="00E107D1"/>
    <w:rsid w:val="00E24341"/>
    <w:rsid w:val="00E46E8A"/>
    <w:rsid w:val="00E722B3"/>
    <w:rsid w:val="00E82950"/>
    <w:rsid w:val="00EB0F65"/>
    <w:rsid w:val="00EC5524"/>
    <w:rsid w:val="00EE258A"/>
    <w:rsid w:val="00EE7725"/>
    <w:rsid w:val="00F435DB"/>
    <w:rsid w:val="00F72CE3"/>
    <w:rsid w:val="00F85058"/>
    <w:rsid w:val="00FA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docId w15:val="{399095D1-2755-4160-A660-649A9952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5C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B5C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bid4@sunat.gob.pe" TargetMode="Externa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DE7AB-D673-40A6-8CE7-77B44E82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Jhanfranco Walter Ucañay Milla</cp:lastModifiedBy>
  <cp:revision>3</cp:revision>
  <dcterms:created xsi:type="dcterms:W3CDTF">2024-12-13T17:38:00Z</dcterms:created>
  <dcterms:modified xsi:type="dcterms:W3CDTF">2025-01-08T21:13:00Z</dcterms:modified>
</cp:coreProperties>
</file>