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E59A6" w14:textId="269B905F" w:rsidR="002A39C7" w:rsidRPr="00BC038D" w:rsidRDefault="008773E8" w:rsidP="00FA35C5">
      <w:pPr>
        <w:pStyle w:val="PrrafoDent1"/>
        <w:tabs>
          <w:tab w:val="clear" w:pos="567"/>
        </w:tabs>
        <w:spacing w:line="360" w:lineRule="auto"/>
        <w:ind w:left="0" w:firstLine="0"/>
        <w:jc w:val="center"/>
        <w:rPr>
          <w:b/>
          <w:color w:val="000000" w:themeColor="text1"/>
        </w:rPr>
      </w:pPr>
      <w:bookmarkStart w:id="0" w:name="_–_“Estructura_tipo_1"/>
      <w:bookmarkEnd w:id="0"/>
      <w:r>
        <w:rPr>
          <w:b/>
          <w:color w:val="000000" w:themeColor="text1"/>
        </w:rPr>
        <w:t>REQUERIMIENTO</w:t>
      </w:r>
    </w:p>
    <w:p w14:paraId="7E01E568" w14:textId="77777777" w:rsidR="002A39C7" w:rsidRPr="00BC038D" w:rsidRDefault="002A39C7" w:rsidP="00FA35C5">
      <w:pPr>
        <w:pStyle w:val="PrrafoDent1"/>
        <w:tabs>
          <w:tab w:val="clear" w:pos="567"/>
        </w:tabs>
        <w:spacing w:line="360" w:lineRule="auto"/>
        <w:ind w:left="0" w:firstLine="0"/>
        <w:rPr>
          <w:b/>
          <w:color w:val="000000" w:themeColor="text1"/>
        </w:rPr>
      </w:pPr>
    </w:p>
    <w:p w14:paraId="61075CE6" w14:textId="033FE470" w:rsidR="002A39C7" w:rsidRPr="00BC038D" w:rsidRDefault="008773E8" w:rsidP="002B1501">
      <w:pPr>
        <w:pStyle w:val="Default"/>
        <w:numPr>
          <w:ilvl w:val="0"/>
          <w:numId w:val="3"/>
        </w:numPr>
        <w:spacing w:line="360" w:lineRule="auto"/>
        <w:ind w:left="0" w:hanging="426"/>
        <w:jc w:val="both"/>
        <w:rPr>
          <w:color w:val="000000" w:themeColor="text1"/>
          <w:sz w:val="22"/>
          <w:szCs w:val="22"/>
        </w:rPr>
      </w:pPr>
      <w:r w:rsidRPr="00BC038D">
        <w:rPr>
          <w:b/>
          <w:bCs/>
          <w:iCs/>
          <w:color w:val="000000" w:themeColor="text1"/>
          <w:sz w:val="22"/>
          <w:szCs w:val="22"/>
        </w:rPr>
        <w:t xml:space="preserve">TÉRMINOS DE REFERENCIA </w:t>
      </w:r>
    </w:p>
    <w:p w14:paraId="458C6044" w14:textId="23B374A1" w:rsidR="002A39C7" w:rsidRPr="00F4502A" w:rsidRDefault="008773E8" w:rsidP="002B1501">
      <w:pPr>
        <w:pStyle w:val="Default"/>
        <w:numPr>
          <w:ilvl w:val="0"/>
          <w:numId w:val="4"/>
        </w:numPr>
        <w:spacing w:line="360" w:lineRule="auto"/>
        <w:ind w:left="426"/>
        <w:jc w:val="both"/>
        <w:rPr>
          <w:b/>
          <w:bCs/>
          <w:iCs/>
          <w:color w:val="000000" w:themeColor="text1"/>
          <w:sz w:val="22"/>
          <w:szCs w:val="22"/>
        </w:rPr>
      </w:pPr>
      <w:r w:rsidRPr="00F4502A">
        <w:rPr>
          <w:b/>
          <w:bCs/>
          <w:iCs/>
          <w:color w:val="000000" w:themeColor="text1"/>
          <w:sz w:val="22"/>
          <w:szCs w:val="22"/>
        </w:rPr>
        <w:t xml:space="preserve">DENOMINACIÓN DE LA CONTRATACIÓN </w:t>
      </w:r>
    </w:p>
    <w:p w14:paraId="6195E39C" w14:textId="01BFB145" w:rsidR="00FA35C5" w:rsidRPr="00F4502A" w:rsidRDefault="00FA35C5" w:rsidP="001C523A">
      <w:pPr>
        <w:pStyle w:val="Default"/>
        <w:ind w:left="425"/>
        <w:jc w:val="both"/>
        <w:rPr>
          <w:iCs/>
          <w:color w:val="000000" w:themeColor="text1"/>
          <w:sz w:val="22"/>
          <w:szCs w:val="22"/>
        </w:rPr>
      </w:pPr>
      <w:r w:rsidRPr="00F4502A">
        <w:rPr>
          <w:iCs/>
          <w:color w:val="000000" w:themeColor="text1"/>
          <w:sz w:val="22"/>
          <w:szCs w:val="22"/>
        </w:rPr>
        <w:t xml:space="preserve">Servicio de soporte y mantenimiento de la </w:t>
      </w:r>
      <w:r w:rsidR="008141B3" w:rsidRPr="00F4502A">
        <w:rPr>
          <w:iCs/>
          <w:color w:val="000000" w:themeColor="text1"/>
          <w:sz w:val="22"/>
          <w:szCs w:val="22"/>
        </w:rPr>
        <w:t>plataforma</w:t>
      </w:r>
      <w:r w:rsidR="008141B3">
        <w:rPr>
          <w:iCs/>
          <w:color w:val="000000" w:themeColor="text1"/>
          <w:sz w:val="22"/>
          <w:szCs w:val="22"/>
        </w:rPr>
        <w:t xml:space="preserve"> Pure</w:t>
      </w:r>
      <w:r w:rsidR="00244AEB">
        <w:rPr>
          <w:iCs/>
          <w:color w:val="000000" w:themeColor="text1"/>
          <w:sz w:val="22"/>
          <w:szCs w:val="22"/>
        </w:rPr>
        <w:t xml:space="preserve"> Flex</w:t>
      </w:r>
      <w:r w:rsidR="00810ABB">
        <w:rPr>
          <w:iCs/>
          <w:color w:val="000000" w:themeColor="text1"/>
          <w:sz w:val="22"/>
          <w:szCs w:val="22"/>
        </w:rPr>
        <w:t xml:space="preserve"> </w:t>
      </w:r>
      <w:r w:rsidR="005D7039">
        <w:rPr>
          <w:iCs/>
          <w:color w:val="000000" w:themeColor="text1"/>
          <w:sz w:val="22"/>
          <w:szCs w:val="22"/>
        </w:rPr>
        <w:t>IBM</w:t>
      </w:r>
      <w:r w:rsidR="00244AEB">
        <w:rPr>
          <w:iCs/>
          <w:color w:val="000000" w:themeColor="text1"/>
          <w:sz w:val="22"/>
          <w:szCs w:val="22"/>
        </w:rPr>
        <w:t xml:space="preserve"> y Lenovo Flex System</w:t>
      </w:r>
      <w:r w:rsidR="005D7039">
        <w:rPr>
          <w:iCs/>
          <w:color w:val="000000" w:themeColor="text1"/>
          <w:sz w:val="22"/>
          <w:szCs w:val="22"/>
        </w:rPr>
        <w:t xml:space="preserve"> </w:t>
      </w:r>
      <w:r w:rsidR="005964B5">
        <w:rPr>
          <w:iCs/>
          <w:color w:val="000000" w:themeColor="text1"/>
          <w:sz w:val="22"/>
          <w:szCs w:val="22"/>
        </w:rPr>
        <w:t>incluido</w:t>
      </w:r>
      <w:r w:rsidR="00B22D3D">
        <w:rPr>
          <w:iCs/>
          <w:color w:val="000000" w:themeColor="text1"/>
          <w:sz w:val="22"/>
          <w:szCs w:val="22"/>
        </w:rPr>
        <w:t xml:space="preserve"> </w:t>
      </w:r>
      <w:r w:rsidR="005D7039">
        <w:rPr>
          <w:iCs/>
          <w:color w:val="000000" w:themeColor="text1"/>
          <w:sz w:val="22"/>
          <w:szCs w:val="22"/>
        </w:rPr>
        <w:t xml:space="preserve">los softwares </w:t>
      </w:r>
      <w:proofErr w:type="spellStart"/>
      <w:r w:rsidR="005D7039">
        <w:rPr>
          <w:iCs/>
          <w:color w:val="000000" w:themeColor="text1"/>
          <w:sz w:val="22"/>
          <w:szCs w:val="22"/>
        </w:rPr>
        <w:t>VMWare</w:t>
      </w:r>
      <w:proofErr w:type="spellEnd"/>
      <w:r w:rsidR="005D7039">
        <w:rPr>
          <w:iCs/>
          <w:color w:val="000000" w:themeColor="text1"/>
          <w:sz w:val="22"/>
          <w:szCs w:val="22"/>
        </w:rPr>
        <w:t xml:space="preserve"> </w:t>
      </w:r>
      <w:proofErr w:type="spellStart"/>
      <w:r w:rsidR="005D7039">
        <w:rPr>
          <w:iCs/>
          <w:color w:val="000000" w:themeColor="text1"/>
          <w:sz w:val="22"/>
          <w:szCs w:val="22"/>
        </w:rPr>
        <w:t>vSphere</w:t>
      </w:r>
      <w:proofErr w:type="spellEnd"/>
      <w:r w:rsidR="005D7039">
        <w:rPr>
          <w:iCs/>
          <w:color w:val="000000" w:themeColor="text1"/>
          <w:sz w:val="22"/>
          <w:szCs w:val="22"/>
        </w:rPr>
        <w:t xml:space="preserve"> </w:t>
      </w:r>
      <w:r w:rsidR="00BA3C7B">
        <w:rPr>
          <w:iCs/>
          <w:color w:val="000000" w:themeColor="text1"/>
          <w:sz w:val="22"/>
          <w:szCs w:val="22"/>
        </w:rPr>
        <w:t xml:space="preserve">6 </w:t>
      </w:r>
      <w:proofErr w:type="spellStart"/>
      <w:r w:rsidR="00BA3C7B">
        <w:rPr>
          <w:iCs/>
          <w:color w:val="000000" w:themeColor="text1"/>
          <w:sz w:val="22"/>
          <w:szCs w:val="22"/>
        </w:rPr>
        <w:t>with</w:t>
      </w:r>
      <w:proofErr w:type="spellEnd"/>
      <w:r w:rsidR="003E4C93">
        <w:rPr>
          <w:iCs/>
          <w:color w:val="000000" w:themeColor="text1"/>
          <w:sz w:val="22"/>
          <w:szCs w:val="22"/>
        </w:rPr>
        <w:t xml:space="preserve"> </w:t>
      </w:r>
      <w:proofErr w:type="spellStart"/>
      <w:r w:rsidR="003E4C93">
        <w:rPr>
          <w:iCs/>
          <w:color w:val="000000" w:themeColor="text1"/>
          <w:sz w:val="22"/>
          <w:szCs w:val="22"/>
        </w:rPr>
        <w:t>Operations</w:t>
      </w:r>
      <w:proofErr w:type="spellEnd"/>
      <w:r w:rsidR="003E4C93">
        <w:rPr>
          <w:iCs/>
          <w:color w:val="000000" w:themeColor="text1"/>
          <w:sz w:val="22"/>
          <w:szCs w:val="22"/>
        </w:rPr>
        <w:t xml:space="preserve"> Management </w:t>
      </w:r>
      <w:r w:rsidR="005D7039">
        <w:rPr>
          <w:iCs/>
          <w:color w:val="000000" w:themeColor="text1"/>
          <w:sz w:val="22"/>
          <w:szCs w:val="22"/>
        </w:rPr>
        <w:t>Enterprise Plus</w:t>
      </w:r>
      <w:r w:rsidR="00C15083">
        <w:rPr>
          <w:iCs/>
          <w:color w:val="000000" w:themeColor="text1"/>
          <w:sz w:val="22"/>
          <w:szCs w:val="22"/>
        </w:rPr>
        <w:t xml:space="preserve"> o equivalente.</w:t>
      </w:r>
    </w:p>
    <w:p w14:paraId="3555E3A6" w14:textId="77777777" w:rsidR="002A39C7" w:rsidRPr="00F4502A" w:rsidRDefault="002A39C7" w:rsidP="00FA35C5">
      <w:pPr>
        <w:pStyle w:val="Default"/>
        <w:spacing w:line="360" w:lineRule="auto"/>
        <w:ind w:left="1276"/>
        <w:jc w:val="both"/>
        <w:rPr>
          <w:iCs/>
          <w:color w:val="000000" w:themeColor="text1"/>
          <w:sz w:val="22"/>
          <w:szCs w:val="22"/>
        </w:rPr>
      </w:pPr>
    </w:p>
    <w:p w14:paraId="486E37DF" w14:textId="77777777" w:rsidR="002B1501" w:rsidRPr="00F4502A" w:rsidRDefault="008773E8" w:rsidP="002B1501">
      <w:pPr>
        <w:pStyle w:val="Default"/>
        <w:numPr>
          <w:ilvl w:val="0"/>
          <w:numId w:val="4"/>
        </w:numPr>
        <w:spacing w:line="360" w:lineRule="auto"/>
        <w:ind w:left="426"/>
        <w:jc w:val="both"/>
        <w:rPr>
          <w:b/>
          <w:bCs/>
          <w:iCs/>
          <w:color w:val="000000" w:themeColor="text1"/>
          <w:sz w:val="22"/>
          <w:szCs w:val="22"/>
        </w:rPr>
      </w:pPr>
      <w:r w:rsidRPr="00F4502A">
        <w:rPr>
          <w:b/>
          <w:bCs/>
          <w:iCs/>
          <w:color w:val="000000" w:themeColor="text1"/>
          <w:sz w:val="22"/>
          <w:szCs w:val="22"/>
        </w:rPr>
        <w:t xml:space="preserve">FINALIDAD PÚBLICA </w:t>
      </w:r>
    </w:p>
    <w:p w14:paraId="2575AA5A" w14:textId="77777777" w:rsidR="002B1501" w:rsidRPr="00F4502A" w:rsidRDefault="00FA35C5" w:rsidP="00624B33">
      <w:pPr>
        <w:pStyle w:val="Default"/>
        <w:ind w:left="425"/>
        <w:jc w:val="both"/>
        <w:rPr>
          <w:b/>
          <w:bCs/>
          <w:iCs/>
          <w:color w:val="000000" w:themeColor="text1"/>
          <w:sz w:val="22"/>
          <w:szCs w:val="22"/>
        </w:rPr>
      </w:pPr>
      <w:r w:rsidRPr="00F4502A">
        <w:rPr>
          <w:iCs/>
          <w:color w:val="000000" w:themeColor="text1"/>
          <w:sz w:val="22"/>
          <w:szCs w:val="22"/>
        </w:rPr>
        <w:t xml:space="preserve">El Plan Estratégico Institucional - PEI 2018-2022, de la Superintendencia Nacional de Aduanas y Administración Tributaria – SUNAT, desarrolla mecanismos y estrategias necesarios para optimizar significativamente el cumplimiento de las obligaciones tributarias y aduaneras por parte de los contribuyentes y usuarios de comercio exterior. Es en tal sentido que, se exige la ejecución de diversas iniciativas que contribuyan a implementar la estrategia de los referidos Objetivos Estratégicos Institucionales (OEI). </w:t>
      </w:r>
    </w:p>
    <w:p w14:paraId="3E2F50C8" w14:textId="52682FD9" w:rsidR="00FA35C5" w:rsidRPr="00F4502A" w:rsidRDefault="00FA35C5" w:rsidP="00624B33">
      <w:pPr>
        <w:pStyle w:val="Default"/>
        <w:ind w:left="425"/>
        <w:jc w:val="both"/>
        <w:rPr>
          <w:b/>
          <w:bCs/>
          <w:iCs/>
          <w:color w:val="000000" w:themeColor="text1"/>
          <w:sz w:val="22"/>
          <w:szCs w:val="22"/>
        </w:rPr>
      </w:pPr>
      <w:r w:rsidRPr="00F4502A">
        <w:rPr>
          <w:iCs/>
          <w:color w:val="000000" w:themeColor="text1"/>
          <w:sz w:val="22"/>
          <w:szCs w:val="22"/>
        </w:rPr>
        <w:t>Según lo indicado precedentemente, se definió:</w:t>
      </w:r>
      <w:r w:rsidR="002B1501" w:rsidRPr="00F4502A">
        <w:rPr>
          <w:b/>
          <w:bCs/>
          <w:iCs/>
          <w:color w:val="000000" w:themeColor="text1"/>
          <w:sz w:val="22"/>
          <w:szCs w:val="22"/>
        </w:rPr>
        <w:t xml:space="preserve"> </w:t>
      </w:r>
      <w:r w:rsidRPr="00F4502A">
        <w:rPr>
          <w:iCs/>
          <w:color w:val="000000" w:themeColor="text1"/>
          <w:sz w:val="22"/>
          <w:szCs w:val="22"/>
        </w:rPr>
        <w:t>El Objetivo Estratégico Institucional (OEI.01) relativo a “Mejorar el cumplimiento tributario y aduanero”, requiriendo para ello del despliegue de la Acción Estratégica Institucional (AEI.01.10) relacionada a los: “Servicios virtuales 24x7</w:t>
      </w:r>
      <w:r w:rsidR="002B1501" w:rsidRPr="00F4502A">
        <w:rPr>
          <w:iCs/>
          <w:color w:val="000000" w:themeColor="text1"/>
          <w:sz w:val="22"/>
          <w:szCs w:val="22"/>
        </w:rPr>
        <w:t>”. Contar</w:t>
      </w:r>
      <w:r w:rsidRPr="00F4502A">
        <w:rPr>
          <w:iCs/>
          <w:color w:val="000000" w:themeColor="text1"/>
          <w:sz w:val="22"/>
          <w:szCs w:val="22"/>
        </w:rPr>
        <w:t xml:space="preserve"> con la infraestructura tecnológica que permita garantizar la continuidad operativa y el nivel de disponibilidad de los servicios informáticos que brinda la INSI a los usuarios de la SUNAT.</w:t>
      </w:r>
    </w:p>
    <w:p w14:paraId="37D94512" w14:textId="77777777" w:rsidR="002A39C7" w:rsidRPr="00F4502A" w:rsidRDefault="002A39C7" w:rsidP="00FA35C5">
      <w:pPr>
        <w:pStyle w:val="Default"/>
        <w:spacing w:line="360" w:lineRule="auto"/>
        <w:ind w:left="1276"/>
        <w:jc w:val="both"/>
        <w:rPr>
          <w:iCs/>
          <w:color w:val="000000" w:themeColor="text1"/>
          <w:sz w:val="22"/>
          <w:szCs w:val="22"/>
        </w:rPr>
      </w:pPr>
    </w:p>
    <w:p w14:paraId="6EADEEF3" w14:textId="38310455" w:rsidR="002B1501" w:rsidRPr="00F4502A" w:rsidRDefault="008773E8" w:rsidP="002B1501">
      <w:pPr>
        <w:pStyle w:val="Default"/>
        <w:numPr>
          <w:ilvl w:val="0"/>
          <w:numId w:val="4"/>
        </w:numPr>
        <w:spacing w:line="360" w:lineRule="auto"/>
        <w:ind w:left="426"/>
        <w:jc w:val="both"/>
        <w:rPr>
          <w:b/>
          <w:bCs/>
          <w:iCs/>
          <w:color w:val="000000" w:themeColor="text1"/>
          <w:sz w:val="22"/>
          <w:szCs w:val="22"/>
        </w:rPr>
      </w:pPr>
      <w:r w:rsidRPr="00F4502A">
        <w:rPr>
          <w:b/>
          <w:bCs/>
          <w:iCs/>
          <w:color w:val="000000" w:themeColor="text1"/>
          <w:sz w:val="22"/>
          <w:szCs w:val="22"/>
        </w:rPr>
        <w:t>ANTECEDENTES</w:t>
      </w:r>
    </w:p>
    <w:p w14:paraId="525ABC0E" w14:textId="2D93C1A8" w:rsidR="002B1501" w:rsidRDefault="00F4382D" w:rsidP="00624B33">
      <w:pPr>
        <w:pStyle w:val="Default"/>
        <w:ind w:left="425"/>
        <w:jc w:val="both"/>
        <w:rPr>
          <w:b/>
          <w:bCs/>
          <w:iCs/>
          <w:color w:val="000000" w:themeColor="text1"/>
          <w:sz w:val="22"/>
          <w:szCs w:val="22"/>
        </w:rPr>
      </w:pPr>
      <w:r>
        <w:rPr>
          <w:iCs/>
          <w:color w:val="000000" w:themeColor="text1"/>
          <w:sz w:val="22"/>
          <w:szCs w:val="22"/>
        </w:rPr>
        <w:t xml:space="preserve">A </w:t>
      </w:r>
      <w:r w:rsidR="00FA35C5" w:rsidRPr="002B1501">
        <w:rPr>
          <w:iCs/>
          <w:color w:val="000000" w:themeColor="text1"/>
          <w:sz w:val="22"/>
          <w:szCs w:val="22"/>
        </w:rPr>
        <w:t xml:space="preserve">través del Contrato </w:t>
      </w:r>
      <w:proofErr w:type="spellStart"/>
      <w:r w:rsidR="00FA35C5" w:rsidRPr="002B1501">
        <w:rPr>
          <w:iCs/>
          <w:color w:val="000000" w:themeColor="text1"/>
          <w:sz w:val="22"/>
          <w:szCs w:val="22"/>
        </w:rPr>
        <w:t>N°</w:t>
      </w:r>
      <w:proofErr w:type="spellEnd"/>
      <w:r w:rsidR="00FA35C5" w:rsidRPr="002B1501">
        <w:rPr>
          <w:iCs/>
          <w:color w:val="000000" w:themeColor="text1"/>
          <w:sz w:val="22"/>
          <w:szCs w:val="22"/>
        </w:rPr>
        <w:t xml:space="preserve"> 492-2013/SUNAT – Prestación Principal, derivado del LP </w:t>
      </w:r>
      <w:proofErr w:type="spellStart"/>
      <w:r w:rsidR="00FA35C5" w:rsidRPr="002B1501">
        <w:rPr>
          <w:iCs/>
          <w:color w:val="000000" w:themeColor="text1"/>
          <w:sz w:val="22"/>
          <w:szCs w:val="22"/>
        </w:rPr>
        <w:t>N°</w:t>
      </w:r>
      <w:proofErr w:type="spellEnd"/>
      <w:r w:rsidR="00FA35C5" w:rsidRPr="002B1501">
        <w:rPr>
          <w:iCs/>
          <w:color w:val="000000" w:themeColor="text1"/>
          <w:sz w:val="22"/>
          <w:szCs w:val="22"/>
        </w:rPr>
        <w:t xml:space="preserve"> 006-2013-SUNAT/4G3500, la SUNAT adquirió una solución de diez (10) servidores Lenovo Flex </w:t>
      </w:r>
      <w:proofErr w:type="spellStart"/>
      <w:r w:rsidR="00FA35C5" w:rsidRPr="002B1501">
        <w:rPr>
          <w:iCs/>
          <w:color w:val="000000" w:themeColor="text1"/>
          <w:sz w:val="22"/>
          <w:szCs w:val="22"/>
        </w:rPr>
        <w:t>Systems</w:t>
      </w:r>
      <w:proofErr w:type="spellEnd"/>
      <w:r w:rsidR="00FA35C5" w:rsidRPr="002B1501">
        <w:rPr>
          <w:iCs/>
          <w:color w:val="000000" w:themeColor="text1"/>
          <w:sz w:val="22"/>
          <w:szCs w:val="22"/>
        </w:rPr>
        <w:t xml:space="preserve"> x 240. </w:t>
      </w:r>
      <w:bookmarkStart w:id="1" w:name="_Hlk77748140"/>
    </w:p>
    <w:p w14:paraId="216490FD" w14:textId="77777777" w:rsidR="002B1501" w:rsidRDefault="00FA35C5" w:rsidP="00624B33">
      <w:pPr>
        <w:pStyle w:val="Default"/>
        <w:ind w:left="425"/>
        <w:jc w:val="both"/>
        <w:rPr>
          <w:b/>
          <w:bCs/>
          <w:iCs/>
          <w:color w:val="000000" w:themeColor="text1"/>
          <w:sz w:val="22"/>
          <w:szCs w:val="22"/>
        </w:rPr>
      </w:pPr>
      <w:r w:rsidRPr="00FA35C5">
        <w:rPr>
          <w:iCs/>
          <w:color w:val="000000" w:themeColor="text1"/>
          <w:sz w:val="22"/>
          <w:szCs w:val="22"/>
        </w:rPr>
        <w:t xml:space="preserve">Posteriormente, a través de la suscripción de la Adenda al Contrato </w:t>
      </w:r>
      <w:proofErr w:type="spellStart"/>
      <w:r w:rsidRPr="00FA35C5">
        <w:rPr>
          <w:iCs/>
          <w:color w:val="000000" w:themeColor="text1"/>
          <w:sz w:val="22"/>
          <w:szCs w:val="22"/>
        </w:rPr>
        <w:t>N°</w:t>
      </w:r>
      <w:proofErr w:type="spellEnd"/>
      <w:r w:rsidRPr="00FA35C5">
        <w:rPr>
          <w:iCs/>
          <w:color w:val="000000" w:themeColor="text1"/>
          <w:sz w:val="22"/>
          <w:szCs w:val="22"/>
        </w:rPr>
        <w:t xml:space="preserve"> 492-2013/SUNAT – Prestación Principal</w:t>
      </w:r>
      <w:bookmarkEnd w:id="1"/>
      <w:r w:rsidRPr="00FA35C5">
        <w:rPr>
          <w:iCs/>
          <w:color w:val="000000" w:themeColor="text1"/>
          <w:sz w:val="22"/>
          <w:szCs w:val="22"/>
        </w:rPr>
        <w:t>, se adquirió siete (07) nodos adicionales mediante adenda del mismo proceso (venció el servicio de soporte y mantenimiento el 01 de julio de 2019), alcanzando un total de diecisiete (17) servidores alojados en dos (02) Chasis Flex System Enterprise.</w:t>
      </w:r>
    </w:p>
    <w:p w14:paraId="14D33F99" w14:textId="18E775E7" w:rsidR="002B1501" w:rsidRDefault="00FA35C5" w:rsidP="00624B33">
      <w:pPr>
        <w:pStyle w:val="Default"/>
        <w:ind w:left="425"/>
        <w:jc w:val="both"/>
        <w:rPr>
          <w:b/>
          <w:bCs/>
          <w:iCs/>
          <w:color w:val="000000" w:themeColor="text1"/>
          <w:sz w:val="22"/>
          <w:szCs w:val="22"/>
        </w:rPr>
      </w:pPr>
      <w:r w:rsidRPr="00FA35C5">
        <w:rPr>
          <w:iCs/>
          <w:color w:val="000000" w:themeColor="text1"/>
          <w:sz w:val="22"/>
          <w:szCs w:val="22"/>
        </w:rPr>
        <w:t xml:space="preserve">Asimismo, mediante la Licitación Pública Internacional </w:t>
      </w:r>
      <w:proofErr w:type="spellStart"/>
      <w:r w:rsidRPr="00FA35C5">
        <w:rPr>
          <w:iCs/>
          <w:color w:val="000000" w:themeColor="text1"/>
          <w:sz w:val="22"/>
          <w:szCs w:val="22"/>
        </w:rPr>
        <w:t>N°</w:t>
      </w:r>
      <w:proofErr w:type="spellEnd"/>
      <w:r w:rsidRPr="00FA35C5">
        <w:rPr>
          <w:iCs/>
          <w:color w:val="000000" w:themeColor="text1"/>
          <w:sz w:val="22"/>
          <w:szCs w:val="22"/>
        </w:rPr>
        <w:t xml:space="preserve"> 004-2015-SUNAT/BID la SUNAT adquirió once (11) servidores adicionales Lenovo Flex System x240 y realizó un “</w:t>
      </w:r>
      <w:proofErr w:type="spellStart"/>
      <w:r w:rsidRPr="00FA35C5">
        <w:rPr>
          <w:iCs/>
          <w:color w:val="000000" w:themeColor="text1"/>
          <w:sz w:val="22"/>
          <w:szCs w:val="22"/>
        </w:rPr>
        <w:t>upgrade</w:t>
      </w:r>
      <w:proofErr w:type="spellEnd"/>
      <w:r w:rsidRPr="00FA35C5">
        <w:rPr>
          <w:iCs/>
          <w:color w:val="000000" w:themeColor="text1"/>
          <w:sz w:val="22"/>
          <w:szCs w:val="22"/>
        </w:rPr>
        <w:t xml:space="preserve"> de memorias para los diecisiete (17) servidores antes adquiridos”</w:t>
      </w:r>
      <w:r w:rsidR="00F4382D">
        <w:rPr>
          <w:iCs/>
          <w:color w:val="000000" w:themeColor="text1"/>
          <w:sz w:val="22"/>
          <w:szCs w:val="22"/>
        </w:rPr>
        <w:t>.</w:t>
      </w:r>
    </w:p>
    <w:p w14:paraId="6C43EF1A" w14:textId="03780736" w:rsidR="00B077F1" w:rsidRDefault="00B077F1" w:rsidP="00624B33">
      <w:pPr>
        <w:pStyle w:val="Default"/>
        <w:ind w:left="425"/>
        <w:jc w:val="both"/>
        <w:rPr>
          <w:iCs/>
          <w:color w:val="000000" w:themeColor="text1"/>
          <w:sz w:val="22"/>
          <w:szCs w:val="22"/>
        </w:rPr>
      </w:pPr>
      <w:r>
        <w:rPr>
          <w:iCs/>
          <w:color w:val="000000" w:themeColor="text1"/>
          <w:sz w:val="22"/>
          <w:szCs w:val="22"/>
        </w:rPr>
        <w:t xml:space="preserve">Con el </w:t>
      </w:r>
      <w:r w:rsidRPr="00B077F1">
        <w:rPr>
          <w:iCs/>
          <w:color w:val="000000" w:themeColor="text1"/>
          <w:sz w:val="22"/>
          <w:szCs w:val="22"/>
        </w:rPr>
        <w:t xml:space="preserve">proceso CP </w:t>
      </w:r>
      <w:proofErr w:type="spellStart"/>
      <w:r w:rsidRPr="00B077F1">
        <w:rPr>
          <w:iCs/>
          <w:color w:val="000000" w:themeColor="text1"/>
          <w:sz w:val="22"/>
          <w:szCs w:val="22"/>
        </w:rPr>
        <w:t>N°</w:t>
      </w:r>
      <w:proofErr w:type="spellEnd"/>
      <w:r w:rsidRPr="00B077F1">
        <w:rPr>
          <w:iCs/>
          <w:color w:val="000000" w:themeColor="text1"/>
          <w:sz w:val="22"/>
          <w:szCs w:val="22"/>
        </w:rPr>
        <w:t xml:space="preserve"> 0064-2019-SUNAT/8B1200 y Contrato </w:t>
      </w:r>
      <w:proofErr w:type="spellStart"/>
      <w:r w:rsidRPr="00B077F1">
        <w:rPr>
          <w:iCs/>
          <w:color w:val="000000" w:themeColor="text1"/>
          <w:sz w:val="22"/>
          <w:szCs w:val="22"/>
        </w:rPr>
        <w:t>N°</w:t>
      </w:r>
      <w:proofErr w:type="spellEnd"/>
      <w:r w:rsidRPr="00B077F1">
        <w:rPr>
          <w:iCs/>
          <w:color w:val="000000" w:themeColor="text1"/>
          <w:sz w:val="22"/>
          <w:szCs w:val="22"/>
        </w:rPr>
        <w:t xml:space="preserve"> 103-2020/SUNAT-Prestación de Servicios, cuyo objeto es el "Servicio de </w:t>
      </w:r>
      <w:proofErr w:type="spellStart"/>
      <w:r w:rsidRPr="00B077F1">
        <w:rPr>
          <w:iCs/>
          <w:color w:val="000000" w:themeColor="text1"/>
          <w:sz w:val="22"/>
          <w:szCs w:val="22"/>
        </w:rPr>
        <w:t>upgrade</w:t>
      </w:r>
      <w:proofErr w:type="spellEnd"/>
      <w:r w:rsidRPr="00B077F1">
        <w:rPr>
          <w:iCs/>
          <w:color w:val="000000" w:themeColor="text1"/>
          <w:sz w:val="22"/>
          <w:szCs w:val="22"/>
        </w:rPr>
        <w:t xml:space="preserve"> de la plataforma de virtualización de servidores"</w:t>
      </w:r>
      <w:r>
        <w:rPr>
          <w:iCs/>
          <w:color w:val="000000" w:themeColor="text1"/>
          <w:sz w:val="22"/>
          <w:szCs w:val="22"/>
        </w:rPr>
        <w:t xml:space="preserve">, se adquirió </w:t>
      </w:r>
      <w:r w:rsidRPr="00B077F1">
        <w:rPr>
          <w:iCs/>
          <w:color w:val="000000" w:themeColor="text1"/>
          <w:sz w:val="22"/>
          <w:szCs w:val="22"/>
        </w:rPr>
        <w:t>la suscripción del sistema operativo base para seis (06) nodos del Centro de Cómputo de Surco</w:t>
      </w:r>
      <w:r>
        <w:rPr>
          <w:iCs/>
          <w:color w:val="000000" w:themeColor="text1"/>
          <w:sz w:val="22"/>
          <w:szCs w:val="22"/>
        </w:rPr>
        <w:t>, así como los s</w:t>
      </w:r>
      <w:r w:rsidRPr="00B077F1">
        <w:rPr>
          <w:iCs/>
          <w:color w:val="000000" w:themeColor="text1"/>
          <w:sz w:val="22"/>
          <w:szCs w:val="22"/>
        </w:rPr>
        <w:t>ervicio</w:t>
      </w:r>
      <w:r>
        <w:rPr>
          <w:iCs/>
          <w:color w:val="000000" w:themeColor="text1"/>
          <w:sz w:val="22"/>
          <w:szCs w:val="22"/>
        </w:rPr>
        <w:t xml:space="preserve">s </w:t>
      </w:r>
      <w:r w:rsidRPr="00B077F1">
        <w:rPr>
          <w:iCs/>
          <w:color w:val="000000" w:themeColor="text1"/>
          <w:sz w:val="22"/>
          <w:szCs w:val="22"/>
        </w:rPr>
        <w:t>de Instalación, configuración y migración</w:t>
      </w:r>
      <w:r>
        <w:rPr>
          <w:iCs/>
          <w:color w:val="000000" w:themeColor="text1"/>
          <w:sz w:val="22"/>
          <w:szCs w:val="22"/>
        </w:rPr>
        <w:t>, s</w:t>
      </w:r>
      <w:r w:rsidRPr="00B077F1">
        <w:rPr>
          <w:iCs/>
          <w:color w:val="000000" w:themeColor="text1"/>
          <w:sz w:val="22"/>
          <w:szCs w:val="22"/>
        </w:rPr>
        <w:t>ervicio de entrenamiento</w:t>
      </w:r>
      <w:r>
        <w:rPr>
          <w:iCs/>
          <w:color w:val="000000" w:themeColor="text1"/>
          <w:sz w:val="22"/>
          <w:szCs w:val="22"/>
        </w:rPr>
        <w:t xml:space="preserve"> y el servicio </w:t>
      </w:r>
      <w:r w:rsidRPr="00B077F1">
        <w:rPr>
          <w:iCs/>
          <w:color w:val="000000" w:themeColor="text1"/>
          <w:sz w:val="22"/>
          <w:szCs w:val="22"/>
        </w:rPr>
        <w:t>Soporte Técnico</w:t>
      </w:r>
      <w:r w:rsidR="006F409F">
        <w:rPr>
          <w:iCs/>
          <w:color w:val="000000" w:themeColor="text1"/>
          <w:sz w:val="22"/>
          <w:szCs w:val="22"/>
        </w:rPr>
        <w:t xml:space="preserve">. </w:t>
      </w:r>
      <w:r w:rsidR="006F409F" w:rsidRPr="006F409F">
        <w:rPr>
          <w:iCs/>
          <w:color w:val="000000" w:themeColor="text1"/>
          <w:sz w:val="22"/>
          <w:szCs w:val="22"/>
        </w:rPr>
        <w:t xml:space="preserve">Posteriormente, </w:t>
      </w:r>
      <w:r w:rsidR="006F409F">
        <w:rPr>
          <w:iCs/>
          <w:color w:val="000000" w:themeColor="text1"/>
          <w:sz w:val="22"/>
          <w:szCs w:val="22"/>
        </w:rPr>
        <w:t>se</w:t>
      </w:r>
      <w:r w:rsidR="006F409F" w:rsidRPr="006F409F">
        <w:rPr>
          <w:iCs/>
          <w:color w:val="000000" w:themeColor="text1"/>
          <w:sz w:val="22"/>
          <w:szCs w:val="22"/>
        </w:rPr>
        <w:t xml:space="preserve"> suscri</w:t>
      </w:r>
      <w:r w:rsidR="006F409F">
        <w:rPr>
          <w:iCs/>
          <w:color w:val="000000" w:themeColor="text1"/>
          <w:sz w:val="22"/>
          <w:szCs w:val="22"/>
        </w:rPr>
        <w:t xml:space="preserve">bió </w:t>
      </w:r>
      <w:r w:rsidR="006F409F" w:rsidRPr="006F409F">
        <w:rPr>
          <w:iCs/>
          <w:color w:val="000000" w:themeColor="text1"/>
          <w:sz w:val="22"/>
          <w:szCs w:val="22"/>
        </w:rPr>
        <w:t>la Adenda al Contrato N°</w:t>
      </w:r>
      <w:r w:rsidR="000C28AE">
        <w:rPr>
          <w:iCs/>
          <w:color w:val="000000" w:themeColor="text1"/>
          <w:sz w:val="22"/>
          <w:szCs w:val="22"/>
        </w:rPr>
        <w:t>103</w:t>
      </w:r>
      <w:r w:rsidR="006F409F" w:rsidRPr="006F409F">
        <w:rPr>
          <w:iCs/>
          <w:color w:val="000000" w:themeColor="text1"/>
          <w:sz w:val="22"/>
          <w:szCs w:val="22"/>
        </w:rPr>
        <w:t xml:space="preserve"> </w:t>
      </w:r>
      <w:r w:rsidR="000C28AE">
        <w:rPr>
          <w:iCs/>
          <w:color w:val="000000" w:themeColor="text1"/>
          <w:sz w:val="22"/>
          <w:szCs w:val="22"/>
        </w:rPr>
        <w:t>2020</w:t>
      </w:r>
      <w:r w:rsidR="006F409F" w:rsidRPr="006F409F">
        <w:rPr>
          <w:iCs/>
          <w:color w:val="000000" w:themeColor="text1"/>
          <w:sz w:val="22"/>
          <w:szCs w:val="22"/>
        </w:rPr>
        <w:t>/SUNAT – Prestación Principal</w:t>
      </w:r>
      <w:r w:rsidR="006F409F">
        <w:rPr>
          <w:iCs/>
          <w:color w:val="000000" w:themeColor="text1"/>
          <w:sz w:val="22"/>
          <w:szCs w:val="22"/>
        </w:rPr>
        <w:t xml:space="preserve"> </w:t>
      </w:r>
      <w:r w:rsidR="006F409F" w:rsidRPr="006F409F">
        <w:rPr>
          <w:iCs/>
          <w:color w:val="000000" w:themeColor="text1"/>
          <w:sz w:val="22"/>
          <w:szCs w:val="22"/>
        </w:rPr>
        <w:t>respecto a las condiciones para el entrenamiento virtual</w:t>
      </w:r>
      <w:r>
        <w:rPr>
          <w:iCs/>
          <w:color w:val="000000" w:themeColor="text1"/>
          <w:sz w:val="22"/>
          <w:szCs w:val="22"/>
        </w:rPr>
        <w:t>.</w:t>
      </w:r>
    </w:p>
    <w:p w14:paraId="16E4F93D" w14:textId="77777777" w:rsidR="00B077F1" w:rsidRPr="00A805B3" w:rsidRDefault="00B077F1" w:rsidP="00F4502A">
      <w:pPr>
        <w:pStyle w:val="Default"/>
        <w:spacing w:line="360" w:lineRule="auto"/>
        <w:ind w:left="1276"/>
        <w:jc w:val="both"/>
        <w:rPr>
          <w:iCs/>
          <w:color w:val="000000" w:themeColor="text1"/>
          <w:sz w:val="22"/>
          <w:szCs w:val="22"/>
          <w:highlight w:val="yellow"/>
        </w:rPr>
      </w:pPr>
    </w:p>
    <w:p w14:paraId="48D49F33" w14:textId="77777777" w:rsidR="001C6FB2" w:rsidRPr="00F4502A" w:rsidRDefault="008773E8" w:rsidP="00F4502A">
      <w:pPr>
        <w:pStyle w:val="Default"/>
        <w:numPr>
          <w:ilvl w:val="0"/>
          <w:numId w:val="4"/>
        </w:numPr>
        <w:spacing w:line="360" w:lineRule="auto"/>
        <w:ind w:left="426"/>
        <w:jc w:val="both"/>
        <w:rPr>
          <w:b/>
          <w:bCs/>
          <w:iCs/>
          <w:color w:val="000000" w:themeColor="text1"/>
          <w:sz w:val="22"/>
          <w:szCs w:val="22"/>
        </w:rPr>
      </w:pPr>
      <w:r w:rsidRPr="00F4502A">
        <w:rPr>
          <w:b/>
          <w:bCs/>
          <w:iCs/>
          <w:color w:val="000000" w:themeColor="text1"/>
          <w:sz w:val="22"/>
          <w:szCs w:val="22"/>
        </w:rPr>
        <w:t>OBJETIVOS DE LA CONTRATACIÓN</w:t>
      </w:r>
    </w:p>
    <w:p w14:paraId="010B18EE" w14:textId="77777777" w:rsidR="002B1501" w:rsidRDefault="008773E8" w:rsidP="00F4502A">
      <w:pPr>
        <w:pStyle w:val="Default"/>
        <w:numPr>
          <w:ilvl w:val="1"/>
          <w:numId w:val="13"/>
        </w:numPr>
        <w:spacing w:line="360" w:lineRule="auto"/>
        <w:ind w:left="851"/>
        <w:jc w:val="both"/>
        <w:rPr>
          <w:b/>
          <w:bCs/>
          <w:iCs/>
          <w:color w:val="000000" w:themeColor="text1"/>
          <w:sz w:val="22"/>
          <w:szCs w:val="22"/>
        </w:rPr>
      </w:pPr>
      <w:r w:rsidRPr="002B1501">
        <w:rPr>
          <w:b/>
          <w:sz w:val="20"/>
        </w:rPr>
        <w:t>OBJETIVO GENERAL</w:t>
      </w:r>
    </w:p>
    <w:p w14:paraId="1E8156CB" w14:textId="2104BE8B" w:rsidR="002B1501" w:rsidRDefault="001C6FB2" w:rsidP="00F4502A">
      <w:pPr>
        <w:pStyle w:val="Default"/>
        <w:ind w:left="851"/>
        <w:jc w:val="both"/>
        <w:rPr>
          <w:b/>
          <w:bCs/>
          <w:iCs/>
          <w:color w:val="000000" w:themeColor="text1"/>
          <w:sz w:val="22"/>
          <w:szCs w:val="22"/>
        </w:rPr>
      </w:pPr>
      <w:r w:rsidRPr="002B1501">
        <w:rPr>
          <w:iCs/>
          <w:color w:val="000000" w:themeColor="text1"/>
          <w:sz w:val="22"/>
          <w:szCs w:val="22"/>
        </w:rPr>
        <w:t xml:space="preserve">Garantizar a través del soporte y mantenimiento de la plataforma de virtualización de servidores la continuidad operativa, a través del </w:t>
      </w:r>
      <w:r w:rsidR="00F4382D" w:rsidRPr="00F4502A">
        <w:rPr>
          <w:iCs/>
          <w:color w:val="000000" w:themeColor="text1"/>
          <w:sz w:val="22"/>
          <w:szCs w:val="22"/>
        </w:rPr>
        <w:t xml:space="preserve">soporte y </w:t>
      </w:r>
      <w:r w:rsidR="00F4382D" w:rsidRPr="00F4502A">
        <w:rPr>
          <w:iCs/>
          <w:color w:val="000000" w:themeColor="text1"/>
          <w:sz w:val="22"/>
          <w:szCs w:val="22"/>
        </w:rPr>
        <w:lastRenderedPageBreak/>
        <w:t xml:space="preserve">mantenimiento de la plataforma </w:t>
      </w:r>
      <w:r w:rsidR="00A42409">
        <w:rPr>
          <w:iCs/>
          <w:color w:val="000000" w:themeColor="text1"/>
          <w:sz w:val="22"/>
          <w:szCs w:val="22"/>
        </w:rPr>
        <w:t xml:space="preserve">de la marca </w:t>
      </w:r>
      <w:r w:rsidR="00F4382D">
        <w:rPr>
          <w:iCs/>
          <w:color w:val="000000" w:themeColor="text1"/>
          <w:sz w:val="22"/>
          <w:szCs w:val="22"/>
        </w:rPr>
        <w:t xml:space="preserve">Pure Flex </w:t>
      </w:r>
      <w:r w:rsidR="00810ABB">
        <w:rPr>
          <w:iCs/>
          <w:color w:val="000000" w:themeColor="text1"/>
          <w:sz w:val="22"/>
          <w:szCs w:val="22"/>
        </w:rPr>
        <w:t xml:space="preserve">System </w:t>
      </w:r>
      <w:r w:rsidR="005964B5">
        <w:rPr>
          <w:iCs/>
          <w:color w:val="000000" w:themeColor="text1"/>
          <w:sz w:val="22"/>
          <w:szCs w:val="22"/>
        </w:rPr>
        <w:t xml:space="preserve">Enterprise </w:t>
      </w:r>
      <w:r w:rsidR="00820D97">
        <w:rPr>
          <w:iCs/>
          <w:color w:val="000000" w:themeColor="text1"/>
          <w:sz w:val="22"/>
          <w:szCs w:val="22"/>
        </w:rPr>
        <w:t xml:space="preserve">y </w:t>
      </w:r>
      <w:r w:rsidR="00A42409">
        <w:rPr>
          <w:iCs/>
          <w:color w:val="000000" w:themeColor="text1"/>
          <w:sz w:val="22"/>
          <w:szCs w:val="22"/>
        </w:rPr>
        <w:t>para serv</w:t>
      </w:r>
      <w:r w:rsidR="00125028">
        <w:rPr>
          <w:iCs/>
          <w:color w:val="000000" w:themeColor="text1"/>
          <w:sz w:val="22"/>
          <w:szCs w:val="22"/>
        </w:rPr>
        <w:t>i</w:t>
      </w:r>
      <w:r w:rsidR="00A42409">
        <w:rPr>
          <w:iCs/>
          <w:color w:val="000000" w:themeColor="text1"/>
          <w:sz w:val="22"/>
          <w:szCs w:val="22"/>
        </w:rPr>
        <w:t xml:space="preserve">dores </w:t>
      </w:r>
      <w:r w:rsidR="00F4382D">
        <w:rPr>
          <w:iCs/>
          <w:color w:val="000000" w:themeColor="text1"/>
          <w:sz w:val="22"/>
          <w:szCs w:val="22"/>
        </w:rPr>
        <w:t xml:space="preserve">IBM y Lenovo Flex System incluido los softwares </w:t>
      </w:r>
      <w:proofErr w:type="spellStart"/>
      <w:r w:rsidR="00F4382D">
        <w:rPr>
          <w:iCs/>
          <w:color w:val="000000" w:themeColor="text1"/>
          <w:sz w:val="22"/>
          <w:szCs w:val="22"/>
        </w:rPr>
        <w:t>VMWare</w:t>
      </w:r>
      <w:proofErr w:type="spellEnd"/>
      <w:r w:rsidR="00F4382D">
        <w:rPr>
          <w:iCs/>
          <w:color w:val="000000" w:themeColor="text1"/>
          <w:sz w:val="22"/>
          <w:szCs w:val="22"/>
        </w:rPr>
        <w:t xml:space="preserve"> </w:t>
      </w:r>
      <w:proofErr w:type="spellStart"/>
      <w:r w:rsidR="00F4382D">
        <w:rPr>
          <w:iCs/>
          <w:color w:val="000000" w:themeColor="text1"/>
          <w:sz w:val="22"/>
          <w:szCs w:val="22"/>
        </w:rPr>
        <w:t>vSphere</w:t>
      </w:r>
      <w:proofErr w:type="spellEnd"/>
      <w:r w:rsidR="00F4382D">
        <w:rPr>
          <w:iCs/>
          <w:color w:val="000000" w:themeColor="text1"/>
          <w:sz w:val="22"/>
          <w:szCs w:val="22"/>
        </w:rPr>
        <w:t xml:space="preserve"> 6</w:t>
      </w:r>
      <w:r w:rsidR="00F67D40">
        <w:rPr>
          <w:iCs/>
          <w:color w:val="000000" w:themeColor="text1"/>
          <w:sz w:val="22"/>
          <w:szCs w:val="22"/>
        </w:rPr>
        <w:t xml:space="preserve"> </w:t>
      </w:r>
      <w:proofErr w:type="spellStart"/>
      <w:r w:rsidR="00F4382D">
        <w:rPr>
          <w:iCs/>
          <w:color w:val="000000" w:themeColor="text1"/>
          <w:sz w:val="22"/>
          <w:szCs w:val="22"/>
        </w:rPr>
        <w:t>with</w:t>
      </w:r>
      <w:proofErr w:type="spellEnd"/>
      <w:r w:rsidR="00F4382D">
        <w:rPr>
          <w:iCs/>
          <w:color w:val="000000" w:themeColor="text1"/>
          <w:sz w:val="22"/>
          <w:szCs w:val="22"/>
        </w:rPr>
        <w:t xml:space="preserve"> </w:t>
      </w:r>
      <w:proofErr w:type="spellStart"/>
      <w:r w:rsidR="00F4382D">
        <w:rPr>
          <w:iCs/>
          <w:color w:val="000000" w:themeColor="text1"/>
          <w:sz w:val="22"/>
          <w:szCs w:val="22"/>
        </w:rPr>
        <w:t>Operations</w:t>
      </w:r>
      <w:proofErr w:type="spellEnd"/>
      <w:r w:rsidR="00F4382D">
        <w:rPr>
          <w:iCs/>
          <w:color w:val="000000" w:themeColor="text1"/>
          <w:sz w:val="22"/>
          <w:szCs w:val="22"/>
        </w:rPr>
        <w:t xml:space="preserve"> Management Enterprise Plus</w:t>
      </w:r>
      <w:r w:rsidRPr="002B1501">
        <w:rPr>
          <w:iCs/>
          <w:color w:val="000000" w:themeColor="text1"/>
          <w:sz w:val="22"/>
          <w:szCs w:val="22"/>
        </w:rPr>
        <w:t>.</w:t>
      </w:r>
    </w:p>
    <w:p w14:paraId="7EA7044C" w14:textId="77777777" w:rsidR="002B1501" w:rsidRDefault="002B1501" w:rsidP="00F4502A">
      <w:pPr>
        <w:pStyle w:val="Default"/>
        <w:spacing w:line="360" w:lineRule="auto"/>
        <w:ind w:left="851"/>
        <w:jc w:val="both"/>
        <w:rPr>
          <w:b/>
          <w:bCs/>
          <w:iCs/>
          <w:color w:val="000000" w:themeColor="text1"/>
          <w:sz w:val="22"/>
          <w:szCs w:val="22"/>
        </w:rPr>
      </w:pPr>
    </w:p>
    <w:p w14:paraId="59674896" w14:textId="77777777" w:rsidR="002B1501" w:rsidRDefault="001C6FB2" w:rsidP="00F4502A">
      <w:pPr>
        <w:pStyle w:val="Default"/>
        <w:numPr>
          <w:ilvl w:val="1"/>
          <w:numId w:val="13"/>
        </w:numPr>
        <w:spacing w:line="360" w:lineRule="auto"/>
        <w:ind w:left="851"/>
        <w:jc w:val="both"/>
        <w:rPr>
          <w:b/>
          <w:bCs/>
          <w:iCs/>
          <w:color w:val="000000" w:themeColor="text1"/>
          <w:sz w:val="22"/>
          <w:szCs w:val="22"/>
        </w:rPr>
      </w:pPr>
      <w:r w:rsidRPr="001C6FB2">
        <w:rPr>
          <w:b/>
          <w:sz w:val="20"/>
        </w:rPr>
        <w:t>OBJETIVO</w:t>
      </w:r>
      <w:r>
        <w:rPr>
          <w:b/>
          <w:sz w:val="20"/>
        </w:rPr>
        <w:t>S ESPECÍFICOS</w:t>
      </w:r>
    </w:p>
    <w:p w14:paraId="034DE214" w14:textId="77777777" w:rsidR="002B1501" w:rsidRDefault="001C6FB2" w:rsidP="00C44570">
      <w:pPr>
        <w:pStyle w:val="Default"/>
        <w:numPr>
          <w:ilvl w:val="0"/>
          <w:numId w:val="19"/>
        </w:numPr>
        <w:ind w:left="1276" w:hanging="357"/>
        <w:jc w:val="both"/>
        <w:rPr>
          <w:b/>
          <w:bCs/>
          <w:iCs/>
          <w:color w:val="000000" w:themeColor="text1"/>
          <w:sz w:val="22"/>
          <w:szCs w:val="22"/>
        </w:rPr>
      </w:pPr>
      <w:r w:rsidRPr="002B1501">
        <w:rPr>
          <w:iCs/>
          <w:color w:val="000000" w:themeColor="text1"/>
          <w:sz w:val="22"/>
          <w:szCs w:val="22"/>
        </w:rPr>
        <w:t>Mantener y asegurar la continuidad operativa de los servicios informáticos que se alojan en la plataforma de virtualización de servidores.</w:t>
      </w:r>
    </w:p>
    <w:p w14:paraId="339DC948" w14:textId="4F689C70" w:rsidR="002B1501" w:rsidRDefault="001C6FB2" w:rsidP="00C44570">
      <w:pPr>
        <w:pStyle w:val="Default"/>
        <w:numPr>
          <w:ilvl w:val="0"/>
          <w:numId w:val="19"/>
        </w:numPr>
        <w:ind w:left="1276" w:hanging="357"/>
        <w:jc w:val="both"/>
        <w:rPr>
          <w:b/>
          <w:bCs/>
          <w:iCs/>
          <w:color w:val="000000" w:themeColor="text1"/>
          <w:sz w:val="22"/>
          <w:szCs w:val="22"/>
        </w:rPr>
      </w:pPr>
      <w:r w:rsidRPr="001C6FB2">
        <w:rPr>
          <w:iCs/>
          <w:color w:val="000000" w:themeColor="text1"/>
          <w:sz w:val="22"/>
          <w:szCs w:val="22"/>
        </w:rPr>
        <w:t xml:space="preserve">Garantizar la </w:t>
      </w:r>
      <w:r>
        <w:rPr>
          <w:iCs/>
          <w:color w:val="000000" w:themeColor="text1"/>
          <w:sz w:val="22"/>
          <w:szCs w:val="22"/>
        </w:rPr>
        <w:t>continuidad operativa de los</w:t>
      </w:r>
      <w:r w:rsidRPr="001C6FB2">
        <w:rPr>
          <w:iCs/>
          <w:color w:val="000000" w:themeColor="text1"/>
          <w:sz w:val="22"/>
          <w:szCs w:val="22"/>
        </w:rPr>
        <w:t xml:space="preserve"> servicios informáticos que son brindados a los usuarios internos de la entidad; </w:t>
      </w:r>
      <w:r w:rsidR="00067B13" w:rsidRPr="00A43142">
        <w:rPr>
          <w:color w:val="000000" w:themeColor="text1"/>
          <w:sz w:val="20"/>
          <w:szCs w:val="20"/>
        </w:rPr>
        <w:t xml:space="preserve">así como la operación </w:t>
      </w:r>
      <w:r w:rsidR="00067B13">
        <w:rPr>
          <w:color w:val="000000" w:themeColor="text1"/>
          <w:sz w:val="20"/>
          <w:szCs w:val="20"/>
        </w:rPr>
        <w:t xml:space="preserve">sistema de </w:t>
      </w:r>
      <w:r w:rsidR="00067B13" w:rsidRPr="002F7342">
        <w:rPr>
          <w:color w:val="000000" w:themeColor="text1"/>
          <w:sz w:val="20"/>
          <w:szCs w:val="20"/>
        </w:rPr>
        <w:t xml:space="preserve">Citrix, </w:t>
      </w:r>
      <w:proofErr w:type="spellStart"/>
      <w:r w:rsidR="00067B13" w:rsidRPr="002F7342">
        <w:rPr>
          <w:color w:val="000000" w:themeColor="text1"/>
          <w:sz w:val="20"/>
          <w:szCs w:val="20"/>
        </w:rPr>
        <w:t>Haddop</w:t>
      </w:r>
      <w:proofErr w:type="spellEnd"/>
      <w:r w:rsidR="00067B13" w:rsidRPr="002F7342">
        <w:rPr>
          <w:color w:val="000000" w:themeColor="text1"/>
          <w:sz w:val="20"/>
          <w:szCs w:val="20"/>
        </w:rPr>
        <w:t xml:space="preserve">/BI, servicios de Mini INSI y servicio de Directorio Activo (autenticación y sincronización con la nube de los usuarios de </w:t>
      </w:r>
      <w:r w:rsidR="00067B13">
        <w:rPr>
          <w:color w:val="000000" w:themeColor="text1"/>
          <w:sz w:val="20"/>
          <w:szCs w:val="20"/>
        </w:rPr>
        <w:t xml:space="preserve">la </w:t>
      </w:r>
      <w:r w:rsidR="00067B13" w:rsidRPr="002F7342">
        <w:rPr>
          <w:color w:val="000000" w:themeColor="text1"/>
          <w:sz w:val="20"/>
          <w:szCs w:val="20"/>
        </w:rPr>
        <w:t>SUNAT)</w:t>
      </w:r>
      <w:r w:rsidR="00067B13">
        <w:rPr>
          <w:color w:val="000000" w:themeColor="text1"/>
          <w:sz w:val="20"/>
          <w:szCs w:val="20"/>
        </w:rPr>
        <w:t xml:space="preserve"> </w:t>
      </w:r>
      <w:r w:rsidRPr="001C6FB2">
        <w:rPr>
          <w:iCs/>
          <w:color w:val="000000" w:themeColor="text1"/>
          <w:sz w:val="22"/>
          <w:szCs w:val="22"/>
        </w:rPr>
        <w:t>que forman parte de los servicios críticos que la entidad brinda a los contribuyentes.</w:t>
      </w:r>
    </w:p>
    <w:p w14:paraId="24ECF926" w14:textId="77777777" w:rsidR="002B1501" w:rsidRDefault="001C6FB2" w:rsidP="00C44570">
      <w:pPr>
        <w:pStyle w:val="Default"/>
        <w:numPr>
          <w:ilvl w:val="0"/>
          <w:numId w:val="19"/>
        </w:numPr>
        <w:ind w:left="1276" w:hanging="357"/>
        <w:jc w:val="both"/>
        <w:rPr>
          <w:b/>
          <w:bCs/>
          <w:iCs/>
          <w:color w:val="000000" w:themeColor="text1"/>
          <w:sz w:val="22"/>
          <w:szCs w:val="22"/>
        </w:rPr>
      </w:pPr>
      <w:r w:rsidRPr="00C220E4">
        <w:rPr>
          <w:iCs/>
          <w:color w:val="000000" w:themeColor="text1"/>
          <w:sz w:val="22"/>
          <w:szCs w:val="22"/>
        </w:rPr>
        <w:t>Eliminar o reducir los tiempos de paradas de servicios por incidentes o fallas y recuperación de servicios críticos.</w:t>
      </w:r>
    </w:p>
    <w:p w14:paraId="77E9A663" w14:textId="77777777" w:rsidR="002B1501" w:rsidRDefault="001C6FB2" w:rsidP="00C44570">
      <w:pPr>
        <w:pStyle w:val="Default"/>
        <w:numPr>
          <w:ilvl w:val="0"/>
          <w:numId w:val="19"/>
        </w:numPr>
        <w:ind w:left="1276" w:hanging="357"/>
        <w:jc w:val="both"/>
        <w:rPr>
          <w:b/>
          <w:bCs/>
          <w:iCs/>
          <w:color w:val="000000" w:themeColor="text1"/>
          <w:sz w:val="22"/>
          <w:szCs w:val="22"/>
        </w:rPr>
      </w:pPr>
      <w:r w:rsidRPr="00C220E4">
        <w:rPr>
          <w:iCs/>
          <w:color w:val="000000" w:themeColor="text1"/>
          <w:sz w:val="22"/>
          <w:szCs w:val="22"/>
        </w:rPr>
        <w:t>Coadyuvar al cumplimiento de los proyectos institucionales y a la consecución de los beneficios propios de cada uno de ellos.</w:t>
      </w:r>
    </w:p>
    <w:p w14:paraId="7FB642B4" w14:textId="47138316" w:rsidR="007B0F68" w:rsidRPr="00DC00E7" w:rsidRDefault="001C6FB2" w:rsidP="00DC00E7">
      <w:pPr>
        <w:pStyle w:val="Default"/>
        <w:numPr>
          <w:ilvl w:val="0"/>
          <w:numId w:val="19"/>
        </w:numPr>
        <w:ind w:left="1276" w:hanging="357"/>
        <w:jc w:val="both"/>
        <w:rPr>
          <w:b/>
          <w:bCs/>
          <w:iCs/>
          <w:color w:val="000000" w:themeColor="text1"/>
          <w:sz w:val="22"/>
          <w:szCs w:val="22"/>
        </w:rPr>
      </w:pPr>
      <w:r w:rsidRPr="00C220E4">
        <w:rPr>
          <w:iCs/>
          <w:color w:val="000000" w:themeColor="text1"/>
          <w:sz w:val="22"/>
          <w:szCs w:val="22"/>
        </w:rPr>
        <w:t>Simplificar y mejorar la gestión de manera centralizada de la plataforma tecnológica.</w:t>
      </w:r>
    </w:p>
    <w:p w14:paraId="312A5D56" w14:textId="77777777" w:rsidR="008773E8" w:rsidRPr="00BC038D" w:rsidRDefault="008773E8" w:rsidP="00FA35C5">
      <w:pPr>
        <w:pStyle w:val="Default"/>
        <w:spacing w:line="360" w:lineRule="auto"/>
        <w:ind w:left="1276"/>
        <w:jc w:val="both"/>
        <w:rPr>
          <w:iCs/>
          <w:color w:val="000000" w:themeColor="text1"/>
          <w:sz w:val="22"/>
          <w:szCs w:val="22"/>
        </w:rPr>
      </w:pPr>
    </w:p>
    <w:p w14:paraId="4D7C5E33" w14:textId="77777777" w:rsidR="007B0F68" w:rsidRPr="00F4502A" w:rsidRDefault="00F54A30" w:rsidP="007B0F68">
      <w:pPr>
        <w:pStyle w:val="Default"/>
        <w:numPr>
          <w:ilvl w:val="0"/>
          <w:numId w:val="4"/>
        </w:numPr>
        <w:spacing w:line="360" w:lineRule="auto"/>
        <w:ind w:left="426"/>
        <w:jc w:val="both"/>
        <w:rPr>
          <w:b/>
          <w:bCs/>
          <w:iCs/>
          <w:color w:val="000000" w:themeColor="text1"/>
          <w:sz w:val="22"/>
          <w:szCs w:val="22"/>
        </w:rPr>
      </w:pPr>
      <w:r w:rsidRPr="00F4502A">
        <w:rPr>
          <w:b/>
          <w:bCs/>
          <w:iCs/>
          <w:color w:val="000000" w:themeColor="text1"/>
          <w:sz w:val="22"/>
          <w:szCs w:val="22"/>
        </w:rPr>
        <w:t>CARACTERÍSTICAS Y CONDICIONES DEL SERVICIO A CONTRATAR</w:t>
      </w:r>
    </w:p>
    <w:p w14:paraId="17E0C51F" w14:textId="080E8DDF" w:rsidR="007B0F68" w:rsidRPr="00F4502A" w:rsidRDefault="00F54A30" w:rsidP="007B0F68">
      <w:pPr>
        <w:pStyle w:val="Default"/>
        <w:numPr>
          <w:ilvl w:val="1"/>
          <w:numId w:val="20"/>
        </w:numPr>
        <w:spacing w:line="360" w:lineRule="auto"/>
        <w:jc w:val="both"/>
        <w:rPr>
          <w:b/>
          <w:bCs/>
          <w:iCs/>
          <w:color w:val="000000" w:themeColor="text1"/>
          <w:sz w:val="22"/>
          <w:szCs w:val="22"/>
        </w:rPr>
      </w:pPr>
      <w:r w:rsidRPr="00F4502A">
        <w:rPr>
          <w:b/>
          <w:bCs/>
          <w:iCs/>
          <w:color w:val="000000" w:themeColor="text1"/>
          <w:sz w:val="22"/>
          <w:szCs w:val="22"/>
        </w:rPr>
        <w:t>DESCRIPCIÓN Y CANTIDAD DEL SERVICIO A CONTRATAR</w:t>
      </w:r>
    </w:p>
    <w:p w14:paraId="31655923" w14:textId="77777777" w:rsidR="007B0F68" w:rsidRDefault="007B0F68" w:rsidP="007B0F68">
      <w:pPr>
        <w:pStyle w:val="Default"/>
        <w:spacing w:line="360" w:lineRule="auto"/>
        <w:ind w:left="786"/>
        <w:jc w:val="both"/>
        <w:rPr>
          <w:b/>
          <w:bCs/>
          <w:iCs/>
          <w:color w:val="000000" w:themeColor="text1"/>
          <w:sz w:val="22"/>
          <w:szCs w:val="22"/>
          <w:highlight w:val="yellow"/>
        </w:rPr>
      </w:pPr>
    </w:p>
    <w:tbl>
      <w:tblPr>
        <w:tblStyle w:val="Tablaconcuadrcula"/>
        <w:tblpPr w:leftFromText="141" w:rightFromText="141" w:vertAnchor="text" w:horzAnchor="margin" w:tblpXSpec="center" w:tblpY="17"/>
        <w:tblW w:w="7421" w:type="dxa"/>
        <w:tblLayout w:type="fixed"/>
        <w:tblLook w:val="04A0" w:firstRow="1" w:lastRow="0" w:firstColumn="1" w:lastColumn="0" w:noHBand="0" w:noVBand="1"/>
      </w:tblPr>
      <w:tblGrid>
        <w:gridCol w:w="1129"/>
        <w:gridCol w:w="3544"/>
        <w:gridCol w:w="1235"/>
        <w:gridCol w:w="1513"/>
      </w:tblGrid>
      <w:tr w:rsidR="007B0F68" w:rsidRPr="009529F5" w14:paraId="7A20AB54" w14:textId="77777777" w:rsidTr="00E15D86">
        <w:trPr>
          <w:trHeight w:val="771"/>
        </w:trPr>
        <w:tc>
          <w:tcPr>
            <w:tcW w:w="1129" w:type="dxa"/>
            <w:vAlign w:val="center"/>
          </w:tcPr>
          <w:p w14:paraId="227501CB" w14:textId="77777777" w:rsidR="007B0F68" w:rsidRPr="00F75E8F" w:rsidRDefault="007B0F68" w:rsidP="007B0F68">
            <w:pPr>
              <w:pStyle w:val="Prrafodelista"/>
              <w:ind w:left="0"/>
              <w:contextualSpacing w:val="0"/>
              <w:jc w:val="center"/>
              <w:rPr>
                <w:rFonts w:ascii="Arial" w:hAnsi="Arial" w:cs="Arial"/>
                <w:b/>
                <w:color w:val="0000FF"/>
                <w:sz w:val="22"/>
                <w:szCs w:val="22"/>
              </w:rPr>
            </w:pPr>
            <w:r w:rsidRPr="00B761EC">
              <w:rPr>
                <w:rFonts w:ascii="Arial" w:hAnsi="Arial" w:cs="Arial"/>
                <w:b/>
                <w:color w:val="000000" w:themeColor="text1"/>
                <w:sz w:val="22"/>
                <w:szCs w:val="22"/>
              </w:rPr>
              <w:t>Ítem</w:t>
            </w:r>
          </w:p>
        </w:tc>
        <w:tc>
          <w:tcPr>
            <w:tcW w:w="3544" w:type="dxa"/>
            <w:vAlign w:val="center"/>
          </w:tcPr>
          <w:p w14:paraId="7DD28031" w14:textId="77777777" w:rsidR="007B0F68" w:rsidRPr="00F75E8F" w:rsidRDefault="007B0F68" w:rsidP="007B0F68">
            <w:pPr>
              <w:pStyle w:val="Prrafodelista"/>
              <w:ind w:left="0"/>
              <w:contextualSpacing w:val="0"/>
              <w:jc w:val="center"/>
              <w:rPr>
                <w:rFonts w:ascii="Arial" w:hAnsi="Arial" w:cs="Arial"/>
                <w:b/>
                <w:sz w:val="22"/>
                <w:szCs w:val="22"/>
              </w:rPr>
            </w:pPr>
            <w:r w:rsidRPr="00F75E8F">
              <w:rPr>
                <w:rFonts w:ascii="Arial" w:hAnsi="Arial" w:cs="Arial"/>
                <w:b/>
                <w:sz w:val="22"/>
                <w:szCs w:val="22"/>
              </w:rPr>
              <w:t>Descripción</w:t>
            </w:r>
          </w:p>
        </w:tc>
        <w:tc>
          <w:tcPr>
            <w:tcW w:w="1235" w:type="dxa"/>
            <w:vAlign w:val="center"/>
          </w:tcPr>
          <w:p w14:paraId="0F8CC187" w14:textId="77777777" w:rsidR="007B0F68" w:rsidRPr="00F75E8F" w:rsidRDefault="007B0F68" w:rsidP="007B0F68">
            <w:pPr>
              <w:pStyle w:val="Prrafodelista"/>
              <w:ind w:left="0"/>
              <w:contextualSpacing w:val="0"/>
              <w:jc w:val="center"/>
              <w:rPr>
                <w:rFonts w:ascii="Arial" w:hAnsi="Arial" w:cs="Arial"/>
                <w:b/>
                <w:sz w:val="22"/>
                <w:szCs w:val="22"/>
              </w:rPr>
            </w:pPr>
            <w:r w:rsidRPr="00F75E8F">
              <w:rPr>
                <w:rFonts w:ascii="Arial" w:hAnsi="Arial" w:cs="Arial"/>
                <w:b/>
                <w:sz w:val="22"/>
                <w:szCs w:val="22"/>
              </w:rPr>
              <w:t>Cantidad</w:t>
            </w:r>
          </w:p>
        </w:tc>
        <w:tc>
          <w:tcPr>
            <w:tcW w:w="1513" w:type="dxa"/>
            <w:vAlign w:val="center"/>
          </w:tcPr>
          <w:p w14:paraId="25E916E9" w14:textId="77777777" w:rsidR="007B0F68" w:rsidRPr="00F75E8F" w:rsidRDefault="007B0F68" w:rsidP="007B0F68">
            <w:pPr>
              <w:pStyle w:val="Prrafodelista"/>
              <w:ind w:left="0"/>
              <w:contextualSpacing w:val="0"/>
              <w:jc w:val="center"/>
              <w:rPr>
                <w:rFonts w:ascii="Arial" w:hAnsi="Arial" w:cs="Arial"/>
                <w:b/>
                <w:sz w:val="22"/>
                <w:szCs w:val="22"/>
              </w:rPr>
            </w:pPr>
            <w:r w:rsidRPr="00F75E8F">
              <w:rPr>
                <w:rFonts w:ascii="Arial" w:hAnsi="Arial" w:cs="Arial"/>
                <w:b/>
                <w:sz w:val="22"/>
                <w:szCs w:val="22"/>
              </w:rPr>
              <w:t>Unidad de Medida</w:t>
            </w:r>
          </w:p>
        </w:tc>
      </w:tr>
      <w:tr w:rsidR="007E27C8" w:rsidRPr="009529F5" w14:paraId="48A89FFD" w14:textId="77777777" w:rsidTr="00F67D40">
        <w:trPr>
          <w:trHeight w:val="1202"/>
        </w:trPr>
        <w:tc>
          <w:tcPr>
            <w:tcW w:w="1129" w:type="dxa"/>
            <w:vMerge w:val="restart"/>
            <w:vAlign w:val="center"/>
          </w:tcPr>
          <w:p w14:paraId="5259A8AE" w14:textId="0BC62A8E" w:rsidR="007E27C8" w:rsidRPr="00F67D40" w:rsidRDefault="007E27C8" w:rsidP="007B0F68">
            <w:pPr>
              <w:pStyle w:val="Textoindependiente"/>
              <w:ind w:left="186"/>
              <w:rPr>
                <w:rFonts w:ascii="Arial" w:hAnsi="Arial" w:cs="Arial"/>
                <w:sz w:val="22"/>
                <w:szCs w:val="22"/>
              </w:rPr>
            </w:pPr>
            <w:r w:rsidRPr="00F67D40">
              <w:rPr>
                <w:rFonts w:ascii="Arial" w:hAnsi="Arial" w:cs="Arial"/>
                <w:sz w:val="22"/>
                <w:szCs w:val="22"/>
              </w:rPr>
              <w:t>Único</w:t>
            </w:r>
          </w:p>
        </w:tc>
        <w:tc>
          <w:tcPr>
            <w:tcW w:w="3544" w:type="dxa"/>
            <w:vAlign w:val="center"/>
          </w:tcPr>
          <w:p w14:paraId="54A8FC18" w14:textId="4E0EA7BF" w:rsidR="007E27C8" w:rsidRPr="00F67D40" w:rsidRDefault="00FE3521" w:rsidP="005D7039">
            <w:pPr>
              <w:pStyle w:val="Textoindependiente"/>
              <w:ind w:left="186"/>
              <w:rPr>
                <w:rFonts w:ascii="Arial" w:hAnsi="Arial" w:cs="Arial"/>
                <w:sz w:val="22"/>
                <w:szCs w:val="22"/>
              </w:rPr>
            </w:pPr>
            <w:r w:rsidRPr="00F67D40">
              <w:rPr>
                <w:rFonts w:ascii="Arial" w:hAnsi="Arial" w:cs="Arial"/>
                <w:sz w:val="22"/>
                <w:szCs w:val="22"/>
              </w:rPr>
              <w:t>Servicio soporte</w:t>
            </w:r>
            <w:r w:rsidR="00125028">
              <w:rPr>
                <w:rFonts w:ascii="Arial" w:hAnsi="Arial" w:cs="Arial"/>
                <w:sz w:val="22"/>
                <w:szCs w:val="22"/>
              </w:rPr>
              <w:t xml:space="preserve"> y mantenimiento</w:t>
            </w:r>
            <w:r w:rsidRPr="00F67D40">
              <w:rPr>
                <w:rFonts w:ascii="Arial" w:hAnsi="Arial" w:cs="Arial"/>
                <w:sz w:val="22"/>
                <w:szCs w:val="22"/>
              </w:rPr>
              <w:t xml:space="preserve"> para la plataforma</w:t>
            </w:r>
            <w:r w:rsidR="008D598E">
              <w:rPr>
                <w:rFonts w:ascii="Arial" w:hAnsi="Arial" w:cs="Arial"/>
                <w:sz w:val="22"/>
                <w:szCs w:val="22"/>
              </w:rPr>
              <w:t xml:space="preserve"> de</w:t>
            </w:r>
            <w:r w:rsidR="00B22D3D">
              <w:rPr>
                <w:rFonts w:ascii="Arial" w:hAnsi="Arial" w:cs="Arial"/>
                <w:sz w:val="22"/>
                <w:szCs w:val="22"/>
              </w:rPr>
              <w:t xml:space="preserve"> la marca</w:t>
            </w:r>
            <w:r w:rsidR="008D598E">
              <w:rPr>
                <w:rFonts w:ascii="Arial" w:hAnsi="Arial" w:cs="Arial"/>
                <w:sz w:val="22"/>
                <w:szCs w:val="22"/>
              </w:rPr>
              <w:t xml:space="preserve"> Pure Flex</w:t>
            </w:r>
            <w:r w:rsidR="00810ABB">
              <w:rPr>
                <w:rFonts w:ascii="Arial" w:hAnsi="Arial" w:cs="Arial"/>
                <w:sz w:val="22"/>
                <w:szCs w:val="22"/>
              </w:rPr>
              <w:t xml:space="preserve"> System</w:t>
            </w:r>
            <w:r w:rsidR="005964B5">
              <w:rPr>
                <w:rFonts w:ascii="Arial" w:hAnsi="Arial" w:cs="Arial"/>
                <w:sz w:val="22"/>
                <w:szCs w:val="22"/>
              </w:rPr>
              <w:t xml:space="preserve"> Enterprise</w:t>
            </w:r>
            <w:r w:rsidRPr="00F67D40">
              <w:rPr>
                <w:rFonts w:ascii="Arial" w:hAnsi="Arial" w:cs="Arial"/>
                <w:sz w:val="22"/>
                <w:szCs w:val="22"/>
              </w:rPr>
              <w:t xml:space="preserve"> </w:t>
            </w:r>
            <w:r w:rsidR="00820D97">
              <w:rPr>
                <w:rFonts w:ascii="Arial" w:hAnsi="Arial" w:cs="Arial"/>
                <w:sz w:val="22"/>
                <w:szCs w:val="22"/>
              </w:rPr>
              <w:t xml:space="preserve">y </w:t>
            </w:r>
            <w:r w:rsidR="00B22D3D">
              <w:rPr>
                <w:rFonts w:ascii="Arial" w:hAnsi="Arial" w:cs="Arial"/>
                <w:sz w:val="22"/>
                <w:szCs w:val="22"/>
              </w:rPr>
              <w:t>para servidores</w:t>
            </w:r>
            <w:r w:rsidRPr="00F67D40">
              <w:rPr>
                <w:rFonts w:ascii="Arial" w:hAnsi="Arial" w:cs="Arial"/>
                <w:sz w:val="22"/>
                <w:szCs w:val="22"/>
              </w:rPr>
              <w:t xml:space="preserve"> IBM y Lenovo Flex System</w:t>
            </w:r>
            <w:r>
              <w:rPr>
                <w:rFonts w:ascii="Arial" w:hAnsi="Arial" w:cs="Arial"/>
                <w:sz w:val="22"/>
                <w:szCs w:val="22"/>
              </w:rPr>
              <w:t>.</w:t>
            </w:r>
          </w:p>
        </w:tc>
        <w:tc>
          <w:tcPr>
            <w:tcW w:w="1235" w:type="dxa"/>
            <w:vAlign w:val="center"/>
          </w:tcPr>
          <w:p w14:paraId="71DBF93C" w14:textId="7E4E8A25" w:rsidR="007E27C8" w:rsidRPr="00F67D40" w:rsidRDefault="007E27C8" w:rsidP="007B0F68">
            <w:pPr>
              <w:pStyle w:val="Prrafodelista"/>
              <w:ind w:left="0"/>
              <w:contextualSpacing w:val="0"/>
              <w:jc w:val="center"/>
              <w:rPr>
                <w:rFonts w:ascii="Arial" w:hAnsi="Arial" w:cs="Arial"/>
                <w:sz w:val="22"/>
                <w:szCs w:val="22"/>
              </w:rPr>
            </w:pPr>
            <w:r w:rsidRPr="00F67D40">
              <w:rPr>
                <w:rFonts w:ascii="Arial" w:hAnsi="Arial" w:cs="Arial"/>
                <w:sz w:val="22"/>
                <w:szCs w:val="22"/>
              </w:rPr>
              <w:t xml:space="preserve">1 </w:t>
            </w:r>
          </w:p>
        </w:tc>
        <w:tc>
          <w:tcPr>
            <w:tcW w:w="1513" w:type="dxa"/>
            <w:vAlign w:val="center"/>
          </w:tcPr>
          <w:p w14:paraId="1EF56ECE" w14:textId="77777777" w:rsidR="007E27C8" w:rsidRPr="00F67D40" w:rsidRDefault="007E27C8" w:rsidP="007B0F68">
            <w:pPr>
              <w:pStyle w:val="Prrafodelista"/>
              <w:ind w:left="0"/>
              <w:contextualSpacing w:val="0"/>
              <w:jc w:val="center"/>
              <w:rPr>
                <w:rFonts w:ascii="Arial" w:hAnsi="Arial" w:cs="Arial"/>
                <w:sz w:val="22"/>
                <w:szCs w:val="22"/>
              </w:rPr>
            </w:pPr>
            <w:r w:rsidRPr="00F67D40">
              <w:rPr>
                <w:rFonts w:ascii="Arial" w:hAnsi="Arial" w:cs="Arial"/>
                <w:sz w:val="22"/>
                <w:szCs w:val="22"/>
              </w:rPr>
              <w:t>Servicio</w:t>
            </w:r>
          </w:p>
        </w:tc>
      </w:tr>
      <w:tr w:rsidR="00E24DCB" w:rsidRPr="009529F5" w14:paraId="6B91D5B8" w14:textId="77777777" w:rsidTr="00062077">
        <w:trPr>
          <w:trHeight w:val="942"/>
        </w:trPr>
        <w:tc>
          <w:tcPr>
            <w:tcW w:w="1129" w:type="dxa"/>
            <w:vMerge/>
            <w:vAlign w:val="center"/>
          </w:tcPr>
          <w:p w14:paraId="47C33D11" w14:textId="77777777" w:rsidR="00E24DCB" w:rsidRPr="00F67D40" w:rsidRDefault="00E24DCB" w:rsidP="00E24DCB">
            <w:pPr>
              <w:pStyle w:val="Textoindependiente"/>
              <w:ind w:left="186"/>
              <w:rPr>
                <w:rFonts w:ascii="Arial" w:hAnsi="Arial" w:cs="Arial"/>
                <w:sz w:val="22"/>
                <w:szCs w:val="22"/>
              </w:rPr>
            </w:pPr>
          </w:p>
        </w:tc>
        <w:tc>
          <w:tcPr>
            <w:tcW w:w="3544" w:type="dxa"/>
            <w:vAlign w:val="center"/>
          </w:tcPr>
          <w:p w14:paraId="280AA066" w14:textId="6621E1F9" w:rsidR="00E24DCB" w:rsidRPr="00F67D40" w:rsidRDefault="00FE3521" w:rsidP="00062077">
            <w:pPr>
              <w:pStyle w:val="Textoindependiente"/>
              <w:ind w:left="186"/>
              <w:rPr>
                <w:rFonts w:ascii="Arial" w:hAnsi="Arial" w:cs="Arial"/>
                <w:sz w:val="22"/>
                <w:szCs w:val="22"/>
              </w:rPr>
            </w:pPr>
            <w:r w:rsidRPr="00F67D40">
              <w:rPr>
                <w:rFonts w:ascii="Arial" w:hAnsi="Arial" w:cs="Arial"/>
                <w:sz w:val="22"/>
                <w:szCs w:val="22"/>
              </w:rPr>
              <w:t xml:space="preserve">Servicio de soporte y mantenimiento del software </w:t>
            </w:r>
            <w:proofErr w:type="spellStart"/>
            <w:r w:rsidRPr="00F67D40">
              <w:rPr>
                <w:rFonts w:ascii="Arial" w:hAnsi="Arial" w:cs="Arial"/>
                <w:sz w:val="22"/>
                <w:szCs w:val="22"/>
              </w:rPr>
              <w:t>Vmware</w:t>
            </w:r>
            <w:proofErr w:type="spellEnd"/>
            <w:r w:rsidRPr="00F67D40">
              <w:rPr>
                <w:rFonts w:ascii="Arial" w:hAnsi="Arial" w:cs="Arial"/>
                <w:sz w:val="22"/>
                <w:szCs w:val="22"/>
              </w:rPr>
              <w:t xml:space="preserve"> </w:t>
            </w:r>
            <w:proofErr w:type="spellStart"/>
            <w:r w:rsidRPr="00F67D40">
              <w:rPr>
                <w:rFonts w:ascii="Arial" w:hAnsi="Arial" w:cs="Arial"/>
                <w:sz w:val="22"/>
                <w:szCs w:val="22"/>
              </w:rPr>
              <w:t>Vshepere</w:t>
            </w:r>
            <w:proofErr w:type="spellEnd"/>
            <w:r w:rsidRPr="00F67D40">
              <w:rPr>
                <w:rFonts w:ascii="Arial" w:hAnsi="Arial" w:cs="Arial"/>
                <w:sz w:val="22"/>
                <w:szCs w:val="22"/>
              </w:rPr>
              <w:t xml:space="preserve"> 6 </w:t>
            </w:r>
            <w:proofErr w:type="spellStart"/>
            <w:r w:rsidRPr="00F67D40">
              <w:rPr>
                <w:rFonts w:ascii="Arial" w:hAnsi="Arial" w:cs="Arial"/>
                <w:sz w:val="22"/>
                <w:szCs w:val="22"/>
              </w:rPr>
              <w:t>with</w:t>
            </w:r>
            <w:proofErr w:type="spellEnd"/>
            <w:r w:rsidRPr="00F67D40">
              <w:rPr>
                <w:rFonts w:ascii="Arial" w:hAnsi="Arial" w:cs="Arial"/>
                <w:sz w:val="22"/>
                <w:szCs w:val="22"/>
              </w:rPr>
              <w:t xml:space="preserve"> </w:t>
            </w:r>
            <w:proofErr w:type="spellStart"/>
            <w:r w:rsidRPr="00F67D40">
              <w:rPr>
                <w:rFonts w:ascii="Arial" w:hAnsi="Arial" w:cs="Arial"/>
                <w:sz w:val="22"/>
                <w:szCs w:val="22"/>
              </w:rPr>
              <w:t>Operations</w:t>
            </w:r>
            <w:proofErr w:type="spellEnd"/>
            <w:r w:rsidRPr="00F67D40">
              <w:rPr>
                <w:rFonts w:ascii="Arial" w:hAnsi="Arial" w:cs="Arial"/>
                <w:sz w:val="22"/>
                <w:szCs w:val="22"/>
              </w:rPr>
              <w:t xml:space="preserve"> Management Enterprise Plus.</w:t>
            </w:r>
          </w:p>
        </w:tc>
        <w:tc>
          <w:tcPr>
            <w:tcW w:w="1235" w:type="dxa"/>
            <w:vAlign w:val="center"/>
          </w:tcPr>
          <w:p w14:paraId="3AB8401F" w14:textId="7FDE8393" w:rsidR="00E24DCB" w:rsidRPr="00F67D40" w:rsidRDefault="00E24DCB" w:rsidP="00E24DCB">
            <w:pPr>
              <w:pStyle w:val="Prrafodelista"/>
              <w:ind w:left="0"/>
              <w:contextualSpacing w:val="0"/>
              <w:jc w:val="center"/>
              <w:rPr>
                <w:rFonts w:ascii="Arial" w:hAnsi="Arial" w:cs="Arial"/>
                <w:sz w:val="22"/>
                <w:szCs w:val="22"/>
              </w:rPr>
            </w:pPr>
            <w:r w:rsidRPr="00F67D40">
              <w:rPr>
                <w:rFonts w:ascii="Arial" w:hAnsi="Arial" w:cs="Arial"/>
                <w:sz w:val="22"/>
                <w:szCs w:val="22"/>
              </w:rPr>
              <w:t xml:space="preserve">1 </w:t>
            </w:r>
          </w:p>
        </w:tc>
        <w:tc>
          <w:tcPr>
            <w:tcW w:w="1513" w:type="dxa"/>
            <w:vAlign w:val="center"/>
          </w:tcPr>
          <w:p w14:paraId="4980C1A6" w14:textId="166AA0B9" w:rsidR="00E24DCB" w:rsidRPr="00F67D40" w:rsidRDefault="00E24DCB" w:rsidP="00E24DCB">
            <w:pPr>
              <w:pStyle w:val="Prrafodelista"/>
              <w:ind w:left="0"/>
              <w:contextualSpacing w:val="0"/>
              <w:jc w:val="center"/>
              <w:rPr>
                <w:rFonts w:ascii="Arial" w:hAnsi="Arial" w:cs="Arial"/>
                <w:sz w:val="22"/>
                <w:szCs w:val="22"/>
              </w:rPr>
            </w:pPr>
            <w:r w:rsidRPr="00F67D40">
              <w:rPr>
                <w:rFonts w:ascii="Arial" w:hAnsi="Arial" w:cs="Arial"/>
                <w:sz w:val="22"/>
                <w:szCs w:val="22"/>
              </w:rPr>
              <w:t>Servicio</w:t>
            </w:r>
          </w:p>
        </w:tc>
      </w:tr>
    </w:tbl>
    <w:p w14:paraId="115BEB75" w14:textId="77777777" w:rsidR="007B0F68" w:rsidRDefault="007B0F68" w:rsidP="007B0F68">
      <w:pPr>
        <w:pStyle w:val="Default"/>
        <w:spacing w:line="360" w:lineRule="auto"/>
        <w:ind w:left="786"/>
        <w:jc w:val="both"/>
        <w:rPr>
          <w:b/>
          <w:bCs/>
          <w:iCs/>
          <w:color w:val="000000" w:themeColor="text1"/>
          <w:sz w:val="22"/>
          <w:szCs w:val="22"/>
          <w:highlight w:val="yellow"/>
        </w:rPr>
      </w:pPr>
    </w:p>
    <w:p w14:paraId="29696EC4" w14:textId="77777777" w:rsidR="007B0F68" w:rsidRPr="007B0F68" w:rsidRDefault="007B0F68" w:rsidP="007B0F68">
      <w:pPr>
        <w:pStyle w:val="Default"/>
        <w:spacing w:line="360" w:lineRule="auto"/>
        <w:ind w:left="1276"/>
        <w:jc w:val="both"/>
        <w:rPr>
          <w:b/>
          <w:bCs/>
          <w:iCs/>
          <w:color w:val="000000" w:themeColor="text1"/>
          <w:sz w:val="22"/>
          <w:szCs w:val="22"/>
          <w:highlight w:val="yellow"/>
        </w:rPr>
      </w:pPr>
    </w:p>
    <w:p w14:paraId="14DC71A0" w14:textId="0E337A13" w:rsidR="00F75E8F" w:rsidRDefault="00F75E8F" w:rsidP="00F75E8F">
      <w:pPr>
        <w:pStyle w:val="Default"/>
        <w:spacing w:line="360" w:lineRule="auto"/>
        <w:ind w:left="1701"/>
        <w:jc w:val="both"/>
        <w:rPr>
          <w:iCs/>
          <w:color w:val="000000" w:themeColor="text1"/>
          <w:sz w:val="22"/>
          <w:szCs w:val="22"/>
          <w:highlight w:val="yellow"/>
        </w:rPr>
      </w:pPr>
    </w:p>
    <w:p w14:paraId="214DA09D" w14:textId="77777777" w:rsidR="007B0F68" w:rsidRDefault="007B0F68" w:rsidP="00B95724">
      <w:pPr>
        <w:pStyle w:val="Default"/>
        <w:spacing w:line="360" w:lineRule="auto"/>
        <w:ind w:left="1701"/>
        <w:jc w:val="both"/>
        <w:rPr>
          <w:b/>
          <w:bCs/>
          <w:iCs/>
          <w:color w:val="000000" w:themeColor="text1"/>
          <w:sz w:val="22"/>
          <w:szCs w:val="22"/>
        </w:rPr>
      </w:pPr>
    </w:p>
    <w:p w14:paraId="323688DE" w14:textId="77777777" w:rsidR="007B0F68" w:rsidRDefault="007B0F68" w:rsidP="007B0F68">
      <w:pPr>
        <w:pStyle w:val="Default"/>
        <w:spacing w:line="360" w:lineRule="auto"/>
        <w:ind w:left="709"/>
        <w:jc w:val="both"/>
        <w:rPr>
          <w:b/>
          <w:bCs/>
          <w:iCs/>
          <w:color w:val="000000" w:themeColor="text1"/>
          <w:sz w:val="22"/>
          <w:szCs w:val="22"/>
        </w:rPr>
      </w:pPr>
    </w:p>
    <w:p w14:paraId="44F4F0B6" w14:textId="77777777" w:rsidR="007B0F68" w:rsidRDefault="007B0F68" w:rsidP="007B0F68">
      <w:pPr>
        <w:pStyle w:val="Default"/>
        <w:spacing w:line="360" w:lineRule="auto"/>
        <w:ind w:left="709"/>
        <w:jc w:val="both"/>
        <w:rPr>
          <w:b/>
          <w:bCs/>
          <w:iCs/>
          <w:color w:val="000000" w:themeColor="text1"/>
          <w:sz w:val="22"/>
          <w:szCs w:val="22"/>
        </w:rPr>
      </w:pPr>
    </w:p>
    <w:p w14:paraId="73C81DFA" w14:textId="77777777" w:rsidR="009D086A" w:rsidRDefault="009D086A" w:rsidP="007B0F68">
      <w:pPr>
        <w:pStyle w:val="Default"/>
        <w:spacing w:line="360" w:lineRule="auto"/>
        <w:ind w:left="709"/>
        <w:jc w:val="both"/>
        <w:rPr>
          <w:b/>
          <w:bCs/>
          <w:iCs/>
          <w:color w:val="000000" w:themeColor="text1"/>
          <w:sz w:val="22"/>
          <w:szCs w:val="22"/>
        </w:rPr>
      </w:pPr>
    </w:p>
    <w:p w14:paraId="3E72E785" w14:textId="77777777" w:rsidR="009D086A" w:rsidRDefault="009D086A" w:rsidP="007B0F68">
      <w:pPr>
        <w:pStyle w:val="Default"/>
        <w:spacing w:line="360" w:lineRule="auto"/>
        <w:ind w:left="709"/>
        <w:jc w:val="both"/>
        <w:rPr>
          <w:b/>
          <w:bCs/>
          <w:iCs/>
          <w:color w:val="000000" w:themeColor="text1"/>
          <w:sz w:val="22"/>
          <w:szCs w:val="22"/>
        </w:rPr>
      </w:pPr>
    </w:p>
    <w:p w14:paraId="07B60AFE" w14:textId="77777777" w:rsidR="009D086A" w:rsidRDefault="009D086A" w:rsidP="007B0F68">
      <w:pPr>
        <w:pStyle w:val="Default"/>
        <w:spacing w:line="360" w:lineRule="auto"/>
        <w:ind w:left="709"/>
        <w:jc w:val="both"/>
        <w:rPr>
          <w:b/>
          <w:bCs/>
          <w:iCs/>
          <w:color w:val="000000" w:themeColor="text1"/>
          <w:sz w:val="22"/>
          <w:szCs w:val="22"/>
        </w:rPr>
      </w:pPr>
    </w:p>
    <w:p w14:paraId="6837CB4A" w14:textId="77777777" w:rsidR="00F67D40" w:rsidRDefault="00F67D40" w:rsidP="007B0F68">
      <w:pPr>
        <w:pStyle w:val="Default"/>
        <w:spacing w:line="360" w:lineRule="auto"/>
        <w:ind w:left="709"/>
        <w:jc w:val="both"/>
        <w:rPr>
          <w:b/>
          <w:bCs/>
          <w:iCs/>
          <w:color w:val="000000" w:themeColor="text1"/>
          <w:sz w:val="22"/>
          <w:szCs w:val="22"/>
        </w:rPr>
      </w:pPr>
    </w:p>
    <w:p w14:paraId="7C27C6DB" w14:textId="77777777" w:rsidR="00F67D40" w:rsidRDefault="00F67D40" w:rsidP="007B0F68">
      <w:pPr>
        <w:pStyle w:val="Default"/>
        <w:spacing w:line="360" w:lineRule="auto"/>
        <w:ind w:left="709"/>
        <w:jc w:val="both"/>
        <w:rPr>
          <w:b/>
          <w:bCs/>
          <w:iCs/>
          <w:color w:val="000000" w:themeColor="text1"/>
          <w:sz w:val="22"/>
          <w:szCs w:val="22"/>
        </w:rPr>
      </w:pPr>
    </w:p>
    <w:p w14:paraId="5979F661" w14:textId="77777777" w:rsidR="00F67D40" w:rsidRDefault="00F67D40" w:rsidP="007B0F68">
      <w:pPr>
        <w:pStyle w:val="Default"/>
        <w:spacing w:line="360" w:lineRule="auto"/>
        <w:ind w:left="709"/>
        <w:jc w:val="both"/>
        <w:rPr>
          <w:b/>
          <w:bCs/>
          <w:iCs/>
          <w:color w:val="000000" w:themeColor="text1"/>
          <w:sz w:val="22"/>
          <w:szCs w:val="22"/>
        </w:rPr>
      </w:pPr>
    </w:p>
    <w:p w14:paraId="5BADD229" w14:textId="4B84EE27" w:rsidR="00B95724" w:rsidRPr="00B95724" w:rsidRDefault="00F67D40" w:rsidP="007B0F68">
      <w:pPr>
        <w:pStyle w:val="Default"/>
        <w:spacing w:line="360" w:lineRule="auto"/>
        <w:ind w:left="709"/>
        <w:jc w:val="both"/>
        <w:rPr>
          <w:b/>
          <w:bCs/>
          <w:iCs/>
          <w:color w:val="000000" w:themeColor="text1"/>
          <w:sz w:val="22"/>
          <w:szCs w:val="22"/>
        </w:rPr>
      </w:pPr>
      <w:r>
        <w:rPr>
          <w:b/>
          <w:bCs/>
          <w:iCs/>
          <w:color w:val="000000" w:themeColor="text1"/>
          <w:sz w:val="22"/>
          <w:szCs w:val="22"/>
        </w:rPr>
        <w:t>G</w:t>
      </w:r>
      <w:r w:rsidR="00B95724" w:rsidRPr="00B95724">
        <w:rPr>
          <w:b/>
          <w:bCs/>
          <w:iCs/>
          <w:color w:val="000000" w:themeColor="text1"/>
          <w:sz w:val="22"/>
          <w:szCs w:val="22"/>
        </w:rPr>
        <w:t>LOSARIO</w:t>
      </w:r>
    </w:p>
    <w:p w14:paraId="3664632F" w14:textId="5BA4E624" w:rsidR="00B95724" w:rsidRPr="00B95724" w:rsidRDefault="00B95724" w:rsidP="00F67D40">
      <w:pPr>
        <w:pStyle w:val="Default"/>
        <w:ind w:left="709"/>
        <w:jc w:val="both"/>
        <w:rPr>
          <w:iCs/>
          <w:color w:val="000000" w:themeColor="text1"/>
          <w:sz w:val="22"/>
          <w:szCs w:val="22"/>
        </w:rPr>
      </w:pPr>
      <w:r w:rsidRPr="00B95724">
        <w:rPr>
          <w:iCs/>
          <w:color w:val="000000" w:themeColor="text1"/>
          <w:sz w:val="22"/>
          <w:szCs w:val="22"/>
        </w:rPr>
        <w:t>Cuando se las mencione en los términos de referencia, los siguientes términos y expresiones tendrán el significado que se indica a continuación:</w:t>
      </w:r>
    </w:p>
    <w:p w14:paraId="0C54A5F8" w14:textId="1D0D0EAB" w:rsidR="00B95724" w:rsidRDefault="00B95724" w:rsidP="00624B33">
      <w:pPr>
        <w:pStyle w:val="Default"/>
        <w:numPr>
          <w:ilvl w:val="0"/>
          <w:numId w:val="15"/>
        </w:numPr>
        <w:ind w:left="1134"/>
        <w:jc w:val="both"/>
        <w:rPr>
          <w:iCs/>
          <w:color w:val="000000" w:themeColor="text1"/>
          <w:sz w:val="22"/>
          <w:szCs w:val="22"/>
        </w:rPr>
      </w:pPr>
      <w:r w:rsidRPr="00B95724">
        <w:rPr>
          <w:b/>
          <w:bCs/>
          <w:iCs/>
          <w:color w:val="000000" w:themeColor="text1"/>
          <w:sz w:val="22"/>
          <w:szCs w:val="22"/>
        </w:rPr>
        <w:t>Entidad:</w:t>
      </w:r>
      <w:r w:rsidRPr="00B95724">
        <w:rPr>
          <w:iCs/>
          <w:color w:val="000000" w:themeColor="text1"/>
          <w:sz w:val="22"/>
          <w:szCs w:val="22"/>
        </w:rPr>
        <w:t xml:space="preserve"> </w:t>
      </w:r>
      <w:r w:rsidR="00F54A30">
        <w:rPr>
          <w:iCs/>
          <w:color w:val="000000" w:themeColor="text1"/>
          <w:sz w:val="22"/>
          <w:szCs w:val="22"/>
        </w:rPr>
        <w:t>E</w:t>
      </w:r>
      <w:r w:rsidRPr="00B95724">
        <w:rPr>
          <w:iCs/>
          <w:color w:val="000000" w:themeColor="text1"/>
          <w:sz w:val="22"/>
          <w:szCs w:val="22"/>
        </w:rPr>
        <w:t>n adelante SUNAT.</w:t>
      </w:r>
    </w:p>
    <w:p w14:paraId="46D4F9FC" w14:textId="364FC6DC" w:rsidR="0035319C" w:rsidRDefault="0035319C" w:rsidP="00624B33">
      <w:pPr>
        <w:pStyle w:val="Default"/>
        <w:numPr>
          <w:ilvl w:val="0"/>
          <w:numId w:val="15"/>
        </w:numPr>
        <w:ind w:left="1134"/>
        <w:jc w:val="both"/>
        <w:rPr>
          <w:iCs/>
          <w:color w:val="000000" w:themeColor="text1"/>
          <w:sz w:val="22"/>
          <w:szCs w:val="22"/>
        </w:rPr>
      </w:pPr>
      <w:r w:rsidRPr="00B95724">
        <w:rPr>
          <w:b/>
          <w:bCs/>
          <w:iCs/>
          <w:color w:val="000000" w:themeColor="text1"/>
          <w:sz w:val="22"/>
          <w:szCs w:val="22"/>
        </w:rPr>
        <w:t>Centro de Cómputo S</w:t>
      </w:r>
      <w:r>
        <w:rPr>
          <w:b/>
          <w:bCs/>
          <w:iCs/>
          <w:color w:val="000000" w:themeColor="text1"/>
          <w:sz w:val="22"/>
          <w:szCs w:val="22"/>
        </w:rPr>
        <w:t>an Isidro</w:t>
      </w:r>
      <w:r w:rsidRPr="00B95724">
        <w:rPr>
          <w:iCs/>
          <w:color w:val="000000" w:themeColor="text1"/>
          <w:sz w:val="22"/>
          <w:szCs w:val="22"/>
        </w:rPr>
        <w:t xml:space="preserve">: </w:t>
      </w:r>
      <w:r>
        <w:rPr>
          <w:iCs/>
          <w:color w:val="000000" w:themeColor="text1"/>
          <w:sz w:val="22"/>
          <w:szCs w:val="22"/>
        </w:rPr>
        <w:t>E</w:t>
      </w:r>
      <w:r w:rsidRPr="00B95724">
        <w:rPr>
          <w:iCs/>
          <w:color w:val="000000" w:themeColor="text1"/>
          <w:sz w:val="22"/>
          <w:szCs w:val="22"/>
        </w:rPr>
        <w:t xml:space="preserve">s uno de los </w:t>
      </w:r>
      <w:proofErr w:type="spellStart"/>
      <w:r>
        <w:rPr>
          <w:iCs/>
          <w:color w:val="000000" w:themeColor="text1"/>
          <w:sz w:val="22"/>
          <w:szCs w:val="22"/>
        </w:rPr>
        <w:t>D</w:t>
      </w:r>
      <w:r w:rsidRPr="00B95724">
        <w:rPr>
          <w:iCs/>
          <w:color w:val="000000" w:themeColor="text1"/>
          <w:sz w:val="22"/>
          <w:szCs w:val="22"/>
        </w:rPr>
        <w:t>atacenters</w:t>
      </w:r>
      <w:proofErr w:type="spellEnd"/>
      <w:r w:rsidRPr="00B95724">
        <w:rPr>
          <w:iCs/>
          <w:color w:val="000000" w:themeColor="text1"/>
          <w:sz w:val="22"/>
          <w:szCs w:val="22"/>
        </w:rPr>
        <w:t xml:space="preserve"> de la Entidad, se encuentra ubicado </w:t>
      </w:r>
      <w:r w:rsidRPr="0035319C">
        <w:rPr>
          <w:iCs/>
          <w:color w:val="000000" w:themeColor="text1"/>
          <w:sz w:val="22"/>
          <w:szCs w:val="22"/>
        </w:rPr>
        <w:t>en Av. Coronel Andrés Reyes #320 distrito de San Isidro-LIMA.</w:t>
      </w:r>
    </w:p>
    <w:p w14:paraId="1214BAE4" w14:textId="77777777" w:rsidR="00D8377E" w:rsidRDefault="00B95724" w:rsidP="00624B33">
      <w:pPr>
        <w:pStyle w:val="Default"/>
        <w:numPr>
          <w:ilvl w:val="0"/>
          <w:numId w:val="15"/>
        </w:numPr>
        <w:ind w:left="1134"/>
        <w:jc w:val="both"/>
        <w:rPr>
          <w:iCs/>
          <w:color w:val="000000" w:themeColor="text1"/>
          <w:sz w:val="22"/>
          <w:szCs w:val="22"/>
        </w:rPr>
      </w:pPr>
      <w:r w:rsidRPr="00B95724">
        <w:rPr>
          <w:b/>
          <w:bCs/>
          <w:iCs/>
          <w:color w:val="000000" w:themeColor="text1"/>
          <w:sz w:val="22"/>
          <w:szCs w:val="22"/>
        </w:rPr>
        <w:t>Centro de Cómputo Surco</w:t>
      </w:r>
      <w:r w:rsidRPr="00B95724">
        <w:rPr>
          <w:iCs/>
          <w:color w:val="000000" w:themeColor="text1"/>
          <w:sz w:val="22"/>
          <w:szCs w:val="22"/>
        </w:rPr>
        <w:t xml:space="preserve">: </w:t>
      </w:r>
      <w:r>
        <w:rPr>
          <w:iCs/>
          <w:color w:val="000000" w:themeColor="text1"/>
          <w:sz w:val="22"/>
          <w:szCs w:val="22"/>
        </w:rPr>
        <w:t>E</w:t>
      </w:r>
      <w:r w:rsidRPr="00B95724">
        <w:rPr>
          <w:iCs/>
          <w:color w:val="000000" w:themeColor="text1"/>
          <w:sz w:val="22"/>
          <w:szCs w:val="22"/>
        </w:rPr>
        <w:t xml:space="preserve">s uno de los </w:t>
      </w:r>
      <w:proofErr w:type="spellStart"/>
      <w:r>
        <w:rPr>
          <w:iCs/>
          <w:color w:val="000000" w:themeColor="text1"/>
          <w:sz w:val="22"/>
          <w:szCs w:val="22"/>
        </w:rPr>
        <w:t>D</w:t>
      </w:r>
      <w:r w:rsidRPr="00B95724">
        <w:rPr>
          <w:iCs/>
          <w:color w:val="000000" w:themeColor="text1"/>
          <w:sz w:val="22"/>
          <w:szCs w:val="22"/>
        </w:rPr>
        <w:t>atacenters</w:t>
      </w:r>
      <w:proofErr w:type="spellEnd"/>
      <w:r w:rsidRPr="00B95724">
        <w:rPr>
          <w:iCs/>
          <w:color w:val="000000" w:themeColor="text1"/>
          <w:sz w:val="22"/>
          <w:szCs w:val="22"/>
        </w:rPr>
        <w:t xml:space="preserve"> (servicio de housing) de la Entidad, se encuentra ubicado en Av. Manuel Olguín 395 – Santiago de Surco.</w:t>
      </w:r>
    </w:p>
    <w:p w14:paraId="6C4E5D4A" w14:textId="48175623" w:rsidR="00D8377E" w:rsidRDefault="00B95724" w:rsidP="00624B33">
      <w:pPr>
        <w:pStyle w:val="Default"/>
        <w:numPr>
          <w:ilvl w:val="0"/>
          <w:numId w:val="15"/>
        </w:numPr>
        <w:ind w:left="1134"/>
        <w:jc w:val="both"/>
        <w:rPr>
          <w:iCs/>
          <w:color w:val="000000" w:themeColor="text1"/>
          <w:sz w:val="22"/>
          <w:szCs w:val="22"/>
        </w:rPr>
      </w:pPr>
      <w:r w:rsidRPr="00D8377E">
        <w:rPr>
          <w:b/>
          <w:bCs/>
          <w:iCs/>
          <w:color w:val="000000" w:themeColor="text1"/>
          <w:sz w:val="22"/>
          <w:szCs w:val="22"/>
        </w:rPr>
        <w:lastRenderedPageBreak/>
        <w:t>Contratista:</w:t>
      </w:r>
      <w:r w:rsidRPr="00D8377E">
        <w:rPr>
          <w:iCs/>
          <w:color w:val="000000" w:themeColor="text1"/>
          <w:sz w:val="22"/>
          <w:szCs w:val="22"/>
        </w:rPr>
        <w:t xml:space="preserve"> </w:t>
      </w:r>
      <w:r w:rsidR="00F54A30">
        <w:rPr>
          <w:iCs/>
          <w:color w:val="000000" w:themeColor="text1"/>
          <w:sz w:val="22"/>
          <w:szCs w:val="22"/>
        </w:rPr>
        <w:t>P</w:t>
      </w:r>
      <w:r w:rsidRPr="00D8377E">
        <w:rPr>
          <w:iCs/>
          <w:color w:val="000000" w:themeColor="text1"/>
          <w:sz w:val="22"/>
          <w:szCs w:val="22"/>
        </w:rPr>
        <w:t>roveedor que celebra un contrato con la Entidad de conformidad con las disposiciones de la Ley y el Reglamento.</w:t>
      </w:r>
    </w:p>
    <w:p w14:paraId="72FD726B" w14:textId="77777777" w:rsidR="00D8377E" w:rsidRDefault="00B95724" w:rsidP="00624B33">
      <w:pPr>
        <w:pStyle w:val="Default"/>
        <w:numPr>
          <w:ilvl w:val="0"/>
          <w:numId w:val="15"/>
        </w:numPr>
        <w:ind w:left="1134"/>
        <w:jc w:val="both"/>
        <w:rPr>
          <w:iCs/>
          <w:color w:val="000000" w:themeColor="text1"/>
          <w:sz w:val="22"/>
          <w:szCs w:val="22"/>
        </w:rPr>
      </w:pPr>
      <w:r w:rsidRPr="00D8377E">
        <w:rPr>
          <w:b/>
          <w:bCs/>
          <w:iCs/>
          <w:color w:val="000000" w:themeColor="text1"/>
          <w:sz w:val="22"/>
          <w:szCs w:val="22"/>
        </w:rPr>
        <w:t>DAT:</w:t>
      </w:r>
      <w:r w:rsidRPr="00D8377E">
        <w:rPr>
          <w:iCs/>
          <w:color w:val="000000" w:themeColor="text1"/>
          <w:sz w:val="22"/>
          <w:szCs w:val="22"/>
        </w:rPr>
        <w:t xml:space="preserve"> División de Arquitectura Tecnológica.</w:t>
      </w:r>
    </w:p>
    <w:p w14:paraId="6E5900ED" w14:textId="77777777" w:rsidR="00D8377E" w:rsidRDefault="00B95724" w:rsidP="00624B33">
      <w:pPr>
        <w:pStyle w:val="Default"/>
        <w:numPr>
          <w:ilvl w:val="0"/>
          <w:numId w:val="15"/>
        </w:numPr>
        <w:ind w:left="1134"/>
        <w:jc w:val="both"/>
        <w:rPr>
          <w:iCs/>
          <w:color w:val="000000" w:themeColor="text1"/>
          <w:sz w:val="22"/>
          <w:szCs w:val="22"/>
        </w:rPr>
      </w:pPr>
      <w:r w:rsidRPr="00D8377E">
        <w:rPr>
          <w:b/>
          <w:bCs/>
          <w:iCs/>
          <w:color w:val="000000" w:themeColor="text1"/>
          <w:sz w:val="22"/>
          <w:szCs w:val="22"/>
        </w:rPr>
        <w:t>DGIT:</w:t>
      </w:r>
      <w:r w:rsidRPr="00D8377E">
        <w:rPr>
          <w:iCs/>
          <w:color w:val="000000" w:themeColor="text1"/>
          <w:sz w:val="22"/>
          <w:szCs w:val="22"/>
        </w:rPr>
        <w:t xml:space="preserve"> División de Gestión de la Infraestructura Tecnológica.</w:t>
      </w:r>
    </w:p>
    <w:p w14:paraId="1A7539AE" w14:textId="77777777" w:rsidR="00D8377E" w:rsidRDefault="00B95724" w:rsidP="00624B33">
      <w:pPr>
        <w:pStyle w:val="Default"/>
        <w:numPr>
          <w:ilvl w:val="0"/>
          <w:numId w:val="15"/>
        </w:numPr>
        <w:ind w:left="1134"/>
        <w:jc w:val="both"/>
        <w:rPr>
          <w:iCs/>
          <w:color w:val="000000" w:themeColor="text1"/>
          <w:sz w:val="22"/>
          <w:szCs w:val="22"/>
        </w:rPr>
      </w:pPr>
      <w:r w:rsidRPr="00D8377E">
        <w:rPr>
          <w:b/>
          <w:bCs/>
          <w:iCs/>
          <w:color w:val="000000" w:themeColor="text1"/>
          <w:sz w:val="22"/>
          <w:szCs w:val="22"/>
        </w:rPr>
        <w:t>Documentación:</w:t>
      </w:r>
      <w:r w:rsidRPr="00D8377E">
        <w:rPr>
          <w:iCs/>
          <w:color w:val="000000" w:themeColor="text1"/>
          <w:sz w:val="22"/>
          <w:szCs w:val="22"/>
        </w:rPr>
        <w:t xml:space="preserve"> </w:t>
      </w:r>
      <w:r w:rsidR="00D8377E">
        <w:rPr>
          <w:iCs/>
          <w:color w:val="000000" w:themeColor="text1"/>
          <w:sz w:val="22"/>
          <w:szCs w:val="22"/>
        </w:rPr>
        <w:t>E</w:t>
      </w:r>
      <w:r w:rsidRPr="00D8377E">
        <w:rPr>
          <w:iCs/>
          <w:color w:val="000000" w:themeColor="text1"/>
          <w:sz w:val="22"/>
          <w:szCs w:val="22"/>
        </w:rPr>
        <w:t xml:space="preserve">s el conjunto de manuales funcionales y de usuario, y otras especificaciones técnicas que serán suministradas por el Contratista </w:t>
      </w:r>
      <w:proofErr w:type="gramStart"/>
      <w:r w:rsidRPr="00D8377E">
        <w:rPr>
          <w:iCs/>
          <w:color w:val="000000" w:themeColor="text1"/>
          <w:sz w:val="22"/>
          <w:szCs w:val="22"/>
        </w:rPr>
        <w:t>conjuntamente con</w:t>
      </w:r>
      <w:proofErr w:type="gramEnd"/>
      <w:r w:rsidRPr="00D8377E">
        <w:rPr>
          <w:iCs/>
          <w:color w:val="000000" w:themeColor="text1"/>
          <w:sz w:val="22"/>
          <w:szCs w:val="22"/>
        </w:rPr>
        <w:t xml:space="preserve"> la solución.</w:t>
      </w:r>
    </w:p>
    <w:p w14:paraId="16222CED" w14:textId="77777777" w:rsidR="00D8377E" w:rsidRDefault="00B95724" w:rsidP="00624B33">
      <w:pPr>
        <w:pStyle w:val="Default"/>
        <w:numPr>
          <w:ilvl w:val="0"/>
          <w:numId w:val="15"/>
        </w:numPr>
        <w:ind w:left="1134"/>
        <w:jc w:val="both"/>
        <w:rPr>
          <w:iCs/>
          <w:color w:val="000000" w:themeColor="text1"/>
          <w:sz w:val="22"/>
          <w:szCs w:val="22"/>
        </w:rPr>
      </w:pPr>
      <w:r w:rsidRPr="00D8377E">
        <w:rPr>
          <w:b/>
          <w:bCs/>
          <w:iCs/>
          <w:color w:val="000000" w:themeColor="text1"/>
          <w:sz w:val="22"/>
          <w:szCs w:val="22"/>
        </w:rPr>
        <w:t>GOSU:</w:t>
      </w:r>
      <w:r w:rsidRPr="00D8377E">
        <w:rPr>
          <w:iCs/>
          <w:color w:val="000000" w:themeColor="text1"/>
          <w:sz w:val="22"/>
          <w:szCs w:val="22"/>
        </w:rPr>
        <w:t xml:space="preserve"> Gerencia de Operaciones y Soporte a Usuarios.</w:t>
      </w:r>
    </w:p>
    <w:p w14:paraId="67DED4B6" w14:textId="1ECC86A9" w:rsidR="00B95724" w:rsidRDefault="00B95724" w:rsidP="00624B33">
      <w:pPr>
        <w:pStyle w:val="Default"/>
        <w:numPr>
          <w:ilvl w:val="0"/>
          <w:numId w:val="15"/>
        </w:numPr>
        <w:ind w:left="1134"/>
        <w:jc w:val="both"/>
        <w:rPr>
          <w:iCs/>
          <w:color w:val="000000" w:themeColor="text1"/>
          <w:sz w:val="22"/>
          <w:szCs w:val="22"/>
        </w:rPr>
      </w:pPr>
      <w:r w:rsidRPr="00D8377E">
        <w:rPr>
          <w:b/>
          <w:bCs/>
          <w:iCs/>
          <w:color w:val="000000" w:themeColor="text1"/>
          <w:sz w:val="22"/>
          <w:szCs w:val="22"/>
        </w:rPr>
        <w:t>Incidente:</w:t>
      </w:r>
      <w:r w:rsidRPr="00D8377E">
        <w:rPr>
          <w:iCs/>
          <w:color w:val="000000" w:themeColor="text1"/>
          <w:sz w:val="22"/>
          <w:szCs w:val="22"/>
        </w:rPr>
        <w:t xml:space="preserve"> </w:t>
      </w:r>
      <w:r w:rsidR="00F54A30">
        <w:rPr>
          <w:iCs/>
          <w:color w:val="000000" w:themeColor="text1"/>
          <w:sz w:val="22"/>
          <w:szCs w:val="22"/>
        </w:rPr>
        <w:t>C</w:t>
      </w:r>
      <w:r w:rsidRPr="00D8377E">
        <w:rPr>
          <w:iCs/>
          <w:color w:val="000000" w:themeColor="text1"/>
          <w:sz w:val="22"/>
          <w:szCs w:val="22"/>
        </w:rPr>
        <w:t>ualquier evento que no forma parte del desarrollo habitual del servicio informático y que causa, o puede causar una interrupción de este o una reducción de la calidad de dicho servicio.</w:t>
      </w:r>
    </w:p>
    <w:p w14:paraId="1BA66657" w14:textId="23462EA5" w:rsidR="00F54A30" w:rsidRPr="00F54A30" w:rsidRDefault="00F54A30" w:rsidP="00624B33">
      <w:pPr>
        <w:pStyle w:val="Default"/>
        <w:numPr>
          <w:ilvl w:val="0"/>
          <w:numId w:val="15"/>
        </w:numPr>
        <w:ind w:left="1134"/>
        <w:jc w:val="both"/>
        <w:rPr>
          <w:iCs/>
          <w:color w:val="000000" w:themeColor="text1"/>
          <w:sz w:val="22"/>
          <w:szCs w:val="22"/>
        </w:rPr>
      </w:pPr>
      <w:r w:rsidRPr="00F54A30">
        <w:rPr>
          <w:b/>
          <w:bCs/>
          <w:iCs/>
          <w:color w:val="000000" w:themeColor="text1"/>
          <w:sz w:val="22"/>
          <w:szCs w:val="22"/>
        </w:rPr>
        <w:t>Nodo:</w:t>
      </w:r>
      <w:r w:rsidRPr="00F54A30">
        <w:rPr>
          <w:iCs/>
          <w:color w:val="000000" w:themeColor="text1"/>
          <w:sz w:val="22"/>
          <w:szCs w:val="22"/>
        </w:rPr>
        <w:t xml:space="preserve"> </w:t>
      </w:r>
      <w:r>
        <w:rPr>
          <w:iCs/>
          <w:color w:val="000000" w:themeColor="text1"/>
          <w:sz w:val="22"/>
          <w:szCs w:val="22"/>
        </w:rPr>
        <w:t>E</w:t>
      </w:r>
      <w:r w:rsidRPr="00F54A30">
        <w:rPr>
          <w:iCs/>
          <w:color w:val="000000" w:themeColor="text1"/>
          <w:sz w:val="22"/>
          <w:szCs w:val="22"/>
        </w:rPr>
        <w:t xml:space="preserve">s un servidor </w:t>
      </w:r>
      <w:proofErr w:type="spellStart"/>
      <w:r w:rsidRPr="00F54A30">
        <w:rPr>
          <w:iCs/>
          <w:color w:val="000000" w:themeColor="text1"/>
          <w:sz w:val="22"/>
          <w:szCs w:val="22"/>
        </w:rPr>
        <w:t>blade</w:t>
      </w:r>
      <w:proofErr w:type="spellEnd"/>
      <w:r w:rsidRPr="00F54A30">
        <w:rPr>
          <w:iCs/>
          <w:color w:val="000000" w:themeColor="text1"/>
          <w:sz w:val="22"/>
          <w:szCs w:val="22"/>
        </w:rPr>
        <w:t xml:space="preserve"> (</w:t>
      </w:r>
      <w:r w:rsidR="00E07B05">
        <w:rPr>
          <w:sz w:val="20"/>
          <w:szCs w:val="20"/>
          <w:lang w:val="en-US"/>
        </w:rPr>
        <w:t xml:space="preserve">IBM </w:t>
      </w:r>
      <w:r w:rsidR="00E07B05" w:rsidRPr="007B0C2C">
        <w:rPr>
          <w:sz w:val="20"/>
          <w:szCs w:val="20"/>
          <w:lang w:val="en-US"/>
        </w:rPr>
        <w:t xml:space="preserve">Flex System x240 Compute Node </w:t>
      </w:r>
      <w:r w:rsidR="00E07B05">
        <w:rPr>
          <w:sz w:val="20"/>
          <w:szCs w:val="20"/>
          <w:lang w:val="en-US"/>
        </w:rPr>
        <w:t xml:space="preserve">y </w:t>
      </w:r>
      <w:r w:rsidRPr="00F54A30">
        <w:rPr>
          <w:iCs/>
          <w:color w:val="000000" w:themeColor="text1"/>
          <w:sz w:val="22"/>
          <w:szCs w:val="22"/>
        </w:rPr>
        <w:t xml:space="preserve">Lenovo Flex </w:t>
      </w:r>
      <w:proofErr w:type="spellStart"/>
      <w:r w:rsidRPr="00F54A30">
        <w:rPr>
          <w:iCs/>
          <w:color w:val="000000" w:themeColor="text1"/>
          <w:sz w:val="22"/>
          <w:szCs w:val="22"/>
        </w:rPr>
        <w:t>System</w:t>
      </w:r>
      <w:proofErr w:type="spellEnd"/>
      <w:r w:rsidRPr="00F54A30">
        <w:rPr>
          <w:iCs/>
          <w:color w:val="000000" w:themeColor="text1"/>
          <w:sz w:val="22"/>
          <w:szCs w:val="22"/>
        </w:rPr>
        <w:t xml:space="preserve"> x240 Compute </w:t>
      </w:r>
      <w:proofErr w:type="spellStart"/>
      <w:r w:rsidRPr="00F54A30">
        <w:rPr>
          <w:iCs/>
          <w:color w:val="000000" w:themeColor="text1"/>
          <w:sz w:val="22"/>
          <w:szCs w:val="22"/>
        </w:rPr>
        <w:t>Node</w:t>
      </w:r>
      <w:proofErr w:type="spellEnd"/>
      <w:r w:rsidRPr="00F54A30">
        <w:rPr>
          <w:iCs/>
          <w:color w:val="000000" w:themeColor="text1"/>
          <w:sz w:val="22"/>
          <w:szCs w:val="22"/>
        </w:rPr>
        <w:t xml:space="preserve">) que se encuentra instalado en el chasis </w:t>
      </w:r>
      <w:r w:rsidR="00522D76">
        <w:rPr>
          <w:iCs/>
          <w:color w:val="000000" w:themeColor="text1"/>
          <w:sz w:val="22"/>
          <w:szCs w:val="22"/>
        </w:rPr>
        <w:t>Pure</w:t>
      </w:r>
      <w:r w:rsidRPr="00F54A30">
        <w:rPr>
          <w:iCs/>
          <w:color w:val="000000" w:themeColor="text1"/>
          <w:sz w:val="22"/>
          <w:szCs w:val="22"/>
        </w:rPr>
        <w:t xml:space="preserve"> Flex System Enterprise.</w:t>
      </w:r>
    </w:p>
    <w:p w14:paraId="59B0DF3C" w14:textId="77777777" w:rsidR="00F54A30" w:rsidRPr="00F54A30" w:rsidRDefault="00F54A30" w:rsidP="00624B33">
      <w:pPr>
        <w:pStyle w:val="Default"/>
        <w:numPr>
          <w:ilvl w:val="0"/>
          <w:numId w:val="15"/>
        </w:numPr>
        <w:ind w:left="1134"/>
        <w:jc w:val="both"/>
        <w:rPr>
          <w:iCs/>
          <w:color w:val="000000" w:themeColor="text1"/>
          <w:sz w:val="22"/>
          <w:szCs w:val="22"/>
        </w:rPr>
      </w:pPr>
      <w:r w:rsidRPr="00F54A30">
        <w:rPr>
          <w:b/>
          <w:bCs/>
          <w:iCs/>
          <w:color w:val="000000" w:themeColor="text1"/>
          <w:sz w:val="22"/>
          <w:szCs w:val="22"/>
        </w:rPr>
        <w:t>Postor:</w:t>
      </w:r>
      <w:r w:rsidRPr="00F54A30">
        <w:rPr>
          <w:iCs/>
          <w:color w:val="000000" w:themeColor="text1"/>
          <w:sz w:val="22"/>
          <w:szCs w:val="22"/>
        </w:rPr>
        <w:t xml:space="preserve"> La persona natural o jurídica que participa en un procedimiento de selección, desde el momento que presenta su oferta.</w:t>
      </w:r>
    </w:p>
    <w:p w14:paraId="7170F382" w14:textId="77777777" w:rsidR="00F54A30" w:rsidRPr="00F54A30" w:rsidRDefault="00F54A30" w:rsidP="00624B33">
      <w:pPr>
        <w:pStyle w:val="Default"/>
        <w:numPr>
          <w:ilvl w:val="0"/>
          <w:numId w:val="15"/>
        </w:numPr>
        <w:ind w:left="1134"/>
        <w:jc w:val="both"/>
        <w:rPr>
          <w:iCs/>
          <w:color w:val="000000" w:themeColor="text1"/>
          <w:sz w:val="22"/>
          <w:szCs w:val="22"/>
        </w:rPr>
      </w:pPr>
      <w:r w:rsidRPr="00F54A30">
        <w:rPr>
          <w:b/>
          <w:bCs/>
          <w:iCs/>
          <w:color w:val="000000" w:themeColor="text1"/>
          <w:sz w:val="22"/>
          <w:szCs w:val="22"/>
        </w:rPr>
        <w:t>Proveedor:</w:t>
      </w:r>
      <w:r w:rsidRPr="00F54A30">
        <w:rPr>
          <w:iCs/>
          <w:color w:val="000000" w:themeColor="text1"/>
          <w:sz w:val="22"/>
          <w:szCs w:val="22"/>
        </w:rPr>
        <w:t xml:space="preserve"> La persona natural o jurídica que vende o arrienda un bien, presta servicios en general, consultoría en general, consultoría de obra, o ejecuta obras</w:t>
      </w:r>
    </w:p>
    <w:p w14:paraId="153AC5F4" w14:textId="6F46AD88" w:rsidR="00F54A30" w:rsidRPr="00F54A30" w:rsidRDefault="00F54A30" w:rsidP="00624B33">
      <w:pPr>
        <w:pStyle w:val="Default"/>
        <w:numPr>
          <w:ilvl w:val="0"/>
          <w:numId w:val="15"/>
        </w:numPr>
        <w:ind w:left="1134"/>
        <w:jc w:val="both"/>
        <w:rPr>
          <w:iCs/>
          <w:color w:val="000000" w:themeColor="text1"/>
          <w:sz w:val="22"/>
          <w:szCs w:val="22"/>
        </w:rPr>
      </w:pPr>
      <w:r w:rsidRPr="00F54A30">
        <w:rPr>
          <w:b/>
          <w:bCs/>
          <w:iCs/>
          <w:color w:val="000000" w:themeColor="text1"/>
          <w:sz w:val="22"/>
          <w:szCs w:val="22"/>
        </w:rPr>
        <w:t>Suscripción:</w:t>
      </w:r>
      <w:r w:rsidRPr="00F54A30">
        <w:rPr>
          <w:iCs/>
          <w:color w:val="000000" w:themeColor="text1"/>
          <w:sz w:val="22"/>
          <w:szCs w:val="22"/>
        </w:rPr>
        <w:t xml:space="preserve"> </w:t>
      </w:r>
      <w:r>
        <w:rPr>
          <w:iCs/>
          <w:color w:val="000000" w:themeColor="text1"/>
          <w:sz w:val="22"/>
          <w:szCs w:val="22"/>
        </w:rPr>
        <w:t>P</w:t>
      </w:r>
      <w:r w:rsidRPr="00F54A30">
        <w:rPr>
          <w:iCs/>
          <w:color w:val="000000" w:themeColor="text1"/>
          <w:sz w:val="22"/>
          <w:szCs w:val="22"/>
        </w:rPr>
        <w:t xml:space="preserve">roporciona el derecho de uso del software y permitirá obtener beneficios como el uso de la última versión del software y contar con el servicio de soporte técnico por parte del fabricante.  </w:t>
      </w:r>
    </w:p>
    <w:p w14:paraId="0AC8E1B5" w14:textId="777114AD" w:rsidR="00F54A30" w:rsidRPr="00F54A30" w:rsidRDefault="00F54A30" w:rsidP="00624B33">
      <w:pPr>
        <w:pStyle w:val="Default"/>
        <w:numPr>
          <w:ilvl w:val="0"/>
          <w:numId w:val="15"/>
        </w:numPr>
        <w:ind w:left="1134"/>
        <w:jc w:val="both"/>
        <w:rPr>
          <w:iCs/>
          <w:color w:val="000000" w:themeColor="text1"/>
          <w:sz w:val="22"/>
          <w:szCs w:val="22"/>
        </w:rPr>
      </w:pPr>
      <w:r w:rsidRPr="00F54A30">
        <w:rPr>
          <w:b/>
          <w:bCs/>
          <w:iCs/>
          <w:color w:val="000000" w:themeColor="text1"/>
          <w:sz w:val="22"/>
          <w:szCs w:val="22"/>
        </w:rPr>
        <w:t>Tiempo de respuesta inicial:</w:t>
      </w:r>
      <w:r w:rsidRPr="00F54A30">
        <w:rPr>
          <w:iCs/>
          <w:color w:val="000000" w:themeColor="text1"/>
          <w:sz w:val="22"/>
          <w:szCs w:val="22"/>
        </w:rPr>
        <w:t xml:space="preserve"> </w:t>
      </w:r>
      <w:r>
        <w:rPr>
          <w:iCs/>
          <w:color w:val="000000" w:themeColor="text1"/>
          <w:sz w:val="22"/>
          <w:szCs w:val="22"/>
        </w:rPr>
        <w:t>E</w:t>
      </w:r>
      <w:r w:rsidRPr="00F54A30">
        <w:rPr>
          <w:iCs/>
          <w:color w:val="000000" w:themeColor="text1"/>
          <w:sz w:val="22"/>
          <w:szCs w:val="22"/>
        </w:rPr>
        <w:t>s aquel tiempo transcurrido desde que el personal del Contratista se contacta con el personal técnico de la SUNAT después de haber registrado el incidente.</w:t>
      </w:r>
    </w:p>
    <w:p w14:paraId="57879BD8" w14:textId="556EE045" w:rsidR="00F54A30" w:rsidRPr="00F54A30" w:rsidRDefault="00F54A30" w:rsidP="00624B33">
      <w:pPr>
        <w:pStyle w:val="Default"/>
        <w:numPr>
          <w:ilvl w:val="0"/>
          <w:numId w:val="15"/>
        </w:numPr>
        <w:ind w:left="1134"/>
        <w:jc w:val="both"/>
        <w:rPr>
          <w:iCs/>
          <w:color w:val="000000" w:themeColor="text1"/>
          <w:sz w:val="22"/>
          <w:szCs w:val="22"/>
        </w:rPr>
      </w:pPr>
      <w:r w:rsidRPr="00F54A30">
        <w:rPr>
          <w:b/>
          <w:bCs/>
          <w:iCs/>
          <w:color w:val="000000" w:themeColor="text1"/>
          <w:sz w:val="22"/>
          <w:szCs w:val="22"/>
        </w:rPr>
        <w:t>Tiempo máximo de reparación:</w:t>
      </w:r>
      <w:r w:rsidRPr="00F54A30">
        <w:rPr>
          <w:iCs/>
          <w:color w:val="000000" w:themeColor="text1"/>
          <w:sz w:val="22"/>
          <w:szCs w:val="22"/>
        </w:rPr>
        <w:t xml:space="preserve"> </w:t>
      </w:r>
      <w:r>
        <w:rPr>
          <w:iCs/>
          <w:color w:val="000000" w:themeColor="text1"/>
          <w:sz w:val="22"/>
          <w:szCs w:val="22"/>
        </w:rPr>
        <w:t>E</w:t>
      </w:r>
      <w:r w:rsidRPr="00F54A30">
        <w:rPr>
          <w:iCs/>
          <w:color w:val="000000" w:themeColor="text1"/>
          <w:sz w:val="22"/>
          <w:szCs w:val="22"/>
        </w:rPr>
        <w:t>s aquel tiempo transcurrido entre la comunicación al Contratista de la existencia del mal funcionamiento del/(los) equipo/(s) por parte de La Entidad (llamada telefónica de servicio y/o correo electrónico) y la reparación y puesta en funcionamiento del(los) mismo(s) a satisfacción de la Entidad.</w:t>
      </w:r>
    </w:p>
    <w:p w14:paraId="2EBB251F" w14:textId="77777777" w:rsidR="009D086A" w:rsidRPr="00D8377E" w:rsidRDefault="009D086A" w:rsidP="00DC00E7">
      <w:pPr>
        <w:pStyle w:val="Default"/>
        <w:spacing w:line="360" w:lineRule="auto"/>
        <w:jc w:val="both"/>
        <w:rPr>
          <w:iCs/>
          <w:color w:val="000000" w:themeColor="text1"/>
          <w:sz w:val="22"/>
          <w:szCs w:val="22"/>
        </w:rPr>
      </w:pPr>
    </w:p>
    <w:p w14:paraId="2BA0A193" w14:textId="77777777" w:rsidR="009D086A" w:rsidRDefault="006752FE" w:rsidP="009D086A">
      <w:pPr>
        <w:pStyle w:val="Default"/>
        <w:numPr>
          <w:ilvl w:val="1"/>
          <w:numId w:val="20"/>
        </w:numPr>
        <w:spacing w:line="360" w:lineRule="auto"/>
        <w:jc w:val="both"/>
        <w:rPr>
          <w:b/>
          <w:bCs/>
          <w:iCs/>
          <w:color w:val="000000" w:themeColor="text1"/>
          <w:sz w:val="22"/>
          <w:szCs w:val="22"/>
        </w:rPr>
      </w:pPr>
      <w:r w:rsidRPr="00F4502A">
        <w:rPr>
          <w:b/>
          <w:bCs/>
          <w:iCs/>
          <w:color w:val="000000" w:themeColor="text1"/>
          <w:sz w:val="22"/>
          <w:szCs w:val="22"/>
        </w:rPr>
        <w:t>ACTIVIDADES</w:t>
      </w:r>
    </w:p>
    <w:p w14:paraId="7CC978BB" w14:textId="5A274F37" w:rsidR="009D086A" w:rsidRDefault="009D086A" w:rsidP="009D086A">
      <w:pPr>
        <w:pStyle w:val="Default"/>
        <w:numPr>
          <w:ilvl w:val="2"/>
          <w:numId w:val="20"/>
        </w:numPr>
        <w:spacing w:line="360" w:lineRule="auto"/>
        <w:jc w:val="both"/>
        <w:rPr>
          <w:b/>
          <w:bCs/>
          <w:iCs/>
          <w:color w:val="000000" w:themeColor="text1"/>
          <w:sz w:val="22"/>
          <w:szCs w:val="22"/>
        </w:rPr>
      </w:pPr>
      <w:r w:rsidRPr="009D086A">
        <w:rPr>
          <w:b/>
          <w:bCs/>
          <w:iCs/>
          <w:color w:val="000000" w:themeColor="text1"/>
          <w:sz w:val="22"/>
          <w:szCs w:val="22"/>
        </w:rPr>
        <w:t xml:space="preserve">DEL SERVICIO </w:t>
      </w:r>
      <w:r w:rsidR="00F4382D">
        <w:rPr>
          <w:b/>
          <w:bCs/>
          <w:iCs/>
          <w:color w:val="000000" w:themeColor="text1"/>
          <w:sz w:val="22"/>
          <w:szCs w:val="22"/>
        </w:rPr>
        <w:t>SOPORTE Y MANTENIMIENTO</w:t>
      </w:r>
      <w:r w:rsidR="00F4382D" w:rsidRPr="009D086A">
        <w:rPr>
          <w:b/>
          <w:bCs/>
          <w:iCs/>
          <w:color w:val="000000" w:themeColor="text1"/>
          <w:sz w:val="22"/>
          <w:szCs w:val="22"/>
        </w:rPr>
        <w:t xml:space="preserve"> </w:t>
      </w:r>
      <w:r w:rsidRPr="009D086A">
        <w:rPr>
          <w:b/>
          <w:bCs/>
          <w:iCs/>
          <w:color w:val="000000" w:themeColor="text1"/>
          <w:sz w:val="22"/>
          <w:szCs w:val="22"/>
        </w:rPr>
        <w:t xml:space="preserve">PARA LA PLATAFORMA </w:t>
      </w:r>
      <w:r w:rsidR="00A42409">
        <w:rPr>
          <w:b/>
          <w:bCs/>
          <w:iCs/>
          <w:color w:val="000000" w:themeColor="text1"/>
          <w:sz w:val="22"/>
          <w:szCs w:val="22"/>
        </w:rPr>
        <w:t xml:space="preserve">DE LA MARCA </w:t>
      </w:r>
      <w:r w:rsidR="004D3B83">
        <w:rPr>
          <w:b/>
          <w:bCs/>
          <w:iCs/>
          <w:color w:val="000000" w:themeColor="text1"/>
          <w:sz w:val="22"/>
          <w:szCs w:val="22"/>
        </w:rPr>
        <w:t>PURE FLEX</w:t>
      </w:r>
      <w:r w:rsidR="003218B2">
        <w:rPr>
          <w:b/>
          <w:bCs/>
          <w:iCs/>
          <w:color w:val="000000" w:themeColor="text1"/>
          <w:sz w:val="22"/>
          <w:szCs w:val="22"/>
        </w:rPr>
        <w:t xml:space="preserve"> SYSTEM</w:t>
      </w:r>
      <w:r w:rsidR="005964B5">
        <w:rPr>
          <w:b/>
          <w:bCs/>
          <w:iCs/>
          <w:color w:val="000000" w:themeColor="text1"/>
          <w:sz w:val="22"/>
          <w:szCs w:val="22"/>
        </w:rPr>
        <w:t xml:space="preserve"> ENTERPRISE</w:t>
      </w:r>
      <w:r w:rsidR="003218B2">
        <w:rPr>
          <w:b/>
          <w:bCs/>
          <w:iCs/>
          <w:color w:val="000000" w:themeColor="text1"/>
          <w:sz w:val="22"/>
          <w:szCs w:val="22"/>
        </w:rPr>
        <w:t xml:space="preserve"> </w:t>
      </w:r>
      <w:r w:rsidR="00820D97">
        <w:rPr>
          <w:b/>
          <w:bCs/>
          <w:iCs/>
          <w:color w:val="000000" w:themeColor="text1"/>
          <w:sz w:val="22"/>
          <w:szCs w:val="22"/>
        </w:rPr>
        <w:t xml:space="preserve">Y </w:t>
      </w:r>
      <w:r w:rsidR="00A42409">
        <w:rPr>
          <w:b/>
          <w:bCs/>
          <w:iCs/>
          <w:color w:val="000000" w:themeColor="text1"/>
          <w:sz w:val="22"/>
          <w:szCs w:val="22"/>
        </w:rPr>
        <w:t>PARA SERVIDORES</w:t>
      </w:r>
      <w:r w:rsidRPr="009D086A">
        <w:rPr>
          <w:b/>
          <w:bCs/>
          <w:iCs/>
          <w:color w:val="000000" w:themeColor="text1"/>
          <w:sz w:val="22"/>
          <w:szCs w:val="22"/>
        </w:rPr>
        <w:t xml:space="preserve"> IBM Y LENOVO FLEX SYSTEM</w:t>
      </w:r>
      <w:r w:rsidR="002A7553">
        <w:rPr>
          <w:b/>
          <w:bCs/>
          <w:iCs/>
          <w:color w:val="000000" w:themeColor="text1"/>
          <w:sz w:val="22"/>
          <w:szCs w:val="22"/>
        </w:rPr>
        <w:t>.</w:t>
      </w:r>
    </w:p>
    <w:tbl>
      <w:tblPr>
        <w:tblW w:w="8235" w:type="dxa"/>
        <w:tblInd w:w="11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683"/>
        <w:gridCol w:w="1001"/>
        <w:gridCol w:w="992"/>
        <w:gridCol w:w="709"/>
        <w:gridCol w:w="850"/>
      </w:tblGrid>
      <w:tr w:rsidR="002A7553" w:rsidRPr="00557D2B" w14:paraId="6C05563B" w14:textId="77777777" w:rsidTr="002A7553">
        <w:trPr>
          <w:trHeight w:val="509"/>
        </w:trPr>
        <w:tc>
          <w:tcPr>
            <w:tcW w:w="4683" w:type="dxa"/>
            <w:vMerge w:val="restart"/>
            <w:shd w:val="clear" w:color="auto" w:fill="auto"/>
            <w:noWrap/>
            <w:vAlign w:val="center"/>
            <w:hideMark/>
          </w:tcPr>
          <w:p w14:paraId="6B23A878" w14:textId="77777777" w:rsidR="002A7553" w:rsidRPr="007B0C2C" w:rsidRDefault="002A7553" w:rsidP="007B0C2C">
            <w:pPr>
              <w:jc w:val="center"/>
              <w:rPr>
                <w:rFonts w:ascii="Arial" w:hAnsi="Arial" w:cs="Arial"/>
                <w:b/>
                <w:color w:val="000000"/>
                <w:sz w:val="20"/>
                <w:szCs w:val="20"/>
                <w:lang w:val="en-US"/>
              </w:rPr>
            </w:pPr>
            <w:r w:rsidRPr="007B0C2C">
              <w:rPr>
                <w:rFonts w:ascii="Arial" w:hAnsi="Arial" w:cs="Arial"/>
                <w:b/>
                <w:color w:val="000000"/>
                <w:sz w:val="20"/>
                <w:szCs w:val="20"/>
                <w:lang w:val="en-US"/>
              </w:rPr>
              <w:t>Equipo</w:t>
            </w:r>
          </w:p>
        </w:tc>
        <w:tc>
          <w:tcPr>
            <w:tcW w:w="1001" w:type="dxa"/>
            <w:vMerge w:val="restart"/>
            <w:shd w:val="clear" w:color="auto" w:fill="auto"/>
            <w:vAlign w:val="center"/>
            <w:hideMark/>
          </w:tcPr>
          <w:p w14:paraId="5202F4E2" w14:textId="77777777" w:rsidR="002A7553" w:rsidRPr="007B0C2C" w:rsidRDefault="002A7553" w:rsidP="007B0C2C">
            <w:pPr>
              <w:jc w:val="center"/>
              <w:rPr>
                <w:rFonts w:ascii="Arial" w:hAnsi="Arial" w:cs="Arial"/>
                <w:b/>
                <w:color w:val="000000"/>
                <w:sz w:val="20"/>
                <w:szCs w:val="20"/>
                <w:lang w:val="en-US"/>
              </w:rPr>
            </w:pPr>
            <w:proofErr w:type="spellStart"/>
            <w:r w:rsidRPr="007B0C2C">
              <w:rPr>
                <w:rFonts w:ascii="Arial" w:hAnsi="Arial" w:cs="Arial"/>
                <w:b/>
                <w:color w:val="000000"/>
                <w:sz w:val="20"/>
                <w:szCs w:val="20"/>
                <w:lang w:val="en-US"/>
              </w:rPr>
              <w:t>Cantidad</w:t>
            </w:r>
            <w:proofErr w:type="spellEnd"/>
            <w:r w:rsidRPr="007B0C2C">
              <w:rPr>
                <w:rFonts w:ascii="Arial" w:hAnsi="Arial" w:cs="Arial"/>
                <w:b/>
                <w:color w:val="000000"/>
                <w:sz w:val="20"/>
                <w:szCs w:val="20"/>
                <w:lang w:val="en-US"/>
              </w:rPr>
              <w:t xml:space="preserve"> Total</w:t>
            </w:r>
          </w:p>
        </w:tc>
        <w:tc>
          <w:tcPr>
            <w:tcW w:w="992" w:type="dxa"/>
            <w:vMerge w:val="restart"/>
            <w:shd w:val="clear" w:color="auto" w:fill="auto"/>
            <w:vAlign w:val="center"/>
            <w:hideMark/>
          </w:tcPr>
          <w:p w14:paraId="56797484" w14:textId="77777777" w:rsidR="002A7553" w:rsidRPr="007B0C2C" w:rsidRDefault="002A7553" w:rsidP="007B0C2C">
            <w:pPr>
              <w:jc w:val="center"/>
              <w:rPr>
                <w:rFonts w:ascii="Arial" w:hAnsi="Arial" w:cs="Arial"/>
                <w:b/>
                <w:color w:val="000000"/>
                <w:sz w:val="20"/>
                <w:szCs w:val="20"/>
                <w:lang w:val="en-US"/>
              </w:rPr>
            </w:pPr>
            <w:r w:rsidRPr="007B0C2C">
              <w:rPr>
                <w:rFonts w:ascii="Arial" w:hAnsi="Arial" w:cs="Arial"/>
                <w:b/>
                <w:color w:val="000000"/>
                <w:sz w:val="20"/>
                <w:szCs w:val="20"/>
                <w:lang w:val="en-US"/>
              </w:rPr>
              <w:t xml:space="preserve">Unidad de </w:t>
            </w:r>
            <w:proofErr w:type="spellStart"/>
            <w:r w:rsidRPr="007B0C2C">
              <w:rPr>
                <w:rFonts w:ascii="Arial" w:hAnsi="Arial" w:cs="Arial"/>
                <w:b/>
                <w:color w:val="000000"/>
                <w:sz w:val="20"/>
                <w:szCs w:val="20"/>
                <w:lang w:val="en-US"/>
              </w:rPr>
              <w:t>medida</w:t>
            </w:r>
            <w:proofErr w:type="spellEnd"/>
          </w:p>
        </w:tc>
        <w:tc>
          <w:tcPr>
            <w:tcW w:w="1559" w:type="dxa"/>
            <w:gridSpan w:val="2"/>
            <w:shd w:val="clear" w:color="auto" w:fill="auto"/>
            <w:vAlign w:val="center"/>
            <w:hideMark/>
          </w:tcPr>
          <w:p w14:paraId="0C77D3CF" w14:textId="77777777" w:rsidR="002A7553" w:rsidRPr="007B0C2C" w:rsidRDefault="002A7553" w:rsidP="007B0C2C">
            <w:pPr>
              <w:jc w:val="center"/>
              <w:rPr>
                <w:rFonts w:ascii="Arial" w:hAnsi="Arial" w:cs="Arial"/>
                <w:b/>
                <w:color w:val="000000"/>
                <w:sz w:val="20"/>
                <w:szCs w:val="20"/>
                <w:lang w:val="en-US"/>
              </w:rPr>
            </w:pPr>
            <w:proofErr w:type="spellStart"/>
            <w:r w:rsidRPr="007B0C2C">
              <w:rPr>
                <w:rFonts w:ascii="Arial" w:hAnsi="Arial" w:cs="Arial"/>
                <w:b/>
                <w:color w:val="000000"/>
                <w:sz w:val="20"/>
                <w:szCs w:val="20"/>
                <w:lang w:val="en-US"/>
              </w:rPr>
              <w:t>Distribución</w:t>
            </w:r>
            <w:proofErr w:type="spellEnd"/>
            <w:r w:rsidRPr="007B0C2C">
              <w:rPr>
                <w:rFonts w:ascii="Arial" w:hAnsi="Arial" w:cs="Arial"/>
                <w:b/>
                <w:color w:val="000000"/>
                <w:sz w:val="20"/>
                <w:szCs w:val="20"/>
                <w:lang w:val="en-US"/>
              </w:rPr>
              <w:t xml:space="preserve"> Data Center</w:t>
            </w:r>
          </w:p>
        </w:tc>
      </w:tr>
      <w:tr w:rsidR="002A7553" w:rsidRPr="00557D2B" w14:paraId="12C33C8D" w14:textId="77777777" w:rsidTr="002A7553">
        <w:trPr>
          <w:trHeight w:val="260"/>
        </w:trPr>
        <w:tc>
          <w:tcPr>
            <w:tcW w:w="4683" w:type="dxa"/>
            <w:vMerge/>
            <w:vAlign w:val="center"/>
            <w:hideMark/>
          </w:tcPr>
          <w:p w14:paraId="23CA11D1" w14:textId="77777777" w:rsidR="002A7553" w:rsidRPr="007B0C2C" w:rsidRDefault="002A7553" w:rsidP="007B0C2C">
            <w:pPr>
              <w:jc w:val="center"/>
              <w:rPr>
                <w:rFonts w:ascii="Arial" w:hAnsi="Arial" w:cs="Arial"/>
                <w:b/>
                <w:color w:val="000000"/>
                <w:sz w:val="20"/>
                <w:szCs w:val="20"/>
                <w:lang w:val="en-US"/>
              </w:rPr>
            </w:pPr>
          </w:p>
        </w:tc>
        <w:tc>
          <w:tcPr>
            <w:tcW w:w="1001" w:type="dxa"/>
            <w:vMerge/>
            <w:vAlign w:val="center"/>
            <w:hideMark/>
          </w:tcPr>
          <w:p w14:paraId="1A1A467C" w14:textId="77777777" w:rsidR="002A7553" w:rsidRPr="007B0C2C" w:rsidRDefault="002A7553" w:rsidP="007B0C2C">
            <w:pPr>
              <w:jc w:val="center"/>
              <w:rPr>
                <w:rFonts w:ascii="Arial" w:hAnsi="Arial" w:cs="Arial"/>
                <w:b/>
                <w:color w:val="000000"/>
                <w:sz w:val="20"/>
                <w:szCs w:val="20"/>
                <w:lang w:val="en-US"/>
              </w:rPr>
            </w:pPr>
          </w:p>
        </w:tc>
        <w:tc>
          <w:tcPr>
            <w:tcW w:w="992" w:type="dxa"/>
            <w:vMerge/>
            <w:vAlign w:val="center"/>
            <w:hideMark/>
          </w:tcPr>
          <w:p w14:paraId="7D0EC86D" w14:textId="77777777" w:rsidR="002A7553" w:rsidRPr="007B0C2C" w:rsidRDefault="002A7553" w:rsidP="007B0C2C">
            <w:pPr>
              <w:jc w:val="center"/>
              <w:rPr>
                <w:rFonts w:ascii="Arial" w:hAnsi="Arial" w:cs="Arial"/>
                <w:b/>
                <w:color w:val="000000"/>
                <w:sz w:val="20"/>
                <w:szCs w:val="20"/>
                <w:lang w:val="en-US"/>
              </w:rPr>
            </w:pPr>
          </w:p>
        </w:tc>
        <w:tc>
          <w:tcPr>
            <w:tcW w:w="709" w:type="dxa"/>
            <w:shd w:val="clear" w:color="auto" w:fill="auto"/>
            <w:noWrap/>
            <w:vAlign w:val="center"/>
            <w:hideMark/>
          </w:tcPr>
          <w:p w14:paraId="3B2C0571" w14:textId="77777777" w:rsidR="002A7553" w:rsidRPr="007B0C2C" w:rsidRDefault="002A7553" w:rsidP="007B0C2C">
            <w:pPr>
              <w:jc w:val="center"/>
              <w:rPr>
                <w:rFonts w:ascii="Arial" w:hAnsi="Arial" w:cs="Arial"/>
                <w:b/>
                <w:color w:val="000000"/>
                <w:sz w:val="20"/>
                <w:szCs w:val="20"/>
                <w:lang w:val="en-US"/>
              </w:rPr>
            </w:pPr>
            <w:r w:rsidRPr="007B0C2C">
              <w:rPr>
                <w:rFonts w:ascii="Arial" w:hAnsi="Arial" w:cs="Arial"/>
                <w:b/>
                <w:color w:val="000000"/>
                <w:sz w:val="20"/>
                <w:szCs w:val="20"/>
                <w:lang w:val="en-US"/>
              </w:rPr>
              <w:t>San Isidro</w:t>
            </w:r>
          </w:p>
        </w:tc>
        <w:tc>
          <w:tcPr>
            <w:tcW w:w="850" w:type="dxa"/>
            <w:shd w:val="clear" w:color="auto" w:fill="auto"/>
            <w:noWrap/>
            <w:vAlign w:val="center"/>
            <w:hideMark/>
          </w:tcPr>
          <w:p w14:paraId="22D9A608" w14:textId="77777777" w:rsidR="002A7553" w:rsidRPr="007B0C2C" w:rsidRDefault="002A7553" w:rsidP="007B0C2C">
            <w:pPr>
              <w:jc w:val="center"/>
              <w:rPr>
                <w:rFonts w:ascii="Arial" w:hAnsi="Arial" w:cs="Arial"/>
                <w:b/>
                <w:color w:val="000000"/>
                <w:sz w:val="20"/>
                <w:szCs w:val="20"/>
                <w:lang w:val="en-US"/>
              </w:rPr>
            </w:pPr>
            <w:r w:rsidRPr="007B0C2C">
              <w:rPr>
                <w:rFonts w:ascii="Arial" w:hAnsi="Arial" w:cs="Arial"/>
                <w:b/>
                <w:color w:val="000000"/>
                <w:sz w:val="20"/>
                <w:szCs w:val="20"/>
                <w:lang w:val="en-US"/>
              </w:rPr>
              <w:t>Surco</w:t>
            </w:r>
          </w:p>
        </w:tc>
      </w:tr>
      <w:tr w:rsidR="002A7553" w:rsidRPr="00557D2B" w14:paraId="523296A7" w14:textId="77777777" w:rsidTr="00BA3C7B">
        <w:trPr>
          <w:trHeight w:val="1051"/>
        </w:trPr>
        <w:tc>
          <w:tcPr>
            <w:tcW w:w="4683" w:type="dxa"/>
            <w:shd w:val="clear" w:color="auto" w:fill="auto"/>
            <w:vAlign w:val="center"/>
            <w:hideMark/>
          </w:tcPr>
          <w:p w14:paraId="66F6B72D" w14:textId="4D71FCC2" w:rsidR="002A7553" w:rsidRPr="002A7553" w:rsidRDefault="002A7553" w:rsidP="009E6999">
            <w:pPr>
              <w:rPr>
                <w:rFonts w:ascii="Arial" w:hAnsi="Arial" w:cs="Arial"/>
                <w:color w:val="000000"/>
                <w:sz w:val="20"/>
                <w:szCs w:val="20"/>
              </w:rPr>
            </w:pPr>
            <w:proofErr w:type="spellStart"/>
            <w:r w:rsidRPr="007B0C2C">
              <w:rPr>
                <w:rFonts w:ascii="Arial" w:hAnsi="Arial" w:cs="Arial"/>
                <w:color w:val="000000"/>
                <w:sz w:val="20"/>
                <w:szCs w:val="20"/>
                <w:lang w:val="en-US"/>
              </w:rPr>
              <w:t>Chasis</w:t>
            </w:r>
            <w:proofErr w:type="spellEnd"/>
            <w:r w:rsidRPr="007B0C2C">
              <w:rPr>
                <w:rFonts w:ascii="Arial" w:hAnsi="Arial" w:cs="Arial"/>
                <w:color w:val="000000"/>
                <w:sz w:val="20"/>
                <w:szCs w:val="20"/>
                <w:lang w:val="en-US"/>
              </w:rPr>
              <w:t xml:space="preserve"> Pure Flex Syste</w:t>
            </w:r>
            <w:r w:rsidR="004C2A69">
              <w:rPr>
                <w:rFonts w:ascii="Arial" w:hAnsi="Arial" w:cs="Arial"/>
                <w:color w:val="000000"/>
                <w:sz w:val="20"/>
                <w:szCs w:val="20"/>
                <w:lang w:val="en-US"/>
              </w:rPr>
              <w:t>m Enterprise (</w:t>
            </w:r>
            <w:proofErr w:type="spellStart"/>
            <w:r w:rsidR="004C2A69">
              <w:rPr>
                <w:rFonts w:ascii="Arial" w:hAnsi="Arial" w:cs="Arial"/>
                <w:color w:val="000000"/>
                <w:sz w:val="20"/>
                <w:szCs w:val="20"/>
                <w:lang w:val="en-US"/>
              </w:rPr>
              <w:t>Modelo</w:t>
            </w:r>
            <w:proofErr w:type="spellEnd"/>
            <w:r w:rsidR="004C2A69">
              <w:rPr>
                <w:rFonts w:ascii="Arial" w:hAnsi="Arial" w:cs="Arial"/>
                <w:color w:val="000000"/>
                <w:sz w:val="20"/>
                <w:szCs w:val="20"/>
                <w:lang w:val="en-US"/>
              </w:rPr>
              <w:t xml:space="preserve">: 8721-HC1) </w:t>
            </w:r>
            <w:bookmarkStart w:id="2" w:name="_Hlk78293704"/>
            <w:r w:rsidR="004C2A69">
              <w:rPr>
                <w:rFonts w:ascii="Arial" w:hAnsi="Arial" w:cs="Arial"/>
                <w:color w:val="000000"/>
                <w:sz w:val="20"/>
                <w:szCs w:val="20"/>
                <w:lang w:val="en-US"/>
              </w:rPr>
              <w:t>(</w:t>
            </w:r>
            <w:proofErr w:type="spellStart"/>
            <w:r w:rsidR="004C2A69" w:rsidRPr="004C2A69">
              <w:rPr>
                <w:rFonts w:ascii="Arial" w:hAnsi="Arial" w:cs="Arial"/>
                <w:color w:val="000000"/>
                <w:sz w:val="20"/>
                <w:szCs w:val="20"/>
                <w:lang w:val="en-US"/>
              </w:rPr>
              <w:t>Todos</w:t>
            </w:r>
            <w:proofErr w:type="spellEnd"/>
            <w:r w:rsidR="004C2A69" w:rsidRPr="004C2A69">
              <w:rPr>
                <w:rFonts w:ascii="Arial" w:hAnsi="Arial" w:cs="Arial"/>
                <w:color w:val="000000"/>
                <w:sz w:val="20"/>
                <w:szCs w:val="20"/>
                <w:lang w:val="en-US"/>
              </w:rPr>
              <w:t xml:space="preserve"> los </w:t>
            </w:r>
            <w:proofErr w:type="spellStart"/>
            <w:r w:rsidR="004C2A69" w:rsidRPr="004C2A69">
              <w:rPr>
                <w:rFonts w:ascii="Arial" w:hAnsi="Arial" w:cs="Arial"/>
                <w:color w:val="000000"/>
                <w:sz w:val="20"/>
                <w:szCs w:val="20"/>
                <w:lang w:val="en-US"/>
              </w:rPr>
              <w:t>componentes</w:t>
            </w:r>
            <w:proofErr w:type="spellEnd"/>
            <w:r w:rsidR="004C2A69" w:rsidRPr="004C2A69">
              <w:rPr>
                <w:rFonts w:ascii="Arial" w:hAnsi="Arial" w:cs="Arial"/>
                <w:color w:val="000000"/>
                <w:sz w:val="20"/>
                <w:szCs w:val="20"/>
                <w:lang w:val="en-US"/>
              </w:rPr>
              <w:t xml:space="preserve"> </w:t>
            </w:r>
            <w:proofErr w:type="spellStart"/>
            <w:r w:rsidR="004C2A69" w:rsidRPr="004C2A69">
              <w:rPr>
                <w:rFonts w:ascii="Arial" w:hAnsi="Arial" w:cs="Arial"/>
                <w:color w:val="000000"/>
                <w:sz w:val="20"/>
                <w:szCs w:val="20"/>
                <w:lang w:val="en-US"/>
              </w:rPr>
              <w:t>internos</w:t>
            </w:r>
            <w:proofErr w:type="spellEnd"/>
            <w:r w:rsidR="004C2A69" w:rsidRPr="004C2A69">
              <w:rPr>
                <w:rFonts w:ascii="Arial" w:hAnsi="Arial" w:cs="Arial"/>
                <w:color w:val="000000"/>
                <w:sz w:val="20"/>
                <w:szCs w:val="20"/>
                <w:lang w:val="en-US"/>
              </w:rPr>
              <w:t xml:space="preserve"> del </w:t>
            </w:r>
            <w:proofErr w:type="spellStart"/>
            <w:r w:rsidR="004C2A69" w:rsidRPr="004C2A69">
              <w:rPr>
                <w:rFonts w:ascii="Arial" w:hAnsi="Arial" w:cs="Arial"/>
                <w:color w:val="000000"/>
                <w:sz w:val="20"/>
                <w:szCs w:val="20"/>
                <w:lang w:val="en-US"/>
              </w:rPr>
              <w:t>chasis</w:t>
            </w:r>
            <w:proofErr w:type="spellEnd"/>
            <w:r w:rsidR="004C2A69" w:rsidRPr="004C2A69">
              <w:rPr>
                <w:rFonts w:ascii="Arial" w:hAnsi="Arial" w:cs="Arial"/>
                <w:color w:val="000000"/>
                <w:sz w:val="20"/>
                <w:szCs w:val="20"/>
                <w:lang w:val="en-US"/>
              </w:rPr>
              <w:t xml:space="preserve"> (</w:t>
            </w:r>
            <w:proofErr w:type="spellStart"/>
            <w:r w:rsidR="004C2A69" w:rsidRPr="004C2A69">
              <w:rPr>
                <w:rFonts w:ascii="Arial" w:hAnsi="Arial" w:cs="Arial"/>
                <w:color w:val="000000"/>
                <w:sz w:val="20"/>
                <w:szCs w:val="20"/>
                <w:lang w:val="en-US"/>
              </w:rPr>
              <w:t>como</w:t>
            </w:r>
            <w:proofErr w:type="spellEnd"/>
            <w:r w:rsidR="004C2A69" w:rsidRPr="004C2A69">
              <w:rPr>
                <w:rFonts w:ascii="Arial" w:hAnsi="Arial" w:cs="Arial"/>
                <w:color w:val="000000"/>
                <w:sz w:val="20"/>
                <w:szCs w:val="20"/>
                <w:lang w:val="en-US"/>
              </w:rPr>
              <w:t xml:space="preserve"> coolers, </w:t>
            </w:r>
            <w:r w:rsidR="003E4C93">
              <w:rPr>
                <w:rFonts w:ascii="Arial" w:hAnsi="Arial" w:cs="Arial"/>
                <w:color w:val="000000"/>
                <w:sz w:val="20"/>
                <w:szCs w:val="20"/>
                <w:lang w:val="en-US"/>
              </w:rPr>
              <w:t xml:space="preserve">modulo de gestion, </w:t>
            </w:r>
            <w:proofErr w:type="spellStart"/>
            <w:r w:rsidR="004C2A69" w:rsidRPr="004C2A69">
              <w:rPr>
                <w:rFonts w:ascii="Arial" w:hAnsi="Arial" w:cs="Arial"/>
                <w:color w:val="000000"/>
                <w:sz w:val="20"/>
                <w:szCs w:val="20"/>
                <w:lang w:val="en-US"/>
              </w:rPr>
              <w:t>fuentes</w:t>
            </w:r>
            <w:proofErr w:type="spellEnd"/>
            <w:r w:rsidR="004C2A69" w:rsidRPr="004C2A69">
              <w:rPr>
                <w:rFonts w:ascii="Arial" w:hAnsi="Arial" w:cs="Arial"/>
                <w:color w:val="000000"/>
                <w:sz w:val="20"/>
                <w:szCs w:val="20"/>
                <w:lang w:val="en-US"/>
              </w:rPr>
              <w:t xml:space="preserve"> de </w:t>
            </w:r>
            <w:proofErr w:type="spellStart"/>
            <w:r w:rsidR="004C2A69" w:rsidRPr="004C2A69">
              <w:rPr>
                <w:rFonts w:ascii="Arial" w:hAnsi="Arial" w:cs="Arial"/>
                <w:color w:val="000000"/>
                <w:sz w:val="20"/>
                <w:szCs w:val="20"/>
                <w:lang w:val="en-US"/>
              </w:rPr>
              <w:t>poder</w:t>
            </w:r>
            <w:proofErr w:type="spellEnd"/>
            <w:r w:rsidR="004C2A69" w:rsidRPr="004C2A69">
              <w:rPr>
                <w:rFonts w:ascii="Arial" w:hAnsi="Arial" w:cs="Arial"/>
                <w:color w:val="000000"/>
                <w:sz w:val="20"/>
                <w:szCs w:val="20"/>
                <w:lang w:val="en-US"/>
              </w:rPr>
              <w:t xml:space="preserve"> y </w:t>
            </w:r>
            <w:proofErr w:type="spellStart"/>
            <w:r w:rsidR="004C2A69" w:rsidRPr="004C2A69">
              <w:rPr>
                <w:rFonts w:ascii="Arial" w:hAnsi="Arial" w:cs="Arial"/>
                <w:color w:val="000000"/>
                <w:sz w:val="20"/>
                <w:szCs w:val="20"/>
                <w:lang w:val="en-US"/>
              </w:rPr>
              <w:t>otr</w:t>
            </w:r>
            <w:r w:rsidR="004C2A69">
              <w:rPr>
                <w:rFonts w:ascii="Arial" w:hAnsi="Arial" w:cs="Arial"/>
                <w:color w:val="000000"/>
                <w:sz w:val="20"/>
                <w:szCs w:val="20"/>
                <w:lang w:val="en-US"/>
              </w:rPr>
              <w:t>os</w:t>
            </w:r>
            <w:proofErr w:type="spellEnd"/>
            <w:r w:rsidR="004C2A69">
              <w:rPr>
                <w:rFonts w:ascii="Arial" w:hAnsi="Arial" w:cs="Arial"/>
                <w:color w:val="000000"/>
                <w:sz w:val="20"/>
                <w:szCs w:val="20"/>
                <w:lang w:val="en-US"/>
              </w:rPr>
              <w:t xml:space="preserve"> que </w:t>
            </w:r>
            <w:proofErr w:type="spellStart"/>
            <w:r w:rsidR="004C2A69">
              <w:rPr>
                <w:rFonts w:ascii="Arial" w:hAnsi="Arial" w:cs="Arial"/>
                <w:color w:val="000000"/>
                <w:sz w:val="20"/>
                <w:szCs w:val="20"/>
                <w:lang w:val="en-US"/>
              </w:rPr>
              <w:t>formen</w:t>
            </w:r>
            <w:proofErr w:type="spellEnd"/>
            <w:r w:rsidR="004C2A69">
              <w:rPr>
                <w:rFonts w:ascii="Arial" w:hAnsi="Arial" w:cs="Arial"/>
                <w:color w:val="000000"/>
                <w:sz w:val="20"/>
                <w:szCs w:val="20"/>
                <w:lang w:val="en-US"/>
              </w:rPr>
              <w:t xml:space="preserve"> </w:t>
            </w:r>
            <w:proofErr w:type="spellStart"/>
            <w:r w:rsidR="004C2A69">
              <w:rPr>
                <w:rFonts w:ascii="Arial" w:hAnsi="Arial" w:cs="Arial"/>
                <w:color w:val="000000"/>
                <w:sz w:val="20"/>
                <w:szCs w:val="20"/>
                <w:lang w:val="en-US"/>
              </w:rPr>
              <w:t>parte</w:t>
            </w:r>
            <w:proofErr w:type="spellEnd"/>
            <w:r w:rsidR="004C2A69">
              <w:rPr>
                <w:rFonts w:ascii="Arial" w:hAnsi="Arial" w:cs="Arial"/>
                <w:color w:val="000000"/>
                <w:sz w:val="20"/>
                <w:szCs w:val="20"/>
                <w:lang w:val="en-US"/>
              </w:rPr>
              <w:t xml:space="preserve"> del </w:t>
            </w:r>
            <w:proofErr w:type="spellStart"/>
            <w:r w:rsidR="004C2A69">
              <w:rPr>
                <w:rFonts w:ascii="Arial" w:hAnsi="Arial" w:cs="Arial"/>
                <w:color w:val="000000"/>
                <w:sz w:val="20"/>
                <w:szCs w:val="20"/>
                <w:lang w:val="en-US"/>
              </w:rPr>
              <w:t>chasis</w:t>
            </w:r>
            <w:proofErr w:type="spellEnd"/>
            <w:r w:rsidR="004C2A69">
              <w:rPr>
                <w:rFonts w:ascii="Arial" w:hAnsi="Arial" w:cs="Arial"/>
                <w:color w:val="000000"/>
                <w:sz w:val="20"/>
                <w:szCs w:val="20"/>
                <w:lang w:val="en-US"/>
              </w:rPr>
              <w:t>)).</w:t>
            </w:r>
            <w:bookmarkEnd w:id="2"/>
          </w:p>
        </w:tc>
        <w:tc>
          <w:tcPr>
            <w:tcW w:w="1001" w:type="dxa"/>
            <w:shd w:val="clear" w:color="auto" w:fill="auto"/>
            <w:noWrap/>
            <w:vAlign w:val="center"/>
            <w:hideMark/>
          </w:tcPr>
          <w:p w14:paraId="21DE1DE7" w14:textId="77777777" w:rsidR="002A7553" w:rsidRPr="007B0C2C" w:rsidRDefault="002A7553" w:rsidP="007B0C2C">
            <w:pPr>
              <w:jc w:val="center"/>
              <w:rPr>
                <w:rFonts w:ascii="Arial" w:hAnsi="Arial" w:cs="Arial"/>
                <w:color w:val="000000"/>
                <w:sz w:val="20"/>
                <w:szCs w:val="20"/>
                <w:lang w:val="en-US"/>
              </w:rPr>
            </w:pPr>
            <w:r w:rsidRPr="007B0C2C">
              <w:rPr>
                <w:rFonts w:ascii="Arial" w:hAnsi="Arial" w:cs="Arial"/>
                <w:color w:val="000000"/>
                <w:sz w:val="20"/>
                <w:szCs w:val="20"/>
                <w:lang w:val="en-US"/>
              </w:rPr>
              <w:t>2</w:t>
            </w:r>
          </w:p>
        </w:tc>
        <w:tc>
          <w:tcPr>
            <w:tcW w:w="992" w:type="dxa"/>
            <w:shd w:val="clear" w:color="auto" w:fill="auto"/>
            <w:noWrap/>
            <w:vAlign w:val="center"/>
            <w:hideMark/>
          </w:tcPr>
          <w:p w14:paraId="612DF79D" w14:textId="77777777" w:rsidR="002A7553" w:rsidRPr="007B0C2C" w:rsidRDefault="002A7553" w:rsidP="007B0C2C">
            <w:pPr>
              <w:jc w:val="center"/>
              <w:rPr>
                <w:rFonts w:ascii="Arial" w:hAnsi="Arial" w:cs="Arial"/>
                <w:color w:val="000000"/>
                <w:sz w:val="20"/>
                <w:szCs w:val="20"/>
                <w:lang w:val="en-US"/>
              </w:rPr>
            </w:pPr>
            <w:r w:rsidRPr="007B0C2C">
              <w:rPr>
                <w:rFonts w:ascii="Arial" w:hAnsi="Arial" w:cs="Arial"/>
                <w:color w:val="000000"/>
                <w:sz w:val="20"/>
                <w:szCs w:val="20"/>
                <w:lang w:val="en-US"/>
              </w:rPr>
              <w:t>Unidad</w:t>
            </w:r>
          </w:p>
        </w:tc>
        <w:tc>
          <w:tcPr>
            <w:tcW w:w="709" w:type="dxa"/>
            <w:shd w:val="clear" w:color="auto" w:fill="auto"/>
            <w:noWrap/>
            <w:vAlign w:val="center"/>
            <w:hideMark/>
          </w:tcPr>
          <w:p w14:paraId="3B8133ED" w14:textId="77777777" w:rsidR="002A7553" w:rsidRPr="007B0C2C" w:rsidRDefault="002A7553" w:rsidP="007B0C2C">
            <w:pPr>
              <w:jc w:val="center"/>
              <w:rPr>
                <w:rFonts w:ascii="Arial" w:hAnsi="Arial" w:cs="Arial"/>
                <w:color w:val="000000"/>
                <w:sz w:val="20"/>
                <w:szCs w:val="20"/>
                <w:lang w:val="en-US"/>
              </w:rPr>
            </w:pPr>
            <w:r w:rsidRPr="007B0C2C">
              <w:rPr>
                <w:rFonts w:ascii="Arial" w:hAnsi="Arial" w:cs="Arial"/>
                <w:color w:val="000000"/>
                <w:sz w:val="20"/>
                <w:szCs w:val="20"/>
                <w:lang w:val="en-US"/>
              </w:rPr>
              <w:t>1</w:t>
            </w:r>
          </w:p>
        </w:tc>
        <w:tc>
          <w:tcPr>
            <w:tcW w:w="850" w:type="dxa"/>
            <w:shd w:val="clear" w:color="auto" w:fill="auto"/>
            <w:noWrap/>
            <w:vAlign w:val="center"/>
            <w:hideMark/>
          </w:tcPr>
          <w:p w14:paraId="66B1E888" w14:textId="77777777" w:rsidR="002A7553" w:rsidRPr="007B0C2C" w:rsidRDefault="002A7553" w:rsidP="007B0C2C">
            <w:pPr>
              <w:jc w:val="center"/>
              <w:rPr>
                <w:rFonts w:ascii="Arial" w:hAnsi="Arial" w:cs="Arial"/>
                <w:color w:val="000000"/>
                <w:sz w:val="20"/>
                <w:szCs w:val="20"/>
                <w:lang w:val="en-US"/>
              </w:rPr>
            </w:pPr>
            <w:r w:rsidRPr="007B0C2C">
              <w:rPr>
                <w:rFonts w:ascii="Arial" w:hAnsi="Arial" w:cs="Arial"/>
                <w:color w:val="000000"/>
                <w:sz w:val="20"/>
                <w:szCs w:val="20"/>
                <w:lang w:val="en-US"/>
              </w:rPr>
              <w:t>1</w:t>
            </w:r>
          </w:p>
        </w:tc>
      </w:tr>
      <w:tr w:rsidR="002A7553" w:rsidRPr="00557D2B" w14:paraId="271E7167" w14:textId="77777777" w:rsidTr="00BA3C7B">
        <w:trPr>
          <w:trHeight w:val="681"/>
        </w:trPr>
        <w:tc>
          <w:tcPr>
            <w:tcW w:w="4683" w:type="dxa"/>
            <w:shd w:val="clear" w:color="auto" w:fill="auto"/>
            <w:vAlign w:val="center"/>
            <w:hideMark/>
          </w:tcPr>
          <w:p w14:paraId="79CA580F" w14:textId="7215CF00" w:rsidR="002A7553" w:rsidRPr="00F74A64" w:rsidRDefault="00F74A64" w:rsidP="00F74A64">
            <w:pPr>
              <w:rPr>
                <w:rFonts w:ascii="Arial" w:hAnsi="Arial" w:cs="Arial"/>
                <w:color w:val="000000"/>
                <w:sz w:val="20"/>
                <w:szCs w:val="20"/>
                <w:lang w:val="en-US"/>
              </w:rPr>
            </w:pPr>
            <w:r w:rsidRPr="00F74A64">
              <w:rPr>
                <w:rFonts w:ascii="Arial" w:hAnsi="Arial" w:cs="Arial"/>
                <w:color w:val="000000"/>
                <w:sz w:val="20"/>
                <w:szCs w:val="20"/>
                <w:lang w:val="en-US"/>
              </w:rPr>
              <w:t>Flex System Fabric EN4093R 10Gb Scalable Switch</w:t>
            </w:r>
          </w:p>
        </w:tc>
        <w:tc>
          <w:tcPr>
            <w:tcW w:w="1001" w:type="dxa"/>
            <w:shd w:val="clear" w:color="auto" w:fill="auto"/>
            <w:noWrap/>
            <w:vAlign w:val="center"/>
          </w:tcPr>
          <w:p w14:paraId="62A13E05" w14:textId="0A934A53" w:rsidR="002A7553" w:rsidRPr="007B0C2C" w:rsidRDefault="00F74A64" w:rsidP="00F74A64">
            <w:pPr>
              <w:jc w:val="center"/>
              <w:rPr>
                <w:rFonts w:ascii="Arial" w:hAnsi="Arial" w:cs="Arial"/>
                <w:color w:val="000000"/>
                <w:sz w:val="20"/>
                <w:szCs w:val="20"/>
                <w:lang w:val="en-US"/>
              </w:rPr>
            </w:pPr>
            <w:r>
              <w:rPr>
                <w:rFonts w:ascii="Arial" w:hAnsi="Arial" w:cs="Arial"/>
                <w:color w:val="000000"/>
                <w:sz w:val="20"/>
                <w:szCs w:val="20"/>
                <w:lang w:val="en-US"/>
              </w:rPr>
              <w:t>4</w:t>
            </w:r>
          </w:p>
        </w:tc>
        <w:tc>
          <w:tcPr>
            <w:tcW w:w="992" w:type="dxa"/>
            <w:shd w:val="clear" w:color="auto" w:fill="auto"/>
            <w:noWrap/>
            <w:vAlign w:val="center"/>
          </w:tcPr>
          <w:p w14:paraId="5ED52858" w14:textId="053A55DF" w:rsidR="002A7553" w:rsidRPr="007B0C2C" w:rsidRDefault="00F74A64" w:rsidP="00F74A64">
            <w:pPr>
              <w:jc w:val="center"/>
              <w:rPr>
                <w:rFonts w:ascii="Arial" w:hAnsi="Arial" w:cs="Arial"/>
                <w:color w:val="000000"/>
                <w:sz w:val="20"/>
                <w:szCs w:val="20"/>
                <w:lang w:val="en-US"/>
              </w:rPr>
            </w:pPr>
            <w:r>
              <w:rPr>
                <w:rFonts w:ascii="Arial" w:hAnsi="Arial" w:cs="Arial"/>
                <w:color w:val="000000"/>
                <w:sz w:val="20"/>
                <w:szCs w:val="20"/>
                <w:lang w:val="en-US"/>
              </w:rPr>
              <w:t>Unidad</w:t>
            </w:r>
          </w:p>
        </w:tc>
        <w:tc>
          <w:tcPr>
            <w:tcW w:w="709" w:type="dxa"/>
            <w:shd w:val="clear" w:color="auto" w:fill="auto"/>
            <w:noWrap/>
            <w:vAlign w:val="center"/>
          </w:tcPr>
          <w:p w14:paraId="3279B2B4" w14:textId="42B52831" w:rsidR="002A7553" w:rsidRPr="007B0C2C" w:rsidRDefault="00F74A64" w:rsidP="00F74A64">
            <w:pPr>
              <w:jc w:val="center"/>
              <w:rPr>
                <w:rFonts w:ascii="Arial" w:hAnsi="Arial" w:cs="Arial"/>
                <w:color w:val="000000"/>
                <w:sz w:val="20"/>
                <w:szCs w:val="20"/>
                <w:lang w:val="en-US"/>
              </w:rPr>
            </w:pPr>
            <w:r>
              <w:rPr>
                <w:rFonts w:ascii="Arial" w:hAnsi="Arial" w:cs="Arial"/>
                <w:color w:val="000000"/>
                <w:sz w:val="20"/>
                <w:szCs w:val="20"/>
                <w:lang w:val="en-US"/>
              </w:rPr>
              <w:t>2</w:t>
            </w:r>
          </w:p>
        </w:tc>
        <w:tc>
          <w:tcPr>
            <w:tcW w:w="850" w:type="dxa"/>
            <w:shd w:val="clear" w:color="auto" w:fill="auto"/>
            <w:noWrap/>
            <w:vAlign w:val="center"/>
          </w:tcPr>
          <w:p w14:paraId="01C96B1A" w14:textId="58358460" w:rsidR="002A7553" w:rsidRPr="007B0C2C" w:rsidRDefault="00F74A64" w:rsidP="00F74A64">
            <w:pPr>
              <w:jc w:val="center"/>
              <w:rPr>
                <w:rFonts w:ascii="Arial" w:hAnsi="Arial" w:cs="Arial"/>
                <w:color w:val="000000"/>
                <w:sz w:val="20"/>
                <w:szCs w:val="20"/>
                <w:lang w:val="en-US"/>
              </w:rPr>
            </w:pPr>
            <w:r>
              <w:rPr>
                <w:rFonts w:ascii="Arial" w:hAnsi="Arial" w:cs="Arial"/>
                <w:color w:val="000000"/>
                <w:sz w:val="20"/>
                <w:szCs w:val="20"/>
                <w:lang w:val="en-US"/>
              </w:rPr>
              <w:t>2</w:t>
            </w:r>
          </w:p>
        </w:tc>
      </w:tr>
      <w:tr w:rsidR="004C2A69" w:rsidRPr="00557D2B" w14:paraId="7B66E323" w14:textId="77777777" w:rsidTr="00BA3C7B">
        <w:trPr>
          <w:trHeight w:val="717"/>
        </w:trPr>
        <w:tc>
          <w:tcPr>
            <w:tcW w:w="4683" w:type="dxa"/>
            <w:shd w:val="clear" w:color="auto" w:fill="auto"/>
            <w:vAlign w:val="center"/>
          </w:tcPr>
          <w:p w14:paraId="2DFFE6AF" w14:textId="2BC00ED5" w:rsidR="004C2A69" w:rsidRPr="00F74A64" w:rsidRDefault="004C2A69" w:rsidP="004C2A69">
            <w:pPr>
              <w:rPr>
                <w:rFonts w:ascii="Arial" w:hAnsi="Arial" w:cs="Arial"/>
                <w:color w:val="000000"/>
                <w:sz w:val="20"/>
                <w:szCs w:val="20"/>
                <w:lang w:val="en-US"/>
              </w:rPr>
            </w:pPr>
            <w:r w:rsidRPr="004C2A69">
              <w:rPr>
                <w:rFonts w:ascii="Arial" w:hAnsi="Arial" w:cs="Arial"/>
                <w:color w:val="000000"/>
                <w:sz w:val="20"/>
                <w:szCs w:val="20"/>
                <w:lang w:val="en-US"/>
              </w:rPr>
              <w:t>Flex System FC5022 12-port 16Gb ESB SAN Scalable Switch</w:t>
            </w:r>
          </w:p>
        </w:tc>
        <w:tc>
          <w:tcPr>
            <w:tcW w:w="1001" w:type="dxa"/>
            <w:shd w:val="clear" w:color="auto" w:fill="auto"/>
            <w:noWrap/>
            <w:vAlign w:val="center"/>
          </w:tcPr>
          <w:p w14:paraId="4D41804B" w14:textId="27B1F740" w:rsidR="004C2A69" w:rsidRDefault="004C2A69" w:rsidP="004C2A69">
            <w:pPr>
              <w:jc w:val="center"/>
              <w:rPr>
                <w:rFonts w:ascii="Arial" w:hAnsi="Arial" w:cs="Arial"/>
                <w:color w:val="000000"/>
                <w:sz w:val="20"/>
                <w:szCs w:val="20"/>
                <w:lang w:val="en-US"/>
              </w:rPr>
            </w:pPr>
            <w:r>
              <w:rPr>
                <w:rFonts w:ascii="Arial" w:hAnsi="Arial" w:cs="Arial"/>
                <w:color w:val="000000"/>
                <w:sz w:val="20"/>
                <w:szCs w:val="20"/>
                <w:lang w:val="en-US"/>
              </w:rPr>
              <w:t>4</w:t>
            </w:r>
          </w:p>
        </w:tc>
        <w:tc>
          <w:tcPr>
            <w:tcW w:w="992" w:type="dxa"/>
            <w:shd w:val="clear" w:color="auto" w:fill="auto"/>
            <w:noWrap/>
            <w:vAlign w:val="center"/>
          </w:tcPr>
          <w:p w14:paraId="64E3AA57" w14:textId="74A68D6C" w:rsidR="004C2A69" w:rsidRDefault="004C2A69" w:rsidP="004C2A69">
            <w:pPr>
              <w:jc w:val="center"/>
              <w:rPr>
                <w:rFonts w:ascii="Arial" w:hAnsi="Arial" w:cs="Arial"/>
                <w:color w:val="000000"/>
                <w:sz w:val="20"/>
                <w:szCs w:val="20"/>
                <w:lang w:val="en-US"/>
              </w:rPr>
            </w:pPr>
            <w:r>
              <w:rPr>
                <w:rFonts w:ascii="Arial" w:hAnsi="Arial" w:cs="Arial"/>
                <w:color w:val="000000"/>
                <w:sz w:val="20"/>
                <w:szCs w:val="20"/>
                <w:lang w:val="en-US"/>
              </w:rPr>
              <w:t>Unidad</w:t>
            </w:r>
          </w:p>
        </w:tc>
        <w:tc>
          <w:tcPr>
            <w:tcW w:w="709" w:type="dxa"/>
            <w:shd w:val="clear" w:color="auto" w:fill="auto"/>
            <w:noWrap/>
            <w:vAlign w:val="center"/>
          </w:tcPr>
          <w:p w14:paraId="0D0AB76E" w14:textId="348C5C73" w:rsidR="004C2A69" w:rsidRDefault="004C2A69" w:rsidP="004C2A69">
            <w:pPr>
              <w:jc w:val="center"/>
              <w:rPr>
                <w:rFonts w:ascii="Arial" w:hAnsi="Arial" w:cs="Arial"/>
                <w:color w:val="000000"/>
                <w:sz w:val="20"/>
                <w:szCs w:val="20"/>
                <w:lang w:val="en-US"/>
              </w:rPr>
            </w:pPr>
            <w:r>
              <w:rPr>
                <w:rFonts w:ascii="Arial" w:hAnsi="Arial" w:cs="Arial"/>
                <w:color w:val="000000"/>
                <w:sz w:val="20"/>
                <w:szCs w:val="20"/>
                <w:lang w:val="en-US"/>
              </w:rPr>
              <w:t>2</w:t>
            </w:r>
          </w:p>
        </w:tc>
        <w:tc>
          <w:tcPr>
            <w:tcW w:w="850" w:type="dxa"/>
            <w:shd w:val="clear" w:color="auto" w:fill="auto"/>
            <w:noWrap/>
            <w:vAlign w:val="center"/>
          </w:tcPr>
          <w:p w14:paraId="6F2BB90C" w14:textId="07C37721" w:rsidR="004C2A69" w:rsidRDefault="004C2A69" w:rsidP="004C2A69">
            <w:pPr>
              <w:jc w:val="center"/>
              <w:rPr>
                <w:rFonts w:ascii="Arial" w:hAnsi="Arial" w:cs="Arial"/>
                <w:color w:val="000000"/>
                <w:sz w:val="20"/>
                <w:szCs w:val="20"/>
                <w:lang w:val="en-US"/>
              </w:rPr>
            </w:pPr>
            <w:r>
              <w:rPr>
                <w:rFonts w:ascii="Arial" w:hAnsi="Arial" w:cs="Arial"/>
                <w:color w:val="000000"/>
                <w:sz w:val="20"/>
                <w:szCs w:val="20"/>
                <w:lang w:val="en-US"/>
              </w:rPr>
              <w:t>2</w:t>
            </w:r>
          </w:p>
        </w:tc>
      </w:tr>
      <w:tr w:rsidR="004C2A69" w:rsidRPr="00557D2B" w14:paraId="3BAD7723" w14:textId="77777777" w:rsidTr="00BA3C7B">
        <w:trPr>
          <w:trHeight w:val="611"/>
        </w:trPr>
        <w:tc>
          <w:tcPr>
            <w:tcW w:w="4683" w:type="dxa"/>
            <w:shd w:val="clear" w:color="auto" w:fill="auto"/>
            <w:vAlign w:val="center"/>
            <w:hideMark/>
          </w:tcPr>
          <w:p w14:paraId="55F155A9" w14:textId="2A837912" w:rsidR="004C2A69" w:rsidRPr="002A7553" w:rsidRDefault="004C2A69" w:rsidP="004C2A69">
            <w:pPr>
              <w:rPr>
                <w:rFonts w:ascii="Arial" w:hAnsi="Arial" w:cs="Arial"/>
                <w:color w:val="000000"/>
                <w:sz w:val="20"/>
                <w:szCs w:val="20"/>
              </w:rPr>
            </w:pPr>
            <w:r>
              <w:rPr>
                <w:rFonts w:ascii="Arial" w:hAnsi="Arial" w:cs="Arial"/>
                <w:color w:val="000000"/>
                <w:sz w:val="20"/>
                <w:szCs w:val="20"/>
                <w:lang w:val="en-US"/>
              </w:rPr>
              <w:t xml:space="preserve">IBM </w:t>
            </w:r>
            <w:r w:rsidRPr="007B0C2C">
              <w:rPr>
                <w:rFonts w:ascii="Arial" w:hAnsi="Arial" w:cs="Arial"/>
                <w:color w:val="000000"/>
                <w:sz w:val="20"/>
                <w:szCs w:val="20"/>
                <w:lang w:val="en-US"/>
              </w:rPr>
              <w:t>Flex System x240 Compute Node (</w:t>
            </w:r>
            <w:proofErr w:type="spellStart"/>
            <w:r w:rsidRPr="007B0C2C">
              <w:rPr>
                <w:rFonts w:ascii="Arial" w:hAnsi="Arial" w:cs="Arial"/>
                <w:color w:val="000000"/>
                <w:sz w:val="20"/>
                <w:szCs w:val="20"/>
                <w:lang w:val="en-US"/>
              </w:rPr>
              <w:t>Modelo</w:t>
            </w:r>
            <w:proofErr w:type="spellEnd"/>
            <w:r w:rsidRPr="007B0C2C">
              <w:rPr>
                <w:rFonts w:ascii="Arial" w:hAnsi="Arial" w:cs="Arial"/>
                <w:color w:val="000000"/>
                <w:sz w:val="20"/>
                <w:szCs w:val="20"/>
                <w:lang w:val="en-US"/>
              </w:rPr>
              <w:t>: 8737-MC1)</w:t>
            </w:r>
          </w:p>
        </w:tc>
        <w:tc>
          <w:tcPr>
            <w:tcW w:w="1001" w:type="dxa"/>
            <w:shd w:val="clear" w:color="auto" w:fill="auto"/>
            <w:noWrap/>
            <w:vAlign w:val="center"/>
            <w:hideMark/>
          </w:tcPr>
          <w:p w14:paraId="26700BB0" w14:textId="6D3187B7" w:rsidR="004C2A69" w:rsidRPr="007B0C2C" w:rsidRDefault="004C2A69" w:rsidP="004C2A69">
            <w:pPr>
              <w:jc w:val="center"/>
              <w:rPr>
                <w:rFonts w:ascii="Arial" w:hAnsi="Arial" w:cs="Arial"/>
                <w:color w:val="000000"/>
                <w:sz w:val="20"/>
                <w:szCs w:val="20"/>
                <w:lang w:val="en-US"/>
              </w:rPr>
            </w:pPr>
            <w:r>
              <w:rPr>
                <w:rFonts w:ascii="Arial" w:hAnsi="Arial" w:cs="Arial"/>
                <w:color w:val="000000"/>
                <w:sz w:val="20"/>
                <w:szCs w:val="20"/>
                <w:lang w:val="en-US"/>
              </w:rPr>
              <w:t>17</w:t>
            </w:r>
          </w:p>
        </w:tc>
        <w:tc>
          <w:tcPr>
            <w:tcW w:w="992" w:type="dxa"/>
            <w:shd w:val="clear" w:color="auto" w:fill="auto"/>
            <w:noWrap/>
            <w:vAlign w:val="center"/>
            <w:hideMark/>
          </w:tcPr>
          <w:p w14:paraId="337D29DE" w14:textId="77777777" w:rsidR="004C2A69" w:rsidRPr="007B0C2C" w:rsidRDefault="004C2A69" w:rsidP="004C2A69">
            <w:pPr>
              <w:jc w:val="center"/>
              <w:rPr>
                <w:rFonts w:ascii="Arial" w:hAnsi="Arial" w:cs="Arial"/>
                <w:color w:val="000000"/>
                <w:sz w:val="20"/>
                <w:szCs w:val="20"/>
                <w:lang w:val="en-US"/>
              </w:rPr>
            </w:pPr>
            <w:r w:rsidRPr="007B0C2C">
              <w:rPr>
                <w:rFonts w:ascii="Arial" w:hAnsi="Arial" w:cs="Arial"/>
                <w:color w:val="000000"/>
                <w:sz w:val="20"/>
                <w:szCs w:val="20"/>
                <w:lang w:val="en-US"/>
              </w:rPr>
              <w:t>Unidad</w:t>
            </w:r>
          </w:p>
        </w:tc>
        <w:tc>
          <w:tcPr>
            <w:tcW w:w="709" w:type="dxa"/>
            <w:shd w:val="clear" w:color="auto" w:fill="auto"/>
            <w:noWrap/>
            <w:vAlign w:val="center"/>
            <w:hideMark/>
          </w:tcPr>
          <w:p w14:paraId="63BBF5B3" w14:textId="62356503" w:rsidR="004C2A69" w:rsidRPr="007B0C2C" w:rsidRDefault="004C2A69" w:rsidP="004C2A69">
            <w:pPr>
              <w:jc w:val="center"/>
              <w:rPr>
                <w:rFonts w:ascii="Arial" w:hAnsi="Arial" w:cs="Arial"/>
                <w:color w:val="000000"/>
                <w:sz w:val="20"/>
                <w:szCs w:val="20"/>
                <w:lang w:val="en-US"/>
              </w:rPr>
            </w:pPr>
            <w:r>
              <w:rPr>
                <w:rFonts w:ascii="Arial" w:hAnsi="Arial" w:cs="Arial"/>
                <w:color w:val="000000"/>
                <w:sz w:val="20"/>
                <w:szCs w:val="20"/>
                <w:lang w:val="en-US"/>
              </w:rPr>
              <w:t>9</w:t>
            </w:r>
          </w:p>
        </w:tc>
        <w:tc>
          <w:tcPr>
            <w:tcW w:w="850" w:type="dxa"/>
            <w:shd w:val="clear" w:color="auto" w:fill="auto"/>
            <w:noWrap/>
            <w:vAlign w:val="center"/>
            <w:hideMark/>
          </w:tcPr>
          <w:p w14:paraId="3CCDBBE1" w14:textId="43C9F1DE" w:rsidR="004C2A69" w:rsidRPr="007B0C2C" w:rsidRDefault="004C2A69" w:rsidP="004C2A69">
            <w:pPr>
              <w:jc w:val="center"/>
              <w:rPr>
                <w:rFonts w:ascii="Arial" w:hAnsi="Arial" w:cs="Arial"/>
                <w:color w:val="000000"/>
                <w:sz w:val="20"/>
                <w:szCs w:val="20"/>
                <w:lang w:val="en-US"/>
              </w:rPr>
            </w:pPr>
            <w:r>
              <w:rPr>
                <w:rFonts w:ascii="Arial" w:hAnsi="Arial" w:cs="Arial"/>
                <w:color w:val="000000"/>
                <w:sz w:val="20"/>
                <w:szCs w:val="20"/>
                <w:lang w:val="en-US"/>
              </w:rPr>
              <w:t>8</w:t>
            </w:r>
          </w:p>
        </w:tc>
      </w:tr>
      <w:tr w:rsidR="004C2A69" w:rsidRPr="00557D2B" w14:paraId="20EA433D" w14:textId="77777777" w:rsidTr="00BA3C7B">
        <w:trPr>
          <w:trHeight w:val="703"/>
        </w:trPr>
        <w:tc>
          <w:tcPr>
            <w:tcW w:w="4683" w:type="dxa"/>
            <w:shd w:val="clear" w:color="auto" w:fill="auto"/>
            <w:vAlign w:val="center"/>
          </w:tcPr>
          <w:p w14:paraId="08C04FBC" w14:textId="49913610" w:rsidR="004C2A69" w:rsidRPr="002A7553" w:rsidRDefault="004C2A69" w:rsidP="004C2A69">
            <w:pPr>
              <w:rPr>
                <w:rFonts w:ascii="Arial" w:hAnsi="Arial" w:cs="Arial"/>
                <w:color w:val="000000"/>
                <w:sz w:val="20"/>
                <w:szCs w:val="20"/>
                <w:lang w:val="en-US"/>
              </w:rPr>
            </w:pPr>
            <w:r w:rsidRPr="007B0C2C">
              <w:rPr>
                <w:rFonts w:ascii="Arial" w:hAnsi="Arial" w:cs="Arial"/>
                <w:color w:val="000000"/>
                <w:sz w:val="20"/>
                <w:szCs w:val="20"/>
                <w:lang w:val="en-US"/>
              </w:rPr>
              <w:lastRenderedPageBreak/>
              <w:t>Lenovo Flex System x240 M5 Compute Node (</w:t>
            </w:r>
            <w:proofErr w:type="spellStart"/>
            <w:r w:rsidRPr="007B0C2C">
              <w:rPr>
                <w:rFonts w:ascii="Arial" w:hAnsi="Arial" w:cs="Arial"/>
                <w:color w:val="000000"/>
                <w:sz w:val="20"/>
                <w:szCs w:val="20"/>
                <w:lang w:val="en-US"/>
              </w:rPr>
              <w:t>Modelo</w:t>
            </w:r>
            <w:proofErr w:type="spellEnd"/>
            <w:r w:rsidRPr="007B0C2C">
              <w:rPr>
                <w:rFonts w:ascii="Arial" w:hAnsi="Arial" w:cs="Arial"/>
                <w:color w:val="000000"/>
                <w:sz w:val="20"/>
                <w:szCs w:val="20"/>
                <w:lang w:val="en-US"/>
              </w:rPr>
              <w:t>: 9532-AC1).</w:t>
            </w:r>
          </w:p>
        </w:tc>
        <w:tc>
          <w:tcPr>
            <w:tcW w:w="1001" w:type="dxa"/>
            <w:shd w:val="clear" w:color="auto" w:fill="auto"/>
            <w:noWrap/>
            <w:vAlign w:val="center"/>
          </w:tcPr>
          <w:p w14:paraId="54BFA6DA" w14:textId="6DE85BC3" w:rsidR="004C2A69" w:rsidRPr="007B0C2C" w:rsidRDefault="004C2A69" w:rsidP="004C2A69">
            <w:pPr>
              <w:jc w:val="center"/>
              <w:rPr>
                <w:rFonts w:ascii="Arial" w:hAnsi="Arial" w:cs="Arial"/>
                <w:color w:val="000000"/>
                <w:sz w:val="20"/>
                <w:szCs w:val="20"/>
                <w:lang w:val="en-US"/>
              </w:rPr>
            </w:pPr>
            <w:r>
              <w:rPr>
                <w:rFonts w:ascii="Arial" w:hAnsi="Arial" w:cs="Arial"/>
                <w:color w:val="000000"/>
                <w:sz w:val="20"/>
                <w:szCs w:val="20"/>
                <w:lang w:val="en-US"/>
              </w:rPr>
              <w:t>11</w:t>
            </w:r>
            <w:r w:rsidR="002E4F3F">
              <w:rPr>
                <w:rStyle w:val="Refdenotaalpie"/>
                <w:rFonts w:ascii="Arial" w:hAnsi="Arial" w:cs="Arial"/>
                <w:color w:val="000000"/>
                <w:sz w:val="20"/>
                <w:szCs w:val="20"/>
                <w:lang w:val="en-US"/>
              </w:rPr>
              <w:footnoteReference w:id="1"/>
            </w:r>
          </w:p>
        </w:tc>
        <w:tc>
          <w:tcPr>
            <w:tcW w:w="992" w:type="dxa"/>
            <w:shd w:val="clear" w:color="auto" w:fill="auto"/>
            <w:noWrap/>
            <w:vAlign w:val="center"/>
          </w:tcPr>
          <w:p w14:paraId="5770E4F1" w14:textId="77777777" w:rsidR="004C2A69" w:rsidRPr="007B0C2C" w:rsidRDefault="004C2A69" w:rsidP="004C2A69">
            <w:pPr>
              <w:jc w:val="center"/>
              <w:rPr>
                <w:rFonts w:ascii="Arial" w:hAnsi="Arial" w:cs="Arial"/>
                <w:color w:val="000000"/>
                <w:sz w:val="20"/>
                <w:szCs w:val="20"/>
                <w:lang w:val="en-US"/>
              </w:rPr>
            </w:pPr>
            <w:r w:rsidRPr="007B0C2C">
              <w:rPr>
                <w:rFonts w:ascii="Arial" w:hAnsi="Arial" w:cs="Arial"/>
                <w:color w:val="000000"/>
                <w:sz w:val="20"/>
                <w:szCs w:val="20"/>
                <w:lang w:val="en-US"/>
              </w:rPr>
              <w:t>Unidad</w:t>
            </w:r>
          </w:p>
        </w:tc>
        <w:tc>
          <w:tcPr>
            <w:tcW w:w="709" w:type="dxa"/>
            <w:shd w:val="clear" w:color="auto" w:fill="auto"/>
            <w:noWrap/>
            <w:vAlign w:val="center"/>
          </w:tcPr>
          <w:p w14:paraId="210BD309" w14:textId="74C7A63E" w:rsidR="004C2A69" w:rsidRPr="007B0C2C" w:rsidRDefault="004C2A69" w:rsidP="004C2A69">
            <w:pPr>
              <w:jc w:val="center"/>
              <w:rPr>
                <w:rFonts w:ascii="Arial" w:hAnsi="Arial" w:cs="Arial"/>
                <w:color w:val="000000"/>
                <w:sz w:val="20"/>
                <w:szCs w:val="20"/>
                <w:lang w:val="en-US"/>
              </w:rPr>
            </w:pPr>
            <w:r>
              <w:rPr>
                <w:rFonts w:ascii="Arial" w:hAnsi="Arial" w:cs="Arial"/>
                <w:color w:val="000000"/>
                <w:sz w:val="20"/>
                <w:szCs w:val="20"/>
                <w:lang w:val="en-US"/>
              </w:rPr>
              <w:t>5</w:t>
            </w:r>
          </w:p>
        </w:tc>
        <w:tc>
          <w:tcPr>
            <w:tcW w:w="850" w:type="dxa"/>
            <w:shd w:val="clear" w:color="auto" w:fill="auto"/>
            <w:noWrap/>
            <w:vAlign w:val="center"/>
          </w:tcPr>
          <w:p w14:paraId="5DABBFCF" w14:textId="21790A89" w:rsidR="004C2A69" w:rsidRPr="007B0C2C" w:rsidRDefault="004C2A69" w:rsidP="004C2A69">
            <w:pPr>
              <w:jc w:val="center"/>
              <w:rPr>
                <w:rFonts w:ascii="Arial" w:hAnsi="Arial" w:cs="Arial"/>
                <w:color w:val="000000"/>
                <w:sz w:val="20"/>
                <w:szCs w:val="20"/>
                <w:lang w:val="en-US"/>
              </w:rPr>
            </w:pPr>
            <w:r>
              <w:rPr>
                <w:rFonts w:ascii="Arial" w:hAnsi="Arial" w:cs="Arial"/>
                <w:color w:val="000000"/>
                <w:sz w:val="20"/>
                <w:szCs w:val="20"/>
                <w:lang w:val="en-US"/>
              </w:rPr>
              <w:t>6</w:t>
            </w:r>
          </w:p>
        </w:tc>
      </w:tr>
    </w:tbl>
    <w:p w14:paraId="7FD75953" w14:textId="77777777" w:rsidR="00B30659" w:rsidRDefault="00B30659" w:rsidP="000C28AE">
      <w:pPr>
        <w:pStyle w:val="Default"/>
        <w:spacing w:line="360" w:lineRule="auto"/>
        <w:ind w:left="1985"/>
        <w:jc w:val="both"/>
        <w:rPr>
          <w:b/>
          <w:bCs/>
          <w:iCs/>
          <w:color w:val="000000" w:themeColor="text1"/>
          <w:sz w:val="22"/>
          <w:szCs w:val="22"/>
        </w:rPr>
      </w:pPr>
    </w:p>
    <w:p w14:paraId="38FE1B3D" w14:textId="3D83AED8" w:rsidR="007B0C2C" w:rsidRDefault="00000BD6" w:rsidP="00016297">
      <w:pPr>
        <w:pStyle w:val="Default"/>
        <w:numPr>
          <w:ilvl w:val="0"/>
          <w:numId w:val="31"/>
        </w:numPr>
        <w:spacing w:line="360" w:lineRule="auto"/>
        <w:ind w:left="1985"/>
        <w:jc w:val="both"/>
        <w:rPr>
          <w:b/>
          <w:bCs/>
          <w:iCs/>
          <w:color w:val="000000" w:themeColor="text1"/>
          <w:sz w:val="22"/>
          <w:szCs w:val="22"/>
        </w:rPr>
      </w:pPr>
      <w:r w:rsidRPr="00000BD6">
        <w:rPr>
          <w:b/>
          <w:bCs/>
          <w:iCs/>
          <w:color w:val="000000" w:themeColor="text1"/>
          <w:sz w:val="22"/>
          <w:szCs w:val="22"/>
        </w:rPr>
        <w:t xml:space="preserve">Servicio de </w:t>
      </w:r>
      <w:r w:rsidR="007B0C2C">
        <w:rPr>
          <w:b/>
          <w:bCs/>
          <w:iCs/>
          <w:color w:val="000000" w:themeColor="text1"/>
          <w:sz w:val="22"/>
          <w:szCs w:val="22"/>
        </w:rPr>
        <w:t xml:space="preserve">Mantenimiento </w:t>
      </w:r>
    </w:p>
    <w:p w14:paraId="5A7A6AB3" w14:textId="7E49F2E9" w:rsidR="007B0C2C" w:rsidRPr="000C28AE" w:rsidRDefault="00F67D40" w:rsidP="00016297">
      <w:pPr>
        <w:pStyle w:val="Default"/>
        <w:numPr>
          <w:ilvl w:val="0"/>
          <w:numId w:val="30"/>
        </w:numPr>
        <w:ind w:left="2268"/>
        <w:jc w:val="both"/>
        <w:rPr>
          <w:b/>
          <w:bCs/>
          <w:iCs/>
          <w:color w:val="000000" w:themeColor="text1"/>
          <w:sz w:val="22"/>
          <w:szCs w:val="22"/>
        </w:rPr>
      </w:pPr>
      <w:bookmarkStart w:id="3" w:name="_Hlk79597635"/>
      <w:bookmarkStart w:id="4" w:name="_Hlk79597876"/>
      <w:r w:rsidRPr="000C28AE">
        <w:rPr>
          <w:iCs/>
          <w:color w:val="000000" w:themeColor="text1"/>
          <w:sz w:val="22"/>
          <w:szCs w:val="22"/>
        </w:rPr>
        <w:t xml:space="preserve">La cual debe brindarse un (01) vez al año </w:t>
      </w:r>
      <w:r w:rsidR="00C67FA5" w:rsidRPr="000C28AE">
        <w:rPr>
          <w:iCs/>
          <w:color w:val="000000" w:themeColor="text1"/>
          <w:sz w:val="22"/>
          <w:szCs w:val="22"/>
        </w:rPr>
        <w:t>y</w:t>
      </w:r>
      <w:r w:rsidRPr="000C28AE">
        <w:rPr>
          <w:iCs/>
          <w:color w:val="000000" w:themeColor="text1"/>
          <w:sz w:val="22"/>
          <w:szCs w:val="22"/>
        </w:rPr>
        <w:t xml:space="preserve"> se debe realizar </w:t>
      </w:r>
      <w:r w:rsidR="00C67FA5" w:rsidRPr="000C28AE">
        <w:rPr>
          <w:iCs/>
          <w:color w:val="000000" w:themeColor="text1"/>
          <w:sz w:val="22"/>
          <w:szCs w:val="22"/>
        </w:rPr>
        <w:t xml:space="preserve">dentro del </w:t>
      </w:r>
      <w:r w:rsidRPr="000C28AE">
        <w:rPr>
          <w:iCs/>
          <w:color w:val="000000" w:themeColor="text1"/>
          <w:sz w:val="22"/>
          <w:szCs w:val="22"/>
        </w:rPr>
        <w:t>último mes del año</w:t>
      </w:r>
      <w:bookmarkEnd w:id="3"/>
      <w:r w:rsidR="00225CED" w:rsidRPr="000C28AE">
        <w:rPr>
          <w:iCs/>
          <w:color w:val="000000" w:themeColor="text1"/>
          <w:sz w:val="22"/>
          <w:szCs w:val="22"/>
        </w:rPr>
        <w:t>, previa coordinación con DGIT.</w:t>
      </w:r>
    </w:p>
    <w:p w14:paraId="32D07666" w14:textId="3C63677B" w:rsidR="007B0C2C" w:rsidRDefault="007B0C2C" w:rsidP="00016297">
      <w:pPr>
        <w:pStyle w:val="Default"/>
        <w:numPr>
          <w:ilvl w:val="0"/>
          <w:numId w:val="30"/>
        </w:numPr>
        <w:ind w:left="2268"/>
        <w:jc w:val="both"/>
        <w:rPr>
          <w:b/>
          <w:bCs/>
          <w:iCs/>
          <w:color w:val="000000" w:themeColor="text1"/>
          <w:sz w:val="22"/>
          <w:szCs w:val="22"/>
        </w:rPr>
      </w:pPr>
      <w:bookmarkStart w:id="5" w:name="_Hlk79597654"/>
      <w:r w:rsidRPr="007B0C2C">
        <w:rPr>
          <w:iCs/>
          <w:color w:val="000000" w:themeColor="text1"/>
          <w:sz w:val="22"/>
          <w:szCs w:val="22"/>
        </w:rPr>
        <w:t>Revisión de los equipos y los cambios de elementos que así lo requieran, los cuales deberán efectuarse de acuerdo con las recomendaciones del fabricante.</w:t>
      </w:r>
    </w:p>
    <w:p w14:paraId="70E55F71" w14:textId="77777777" w:rsidR="007B0C2C" w:rsidRDefault="007B0C2C" w:rsidP="00016297">
      <w:pPr>
        <w:pStyle w:val="Default"/>
        <w:numPr>
          <w:ilvl w:val="0"/>
          <w:numId w:val="30"/>
        </w:numPr>
        <w:ind w:left="2268"/>
        <w:jc w:val="both"/>
        <w:rPr>
          <w:b/>
          <w:bCs/>
          <w:iCs/>
          <w:color w:val="000000" w:themeColor="text1"/>
          <w:sz w:val="22"/>
          <w:szCs w:val="22"/>
        </w:rPr>
      </w:pPr>
      <w:r w:rsidRPr="007B0C2C">
        <w:rPr>
          <w:iCs/>
          <w:color w:val="000000" w:themeColor="text1"/>
          <w:sz w:val="22"/>
          <w:szCs w:val="22"/>
        </w:rPr>
        <w:t>Actualizar el firmware de hardware.</w:t>
      </w:r>
    </w:p>
    <w:p w14:paraId="3B782148" w14:textId="186F3016" w:rsidR="007B0C2C" w:rsidRPr="00016297" w:rsidRDefault="007B0C2C" w:rsidP="00016297">
      <w:pPr>
        <w:pStyle w:val="Default"/>
        <w:numPr>
          <w:ilvl w:val="0"/>
          <w:numId w:val="30"/>
        </w:numPr>
        <w:ind w:left="2268"/>
        <w:jc w:val="both"/>
        <w:rPr>
          <w:b/>
          <w:bCs/>
          <w:iCs/>
          <w:color w:val="000000" w:themeColor="text1"/>
          <w:sz w:val="22"/>
          <w:szCs w:val="22"/>
        </w:rPr>
      </w:pPr>
      <w:r w:rsidRPr="007B0C2C">
        <w:rPr>
          <w:iCs/>
          <w:color w:val="000000" w:themeColor="text1"/>
          <w:sz w:val="22"/>
          <w:szCs w:val="22"/>
        </w:rPr>
        <w:t>En caso de ser necesario el retirar o trasladar el equipo para la revisión, previa autorización del área responsable, los costos del envío/retorno s</w:t>
      </w:r>
      <w:r w:rsidR="00016297">
        <w:rPr>
          <w:iCs/>
          <w:color w:val="000000" w:themeColor="text1"/>
          <w:sz w:val="22"/>
          <w:szCs w:val="22"/>
        </w:rPr>
        <w:t>erán por cuenta del Contratista</w:t>
      </w:r>
      <w:bookmarkEnd w:id="4"/>
      <w:r w:rsidR="00016297">
        <w:rPr>
          <w:iCs/>
          <w:color w:val="000000" w:themeColor="text1"/>
          <w:sz w:val="22"/>
          <w:szCs w:val="22"/>
        </w:rPr>
        <w:t>.</w:t>
      </w:r>
    </w:p>
    <w:bookmarkEnd w:id="5"/>
    <w:p w14:paraId="7C947635" w14:textId="77777777" w:rsidR="00016297" w:rsidRPr="00016297" w:rsidRDefault="00016297" w:rsidP="00016297">
      <w:pPr>
        <w:pStyle w:val="Default"/>
        <w:ind w:left="2268"/>
        <w:jc w:val="both"/>
        <w:rPr>
          <w:b/>
          <w:bCs/>
          <w:iCs/>
          <w:color w:val="000000" w:themeColor="text1"/>
          <w:sz w:val="22"/>
          <w:szCs w:val="22"/>
        </w:rPr>
      </w:pPr>
    </w:p>
    <w:p w14:paraId="6DC84C16" w14:textId="38D74391" w:rsidR="00016297" w:rsidRDefault="00000BD6" w:rsidP="00016297">
      <w:pPr>
        <w:pStyle w:val="Default"/>
        <w:numPr>
          <w:ilvl w:val="0"/>
          <w:numId w:val="31"/>
        </w:numPr>
        <w:spacing w:line="360" w:lineRule="auto"/>
        <w:ind w:left="1985"/>
        <w:jc w:val="both"/>
        <w:rPr>
          <w:b/>
          <w:bCs/>
          <w:iCs/>
          <w:color w:val="000000" w:themeColor="text1"/>
          <w:sz w:val="22"/>
          <w:szCs w:val="22"/>
        </w:rPr>
      </w:pPr>
      <w:r w:rsidRPr="00000BD6">
        <w:rPr>
          <w:b/>
          <w:bCs/>
          <w:iCs/>
          <w:color w:val="000000" w:themeColor="text1"/>
          <w:sz w:val="22"/>
          <w:szCs w:val="22"/>
        </w:rPr>
        <w:t xml:space="preserve">Servicio de </w:t>
      </w:r>
      <w:r w:rsidR="00F67D40">
        <w:rPr>
          <w:b/>
          <w:bCs/>
          <w:iCs/>
          <w:color w:val="000000" w:themeColor="text1"/>
          <w:sz w:val="22"/>
          <w:szCs w:val="22"/>
        </w:rPr>
        <w:t>Soporte</w:t>
      </w:r>
    </w:p>
    <w:p w14:paraId="6B31B795" w14:textId="66B849D6" w:rsidR="00016297" w:rsidRPr="000C28AE" w:rsidRDefault="00016297" w:rsidP="00016297">
      <w:pPr>
        <w:pStyle w:val="Default"/>
        <w:numPr>
          <w:ilvl w:val="0"/>
          <w:numId w:val="30"/>
        </w:numPr>
        <w:ind w:left="2268"/>
        <w:jc w:val="both"/>
        <w:rPr>
          <w:b/>
          <w:bCs/>
          <w:iCs/>
          <w:color w:val="000000" w:themeColor="text1"/>
          <w:sz w:val="22"/>
          <w:szCs w:val="22"/>
        </w:rPr>
      </w:pPr>
      <w:r w:rsidRPr="000C28AE">
        <w:rPr>
          <w:bCs/>
          <w:iCs/>
          <w:color w:val="000000" w:themeColor="text1"/>
          <w:sz w:val="22"/>
          <w:szCs w:val="22"/>
        </w:rPr>
        <w:t>La cual debe brindarse por un periodo de doce (12) meses</w:t>
      </w:r>
    </w:p>
    <w:p w14:paraId="31C46078" w14:textId="77777777" w:rsidR="00016297" w:rsidRDefault="00016297" w:rsidP="00016297">
      <w:pPr>
        <w:pStyle w:val="Default"/>
        <w:numPr>
          <w:ilvl w:val="0"/>
          <w:numId w:val="30"/>
        </w:numPr>
        <w:ind w:left="2268"/>
        <w:jc w:val="both"/>
        <w:rPr>
          <w:bCs/>
          <w:iCs/>
          <w:color w:val="000000" w:themeColor="text1"/>
          <w:sz w:val="22"/>
          <w:szCs w:val="22"/>
        </w:rPr>
      </w:pPr>
      <w:r w:rsidRPr="00016297">
        <w:rPr>
          <w:bCs/>
          <w:iCs/>
          <w:color w:val="000000" w:themeColor="text1"/>
          <w:sz w:val="22"/>
          <w:szCs w:val="22"/>
        </w:rPr>
        <w:t xml:space="preserve">Reparar y solucionar problemas de hardware, componentes y accesorios por parte del personal técnico especializado y calificado de la empresa fabricante o canal o </w:t>
      </w:r>
      <w:proofErr w:type="spellStart"/>
      <w:r w:rsidRPr="00016297">
        <w:rPr>
          <w:bCs/>
          <w:iCs/>
          <w:color w:val="000000" w:themeColor="text1"/>
          <w:sz w:val="22"/>
          <w:szCs w:val="22"/>
        </w:rPr>
        <w:t>partner</w:t>
      </w:r>
      <w:proofErr w:type="spellEnd"/>
      <w:r w:rsidRPr="00016297">
        <w:rPr>
          <w:bCs/>
          <w:iCs/>
          <w:color w:val="000000" w:themeColor="text1"/>
          <w:sz w:val="22"/>
          <w:szCs w:val="22"/>
        </w:rPr>
        <w:t xml:space="preserve"> o subsidiaria o distribuidor autorizado del fabricante.</w:t>
      </w:r>
    </w:p>
    <w:p w14:paraId="72D4A6E1" w14:textId="77777777" w:rsidR="00016297" w:rsidRDefault="00016297" w:rsidP="00016297">
      <w:pPr>
        <w:pStyle w:val="Default"/>
        <w:numPr>
          <w:ilvl w:val="0"/>
          <w:numId w:val="30"/>
        </w:numPr>
        <w:ind w:left="2268"/>
        <w:jc w:val="both"/>
        <w:rPr>
          <w:bCs/>
          <w:iCs/>
          <w:color w:val="000000" w:themeColor="text1"/>
          <w:sz w:val="22"/>
          <w:szCs w:val="22"/>
        </w:rPr>
      </w:pPr>
      <w:r w:rsidRPr="00016297">
        <w:rPr>
          <w:bCs/>
          <w:iCs/>
          <w:color w:val="000000" w:themeColor="text1"/>
          <w:sz w:val="22"/>
          <w:szCs w:val="22"/>
        </w:rPr>
        <w:t>Reemplazar de las partes, que se encuentren defectuosas por repuestos nuevos y originales, y de corresponder, el reemplazo del equipo completo por uno nuevo y de las mismas características.</w:t>
      </w:r>
    </w:p>
    <w:p w14:paraId="64066954" w14:textId="77777777" w:rsidR="0075315E" w:rsidRDefault="00016297" w:rsidP="0075315E">
      <w:pPr>
        <w:pStyle w:val="Default"/>
        <w:numPr>
          <w:ilvl w:val="0"/>
          <w:numId w:val="30"/>
        </w:numPr>
        <w:ind w:left="2268"/>
        <w:jc w:val="both"/>
        <w:rPr>
          <w:bCs/>
          <w:iCs/>
          <w:color w:val="000000" w:themeColor="text1"/>
          <w:sz w:val="22"/>
          <w:szCs w:val="22"/>
        </w:rPr>
      </w:pPr>
      <w:r w:rsidRPr="00016297">
        <w:rPr>
          <w:bCs/>
          <w:iCs/>
          <w:color w:val="000000" w:themeColor="text1"/>
          <w:sz w:val="22"/>
          <w:szCs w:val="22"/>
        </w:rPr>
        <w:t>Para incidencias de hardware el tiempo de solución máximo será de cuatro (4) horas. Para el cumplimiento de lo indicado, se entenderá como tiempo de solución, al tiempo transcurrido entre la comunicación al contratista de la existencia del mal funcionamiento del/(los) equipo/(s) por parte de la SUNAT (llamada de servicio y/o correo electrónico) y la reparación y puesta en funcionamiento del/(los) mismo/(s) a satisfacción de la SUNAT. El reemplazo de cualquier componente accesorio deberá ser por una nueva de igual o superior característica, sin que esto implique costo alguno para la SUNAT.</w:t>
      </w:r>
    </w:p>
    <w:p w14:paraId="0EE9994D" w14:textId="77777777" w:rsidR="008B7374" w:rsidRDefault="0075315E" w:rsidP="008B7374">
      <w:pPr>
        <w:pStyle w:val="Default"/>
        <w:numPr>
          <w:ilvl w:val="0"/>
          <w:numId w:val="30"/>
        </w:numPr>
        <w:jc w:val="both"/>
        <w:rPr>
          <w:iCs/>
          <w:color w:val="000000" w:themeColor="text1"/>
          <w:sz w:val="22"/>
          <w:szCs w:val="22"/>
        </w:rPr>
      </w:pPr>
      <w:r w:rsidRPr="00F4502A">
        <w:rPr>
          <w:iCs/>
          <w:color w:val="000000" w:themeColor="text1"/>
          <w:sz w:val="22"/>
          <w:szCs w:val="22"/>
        </w:rPr>
        <w:t>El servicio de soporte técnico debe estar disponible durante las 24 horas del día y los 7 días de la semana 24x7</w:t>
      </w:r>
      <w:r>
        <w:rPr>
          <w:iCs/>
          <w:color w:val="000000" w:themeColor="text1"/>
          <w:sz w:val="22"/>
          <w:szCs w:val="22"/>
        </w:rPr>
        <w:t>.</w:t>
      </w:r>
    </w:p>
    <w:p w14:paraId="30F373E4" w14:textId="77777777" w:rsidR="008B7374" w:rsidRDefault="00016297" w:rsidP="008B7374">
      <w:pPr>
        <w:pStyle w:val="Default"/>
        <w:numPr>
          <w:ilvl w:val="0"/>
          <w:numId w:val="30"/>
        </w:numPr>
        <w:jc w:val="both"/>
        <w:rPr>
          <w:iCs/>
          <w:color w:val="000000" w:themeColor="text1"/>
          <w:sz w:val="22"/>
          <w:szCs w:val="22"/>
        </w:rPr>
      </w:pPr>
      <w:r w:rsidRPr="008B7374">
        <w:rPr>
          <w:bCs/>
          <w:iCs/>
          <w:color w:val="000000" w:themeColor="text1"/>
          <w:sz w:val="22"/>
          <w:szCs w:val="22"/>
        </w:rPr>
        <w:t>La SUNAT notificará al contratista cualquier defecto o mal funcionamiento del producto, las llamadas de servicios podrán ejecutarse telefónicamente o vía correo electrónico.</w:t>
      </w:r>
    </w:p>
    <w:p w14:paraId="1EAAFDDE" w14:textId="38855457" w:rsidR="008B7374" w:rsidRPr="00492F67" w:rsidRDefault="00016297" w:rsidP="008B7374">
      <w:pPr>
        <w:pStyle w:val="Default"/>
        <w:numPr>
          <w:ilvl w:val="0"/>
          <w:numId w:val="30"/>
        </w:numPr>
        <w:jc w:val="both"/>
        <w:rPr>
          <w:iCs/>
          <w:color w:val="000000" w:themeColor="text1"/>
          <w:sz w:val="22"/>
          <w:szCs w:val="22"/>
        </w:rPr>
      </w:pPr>
      <w:r w:rsidRPr="008B7374">
        <w:rPr>
          <w:bCs/>
          <w:iCs/>
          <w:color w:val="000000" w:themeColor="text1"/>
          <w:sz w:val="22"/>
          <w:szCs w:val="22"/>
        </w:rPr>
        <w:t>Las actividades y servicios a efectos de cumplir lo estipulado deberán ser de manera presencial o remoto</w:t>
      </w:r>
      <w:r w:rsidR="00492F67">
        <w:rPr>
          <w:bCs/>
          <w:iCs/>
          <w:color w:val="000000" w:themeColor="text1"/>
          <w:sz w:val="22"/>
          <w:szCs w:val="22"/>
        </w:rPr>
        <w:t xml:space="preserve">, </w:t>
      </w:r>
      <w:r w:rsidR="00492F67" w:rsidRPr="00492F67">
        <w:rPr>
          <w:bCs/>
          <w:iCs/>
          <w:color w:val="000000" w:themeColor="text1"/>
          <w:sz w:val="22"/>
          <w:szCs w:val="22"/>
        </w:rPr>
        <w:t>previa coordinación con DGIT</w:t>
      </w:r>
      <w:r w:rsidRPr="00492F67">
        <w:rPr>
          <w:bCs/>
          <w:iCs/>
          <w:color w:val="000000" w:themeColor="text1"/>
          <w:sz w:val="22"/>
          <w:szCs w:val="22"/>
        </w:rPr>
        <w:t>.</w:t>
      </w:r>
    </w:p>
    <w:p w14:paraId="0EDD743B" w14:textId="77777777" w:rsidR="008B7374" w:rsidRDefault="00016297" w:rsidP="008B7374">
      <w:pPr>
        <w:pStyle w:val="Default"/>
        <w:numPr>
          <w:ilvl w:val="0"/>
          <w:numId w:val="30"/>
        </w:numPr>
        <w:jc w:val="both"/>
        <w:rPr>
          <w:iCs/>
          <w:color w:val="000000" w:themeColor="text1"/>
          <w:sz w:val="22"/>
          <w:szCs w:val="22"/>
        </w:rPr>
      </w:pPr>
      <w:r w:rsidRPr="008B7374">
        <w:rPr>
          <w:bCs/>
          <w:iCs/>
          <w:color w:val="000000" w:themeColor="text1"/>
          <w:sz w:val="22"/>
          <w:szCs w:val="22"/>
        </w:rPr>
        <w:t>El contratista deberá contar con un centro de atención de llamadas de reparación o asistencia técnica instalado de tal manera que le asegure a la SUNAT que se encuentra en condiciones de cumplir con lo estipulado.</w:t>
      </w:r>
    </w:p>
    <w:p w14:paraId="388AF9D9" w14:textId="77777777" w:rsidR="008B7374" w:rsidRDefault="00016297" w:rsidP="008B7374">
      <w:pPr>
        <w:pStyle w:val="Default"/>
        <w:numPr>
          <w:ilvl w:val="0"/>
          <w:numId w:val="30"/>
        </w:numPr>
        <w:jc w:val="both"/>
        <w:rPr>
          <w:iCs/>
          <w:color w:val="000000" w:themeColor="text1"/>
          <w:sz w:val="22"/>
          <w:szCs w:val="22"/>
        </w:rPr>
      </w:pPr>
      <w:r w:rsidRPr="008B7374">
        <w:rPr>
          <w:bCs/>
          <w:iCs/>
          <w:color w:val="000000" w:themeColor="text1"/>
          <w:sz w:val="22"/>
          <w:szCs w:val="22"/>
        </w:rPr>
        <w:t>El contratista deberá presentar los correos y teléfonos para la comunicación de solicitudes de soporte por incidencias o fallas.</w:t>
      </w:r>
    </w:p>
    <w:p w14:paraId="54625ED7" w14:textId="77777777" w:rsidR="008B7374" w:rsidRDefault="00016297" w:rsidP="008B7374">
      <w:pPr>
        <w:pStyle w:val="Default"/>
        <w:numPr>
          <w:ilvl w:val="0"/>
          <w:numId w:val="30"/>
        </w:numPr>
        <w:jc w:val="both"/>
        <w:rPr>
          <w:iCs/>
          <w:color w:val="000000" w:themeColor="text1"/>
          <w:sz w:val="22"/>
          <w:szCs w:val="22"/>
        </w:rPr>
      </w:pPr>
      <w:r w:rsidRPr="008B7374">
        <w:rPr>
          <w:bCs/>
          <w:iCs/>
          <w:color w:val="000000" w:themeColor="text1"/>
          <w:sz w:val="22"/>
          <w:szCs w:val="22"/>
        </w:rPr>
        <w:lastRenderedPageBreak/>
        <w:t>El contratista no podrá alegar inconvenientes con el fabricante para la obtención de los servicios indicados, debiendo garantizar en toda circunstancia la posibilidad de escalamiento de los eventos.</w:t>
      </w:r>
    </w:p>
    <w:p w14:paraId="14176446" w14:textId="15D98224" w:rsidR="00016297" w:rsidRPr="008B7374" w:rsidRDefault="00016297" w:rsidP="008B7374">
      <w:pPr>
        <w:pStyle w:val="Default"/>
        <w:numPr>
          <w:ilvl w:val="0"/>
          <w:numId w:val="30"/>
        </w:numPr>
        <w:jc w:val="both"/>
        <w:rPr>
          <w:iCs/>
          <w:color w:val="000000" w:themeColor="text1"/>
          <w:sz w:val="22"/>
          <w:szCs w:val="22"/>
        </w:rPr>
      </w:pPr>
      <w:r w:rsidRPr="008B7374">
        <w:rPr>
          <w:bCs/>
          <w:iCs/>
          <w:color w:val="000000" w:themeColor="text1"/>
          <w:sz w:val="22"/>
          <w:szCs w:val="22"/>
        </w:rPr>
        <w:t>El contratista brindará la atención en idioma español o contar con un traductor en todo el tiempo que interactúe con la SUNAT.</w:t>
      </w:r>
    </w:p>
    <w:p w14:paraId="12A66DDE" w14:textId="77777777" w:rsidR="00016297" w:rsidRPr="00016297" w:rsidRDefault="00016297" w:rsidP="00016297">
      <w:pPr>
        <w:pStyle w:val="Default"/>
        <w:jc w:val="both"/>
        <w:rPr>
          <w:b/>
          <w:bCs/>
          <w:iCs/>
          <w:color w:val="000000" w:themeColor="text1"/>
          <w:sz w:val="22"/>
          <w:szCs w:val="22"/>
        </w:rPr>
      </w:pPr>
    </w:p>
    <w:p w14:paraId="302DC33C" w14:textId="585499D4" w:rsidR="00F42B91" w:rsidRDefault="00F42B91" w:rsidP="00F42B91">
      <w:pPr>
        <w:pStyle w:val="Default"/>
        <w:numPr>
          <w:ilvl w:val="2"/>
          <w:numId w:val="20"/>
        </w:numPr>
        <w:spacing w:line="360" w:lineRule="auto"/>
        <w:jc w:val="both"/>
        <w:rPr>
          <w:b/>
          <w:bCs/>
          <w:iCs/>
          <w:color w:val="000000" w:themeColor="text1"/>
          <w:sz w:val="22"/>
          <w:szCs w:val="22"/>
        </w:rPr>
      </w:pPr>
      <w:r w:rsidRPr="009D086A">
        <w:rPr>
          <w:b/>
          <w:bCs/>
          <w:iCs/>
          <w:color w:val="000000" w:themeColor="text1"/>
          <w:sz w:val="22"/>
          <w:szCs w:val="22"/>
        </w:rPr>
        <w:t xml:space="preserve">DEL SERVICIO </w:t>
      </w:r>
      <w:r>
        <w:rPr>
          <w:b/>
          <w:bCs/>
          <w:iCs/>
          <w:color w:val="000000" w:themeColor="text1"/>
          <w:sz w:val="22"/>
          <w:szCs w:val="22"/>
        </w:rPr>
        <w:t>DE SOPORTE Y MANTENIMIENTO DEL SOFTWARE DE LA MARC</w:t>
      </w:r>
      <w:r w:rsidR="00867BF4">
        <w:rPr>
          <w:b/>
          <w:bCs/>
          <w:iCs/>
          <w:color w:val="000000" w:themeColor="text1"/>
          <w:sz w:val="22"/>
          <w:szCs w:val="22"/>
        </w:rPr>
        <w:t xml:space="preserve">A </w:t>
      </w:r>
      <w:r w:rsidR="00867BF4" w:rsidRPr="00867BF4">
        <w:rPr>
          <w:b/>
          <w:bCs/>
          <w:iCs/>
          <w:color w:val="000000" w:themeColor="text1"/>
          <w:sz w:val="22"/>
          <w:szCs w:val="22"/>
        </w:rPr>
        <w:t>VMWARE VSPHERE 6 WITH OPERATIONS MANAGEMENT ENTERPRISE PLUS</w:t>
      </w:r>
      <w:r w:rsidR="00867BF4">
        <w:rPr>
          <w:b/>
          <w:bCs/>
          <w:iCs/>
          <w:color w:val="000000" w:themeColor="text1"/>
          <w:sz w:val="22"/>
          <w:szCs w:val="22"/>
        </w:rPr>
        <w:t>.</w:t>
      </w:r>
    </w:p>
    <w:tbl>
      <w:tblPr>
        <w:tblW w:w="8251"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99"/>
        <w:gridCol w:w="1001"/>
        <w:gridCol w:w="992"/>
        <w:gridCol w:w="709"/>
        <w:gridCol w:w="850"/>
      </w:tblGrid>
      <w:tr w:rsidR="00F42B91" w:rsidRPr="00557D2B" w14:paraId="3A2ADCC7" w14:textId="77777777" w:rsidTr="00F42B91">
        <w:trPr>
          <w:trHeight w:val="509"/>
        </w:trPr>
        <w:tc>
          <w:tcPr>
            <w:tcW w:w="4699" w:type="dxa"/>
            <w:vMerge w:val="restart"/>
            <w:shd w:val="clear" w:color="auto" w:fill="auto"/>
            <w:noWrap/>
            <w:vAlign w:val="center"/>
            <w:hideMark/>
          </w:tcPr>
          <w:p w14:paraId="08C0247A" w14:textId="77777777" w:rsidR="00F42B91" w:rsidRPr="00F42B91" w:rsidRDefault="00F42B91" w:rsidP="009E6999">
            <w:pPr>
              <w:jc w:val="center"/>
              <w:rPr>
                <w:rFonts w:ascii="Arial" w:eastAsia="Calibri" w:hAnsi="Arial" w:cs="Arial"/>
                <w:b/>
                <w:bCs/>
                <w:iCs/>
                <w:color w:val="000000" w:themeColor="text1"/>
                <w:sz w:val="20"/>
                <w:szCs w:val="20"/>
                <w:lang w:val="es-PE" w:eastAsia="es-PE"/>
              </w:rPr>
            </w:pPr>
            <w:r w:rsidRPr="00F42B91">
              <w:rPr>
                <w:rFonts w:ascii="Arial" w:eastAsia="Calibri" w:hAnsi="Arial" w:cs="Arial"/>
                <w:b/>
                <w:bCs/>
                <w:iCs/>
                <w:color w:val="000000" w:themeColor="text1"/>
                <w:sz w:val="20"/>
                <w:szCs w:val="20"/>
                <w:lang w:val="es-PE" w:eastAsia="es-PE"/>
              </w:rPr>
              <w:t>Licenciamiento</w:t>
            </w:r>
          </w:p>
        </w:tc>
        <w:tc>
          <w:tcPr>
            <w:tcW w:w="1001" w:type="dxa"/>
            <w:vMerge w:val="restart"/>
            <w:shd w:val="clear" w:color="auto" w:fill="auto"/>
            <w:vAlign w:val="center"/>
            <w:hideMark/>
          </w:tcPr>
          <w:p w14:paraId="4E4404C8" w14:textId="77777777" w:rsidR="00F42B91" w:rsidRPr="00F42B91" w:rsidRDefault="00F42B91" w:rsidP="009E6999">
            <w:pPr>
              <w:jc w:val="center"/>
              <w:rPr>
                <w:rFonts w:ascii="Arial" w:eastAsia="Calibri" w:hAnsi="Arial" w:cs="Arial"/>
                <w:b/>
                <w:bCs/>
                <w:iCs/>
                <w:color w:val="000000" w:themeColor="text1"/>
                <w:sz w:val="20"/>
                <w:szCs w:val="20"/>
                <w:lang w:val="es-PE" w:eastAsia="es-PE"/>
              </w:rPr>
            </w:pPr>
            <w:r w:rsidRPr="00F42B91">
              <w:rPr>
                <w:rFonts w:ascii="Arial" w:eastAsia="Calibri" w:hAnsi="Arial" w:cs="Arial"/>
                <w:b/>
                <w:bCs/>
                <w:iCs/>
                <w:color w:val="000000" w:themeColor="text1"/>
                <w:sz w:val="20"/>
                <w:szCs w:val="20"/>
                <w:lang w:val="es-PE" w:eastAsia="es-PE"/>
              </w:rPr>
              <w:t>Cantidad Total</w:t>
            </w:r>
          </w:p>
        </w:tc>
        <w:tc>
          <w:tcPr>
            <w:tcW w:w="992" w:type="dxa"/>
            <w:vMerge w:val="restart"/>
            <w:shd w:val="clear" w:color="auto" w:fill="auto"/>
            <w:vAlign w:val="center"/>
            <w:hideMark/>
          </w:tcPr>
          <w:p w14:paraId="227849CB" w14:textId="77777777" w:rsidR="00F42B91" w:rsidRPr="00F42B91" w:rsidRDefault="00F42B91" w:rsidP="009E6999">
            <w:pPr>
              <w:jc w:val="center"/>
              <w:rPr>
                <w:rFonts w:ascii="Arial" w:eastAsia="Calibri" w:hAnsi="Arial" w:cs="Arial"/>
                <w:b/>
                <w:bCs/>
                <w:iCs/>
                <w:color w:val="000000" w:themeColor="text1"/>
                <w:sz w:val="20"/>
                <w:szCs w:val="20"/>
                <w:lang w:val="es-PE" w:eastAsia="es-PE"/>
              </w:rPr>
            </w:pPr>
            <w:r w:rsidRPr="00F42B91">
              <w:rPr>
                <w:rFonts w:ascii="Arial" w:eastAsia="Calibri" w:hAnsi="Arial" w:cs="Arial"/>
                <w:b/>
                <w:bCs/>
                <w:iCs/>
                <w:color w:val="000000" w:themeColor="text1"/>
                <w:sz w:val="20"/>
                <w:szCs w:val="20"/>
                <w:lang w:val="es-PE" w:eastAsia="es-PE"/>
              </w:rPr>
              <w:t>Unidad de medida</w:t>
            </w:r>
          </w:p>
        </w:tc>
        <w:tc>
          <w:tcPr>
            <w:tcW w:w="1559" w:type="dxa"/>
            <w:gridSpan w:val="2"/>
            <w:shd w:val="clear" w:color="auto" w:fill="auto"/>
            <w:vAlign w:val="center"/>
            <w:hideMark/>
          </w:tcPr>
          <w:p w14:paraId="7BB3C21D" w14:textId="77777777" w:rsidR="00F42B91" w:rsidRPr="00F42B91" w:rsidRDefault="00F42B91" w:rsidP="009E6999">
            <w:pPr>
              <w:jc w:val="center"/>
              <w:rPr>
                <w:rFonts w:ascii="Arial" w:eastAsia="Calibri" w:hAnsi="Arial" w:cs="Arial"/>
                <w:b/>
                <w:bCs/>
                <w:iCs/>
                <w:color w:val="000000" w:themeColor="text1"/>
                <w:sz w:val="20"/>
                <w:szCs w:val="20"/>
                <w:lang w:val="es-PE" w:eastAsia="es-PE"/>
              </w:rPr>
            </w:pPr>
            <w:r w:rsidRPr="00F42B91">
              <w:rPr>
                <w:rFonts w:ascii="Arial" w:eastAsia="Calibri" w:hAnsi="Arial" w:cs="Arial"/>
                <w:b/>
                <w:bCs/>
                <w:iCs/>
                <w:color w:val="000000" w:themeColor="text1"/>
                <w:sz w:val="20"/>
                <w:szCs w:val="20"/>
                <w:lang w:val="es-PE" w:eastAsia="es-PE"/>
              </w:rPr>
              <w:t>Distribución Data Center</w:t>
            </w:r>
          </w:p>
        </w:tc>
      </w:tr>
      <w:tr w:rsidR="00F42B91" w:rsidRPr="00557D2B" w14:paraId="72AF044E" w14:textId="77777777" w:rsidTr="00F42B91">
        <w:trPr>
          <w:trHeight w:val="260"/>
        </w:trPr>
        <w:tc>
          <w:tcPr>
            <w:tcW w:w="4699" w:type="dxa"/>
            <w:vMerge/>
            <w:vAlign w:val="center"/>
            <w:hideMark/>
          </w:tcPr>
          <w:p w14:paraId="19649D14" w14:textId="77777777" w:rsidR="00F42B91" w:rsidRPr="00F42B91" w:rsidRDefault="00F42B91" w:rsidP="009E6999">
            <w:pPr>
              <w:rPr>
                <w:rFonts w:ascii="Arial" w:eastAsia="Calibri" w:hAnsi="Arial" w:cs="Arial"/>
                <w:b/>
                <w:bCs/>
                <w:iCs/>
                <w:color w:val="000000" w:themeColor="text1"/>
                <w:sz w:val="20"/>
                <w:szCs w:val="20"/>
                <w:lang w:val="es-PE" w:eastAsia="es-PE"/>
              </w:rPr>
            </w:pPr>
          </w:p>
        </w:tc>
        <w:tc>
          <w:tcPr>
            <w:tcW w:w="1001" w:type="dxa"/>
            <w:vMerge/>
            <w:vAlign w:val="center"/>
            <w:hideMark/>
          </w:tcPr>
          <w:p w14:paraId="43EAD97D" w14:textId="77777777" w:rsidR="00F42B91" w:rsidRPr="00F42B91" w:rsidRDefault="00F42B91" w:rsidP="009E6999">
            <w:pPr>
              <w:rPr>
                <w:rFonts w:ascii="Arial" w:eastAsia="Calibri" w:hAnsi="Arial" w:cs="Arial"/>
                <w:b/>
                <w:bCs/>
                <w:iCs/>
                <w:color w:val="000000" w:themeColor="text1"/>
                <w:sz w:val="20"/>
                <w:szCs w:val="20"/>
                <w:lang w:val="es-PE" w:eastAsia="es-PE"/>
              </w:rPr>
            </w:pPr>
          </w:p>
        </w:tc>
        <w:tc>
          <w:tcPr>
            <w:tcW w:w="992" w:type="dxa"/>
            <w:vMerge/>
            <w:vAlign w:val="center"/>
            <w:hideMark/>
          </w:tcPr>
          <w:p w14:paraId="23A6665B" w14:textId="77777777" w:rsidR="00F42B91" w:rsidRPr="00F42B91" w:rsidRDefault="00F42B91" w:rsidP="009E6999">
            <w:pPr>
              <w:rPr>
                <w:rFonts w:ascii="Arial" w:eastAsia="Calibri" w:hAnsi="Arial" w:cs="Arial"/>
                <w:b/>
                <w:bCs/>
                <w:iCs/>
                <w:color w:val="000000" w:themeColor="text1"/>
                <w:sz w:val="20"/>
                <w:szCs w:val="20"/>
                <w:lang w:val="es-PE" w:eastAsia="es-PE"/>
              </w:rPr>
            </w:pPr>
          </w:p>
        </w:tc>
        <w:tc>
          <w:tcPr>
            <w:tcW w:w="709" w:type="dxa"/>
            <w:shd w:val="clear" w:color="auto" w:fill="auto"/>
            <w:noWrap/>
            <w:vAlign w:val="center"/>
            <w:hideMark/>
          </w:tcPr>
          <w:p w14:paraId="41B171A6" w14:textId="77777777" w:rsidR="00F42B91" w:rsidRPr="00F42B91" w:rsidRDefault="00F42B91" w:rsidP="009E6999">
            <w:pPr>
              <w:jc w:val="center"/>
              <w:rPr>
                <w:rFonts w:ascii="Arial" w:eastAsia="Calibri" w:hAnsi="Arial" w:cs="Arial"/>
                <w:b/>
                <w:bCs/>
                <w:iCs/>
                <w:color w:val="000000" w:themeColor="text1"/>
                <w:sz w:val="20"/>
                <w:szCs w:val="20"/>
                <w:lang w:val="es-PE" w:eastAsia="es-PE"/>
              </w:rPr>
            </w:pPr>
            <w:r w:rsidRPr="00F42B91">
              <w:rPr>
                <w:rFonts w:ascii="Arial" w:eastAsia="Calibri" w:hAnsi="Arial" w:cs="Arial"/>
                <w:b/>
                <w:bCs/>
                <w:iCs/>
                <w:color w:val="000000" w:themeColor="text1"/>
                <w:sz w:val="20"/>
                <w:szCs w:val="20"/>
                <w:lang w:val="es-PE" w:eastAsia="es-PE"/>
              </w:rPr>
              <w:t>San Isidro</w:t>
            </w:r>
          </w:p>
        </w:tc>
        <w:tc>
          <w:tcPr>
            <w:tcW w:w="850" w:type="dxa"/>
            <w:shd w:val="clear" w:color="auto" w:fill="auto"/>
            <w:noWrap/>
            <w:vAlign w:val="center"/>
            <w:hideMark/>
          </w:tcPr>
          <w:p w14:paraId="4F61B6CF" w14:textId="77777777" w:rsidR="00F42B91" w:rsidRPr="00F42B91" w:rsidRDefault="00F42B91" w:rsidP="009E6999">
            <w:pPr>
              <w:jc w:val="center"/>
              <w:rPr>
                <w:rFonts w:ascii="Arial" w:eastAsia="Calibri" w:hAnsi="Arial" w:cs="Arial"/>
                <w:b/>
                <w:bCs/>
                <w:iCs/>
                <w:color w:val="000000" w:themeColor="text1"/>
                <w:sz w:val="20"/>
                <w:szCs w:val="20"/>
                <w:lang w:val="es-PE" w:eastAsia="es-PE"/>
              </w:rPr>
            </w:pPr>
            <w:r w:rsidRPr="00F42B91">
              <w:rPr>
                <w:rFonts w:ascii="Arial" w:eastAsia="Calibri" w:hAnsi="Arial" w:cs="Arial"/>
                <w:b/>
                <w:bCs/>
                <w:iCs/>
                <w:color w:val="000000" w:themeColor="text1"/>
                <w:sz w:val="20"/>
                <w:szCs w:val="20"/>
                <w:lang w:val="es-PE" w:eastAsia="es-PE"/>
              </w:rPr>
              <w:t>Surco</w:t>
            </w:r>
          </w:p>
        </w:tc>
      </w:tr>
      <w:tr w:rsidR="00F42B91" w:rsidRPr="00557D2B" w14:paraId="24318493" w14:textId="77777777" w:rsidTr="00F42B91">
        <w:trPr>
          <w:trHeight w:val="260"/>
        </w:trPr>
        <w:tc>
          <w:tcPr>
            <w:tcW w:w="4699" w:type="dxa"/>
            <w:shd w:val="clear" w:color="auto" w:fill="auto"/>
            <w:vAlign w:val="center"/>
            <w:hideMark/>
          </w:tcPr>
          <w:p w14:paraId="3F450DC3" w14:textId="60CB62D2" w:rsidR="00F42B91" w:rsidRPr="00F42B91" w:rsidRDefault="00F42B91" w:rsidP="00F42B91">
            <w:pPr>
              <w:jc w:val="both"/>
              <w:rPr>
                <w:rFonts w:ascii="Arial" w:eastAsia="Calibri" w:hAnsi="Arial" w:cs="Arial"/>
                <w:bCs/>
                <w:iCs/>
                <w:color w:val="000000" w:themeColor="text1"/>
                <w:sz w:val="20"/>
                <w:szCs w:val="20"/>
                <w:lang w:val="es-PE" w:eastAsia="es-PE"/>
              </w:rPr>
            </w:pPr>
            <w:r w:rsidRPr="00F42B91">
              <w:rPr>
                <w:rFonts w:ascii="Arial" w:eastAsia="Calibri" w:hAnsi="Arial" w:cs="Arial"/>
                <w:bCs/>
                <w:iCs/>
                <w:color w:val="000000" w:themeColor="text1"/>
                <w:sz w:val="20"/>
                <w:szCs w:val="20"/>
                <w:lang w:val="es-PE" w:eastAsia="es-PE"/>
              </w:rPr>
              <w:t xml:space="preserve">Software </w:t>
            </w:r>
            <w:proofErr w:type="spellStart"/>
            <w:r w:rsidRPr="00F42B91">
              <w:rPr>
                <w:rFonts w:ascii="Arial" w:eastAsia="Calibri" w:hAnsi="Arial" w:cs="Arial"/>
                <w:bCs/>
                <w:iCs/>
                <w:color w:val="000000" w:themeColor="text1"/>
                <w:sz w:val="20"/>
                <w:szCs w:val="20"/>
                <w:lang w:val="es-PE" w:eastAsia="es-PE"/>
              </w:rPr>
              <w:t>Vmware</w:t>
            </w:r>
            <w:proofErr w:type="spellEnd"/>
            <w:r w:rsidRPr="00F42B91">
              <w:rPr>
                <w:rFonts w:ascii="Arial" w:eastAsia="Calibri" w:hAnsi="Arial" w:cs="Arial"/>
                <w:bCs/>
                <w:iCs/>
                <w:color w:val="000000" w:themeColor="text1"/>
                <w:sz w:val="20"/>
                <w:szCs w:val="20"/>
                <w:lang w:val="es-PE" w:eastAsia="es-PE"/>
              </w:rPr>
              <w:t xml:space="preserve"> </w:t>
            </w:r>
            <w:proofErr w:type="spellStart"/>
            <w:r w:rsidRPr="00F42B91">
              <w:rPr>
                <w:rFonts w:ascii="Arial" w:eastAsia="Calibri" w:hAnsi="Arial" w:cs="Arial"/>
                <w:bCs/>
                <w:iCs/>
                <w:color w:val="000000" w:themeColor="text1"/>
                <w:sz w:val="20"/>
                <w:szCs w:val="20"/>
                <w:lang w:val="es-PE" w:eastAsia="es-PE"/>
              </w:rPr>
              <w:t>Vshepere</w:t>
            </w:r>
            <w:proofErr w:type="spellEnd"/>
            <w:r w:rsidRPr="00F42B91">
              <w:rPr>
                <w:rFonts w:ascii="Arial" w:eastAsia="Calibri" w:hAnsi="Arial" w:cs="Arial"/>
                <w:bCs/>
                <w:iCs/>
                <w:color w:val="000000" w:themeColor="text1"/>
                <w:sz w:val="20"/>
                <w:szCs w:val="20"/>
                <w:lang w:val="es-PE" w:eastAsia="es-PE"/>
              </w:rPr>
              <w:t xml:space="preserve"> 6</w:t>
            </w:r>
            <w:r w:rsidR="005B10BF">
              <w:rPr>
                <w:rFonts w:ascii="Arial" w:eastAsia="Calibri" w:hAnsi="Arial" w:cs="Arial"/>
                <w:bCs/>
                <w:iCs/>
                <w:color w:val="000000" w:themeColor="text1"/>
                <w:sz w:val="20"/>
                <w:szCs w:val="20"/>
                <w:lang w:val="es-PE" w:eastAsia="es-PE"/>
              </w:rPr>
              <w:t xml:space="preserve"> </w:t>
            </w:r>
            <w:proofErr w:type="spellStart"/>
            <w:r w:rsidR="005B10BF">
              <w:rPr>
                <w:rFonts w:ascii="Arial" w:eastAsia="Calibri" w:hAnsi="Arial" w:cs="Arial"/>
                <w:bCs/>
                <w:iCs/>
                <w:color w:val="000000" w:themeColor="text1"/>
                <w:sz w:val="20"/>
                <w:szCs w:val="20"/>
                <w:lang w:val="es-PE" w:eastAsia="es-PE"/>
              </w:rPr>
              <w:t>with</w:t>
            </w:r>
            <w:proofErr w:type="spellEnd"/>
            <w:r w:rsidR="005B10BF">
              <w:rPr>
                <w:rFonts w:ascii="Arial" w:eastAsia="Calibri" w:hAnsi="Arial" w:cs="Arial"/>
                <w:bCs/>
                <w:iCs/>
                <w:color w:val="000000" w:themeColor="text1"/>
                <w:sz w:val="20"/>
                <w:szCs w:val="20"/>
                <w:lang w:val="es-PE" w:eastAsia="es-PE"/>
              </w:rPr>
              <w:t xml:space="preserve"> </w:t>
            </w:r>
            <w:proofErr w:type="spellStart"/>
            <w:r w:rsidR="005B10BF">
              <w:rPr>
                <w:rFonts w:ascii="Arial" w:eastAsia="Calibri" w:hAnsi="Arial" w:cs="Arial"/>
                <w:bCs/>
                <w:iCs/>
                <w:color w:val="000000" w:themeColor="text1"/>
                <w:sz w:val="20"/>
                <w:szCs w:val="20"/>
                <w:lang w:val="es-PE" w:eastAsia="es-PE"/>
              </w:rPr>
              <w:t>Operations</w:t>
            </w:r>
            <w:proofErr w:type="spellEnd"/>
            <w:r w:rsidR="005B10BF">
              <w:rPr>
                <w:rFonts w:ascii="Arial" w:eastAsia="Calibri" w:hAnsi="Arial" w:cs="Arial"/>
                <w:bCs/>
                <w:iCs/>
                <w:color w:val="000000" w:themeColor="text1"/>
                <w:sz w:val="20"/>
                <w:szCs w:val="20"/>
                <w:lang w:val="es-PE" w:eastAsia="es-PE"/>
              </w:rPr>
              <w:t xml:space="preserve"> Management</w:t>
            </w:r>
            <w:r w:rsidRPr="00F42B91">
              <w:rPr>
                <w:rFonts w:ascii="Arial" w:eastAsia="Calibri" w:hAnsi="Arial" w:cs="Arial"/>
                <w:bCs/>
                <w:iCs/>
                <w:color w:val="000000" w:themeColor="text1"/>
                <w:sz w:val="20"/>
                <w:szCs w:val="20"/>
                <w:lang w:val="es-PE" w:eastAsia="es-PE"/>
              </w:rPr>
              <w:t xml:space="preserve"> Enterprise Plus por procesador</w:t>
            </w:r>
          </w:p>
        </w:tc>
        <w:tc>
          <w:tcPr>
            <w:tcW w:w="1001" w:type="dxa"/>
            <w:shd w:val="clear" w:color="auto" w:fill="auto"/>
            <w:noWrap/>
            <w:vAlign w:val="center"/>
            <w:hideMark/>
          </w:tcPr>
          <w:p w14:paraId="572DBB32" w14:textId="7EC25393" w:rsidR="00F42B91" w:rsidRPr="00F42B91" w:rsidRDefault="00F42B91" w:rsidP="009E6999">
            <w:pPr>
              <w:jc w:val="center"/>
              <w:rPr>
                <w:rFonts w:ascii="Arial" w:eastAsia="Calibri" w:hAnsi="Arial" w:cs="Arial"/>
                <w:bCs/>
                <w:iCs/>
                <w:color w:val="000000" w:themeColor="text1"/>
                <w:sz w:val="20"/>
                <w:szCs w:val="20"/>
                <w:lang w:val="es-PE" w:eastAsia="es-PE"/>
              </w:rPr>
            </w:pPr>
            <w:r>
              <w:rPr>
                <w:rFonts w:ascii="Arial" w:eastAsia="Calibri" w:hAnsi="Arial" w:cs="Arial"/>
                <w:bCs/>
                <w:iCs/>
                <w:color w:val="000000" w:themeColor="text1"/>
                <w:sz w:val="20"/>
                <w:szCs w:val="20"/>
                <w:lang w:val="es-PE" w:eastAsia="es-PE"/>
              </w:rPr>
              <w:t>56</w:t>
            </w:r>
          </w:p>
        </w:tc>
        <w:tc>
          <w:tcPr>
            <w:tcW w:w="992" w:type="dxa"/>
            <w:shd w:val="clear" w:color="auto" w:fill="auto"/>
            <w:noWrap/>
            <w:vAlign w:val="center"/>
            <w:hideMark/>
          </w:tcPr>
          <w:p w14:paraId="10734056" w14:textId="77777777" w:rsidR="00F42B91" w:rsidRPr="00F42B91" w:rsidRDefault="00F42B91" w:rsidP="009E6999">
            <w:pPr>
              <w:jc w:val="center"/>
              <w:rPr>
                <w:rFonts w:ascii="Arial" w:eastAsia="Calibri" w:hAnsi="Arial" w:cs="Arial"/>
                <w:bCs/>
                <w:iCs/>
                <w:color w:val="000000" w:themeColor="text1"/>
                <w:sz w:val="20"/>
                <w:szCs w:val="20"/>
                <w:lang w:val="es-PE" w:eastAsia="es-PE"/>
              </w:rPr>
            </w:pPr>
            <w:r w:rsidRPr="00F42B91">
              <w:rPr>
                <w:rFonts w:ascii="Arial" w:eastAsia="Calibri" w:hAnsi="Arial" w:cs="Arial"/>
                <w:bCs/>
                <w:iCs/>
                <w:color w:val="000000" w:themeColor="text1"/>
                <w:sz w:val="20"/>
                <w:szCs w:val="20"/>
                <w:lang w:val="es-PE" w:eastAsia="es-PE"/>
              </w:rPr>
              <w:t>Unidad</w:t>
            </w:r>
          </w:p>
        </w:tc>
        <w:tc>
          <w:tcPr>
            <w:tcW w:w="709" w:type="dxa"/>
            <w:shd w:val="clear" w:color="auto" w:fill="auto"/>
            <w:noWrap/>
            <w:vAlign w:val="center"/>
            <w:hideMark/>
          </w:tcPr>
          <w:p w14:paraId="3077EE8C" w14:textId="5C350100" w:rsidR="00F42B91" w:rsidRPr="00F42B91" w:rsidRDefault="00F42B91" w:rsidP="009E6999">
            <w:pPr>
              <w:jc w:val="center"/>
              <w:rPr>
                <w:rFonts w:ascii="Arial" w:eastAsia="Calibri" w:hAnsi="Arial" w:cs="Arial"/>
                <w:bCs/>
                <w:iCs/>
                <w:color w:val="000000" w:themeColor="text1"/>
                <w:sz w:val="20"/>
                <w:szCs w:val="20"/>
                <w:lang w:val="es-PE" w:eastAsia="es-PE"/>
              </w:rPr>
            </w:pPr>
            <w:r>
              <w:rPr>
                <w:rFonts w:ascii="Arial" w:eastAsia="Calibri" w:hAnsi="Arial" w:cs="Arial"/>
                <w:bCs/>
                <w:iCs/>
                <w:color w:val="000000" w:themeColor="text1"/>
                <w:sz w:val="20"/>
                <w:szCs w:val="20"/>
                <w:lang w:val="es-PE" w:eastAsia="es-PE"/>
              </w:rPr>
              <w:t>28</w:t>
            </w:r>
          </w:p>
        </w:tc>
        <w:tc>
          <w:tcPr>
            <w:tcW w:w="850" w:type="dxa"/>
            <w:shd w:val="clear" w:color="auto" w:fill="auto"/>
            <w:noWrap/>
            <w:vAlign w:val="center"/>
            <w:hideMark/>
          </w:tcPr>
          <w:p w14:paraId="04073965" w14:textId="660AD7F7" w:rsidR="00F42B91" w:rsidRPr="00F42B91" w:rsidRDefault="00F42B91" w:rsidP="009E6999">
            <w:pPr>
              <w:jc w:val="center"/>
              <w:rPr>
                <w:rFonts w:ascii="Arial" w:eastAsia="Calibri" w:hAnsi="Arial" w:cs="Arial"/>
                <w:bCs/>
                <w:iCs/>
                <w:color w:val="000000" w:themeColor="text1"/>
                <w:sz w:val="20"/>
                <w:szCs w:val="20"/>
                <w:lang w:val="es-PE" w:eastAsia="es-PE"/>
              </w:rPr>
            </w:pPr>
            <w:r>
              <w:rPr>
                <w:rFonts w:ascii="Arial" w:eastAsia="Calibri" w:hAnsi="Arial" w:cs="Arial"/>
                <w:bCs/>
                <w:iCs/>
                <w:color w:val="000000" w:themeColor="text1"/>
                <w:sz w:val="20"/>
                <w:szCs w:val="20"/>
                <w:lang w:val="es-PE" w:eastAsia="es-PE"/>
              </w:rPr>
              <w:t>28</w:t>
            </w:r>
          </w:p>
        </w:tc>
      </w:tr>
    </w:tbl>
    <w:p w14:paraId="2A2C8391" w14:textId="2AFB06B3" w:rsidR="00F42B91" w:rsidRDefault="00F42B91" w:rsidP="00F42B91">
      <w:pPr>
        <w:pStyle w:val="Default"/>
        <w:spacing w:line="360" w:lineRule="auto"/>
        <w:ind w:left="1572"/>
        <w:jc w:val="both"/>
        <w:rPr>
          <w:b/>
          <w:bCs/>
          <w:iCs/>
          <w:color w:val="000000" w:themeColor="text1"/>
          <w:sz w:val="18"/>
          <w:szCs w:val="18"/>
        </w:rPr>
      </w:pPr>
      <w:r w:rsidRPr="00F42B91">
        <w:rPr>
          <w:b/>
          <w:bCs/>
          <w:iCs/>
          <w:color w:val="000000" w:themeColor="text1"/>
          <w:sz w:val="18"/>
          <w:szCs w:val="18"/>
        </w:rPr>
        <w:t>*Nota: Ver anexo 01 para mayor detalle</w:t>
      </w:r>
    </w:p>
    <w:p w14:paraId="7B3CD385" w14:textId="77777777" w:rsidR="00F42B91" w:rsidRPr="00F42B91" w:rsidRDefault="00F42B91" w:rsidP="00F42B91">
      <w:pPr>
        <w:pStyle w:val="Default"/>
        <w:spacing w:line="360" w:lineRule="auto"/>
        <w:ind w:left="1572"/>
        <w:jc w:val="both"/>
        <w:rPr>
          <w:b/>
          <w:bCs/>
          <w:iCs/>
          <w:color w:val="000000" w:themeColor="text1"/>
          <w:sz w:val="18"/>
          <w:szCs w:val="18"/>
        </w:rPr>
      </w:pPr>
    </w:p>
    <w:p w14:paraId="3207CF2A" w14:textId="77777777" w:rsidR="00F42B91" w:rsidRPr="0016271E" w:rsidRDefault="00F42B91" w:rsidP="00F42B91">
      <w:pPr>
        <w:pStyle w:val="Default"/>
        <w:numPr>
          <w:ilvl w:val="0"/>
          <w:numId w:val="29"/>
        </w:numPr>
        <w:jc w:val="both"/>
        <w:rPr>
          <w:iCs/>
          <w:color w:val="000000" w:themeColor="text1"/>
          <w:sz w:val="22"/>
          <w:szCs w:val="22"/>
        </w:rPr>
      </w:pPr>
      <w:r w:rsidRPr="0016271E">
        <w:rPr>
          <w:iCs/>
          <w:color w:val="000000" w:themeColor="text1"/>
          <w:sz w:val="22"/>
          <w:szCs w:val="22"/>
        </w:rPr>
        <w:t xml:space="preserve">Dieciocho (18) licencias para nueve (09) nodos en el Centro de Cómputo de San Isidro y </w:t>
      </w:r>
    </w:p>
    <w:p w14:paraId="70A34463" w14:textId="77777777" w:rsidR="00F42B91" w:rsidRDefault="00F42B91" w:rsidP="00F42B91">
      <w:pPr>
        <w:pStyle w:val="Default"/>
        <w:numPr>
          <w:ilvl w:val="0"/>
          <w:numId w:val="29"/>
        </w:numPr>
        <w:jc w:val="both"/>
        <w:rPr>
          <w:iCs/>
          <w:color w:val="000000" w:themeColor="text1"/>
          <w:sz w:val="22"/>
          <w:szCs w:val="22"/>
        </w:rPr>
      </w:pPr>
      <w:r w:rsidRPr="0016271E">
        <w:rPr>
          <w:iCs/>
          <w:color w:val="000000" w:themeColor="text1"/>
          <w:sz w:val="22"/>
          <w:szCs w:val="22"/>
        </w:rPr>
        <w:t>Dieciséis (16) licencias para ocho (08) nodos en el Centro de Cómputo de Surco).</w:t>
      </w:r>
    </w:p>
    <w:p w14:paraId="42838AC4" w14:textId="77777777" w:rsidR="00F42B91" w:rsidRDefault="00F42B91" w:rsidP="00F42B91">
      <w:pPr>
        <w:pStyle w:val="Default"/>
        <w:numPr>
          <w:ilvl w:val="0"/>
          <w:numId w:val="29"/>
        </w:numPr>
        <w:jc w:val="both"/>
        <w:rPr>
          <w:iCs/>
          <w:color w:val="000000" w:themeColor="text1"/>
          <w:sz w:val="22"/>
          <w:szCs w:val="22"/>
        </w:rPr>
      </w:pPr>
      <w:r w:rsidRPr="0016271E">
        <w:rPr>
          <w:iCs/>
          <w:color w:val="000000" w:themeColor="text1"/>
          <w:sz w:val="22"/>
          <w:szCs w:val="22"/>
        </w:rPr>
        <w:t>Die</w:t>
      </w:r>
      <w:r>
        <w:rPr>
          <w:iCs/>
          <w:color w:val="000000" w:themeColor="text1"/>
          <w:sz w:val="22"/>
          <w:szCs w:val="22"/>
        </w:rPr>
        <w:t>z</w:t>
      </w:r>
      <w:r w:rsidRPr="0016271E">
        <w:rPr>
          <w:iCs/>
          <w:color w:val="000000" w:themeColor="text1"/>
          <w:sz w:val="22"/>
          <w:szCs w:val="22"/>
        </w:rPr>
        <w:t xml:space="preserve"> (1</w:t>
      </w:r>
      <w:r>
        <w:rPr>
          <w:iCs/>
          <w:color w:val="000000" w:themeColor="text1"/>
          <w:sz w:val="22"/>
          <w:szCs w:val="22"/>
        </w:rPr>
        <w:t>0</w:t>
      </w:r>
      <w:r w:rsidRPr="0016271E">
        <w:rPr>
          <w:iCs/>
          <w:color w:val="000000" w:themeColor="text1"/>
          <w:sz w:val="22"/>
          <w:szCs w:val="22"/>
        </w:rPr>
        <w:t xml:space="preserve">) licencias para </w:t>
      </w:r>
      <w:r>
        <w:rPr>
          <w:iCs/>
          <w:color w:val="000000" w:themeColor="text1"/>
          <w:sz w:val="22"/>
          <w:szCs w:val="22"/>
        </w:rPr>
        <w:t>cinco</w:t>
      </w:r>
      <w:r w:rsidRPr="0016271E">
        <w:rPr>
          <w:iCs/>
          <w:color w:val="000000" w:themeColor="text1"/>
          <w:sz w:val="22"/>
          <w:szCs w:val="22"/>
        </w:rPr>
        <w:t xml:space="preserve"> (0</w:t>
      </w:r>
      <w:r>
        <w:rPr>
          <w:iCs/>
          <w:color w:val="000000" w:themeColor="text1"/>
          <w:sz w:val="22"/>
          <w:szCs w:val="22"/>
        </w:rPr>
        <w:t>5</w:t>
      </w:r>
      <w:r w:rsidRPr="0016271E">
        <w:rPr>
          <w:iCs/>
          <w:color w:val="000000" w:themeColor="text1"/>
          <w:sz w:val="22"/>
          <w:szCs w:val="22"/>
        </w:rPr>
        <w:t>) nodos en el Centro de Cómputo de S</w:t>
      </w:r>
      <w:r>
        <w:rPr>
          <w:iCs/>
          <w:color w:val="000000" w:themeColor="text1"/>
          <w:sz w:val="22"/>
          <w:szCs w:val="22"/>
        </w:rPr>
        <w:t>an Isidro</w:t>
      </w:r>
      <w:r w:rsidRPr="0016271E">
        <w:rPr>
          <w:iCs/>
          <w:color w:val="000000" w:themeColor="text1"/>
          <w:sz w:val="22"/>
          <w:szCs w:val="22"/>
        </w:rPr>
        <w:t>).</w:t>
      </w:r>
    </w:p>
    <w:p w14:paraId="4B6F6455" w14:textId="4D20A1C0" w:rsidR="00F42B91" w:rsidRDefault="00CB4E18" w:rsidP="00F42B91">
      <w:pPr>
        <w:pStyle w:val="Default"/>
        <w:numPr>
          <w:ilvl w:val="0"/>
          <w:numId w:val="29"/>
        </w:numPr>
        <w:jc w:val="both"/>
        <w:rPr>
          <w:iCs/>
          <w:color w:val="000000" w:themeColor="text1"/>
          <w:sz w:val="22"/>
          <w:szCs w:val="22"/>
        </w:rPr>
      </w:pPr>
      <w:r>
        <w:rPr>
          <w:iCs/>
          <w:color w:val="000000" w:themeColor="text1"/>
          <w:sz w:val="22"/>
          <w:szCs w:val="22"/>
        </w:rPr>
        <w:t>Doce</w:t>
      </w:r>
      <w:r w:rsidR="00F42B91" w:rsidRPr="0016271E">
        <w:rPr>
          <w:iCs/>
          <w:color w:val="000000" w:themeColor="text1"/>
          <w:sz w:val="22"/>
          <w:szCs w:val="22"/>
        </w:rPr>
        <w:t xml:space="preserve"> (1</w:t>
      </w:r>
      <w:r w:rsidR="00F42B91">
        <w:rPr>
          <w:iCs/>
          <w:color w:val="000000" w:themeColor="text1"/>
          <w:sz w:val="22"/>
          <w:szCs w:val="22"/>
        </w:rPr>
        <w:t>2</w:t>
      </w:r>
      <w:r w:rsidR="00F42B91" w:rsidRPr="0016271E">
        <w:rPr>
          <w:iCs/>
          <w:color w:val="000000" w:themeColor="text1"/>
          <w:sz w:val="22"/>
          <w:szCs w:val="22"/>
        </w:rPr>
        <w:t xml:space="preserve">) licencias para </w:t>
      </w:r>
      <w:r w:rsidR="00F42B91">
        <w:rPr>
          <w:iCs/>
          <w:color w:val="000000" w:themeColor="text1"/>
          <w:sz w:val="22"/>
          <w:szCs w:val="22"/>
        </w:rPr>
        <w:t>seis</w:t>
      </w:r>
      <w:r w:rsidR="00F42B91" w:rsidRPr="0016271E">
        <w:rPr>
          <w:iCs/>
          <w:color w:val="000000" w:themeColor="text1"/>
          <w:sz w:val="22"/>
          <w:szCs w:val="22"/>
        </w:rPr>
        <w:t xml:space="preserve"> (0</w:t>
      </w:r>
      <w:r w:rsidR="00F42B91">
        <w:rPr>
          <w:iCs/>
          <w:color w:val="000000" w:themeColor="text1"/>
          <w:sz w:val="22"/>
          <w:szCs w:val="22"/>
        </w:rPr>
        <w:t>6</w:t>
      </w:r>
      <w:r w:rsidR="00F42B91" w:rsidRPr="0016271E">
        <w:rPr>
          <w:iCs/>
          <w:color w:val="000000" w:themeColor="text1"/>
          <w:sz w:val="22"/>
          <w:szCs w:val="22"/>
        </w:rPr>
        <w:t>) nodos en el Centro de Cómputo de S</w:t>
      </w:r>
      <w:r w:rsidR="00F42B91">
        <w:rPr>
          <w:iCs/>
          <w:color w:val="000000" w:themeColor="text1"/>
          <w:sz w:val="22"/>
          <w:szCs w:val="22"/>
        </w:rPr>
        <w:t>urco</w:t>
      </w:r>
      <w:r w:rsidR="00F42B91" w:rsidRPr="0016271E">
        <w:rPr>
          <w:iCs/>
          <w:color w:val="000000" w:themeColor="text1"/>
          <w:sz w:val="22"/>
          <w:szCs w:val="22"/>
        </w:rPr>
        <w:t>).</w:t>
      </w:r>
    </w:p>
    <w:p w14:paraId="682322C4" w14:textId="77777777" w:rsidR="0047124C" w:rsidRDefault="0047124C" w:rsidP="0047124C">
      <w:pPr>
        <w:pStyle w:val="Default"/>
        <w:ind w:left="2138"/>
        <w:jc w:val="both"/>
        <w:rPr>
          <w:iCs/>
          <w:color w:val="000000" w:themeColor="text1"/>
          <w:sz w:val="22"/>
          <w:szCs w:val="22"/>
        </w:rPr>
      </w:pPr>
    </w:p>
    <w:p w14:paraId="6595E1DA" w14:textId="6FBB1B5C" w:rsidR="0047124C" w:rsidRDefault="0047124C" w:rsidP="005D44DD">
      <w:pPr>
        <w:pStyle w:val="Default"/>
        <w:ind w:left="1572"/>
        <w:jc w:val="both"/>
        <w:rPr>
          <w:bCs/>
          <w:iCs/>
          <w:color w:val="000000" w:themeColor="text1"/>
          <w:sz w:val="22"/>
          <w:szCs w:val="22"/>
        </w:rPr>
      </w:pPr>
      <w:bookmarkStart w:id="6" w:name="_Hlk79597590"/>
      <w:r w:rsidRPr="00047044">
        <w:rPr>
          <w:iCs/>
          <w:color w:val="000000" w:themeColor="text1"/>
          <w:sz w:val="22"/>
          <w:szCs w:val="22"/>
        </w:rPr>
        <w:t xml:space="preserve">El servicio de soporte y mantenimiento del software </w:t>
      </w:r>
      <w:r w:rsidR="00B30659" w:rsidRPr="00047044">
        <w:rPr>
          <w:iCs/>
          <w:color w:val="000000" w:themeColor="text1"/>
          <w:sz w:val="22"/>
          <w:szCs w:val="22"/>
        </w:rPr>
        <w:t>VMware</w:t>
      </w:r>
      <w:r w:rsidRPr="00047044">
        <w:rPr>
          <w:iCs/>
          <w:color w:val="000000" w:themeColor="text1"/>
          <w:sz w:val="22"/>
          <w:szCs w:val="22"/>
        </w:rPr>
        <w:t xml:space="preserve"> </w:t>
      </w:r>
      <w:proofErr w:type="spellStart"/>
      <w:r w:rsidRPr="00047044">
        <w:rPr>
          <w:iCs/>
          <w:color w:val="000000" w:themeColor="text1"/>
          <w:sz w:val="22"/>
          <w:szCs w:val="22"/>
        </w:rPr>
        <w:t>vSphere</w:t>
      </w:r>
      <w:proofErr w:type="spellEnd"/>
      <w:r w:rsidRPr="00047044">
        <w:rPr>
          <w:iCs/>
          <w:color w:val="000000" w:themeColor="text1"/>
          <w:sz w:val="22"/>
          <w:szCs w:val="22"/>
        </w:rPr>
        <w:t>, deberá</w:t>
      </w:r>
      <w:r w:rsidRPr="00047044">
        <w:rPr>
          <w:bCs/>
          <w:iCs/>
          <w:color w:val="000000" w:themeColor="text1"/>
          <w:sz w:val="22"/>
          <w:szCs w:val="22"/>
        </w:rPr>
        <w:t xml:space="preserve"> brindarse por el periodo de doce (12) meses.</w:t>
      </w:r>
    </w:p>
    <w:bookmarkEnd w:id="6"/>
    <w:p w14:paraId="05ACFE9C" w14:textId="58B04F95" w:rsidR="0047124C" w:rsidRDefault="0047124C" w:rsidP="0047124C">
      <w:pPr>
        <w:pStyle w:val="Default"/>
        <w:ind w:left="1572"/>
        <w:jc w:val="both"/>
        <w:rPr>
          <w:bCs/>
          <w:iCs/>
          <w:color w:val="000000" w:themeColor="text1"/>
          <w:sz w:val="22"/>
          <w:szCs w:val="22"/>
        </w:rPr>
      </w:pPr>
    </w:p>
    <w:p w14:paraId="4528589D" w14:textId="77777777" w:rsidR="0047124C" w:rsidRDefault="0047124C" w:rsidP="0047124C">
      <w:pPr>
        <w:pStyle w:val="Default"/>
        <w:numPr>
          <w:ilvl w:val="0"/>
          <w:numId w:val="34"/>
        </w:numPr>
        <w:ind w:left="1701"/>
        <w:jc w:val="both"/>
        <w:rPr>
          <w:iCs/>
          <w:color w:val="000000" w:themeColor="text1"/>
          <w:sz w:val="22"/>
          <w:szCs w:val="22"/>
        </w:rPr>
      </w:pPr>
      <w:r w:rsidRPr="0047124C">
        <w:rPr>
          <w:b/>
          <w:iCs/>
          <w:color w:val="000000" w:themeColor="text1"/>
          <w:sz w:val="22"/>
          <w:szCs w:val="22"/>
        </w:rPr>
        <w:t>Mantenimiento</w:t>
      </w:r>
    </w:p>
    <w:p w14:paraId="03750230" w14:textId="20396428" w:rsidR="0047124C" w:rsidRDefault="0047124C" w:rsidP="0047124C">
      <w:pPr>
        <w:pStyle w:val="Default"/>
        <w:ind w:left="1701"/>
        <w:jc w:val="both"/>
        <w:rPr>
          <w:iCs/>
          <w:color w:val="000000" w:themeColor="text1"/>
          <w:sz w:val="22"/>
          <w:szCs w:val="22"/>
        </w:rPr>
      </w:pPr>
      <w:bookmarkStart w:id="7" w:name="_Hlk79597548"/>
      <w:r w:rsidRPr="0047124C">
        <w:rPr>
          <w:iCs/>
          <w:color w:val="000000" w:themeColor="text1"/>
          <w:sz w:val="22"/>
          <w:szCs w:val="22"/>
        </w:rPr>
        <w:t>Proporcionar actualización del software, incluyendo el suministro de nuevas versiones (</w:t>
      </w:r>
      <w:proofErr w:type="spellStart"/>
      <w:r w:rsidRPr="0047124C">
        <w:rPr>
          <w:iCs/>
          <w:color w:val="000000" w:themeColor="text1"/>
          <w:sz w:val="22"/>
          <w:szCs w:val="22"/>
        </w:rPr>
        <w:t>releases</w:t>
      </w:r>
      <w:proofErr w:type="spellEnd"/>
      <w:r w:rsidRPr="0047124C">
        <w:rPr>
          <w:iCs/>
          <w:color w:val="000000" w:themeColor="text1"/>
          <w:sz w:val="22"/>
          <w:szCs w:val="22"/>
        </w:rPr>
        <w:t xml:space="preserve">) y reparaciones (en general denominadas comercialmente como </w:t>
      </w:r>
      <w:proofErr w:type="spellStart"/>
      <w:r w:rsidRPr="0047124C">
        <w:rPr>
          <w:iCs/>
          <w:color w:val="000000" w:themeColor="text1"/>
          <w:sz w:val="22"/>
          <w:szCs w:val="22"/>
        </w:rPr>
        <w:t>patches</w:t>
      </w:r>
      <w:proofErr w:type="spellEnd"/>
      <w:r w:rsidRPr="0047124C">
        <w:rPr>
          <w:iCs/>
          <w:color w:val="000000" w:themeColor="text1"/>
          <w:sz w:val="22"/>
          <w:szCs w:val="22"/>
        </w:rPr>
        <w:t xml:space="preserve">, </w:t>
      </w:r>
      <w:proofErr w:type="spellStart"/>
      <w:r w:rsidRPr="0047124C">
        <w:rPr>
          <w:iCs/>
          <w:color w:val="000000" w:themeColor="text1"/>
          <w:sz w:val="22"/>
          <w:szCs w:val="22"/>
        </w:rPr>
        <w:t>temporary</w:t>
      </w:r>
      <w:proofErr w:type="spellEnd"/>
      <w:r w:rsidRPr="0047124C">
        <w:rPr>
          <w:iCs/>
          <w:color w:val="000000" w:themeColor="text1"/>
          <w:sz w:val="22"/>
          <w:szCs w:val="22"/>
        </w:rPr>
        <w:t xml:space="preserve"> </w:t>
      </w:r>
      <w:proofErr w:type="spellStart"/>
      <w:r w:rsidRPr="0047124C">
        <w:rPr>
          <w:iCs/>
          <w:color w:val="000000" w:themeColor="text1"/>
          <w:sz w:val="22"/>
          <w:szCs w:val="22"/>
        </w:rPr>
        <w:t>fixes</w:t>
      </w:r>
      <w:proofErr w:type="spellEnd"/>
      <w:r w:rsidRPr="0047124C">
        <w:rPr>
          <w:iCs/>
          <w:color w:val="000000" w:themeColor="text1"/>
          <w:sz w:val="22"/>
          <w:szCs w:val="22"/>
        </w:rPr>
        <w:t xml:space="preserve">, actualizaciones de seguridad, </w:t>
      </w:r>
      <w:proofErr w:type="spellStart"/>
      <w:r w:rsidRPr="0047124C">
        <w:rPr>
          <w:iCs/>
          <w:color w:val="000000" w:themeColor="text1"/>
          <w:sz w:val="22"/>
          <w:szCs w:val="22"/>
        </w:rPr>
        <w:t>etc</w:t>
      </w:r>
      <w:proofErr w:type="spellEnd"/>
      <w:r w:rsidRPr="0047124C">
        <w:rPr>
          <w:iCs/>
          <w:color w:val="000000" w:themeColor="text1"/>
          <w:sz w:val="22"/>
          <w:szCs w:val="22"/>
        </w:rPr>
        <w:t xml:space="preserve">), </w:t>
      </w:r>
      <w:r w:rsidR="00725B4F" w:rsidRPr="000C28AE">
        <w:rPr>
          <w:iCs/>
          <w:color w:val="000000" w:themeColor="text1"/>
          <w:sz w:val="22"/>
          <w:szCs w:val="22"/>
        </w:rPr>
        <w:t>Se realizará un (01) mantenimiento</w:t>
      </w:r>
      <w:r w:rsidR="00725B4F">
        <w:rPr>
          <w:iCs/>
          <w:color w:val="000000" w:themeColor="text1"/>
          <w:sz w:val="22"/>
          <w:szCs w:val="22"/>
        </w:rPr>
        <w:t>, t</w:t>
      </w:r>
      <w:r w:rsidR="00725B4F" w:rsidRPr="000C28AE">
        <w:rPr>
          <w:iCs/>
          <w:color w:val="000000" w:themeColor="text1"/>
          <w:sz w:val="22"/>
          <w:szCs w:val="22"/>
        </w:rPr>
        <w:t>reinta días calendario antes de finalizado el contrato</w:t>
      </w:r>
      <w:r w:rsidR="00725B4F">
        <w:rPr>
          <w:iCs/>
          <w:color w:val="000000" w:themeColor="text1"/>
          <w:sz w:val="22"/>
          <w:szCs w:val="22"/>
        </w:rPr>
        <w:t>, previa coordinación con DGIT</w:t>
      </w:r>
      <w:r w:rsidRPr="0047124C">
        <w:rPr>
          <w:iCs/>
          <w:color w:val="000000" w:themeColor="text1"/>
          <w:sz w:val="22"/>
          <w:szCs w:val="22"/>
        </w:rPr>
        <w:t>.</w:t>
      </w:r>
    </w:p>
    <w:bookmarkEnd w:id="7"/>
    <w:p w14:paraId="7B4717F0" w14:textId="77777777" w:rsidR="0047124C" w:rsidRDefault="0047124C" w:rsidP="0047124C">
      <w:pPr>
        <w:pStyle w:val="Default"/>
        <w:ind w:left="1701"/>
        <w:jc w:val="both"/>
        <w:rPr>
          <w:iCs/>
          <w:color w:val="000000" w:themeColor="text1"/>
          <w:sz w:val="22"/>
          <w:szCs w:val="22"/>
        </w:rPr>
      </w:pPr>
    </w:p>
    <w:p w14:paraId="57DE3EA8" w14:textId="77777777" w:rsidR="0047124C" w:rsidRDefault="0047124C" w:rsidP="0047124C">
      <w:pPr>
        <w:pStyle w:val="Default"/>
        <w:numPr>
          <w:ilvl w:val="0"/>
          <w:numId w:val="34"/>
        </w:numPr>
        <w:ind w:left="1701"/>
        <w:jc w:val="both"/>
        <w:rPr>
          <w:iCs/>
          <w:color w:val="000000" w:themeColor="text1"/>
          <w:sz w:val="22"/>
          <w:szCs w:val="22"/>
        </w:rPr>
      </w:pPr>
      <w:r w:rsidRPr="0047124C">
        <w:rPr>
          <w:b/>
          <w:iCs/>
          <w:color w:val="000000" w:themeColor="text1"/>
          <w:sz w:val="22"/>
          <w:szCs w:val="22"/>
        </w:rPr>
        <w:t>Soporte</w:t>
      </w:r>
    </w:p>
    <w:p w14:paraId="4131F3CC" w14:textId="77777777" w:rsidR="0047124C" w:rsidRDefault="0047124C" w:rsidP="0047124C">
      <w:pPr>
        <w:pStyle w:val="Default"/>
        <w:numPr>
          <w:ilvl w:val="0"/>
          <w:numId w:val="35"/>
        </w:numPr>
        <w:ind w:left="2127"/>
        <w:jc w:val="both"/>
        <w:rPr>
          <w:iCs/>
          <w:color w:val="000000" w:themeColor="text1"/>
          <w:sz w:val="22"/>
          <w:szCs w:val="22"/>
        </w:rPr>
      </w:pPr>
      <w:r w:rsidRPr="0047124C">
        <w:rPr>
          <w:iCs/>
          <w:color w:val="000000" w:themeColor="text1"/>
          <w:sz w:val="22"/>
          <w:szCs w:val="22"/>
        </w:rPr>
        <w:t>Reparar y solucionar problemas del software</w:t>
      </w:r>
      <w:r>
        <w:rPr>
          <w:iCs/>
          <w:color w:val="000000" w:themeColor="text1"/>
          <w:sz w:val="22"/>
          <w:szCs w:val="22"/>
        </w:rPr>
        <w:t xml:space="preserve"> de</w:t>
      </w:r>
      <w:r w:rsidRPr="0047124C">
        <w:rPr>
          <w:iCs/>
          <w:color w:val="000000" w:themeColor="text1"/>
          <w:sz w:val="22"/>
          <w:szCs w:val="22"/>
        </w:rPr>
        <w:t xml:space="preserve"> virtualización por parte del personal técnico especializado y calificado de la empresa fabricante o canal o </w:t>
      </w:r>
      <w:proofErr w:type="spellStart"/>
      <w:r w:rsidRPr="0047124C">
        <w:rPr>
          <w:iCs/>
          <w:color w:val="000000" w:themeColor="text1"/>
          <w:sz w:val="22"/>
          <w:szCs w:val="22"/>
        </w:rPr>
        <w:t>partner</w:t>
      </w:r>
      <w:proofErr w:type="spellEnd"/>
      <w:r w:rsidRPr="0047124C">
        <w:rPr>
          <w:iCs/>
          <w:color w:val="000000" w:themeColor="text1"/>
          <w:sz w:val="22"/>
          <w:szCs w:val="22"/>
        </w:rPr>
        <w:t xml:space="preserve"> o subsidiaria o distribuidor autorizado del fabricante.</w:t>
      </w:r>
    </w:p>
    <w:p w14:paraId="79E6FE86" w14:textId="77777777" w:rsidR="0047124C" w:rsidRDefault="0047124C" w:rsidP="0047124C">
      <w:pPr>
        <w:pStyle w:val="Default"/>
        <w:numPr>
          <w:ilvl w:val="0"/>
          <w:numId w:val="35"/>
        </w:numPr>
        <w:ind w:left="2127"/>
        <w:jc w:val="both"/>
        <w:rPr>
          <w:iCs/>
          <w:color w:val="000000" w:themeColor="text1"/>
          <w:sz w:val="22"/>
          <w:szCs w:val="22"/>
        </w:rPr>
      </w:pPr>
      <w:r w:rsidRPr="0047124C">
        <w:rPr>
          <w:iCs/>
          <w:color w:val="000000" w:themeColor="text1"/>
          <w:sz w:val="22"/>
          <w:szCs w:val="22"/>
        </w:rPr>
        <w:t>Suministrar nuevas versiones (</w:t>
      </w:r>
      <w:proofErr w:type="spellStart"/>
      <w:r w:rsidRPr="0047124C">
        <w:rPr>
          <w:iCs/>
          <w:color w:val="000000" w:themeColor="text1"/>
          <w:sz w:val="22"/>
          <w:szCs w:val="22"/>
        </w:rPr>
        <w:t>releases</w:t>
      </w:r>
      <w:proofErr w:type="spellEnd"/>
      <w:r w:rsidRPr="0047124C">
        <w:rPr>
          <w:iCs/>
          <w:color w:val="000000" w:themeColor="text1"/>
          <w:sz w:val="22"/>
          <w:szCs w:val="22"/>
        </w:rPr>
        <w:t xml:space="preserve">) y reparaciones (en general denominadas comercialmente como </w:t>
      </w:r>
      <w:proofErr w:type="spellStart"/>
      <w:r w:rsidRPr="0047124C">
        <w:rPr>
          <w:iCs/>
          <w:color w:val="000000" w:themeColor="text1"/>
          <w:sz w:val="22"/>
          <w:szCs w:val="22"/>
        </w:rPr>
        <w:t>patches</w:t>
      </w:r>
      <w:proofErr w:type="spellEnd"/>
      <w:r w:rsidRPr="0047124C">
        <w:rPr>
          <w:iCs/>
          <w:color w:val="000000" w:themeColor="text1"/>
          <w:sz w:val="22"/>
          <w:szCs w:val="22"/>
        </w:rPr>
        <w:t xml:space="preserve">, </w:t>
      </w:r>
      <w:proofErr w:type="spellStart"/>
      <w:r w:rsidRPr="0047124C">
        <w:rPr>
          <w:iCs/>
          <w:color w:val="000000" w:themeColor="text1"/>
          <w:sz w:val="22"/>
          <w:szCs w:val="22"/>
        </w:rPr>
        <w:t>temporary</w:t>
      </w:r>
      <w:proofErr w:type="spellEnd"/>
      <w:r w:rsidRPr="0047124C">
        <w:rPr>
          <w:iCs/>
          <w:color w:val="000000" w:themeColor="text1"/>
          <w:sz w:val="22"/>
          <w:szCs w:val="22"/>
        </w:rPr>
        <w:t xml:space="preserve"> </w:t>
      </w:r>
      <w:proofErr w:type="spellStart"/>
      <w:r w:rsidRPr="0047124C">
        <w:rPr>
          <w:iCs/>
          <w:color w:val="000000" w:themeColor="text1"/>
          <w:sz w:val="22"/>
          <w:szCs w:val="22"/>
        </w:rPr>
        <w:t>fixes</w:t>
      </w:r>
      <w:proofErr w:type="spellEnd"/>
      <w:r w:rsidRPr="0047124C">
        <w:rPr>
          <w:iCs/>
          <w:color w:val="000000" w:themeColor="text1"/>
          <w:sz w:val="22"/>
          <w:szCs w:val="22"/>
        </w:rPr>
        <w:t xml:space="preserve">, actualizaciones de seguridad, </w:t>
      </w:r>
      <w:proofErr w:type="spellStart"/>
      <w:r w:rsidRPr="0047124C">
        <w:rPr>
          <w:iCs/>
          <w:color w:val="000000" w:themeColor="text1"/>
          <w:sz w:val="22"/>
          <w:szCs w:val="22"/>
        </w:rPr>
        <w:t>etc</w:t>
      </w:r>
      <w:proofErr w:type="spellEnd"/>
      <w:r w:rsidRPr="0047124C">
        <w:rPr>
          <w:iCs/>
          <w:color w:val="000000" w:themeColor="text1"/>
          <w:sz w:val="22"/>
          <w:szCs w:val="22"/>
        </w:rPr>
        <w:t>).</w:t>
      </w:r>
    </w:p>
    <w:p w14:paraId="04A242E9" w14:textId="77777777" w:rsidR="00694437" w:rsidRDefault="0047124C" w:rsidP="00694437">
      <w:pPr>
        <w:pStyle w:val="Default"/>
        <w:numPr>
          <w:ilvl w:val="0"/>
          <w:numId w:val="35"/>
        </w:numPr>
        <w:ind w:left="2127"/>
        <w:jc w:val="both"/>
        <w:rPr>
          <w:iCs/>
          <w:color w:val="000000" w:themeColor="text1"/>
          <w:sz w:val="22"/>
          <w:szCs w:val="22"/>
        </w:rPr>
      </w:pPr>
      <w:r w:rsidRPr="0047124C">
        <w:rPr>
          <w:iCs/>
          <w:color w:val="000000" w:themeColor="text1"/>
          <w:sz w:val="22"/>
          <w:szCs w:val="22"/>
        </w:rPr>
        <w:t>Para incidencias de software, el contratista deberá ofrecer una solución de acuerdo con el nivel de severidad. Los niveles de severidad se describen a continuación:</w:t>
      </w:r>
    </w:p>
    <w:p w14:paraId="14C92FEC" w14:textId="77777777" w:rsidR="00694437" w:rsidRDefault="0047124C" w:rsidP="00694437">
      <w:pPr>
        <w:pStyle w:val="Default"/>
        <w:numPr>
          <w:ilvl w:val="0"/>
          <w:numId w:val="36"/>
        </w:numPr>
        <w:ind w:left="2552"/>
        <w:jc w:val="both"/>
        <w:rPr>
          <w:iCs/>
          <w:color w:val="000000" w:themeColor="text1"/>
          <w:sz w:val="22"/>
          <w:szCs w:val="22"/>
        </w:rPr>
      </w:pPr>
      <w:r w:rsidRPr="00694437">
        <w:rPr>
          <w:iCs/>
          <w:color w:val="000000" w:themeColor="text1"/>
          <w:sz w:val="22"/>
          <w:szCs w:val="22"/>
        </w:rPr>
        <w:t>Severidad Nivel 1 (grave): fallo que involucra la suspensión total del servicio.</w:t>
      </w:r>
    </w:p>
    <w:p w14:paraId="26E69D02" w14:textId="77777777" w:rsidR="00694437" w:rsidRDefault="0047124C" w:rsidP="00694437">
      <w:pPr>
        <w:pStyle w:val="Default"/>
        <w:numPr>
          <w:ilvl w:val="0"/>
          <w:numId w:val="36"/>
        </w:numPr>
        <w:ind w:left="2552"/>
        <w:jc w:val="both"/>
        <w:rPr>
          <w:iCs/>
          <w:color w:val="000000" w:themeColor="text1"/>
          <w:sz w:val="22"/>
          <w:szCs w:val="22"/>
        </w:rPr>
      </w:pPr>
      <w:r w:rsidRPr="00694437">
        <w:rPr>
          <w:iCs/>
          <w:color w:val="000000" w:themeColor="text1"/>
          <w:sz w:val="22"/>
          <w:szCs w:val="22"/>
        </w:rPr>
        <w:t>Severidad Nivel 2 (media): fallo que involucra la degradación de la calidad del servicio.</w:t>
      </w:r>
    </w:p>
    <w:p w14:paraId="7E92470F" w14:textId="5254FDCB" w:rsidR="0047124C" w:rsidRPr="00694437" w:rsidRDefault="008B7374" w:rsidP="00694437">
      <w:pPr>
        <w:pStyle w:val="Default"/>
        <w:numPr>
          <w:ilvl w:val="0"/>
          <w:numId w:val="36"/>
        </w:numPr>
        <w:ind w:left="2552"/>
        <w:jc w:val="both"/>
        <w:rPr>
          <w:iCs/>
          <w:color w:val="000000" w:themeColor="text1"/>
          <w:sz w:val="22"/>
          <w:szCs w:val="22"/>
        </w:rPr>
      </w:pPr>
      <w:r>
        <w:rPr>
          <w:iCs/>
          <w:color w:val="000000" w:themeColor="text1"/>
          <w:sz w:val="22"/>
          <w:szCs w:val="22"/>
        </w:rPr>
        <w:lastRenderedPageBreak/>
        <w:t xml:space="preserve">Severidad </w:t>
      </w:r>
      <w:r w:rsidR="0047124C" w:rsidRPr="00694437">
        <w:rPr>
          <w:iCs/>
          <w:color w:val="000000" w:themeColor="text1"/>
          <w:sz w:val="22"/>
          <w:szCs w:val="22"/>
        </w:rPr>
        <w:t>Nivel 3 (leve): fallo que involucra a funcionalidad(es) secundaria(s) del sistema y que no afectan a la operatividad del servicio.</w:t>
      </w:r>
    </w:p>
    <w:p w14:paraId="4CBD0961" w14:textId="77777777" w:rsidR="0047124C" w:rsidRPr="0047124C" w:rsidRDefault="0047124C" w:rsidP="0047124C">
      <w:pPr>
        <w:pStyle w:val="Default"/>
        <w:ind w:left="788"/>
        <w:jc w:val="both"/>
        <w:rPr>
          <w:iCs/>
          <w:color w:val="000000" w:themeColor="text1"/>
          <w:sz w:val="22"/>
          <w:szCs w:val="22"/>
        </w:rPr>
      </w:pPr>
    </w:p>
    <w:p w14:paraId="04960F25" w14:textId="77777777" w:rsidR="00694437" w:rsidRDefault="0047124C" w:rsidP="00694437">
      <w:pPr>
        <w:pStyle w:val="Default"/>
        <w:numPr>
          <w:ilvl w:val="0"/>
          <w:numId w:val="35"/>
        </w:numPr>
        <w:ind w:left="2127"/>
        <w:jc w:val="both"/>
        <w:rPr>
          <w:iCs/>
          <w:color w:val="000000" w:themeColor="text1"/>
          <w:sz w:val="22"/>
          <w:szCs w:val="22"/>
        </w:rPr>
      </w:pPr>
      <w:r w:rsidRPr="0047124C">
        <w:rPr>
          <w:iCs/>
          <w:color w:val="000000" w:themeColor="text1"/>
          <w:sz w:val="22"/>
          <w:szCs w:val="22"/>
        </w:rPr>
        <w:t>Se debe priorizar la solución de fallos en base al nivel de severidad y los tiempos indicados:</w:t>
      </w:r>
    </w:p>
    <w:p w14:paraId="195C2327" w14:textId="77777777" w:rsidR="00694437" w:rsidRDefault="0047124C" w:rsidP="00694437">
      <w:pPr>
        <w:pStyle w:val="Default"/>
        <w:numPr>
          <w:ilvl w:val="0"/>
          <w:numId w:val="37"/>
        </w:numPr>
        <w:ind w:left="2552"/>
        <w:jc w:val="both"/>
        <w:rPr>
          <w:iCs/>
          <w:color w:val="000000" w:themeColor="text1"/>
          <w:sz w:val="22"/>
          <w:szCs w:val="22"/>
        </w:rPr>
      </w:pPr>
      <w:r w:rsidRPr="00694437">
        <w:rPr>
          <w:iCs/>
          <w:color w:val="000000" w:themeColor="text1"/>
          <w:sz w:val="22"/>
          <w:szCs w:val="22"/>
        </w:rPr>
        <w:t>Severidad Nivel 1 (grave): 4 horas como máximo.</w:t>
      </w:r>
    </w:p>
    <w:p w14:paraId="390ECBB7" w14:textId="77777777" w:rsidR="00694437" w:rsidRDefault="0047124C" w:rsidP="00694437">
      <w:pPr>
        <w:pStyle w:val="Default"/>
        <w:numPr>
          <w:ilvl w:val="0"/>
          <w:numId w:val="37"/>
        </w:numPr>
        <w:ind w:left="2552"/>
        <w:jc w:val="both"/>
        <w:rPr>
          <w:iCs/>
          <w:color w:val="000000" w:themeColor="text1"/>
          <w:sz w:val="22"/>
          <w:szCs w:val="22"/>
        </w:rPr>
      </w:pPr>
      <w:r w:rsidRPr="00694437">
        <w:rPr>
          <w:iCs/>
          <w:color w:val="000000" w:themeColor="text1"/>
          <w:sz w:val="22"/>
          <w:szCs w:val="22"/>
        </w:rPr>
        <w:t>Severidad Nivel 2 (media): 6 horas como máximo.</w:t>
      </w:r>
    </w:p>
    <w:p w14:paraId="3751B0C8" w14:textId="77777777" w:rsidR="00694437" w:rsidRDefault="0047124C" w:rsidP="00694437">
      <w:pPr>
        <w:pStyle w:val="Default"/>
        <w:numPr>
          <w:ilvl w:val="0"/>
          <w:numId w:val="37"/>
        </w:numPr>
        <w:ind w:left="2552"/>
        <w:jc w:val="both"/>
        <w:rPr>
          <w:iCs/>
          <w:color w:val="000000" w:themeColor="text1"/>
          <w:sz w:val="22"/>
          <w:szCs w:val="22"/>
        </w:rPr>
      </w:pPr>
      <w:r w:rsidRPr="00694437">
        <w:rPr>
          <w:iCs/>
          <w:color w:val="000000" w:themeColor="text1"/>
          <w:sz w:val="22"/>
          <w:szCs w:val="22"/>
        </w:rPr>
        <w:t>Severidad Nivel 3 (leve): 8 horas como máximo.</w:t>
      </w:r>
    </w:p>
    <w:p w14:paraId="441F85BE" w14:textId="67E42AFA" w:rsidR="0047124C" w:rsidRPr="00694437" w:rsidRDefault="0047124C" w:rsidP="00694437">
      <w:pPr>
        <w:pStyle w:val="Default"/>
        <w:ind w:left="2552"/>
        <w:jc w:val="both"/>
        <w:rPr>
          <w:iCs/>
          <w:color w:val="000000" w:themeColor="text1"/>
          <w:sz w:val="22"/>
          <w:szCs w:val="22"/>
        </w:rPr>
      </w:pPr>
      <w:r w:rsidRPr="00694437">
        <w:rPr>
          <w:iCs/>
          <w:color w:val="000000" w:themeColor="text1"/>
          <w:sz w:val="22"/>
          <w:szCs w:val="22"/>
        </w:rPr>
        <w:t>El tiempo de solución será contabilizado a partir del momento en que se comunicó el incidente o falla.</w:t>
      </w:r>
    </w:p>
    <w:p w14:paraId="085A9ABA" w14:textId="77777777" w:rsidR="0047124C" w:rsidRPr="0047124C" w:rsidRDefault="0047124C" w:rsidP="0047124C">
      <w:pPr>
        <w:pStyle w:val="Default"/>
        <w:ind w:left="788"/>
        <w:jc w:val="both"/>
        <w:rPr>
          <w:iCs/>
          <w:color w:val="000000" w:themeColor="text1"/>
          <w:sz w:val="22"/>
          <w:szCs w:val="22"/>
        </w:rPr>
      </w:pPr>
    </w:p>
    <w:p w14:paraId="214A1717" w14:textId="6B67BD1C" w:rsidR="00694437" w:rsidRDefault="0047124C" w:rsidP="00694437">
      <w:pPr>
        <w:pStyle w:val="Default"/>
        <w:numPr>
          <w:ilvl w:val="0"/>
          <w:numId w:val="35"/>
        </w:numPr>
        <w:ind w:left="2127"/>
        <w:jc w:val="both"/>
        <w:rPr>
          <w:iCs/>
          <w:color w:val="000000" w:themeColor="text1"/>
          <w:sz w:val="22"/>
          <w:szCs w:val="22"/>
        </w:rPr>
      </w:pPr>
      <w:r w:rsidRPr="0047124C">
        <w:rPr>
          <w:iCs/>
          <w:color w:val="000000" w:themeColor="text1"/>
          <w:sz w:val="22"/>
          <w:szCs w:val="22"/>
        </w:rPr>
        <w:t xml:space="preserve">El horario de atención de las llamadas de servicios de incidentes será </w:t>
      </w:r>
      <w:r w:rsidR="00694437">
        <w:rPr>
          <w:iCs/>
          <w:color w:val="000000" w:themeColor="text1"/>
          <w:sz w:val="22"/>
          <w:szCs w:val="22"/>
        </w:rPr>
        <w:t xml:space="preserve">las </w:t>
      </w:r>
      <w:r w:rsidR="00694437" w:rsidRPr="00F4502A">
        <w:rPr>
          <w:iCs/>
          <w:color w:val="000000" w:themeColor="text1"/>
          <w:sz w:val="22"/>
          <w:szCs w:val="22"/>
        </w:rPr>
        <w:t>24 horas del día y los 7 días de la semana 24x7</w:t>
      </w:r>
      <w:r w:rsidR="00694437">
        <w:rPr>
          <w:iCs/>
          <w:color w:val="000000" w:themeColor="text1"/>
          <w:sz w:val="22"/>
          <w:szCs w:val="22"/>
        </w:rPr>
        <w:t>.</w:t>
      </w:r>
    </w:p>
    <w:p w14:paraId="293F23C0" w14:textId="4978926D" w:rsidR="00694437" w:rsidRDefault="0047124C" w:rsidP="00694437">
      <w:pPr>
        <w:pStyle w:val="Default"/>
        <w:numPr>
          <w:ilvl w:val="0"/>
          <w:numId w:val="35"/>
        </w:numPr>
        <w:ind w:left="2127"/>
        <w:jc w:val="both"/>
        <w:rPr>
          <w:iCs/>
          <w:color w:val="000000" w:themeColor="text1"/>
          <w:sz w:val="22"/>
          <w:szCs w:val="22"/>
        </w:rPr>
      </w:pPr>
      <w:r w:rsidRPr="00694437">
        <w:rPr>
          <w:iCs/>
          <w:color w:val="000000" w:themeColor="text1"/>
          <w:sz w:val="22"/>
          <w:szCs w:val="22"/>
        </w:rPr>
        <w:t>Permitirá el tiempo de máximo de respuesta inicial una solicitud de servicio de soporte técnico que no serán mayor a una (1) hora.</w:t>
      </w:r>
    </w:p>
    <w:p w14:paraId="7EE63223" w14:textId="7E1E3D81" w:rsidR="003E775E" w:rsidRDefault="003E775E" w:rsidP="00694437">
      <w:pPr>
        <w:pStyle w:val="Default"/>
        <w:numPr>
          <w:ilvl w:val="0"/>
          <w:numId w:val="35"/>
        </w:numPr>
        <w:ind w:left="2127"/>
        <w:jc w:val="both"/>
        <w:rPr>
          <w:iCs/>
          <w:color w:val="000000" w:themeColor="text1"/>
          <w:sz w:val="22"/>
          <w:szCs w:val="22"/>
        </w:rPr>
      </w:pPr>
      <w:r w:rsidRPr="003E775E">
        <w:rPr>
          <w:iCs/>
          <w:color w:val="000000" w:themeColor="text1"/>
          <w:sz w:val="22"/>
          <w:szCs w:val="22"/>
        </w:rPr>
        <w:t xml:space="preserve">El tiempo de reparación para incidencias originadas producto de un parche o actualización del Software </w:t>
      </w:r>
      <w:r>
        <w:rPr>
          <w:iCs/>
          <w:color w:val="000000" w:themeColor="text1"/>
          <w:sz w:val="22"/>
          <w:szCs w:val="22"/>
        </w:rPr>
        <w:t>VMware</w:t>
      </w:r>
      <w:r w:rsidRPr="003E775E">
        <w:rPr>
          <w:iCs/>
          <w:color w:val="000000" w:themeColor="text1"/>
          <w:sz w:val="22"/>
          <w:szCs w:val="22"/>
        </w:rPr>
        <w:t xml:space="preserve"> (previamente validado por el fabricante), el plazo de reparación máximo no debe de exceder los 90 días calendarios y el tiempo en exceso, para este caso, estará sujeto a lo señalado en el numeral</w:t>
      </w:r>
      <w:r>
        <w:rPr>
          <w:iCs/>
          <w:color w:val="000000" w:themeColor="text1"/>
          <w:sz w:val="22"/>
          <w:szCs w:val="22"/>
        </w:rPr>
        <w:t xml:space="preserve"> 7.8.</w:t>
      </w:r>
    </w:p>
    <w:p w14:paraId="3E48FA99" w14:textId="77777777" w:rsidR="00694437" w:rsidRDefault="0047124C" w:rsidP="00694437">
      <w:pPr>
        <w:pStyle w:val="Default"/>
        <w:numPr>
          <w:ilvl w:val="0"/>
          <w:numId w:val="35"/>
        </w:numPr>
        <w:ind w:left="2127"/>
        <w:jc w:val="both"/>
        <w:rPr>
          <w:iCs/>
          <w:color w:val="000000" w:themeColor="text1"/>
          <w:sz w:val="22"/>
          <w:szCs w:val="22"/>
        </w:rPr>
      </w:pPr>
      <w:r w:rsidRPr="00694437">
        <w:rPr>
          <w:iCs/>
          <w:color w:val="000000" w:themeColor="text1"/>
          <w:sz w:val="22"/>
          <w:szCs w:val="22"/>
        </w:rPr>
        <w:t>La SUNAT notificará al contratista cualquier defecto o mal funcionamiento del producto, las llamadas de servicios podrán ejecutarse telefónicamente o comunicación vía correo electrónico.</w:t>
      </w:r>
    </w:p>
    <w:p w14:paraId="043EFC1F" w14:textId="0264B591" w:rsidR="00694437" w:rsidRDefault="0047124C" w:rsidP="00694437">
      <w:pPr>
        <w:pStyle w:val="Default"/>
        <w:numPr>
          <w:ilvl w:val="0"/>
          <w:numId w:val="35"/>
        </w:numPr>
        <w:ind w:left="2127"/>
        <w:jc w:val="both"/>
        <w:rPr>
          <w:iCs/>
          <w:color w:val="000000" w:themeColor="text1"/>
          <w:sz w:val="22"/>
          <w:szCs w:val="22"/>
        </w:rPr>
      </w:pPr>
      <w:r w:rsidRPr="00694437">
        <w:rPr>
          <w:iCs/>
          <w:color w:val="000000" w:themeColor="text1"/>
          <w:sz w:val="22"/>
          <w:szCs w:val="22"/>
        </w:rPr>
        <w:t>Las actividades y servicios a efectos de cumplir lo estipulado deberán ser de manera presencial o remoto</w:t>
      </w:r>
      <w:r w:rsidR="00492F67">
        <w:rPr>
          <w:iCs/>
          <w:color w:val="000000" w:themeColor="text1"/>
          <w:sz w:val="22"/>
          <w:szCs w:val="22"/>
        </w:rPr>
        <w:t>, previa coordinación con DGIT</w:t>
      </w:r>
      <w:r w:rsidRPr="00694437">
        <w:rPr>
          <w:iCs/>
          <w:color w:val="000000" w:themeColor="text1"/>
          <w:sz w:val="22"/>
          <w:szCs w:val="22"/>
        </w:rPr>
        <w:t>.</w:t>
      </w:r>
    </w:p>
    <w:p w14:paraId="38CC3547" w14:textId="77777777" w:rsidR="00694437" w:rsidRDefault="0047124C" w:rsidP="00694437">
      <w:pPr>
        <w:pStyle w:val="Default"/>
        <w:numPr>
          <w:ilvl w:val="0"/>
          <w:numId w:val="35"/>
        </w:numPr>
        <w:ind w:left="2127"/>
        <w:jc w:val="both"/>
        <w:rPr>
          <w:iCs/>
          <w:color w:val="000000" w:themeColor="text1"/>
          <w:sz w:val="22"/>
          <w:szCs w:val="22"/>
        </w:rPr>
      </w:pPr>
      <w:r w:rsidRPr="00694437">
        <w:rPr>
          <w:iCs/>
          <w:color w:val="000000" w:themeColor="text1"/>
          <w:sz w:val="22"/>
          <w:szCs w:val="22"/>
        </w:rPr>
        <w:t>El contratista deberá contar con un centro de atención de llamadas de reparación o asistencia técnica instalado de tal manera que le asegure a la SUNAT que se encuentra en condiciones de cumplir con lo estipulado.</w:t>
      </w:r>
    </w:p>
    <w:p w14:paraId="4347079D" w14:textId="59A831A9" w:rsidR="00694437" w:rsidRDefault="005D44DD" w:rsidP="00694437">
      <w:pPr>
        <w:pStyle w:val="Default"/>
        <w:numPr>
          <w:ilvl w:val="0"/>
          <w:numId w:val="35"/>
        </w:numPr>
        <w:ind w:left="2127"/>
        <w:jc w:val="both"/>
        <w:rPr>
          <w:iCs/>
          <w:color w:val="000000" w:themeColor="text1"/>
          <w:sz w:val="22"/>
          <w:szCs w:val="22"/>
        </w:rPr>
      </w:pPr>
      <w:r>
        <w:rPr>
          <w:iCs/>
          <w:color w:val="000000" w:themeColor="text1"/>
          <w:sz w:val="22"/>
          <w:szCs w:val="22"/>
        </w:rPr>
        <w:t>A la suscripción del contrato, e</w:t>
      </w:r>
      <w:r w:rsidR="0047124C" w:rsidRPr="00694437">
        <w:rPr>
          <w:iCs/>
          <w:color w:val="000000" w:themeColor="text1"/>
          <w:sz w:val="22"/>
          <w:szCs w:val="22"/>
        </w:rPr>
        <w:t>l contratista deberá presentar los correos y teléfonos para la comunicación de solicitudes de soporte por incidencias o fallas.</w:t>
      </w:r>
    </w:p>
    <w:p w14:paraId="5B35E7DE" w14:textId="77777777" w:rsidR="00694437" w:rsidRDefault="0047124C" w:rsidP="00694437">
      <w:pPr>
        <w:pStyle w:val="Default"/>
        <w:numPr>
          <w:ilvl w:val="0"/>
          <w:numId w:val="35"/>
        </w:numPr>
        <w:ind w:left="2127"/>
        <w:jc w:val="both"/>
        <w:rPr>
          <w:iCs/>
          <w:color w:val="000000" w:themeColor="text1"/>
          <w:sz w:val="22"/>
          <w:szCs w:val="22"/>
        </w:rPr>
      </w:pPr>
      <w:r w:rsidRPr="00694437">
        <w:rPr>
          <w:iCs/>
          <w:color w:val="000000" w:themeColor="text1"/>
          <w:sz w:val="22"/>
          <w:szCs w:val="22"/>
        </w:rPr>
        <w:t>El contratista no podrá alegar inconvenientes con el fabricante para la obtención de los servicios indicados, debiendo garantizar en toda circunstancia la posibilidad de escalamiento de los eventos.</w:t>
      </w:r>
    </w:p>
    <w:p w14:paraId="5CEAB030" w14:textId="035B28B9" w:rsidR="0047124C" w:rsidRPr="00694437" w:rsidRDefault="0047124C" w:rsidP="00694437">
      <w:pPr>
        <w:pStyle w:val="Default"/>
        <w:numPr>
          <w:ilvl w:val="0"/>
          <w:numId w:val="35"/>
        </w:numPr>
        <w:ind w:left="2127"/>
        <w:jc w:val="both"/>
        <w:rPr>
          <w:iCs/>
          <w:color w:val="000000" w:themeColor="text1"/>
          <w:sz w:val="22"/>
          <w:szCs w:val="22"/>
        </w:rPr>
      </w:pPr>
      <w:r w:rsidRPr="00694437">
        <w:rPr>
          <w:iCs/>
          <w:color w:val="000000" w:themeColor="text1"/>
          <w:sz w:val="22"/>
          <w:szCs w:val="22"/>
        </w:rPr>
        <w:t>El contratista brindará la atención en idioma español o contar con un traductor en todo el tiempo que interactúe con la SUNAT.</w:t>
      </w:r>
    </w:p>
    <w:p w14:paraId="370E3844" w14:textId="3791471F" w:rsidR="0047124C" w:rsidRDefault="0047124C" w:rsidP="0047124C">
      <w:pPr>
        <w:pStyle w:val="Default"/>
        <w:ind w:left="1572"/>
        <w:jc w:val="both"/>
        <w:rPr>
          <w:iCs/>
          <w:color w:val="000000" w:themeColor="text1"/>
          <w:sz w:val="22"/>
          <w:szCs w:val="22"/>
        </w:rPr>
      </w:pPr>
    </w:p>
    <w:p w14:paraId="4CD7C248" w14:textId="77777777" w:rsidR="00B30659" w:rsidRPr="0047124C" w:rsidRDefault="00B30659" w:rsidP="0047124C">
      <w:pPr>
        <w:pStyle w:val="Default"/>
        <w:ind w:left="1572"/>
        <w:jc w:val="both"/>
        <w:rPr>
          <w:iCs/>
          <w:color w:val="000000" w:themeColor="text1"/>
          <w:sz w:val="22"/>
          <w:szCs w:val="22"/>
        </w:rPr>
      </w:pPr>
    </w:p>
    <w:p w14:paraId="431DE440" w14:textId="212E895D" w:rsidR="002A39C7" w:rsidRPr="00CF12EA" w:rsidRDefault="003349C6" w:rsidP="00CC3373">
      <w:pPr>
        <w:pStyle w:val="Default"/>
        <w:numPr>
          <w:ilvl w:val="1"/>
          <w:numId w:val="20"/>
        </w:numPr>
        <w:spacing w:line="360" w:lineRule="auto"/>
        <w:jc w:val="both"/>
        <w:rPr>
          <w:b/>
          <w:bCs/>
          <w:iCs/>
          <w:color w:val="000000" w:themeColor="text1"/>
          <w:sz w:val="22"/>
          <w:szCs w:val="22"/>
        </w:rPr>
      </w:pPr>
      <w:r w:rsidRPr="00CF12EA">
        <w:rPr>
          <w:b/>
          <w:bCs/>
          <w:iCs/>
          <w:color w:val="000000" w:themeColor="text1"/>
          <w:sz w:val="22"/>
          <w:szCs w:val="22"/>
        </w:rPr>
        <w:t xml:space="preserve">LUGAR Y PLAZO DE PRESTACIÓN DEL SERVICIO </w:t>
      </w:r>
    </w:p>
    <w:p w14:paraId="6CCA4F80" w14:textId="73EE5D7E" w:rsidR="002A39C7" w:rsidRPr="00CF12EA" w:rsidRDefault="003349C6" w:rsidP="001A3CEC">
      <w:pPr>
        <w:pStyle w:val="Default"/>
        <w:numPr>
          <w:ilvl w:val="2"/>
          <w:numId w:val="20"/>
        </w:numPr>
        <w:spacing w:line="360" w:lineRule="auto"/>
        <w:ind w:left="1418" w:hanging="709"/>
        <w:jc w:val="both"/>
        <w:rPr>
          <w:b/>
          <w:bCs/>
          <w:iCs/>
          <w:color w:val="000000" w:themeColor="text1"/>
          <w:sz w:val="22"/>
          <w:szCs w:val="22"/>
        </w:rPr>
      </w:pPr>
      <w:r w:rsidRPr="00CF12EA">
        <w:rPr>
          <w:b/>
          <w:bCs/>
          <w:iCs/>
          <w:color w:val="000000" w:themeColor="text1"/>
          <w:sz w:val="22"/>
          <w:szCs w:val="22"/>
        </w:rPr>
        <w:t xml:space="preserve">LUGAR </w:t>
      </w:r>
    </w:p>
    <w:p w14:paraId="556FF5C0" w14:textId="31962BA7" w:rsidR="002128A9" w:rsidRDefault="002128A9" w:rsidP="00986C9F">
      <w:pPr>
        <w:pStyle w:val="Default"/>
        <w:ind w:left="1418"/>
        <w:jc w:val="both"/>
        <w:rPr>
          <w:iCs/>
          <w:color w:val="000000" w:themeColor="text1"/>
          <w:sz w:val="22"/>
          <w:szCs w:val="22"/>
        </w:rPr>
      </w:pPr>
      <w:r w:rsidRPr="00CF12EA">
        <w:rPr>
          <w:iCs/>
          <w:color w:val="000000" w:themeColor="text1"/>
          <w:sz w:val="22"/>
          <w:szCs w:val="22"/>
        </w:rPr>
        <w:t xml:space="preserve">El servicio de soporte </w:t>
      </w:r>
      <w:r w:rsidR="00717F5B">
        <w:rPr>
          <w:iCs/>
          <w:color w:val="000000" w:themeColor="text1"/>
          <w:sz w:val="22"/>
          <w:szCs w:val="22"/>
        </w:rPr>
        <w:t xml:space="preserve">y mantenimiento </w:t>
      </w:r>
      <w:r w:rsidRPr="00CF12EA">
        <w:rPr>
          <w:iCs/>
          <w:color w:val="000000" w:themeColor="text1"/>
          <w:sz w:val="22"/>
          <w:szCs w:val="22"/>
        </w:rPr>
        <w:t>se efectuará   en la Sede de San Isidro y Surco (Centro de cómputo del local de San Isidro, ubicado en Av. Coronel Andrés Reyes #320 distrito de San Isidro-LIMA y Centro de cómputo del local de Surco (</w:t>
      </w:r>
      <w:proofErr w:type="spellStart"/>
      <w:r w:rsidRPr="00CF12EA">
        <w:rPr>
          <w:iCs/>
          <w:color w:val="000000" w:themeColor="text1"/>
          <w:sz w:val="22"/>
          <w:szCs w:val="22"/>
        </w:rPr>
        <w:t>CenturyLink</w:t>
      </w:r>
      <w:proofErr w:type="spellEnd"/>
      <w:r w:rsidRPr="00CF12EA">
        <w:rPr>
          <w:iCs/>
          <w:color w:val="000000" w:themeColor="text1"/>
          <w:sz w:val="22"/>
          <w:szCs w:val="22"/>
        </w:rPr>
        <w:t>), ubicado en Avenida Manuel Olguín, 395. Santiago de Surco-LIMA</w:t>
      </w:r>
      <w:r w:rsidR="009F5C03" w:rsidRPr="00CF12EA">
        <w:rPr>
          <w:iCs/>
          <w:color w:val="000000" w:themeColor="text1"/>
          <w:sz w:val="22"/>
          <w:szCs w:val="22"/>
        </w:rPr>
        <w:t>).</w:t>
      </w:r>
    </w:p>
    <w:p w14:paraId="52AD2BEE" w14:textId="15B7FBC8" w:rsidR="003E775E" w:rsidRDefault="003E775E" w:rsidP="00986C9F">
      <w:pPr>
        <w:pStyle w:val="Default"/>
        <w:ind w:left="1418"/>
        <w:jc w:val="both"/>
        <w:rPr>
          <w:iCs/>
          <w:color w:val="000000" w:themeColor="text1"/>
          <w:sz w:val="22"/>
          <w:szCs w:val="22"/>
        </w:rPr>
      </w:pPr>
    </w:p>
    <w:p w14:paraId="60F465DC" w14:textId="47306408" w:rsidR="00B30659" w:rsidRDefault="00B30659" w:rsidP="00986C9F">
      <w:pPr>
        <w:pStyle w:val="Default"/>
        <w:ind w:left="1418"/>
        <w:jc w:val="both"/>
        <w:rPr>
          <w:iCs/>
          <w:color w:val="000000" w:themeColor="text1"/>
          <w:sz w:val="22"/>
          <w:szCs w:val="22"/>
        </w:rPr>
      </w:pPr>
    </w:p>
    <w:p w14:paraId="267A538F" w14:textId="12ED9C7B" w:rsidR="00B30659" w:rsidRDefault="00B30659" w:rsidP="00986C9F">
      <w:pPr>
        <w:pStyle w:val="Default"/>
        <w:ind w:left="1418"/>
        <w:jc w:val="both"/>
        <w:rPr>
          <w:iCs/>
          <w:color w:val="000000" w:themeColor="text1"/>
          <w:sz w:val="22"/>
          <w:szCs w:val="22"/>
        </w:rPr>
      </w:pPr>
    </w:p>
    <w:p w14:paraId="4098C338" w14:textId="77777777" w:rsidR="00B30659" w:rsidRPr="00CF12EA" w:rsidRDefault="00B30659" w:rsidP="00986C9F">
      <w:pPr>
        <w:pStyle w:val="Default"/>
        <w:ind w:left="1418"/>
        <w:jc w:val="both"/>
        <w:rPr>
          <w:iCs/>
          <w:color w:val="000000" w:themeColor="text1"/>
          <w:sz w:val="22"/>
          <w:szCs w:val="22"/>
        </w:rPr>
      </w:pPr>
    </w:p>
    <w:p w14:paraId="5B922D19" w14:textId="11D8EF01" w:rsidR="00CF12EA" w:rsidRDefault="00CF12EA" w:rsidP="002128A9">
      <w:pPr>
        <w:pStyle w:val="Default"/>
        <w:spacing w:line="360" w:lineRule="auto"/>
        <w:ind w:left="1418"/>
        <w:jc w:val="both"/>
        <w:rPr>
          <w:iCs/>
          <w:color w:val="000000" w:themeColor="text1"/>
          <w:sz w:val="22"/>
          <w:szCs w:val="22"/>
        </w:rPr>
      </w:pPr>
    </w:p>
    <w:p w14:paraId="2858E30E" w14:textId="678581CE" w:rsidR="002A39C7" w:rsidRDefault="003349C6" w:rsidP="001A3CEC">
      <w:pPr>
        <w:pStyle w:val="Default"/>
        <w:numPr>
          <w:ilvl w:val="2"/>
          <w:numId w:val="20"/>
        </w:numPr>
        <w:spacing w:line="360" w:lineRule="auto"/>
        <w:ind w:left="1418" w:hanging="709"/>
        <w:jc w:val="both"/>
        <w:rPr>
          <w:b/>
          <w:bCs/>
          <w:iCs/>
          <w:color w:val="000000" w:themeColor="text1"/>
          <w:sz w:val="22"/>
          <w:szCs w:val="22"/>
        </w:rPr>
      </w:pPr>
      <w:r w:rsidRPr="00CF12EA">
        <w:rPr>
          <w:b/>
          <w:bCs/>
          <w:iCs/>
          <w:color w:val="000000" w:themeColor="text1"/>
          <w:sz w:val="22"/>
          <w:szCs w:val="22"/>
        </w:rPr>
        <w:t>PLAZO</w:t>
      </w:r>
    </w:p>
    <w:p w14:paraId="07D197A0" w14:textId="752339ED" w:rsidR="00BB2E75" w:rsidRDefault="00BB2E75" w:rsidP="00BB2E75">
      <w:pPr>
        <w:pStyle w:val="Default"/>
        <w:ind w:left="1418"/>
        <w:jc w:val="both"/>
        <w:rPr>
          <w:iCs/>
          <w:color w:val="000000" w:themeColor="text1"/>
          <w:sz w:val="22"/>
          <w:szCs w:val="22"/>
        </w:rPr>
      </w:pPr>
      <w:r w:rsidRPr="00BB2E75">
        <w:rPr>
          <w:iCs/>
          <w:color w:val="000000" w:themeColor="text1"/>
          <w:sz w:val="22"/>
          <w:szCs w:val="22"/>
        </w:rPr>
        <w:t>El plazo total del servi</w:t>
      </w:r>
      <w:r w:rsidR="00FF45FD">
        <w:rPr>
          <w:iCs/>
          <w:color w:val="000000" w:themeColor="text1"/>
          <w:sz w:val="22"/>
          <w:szCs w:val="22"/>
        </w:rPr>
        <w:t xml:space="preserve">cio será de trecientos sesenta y cinco </w:t>
      </w:r>
      <w:r w:rsidRPr="00BB2E75">
        <w:rPr>
          <w:iCs/>
          <w:color w:val="000000" w:themeColor="text1"/>
          <w:sz w:val="22"/>
          <w:szCs w:val="22"/>
        </w:rPr>
        <w:t>(</w:t>
      </w:r>
      <w:r>
        <w:rPr>
          <w:iCs/>
          <w:color w:val="000000" w:themeColor="text1"/>
          <w:sz w:val="22"/>
          <w:szCs w:val="22"/>
        </w:rPr>
        <w:t>365</w:t>
      </w:r>
      <w:r w:rsidRPr="00BB2E75">
        <w:rPr>
          <w:iCs/>
          <w:color w:val="000000" w:themeColor="text1"/>
          <w:sz w:val="22"/>
          <w:szCs w:val="22"/>
        </w:rPr>
        <w:t xml:space="preserve">) días calendarios, contabilizados a partir del día siguiente de </w:t>
      </w:r>
      <w:r w:rsidR="0021309B">
        <w:rPr>
          <w:iCs/>
          <w:color w:val="000000" w:themeColor="text1"/>
          <w:sz w:val="22"/>
          <w:szCs w:val="22"/>
        </w:rPr>
        <w:t>suscrito el contrato</w:t>
      </w:r>
      <w:r>
        <w:rPr>
          <w:iCs/>
          <w:color w:val="000000" w:themeColor="text1"/>
          <w:sz w:val="22"/>
          <w:szCs w:val="22"/>
        </w:rPr>
        <w:t>.</w:t>
      </w:r>
    </w:p>
    <w:p w14:paraId="39F571D9" w14:textId="77777777" w:rsidR="00BB2E75" w:rsidRPr="00BB2E75" w:rsidRDefault="00BB2E75" w:rsidP="00BB2E75">
      <w:pPr>
        <w:pStyle w:val="Default"/>
        <w:ind w:left="1418"/>
        <w:jc w:val="both"/>
        <w:rPr>
          <w:iCs/>
          <w:color w:val="000000" w:themeColor="text1"/>
          <w:sz w:val="22"/>
          <w:szCs w:val="22"/>
        </w:rPr>
      </w:pPr>
    </w:p>
    <w:p w14:paraId="3FAD403A" w14:textId="083D4AE9" w:rsidR="003349C6" w:rsidRPr="00CF12EA" w:rsidRDefault="003349C6" w:rsidP="000C28AE">
      <w:pPr>
        <w:pStyle w:val="Default"/>
        <w:spacing w:line="360" w:lineRule="auto"/>
        <w:jc w:val="both"/>
        <w:rPr>
          <w:b/>
          <w:bCs/>
          <w:iCs/>
          <w:color w:val="000000" w:themeColor="text1"/>
          <w:sz w:val="22"/>
          <w:szCs w:val="22"/>
        </w:rPr>
      </w:pPr>
    </w:p>
    <w:tbl>
      <w:tblPr>
        <w:tblStyle w:val="Tablaconcuadrcula"/>
        <w:tblW w:w="7657" w:type="dxa"/>
        <w:tblInd w:w="1424" w:type="dxa"/>
        <w:tblLook w:val="04A0" w:firstRow="1" w:lastRow="0" w:firstColumn="1" w:lastColumn="0" w:noHBand="0" w:noVBand="1"/>
      </w:tblPr>
      <w:tblGrid>
        <w:gridCol w:w="682"/>
        <w:gridCol w:w="3418"/>
        <w:gridCol w:w="3557"/>
      </w:tblGrid>
      <w:tr w:rsidR="00052C15" w:rsidRPr="009529F5" w14:paraId="02725199" w14:textId="77777777" w:rsidTr="000C28AE">
        <w:trPr>
          <w:trHeight w:val="346"/>
          <w:tblHeader/>
        </w:trPr>
        <w:tc>
          <w:tcPr>
            <w:tcW w:w="682" w:type="dxa"/>
            <w:vAlign w:val="center"/>
          </w:tcPr>
          <w:p w14:paraId="79AB3E23" w14:textId="7FAEB5D5" w:rsidR="00052C15" w:rsidRPr="009529F5" w:rsidRDefault="00052C15" w:rsidP="00DB67A3">
            <w:pPr>
              <w:jc w:val="center"/>
              <w:rPr>
                <w:rFonts w:ascii="Arial" w:hAnsi="Arial" w:cs="Arial"/>
                <w:b/>
                <w:sz w:val="20"/>
              </w:rPr>
            </w:pPr>
            <w:bookmarkStart w:id="8" w:name="_Hlk81309500"/>
            <w:proofErr w:type="spellStart"/>
            <w:r>
              <w:rPr>
                <w:rFonts w:ascii="Arial" w:hAnsi="Arial" w:cs="Arial"/>
                <w:b/>
                <w:sz w:val="20"/>
              </w:rPr>
              <w:t>N°</w:t>
            </w:r>
            <w:proofErr w:type="spellEnd"/>
          </w:p>
        </w:tc>
        <w:tc>
          <w:tcPr>
            <w:tcW w:w="3418" w:type="dxa"/>
            <w:vAlign w:val="center"/>
          </w:tcPr>
          <w:p w14:paraId="7C70A5FD" w14:textId="5E4C202D" w:rsidR="00052C15" w:rsidRPr="009529F5" w:rsidRDefault="00052C15" w:rsidP="001B3E42">
            <w:pPr>
              <w:jc w:val="center"/>
              <w:rPr>
                <w:rFonts w:ascii="Arial" w:hAnsi="Arial" w:cs="Arial"/>
                <w:b/>
                <w:sz w:val="20"/>
              </w:rPr>
            </w:pPr>
            <w:r w:rsidRPr="009529F5">
              <w:rPr>
                <w:rFonts w:ascii="Arial" w:hAnsi="Arial" w:cs="Arial"/>
                <w:b/>
                <w:sz w:val="20"/>
              </w:rPr>
              <w:t>Actividad</w:t>
            </w:r>
          </w:p>
        </w:tc>
        <w:tc>
          <w:tcPr>
            <w:tcW w:w="3557" w:type="dxa"/>
            <w:vAlign w:val="center"/>
          </w:tcPr>
          <w:p w14:paraId="089CCD08" w14:textId="77777777" w:rsidR="00052C15" w:rsidRPr="009529F5" w:rsidRDefault="00052C15" w:rsidP="001B3E42">
            <w:pPr>
              <w:jc w:val="center"/>
              <w:rPr>
                <w:rFonts w:ascii="Arial" w:hAnsi="Arial" w:cs="Arial"/>
                <w:b/>
                <w:sz w:val="20"/>
              </w:rPr>
            </w:pPr>
            <w:r w:rsidRPr="009529F5">
              <w:rPr>
                <w:rFonts w:ascii="Arial" w:hAnsi="Arial" w:cs="Arial"/>
                <w:b/>
                <w:sz w:val="20"/>
              </w:rPr>
              <w:t>Plazos máximos</w:t>
            </w:r>
          </w:p>
        </w:tc>
      </w:tr>
      <w:tr w:rsidR="00052C15" w:rsidRPr="009529F5" w14:paraId="11396F58" w14:textId="77777777" w:rsidTr="000C28AE">
        <w:trPr>
          <w:trHeight w:val="972"/>
        </w:trPr>
        <w:tc>
          <w:tcPr>
            <w:tcW w:w="682" w:type="dxa"/>
            <w:vAlign w:val="center"/>
          </w:tcPr>
          <w:p w14:paraId="7C47D068" w14:textId="3BFA6DEA" w:rsidR="00052C15" w:rsidRPr="000C3EE8" w:rsidRDefault="00052C15" w:rsidP="000C28AE">
            <w:pPr>
              <w:jc w:val="center"/>
              <w:rPr>
                <w:rFonts w:ascii="Arial" w:hAnsi="Arial" w:cs="Arial"/>
                <w:sz w:val="20"/>
                <w:szCs w:val="20"/>
              </w:rPr>
            </w:pPr>
            <w:r>
              <w:rPr>
                <w:rFonts w:ascii="Arial" w:hAnsi="Arial" w:cs="Arial"/>
                <w:sz w:val="20"/>
                <w:szCs w:val="20"/>
              </w:rPr>
              <w:t>1</w:t>
            </w:r>
          </w:p>
        </w:tc>
        <w:tc>
          <w:tcPr>
            <w:tcW w:w="3418" w:type="dxa"/>
            <w:vAlign w:val="center"/>
          </w:tcPr>
          <w:p w14:paraId="1582387A" w14:textId="77777777" w:rsidR="00125028" w:rsidRDefault="00125028" w:rsidP="008E136C">
            <w:pPr>
              <w:jc w:val="both"/>
              <w:rPr>
                <w:rFonts w:ascii="Arial" w:hAnsi="Arial" w:cs="Arial"/>
                <w:sz w:val="20"/>
                <w:szCs w:val="20"/>
              </w:rPr>
            </w:pPr>
          </w:p>
          <w:p w14:paraId="3B5F3AE0" w14:textId="34C49175" w:rsidR="00052C15" w:rsidRPr="000C3EE8" w:rsidRDefault="00052C15" w:rsidP="008E136C">
            <w:pPr>
              <w:jc w:val="both"/>
              <w:rPr>
                <w:rFonts w:ascii="Arial" w:hAnsi="Arial" w:cs="Arial"/>
                <w:sz w:val="20"/>
                <w:szCs w:val="20"/>
              </w:rPr>
            </w:pPr>
            <w:r w:rsidRPr="000C3EE8">
              <w:rPr>
                <w:rFonts w:ascii="Arial" w:hAnsi="Arial" w:cs="Arial"/>
                <w:sz w:val="20"/>
                <w:szCs w:val="20"/>
              </w:rPr>
              <w:t xml:space="preserve">Entrega </w:t>
            </w:r>
            <w:r>
              <w:rPr>
                <w:rFonts w:ascii="Arial" w:hAnsi="Arial" w:cs="Arial"/>
                <w:sz w:val="20"/>
                <w:szCs w:val="20"/>
              </w:rPr>
              <w:t>de</w:t>
            </w:r>
            <w:r w:rsidR="004D24A1">
              <w:rPr>
                <w:rFonts w:ascii="Arial" w:hAnsi="Arial" w:cs="Arial"/>
                <w:sz w:val="20"/>
                <w:szCs w:val="20"/>
              </w:rPr>
              <w:t>l</w:t>
            </w:r>
            <w:r>
              <w:rPr>
                <w:rFonts w:ascii="Arial" w:hAnsi="Arial" w:cs="Arial"/>
                <w:sz w:val="20"/>
                <w:szCs w:val="20"/>
              </w:rPr>
              <w:t xml:space="preserve"> documento que indique servicio de soporte con el fabricante para el hardware de los equipos</w:t>
            </w:r>
            <w:r w:rsidR="00C92005">
              <w:rPr>
                <w:rFonts w:ascii="Arial" w:hAnsi="Arial" w:cs="Arial"/>
                <w:sz w:val="20"/>
                <w:szCs w:val="20"/>
              </w:rPr>
              <w:t xml:space="preserve"> </w:t>
            </w:r>
            <w:r w:rsidR="00125028">
              <w:rPr>
                <w:rFonts w:ascii="Arial" w:hAnsi="Arial" w:cs="Arial"/>
                <w:sz w:val="20"/>
                <w:szCs w:val="20"/>
              </w:rPr>
              <w:t>y entrega</w:t>
            </w:r>
            <w:r w:rsidR="00125028" w:rsidRPr="000C3EE8">
              <w:rPr>
                <w:rFonts w:ascii="Arial" w:hAnsi="Arial" w:cs="Arial"/>
                <w:sz w:val="20"/>
                <w:szCs w:val="20"/>
              </w:rPr>
              <w:t xml:space="preserve"> de</w:t>
            </w:r>
            <w:r w:rsidR="00125028">
              <w:rPr>
                <w:rFonts w:ascii="Arial" w:hAnsi="Arial" w:cs="Arial"/>
                <w:sz w:val="20"/>
                <w:szCs w:val="20"/>
              </w:rPr>
              <w:t>l documento de</w:t>
            </w:r>
            <w:r w:rsidR="00125028" w:rsidRPr="000C3EE8">
              <w:rPr>
                <w:rFonts w:ascii="Arial" w:hAnsi="Arial" w:cs="Arial"/>
                <w:sz w:val="20"/>
                <w:szCs w:val="20"/>
              </w:rPr>
              <w:t xml:space="preserve"> </w:t>
            </w:r>
            <w:r w:rsidR="00125028">
              <w:rPr>
                <w:rFonts w:ascii="Arial" w:hAnsi="Arial" w:cs="Arial"/>
                <w:sz w:val="20"/>
                <w:szCs w:val="20"/>
              </w:rPr>
              <w:t xml:space="preserve">titularidad de suscripción y soporte </w:t>
            </w:r>
            <w:r w:rsidR="00125028" w:rsidRPr="000C3EE8">
              <w:rPr>
                <w:rFonts w:ascii="Arial" w:hAnsi="Arial" w:cs="Arial"/>
                <w:sz w:val="20"/>
                <w:szCs w:val="20"/>
              </w:rPr>
              <w:t xml:space="preserve">con el fabricante </w:t>
            </w:r>
            <w:r w:rsidR="00125028">
              <w:rPr>
                <w:rFonts w:ascii="Arial" w:hAnsi="Arial" w:cs="Arial"/>
                <w:sz w:val="20"/>
                <w:szCs w:val="20"/>
              </w:rPr>
              <w:t>para el software de virtualización de servidores para los 28 nodos.</w:t>
            </w:r>
          </w:p>
        </w:tc>
        <w:tc>
          <w:tcPr>
            <w:tcW w:w="3557" w:type="dxa"/>
            <w:vAlign w:val="center"/>
          </w:tcPr>
          <w:p w14:paraId="4F62829C" w14:textId="3427F316" w:rsidR="00052C15" w:rsidRPr="000C3EE8" w:rsidRDefault="0021309B" w:rsidP="001B3E42">
            <w:pPr>
              <w:jc w:val="both"/>
              <w:rPr>
                <w:rFonts w:ascii="Arial" w:hAnsi="Arial" w:cs="Arial"/>
                <w:sz w:val="20"/>
                <w:szCs w:val="20"/>
              </w:rPr>
            </w:pPr>
            <w:r>
              <w:rPr>
                <w:rFonts w:ascii="Arial" w:hAnsi="Arial" w:cs="Arial"/>
                <w:sz w:val="20"/>
                <w:szCs w:val="20"/>
              </w:rPr>
              <w:t>Al</w:t>
            </w:r>
            <w:r w:rsidR="00052C15">
              <w:rPr>
                <w:rFonts w:ascii="Arial" w:hAnsi="Arial" w:cs="Arial"/>
                <w:sz w:val="20"/>
                <w:szCs w:val="20"/>
              </w:rPr>
              <w:t xml:space="preserve"> día siguiente</w:t>
            </w:r>
            <w:r>
              <w:rPr>
                <w:rFonts w:ascii="Arial" w:hAnsi="Arial" w:cs="Arial"/>
                <w:sz w:val="20"/>
                <w:szCs w:val="20"/>
              </w:rPr>
              <w:t xml:space="preserve"> de suscrito e</w:t>
            </w:r>
            <w:r w:rsidR="00052C15">
              <w:rPr>
                <w:rFonts w:ascii="Arial" w:hAnsi="Arial" w:cs="Arial"/>
                <w:sz w:val="20"/>
                <w:szCs w:val="20"/>
              </w:rPr>
              <w:t>l contrato.</w:t>
            </w:r>
          </w:p>
        </w:tc>
      </w:tr>
      <w:tr w:rsidR="00052C15" w:rsidRPr="009529F5" w14:paraId="57BA3C2B" w14:textId="77777777" w:rsidTr="000C28AE">
        <w:trPr>
          <w:trHeight w:val="1339"/>
        </w:trPr>
        <w:tc>
          <w:tcPr>
            <w:tcW w:w="682" w:type="dxa"/>
            <w:vAlign w:val="center"/>
          </w:tcPr>
          <w:p w14:paraId="43BD9F5C" w14:textId="4CB0AF0C" w:rsidR="00052C15" w:rsidRPr="000C3EE8" w:rsidRDefault="00052C15" w:rsidP="000C28AE">
            <w:pPr>
              <w:jc w:val="center"/>
              <w:rPr>
                <w:rFonts w:ascii="Arial" w:hAnsi="Arial" w:cs="Arial"/>
                <w:sz w:val="20"/>
                <w:szCs w:val="20"/>
              </w:rPr>
            </w:pPr>
            <w:r>
              <w:rPr>
                <w:rFonts w:ascii="Arial" w:hAnsi="Arial" w:cs="Arial"/>
                <w:sz w:val="20"/>
                <w:szCs w:val="20"/>
              </w:rPr>
              <w:t>2</w:t>
            </w:r>
          </w:p>
        </w:tc>
        <w:tc>
          <w:tcPr>
            <w:tcW w:w="3418" w:type="dxa"/>
            <w:vAlign w:val="center"/>
          </w:tcPr>
          <w:p w14:paraId="74D0B615" w14:textId="77777777" w:rsidR="00125028" w:rsidRDefault="00125028" w:rsidP="001B3E42">
            <w:pPr>
              <w:jc w:val="both"/>
              <w:rPr>
                <w:rFonts w:ascii="Arial" w:hAnsi="Arial" w:cs="Arial"/>
                <w:sz w:val="20"/>
                <w:szCs w:val="20"/>
              </w:rPr>
            </w:pPr>
          </w:p>
          <w:p w14:paraId="6371402F" w14:textId="740CF7E3" w:rsidR="00052C15" w:rsidRPr="000C3EE8" w:rsidRDefault="00052C15" w:rsidP="001B3E42">
            <w:pPr>
              <w:jc w:val="both"/>
              <w:rPr>
                <w:rFonts w:ascii="Arial" w:hAnsi="Arial" w:cs="Arial"/>
                <w:sz w:val="20"/>
                <w:szCs w:val="20"/>
              </w:rPr>
            </w:pPr>
            <w:r w:rsidRPr="000C3EE8">
              <w:rPr>
                <w:rFonts w:ascii="Arial" w:hAnsi="Arial" w:cs="Arial"/>
                <w:sz w:val="20"/>
                <w:szCs w:val="20"/>
              </w:rPr>
              <w:t>Conformidad de entrega de</w:t>
            </w:r>
            <w:r>
              <w:rPr>
                <w:rFonts w:ascii="Arial" w:hAnsi="Arial" w:cs="Arial"/>
                <w:sz w:val="20"/>
                <w:szCs w:val="20"/>
              </w:rPr>
              <w:t>l documento que indique servicio de soporte</w:t>
            </w:r>
            <w:r w:rsidRPr="000C3EE8">
              <w:rPr>
                <w:rFonts w:ascii="Arial" w:hAnsi="Arial" w:cs="Arial"/>
                <w:sz w:val="20"/>
                <w:szCs w:val="20"/>
              </w:rPr>
              <w:t xml:space="preserve"> con el fabricante </w:t>
            </w:r>
            <w:r>
              <w:rPr>
                <w:rFonts w:ascii="Arial" w:hAnsi="Arial" w:cs="Arial"/>
                <w:sz w:val="20"/>
                <w:szCs w:val="20"/>
              </w:rPr>
              <w:t>para el hardware de</w:t>
            </w:r>
            <w:r w:rsidRPr="000C3EE8">
              <w:rPr>
                <w:rFonts w:ascii="Arial" w:hAnsi="Arial" w:cs="Arial"/>
                <w:sz w:val="20"/>
                <w:szCs w:val="20"/>
              </w:rPr>
              <w:t xml:space="preserve"> los equipos</w:t>
            </w:r>
            <w:r w:rsidR="00C92005">
              <w:rPr>
                <w:rFonts w:ascii="Arial" w:hAnsi="Arial" w:cs="Arial"/>
                <w:sz w:val="20"/>
                <w:szCs w:val="20"/>
              </w:rPr>
              <w:t xml:space="preserve"> </w:t>
            </w:r>
            <w:r w:rsidR="00125028">
              <w:rPr>
                <w:rFonts w:ascii="Arial" w:hAnsi="Arial" w:cs="Arial"/>
                <w:sz w:val="20"/>
                <w:szCs w:val="20"/>
              </w:rPr>
              <w:t>y</w:t>
            </w:r>
            <w:r w:rsidR="00E07B05">
              <w:rPr>
                <w:rFonts w:ascii="Arial" w:hAnsi="Arial" w:cs="Arial"/>
                <w:sz w:val="20"/>
                <w:szCs w:val="20"/>
              </w:rPr>
              <w:t xml:space="preserve"> conformidad de entrega d</w:t>
            </w:r>
            <w:r w:rsidR="00125028">
              <w:rPr>
                <w:rFonts w:ascii="Arial" w:hAnsi="Arial" w:cs="Arial"/>
                <w:sz w:val="20"/>
                <w:szCs w:val="20"/>
              </w:rPr>
              <w:t>el documento de</w:t>
            </w:r>
            <w:r w:rsidR="00125028" w:rsidRPr="000C3EE8">
              <w:rPr>
                <w:rFonts w:ascii="Arial" w:hAnsi="Arial" w:cs="Arial"/>
                <w:sz w:val="20"/>
                <w:szCs w:val="20"/>
              </w:rPr>
              <w:t xml:space="preserve"> </w:t>
            </w:r>
            <w:r w:rsidR="00125028">
              <w:rPr>
                <w:rFonts w:ascii="Arial" w:hAnsi="Arial" w:cs="Arial"/>
                <w:sz w:val="20"/>
                <w:szCs w:val="20"/>
              </w:rPr>
              <w:t xml:space="preserve">titularidad de suscripción y soporte </w:t>
            </w:r>
            <w:r w:rsidR="00125028" w:rsidRPr="000C3EE8">
              <w:rPr>
                <w:rFonts w:ascii="Arial" w:hAnsi="Arial" w:cs="Arial"/>
                <w:sz w:val="20"/>
                <w:szCs w:val="20"/>
              </w:rPr>
              <w:t xml:space="preserve">con el fabricante </w:t>
            </w:r>
            <w:r w:rsidR="00125028">
              <w:rPr>
                <w:rFonts w:ascii="Arial" w:hAnsi="Arial" w:cs="Arial"/>
                <w:sz w:val="20"/>
                <w:szCs w:val="20"/>
              </w:rPr>
              <w:t xml:space="preserve">para el software de virtualización de servidores para los 28 nodos. </w:t>
            </w:r>
          </w:p>
        </w:tc>
        <w:tc>
          <w:tcPr>
            <w:tcW w:w="3557" w:type="dxa"/>
            <w:vAlign w:val="center"/>
          </w:tcPr>
          <w:p w14:paraId="0AB83447" w14:textId="51856BD5" w:rsidR="00052C15" w:rsidRPr="000C3EE8" w:rsidRDefault="009017F6" w:rsidP="001B3E42">
            <w:pPr>
              <w:jc w:val="both"/>
              <w:rPr>
                <w:rFonts w:ascii="Arial" w:hAnsi="Arial" w:cs="Arial"/>
                <w:sz w:val="20"/>
                <w:szCs w:val="20"/>
              </w:rPr>
            </w:pPr>
            <w:r>
              <w:rPr>
                <w:rFonts w:ascii="Arial" w:hAnsi="Arial" w:cs="Arial"/>
                <w:sz w:val="20"/>
                <w:szCs w:val="20"/>
              </w:rPr>
              <w:t xml:space="preserve">Siete </w:t>
            </w:r>
            <w:r w:rsidR="00052C15" w:rsidRPr="000C3EE8">
              <w:rPr>
                <w:rFonts w:ascii="Arial" w:hAnsi="Arial" w:cs="Arial"/>
                <w:sz w:val="20"/>
                <w:szCs w:val="20"/>
              </w:rPr>
              <w:t>(0</w:t>
            </w:r>
            <w:r w:rsidR="004D24A1">
              <w:rPr>
                <w:rFonts w:ascii="Arial" w:hAnsi="Arial" w:cs="Arial"/>
                <w:sz w:val="20"/>
                <w:szCs w:val="20"/>
              </w:rPr>
              <w:t>7</w:t>
            </w:r>
            <w:r w:rsidR="00052C15" w:rsidRPr="000C3EE8">
              <w:rPr>
                <w:rFonts w:ascii="Arial" w:hAnsi="Arial" w:cs="Arial"/>
                <w:sz w:val="20"/>
                <w:szCs w:val="20"/>
              </w:rPr>
              <w:t>) días calendario siguiente</w:t>
            </w:r>
            <w:r w:rsidR="00052C15">
              <w:rPr>
                <w:rFonts w:ascii="Arial" w:hAnsi="Arial" w:cs="Arial"/>
                <w:sz w:val="20"/>
                <w:szCs w:val="20"/>
              </w:rPr>
              <w:t>s</w:t>
            </w:r>
            <w:r w:rsidR="00052C15" w:rsidRPr="000C3EE8">
              <w:rPr>
                <w:rFonts w:ascii="Arial" w:hAnsi="Arial" w:cs="Arial"/>
                <w:sz w:val="20"/>
                <w:szCs w:val="20"/>
              </w:rPr>
              <w:t xml:space="preserve"> de</w:t>
            </w:r>
            <w:r w:rsidR="00052C15">
              <w:rPr>
                <w:rFonts w:ascii="Arial" w:hAnsi="Arial" w:cs="Arial"/>
                <w:sz w:val="20"/>
                <w:szCs w:val="20"/>
              </w:rPr>
              <w:t xml:space="preserve"> concluida la actividad 1.</w:t>
            </w:r>
          </w:p>
        </w:tc>
      </w:tr>
      <w:tr w:rsidR="00746026" w:rsidRPr="009529F5" w14:paraId="07FF4977" w14:textId="77777777" w:rsidTr="000C28AE">
        <w:trPr>
          <w:trHeight w:val="413"/>
        </w:trPr>
        <w:tc>
          <w:tcPr>
            <w:tcW w:w="682" w:type="dxa"/>
            <w:vAlign w:val="center"/>
          </w:tcPr>
          <w:p w14:paraId="69AA9145" w14:textId="308EBD1F" w:rsidR="00746026" w:rsidRDefault="005964B5" w:rsidP="000C28AE">
            <w:pPr>
              <w:jc w:val="center"/>
              <w:rPr>
                <w:rFonts w:ascii="Arial" w:hAnsi="Arial" w:cs="Arial"/>
                <w:sz w:val="20"/>
              </w:rPr>
            </w:pPr>
            <w:r>
              <w:rPr>
                <w:rFonts w:ascii="Arial" w:hAnsi="Arial" w:cs="Arial"/>
                <w:sz w:val="20"/>
              </w:rPr>
              <w:t>3</w:t>
            </w:r>
          </w:p>
        </w:tc>
        <w:tc>
          <w:tcPr>
            <w:tcW w:w="3418" w:type="dxa"/>
            <w:vAlign w:val="center"/>
          </w:tcPr>
          <w:p w14:paraId="79835F12" w14:textId="4D95CF93" w:rsidR="00746026" w:rsidRDefault="00746026" w:rsidP="00746026">
            <w:pPr>
              <w:jc w:val="both"/>
              <w:rPr>
                <w:rFonts w:ascii="Arial" w:hAnsi="Arial" w:cs="Arial"/>
                <w:sz w:val="20"/>
                <w:szCs w:val="20"/>
              </w:rPr>
            </w:pPr>
            <w:r>
              <w:rPr>
                <w:rFonts w:ascii="Arial" w:hAnsi="Arial" w:cs="Arial"/>
                <w:sz w:val="20"/>
              </w:rPr>
              <w:t>Servicio de soporte y mantenimiento de la plataforma</w:t>
            </w:r>
            <w:r w:rsidR="00125028">
              <w:rPr>
                <w:rFonts w:ascii="Arial" w:hAnsi="Arial" w:cs="Arial"/>
                <w:sz w:val="20"/>
              </w:rPr>
              <w:t xml:space="preserve"> de la marca</w:t>
            </w:r>
            <w:r>
              <w:rPr>
                <w:rFonts w:ascii="Arial" w:hAnsi="Arial" w:cs="Arial"/>
                <w:sz w:val="20"/>
              </w:rPr>
              <w:t xml:space="preserve"> Pure Flex</w:t>
            </w:r>
            <w:r w:rsidR="00125028">
              <w:rPr>
                <w:rFonts w:ascii="Arial" w:hAnsi="Arial" w:cs="Arial"/>
                <w:sz w:val="20"/>
              </w:rPr>
              <w:t xml:space="preserve"> System</w:t>
            </w:r>
            <w:r w:rsidR="005964B5">
              <w:rPr>
                <w:rFonts w:ascii="Arial" w:hAnsi="Arial" w:cs="Arial"/>
                <w:sz w:val="20"/>
              </w:rPr>
              <w:t xml:space="preserve"> Enterprise</w:t>
            </w:r>
            <w:r>
              <w:rPr>
                <w:rFonts w:ascii="Arial" w:hAnsi="Arial" w:cs="Arial"/>
                <w:sz w:val="20"/>
              </w:rPr>
              <w:t xml:space="preserve"> y soporte y mantenimiento del </w:t>
            </w:r>
            <w:r w:rsidRPr="0028173F">
              <w:rPr>
                <w:rFonts w:ascii="Arial" w:hAnsi="Arial" w:cs="Arial"/>
                <w:sz w:val="20"/>
              </w:rPr>
              <w:t xml:space="preserve">software </w:t>
            </w:r>
            <w:proofErr w:type="spellStart"/>
            <w:r w:rsidRPr="0028173F">
              <w:rPr>
                <w:rFonts w:ascii="Arial" w:hAnsi="Arial" w:cs="Arial"/>
                <w:sz w:val="20"/>
              </w:rPr>
              <w:t>VMWare</w:t>
            </w:r>
            <w:proofErr w:type="spellEnd"/>
            <w:r w:rsidRPr="0028173F">
              <w:rPr>
                <w:rFonts w:ascii="Arial" w:hAnsi="Arial" w:cs="Arial"/>
                <w:sz w:val="20"/>
              </w:rPr>
              <w:t xml:space="preserve"> </w:t>
            </w:r>
            <w:proofErr w:type="spellStart"/>
            <w:r w:rsidRPr="0028173F">
              <w:rPr>
                <w:rFonts w:ascii="Arial" w:hAnsi="Arial" w:cs="Arial"/>
                <w:sz w:val="20"/>
              </w:rPr>
              <w:t>vSphere</w:t>
            </w:r>
            <w:proofErr w:type="spellEnd"/>
            <w:r>
              <w:rPr>
                <w:rFonts w:ascii="Arial" w:hAnsi="Arial" w:cs="Arial"/>
                <w:sz w:val="20"/>
              </w:rPr>
              <w:t>.</w:t>
            </w:r>
          </w:p>
        </w:tc>
        <w:tc>
          <w:tcPr>
            <w:tcW w:w="3557" w:type="dxa"/>
            <w:vAlign w:val="center"/>
          </w:tcPr>
          <w:p w14:paraId="0B645DB1" w14:textId="6513AA1E" w:rsidR="00746026" w:rsidRPr="0024287F" w:rsidRDefault="00746026" w:rsidP="00746026">
            <w:pPr>
              <w:jc w:val="both"/>
              <w:rPr>
                <w:rFonts w:ascii="Arial" w:hAnsi="Arial" w:cs="Arial"/>
                <w:sz w:val="20"/>
                <w:szCs w:val="20"/>
              </w:rPr>
            </w:pPr>
            <w:r>
              <w:rPr>
                <w:rFonts w:ascii="Arial" w:hAnsi="Arial" w:cs="Arial"/>
                <w:sz w:val="20"/>
                <w:szCs w:val="20"/>
              </w:rPr>
              <w:t>Servicio de soporte se realizará, a</w:t>
            </w:r>
            <w:r w:rsidRPr="0024287F">
              <w:rPr>
                <w:rFonts w:ascii="Arial" w:hAnsi="Arial" w:cs="Arial"/>
                <w:sz w:val="20"/>
                <w:szCs w:val="20"/>
              </w:rPr>
              <w:t xml:space="preserve"> partir del día siguiente de la</w:t>
            </w:r>
            <w:r>
              <w:rPr>
                <w:rFonts w:ascii="Arial" w:hAnsi="Arial" w:cs="Arial"/>
                <w:sz w:val="20"/>
                <w:szCs w:val="20"/>
              </w:rPr>
              <w:t xml:space="preserve"> suscripción </w:t>
            </w:r>
            <w:r w:rsidRPr="0024287F">
              <w:rPr>
                <w:rFonts w:ascii="Arial" w:hAnsi="Arial" w:cs="Arial"/>
                <w:sz w:val="20"/>
                <w:szCs w:val="20"/>
              </w:rPr>
              <w:t xml:space="preserve">del contrato, por un periodo </w:t>
            </w:r>
            <w:r>
              <w:rPr>
                <w:rFonts w:ascii="Arial" w:hAnsi="Arial" w:cs="Arial"/>
                <w:sz w:val="20"/>
                <w:szCs w:val="20"/>
              </w:rPr>
              <w:t>de 365 días calendario (01 año</w:t>
            </w:r>
            <w:r w:rsidRPr="0024287F">
              <w:rPr>
                <w:rFonts w:ascii="Arial" w:hAnsi="Arial" w:cs="Arial"/>
                <w:sz w:val="20"/>
                <w:szCs w:val="20"/>
              </w:rPr>
              <w:t>).</w:t>
            </w:r>
          </w:p>
          <w:p w14:paraId="246B03D4" w14:textId="77777777" w:rsidR="00746026" w:rsidRPr="0024287F" w:rsidRDefault="00746026" w:rsidP="00746026">
            <w:pPr>
              <w:jc w:val="both"/>
              <w:rPr>
                <w:rFonts w:ascii="Arial" w:hAnsi="Arial" w:cs="Arial"/>
                <w:sz w:val="20"/>
                <w:szCs w:val="20"/>
              </w:rPr>
            </w:pPr>
          </w:p>
          <w:p w14:paraId="7C8820CA" w14:textId="77777777" w:rsidR="00746026" w:rsidRDefault="00746026" w:rsidP="00746026">
            <w:pPr>
              <w:jc w:val="both"/>
              <w:rPr>
                <w:rFonts w:ascii="Arial" w:hAnsi="Arial" w:cs="Arial"/>
                <w:sz w:val="20"/>
                <w:szCs w:val="20"/>
              </w:rPr>
            </w:pPr>
            <w:r>
              <w:rPr>
                <w:rFonts w:ascii="Arial" w:hAnsi="Arial" w:cs="Arial"/>
                <w:sz w:val="20"/>
                <w:szCs w:val="20"/>
              </w:rPr>
              <w:t xml:space="preserve">Se realizará un (01) </w:t>
            </w:r>
            <w:r w:rsidRPr="0024287F">
              <w:rPr>
                <w:rFonts w:ascii="Arial" w:hAnsi="Arial" w:cs="Arial"/>
                <w:sz w:val="20"/>
                <w:szCs w:val="20"/>
              </w:rPr>
              <w:t>mantenimien</w:t>
            </w:r>
            <w:r>
              <w:rPr>
                <w:rFonts w:ascii="Arial" w:hAnsi="Arial" w:cs="Arial"/>
                <w:sz w:val="20"/>
                <w:szCs w:val="20"/>
              </w:rPr>
              <w:t>to. Treinta días calendario antes de finalizado el contrato.</w:t>
            </w:r>
          </w:p>
          <w:p w14:paraId="34DBC743" w14:textId="77777777" w:rsidR="00746026" w:rsidRDefault="00746026" w:rsidP="00746026">
            <w:pPr>
              <w:jc w:val="both"/>
              <w:rPr>
                <w:rFonts w:ascii="Arial" w:hAnsi="Arial" w:cs="Arial"/>
                <w:sz w:val="20"/>
                <w:szCs w:val="20"/>
              </w:rPr>
            </w:pPr>
          </w:p>
          <w:p w14:paraId="3FE32495" w14:textId="3852681B" w:rsidR="00746026" w:rsidRDefault="00746026" w:rsidP="00746026">
            <w:pPr>
              <w:jc w:val="both"/>
              <w:rPr>
                <w:rFonts w:ascii="Arial" w:hAnsi="Arial" w:cs="Arial"/>
                <w:sz w:val="20"/>
                <w:szCs w:val="20"/>
              </w:rPr>
            </w:pPr>
            <w:r>
              <w:rPr>
                <w:rFonts w:ascii="Arial" w:hAnsi="Arial" w:cs="Arial"/>
                <w:sz w:val="20"/>
                <w:szCs w:val="20"/>
              </w:rPr>
              <w:t>Se realizará trimestralmente el control de llamadas que tengan naturaleza de soporte, cuantificando las horas de exceso de atención.</w:t>
            </w:r>
          </w:p>
        </w:tc>
      </w:tr>
      <w:tr w:rsidR="00746026" w:rsidRPr="009529F5" w14:paraId="4B36C3F2" w14:textId="77777777" w:rsidTr="000C28AE">
        <w:trPr>
          <w:trHeight w:val="811"/>
        </w:trPr>
        <w:tc>
          <w:tcPr>
            <w:tcW w:w="682" w:type="dxa"/>
            <w:vAlign w:val="center"/>
          </w:tcPr>
          <w:p w14:paraId="0EF6B23E" w14:textId="6EFA1943" w:rsidR="00746026" w:rsidRDefault="005964B5" w:rsidP="00746026">
            <w:pPr>
              <w:jc w:val="center"/>
              <w:rPr>
                <w:rFonts w:ascii="Arial" w:hAnsi="Arial" w:cs="Arial"/>
                <w:sz w:val="20"/>
              </w:rPr>
            </w:pPr>
            <w:r>
              <w:rPr>
                <w:rFonts w:ascii="Arial" w:hAnsi="Arial" w:cs="Arial"/>
                <w:sz w:val="20"/>
              </w:rPr>
              <w:t>4</w:t>
            </w:r>
          </w:p>
        </w:tc>
        <w:tc>
          <w:tcPr>
            <w:tcW w:w="3418" w:type="dxa"/>
            <w:vAlign w:val="center"/>
          </w:tcPr>
          <w:p w14:paraId="2920B916" w14:textId="1B2068E8" w:rsidR="00746026" w:rsidRDefault="00746026" w:rsidP="00746026">
            <w:pPr>
              <w:jc w:val="both"/>
              <w:rPr>
                <w:rFonts w:ascii="Arial" w:hAnsi="Arial" w:cs="Arial"/>
                <w:sz w:val="20"/>
              </w:rPr>
            </w:pPr>
            <w:r>
              <w:rPr>
                <w:rFonts w:ascii="Arial" w:hAnsi="Arial" w:cs="Arial"/>
                <w:sz w:val="20"/>
              </w:rPr>
              <w:t>Conformidad del servicio de soporte y mantenimiento.</w:t>
            </w:r>
          </w:p>
        </w:tc>
        <w:tc>
          <w:tcPr>
            <w:tcW w:w="3557" w:type="dxa"/>
            <w:vAlign w:val="center"/>
          </w:tcPr>
          <w:p w14:paraId="67693C2F" w14:textId="09E2DADA" w:rsidR="00746026" w:rsidRDefault="00746026" w:rsidP="00746026">
            <w:pPr>
              <w:jc w:val="both"/>
              <w:rPr>
                <w:rFonts w:ascii="Arial" w:hAnsi="Arial" w:cs="Arial"/>
                <w:sz w:val="20"/>
                <w:szCs w:val="20"/>
              </w:rPr>
            </w:pPr>
            <w:r>
              <w:rPr>
                <w:rFonts w:ascii="Arial" w:hAnsi="Arial" w:cs="Arial"/>
                <w:sz w:val="20"/>
                <w:szCs w:val="20"/>
              </w:rPr>
              <w:t>Siete</w:t>
            </w:r>
            <w:r w:rsidRPr="000C3EE8">
              <w:rPr>
                <w:rFonts w:ascii="Arial" w:hAnsi="Arial" w:cs="Arial"/>
                <w:sz w:val="20"/>
                <w:szCs w:val="20"/>
              </w:rPr>
              <w:t xml:space="preserve"> (0</w:t>
            </w:r>
            <w:r>
              <w:rPr>
                <w:rFonts w:ascii="Arial" w:hAnsi="Arial" w:cs="Arial"/>
                <w:sz w:val="20"/>
                <w:szCs w:val="20"/>
              </w:rPr>
              <w:t>7</w:t>
            </w:r>
            <w:r w:rsidRPr="000C3EE8">
              <w:rPr>
                <w:rFonts w:ascii="Arial" w:hAnsi="Arial" w:cs="Arial"/>
                <w:sz w:val="20"/>
                <w:szCs w:val="20"/>
              </w:rPr>
              <w:t xml:space="preserve">) días calendario </w:t>
            </w:r>
            <w:r>
              <w:rPr>
                <w:rFonts w:ascii="Arial" w:hAnsi="Arial" w:cs="Arial"/>
                <w:sz w:val="20"/>
                <w:szCs w:val="20"/>
              </w:rPr>
              <w:t>de concluida la actividad 5.</w:t>
            </w:r>
          </w:p>
        </w:tc>
      </w:tr>
    </w:tbl>
    <w:bookmarkEnd w:id="8"/>
    <w:p w14:paraId="1BF2D338" w14:textId="0FF6F7B4" w:rsidR="003349C6" w:rsidRDefault="003349C6" w:rsidP="00986C9F">
      <w:pPr>
        <w:pStyle w:val="Default"/>
        <w:ind w:left="1418"/>
        <w:jc w:val="both"/>
        <w:rPr>
          <w:sz w:val="20"/>
        </w:rPr>
      </w:pPr>
      <w:r w:rsidRPr="003349C6">
        <w:rPr>
          <w:b/>
          <w:bCs/>
          <w:sz w:val="20"/>
        </w:rPr>
        <w:t>Nota</w:t>
      </w:r>
      <w:r w:rsidRPr="009529F5">
        <w:rPr>
          <w:sz w:val="20"/>
        </w:rPr>
        <w:t>: Si la fecha de entrega coincide con un sábado, domingo o feriado, esta fecha se trasladará al día hábil siguiente.</w:t>
      </w:r>
    </w:p>
    <w:p w14:paraId="10897AC0" w14:textId="0536E0BC" w:rsidR="00722855" w:rsidRDefault="00722855" w:rsidP="00986C9F">
      <w:pPr>
        <w:pStyle w:val="Default"/>
        <w:ind w:left="1418"/>
        <w:jc w:val="both"/>
        <w:rPr>
          <w:sz w:val="20"/>
        </w:rPr>
      </w:pPr>
    </w:p>
    <w:p w14:paraId="3DB89C18" w14:textId="6E4923F3" w:rsidR="00722855" w:rsidRDefault="00722855" w:rsidP="00986C9F">
      <w:pPr>
        <w:pStyle w:val="Default"/>
        <w:ind w:left="1418"/>
        <w:jc w:val="both"/>
        <w:rPr>
          <w:sz w:val="20"/>
        </w:rPr>
      </w:pPr>
    </w:p>
    <w:p w14:paraId="2572C212" w14:textId="73C53139" w:rsidR="00A805B3" w:rsidRPr="001C09E7" w:rsidRDefault="001E0E24" w:rsidP="001A3CEC">
      <w:pPr>
        <w:pStyle w:val="Default"/>
        <w:numPr>
          <w:ilvl w:val="2"/>
          <w:numId w:val="20"/>
        </w:numPr>
        <w:spacing w:line="360" w:lineRule="auto"/>
        <w:ind w:left="1418" w:hanging="709"/>
        <w:jc w:val="both"/>
        <w:rPr>
          <w:b/>
          <w:bCs/>
          <w:iCs/>
          <w:color w:val="000000" w:themeColor="text1"/>
          <w:sz w:val="22"/>
          <w:szCs w:val="22"/>
        </w:rPr>
      </w:pPr>
      <w:r w:rsidRPr="001C09E7">
        <w:rPr>
          <w:b/>
          <w:bCs/>
          <w:iCs/>
          <w:color w:val="000000" w:themeColor="text1"/>
          <w:sz w:val="22"/>
          <w:szCs w:val="22"/>
        </w:rPr>
        <w:t>HORARIO</w:t>
      </w:r>
    </w:p>
    <w:p w14:paraId="0F07DBC9" w14:textId="0F61C411" w:rsidR="00B33F42" w:rsidRDefault="00B33F42" w:rsidP="00986C9F">
      <w:pPr>
        <w:pStyle w:val="Default"/>
        <w:ind w:left="1418"/>
        <w:jc w:val="both"/>
        <w:rPr>
          <w:iCs/>
          <w:color w:val="000000" w:themeColor="text1"/>
          <w:sz w:val="22"/>
          <w:szCs w:val="22"/>
        </w:rPr>
      </w:pPr>
      <w:r w:rsidRPr="00B33F42">
        <w:rPr>
          <w:iCs/>
          <w:color w:val="000000" w:themeColor="text1"/>
          <w:sz w:val="22"/>
          <w:szCs w:val="22"/>
        </w:rPr>
        <w:t xml:space="preserve">El horario de atención del servicio de soporte </w:t>
      </w:r>
      <w:r>
        <w:rPr>
          <w:iCs/>
          <w:color w:val="000000" w:themeColor="text1"/>
          <w:sz w:val="22"/>
          <w:szCs w:val="22"/>
        </w:rPr>
        <w:t>debe</w:t>
      </w:r>
      <w:r w:rsidRPr="001C09E7">
        <w:rPr>
          <w:iCs/>
          <w:color w:val="000000" w:themeColor="text1"/>
          <w:sz w:val="22"/>
          <w:szCs w:val="22"/>
        </w:rPr>
        <w:t xml:space="preserve"> estar disponible durante las 24 horas del día y los 7 días de la semana</w:t>
      </w:r>
      <w:r w:rsidR="002D2F29">
        <w:rPr>
          <w:iCs/>
          <w:color w:val="000000" w:themeColor="text1"/>
          <w:sz w:val="22"/>
          <w:szCs w:val="22"/>
        </w:rPr>
        <w:t>, coordinado</w:t>
      </w:r>
      <w:r w:rsidRPr="00B33F42">
        <w:rPr>
          <w:iCs/>
          <w:color w:val="000000" w:themeColor="text1"/>
          <w:sz w:val="22"/>
          <w:szCs w:val="22"/>
        </w:rPr>
        <w:t xml:space="preserve"> con la SUNAT a través de la División de Gestión de Infraestructura Tecnológica.</w:t>
      </w:r>
      <w:r w:rsidR="00725B4F">
        <w:rPr>
          <w:iCs/>
          <w:color w:val="000000" w:themeColor="text1"/>
          <w:sz w:val="22"/>
          <w:szCs w:val="22"/>
        </w:rPr>
        <w:t xml:space="preserve"> El mantenimiento se realizará </w:t>
      </w:r>
      <w:proofErr w:type="gramStart"/>
      <w:r w:rsidR="00725B4F">
        <w:rPr>
          <w:iCs/>
          <w:color w:val="000000" w:themeColor="text1"/>
          <w:sz w:val="22"/>
          <w:szCs w:val="22"/>
        </w:rPr>
        <w:t>de acuerdo al</w:t>
      </w:r>
      <w:proofErr w:type="gramEnd"/>
      <w:r w:rsidR="00725B4F">
        <w:rPr>
          <w:iCs/>
          <w:color w:val="000000" w:themeColor="text1"/>
          <w:sz w:val="22"/>
          <w:szCs w:val="22"/>
        </w:rPr>
        <w:t xml:space="preserve"> numeral 5.3.2.</w:t>
      </w:r>
    </w:p>
    <w:p w14:paraId="7E18C5F0" w14:textId="6E599842" w:rsidR="001B38BE" w:rsidRDefault="001B38BE" w:rsidP="00986C9F">
      <w:pPr>
        <w:pStyle w:val="Default"/>
        <w:ind w:left="1418"/>
        <w:jc w:val="both"/>
        <w:rPr>
          <w:iCs/>
          <w:color w:val="000000" w:themeColor="text1"/>
          <w:sz w:val="22"/>
          <w:szCs w:val="22"/>
        </w:rPr>
      </w:pPr>
    </w:p>
    <w:p w14:paraId="7E33107D" w14:textId="77777777" w:rsidR="005964B5" w:rsidRPr="001C09E7" w:rsidRDefault="005964B5" w:rsidP="00986C9F">
      <w:pPr>
        <w:pStyle w:val="Default"/>
        <w:ind w:left="1418"/>
        <w:jc w:val="both"/>
        <w:rPr>
          <w:iCs/>
          <w:color w:val="000000" w:themeColor="text1"/>
          <w:sz w:val="22"/>
          <w:szCs w:val="22"/>
        </w:rPr>
      </w:pPr>
    </w:p>
    <w:p w14:paraId="0CDAE4D6" w14:textId="0889FAC3" w:rsidR="001B38BE" w:rsidRDefault="001B38BE" w:rsidP="001A3CEC">
      <w:pPr>
        <w:pStyle w:val="Default"/>
        <w:numPr>
          <w:ilvl w:val="2"/>
          <w:numId w:val="20"/>
        </w:numPr>
        <w:spacing w:line="360" w:lineRule="auto"/>
        <w:ind w:left="1418" w:hanging="709"/>
        <w:jc w:val="both"/>
        <w:rPr>
          <w:b/>
          <w:bCs/>
          <w:iCs/>
          <w:color w:val="000000" w:themeColor="text1"/>
          <w:sz w:val="22"/>
          <w:szCs w:val="22"/>
        </w:rPr>
      </w:pPr>
      <w:r>
        <w:rPr>
          <w:b/>
          <w:bCs/>
          <w:iCs/>
          <w:color w:val="000000" w:themeColor="text1"/>
          <w:sz w:val="22"/>
          <w:szCs w:val="22"/>
        </w:rPr>
        <w:lastRenderedPageBreak/>
        <w:t>RESULTADOS ESPERADOS (ENTREGABLES)</w:t>
      </w:r>
    </w:p>
    <w:p w14:paraId="594A175E" w14:textId="3930C28A" w:rsidR="00AD553B" w:rsidRPr="000C28AE" w:rsidRDefault="001B38BE" w:rsidP="00AD553B">
      <w:pPr>
        <w:pStyle w:val="Default"/>
        <w:numPr>
          <w:ilvl w:val="0"/>
          <w:numId w:val="38"/>
        </w:numPr>
        <w:ind w:left="1843" w:hanging="357"/>
        <w:jc w:val="both"/>
        <w:rPr>
          <w:b/>
          <w:bCs/>
          <w:iCs/>
          <w:color w:val="000000" w:themeColor="text1"/>
          <w:sz w:val="22"/>
          <w:szCs w:val="22"/>
        </w:rPr>
      </w:pPr>
      <w:r w:rsidRPr="00B806DF">
        <w:rPr>
          <w:iCs/>
          <w:color w:val="000000" w:themeColor="text1"/>
          <w:sz w:val="22"/>
          <w:szCs w:val="22"/>
        </w:rPr>
        <w:t>El contratista debe</w:t>
      </w:r>
      <w:r w:rsidR="00B806DF">
        <w:rPr>
          <w:iCs/>
          <w:color w:val="000000" w:themeColor="text1"/>
          <w:sz w:val="22"/>
          <w:szCs w:val="22"/>
        </w:rPr>
        <w:t>rá</w:t>
      </w:r>
      <w:r w:rsidRPr="00B806DF">
        <w:rPr>
          <w:iCs/>
          <w:color w:val="000000" w:themeColor="text1"/>
          <w:sz w:val="22"/>
          <w:szCs w:val="22"/>
        </w:rPr>
        <w:t xml:space="preserve"> entregar </w:t>
      </w:r>
      <w:r w:rsidR="00B806DF" w:rsidRPr="00B806DF">
        <w:rPr>
          <w:iCs/>
          <w:color w:val="000000" w:themeColor="text1"/>
          <w:sz w:val="22"/>
          <w:szCs w:val="22"/>
        </w:rPr>
        <w:t>los siguientes documentos para el servicio de soporte y mantenimiento de la plataforma</w:t>
      </w:r>
      <w:r w:rsidR="00125028">
        <w:rPr>
          <w:iCs/>
          <w:color w:val="000000" w:themeColor="text1"/>
          <w:sz w:val="22"/>
          <w:szCs w:val="22"/>
        </w:rPr>
        <w:t xml:space="preserve"> de la marca</w:t>
      </w:r>
      <w:r w:rsidR="00B806DF" w:rsidRPr="00B806DF">
        <w:rPr>
          <w:iCs/>
          <w:color w:val="000000" w:themeColor="text1"/>
          <w:sz w:val="22"/>
          <w:szCs w:val="22"/>
        </w:rPr>
        <w:t xml:space="preserve"> Pure Flex</w:t>
      </w:r>
      <w:r w:rsidR="00125028">
        <w:rPr>
          <w:iCs/>
          <w:color w:val="000000" w:themeColor="text1"/>
          <w:sz w:val="22"/>
          <w:szCs w:val="22"/>
        </w:rPr>
        <w:t xml:space="preserve"> System</w:t>
      </w:r>
      <w:r w:rsidR="005964B5">
        <w:rPr>
          <w:iCs/>
          <w:color w:val="000000" w:themeColor="text1"/>
          <w:sz w:val="22"/>
          <w:szCs w:val="22"/>
        </w:rPr>
        <w:t xml:space="preserve"> Enterprise:</w:t>
      </w:r>
    </w:p>
    <w:p w14:paraId="09434F5F" w14:textId="77777777" w:rsidR="00B806DF" w:rsidRPr="000C28AE" w:rsidRDefault="00B806DF" w:rsidP="007178F6">
      <w:pPr>
        <w:pStyle w:val="Default"/>
        <w:ind w:left="1843"/>
        <w:jc w:val="both"/>
        <w:rPr>
          <w:b/>
          <w:bCs/>
          <w:iCs/>
          <w:color w:val="000000" w:themeColor="text1"/>
          <w:sz w:val="22"/>
          <w:szCs w:val="22"/>
        </w:rPr>
      </w:pPr>
    </w:p>
    <w:tbl>
      <w:tblPr>
        <w:tblStyle w:val="Tablaconcuadrcula"/>
        <w:tblW w:w="6568" w:type="dxa"/>
        <w:tblInd w:w="1843" w:type="dxa"/>
        <w:tblLook w:val="04A0" w:firstRow="1" w:lastRow="0" w:firstColumn="1" w:lastColumn="0" w:noHBand="0" w:noVBand="1"/>
      </w:tblPr>
      <w:tblGrid>
        <w:gridCol w:w="704"/>
        <w:gridCol w:w="3835"/>
        <w:gridCol w:w="2029"/>
      </w:tblGrid>
      <w:tr w:rsidR="00E25F84" w14:paraId="301B2EE6" w14:textId="77777777" w:rsidTr="000C28AE">
        <w:trPr>
          <w:trHeight w:val="220"/>
        </w:trPr>
        <w:tc>
          <w:tcPr>
            <w:tcW w:w="704" w:type="dxa"/>
            <w:vAlign w:val="center"/>
          </w:tcPr>
          <w:p w14:paraId="431B3F15" w14:textId="1ECBD655" w:rsidR="00E25F84" w:rsidRDefault="00B806DF" w:rsidP="000C28AE">
            <w:pPr>
              <w:pStyle w:val="Default"/>
              <w:jc w:val="center"/>
              <w:rPr>
                <w:b/>
                <w:bCs/>
                <w:iCs/>
                <w:color w:val="000000" w:themeColor="text1"/>
                <w:sz w:val="22"/>
                <w:szCs w:val="22"/>
              </w:rPr>
            </w:pPr>
            <w:proofErr w:type="spellStart"/>
            <w:r>
              <w:rPr>
                <w:b/>
                <w:bCs/>
                <w:iCs/>
                <w:color w:val="000000" w:themeColor="text1"/>
                <w:sz w:val="22"/>
                <w:szCs w:val="22"/>
              </w:rPr>
              <w:t>N°</w:t>
            </w:r>
            <w:proofErr w:type="spellEnd"/>
          </w:p>
        </w:tc>
        <w:tc>
          <w:tcPr>
            <w:tcW w:w="3835" w:type="dxa"/>
            <w:vAlign w:val="center"/>
          </w:tcPr>
          <w:p w14:paraId="52BC1CFA" w14:textId="4C226B12" w:rsidR="00E25F84" w:rsidRDefault="00E25F84" w:rsidP="000C28AE">
            <w:pPr>
              <w:pStyle w:val="Default"/>
              <w:jc w:val="center"/>
              <w:rPr>
                <w:b/>
                <w:bCs/>
                <w:iCs/>
                <w:color w:val="000000" w:themeColor="text1"/>
                <w:sz w:val="22"/>
                <w:szCs w:val="22"/>
              </w:rPr>
            </w:pPr>
            <w:r>
              <w:rPr>
                <w:b/>
                <w:bCs/>
                <w:iCs/>
                <w:color w:val="000000" w:themeColor="text1"/>
                <w:sz w:val="22"/>
                <w:szCs w:val="22"/>
              </w:rPr>
              <w:t>Descripción</w:t>
            </w:r>
          </w:p>
        </w:tc>
        <w:tc>
          <w:tcPr>
            <w:tcW w:w="2029" w:type="dxa"/>
            <w:vAlign w:val="center"/>
          </w:tcPr>
          <w:p w14:paraId="15B08641" w14:textId="55E7F329" w:rsidR="00E25F84" w:rsidRPr="00FE1DD2" w:rsidRDefault="00FE1DD2" w:rsidP="000C28AE">
            <w:pPr>
              <w:pStyle w:val="Default"/>
              <w:jc w:val="center"/>
              <w:rPr>
                <w:b/>
                <w:bCs/>
                <w:iCs/>
                <w:color w:val="000000" w:themeColor="text1"/>
                <w:sz w:val="22"/>
                <w:szCs w:val="22"/>
              </w:rPr>
            </w:pPr>
            <w:r>
              <w:rPr>
                <w:b/>
                <w:bCs/>
                <w:iCs/>
                <w:color w:val="000000" w:themeColor="text1"/>
                <w:sz w:val="22"/>
                <w:szCs w:val="22"/>
              </w:rPr>
              <w:t>Entregable</w:t>
            </w:r>
          </w:p>
        </w:tc>
      </w:tr>
      <w:tr w:rsidR="00E25F84" w14:paraId="62D9E9D5" w14:textId="77777777" w:rsidTr="000C28AE">
        <w:trPr>
          <w:trHeight w:val="1362"/>
        </w:trPr>
        <w:tc>
          <w:tcPr>
            <w:tcW w:w="704" w:type="dxa"/>
            <w:vAlign w:val="center"/>
          </w:tcPr>
          <w:p w14:paraId="41705921" w14:textId="1B7915B8" w:rsidR="00E25F84" w:rsidRDefault="00B806DF" w:rsidP="000C28AE">
            <w:pPr>
              <w:pStyle w:val="Default"/>
              <w:jc w:val="center"/>
              <w:rPr>
                <w:b/>
                <w:bCs/>
                <w:iCs/>
                <w:color w:val="000000" w:themeColor="text1"/>
                <w:sz w:val="22"/>
                <w:szCs w:val="22"/>
              </w:rPr>
            </w:pPr>
            <w:r>
              <w:rPr>
                <w:b/>
                <w:bCs/>
                <w:iCs/>
                <w:color w:val="000000" w:themeColor="text1"/>
                <w:sz w:val="22"/>
                <w:szCs w:val="22"/>
              </w:rPr>
              <w:t>1</w:t>
            </w:r>
          </w:p>
        </w:tc>
        <w:tc>
          <w:tcPr>
            <w:tcW w:w="3835" w:type="dxa"/>
            <w:vAlign w:val="center"/>
          </w:tcPr>
          <w:p w14:paraId="1DE30BBE" w14:textId="132EF32D" w:rsidR="00E25F84" w:rsidRPr="003C1489" w:rsidRDefault="00E25F84" w:rsidP="000C28AE">
            <w:pPr>
              <w:pStyle w:val="Default"/>
              <w:jc w:val="both"/>
              <w:rPr>
                <w:iCs/>
                <w:color w:val="000000" w:themeColor="text1"/>
                <w:sz w:val="22"/>
                <w:szCs w:val="22"/>
              </w:rPr>
            </w:pPr>
            <w:r w:rsidRPr="003C1489">
              <w:rPr>
                <w:iCs/>
                <w:color w:val="000000" w:themeColor="text1"/>
                <w:sz w:val="22"/>
                <w:szCs w:val="22"/>
              </w:rPr>
              <w:t>El contratista debe</w:t>
            </w:r>
            <w:r w:rsidR="00B806DF" w:rsidRPr="003C1489">
              <w:rPr>
                <w:iCs/>
                <w:color w:val="000000" w:themeColor="text1"/>
                <w:sz w:val="22"/>
                <w:szCs w:val="22"/>
              </w:rPr>
              <w:t>rá</w:t>
            </w:r>
            <w:r w:rsidRPr="003C1489">
              <w:rPr>
                <w:iCs/>
                <w:color w:val="000000" w:themeColor="text1"/>
                <w:sz w:val="22"/>
                <w:szCs w:val="22"/>
              </w:rPr>
              <w:t xml:space="preserve"> entrega</w:t>
            </w:r>
            <w:r w:rsidR="00B806DF" w:rsidRPr="003C1489">
              <w:rPr>
                <w:iCs/>
                <w:color w:val="000000" w:themeColor="text1"/>
                <w:sz w:val="22"/>
                <w:szCs w:val="22"/>
              </w:rPr>
              <w:t>r</w:t>
            </w:r>
            <w:r w:rsidRPr="003C1489">
              <w:rPr>
                <w:iCs/>
                <w:color w:val="000000" w:themeColor="text1"/>
                <w:sz w:val="22"/>
                <w:szCs w:val="22"/>
              </w:rPr>
              <w:t xml:space="preserve"> el documento que indique servicio de soporte con el fabricante para el hardware de los equipos</w:t>
            </w:r>
            <w:r w:rsidR="00125028">
              <w:rPr>
                <w:iCs/>
                <w:color w:val="000000" w:themeColor="text1"/>
                <w:sz w:val="22"/>
                <w:szCs w:val="22"/>
              </w:rPr>
              <w:t xml:space="preserve"> y</w:t>
            </w:r>
            <w:r w:rsidR="00E07B05">
              <w:rPr>
                <w:iCs/>
                <w:color w:val="000000" w:themeColor="text1"/>
                <w:sz w:val="22"/>
                <w:szCs w:val="22"/>
              </w:rPr>
              <w:t xml:space="preserve"> deberá entregar</w:t>
            </w:r>
            <w:r w:rsidR="00125028">
              <w:rPr>
                <w:iCs/>
                <w:color w:val="000000" w:themeColor="text1"/>
                <w:sz w:val="22"/>
                <w:szCs w:val="22"/>
              </w:rPr>
              <w:t xml:space="preserve"> </w:t>
            </w:r>
            <w:r w:rsidR="00125028" w:rsidRPr="003C1489">
              <w:rPr>
                <w:iCs/>
                <w:color w:val="000000" w:themeColor="text1"/>
                <w:sz w:val="22"/>
                <w:szCs w:val="22"/>
              </w:rPr>
              <w:t>el documento de titularidad de suscripción y soporte con el fabricante para el software de virtualización de servidores para los 28 nodos.</w:t>
            </w:r>
            <w:r w:rsidR="00B806DF" w:rsidRPr="003C1489">
              <w:rPr>
                <w:iCs/>
                <w:color w:val="000000" w:themeColor="text1"/>
                <w:sz w:val="22"/>
                <w:szCs w:val="22"/>
              </w:rPr>
              <w:t xml:space="preserve"> </w:t>
            </w:r>
          </w:p>
        </w:tc>
        <w:tc>
          <w:tcPr>
            <w:tcW w:w="2029" w:type="dxa"/>
            <w:vAlign w:val="center"/>
          </w:tcPr>
          <w:p w14:paraId="6171F0AC" w14:textId="77777777" w:rsidR="00125028" w:rsidRDefault="00125028" w:rsidP="000C28AE">
            <w:pPr>
              <w:pStyle w:val="Default"/>
              <w:rPr>
                <w:iCs/>
                <w:color w:val="000000" w:themeColor="text1"/>
                <w:sz w:val="22"/>
                <w:szCs w:val="22"/>
              </w:rPr>
            </w:pPr>
          </w:p>
          <w:p w14:paraId="538B0781" w14:textId="5DF23E08" w:rsidR="00E25F84" w:rsidRDefault="00B806DF" w:rsidP="000C28AE">
            <w:pPr>
              <w:pStyle w:val="Default"/>
              <w:rPr>
                <w:iCs/>
                <w:color w:val="000000" w:themeColor="text1"/>
                <w:sz w:val="22"/>
                <w:szCs w:val="22"/>
              </w:rPr>
            </w:pPr>
            <w:r w:rsidRPr="00FE1DD2">
              <w:rPr>
                <w:iCs/>
                <w:color w:val="000000" w:themeColor="text1"/>
                <w:sz w:val="22"/>
                <w:szCs w:val="22"/>
              </w:rPr>
              <w:t>Documento</w:t>
            </w:r>
            <w:r w:rsidR="00FE1DD2" w:rsidRPr="00FE1DD2">
              <w:rPr>
                <w:iCs/>
                <w:color w:val="000000" w:themeColor="text1"/>
                <w:sz w:val="22"/>
                <w:szCs w:val="22"/>
              </w:rPr>
              <w:t xml:space="preserve"> de servicio de soporte de la plataforma</w:t>
            </w:r>
            <w:r w:rsidR="00125028">
              <w:rPr>
                <w:iCs/>
                <w:color w:val="000000" w:themeColor="text1"/>
                <w:sz w:val="22"/>
                <w:szCs w:val="22"/>
              </w:rPr>
              <w:t xml:space="preserve"> de la marca P</w:t>
            </w:r>
            <w:r w:rsidR="00FE1DD2" w:rsidRPr="00FE1DD2">
              <w:rPr>
                <w:iCs/>
                <w:color w:val="000000" w:themeColor="text1"/>
                <w:sz w:val="22"/>
                <w:szCs w:val="22"/>
              </w:rPr>
              <w:t>ure Flex</w:t>
            </w:r>
            <w:r w:rsidR="00125028">
              <w:rPr>
                <w:iCs/>
                <w:color w:val="000000" w:themeColor="text1"/>
                <w:sz w:val="22"/>
                <w:szCs w:val="22"/>
              </w:rPr>
              <w:t xml:space="preserve"> System</w:t>
            </w:r>
            <w:r w:rsidR="005964B5">
              <w:rPr>
                <w:iCs/>
                <w:color w:val="000000" w:themeColor="text1"/>
                <w:sz w:val="22"/>
                <w:szCs w:val="22"/>
              </w:rPr>
              <w:t xml:space="preserve"> Enterprise.</w:t>
            </w:r>
          </w:p>
          <w:p w14:paraId="31A4A870" w14:textId="77777777" w:rsidR="00125028" w:rsidRDefault="00125028" w:rsidP="000C28AE">
            <w:pPr>
              <w:pStyle w:val="Default"/>
              <w:rPr>
                <w:iCs/>
                <w:color w:val="000000" w:themeColor="text1"/>
                <w:sz w:val="22"/>
                <w:szCs w:val="22"/>
              </w:rPr>
            </w:pPr>
          </w:p>
          <w:p w14:paraId="2A4637DD" w14:textId="71E2ADCC" w:rsidR="00125028" w:rsidRPr="00FE1DD2" w:rsidRDefault="00125028" w:rsidP="000C28AE">
            <w:pPr>
              <w:pStyle w:val="Default"/>
              <w:rPr>
                <w:iCs/>
                <w:color w:val="000000" w:themeColor="text1"/>
                <w:sz w:val="22"/>
                <w:szCs w:val="22"/>
              </w:rPr>
            </w:pPr>
            <w:r w:rsidRPr="00FE1DD2">
              <w:rPr>
                <w:iCs/>
                <w:color w:val="000000" w:themeColor="text1"/>
                <w:sz w:val="22"/>
                <w:szCs w:val="22"/>
              </w:rPr>
              <w:t>Documento de titularidad de la suscripción y soporte.</w:t>
            </w:r>
          </w:p>
        </w:tc>
      </w:tr>
      <w:tr w:rsidR="00FE1DD2" w14:paraId="47DE1B10" w14:textId="77777777" w:rsidTr="000C28AE">
        <w:trPr>
          <w:trHeight w:val="1818"/>
        </w:trPr>
        <w:tc>
          <w:tcPr>
            <w:tcW w:w="704" w:type="dxa"/>
            <w:vAlign w:val="center"/>
          </w:tcPr>
          <w:p w14:paraId="4285F737" w14:textId="3142B3CA" w:rsidR="00FE1DD2" w:rsidRDefault="005964B5" w:rsidP="000C28AE">
            <w:pPr>
              <w:pStyle w:val="Default"/>
              <w:jc w:val="center"/>
              <w:rPr>
                <w:b/>
                <w:bCs/>
                <w:iCs/>
                <w:color w:val="000000" w:themeColor="text1"/>
                <w:sz w:val="22"/>
                <w:szCs w:val="22"/>
              </w:rPr>
            </w:pPr>
            <w:r>
              <w:rPr>
                <w:b/>
                <w:bCs/>
                <w:iCs/>
                <w:color w:val="000000" w:themeColor="text1"/>
                <w:sz w:val="22"/>
                <w:szCs w:val="22"/>
              </w:rPr>
              <w:t>2</w:t>
            </w:r>
          </w:p>
        </w:tc>
        <w:tc>
          <w:tcPr>
            <w:tcW w:w="3835" w:type="dxa"/>
            <w:vAlign w:val="center"/>
          </w:tcPr>
          <w:p w14:paraId="2869CA81" w14:textId="66F82206" w:rsidR="00FE1DD2" w:rsidRPr="003C1489" w:rsidRDefault="00FE1DD2" w:rsidP="000C28AE">
            <w:pPr>
              <w:pStyle w:val="Default"/>
              <w:jc w:val="both"/>
              <w:rPr>
                <w:iCs/>
                <w:color w:val="000000" w:themeColor="text1"/>
                <w:sz w:val="22"/>
                <w:szCs w:val="22"/>
              </w:rPr>
            </w:pPr>
            <w:r>
              <w:rPr>
                <w:iCs/>
                <w:color w:val="000000" w:themeColor="text1"/>
                <w:sz w:val="22"/>
                <w:szCs w:val="22"/>
              </w:rPr>
              <w:t>El contratista deberá entregar un informe de reporte trimestral, respecto s</w:t>
            </w:r>
            <w:r w:rsidRPr="00FE1DD2">
              <w:rPr>
                <w:iCs/>
                <w:color w:val="000000" w:themeColor="text1"/>
                <w:sz w:val="22"/>
                <w:szCs w:val="22"/>
              </w:rPr>
              <w:t>ervicio de soporte y mantenimiento de la plataforma</w:t>
            </w:r>
            <w:r w:rsidR="005964B5">
              <w:rPr>
                <w:iCs/>
                <w:color w:val="000000" w:themeColor="text1"/>
                <w:sz w:val="22"/>
                <w:szCs w:val="22"/>
              </w:rPr>
              <w:t xml:space="preserve"> de la marca</w:t>
            </w:r>
            <w:r w:rsidRPr="00FE1DD2">
              <w:rPr>
                <w:iCs/>
                <w:color w:val="000000" w:themeColor="text1"/>
                <w:sz w:val="22"/>
                <w:szCs w:val="22"/>
              </w:rPr>
              <w:t xml:space="preserve"> Pure Flex</w:t>
            </w:r>
            <w:r w:rsidR="005964B5">
              <w:rPr>
                <w:iCs/>
                <w:color w:val="000000" w:themeColor="text1"/>
                <w:sz w:val="22"/>
                <w:szCs w:val="22"/>
              </w:rPr>
              <w:t xml:space="preserve"> System Enterprise </w:t>
            </w:r>
            <w:r w:rsidRPr="00FE1DD2">
              <w:rPr>
                <w:iCs/>
                <w:color w:val="000000" w:themeColor="text1"/>
                <w:sz w:val="22"/>
                <w:szCs w:val="22"/>
              </w:rPr>
              <w:t xml:space="preserve">y soporte y mantenimiento del software </w:t>
            </w:r>
            <w:proofErr w:type="spellStart"/>
            <w:r w:rsidRPr="00FE1DD2">
              <w:rPr>
                <w:iCs/>
                <w:color w:val="000000" w:themeColor="text1"/>
                <w:sz w:val="22"/>
                <w:szCs w:val="22"/>
              </w:rPr>
              <w:t>VMWare</w:t>
            </w:r>
            <w:proofErr w:type="spellEnd"/>
            <w:r w:rsidRPr="00FE1DD2">
              <w:rPr>
                <w:iCs/>
                <w:color w:val="000000" w:themeColor="text1"/>
                <w:sz w:val="22"/>
                <w:szCs w:val="22"/>
              </w:rPr>
              <w:t xml:space="preserve"> </w:t>
            </w:r>
            <w:proofErr w:type="spellStart"/>
            <w:r w:rsidRPr="00FE1DD2">
              <w:rPr>
                <w:iCs/>
                <w:color w:val="000000" w:themeColor="text1"/>
                <w:sz w:val="22"/>
                <w:szCs w:val="22"/>
              </w:rPr>
              <w:t>vSphere</w:t>
            </w:r>
            <w:proofErr w:type="spellEnd"/>
            <w:r w:rsidRPr="00FE1DD2">
              <w:rPr>
                <w:iCs/>
                <w:color w:val="000000" w:themeColor="text1"/>
                <w:sz w:val="22"/>
                <w:szCs w:val="22"/>
              </w:rPr>
              <w:t>.</w:t>
            </w:r>
          </w:p>
        </w:tc>
        <w:tc>
          <w:tcPr>
            <w:tcW w:w="2029" w:type="dxa"/>
            <w:vAlign w:val="center"/>
          </w:tcPr>
          <w:p w14:paraId="7D8A90B3" w14:textId="25047A5B" w:rsidR="00FE1DD2" w:rsidRPr="00FE1DD2" w:rsidRDefault="00FE1DD2" w:rsidP="000C28AE">
            <w:pPr>
              <w:pStyle w:val="Default"/>
              <w:rPr>
                <w:iCs/>
                <w:color w:val="000000" w:themeColor="text1"/>
                <w:sz w:val="22"/>
                <w:szCs w:val="22"/>
              </w:rPr>
            </w:pPr>
            <w:r w:rsidRPr="00FE1DD2">
              <w:rPr>
                <w:iCs/>
                <w:color w:val="000000" w:themeColor="text1"/>
                <w:sz w:val="22"/>
                <w:szCs w:val="22"/>
              </w:rPr>
              <w:t>Informe de reporte</w:t>
            </w:r>
          </w:p>
        </w:tc>
      </w:tr>
    </w:tbl>
    <w:p w14:paraId="509272EB" w14:textId="1D4F6F4D" w:rsidR="00E25F84" w:rsidRPr="000C28AE" w:rsidRDefault="00E25F84" w:rsidP="000C28AE">
      <w:pPr>
        <w:pStyle w:val="Default"/>
        <w:ind w:left="1843"/>
        <w:jc w:val="both"/>
        <w:rPr>
          <w:b/>
          <w:bCs/>
          <w:iCs/>
          <w:color w:val="000000" w:themeColor="text1"/>
          <w:sz w:val="22"/>
          <w:szCs w:val="22"/>
        </w:rPr>
      </w:pPr>
    </w:p>
    <w:p w14:paraId="59523368" w14:textId="10C6E310" w:rsidR="00AD553B" w:rsidRPr="007B38AE" w:rsidRDefault="00AD553B" w:rsidP="00AD553B">
      <w:pPr>
        <w:pStyle w:val="Default"/>
        <w:numPr>
          <w:ilvl w:val="0"/>
          <w:numId w:val="38"/>
        </w:numPr>
        <w:ind w:left="1843" w:hanging="357"/>
        <w:jc w:val="both"/>
        <w:rPr>
          <w:b/>
          <w:bCs/>
          <w:iCs/>
          <w:color w:val="000000" w:themeColor="text1"/>
          <w:sz w:val="22"/>
          <w:szCs w:val="22"/>
        </w:rPr>
      </w:pPr>
      <w:r w:rsidRPr="007B38AE">
        <w:rPr>
          <w:bCs/>
          <w:iCs/>
          <w:color w:val="000000" w:themeColor="text1"/>
          <w:sz w:val="22"/>
          <w:szCs w:val="22"/>
        </w:rPr>
        <w:t xml:space="preserve">Para los 11 nodos Lenovo Flex System x240 M5 Compute </w:t>
      </w:r>
      <w:proofErr w:type="spellStart"/>
      <w:r w:rsidRPr="007B38AE">
        <w:rPr>
          <w:bCs/>
          <w:iCs/>
          <w:color w:val="000000" w:themeColor="text1"/>
          <w:sz w:val="22"/>
          <w:szCs w:val="22"/>
        </w:rPr>
        <w:t>Node</w:t>
      </w:r>
      <w:proofErr w:type="spellEnd"/>
      <w:r w:rsidRPr="007B38AE">
        <w:rPr>
          <w:bCs/>
          <w:iCs/>
          <w:color w:val="000000" w:themeColor="text1"/>
          <w:sz w:val="22"/>
          <w:szCs w:val="22"/>
        </w:rPr>
        <w:t xml:space="preserve"> </w:t>
      </w:r>
      <w:r w:rsidRPr="00AD339D">
        <w:rPr>
          <w:bCs/>
          <w:iCs/>
          <w:color w:val="000000" w:themeColor="text1"/>
          <w:sz w:val="22"/>
          <w:szCs w:val="22"/>
        </w:rPr>
        <w:t xml:space="preserve">(Modelo: 9532-AC1), se cuenta con el soporte por parte del fabricante para el hardware de los equipos hasta el 27 de marzo de 2022. Por lo que el contratista deberá reactivar la extensión de </w:t>
      </w:r>
      <w:r w:rsidR="00AD339D" w:rsidRPr="00AD339D">
        <w:rPr>
          <w:bCs/>
          <w:iCs/>
          <w:color w:val="000000" w:themeColor="text1"/>
          <w:sz w:val="22"/>
          <w:szCs w:val="22"/>
        </w:rPr>
        <w:t xml:space="preserve">soporte </w:t>
      </w:r>
      <w:r w:rsidRPr="00AD339D">
        <w:rPr>
          <w:bCs/>
          <w:iCs/>
          <w:color w:val="000000" w:themeColor="text1"/>
          <w:sz w:val="22"/>
          <w:szCs w:val="22"/>
        </w:rPr>
        <w:t>con el fabricante hasta que dure el término del contrato. Asimismo</w:t>
      </w:r>
      <w:r w:rsidRPr="007B38AE">
        <w:rPr>
          <w:bCs/>
          <w:iCs/>
          <w:color w:val="000000" w:themeColor="text1"/>
          <w:sz w:val="22"/>
          <w:szCs w:val="22"/>
        </w:rPr>
        <w:t xml:space="preserve">, deberá entregar el documento </w:t>
      </w:r>
      <w:r w:rsidR="00FE3521">
        <w:rPr>
          <w:bCs/>
          <w:iCs/>
          <w:color w:val="000000" w:themeColor="text1"/>
          <w:sz w:val="22"/>
          <w:szCs w:val="22"/>
        </w:rPr>
        <w:t xml:space="preserve">que indique </w:t>
      </w:r>
      <w:r w:rsidR="00E2036F">
        <w:rPr>
          <w:bCs/>
          <w:iCs/>
          <w:color w:val="000000" w:themeColor="text1"/>
          <w:sz w:val="22"/>
          <w:szCs w:val="22"/>
        </w:rPr>
        <w:t xml:space="preserve">servicio de </w:t>
      </w:r>
      <w:r w:rsidR="006E46AD">
        <w:rPr>
          <w:bCs/>
          <w:iCs/>
          <w:color w:val="000000" w:themeColor="text1"/>
          <w:sz w:val="22"/>
          <w:szCs w:val="22"/>
        </w:rPr>
        <w:t>soporte</w:t>
      </w:r>
      <w:r w:rsidR="00FE3521">
        <w:rPr>
          <w:bCs/>
          <w:iCs/>
          <w:color w:val="000000" w:themeColor="text1"/>
          <w:sz w:val="22"/>
          <w:szCs w:val="22"/>
        </w:rPr>
        <w:t xml:space="preserve"> con el fabricante</w:t>
      </w:r>
      <w:r w:rsidRPr="007B38AE">
        <w:rPr>
          <w:bCs/>
          <w:iCs/>
          <w:color w:val="000000" w:themeColor="text1"/>
          <w:sz w:val="22"/>
          <w:szCs w:val="22"/>
        </w:rPr>
        <w:t xml:space="preserve"> para los 11 nodos.</w:t>
      </w:r>
    </w:p>
    <w:p w14:paraId="384233A1" w14:textId="0C25F744" w:rsidR="003A181D" w:rsidRDefault="00E70638" w:rsidP="003A181D">
      <w:pPr>
        <w:pStyle w:val="Default"/>
        <w:numPr>
          <w:ilvl w:val="0"/>
          <w:numId w:val="38"/>
        </w:numPr>
        <w:ind w:left="1843" w:hanging="357"/>
        <w:jc w:val="both"/>
        <w:rPr>
          <w:b/>
          <w:bCs/>
          <w:iCs/>
          <w:color w:val="000000" w:themeColor="text1"/>
          <w:sz w:val="22"/>
          <w:szCs w:val="22"/>
        </w:rPr>
      </w:pPr>
      <w:r>
        <w:rPr>
          <w:iCs/>
          <w:color w:val="000000" w:themeColor="text1"/>
          <w:sz w:val="22"/>
          <w:szCs w:val="22"/>
        </w:rPr>
        <w:t>E</w:t>
      </w:r>
      <w:r w:rsidR="00E87D8B">
        <w:rPr>
          <w:iCs/>
          <w:color w:val="000000" w:themeColor="text1"/>
          <w:sz w:val="22"/>
          <w:szCs w:val="22"/>
        </w:rPr>
        <w:t>l</w:t>
      </w:r>
      <w:r w:rsidR="001B38BE" w:rsidRPr="003A181D">
        <w:rPr>
          <w:iCs/>
          <w:color w:val="000000" w:themeColor="text1"/>
          <w:sz w:val="22"/>
          <w:szCs w:val="22"/>
        </w:rPr>
        <w:t xml:space="preserve"> </w:t>
      </w:r>
      <w:r w:rsidR="00E87D8B">
        <w:rPr>
          <w:iCs/>
          <w:color w:val="000000" w:themeColor="text1"/>
          <w:sz w:val="22"/>
          <w:szCs w:val="22"/>
        </w:rPr>
        <w:t>C</w:t>
      </w:r>
      <w:r w:rsidR="001B38BE" w:rsidRPr="003A181D">
        <w:rPr>
          <w:iCs/>
          <w:color w:val="000000" w:themeColor="text1"/>
          <w:sz w:val="22"/>
          <w:szCs w:val="22"/>
        </w:rPr>
        <w:t>ontra</w:t>
      </w:r>
      <w:r w:rsidR="003A181D">
        <w:rPr>
          <w:iCs/>
          <w:color w:val="000000" w:themeColor="text1"/>
          <w:sz w:val="22"/>
          <w:szCs w:val="22"/>
        </w:rPr>
        <w:t>tista deberá presentar el p</w:t>
      </w:r>
      <w:r w:rsidR="001B38BE" w:rsidRPr="003A181D">
        <w:rPr>
          <w:iCs/>
          <w:color w:val="000000" w:themeColor="text1"/>
          <w:sz w:val="22"/>
          <w:szCs w:val="22"/>
        </w:rPr>
        <w:t>rocedimiento de escalamiento de incidentes y consultas (llamadas de servicio), el cual deberá ser entregado al día siguiente de la firma del contrato</w:t>
      </w:r>
      <w:r w:rsidR="00E87D8B">
        <w:rPr>
          <w:iCs/>
          <w:color w:val="000000" w:themeColor="text1"/>
          <w:sz w:val="22"/>
          <w:szCs w:val="22"/>
        </w:rPr>
        <w:t xml:space="preserve"> la DGIT y la DEC</w:t>
      </w:r>
      <w:r w:rsidR="001B38BE" w:rsidRPr="003A181D">
        <w:rPr>
          <w:iCs/>
          <w:color w:val="000000" w:themeColor="text1"/>
          <w:sz w:val="22"/>
          <w:szCs w:val="22"/>
        </w:rPr>
        <w:t>.</w:t>
      </w:r>
    </w:p>
    <w:p w14:paraId="2597BAEF" w14:textId="68831E89" w:rsidR="001B38BE" w:rsidRPr="003A181D" w:rsidRDefault="001B38BE" w:rsidP="003A181D">
      <w:pPr>
        <w:pStyle w:val="Default"/>
        <w:numPr>
          <w:ilvl w:val="0"/>
          <w:numId w:val="38"/>
        </w:numPr>
        <w:ind w:left="1843" w:hanging="357"/>
        <w:jc w:val="both"/>
        <w:rPr>
          <w:b/>
          <w:bCs/>
          <w:iCs/>
          <w:color w:val="000000" w:themeColor="text1"/>
          <w:sz w:val="22"/>
          <w:szCs w:val="22"/>
        </w:rPr>
      </w:pPr>
      <w:r w:rsidRPr="003A181D">
        <w:rPr>
          <w:iCs/>
          <w:color w:val="000000" w:themeColor="text1"/>
          <w:sz w:val="22"/>
          <w:szCs w:val="22"/>
        </w:rPr>
        <w:t>El contratista deberá p</w:t>
      </w:r>
      <w:r w:rsidR="003A181D">
        <w:rPr>
          <w:iCs/>
          <w:color w:val="000000" w:themeColor="text1"/>
          <w:sz w:val="22"/>
          <w:szCs w:val="22"/>
        </w:rPr>
        <w:t xml:space="preserve">resentar, de manera trimestral, </w:t>
      </w:r>
      <w:r w:rsidRPr="003A181D">
        <w:rPr>
          <w:iCs/>
          <w:color w:val="000000" w:themeColor="text1"/>
          <w:sz w:val="22"/>
          <w:szCs w:val="22"/>
        </w:rPr>
        <w:t xml:space="preserve">un informe técnico por el servicio de soporte, mediante correo electrónico y a través de </w:t>
      </w:r>
      <w:r w:rsidR="00E87D8B" w:rsidRPr="00E87D8B">
        <w:rPr>
          <w:iCs/>
          <w:color w:val="000000" w:themeColor="text1"/>
          <w:sz w:val="22"/>
          <w:szCs w:val="22"/>
        </w:rPr>
        <w:t xml:space="preserve">la Mesa de Partes de LA SUNAT, sito en Avenida Garcilaso de la Vega </w:t>
      </w:r>
      <w:proofErr w:type="spellStart"/>
      <w:r w:rsidR="00E87D8B" w:rsidRPr="00E87D8B">
        <w:rPr>
          <w:iCs/>
          <w:color w:val="000000" w:themeColor="text1"/>
          <w:sz w:val="22"/>
          <w:szCs w:val="22"/>
        </w:rPr>
        <w:t>N°</w:t>
      </w:r>
      <w:proofErr w:type="spellEnd"/>
      <w:r w:rsidR="00E87D8B" w:rsidRPr="00E87D8B">
        <w:rPr>
          <w:iCs/>
          <w:color w:val="000000" w:themeColor="text1"/>
          <w:sz w:val="22"/>
          <w:szCs w:val="22"/>
        </w:rPr>
        <w:t xml:space="preserve"> 1472, Distrito de Cercado de Lima, Provincia y Departamento de Lima y/o en la Mesa de Partes Virtual de la </w:t>
      </w:r>
      <w:proofErr w:type="gramStart"/>
      <w:r w:rsidR="00E87D8B" w:rsidRPr="00E87D8B">
        <w:rPr>
          <w:iCs/>
          <w:color w:val="000000" w:themeColor="text1"/>
          <w:sz w:val="22"/>
          <w:szCs w:val="22"/>
        </w:rPr>
        <w:t>SUNAT:http://orientacion.sunat.gob.pe/index.php/personas-menu/centro-de-tramites-virtual/mesa-de-partes-virtual</w:t>
      </w:r>
      <w:proofErr w:type="gramEnd"/>
      <w:r w:rsidRPr="003A181D">
        <w:rPr>
          <w:iCs/>
          <w:color w:val="000000" w:themeColor="text1"/>
          <w:sz w:val="22"/>
          <w:szCs w:val="22"/>
        </w:rPr>
        <w:t>, en la cual se detalles las incidencias o fallas. El informe contendrá como mínimo la siguiente información:</w:t>
      </w:r>
    </w:p>
    <w:p w14:paraId="1F2A4659" w14:textId="148DB0AA" w:rsidR="003A181D" w:rsidRPr="003A181D" w:rsidRDefault="003A181D" w:rsidP="003A181D">
      <w:pPr>
        <w:pStyle w:val="Default"/>
        <w:numPr>
          <w:ilvl w:val="0"/>
          <w:numId w:val="39"/>
        </w:numPr>
        <w:ind w:left="2268" w:hanging="357"/>
        <w:jc w:val="both"/>
        <w:rPr>
          <w:bCs/>
          <w:iCs/>
          <w:color w:val="000000" w:themeColor="text1"/>
          <w:sz w:val="22"/>
          <w:szCs w:val="22"/>
        </w:rPr>
      </w:pPr>
      <w:proofErr w:type="spellStart"/>
      <w:r w:rsidRPr="003A181D">
        <w:rPr>
          <w:bCs/>
          <w:iCs/>
          <w:color w:val="000000" w:themeColor="text1"/>
          <w:sz w:val="22"/>
          <w:szCs w:val="22"/>
        </w:rPr>
        <w:t>N°</w:t>
      </w:r>
      <w:proofErr w:type="spellEnd"/>
      <w:r w:rsidRPr="003A181D">
        <w:rPr>
          <w:bCs/>
          <w:iCs/>
          <w:color w:val="000000" w:themeColor="text1"/>
          <w:sz w:val="22"/>
          <w:szCs w:val="22"/>
        </w:rPr>
        <w:t xml:space="preserve"> de caso</w:t>
      </w:r>
    </w:p>
    <w:p w14:paraId="33D97C4E" w14:textId="6FB23EF5" w:rsidR="003A181D" w:rsidRPr="003A181D" w:rsidRDefault="003A181D" w:rsidP="003A181D">
      <w:pPr>
        <w:pStyle w:val="Default"/>
        <w:numPr>
          <w:ilvl w:val="0"/>
          <w:numId w:val="39"/>
        </w:numPr>
        <w:ind w:left="2268" w:hanging="357"/>
        <w:jc w:val="both"/>
        <w:rPr>
          <w:bCs/>
          <w:iCs/>
          <w:color w:val="000000" w:themeColor="text1"/>
          <w:sz w:val="22"/>
          <w:szCs w:val="22"/>
        </w:rPr>
      </w:pPr>
      <w:r w:rsidRPr="003A181D">
        <w:rPr>
          <w:bCs/>
          <w:iCs/>
          <w:color w:val="000000" w:themeColor="text1"/>
          <w:sz w:val="22"/>
          <w:szCs w:val="22"/>
        </w:rPr>
        <w:t>Fecha de solicitud del servicio</w:t>
      </w:r>
    </w:p>
    <w:p w14:paraId="1314480F" w14:textId="77777777" w:rsidR="003A181D" w:rsidRDefault="003A181D" w:rsidP="003A181D">
      <w:pPr>
        <w:pStyle w:val="Default"/>
        <w:numPr>
          <w:ilvl w:val="0"/>
          <w:numId w:val="39"/>
        </w:numPr>
        <w:ind w:left="2268" w:hanging="357"/>
        <w:jc w:val="both"/>
        <w:rPr>
          <w:bCs/>
          <w:iCs/>
          <w:color w:val="000000" w:themeColor="text1"/>
          <w:sz w:val="22"/>
          <w:szCs w:val="22"/>
        </w:rPr>
      </w:pPr>
      <w:r w:rsidRPr="003A181D">
        <w:rPr>
          <w:bCs/>
          <w:iCs/>
          <w:color w:val="000000" w:themeColor="text1"/>
          <w:sz w:val="22"/>
          <w:szCs w:val="22"/>
        </w:rPr>
        <w:t>Hora de solicitud del servicio</w:t>
      </w:r>
    </w:p>
    <w:p w14:paraId="5FF942D7" w14:textId="78D3A7C4" w:rsidR="003A181D" w:rsidRPr="003A181D" w:rsidRDefault="003A181D" w:rsidP="003A181D">
      <w:pPr>
        <w:pStyle w:val="Default"/>
        <w:numPr>
          <w:ilvl w:val="0"/>
          <w:numId w:val="39"/>
        </w:numPr>
        <w:ind w:left="2268" w:hanging="357"/>
        <w:jc w:val="both"/>
        <w:rPr>
          <w:bCs/>
          <w:iCs/>
          <w:color w:val="000000" w:themeColor="text1"/>
          <w:sz w:val="22"/>
          <w:szCs w:val="22"/>
        </w:rPr>
      </w:pPr>
      <w:r>
        <w:rPr>
          <w:bCs/>
          <w:iCs/>
          <w:color w:val="000000" w:themeColor="text1"/>
          <w:sz w:val="22"/>
          <w:szCs w:val="22"/>
        </w:rPr>
        <w:t xml:space="preserve">Descripción </w:t>
      </w:r>
      <w:r w:rsidRPr="003A181D">
        <w:rPr>
          <w:bCs/>
          <w:iCs/>
          <w:color w:val="000000" w:themeColor="text1"/>
          <w:sz w:val="22"/>
          <w:szCs w:val="22"/>
        </w:rPr>
        <w:t>detallada de la incidencia, su causa y solución propuesta.</w:t>
      </w:r>
    </w:p>
    <w:p w14:paraId="788616CE" w14:textId="42463461" w:rsidR="003A181D" w:rsidRPr="003A181D" w:rsidRDefault="003A181D" w:rsidP="003A181D">
      <w:pPr>
        <w:pStyle w:val="Default"/>
        <w:numPr>
          <w:ilvl w:val="0"/>
          <w:numId w:val="39"/>
        </w:numPr>
        <w:ind w:left="2268" w:hanging="357"/>
        <w:jc w:val="both"/>
        <w:rPr>
          <w:bCs/>
          <w:iCs/>
          <w:color w:val="000000" w:themeColor="text1"/>
          <w:sz w:val="22"/>
          <w:szCs w:val="22"/>
        </w:rPr>
      </w:pPr>
      <w:r w:rsidRPr="003A181D">
        <w:rPr>
          <w:bCs/>
          <w:iCs/>
          <w:color w:val="000000" w:themeColor="text1"/>
          <w:sz w:val="22"/>
          <w:szCs w:val="22"/>
        </w:rPr>
        <w:t>Fecha de inicio de atención</w:t>
      </w:r>
    </w:p>
    <w:p w14:paraId="4B25E1D5" w14:textId="247F3B84" w:rsidR="003A181D" w:rsidRPr="003A181D" w:rsidRDefault="003A181D" w:rsidP="003A181D">
      <w:pPr>
        <w:pStyle w:val="Default"/>
        <w:numPr>
          <w:ilvl w:val="0"/>
          <w:numId w:val="39"/>
        </w:numPr>
        <w:ind w:left="2268" w:hanging="357"/>
        <w:jc w:val="both"/>
        <w:rPr>
          <w:bCs/>
          <w:iCs/>
          <w:color w:val="000000" w:themeColor="text1"/>
          <w:sz w:val="22"/>
          <w:szCs w:val="22"/>
        </w:rPr>
      </w:pPr>
      <w:r w:rsidRPr="003A181D">
        <w:rPr>
          <w:bCs/>
          <w:iCs/>
          <w:color w:val="000000" w:themeColor="text1"/>
          <w:sz w:val="22"/>
          <w:szCs w:val="22"/>
        </w:rPr>
        <w:t>Hora de inicio de atención</w:t>
      </w:r>
    </w:p>
    <w:p w14:paraId="0755921B" w14:textId="56CB09E3" w:rsidR="003A181D" w:rsidRPr="003A181D" w:rsidRDefault="003A181D" w:rsidP="003A181D">
      <w:pPr>
        <w:pStyle w:val="Default"/>
        <w:numPr>
          <w:ilvl w:val="0"/>
          <w:numId w:val="39"/>
        </w:numPr>
        <w:ind w:left="2268" w:hanging="357"/>
        <w:jc w:val="both"/>
        <w:rPr>
          <w:bCs/>
          <w:iCs/>
          <w:color w:val="000000" w:themeColor="text1"/>
          <w:sz w:val="22"/>
          <w:szCs w:val="22"/>
        </w:rPr>
      </w:pPr>
      <w:r w:rsidRPr="003A181D">
        <w:rPr>
          <w:bCs/>
          <w:iCs/>
          <w:color w:val="000000" w:themeColor="text1"/>
          <w:sz w:val="22"/>
          <w:szCs w:val="22"/>
        </w:rPr>
        <w:t>Fecha de fin de atención</w:t>
      </w:r>
    </w:p>
    <w:p w14:paraId="78D2D498" w14:textId="4DE80748" w:rsidR="003A181D" w:rsidRPr="003A181D" w:rsidRDefault="003A181D" w:rsidP="003A181D">
      <w:pPr>
        <w:pStyle w:val="Default"/>
        <w:numPr>
          <w:ilvl w:val="0"/>
          <w:numId w:val="39"/>
        </w:numPr>
        <w:ind w:left="2268" w:hanging="357"/>
        <w:jc w:val="both"/>
        <w:rPr>
          <w:bCs/>
          <w:iCs/>
          <w:color w:val="000000" w:themeColor="text1"/>
          <w:sz w:val="22"/>
          <w:szCs w:val="22"/>
        </w:rPr>
      </w:pPr>
      <w:r w:rsidRPr="003A181D">
        <w:rPr>
          <w:bCs/>
          <w:iCs/>
          <w:color w:val="000000" w:themeColor="text1"/>
          <w:sz w:val="22"/>
          <w:szCs w:val="22"/>
        </w:rPr>
        <w:lastRenderedPageBreak/>
        <w:t xml:space="preserve">Estado del </w:t>
      </w:r>
      <w:proofErr w:type="gramStart"/>
      <w:r w:rsidRPr="003A181D">
        <w:rPr>
          <w:bCs/>
          <w:iCs/>
          <w:color w:val="000000" w:themeColor="text1"/>
          <w:sz w:val="22"/>
          <w:szCs w:val="22"/>
        </w:rPr>
        <w:t>ticket</w:t>
      </w:r>
      <w:proofErr w:type="gramEnd"/>
    </w:p>
    <w:p w14:paraId="108ABE1D" w14:textId="1F3DE5D2" w:rsidR="003A181D" w:rsidRPr="003A181D" w:rsidRDefault="003A181D" w:rsidP="003A181D">
      <w:pPr>
        <w:pStyle w:val="Default"/>
        <w:numPr>
          <w:ilvl w:val="0"/>
          <w:numId w:val="39"/>
        </w:numPr>
        <w:ind w:left="2268" w:hanging="357"/>
        <w:jc w:val="both"/>
        <w:rPr>
          <w:bCs/>
          <w:iCs/>
          <w:color w:val="000000" w:themeColor="text1"/>
          <w:sz w:val="22"/>
          <w:szCs w:val="22"/>
        </w:rPr>
      </w:pPr>
      <w:r w:rsidRPr="003A181D">
        <w:rPr>
          <w:bCs/>
          <w:iCs/>
          <w:color w:val="000000" w:themeColor="text1"/>
          <w:sz w:val="22"/>
          <w:szCs w:val="22"/>
        </w:rPr>
        <w:t xml:space="preserve">Especialista asignado para la atención del </w:t>
      </w:r>
      <w:proofErr w:type="gramStart"/>
      <w:r w:rsidRPr="003A181D">
        <w:rPr>
          <w:bCs/>
          <w:iCs/>
          <w:color w:val="000000" w:themeColor="text1"/>
          <w:sz w:val="22"/>
          <w:szCs w:val="22"/>
        </w:rPr>
        <w:t>ticket</w:t>
      </w:r>
      <w:proofErr w:type="gramEnd"/>
      <w:r w:rsidRPr="003A181D">
        <w:rPr>
          <w:bCs/>
          <w:iCs/>
          <w:color w:val="000000" w:themeColor="text1"/>
          <w:sz w:val="22"/>
          <w:szCs w:val="22"/>
        </w:rPr>
        <w:t>.</w:t>
      </w:r>
    </w:p>
    <w:p w14:paraId="537D9B48" w14:textId="042E5694" w:rsidR="001B38BE" w:rsidRPr="001B38BE" w:rsidRDefault="001B38BE" w:rsidP="003A181D">
      <w:pPr>
        <w:pStyle w:val="Default"/>
        <w:ind w:left="1418"/>
        <w:jc w:val="both"/>
        <w:rPr>
          <w:iCs/>
          <w:color w:val="000000" w:themeColor="text1"/>
          <w:sz w:val="22"/>
          <w:szCs w:val="22"/>
        </w:rPr>
      </w:pPr>
      <w:r w:rsidRPr="001B38BE">
        <w:rPr>
          <w:iCs/>
          <w:color w:val="000000" w:themeColor="text1"/>
          <w:sz w:val="22"/>
          <w:szCs w:val="22"/>
        </w:rPr>
        <w:t xml:space="preserve"> </w:t>
      </w:r>
    </w:p>
    <w:p w14:paraId="56E975D8" w14:textId="7F22AECE" w:rsidR="001C2150" w:rsidRDefault="001B38BE" w:rsidP="001C2150">
      <w:pPr>
        <w:pStyle w:val="Default"/>
        <w:numPr>
          <w:ilvl w:val="0"/>
          <w:numId w:val="38"/>
        </w:numPr>
        <w:ind w:left="1843" w:hanging="357"/>
        <w:jc w:val="both"/>
        <w:rPr>
          <w:iCs/>
          <w:color w:val="000000" w:themeColor="text1"/>
          <w:sz w:val="22"/>
          <w:szCs w:val="22"/>
        </w:rPr>
      </w:pPr>
      <w:r w:rsidRPr="001B38BE">
        <w:rPr>
          <w:iCs/>
          <w:color w:val="000000" w:themeColor="text1"/>
          <w:sz w:val="22"/>
          <w:szCs w:val="22"/>
        </w:rPr>
        <w:t>A efectos de velar por el fiel complimiento del servicio de soporte, la entidad a través de la DGIT revisará la información brindada por el proveedor y emitirá el informe de conformidad del servicio, con periodicidad trimestral donde se señale el control de llamadas por servicios de tengan naturaleza de soporte, cuantificando las horas de exceso en la atención. La cuantificación de los valores y las reglas serán de acuerdo con lo establecido en los términos de referencia y de ser el caso se aplicará las penalidades correspondientes</w:t>
      </w:r>
      <w:r w:rsidR="00664CB5">
        <w:rPr>
          <w:iCs/>
          <w:color w:val="000000" w:themeColor="text1"/>
          <w:sz w:val="22"/>
          <w:szCs w:val="22"/>
        </w:rPr>
        <w:t xml:space="preserve"> (Numeral 7.8)</w:t>
      </w:r>
      <w:r w:rsidRPr="001B38BE">
        <w:rPr>
          <w:iCs/>
          <w:color w:val="000000" w:themeColor="text1"/>
          <w:sz w:val="22"/>
          <w:szCs w:val="22"/>
        </w:rPr>
        <w:t xml:space="preserve">. </w:t>
      </w:r>
    </w:p>
    <w:p w14:paraId="60AB1F84" w14:textId="0A46810E" w:rsidR="001B38BE" w:rsidRDefault="001B38BE" w:rsidP="001C2150">
      <w:pPr>
        <w:pStyle w:val="Default"/>
        <w:numPr>
          <w:ilvl w:val="0"/>
          <w:numId w:val="38"/>
        </w:numPr>
        <w:ind w:left="1843" w:hanging="357"/>
        <w:jc w:val="both"/>
        <w:rPr>
          <w:iCs/>
          <w:color w:val="000000" w:themeColor="text1"/>
          <w:sz w:val="22"/>
          <w:szCs w:val="22"/>
        </w:rPr>
      </w:pPr>
      <w:r w:rsidRPr="001C2150">
        <w:rPr>
          <w:iCs/>
          <w:color w:val="000000" w:themeColor="text1"/>
          <w:sz w:val="22"/>
          <w:szCs w:val="22"/>
        </w:rPr>
        <w:t>Todos los informes se presentarán a través de la</w:t>
      </w:r>
      <w:r w:rsidR="00664CB5" w:rsidRPr="00E87D8B">
        <w:rPr>
          <w:iCs/>
          <w:color w:val="000000" w:themeColor="text1"/>
          <w:sz w:val="22"/>
          <w:szCs w:val="22"/>
        </w:rPr>
        <w:t xml:space="preserve"> Mesa de Partes </w:t>
      </w:r>
      <w:r w:rsidR="00664CB5">
        <w:rPr>
          <w:iCs/>
          <w:color w:val="000000" w:themeColor="text1"/>
          <w:sz w:val="22"/>
          <w:szCs w:val="22"/>
        </w:rPr>
        <w:t xml:space="preserve">y/o la </w:t>
      </w:r>
      <w:r w:rsidRPr="001C2150">
        <w:rPr>
          <w:iCs/>
          <w:color w:val="000000" w:themeColor="text1"/>
          <w:sz w:val="22"/>
          <w:szCs w:val="22"/>
        </w:rPr>
        <w:t>Mesa de Partes Virtual de SUNAT, y adicionalmente en formato digital vía correo electrónico a las direcciones previamente coordinadas con la División de Gestión de Infraestructura Tecnológica, las cuales podrán cambiar, siendo comunicadas.</w:t>
      </w:r>
    </w:p>
    <w:p w14:paraId="4DD1AB49" w14:textId="77777777" w:rsidR="00D007D5" w:rsidRPr="001C2150" w:rsidRDefault="00D007D5" w:rsidP="000C28AE">
      <w:pPr>
        <w:pStyle w:val="Default"/>
        <w:ind w:left="1843"/>
        <w:jc w:val="both"/>
        <w:rPr>
          <w:iCs/>
          <w:color w:val="000000" w:themeColor="text1"/>
          <w:sz w:val="22"/>
          <w:szCs w:val="22"/>
        </w:rPr>
      </w:pPr>
    </w:p>
    <w:p w14:paraId="24F2AB37" w14:textId="277B1225" w:rsidR="00CC3373" w:rsidRPr="001C09E7" w:rsidRDefault="00CC3373" w:rsidP="00CC3373">
      <w:pPr>
        <w:pStyle w:val="Default"/>
        <w:spacing w:line="360" w:lineRule="auto"/>
        <w:jc w:val="both"/>
        <w:rPr>
          <w:iCs/>
          <w:color w:val="000000" w:themeColor="text1"/>
          <w:sz w:val="22"/>
          <w:szCs w:val="22"/>
        </w:rPr>
      </w:pPr>
    </w:p>
    <w:p w14:paraId="18E587D6" w14:textId="6868BE7A" w:rsidR="00B83D22" w:rsidRPr="001C09E7" w:rsidRDefault="00411A80" w:rsidP="001A3CEC">
      <w:pPr>
        <w:pStyle w:val="Default"/>
        <w:numPr>
          <w:ilvl w:val="0"/>
          <w:numId w:val="20"/>
        </w:numPr>
        <w:spacing w:line="360" w:lineRule="auto"/>
        <w:ind w:left="426"/>
        <w:jc w:val="both"/>
        <w:rPr>
          <w:b/>
          <w:bCs/>
          <w:iCs/>
          <w:color w:val="000000" w:themeColor="text1"/>
          <w:sz w:val="22"/>
          <w:szCs w:val="22"/>
        </w:rPr>
      </w:pPr>
      <w:r w:rsidRPr="001C09E7">
        <w:rPr>
          <w:b/>
          <w:bCs/>
          <w:iCs/>
          <w:color w:val="000000" w:themeColor="text1"/>
          <w:sz w:val="22"/>
          <w:szCs w:val="22"/>
        </w:rPr>
        <w:t xml:space="preserve">REQUISITOS Y RECURSOS DEL PROVEEDOR </w:t>
      </w:r>
    </w:p>
    <w:p w14:paraId="3ECF737F" w14:textId="56A75C8D" w:rsidR="002A39C7" w:rsidRPr="001C09E7" w:rsidRDefault="00B83D22" w:rsidP="001A3CEC">
      <w:pPr>
        <w:pStyle w:val="Default"/>
        <w:numPr>
          <w:ilvl w:val="1"/>
          <w:numId w:val="20"/>
        </w:numPr>
        <w:spacing w:line="360" w:lineRule="auto"/>
        <w:ind w:left="851"/>
        <w:jc w:val="both"/>
        <w:rPr>
          <w:b/>
          <w:bCs/>
          <w:iCs/>
          <w:color w:val="000000" w:themeColor="text1"/>
          <w:sz w:val="22"/>
          <w:szCs w:val="22"/>
        </w:rPr>
      </w:pPr>
      <w:r w:rsidRPr="001C09E7">
        <w:rPr>
          <w:b/>
          <w:bCs/>
          <w:iCs/>
          <w:color w:val="000000" w:themeColor="text1"/>
          <w:sz w:val="22"/>
          <w:szCs w:val="22"/>
        </w:rPr>
        <w:t>REQUISITOS DEL PROVEEDOR</w:t>
      </w:r>
    </w:p>
    <w:p w14:paraId="0E3C6B3F" w14:textId="77777777" w:rsidR="00BA0568" w:rsidRPr="001C09E7" w:rsidRDefault="00B83D22" w:rsidP="00BA0568">
      <w:pPr>
        <w:pStyle w:val="Default"/>
        <w:numPr>
          <w:ilvl w:val="2"/>
          <w:numId w:val="22"/>
        </w:numPr>
        <w:spacing w:line="360" w:lineRule="auto"/>
        <w:ind w:left="1560"/>
        <w:jc w:val="both"/>
        <w:rPr>
          <w:b/>
          <w:bCs/>
          <w:iCs/>
          <w:color w:val="000000" w:themeColor="text1"/>
          <w:sz w:val="22"/>
          <w:szCs w:val="22"/>
        </w:rPr>
      </w:pPr>
      <w:r w:rsidRPr="001C09E7">
        <w:rPr>
          <w:b/>
          <w:bCs/>
          <w:iCs/>
          <w:color w:val="000000" w:themeColor="text1"/>
          <w:sz w:val="22"/>
          <w:szCs w:val="22"/>
        </w:rPr>
        <w:t>PERFIL DEL PROVEEDOR</w:t>
      </w:r>
    </w:p>
    <w:p w14:paraId="3CB7C4CA" w14:textId="367D33D8" w:rsidR="00664CB5" w:rsidRDefault="00B83D22" w:rsidP="00664CB5">
      <w:pPr>
        <w:pStyle w:val="Default"/>
        <w:ind w:left="1559"/>
        <w:jc w:val="both"/>
        <w:rPr>
          <w:iCs/>
          <w:color w:val="000000" w:themeColor="text1"/>
          <w:sz w:val="22"/>
          <w:szCs w:val="22"/>
        </w:rPr>
      </w:pPr>
      <w:r w:rsidRPr="005B10BF">
        <w:rPr>
          <w:iCs/>
          <w:color w:val="000000" w:themeColor="text1"/>
          <w:sz w:val="22"/>
          <w:szCs w:val="22"/>
        </w:rPr>
        <w:t>El postor debe ser representante acreditado en el país o canal autorizado del fabricante para brinda</w:t>
      </w:r>
      <w:r w:rsidR="00833C42" w:rsidRPr="005B10BF">
        <w:rPr>
          <w:iCs/>
          <w:color w:val="000000" w:themeColor="text1"/>
          <w:sz w:val="22"/>
          <w:szCs w:val="22"/>
        </w:rPr>
        <w:t>r el servicio de soporte</w:t>
      </w:r>
      <w:r w:rsidR="00664CB5">
        <w:rPr>
          <w:iCs/>
          <w:color w:val="000000" w:themeColor="text1"/>
          <w:sz w:val="22"/>
          <w:szCs w:val="22"/>
        </w:rPr>
        <w:t xml:space="preserve"> y mantenimiento</w:t>
      </w:r>
      <w:r w:rsidRPr="005B10BF">
        <w:rPr>
          <w:iCs/>
          <w:color w:val="000000" w:themeColor="text1"/>
          <w:sz w:val="22"/>
          <w:szCs w:val="22"/>
        </w:rPr>
        <w:t>, subsidiaria o su representante del componente</w:t>
      </w:r>
      <w:r w:rsidR="005964B5">
        <w:rPr>
          <w:iCs/>
          <w:color w:val="000000" w:themeColor="text1"/>
          <w:sz w:val="22"/>
          <w:szCs w:val="22"/>
        </w:rPr>
        <w:t xml:space="preserve"> de la marca</w:t>
      </w:r>
      <w:r w:rsidRPr="005B10BF">
        <w:rPr>
          <w:iCs/>
          <w:color w:val="000000" w:themeColor="text1"/>
          <w:sz w:val="22"/>
          <w:szCs w:val="22"/>
        </w:rPr>
        <w:t xml:space="preserve"> Pure Flex System Enterprise, </w:t>
      </w:r>
      <w:r w:rsidR="00283592" w:rsidRPr="005B10BF">
        <w:rPr>
          <w:iCs/>
          <w:color w:val="000000" w:themeColor="text1"/>
          <w:sz w:val="22"/>
          <w:szCs w:val="22"/>
        </w:rPr>
        <w:t>IBM</w:t>
      </w:r>
      <w:r w:rsidR="00664CB5">
        <w:rPr>
          <w:iCs/>
          <w:color w:val="000000" w:themeColor="text1"/>
          <w:sz w:val="22"/>
          <w:szCs w:val="22"/>
        </w:rPr>
        <w:t xml:space="preserve">, servidores de </w:t>
      </w:r>
      <w:r w:rsidR="00F56CBD" w:rsidRPr="005B10BF">
        <w:rPr>
          <w:iCs/>
          <w:color w:val="000000" w:themeColor="text1"/>
          <w:sz w:val="22"/>
          <w:szCs w:val="22"/>
        </w:rPr>
        <w:t>Lenovo Flex Syste</w:t>
      </w:r>
      <w:r w:rsidR="00664CB5">
        <w:rPr>
          <w:iCs/>
          <w:color w:val="000000" w:themeColor="text1"/>
          <w:sz w:val="22"/>
          <w:szCs w:val="22"/>
        </w:rPr>
        <w:t xml:space="preserve">m y </w:t>
      </w:r>
      <w:r w:rsidR="00664CB5" w:rsidRPr="00CE509B">
        <w:rPr>
          <w:iCs/>
          <w:color w:val="000000" w:themeColor="text1"/>
          <w:sz w:val="22"/>
          <w:szCs w:val="22"/>
        </w:rPr>
        <w:t>productos de software de la marca VMWARE</w:t>
      </w:r>
      <w:r w:rsidR="00F56CBD" w:rsidRPr="00CE509B">
        <w:rPr>
          <w:iCs/>
          <w:color w:val="000000" w:themeColor="text1"/>
          <w:sz w:val="22"/>
          <w:szCs w:val="22"/>
        </w:rPr>
        <w:t xml:space="preserve">. </w:t>
      </w:r>
      <w:r w:rsidRPr="00CE509B">
        <w:rPr>
          <w:iCs/>
          <w:color w:val="000000" w:themeColor="text1"/>
          <w:sz w:val="22"/>
          <w:szCs w:val="22"/>
        </w:rPr>
        <w:t>Debe acreditar dicha condición</w:t>
      </w:r>
      <w:r w:rsidR="006B0395" w:rsidRPr="00CE509B">
        <w:rPr>
          <w:iCs/>
          <w:color w:val="000000" w:themeColor="text1"/>
          <w:sz w:val="22"/>
          <w:szCs w:val="22"/>
        </w:rPr>
        <w:t>, al inicio del servicio</w:t>
      </w:r>
      <w:r w:rsidR="0010148B" w:rsidRPr="00CE509B">
        <w:rPr>
          <w:iCs/>
          <w:color w:val="000000" w:themeColor="text1"/>
          <w:sz w:val="22"/>
          <w:szCs w:val="22"/>
        </w:rPr>
        <w:t>,</w:t>
      </w:r>
      <w:r w:rsidRPr="00CE509B">
        <w:rPr>
          <w:iCs/>
          <w:color w:val="000000" w:themeColor="text1"/>
          <w:sz w:val="22"/>
          <w:szCs w:val="22"/>
        </w:rPr>
        <w:t xml:space="preserve"> a través de una carta u otro documento emitido por el fabricante </w:t>
      </w:r>
      <w:r w:rsidRPr="005B10BF">
        <w:rPr>
          <w:iCs/>
          <w:color w:val="000000" w:themeColor="text1"/>
          <w:sz w:val="22"/>
          <w:szCs w:val="22"/>
        </w:rPr>
        <w:t>o representante en el país que demuestre de manera fehaciente que está autorizado a brindar el se</w:t>
      </w:r>
      <w:r w:rsidR="00F56CBD" w:rsidRPr="005B10BF">
        <w:rPr>
          <w:iCs/>
          <w:color w:val="000000" w:themeColor="text1"/>
          <w:sz w:val="22"/>
          <w:szCs w:val="22"/>
        </w:rPr>
        <w:t>rvicio de soporte.</w:t>
      </w:r>
    </w:p>
    <w:p w14:paraId="47B395A7" w14:textId="77777777" w:rsidR="00FE3521" w:rsidRPr="00B83D22" w:rsidRDefault="00FE3521" w:rsidP="00B83D22">
      <w:pPr>
        <w:pStyle w:val="Default"/>
        <w:spacing w:line="360" w:lineRule="auto"/>
        <w:jc w:val="both"/>
        <w:rPr>
          <w:b/>
          <w:bCs/>
          <w:iCs/>
          <w:color w:val="000000" w:themeColor="text1"/>
          <w:sz w:val="22"/>
          <w:szCs w:val="22"/>
        </w:rPr>
      </w:pPr>
    </w:p>
    <w:p w14:paraId="31BBC78F" w14:textId="77777777" w:rsidR="00BA0568" w:rsidRPr="001C09E7" w:rsidRDefault="00B83D22" w:rsidP="001A3CEC">
      <w:pPr>
        <w:pStyle w:val="Default"/>
        <w:numPr>
          <w:ilvl w:val="1"/>
          <w:numId w:val="20"/>
        </w:numPr>
        <w:spacing w:line="360" w:lineRule="auto"/>
        <w:ind w:left="851"/>
        <w:jc w:val="both"/>
        <w:rPr>
          <w:b/>
          <w:bCs/>
          <w:iCs/>
          <w:color w:val="000000" w:themeColor="text1"/>
          <w:sz w:val="22"/>
          <w:szCs w:val="22"/>
        </w:rPr>
      </w:pPr>
      <w:proofErr w:type="gramStart"/>
      <w:r w:rsidRPr="001C09E7">
        <w:rPr>
          <w:b/>
          <w:bCs/>
          <w:iCs/>
          <w:color w:val="000000" w:themeColor="text1"/>
          <w:sz w:val="22"/>
          <w:szCs w:val="22"/>
        </w:rPr>
        <w:t>RECURSOS A SER PROVISTOS</w:t>
      </w:r>
      <w:proofErr w:type="gramEnd"/>
      <w:r w:rsidRPr="001C09E7">
        <w:rPr>
          <w:b/>
          <w:bCs/>
          <w:iCs/>
          <w:color w:val="000000" w:themeColor="text1"/>
          <w:sz w:val="22"/>
          <w:szCs w:val="22"/>
        </w:rPr>
        <w:t xml:space="preserve"> POR EL PROVEEDOR </w:t>
      </w:r>
    </w:p>
    <w:p w14:paraId="49F43224" w14:textId="2354D5D9" w:rsidR="002A39C7" w:rsidRPr="001C09E7" w:rsidRDefault="002A39C7" w:rsidP="001A3CEC">
      <w:pPr>
        <w:pStyle w:val="Default"/>
        <w:numPr>
          <w:ilvl w:val="2"/>
          <w:numId w:val="20"/>
        </w:numPr>
        <w:spacing w:line="360" w:lineRule="auto"/>
        <w:ind w:left="1560" w:hanging="709"/>
        <w:jc w:val="both"/>
        <w:rPr>
          <w:b/>
          <w:bCs/>
          <w:iCs/>
          <w:color w:val="000000" w:themeColor="text1"/>
          <w:sz w:val="22"/>
          <w:szCs w:val="22"/>
        </w:rPr>
      </w:pPr>
      <w:r w:rsidRPr="001C09E7">
        <w:rPr>
          <w:b/>
          <w:bCs/>
          <w:iCs/>
          <w:color w:val="000000" w:themeColor="text1"/>
          <w:sz w:val="22"/>
          <w:szCs w:val="22"/>
        </w:rPr>
        <w:t xml:space="preserve">Personal </w:t>
      </w:r>
    </w:p>
    <w:p w14:paraId="089C986A" w14:textId="473F52F5" w:rsidR="00B83D22" w:rsidRPr="001C09E7" w:rsidRDefault="00B83D22" w:rsidP="00BA0568">
      <w:pPr>
        <w:pStyle w:val="Default"/>
        <w:numPr>
          <w:ilvl w:val="0"/>
          <w:numId w:val="23"/>
        </w:numPr>
        <w:spacing w:line="360" w:lineRule="auto"/>
        <w:ind w:left="1843"/>
        <w:jc w:val="both"/>
        <w:rPr>
          <w:b/>
          <w:bCs/>
          <w:iCs/>
          <w:color w:val="000000" w:themeColor="text1"/>
          <w:sz w:val="22"/>
          <w:szCs w:val="22"/>
        </w:rPr>
      </w:pPr>
      <w:r w:rsidRPr="001C09E7">
        <w:rPr>
          <w:b/>
          <w:bCs/>
          <w:iCs/>
          <w:color w:val="000000" w:themeColor="text1"/>
          <w:sz w:val="22"/>
          <w:szCs w:val="22"/>
        </w:rPr>
        <w:t>Otro Personal</w:t>
      </w:r>
    </w:p>
    <w:p w14:paraId="2F036DB8" w14:textId="5E42D3D3" w:rsidR="007A6C55" w:rsidRPr="007A6C55" w:rsidRDefault="007A6C55" w:rsidP="00BA0568">
      <w:pPr>
        <w:pStyle w:val="Default"/>
        <w:spacing w:line="360" w:lineRule="auto"/>
        <w:ind w:left="1843"/>
        <w:jc w:val="both"/>
        <w:rPr>
          <w:b/>
          <w:bCs/>
          <w:iCs/>
          <w:color w:val="000000" w:themeColor="text1"/>
          <w:sz w:val="22"/>
          <w:szCs w:val="22"/>
        </w:rPr>
      </w:pPr>
      <w:r w:rsidRPr="007A6C55">
        <w:rPr>
          <w:b/>
          <w:bCs/>
          <w:iCs/>
          <w:color w:val="000000" w:themeColor="text1"/>
          <w:sz w:val="22"/>
          <w:szCs w:val="22"/>
        </w:rPr>
        <w:t xml:space="preserve">a. </w:t>
      </w:r>
      <w:r w:rsidR="00833C42">
        <w:rPr>
          <w:b/>
          <w:bCs/>
          <w:iCs/>
          <w:color w:val="000000" w:themeColor="text1"/>
          <w:sz w:val="22"/>
          <w:szCs w:val="22"/>
        </w:rPr>
        <w:t>Un</w:t>
      </w:r>
      <w:r w:rsidR="00833C42" w:rsidRPr="007A6C55">
        <w:rPr>
          <w:b/>
          <w:bCs/>
          <w:iCs/>
          <w:color w:val="000000" w:themeColor="text1"/>
          <w:sz w:val="22"/>
          <w:szCs w:val="22"/>
        </w:rPr>
        <w:t xml:space="preserve"> (0</w:t>
      </w:r>
      <w:r w:rsidR="00833C42">
        <w:rPr>
          <w:b/>
          <w:bCs/>
          <w:iCs/>
          <w:color w:val="000000" w:themeColor="text1"/>
          <w:sz w:val="22"/>
          <w:szCs w:val="22"/>
        </w:rPr>
        <w:t>1) E</w:t>
      </w:r>
      <w:r w:rsidR="00833C42" w:rsidRPr="007A6C55">
        <w:rPr>
          <w:b/>
          <w:bCs/>
          <w:iCs/>
          <w:color w:val="000000" w:themeColor="text1"/>
          <w:sz w:val="22"/>
          <w:szCs w:val="22"/>
        </w:rPr>
        <w:t>specialista de soluciones de virtualización</w:t>
      </w:r>
    </w:p>
    <w:p w14:paraId="3195089B" w14:textId="77777777" w:rsidR="007A6C55" w:rsidRPr="007A6C55" w:rsidRDefault="007A6C55" w:rsidP="00722855">
      <w:pPr>
        <w:pStyle w:val="Default"/>
        <w:ind w:left="1843"/>
        <w:jc w:val="both"/>
        <w:rPr>
          <w:b/>
          <w:bCs/>
          <w:iCs/>
          <w:color w:val="000000" w:themeColor="text1"/>
          <w:sz w:val="22"/>
          <w:szCs w:val="22"/>
        </w:rPr>
      </w:pPr>
      <w:r w:rsidRPr="007A6C55">
        <w:rPr>
          <w:b/>
          <w:bCs/>
          <w:iCs/>
          <w:color w:val="000000" w:themeColor="text1"/>
          <w:sz w:val="22"/>
          <w:szCs w:val="22"/>
        </w:rPr>
        <w:t>i.</w:t>
      </w:r>
      <w:r w:rsidRPr="007A6C55">
        <w:rPr>
          <w:b/>
          <w:bCs/>
          <w:iCs/>
          <w:color w:val="000000" w:themeColor="text1"/>
          <w:sz w:val="22"/>
          <w:szCs w:val="22"/>
          <w:u w:val="single"/>
        </w:rPr>
        <w:t xml:space="preserve"> Actividades</w:t>
      </w:r>
    </w:p>
    <w:p w14:paraId="3D77F734" w14:textId="35064258" w:rsidR="007A6C55" w:rsidRDefault="007A6C55" w:rsidP="00722855">
      <w:pPr>
        <w:pStyle w:val="Default"/>
        <w:ind w:left="1843"/>
        <w:jc w:val="both"/>
        <w:rPr>
          <w:iCs/>
          <w:color w:val="000000" w:themeColor="text1"/>
          <w:sz w:val="22"/>
          <w:szCs w:val="22"/>
        </w:rPr>
      </w:pPr>
      <w:r w:rsidRPr="007A6C55">
        <w:rPr>
          <w:iCs/>
          <w:color w:val="000000" w:themeColor="text1"/>
          <w:sz w:val="22"/>
          <w:szCs w:val="22"/>
        </w:rPr>
        <w:t>Responsable del servicio de implementación y/o soporte relacionado a soluciones de virtualización.</w:t>
      </w:r>
    </w:p>
    <w:p w14:paraId="4C2C08C1" w14:textId="77777777" w:rsidR="00EA60F4" w:rsidRDefault="00EA60F4" w:rsidP="00722855">
      <w:pPr>
        <w:pStyle w:val="Default"/>
        <w:ind w:left="1843"/>
        <w:jc w:val="both"/>
        <w:rPr>
          <w:iCs/>
          <w:color w:val="000000" w:themeColor="text1"/>
          <w:sz w:val="22"/>
          <w:szCs w:val="22"/>
        </w:rPr>
      </w:pPr>
    </w:p>
    <w:p w14:paraId="1449912A" w14:textId="77777777" w:rsidR="00722855" w:rsidRDefault="00722855" w:rsidP="00722855">
      <w:pPr>
        <w:pStyle w:val="Default"/>
        <w:ind w:left="1843"/>
        <w:jc w:val="both"/>
        <w:rPr>
          <w:iCs/>
          <w:color w:val="000000" w:themeColor="text1"/>
          <w:sz w:val="22"/>
          <w:szCs w:val="22"/>
        </w:rPr>
      </w:pPr>
    </w:p>
    <w:p w14:paraId="3E535803" w14:textId="4C579B28" w:rsidR="007A6C55" w:rsidRPr="007A6C55" w:rsidRDefault="00C144AF" w:rsidP="00722855">
      <w:pPr>
        <w:pStyle w:val="Default"/>
        <w:ind w:left="1843"/>
        <w:jc w:val="both"/>
        <w:rPr>
          <w:b/>
          <w:bCs/>
          <w:iCs/>
          <w:color w:val="000000" w:themeColor="text1"/>
          <w:sz w:val="22"/>
          <w:szCs w:val="22"/>
          <w:u w:val="single"/>
        </w:rPr>
      </w:pPr>
      <w:proofErr w:type="spellStart"/>
      <w:r>
        <w:rPr>
          <w:b/>
          <w:bCs/>
          <w:iCs/>
          <w:color w:val="000000" w:themeColor="text1"/>
          <w:sz w:val="22"/>
          <w:szCs w:val="22"/>
          <w:u w:val="single"/>
        </w:rPr>
        <w:t>ii</w:t>
      </w:r>
      <w:proofErr w:type="spellEnd"/>
      <w:r>
        <w:rPr>
          <w:b/>
          <w:bCs/>
          <w:iCs/>
          <w:color w:val="000000" w:themeColor="text1"/>
          <w:sz w:val="22"/>
          <w:szCs w:val="22"/>
          <w:u w:val="single"/>
        </w:rPr>
        <w:t>. Formación académica:</w:t>
      </w:r>
    </w:p>
    <w:p w14:paraId="1FF5233A" w14:textId="1B25F947" w:rsidR="00FE5836" w:rsidRPr="00833C42" w:rsidRDefault="007A6C55" w:rsidP="00FE5836">
      <w:pPr>
        <w:pStyle w:val="Default"/>
        <w:ind w:left="1843"/>
        <w:jc w:val="both"/>
        <w:rPr>
          <w:iCs/>
          <w:color w:val="000000" w:themeColor="text1"/>
          <w:sz w:val="22"/>
          <w:szCs w:val="22"/>
        </w:rPr>
      </w:pPr>
      <w:r w:rsidRPr="007A6C55">
        <w:rPr>
          <w:iCs/>
          <w:color w:val="000000" w:themeColor="text1"/>
          <w:sz w:val="22"/>
          <w:szCs w:val="22"/>
        </w:rPr>
        <w:t>Técnico</w:t>
      </w:r>
      <w:r w:rsidR="008263AD">
        <w:rPr>
          <w:iCs/>
          <w:color w:val="000000" w:themeColor="text1"/>
          <w:sz w:val="22"/>
          <w:szCs w:val="22"/>
        </w:rPr>
        <w:t xml:space="preserve"> </w:t>
      </w:r>
      <w:r w:rsidR="00F30597">
        <w:rPr>
          <w:iCs/>
          <w:color w:val="000000" w:themeColor="text1"/>
          <w:sz w:val="22"/>
          <w:szCs w:val="22"/>
        </w:rPr>
        <w:t xml:space="preserve">Profesional </w:t>
      </w:r>
      <w:r w:rsidR="008263AD">
        <w:rPr>
          <w:iCs/>
          <w:color w:val="000000" w:themeColor="text1"/>
          <w:sz w:val="22"/>
          <w:szCs w:val="22"/>
        </w:rPr>
        <w:t>Titulado</w:t>
      </w:r>
      <w:r w:rsidRPr="007A6C55">
        <w:rPr>
          <w:iCs/>
          <w:color w:val="000000" w:themeColor="text1"/>
          <w:sz w:val="22"/>
          <w:szCs w:val="22"/>
        </w:rPr>
        <w:t xml:space="preserve"> o </w:t>
      </w:r>
      <w:r w:rsidR="008263AD">
        <w:rPr>
          <w:iCs/>
          <w:color w:val="000000" w:themeColor="text1"/>
          <w:sz w:val="22"/>
          <w:szCs w:val="22"/>
        </w:rPr>
        <w:t>Bachiller</w:t>
      </w:r>
      <w:r w:rsidRPr="007A6C55">
        <w:rPr>
          <w:iCs/>
          <w:color w:val="000000" w:themeColor="text1"/>
          <w:sz w:val="22"/>
          <w:szCs w:val="22"/>
        </w:rPr>
        <w:t xml:space="preserve"> en: Redes y Comunicación de Datos o Computación e Informática o Electrónica o Sistemas o Telecomunicaciones</w:t>
      </w:r>
      <w:r w:rsidR="00FE5836">
        <w:rPr>
          <w:iCs/>
          <w:color w:val="000000" w:themeColor="text1"/>
          <w:sz w:val="22"/>
          <w:szCs w:val="22"/>
        </w:rPr>
        <w:t>,</w:t>
      </w:r>
      <w:r w:rsidR="003C1489">
        <w:rPr>
          <w:iCs/>
          <w:color w:val="000000" w:themeColor="text1"/>
          <w:sz w:val="22"/>
          <w:szCs w:val="22"/>
        </w:rPr>
        <w:t xml:space="preserve"> </w:t>
      </w:r>
      <w:r w:rsidR="00FE5836" w:rsidRPr="00833C42">
        <w:rPr>
          <w:iCs/>
          <w:color w:val="000000" w:themeColor="text1"/>
          <w:sz w:val="22"/>
          <w:szCs w:val="22"/>
        </w:rPr>
        <w:t xml:space="preserve">se </w:t>
      </w:r>
      <w:r w:rsidR="007178F6" w:rsidRPr="00833C42">
        <w:rPr>
          <w:iCs/>
          <w:color w:val="000000" w:themeColor="text1"/>
          <w:sz w:val="22"/>
          <w:szCs w:val="22"/>
        </w:rPr>
        <w:t>acreditará</w:t>
      </w:r>
      <w:r w:rsidR="00FE5836" w:rsidRPr="00833C42">
        <w:rPr>
          <w:iCs/>
          <w:color w:val="000000" w:themeColor="text1"/>
          <w:sz w:val="22"/>
          <w:szCs w:val="22"/>
        </w:rPr>
        <w:t xml:space="preserve"> mediante la </w:t>
      </w:r>
      <w:r w:rsidR="003C1489" w:rsidRPr="00833C42">
        <w:rPr>
          <w:iCs/>
          <w:color w:val="000000" w:themeColor="text1"/>
          <w:sz w:val="22"/>
          <w:szCs w:val="22"/>
        </w:rPr>
        <w:t>presentación de</w:t>
      </w:r>
      <w:r w:rsidR="00FE5836" w:rsidRPr="00833C42">
        <w:rPr>
          <w:iCs/>
          <w:color w:val="000000" w:themeColor="text1"/>
          <w:sz w:val="22"/>
          <w:szCs w:val="22"/>
        </w:rPr>
        <w:t xml:space="preserve"> una copia del título profesional o grado académico del personal propuesto.</w:t>
      </w:r>
    </w:p>
    <w:p w14:paraId="1E6447EE" w14:textId="1A5534F3" w:rsidR="007A6C55" w:rsidRPr="007A6C55" w:rsidRDefault="007A6C55" w:rsidP="00722855">
      <w:pPr>
        <w:pStyle w:val="Default"/>
        <w:ind w:left="1843"/>
        <w:jc w:val="both"/>
        <w:rPr>
          <w:iCs/>
          <w:color w:val="000000" w:themeColor="text1"/>
          <w:sz w:val="22"/>
          <w:szCs w:val="22"/>
        </w:rPr>
      </w:pPr>
      <w:r w:rsidRPr="007A6C55">
        <w:rPr>
          <w:iCs/>
          <w:color w:val="000000" w:themeColor="text1"/>
          <w:sz w:val="22"/>
          <w:szCs w:val="22"/>
        </w:rPr>
        <w:t xml:space="preserve"> </w:t>
      </w:r>
    </w:p>
    <w:p w14:paraId="08282AF7" w14:textId="397F7CF3" w:rsidR="007A6C55" w:rsidRPr="007A6C55" w:rsidRDefault="007A6C55" w:rsidP="00722855">
      <w:pPr>
        <w:pStyle w:val="Default"/>
        <w:ind w:left="1843"/>
        <w:jc w:val="both"/>
        <w:rPr>
          <w:iCs/>
          <w:color w:val="000000" w:themeColor="text1"/>
          <w:sz w:val="22"/>
          <w:szCs w:val="22"/>
        </w:rPr>
      </w:pPr>
      <w:r w:rsidRPr="007A6C55">
        <w:rPr>
          <w:iCs/>
          <w:color w:val="000000" w:themeColor="text1"/>
          <w:sz w:val="22"/>
          <w:szCs w:val="22"/>
        </w:rPr>
        <w:t xml:space="preserve">Deberá contar con Certificado Oficial </w:t>
      </w:r>
      <w:r w:rsidR="00C144AF" w:rsidRPr="007A6C55">
        <w:rPr>
          <w:iCs/>
          <w:color w:val="000000" w:themeColor="text1"/>
          <w:sz w:val="22"/>
          <w:szCs w:val="22"/>
        </w:rPr>
        <w:t>o</w:t>
      </w:r>
      <w:r w:rsidRPr="007A6C55">
        <w:rPr>
          <w:iCs/>
          <w:color w:val="000000" w:themeColor="text1"/>
          <w:sz w:val="22"/>
          <w:szCs w:val="22"/>
        </w:rPr>
        <w:t xml:space="preserve"> acreditación oficial del fabricante a nivel técnico en administración del software de </w:t>
      </w:r>
      <w:r w:rsidRPr="007A6C55">
        <w:rPr>
          <w:iCs/>
          <w:color w:val="000000" w:themeColor="text1"/>
          <w:sz w:val="22"/>
          <w:szCs w:val="22"/>
        </w:rPr>
        <w:lastRenderedPageBreak/>
        <w:t xml:space="preserve">virtualización </w:t>
      </w:r>
      <w:proofErr w:type="spellStart"/>
      <w:r w:rsidR="00E70638">
        <w:rPr>
          <w:iCs/>
          <w:color w:val="000000" w:themeColor="text1"/>
          <w:sz w:val="22"/>
          <w:szCs w:val="22"/>
        </w:rPr>
        <w:t>Vmware</w:t>
      </w:r>
      <w:proofErr w:type="spellEnd"/>
      <w:r w:rsidR="00E70638">
        <w:rPr>
          <w:iCs/>
          <w:color w:val="000000" w:themeColor="text1"/>
          <w:sz w:val="22"/>
          <w:szCs w:val="22"/>
        </w:rPr>
        <w:t xml:space="preserve"> </w:t>
      </w:r>
      <w:r w:rsidRPr="007A6C55">
        <w:rPr>
          <w:iCs/>
          <w:color w:val="000000" w:themeColor="text1"/>
          <w:sz w:val="22"/>
          <w:szCs w:val="22"/>
        </w:rPr>
        <w:t xml:space="preserve">de servidores del fabricante que actualmente tiene la Entidad. </w:t>
      </w:r>
    </w:p>
    <w:p w14:paraId="40130C5C" w14:textId="77777777" w:rsidR="007A6C55" w:rsidRPr="007A6C55" w:rsidRDefault="007A6C55" w:rsidP="00722855">
      <w:pPr>
        <w:pStyle w:val="Default"/>
        <w:ind w:left="1843"/>
        <w:jc w:val="both"/>
        <w:rPr>
          <w:b/>
          <w:bCs/>
          <w:iCs/>
          <w:color w:val="000000" w:themeColor="text1"/>
          <w:sz w:val="22"/>
          <w:szCs w:val="22"/>
          <w:u w:val="single"/>
        </w:rPr>
      </w:pPr>
      <w:proofErr w:type="spellStart"/>
      <w:r w:rsidRPr="007A6C55">
        <w:rPr>
          <w:b/>
          <w:bCs/>
          <w:iCs/>
          <w:color w:val="000000" w:themeColor="text1"/>
          <w:sz w:val="22"/>
          <w:szCs w:val="22"/>
          <w:u w:val="single"/>
        </w:rPr>
        <w:t>iii</w:t>
      </w:r>
      <w:proofErr w:type="spellEnd"/>
      <w:r w:rsidRPr="007A6C55">
        <w:rPr>
          <w:b/>
          <w:bCs/>
          <w:iCs/>
          <w:color w:val="000000" w:themeColor="text1"/>
          <w:sz w:val="22"/>
          <w:szCs w:val="22"/>
          <w:u w:val="single"/>
        </w:rPr>
        <w:t>. Experiencia:</w:t>
      </w:r>
    </w:p>
    <w:p w14:paraId="41F16370" w14:textId="2C314ACE" w:rsidR="00FE5836" w:rsidRPr="00A805B3" w:rsidRDefault="007A6C55" w:rsidP="00FE5836">
      <w:pPr>
        <w:pStyle w:val="Default"/>
        <w:ind w:left="1843"/>
        <w:jc w:val="both"/>
        <w:rPr>
          <w:iCs/>
          <w:color w:val="000000" w:themeColor="text1"/>
          <w:sz w:val="22"/>
          <w:szCs w:val="22"/>
          <w:highlight w:val="yellow"/>
        </w:rPr>
      </w:pPr>
      <w:r w:rsidRPr="007A6C55">
        <w:rPr>
          <w:iCs/>
          <w:color w:val="000000" w:themeColor="text1"/>
          <w:sz w:val="22"/>
          <w:szCs w:val="22"/>
        </w:rPr>
        <w:t>Experiencia mínima de cuatro (04) años en servicios de implementación y/o soporte relacionados a soluciones de virtualización</w:t>
      </w:r>
      <w:r w:rsidR="00FE5836">
        <w:rPr>
          <w:iCs/>
          <w:color w:val="000000" w:themeColor="text1"/>
          <w:sz w:val="22"/>
          <w:szCs w:val="22"/>
        </w:rPr>
        <w:t>; se acreditará</w:t>
      </w:r>
      <w:r w:rsidR="00FE5836" w:rsidRPr="009F63C2">
        <w:rPr>
          <w:iCs/>
          <w:color w:val="000000" w:themeColor="text1"/>
          <w:sz w:val="22"/>
          <w:szCs w:val="22"/>
        </w:rPr>
        <w:t xml:space="preserve"> mediante la presentación de cualquiera de los siguientes documentos: (i) copia simple de contratos y su respectiva conformidad o (</w:t>
      </w:r>
      <w:proofErr w:type="spellStart"/>
      <w:r w:rsidR="00FE5836" w:rsidRPr="009F63C2">
        <w:rPr>
          <w:iCs/>
          <w:color w:val="000000" w:themeColor="text1"/>
          <w:sz w:val="22"/>
          <w:szCs w:val="22"/>
        </w:rPr>
        <w:t>ii</w:t>
      </w:r>
      <w:proofErr w:type="spellEnd"/>
      <w:r w:rsidR="00FE5836" w:rsidRPr="009F63C2">
        <w:rPr>
          <w:iCs/>
          <w:color w:val="000000" w:themeColor="text1"/>
          <w:sz w:val="22"/>
          <w:szCs w:val="22"/>
        </w:rPr>
        <w:t>) constancias o (</w:t>
      </w:r>
      <w:proofErr w:type="spellStart"/>
      <w:r w:rsidR="00FE5836" w:rsidRPr="009F63C2">
        <w:rPr>
          <w:iCs/>
          <w:color w:val="000000" w:themeColor="text1"/>
          <w:sz w:val="22"/>
          <w:szCs w:val="22"/>
        </w:rPr>
        <w:t>iii</w:t>
      </w:r>
      <w:proofErr w:type="spellEnd"/>
      <w:r w:rsidR="00FE5836" w:rsidRPr="009F63C2">
        <w:rPr>
          <w:iCs/>
          <w:color w:val="000000" w:themeColor="text1"/>
          <w:sz w:val="22"/>
          <w:szCs w:val="22"/>
        </w:rPr>
        <w:t>) certificados o (</w:t>
      </w:r>
      <w:proofErr w:type="spellStart"/>
      <w:r w:rsidR="00FE5836" w:rsidRPr="009F63C2">
        <w:rPr>
          <w:iCs/>
          <w:color w:val="000000" w:themeColor="text1"/>
          <w:sz w:val="22"/>
          <w:szCs w:val="22"/>
        </w:rPr>
        <w:t>iv</w:t>
      </w:r>
      <w:proofErr w:type="spellEnd"/>
      <w:r w:rsidR="00FE5836" w:rsidRPr="009F63C2">
        <w:rPr>
          <w:iCs/>
          <w:color w:val="000000" w:themeColor="text1"/>
          <w:sz w:val="22"/>
          <w:szCs w:val="22"/>
        </w:rPr>
        <w:t>) cualquier otra documentación que de manera fehaciente demuestre la experiencia del personal propuesto.</w:t>
      </w:r>
    </w:p>
    <w:p w14:paraId="43C266D0" w14:textId="359A4937" w:rsidR="00F42C69" w:rsidRDefault="00F42C69" w:rsidP="00722855">
      <w:pPr>
        <w:pStyle w:val="Default"/>
        <w:ind w:left="1843"/>
        <w:jc w:val="both"/>
        <w:rPr>
          <w:iCs/>
          <w:color w:val="000000" w:themeColor="text1"/>
          <w:sz w:val="22"/>
          <w:szCs w:val="22"/>
        </w:rPr>
      </w:pPr>
    </w:p>
    <w:p w14:paraId="69D45786" w14:textId="732C1338" w:rsidR="00833C42" w:rsidRPr="00833C42" w:rsidRDefault="00833C42" w:rsidP="00833C42">
      <w:pPr>
        <w:pStyle w:val="Default"/>
        <w:ind w:left="1843"/>
        <w:jc w:val="both"/>
        <w:rPr>
          <w:iCs/>
          <w:color w:val="000000" w:themeColor="text1"/>
          <w:sz w:val="22"/>
          <w:szCs w:val="22"/>
        </w:rPr>
      </w:pPr>
      <w:r w:rsidRPr="00833C42">
        <w:rPr>
          <w:b/>
          <w:iCs/>
          <w:color w:val="000000" w:themeColor="text1"/>
          <w:sz w:val="22"/>
          <w:szCs w:val="22"/>
        </w:rPr>
        <w:t>b</w:t>
      </w:r>
      <w:r>
        <w:rPr>
          <w:iCs/>
          <w:color w:val="000000" w:themeColor="text1"/>
          <w:sz w:val="22"/>
          <w:szCs w:val="22"/>
        </w:rPr>
        <w:t xml:space="preserve">. </w:t>
      </w:r>
      <w:r>
        <w:rPr>
          <w:b/>
          <w:bCs/>
          <w:iCs/>
          <w:color w:val="000000" w:themeColor="text1"/>
          <w:sz w:val="22"/>
          <w:szCs w:val="22"/>
        </w:rPr>
        <w:t>Un</w:t>
      </w:r>
      <w:r w:rsidRPr="007A6C55">
        <w:rPr>
          <w:b/>
          <w:bCs/>
          <w:iCs/>
          <w:color w:val="000000" w:themeColor="text1"/>
          <w:sz w:val="22"/>
          <w:szCs w:val="22"/>
        </w:rPr>
        <w:t xml:space="preserve"> (0</w:t>
      </w:r>
      <w:r>
        <w:rPr>
          <w:b/>
          <w:bCs/>
          <w:iCs/>
          <w:color w:val="000000" w:themeColor="text1"/>
          <w:sz w:val="22"/>
          <w:szCs w:val="22"/>
        </w:rPr>
        <w:t>1) Especialista en servidores Blade</w:t>
      </w:r>
    </w:p>
    <w:p w14:paraId="122EAE3D" w14:textId="77777777" w:rsidR="00833C42" w:rsidRPr="00833C42" w:rsidRDefault="00833C42" w:rsidP="00833C42">
      <w:pPr>
        <w:pStyle w:val="Default"/>
        <w:ind w:left="1843"/>
        <w:jc w:val="both"/>
        <w:rPr>
          <w:iCs/>
          <w:color w:val="000000" w:themeColor="text1"/>
          <w:sz w:val="22"/>
          <w:szCs w:val="22"/>
        </w:rPr>
      </w:pPr>
    </w:p>
    <w:p w14:paraId="23DF059F" w14:textId="77777777" w:rsidR="00833C42" w:rsidRPr="00833C42" w:rsidRDefault="00833C42" w:rsidP="00833C42">
      <w:pPr>
        <w:pStyle w:val="Default"/>
        <w:ind w:left="1843"/>
        <w:jc w:val="both"/>
        <w:rPr>
          <w:iCs/>
          <w:color w:val="000000" w:themeColor="text1"/>
          <w:sz w:val="22"/>
          <w:szCs w:val="22"/>
        </w:rPr>
      </w:pPr>
      <w:r w:rsidRPr="00833C42">
        <w:rPr>
          <w:b/>
          <w:iCs/>
          <w:color w:val="000000" w:themeColor="text1"/>
          <w:sz w:val="22"/>
          <w:szCs w:val="22"/>
        </w:rPr>
        <w:t>i.</w:t>
      </w:r>
      <w:r w:rsidRPr="00833C42">
        <w:rPr>
          <w:iCs/>
          <w:color w:val="000000" w:themeColor="text1"/>
          <w:sz w:val="22"/>
          <w:szCs w:val="22"/>
        </w:rPr>
        <w:tab/>
      </w:r>
      <w:r w:rsidRPr="00833C42">
        <w:rPr>
          <w:b/>
          <w:iCs/>
          <w:color w:val="000000" w:themeColor="text1"/>
          <w:sz w:val="22"/>
          <w:szCs w:val="22"/>
        </w:rPr>
        <w:t>Actividades</w:t>
      </w:r>
      <w:r w:rsidRPr="00833C42">
        <w:rPr>
          <w:iCs/>
          <w:color w:val="000000" w:themeColor="text1"/>
          <w:sz w:val="22"/>
          <w:szCs w:val="22"/>
        </w:rPr>
        <w:t>:</w:t>
      </w:r>
    </w:p>
    <w:p w14:paraId="3DE765BA" w14:textId="77777777" w:rsidR="00833C42" w:rsidRPr="00833C42" w:rsidRDefault="00833C42" w:rsidP="00833C42">
      <w:pPr>
        <w:pStyle w:val="Default"/>
        <w:ind w:left="1843"/>
        <w:jc w:val="both"/>
        <w:rPr>
          <w:iCs/>
          <w:color w:val="000000" w:themeColor="text1"/>
          <w:sz w:val="22"/>
          <w:szCs w:val="22"/>
        </w:rPr>
      </w:pPr>
      <w:r w:rsidRPr="00833C42">
        <w:rPr>
          <w:iCs/>
          <w:color w:val="000000" w:themeColor="text1"/>
          <w:sz w:val="22"/>
          <w:szCs w:val="22"/>
        </w:rPr>
        <w:t>Realizar las actividades de soporte y mantenimiento de servidores Blade.</w:t>
      </w:r>
    </w:p>
    <w:p w14:paraId="7136568D" w14:textId="77777777" w:rsidR="00833C42" w:rsidRPr="00833C42" w:rsidRDefault="00833C42" w:rsidP="00833C42">
      <w:pPr>
        <w:pStyle w:val="Default"/>
        <w:ind w:left="1843"/>
        <w:jc w:val="both"/>
        <w:rPr>
          <w:iCs/>
          <w:color w:val="000000" w:themeColor="text1"/>
          <w:sz w:val="22"/>
          <w:szCs w:val="22"/>
        </w:rPr>
      </w:pPr>
    </w:p>
    <w:p w14:paraId="4CA35216" w14:textId="5417877A" w:rsidR="00833C42" w:rsidRPr="00833C42" w:rsidRDefault="00833C42" w:rsidP="00833C42">
      <w:pPr>
        <w:pStyle w:val="Default"/>
        <w:ind w:left="1843"/>
        <w:jc w:val="both"/>
        <w:rPr>
          <w:iCs/>
          <w:color w:val="000000" w:themeColor="text1"/>
          <w:sz w:val="22"/>
          <w:szCs w:val="22"/>
        </w:rPr>
      </w:pPr>
      <w:proofErr w:type="spellStart"/>
      <w:r w:rsidRPr="00833C42">
        <w:rPr>
          <w:b/>
          <w:iCs/>
          <w:color w:val="000000" w:themeColor="text1"/>
          <w:sz w:val="22"/>
          <w:szCs w:val="22"/>
        </w:rPr>
        <w:t>ii</w:t>
      </w:r>
      <w:proofErr w:type="spellEnd"/>
      <w:r w:rsidRPr="00833C42">
        <w:rPr>
          <w:b/>
          <w:iCs/>
          <w:color w:val="000000" w:themeColor="text1"/>
          <w:sz w:val="22"/>
          <w:szCs w:val="22"/>
        </w:rPr>
        <w:t>.</w:t>
      </w:r>
      <w:r w:rsidRPr="00833C42">
        <w:rPr>
          <w:iCs/>
          <w:color w:val="000000" w:themeColor="text1"/>
          <w:sz w:val="22"/>
          <w:szCs w:val="22"/>
        </w:rPr>
        <w:tab/>
      </w:r>
      <w:r>
        <w:rPr>
          <w:b/>
          <w:iCs/>
          <w:color w:val="000000" w:themeColor="text1"/>
          <w:sz w:val="22"/>
          <w:szCs w:val="22"/>
        </w:rPr>
        <w:t>Form</w:t>
      </w:r>
      <w:r w:rsidRPr="00833C42">
        <w:rPr>
          <w:b/>
          <w:iCs/>
          <w:color w:val="000000" w:themeColor="text1"/>
          <w:sz w:val="22"/>
          <w:szCs w:val="22"/>
        </w:rPr>
        <w:t>ación académica</w:t>
      </w:r>
      <w:r w:rsidRPr="00833C42">
        <w:rPr>
          <w:iCs/>
          <w:color w:val="000000" w:themeColor="text1"/>
          <w:sz w:val="22"/>
          <w:szCs w:val="22"/>
        </w:rPr>
        <w:t>:</w:t>
      </w:r>
    </w:p>
    <w:p w14:paraId="3091015E" w14:textId="7A0F7E93" w:rsidR="00833C42" w:rsidRPr="00833C42" w:rsidRDefault="008263AD" w:rsidP="00833C42">
      <w:pPr>
        <w:pStyle w:val="Default"/>
        <w:ind w:left="1843"/>
        <w:jc w:val="both"/>
        <w:rPr>
          <w:iCs/>
          <w:color w:val="000000" w:themeColor="text1"/>
          <w:sz w:val="22"/>
          <w:szCs w:val="22"/>
        </w:rPr>
      </w:pPr>
      <w:r w:rsidRPr="008263AD">
        <w:rPr>
          <w:iCs/>
          <w:color w:val="000000" w:themeColor="text1"/>
          <w:sz w:val="22"/>
          <w:szCs w:val="22"/>
        </w:rPr>
        <w:t xml:space="preserve">Técnico </w:t>
      </w:r>
      <w:r w:rsidR="0061779E">
        <w:rPr>
          <w:iCs/>
          <w:color w:val="000000" w:themeColor="text1"/>
          <w:sz w:val="22"/>
          <w:szCs w:val="22"/>
        </w:rPr>
        <w:t xml:space="preserve">Profesional </w:t>
      </w:r>
      <w:r w:rsidRPr="008263AD">
        <w:rPr>
          <w:iCs/>
          <w:color w:val="000000" w:themeColor="text1"/>
          <w:sz w:val="22"/>
          <w:szCs w:val="22"/>
        </w:rPr>
        <w:t>Titulado o Bachiller e</w:t>
      </w:r>
      <w:r w:rsidR="00833C42" w:rsidRPr="00833C42">
        <w:rPr>
          <w:iCs/>
          <w:color w:val="000000" w:themeColor="text1"/>
          <w:sz w:val="22"/>
          <w:szCs w:val="22"/>
        </w:rPr>
        <w:t>: Ingeniería de Sistemas o Ingeniería Informática o Ingeniería de Sistemas e Informática o Ingeniería de Sistemas de Información o Ingeniería de Telecomunicaciones y Redes o Ingeniería de Computación y de Sistemas o Ingeniería Informática y de Sistemas o Ingeniería de Redes y Comunicaciones o Ingeniería Empresarial y de Sistemas o Ingeniería de Sistemas y Cómputo o Ingeniería de Sistemas e Informática o Computación e Informática o Computación o Tecnología de Información, se acreditara mediante la presentación  de una copia del título profesional o grado académico del personal propuesto.</w:t>
      </w:r>
    </w:p>
    <w:p w14:paraId="7AF79E51" w14:textId="384EE7A3" w:rsidR="00833C42" w:rsidRDefault="00833C42" w:rsidP="00833C42">
      <w:pPr>
        <w:pStyle w:val="Default"/>
        <w:ind w:left="1843"/>
        <w:jc w:val="both"/>
        <w:rPr>
          <w:iCs/>
          <w:color w:val="000000" w:themeColor="text1"/>
          <w:sz w:val="22"/>
          <w:szCs w:val="22"/>
        </w:rPr>
      </w:pPr>
      <w:r w:rsidRPr="00833C42">
        <w:rPr>
          <w:iCs/>
          <w:color w:val="000000" w:themeColor="text1"/>
          <w:sz w:val="22"/>
          <w:szCs w:val="22"/>
        </w:rPr>
        <w:t>•</w:t>
      </w:r>
      <w:r w:rsidRPr="00833C42">
        <w:rPr>
          <w:iCs/>
          <w:color w:val="000000" w:themeColor="text1"/>
          <w:sz w:val="22"/>
          <w:szCs w:val="22"/>
        </w:rPr>
        <w:tab/>
        <w:t>Deberá contar con certificado Oficial a nivel técnico en la familia de servidores Blade que cuenta la entidad</w:t>
      </w:r>
      <w:r w:rsidR="00A97580">
        <w:rPr>
          <w:iCs/>
          <w:color w:val="000000" w:themeColor="text1"/>
          <w:sz w:val="22"/>
          <w:szCs w:val="22"/>
        </w:rPr>
        <w:t xml:space="preserve">, </w:t>
      </w:r>
      <w:proofErr w:type="gramStart"/>
      <w:r w:rsidR="00A97580">
        <w:rPr>
          <w:iCs/>
          <w:color w:val="000000" w:themeColor="text1"/>
          <w:sz w:val="22"/>
          <w:szCs w:val="22"/>
        </w:rPr>
        <w:t>de acuerdo al</w:t>
      </w:r>
      <w:proofErr w:type="gramEnd"/>
      <w:r w:rsidR="00A97580">
        <w:rPr>
          <w:iCs/>
          <w:color w:val="000000" w:themeColor="text1"/>
          <w:sz w:val="22"/>
          <w:szCs w:val="22"/>
        </w:rPr>
        <w:t xml:space="preserve"> numeral 5.2.1 y Anexo 01</w:t>
      </w:r>
      <w:r w:rsidRPr="00833C42">
        <w:rPr>
          <w:iCs/>
          <w:color w:val="000000" w:themeColor="text1"/>
          <w:sz w:val="22"/>
          <w:szCs w:val="22"/>
        </w:rPr>
        <w:t>. Se deberá presentar copia del certificado oficial.</w:t>
      </w:r>
    </w:p>
    <w:p w14:paraId="041D5B58" w14:textId="1F4CE23F" w:rsidR="00FE3521" w:rsidRDefault="00FE3521" w:rsidP="00833C42">
      <w:pPr>
        <w:pStyle w:val="Default"/>
        <w:ind w:left="1843"/>
        <w:jc w:val="both"/>
        <w:rPr>
          <w:iCs/>
          <w:color w:val="000000" w:themeColor="text1"/>
          <w:sz w:val="22"/>
          <w:szCs w:val="22"/>
        </w:rPr>
      </w:pPr>
    </w:p>
    <w:p w14:paraId="52598FFA" w14:textId="77777777" w:rsidR="00C144AF" w:rsidRPr="007A6C55" w:rsidRDefault="00C144AF" w:rsidP="00C144AF">
      <w:pPr>
        <w:pStyle w:val="Default"/>
        <w:ind w:left="1843"/>
        <w:jc w:val="both"/>
        <w:rPr>
          <w:b/>
          <w:bCs/>
          <w:iCs/>
          <w:color w:val="000000" w:themeColor="text1"/>
          <w:sz w:val="22"/>
          <w:szCs w:val="22"/>
          <w:u w:val="single"/>
        </w:rPr>
      </w:pPr>
      <w:proofErr w:type="spellStart"/>
      <w:r w:rsidRPr="007A6C55">
        <w:rPr>
          <w:b/>
          <w:bCs/>
          <w:iCs/>
          <w:color w:val="000000" w:themeColor="text1"/>
          <w:sz w:val="22"/>
          <w:szCs w:val="22"/>
          <w:u w:val="single"/>
        </w:rPr>
        <w:t>iii</w:t>
      </w:r>
      <w:proofErr w:type="spellEnd"/>
      <w:r w:rsidRPr="007A6C55">
        <w:rPr>
          <w:b/>
          <w:bCs/>
          <w:iCs/>
          <w:color w:val="000000" w:themeColor="text1"/>
          <w:sz w:val="22"/>
          <w:szCs w:val="22"/>
          <w:u w:val="single"/>
        </w:rPr>
        <w:t>. Experiencia:</w:t>
      </w:r>
    </w:p>
    <w:p w14:paraId="680F6352" w14:textId="3F77C104" w:rsidR="00722855" w:rsidRPr="00A805B3" w:rsidRDefault="009F63C2" w:rsidP="00722855">
      <w:pPr>
        <w:pStyle w:val="Default"/>
        <w:ind w:left="1843"/>
        <w:jc w:val="both"/>
        <w:rPr>
          <w:iCs/>
          <w:color w:val="000000" w:themeColor="text1"/>
          <w:sz w:val="22"/>
          <w:szCs w:val="22"/>
          <w:highlight w:val="yellow"/>
        </w:rPr>
      </w:pPr>
      <w:r w:rsidRPr="009F63C2">
        <w:rPr>
          <w:iCs/>
          <w:color w:val="000000" w:themeColor="text1"/>
          <w:sz w:val="22"/>
          <w:szCs w:val="22"/>
        </w:rPr>
        <w:t>Tres (03) años de experiencia mínima en el soporte y/o, mantenimiento y/o asistencia técnica en solución servidores Blade y/o solución Convergente y/o servidores rack</w:t>
      </w:r>
      <w:r w:rsidR="00FE5836">
        <w:rPr>
          <w:iCs/>
          <w:color w:val="000000" w:themeColor="text1"/>
          <w:sz w:val="22"/>
          <w:szCs w:val="22"/>
        </w:rPr>
        <w:t>; se acreditará</w:t>
      </w:r>
      <w:r w:rsidRPr="009F63C2">
        <w:rPr>
          <w:iCs/>
          <w:color w:val="000000" w:themeColor="text1"/>
          <w:sz w:val="22"/>
          <w:szCs w:val="22"/>
        </w:rPr>
        <w:t xml:space="preserve"> mediante la presentación de cualquiera de los siguientes documentos: (i) copia simple de contratos y su respectiva conformidad o (</w:t>
      </w:r>
      <w:proofErr w:type="spellStart"/>
      <w:r w:rsidRPr="009F63C2">
        <w:rPr>
          <w:iCs/>
          <w:color w:val="000000" w:themeColor="text1"/>
          <w:sz w:val="22"/>
          <w:szCs w:val="22"/>
        </w:rPr>
        <w:t>ii</w:t>
      </w:r>
      <w:proofErr w:type="spellEnd"/>
      <w:r w:rsidRPr="009F63C2">
        <w:rPr>
          <w:iCs/>
          <w:color w:val="000000" w:themeColor="text1"/>
          <w:sz w:val="22"/>
          <w:szCs w:val="22"/>
        </w:rPr>
        <w:t>) constancias o (</w:t>
      </w:r>
      <w:proofErr w:type="spellStart"/>
      <w:r w:rsidRPr="009F63C2">
        <w:rPr>
          <w:iCs/>
          <w:color w:val="000000" w:themeColor="text1"/>
          <w:sz w:val="22"/>
          <w:szCs w:val="22"/>
        </w:rPr>
        <w:t>iii</w:t>
      </w:r>
      <w:proofErr w:type="spellEnd"/>
      <w:r w:rsidRPr="009F63C2">
        <w:rPr>
          <w:iCs/>
          <w:color w:val="000000" w:themeColor="text1"/>
          <w:sz w:val="22"/>
          <w:szCs w:val="22"/>
        </w:rPr>
        <w:t>) certificados o (</w:t>
      </w:r>
      <w:proofErr w:type="spellStart"/>
      <w:r w:rsidRPr="009F63C2">
        <w:rPr>
          <w:iCs/>
          <w:color w:val="000000" w:themeColor="text1"/>
          <w:sz w:val="22"/>
          <w:szCs w:val="22"/>
        </w:rPr>
        <w:t>iv</w:t>
      </w:r>
      <w:proofErr w:type="spellEnd"/>
      <w:r w:rsidRPr="009F63C2">
        <w:rPr>
          <w:iCs/>
          <w:color w:val="000000" w:themeColor="text1"/>
          <w:sz w:val="22"/>
          <w:szCs w:val="22"/>
        </w:rPr>
        <w:t>) cualquier otra documentación que de manera fehaciente demuestre la experiencia del personal propuesto.</w:t>
      </w:r>
    </w:p>
    <w:p w14:paraId="05125509" w14:textId="319928D2" w:rsidR="002A39C7" w:rsidRDefault="002A39C7" w:rsidP="00FA35C5">
      <w:pPr>
        <w:pStyle w:val="Default"/>
        <w:spacing w:line="360" w:lineRule="auto"/>
        <w:jc w:val="both"/>
        <w:rPr>
          <w:color w:val="000000" w:themeColor="text1"/>
          <w:sz w:val="22"/>
          <w:szCs w:val="22"/>
        </w:rPr>
      </w:pPr>
    </w:p>
    <w:p w14:paraId="65BC0839" w14:textId="77777777" w:rsidR="005F69AB" w:rsidRPr="0010148B" w:rsidRDefault="005F69AB" w:rsidP="005F69AB">
      <w:pPr>
        <w:pStyle w:val="Default"/>
        <w:spacing w:line="360" w:lineRule="auto"/>
        <w:jc w:val="both"/>
        <w:rPr>
          <w:color w:val="auto"/>
          <w:sz w:val="22"/>
          <w:szCs w:val="22"/>
        </w:rPr>
      </w:pPr>
      <w:r w:rsidRPr="0010148B">
        <w:rPr>
          <w:color w:val="auto"/>
          <w:sz w:val="22"/>
          <w:szCs w:val="22"/>
          <w:u w:val="single"/>
        </w:rPr>
        <w:t>Nota</w:t>
      </w:r>
      <w:r w:rsidRPr="0010148B">
        <w:rPr>
          <w:color w:val="auto"/>
          <w:sz w:val="22"/>
          <w:szCs w:val="22"/>
        </w:rPr>
        <w:t>: la documentación de acreditación deberá ser presentado al inicio del servicio</w:t>
      </w:r>
    </w:p>
    <w:p w14:paraId="5BBFBCD4" w14:textId="77777777" w:rsidR="005F69AB" w:rsidRPr="001C09E7" w:rsidRDefault="005F69AB" w:rsidP="00FA35C5">
      <w:pPr>
        <w:pStyle w:val="Default"/>
        <w:spacing w:line="360" w:lineRule="auto"/>
        <w:jc w:val="both"/>
        <w:rPr>
          <w:color w:val="000000" w:themeColor="text1"/>
          <w:sz w:val="22"/>
          <w:szCs w:val="22"/>
        </w:rPr>
      </w:pPr>
    </w:p>
    <w:p w14:paraId="2B54FBD5" w14:textId="2A74F8FC" w:rsidR="002A39C7" w:rsidRPr="001C09E7" w:rsidRDefault="00885033" w:rsidP="001A3CEC">
      <w:pPr>
        <w:pStyle w:val="Default"/>
        <w:numPr>
          <w:ilvl w:val="0"/>
          <w:numId w:val="20"/>
        </w:numPr>
        <w:spacing w:line="360" w:lineRule="auto"/>
        <w:ind w:left="1276"/>
        <w:jc w:val="both"/>
        <w:rPr>
          <w:b/>
          <w:bCs/>
          <w:iCs/>
          <w:color w:val="000000" w:themeColor="text1"/>
          <w:sz w:val="22"/>
          <w:szCs w:val="22"/>
        </w:rPr>
      </w:pPr>
      <w:r w:rsidRPr="001C09E7">
        <w:rPr>
          <w:b/>
          <w:bCs/>
          <w:iCs/>
          <w:color w:val="000000" w:themeColor="text1"/>
          <w:sz w:val="22"/>
          <w:szCs w:val="22"/>
        </w:rPr>
        <w:t xml:space="preserve">OTRAS CONSIDERACIONES PARA LA EJECUCIÓN DE LA PRESTACIÓN </w:t>
      </w:r>
    </w:p>
    <w:p w14:paraId="764DF1BE" w14:textId="42EEF369" w:rsidR="002A39C7" w:rsidRDefault="00F44537" w:rsidP="001A3CEC">
      <w:pPr>
        <w:pStyle w:val="Default"/>
        <w:numPr>
          <w:ilvl w:val="1"/>
          <w:numId w:val="20"/>
        </w:numPr>
        <w:spacing w:line="360" w:lineRule="auto"/>
        <w:ind w:left="1701"/>
        <w:jc w:val="both"/>
        <w:rPr>
          <w:b/>
          <w:bCs/>
          <w:iCs/>
          <w:color w:val="000000" w:themeColor="text1"/>
          <w:sz w:val="22"/>
          <w:szCs w:val="22"/>
        </w:rPr>
      </w:pPr>
      <w:r>
        <w:rPr>
          <w:b/>
          <w:bCs/>
          <w:iCs/>
          <w:color w:val="000000" w:themeColor="text1"/>
          <w:sz w:val="22"/>
          <w:szCs w:val="22"/>
        </w:rPr>
        <w:t>OTRAS OBLIGACIONES DEL CONTRATISTA</w:t>
      </w:r>
    </w:p>
    <w:p w14:paraId="7F9E762B" w14:textId="77777777" w:rsidR="008824A9" w:rsidRDefault="008824A9" w:rsidP="001A3CEC">
      <w:pPr>
        <w:pStyle w:val="Default"/>
        <w:numPr>
          <w:ilvl w:val="2"/>
          <w:numId w:val="20"/>
        </w:numPr>
        <w:spacing w:line="360" w:lineRule="auto"/>
        <w:ind w:left="2410" w:hanging="709"/>
        <w:jc w:val="both"/>
        <w:rPr>
          <w:b/>
          <w:bCs/>
          <w:iCs/>
          <w:color w:val="000000" w:themeColor="text1"/>
          <w:sz w:val="22"/>
          <w:szCs w:val="22"/>
        </w:rPr>
      </w:pPr>
      <w:r>
        <w:rPr>
          <w:b/>
          <w:bCs/>
          <w:iCs/>
          <w:color w:val="000000" w:themeColor="text1"/>
          <w:sz w:val="22"/>
          <w:szCs w:val="22"/>
        </w:rPr>
        <w:t>LEY DE SEGURIDAD Y SALUD EN EL TRABAJO Y SU REGLAMENTO</w:t>
      </w:r>
    </w:p>
    <w:p w14:paraId="7D6056B6" w14:textId="77777777" w:rsidR="008824A9" w:rsidRDefault="008824A9" w:rsidP="002D1D2E">
      <w:pPr>
        <w:pStyle w:val="Default"/>
        <w:numPr>
          <w:ilvl w:val="0"/>
          <w:numId w:val="40"/>
        </w:numPr>
        <w:ind w:left="2835"/>
        <w:jc w:val="both"/>
        <w:rPr>
          <w:b/>
          <w:bCs/>
          <w:iCs/>
          <w:color w:val="000000" w:themeColor="text1"/>
          <w:sz w:val="22"/>
          <w:szCs w:val="22"/>
        </w:rPr>
      </w:pPr>
      <w:r w:rsidRPr="008824A9">
        <w:rPr>
          <w:bCs/>
          <w:iCs/>
          <w:color w:val="000000" w:themeColor="text1"/>
          <w:sz w:val="22"/>
          <w:szCs w:val="22"/>
        </w:rPr>
        <w:t xml:space="preserve">EL CONTRATISTA se compromete a cumplir y a observar lo establecido en la Ley de Seguridad y Salud en el Trabajo </w:t>
      </w:r>
      <w:r w:rsidRPr="008824A9">
        <w:rPr>
          <w:bCs/>
          <w:iCs/>
          <w:color w:val="000000" w:themeColor="text1"/>
          <w:sz w:val="22"/>
          <w:szCs w:val="22"/>
        </w:rPr>
        <w:lastRenderedPageBreak/>
        <w:t>y su reglamento así como de otras disposiciones legales vinculadas durante la ejecución de las prestaciones a su cargo; obligándose a dotar, proveer y/o administrar a cada uno de sus trabajadores los implementos de seguridad que corresponda de acuerdo al grado de y/o nivel de riesgo que pueda evidenciarse en el desarrollo de las actividades propias de la presente contratación dentro de las instalaciones de la SUNAT; así como garantizar la contratación de los respectivos seguros de acuerdo a la normatividad vigente.</w:t>
      </w:r>
    </w:p>
    <w:p w14:paraId="1E9086BD" w14:textId="15B5C4A0" w:rsidR="008824A9" w:rsidRDefault="008824A9" w:rsidP="002D1D2E">
      <w:pPr>
        <w:pStyle w:val="Default"/>
        <w:numPr>
          <w:ilvl w:val="0"/>
          <w:numId w:val="40"/>
        </w:numPr>
        <w:ind w:left="2835"/>
        <w:jc w:val="both"/>
        <w:rPr>
          <w:bCs/>
          <w:iCs/>
          <w:color w:val="000000" w:themeColor="text1"/>
          <w:sz w:val="22"/>
          <w:szCs w:val="22"/>
        </w:rPr>
      </w:pPr>
      <w:r w:rsidRPr="008824A9">
        <w:rPr>
          <w:bCs/>
          <w:iCs/>
          <w:color w:val="000000" w:themeColor="text1"/>
          <w:sz w:val="22"/>
          <w:szCs w:val="22"/>
        </w:rPr>
        <w:t>Del mismo modo, EL CONTRATISTA se compromete a cumplir y respetar cada una de las medidas de seguridad previstas en el Reglamento Interno de Seguridad y Salud en el Trabajo de la SUNAT, bajo apercibimiento de RESOLVER EL CONTRATO en el supuesto que incumpla los requisitos dispuestos por la normatividad correspondiente; “documento que será entregado por LA SUNAT a la suscripción del contrato”.</w:t>
      </w:r>
    </w:p>
    <w:p w14:paraId="7944F6BA" w14:textId="77777777" w:rsidR="002D1D2E" w:rsidRPr="008824A9" w:rsidRDefault="002D1D2E" w:rsidP="008824A9">
      <w:pPr>
        <w:pStyle w:val="Default"/>
        <w:ind w:left="2410"/>
        <w:jc w:val="both"/>
        <w:rPr>
          <w:b/>
          <w:bCs/>
          <w:iCs/>
          <w:color w:val="000000" w:themeColor="text1"/>
          <w:sz w:val="22"/>
          <w:szCs w:val="22"/>
        </w:rPr>
      </w:pPr>
    </w:p>
    <w:p w14:paraId="5D59AE6A" w14:textId="77777777" w:rsidR="002D1D2E" w:rsidRDefault="002D1D2E" w:rsidP="001A3CEC">
      <w:pPr>
        <w:pStyle w:val="Default"/>
        <w:numPr>
          <w:ilvl w:val="2"/>
          <w:numId w:val="20"/>
        </w:numPr>
        <w:spacing w:line="360" w:lineRule="auto"/>
        <w:ind w:left="2410" w:hanging="709"/>
        <w:jc w:val="both"/>
        <w:rPr>
          <w:b/>
          <w:bCs/>
          <w:iCs/>
          <w:color w:val="000000" w:themeColor="text1"/>
          <w:sz w:val="22"/>
          <w:szCs w:val="22"/>
        </w:rPr>
      </w:pPr>
      <w:r>
        <w:rPr>
          <w:b/>
          <w:bCs/>
          <w:iCs/>
          <w:color w:val="000000" w:themeColor="text1"/>
          <w:sz w:val="22"/>
          <w:szCs w:val="22"/>
        </w:rPr>
        <w:t>OBLIGACIONES DEL CONTRATISTA REFERIDAS AL COVID-19</w:t>
      </w:r>
    </w:p>
    <w:p w14:paraId="229F23B5" w14:textId="77777777" w:rsidR="002D1D2E" w:rsidRDefault="002D1D2E" w:rsidP="002D1D2E">
      <w:pPr>
        <w:pStyle w:val="Default"/>
        <w:numPr>
          <w:ilvl w:val="0"/>
          <w:numId w:val="40"/>
        </w:numPr>
        <w:ind w:left="2835"/>
        <w:jc w:val="both"/>
        <w:rPr>
          <w:b/>
          <w:bCs/>
          <w:iCs/>
          <w:color w:val="000000" w:themeColor="text1"/>
          <w:sz w:val="22"/>
          <w:szCs w:val="22"/>
        </w:rPr>
      </w:pPr>
      <w:r w:rsidRPr="002D1D2E">
        <w:rPr>
          <w:bCs/>
          <w:iCs/>
          <w:color w:val="000000" w:themeColor="text1"/>
          <w:sz w:val="22"/>
          <w:szCs w:val="22"/>
        </w:rPr>
        <w:t xml:space="preserve">EL CONTRATISTA se compromete a cumplir y a observar los “Lineamientos para la vigilancia, prevención y control de la salud de los trabajadores con riesgo de exposición a SARS-CoV-2”, establecidos en la Resolución Ministerial </w:t>
      </w:r>
      <w:proofErr w:type="spellStart"/>
      <w:r w:rsidRPr="002D1D2E">
        <w:rPr>
          <w:bCs/>
          <w:iCs/>
          <w:color w:val="000000" w:themeColor="text1"/>
          <w:sz w:val="22"/>
          <w:szCs w:val="22"/>
        </w:rPr>
        <w:t>N°</w:t>
      </w:r>
      <w:proofErr w:type="spellEnd"/>
      <w:r w:rsidRPr="002D1D2E">
        <w:rPr>
          <w:bCs/>
          <w:iCs/>
          <w:color w:val="000000" w:themeColor="text1"/>
          <w:sz w:val="22"/>
          <w:szCs w:val="22"/>
        </w:rPr>
        <w:t xml:space="preserve"> 972-2020-MINSA y sus modificatorias o norma que la sustituya, así como a implementar los protocolos sanitarios y disposiciones que dicten los sectores y autoridades competentes, y toda normativa vinculada al COVID 19 relativa a la ejecución de las prestaciones a su cargo, debiendo presentar la documentación que acredite su cumplimiento, previo al inicio de la prestación a su cargo, la misma que será puesta en conocimiento de la División de Salud y Seguridad en el Trabajo de LA SUNAT.</w:t>
      </w:r>
    </w:p>
    <w:p w14:paraId="78E1A0F4" w14:textId="77777777" w:rsidR="002D1D2E" w:rsidRDefault="002D1D2E" w:rsidP="002D1D2E">
      <w:pPr>
        <w:pStyle w:val="Default"/>
        <w:numPr>
          <w:ilvl w:val="0"/>
          <w:numId w:val="40"/>
        </w:numPr>
        <w:ind w:left="2835"/>
        <w:jc w:val="both"/>
        <w:rPr>
          <w:b/>
          <w:bCs/>
          <w:iCs/>
          <w:color w:val="000000" w:themeColor="text1"/>
          <w:sz w:val="22"/>
          <w:szCs w:val="22"/>
        </w:rPr>
      </w:pPr>
      <w:r w:rsidRPr="002D1D2E">
        <w:rPr>
          <w:bCs/>
          <w:iCs/>
          <w:color w:val="000000" w:themeColor="text1"/>
          <w:sz w:val="22"/>
          <w:szCs w:val="22"/>
        </w:rPr>
        <w:t>El Plan de Vigilancia, Prevención y Control COVID-19 y demás protocolos sanitarios necesarios, tienen como objetivo minimizar los riesgos existentes que pueden generar la transmisión del COVID-19 en la actividad que desarrolla el personal de EL CONTRATISTA, por lo que su cumplimiento es de carácter obligatorio, bajo apercibimiento de RESOLVER EL CONTRATO en el supuesto que incumpla lo dispuesto por la normatividad correspondiente.</w:t>
      </w:r>
    </w:p>
    <w:p w14:paraId="66E16208" w14:textId="00EF56CD" w:rsidR="002D1D2E" w:rsidRPr="002D1D2E" w:rsidRDefault="002D1D2E" w:rsidP="002D1D2E">
      <w:pPr>
        <w:pStyle w:val="Default"/>
        <w:numPr>
          <w:ilvl w:val="0"/>
          <w:numId w:val="40"/>
        </w:numPr>
        <w:ind w:left="2835"/>
        <w:jc w:val="both"/>
        <w:rPr>
          <w:b/>
          <w:bCs/>
          <w:iCs/>
          <w:color w:val="000000" w:themeColor="text1"/>
          <w:sz w:val="22"/>
          <w:szCs w:val="22"/>
        </w:rPr>
      </w:pPr>
      <w:r w:rsidRPr="002D1D2E">
        <w:rPr>
          <w:bCs/>
          <w:iCs/>
          <w:color w:val="000000" w:themeColor="text1"/>
          <w:sz w:val="22"/>
          <w:szCs w:val="22"/>
        </w:rPr>
        <w:t>El Contratista se compromete a cumplir y respetar cada una de las medidas de seguridad previstas en el protocolo de la SUNAT, el que será puesto en conocimiento de sus trabajadores durante la prestación de servicios; para cuyo efecto LA SUNAT, a la firma del Contrato cumplirá con hacer entrega de una copia legible del mismo. El Contratista deberá asegurar en todo momento que el personal que realiza el desarrollo del servicio en las instalaciones de SUNAT cumpla con las disposiciones señaladas en los párrafos anteriores.</w:t>
      </w:r>
    </w:p>
    <w:p w14:paraId="247E9C21" w14:textId="77777777" w:rsidR="002D1D2E" w:rsidRPr="001C09E7" w:rsidRDefault="002D1D2E" w:rsidP="00F44537">
      <w:pPr>
        <w:pStyle w:val="Default"/>
        <w:spacing w:line="360" w:lineRule="auto"/>
        <w:ind w:left="1701"/>
        <w:jc w:val="both"/>
        <w:rPr>
          <w:b/>
          <w:bCs/>
          <w:iCs/>
          <w:color w:val="000000" w:themeColor="text1"/>
          <w:sz w:val="22"/>
          <w:szCs w:val="22"/>
        </w:rPr>
      </w:pPr>
    </w:p>
    <w:p w14:paraId="273FFE49" w14:textId="3482041B" w:rsidR="002A39C7" w:rsidRPr="001C09E7" w:rsidRDefault="002D1D2E" w:rsidP="001A3CEC">
      <w:pPr>
        <w:pStyle w:val="Default"/>
        <w:numPr>
          <w:ilvl w:val="2"/>
          <w:numId w:val="20"/>
        </w:numPr>
        <w:spacing w:line="360" w:lineRule="auto"/>
        <w:ind w:left="2410" w:hanging="709"/>
        <w:jc w:val="both"/>
        <w:rPr>
          <w:b/>
          <w:bCs/>
          <w:iCs/>
          <w:color w:val="000000" w:themeColor="text1"/>
          <w:sz w:val="22"/>
          <w:szCs w:val="22"/>
        </w:rPr>
      </w:pPr>
      <w:r>
        <w:rPr>
          <w:b/>
          <w:bCs/>
          <w:iCs/>
          <w:color w:val="000000" w:themeColor="text1"/>
          <w:sz w:val="22"/>
          <w:szCs w:val="22"/>
        </w:rPr>
        <w:lastRenderedPageBreak/>
        <w:t>RETIRO DEL PERSONAL ASIGNADO AL SERVICIO</w:t>
      </w:r>
    </w:p>
    <w:p w14:paraId="544D9C58" w14:textId="77777777" w:rsidR="00885033" w:rsidRPr="00885033" w:rsidRDefault="00885033" w:rsidP="002D1D2E">
      <w:pPr>
        <w:pStyle w:val="Default"/>
        <w:numPr>
          <w:ilvl w:val="0"/>
          <w:numId w:val="40"/>
        </w:numPr>
        <w:ind w:left="2835"/>
        <w:jc w:val="both"/>
        <w:rPr>
          <w:iCs/>
          <w:color w:val="000000" w:themeColor="text1"/>
          <w:sz w:val="22"/>
          <w:szCs w:val="22"/>
        </w:rPr>
      </w:pPr>
      <w:r w:rsidRPr="00885033">
        <w:rPr>
          <w:iCs/>
          <w:color w:val="000000" w:themeColor="text1"/>
          <w:sz w:val="22"/>
          <w:szCs w:val="22"/>
        </w:rPr>
        <w:t>El Contratista se compromete a no reasignar ni remover ningún miembro de su personal asignado. Si debiera producirse un reemplazo a solicitud del Contratista, el/la reemplazante debe ser aprobado por la Entidad y cumplir como mínimo con los Términos de Referencia que se exigen en el presente documento.</w:t>
      </w:r>
    </w:p>
    <w:p w14:paraId="4073CD7C" w14:textId="77777777" w:rsidR="00885033" w:rsidRPr="00885033" w:rsidRDefault="00885033" w:rsidP="002D1D2E">
      <w:pPr>
        <w:pStyle w:val="Default"/>
        <w:numPr>
          <w:ilvl w:val="0"/>
          <w:numId w:val="40"/>
        </w:numPr>
        <w:ind w:left="2835"/>
        <w:jc w:val="both"/>
        <w:rPr>
          <w:iCs/>
          <w:color w:val="000000" w:themeColor="text1"/>
          <w:sz w:val="22"/>
          <w:szCs w:val="22"/>
        </w:rPr>
      </w:pPr>
      <w:r w:rsidRPr="00885033">
        <w:rPr>
          <w:iCs/>
          <w:color w:val="000000" w:themeColor="text1"/>
          <w:sz w:val="22"/>
          <w:szCs w:val="22"/>
        </w:rPr>
        <w:t>En caso se produjera un reemplazo por fuerza mayor o caso fortuito, el Contratista comunicará mediante documento escrito dirigido a la Oficina de Seguridad Informática y presentado en la mesa de partes de la entidad, la salida del personal con un plazo máximo de 24 horas de ocurrido el evento, y se compromete a realizar el reemplazo dentro de los 3 días hábiles, presentando la información necesaria que permita demostrar que el reemplazo propuesto reúne iguales o superiores características a las previstas en las Bases para el personal a ser reemplazado.</w:t>
      </w:r>
    </w:p>
    <w:p w14:paraId="4D00212F" w14:textId="3A56DC23" w:rsidR="00885033" w:rsidRDefault="00885033" w:rsidP="002D1D2E">
      <w:pPr>
        <w:pStyle w:val="Default"/>
        <w:numPr>
          <w:ilvl w:val="0"/>
          <w:numId w:val="40"/>
        </w:numPr>
        <w:ind w:left="2835"/>
        <w:jc w:val="both"/>
        <w:rPr>
          <w:iCs/>
          <w:color w:val="000000" w:themeColor="text1"/>
          <w:sz w:val="22"/>
          <w:szCs w:val="22"/>
        </w:rPr>
      </w:pPr>
      <w:r w:rsidRPr="00885033">
        <w:rPr>
          <w:iCs/>
          <w:color w:val="000000" w:themeColor="text1"/>
          <w:sz w:val="22"/>
          <w:szCs w:val="22"/>
        </w:rPr>
        <w:t>La Entidad se reserva el derecho de solicitar al Contratista que cualquier miembro de su personal, o cualquier subcontratista o personal de éste, sea retirado y reemplazado. El/la reemplazante debe ser aprobado por la Entidad y debe cumplir el mismo perfil y experiencia solicitado en el numeral 6.2.1.</w:t>
      </w:r>
    </w:p>
    <w:p w14:paraId="3147F366" w14:textId="4E57E9CE" w:rsidR="00B30659" w:rsidRDefault="00B30659" w:rsidP="00B30659">
      <w:pPr>
        <w:pStyle w:val="Default"/>
        <w:jc w:val="both"/>
        <w:rPr>
          <w:iCs/>
          <w:color w:val="000000" w:themeColor="text1"/>
          <w:sz w:val="22"/>
          <w:szCs w:val="22"/>
        </w:rPr>
      </w:pPr>
    </w:p>
    <w:p w14:paraId="247B678D" w14:textId="77777777" w:rsidR="002D1D2E" w:rsidRDefault="002D1D2E" w:rsidP="00885033">
      <w:pPr>
        <w:pStyle w:val="Default"/>
        <w:ind w:left="2410"/>
        <w:jc w:val="both"/>
        <w:rPr>
          <w:iCs/>
          <w:color w:val="000000" w:themeColor="text1"/>
          <w:sz w:val="22"/>
          <w:szCs w:val="22"/>
        </w:rPr>
      </w:pPr>
    </w:p>
    <w:p w14:paraId="18E35925" w14:textId="69A8772D" w:rsidR="002D1D2E" w:rsidRDefault="00D34A71" w:rsidP="001A3CEC">
      <w:pPr>
        <w:pStyle w:val="Default"/>
        <w:numPr>
          <w:ilvl w:val="2"/>
          <w:numId w:val="20"/>
        </w:numPr>
        <w:spacing w:line="360" w:lineRule="auto"/>
        <w:ind w:left="2410" w:hanging="709"/>
        <w:jc w:val="both"/>
        <w:rPr>
          <w:b/>
          <w:bCs/>
          <w:iCs/>
          <w:color w:val="000000" w:themeColor="text1"/>
          <w:sz w:val="22"/>
          <w:szCs w:val="22"/>
        </w:rPr>
      </w:pPr>
      <w:r>
        <w:rPr>
          <w:b/>
          <w:bCs/>
          <w:iCs/>
          <w:color w:val="000000" w:themeColor="text1"/>
          <w:sz w:val="22"/>
          <w:szCs w:val="22"/>
        </w:rPr>
        <w:t>VIRUS</w:t>
      </w:r>
    </w:p>
    <w:p w14:paraId="5A43251F" w14:textId="0C759215" w:rsidR="002D1D2E" w:rsidRPr="002D1D2E" w:rsidRDefault="002D1D2E" w:rsidP="002D1D2E">
      <w:pPr>
        <w:pStyle w:val="Default"/>
        <w:numPr>
          <w:ilvl w:val="0"/>
          <w:numId w:val="40"/>
        </w:numPr>
        <w:ind w:left="2835"/>
        <w:jc w:val="both"/>
        <w:rPr>
          <w:bCs/>
          <w:iCs/>
          <w:color w:val="000000" w:themeColor="text1"/>
          <w:sz w:val="22"/>
          <w:szCs w:val="22"/>
        </w:rPr>
      </w:pPr>
      <w:r w:rsidRPr="002D1D2E">
        <w:rPr>
          <w:bCs/>
          <w:iCs/>
          <w:color w:val="000000" w:themeColor="text1"/>
          <w:sz w:val="22"/>
          <w:szCs w:val="22"/>
        </w:rPr>
        <w:t>Cuando exista la necesidad de descargar cualquier actualización del software, es posible que exista algún software que puede corromper no sólo el software objeto del Contrato, sino también otro software empleado en el mismo Procesador o en otros procesadores conectados a él, incluyendo software de base. Esta corrupción de software puede permanecer latente y no necesariamente será hallada durante el período de pruebas de aceptación. Dicha corrupción se denominará "virus" a los fines de este numeral.</w:t>
      </w:r>
    </w:p>
    <w:p w14:paraId="5CF40408" w14:textId="05203D65" w:rsidR="002D1D2E" w:rsidRPr="002D1D2E" w:rsidRDefault="002D1D2E" w:rsidP="002D1D2E">
      <w:pPr>
        <w:pStyle w:val="Default"/>
        <w:numPr>
          <w:ilvl w:val="0"/>
          <w:numId w:val="40"/>
        </w:numPr>
        <w:ind w:left="2835"/>
        <w:jc w:val="both"/>
        <w:rPr>
          <w:bCs/>
          <w:iCs/>
          <w:color w:val="000000" w:themeColor="text1"/>
          <w:sz w:val="22"/>
          <w:szCs w:val="22"/>
        </w:rPr>
      </w:pPr>
      <w:r w:rsidRPr="002D1D2E">
        <w:rPr>
          <w:bCs/>
          <w:iCs/>
          <w:color w:val="000000" w:themeColor="text1"/>
          <w:sz w:val="22"/>
          <w:szCs w:val="22"/>
        </w:rPr>
        <w:t>El contratista garantiza que ha usado su mejor esfuerzo durante la construcción del Software para asegurarse de que no se han introducido o codificado virus en el Software.</w:t>
      </w:r>
    </w:p>
    <w:p w14:paraId="15E8558B" w14:textId="5C70478C" w:rsidR="002D1D2E" w:rsidRDefault="002D1D2E" w:rsidP="002D1D2E">
      <w:pPr>
        <w:pStyle w:val="Default"/>
        <w:numPr>
          <w:ilvl w:val="0"/>
          <w:numId w:val="40"/>
        </w:numPr>
        <w:ind w:left="2835"/>
        <w:jc w:val="both"/>
        <w:rPr>
          <w:bCs/>
          <w:iCs/>
          <w:color w:val="000000" w:themeColor="text1"/>
          <w:sz w:val="22"/>
          <w:szCs w:val="22"/>
        </w:rPr>
      </w:pPr>
      <w:r w:rsidRPr="002D1D2E">
        <w:rPr>
          <w:bCs/>
          <w:iCs/>
          <w:color w:val="000000" w:themeColor="text1"/>
          <w:sz w:val="22"/>
          <w:szCs w:val="22"/>
        </w:rPr>
        <w:t>El contratista acuerda que, en caso de ser hallado un virus causado por los productos entregados por éste en virtud del presente proceso o por hechos efectuados por sus empleados, empleará a su propia costa el mejor esfuerzo en asistir a la SUNAT para reducir el efecto del virus, y particularmente si el virus causara pérdida de eficiencia operativa o pérdida de datos, asistir a la SUNAT para mitigar dichas pérdidas y restaurar la eficiencia operativa original de la SUNAT.</w:t>
      </w:r>
    </w:p>
    <w:p w14:paraId="5A75BC2B" w14:textId="77777777" w:rsidR="00B30659" w:rsidRPr="00E30925" w:rsidRDefault="00B30659" w:rsidP="000C28AE">
      <w:pPr>
        <w:pStyle w:val="Default"/>
        <w:ind w:left="2835"/>
        <w:jc w:val="both"/>
        <w:rPr>
          <w:bCs/>
          <w:iCs/>
          <w:color w:val="000000" w:themeColor="text1"/>
          <w:sz w:val="22"/>
          <w:szCs w:val="22"/>
        </w:rPr>
      </w:pPr>
    </w:p>
    <w:p w14:paraId="561CB2B7" w14:textId="35AA332C" w:rsidR="002D1D2E" w:rsidRDefault="00D34A71" w:rsidP="001A3CEC">
      <w:pPr>
        <w:pStyle w:val="Default"/>
        <w:numPr>
          <w:ilvl w:val="2"/>
          <w:numId w:val="20"/>
        </w:numPr>
        <w:spacing w:line="360" w:lineRule="auto"/>
        <w:ind w:left="2410" w:hanging="709"/>
        <w:jc w:val="both"/>
        <w:rPr>
          <w:b/>
          <w:bCs/>
          <w:iCs/>
          <w:color w:val="000000" w:themeColor="text1"/>
          <w:sz w:val="22"/>
          <w:szCs w:val="22"/>
        </w:rPr>
      </w:pPr>
      <w:r>
        <w:rPr>
          <w:b/>
          <w:bCs/>
          <w:iCs/>
          <w:color w:val="000000" w:themeColor="text1"/>
          <w:sz w:val="22"/>
          <w:szCs w:val="22"/>
        </w:rPr>
        <w:t>OTRAS OBLIGACIONES DE SUNAT</w:t>
      </w:r>
    </w:p>
    <w:p w14:paraId="17B9B24B" w14:textId="4835DF91" w:rsidR="002D1D2E" w:rsidRPr="002D1D2E" w:rsidRDefault="002D1D2E" w:rsidP="002D1D2E">
      <w:pPr>
        <w:pStyle w:val="Default"/>
        <w:numPr>
          <w:ilvl w:val="0"/>
          <w:numId w:val="40"/>
        </w:numPr>
        <w:ind w:left="2835"/>
        <w:jc w:val="both"/>
        <w:rPr>
          <w:b/>
          <w:bCs/>
          <w:iCs/>
          <w:color w:val="000000" w:themeColor="text1"/>
          <w:sz w:val="22"/>
          <w:szCs w:val="22"/>
        </w:rPr>
      </w:pPr>
      <w:r w:rsidRPr="002D1D2E">
        <w:rPr>
          <w:bCs/>
          <w:iCs/>
          <w:color w:val="000000" w:themeColor="text1"/>
          <w:sz w:val="22"/>
          <w:szCs w:val="22"/>
        </w:rPr>
        <w:t xml:space="preserve">SUNAT se obliga a brindar las facilidades para que el personal del contratista realice sus labores en la </w:t>
      </w:r>
      <w:r w:rsidRPr="002D1D2E">
        <w:rPr>
          <w:bCs/>
          <w:iCs/>
          <w:color w:val="000000" w:themeColor="text1"/>
          <w:sz w:val="22"/>
          <w:szCs w:val="22"/>
        </w:rPr>
        <w:lastRenderedPageBreak/>
        <w:t>institución. Acceso al Data Center para realizar los trabajos requeridos. Cabe precisar que cualquier trabajo debe ser coordinado con la Gerencia de Operaciones de Soporte a Usuarios.</w:t>
      </w:r>
    </w:p>
    <w:p w14:paraId="55CEAA8C" w14:textId="77777777" w:rsidR="002D1D2E" w:rsidRPr="002D1D2E" w:rsidRDefault="002D1D2E" w:rsidP="002D1D2E">
      <w:pPr>
        <w:pStyle w:val="Default"/>
        <w:ind w:left="2835"/>
        <w:jc w:val="both"/>
        <w:rPr>
          <w:b/>
          <w:bCs/>
          <w:iCs/>
          <w:color w:val="000000" w:themeColor="text1"/>
          <w:sz w:val="22"/>
          <w:szCs w:val="22"/>
        </w:rPr>
      </w:pPr>
    </w:p>
    <w:p w14:paraId="41502FB0" w14:textId="7E7EA265" w:rsidR="002D1D2E" w:rsidRDefault="009E6999" w:rsidP="001A3CEC">
      <w:pPr>
        <w:pStyle w:val="Default"/>
        <w:numPr>
          <w:ilvl w:val="1"/>
          <w:numId w:val="20"/>
        </w:numPr>
        <w:spacing w:line="360" w:lineRule="auto"/>
        <w:ind w:left="1701"/>
        <w:jc w:val="both"/>
        <w:rPr>
          <w:b/>
          <w:bCs/>
          <w:iCs/>
          <w:color w:val="000000" w:themeColor="text1"/>
          <w:sz w:val="22"/>
          <w:szCs w:val="22"/>
        </w:rPr>
      </w:pPr>
      <w:r>
        <w:rPr>
          <w:b/>
          <w:bCs/>
          <w:iCs/>
          <w:color w:val="000000" w:themeColor="text1"/>
          <w:sz w:val="22"/>
          <w:szCs w:val="22"/>
        </w:rPr>
        <w:t>ADELANTOS</w:t>
      </w:r>
    </w:p>
    <w:p w14:paraId="4118E4C2" w14:textId="5FB5AB38" w:rsidR="002D1D2E" w:rsidRPr="002D1D2E" w:rsidRDefault="002D1D2E" w:rsidP="002D1D2E">
      <w:pPr>
        <w:pStyle w:val="Default"/>
        <w:spacing w:line="360" w:lineRule="auto"/>
        <w:ind w:left="1701"/>
        <w:jc w:val="both"/>
        <w:rPr>
          <w:bCs/>
          <w:iCs/>
          <w:color w:val="000000" w:themeColor="text1"/>
          <w:sz w:val="22"/>
          <w:szCs w:val="22"/>
        </w:rPr>
      </w:pPr>
      <w:r w:rsidRPr="002D1D2E">
        <w:rPr>
          <w:bCs/>
          <w:iCs/>
          <w:color w:val="000000" w:themeColor="text1"/>
          <w:sz w:val="22"/>
          <w:szCs w:val="22"/>
        </w:rPr>
        <w:t>Para este servicio no están contemplados los adelantos.</w:t>
      </w:r>
    </w:p>
    <w:p w14:paraId="21FB509C" w14:textId="77777777" w:rsidR="002D1D2E" w:rsidRDefault="002D1D2E" w:rsidP="002D1D2E">
      <w:pPr>
        <w:pStyle w:val="Default"/>
        <w:ind w:left="2835"/>
        <w:jc w:val="both"/>
        <w:rPr>
          <w:b/>
          <w:bCs/>
          <w:iCs/>
          <w:color w:val="000000" w:themeColor="text1"/>
          <w:sz w:val="22"/>
          <w:szCs w:val="22"/>
        </w:rPr>
      </w:pPr>
    </w:p>
    <w:p w14:paraId="070DDD24" w14:textId="35F541D5" w:rsidR="002A39C7" w:rsidRPr="001C09E7" w:rsidRDefault="00885033" w:rsidP="001A3CEC">
      <w:pPr>
        <w:pStyle w:val="Default"/>
        <w:numPr>
          <w:ilvl w:val="1"/>
          <w:numId w:val="20"/>
        </w:numPr>
        <w:spacing w:line="360" w:lineRule="auto"/>
        <w:ind w:left="1701"/>
        <w:jc w:val="both"/>
        <w:rPr>
          <w:b/>
          <w:bCs/>
          <w:iCs/>
          <w:color w:val="000000" w:themeColor="text1"/>
          <w:sz w:val="22"/>
          <w:szCs w:val="22"/>
        </w:rPr>
      </w:pPr>
      <w:r w:rsidRPr="001C09E7">
        <w:rPr>
          <w:b/>
          <w:bCs/>
          <w:iCs/>
          <w:color w:val="000000" w:themeColor="text1"/>
          <w:sz w:val="22"/>
          <w:szCs w:val="22"/>
        </w:rPr>
        <w:t xml:space="preserve">SUBCONTRATACIÓN </w:t>
      </w:r>
    </w:p>
    <w:p w14:paraId="1CEB4B71" w14:textId="2D22CCD0" w:rsidR="00885033" w:rsidRPr="001C09E7" w:rsidRDefault="00885033" w:rsidP="00885033">
      <w:pPr>
        <w:pStyle w:val="Default"/>
        <w:ind w:left="1701"/>
        <w:jc w:val="both"/>
        <w:rPr>
          <w:iCs/>
          <w:color w:val="000000" w:themeColor="text1"/>
          <w:sz w:val="22"/>
          <w:szCs w:val="22"/>
        </w:rPr>
      </w:pPr>
      <w:r w:rsidRPr="001C09E7">
        <w:rPr>
          <w:iCs/>
          <w:color w:val="000000" w:themeColor="text1"/>
          <w:sz w:val="22"/>
          <w:szCs w:val="22"/>
        </w:rPr>
        <w:t>El Contratista solo podrá subcontratar de acuerdo con el procedimiento regulado y establecido en el artículo 147° del Reglamento de la Ley de Contrataciones del Estado. La responsabilidad del total de las prestaciones solicitadas en l</w:t>
      </w:r>
      <w:r w:rsidR="0092211F">
        <w:rPr>
          <w:iCs/>
          <w:color w:val="000000" w:themeColor="text1"/>
          <w:sz w:val="22"/>
          <w:szCs w:val="22"/>
        </w:rPr>
        <w:t>o</w:t>
      </w:r>
      <w:r w:rsidRPr="001C09E7">
        <w:rPr>
          <w:iCs/>
          <w:color w:val="000000" w:themeColor="text1"/>
          <w:sz w:val="22"/>
          <w:szCs w:val="22"/>
        </w:rPr>
        <w:t xml:space="preserve">s presentes </w:t>
      </w:r>
      <w:r w:rsidR="0092211F">
        <w:rPr>
          <w:iCs/>
          <w:color w:val="000000" w:themeColor="text1"/>
          <w:sz w:val="22"/>
          <w:szCs w:val="22"/>
        </w:rPr>
        <w:t>Términos de Referencia</w:t>
      </w:r>
      <w:r w:rsidRPr="001C09E7">
        <w:rPr>
          <w:iCs/>
          <w:color w:val="000000" w:themeColor="text1"/>
          <w:sz w:val="22"/>
          <w:szCs w:val="22"/>
        </w:rPr>
        <w:t xml:space="preserve"> será por parte del Contratista.</w:t>
      </w:r>
    </w:p>
    <w:p w14:paraId="63CDEE0F" w14:textId="6E329B0D" w:rsidR="00885033" w:rsidRPr="001C09E7" w:rsidRDefault="00885033" w:rsidP="00885033">
      <w:pPr>
        <w:pStyle w:val="Default"/>
        <w:ind w:left="1701"/>
        <w:jc w:val="both"/>
        <w:rPr>
          <w:iCs/>
          <w:color w:val="000000" w:themeColor="text1"/>
          <w:sz w:val="22"/>
          <w:szCs w:val="22"/>
        </w:rPr>
      </w:pPr>
    </w:p>
    <w:p w14:paraId="39E973FD" w14:textId="350C139F" w:rsidR="002A39C7" w:rsidRPr="001C09E7" w:rsidRDefault="00885033" w:rsidP="001A3CEC">
      <w:pPr>
        <w:pStyle w:val="Default"/>
        <w:numPr>
          <w:ilvl w:val="1"/>
          <w:numId w:val="20"/>
        </w:numPr>
        <w:spacing w:line="360" w:lineRule="auto"/>
        <w:ind w:left="1701"/>
        <w:jc w:val="both"/>
        <w:rPr>
          <w:b/>
          <w:bCs/>
          <w:iCs/>
          <w:color w:val="000000" w:themeColor="text1"/>
          <w:sz w:val="22"/>
          <w:szCs w:val="22"/>
        </w:rPr>
      </w:pPr>
      <w:r w:rsidRPr="001C09E7">
        <w:rPr>
          <w:b/>
          <w:bCs/>
          <w:iCs/>
          <w:color w:val="000000" w:themeColor="text1"/>
          <w:sz w:val="22"/>
          <w:szCs w:val="22"/>
        </w:rPr>
        <w:t xml:space="preserve">CONFIDENCIALIDAD </w:t>
      </w:r>
    </w:p>
    <w:p w14:paraId="1B0BA53B" w14:textId="77777777" w:rsidR="00885033" w:rsidRPr="00885033" w:rsidRDefault="00885033" w:rsidP="00E5792E">
      <w:pPr>
        <w:pStyle w:val="Default"/>
        <w:numPr>
          <w:ilvl w:val="0"/>
          <w:numId w:val="41"/>
        </w:numPr>
        <w:ind w:left="2127"/>
        <w:jc w:val="both"/>
        <w:rPr>
          <w:iCs/>
          <w:color w:val="000000" w:themeColor="text1"/>
          <w:sz w:val="22"/>
          <w:szCs w:val="22"/>
        </w:rPr>
      </w:pPr>
      <w:r w:rsidRPr="00885033">
        <w:rPr>
          <w:iCs/>
          <w:color w:val="000000" w:themeColor="text1"/>
          <w:sz w:val="22"/>
          <w:szCs w:val="22"/>
        </w:rPr>
        <w:t>El Contratista se compromete a mantener en reserva y a no revelar a terceros, sin previa autorización escrita de la Entidad, toda información que le sea suministrada por ésta última y/o sea obtenida en el ejercicio de las actividades a desarrollarse o conozca directa o indirectamente durante el proceso de selección o para la realización de sus tareas, excepto en cuanto resultare estrictamente necesario para el cumplimiento del Contrato.</w:t>
      </w:r>
    </w:p>
    <w:p w14:paraId="28CE886D" w14:textId="77777777" w:rsidR="00885033" w:rsidRPr="00885033" w:rsidRDefault="00885033" w:rsidP="00E5792E">
      <w:pPr>
        <w:pStyle w:val="Default"/>
        <w:numPr>
          <w:ilvl w:val="0"/>
          <w:numId w:val="41"/>
        </w:numPr>
        <w:ind w:left="2127"/>
        <w:jc w:val="both"/>
        <w:rPr>
          <w:iCs/>
          <w:color w:val="000000" w:themeColor="text1"/>
          <w:sz w:val="22"/>
          <w:szCs w:val="22"/>
        </w:rPr>
      </w:pPr>
      <w:r w:rsidRPr="00885033">
        <w:rPr>
          <w:iCs/>
          <w:color w:val="000000" w:themeColor="text1"/>
          <w:sz w:val="22"/>
          <w:szCs w:val="22"/>
        </w:rPr>
        <w:t>El Contratista deberá mantener a perpetuidad la confidencialidad y reserva absoluta en el manejo de cualquier información y documentación a la que se tenga acceso a consecuencia del procedimiento de selección y la ejecución del contrato, quedando prohibida revelarla a terceros.</w:t>
      </w:r>
    </w:p>
    <w:p w14:paraId="165475B9" w14:textId="77777777" w:rsidR="00885033" w:rsidRPr="00885033" w:rsidRDefault="00885033" w:rsidP="00E5792E">
      <w:pPr>
        <w:pStyle w:val="Default"/>
        <w:numPr>
          <w:ilvl w:val="0"/>
          <w:numId w:val="41"/>
        </w:numPr>
        <w:ind w:left="2127"/>
        <w:jc w:val="both"/>
        <w:rPr>
          <w:iCs/>
          <w:color w:val="000000" w:themeColor="text1"/>
          <w:sz w:val="22"/>
          <w:szCs w:val="22"/>
        </w:rPr>
      </w:pPr>
      <w:r w:rsidRPr="00885033">
        <w:rPr>
          <w:iCs/>
          <w:color w:val="000000" w:themeColor="text1"/>
          <w:sz w:val="22"/>
          <w:szCs w:val="22"/>
        </w:rPr>
        <w:t xml:space="preserve">Dicha obligación comprende la información que se entrega, como también la que se genera durante la realización de las actividades previas a la ejecución del contrato, durante su ejecución y la producida una vez que se haya concluido el contrato. </w:t>
      </w:r>
    </w:p>
    <w:p w14:paraId="4134EF8E" w14:textId="77777777" w:rsidR="00885033" w:rsidRPr="00885033" w:rsidRDefault="00885033" w:rsidP="00E5792E">
      <w:pPr>
        <w:pStyle w:val="Default"/>
        <w:numPr>
          <w:ilvl w:val="0"/>
          <w:numId w:val="41"/>
        </w:numPr>
        <w:ind w:left="2127"/>
        <w:jc w:val="both"/>
        <w:rPr>
          <w:iCs/>
          <w:color w:val="000000" w:themeColor="text1"/>
          <w:sz w:val="22"/>
          <w:szCs w:val="22"/>
        </w:rPr>
      </w:pPr>
      <w:r w:rsidRPr="00885033">
        <w:rPr>
          <w:iCs/>
          <w:color w:val="000000" w:themeColor="text1"/>
          <w:sz w:val="22"/>
          <w:szCs w:val="22"/>
        </w:rPr>
        <w:t>Dicha información puede consistir en informes, recomendaciones, cálculos, documentos y demás datos compilados o recibidos por el Contratista.</w:t>
      </w:r>
    </w:p>
    <w:p w14:paraId="26D70104" w14:textId="77777777" w:rsidR="00885033" w:rsidRPr="00885033" w:rsidRDefault="00885033" w:rsidP="00E5792E">
      <w:pPr>
        <w:pStyle w:val="Default"/>
        <w:numPr>
          <w:ilvl w:val="0"/>
          <w:numId w:val="41"/>
        </w:numPr>
        <w:ind w:left="2127"/>
        <w:jc w:val="both"/>
        <w:rPr>
          <w:iCs/>
          <w:color w:val="000000" w:themeColor="text1"/>
          <w:sz w:val="22"/>
          <w:szCs w:val="22"/>
        </w:rPr>
      </w:pPr>
      <w:r w:rsidRPr="00885033">
        <w:rPr>
          <w:iCs/>
          <w:color w:val="000000" w:themeColor="text1"/>
          <w:sz w:val="22"/>
          <w:szCs w:val="22"/>
        </w:rPr>
        <w:t>Asimismo, aun cuando sea de índole pública, la información vinculada al procedimiento de contratación, incluyendo su ejecución y conclusión, no podrá ser utilizada por el Contratista para fines publicitarios o de difusión por cualquier medio sin obtener la autorización correspondiente de la Entidad.</w:t>
      </w:r>
    </w:p>
    <w:p w14:paraId="2B59865E" w14:textId="2CC1BC55" w:rsidR="00885033" w:rsidRDefault="00885033" w:rsidP="00E5792E">
      <w:pPr>
        <w:pStyle w:val="Default"/>
        <w:numPr>
          <w:ilvl w:val="0"/>
          <w:numId w:val="41"/>
        </w:numPr>
        <w:ind w:left="2127"/>
        <w:jc w:val="both"/>
        <w:rPr>
          <w:iCs/>
          <w:color w:val="000000" w:themeColor="text1"/>
          <w:sz w:val="22"/>
          <w:szCs w:val="22"/>
        </w:rPr>
      </w:pPr>
      <w:r w:rsidRPr="00885033">
        <w:rPr>
          <w:iCs/>
          <w:color w:val="000000" w:themeColor="text1"/>
          <w:sz w:val="22"/>
          <w:szCs w:val="22"/>
        </w:rPr>
        <w:t>Los documentos técnicos, estudios, informes, grabaciones, películas, programas informáticos y todos los demás que formen parte de su Oferta y que se deriven de las prestaciones contratadas serán de exclusiva propiedad de la SUNAT. En tal sentido, queda claramente establecido que el contratista no tiene ningún derecho sobre los referidos productos, ni puede venderlos, cederlos o utilizarlos para otros fines que no sean los que se deriven de la ejecución del contrato.</w:t>
      </w:r>
    </w:p>
    <w:p w14:paraId="1F62D2FC" w14:textId="2D44D9AD" w:rsidR="005924D5" w:rsidRDefault="005924D5" w:rsidP="005924D5">
      <w:pPr>
        <w:pStyle w:val="Default"/>
        <w:jc w:val="both"/>
        <w:rPr>
          <w:iCs/>
          <w:color w:val="000000" w:themeColor="text1"/>
          <w:sz w:val="22"/>
          <w:szCs w:val="22"/>
        </w:rPr>
      </w:pPr>
    </w:p>
    <w:p w14:paraId="455F8A4E" w14:textId="7D499E9C" w:rsidR="005924D5" w:rsidRDefault="005924D5" w:rsidP="005924D5">
      <w:pPr>
        <w:pStyle w:val="Default"/>
        <w:jc w:val="both"/>
        <w:rPr>
          <w:iCs/>
          <w:color w:val="000000" w:themeColor="text1"/>
          <w:sz w:val="22"/>
          <w:szCs w:val="22"/>
        </w:rPr>
      </w:pPr>
    </w:p>
    <w:p w14:paraId="0C56C36E" w14:textId="77777777" w:rsidR="005924D5" w:rsidRDefault="005924D5" w:rsidP="005924D5">
      <w:pPr>
        <w:pStyle w:val="Default"/>
        <w:jc w:val="both"/>
        <w:rPr>
          <w:iCs/>
          <w:color w:val="000000" w:themeColor="text1"/>
          <w:sz w:val="22"/>
          <w:szCs w:val="22"/>
        </w:rPr>
      </w:pPr>
    </w:p>
    <w:p w14:paraId="5303EF54" w14:textId="590149CC" w:rsidR="00E5792E" w:rsidRDefault="00E5792E" w:rsidP="00E5792E">
      <w:pPr>
        <w:pStyle w:val="Default"/>
        <w:jc w:val="both"/>
        <w:rPr>
          <w:iCs/>
          <w:color w:val="000000" w:themeColor="text1"/>
          <w:sz w:val="22"/>
          <w:szCs w:val="22"/>
        </w:rPr>
      </w:pPr>
    </w:p>
    <w:p w14:paraId="2179009C" w14:textId="3A1930EC" w:rsidR="00E5792E" w:rsidRDefault="00E5792E" w:rsidP="00E5792E">
      <w:pPr>
        <w:pStyle w:val="Default"/>
        <w:jc w:val="both"/>
        <w:rPr>
          <w:iCs/>
          <w:color w:val="000000" w:themeColor="text1"/>
          <w:sz w:val="22"/>
          <w:szCs w:val="22"/>
        </w:rPr>
      </w:pPr>
    </w:p>
    <w:p w14:paraId="275E42BA" w14:textId="474927BD" w:rsidR="00E5792E" w:rsidRPr="001C09E7" w:rsidRDefault="00E5792E" w:rsidP="001A3CEC">
      <w:pPr>
        <w:pStyle w:val="Default"/>
        <w:numPr>
          <w:ilvl w:val="1"/>
          <w:numId w:val="20"/>
        </w:numPr>
        <w:spacing w:line="360" w:lineRule="auto"/>
        <w:ind w:left="1701"/>
        <w:jc w:val="both"/>
        <w:rPr>
          <w:b/>
          <w:bCs/>
          <w:iCs/>
          <w:color w:val="000000" w:themeColor="text1"/>
          <w:sz w:val="22"/>
          <w:szCs w:val="22"/>
        </w:rPr>
      </w:pPr>
      <w:r>
        <w:rPr>
          <w:b/>
          <w:bCs/>
          <w:iCs/>
          <w:color w:val="000000" w:themeColor="text1"/>
          <w:sz w:val="22"/>
          <w:szCs w:val="22"/>
        </w:rPr>
        <w:lastRenderedPageBreak/>
        <w:t>PROPIEDAD INTELECTUAL</w:t>
      </w:r>
    </w:p>
    <w:p w14:paraId="737695D0" w14:textId="77777777" w:rsidR="00E5792E" w:rsidRPr="00885033" w:rsidRDefault="00E5792E" w:rsidP="00E5792E">
      <w:pPr>
        <w:pStyle w:val="Default"/>
        <w:jc w:val="both"/>
        <w:rPr>
          <w:iCs/>
          <w:color w:val="000000" w:themeColor="text1"/>
          <w:sz w:val="22"/>
          <w:szCs w:val="22"/>
        </w:rPr>
      </w:pPr>
    </w:p>
    <w:p w14:paraId="207C2CDB" w14:textId="2775B927" w:rsidR="00E5792E" w:rsidRDefault="00E5792E" w:rsidP="00E5792E">
      <w:pPr>
        <w:pStyle w:val="Default"/>
        <w:numPr>
          <w:ilvl w:val="0"/>
          <w:numId w:val="41"/>
        </w:numPr>
        <w:ind w:left="2127"/>
        <w:jc w:val="both"/>
        <w:rPr>
          <w:bCs/>
          <w:iCs/>
          <w:color w:val="000000" w:themeColor="text1"/>
          <w:sz w:val="22"/>
          <w:szCs w:val="22"/>
        </w:rPr>
      </w:pPr>
      <w:bookmarkStart w:id="9" w:name="_Hlk78539301"/>
      <w:r w:rsidRPr="00E5792E">
        <w:rPr>
          <w:bCs/>
          <w:iCs/>
          <w:color w:val="000000" w:themeColor="text1"/>
          <w:sz w:val="22"/>
          <w:szCs w:val="22"/>
        </w:rPr>
        <w:t>EL CONTRATISTA se compromete a no usar el nombre de la SUNAT ni hacer referencia al bien o servicio materia del presente contrato, en cualquier promoción, publicidad o anuncio, sin previa autorización de la SUNAT. Los documentos técnicos, estudios, informes, grabaciones, películas, programas y todos los demás que formen parte de su oferta y que se deriven de las prestaciones contratadas serán de propiedad exclusiva de la SUNAT. La SUNAT no se hace responsable por el uso por cuenta del contratista respecto de productos protegidos por las leyes aplicables a derechos de propiedad intelectual nacional o internacional.</w:t>
      </w:r>
    </w:p>
    <w:p w14:paraId="6A4CD28D" w14:textId="77777777" w:rsidR="00E5792E" w:rsidRPr="00E5792E" w:rsidRDefault="00E5792E" w:rsidP="00E5792E">
      <w:pPr>
        <w:pStyle w:val="Default"/>
        <w:ind w:left="2127"/>
        <w:jc w:val="both"/>
        <w:rPr>
          <w:bCs/>
          <w:iCs/>
          <w:color w:val="000000" w:themeColor="text1"/>
          <w:sz w:val="22"/>
          <w:szCs w:val="22"/>
        </w:rPr>
      </w:pPr>
    </w:p>
    <w:p w14:paraId="405E1046" w14:textId="17976E78" w:rsidR="00E5792E" w:rsidRPr="00E5792E" w:rsidRDefault="00E5792E" w:rsidP="00E5792E">
      <w:pPr>
        <w:pStyle w:val="Default"/>
        <w:numPr>
          <w:ilvl w:val="0"/>
          <w:numId w:val="41"/>
        </w:numPr>
        <w:ind w:left="2127"/>
        <w:jc w:val="both"/>
        <w:rPr>
          <w:bCs/>
          <w:iCs/>
          <w:color w:val="000000" w:themeColor="text1"/>
          <w:sz w:val="22"/>
          <w:szCs w:val="22"/>
        </w:rPr>
      </w:pPr>
      <w:r w:rsidRPr="00E5792E">
        <w:rPr>
          <w:bCs/>
          <w:iCs/>
          <w:color w:val="000000" w:themeColor="text1"/>
          <w:sz w:val="22"/>
          <w:szCs w:val="22"/>
        </w:rPr>
        <w:t>EL CONTRATISTA deberá indemnizar y eximir de cualquier responsabilidad a LA SUNAT y a sus empleados y funcionarios, por cualquier litigio, acción legal o procedimiento administrativo, reclamación, demanda, pérdida, daño, costo y gasto cualquiera sea su naturaleza, incluidos los honorarios y gastos de representación legal, en los cuales pueda incurrir LA SUNAT como resultado de cualquier trasgresión o supuesta trasgresión de cualquier patente, uso de modelo, diseño registrado, marca registrada, derechos de autor o cualquier otro derecho de propiedad intelectual que estuviese registrado o de alguna otra forma existente a la fecha del Contrato debido a la instalación del servicio por parte de EL CONTRATISTA.</w:t>
      </w:r>
    </w:p>
    <w:p w14:paraId="73A333EE" w14:textId="77777777" w:rsidR="00E5792E" w:rsidRPr="00E5792E" w:rsidRDefault="00E5792E" w:rsidP="00E5792E">
      <w:pPr>
        <w:pStyle w:val="Default"/>
        <w:spacing w:line="360" w:lineRule="auto"/>
        <w:ind w:left="1701"/>
        <w:jc w:val="both"/>
        <w:rPr>
          <w:bCs/>
          <w:iCs/>
          <w:color w:val="000000" w:themeColor="text1"/>
          <w:sz w:val="22"/>
          <w:szCs w:val="22"/>
        </w:rPr>
      </w:pPr>
    </w:p>
    <w:p w14:paraId="570C1DE2" w14:textId="63F60D03" w:rsidR="00E5792E" w:rsidRPr="00E5792E" w:rsidRDefault="00E5792E" w:rsidP="00E5792E">
      <w:pPr>
        <w:pStyle w:val="Default"/>
        <w:numPr>
          <w:ilvl w:val="0"/>
          <w:numId w:val="41"/>
        </w:numPr>
        <w:ind w:left="2127"/>
        <w:jc w:val="both"/>
        <w:rPr>
          <w:bCs/>
          <w:iCs/>
          <w:color w:val="000000" w:themeColor="text1"/>
          <w:sz w:val="22"/>
          <w:szCs w:val="22"/>
        </w:rPr>
      </w:pPr>
      <w:r w:rsidRPr="00E5792E">
        <w:rPr>
          <w:bCs/>
          <w:iCs/>
          <w:color w:val="000000" w:themeColor="text1"/>
          <w:sz w:val="22"/>
          <w:szCs w:val="22"/>
        </w:rPr>
        <w:t>Si se entablara una demanda o reclamación contra LA SUNAT como resultado de cualquiera de las situaciones indicadas, LA SUNAT notificará con prontitud al contratista, y éste podrá, a su propio costo y a nombre de LA SUNAT, proceder con tales acciones legales o reclamaciones y llevar a cabo cualquier negociación pertinente para la resolución de tales demandas o reclamaciones.</w:t>
      </w:r>
    </w:p>
    <w:p w14:paraId="06E33AA7" w14:textId="77777777" w:rsidR="00E5792E" w:rsidRPr="00E5792E" w:rsidRDefault="00E5792E" w:rsidP="00E5792E">
      <w:pPr>
        <w:pStyle w:val="Default"/>
        <w:spacing w:line="360" w:lineRule="auto"/>
        <w:ind w:left="1701"/>
        <w:jc w:val="both"/>
        <w:rPr>
          <w:bCs/>
          <w:iCs/>
          <w:color w:val="000000" w:themeColor="text1"/>
          <w:sz w:val="22"/>
          <w:szCs w:val="22"/>
        </w:rPr>
      </w:pPr>
    </w:p>
    <w:p w14:paraId="564DBA16" w14:textId="45A93EDF" w:rsidR="00E5792E" w:rsidRPr="00E5792E" w:rsidRDefault="00E5792E" w:rsidP="00E5792E">
      <w:pPr>
        <w:pStyle w:val="Default"/>
        <w:numPr>
          <w:ilvl w:val="0"/>
          <w:numId w:val="41"/>
        </w:numPr>
        <w:ind w:left="2127"/>
        <w:jc w:val="both"/>
        <w:rPr>
          <w:bCs/>
          <w:iCs/>
          <w:color w:val="000000" w:themeColor="text1"/>
          <w:sz w:val="22"/>
          <w:szCs w:val="22"/>
        </w:rPr>
      </w:pPr>
      <w:r w:rsidRPr="00E5792E">
        <w:rPr>
          <w:bCs/>
          <w:iCs/>
          <w:color w:val="000000" w:themeColor="text1"/>
          <w:sz w:val="22"/>
          <w:szCs w:val="22"/>
        </w:rPr>
        <w:t>Si EL CONTRATISTA no cumpliese con la obligación de informar la Entidad dentro del plazo de ley contado a partir de la fecha del recibo de tal notificación, de su intención de proceder con cualquier acción legal o reclamación, LA SUNAT tendrá derecho a emprender dichas acciones o reclamaciones a nombre propio.</w:t>
      </w:r>
    </w:p>
    <w:p w14:paraId="7EE8B847" w14:textId="77777777" w:rsidR="00E5792E" w:rsidRPr="00E5792E" w:rsidRDefault="00E5792E" w:rsidP="00E5792E">
      <w:pPr>
        <w:pStyle w:val="Default"/>
        <w:spacing w:line="360" w:lineRule="auto"/>
        <w:ind w:left="1701"/>
        <w:jc w:val="both"/>
        <w:rPr>
          <w:bCs/>
          <w:iCs/>
          <w:color w:val="000000" w:themeColor="text1"/>
          <w:sz w:val="22"/>
          <w:szCs w:val="22"/>
        </w:rPr>
      </w:pPr>
    </w:p>
    <w:p w14:paraId="1B9754BB" w14:textId="31FDF0BD" w:rsidR="00885033" w:rsidRDefault="00E5792E" w:rsidP="00E5792E">
      <w:pPr>
        <w:pStyle w:val="Default"/>
        <w:numPr>
          <w:ilvl w:val="0"/>
          <w:numId w:val="41"/>
        </w:numPr>
        <w:ind w:left="2127"/>
        <w:jc w:val="both"/>
        <w:rPr>
          <w:bCs/>
          <w:iCs/>
          <w:color w:val="000000" w:themeColor="text1"/>
          <w:sz w:val="22"/>
          <w:szCs w:val="22"/>
        </w:rPr>
      </w:pPr>
      <w:r w:rsidRPr="00E5792E">
        <w:rPr>
          <w:bCs/>
          <w:iCs/>
          <w:color w:val="000000" w:themeColor="text1"/>
          <w:sz w:val="22"/>
          <w:szCs w:val="22"/>
        </w:rPr>
        <w:t>LA SUNAT se compromete a brindarle al contratista, cuando éste así lo solicite, cualquier asistencia que estuviese a su alcance para que EL CONTRATISTA pueda contestar las citadas acciones legales o reclamaciones. La Entidad será reembolsada por EL CONTRATISTA por todos los gastos razonables en que hubiera incurrido.</w:t>
      </w:r>
    </w:p>
    <w:bookmarkEnd w:id="9"/>
    <w:p w14:paraId="7C066094" w14:textId="77777777" w:rsidR="00B71A35" w:rsidRDefault="00B71A35" w:rsidP="00B71A35">
      <w:pPr>
        <w:pStyle w:val="Default"/>
        <w:ind w:left="1701"/>
        <w:jc w:val="both"/>
        <w:rPr>
          <w:iCs/>
          <w:color w:val="000000" w:themeColor="text1"/>
          <w:sz w:val="22"/>
          <w:szCs w:val="22"/>
        </w:rPr>
      </w:pPr>
    </w:p>
    <w:p w14:paraId="368ACACB" w14:textId="6CEA2F8D" w:rsidR="000A5D22" w:rsidRPr="001C09E7" w:rsidRDefault="00B71A35" w:rsidP="001A3CEC">
      <w:pPr>
        <w:pStyle w:val="Default"/>
        <w:numPr>
          <w:ilvl w:val="1"/>
          <w:numId w:val="20"/>
        </w:numPr>
        <w:spacing w:line="360" w:lineRule="auto"/>
        <w:ind w:left="1701"/>
        <w:jc w:val="both"/>
        <w:rPr>
          <w:b/>
          <w:bCs/>
          <w:iCs/>
          <w:color w:val="000000" w:themeColor="text1"/>
          <w:sz w:val="22"/>
          <w:szCs w:val="22"/>
        </w:rPr>
      </w:pPr>
      <w:r w:rsidRPr="001C09E7">
        <w:rPr>
          <w:b/>
          <w:bCs/>
          <w:iCs/>
          <w:color w:val="000000" w:themeColor="text1"/>
          <w:sz w:val="22"/>
          <w:szCs w:val="22"/>
        </w:rPr>
        <w:t xml:space="preserve">CONFORMIDAD DE LA PRESTACIÓN </w:t>
      </w:r>
    </w:p>
    <w:p w14:paraId="1D3129D6" w14:textId="4083D7A9" w:rsidR="00B23783" w:rsidRDefault="00361D8D" w:rsidP="000C28AE">
      <w:pPr>
        <w:pStyle w:val="Default"/>
        <w:ind w:left="1701"/>
        <w:jc w:val="both"/>
        <w:rPr>
          <w:iCs/>
          <w:color w:val="000000" w:themeColor="text1"/>
          <w:sz w:val="22"/>
          <w:szCs w:val="22"/>
        </w:rPr>
      </w:pPr>
      <w:r w:rsidRPr="000C28AE">
        <w:rPr>
          <w:bCs/>
          <w:iCs/>
          <w:color w:val="000000" w:themeColor="text1"/>
          <w:sz w:val="22"/>
          <w:szCs w:val="22"/>
        </w:rPr>
        <w:t>Las conformidades para el pago al contratista serán otorgadas por la División de Gestión de Infraestructura Tecnológica, indicados en el numeral 5.3.2 plazo</w:t>
      </w:r>
      <w:r w:rsidR="00E25F84">
        <w:rPr>
          <w:bCs/>
          <w:iCs/>
          <w:color w:val="000000" w:themeColor="text1"/>
          <w:sz w:val="22"/>
          <w:szCs w:val="22"/>
        </w:rPr>
        <w:t>.</w:t>
      </w:r>
    </w:p>
    <w:p w14:paraId="3691AA46" w14:textId="77777777" w:rsidR="000A5D22" w:rsidRPr="00B71A35" w:rsidRDefault="000A5D22" w:rsidP="00B71A35">
      <w:pPr>
        <w:pStyle w:val="Default"/>
        <w:ind w:left="1701"/>
        <w:jc w:val="both"/>
        <w:rPr>
          <w:iCs/>
          <w:color w:val="000000" w:themeColor="text1"/>
          <w:sz w:val="22"/>
          <w:szCs w:val="22"/>
        </w:rPr>
      </w:pPr>
    </w:p>
    <w:p w14:paraId="0F97951D" w14:textId="74D07696" w:rsidR="002A39C7" w:rsidRPr="001C09E7" w:rsidRDefault="00D74170" w:rsidP="001A3CEC">
      <w:pPr>
        <w:pStyle w:val="Default"/>
        <w:numPr>
          <w:ilvl w:val="1"/>
          <w:numId w:val="20"/>
        </w:numPr>
        <w:spacing w:line="360" w:lineRule="auto"/>
        <w:ind w:left="1701"/>
        <w:jc w:val="both"/>
        <w:rPr>
          <w:b/>
          <w:bCs/>
          <w:iCs/>
          <w:color w:val="000000" w:themeColor="text1"/>
          <w:sz w:val="22"/>
          <w:szCs w:val="22"/>
        </w:rPr>
      </w:pPr>
      <w:r w:rsidRPr="001C09E7">
        <w:rPr>
          <w:b/>
          <w:bCs/>
          <w:iCs/>
          <w:color w:val="000000" w:themeColor="text1"/>
          <w:sz w:val="22"/>
          <w:szCs w:val="22"/>
        </w:rPr>
        <w:t xml:space="preserve">FORMA DE PAGO </w:t>
      </w:r>
    </w:p>
    <w:p w14:paraId="7C6242BD" w14:textId="6F651270" w:rsidR="00D74170" w:rsidRPr="001C09E7" w:rsidRDefault="00101E93" w:rsidP="000C28AE">
      <w:pPr>
        <w:pStyle w:val="Default"/>
        <w:spacing w:line="360" w:lineRule="auto"/>
        <w:ind w:left="2420"/>
        <w:jc w:val="both"/>
        <w:rPr>
          <w:b/>
          <w:bCs/>
          <w:iCs/>
          <w:color w:val="000000" w:themeColor="text1"/>
          <w:sz w:val="22"/>
          <w:szCs w:val="22"/>
        </w:rPr>
      </w:pPr>
      <w:r>
        <w:rPr>
          <w:b/>
          <w:bCs/>
          <w:iCs/>
          <w:color w:val="000000" w:themeColor="text1"/>
          <w:sz w:val="22"/>
          <w:szCs w:val="22"/>
        </w:rPr>
        <w:t xml:space="preserve">   </w:t>
      </w:r>
    </w:p>
    <w:tbl>
      <w:tblPr>
        <w:tblStyle w:val="Tablaconcuadrcula"/>
        <w:tblW w:w="6708" w:type="dxa"/>
        <w:tblInd w:w="1750" w:type="dxa"/>
        <w:tblLook w:val="04A0" w:firstRow="1" w:lastRow="0" w:firstColumn="1" w:lastColumn="0" w:noHBand="0" w:noVBand="1"/>
      </w:tblPr>
      <w:tblGrid>
        <w:gridCol w:w="441"/>
        <w:gridCol w:w="2941"/>
        <w:gridCol w:w="3326"/>
      </w:tblGrid>
      <w:tr w:rsidR="00470B61" w:rsidRPr="009529F5" w14:paraId="568DF3D4" w14:textId="77777777" w:rsidTr="000C28AE">
        <w:trPr>
          <w:trHeight w:val="332"/>
          <w:tblHeader/>
        </w:trPr>
        <w:tc>
          <w:tcPr>
            <w:tcW w:w="379" w:type="dxa"/>
            <w:vAlign w:val="center"/>
          </w:tcPr>
          <w:p w14:paraId="7E25CC4E" w14:textId="0252D6A7" w:rsidR="00470B61" w:rsidRPr="009529F5" w:rsidRDefault="00470B61" w:rsidP="00DB67A3">
            <w:pPr>
              <w:jc w:val="center"/>
              <w:rPr>
                <w:rFonts w:ascii="Arial" w:hAnsi="Arial" w:cs="Arial"/>
                <w:b/>
                <w:sz w:val="20"/>
              </w:rPr>
            </w:pPr>
            <w:proofErr w:type="spellStart"/>
            <w:r>
              <w:rPr>
                <w:rFonts w:ascii="Arial" w:hAnsi="Arial" w:cs="Arial"/>
                <w:b/>
                <w:sz w:val="20"/>
              </w:rPr>
              <w:t>N°</w:t>
            </w:r>
            <w:proofErr w:type="spellEnd"/>
          </w:p>
        </w:tc>
        <w:tc>
          <w:tcPr>
            <w:tcW w:w="2969" w:type="dxa"/>
            <w:vAlign w:val="center"/>
          </w:tcPr>
          <w:p w14:paraId="35DF9463" w14:textId="064316ED" w:rsidR="00470B61" w:rsidRPr="009529F5" w:rsidRDefault="00470B61" w:rsidP="009E6999">
            <w:pPr>
              <w:jc w:val="center"/>
              <w:rPr>
                <w:rFonts w:ascii="Arial" w:hAnsi="Arial" w:cs="Arial"/>
                <w:b/>
                <w:sz w:val="20"/>
              </w:rPr>
            </w:pPr>
            <w:r w:rsidRPr="009529F5">
              <w:rPr>
                <w:rFonts w:ascii="Arial" w:hAnsi="Arial" w:cs="Arial"/>
                <w:b/>
                <w:sz w:val="20"/>
              </w:rPr>
              <w:t>Actividad</w:t>
            </w:r>
          </w:p>
        </w:tc>
        <w:tc>
          <w:tcPr>
            <w:tcW w:w="3360" w:type="dxa"/>
            <w:vAlign w:val="center"/>
          </w:tcPr>
          <w:p w14:paraId="5D4C6365" w14:textId="77777777" w:rsidR="00470B61" w:rsidRPr="009529F5" w:rsidRDefault="00470B61" w:rsidP="009E6999">
            <w:pPr>
              <w:jc w:val="center"/>
              <w:rPr>
                <w:rFonts w:ascii="Arial" w:hAnsi="Arial" w:cs="Arial"/>
                <w:b/>
                <w:sz w:val="20"/>
              </w:rPr>
            </w:pPr>
            <w:r w:rsidRPr="009529F5">
              <w:rPr>
                <w:rFonts w:ascii="Arial" w:hAnsi="Arial" w:cs="Arial"/>
                <w:b/>
                <w:sz w:val="20"/>
              </w:rPr>
              <w:t>Forma de Pago (%)</w:t>
            </w:r>
          </w:p>
        </w:tc>
      </w:tr>
      <w:tr w:rsidR="00470B61" w:rsidRPr="009529F5" w14:paraId="137E7E12" w14:textId="77777777" w:rsidTr="000C28AE">
        <w:trPr>
          <w:trHeight w:val="744"/>
        </w:trPr>
        <w:tc>
          <w:tcPr>
            <w:tcW w:w="379" w:type="dxa"/>
            <w:vAlign w:val="center"/>
          </w:tcPr>
          <w:p w14:paraId="1A9A91AF" w14:textId="7D303ED6" w:rsidR="00470B61" w:rsidRDefault="00470B61" w:rsidP="000C28AE">
            <w:pPr>
              <w:jc w:val="center"/>
              <w:rPr>
                <w:rFonts w:ascii="Arial" w:hAnsi="Arial" w:cs="Arial"/>
                <w:spacing w:val="-4"/>
                <w:sz w:val="20"/>
              </w:rPr>
            </w:pPr>
            <w:r>
              <w:rPr>
                <w:rFonts w:ascii="Arial" w:hAnsi="Arial" w:cs="Arial"/>
                <w:spacing w:val="-4"/>
                <w:sz w:val="20"/>
              </w:rPr>
              <w:t>1</w:t>
            </w:r>
          </w:p>
        </w:tc>
        <w:tc>
          <w:tcPr>
            <w:tcW w:w="2969" w:type="dxa"/>
            <w:vAlign w:val="center"/>
          </w:tcPr>
          <w:p w14:paraId="1ECFF990" w14:textId="70274171" w:rsidR="00470B61" w:rsidRPr="009529F5" w:rsidRDefault="00470B61" w:rsidP="0016320A">
            <w:pPr>
              <w:jc w:val="both"/>
              <w:rPr>
                <w:rFonts w:ascii="Arial" w:hAnsi="Arial" w:cs="Arial"/>
                <w:spacing w:val="-4"/>
                <w:sz w:val="20"/>
              </w:rPr>
            </w:pPr>
            <w:r>
              <w:rPr>
                <w:rFonts w:ascii="Arial" w:hAnsi="Arial" w:cs="Arial"/>
                <w:spacing w:val="-4"/>
                <w:sz w:val="20"/>
              </w:rPr>
              <w:t>Entrega</w:t>
            </w:r>
            <w:r w:rsidRPr="009529F5">
              <w:rPr>
                <w:rFonts w:ascii="Arial" w:hAnsi="Arial" w:cs="Arial"/>
                <w:spacing w:val="-4"/>
                <w:sz w:val="20"/>
              </w:rPr>
              <w:t xml:space="preserve"> de</w:t>
            </w:r>
            <w:r>
              <w:rPr>
                <w:rFonts w:ascii="Arial" w:hAnsi="Arial" w:cs="Arial"/>
                <w:spacing w:val="-4"/>
                <w:sz w:val="20"/>
              </w:rPr>
              <w:t>l documento</w:t>
            </w:r>
            <w:r>
              <w:rPr>
                <w:rFonts w:ascii="Arial" w:hAnsi="Arial" w:cs="Arial"/>
                <w:sz w:val="20"/>
              </w:rPr>
              <w:t xml:space="preserve"> </w:t>
            </w:r>
            <w:r w:rsidR="001F3799">
              <w:rPr>
                <w:rFonts w:ascii="Arial" w:hAnsi="Arial" w:cs="Arial"/>
                <w:sz w:val="20"/>
              </w:rPr>
              <w:t>de servicio</w:t>
            </w:r>
            <w:r>
              <w:rPr>
                <w:rFonts w:ascii="Arial" w:hAnsi="Arial" w:cs="Arial"/>
                <w:sz w:val="20"/>
              </w:rPr>
              <w:t xml:space="preserve"> de soporte con el fabricante para el hardware de los equipos y entrega del documento de titularidad de</w:t>
            </w:r>
            <w:r w:rsidR="0028173F">
              <w:rPr>
                <w:rFonts w:ascii="Arial" w:hAnsi="Arial" w:cs="Arial"/>
                <w:sz w:val="20"/>
              </w:rPr>
              <w:t xml:space="preserve"> suscripción y s</w:t>
            </w:r>
            <w:r w:rsidR="005964B5">
              <w:rPr>
                <w:rFonts w:ascii="Arial" w:hAnsi="Arial" w:cs="Arial"/>
                <w:sz w:val="20"/>
              </w:rPr>
              <w:t>o</w:t>
            </w:r>
            <w:r>
              <w:rPr>
                <w:rFonts w:ascii="Arial" w:hAnsi="Arial" w:cs="Arial"/>
                <w:sz w:val="20"/>
              </w:rPr>
              <w:t xml:space="preserve">porte del </w:t>
            </w:r>
            <w:r w:rsidRPr="00126497">
              <w:rPr>
                <w:rFonts w:ascii="Arial" w:hAnsi="Arial" w:cs="Arial"/>
                <w:sz w:val="20"/>
              </w:rPr>
              <w:t xml:space="preserve">software de virtualización de servidores </w:t>
            </w:r>
            <w:proofErr w:type="spellStart"/>
            <w:r>
              <w:rPr>
                <w:rFonts w:ascii="Arial" w:hAnsi="Arial" w:cs="Arial"/>
                <w:sz w:val="20"/>
              </w:rPr>
              <w:t>blades</w:t>
            </w:r>
            <w:proofErr w:type="spellEnd"/>
            <w:r w:rsidRPr="00126497">
              <w:rPr>
                <w:rFonts w:ascii="Arial" w:hAnsi="Arial" w:cs="Arial"/>
                <w:sz w:val="20"/>
              </w:rPr>
              <w:t>.</w:t>
            </w:r>
          </w:p>
        </w:tc>
        <w:tc>
          <w:tcPr>
            <w:tcW w:w="3360" w:type="dxa"/>
            <w:vAlign w:val="center"/>
          </w:tcPr>
          <w:p w14:paraId="311459E7" w14:textId="48BCDCCB" w:rsidR="00470B61" w:rsidRDefault="00470B61" w:rsidP="009E6999">
            <w:pPr>
              <w:jc w:val="both"/>
              <w:rPr>
                <w:rFonts w:ascii="Arial" w:hAnsi="Arial" w:cs="Arial"/>
                <w:sz w:val="20"/>
              </w:rPr>
            </w:pPr>
            <w:r w:rsidRPr="009529F5">
              <w:rPr>
                <w:rFonts w:ascii="Arial" w:hAnsi="Arial" w:cs="Arial"/>
                <w:sz w:val="20"/>
              </w:rPr>
              <w:t>60% del monto total contratado</w:t>
            </w:r>
            <w:r>
              <w:rPr>
                <w:rFonts w:ascii="Arial" w:hAnsi="Arial" w:cs="Arial"/>
                <w:sz w:val="20"/>
              </w:rPr>
              <w:t>,</w:t>
            </w:r>
            <w:r>
              <w:t xml:space="preserve"> </w:t>
            </w:r>
            <w:r w:rsidRPr="00BE1A38">
              <w:rPr>
                <w:rFonts w:ascii="Arial" w:hAnsi="Arial" w:cs="Arial"/>
                <w:sz w:val="20"/>
              </w:rPr>
              <w:t>previo a la conformidad</w:t>
            </w:r>
            <w:r w:rsidR="0059524C">
              <w:rPr>
                <w:rFonts w:ascii="Arial" w:hAnsi="Arial" w:cs="Arial"/>
                <w:sz w:val="20"/>
              </w:rPr>
              <w:t xml:space="preserve"> de la actividad 1.</w:t>
            </w:r>
          </w:p>
          <w:p w14:paraId="2BA5D238" w14:textId="72F1496F" w:rsidR="00470B61" w:rsidRPr="00FB1212" w:rsidRDefault="00470B61" w:rsidP="00131029">
            <w:pPr>
              <w:jc w:val="both"/>
              <w:rPr>
                <w:rFonts w:ascii="Arial" w:hAnsi="Arial" w:cs="Arial"/>
                <w:spacing w:val="-4"/>
                <w:sz w:val="20"/>
              </w:rPr>
            </w:pPr>
          </w:p>
        </w:tc>
      </w:tr>
      <w:tr w:rsidR="00470B61" w:rsidRPr="009529F5" w14:paraId="27B9C35D" w14:textId="77777777" w:rsidTr="000C28AE">
        <w:trPr>
          <w:trHeight w:val="804"/>
        </w:trPr>
        <w:tc>
          <w:tcPr>
            <w:tcW w:w="379" w:type="dxa"/>
            <w:vAlign w:val="center"/>
          </w:tcPr>
          <w:p w14:paraId="23A9B14F" w14:textId="6E781FE5" w:rsidR="00470B61" w:rsidRDefault="00470B61" w:rsidP="000C28AE">
            <w:pPr>
              <w:jc w:val="center"/>
              <w:rPr>
                <w:rFonts w:ascii="Arial" w:hAnsi="Arial" w:cs="Arial"/>
                <w:sz w:val="20"/>
              </w:rPr>
            </w:pPr>
            <w:r>
              <w:rPr>
                <w:rFonts w:ascii="Arial" w:hAnsi="Arial" w:cs="Arial"/>
                <w:sz w:val="20"/>
              </w:rPr>
              <w:t>2</w:t>
            </w:r>
          </w:p>
        </w:tc>
        <w:tc>
          <w:tcPr>
            <w:tcW w:w="2969" w:type="dxa"/>
            <w:vAlign w:val="center"/>
          </w:tcPr>
          <w:p w14:paraId="19276854" w14:textId="7DB7D03F" w:rsidR="00470B61" w:rsidRPr="009529F5" w:rsidRDefault="0059524C" w:rsidP="0016320A">
            <w:pPr>
              <w:jc w:val="both"/>
              <w:rPr>
                <w:rFonts w:ascii="Arial" w:hAnsi="Arial" w:cs="Arial"/>
                <w:sz w:val="20"/>
              </w:rPr>
            </w:pPr>
            <w:r>
              <w:rPr>
                <w:rFonts w:ascii="Arial" w:hAnsi="Arial" w:cs="Arial"/>
                <w:sz w:val="20"/>
              </w:rPr>
              <w:t>Entrega del informe trimestral por el servicio d</w:t>
            </w:r>
            <w:r w:rsidR="0028173F">
              <w:rPr>
                <w:rFonts w:ascii="Arial" w:hAnsi="Arial" w:cs="Arial"/>
                <w:sz w:val="20"/>
              </w:rPr>
              <w:t xml:space="preserve">e </w:t>
            </w:r>
            <w:r>
              <w:rPr>
                <w:rFonts w:ascii="Arial" w:hAnsi="Arial" w:cs="Arial"/>
                <w:sz w:val="20"/>
              </w:rPr>
              <w:t xml:space="preserve">soporte y mantenimiento </w:t>
            </w:r>
            <w:r w:rsidR="0028173F">
              <w:rPr>
                <w:rFonts w:ascii="Arial" w:hAnsi="Arial" w:cs="Arial"/>
                <w:sz w:val="20"/>
              </w:rPr>
              <w:t xml:space="preserve">de la </w:t>
            </w:r>
            <w:r w:rsidR="0035583F">
              <w:rPr>
                <w:rFonts w:ascii="Arial" w:hAnsi="Arial" w:cs="Arial"/>
                <w:sz w:val="20"/>
              </w:rPr>
              <w:t>contratación</w:t>
            </w:r>
          </w:p>
        </w:tc>
        <w:tc>
          <w:tcPr>
            <w:tcW w:w="3360" w:type="dxa"/>
            <w:vAlign w:val="center"/>
          </w:tcPr>
          <w:p w14:paraId="02B6D7A4" w14:textId="5D9B9CCE" w:rsidR="00470B61" w:rsidRPr="00DB67A3" w:rsidRDefault="008141B3" w:rsidP="000C28AE">
            <w:pPr>
              <w:jc w:val="both"/>
              <w:rPr>
                <w:sz w:val="20"/>
              </w:rPr>
            </w:pPr>
            <w:r>
              <w:rPr>
                <w:rFonts w:ascii="Arial" w:hAnsi="Arial" w:cs="Arial"/>
                <w:sz w:val="20"/>
              </w:rPr>
              <w:t>4</w:t>
            </w:r>
            <w:r w:rsidR="00470B61" w:rsidRPr="009529F5">
              <w:rPr>
                <w:rFonts w:ascii="Arial" w:hAnsi="Arial" w:cs="Arial"/>
                <w:sz w:val="20"/>
              </w:rPr>
              <w:t xml:space="preserve">0% del monto total </w:t>
            </w:r>
            <w:r w:rsidR="002D0219">
              <w:rPr>
                <w:rFonts w:ascii="Arial" w:hAnsi="Arial" w:cs="Arial"/>
                <w:sz w:val="20"/>
              </w:rPr>
              <w:t xml:space="preserve">del </w:t>
            </w:r>
            <w:r w:rsidR="00470B61" w:rsidRPr="009529F5">
              <w:rPr>
                <w:rFonts w:ascii="Arial" w:hAnsi="Arial" w:cs="Arial"/>
                <w:sz w:val="20"/>
              </w:rPr>
              <w:t>contratado</w:t>
            </w:r>
            <w:r w:rsidR="0035583F">
              <w:rPr>
                <w:rFonts w:ascii="Arial" w:hAnsi="Arial" w:cs="Arial"/>
                <w:sz w:val="20"/>
              </w:rPr>
              <w:t>,</w:t>
            </w:r>
            <w:r>
              <w:rPr>
                <w:rFonts w:ascii="Arial" w:hAnsi="Arial" w:cs="Arial"/>
                <w:sz w:val="20"/>
              </w:rPr>
              <w:t xml:space="preserve"> previo a la conformidad del servicio de soporte y mantenimiento, en forma trimestral. Los pagos trimestrales serán del 10% del monto contrat</w:t>
            </w:r>
            <w:r w:rsidR="002D0219">
              <w:rPr>
                <w:rFonts w:ascii="Arial" w:hAnsi="Arial" w:cs="Arial"/>
                <w:sz w:val="20"/>
              </w:rPr>
              <w:t>ado.</w:t>
            </w:r>
          </w:p>
          <w:p w14:paraId="17DA2B3F" w14:textId="75D33528" w:rsidR="00470B61" w:rsidRPr="009529F5" w:rsidRDefault="00470B61" w:rsidP="009E6999">
            <w:pPr>
              <w:jc w:val="both"/>
              <w:rPr>
                <w:rFonts w:ascii="Arial" w:hAnsi="Arial" w:cs="Arial"/>
                <w:sz w:val="20"/>
              </w:rPr>
            </w:pPr>
          </w:p>
        </w:tc>
      </w:tr>
    </w:tbl>
    <w:p w14:paraId="14C8DBCA" w14:textId="0EF53392" w:rsidR="00D74170" w:rsidRDefault="00D74170" w:rsidP="00D74170">
      <w:pPr>
        <w:pStyle w:val="Default"/>
        <w:spacing w:line="360" w:lineRule="auto"/>
        <w:ind w:left="1701"/>
        <w:jc w:val="both"/>
        <w:rPr>
          <w:b/>
          <w:bCs/>
          <w:iCs/>
          <w:color w:val="000000" w:themeColor="text1"/>
          <w:sz w:val="22"/>
          <w:szCs w:val="22"/>
          <w:highlight w:val="yellow"/>
        </w:rPr>
      </w:pPr>
    </w:p>
    <w:p w14:paraId="321590DF" w14:textId="77777777" w:rsidR="00041AC4" w:rsidRDefault="00041AC4" w:rsidP="00D74170">
      <w:pPr>
        <w:pStyle w:val="Default"/>
        <w:spacing w:line="360" w:lineRule="auto"/>
        <w:ind w:left="1701"/>
        <w:jc w:val="both"/>
        <w:rPr>
          <w:b/>
          <w:bCs/>
          <w:iCs/>
          <w:color w:val="000000" w:themeColor="text1"/>
          <w:sz w:val="22"/>
          <w:szCs w:val="22"/>
          <w:highlight w:val="yellow"/>
        </w:rPr>
      </w:pPr>
    </w:p>
    <w:p w14:paraId="49C3C0FF" w14:textId="647BD76A" w:rsidR="002A39C7" w:rsidRPr="001C09E7" w:rsidRDefault="00A75792" w:rsidP="001A3CEC">
      <w:pPr>
        <w:pStyle w:val="Default"/>
        <w:numPr>
          <w:ilvl w:val="1"/>
          <w:numId w:val="20"/>
        </w:numPr>
        <w:spacing w:line="360" w:lineRule="auto"/>
        <w:ind w:left="1843" w:hanging="574"/>
        <w:jc w:val="both"/>
        <w:rPr>
          <w:b/>
          <w:bCs/>
          <w:iCs/>
          <w:color w:val="000000" w:themeColor="text1"/>
          <w:sz w:val="22"/>
          <w:szCs w:val="22"/>
        </w:rPr>
      </w:pPr>
      <w:r w:rsidRPr="001C09E7">
        <w:rPr>
          <w:b/>
          <w:bCs/>
          <w:iCs/>
          <w:color w:val="000000" w:themeColor="text1"/>
          <w:sz w:val="22"/>
          <w:szCs w:val="22"/>
        </w:rPr>
        <w:t>PENALIDADES</w:t>
      </w:r>
    </w:p>
    <w:p w14:paraId="75CFC3F6" w14:textId="71826DED" w:rsidR="002A39C7" w:rsidRPr="001C09E7" w:rsidRDefault="00A75792" w:rsidP="001A3CEC">
      <w:pPr>
        <w:pStyle w:val="Default"/>
        <w:numPr>
          <w:ilvl w:val="2"/>
          <w:numId w:val="20"/>
        </w:numPr>
        <w:spacing w:line="360" w:lineRule="auto"/>
        <w:ind w:left="2410" w:hanging="709"/>
        <w:jc w:val="both"/>
        <w:rPr>
          <w:b/>
          <w:bCs/>
          <w:iCs/>
          <w:color w:val="000000" w:themeColor="text1"/>
          <w:sz w:val="22"/>
          <w:szCs w:val="22"/>
        </w:rPr>
      </w:pPr>
      <w:r w:rsidRPr="001C09E7">
        <w:rPr>
          <w:b/>
          <w:bCs/>
          <w:iCs/>
          <w:color w:val="000000" w:themeColor="text1"/>
          <w:sz w:val="22"/>
          <w:szCs w:val="22"/>
        </w:rPr>
        <w:t xml:space="preserve">PENALIDAD POR MORA </w:t>
      </w:r>
    </w:p>
    <w:p w14:paraId="33C012D0" w14:textId="0510A6BE" w:rsidR="00A75792" w:rsidRDefault="00A75792" w:rsidP="00A75792">
      <w:pPr>
        <w:pStyle w:val="Default"/>
        <w:ind w:left="2410"/>
        <w:jc w:val="both"/>
        <w:rPr>
          <w:iCs/>
          <w:color w:val="000000" w:themeColor="text1"/>
          <w:sz w:val="22"/>
          <w:szCs w:val="22"/>
        </w:rPr>
      </w:pPr>
      <w:r w:rsidRPr="00A75792">
        <w:rPr>
          <w:iCs/>
          <w:color w:val="000000" w:themeColor="text1"/>
          <w:sz w:val="22"/>
          <w:szCs w:val="22"/>
        </w:rPr>
        <w:t xml:space="preserve">En virtud del Artículo </w:t>
      </w:r>
      <w:proofErr w:type="spellStart"/>
      <w:r w:rsidRPr="00A75792">
        <w:rPr>
          <w:iCs/>
          <w:color w:val="000000" w:themeColor="text1"/>
          <w:sz w:val="22"/>
          <w:szCs w:val="22"/>
        </w:rPr>
        <w:t>N°</w:t>
      </w:r>
      <w:proofErr w:type="spellEnd"/>
      <w:r w:rsidRPr="00A75792">
        <w:rPr>
          <w:iCs/>
          <w:color w:val="000000" w:themeColor="text1"/>
          <w:sz w:val="22"/>
          <w:szCs w:val="22"/>
        </w:rPr>
        <w:t xml:space="preserve"> 162° del Reglamento de la Ley de Contrataciones del Estado, se aplicarán las penalidades por el retraso injustificado del contratista en la ejecución de las prestaciones objeto del contrato.</w:t>
      </w:r>
    </w:p>
    <w:p w14:paraId="3B43CFF1" w14:textId="77777777" w:rsidR="002C094E" w:rsidRPr="00A75792" w:rsidRDefault="002C094E" w:rsidP="00A75792">
      <w:pPr>
        <w:pStyle w:val="Default"/>
        <w:ind w:left="2410"/>
        <w:jc w:val="both"/>
        <w:rPr>
          <w:iCs/>
          <w:color w:val="000000" w:themeColor="text1"/>
          <w:sz w:val="22"/>
          <w:szCs w:val="22"/>
          <w:highlight w:val="yellow"/>
        </w:rPr>
      </w:pPr>
    </w:p>
    <w:p w14:paraId="161C7ACF" w14:textId="4C705D58" w:rsidR="00163020" w:rsidRDefault="00A75792" w:rsidP="001A3CEC">
      <w:pPr>
        <w:pStyle w:val="Default"/>
        <w:numPr>
          <w:ilvl w:val="2"/>
          <w:numId w:val="20"/>
        </w:numPr>
        <w:spacing w:line="360" w:lineRule="auto"/>
        <w:ind w:left="2410" w:hanging="709"/>
        <w:jc w:val="both"/>
        <w:rPr>
          <w:b/>
          <w:bCs/>
          <w:iCs/>
          <w:color w:val="000000" w:themeColor="text1"/>
          <w:sz w:val="22"/>
          <w:szCs w:val="22"/>
        </w:rPr>
      </w:pPr>
      <w:r w:rsidRPr="001C09E7">
        <w:rPr>
          <w:b/>
          <w:bCs/>
          <w:iCs/>
          <w:color w:val="000000" w:themeColor="text1"/>
          <w:sz w:val="22"/>
          <w:szCs w:val="22"/>
        </w:rPr>
        <w:t>OTRAS PENALIDADES</w:t>
      </w:r>
    </w:p>
    <w:p w14:paraId="0DB9D86E" w14:textId="39668CF3" w:rsidR="004D3F56" w:rsidRDefault="004D3F56" w:rsidP="004D3F56">
      <w:pPr>
        <w:pStyle w:val="Default"/>
        <w:ind w:left="2410"/>
        <w:jc w:val="both"/>
        <w:rPr>
          <w:bCs/>
          <w:iCs/>
          <w:color w:val="000000" w:themeColor="text1"/>
          <w:sz w:val="22"/>
          <w:szCs w:val="22"/>
        </w:rPr>
      </w:pPr>
      <w:r w:rsidRPr="004D3F56">
        <w:rPr>
          <w:bCs/>
          <w:iCs/>
          <w:color w:val="000000" w:themeColor="text1"/>
          <w:sz w:val="22"/>
          <w:szCs w:val="22"/>
        </w:rPr>
        <w:t>Se aplicarán otras penalidades en cumplimiento del Artículo 163° del Reglamento de la Ley de Contrataciones.</w:t>
      </w:r>
    </w:p>
    <w:p w14:paraId="2E3A1E8B" w14:textId="77777777" w:rsidR="004D3F56" w:rsidRPr="004D3F56" w:rsidRDefault="004D3F56" w:rsidP="004D3F56">
      <w:pPr>
        <w:pStyle w:val="Default"/>
        <w:ind w:left="2410"/>
        <w:jc w:val="both"/>
        <w:rPr>
          <w:bCs/>
          <w:iCs/>
          <w:color w:val="000000" w:themeColor="text1"/>
          <w:sz w:val="22"/>
          <w:szCs w:val="22"/>
        </w:rPr>
      </w:pPr>
    </w:p>
    <w:tbl>
      <w:tblPr>
        <w:tblStyle w:val="Tablaconcuadrcula"/>
        <w:tblW w:w="7938" w:type="dxa"/>
        <w:tblInd w:w="1271" w:type="dxa"/>
        <w:tblCellMar>
          <w:top w:w="28" w:type="dxa"/>
          <w:bottom w:w="28" w:type="dxa"/>
        </w:tblCellMar>
        <w:tblLook w:val="04A0" w:firstRow="1" w:lastRow="0" w:firstColumn="1" w:lastColumn="0" w:noHBand="0" w:noVBand="1"/>
      </w:tblPr>
      <w:tblGrid>
        <w:gridCol w:w="421"/>
        <w:gridCol w:w="1382"/>
        <w:gridCol w:w="4292"/>
        <w:gridCol w:w="1843"/>
      </w:tblGrid>
      <w:tr w:rsidR="004D3F56" w:rsidRPr="00771D2E" w14:paraId="11147BD8" w14:textId="77777777" w:rsidTr="009E6999">
        <w:trPr>
          <w:tblHeader/>
        </w:trPr>
        <w:tc>
          <w:tcPr>
            <w:tcW w:w="7938" w:type="dxa"/>
            <w:gridSpan w:val="4"/>
            <w:shd w:val="clear" w:color="auto" w:fill="auto"/>
            <w:vAlign w:val="center"/>
          </w:tcPr>
          <w:p w14:paraId="294682CB" w14:textId="77777777" w:rsidR="004D3F56" w:rsidRPr="00771D2E" w:rsidRDefault="004D3F56" w:rsidP="009E6999">
            <w:pPr>
              <w:widowControl w:val="0"/>
              <w:spacing w:line="360" w:lineRule="auto"/>
              <w:jc w:val="center"/>
              <w:rPr>
                <w:rFonts w:ascii="Arial" w:hAnsi="Arial" w:cs="Arial"/>
                <w:b/>
                <w:i/>
                <w:sz w:val="18"/>
                <w:szCs w:val="18"/>
                <w:lang w:val="es-PE"/>
              </w:rPr>
            </w:pPr>
            <w:bookmarkStart w:id="10" w:name="_Hlk515974384"/>
            <w:r w:rsidRPr="00771D2E">
              <w:rPr>
                <w:rFonts w:ascii="Arial" w:hAnsi="Arial" w:cs="Arial"/>
                <w:b/>
                <w:i/>
                <w:sz w:val="18"/>
                <w:szCs w:val="18"/>
                <w:lang w:val="es-PE"/>
              </w:rPr>
              <w:lastRenderedPageBreak/>
              <w:t>Otras penalidades</w:t>
            </w:r>
          </w:p>
        </w:tc>
      </w:tr>
      <w:tr w:rsidR="004D3F56" w:rsidRPr="00771D2E" w14:paraId="6508E94A" w14:textId="77777777" w:rsidTr="000C28AE">
        <w:trPr>
          <w:tblHeader/>
        </w:trPr>
        <w:tc>
          <w:tcPr>
            <w:tcW w:w="421" w:type="dxa"/>
            <w:shd w:val="clear" w:color="auto" w:fill="auto"/>
            <w:vAlign w:val="center"/>
          </w:tcPr>
          <w:p w14:paraId="59DFB5A1" w14:textId="77777777" w:rsidR="004D3F56" w:rsidRPr="00771D2E" w:rsidRDefault="004D3F56" w:rsidP="009E6999">
            <w:pPr>
              <w:widowControl w:val="0"/>
              <w:spacing w:line="360" w:lineRule="auto"/>
              <w:jc w:val="center"/>
              <w:rPr>
                <w:rFonts w:ascii="Arial" w:hAnsi="Arial" w:cs="Arial"/>
                <w:b/>
                <w:i/>
                <w:sz w:val="18"/>
                <w:szCs w:val="18"/>
                <w:lang w:val="es-PE"/>
              </w:rPr>
            </w:pPr>
            <w:proofErr w:type="spellStart"/>
            <w:r w:rsidRPr="00771D2E">
              <w:rPr>
                <w:rFonts w:ascii="Arial" w:hAnsi="Arial" w:cs="Arial"/>
                <w:b/>
                <w:i/>
                <w:sz w:val="18"/>
                <w:szCs w:val="18"/>
                <w:lang w:val="es-PE"/>
              </w:rPr>
              <w:t>N°</w:t>
            </w:r>
            <w:proofErr w:type="spellEnd"/>
          </w:p>
        </w:tc>
        <w:tc>
          <w:tcPr>
            <w:tcW w:w="1382" w:type="dxa"/>
            <w:shd w:val="clear" w:color="auto" w:fill="auto"/>
            <w:vAlign w:val="center"/>
          </w:tcPr>
          <w:p w14:paraId="7647C91C" w14:textId="77777777" w:rsidR="004D3F56" w:rsidRPr="00771D2E" w:rsidRDefault="004D3F56" w:rsidP="009E6999">
            <w:pPr>
              <w:widowControl w:val="0"/>
              <w:spacing w:line="360" w:lineRule="auto"/>
              <w:jc w:val="center"/>
              <w:rPr>
                <w:rFonts w:ascii="Arial" w:hAnsi="Arial" w:cs="Arial"/>
                <w:b/>
                <w:i/>
                <w:sz w:val="18"/>
                <w:szCs w:val="18"/>
                <w:lang w:val="es-PE"/>
              </w:rPr>
            </w:pPr>
            <w:r w:rsidRPr="00771D2E">
              <w:rPr>
                <w:rFonts w:ascii="Arial" w:hAnsi="Arial" w:cs="Arial"/>
                <w:b/>
                <w:i/>
                <w:sz w:val="18"/>
                <w:szCs w:val="18"/>
                <w:lang w:val="es-PE"/>
              </w:rPr>
              <w:t>Supuestos de aplicación de penalidad</w:t>
            </w:r>
          </w:p>
        </w:tc>
        <w:tc>
          <w:tcPr>
            <w:tcW w:w="4292" w:type="dxa"/>
            <w:shd w:val="clear" w:color="auto" w:fill="auto"/>
            <w:vAlign w:val="center"/>
          </w:tcPr>
          <w:p w14:paraId="3AFB3F64" w14:textId="77777777" w:rsidR="004D3F56" w:rsidRPr="00771D2E" w:rsidRDefault="004D3F56" w:rsidP="009E6999">
            <w:pPr>
              <w:widowControl w:val="0"/>
              <w:spacing w:line="360" w:lineRule="auto"/>
              <w:jc w:val="center"/>
              <w:rPr>
                <w:rFonts w:ascii="Arial" w:hAnsi="Arial" w:cs="Arial"/>
                <w:b/>
                <w:i/>
                <w:sz w:val="18"/>
                <w:szCs w:val="18"/>
                <w:lang w:val="es-PE"/>
              </w:rPr>
            </w:pPr>
            <w:r w:rsidRPr="00771D2E">
              <w:rPr>
                <w:rFonts w:ascii="Arial" w:hAnsi="Arial" w:cs="Arial"/>
                <w:b/>
                <w:i/>
                <w:sz w:val="18"/>
                <w:szCs w:val="18"/>
                <w:lang w:val="es-PE"/>
              </w:rPr>
              <w:t>Forma de cálculo</w:t>
            </w:r>
          </w:p>
        </w:tc>
        <w:tc>
          <w:tcPr>
            <w:tcW w:w="1843" w:type="dxa"/>
            <w:shd w:val="clear" w:color="auto" w:fill="auto"/>
            <w:vAlign w:val="center"/>
          </w:tcPr>
          <w:p w14:paraId="53BBC1DC" w14:textId="77777777" w:rsidR="004D3F56" w:rsidRPr="00771D2E" w:rsidRDefault="004D3F56" w:rsidP="009E6999">
            <w:pPr>
              <w:widowControl w:val="0"/>
              <w:spacing w:line="360" w:lineRule="auto"/>
              <w:jc w:val="center"/>
              <w:rPr>
                <w:rFonts w:ascii="Arial" w:hAnsi="Arial" w:cs="Arial"/>
                <w:b/>
                <w:i/>
                <w:sz w:val="18"/>
                <w:szCs w:val="18"/>
                <w:lang w:val="es-PE"/>
              </w:rPr>
            </w:pPr>
            <w:r w:rsidRPr="00771D2E">
              <w:rPr>
                <w:rFonts w:ascii="Arial" w:hAnsi="Arial" w:cs="Arial"/>
                <w:b/>
                <w:i/>
                <w:sz w:val="18"/>
                <w:szCs w:val="18"/>
                <w:lang w:val="es-PE"/>
              </w:rPr>
              <w:t>Procedimiento</w:t>
            </w:r>
          </w:p>
        </w:tc>
      </w:tr>
      <w:tr w:rsidR="004D3F56" w:rsidRPr="00771D2E" w14:paraId="5A496339" w14:textId="77777777" w:rsidTr="000C28AE">
        <w:trPr>
          <w:trHeight w:val="6654"/>
        </w:trPr>
        <w:tc>
          <w:tcPr>
            <w:tcW w:w="421" w:type="dxa"/>
            <w:shd w:val="clear" w:color="auto" w:fill="auto"/>
          </w:tcPr>
          <w:p w14:paraId="21EAA9F4" w14:textId="77777777" w:rsidR="004D3F56" w:rsidRPr="00771D2E" w:rsidRDefault="004D3F56" w:rsidP="009E6999">
            <w:pPr>
              <w:widowControl w:val="0"/>
              <w:spacing w:line="360" w:lineRule="auto"/>
              <w:jc w:val="both"/>
              <w:rPr>
                <w:rFonts w:ascii="Arial" w:hAnsi="Arial" w:cs="Arial"/>
                <w:sz w:val="18"/>
                <w:szCs w:val="18"/>
                <w:lang w:val="es-PE"/>
              </w:rPr>
            </w:pPr>
            <w:r w:rsidRPr="00771D2E">
              <w:rPr>
                <w:rFonts w:ascii="Arial" w:hAnsi="Arial" w:cs="Arial"/>
                <w:sz w:val="18"/>
                <w:szCs w:val="18"/>
                <w:lang w:val="es-PE"/>
              </w:rPr>
              <w:t>1</w:t>
            </w:r>
          </w:p>
        </w:tc>
        <w:tc>
          <w:tcPr>
            <w:tcW w:w="1382" w:type="dxa"/>
            <w:shd w:val="clear" w:color="auto" w:fill="auto"/>
          </w:tcPr>
          <w:p w14:paraId="4286C8F6" w14:textId="77777777" w:rsidR="004D3F56" w:rsidRPr="00771D2E" w:rsidRDefault="004D3F56" w:rsidP="009E6999">
            <w:pPr>
              <w:pStyle w:val="Default"/>
              <w:jc w:val="both"/>
              <w:rPr>
                <w:iCs/>
                <w:color w:val="auto"/>
                <w:sz w:val="18"/>
                <w:szCs w:val="18"/>
              </w:rPr>
            </w:pPr>
            <w:r w:rsidRPr="00771D2E">
              <w:rPr>
                <w:iCs/>
                <w:color w:val="auto"/>
                <w:sz w:val="18"/>
                <w:szCs w:val="18"/>
              </w:rPr>
              <w:t>Cuando el contratista incurra en horas de exceso en la atención de las incidencias o fallas reportadas por la Entidad.</w:t>
            </w:r>
          </w:p>
          <w:p w14:paraId="47D85E9B" w14:textId="77777777" w:rsidR="004D3F56" w:rsidRPr="00771D2E" w:rsidRDefault="004D3F56" w:rsidP="009E6999">
            <w:pPr>
              <w:widowControl w:val="0"/>
              <w:jc w:val="both"/>
              <w:rPr>
                <w:rFonts w:ascii="Arial" w:hAnsi="Arial" w:cs="Arial"/>
                <w:i/>
                <w:sz w:val="18"/>
                <w:szCs w:val="18"/>
                <w:lang w:val="es-PE"/>
              </w:rPr>
            </w:pPr>
          </w:p>
        </w:tc>
        <w:tc>
          <w:tcPr>
            <w:tcW w:w="4292" w:type="dxa"/>
            <w:shd w:val="clear" w:color="auto" w:fill="auto"/>
          </w:tcPr>
          <w:p w14:paraId="52B246F6" w14:textId="77777777" w:rsidR="004D3F56" w:rsidRPr="00771D2E" w:rsidRDefault="004D3F56" w:rsidP="009E6999">
            <w:pPr>
              <w:pStyle w:val="Default"/>
              <w:jc w:val="both"/>
              <w:rPr>
                <w:iCs/>
                <w:color w:val="auto"/>
                <w:sz w:val="18"/>
                <w:szCs w:val="18"/>
              </w:rPr>
            </w:pPr>
            <w:r w:rsidRPr="00771D2E">
              <w:rPr>
                <w:iCs/>
                <w:color w:val="auto"/>
                <w:sz w:val="18"/>
                <w:szCs w:val="18"/>
              </w:rPr>
              <w:t>Se calculará el UPTIME cada 30 días calendario, de la siguiente forma:</w:t>
            </w:r>
          </w:p>
          <w:p w14:paraId="1C591F5D" w14:textId="77777777" w:rsidR="004D3F56" w:rsidRPr="00771D2E" w:rsidRDefault="004D3F56" w:rsidP="009E6999">
            <w:pPr>
              <w:pStyle w:val="Default"/>
              <w:jc w:val="both"/>
              <w:rPr>
                <w:iCs/>
                <w:color w:val="auto"/>
                <w:sz w:val="18"/>
                <w:szCs w:val="18"/>
              </w:rPr>
            </w:pPr>
          </w:p>
          <w:p w14:paraId="2214FE04" w14:textId="77777777" w:rsidR="004D3F56" w:rsidRPr="00A81462" w:rsidRDefault="004D3F56" w:rsidP="009E6999">
            <w:pPr>
              <w:jc w:val="both"/>
              <w:rPr>
                <w:rFonts w:ascii="Arial" w:hAnsi="Arial" w:cs="Arial"/>
                <w:sz w:val="18"/>
                <w:szCs w:val="18"/>
              </w:rPr>
            </w:pPr>
            <w:r w:rsidRPr="00A81462">
              <w:rPr>
                <w:rFonts w:ascii="Arial" w:hAnsi="Arial" w:cs="Arial"/>
                <w:b/>
                <w:sz w:val="18"/>
                <w:szCs w:val="18"/>
              </w:rPr>
              <w:t>UPTIME =</w:t>
            </w:r>
            <w:r w:rsidRPr="00A81462">
              <w:rPr>
                <w:rFonts w:ascii="Arial" w:hAnsi="Arial" w:cs="Arial"/>
                <w:sz w:val="18"/>
                <w:szCs w:val="18"/>
              </w:rPr>
              <w:t xml:space="preserve"> (THM – THE)</w:t>
            </w:r>
            <w:r>
              <w:rPr>
                <w:rFonts w:ascii="Arial" w:hAnsi="Arial" w:cs="Arial"/>
                <w:sz w:val="18"/>
                <w:szCs w:val="18"/>
              </w:rPr>
              <w:t xml:space="preserve"> x100%</w:t>
            </w:r>
            <w:r w:rsidRPr="00A81462">
              <w:rPr>
                <w:rFonts w:ascii="Arial" w:hAnsi="Arial" w:cs="Arial"/>
                <w:sz w:val="18"/>
                <w:szCs w:val="18"/>
              </w:rPr>
              <w:t xml:space="preserve"> / THM</w:t>
            </w:r>
          </w:p>
          <w:p w14:paraId="1A61A105" w14:textId="77777777" w:rsidR="004D3F56" w:rsidRPr="00A81462" w:rsidRDefault="004D3F56" w:rsidP="009E6999">
            <w:pPr>
              <w:jc w:val="both"/>
              <w:rPr>
                <w:rFonts w:ascii="Arial" w:hAnsi="Arial" w:cs="Arial"/>
                <w:sz w:val="18"/>
                <w:szCs w:val="18"/>
              </w:rPr>
            </w:pPr>
          </w:p>
          <w:p w14:paraId="2E6AEDD2" w14:textId="77777777" w:rsidR="004D3F56" w:rsidRPr="00A81462" w:rsidRDefault="004D3F56" w:rsidP="009E6999">
            <w:pPr>
              <w:ind w:left="-18"/>
              <w:jc w:val="both"/>
              <w:rPr>
                <w:rFonts w:ascii="Arial" w:hAnsi="Arial" w:cs="Arial"/>
                <w:sz w:val="18"/>
                <w:szCs w:val="18"/>
              </w:rPr>
            </w:pPr>
            <w:r w:rsidRPr="00A81462">
              <w:rPr>
                <w:rFonts w:ascii="Arial" w:hAnsi="Arial" w:cs="Arial"/>
                <w:sz w:val="18"/>
                <w:szCs w:val="18"/>
              </w:rPr>
              <w:t>Dónde:</w:t>
            </w:r>
          </w:p>
          <w:p w14:paraId="5732632F" w14:textId="77777777" w:rsidR="004D3F56" w:rsidRPr="00A81462" w:rsidRDefault="004D3F56" w:rsidP="009E6999">
            <w:pPr>
              <w:tabs>
                <w:tab w:val="left" w:pos="691"/>
              </w:tabs>
              <w:ind w:left="832" w:hanging="691"/>
              <w:jc w:val="both"/>
              <w:rPr>
                <w:rFonts w:ascii="Arial" w:hAnsi="Arial" w:cs="Arial"/>
                <w:b/>
                <w:sz w:val="18"/>
                <w:szCs w:val="18"/>
              </w:rPr>
            </w:pPr>
          </w:p>
          <w:p w14:paraId="4313F05E" w14:textId="77777777" w:rsidR="004D3F56" w:rsidRPr="00771D2E" w:rsidRDefault="004D3F56" w:rsidP="009E6999">
            <w:pPr>
              <w:tabs>
                <w:tab w:val="left" w:pos="691"/>
              </w:tabs>
              <w:ind w:left="691" w:hanging="691"/>
              <w:jc w:val="both"/>
              <w:rPr>
                <w:rFonts w:ascii="Arial" w:hAnsi="Arial" w:cs="Arial"/>
                <w:sz w:val="18"/>
                <w:szCs w:val="18"/>
                <w:lang w:val="es-PE"/>
              </w:rPr>
            </w:pPr>
            <w:r w:rsidRPr="00771D2E">
              <w:rPr>
                <w:rFonts w:ascii="Arial" w:hAnsi="Arial" w:cs="Arial"/>
                <w:b/>
                <w:sz w:val="18"/>
                <w:szCs w:val="18"/>
                <w:lang w:val="es-PE"/>
              </w:rPr>
              <w:t>THM</w:t>
            </w:r>
            <w:r w:rsidRPr="00771D2E">
              <w:rPr>
                <w:rFonts w:ascii="Arial" w:hAnsi="Arial" w:cs="Arial"/>
                <w:b/>
                <w:sz w:val="18"/>
                <w:szCs w:val="18"/>
                <w:lang w:val="es-PE"/>
              </w:rPr>
              <w:tab/>
              <w:t>=</w:t>
            </w:r>
            <w:r w:rsidRPr="00771D2E">
              <w:rPr>
                <w:rFonts w:ascii="Arial" w:hAnsi="Arial" w:cs="Arial"/>
                <w:b/>
                <w:sz w:val="18"/>
                <w:szCs w:val="18"/>
                <w:lang w:val="es-PE"/>
              </w:rPr>
              <w:tab/>
            </w:r>
            <w:r w:rsidRPr="00771D2E">
              <w:rPr>
                <w:rFonts w:ascii="Arial" w:hAnsi="Arial" w:cs="Arial"/>
                <w:sz w:val="18"/>
                <w:szCs w:val="18"/>
                <w:lang w:val="es-PE"/>
              </w:rPr>
              <w:t xml:space="preserve">Cantidad de horas de atención brindadas por el contratista a la entidad por el servicio </w:t>
            </w:r>
            <w:r>
              <w:rPr>
                <w:rFonts w:ascii="Arial" w:hAnsi="Arial" w:cs="Arial"/>
                <w:sz w:val="18"/>
                <w:szCs w:val="18"/>
                <w:lang w:val="es-PE"/>
              </w:rPr>
              <w:t>soporte y mantenimiento</w:t>
            </w:r>
            <w:r w:rsidRPr="00771D2E">
              <w:rPr>
                <w:rFonts w:ascii="Arial" w:hAnsi="Arial" w:cs="Arial"/>
                <w:sz w:val="18"/>
                <w:szCs w:val="18"/>
                <w:lang w:val="es-PE"/>
              </w:rPr>
              <w:t>.</w:t>
            </w:r>
          </w:p>
          <w:p w14:paraId="6EF92E5F" w14:textId="77777777" w:rsidR="004D3F56" w:rsidRPr="00771D2E" w:rsidRDefault="004D3F56" w:rsidP="009E6999">
            <w:pPr>
              <w:tabs>
                <w:tab w:val="left" w:pos="691"/>
              </w:tabs>
              <w:ind w:left="691" w:hanging="691"/>
              <w:jc w:val="both"/>
              <w:rPr>
                <w:rFonts w:ascii="Arial" w:hAnsi="Arial" w:cs="Arial"/>
                <w:sz w:val="18"/>
                <w:szCs w:val="18"/>
                <w:lang w:val="es-PE"/>
              </w:rPr>
            </w:pPr>
            <w:r w:rsidRPr="00771D2E">
              <w:rPr>
                <w:rFonts w:ascii="Arial" w:hAnsi="Arial" w:cs="Arial"/>
                <w:b/>
                <w:sz w:val="18"/>
                <w:szCs w:val="18"/>
                <w:lang w:val="es-PE"/>
              </w:rPr>
              <w:t>THE</w:t>
            </w:r>
            <w:r w:rsidRPr="00771D2E">
              <w:rPr>
                <w:rFonts w:ascii="Arial" w:hAnsi="Arial" w:cs="Arial"/>
                <w:sz w:val="18"/>
                <w:szCs w:val="18"/>
                <w:lang w:val="es-PE"/>
              </w:rPr>
              <w:tab/>
              <w:t>=</w:t>
            </w:r>
            <w:r w:rsidRPr="00771D2E">
              <w:rPr>
                <w:rFonts w:ascii="Arial" w:hAnsi="Arial" w:cs="Arial"/>
                <w:sz w:val="18"/>
                <w:szCs w:val="18"/>
                <w:lang w:val="es-PE"/>
              </w:rPr>
              <w:tab/>
              <w:t xml:space="preserve">Sumatoria de las cantidades de horas de exceso (respecto a los plazos de atención indicados en </w:t>
            </w:r>
            <w:r w:rsidRPr="00B50B7D">
              <w:rPr>
                <w:rFonts w:ascii="Arial" w:hAnsi="Arial" w:cs="Arial"/>
                <w:sz w:val="18"/>
                <w:szCs w:val="18"/>
                <w:lang w:val="es-PE"/>
              </w:rPr>
              <w:t>el numeral 5.2)</w:t>
            </w:r>
            <w:r w:rsidRPr="00771D2E">
              <w:rPr>
                <w:rFonts w:ascii="Arial" w:hAnsi="Arial" w:cs="Arial"/>
                <w:sz w:val="18"/>
                <w:szCs w:val="18"/>
                <w:lang w:val="es-PE"/>
              </w:rPr>
              <w:t xml:space="preserve"> en que incurrió el contratista para la solución de la incidencia o falla.</w:t>
            </w:r>
          </w:p>
          <w:p w14:paraId="6874E5C0" w14:textId="77777777" w:rsidR="004D3F56" w:rsidRPr="00771D2E" w:rsidRDefault="004D3F56" w:rsidP="009E6999">
            <w:pPr>
              <w:pStyle w:val="Default"/>
              <w:jc w:val="both"/>
              <w:rPr>
                <w:iCs/>
                <w:color w:val="auto"/>
                <w:sz w:val="18"/>
                <w:szCs w:val="18"/>
              </w:rPr>
            </w:pPr>
            <w:r w:rsidRPr="00771D2E">
              <w:rPr>
                <w:iCs/>
                <w:color w:val="auto"/>
                <w:sz w:val="18"/>
                <w:szCs w:val="18"/>
              </w:rPr>
              <w:t>La penalidad por los 30 días calendario estará en función al resultado del UPTIME según la siguiente tabla:</w:t>
            </w:r>
          </w:p>
          <w:p w14:paraId="679EDEAC" w14:textId="77777777" w:rsidR="004D3F56" w:rsidRPr="00771D2E" w:rsidRDefault="004D3F56" w:rsidP="009E6999">
            <w:pPr>
              <w:pStyle w:val="Default"/>
              <w:jc w:val="both"/>
              <w:rPr>
                <w:iCs/>
                <w:color w:val="auto"/>
                <w:sz w:val="18"/>
                <w:szCs w:val="18"/>
              </w:rPr>
            </w:pPr>
          </w:p>
          <w:p w14:paraId="54D16A37" w14:textId="77777777" w:rsidR="004D3F56" w:rsidRPr="00771D2E" w:rsidRDefault="004D3F56" w:rsidP="009E6999">
            <w:pPr>
              <w:pStyle w:val="Default"/>
              <w:jc w:val="both"/>
              <w:rPr>
                <w:iCs/>
                <w:color w:val="auto"/>
                <w:sz w:val="18"/>
                <w:szCs w:val="18"/>
              </w:rPr>
            </w:pPr>
          </w:p>
          <w:tbl>
            <w:tblPr>
              <w:tblpPr w:leftFromText="141" w:rightFromText="141" w:vertAnchor="text" w:horzAnchor="margin" w:tblpY="-198"/>
              <w:tblOverlap w:val="never"/>
              <w:tblW w:w="2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96"/>
              <w:gridCol w:w="1232"/>
            </w:tblGrid>
            <w:tr w:rsidR="004D3F56" w:rsidRPr="00771D2E" w14:paraId="0367845A" w14:textId="77777777" w:rsidTr="000C28AE">
              <w:trPr>
                <w:trHeight w:val="357"/>
              </w:trPr>
              <w:tc>
                <w:tcPr>
                  <w:tcW w:w="1696" w:type="dxa"/>
                  <w:shd w:val="clear" w:color="auto" w:fill="C0C0C0"/>
                  <w:tcMar>
                    <w:top w:w="15" w:type="dxa"/>
                    <w:left w:w="15" w:type="dxa"/>
                    <w:bottom w:w="0" w:type="dxa"/>
                    <w:right w:w="15" w:type="dxa"/>
                  </w:tcMar>
                  <w:vAlign w:val="center"/>
                </w:tcPr>
                <w:p w14:paraId="00E491E2" w14:textId="77777777" w:rsidR="004D3F56" w:rsidRPr="00771D2E" w:rsidRDefault="004D3F56" w:rsidP="009E6999">
                  <w:pPr>
                    <w:jc w:val="center"/>
                    <w:rPr>
                      <w:rFonts w:ascii="Arial" w:hAnsi="Arial" w:cs="Arial"/>
                      <w:b/>
                      <w:bCs/>
                      <w:iCs/>
                      <w:sz w:val="18"/>
                      <w:szCs w:val="18"/>
                    </w:rPr>
                  </w:pPr>
                  <w:r w:rsidRPr="00771D2E">
                    <w:rPr>
                      <w:rFonts w:ascii="Arial" w:hAnsi="Arial" w:cs="Arial"/>
                      <w:b/>
                      <w:bCs/>
                      <w:iCs/>
                      <w:sz w:val="18"/>
                      <w:szCs w:val="18"/>
                    </w:rPr>
                    <w:t xml:space="preserve">Rango de </w:t>
                  </w:r>
                  <w:proofErr w:type="spellStart"/>
                  <w:r w:rsidRPr="00771D2E">
                    <w:rPr>
                      <w:rFonts w:ascii="Arial" w:hAnsi="Arial" w:cs="Arial"/>
                      <w:b/>
                      <w:bCs/>
                      <w:iCs/>
                      <w:sz w:val="18"/>
                      <w:szCs w:val="18"/>
                    </w:rPr>
                    <w:t>Uptime</w:t>
                  </w:r>
                  <w:proofErr w:type="spellEnd"/>
                </w:p>
              </w:tc>
              <w:tc>
                <w:tcPr>
                  <w:tcW w:w="1232" w:type="dxa"/>
                  <w:shd w:val="clear" w:color="auto" w:fill="C0C0C0"/>
                  <w:tcMar>
                    <w:top w:w="15" w:type="dxa"/>
                    <w:left w:w="15" w:type="dxa"/>
                    <w:bottom w:w="0" w:type="dxa"/>
                    <w:right w:w="15" w:type="dxa"/>
                  </w:tcMar>
                  <w:vAlign w:val="center"/>
                </w:tcPr>
                <w:p w14:paraId="5BBD2CAB" w14:textId="77777777" w:rsidR="004D3F56" w:rsidRPr="00771D2E" w:rsidRDefault="004D3F56" w:rsidP="009E6999">
                  <w:pPr>
                    <w:jc w:val="center"/>
                    <w:rPr>
                      <w:rFonts w:ascii="Arial" w:hAnsi="Arial" w:cs="Arial"/>
                      <w:b/>
                      <w:bCs/>
                      <w:iCs/>
                      <w:sz w:val="18"/>
                      <w:szCs w:val="18"/>
                    </w:rPr>
                  </w:pPr>
                  <w:r w:rsidRPr="00771D2E">
                    <w:rPr>
                      <w:rFonts w:ascii="Arial" w:hAnsi="Arial" w:cs="Arial"/>
                      <w:b/>
                      <w:bCs/>
                      <w:iCs/>
                      <w:sz w:val="18"/>
                      <w:szCs w:val="18"/>
                    </w:rPr>
                    <w:t xml:space="preserve">Penalidad </w:t>
                  </w:r>
                  <w:r w:rsidRPr="00771D2E">
                    <w:rPr>
                      <w:rFonts w:ascii="Arial" w:hAnsi="Arial" w:cs="Arial"/>
                      <w:b/>
                      <w:bCs/>
                      <w:iCs/>
                      <w:sz w:val="18"/>
                      <w:szCs w:val="18"/>
                      <w:vertAlign w:val="superscript"/>
                    </w:rPr>
                    <w:t>(1)</w:t>
                  </w:r>
                </w:p>
              </w:tc>
            </w:tr>
            <w:tr w:rsidR="004D3F56" w:rsidRPr="00771D2E" w14:paraId="5E6E299B" w14:textId="77777777" w:rsidTr="000C28AE">
              <w:trPr>
                <w:trHeight w:val="321"/>
              </w:trPr>
              <w:tc>
                <w:tcPr>
                  <w:tcW w:w="1696" w:type="dxa"/>
                  <w:noWrap/>
                  <w:tcMar>
                    <w:top w:w="15" w:type="dxa"/>
                    <w:left w:w="15" w:type="dxa"/>
                    <w:bottom w:w="0" w:type="dxa"/>
                    <w:right w:w="15" w:type="dxa"/>
                  </w:tcMar>
                  <w:vAlign w:val="bottom"/>
                </w:tcPr>
                <w:p w14:paraId="354D22AC" w14:textId="77777777" w:rsidR="004D3F56" w:rsidRPr="00771D2E" w:rsidRDefault="004D3F56" w:rsidP="009E6999">
                  <w:pPr>
                    <w:jc w:val="center"/>
                    <w:rPr>
                      <w:rFonts w:ascii="Arial" w:hAnsi="Arial" w:cs="Arial"/>
                      <w:iCs/>
                      <w:sz w:val="18"/>
                      <w:szCs w:val="18"/>
                    </w:rPr>
                  </w:pPr>
                  <w:r w:rsidRPr="00771D2E">
                    <w:rPr>
                      <w:rFonts w:ascii="Arial" w:hAnsi="Arial" w:cs="Arial"/>
                      <w:iCs/>
                      <w:sz w:val="18"/>
                      <w:szCs w:val="18"/>
                    </w:rPr>
                    <w:t xml:space="preserve">&lt; 98% </w:t>
                  </w:r>
                  <w:proofErr w:type="gramStart"/>
                  <w:r w:rsidRPr="00771D2E">
                    <w:rPr>
                      <w:rFonts w:ascii="Arial" w:hAnsi="Arial" w:cs="Arial"/>
                      <w:iCs/>
                      <w:sz w:val="18"/>
                      <w:szCs w:val="18"/>
                    </w:rPr>
                    <w:t>-  99</w:t>
                  </w:r>
                  <w:proofErr w:type="gramEnd"/>
                  <w:r w:rsidRPr="00771D2E">
                    <w:rPr>
                      <w:rFonts w:ascii="Arial" w:hAnsi="Arial" w:cs="Arial"/>
                      <w:iCs/>
                      <w:sz w:val="18"/>
                      <w:szCs w:val="18"/>
                    </w:rPr>
                    <w:t>% ]</w:t>
                  </w:r>
                </w:p>
              </w:tc>
              <w:tc>
                <w:tcPr>
                  <w:tcW w:w="1232" w:type="dxa"/>
                  <w:noWrap/>
                  <w:tcMar>
                    <w:top w:w="15" w:type="dxa"/>
                    <w:left w:w="15" w:type="dxa"/>
                    <w:bottom w:w="0" w:type="dxa"/>
                    <w:right w:w="15" w:type="dxa"/>
                  </w:tcMar>
                  <w:vAlign w:val="bottom"/>
                </w:tcPr>
                <w:p w14:paraId="6B38003E" w14:textId="77777777" w:rsidR="004D3F56" w:rsidRPr="00771D2E" w:rsidRDefault="004D3F56" w:rsidP="009E6999">
                  <w:pPr>
                    <w:jc w:val="center"/>
                    <w:rPr>
                      <w:rFonts w:ascii="Arial" w:hAnsi="Arial" w:cs="Arial"/>
                      <w:iCs/>
                      <w:sz w:val="18"/>
                      <w:szCs w:val="18"/>
                    </w:rPr>
                  </w:pPr>
                  <w:r w:rsidRPr="00771D2E">
                    <w:rPr>
                      <w:rFonts w:ascii="Arial" w:hAnsi="Arial" w:cs="Arial"/>
                      <w:iCs/>
                      <w:sz w:val="18"/>
                      <w:szCs w:val="18"/>
                    </w:rPr>
                    <w:t>2%</w:t>
                  </w:r>
                </w:p>
              </w:tc>
            </w:tr>
            <w:tr w:rsidR="004D3F56" w:rsidRPr="00771D2E" w14:paraId="6487F180" w14:textId="77777777" w:rsidTr="000C28AE">
              <w:trPr>
                <w:trHeight w:val="321"/>
              </w:trPr>
              <w:tc>
                <w:tcPr>
                  <w:tcW w:w="1696" w:type="dxa"/>
                  <w:noWrap/>
                  <w:tcMar>
                    <w:top w:w="15" w:type="dxa"/>
                    <w:left w:w="15" w:type="dxa"/>
                    <w:bottom w:w="0" w:type="dxa"/>
                    <w:right w:w="15" w:type="dxa"/>
                  </w:tcMar>
                  <w:vAlign w:val="bottom"/>
                </w:tcPr>
                <w:p w14:paraId="433F0C7B" w14:textId="77777777" w:rsidR="004D3F56" w:rsidRPr="00771D2E" w:rsidRDefault="004D3F56" w:rsidP="009E6999">
                  <w:pPr>
                    <w:jc w:val="center"/>
                    <w:rPr>
                      <w:rFonts w:ascii="Arial" w:hAnsi="Arial" w:cs="Arial"/>
                      <w:iCs/>
                      <w:sz w:val="18"/>
                      <w:szCs w:val="18"/>
                    </w:rPr>
                  </w:pPr>
                  <w:r w:rsidRPr="00771D2E">
                    <w:rPr>
                      <w:rFonts w:ascii="Arial" w:hAnsi="Arial" w:cs="Arial"/>
                      <w:iCs/>
                      <w:sz w:val="18"/>
                      <w:szCs w:val="18"/>
                    </w:rPr>
                    <w:t xml:space="preserve">&lt; 97% </w:t>
                  </w:r>
                  <w:proofErr w:type="gramStart"/>
                  <w:r w:rsidRPr="00771D2E">
                    <w:rPr>
                      <w:rFonts w:ascii="Arial" w:hAnsi="Arial" w:cs="Arial"/>
                      <w:iCs/>
                      <w:sz w:val="18"/>
                      <w:szCs w:val="18"/>
                    </w:rPr>
                    <w:t>-  98</w:t>
                  </w:r>
                  <w:proofErr w:type="gramEnd"/>
                  <w:r w:rsidRPr="00771D2E">
                    <w:rPr>
                      <w:rFonts w:ascii="Arial" w:hAnsi="Arial" w:cs="Arial"/>
                      <w:iCs/>
                      <w:sz w:val="18"/>
                      <w:szCs w:val="18"/>
                    </w:rPr>
                    <w:t>% ]</w:t>
                  </w:r>
                </w:p>
              </w:tc>
              <w:tc>
                <w:tcPr>
                  <w:tcW w:w="1232" w:type="dxa"/>
                  <w:noWrap/>
                  <w:tcMar>
                    <w:top w:w="15" w:type="dxa"/>
                    <w:left w:w="15" w:type="dxa"/>
                    <w:bottom w:w="0" w:type="dxa"/>
                    <w:right w:w="15" w:type="dxa"/>
                  </w:tcMar>
                  <w:vAlign w:val="bottom"/>
                </w:tcPr>
                <w:p w14:paraId="64CE971C" w14:textId="77777777" w:rsidR="004D3F56" w:rsidRPr="00771D2E" w:rsidRDefault="004D3F56" w:rsidP="009E6999">
                  <w:pPr>
                    <w:jc w:val="center"/>
                    <w:rPr>
                      <w:rFonts w:ascii="Arial" w:hAnsi="Arial" w:cs="Arial"/>
                      <w:iCs/>
                      <w:sz w:val="18"/>
                      <w:szCs w:val="18"/>
                    </w:rPr>
                  </w:pPr>
                  <w:r w:rsidRPr="00771D2E">
                    <w:rPr>
                      <w:rFonts w:ascii="Arial" w:hAnsi="Arial" w:cs="Arial"/>
                      <w:iCs/>
                      <w:sz w:val="18"/>
                      <w:szCs w:val="18"/>
                    </w:rPr>
                    <w:t>4%</w:t>
                  </w:r>
                </w:p>
              </w:tc>
            </w:tr>
            <w:tr w:rsidR="004D3F56" w:rsidRPr="00771D2E" w14:paraId="5283F30C" w14:textId="77777777" w:rsidTr="000C28AE">
              <w:trPr>
                <w:trHeight w:val="321"/>
              </w:trPr>
              <w:tc>
                <w:tcPr>
                  <w:tcW w:w="1696" w:type="dxa"/>
                  <w:noWrap/>
                  <w:tcMar>
                    <w:top w:w="15" w:type="dxa"/>
                    <w:left w:w="15" w:type="dxa"/>
                    <w:bottom w:w="0" w:type="dxa"/>
                    <w:right w:w="15" w:type="dxa"/>
                  </w:tcMar>
                  <w:vAlign w:val="bottom"/>
                </w:tcPr>
                <w:p w14:paraId="4E489DA8" w14:textId="77777777" w:rsidR="004D3F56" w:rsidRPr="00771D2E" w:rsidRDefault="004D3F56" w:rsidP="009E6999">
                  <w:pPr>
                    <w:jc w:val="center"/>
                    <w:rPr>
                      <w:rFonts w:ascii="Arial" w:hAnsi="Arial" w:cs="Arial"/>
                      <w:iCs/>
                      <w:sz w:val="18"/>
                      <w:szCs w:val="18"/>
                    </w:rPr>
                  </w:pPr>
                  <w:r w:rsidRPr="00771D2E">
                    <w:rPr>
                      <w:rFonts w:ascii="Arial" w:hAnsi="Arial" w:cs="Arial"/>
                      <w:iCs/>
                      <w:sz w:val="18"/>
                      <w:szCs w:val="18"/>
                    </w:rPr>
                    <w:t xml:space="preserve">&lt; 96% </w:t>
                  </w:r>
                  <w:proofErr w:type="gramStart"/>
                  <w:r w:rsidRPr="00771D2E">
                    <w:rPr>
                      <w:rFonts w:ascii="Arial" w:hAnsi="Arial" w:cs="Arial"/>
                      <w:iCs/>
                      <w:sz w:val="18"/>
                      <w:szCs w:val="18"/>
                    </w:rPr>
                    <w:t>-  97</w:t>
                  </w:r>
                  <w:proofErr w:type="gramEnd"/>
                  <w:r w:rsidRPr="00771D2E">
                    <w:rPr>
                      <w:rFonts w:ascii="Arial" w:hAnsi="Arial" w:cs="Arial"/>
                      <w:iCs/>
                      <w:sz w:val="18"/>
                      <w:szCs w:val="18"/>
                    </w:rPr>
                    <w:t>% ]</w:t>
                  </w:r>
                </w:p>
              </w:tc>
              <w:tc>
                <w:tcPr>
                  <w:tcW w:w="1232" w:type="dxa"/>
                  <w:noWrap/>
                  <w:tcMar>
                    <w:top w:w="15" w:type="dxa"/>
                    <w:left w:w="15" w:type="dxa"/>
                    <w:bottom w:w="0" w:type="dxa"/>
                    <w:right w:w="15" w:type="dxa"/>
                  </w:tcMar>
                  <w:vAlign w:val="bottom"/>
                </w:tcPr>
                <w:p w14:paraId="52D50DEC" w14:textId="77777777" w:rsidR="004D3F56" w:rsidRPr="00771D2E" w:rsidRDefault="004D3F56" w:rsidP="009E6999">
                  <w:pPr>
                    <w:jc w:val="center"/>
                    <w:rPr>
                      <w:rFonts w:ascii="Arial" w:hAnsi="Arial" w:cs="Arial"/>
                      <w:iCs/>
                      <w:sz w:val="18"/>
                      <w:szCs w:val="18"/>
                    </w:rPr>
                  </w:pPr>
                  <w:r w:rsidRPr="00771D2E">
                    <w:rPr>
                      <w:rFonts w:ascii="Arial" w:hAnsi="Arial" w:cs="Arial"/>
                      <w:iCs/>
                      <w:sz w:val="18"/>
                      <w:szCs w:val="18"/>
                    </w:rPr>
                    <w:t>6%</w:t>
                  </w:r>
                </w:p>
              </w:tc>
            </w:tr>
            <w:tr w:rsidR="004D3F56" w:rsidRPr="00771D2E" w14:paraId="20B31D2A" w14:textId="77777777" w:rsidTr="000C28AE">
              <w:trPr>
                <w:trHeight w:val="321"/>
              </w:trPr>
              <w:tc>
                <w:tcPr>
                  <w:tcW w:w="1696" w:type="dxa"/>
                  <w:noWrap/>
                  <w:tcMar>
                    <w:top w:w="15" w:type="dxa"/>
                    <w:left w:w="15" w:type="dxa"/>
                    <w:bottom w:w="0" w:type="dxa"/>
                    <w:right w:w="15" w:type="dxa"/>
                  </w:tcMar>
                  <w:vAlign w:val="bottom"/>
                </w:tcPr>
                <w:p w14:paraId="2B0FE4CF" w14:textId="77777777" w:rsidR="004D3F56" w:rsidRPr="00771D2E" w:rsidRDefault="004D3F56" w:rsidP="009E6999">
                  <w:pPr>
                    <w:pStyle w:val="BodyText21"/>
                    <w:jc w:val="center"/>
                    <w:rPr>
                      <w:rFonts w:ascii="Arial" w:hAnsi="Arial" w:cs="Arial"/>
                      <w:iCs/>
                      <w:sz w:val="18"/>
                      <w:szCs w:val="18"/>
                      <w:lang w:val="es-PE"/>
                    </w:rPr>
                  </w:pPr>
                  <w:r w:rsidRPr="00771D2E">
                    <w:rPr>
                      <w:rFonts w:ascii="Arial" w:hAnsi="Arial" w:cs="Arial"/>
                      <w:iCs/>
                      <w:sz w:val="18"/>
                      <w:szCs w:val="18"/>
                      <w:lang w:val="es-PE"/>
                    </w:rPr>
                    <w:t xml:space="preserve">&lt; 95% </w:t>
                  </w:r>
                  <w:proofErr w:type="gramStart"/>
                  <w:r w:rsidRPr="00771D2E">
                    <w:rPr>
                      <w:rFonts w:ascii="Arial" w:hAnsi="Arial" w:cs="Arial"/>
                      <w:iCs/>
                      <w:sz w:val="18"/>
                      <w:szCs w:val="18"/>
                      <w:lang w:val="es-PE"/>
                    </w:rPr>
                    <w:t>-  96</w:t>
                  </w:r>
                  <w:proofErr w:type="gramEnd"/>
                  <w:r w:rsidRPr="00771D2E">
                    <w:rPr>
                      <w:rFonts w:ascii="Arial" w:hAnsi="Arial" w:cs="Arial"/>
                      <w:iCs/>
                      <w:sz w:val="18"/>
                      <w:szCs w:val="18"/>
                      <w:lang w:val="es-PE"/>
                    </w:rPr>
                    <w:t>% ]</w:t>
                  </w:r>
                </w:p>
              </w:tc>
              <w:tc>
                <w:tcPr>
                  <w:tcW w:w="1232" w:type="dxa"/>
                  <w:noWrap/>
                  <w:tcMar>
                    <w:top w:w="15" w:type="dxa"/>
                    <w:left w:w="15" w:type="dxa"/>
                    <w:bottom w:w="0" w:type="dxa"/>
                    <w:right w:w="15" w:type="dxa"/>
                  </w:tcMar>
                  <w:vAlign w:val="bottom"/>
                </w:tcPr>
                <w:p w14:paraId="1BC99DB0" w14:textId="77777777" w:rsidR="004D3F56" w:rsidRPr="00771D2E" w:rsidRDefault="004D3F56" w:rsidP="009E6999">
                  <w:pPr>
                    <w:jc w:val="center"/>
                    <w:rPr>
                      <w:rFonts w:ascii="Arial" w:hAnsi="Arial" w:cs="Arial"/>
                      <w:iCs/>
                      <w:sz w:val="18"/>
                      <w:szCs w:val="18"/>
                    </w:rPr>
                  </w:pPr>
                  <w:r w:rsidRPr="00771D2E">
                    <w:rPr>
                      <w:rFonts w:ascii="Arial" w:hAnsi="Arial" w:cs="Arial"/>
                      <w:iCs/>
                      <w:sz w:val="18"/>
                      <w:szCs w:val="18"/>
                    </w:rPr>
                    <w:t>8%</w:t>
                  </w:r>
                </w:p>
              </w:tc>
            </w:tr>
            <w:tr w:rsidR="004D3F56" w:rsidRPr="00771D2E" w14:paraId="6C38BBB2" w14:textId="77777777" w:rsidTr="000C28AE">
              <w:trPr>
                <w:trHeight w:val="321"/>
              </w:trPr>
              <w:tc>
                <w:tcPr>
                  <w:tcW w:w="1696" w:type="dxa"/>
                  <w:noWrap/>
                  <w:tcMar>
                    <w:top w:w="15" w:type="dxa"/>
                    <w:left w:w="15" w:type="dxa"/>
                    <w:bottom w:w="0" w:type="dxa"/>
                    <w:right w:w="15" w:type="dxa"/>
                  </w:tcMar>
                  <w:vAlign w:val="bottom"/>
                </w:tcPr>
                <w:p w14:paraId="12729EE4" w14:textId="77777777" w:rsidR="004D3F56" w:rsidRPr="00771D2E" w:rsidRDefault="004D3F56" w:rsidP="009E6999">
                  <w:pPr>
                    <w:jc w:val="center"/>
                    <w:rPr>
                      <w:rFonts w:ascii="Arial" w:hAnsi="Arial" w:cs="Arial"/>
                      <w:iCs/>
                      <w:sz w:val="18"/>
                      <w:szCs w:val="18"/>
                    </w:rPr>
                  </w:pPr>
                  <w:r w:rsidRPr="00771D2E">
                    <w:rPr>
                      <w:rFonts w:ascii="Arial" w:hAnsi="Arial" w:cs="Arial"/>
                      <w:iCs/>
                      <w:sz w:val="18"/>
                      <w:szCs w:val="18"/>
                    </w:rPr>
                    <w:t>Menor o igual a 95%</w:t>
                  </w:r>
                </w:p>
              </w:tc>
              <w:tc>
                <w:tcPr>
                  <w:tcW w:w="1232" w:type="dxa"/>
                  <w:noWrap/>
                  <w:tcMar>
                    <w:top w:w="15" w:type="dxa"/>
                    <w:left w:w="15" w:type="dxa"/>
                    <w:bottom w:w="0" w:type="dxa"/>
                    <w:right w:w="15" w:type="dxa"/>
                  </w:tcMar>
                  <w:vAlign w:val="bottom"/>
                </w:tcPr>
                <w:p w14:paraId="52464102" w14:textId="77777777" w:rsidR="004D3F56" w:rsidRPr="00771D2E" w:rsidRDefault="004D3F56" w:rsidP="009E6999">
                  <w:pPr>
                    <w:jc w:val="center"/>
                    <w:rPr>
                      <w:rFonts w:ascii="Arial" w:hAnsi="Arial" w:cs="Arial"/>
                      <w:iCs/>
                      <w:sz w:val="18"/>
                      <w:szCs w:val="18"/>
                    </w:rPr>
                  </w:pPr>
                  <w:r w:rsidRPr="00771D2E">
                    <w:rPr>
                      <w:rFonts w:ascii="Arial" w:hAnsi="Arial" w:cs="Arial"/>
                      <w:iCs/>
                      <w:sz w:val="18"/>
                      <w:szCs w:val="18"/>
                    </w:rPr>
                    <w:t>10%</w:t>
                  </w:r>
                </w:p>
              </w:tc>
            </w:tr>
          </w:tbl>
          <w:p w14:paraId="0565A238" w14:textId="77777777" w:rsidR="004F3E79" w:rsidRDefault="004F3E79" w:rsidP="009E6999">
            <w:pPr>
              <w:pStyle w:val="Default"/>
              <w:jc w:val="both"/>
              <w:rPr>
                <w:b/>
                <w:bCs/>
                <w:iCs/>
                <w:color w:val="auto"/>
                <w:sz w:val="18"/>
                <w:szCs w:val="18"/>
                <w:vertAlign w:val="superscript"/>
              </w:rPr>
            </w:pPr>
          </w:p>
          <w:p w14:paraId="4D7BF35D" w14:textId="77777777" w:rsidR="004F3E79" w:rsidRDefault="004F3E79" w:rsidP="009E6999">
            <w:pPr>
              <w:pStyle w:val="Default"/>
              <w:jc w:val="both"/>
              <w:rPr>
                <w:b/>
                <w:bCs/>
                <w:iCs/>
                <w:color w:val="auto"/>
                <w:sz w:val="18"/>
                <w:szCs w:val="18"/>
                <w:vertAlign w:val="superscript"/>
              </w:rPr>
            </w:pPr>
          </w:p>
          <w:p w14:paraId="0ED56683" w14:textId="77777777" w:rsidR="004F3E79" w:rsidRDefault="004F3E79" w:rsidP="009E6999">
            <w:pPr>
              <w:pStyle w:val="Default"/>
              <w:jc w:val="both"/>
              <w:rPr>
                <w:b/>
                <w:bCs/>
                <w:iCs/>
                <w:color w:val="auto"/>
                <w:sz w:val="18"/>
                <w:szCs w:val="18"/>
                <w:vertAlign w:val="superscript"/>
              </w:rPr>
            </w:pPr>
          </w:p>
          <w:p w14:paraId="1D278BDA" w14:textId="77777777" w:rsidR="004F3E79" w:rsidRDefault="004F3E79" w:rsidP="009E6999">
            <w:pPr>
              <w:pStyle w:val="Default"/>
              <w:jc w:val="both"/>
              <w:rPr>
                <w:b/>
                <w:bCs/>
                <w:iCs/>
                <w:color w:val="auto"/>
                <w:sz w:val="18"/>
                <w:szCs w:val="18"/>
                <w:vertAlign w:val="superscript"/>
              </w:rPr>
            </w:pPr>
          </w:p>
          <w:p w14:paraId="5A635997" w14:textId="77777777" w:rsidR="004F3E79" w:rsidRDefault="004F3E79" w:rsidP="009E6999">
            <w:pPr>
              <w:pStyle w:val="Default"/>
              <w:jc w:val="both"/>
              <w:rPr>
                <w:b/>
                <w:bCs/>
                <w:iCs/>
                <w:color w:val="auto"/>
                <w:sz w:val="18"/>
                <w:szCs w:val="18"/>
                <w:vertAlign w:val="superscript"/>
              </w:rPr>
            </w:pPr>
          </w:p>
          <w:p w14:paraId="57FFDB01" w14:textId="77777777" w:rsidR="004F3E79" w:rsidRDefault="004F3E79" w:rsidP="009E6999">
            <w:pPr>
              <w:pStyle w:val="Default"/>
              <w:jc w:val="both"/>
              <w:rPr>
                <w:b/>
                <w:bCs/>
                <w:iCs/>
                <w:color w:val="auto"/>
                <w:sz w:val="18"/>
                <w:szCs w:val="18"/>
                <w:vertAlign w:val="superscript"/>
              </w:rPr>
            </w:pPr>
          </w:p>
          <w:p w14:paraId="78AE0CBE" w14:textId="77777777" w:rsidR="004F3E79" w:rsidRDefault="004F3E79" w:rsidP="009E6999">
            <w:pPr>
              <w:pStyle w:val="Default"/>
              <w:jc w:val="both"/>
              <w:rPr>
                <w:b/>
                <w:bCs/>
                <w:iCs/>
                <w:color w:val="auto"/>
                <w:sz w:val="18"/>
                <w:szCs w:val="18"/>
                <w:vertAlign w:val="superscript"/>
              </w:rPr>
            </w:pPr>
          </w:p>
          <w:p w14:paraId="6F248655" w14:textId="77777777" w:rsidR="004F3E79" w:rsidRDefault="004F3E79" w:rsidP="009E6999">
            <w:pPr>
              <w:pStyle w:val="Default"/>
              <w:jc w:val="both"/>
              <w:rPr>
                <w:b/>
                <w:bCs/>
                <w:iCs/>
                <w:color w:val="auto"/>
                <w:sz w:val="18"/>
                <w:szCs w:val="18"/>
                <w:vertAlign w:val="superscript"/>
              </w:rPr>
            </w:pPr>
          </w:p>
          <w:p w14:paraId="7853FE43" w14:textId="77777777" w:rsidR="004F3E79" w:rsidRDefault="004F3E79" w:rsidP="009E6999">
            <w:pPr>
              <w:pStyle w:val="Default"/>
              <w:jc w:val="both"/>
              <w:rPr>
                <w:b/>
                <w:bCs/>
                <w:iCs/>
                <w:color w:val="auto"/>
                <w:sz w:val="18"/>
                <w:szCs w:val="18"/>
                <w:vertAlign w:val="superscript"/>
              </w:rPr>
            </w:pPr>
          </w:p>
          <w:p w14:paraId="3D9FF4C4" w14:textId="77777777" w:rsidR="004F3E79" w:rsidRDefault="004F3E79" w:rsidP="009E6999">
            <w:pPr>
              <w:pStyle w:val="Default"/>
              <w:jc w:val="both"/>
              <w:rPr>
                <w:b/>
                <w:bCs/>
                <w:iCs/>
                <w:color w:val="auto"/>
                <w:sz w:val="18"/>
                <w:szCs w:val="18"/>
                <w:vertAlign w:val="superscript"/>
              </w:rPr>
            </w:pPr>
          </w:p>
          <w:p w14:paraId="43C35451" w14:textId="77777777" w:rsidR="004F3E79" w:rsidRDefault="004F3E79" w:rsidP="009E6999">
            <w:pPr>
              <w:pStyle w:val="Default"/>
              <w:jc w:val="both"/>
              <w:rPr>
                <w:b/>
                <w:bCs/>
                <w:iCs/>
                <w:color w:val="auto"/>
                <w:sz w:val="18"/>
                <w:szCs w:val="18"/>
                <w:vertAlign w:val="superscript"/>
              </w:rPr>
            </w:pPr>
          </w:p>
          <w:p w14:paraId="578590ED" w14:textId="29D32E90" w:rsidR="004D3F56" w:rsidRPr="00771D2E" w:rsidRDefault="004D3F56" w:rsidP="009E6999">
            <w:pPr>
              <w:pStyle w:val="Default"/>
              <w:jc w:val="both"/>
              <w:rPr>
                <w:color w:val="auto"/>
                <w:sz w:val="18"/>
                <w:szCs w:val="18"/>
              </w:rPr>
            </w:pPr>
            <w:r w:rsidRPr="00771D2E">
              <w:rPr>
                <w:b/>
                <w:bCs/>
                <w:iCs/>
                <w:color w:val="auto"/>
                <w:sz w:val="18"/>
                <w:szCs w:val="18"/>
                <w:vertAlign w:val="superscript"/>
              </w:rPr>
              <w:t>(1)</w:t>
            </w:r>
            <w:r w:rsidRPr="00771D2E">
              <w:rPr>
                <w:iCs/>
                <w:color w:val="auto"/>
                <w:sz w:val="18"/>
                <w:szCs w:val="18"/>
              </w:rPr>
              <w:t xml:space="preserve"> Porcentaje de la penalidad </w:t>
            </w:r>
            <w:r w:rsidR="004D24A1">
              <w:rPr>
                <w:iCs/>
                <w:color w:val="auto"/>
                <w:sz w:val="18"/>
                <w:szCs w:val="18"/>
              </w:rPr>
              <w:t>cada 30 días calendario. Para efectos del pago la penalidad se acumulará trimestralmente.</w:t>
            </w:r>
          </w:p>
        </w:tc>
        <w:tc>
          <w:tcPr>
            <w:tcW w:w="1843" w:type="dxa"/>
            <w:shd w:val="clear" w:color="auto" w:fill="auto"/>
          </w:tcPr>
          <w:p w14:paraId="3A15B847" w14:textId="77777777" w:rsidR="004D3F56" w:rsidRPr="00771D2E" w:rsidRDefault="004D3F56" w:rsidP="009E6999">
            <w:pPr>
              <w:pStyle w:val="Default"/>
              <w:jc w:val="both"/>
              <w:rPr>
                <w:color w:val="auto"/>
                <w:sz w:val="18"/>
                <w:szCs w:val="18"/>
              </w:rPr>
            </w:pPr>
          </w:p>
          <w:p w14:paraId="6E4B5003" w14:textId="77777777" w:rsidR="004D3F56" w:rsidRPr="00771D2E" w:rsidRDefault="004D3F56" w:rsidP="009E6999">
            <w:pPr>
              <w:pStyle w:val="Default"/>
              <w:jc w:val="both"/>
              <w:rPr>
                <w:color w:val="auto"/>
                <w:sz w:val="18"/>
                <w:szCs w:val="18"/>
              </w:rPr>
            </w:pPr>
            <w:r w:rsidRPr="00771D2E">
              <w:rPr>
                <w:color w:val="auto"/>
                <w:sz w:val="18"/>
                <w:szCs w:val="18"/>
              </w:rPr>
              <w:t>Según lo indicado en el informe trimestral de conformidad del área usuaria Divisi</w:t>
            </w:r>
            <w:r>
              <w:rPr>
                <w:color w:val="auto"/>
                <w:sz w:val="18"/>
                <w:szCs w:val="18"/>
              </w:rPr>
              <w:t>ó</w:t>
            </w:r>
            <w:r w:rsidRPr="00771D2E">
              <w:rPr>
                <w:color w:val="auto"/>
                <w:sz w:val="18"/>
                <w:szCs w:val="18"/>
              </w:rPr>
              <w:t>n de Gesti</w:t>
            </w:r>
            <w:r>
              <w:rPr>
                <w:color w:val="auto"/>
                <w:sz w:val="18"/>
                <w:szCs w:val="18"/>
              </w:rPr>
              <w:t>ó</w:t>
            </w:r>
            <w:r w:rsidRPr="00771D2E">
              <w:rPr>
                <w:color w:val="auto"/>
                <w:sz w:val="18"/>
                <w:szCs w:val="18"/>
              </w:rPr>
              <w:t>n de la Infraestructura tecnológica, en sus reportes de conformidad del servicio.</w:t>
            </w:r>
          </w:p>
        </w:tc>
      </w:tr>
      <w:bookmarkEnd w:id="10"/>
    </w:tbl>
    <w:p w14:paraId="4DFFF0EF" w14:textId="77777777" w:rsidR="00D63AC2" w:rsidRDefault="00D63AC2" w:rsidP="004D3F56">
      <w:pPr>
        <w:pStyle w:val="Default"/>
        <w:spacing w:line="360" w:lineRule="auto"/>
        <w:ind w:left="1701"/>
        <w:jc w:val="both"/>
        <w:rPr>
          <w:b/>
          <w:bCs/>
          <w:iCs/>
          <w:color w:val="000000" w:themeColor="text1"/>
          <w:sz w:val="22"/>
          <w:szCs w:val="22"/>
          <w:highlight w:val="yellow"/>
        </w:rPr>
      </w:pPr>
    </w:p>
    <w:p w14:paraId="7D1C5796" w14:textId="77777777" w:rsidR="009E2FB7" w:rsidRDefault="009E2FB7" w:rsidP="004D3F56">
      <w:pPr>
        <w:pStyle w:val="Default"/>
        <w:ind w:left="2410"/>
        <w:jc w:val="both"/>
        <w:rPr>
          <w:b/>
          <w:iCs/>
          <w:color w:val="auto"/>
          <w:sz w:val="20"/>
          <w:szCs w:val="20"/>
        </w:rPr>
      </w:pPr>
    </w:p>
    <w:p w14:paraId="7014EB36" w14:textId="77777777" w:rsidR="009E2FB7" w:rsidRDefault="009E2FB7" w:rsidP="004D3F56">
      <w:pPr>
        <w:pStyle w:val="Default"/>
        <w:ind w:left="2410"/>
        <w:jc w:val="both"/>
        <w:rPr>
          <w:b/>
          <w:iCs/>
          <w:color w:val="auto"/>
          <w:sz w:val="20"/>
          <w:szCs w:val="20"/>
        </w:rPr>
      </w:pPr>
    </w:p>
    <w:p w14:paraId="4B6929E7" w14:textId="77777777" w:rsidR="009E2FB7" w:rsidRDefault="009E2FB7" w:rsidP="004D3F56">
      <w:pPr>
        <w:pStyle w:val="Default"/>
        <w:ind w:left="2410"/>
        <w:jc w:val="both"/>
        <w:rPr>
          <w:b/>
          <w:iCs/>
          <w:color w:val="auto"/>
          <w:sz w:val="20"/>
          <w:szCs w:val="20"/>
        </w:rPr>
      </w:pPr>
    </w:p>
    <w:p w14:paraId="3C5ACB1C" w14:textId="09F65D62" w:rsidR="004D3F56" w:rsidRDefault="004D3F56" w:rsidP="004D3F56">
      <w:pPr>
        <w:pStyle w:val="Default"/>
        <w:ind w:left="2410"/>
        <w:jc w:val="both"/>
        <w:rPr>
          <w:iCs/>
          <w:color w:val="auto"/>
          <w:sz w:val="20"/>
          <w:szCs w:val="20"/>
        </w:rPr>
      </w:pPr>
      <w:r w:rsidRPr="004D3F56">
        <w:rPr>
          <w:b/>
          <w:iCs/>
          <w:color w:val="auto"/>
          <w:sz w:val="20"/>
          <w:szCs w:val="20"/>
        </w:rPr>
        <w:t>Ejemplo</w:t>
      </w:r>
      <w:r>
        <w:rPr>
          <w:iCs/>
          <w:color w:val="auto"/>
          <w:sz w:val="20"/>
          <w:szCs w:val="20"/>
        </w:rPr>
        <w:t>:</w:t>
      </w:r>
    </w:p>
    <w:p w14:paraId="7D654F41" w14:textId="1CA9E249" w:rsidR="004D3F56" w:rsidRPr="004D3F56" w:rsidRDefault="004D3F56" w:rsidP="004D3F56">
      <w:pPr>
        <w:pStyle w:val="Default"/>
        <w:ind w:left="2410"/>
        <w:jc w:val="both"/>
        <w:rPr>
          <w:iCs/>
          <w:color w:val="auto"/>
          <w:sz w:val="22"/>
          <w:szCs w:val="22"/>
        </w:rPr>
      </w:pPr>
      <w:r w:rsidRPr="004D3F56">
        <w:rPr>
          <w:iCs/>
          <w:color w:val="auto"/>
          <w:sz w:val="22"/>
          <w:szCs w:val="22"/>
        </w:rPr>
        <w:t>El horario de atención para la continuidad del servicio es de 24x7. En 1 mes, se reportaron 4 problemas con el servicio: 2 fueron resueltos dentro de los tiempos de respuesta establecidos; y 2 fueron resueltos excediendo los tiempos de respuesta establecidos, con 40 y 20 minutos de retraso, respectivamente. El UPTIME será:</w:t>
      </w:r>
    </w:p>
    <w:p w14:paraId="329E6DBF" w14:textId="77777777" w:rsidR="004D3F56" w:rsidRPr="004D3F56" w:rsidRDefault="004D3F56" w:rsidP="004D3F56">
      <w:pPr>
        <w:pStyle w:val="Default"/>
        <w:ind w:left="2552"/>
        <w:jc w:val="both"/>
        <w:rPr>
          <w:iCs/>
          <w:color w:val="auto"/>
          <w:sz w:val="22"/>
          <w:szCs w:val="22"/>
        </w:rPr>
      </w:pPr>
    </w:p>
    <w:p w14:paraId="02E4F90E" w14:textId="77777777" w:rsidR="004D3F56" w:rsidRPr="004D3F56" w:rsidRDefault="004D3F56" w:rsidP="004D3F56">
      <w:pPr>
        <w:tabs>
          <w:tab w:val="left" w:pos="2977"/>
        </w:tabs>
        <w:spacing w:before="120" w:after="120"/>
        <w:ind w:left="4253" w:hanging="1843"/>
        <w:jc w:val="both"/>
        <w:rPr>
          <w:rFonts w:ascii="Arial" w:hAnsi="Arial" w:cs="Arial"/>
          <w:sz w:val="22"/>
          <w:szCs w:val="22"/>
        </w:rPr>
      </w:pPr>
      <w:r w:rsidRPr="004D3F56">
        <w:rPr>
          <w:rFonts w:ascii="Arial" w:hAnsi="Arial" w:cs="Arial"/>
          <w:b/>
          <w:sz w:val="22"/>
          <w:szCs w:val="22"/>
        </w:rPr>
        <w:t>THM</w:t>
      </w:r>
      <w:r w:rsidRPr="004D3F56">
        <w:rPr>
          <w:rFonts w:ascii="Arial" w:hAnsi="Arial" w:cs="Arial"/>
          <w:b/>
          <w:sz w:val="22"/>
          <w:szCs w:val="22"/>
        </w:rPr>
        <w:tab/>
      </w:r>
      <w:r w:rsidRPr="004D3F56">
        <w:rPr>
          <w:rFonts w:ascii="Arial" w:hAnsi="Arial" w:cs="Arial"/>
          <w:sz w:val="22"/>
          <w:szCs w:val="22"/>
        </w:rPr>
        <w:t>=</w:t>
      </w:r>
      <w:r w:rsidRPr="004D3F56">
        <w:rPr>
          <w:rFonts w:ascii="Arial" w:hAnsi="Arial" w:cs="Arial"/>
          <w:b/>
          <w:sz w:val="22"/>
          <w:szCs w:val="22"/>
        </w:rPr>
        <w:tab/>
      </w:r>
      <w:r w:rsidRPr="004D3F56">
        <w:rPr>
          <w:rFonts w:ascii="Arial" w:hAnsi="Arial" w:cs="Arial"/>
          <w:sz w:val="22"/>
          <w:szCs w:val="22"/>
        </w:rPr>
        <w:t>24x30 (en 1 mes con 30 días calendario) = 720 horas</w:t>
      </w:r>
    </w:p>
    <w:p w14:paraId="25333833" w14:textId="77777777" w:rsidR="004D3F56" w:rsidRPr="004D3F56" w:rsidRDefault="004D3F56" w:rsidP="004D3F56">
      <w:pPr>
        <w:tabs>
          <w:tab w:val="left" w:pos="2977"/>
        </w:tabs>
        <w:spacing w:before="120" w:after="120"/>
        <w:ind w:left="4253" w:hanging="1843"/>
        <w:jc w:val="both"/>
        <w:rPr>
          <w:rFonts w:ascii="Arial" w:hAnsi="Arial" w:cs="Arial"/>
          <w:sz w:val="22"/>
          <w:szCs w:val="22"/>
        </w:rPr>
      </w:pPr>
      <w:r w:rsidRPr="004D3F56">
        <w:rPr>
          <w:rFonts w:ascii="Arial" w:hAnsi="Arial" w:cs="Arial"/>
          <w:b/>
          <w:sz w:val="22"/>
          <w:szCs w:val="22"/>
        </w:rPr>
        <w:t>THE</w:t>
      </w:r>
      <w:r w:rsidRPr="004D3F56">
        <w:rPr>
          <w:rFonts w:ascii="Arial" w:hAnsi="Arial" w:cs="Arial"/>
          <w:b/>
          <w:sz w:val="22"/>
          <w:szCs w:val="22"/>
        </w:rPr>
        <w:tab/>
      </w:r>
      <w:r w:rsidRPr="004D3F56">
        <w:rPr>
          <w:rFonts w:ascii="Arial" w:hAnsi="Arial" w:cs="Arial"/>
          <w:sz w:val="22"/>
          <w:szCs w:val="22"/>
        </w:rPr>
        <w:t>=</w:t>
      </w:r>
      <w:r w:rsidRPr="004D3F56">
        <w:rPr>
          <w:rFonts w:ascii="Arial" w:hAnsi="Arial" w:cs="Arial"/>
          <w:b/>
          <w:sz w:val="22"/>
          <w:szCs w:val="22"/>
        </w:rPr>
        <w:tab/>
      </w:r>
      <w:r w:rsidRPr="004D3F56">
        <w:rPr>
          <w:rFonts w:ascii="Arial" w:hAnsi="Arial" w:cs="Arial"/>
          <w:sz w:val="22"/>
          <w:szCs w:val="22"/>
        </w:rPr>
        <w:t>40+20 = 1 hora</w:t>
      </w:r>
    </w:p>
    <w:p w14:paraId="38FFB327" w14:textId="77777777" w:rsidR="004D3F56" w:rsidRPr="004D3F56" w:rsidRDefault="004D3F56" w:rsidP="004D3F56">
      <w:pPr>
        <w:spacing w:before="120" w:after="120"/>
        <w:ind w:left="3686" w:hanging="1276"/>
        <w:jc w:val="both"/>
        <w:rPr>
          <w:rFonts w:ascii="Arial" w:hAnsi="Arial" w:cs="Arial"/>
          <w:sz w:val="22"/>
          <w:szCs w:val="22"/>
        </w:rPr>
      </w:pPr>
      <w:r w:rsidRPr="004D3F56">
        <w:rPr>
          <w:rFonts w:ascii="Arial" w:hAnsi="Arial" w:cs="Arial"/>
          <w:b/>
          <w:sz w:val="22"/>
          <w:szCs w:val="22"/>
        </w:rPr>
        <w:t>UPTIME</w:t>
      </w:r>
      <w:r w:rsidRPr="004D3F56">
        <w:rPr>
          <w:rFonts w:ascii="Arial" w:hAnsi="Arial" w:cs="Arial"/>
          <w:b/>
          <w:sz w:val="22"/>
          <w:szCs w:val="22"/>
        </w:rPr>
        <w:tab/>
      </w:r>
      <w:r w:rsidRPr="004D3F56">
        <w:rPr>
          <w:rFonts w:ascii="Arial" w:hAnsi="Arial" w:cs="Arial"/>
          <w:sz w:val="22"/>
          <w:szCs w:val="22"/>
        </w:rPr>
        <w:t>=</w:t>
      </w:r>
      <w:r w:rsidRPr="004D3F56">
        <w:rPr>
          <w:rFonts w:ascii="Arial" w:hAnsi="Arial" w:cs="Arial"/>
          <w:sz w:val="22"/>
          <w:szCs w:val="22"/>
        </w:rPr>
        <w:tab/>
        <w:t>(720-1) x 100%/ 720 = 99.86%</w:t>
      </w:r>
    </w:p>
    <w:p w14:paraId="4488B99B" w14:textId="77777777" w:rsidR="004D3F56" w:rsidRPr="004D3F56" w:rsidRDefault="004D3F56" w:rsidP="004D3F56">
      <w:pPr>
        <w:pStyle w:val="Default"/>
        <w:jc w:val="both"/>
        <w:rPr>
          <w:iCs/>
          <w:color w:val="auto"/>
          <w:sz w:val="22"/>
          <w:szCs w:val="22"/>
        </w:rPr>
      </w:pPr>
    </w:p>
    <w:p w14:paraId="4C45525D" w14:textId="77777777" w:rsidR="004D3F56" w:rsidRPr="004D3F56" w:rsidRDefault="004D3F56" w:rsidP="004D3F56">
      <w:pPr>
        <w:pStyle w:val="Default"/>
        <w:ind w:left="2410"/>
        <w:jc w:val="both"/>
        <w:rPr>
          <w:iCs/>
          <w:color w:val="auto"/>
          <w:sz w:val="22"/>
          <w:szCs w:val="22"/>
        </w:rPr>
      </w:pPr>
      <w:r w:rsidRPr="004D3F56">
        <w:rPr>
          <w:iCs/>
          <w:color w:val="auto"/>
          <w:sz w:val="22"/>
          <w:szCs w:val="22"/>
        </w:rPr>
        <w:t xml:space="preserve">De presentarse una situación excepcional que impida al Contratista cumplir con los plazos de respuesta establecidos, </w:t>
      </w:r>
      <w:r w:rsidRPr="004D3F56">
        <w:rPr>
          <w:iCs/>
          <w:color w:val="auto"/>
          <w:sz w:val="22"/>
          <w:szCs w:val="22"/>
        </w:rPr>
        <w:lastRenderedPageBreak/>
        <w:t>éste podrá enviar una Carta de manera formal a la Entidad exponiendo los motivos técnicos que originaron la situación. Si la Entidad encuentra justificadas y aprueba las razones expuestas, no se contabilizarán las horas de exceso incurridas para el cálculo del UPTIME.</w:t>
      </w:r>
    </w:p>
    <w:p w14:paraId="1A759892" w14:textId="77777777" w:rsidR="004D3F56" w:rsidRPr="004D3F56" w:rsidRDefault="004D3F56" w:rsidP="004D3F56">
      <w:pPr>
        <w:pStyle w:val="Default"/>
        <w:ind w:left="2410"/>
        <w:jc w:val="both"/>
        <w:rPr>
          <w:iCs/>
          <w:color w:val="auto"/>
          <w:sz w:val="22"/>
          <w:szCs w:val="22"/>
        </w:rPr>
      </w:pPr>
    </w:p>
    <w:p w14:paraId="2C6AEA43" w14:textId="77777777" w:rsidR="004D3F56" w:rsidRPr="004D3F56" w:rsidRDefault="004D3F56" w:rsidP="004D3F56">
      <w:pPr>
        <w:pStyle w:val="Default"/>
        <w:ind w:left="2410"/>
        <w:jc w:val="both"/>
        <w:rPr>
          <w:iCs/>
          <w:color w:val="auto"/>
          <w:sz w:val="22"/>
          <w:szCs w:val="22"/>
        </w:rPr>
      </w:pPr>
      <w:r w:rsidRPr="004D3F56">
        <w:rPr>
          <w:iCs/>
          <w:color w:val="auto"/>
          <w:sz w:val="22"/>
          <w:szCs w:val="22"/>
        </w:rPr>
        <w:t>No se considerará para la contabilización del UPTIME, las ocurrencias ajenas al funcionamiento del servicio (falta de fluido eléctrico, siniestros, etc.).</w:t>
      </w:r>
    </w:p>
    <w:p w14:paraId="45E76AB0" w14:textId="77777777" w:rsidR="004D3F56" w:rsidRDefault="004D3F56" w:rsidP="004D3F56">
      <w:pPr>
        <w:pStyle w:val="Default"/>
        <w:spacing w:line="360" w:lineRule="auto"/>
        <w:ind w:left="1843"/>
        <w:jc w:val="both"/>
        <w:rPr>
          <w:b/>
          <w:bCs/>
          <w:iCs/>
          <w:color w:val="000000" w:themeColor="text1"/>
          <w:sz w:val="22"/>
          <w:szCs w:val="22"/>
        </w:rPr>
      </w:pPr>
    </w:p>
    <w:p w14:paraId="40003AFF" w14:textId="65762EA4" w:rsidR="002A39C7" w:rsidRPr="004455DF" w:rsidRDefault="004455DF" w:rsidP="001A3CEC">
      <w:pPr>
        <w:pStyle w:val="Default"/>
        <w:numPr>
          <w:ilvl w:val="1"/>
          <w:numId w:val="20"/>
        </w:numPr>
        <w:spacing w:line="360" w:lineRule="auto"/>
        <w:ind w:left="1843" w:hanging="574"/>
        <w:jc w:val="both"/>
        <w:rPr>
          <w:b/>
          <w:bCs/>
          <w:iCs/>
          <w:color w:val="000000" w:themeColor="text1"/>
          <w:sz w:val="22"/>
          <w:szCs w:val="22"/>
        </w:rPr>
      </w:pPr>
      <w:r w:rsidRPr="004455DF">
        <w:rPr>
          <w:b/>
          <w:bCs/>
          <w:iCs/>
          <w:color w:val="000000" w:themeColor="text1"/>
          <w:sz w:val="22"/>
          <w:szCs w:val="22"/>
        </w:rPr>
        <w:t xml:space="preserve">RESPONSABILIDAD POR VICIOS OCULTOS </w:t>
      </w:r>
    </w:p>
    <w:p w14:paraId="198D9CE0" w14:textId="7C24AC72" w:rsidR="004455DF" w:rsidRPr="004455DF" w:rsidRDefault="004455DF" w:rsidP="004455DF">
      <w:pPr>
        <w:pStyle w:val="Default"/>
        <w:ind w:left="1843"/>
        <w:jc w:val="both"/>
        <w:rPr>
          <w:iCs/>
          <w:color w:val="000000" w:themeColor="text1"/>
          <w:sz w:val="22"/>
          <w:szCs w:val="22"/>
          <w:highlight w:val="yellow"/>
        </w:rPr>
      </w:pPr>
      <w:r w:rsidRPr="004455DF">
        <w:rPr>
          <w:iCs/>
          <w:color w:val="000000" w:themeColor="text1"/>
          <w:sz w:val="22"/>
          <w:szCs w:val="22"/>
        </w:rPr>
        <w:t>El Contratista es el responsable por la calidad ofrecida y por los vicios ocultos de los bienes y servicios ofertados por un plazo que será de un (01) año contado a partir de la conformidad otorgada por la Entidad, según lo establecido en el artículo 40 de la Ley de Contrataciones del Estado.</w:t>
      </w:r>
    </w:p>
    <w:p w14:paraId="612A7C09" w14:textId="35E548A0" w:rsidR="00B70EFA" w:rsidRDefault="00B70EFA" w:rsidP="00FA35C5">
      <w:pPr>
        <w:pStyle w:val="Default"/>
        <w:spacing w:line="360" w:lineRule="auto"/>
        <w:jc w:val="both"/>
        <w:rPr>
          <w:color w:val="000000" w:themeColor="text1"/>
          <w:sz w:val="22"/>
          <w:szCs w:val="22"/>
        </w:rPr>
      </w:pPr>
    </w:p>
    <w:p w14:paraId="305E0297" w14:textId="77777777" w:rsidR="001C6C04" w:rsidRDefault="001C6C04">
      <w:pPr>
        <w:spacing w:after="160" w:line="259" w:lineRule="auto"/>
        <w:rPr>
          <w:rFonts w:ascii="Arial" w:eastAsia="Calibri" w:hAnsi="Arial" w:cs="Arial"/>
          <w:b/>
          <w:bCs/>
          <w:iCs/>
          <w:color w:val="000000" w:themeColor="text1"/>
          <w:sz w:val="22"/>
          <w:szCs w:val="22"/>
          <w:lang w:val="es-PE" w:eastAsia="es-PE"/>
        </w:rPr>
      </w:pPr>
      <w:r>
        <w:rPr>
          <w:b/>
          <w:bCs/>
          <w:iCs/>
          <w:color w:val="000000" w:themeColor="text1"/>
          <w:sz w:val="22"/>
          <w:szCs w:val="22"/>
        </w:rPr>
        <w:br w:type="page"/>
      </w:r>
    </w:p>
    <w:p w14:paraId="3D7E622A" w14:textId="2C1EB04B" w:rsidR="002A39C7" w:rsidRPr="00B70EFA" w:rsidRDefault="004455DF" w:rsidP="004455DF">
      <w:pPr>
        <w:pStyle w:val="Default"/>
        <w:numPr>
          <w:ilvl w:val="0"/>
          <w:numId w:val="3"/>
        </w:numPr>
        <w:spacing w:line="360" w:lineRule="auto"/>
        <w:ind w:left="0" w:hanging="426"/>
        <w:jc w:val="both"/>
        <w:rPr>
          <w:color w:val="000000" w:themeColor="text1"/>
          <w:sz w:val="22"/>
          <w:szCs w:val="22"/>
        </w:rPr>
      </w:pPr>
      <w:r>
        <w:rPr>
          <w:b/>
          <w:bCs/>
          <w:iCs/>
          <w:color w:val="000000" w:themeColor="text1"/>
          <w:sz w:val="22"/>
          <w:szCs w:val="22"/>
        </w:rPr>
        <w:lastRenderedPageBreak/>
        <w:t xml:space="preserve"> </w:t>
      </w:r>
      <w:r w:rsidRPr="00BC038D">
        <w:rPr>
          <w:b/>
          <w:bCs/>
          <w:iCs/>
          <w:color w:val="000000" w:themeColor="text1"/>
          <w:sz w:val="22"/>
          <w:szCs w:val="22"/>
        </w:rPr>
        <w:t xml:space="preserve">REQUISITOS DE CALIFICACIÓN </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8340"/>
      </w:tblGrid>
      <w:tr w:rsidR="00B70EFA" w:rsidRPr="00EE7930" w14:paraId="0654F6D0" w14:textId="77777777" w:rsidTr="00B70EFA">
        <w:tc>
          <w:tcPr>
            <w:tcW w:w="590" w:type="dxa"/>
          </w:tcPr>
          <w:p w14:paraId="61D87DBE" w14:textId="52511485" w:rsidR="00B70EFA" w:rsidRPr="00EE7930" w:rsidRDefault="00B70EFA" w:rsidP="009E6999">
            <w:pPr>
              <w:widowControl w:val="0"/>
              <w:jc w:val="both"/>
              <w:rPr>
                <w:rFonts w:ascii="Arial" w:hAnsi="Arial" w:cs="Arial"/>
                <w:b/>
              </w:rPr>
            </w:pPr>
            <w:r>
              <w:rPr>
                <w:rFonts w:ascii="Arial" w:hAnsi="Arial" w:cs="Arial"/>
                <w:b/>
              </w:rPr>
              <w:t>A</w:t>
            </w:r>
          </w:p>
        </w:tc>
        <w:tc>
          <w:tcPr>
            <w:tcW w:w="8340" w:type="dxa"/>
          </w:tcPr>
          <w:p w14:paraId="495CC095" w14:textId="77777777" w:rsidR="00B70EFA" w:rsidRPr="00EE7930" w:rsidRDefault="00B70EFA" w:rsidP="009E6999">
            <w:pPr>
              <w:widowControl w:val="0"/>
              <w:jc w:val="both"/>
              <w:rPr>
                <w:rFonts w:ascii="Arial" w:hAnsi="Arial" w:cs="Arial"/>
                <w:b/>
                <w:iCs/>
              </w:rPr>
            </w:pPr>
            <w:r w:rsidRPr="00EE7930">
              <w:rPr>
                <w:rFonts w:ascii="Arial" w:hAnsi="Arial" w:cs="Arial"/>
                <w:b/>
                <w:iCs/>
              </w:rPr>
              <w:t>EXPERIENCIA DEL POSTOR EN LA ESPECIALIDAD</w:t>
            </w:r>
          </w:p>
        </w:tc>
      </w:tr>
      <w:tr w:rsidR="00B70EFA" w:rsidRPr="00EE7930" w14:paraId="5FA8486B" w14:textId="77777777" w:rsidTr="00B70EFA">
        <w:tc>
          <w:tcPr>
            <w:tcW w:w="590" w:type="dxa"/>
          </w:tcPr>
          <w:p w14:paraId="048D4582" w14:textId="77777777" w:rsidR="00B70EFA" w:rsidRPr="00EE7930" w:rsidRDefault="00B70EFA" w:rsidP="009E6999">
            <w:pPr>
              <w:widowControl w:val="0"/>
              <w:jc w:val="both"/>
              <w:rPr>
                <w:rFonts w:ascii="Arial" w:hAnsi="Arial" w:cs="Arial"/>
                <w:b/>
                <w:lang w:eastAsia="es-PE"/>
              </w:rPr>
            </w:pPr>
          </w:p>
        </w:tc>
        <w:tc>
          <w:tcPr>
            <w:tcW w:w="8340" w:type="dxa"/>
          </w:tcPr>
          <w:p w14:paraId="3AB04BB1" w14:textId="77777777" w:rsidR="00B70EFA" w:rsidRPr="00EE7930" w:rsidRDefault="00B70EFA" w:rsidP="009E6999">
            <w:pPr>
              <w:widowControl w:val="0"/>
              <w:jc w:val="both"/>
              <w:rPr>
                <w:rFonts w:ascii="Arial" w:hAnsi="Arial" w:cs="Arial"/>
                <w:iCs/>
                <w:u w:val="single"/>
              </w:rPr>
            </w:pPr>
            <w:r w:rsidRPr="00EE7930">
              <w:rPr>
                <w:rFonts w:ascii="Arial" w:hAnsi="Arial" w:cs="Arial"/>
                <w:iCs/>
                <w:u w:val="single"/>
              </w:rPr>
              <w:t>Requisitos</w:t>
            </w:r>
            <w:r w:rsidRPr="00EE7930">
              <w:rPr>
                <w:rFonts w:ascii="Arial" w:hAnsi="Arial" w:cs="Arial"/>
                <w:iCs/>
              </w:rPr>
              <w:t>:</w:t>
            </w:r>
          </w:p>
          <w:p w14:paraId="18549960" w14:textId="77777777" w:rsidR="00B70EFA" w:rsidRPr="00EE7930" w:rsidRDefault="00B70EFA" w:rsidP="009E6999">
            <w:pPr>
              <w:widowControl w:val="0"/>
              <w:jc w:val="both"/>
              <w:rPr>
                <w:rFonts w:ascii="Arial" w:hAnsi="Arial" w:cs="Arial"/>
                <w:iCs/>
              </w:rPr>
            </w:pPr>
          </w:p>
          <w:p w14:paraId="36191CD6" w14:textId="0277149D" w:rsidR="00B70EFA" w:rsidRPr="00B70EFA" w:rsidRDefault="00B70EFA" w:rsidP="00B70EFA">
            <w:pPr>
              <w:widowControl w:val="0"/>
              <w:jc w:val="both"/>
              <w:rPr>
                <w:rFonts w:ascii="Arial" w:hAnsi="Arial" w:cs="Arial"/>
                <w:sz w:val="22"/>
                <w:szCs w:val="22"/>
              </w:rPr>
            </w:pPr>
            <w:r w:rsidRPr="00B70EFA">
              <w:rPr>
                <w:rFonts w:ascii="Arial" w:hAnsi="Arial" w:cs="Arial"/>
                <w:sz w:val="22"/>
                <w:szCs w:val="22"/>
              </w:rPr>
              <w:t>El postor debe acreditar un monto facturado acumulado equivalente a S/. 700,000.00 (Setecientos mil y 00/100 soles), por la contratación de servicios iguales o similares al objeto de la convocatoria, durante los ocho (8) años anteriores a la fecha de la presentación de ofertas que se computarán desde la fecha de la conformidad o emisión del comprobante de pago, según corresponda.</w:t>
            </w:r>
          </w:p>
          <w:p w14:paraId="7C74207F" w14:textId="77777777" w:rsidR="00B70EFA" w:rsidRPr="00B70EFA" w:rsidRDefault="00B70EFA" w:rsidP="00B70EFA">
            <w:pPr>
              <w:pStyle w:val="Prrafodelista"/>
              <w:widowControl w:val="0"/>
              <w:jc w:val="both"/>
              <w:rPr>
                <w:rFonts w:ascii="Arial" w:hAnsi="Arial" w:cs="Arial"/>
                <w:sz w:val="22"/>
                <w:szCs w:val="22"/>
              </w:rPr>
            </w:pPr>
          </w:p>
          <w:p w14:paraId="2EE7A185" w14:textId="50BD5592" w:rsidR="001D4317" w:rsidRPr="001D4317" w:rsidRDefault="001D4317" w:rsidP="001D4317">
            <w:pPr>
              <w:widowControl w:val="0"/>
              <w:jc w:val="both"/>
              <w:rPr>
                <w:rFonts w:ascii="Arial" w:hAnsi="Arial" w:cs="Arial"/>
                <w:sz w:val="22"/>
                <w:szCs w:val="22"/>
              </w:rPr>
            </w:pPr>
            <w:r w:rsidRPr="005C4D33">
              <w:rPr>
                <w:rFonts w:ascii="Arial" w:hAnsi="Arial" w:cs="Arial"/>
                <w:sz w:val="22"/>
                <w:szCs w:val="22"/>
              </w:rPr>
              <w:t>Se consideran servicios similares a los siguie</w:t>
            </w:r>
            <w:r w:rsidRPr="00C9240F">
              <w:rPr>
                <w:rFonts w:ascii="Arial" w:hAnsi="Arial" w:cs="Arial"/>
                <w:sz w:val="22"/>
                <w:szCs w:val="22"/>
              </w:rPr>
              <w:t xml:space="preserve">ntes: Servicios de soporte técnico y/o, actualización o </w:t>
            </w:r>
            <w:proofErr w:type="spellStart"/>
            <w:r w:rsidRPr="00C9240F">
              <w:rPr>
                <w:rFonts w:ascii="Arial" w:hAnsi="Arial" w:cs="Arial"/>
                <w:sz w:val="22"/>
                <w:szCs w:val="22"/>
              </w:rPr>
              <w:t>upgrade</w:t>
            </w:r>
            <w:proofErr w:type="spellEnd"/>
            <w:r w:rsidRPr="00C9240F">
              <w:rPr>
                <w:rFonts w:ascii="Arial" w:hAnsi="Arial" w:cs="Arial"/>
                <w:sz w:val="22"/>
                <w:szCs w:val="22"/>
              </w:rPr>
              <w:t xml:space="preserve"> y/o, mantenimiento y/o, mantenimiento preventivo y/o, mantenimiento correctivo y/o implementación, de</w:t>
            </w:r>
            <w:r w:rsidRPr="00BE1A38">
              <w:rPr>
                <w:rFonts w:ascii="Arial" w:hAnsi="Arial" w:cs="Arial"/>
                <w:sz w:val="22"/>
                <w:szCs w:val="22"/>
              </w:rPr>
              <w:t xml:space="preserve"> soluciones basadas en servidores tipo Blade</w:t>
            </w:r>
            <w:r w:rsidR="00820D97">
              <w:rPr>
                <w:rFonts w:ascii="Arial" w:hAnsi="Arial" w:cs="Arial"/>
                <w:sz w:val="22"/>
                <w:szCs w:val="22"/>
              </w:rPr>
              <w:t>;</w:t>
            </w:r>
            <w:r w:rsidRPr="00BE1A38">
              <w:rPr>
                <w:rFonts w:ascii="Arial" w:hAnsi="Arial" w:cs="Arial"/>
                <w:sz w:val="22"/>
                <w:szCs w:val="22"/>
              </w:rPr>
              <w:t xml:space="preserve"> </w:t>
            </w:r>
            <w:r w:rsidR="00EE7634" w:rsidRPr="003236E0">
              <w:rPr>
                <w:rFonts w:ascii="Arial" w:hAnsi="Arial" w:cs="Arial"/>
                <w:sz w:val="22"/>
                <w:szCs w:val="22"/>
              </w:rPr>
              <w:t>software de virtualización</w:t>
            </w:r>
            <w:r w:rsidR="00EE7634" w:rsidRPr="00EE7634">
              <w:rPr>
                <w:rFonts w:ascii="Arial" w:hAnsi="Arial" w:cs="Arial"/>
                <w:sz w:val="22"/>
                <w:szCs w:val="22"/>
              </w:rPr>
              <w:t xml:space="preserve"> de servidores</w:t>
            </w:r>
            <w:r w:rsidR="00820D97">
              <w:rPr>
                <w:rFonts w:ascii="Arial" w:hAnsi="Arial" w:cs="Arial"/>
                <w:sz w:val="22"/>
                <w:szCs w:val="22"/>
              </w:rPr>
              <w:t xml:space="preserve">; </w:t>
            </w:r>
            <w:r w:rsidRPr="001D4317">
              <w:rPr>
                <w:rFonts w:ascii="Arial" w:hAnsi="Arial" w:cs="Arial"/>
                <w:sz w:val="22"/>
                <w:szCs w:val="22"/>
              </w:rPr>
              <w:t>suscripción de licencias con soporte y mantenimiento</w:t>
            </w:r>
            <w:r w:rsidR="00D82662">
              <w:rPr>
                <w:rFonts w:ascii="Arial" w:hAnsi="Arial" w:cs="Arial"/>
                <w:sz w:val="22"/>
                <w:szCs w:val="22"/>
              </w:rPr>
              <w:t>;</w:t>
            </w:r>
            <w:r w:rsidRPr="001D4317">
              <w:rPr>
                <w:rFonts w:ascii="Arial" w:hAnsi="Arial" w:cs="Arial"/>
                <w:sz w:val="22"/>
                <w:szCs w:val="22"/>
              </w:rPr>
              <w:t xml:space="preserve"> venta de software</w:t>
            </w:r>
            <w:r w:rsidR="006A24E8">
              <w:rPr>
                <w:rFonts w:ascii="Arial" w:hAnsi="Arial" w:cs="Arial"/>
                <w:sz w:val="22"/>
                <w:szCs w:val="22"/>
              </w:rPr>
              <w:t xml:space="preserve"> </w:t>
            </w:r>
            <w:r w:rsidR="006A24E8" w:rsidRPr="00EE7634">
              <w:rPr>
                <w:rFonts w:ascii="Arial" w:hAnsi="Arial" w:cs="Arial"/>
                <w:sz w:val="22"/>
                <w:szCs w:val="22"/>
              </w:rPr>
              <w:t>virtualización de servidores</w:t>
            </w:r>
            <w:r w:rsidRPr="001D4317">
              <w:rPr>
                <w:rFonts w:ascii="Arial" w:hAnsi="Arial" w:cs="Arial"/>
                <w:sz w:val="22"/>
                <w:szCs w:val="22"/>
              </w:rPr>
              <w:t xml:space="preserve"> incluido servicio de soporte o mantenimiento</w:t>
            </w:r>
            <w:r w:rsidR="005C4D33">
              <w:rPr>
                <w:rFonts w:ascii="Arial" w:hAnsi="Arial" w:cs="Arial"/>
                <w:sz w:val="22"/>
                <w:szCs w:val="22"/>
              </w:rPr>
              <w:t>.</w:t>
            </w:r>
          </w:p>
          <w:p w14:paraId="6190FB2D" w14:textId="4942886A" w:rsidR="00B70EFA" w:rsidRDefault="00B70EFA" w:rsidP="009E6999">
            <w:pPr>
              <w:pStyle w:val="Prrafodelista"/>
              <w:widowControl w:val="0"/>
              <w:ind w:left="0"/>
              <w:jc w:val="both"/>
              <w:rPr>
                <w:rFonts w:ascii="Arial" w:hAnsi="Arial" w:cs="Arial"/>
                <w:strike/>
                <w:highlight w:val="yellow"/>
              </w:rPr>
            </w:pPr>
          </w:p>
          <w:p w14:paraId="1878252C" w14:textId="77777777" w:rsidR="004624F0" w:rsidRPr="00EC4B1E" w:rsidRDefault="004624F0" w:rsidP="009E6999">
            <w:pPr>
              <w:pStyle w:val="Prrafodelista"/>
              <w:widowControl w:val="0"/>
              <w:ind w:left="0"/>
              <w:jc w:val="both"/>
              <w:rPr>
                <w:rFonts w:ascii="Arial" w:hAnsi="Arial" w:cs="Arial"/>
                <w:strike/>
                <w:highlight w:val="yellow"/>
              </w:rPr>
            </w:pPr>
          </w:p>
          <w:p w14:paraId="1200D5A7" w14:textId="77777777" w:rsidR="00B70EFA" w:rsidRPr="00EE7930" w:rsidRDefault="00B70EFA" w:rsidP="009E6999">
            <w:pPr>
              <w:widowControl w:val="0"/>
              <w:jc w:val="both"/>
              <w:rPr>
                <w:rFonts w:ascii="Arial" w:hAnsi="Arial" w:cs="Arial"/>
                <w:iCs/>
                <w:u w:val="single"/>
              </w:rPr>
            </w:pPr>
            <w:r w:rsidRPr="00EE7930">
              <w:rPr>
                <w:rFonts w:ascii="Arial" w:hAnsi="Arial" w:cs="Arial"/>
                <w:iCs/>
                <w:u w:val="single"/>
              </w:rPr>
              <w:t>Acreditación</w:t>
            </w:r>
            <w:r w:rsidRPr="00EE7930">
              <w:rPr>
                <w:rFonts w:ascii="Arial" w:hAnsi="Arial" w:cs="Arial"/>
                <w:iCs/>
              </w:rPr>
              <w:t>:</w:t>
            </w:r>
          </w:p>
          <w:p w14:paraId="45111526" w14:textId="77777777" w:rsidR="00B70EFA" w:rsidRPr="00EE7930" w:rsidRDefault="00B70EFA" w:rsidP="009E6999">
            <w:pPr>
              <w:widowControl w:val="0"/>
              <w:jc w:val="both"/>
              <w:rPr>
                <w:rFonts w:ascii="Arial" w:hAnsi="Arial" w:cs="Arial"/>
                <w:iCs/>
              </w:rPr>
            </w:pPr>
          </w:p>
          <w:p w14:paraId="3B653676" w14:textId="2508DDD7" w:rsidR="00B70EFA" w:rsidRPr="005924D5" w:rsidRDefault="00B70EFA" w:rsidP="009E6999">
            <w:pPr>
              <w:widowControl w:val="0"/>
              <w:jc w:val="both"/>
              <w:rPr>
                <w:rFonts w:ascii="Arial" w:hAnsi="Arial" w:cs="Arial"/>
                <w:iCs/>
                <w:sz w:val="22"/>
                <w:szCs w:val="22"/>
              </w:rPr>
            </w:pPr>
            <w:r w:rsidRPr="005924D5">
              <w:rPr>
                <w:rFonts w:ascii="Arial" w:hAnsi="Arial" w:cs="Arial"/>
                <w:iCs/>
                <w:sz w:val="22"/>
                <w:szCs w:val="22"/>
              </w:rPr>
              <w:t>La experiencia del postor en la especialidad se acreditará con copia simple de (i) contratos u órdenes de servicios, y su respectiva conformidad o constancia de prestación; o (</w:t>
            </w:r>
            <w:proofErr w:type="spellStart"/>
            <w:r w:rsidRPr="005924D5">
              <w:rPr>
                <w:rFonts w:ascii="Arial" w:hAnsi="Arial" w:cs="Arial"/>
                <w:iCs/>
                <w:sz w:val="22"/>
                <w:szCs w:val="22"/>
              </w:rPr>
              <w:t>ii</w:t>
            </w:r>
            <w:proofErr w:type="spellEnd"/>
            <w:r w:rsidRPr="005924D5">
              <w:rPr>
                <w:rFonts w:ascii="Arial" w:hAnsi="Arial" w:cs="Arial"/>
                <w:iCs/>
                <w:sz w:val="22"/>
                <w:szCs w:val="22"/>
              </w:rPr>
              <w:t xml:space="preserve">) comprobantes de pago cuya cancelación se acredite documental y fehacientemente, con </w:t>
            </w:r>
            <w:proofErr w:type="spellStart"/>
            <w:r w:rsidRPr="005924D5">
              <w:rPr>
                <w:rFonts w:ascii="Arial" w:hAnsi="Arial" w:cs="Arial"/>
                <w:iCs/>
                <w:sz w:val="22"/>
                <w:szCs w:val="22"/>
              </w:rPr>
              <w:t>voucher</w:t>
            </w:r>
            <w:proofErr w:type="spellEnd"/>
            <w:r w:rsidRPr="005924D5">
              <w:rPr>
                <w:rFonts w:ascii="Arial" w:hAnsi="Arial" w:cs="Arial"/>
                <w:iCs/>
                <w:sz w:val="22"/>
                <w:szCs w:val="22"/>
              </w:rPr>
              <w:t xml:space="preserve"> de depósito, nota de abono, reporte de estado de cuenta, cualquier otro documento emitido por Entidad del sistema financiero que acredite el abono o mediante cancelación en el mismo comprobante de pago</w:t>
            </w:r>
            <w:r w:rsidR="002F67EF" w:rsidRPr="005924D5">
              <w:rPr>
                <w:rStyle w:val="Refdenotaalpie"/>
                <w:rFonts w:ascii="Arial" w:hAnsi="Arial" w:cs="Arial"/>
                <w:iCs/>
                <w:sz w:val="22"/>
                <w:szCs w:val="22"/>
              </w:rPr>
              <w:footnoteReference w:id="2"/>
            </w:r>
            <w:r w:rsidRPr="005924D5">
              <w:rPr>
                <w:rFonts w:ascii="Arial" w:hAnsi="Arial" w:cs="Arial"/>
                <w:iCs/>
                <w:sz w:val="22"/>
                <w:szCs w:val="22"/>
              </w:rPr>
              <w:t xml:space="preserve"> correspondientes a un máximo de veinte (20) contrataciones.</w:t>
            </w:r>
            <w:r w:rsidRPr="005924D5" w:rsidDel="005A042B">
              <w:rPr>
                <w:rFonts w:ascii="Arial" w:hAnsi="Arial" w:cs="Arial"/>
                <w:iCs/>
                <w:sz w:val="22"/>
                <w:szCs w:val="22"/>
              </w:rPr>
              <w:t xml:space="preserve"> </w:t>
            </w:r>
          </w:p>
          <w:p w14:paraId="34E716AC" w14:textId="60334A62" w:rsidR="00B70EFA" w:rsidRPr="005924D5" w:rsidRDefault="00B70EFA" w:rsidP="009E6999">
            <w:pPr>
              <w:widowControl w:val="0"/>
              <w:jc w:val="both"/>
              <w:rPr>
                <w:rFonts w:ascii="Arial" w:hAnsi="Arial" w:cs="Arial"/>
                <w:iCs/>
                <w:sz w:val="22"/>
                <w:szCs w:val="22"/>
              </w:rPr>
            </w:pPr>
            <w:r w:rsidRPr="005924D5">
              <w:rPr>
                <w:rFonts w:ascii="Arial" w:hAnsi="Arial" w:cs="Arial"/>
                <w:iCs/>
                <w:sz w:val="22"/>
                <w:szCs w:val="22"/>
              </w:rPr>
              <w:t>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w:t>
            </w:r>
            <w:r w:rsidR="003C26CE" w:rsidRPr="005924D5">
              <w:rPr>
                <w:rFonts w:ascii="Arial" w:hAnsi="Arial" w:cs="Arial"/>
                <w:iCs/>
                <w:sz w:val="22"/>
                <w:szCs w:val="22"/>
              </w:rPr>
              <w:t xml:space="preserve"> en el Anexo </w:t>
            </w:r>
            <w:proofErr w:type="spellStart"/>
            <w:r w:rsidR="003C26CE" w:rsidRPr="005924D5">
              <w:rPr>
                <w:rFonts w:ascii="Arial" w:hAnsi="Arial" w:cs="Arial"/>
                <w:iCs/>
                <w:sz w:val="22"/>
                <w:szCs w:val="22"/>
              </w:rPr>
              <w:t>Nº</w:t>
            </w:r>
            <w:proofErr w:type="spellEnd"/>
            <w:r w:rsidR="003C26CE" w:rsidRPr="005924D5">
              <w:rPr>
                <w:rFonts w:ascii="Arial" w:hAnsi="Arial" w:cs="Arial"/>
                <w:iCs/>
                <w:sz w:val="22"/>
                <w:szCs w:val="22"/>
              </w:rPr>
              <w:t xml:space="preserve"> 8 referido a la Experiencia del Postor en la Especialidad.</w:t>
            </w:r>
          </w:p>
          <w:p w14:paraId="370A46DB" w14:textId="77777777" w:rsidR="003C26CE" w:rsidRPr="005924D5" w:rsidRDefault="003C26CE" w:rsidP="009E6999">
            <w:pPr>
              <w:widowControl w:val="0"/>
              <w:jc w:val="both"/>
              <w:rPr>
                <w:rFonts w:ascii="Arial" w:hAnsi="Arial" w:cs="Arial"/>
                <w:iCs/>
                <w:sz w:val="22"/>
                <w:szCs w:val="22"/>
              </w:rPr>
            </w:pPr>
          </w:p>
          <w:p w14:paraId="205D9B1B" w14:textId="00AF8DB2" w:rsidR="00B70EFA" w:rsidRPr="005924D5" w:rsidRDefault="00B70EFA" w:rsidP="009E6999">
            <w:pPr>
              <w:widowControl w:val="0"/>
              <w:jc w:val="both"/>
              <w:rPr>
                <w:rFonts w:ascii="Arial" w:hAnsi="Arial" w:cs="Arial"/>
                <w:iCs/>
                <w:sz w:val="22"/>
                <w:szCs w:val="22"/>
              </w:rPr>
            </w:pPr>
            <w:r w:rsidRPr="005924D5">
              <w:rPr>
                <w:rFonts w:ascii="Arial" w:hAnsi="Arial" w:cs="Arial"/>
                <w:iCs/>
                <w:sz w:val="22"/>
                <w:szCs w:val="22"/>
              </w:rPr>
              <w:t>En el caso de servicios de ejecución periódica o continuada, solo se considera como experiencia la parte del contrato que haya sido ejecutada</w:t>
            </w:r>
            <w:r w:rsidR="00EC61CB" w:rsidRPr="005924D5">
              <w:rPr>
                <w:rFonts w:ascii="Arial" w:hAnsi="Arial" w:cs="Arial"/>
                <w:iCs/>
                <w:sz w:val="22"/>
                <w:szCs w:val="22"/>
              </w:rPr>
              <w:t xml:space="preserve"> durante los ocho (8) años anteriores</w:t>
            </w:r>
            <w:r w:rsidRPr="005924D5">
              <w:rPr>
                <w:rFonts w:ascii="Arial" w:hAnsi="Arial" w:cs="Arial"/>
                <w:iCs/>
                <w:sz w:val="22"/>
                <w:szCs w:val="22"/>
              </w:rPr>
              <w:t xml:space="preserve"> a la fecha de presentación de ofertas, debiendo adjuntarse copia de las conformidades correspondientes a tal parte o los respectivos comprobantes de pago cancelados.</w:t>
            </w:r>
          </w:p>
          <w:p w14:paraId="42140D63" w14:textId="77777777" w:rsidR="00B70EFA" w:rsidRPr="005924D5" w:rsidRDefault="00B70EFA" w:rsidP="009E6999">
            <w:pPr>
              <w:widowControl w:val="0"/>
              <w:jc w:val="both"/>
              <w:rPr>
                <w:rFonts w:ascii="Arial" w:hAnsi="Arial" w:cs="Arial"/>
                <w:sz w:val="22"/>
                <w:szCs w:val="22"/>
                <w:lang w:eastAsia="ja-JP"/>
              </w:rPr>
            </w:pPr>
            <w:r w:rsidRPr="005924D5">
              <w:rPr>
                <w:rFonts w:ascii="Arial" w:hAnsi="Arial" w:cs="Arial"/>
                <w:sz w:val="22"/>
                <w:szCs w:val="22"/>
                <w:lang w:eastAsia="ja-JP"/>
              </w:rPr>
              <w:t>En los casos que se acredite experiencia adquirida en consorcio, debe presentarse la promesa de consorcio o el contrato de consorcio del cual se desprenda fehacientemente el porcentaje de las obligaciones que se asumió</w:t>
            </w:r>
            <w:r w:rsidRPr="001D4317">
              <w:rPr>
                <w:rFonts w:ascii="Arial" w:hAnsi="Arial" w:cs="Arial"/>
                <w:lang w:eastAsia="ja-JP"/>
              </w:rPr>
              <w:t xml:space="preserve"> en el contrato </w:t>
            </w:r>
            <w:r w:rsidRPr="005924D5">
              <w:rPr>
                <w:rFonts w:ascii="Arial" w:hAnsi="Arial" w:cs="Arial"/>
                <w:sz w:val="22"/>
                <w:szCs w:val="22"/>
                <w:lang w:eastAsia="ja-JP"/>
              </w:rPr>
              <w:t xml:space="preserve">presentado; de lo contrario, no se computará la experiencia proveniente de dicho contrato. </w:t>
            </w:r>
          </w:p>
          <w:p w14:paraId="165259BF" w14:textId="3397CD03" w:rsidR="00B70EFA" w:rsidRPr="005924D5" w:rsidRDefault="00B70EFA" w:rsidP="009E6999">
            <w:pPr>
              <w:widowControl w:val="0"/>
              <w:jc w:val="both"/>
              <w:rPr>
                <w:rFonts w:ascii="Arial" w:hAnsi="Arial" w:cs="Arial"/>
                <w:sz w:val="22"/>
                <w:szCs w:val="22"/>
                <w:lang w:eastAsia="ja-JP"/>
              </w:rPr>
            </w:pPr>
            <w:r w:rsidRPr="005924D5">
              <w:rPr>
                <w:rFonts w:ascii="Arial" w:hAnsi="Arial" w:cs="Arial"/>
                <w:sz w:val="22"/>
                <w:szCs w:val="22"/>
                <w:lang w:eastAsia="ja-JP"/>
              </w:rPr>
              <w:t xml:space="preserve">Asimismo, cuando se presenten contratos derivados de procesos de selección </w:t>
            </w:r>
            <w:r w:rsidRPr="005924D5">
              <w:rPr>
                <w:rFonts w:ascii="Arial" w:hAnsi="Arial" w:cs="Arial"/>
                <w:sz w:val="22"/>
                <w:szCs w:val="22"/>
                <w:lang w:eastAsia="ja-JP"/>
              </w:rPr>
              <w:lastRenderedPageBreak/>
              <w:t xml:space="preserve">convocados antes del 20.09.2012, la calificación se ceñirá al método descrito en la Directiva </w:t>
            </w:r>
            <w:r w:rsidRPr="005924D5">
              <w:rPr>
                <w:rFonts w:ascii="Arial" w:hAnsi="Arial" w:cs="Arial"/>
                <w:sz w:val="22"/>
                <w:szCs w:val="22"/>
              </w:rPr>
              <w:t>“Participación de Proveedores en Consorcio en las Contrataciones del Estado”</w:t>
            </w:r>
            <w:r w:rsidRPr="005924D5">
              <w:rPr>
                <w:rFonts w:ascii="Arial" w:hAnsi="Arial" w:cs="Arial"/>
                <w:sz w:val="22"/>
                <w:szCs w:val="22"/>
                <w:lang w:eastAsia="ja-JP"/>
              </w:rPr>
              <w:t>, debiendo presumirse que el porcentaje de las obligaciones equivale al porcentaje de participación de la promesa de consorcio o del contrato de consorcio. En caso de que en dichos documentos no se consigne el porcentaje de participación se presumirá que las obligaciones se ejecutaron en partes iguales.</w:t>
            </w:r>
          </w:p>
          <w:p w14:paraId="7049B280" w14:textId="7A271A7B" w:rsidR="00B70EFA" w:rsidRPr="005924D5" w:rsidRDefault="00B70EFA" w:rsidP="009E6999">
            <w:pPr>
              <w:widowControl w:val="0"/>
              <w:jc w:val="both"/>
              <w:rPr>
                <w:rFonts w:ascii="Arial" w:hAnsi="Arial" w:cs="Arial"/>
                <w:sz w:val="22"/>
                <w:szCs w:val="22"/>
                <w:lang w:eastAsia="ja-JP"/>
              </w:rPr>
            </w:pPr>
            <w:r w:rsidRPr="005924D5">
              <w:rPr>
                <w:rFonts w:ascii="Arial" w:hAnsi="Arial" w:cs="Arial"/>
                <w:sz w:val="22"/>
                <w:szCs w:val="22"/>
                <w:lang w:eastAsia="ja-JP"/>
              </w:rPr>
              <w:t xml:space="preserve">Si el titular de la experiencia no es el postor, consignar si dicha experiencia corresponde a la matriz en caso de que el postor sea sucursal, o fue transmitida por reorganización societaria, debiendo acompañar la documentación </w:t>
            </w:r>
            <w:proofErr w:type="spellStart"/>
            <w:r w:rsidRPr="005924D5">
              <w:rPr>
                <w:rFonts w:ascii="Arial" w:hAnsi="Arial" w:cs="Arial"/>
                <w:sz w:val="22"/>
                <w:szCs w:val="22"/>
                <w:lang w:eastAsia="ja-JP"/>
              </w:rPr>
              <w:t>sustentatoria</w:t>
            </w:r>
            <w:proofErr w:type="spellEnd"/>
            <w:r w:rsidRPr="005924D5">
              <w:rPr>
                <w:rFonts w:ascii="Arial" w:hAnsi="Arial" w:cs="Arial"/>
                <w:sz w:val="22"/>
                <w:szCs w:val="22"/>
                <w:lang w:eastAsia="ja-JP"/>
              </w:rPr>
              <w:t xml:space="preserve"> correspondiente.</w:t>
            </w:r>
          </w:p>
          <w:p w14:paraId="5651C897" w14:textId="223EFFB9" w:rsidR="00B70EFA" w:rsidRPr="005924D5" w:rsidRDefault="00B70EFA" w:rsidP="009E6999">
            <w:pPr>
              <w:widowControl w:val="0"/>
              <w:jc w:val="both"/>
              <w:rPr>
                <w:rFonts w:ascii="Arial" w:hAnsi="Arial" w:cs="Arial"/>
                <w:sz w:val="22"/>
                <w:szCs w:val="22"/>
                <w:lang w:eastAsia="ja-JP"/>
              </w:rPr>
            </w:pPr>
            <w:r w:rsidRPr="005924D5">
              <w:rPr>
                <w:rFonts w:ascii="Arial" w:hAnsi="Arial" w:cs="Arial"/>
                <w:sz w:val="22"/>
                <w:szCs w:val="22"/>
                <w:lang w:eastAsia="ja-JP"/>
              </w:rPr>
              <w:t xml:space="preserve">Si el postor acredita experiencia de una persona </w:t>
            </w:r>
            <w:r w:rsidR="003C26CE" w:rsidRPr="005924D5">
              <w:rPr>
                <w:rFonts w:ascii="Arial" w:hAnsi="Arial" w:cs="Arial"/>
                <w:sz w:val="22"/>
                <w:szCs w:val="22"/>
                <w:lang w:eastAsia="ja-JP"/>
              </w:rPr>
              <w:t>jurídica como consecuencia de una reorganización societaria, debe presentar adicionalmente el Anexo de Declaración Jurada (numeral 49.4 del artículo 49 del reglamento).</w:t>
            </w:r>
            <w:r w:rsidR="003C26CE" w:rsidRPr="005924D5" w:rsidDel="003C26CE">
              <w:rPr>
                <w:rFonts w:ascii="Arial" w:hAnsi="Arial" w:cs="Arial"/>
                <w:sz w:val="22"/>
                <w:szCs w:val="22"/>
                <w:lang w:eastAsia="ja-JP"/>
              </w:rPr>
              <w:t xml:space="preserve"> </w:t>
            </w:r>
          </w:p>
          <w:p w14:paraId="1A893EDF" w14:textId="752C752D" w:rsidR="00B70EFA" w:rsidRPr="005924D5" w:rsidRDefault="00B70EFA" w:rsidP="009E6999">
            <w:pPr>
              <w:widowControl w:val="0"/>
              <w:jc w:val="both"/>
              <w:rPr>
                <w:rFonts w:ascii="Arial" w:hAnsi="Arial" w:cs="Arial"/>
                <w:iCs/>
                <w:sz w:val="22"/>
                <w:szCs w:val="22"/>
              </w:rPr>
            </w:pPr>
            <w:r w:rsidRPr="005924D5">
              <w:rPr>
                <w:rFonts w:ascii="Arial" w:hAnsi="Arial" w:cs="Arial"/>
                <w:iCs/>
                <w:sz w:val="22"/>
                <w:szCs w:val="22"/>
              </w:rPr>
              <w:t xml:space="preserve">Cuando en los contratos, órdenes de servicios o comprobantes de pago el monto facturado se encuentre expresado en moneda extranjera, debe indicarse el tipo de cambio venta publicado por la Superintendencia de Banca, Seguros y AFP correspondiente a la fecha de suscripción del contrato, de emisión de la orden de servicios o de cancelación del comprobante de pago, según corresponda. </w:t>
            </w:r>
          </w:p>
          <w:p w14:paraId="45983BF4" w14:textId="4D3EDCE7" w:rsidR="003C26CE" w:rsidRPr="005924D5" w:rsidRDefault="003C26CE" w:rsidP="009E6999">
            <w:pPr>
              <w:widowControl w:val="0"/>
              <w:jc w:val="both"/>
              <w:rPr>
                <w:rFonts w:ascii="Arial" w:hAnsi="Arial" w:cs="Arial"/>
                <w:iCs/>
                <w:sz w:val="22"/>
                <w:szCs w:val="22"/>
              </w:rPr>
            </w:pPr>
            <w:r w:rsidRPr="005924D5">
              <w:rPr>
                <w:rFonts w:ascii="Arial" w:hAnsi="Arial" w:cs="Arial"/>
                <w:iCs/>
                <w:sz w:val="22"/>
                <w:szCs w:val="22"/>
              </w:rPr>
              <w:t>Sin perjuicio de lo anterior, los postores deben llenar y presentar el Anexo referido a la Experiencia del Postor en la Especialidad.</w:t>
            </w:r>
          </w:p>
          <w:p w14:paraId="453DE661" w14:textId="77777777" w:rsidR="004624F0" w:rsidRPr="00EE7930" w:rsidRDefault="004624F0" w:rsidP="009E6999">
            <w:pPr>
              <w:widowControl w:val="0"/>
              <w:jc w:val="both"/>
              <w:rPr>
                <w:rFonts w:ascii="Arial" w:hAnsi="Arial" w:cs="Arial"/>
              </w:rPr>
            </w:pPr>
          </w:p>
          <w:tbl>
            <w:tblPr>
              <w:tblW w:w="8029" w:type="dxa"/>
              <w:tblCellMar>
                <w:left w:w="0" w:type="dxa"/>
                <w:right w:w="0" w:type="dxa"/>
              </w:tblCellMar>
              <w:tblLook w:val="04A0" w:firstRow="1" w:lastRow="0" w:firstColumn="1" w:lastColumn="0" w:noHBand="0" w:noVBand="1"/>
            </w:tblPr>
            <w:tblGrid>
              <w:gridCol w:w="8029"/>
            </w:tblGrid>
            <w:tr w:rsidR="00B70EFA" w:rsidRPr="00EE7930" w14:paraId="46C1C551" w14:textId="77777777" w:rsidTr="009E6999">
              <w:trPr>
                <w:trHeight w:val="349"/>
              </w:trPr>
              <w:tc>
                <w:tcPr>
                  <w:tcW w:w="8029" w:type="dxa"/>
                  <w:tcBorders>
                    <w:top w:val="single" w:sz="8" w:space="0" w:color="B6DDE8"/>
                    <w:left w:val="single" w:sz="8" w:space="0" w:color="B6DDE8"/>
                    <w:bottom w:val="single" w:sz="12" w:space="0" w:color="92CDDC"/>
                    <w:right w:val="single" w:sz="8" w:space="0" w:color="B6DDE8"/>
                  </w:tcBorders>
                  <w:tcMar>
                    <w:top w:w="0" w:type="dxa"/>
                    <w:left w:w="108" w:type="dxa"/>
                    <w:bottom w:w="0" w:type="dxa"/>
                    <w:right w:w="108" w:type="dxa"/>
                  </w:tcMar>
                  <w:vAlign w:val="center"/>
                  <w:hideMark/>
                </w:tcPr>
                <w:p w14:paraId="3E57BB85" w14:textId="77777777" w:rsidR="00B70EFA" w:rsidRPr="00EE7930" w:rsidRDefault="00B70EFA" w:rsidP="009E6999">
                  <w:pPr>
                    <w:jc w:val="both"/>
                    <w:rPr>
                      <w:rFonts w:ascii="Arial" w:hAnsi="Arial" w:cs="Arial"/>
                      <w:b/>
                      <w:bCs/>
                      <w:color w:val="3333CC"/>
                    </w:rPr>
                  </w:pPr>
                  <w:r w:rsidRPr="00EE7930">
                    <w:rPr>
                      <w:rFonts w:ascii="Arial" w:hAnsi="Arial" w:cs="Arial"/>
                      <w:b/>
                      <w:bCs/>
                      <w:color w:val="0000FF"/>
                    </w:rPr>
                    <w:t>Importante</w:t>
                  </w:r>
                </w:p>
              </w:tc>
            </w:tr>
            <w:tr w:rsidR="00B70EFA" w:rsidRPr="00EE7930" w14:paraId="72EAEF17" w14:textId="77777777" w:rsidTr="009E6999">
              <w:trPr>
                <w:trHeight w:val="1017"/>
              </w:trPr>
              <w:tc>
                <w:tcPr>
                  <w:tcW w:w="8029" w:type="dxa"/>
                  <w:tcBorders>
                    <w:top w:val="nil"/>
                    <w:left w:val="single" w:sz="8" w:space="0" w:color="B6DDE8"/>
                    <w:bottom w:val="single" w:sz="8" w:space="0" w:color="B6DDE8"/>
                    <w:right w:val="single" w:sz="8" w:space="0" w:color="B6DDE8"/>
                  </w:tcBorders>
                  <w:tcMar>
                    <w:top w:w="0" w:type="dxa"/>
                    <w:left w:w="108" w:type="dxa"/>
                    <w:bottom w:w="0" w:type="dxa"/>
                    <w:right w:w="108" w:type="dxa"/>
                  </w:tcMar>
                  <w:vAlign w:val="center"/>
                  <w:hideMark/>
                </w:tcPr>
                <w:p w14:paraId="12BB92C3" w14:textId="77777777" w:rsidR="00B70EFA" w:rsidRPr="00EE7930" w:rsidRDefault="00B70EFA" w:rsidP="00B70EFA">
                  <w:pPr>
                    <w:pStyle w:val="Prrafodelista"/>
                    <w:widowControl w:val="0"/>
                    <w:numPr>
                      <w:ilvl w:val="0"/>
                      <w:numId w:val="10"/>
                    </w:numPr>
                    <w:jc w:val="both"/>
                    <w:rPr>
                      <w:rFonts w:ascii="Arial" w:hAnsi="Arial" w:cs="Arial"/>
                      <w:b/>
                      <w:i/>
                      <w:color w:val="0000FF"/>
                    </w:rPr>
                  </w:pPr>
                  <w:r w:rsidRPr="00EE7930">
                    <w:rPr>
                      <w:rFonts w:ascii="Arial" w:hAnsi="Arial" w:cs="Arial"/>
                      <w:i/>
                      <w:color w:val="0000FF"/>
                    </w:rPr>
                    <w:t>Al calificar la experiencia del postor, se debe valorar de manera integral los documentos presentados por el postor para acreditar dicha experiencia. En tal sentido, aun cuando en los documentos presentados la denominación del objeto contractual no coincida literalmente con el previsto en las bases, se deberá validar la experiencia si las actividades que ejecutó el postor corresponden a la experiencia requerida.</w:t>
                  </w:r>
                </w:p>
                <w:p w14:paraId="40FA109E" w14:textId="77777777" w:rsidR="00B70EFA" w:rsidRPr="00EE7930" w:rsidRDefault="00B70EFA" w:rsidP="009E6999">
                  <w:pPr>
                    <w:pStyle w:val="Prrafodelista"/>
                    <w:widowControl w:val="0"/>
                    <w:ind w:left="360"/>
                    <w:jc w:val="both"/>
                    <w:rPr>
                      <w:rFonts w:ascii="Arial" w:hAnsi="Arial" w:cs="Arial"/>
                      <w:b/>
                      <w:i/>
                      <w:color w:val="0000FF"/>
                    </w:rPr>
                  </w:pPr>
                </w:p>
                <w:p w14:paraId="545C45B4" w14:textId="77777777" w:rsidR="00B70EFA" w:rsidRPr="00EE7930" w:rsidRDefault="00B70EFA" w:rsidP="00B70EFA">
                  <w:pPr>
                    <w:pStyle w:val="Prrafodelista"/>
                    <w:numPr>
                      <w:ilvl w:val="0"/>
                      <w:numId w:val="27"/>
                    </w:numPr>
                    <w:spacing w:after="200" w:line="276" w:lineRule="auto"/>
                    <w:ind w:left="346"/>
                    <w:jc w:val="both"/>
                    <w:rPr>
                      <w:rFonts w:ascii="Arial" w:hAnsi="Arial" w:cs="Arial"/>
                      <w:color w:val="0000FF"/>
                    </w:rPr>
                  </w:pPr>
                  <w:r w:rsidRPr="00EE7930">
                    <w:rPr>
                      <w:rFonts w:ascii="Arial" w:hAnsi="Arial" w:cs="Arial"/>
                      <w:i/>
                      <w:color w:val="0000FF"/>
                      <w:lang w:val="es-ES_tradnl"/>
                    </w:rPr>
                    <w:t xml:space="preserve">En el caso de consorcios, solo se considera la experiencia de aquellos integrantes que se hayan comprometido, según la promesa de consorcio, a ejecutar el objeto materia de la convocatoria, conforme a la Directiva </w:t>
                  </w:r>
                  <w:r w:rsidRPr="00EE7930">
                    <w:rPr>
                      <w:rFonts w:ascii="Arial" w:hAnsi="Arial" w:cs="Arial"/>
                      <w:i/>
                      <w:color w:val="0000FF"/>
                    </w:rPr>
                    <w:t>“Participación de Proveedores en Consorcio en las Contrataciones del Estado”</w:t>
                  </w:r>
                  <w:r w:rsidRPr="00EE7930">
                    <w:rPr>
                      <w:rFonts w:ascii="Arial" w:hAnsi="Arial" w:cs="Arial"/>
                      <w:i/>
                      <w:color w:val="0000FF"/>
                      <w:lang w:val="es-ES_tradnl"/>
                    </w:rPr>
                    <w:t>.</w:t>
                  </w:r>
                </w:p>
              </w:tc>
            </w:tr>
          </w:tbl>
          <w:p w14:paraId="39E34A5B" w14:textId="77777777" w:rsidR="00B70EFA" w:rsidRPr="00EE7930" w:rsidRDefault="00B70EFA" w:rsidP="009E6999">
            <w:pPr>
              <w:widowControl w:val="0"/>
              <w:jc w:val="both"/>
              <w:rPr>
                <w:rFonts w:ascii="Arial" w:hAnsi="Arial" w:cs="Arial"/>
                <w:color w:val="0000FF"/>
              </w:rPr>
            </w:pPr>
          </w:p>
        </w:tc>
      </w:tr>
    </w:tbl>
    <w:p w14:paraId="4DA47D81" w14:textId="77777777" w:rsidR="00B70EFA" w:rsidRPr="00BC038D" w:rsidRDefault="00B70EFA" w:rsidP="00B70EFA">
      <w:pPr>
        <w:pStyle w:val="Default"/>
        <w:spacing w:line="360" w:lineRule="auto"/>
        <w:jc w:val="both"/>
        <w:rPr>
          <w:color w:val="000000" w:themeColor="text1"/>
          <w:sz w:val="22"/>
          <w:szCs w:val="22"/>
        </w:rPr>
      </w:pPr>
    </w:p>
    <w:tbl>
      <w:tblPr>
        <w:tblStyle w:val="Tablaconcuadrcula1clara-nfasis51"/>
        <w:tblW w:w="9067" w:type="dxa"/>
        <w:tblLook w:val="04A0" w:firstRow="1" w:lastRow="0" w:firstColumn="1" w:lastColumn="0" w:noHBand="0" w:noVBand="1"/>
      </w:tblPr>
      <w:tblGrid>
        <w:gridCol w:w="9067"/>
      </w:tblGrid>
      <w:tr w:rsidR="00640D71" w:rsidRPr="002B4536" w14:paraId="503C4F4C" w14:textId="77777777" w:rsidTr="009E699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403F1CAF" w14:textId="77777777" w:rsidR="00640D71" w:rsidRPr="002B4536" w:rsidRDefault="00640D71" w:rsidP="009E6999">
            <w:pPr>
              <w:jc w:val="both"/>
              <w:rPr>
                <w:rFonts w:ascii="Arial" w:hAnsi="Arial" w:cs="Arial"/>
                <w:color w:val="3333CC"/>
                <w:sz w:val="19"/>
                <w:szCs w:val="19"/>
              </w:rPr>
            </w:pPr>
            <w:r w:rsidRPr="002B4536">
              <w:rPr>
                <w:rFonts w:ascii="Arial" w:hAnsi="Arial" w:cs="Arial"/>
                <w:color w:val="0000FF"/>
                <w:sz w:val="19"/>
                <w:szCs w:val="19"/>
              </w:rPr>
              <w:t>Importante</w:t>
            </w:r>
          </w:p>
        </w:tc>
      </w:tr>
      <w:tr w:rsidR="00640D71" w:rsidRPr="00596BC9" w14:paraId="4C7F5A4A" w14:textId="77777777" w:rsidTr="009E6999">
        <w:trPr>
          <w:trHeight w:val="1017"/>
        </w:trPr>
        <w:tc>
          <w:tcPr>
            <w:cnfStyle w:val="001000000000" w:firstRow="0" w:lastRow="0" w:firstColumn="1" w:lastColumn="0" w:oddVBand="0" w:evenVBand="0" w:oddHBand="0" w:evenHBand="0" w:firstRowFirstColumn="0" w:firstRowLastColumn="0" w:lastRowFirstColumn="0" w:lastRowLastColumn="0"/>
            <w:tcW w:w="9067" w:type="dxa"/>
            <w:vAlign w:val="center"/>
          </w:tcPr>
          <w:p w14:paraId="34BAFBC3" w14:textId="77777777" w:rsidR="00640D71" w:rsidRPr="00596BC9" w:rsidRDefault="00640D71" w:rsidP="00640D71">
            <w:pPr>
              <w:pStyle w:val="Prrafodelista"/>
              <w:widowControl w:val="0"/>
              <w:numPr>
                <w:ilvl w:val="0"/>
                <w:numId w:val="5"/>
              </w:numPr>
              <w:spacing w:after="120"/>
              <w:ind w:left="453" w:hanging="357"/>
              <w:jc w:val="both"/>
              <w:rPr>
                <w:rFonts w:ascii="Arial" w:hAnsi="Arial" w:cs="Arial"/>
                <w:b w:val="0"/>
                <w:i/>
                <w:color w:val="0000FF"/>
                <w:sz w:val="19"/>
                <w:szCs w:val="19"/>
              </w:rPr>
            </w:pPr>
            <w:r w:rsidRPr="00CC199C">
              <w:rPr>
                <w:rFonts w:ascii="Arial" w:hAnsi="Arial" w:cs="Arial"/>
                <w:b w:val="0"/>
                <w:i/>
                <w:color w:val="0000FF"/>
                <w:sz w:val="19"/>
                <w:szCs w:val="19"/>
              </w:rPr>
              <w:t xml:space="preserve">Si como resultado de una consulta u observación </w:t>
            </w:r>
            <w:r>
              <w:rPr>
                <w:rFonts w:ascii="Arial" w:hAnsi="Arial" w:cs="Arial"/>
                <w:b w:val="0"/>
                <w:i/>
                <w:color w:val="0000FF"/>
                <w:sz w:val="19"/>
                <w:szCs w:val="19"/>
              </w:rPr>
              <w:t>corresponde precisarse o ajustarse</w:t>
            </w:r>
            <w:r w:rsidRPr="00CC199C">
              <w:rPr>
                <w:rFonts w:ascii="Arial" w:hAnsi="Arial" w:cs="Arial"/>
                <w:b w:val="0"/>
                <w:i/>
                <w:color w:val="0000FF"/>
                <w:sz w:val="19"/>
                <w:szCs w:val="19"/>
              </w:rPr>
              <w:t xml:space="preserve"> el requerimiento, </w:t>
            </w:r>
            <w:r>
              <w:rPr>
                <w:rFonts w:ascii="Arial" w:hAnsi="Arial" w:cs="Arial"/>
                <w:b w:val="0"/>
                <w:i/>
                <w:color w:val="0000FF"/>
                <w:sz w:val="19"/>
                <w:szCs w:val="19"/>
              </w:rPr>
              <w:t xml:space="preserve">se </w:t>
            </w:r>
            <w:r w:rsidRPr="00CC199C">
              <w:rPr>
                <w:rFonts w:ascii="Arial" w:hAnsi="Arial" w:cs="Arial"/>
                <w:b w:val="0"/>
                <w:i/>
                <w:color w:val="0000FF"/>
                <w:sz w:val="19"/>
                <w:szCs w:val="19"/>
              </w:rPr>
              <w:t xml:space="preserve">solicita la autorización del área usuaria y </w:t>
            </w:r>
            <w:r>
              <w:rPr>
                <w:rFonts w:ascii="Arial" w:hAnsi="Arial" w:cs="Arial"/>
                <w:b w:val="0"/>
                <w:i/>
                <w:color w:val="0000FF"/>
                <w:sz w:val="19"/>
                <w:szCs w:val="19"/>
              </w:rPr>
              <w:t xml:space="preserve">se pone de conocimiento de tal hecho a la dependencia que </w:t>
            </w:r>
            <w:r w:rsidRPr="00CC199C">
              <w:rPr>
                <w:rFonts w:ascii="Arial" w:hAnsi="Arial" w:cs="Arial"/>
                <w:b w:val="0"/>
                <w:i/>
                <w:color w:val="0000FF"/>
                <w:sz w:val="19"/>
                <w:szCs w:val="19"/>
              </w:rPr>
              <w:t xml:space="preserve">aprobó el expediente de contratación, de conformidad con el </w:t>
            </w:r>
            <w:r>
              <w:rPr>
                <w:rFonts w:ascii="Arial" w:hAnsi="Arial" w:cs="Arial"/>
                <w:b w:val="0"/>
                <w:i/>
                <w:color w:val="0000FF"/>
                <w:sz w:val="19"/>
                <w:szCs w:val="19"/>
              </w:rPr>
              <w:t xml:space="preserve">numeral 72.3 del </w:t>
            </w:r>
            <w:r w:rsidRPr="00CC199C">
              <w:rPr>
                <w:rFonts w:ascii="Arial" w:hAnsi="Arial" w:cs="Arial"/>
                <w:b w:val="0"/>
                <w:i/>
                <w:color w:val="0000FF"/>
                <w:sz w:val="19"/>
                <w:szCs w:val="19"/>
              </w:rPr>
              <w:t xml:space="preserve">artículo </w:t>
            </w:r>
            <w:r>
              <w:rPr>
                <w:rFonts w:ascii="Arial" w:hAnsi="Arial" w:cs="Arial"/>
                <w:b w:val="0"/>
                <w:i/>
                <w:color w:val="0000FF"/>
                <w:sz w:val="19"/>
                <w:szCs w:val="19"/>
              </w:rPr>
              <w:t>72</w:t>
            </w:r>
            <w:r w:rsidRPr="00CC199C">
              <w:rPr>
                <w:rFonts w:ascii="Arial" w:hAnsi="Arial" w:cs="Arial"/>
                <w:b w:val="0"/>
                <w:i/>
                <w:color w:val="0000FF"/>
                <w:sz w:val="19"/>
                <w:szCs w:val="19"/>
              </w:rPr>
              <w:t xml:space="preserve"> del Reglamento</w:t>
            </w:r>
            <w:r w:rsidRPr="00596BC9">
              <w:rPr>
                <w:rFonts w:ascii="Arial" w:hAnsi="Arial" w:cs="Arial"/>
                <w:b w:val="0"/>
                <w:i/>
                <w:color w:val="0000FF"/>
                <w:sz w:val="19"/>
                <w:szCs w:val="19"/>
              </w:rPr>
              <w:t>.</w:t>
            </w:r>
          </w:p>
          <w:p w14:paraId="045949ED" w14:textId="77777777" w:rsidR="00640D71" w:rsidRPr="00596BC9" w:rsidRDefault="00640D71" w:rsidP="009E6999">
            <w:pPr>
              <w:pStyle w:val="Prrafodelista"/>
              <w:widowControl w:val="0"/>
              <w:spacing w:after="120"/>
              <w:ind w:left="453"/>
              <w:jc w:val="both"/>
              <w:rPr>
                <w:rFonts w:ascii="Arial" w:hAnsi="Arial" w:cs="Arial"/>
                <w:b w:val="0"/>
                <w:i/>
                <w:color w:val="0000FF"/>
                <w:sz w:val="19"/>
                <w:szCs w:val="19"/>
              </w:rPr>
            </w:pPr>
          </w:p>
          <w:p w14:paraId="7075B3A8" w14:textId="77777777" w:rsidR="00640D71" w:rsidRPr="00596BC9" w:rsidRDefault="00640D71" w:rsidP="00640D71">
            <w:pPr>
              <w:pStyle w:val="Prrafodelista"/>
              <w:widowControl w:val="0"/>
              <w:numPr>
                <w:ilvl w:val="0"/>
                <w:numId w:val="5"/>
              </w:numPr>
              <w:spacing w:after="120"/>
              <w:ind w:left="453" w:hanging="357"/>
              <w:jc w:val="both"/>
              <w:rPr>
                <w:rFonts w:ascii="Arial" w:hAnsi="Arial" w:cs="Arial"/>
                <w:b w:val="0"/>
                <w:i/>
                <w:color w:val="0000FF"/>
                <w:sz w:val="19"/>
                <w:szCs w:val="19"/>
              </w:rPr>
            </w:pPr>
            <w:r>
              <w:rPr>
                <w:rFonts w:ascii="Arial" w:hAnsi="Arial" w:cs="Arial"/>
                <w:b w:val="0"/>
                <w:i/>
                <w:color w:val="0000FF"/>
                <w:sz w:val="19"/>
                <w:szCs w:val="19"/>
              </w:rPr>
              <w:t>El cumplimiento de los</w:t>
            </w:r>
            <w:r w:rsidRPr="00CC199C">
              <w:rPr>
                <w:rFonts w:ascii="Arial" w:hAnsi="Arial" w:cs="Arial"/>
                <w:b w:val="0"/>
                <w:i/>
                <w:color w:val="0000FF"/>
                <w:sz w:val="19"/>
                <w:szCs w:val="19"/>
              </w:rPr>
              <w:t xml:space="preserve"> </w:t>
            </w:r>
            <w:r>
              <w:rPr>
                <w:rFonts w:ascii="Arial" w:hAnsi="Arial" w:cs="Arial"/>
                <w:b w:val="0"/>
                <w:i/>
                <w:color w:val="0000FF"/>
                <w:sz w:val="19"/>
                <w:szCs w:val="19"/>
              </w:rPr>
              <w:t>Términos de Referencia</w:t>
            </w:r>
            <w:r w:rsidRPr="00CC199C">
              <w:rPr>
                <w:rFonts w:ascii="Arial" w:hAnsi="Arial" w:cs="Arial"/>
                <w:b w:val="0"/>
                <w:i/>
                <w:color w:val="0000FF"/>
                <w:sz w:val="19"/>
                <w:szCs w:val="19"/>
              </w:rPr>
              <w:t xml:space="preserve"> se realiza mediante la presentación de una declaración jurada. De ser el caso, adicionalmente la Entidad puede solicitar documentación que acredite el cumplimiento del algún componente de </w:t>
            </w:r>
            <w:r>
              <w:rPr>
                <w:rFonts w:ascii="Arial" w:hAnsi="Arial" w:cs="Arial"/>
                <w:b w:val="0"/>
                <w:i/>
                <w:color w:val="0000FF"/>
                <w:sz w:val="19"/>
                <w:szCs w:val="19"/>
              </w:rPr>
              <w:t>estos</w:t>
            </w:r>
            <w:r w:rsidRPr="00CC199C">
              <w:rPr>
                <w:rFonts w:ascii="Arial" w:hAnsi="Arial" w:cs="Arial"/>
                <w:b w:val="0"/>
                <w:i/>
                <w:color w:val="0000FF"/>
                <w:sz w:val="19"/>
                <w:szCs w:val="19"/>
              </w:rPr>
              <w:t xml:space="preserve">. Para dicho efecto, consignará de manera detallada los documentos que deben presentar los postores en el literal </w:t>
            </w:r>
            <w:r>
              <w:rPr>
                <w:rFonts w:ascii="Arial" w:hAnsi="Arial" w:cs="Arial"/>
                <w:b w:val="0"/>
                <w:i/>
                <w:color w:val="0000FF"/>
                <w:sz w:val="19"/>
                <w:szCs w:val="19"/>
              </w:rPr>
              <w:t>e</w:t>
            </w:r>
            <w:r w:rsidRPr="00CC199C">
              <w:rPr>
                <w:rFonts w:ascii="Arial" w:hAnsi="Arial" w:cs="Arial"/>
                <w:b w:val="0"/>
                <w:i/>
                <w:color w:val="0000FF"/>
                <w:sz w:val="19"/>
                <w:szCs w:val="19"/>
              </w:rPr>
              <w:t>) del numeral 2.2.1.1 de esta sección de las bases.</w:t>
            </w:r>
          </w:p>
          <w:p w14:paraId="6E7A1476" w14:textId="77777777" w:rsidR="00640D71" w:rsidRPr="00596BC9" w:rsidRDefault="00640D71" w:rsidP="009E6999">
            <w:pPr>
              <w:pStyle w:val="Prrafodelista"/>
              <w:widowControl w:val="0"/>
              <w:rPr>
                <w:rFonts w:ascii="Arial" w:hAnsi="Arial" w:cs="Arial"/>
                <w:b w:val="0"/>
                <w:i/>
                <w:color w:val="0000FF"/>
                <w:sz w:val="19"/>
                <w:szCs w:val="19"/>
              </w:rPr>
            </w:pPr>
          </w:p>
          <w:p w14:paraId="5C6FEA60" w14:textId="77777777" w:rsidR="00640D71" w:rsidRPr="00596BC9" w:rsidRDefault="00640D71" w:rsidP="00640D71">
            <w:pPr>
              <w:pStyle w:val="Prrafodelista"/>
              <w:widowControl w:val="0"/>
              <w:numPr>
                <w:ilvl w:val="0"/>
                <w:numId w:val="5"/>
              </w:numPr>
              <w:spacing w:after="120"/>
              <w:ind w:left="453" w:hanging="357"/>
              <w:jc w:val="both"/>
              <w:rPr>
                <w:rFonts w:ascii="Arial" w:hAnsi="Arial" w:cs="Arial"/>
                <w:i/>
                <w:color w:val="0000FF"/>
                <w:sz w:val="19"/>
                <w:szCs w:val="19"/>
              </w:rPr>
            </w:pPr>
            <w:r w:rsidRPr="00596BC9">
              <w:rPr>
                <w:rFonts w:ascii="Arial" w:hAnsi="Arial" w:cs="Arial"/>
                <w:b w:val="0"/>
                <w:i/>
                <w:color w:val="0000FF"/>
                <w:sz w:val="19"/>
                <w:szCs w:val="19"/>
              </w:rPr>
              <w:t>Los requisitos de calificación determinan si los postores cuentan con las capacidades necesarias para ejecutar el contrato, lo que debe ser acreditado documentalmente, y no mediante declaración jurada.</w:t>
            </w:r>
          </w:p>
        </w:tc>
      </w:tr>
    </w:tbl>
    <w:p w14:paraId="5274C6B7" w14:textId="64F8458D" w:rsidR="00896359" w:rsidRDefault="00896359" w:rsidP="00FA35C5">
      <w:pPr>
        <w:spacing w:line="360" w:lineRule="auto"/>
        <w:jc w:val="both"/>
        <w:rPr>
          <w:rFonts w:ascii="Arial" w:hAnsi="Arial" w:cs="Arial"/>
          <w:color w:val="000099"/>
          <w:sz w:val="20"/>
        </w:rPr>
      </w:pPr>
    </w:p>
    <w:p w14:paraId="239121B8" w14:textId="11C74E1D" w:rsidR="00896359" w:rsidRDefault="00896359" w:rsidP="00FA35C5">
      <w:pPr>
        <w:spacing w:line="360" w:lineRule="auto"/>
        <w:jc w:val="both"/>
        <w:rPr>
          <w:rFonts w:ascii="Arial" w:hAnsi="Arial" w:cs="Arial"/>
          <w:color w:val="000099"/>
          <w:sz w:val="20"/>
        </w:rPr>
      </w:pPr>
    </w:p>
    <w:p w14:paraId="765FDBE5" w14:textId="6DFE6481" w:rsidR="00896359" w:rsidRPr="00E319C4" w:rsidRDefault="00896359" w:rsidP="00896359">
      <w:pPr>
        <w:spacing w:line="360" w:lineRule="auto"/>
        <w:jc w:val="center"/>
        <w:rPr>
          <w:rFonts w:ascii="Arial" w:hAnsi="Arial" w:cs="Arial"/>
          <w:b/>
          <w:bCs/>
          <w:color w:val="000000" w:themeColor="text1"/>
          <w:sz w:val="20"/>
          <w:u w:val="single"/>
        </w:rPr>
      </w:pPr>
      <w:r w:rsidRPr="00E319C4">
        <w:rPr>
          <w:rFonts w:ascii="Arial" w:hAnsi="Arial" w:cs="Arial"/>
          <w:b/>
          <w:bCs/>
          <w:color w:val="000000" w:themeColor="text1"/>
          <w:sz w:val="20"/>
          <w:u w:val="single"/>
        </w:rPr>
        <w:t>Anexo 01</w:t>
      </w:r>
    </w:p>
    <w:p w14:paraId="785A0AE2" w14:textId="00E18F56" w:rsidR="00896359" w:rsidRPr="00896359" w:rsidRDefault="00B2256A" w:rsidP="00896359">
      <w:pPr>
        <w:spacing w:line="360" w:lineRule="auto"/>
        <w:rPr>
          <w:rFonts w:ascii="Arial" w:hAnsi="Arial" w:cs="Arial"/>
          <w:b/>
          <w:bCs/>
          <w:color w:val="000000" w:themeColor="text1"/>
          <w:sz w:val="20"/>
        </w:rPr>
      </w:pPr>
      <w:r>
        <w:rPr>
          <w:rFonts w:ascii="Arial" w:hAnsi="Arial" w:cs="Arial"/>
          <w:b/>
          <w:bCs/>
          <w:color w:val="000000" w:themeColor="text1"/>
          <w:sz w:val="20"/>
        </w:rPr>
        <w:t xml:space="preserve">a). </w:t>
      </w:r>
      <w:r w:rsidR="00896359">
        <w:rPr>
          <w:rFonts w:ascii="Arial" w:hAnsi="Arial" w:cs="Arial"/>
          <w:b/>
          <w:bCs/>
          <w:color w:val="000000" w:themeColor="text1"/>
          <w:sz w:val="20"/>
        </w:rPr>
        <w:t xml:space="preserve">Inventario </w:t>
      </w:r>
      <w:r w:rsidR="00D87364">
        <w:rPr>
          <w:rFonts w:ascii="Arial" w:hAnsi="Arial" w:cs="Arial"/>
          <w:b/>
          <w:bCs/>
          <w:color w:val="000000" w:themeColor="text1"/>
          <w:sz w:val="20"/>
        </w:rPr>
        <w:t xml:space="preserve">de </w:t>
      </w:r>
      <w:r w:rsidR="00896359">
        <w:rPr>
          <w:rFonts w:ascii="Arial" w:hAnsi="Arial" w:cs="Arial"/>
          <w:b/>
          <w:bCs/>
          <w:color w:val="000000" w:themeColor="text1"/>
          <w:sz w:val="20"/>
        </w:rPr>
        <w:t>hardware</w:t>
      </w:r>
    </w:p>
    <w:tbl>
      <w:tblPr>
        <w:tblpPr w:leftFromText="141" w:rightFromText="141" w:vertAnchor="text"/>
        <w:tblW w:w="7928" w:type="dxa"/>
        <w:tblCellMar>
          <w:left w:w="0" w:type="dxa"/>
          <w:right w:w="0" w:type="dxa"/>
        </w:tblCellMar>
        <w:tblLook w:val="04A0" w:firstRow="1" w:lastRow="0" w:firstColumn="1" w:lastColumn="0" w:noHBand="0" w:noVBand="1"/>
      </w:tblPr>
      <w:tblGrid>
        <w:gridCol w:w="2738"/>
        <w:gridCol w:w="1654"/>
        <w:gridCol w:w="2325"/>
        <w:gridCol w:w="1211"/>
      </w:tblGrid>
      <w:tr w:rsidR="00A70220" w:rsidRPr="00B2256A" w14:paraId="58B27933" w14:textId="6A8C5B8D" w:rsidTr="00A70220">
        <w:trPr>
          <w:trHeight w:val="399"/>
        </w:trPr>
        <w:tc>
          <w:tcPr>
            <w:tcW w:w="273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BD39955" w14:textId="77777777" w:rsidR="00A70220" w:rsidRPr="00B2256A" w:rsidRDefault="00A70220">
            <w:pPr>
              <w:jc w:val="center"/>
              <w:rPr>
                <w:rFonts w:ascii="Arial" w:hAnsi="Arial" w:cs="Arial"/>
                <w:color w:val="000000" w:themeColor="text1"/>
                <w:sz w:val="22"/>
                <w:szCs w:val="22"/>
                <w:lang w:val="es-PE" w:eastAsia="es-PE"/>
              </w:rPr>
            </w:pPr>
            <w:r w:rsidRPr="00B2256A">
              <w:rPr>
                <w:rFonts w:ascii="Arial" w:hAnsi="Arial" w:cs="Arial"/>
                <w:b/>
                <w:bCs/>
                <w:color w:val="000000" w:themeColor="text1"/>
                <w:sz w:val="22"/>
                <w:szCs w:val="22"/>
              </w:rPr>
              <w:t>Componente</w:t>
            </w:r>
          </w:p>
        </w:tc>
        <w:tc>
          <w:tcPr>
            <w:tcW w:w="165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FAE3A08" w14:textId="77777777" w:rsidR="00A70220" w:rsidRPr="00B2256A" w:rsidRDefault="00A70220">
            <w:pPr>
              <w:jc w:val="center"/>
              <w:rPr>
                <w:rFonts w:ascii="Arial" w:hAnsi="Arial" w:cs="Arial"/>
                <w:color w:val="000000" w:themeColor="text1"/>
                <w:sz w:val="22"/>
                <w:szCs w:val="22"/>
              </w:rPr>
            </w:pPr>
            <w:r w:rsidRPr="00B2256A">
              <w:rPr>
                <w:rFonts w:ascii="Arial" w:hAnsi="Arial" w:cs="Arial"/>
                <w:b/>
                <w:bCs/>
                <w:color w:val="000000" w:themeColor="text1"/>
                <w:sz w:val="22"/>
                <w:szCs w:val="22"/>
              </w:rPr>
              <w:t>Modelo</w:t>
            </w:r>
          </w:p>
        </w:tc>
        <w:tc>
          <w:tcPr>
            <w:tcW w:w="232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9F50AF7" w14:textId="77777777" w:rsidR="00A70220" w:rsidRPr="00B2256A" w:rsidRDefault="00A70220">
            <w:pPr>
              <w:jc w:val="center"/>
              <w:rPr>
                <w:rFonts w:ascii="Arial" w:hAnsi="Arial" w:cs="Arial"/>
                <w:color w:val="000000" w:themeColor="text1"/>
                <w:sz w:val="22"/>
                <w:szCs w:val="22"/>
              </w:rPr>
            </w:pPr>
            <w:r w:rsidRPr="00B2256A">
              <w:rPr>
                <w:rFonts w:ascii="Arial" w:hAnsi="Arial" w:cs="Arial"/>
                <w:b/>
                <w:bCs/>
                <w:color w:val="000000" w:themeColor="text1"/>
                <w:sz w:val="22"/>
                <w:szCs w:val="22"/>
              </w:rPr>
              <w:t xml:space="preserve">Serial </w:t>
            </w:r>
            <w:proofErr w:type="spellStart"/>
            <w:r w:rsidRPr="00B2256A">
              <w:rPr>
                <w:rFonts w:ascii="Arial" w:hAnsi="Arial" w:cs="Arial"/>
                <w:b/>
                <w:bCs/>
                <w:color w:val="000000" w:themeColor="text1"/>
                <w:sz w:val="22"/>
                <w:szCs w:val="22"/>
              </w:rPr>
              <w:t>Number</w:t>
            </w:r>
            <w:proofErr w:type="spellEnd"/>
          </w:p>
        </w:tc>
        <w:tc>
          <w:tcPr>
            <w:tcW w:w="1211" w:type="dxa"/>
            <w:tcBorders>
              <w:top w:val="single" w:sz="8" w:space="0" w:color="auto"/>
              <w:left w:val="nil"/>
              <w:bottom w:val="single" w:sz="8" w:space="0" w:color="auto"/>
              <w:right w:val="single" w:sz="8" w:space="0" w:color="auto"/>
            </w:tcBorders>
          </w:tcPr>
          <w:p w14:paraId="25A1136E" w14:textId="7730B747" w:rsidR="00A70220" w:rsidRPr="00B2256A" w:rsidRDefault="00A70220">
            <w:pPr>
              <w:jc w:val="center"/>
              <w:rPr>
                <w:rFonts w:ascii="Arial" w:hAnsi="Arial" w:cs="Arial"/>
                <w:b/>
                <w:bCs/>
                <w:color w:val="000000" w:themeColor="text1"/>
                <w:sz w:val="22"/>
                <w:szCs w:val="22"/>
              </w:rPr>
            </w:pPr>
            <w:proofErr w:type="spellStart"/>
            <w:r>
              <w:rPr>
                <w:rFonts w:ascii="Arial" w:hAnsi="Arial" w:cs="Arial"/>
                <w:b/>
                <w:bCs/>
                <w:color w:val="000000" w:themeColor="text1"/>
                <w:sz w:val="22"/>
                <w:szCs w:val="22"/>
              </w:rPr>
              <w:t>Site</w:t>
            </w:r>
            <w:proofErr w:type="spellEnd"/>
          </w:p>
        </w:tc>
      </w:tr>
      <w:tr w:rsidR="00922955" w:rsidRPr="00B2256A" w14:paraId="1C731271" w14:textId="4C4F2E97" w:rsidTr="00D12744">
        <w:trPr>
          <w:trHeight w:val="251"/>
        </w:trPr>
        <w:tc>
          <w:tcPr>
            <w:tcW w:w="273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3F215928" w14:textId="327580DC" w:rsidR="00922955" w:rsidRPr="00B2256A" w:rsidRDefault="00922955" w:rsidP="00D12744">
            <w:pPr>
              <w:rPr>
                <w:rFonts w:ascii="Arial" w:hAnsi="Arial" w:cs="Arial"/>
                <w:color w:val="000000" w:themeColor="text1"/>
                <w:sz w:val="22"/>
                <w:szCs w:val="22"/>
              </w:rPr>
            </w:pPr>
            <w:r w:rsidRPr="00B2256A">
              <w:rPr>
                <w:rFonts w:ascii="Arial" w:hAnsi="Arial" w:cs="Arial"/>
                <w:color w:val="000000" w:themeColor="text1"/>
                <w:sz w:val="22"/>
                <w:szCs w:val="22"/>
              </w:rPr>
              <w:t>Chasis y sus componentes internos</w:t>
            </w:r>
          </w:p>
        </w:tc>
        <w:tc>
          <w:tcPr>
            <w:tcW w:w="165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D662E44" w14:textId="60DD5774" w:rsidR="00922955" w:rsidRPr="00B2256A" w:rsidRDefault="00922955" w:rsidP="00D12744">
            <w:pPr>
              <w:rPr>
                <w:rFonts w:ascii="Arial" w:hAnsi="Arial" w:cs="Arial"/>
                <w:color w:val="000000" w:themeColor="text1"/>
                <w:sz w:val="22"/>
                <w:szCs w:val="22"/>
              </w:rPr>
            </w:pPr>
            <w:r w:rsidRPr="00B2256A">
              <w:rPr>
                <w:rFonts w:ascii="Arial" w:hAnsi="Arial" w:cs="Arial"/>
                <w:color w:val="000000" w:themeColor="text1"/>
                <w:sz w:val="22"/>
                <w:szCs w:val="22"/>
              </w:rPr>
              <w:t>HC1</w:t>
            </w:r>
          </w:p>
        </w:tc>
        <w:tc>
          <w:tcPr>
            <w:tcW w:w="2325"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409F118" w14:textId="515CB14C" w:rsidR="00922955" w:rsidRPr="00B2256A" w:rsidRDefault="00D12744" w:rsidP="00D12744">
            <w:pPr>
              <w:rPr>
                <w:rFonts w:ascii="Arial" w:hAnsi="Arial" w:cs="Arial"/>
                <w:color w:val="000000" w:themeColor="text1"/>
                <w:sz w:val="22"/>
                <w:szCs w:val="22"/>
              </w:rPr>
            </w:pPr>
            <w:r w:rsidRPr="00D12744">
              <w:rPr>
                <w:rFonts w:ascii="Arial" w:hAnsi="Arial" w:cs="Arial"/>
                <w:color w:val="000000" w:themeColor="text1"/>
                <w:sz w:val="22"/>
                <w:szCs w:val="22"/>
              </w:rPr>
              <w:t>KQ0RH6L</w:t>
            </w:r>
          </w:p>
        </w:tc>
        <w:tc>
          <w:tcPr>
            <w:tcW w:w="1211" w:type="dxa"/>
            <w:tcBorders>
              <w:top w:val="nil"/>
              <w:left w:val="nil"/>
              <w:bottom w:val="single" w:sz="8" w:space="0" w:color="auto"/>
              <w:right w:val="single" w:sz="8" w:space="0" w:color="auto"/>
            </w:tcBorders>
            <w:vAlign w:val="center"/>
          </w:tcPr>
          <w:p w14:paraId="14BB2ED3" w14:textId="69C75A61" w:rsidR="00922955" w:rsidRPr="00B2256A" w:rsidRDefault="00D12744" w:rsidP="00553A80">
            <w:pPr>
              <w:rPr>
                <w:rFonts w:ascii="Arial" w:hAnsi="Arial" w:cs="Arial"/>
                <w:color w:val="000000" w:themeColor="text1"/>
                <w:sz w:val="22"/>
                <w:szCs w:val="22"/>
              </w:rPr>
            </w:pPr>
            <w:r>
              <w:rPr>
                <w:rFonts w:ascii="Arial" w:hAnsi="Arial" w:cs="Arial"/>
                <w:color w:val="000000" w:themeColor="text1"/>
                <w:sz w:val="22"/>
                <w:szCs w:val="22"/>
              </w:rPr>
              <w:t>San Isidro</w:t>
            </w:r>
          </w:p>
        </w:tc>
      </w:tr>
      <w:tr w:rsidR="00922955" w:rsidRPr="00B2256A" w14:paraId="46BD7C6E" w14:textId="24226A02" w:rsidTr="009E6999">
        <w:trPr>
          <w:trHeight w:val="251"/>
        </w:trPr>
        <w:tc>
          <w:tcPr>
            <w:tcW w:w="273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05974209" w14:textId="5E749A86" w:rsidR="00922955" w:rsidRPr="00B2256A" w:rsidRDefault="00922955" w:rsidP="00922955">
            <w:pPr>
              <w:rPr>
                <w:rFonts w:ascii="Arial" w:hAnsi="Arial" w:cs="Arial"/>
                <w:color w:val="000000" w:themeColor="text1"/>
                <w:sz w:val="22"/>
                <w:szCs w:val="22"/>
              </w:rPr>
            </w:pPr>
            <w:r w:rsidRPr="00B2256A">
              <w:rPr>
                <w:rFonts w:ascii="Arial" w:hAnsi="Arial" w:cs="Arial"/>
                <w:color w:val="000000" w:themeColor="text1"/>
                <w:sz w:val="22"/>
                <w:szCs w:val="22"/>
              </w:rPr>
              <w:t xml:space="preserve">Servidor tipo </w:t>
            </w:r>
            <w:proofErr w:type="spellStart"/>
            <w:r w:rsidRPr="00B2256A">
              <w:rPr>
                <w:rFonts w:ascii="Arial" w:hAnsi="Arial" w:cs="Arial"/>
                <w:color w:val="000000" w:themeColor="text1"/>
                <w:sz w:val="22"/>
                <w:szCs w:val="22"/>
              </w:rPr>
              <w:t>blade</w:t>
            </w:r>
            <w:proofErr w:type="spellEnd"/>
          </w:p>
        </w:tc>
        <w:tc>
          <w:tcPr>
            <w:tcW w:w="165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6CD039A" w14:textId="3A58DE1F" w:rsidR="00922955" w:rsidRPr="00B2256A" w:rsidRDefault="00922955" w:rsidP="00922955">
            <w:pPr>
              <w:rPr>
                <w:rFonts w:ascii="Arial" w:hAnsi="Arial" w:cs="Arial"/>
                <w:color w:val="000000" w:themeColor="text1"/>
                <w:sz w:val="22"/>
                <w:szCs w:val="22"/>
              </w:rPr>
            </w:pPr>
            <w:r w:rsidRPr="00B2256A">
              <w:rPr>
                <w:rFonts w:ascii="Arial" w:hAnsi="Arial" w:cs="Arial"/>
                <w:color w:val="000000" w:themeColor="text1"/>
                <w:sz w:val="22"/>
                <w:szCs w:val="22"/>
              </w:rPr>
              <w:t>MC1</w:t>
            </w:r>
          </w:p>
        </w:tc>
        <w:tc>
          <w:tcPr>
            <w:tcW w:w="2325"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520FE47D" w14:textId="7E4E2420" w:rsidR="00922955" w:rsidRPr="00B2256A" w:rsidRDefault="00922955" w:rsidP="00922955">
            <w:pPr>
              <w:rPr>
                <w:rFonts w:ascii="Arial" w:hAnsi="Arial" w:cs="Arial"/>
                <w:color w:val="000000" w:themeColor="text1"/>
                <w:sz w:val="22"/>
                <w:szCs w:val="22"/>
              </w:rPr>
            </w:pPr>
            <w:r w:rsidRPr="00B2256A">
              <w:rPr>
                <w:rFonts w:ascii="Arial" w:hAnsi="Arial" w:cs="Arial"/>
                <w:color w:val="000000" w:themeColor="text1"/>
                <w:sz w:val="22"/>
                <w:szCs w:val="22"/>
              </w:rPr>
              <w:t>06AEPLY</w:t>
            </w:r>
          </w:p>
        </w:tc>
        <w:tc>
          <w:tcPr>
            <w:tcW w:w="1211" w:type="dxa"/>
            <w:tcBorders>
              <w:top w:val="nil"/>
              <w:left w:val="nil"/>
              <w:bottom w:val="single" w:sz="8" w:space="0" w:color="auto"/>
              <w:right w:val="single" w:sz="8" w:space="0" w:color="auto"/>
            </w:tcBorders>
          </w:tcPr>
          <w:p w14:paraId="5749A5CB" w14:textId="16CCC9CD" w:rsidR="00922955" w:rsidRPr="00B2256A" w:rsidRDefault="00922955" w:rsidP="00922955">
            <w:pPr>
              <w:rPr>
                <w:rFonts w:ascii="Arial" w:hAnsi="Arial" w:cs="Arial"/>
                <w:color w:val="000000" w:themeColor="text1"/>
                <w:sz w:val="22"/>
                <w:szCs w:val="22"/>
              </w:rPr>
            </w:pPr>
            <w:r>
              <w:rPr>
                <w:rFonts w:ascii="Arial" w:hAnsi="Arial" w:cs="Arial"/>
                <w:color w:val="000000" w:themeColor="text1"/>
                <w:sz w:val="22"/>
                <w:szCs w:val="22"/>
              </w:rPr>
              <w:t>San Isidro</w:t>
            </w:r>
          </w:p>
        </w:tc>
      </w:tr>
      <w:tr w:rsidR="00922955" w:rsidRPr="00B2256A" w14:paraId="7F2A3A47" w14:textId="57CA36EE" w:rsidTr="00922955">
        <w:trPr>
          <w:trHeight w:val="251"/>
        </w:trPr>
        <w:tc>
          <w:tcPr>
            <w:tcW w:w="2738" w:type="dxa"/>
            <w:tcBorders>
              <w:top w:val="nil"/>
              <w:left w:val="single" w:sz="8" w:space="0" w:color="auto"/>
              <w:bottom w:val="single" w:sz="8" w:space="0" w:color="auto"/>
              <w:right w:val="single" w:sz="8" w:space="0" w:color="auto"/>
            </w:tcBorders>
            <w:noWrap/>
            <w:tcMar>
              <w:top w:w="0" w:type="dxa"/>
              <w:left w:w="70" w:type="dxa"/>
              <w:bottom w:w="0" w:type="dxa"/>
              <w:right w:w="70" w:type="dxa"/>
            </w:tcMar>
          </w:tcPr>
          <w:p w14:paraId="6E5B6CD0" w14:textId="49667FC9" w:rsidR="00922955" w:rsidRPr="00B2256A" w:rsidRDefault="00922955" w:rsidP="00922955">
            <w:pPr>
              <w:rPr>
                <w:rFonts w:ascii="Arial" w:hAnsi="Arial" w:cs="Arial"/>
                <w:color w:val="000000" w:themeColor="text1"/>
                <w:sz w:val="22"/>
                <w:szCs w:val="22"/>
              </w:rPr>
            </w:pPr>
            <w:r w:rsidRPr="00B2256A">
              <w:rPr>
                <w:rFonts w:ascii="Arial" w:hAnsi="Arial" w:cs="Arial"/>
                <w:color w:val="000000" w:themeColor="text1"/>
                <w:sz w:val="22"/>
                <w:szCs w:val="22"/>
              </w:rPr>
              <w:t xml:space="preserve">Servidor tipo </w:t>
            </w:r>
            <w:proofErr w:type="spellStart"/>
            <w:r w:rsidRPr="00B2256A">
              <w:rPr>
                <w:rFonts w:ascii="Arial" w:hAnsi="Arial" w:cs="Arial"/>
                <w:color w:val="000000" w:themeColor="text1"/>
                <w:sz w:val="22"/>
                <w:szCs w:val="22"/>
              </w:rPr>
              <w:t>blade</w:t>
            </w:r>
            <w:proofErr w:type="spellEnd"/>
          </w:p>
        </w:tc>
        <w:tc>
          <w:tcPr>
            <w:tcW w:w="165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46A5422" w14:textId="7C411257" w:rsidR="00922955" w:rsidRPr="00B2256A" w:rsidRDefault="00922955" w:rsidP="00922955">
            <w:pPr>
              <w:rPr>
                <w:rFonts w:ascii="Arial" w:hAnsi="Arial" w:cs="Arial"/>
                <w:color w:val="000000" w:themeColor="text1"/>
                <w:sz w:val="22"/>
                <w:szCs w:val="22"/>
              </w:rPr>
            </w:pPr>
            <w:r w:rsidRPr="00B2256A">
              <w:rPr>
                <w:rFonts w:ascii="Arial" w:hAnsi="Arial" w:cs="Arial"/>
                <w:color w:val="000000" w:themeColor="text1"/>
                <w:sz w:val="22"/>
                <w:szCs w:val="22"/>
              </w:rPr>
              <w:t>MC1</w:t>
            </w:r>
          </w:p>
        </w:tc>
        <w:tc>
          <w:tcPr>
            <w:tcW w:w="2325"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E2A7DD5" w14:textId="67698904" w:rsidR="00922955" w:rsidRPr="00B2256A" w:rsidRDefault="00922955" w:rsidP="00922955">
            <w:pPr>
              <w:rPr>
                <w:rFonts w:ascii="Arial" w:hAnsi="Arial" w:cs="Arial"/>
                <w:color w:val="000000" w:themeColor="text1"/>
                <w:sz w:val="22"/>
                <w:szCs w:val="22"/>
              </w:rPr>
            </w:pPr>
            <w:r w:rsidRPr="00B2256A">
              <w:rPr>
                <w:rFonts w:ascii="Arial" w:hAnsi="Arial" w:cs="Arial"/>
                <w:color w:val="000000" w:themeColor="text1"/>
                <w:sz w:val="22"/>
                <w:szCs w:val="22"/>
              </w:rPr>
              <w:t>06AEPLZ</w:t>
            </w:r>
          </w:p>
        </w:tc>
        <w:tc>
          <w:tcPr>
            <w:tcW w:w="1211" w:type="dxa"/>
            <w:tcBorders>
              <w:top w:val="nil"/>
              <w:left w:val="nil"/>
              <w:bottom w:val="single" w:sz="8" w:space="0" w:color="auto"/>
              <w:right w:val="single" w:sz="8" w:space="0" w:color="auto"/>
            </w:tcBorders>
          </w:tcPr>
          <w:p w14:paraId="03AA236E" w14:textId="56BA5091" w:rsidR="00922955" w:rsidRPr="00B2256A" w:rsidRDefault="00922955" w:rsidP="00922955">
            <w:pPr>
              <w:rPr>
                <w:rFonts w:ascii="Arial" w:hAnsi="Arial" w:cs="Arial"/>
                <w:color w:val="000000" w:themeColor="text1"/>
                <w:sz w:val="22"/>
                <w:szCs w:val="22"/>
              </w:rPr>
            </w:pPr>
            <w:r>
              <w:rPr>
                <w:rFonts w:ascii="Arial" w:hAnsi="Arial" w:cs="Arial"/>
                <w:color w:val="000000" w:themeColor="text1"/>
                <w:sz w:val="22"/>
                <w:szCs w:val="22"/>
              </w:rPr>
              <w:t>San Isidro</w:t>
            </w:r>
          </w:p>
        </w:tc>
      </w:tr>
      <w:tr w:rsidR="00922955" w:rsidRPr="00B2256A" w14:paraId="26CA6EB8" w14:textId="663BC225" w:rsidTr="00922955">
        <w:trPr>
          <w:trHeight w:val="251"/>
        </w:trPr>
        <w:tc>
          <w:tcPr>
            <w:tcW w:w="2738" w:type="dxa"/>
            <w:tcBorders>
              <w:top w:val="nil"/>
              <w:left w:val="single" w:sz="8" w:space="0" w:color="auto"/>
              <w:bottom w:val="single" w:sz="8" w:space="0" w:color="auto"/>
              <w:right w:val="single" w:sz="8" w:space="0" w:color="auto"/>
            </w:tcBorders>
            <w:noWrap/>
            <w:tcMar>
              <w:top w:w="0" w:type="dxa"/>
              <w:left w:w="70" w:type="dxa"/>
              <w:bottom w:w="0" w:type="dxa"/>
              <w:right w:w="70" w:type="dxa"/>
            </w:tcMar>
          </w:tcPr>
          <w:p w14:paraId="120AB732" w14:textId="7CBCEDC6" w:rsidR="00922955" w:rsidRPr="00B2256A" w:rsidRDefault="00922955" w:rsidP="00922955">
            <w:pPr>
              <w:rPr>
                <w:rFonts w:ascii="Arial" w:hAnsi="Arial" w:cs="Arial"/>
                <w:color w:val="000000" w:themeColor="text1"/>
                <w:sz w:val="22"/>
                <w:szCs w:val="22"/>
              </w:rPr>
            </w:pPr>
            <w:r w:rsidRPr="00B2256A">
              <w:rPr>
                <w:rFonts w:ascii="Arial" w:hAnsi="Arial" w:cs="Arial"/>
                <w:color w:val="000000" w:themeColor="text1"/>
                <w:sz w:val="22"/>
                <w:szCs w:val="22"/>
              </w:rPr>
              <w:t xml:space="preserve">Servidor tipo </w:t>
            </w:r>
            <w:proofErr w:type="spellStart"/>
            <w:r w:rsidRPr="00B2256A">
              <w:rPr>
                <w:rFonts w:ascii="Arial" w:hAnsi="Arial" w:cs="Arial"/>
                <w:color w:val="000000" w:themeColor="text1"/>
                <w:sz w:val="22"/>
                <w:szCs w:val="22"/>
              </w:rPr>
              <w:t>blade</w:t>
            </w:r>
            <w:proofErr w:type="spellEnd"/>
          </w:p>
        </w:tc>
        <w:tc>
          <w:tcPr>
            <w:tcW w:w="165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022C751" w14:textId="76FAB34C" w:rsidR="00922955" w:rsidRPr="00B2256A" w:rsidRDefault="00922955" w:rsidP="00922955">
            <w:pPr>
              <w:rPr>
                <w:rFonts w:ascii="Arial" w:hAnsi="Arial" w:cs="Arial"/>
                <w:color w:val="000000" w:themeColor="text1"/>
                <w:sz w:val="22"/>
                <w:szCs w:val="22"/>
              </w:rPr>
            </w:pPr>
            <w:r w:rsidRPr="00B2256A">
              <w:rPr>
                <w:rFonts w:ascii="Arial" w:hAnsi="Arial" w:cs="Arial"/>
                <w:color w:val="000000" w:themeColor="text1"/>
                <w:sz w:val="22"/>
                <w:szCs w:val="22"/>
              </w:rPr>
              <w:t>MC1</w:t>
            </w:r>
          </w:p>
        </w:tc>
        <w:tc>
          <w:tcPr>
            <w:tcW w:w="2325"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1453337" w14:textId="0ABD59E2" w:rsidR="00922955" w:rsidRPr="00B2256A" w:rsidRDefault="00922955" w:rsidP="00922955">
            <w:pPr>
              <w:rPr>
                <w:rFonts w:ascii="Arial" w:hAnsi="Arial" w:cs="Arial"/>
                <w:color w:val="000000" w:themeColor="text1"/>
                <w:sz w:val="22"/>
                <w:szCs w:val="22"/>
              </w:rPr>
            </w:pPr>
            <w:r w:rsidRPr="00B2256A">
              <w:rPr>
                <w:rFonts w:ascii="Arial" w:hAnsi="Arial" w:cs="Arial"/>
                <w:color w:val="000000" w:themeColor="text1"/>
                <w:sz w:val="22"/>
                <w:szCs w:val="22"/>
              </w:rPr>
              <w:t>06AEPMB</w:t>
            </w:r>
          </w:p>
        </w:tc>
        <w:tc>
          <w:tcPr>
            <w:tcW w:w="1211" w:type="dxa"/>
            <w:tcBorders>
              <w:top w:val="nil"/>
              <w:left w:val="nil"/>
              <w:bottom w:val="single" w:sz="8" w:space="0" w:color="auto"/>
              <w:right w:val="single" w:sz="8" w:space="0" w:color="auto"/>
            </w:tcBorders>
          </w:tcPr>
          <w:p w14:paraId="1D93E919" w14:textId="1D2DDC8A" w:rsidR="00922955" w:rsidRPr="00B2256A" w:rsidRDefault="00922955" w:rsidP="00922955">
            <w:pPr>
              <w:rPr>
                <w:rFonts w:ascii="Arial" w:hAnsi="Arial" w:cs="Arial"/>
                <w:color w:val="000000" w:themeColor="text1"/>
                <w:sz w:val="22"/>
                <w:szCs w:val="22"/>
              </w:rPr>
            </w:pPr>
            <w:r>
              <w:rPr>
                <w:rFonts w:ascii="Arial" w:hAnsi="Arial" w:cs="Arial"/>
                <w:color w:val="000000" w:themeColor="text1"/>
                <w:sz w:val="22"/>
                <w:szCs w:val="22"/>
              </w:rPr>
              <w:t>San Isidro</w:t>
            </w:r>
          </w:p>
        </w:tc>
      </w:tr>
      <w:tr w:rsidR="00922955" w:rsidRPr="00B2256A" w14:paraId="258A5B66" w14:textId="08E5E293" w:rsidTr="00922955">
        <w:trPr>
          <w:trHeight w:val="251"/>
        </w:trPr>
        <w:tc>
          <w:tcPr>
            <w:tcW w:w="2738" w:type="dxa"/>
            <w:tcBorders>
              <w:top w:val="nil"/>
              <w:left w:val="single" w:sz="8" w:space="0" w:color="auto"/>
              <w:bottom w:val="single" w:sz="8" w:space="0" w:color="auto"/>
              <w:right w:val="single" w:sz="8" w:space="0" w:color="auto"/>
            </w:tcBorders>
            <w:noWrap/>
            <w:tcMar>
              <w:top w:w="0" w:type="dxa"/>
              <w:left w:w="70" w:type="dxa"/>
              <w:bottom w:w="0" w:type="dxa"/>
              <w:right w:w="70" w:type="dxa"/>
            </w:tcMar>
          </w:tcPr>
          <w:p w14:paraId="3F0642FD" w14:textId="2F2943A8" w:rsidR="00922955" w:rsidRPr="00B2256A" w:rsidRDefault="00922955" w:rsidP="00922955">
            <w:pPr>
              <w:rPr>
                <w:rFonts w:ascii="Arial" w:hAnsi="Arial" w:cs="Arial"/>
                <w:color w:val="000000" w:themeColor="text1"/>
                <w:sz w:val="22"/>
                <w:szCs w:val="22"/>
              </w:rPr>
            </w:pPr>
            <w:r w:rsidRPr="00B2256A">
              <w:rPr>
                <w:rFonts w:ascii="Arial" w:hAnsi="Arial" w:cs="Arial"/>
                <w:color w:val="000000" w:themeColor="text1"/>
                <w:sz w:val="22"/>
                <w:szCs w:val="22"/>
              </w:rPr>
              <w:t xml:space="preserve">Servidor tipo </w:t>
            </w:r>
            <w:proofErr w:type="spellStart"/>
            <w:r w:rsidRPr="00B2256A">
              <w:rPr>
                <w:rFonts w:ascii="Arial" w:hAnsi="Arial" w:cs="Arial"/>
                <w:color w:val="000000" w:themeColor="text1"/>
                <w:sz w:val="22"/>
                <w:szCs w:val="22"/>
              </w:rPr>
              <w:t>blade</w:t>
            </w:r>
            <w:proofErr w:type="spellEnd"/>
          </w:p>
        </w:tc>
        <w:tc>
          <w:tcPr>
            <w:tcW w:w="165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E44BBF3" w14:textId="5D154DAF" w:rsidR="00922955" w:rsidRPr="00B2256A" w:rsidRDefault="00922955" w:rsidP="00922955">
            <w:pPr>
              <w:rPr>
                <w:rFonts w:ascii="Arial" w:hAnsi="Arial" w:cs="Arial"/>
                <w:color w:val="000000" w:themeColor="text1"/>
                <w:sz w:val="22"/>
                <w:szCs w:val="22"/>
              </w:rPr>
            </w:pPr>
            <w:r w:rsidRPr="00B2256A">
              <w:rPr>
                <w:rFonts w:ascii="Arial" w:hAnsi="Arial" w:cs="Arial"/>
                <w:color w:val="000000" w:themeColor="text1"/>
                <w:sz w:val="22"/>
                <w:szCs w:val="22"/>
              </w:rPr>
              <w:t>MC1</w:t>
            </w:r>
          </w:p>
        </w:tc>
        <w:tc>
          <w:tcPr>
            <w:tcW w:w="2325"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5DEB4386" w14:textId="1552219F" w:rsidR="00922955" w:rsidRPr="00B2256A" w:rsidRDefault="00922955" w:rsidP="00922955">
            <w:pPr>
              <w:rPr>
                <w:rFonts w:ascii="Arial" w:hAnsi="Arial" w:cs="Arial"/>
                <w:color w:val="000000" w:themeColor="text1"/>
                <w:sz w:val="22"/>
                <w:szCs w:val="22"/>
              </w:rPr>
            </w:pPr>
            <w:r w:rsidRPr="00B2256A">
              <w:rPr>
                <w:rFonts w:ascii="Arial" w:hAnsi="Arial" w:cs="Arial"/>
                <w:color w:val="000000" w:themeColor="text1"/>
                <w:sz w:val="22"/>
                <w:szCs w:val="22"/>
              </w:rPr>
              <w:t>06AEPME</w:t>
            </w:r>
          </w:p>
        </w:tc>
        <w:tc>
          <w:tcPr>
            <w:tcW w:w="1211" w:type="dxa"/>
            <w:tcBorders>
              <w:top w:val="nil"/>
              <w:left w:val="nil"/>
              <w:bottom w:val="single" w:sz="8" w:space="0" w:color="auto"/>
              <w:right w:val="single" w:sz="8" w:space="0" w:color="auto"/>
            </w:tcBorders>
          </w:tcPr>
          <w:p w14:paraId="7631C5D1" w14:textId="0AE08B96" w:rsidR="00922955" w:rsidRPr="00B2256A" w:rsidRDefault="00922955" w:rsidP="00922955">
            <w:pPr>
              <w:rPr>
                <w:rFonts w:ascii="Arial" w:hAnsi="Arial" w:cs="Arial"/>
                <w:color w:val="000000" w:themeColor="text1"/>
                <w:sz w:val="22"/>
                <w:szCs w:val="22"/>
              </w:rPr>
            </w:pPr>
            <w:r>
              <w:rPr>
                <w:rFonts w:ascii="Arial" w:hAnsi="Arial" w:cs="Arial"/>
                <w:color w:val="000000" w:themeColor="text1"/>
                <w:sz w:val="22"/>
                <w:szCs w:val="22"/>
              </w:rPr>
              <w:t>San Isidro</w:t>
            </w:r>
          </w:p>
        </w:tc>
      </w:tr>
      <w:tr w:rsidR="00922955" w:rsidRPr="00B2256A" w14:paraId="62C53B06" w14:textId="7E01132E" w:rsidTr="00922955">
        <w:trPr>
          <w:trHeight w:val="251"/>
        </w:trPr>
        <w:tc>
          <w:tcPr>
            <w:tcW w:w="2738" w:type="dxa"/>
            <w:tcBorders>
              <w:top w:val="nil"/>
              <w:left w:val="single" w:sz="8" w:space="0" w:color="auto"/>
              <w:bottom w:val="single" w:sz="8" w:space="0" w:color="auto"/>
              <w:right w:val="single" w:sz="8" w:space="0" w:color="auto"/>
            </w:tcBorders>
            <w:noWrap/>
            <w:tcMar>
              <w:top w:w="0" w:type="dxa"/>
              <w:left w:w="70" w:type="dxa"/>
              <w:bottom w:w="0" w:type="dxa"/>
              <w:right w:w="70" w:type="dxa"/>
            </w:tcMar>
          </w:tcPr>
          <w:p w14:paraId="47E12B3A" w14:textId="49339491" w:rsidR="00922955" w:rsidRPr="00B2256A" w:rsidRDefault="00922955" w:rsidP="00922955">
            <w:pPr>
              <w:rPr>
                <w:rFonts w:ascii="Arial" w:hAnsi="Arial" w:cs="Arial"/>
                <w:color w:val="000000" w:themeColor="text1"/>
                <w:sz w:val="22"/>
                <w:szCs w:val="22"/>
              </w:rPr>
            </w:pPr>
            <w:r w:rsidRPr="00B2256A">
              <w:rPr>
                <w:rFonts w:ascii="Arial" w:hAnsi="Arial" w:cs="Arial"/>
                <w:color w:val="000000" w:themeColor="text1"/>
                <w:sz w:val="22"/>
                <w:szCs w:val="22"/>
              </w:rPr>
              <w:t xml:space="preserve">Servidor tipo </w:t>
            </w:r>
            <w:proofErr w:type="spellStart"/>
            <w:r w:rsidRPr="00B2256A">
              <w:rPr>
                <w:rFonts w:ascii="Arial" w:hAnsi="Arial" w:cs="Arial"/>
                <w:color w:val="000000" w:themeColor="text1"/>
                <w:sz w:val="22"/>
                <w:szCs w:val="22"/>
              </w:rPr>
              <w:t>blade</w:t>
            </w:r>
            <w:proofErr w:type="spellEnd"/>
          </w:p>
        </w:tc>
        <w:tc>
          <w:tcPr>
            <w:tcW w:w="165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4441B60" w14:textId="5AD76B65" w:rsidR="00922955" w:rsidRPr="00B2256A" w:rsidRDefault="00922955" w:rsidP="00922955">
            <w:pPr>
              <w:rPr>
                <w:rFonts w:ascii="Arial" w:hAnsi="Arial" w:cs="Arial"/>
                <w:color w:val="000000" w:themeColor="text1"/>
                <w:sz w:val="22"/>
                <w:szCs w:val="22"/>
              </w:rPr>
            </w:pPr>
            <w:r w:rsidRPr="00B2256A">
              <w:rPr>
                <w:rFonts w:ascii="Arial" w:hAnsi="Arial" w:cs="Arial"/>
                <w:color w:val="000000" w:themeColor="text1"/>
                <w:sz w:val="22"/>
                <w:szCs w:val="22"/>
              </w:rPr>
              <w:t>MC1</w:t>
            </w:r>
          </w:p>
        </w:tc>
        <w:tc>
          <w:tcPr>
            <w:tcW w:w="2325"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3DAFA67" w14:textId="153FF10A" w:rsidR="00922955" w:rsidRPr="00B2256A" w:rsidRDefault="00922955" w:rsidP="00922955">
            <w:pPr>
              <w:rPr>
                <w:rFonts w:ascii="Arial" w:hAnsi="Arial" w:cs="Arial"/>
                <w:color w:val="000000" w:themeColor="text1"/>
                <w:sz w:val="22"/>
                <w:szCs w:val="22"/>
              </w:rPr>
            </w:pPr>
            <w:r w:rsidRPr="00B2256A">
              <w:rPr>
                <w:rFonts w:ascii="Arial" w:hAnsi="Arial" w:cs="Arial"/>
                <w:color w:val="000000" w:themeColor="text1"/>
                <w:sz w:val="22"/>
                <w:szCs w:val="22"/>
              </w:rPr>
              <w:t>KQ0LX9X</w:t>
            </w:r>
          </w:p>
        </w:tc>
        <w:tc>
          <w:tcPr>
            <w:tcW w:w="1211" w:type="dxa"/>
            <w:tcBorders>
              <w:top w:val="nil"/>
              <w:left w:val="nil"/>
              <w:bottom w:val="single" w:sz="8" w:space="0" w:color="auto"/>
              <w:right w:val="single" w:sz="8" w:space="0" w:color="auto"/>
            </w:tcBorders>
          </w:tcPr>
          <w:p w14:paraId="0A49D1FC" w14:textId="510EBCF6" w:rsidR="00922955" w:rsidRPr="00B2256A" w:rsidRDefault="00922955" w:rsidP="00922955">
            <w:pPr>
              <w:rPr>
                <w:rFonts w:ascii="Arial" w:hAnsi="Arial" w:cs="Arial"/>
                <w:color w:val="000000" w:themeColor="text1"/>
                <w:sz w:val="22"/>
                <w:szCs w:val="22"/>
              </w:rPr>
            </w:pPr>
            <w:r>
              <w:rPr>
                <w:rFonts w:ascii="Arial" w:hAnsi="Arial" w:cs="Arial"/>
                <w:color w:val="000000" w:themeColor="text1"/>
                <w:sz w:val="22"/>
                <w:szCs w:val="22"/>
              </w:rPr>
              <w:t>San Isidro</w:t>
            </w:r>
          </w:p>
        </w:tc>
      </w:tr>
      <w:tr w:rsidR="00922955" w:rsidRPr="00B2256A" w14:paraId="44DBD209" w14:textId="45F06798" w:rsidTr="00922955">
        <w:trPr>
          <w:trHeight w:val="251"/>
        </w:trPr>
        <w:tc>
          <w:tcPr>
            <w:tcW w:w="2738" w:type="dxa"/>
            <w:tcBorders>
              <w:top w:val="nil"/>
              <w:left w:val="single" w:sz="8" w:space="0" w:color="auto"/>
              <w:bottom w:val="single" w:sz="8" w:space="0" w:color="auto"/>
              <w:right w:val="single" w:sz="8" w:space="0" w:color="auto"/>
            </w:tcBorders>
            <w:noWrap/>
            <w:tcMar>
              <w:top w:w="0" w:type="dxa"/>
              <w:left w:w="70" w:type="dxa"/>
              <w:bottom w:w="0" w:type="dxa"/>
              <w:right w:w="70" w:type="dxa"/>
            </w:tcMar>
          </w:tcPr>
          <w:p w14:paraId="43764DD0" w14:textId="1EA11032" w:rsidR="00922955" w:rsidRPr="00B2256A" w:rsidRDefault="00922955" w:rsidP="00922955">
            <w:pPr>
              <w:rPr>
                <w:rFonts w:ascii="Arial" w:hAnsi="Arial" w:cs="Arial"/>
                <w:color w:val="000000" w:themeColor="text1"/>
                <w:sz w:val="22"/>
                <w:szCs w:val="22"/>
              </w:rPr>
            </w:pPr>
            <w:r w:rsidRPr="00B2256A">
              <w:rPr>
                <w:rFonts w:ascii="Arial" w:hAnsi="Arial" w:cs="Arial"/>
                <w:color w:val="000000" w:themeColor="text1"/>
                <w:sz w:val="22"/>
                <w:szCs w:val="22"/>
              </w:rPr>
              <w:t xml:space="preserve">Servidor tipo </w:t>
            </w:r>
            <w:proofErr w:type="spellStart"/>
            <w:r w:rsidRPr="00B2256A">
              <w:rPr>
                <w:rFonts w:ascii="Arial" w:hAnsi="Arial" w:cs="Arial"/>
                <w:color w:val="000000" w:themeColor="text1"/>
                <w:sz w:val="22"/>
                <w:szCs w:val="22"/>
              </w:rPr>
              <w:t>blade</w:t>
            </w:r>
            <w:proofErr w:type="spellEnd"/>
          </w:p>
        </w:tc>
        <w:tc>
          <w:tcPr>
            <w:tcW w:w="165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C940F56" w14:textId="23F70C6E" w:rsidR="00922955" w:rsidRPr="00B2256A" w:rsidRDefault="00922955" w:rsidP="00922955">
            <w:pPr>
              <w:rPr>
                <w:rFonts w:ascii="Arial" w:hAnsi="Arial" w:cs="Arial"/>
                <w:color w:val="000000" w:themeColor="text1"/>
                <w:sz w:val="22"/>
                <w:szCs w:val="22"/>
              </w:rPr>
            </w:pPr>
            <w:r w:rsidRPr="00B2256A">
              <w:rPr>
                <w:rFonts w:ascii="Arial" w:hAnsi="Arial" w:cs="Arial"/>
                <w:color w:val="000000" w:themeColor="text1"/>
                <w:sz w:val="22"/>
                <w:szCs w:val="22"/>
              </w:rPr>
              <w:t>MC1</w:t>
            </w:r>
          </w:p>
        </w:tc>
        <w:tc>
          <w:tcPr>
            <w:tcW w:w="2325"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71D29DD" w14:textId="57A4AFA0" w:rsidR="00922955" w:rsidRPr="00B2256A" w:rsidRDefault="00922955" w:rsidP="00922955">
            <w:pPr>
              <w:rPr>
                <w:rFonts w:ascii="Arial" w:hAnsi="Arial" w:cs="Arial"/>
                <w:color w:val="000000" w:themeColor="text1"/>
                <w:sz w:val="22"/>
                <w:szCs w:val="22"/>
              </w:rPr>
            </w:pPr>
            <w:r w:rsidRPr="00B2256A">
              <w:rPr>
                <w:rFonts w:ascii="Arial" w:hAnsi="Arial" w:cs="Arial"/>
                <w:color w:val="000000" w:themeColor="text1"/>
                <w:sz w:val="22"/>
                <w:szCs w:val="22"/>
              </w:rPr>
              <w:t>KQ0LX9Z</w:t>
            </w:r>
          </w:p>
        </w:tc>
        <w:tc>
          <w:tcPr>
            <w:tcW w:w="1211" w:type="dxa"/>
            <w:tcBorders>
              <w:top w:val="nil"/>
              <w:left w:val="nil"/>
              <w:bottom w:val="single" w:sz="8" w:space="0" w:color="auto"/>
              <w:right w:val="single" w:sz="8" w:space="0" w:color="auto"/>
            </w:tcBorders>
          </w:tcPr>
          <w:p w14:paraId="32C313B4" w14:textId="63F27AE5" w:rsidR="00922955" w:rsidRPr="00B2256A" w:rsidRDefault="00922955" w:rsidP="00922955">
            <w:pPr>
              <w:rPr>
                <w:rFonts w:ascii="Arial" w:hAnsi="Arial" w:cs="Arial"/>
                <w:color w:val="000000" w:themeColor="text1"/>
                <w:sz w:val="22"/>
                <w:szCs w:val="22"/>
              </w:rPr>
            </w:pPr>
            <w:r>
              <w:rPr>
                <w:rFonts w:ascii="Arial" w:hAnsi="Arial" w:cs="Arial"/>
                <w:color w:val="000000" w:themeColor="text1"/>
                <w:sz w:val="22"/>
                <w:szCs w:val="22"/>
              </w:rPr>
              <w:t>San Isidro</w:t>
            </w:r>
          </w:p>
        </w:tc>
      </w:tr>
      <w:tr w:rsidR="00922955" w:rsidRPr="00B2256A" w14:paraId="2CCF3337" w14:textId="2A2D2494" w:rsidTr="00922955">
        <w:trPr>
          <w:trHeight w:val="251"/>
        </w:trPr>
        <w:tc>
          <w:tcPr>
            <w:tcW w:w="2738" w:type="dxa"/>
            <w:tcBorders>
              <w:top w:val="nil"/>
              <w:left w:val="single" w:sz="8" w:space="0" w:color="auto"/>
              <w:bottom w:val="single" w:sz="8" w:space="0" w:color="auto"/>
              <w:right w:val="single" w:sz="8" w:space="0" w:color="auto"/>
            </w:tcBorders>
            <w:noWrap/>
            <w:tcMar>
              <w:top w:w="0" w:type="dxa"/>
              <w:left w:w="70" w:type="dxa"/>
              <w:bottom w:w="0" w:type="dxa"/>
              <w:right w:w="70" w:type="dxa"/>
            </w:tcMar>
          </w:tcPr>
          <w:p w14:paraId="40157970" w14:textId="0069EB26" w:rsidR="00922955" w:rsidRPr="00B2256A" w:rsidRDefault="00922955" w:rsidP="00922955">
            <w:pPr>
              <w:rPr>
                <w:rFonts w:ascii="Arial" w:hAnsi="Arial" w:cs="Arial"/>
                <w:color w:val="000000" w:themeColor="text1"/>
                <w:sz w:val="22"/>
                <w:szCs w:val="22"/>
              </w:rPr>
            </w:pPr>
            <w:r w:rsidRPr="00B2256A">
              <w:rPr>
                <w:rFonts w:ascii="Arial" w:hAnsi="Arial" w:cs="Arial"/>
                <w:color w:val="000000" w:themeColor="text1"/>
                <w:sz w:val="22"/>
                <w:szCs w:val="22"/>
              </w:rPr>
              <w:t xml:space="preserve">Servidor tipo </w:t>
            </w:r>
            <w:proofErr w:type="spellStart"/>
            <w:r w:rsidRPr="00B2256A">
              <w:rPr>
                <w:rFonts w:ascii="Arial" w:hAnsi="Arial" w:cs="Arial"/>
                <w:color w:val="000000" w:themeColor="text1"/>
                <w:sz w:val="22"/>
                <w:szCs w:val="22"/>
              </w:rPr>
              <w:t>blade</w:t>
            </w:r>
            <w:proofErr w:type="spellEnd"/>
          </w:p>
        </w:tc>
        <w:tc>
          <w:tcPr>
            <w:tcW w:w="165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2E0932F" w14:textId="7A6EC7E0" w:rsidR="00922955" w:rsidRPr="00B2256A" w:rsidRDefault="00922955" w:rsidP="00922955">
            <w:pPr>
              <w:rPr>
                <w:rFonts w:ascii="Arial" w:hAnsi="Arial" w:cs="Arial"/>
                <w:color w:val="000000" w:themeColor="text1"/>
                <w:sz w:val="22"/>
                <w:szCs w:val="22"/>
              </w:rPr>
            </w:pPr>
            <w:r w:rsidRPr="00B2256A">
              <w:rPr>
                <w:rFonts w:ascii="Arial" w:hAnsi="Arial" w:cs="Arial"/>
                <w:color w:val="000000" w:themeColor="text1"/>
                <w:sz w:val="22"/>
                <w:szCs w:val="22"/>
              </w:rPr>
              <w:t>MC1</w:t>
            </w:r>
          </w:p>
        </w:tc>
        <w:tc>
          <w:tcPr>
            <w:tcW w:w="2325"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C7B2F37" w14:textId="06F6C9A0" w:rsidR="00922955" w:rsidRPr="00B2256A" w:rsidRDefault="00922955" w:rsidP="00922955">
            <w:pPr>
              <w:rPr>
                <w:rFonts w:ascii="Arial" w:hAnsi="Arial" w:cs="Arial"/>
                <w:color w:val="000000" w:themeColor="text1"/>
                <w:sz w:val="22"/>
                <w:szCs w:val="22"/>
              </w:rPr>
            </w:pPr>
            <w:r w:rsidRPr="00B2256A">
              <w:rPr>
                <w:rFonts w:ascii="Arial" w:hAnsi="Arial" w:cs="Arial"/>
                <w:color w:val="000000" w:themeColor="text1"/>
                <w:sz w:val="22"/>
                <w:szCs w:val="22"/>
              </w:rPr>
              <w:t>KQ0LY0B</w:t>
            </w:r>
          </w:p>
        </w:tc>
        <w:tc>
          <w:tcPr>
            <w:tcW w:w="1211" w:type="dxa"/>
            <w:tcBorders>
              <w:top w:val="nil"/>
              <w:left w:val="nil"/>
              <w:bottom w:val="single" w:sz="8" w:space="0" w:color="auto"/>
              <w:right w:val="single" w:sz="8" w:space="0" w:color="auto"/>
            </w:tcBorders>
          </w:tcPr>
          <w:p w14:paraId="20E10B1F" w14:textId="44A1BA8B" w:rsidR="00922955" w:rsidRPr="00B2256A" w:rsidRDefault="00922955" w:rsidP="00922955">
            <w:pPr>
              <w:rPr>
                <w:rFonts w:ascii="Arial" w:hAnsi="Arial" w:cs="Arial"/>
                <w:color w:val="000000" w:themeColor="text1"/>
                <w:sz w:val="22"/>
                <w:szCs w:val="22"/>
              </w:rPr>
            </w:pPr>
            <w:r>
              <w:rPr>
                <w:rFonts w:ascii="Arial" w:hAnsi="Arial" w:cs="Arial"/>
                <w:color w:val="000000" w:themeColor="text1"/>
                <w:sz w:val="22"/>
                <w:szCs w:val="22"/>
              </w:rPr>
              <w:t>San Isidro</w:t>
            </w:r>
          </w:p>
        </w:tc>
      </w:tr>
      <w:tr w:rsidR="00922955" w:rsidRPr="00B2256A" w14:paraId="694EFB78" w14:textId="074FF119" w:rsidTr="00922955">
        <w:trPr>
          <w:trHeight w:val="251"/>
        </w:trPr>
        <w:tc>
          <w:tcPr>
            <w:tcW w:w="2738" w:type="dxa"/>
            <w:tcBorders>
              <w:top w:val="nil"/>
              <w:left w:val="single" w:sz="8" w:space="0" w:color="auto"/>
              <w:bottom w:val="single" w:sz="8" w:space="0" w:color="auto"/>
              <w:right w:val="single" w:sz="8" w:space="0" w:color="auto"/>
            </w:tcBorders>
            <w:noWrap/>
            <w:tcMar>
              <w:top w:w="0" w:type="dxa"/>
              <w:left w:w="70" w:type="dxa"/>
              <w:bottom w:w="0" w:type="dxa"/>
              <w:right w:w="70" w:type="dxa"/>
            </w:tcMar>
          </w:tcPr>
          <w:p w14:paraId="23EC7D7A" w14:textId="46E5C5EF" w:rsidR="00922955" w:rsidRPr="00B2256A" w:rsidRDefault="00922955" w:rsidP="00922955">
            <w:pPr>
              <w:rPr>
                <w:rFonts w:ascii="Arial" w:hAnsi="Arial" w:cs="Arial"/>
                <w:color w:val="000000" w:themeColor="text1"/>
                <w:sz w:val="22"/>
                <w:szCs w:val="22"/>
              </w:rPr>
            </w:pPr>
            <w:r w:rsidRPr="00B2256A">
              <w:rPr>
                <w:rFonts w:ascii="Arial" w:hAnsi="Arial" w:cs="Arial"/>
                <w:color w:val="000000" w:themeColor="text1"/>
                <w:sz w:val="22"/>
                <w:szCs w:val="22"/>
              </w:rPr>
              <w:t xml:space="preserve">Servidor tipo </w:t>
            </w:r>
            <w:proofErr w:type="spellStart"/>
            <w:r w:rsidRPr="00B2256A">
              <w:rPr>
                <w:rFonts w:ascii="Arial" w:hAnsi="Arial" w:cs="Arial"/>
                <w:color w:val="000000" w:themeColor="text1"/>
                <w:sz w:val="22"/>
                <w:szCs w:val="22"/>
              </w:rPr>
              <w:t>blade</w:t>
            </w:r>
            <w:proofErr w:type="spellEnd"/>
          </w:p>
        </w:tc>
        <w:tc>
          <w:tcPr>
            <w:tcW w:w="165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2968983" w14:textId="77E72C99" w:rsidR="00922955" w:rsidRPr="00B2256A" w:rsidRDefault="00922955" w:rsidP="00922955">
            <w:pPr>
              <w:rPr>
                <w:rFonts w:ascii="Arial" w:hAnsi="Arial" w:cs="Arial"/>
                <w:color w:val="000000" w:themeColor="text1"/>
                <w:sz w:val="22"/>
                <w:szCs w:val="22"/>
              </w:rPr>
            </w:pPr>
            <w:r w:rsidRPr="00B2256A">
              <w:rPr>
                <w:rFonts w:ascii="Arial" w:hAnsi="Arial" w:cs="Arial"/>
                <w:color w:val="000000" w:themeColor="text1"/>
                <w:sz w:val="22"/>
                <w:szCs w:val="22"/>
              </w:rPr>
              <w:t>MC1</w:t>
            </w:r>
          </w:p>
        </w:tc>
        <w:tc>
          <w:tcPr>
            <w:tcW w:w="2325"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426386A" w14:textId="7AA6F46C" w:rsidR="00922955" w:rsidRPr="00B2256A" w:rsidRDefault="00922955" w:rsidP="00922955">
            <w:pPr>
              <w:rPr>
                <w:rFonts w:ascii="Arial" w:hAnsi="Arial" w:cs="Arial"/>
                <w:color w:val="000000" w:themeColor="text1"/>
                <w:sz w:val="22"/>
                <w:szCs w:val="22"/>
              </w:rPr>
            </w:pPr>
            <w:r w:rsidRPr="00B2256A">
              <w:rPr>
                <w:rFonts w:ascii="Arial" w:hAnsi="Arial" w:cs="Arial"/>
                <w:color w:val="000000" w:themeColor="text1"/>
                <w:sz w:val="22"/>
                <w:szCs w:val="22"/>
              </w:rPr>
              <w:t>KQ0LY0C</w:t>
            </w:r>
          </w:p>
        </w:tc>
        <w:tc>
          <w:tcPr>
            <w:tcW w:w="1211" w:type="dxa"/>
            <w:tcBorders>
              <w:top w:val="nil"/>
              <w:left w:val="nil"/>
              <w:bottom w:val="single" w:sz="8" w:space="0" w:color="auto"/>
              <w:right w:val="single" w:sz="8" w:space="0" w:color="auto"/>
            </w:tcBorders>
          </w:tcPr>
          <w:p w14:paraId="20E0FFEF" w14:textId="71FBC366" w:rsidR="00922955" w:rsidRPr="00B2256A" w:rsidRDefault="00922955" w:rsidP="00922955">
            <w:pPr>
              <w:rPr>
                <w:rFonts w:ascii="Arial" w:hAnsi="Arial" w:cs="Arial"/>
                <w:color w:val="000000" w:themeColor="text1"/>
                <w:sz w:val="22"/>
                <w:szCs w:val="22"/>
              </w:rPr>
            </w:pPr>
            <w:r>
              <w:rPr>
                <w:rFonts w:ascii="Arial" w:hAnsi="Arial" w:cs="Arial"/>
                <w:color w:val="000000" w:themeColor="text1"/>
                <w:sz w:val="22"/>
                <w:szCs w:val="22"/>
              </w:rPr>
              <w:t>San Isidro</w:t>
            </w:r>
          </w:p>
        </w:tc>
      </w:tr>
      <w:tr w:rsidR="00922955" w:rsidRPr="00B2256A" w14:paraId="621C6BDA" w14:textId="2994828F" w:rsidTr="00A70220">
        <w:trPr>
          <w:trHeight w:val="251"/>
        </w:trPr>
        <w:tc>
          <w:tcPr>
            <w:tcW w:w="2738"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161216F1" w14:textId="77777777" w:rsidR="00922955" w:rsidRPr="00B2256A" w:rsidRDefault="00922955" w:rsidP="00922955">
            <w:pPr>
              <w:rPr>
                <w:rFonts w:ascii="Arial" w:hAnsi="Arial" w:cs="Arial"/>
                <w:color w:val="000000" w:themeColor="text1"/>
                <w:sz w:val="22"/>
                <w:szCs w:val="22"/>
              </w:rPr>
            </w:pPr>
            <w:r w:rsidRPr="00B2256A">
              <w:rPr>
                <w:rFonts w:ascii="Arial" w:hAnsi="Arial" w:cs="Arial"/>
                <w:color w:val="000000" w:themeColor="text1"/>
                <w:sz w:val="22"/>
                <w:szCs w:val="22"/>
              </w:rPr>
              <w:t xml:space="preserve">Servidor tipo </w:t>
            </w:r>
            <w:proofErr w:type="spellStart"/>
            <w:r w:rsidRPr="00B2256A">
              <w:rPr>
                <w:rFonts w:ascii="Arial" w:hAnsi="Arial" w:cs="Arial"/>
                <w:color w:val="000000" w:themeColor="text1"/>
                <w:sz w:val="22"/>
                <w:szCs w:val="22"/>
              </w:rPr>
              <w:t>blade</w:t>
            </w:r>
            <w:proofErr w:type="spellEnd"/>
          </w:p>
        </w:tc>
        <w:tc>
          <w:tcPr>
            <w:tcW w:w="16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06E80D" w14:textId="77777777" w:rsidR="00922955" w:rsidRPr="00B2256A" w:rsidRDefault="00922955" w:rsidP="00922955">
            <w:pPr>
              <w:rPr>
                <w:rFonts w:ascii="Arial" w:hAnsi="Arial" w:cs="Arial"/>
                <w:color w:val="000000" w:themeColor="text1"/>
                <w:sz w:val="22"/>
                <w:szCs w:val="22"/>
              </w:rPr>
            </w:pPr>
            <w:r w:rsidRPr="00B2256A">
              <w:rPr>
                <w:rFonts w:ascii="Arial" w:hAnsi="Arial" w:cs="Arial"/>
                <w:color w:val="000000" w:themeColor="text1"/>
                <w:sz w:val="22"/>
                <w:szCs w:val="22"/>
              </w:rPr>
              <w:t>MC1</w:t>
            </w:r>
          </w:p>
        </w:tc>
        <w:tc>
          <w:tcPr>
            <w:tcW w:w="232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7012605" w14:textId="77777777" w:rsidR="00922955" w:rsidRPr="00B2256A" w:rsidRDefault="00922955" w:rsidP="00922955">
            <w:pPr>
              <w:rPr>
                <w:rFonts w:ascii="Arial" w:hAnsi="Arial" w:cs="Arial"/>
                <w:color w:val="000000" w:themeColor="text1"/>
                <w:sz w:val="22"/>
                <w:szCs w:val="22"/>
              </w:rPr>
            </w:pPr>
            <w:r w:rsidRPr="00B2256A">
              <w:rPr>
                <w:rFonts w:ascii="Arial" w:hAnsi="Arial" w:cs="Arial"/>
                <w:color w:val="000000" w:themeColor="text1"/>
                <w:sz w:val="22"/>
                <w:szCs w:val="22"/>
              </w:rPr>
              <w:t>KQ0LY0G</w:t>
            </w:r>
          </w:p>
        </w:tc>
        <w:tc>
          <w:tcPr>
            <w:tcW w:w="1211" w:type="dxa"/>
            <w:tcBorders>
              <w:top w:val="nil"/>
              <w:left w:val="nil"/>
              <w:bottom w:val="single" w:sz="8" w:space="0" w:color="auto"/>
              <w:right w:val="single" w:sz="8" w:space="0" w:color="auto"/>
            </w:tcBorders>
          </w:tcPr>
          <w:p w14:paraId="41617008" w14:textId="4AEC741D" w:rsidR="00922955" w:rsidRPr="00B2256A" w:rsidRDefault="00922955" w:rsidP="00922955">
            <w:pPr>
              <w:rPr>
                <w:rFonts w:ascii="Arial" w:hAnsi="Arial" w:cs="Arial"/>
                <w:color w:val="000000" w:themeColor="text1"/>
                <w:sz w:val="22"/>
                <w:szCs w:val="22"/>
              </w:rPr>
            </w:pPr>
            <w:r>
              <w:rPr>
                <w:rFonts w:ascii="Arial" w:hAnsi="Arial" w:cs="Arial"/>
                <w:color w:val="000000" w:themeColor="text1"/>
                <w:sz w:val="22"/>
                <w:szCs w:val="22"/>
              </w:rPr>
              <w:t>San Isidro</w:t>
            </w:r>
          </w:p>
        </w:tc>
      </w:tr>
      <w:tr w:rsidR="00922955" w:rsidRPr="00B2256A" w14:paraId="79EB1B07" w14:textId="77777777" w:rsidTr="00D12744">
        <w:trPr>
          <w:trHeight w:val="251"/>
        </w:trPr>
        <w:tc>
          <w:tcPr>
            <w:tcW w:w="273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279A9C80" w14:textId="42CE1554" w:rsidR="00922955" w:rsidRPr="00B2256A" w:rsidRDefault="00922955" w:rsidP="00D12744">
            <w:pPr>
              <w:rPr>
                <w:rFonts w:ascii="Arial" w:hAnsi="Arial" w:cs="Arial"/>
                <w:color w:val="000000" w:themeColor="text1"/>
                <w:sz w:val="22"/>
                <w:szCs w:val="22"/>
              </w:rPr>
            </w:pPr>
            <w:r w:rsidRPr="00B2256A">
              <w:rPr>
                <w:rFonts w:ascii="Arial" w:hAnsi="Arial" w:cs="Arial"/>
                <w:color w:val="000000" w:themeColor="text1"/>
                <w:sz w:val="22"/>
                <w:szCs w:val="22"/>
              </w:rPr>
              <w:t>Chasis y sus componentes internos</w:t>
            </w:r>
          </w:p>
        </w:tc>
        <w:tc>
          <w:tcPr>
            <w:tcW w:w="165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172A93F" w14:textId="771517DF" w:rsidR="00922955" w:rsidRPr="00B2256A" w:rsidRDefault="00922955" w:rsidP="00D12744">
            <w:pPr>
              <w:rPr>
                <w:rFonts w:ascii="Arial" w:hAnsi="Arial" w:cs="Arial"/>
                <w:color w:val="000000" w:themeColor="text1"/>
                <w:sz w:val="22"/>
                <w:szCs w:val="22"/>
              </w:rPr>
            </w:pPr>
            <w:r w:rsidRPr="00B2256A">
              <w:rPr>
                <w:rFonts w:ascii="Arial" w:hAnsi="Arial" w:cs="Arial"/>
                <w:color w:val="000000" w:themeColor="text1"/>
                <w:sz w:val="22"/>
                <w:szCs w:val="22"/>
              </w:rPr>
              <w:t>HC1</w:t>
            </w:r>
          </w:p>
        </w:tc>
        <w:tc>
          <w:tcPr>
            <w:tcW w:w="2325"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6D3D26B" w14:textId="016E0327" w:rsidR="00922955" w:rsidRPr="00B2256A" w:rsidRDefault="00D12744" w:rsidP="00D12744">
            <w:pPr>
              <w:rPr>
                <w:rFonts w:ascii="Arial" w:hAnsi="Arial" w:cs="Arial"/>
                <w:color w:val="000000" w:themeColor="text1"/>
                <w:sz w:val="22"/>
                <w:szCs w:val="22"/>
              </w:rPr>
            </w:pPr>
            <w:r w:rsidRPr="00D12744">
              <w:rPr>
                <w:rFonts w:ascii="Arial" w:hAnsi="Arial" w:cs="Arial"/>
                <w:color w:val="000000" w:themeColor="text1"/>
                <w:sz w:val="22"/>
                <w:szCs w:val="22"/>
              </w:rPr>
              <w:t>KQ0RH6K</w:t>
            </w:r>
          </w:p>
        </w:tc>
        <w:tc>
          <w:tcPr>
            <w:tcW w:w="1211" w:type="dxa"/>
            <w:tcBorders>
              <w:top w:val="nil"/>
              <w:left w:val="nil"/>
              <w:bottom w:val="single" w:sz="8" w:space="0" w:color="auto"/>
              <w:right w:val="single" w:sz="8" w:space="0" w:color="auto"/>
            </w:tcBorders>
            <w:vAlign w:val="center"/>
          </w:tcPr>
          <w:p w14:paraId="173C2884" w14:textId="5BC0FDA4" w:rsidR="00922955" w:rsidRDefault="00D12744" w:rsidP="00553A80">
            <w:pPr>
              <w:rPr>
                <w:rFonts w:ascii="Arial" w:hAnsi="Arial" w:cs="Arial"/>
                <w:color w:val="000000" w:themeColor="text1"/>
                <w:sz w:val="22"/>
                <w:szCs w:val="22"/>
              </w:rPr>
            </w:pPr>
            <w:r>
              <w:rPr>
                <w:rFonts w:ascii="Arial" w:hAnsi="Arial" w:cs="Arial"/>
                <w:color w:val="000000" w:themeColor="text1"/>
                <w:sz w:val="22"/>
                <w:szCs w:val="22"/>
              </w:rPr>
              <w:t>Surco</w:t>
            </w:r>
          </w:p>
        </w:tc>
      </w:tr>
      <w:tr w:rsidR="00922955" w:rsidRPr="00B2256A" w14:paraId="057BAB7E" w14:textId="77777777" w:rsidTr="00A70220">
        <w:trPr>
          <w:trHeight w:val="251"/>
        </w:trPr>
        <w:tc>
          <w:tcPr>
            <w:tcW w:w="2738" w:type="dxa"/>
            <w:tcBorders>
              <w:top w:val="nil"/>
              <w:left w:val="single" w:sz="8" w:space="0" w:color="auto"/>
              <w:bottom w:val="single" w:sz="8" w:space="0" w:color="auto"/>
              <w:right w:val="single" w:sz="8" w:space="0" w:color="auto"/>
            </w:tcBorders>
            <w:noWrap/>
            <w:tcMar>
              <w:top w:w="0" w:type="dxa"/>
              <w:left w:w="70" w:type="dxa"/>
              <w:bottom w:w="0" w:type="dxa"/>
              <w:right w:w="70" w:type="dxa"/>
            </w:tcMar>
          </w:tcPr>
          <w:p w14:paraId="1937ABCC" w14:textId="5CD1B0F8" w:rsidR="00922955" w:rsidRPr="00B2256A" w:rsidRDefault="00922955" w:rsidP="00922955">
            <w:pPr>
              <w:rPr>
                <w:rFonts w:ascii="Arial" w:hAnsi="Arial" w:cs="Arial"/>
                <w:color w:val="000000" w:themeColor="text1"/>
                <w:sz w:val="22"/>
                <w:szCs w:val="22"/>
              </w:rPr>
            </w:pPr>
            <w:r w:rsidRPr="00B2256A">
              <w:rPr>
                <w:rFonts w:ascii="Arial" w:hAnsi="Arial" w:cs="Arial"/>
                <w:color w:val="000000" w:themeColor="text1"/>
                <w:sz w:val="22"/>
                <w:szCs w:val="22"/>
              </w:rPr>
              <w:t xml:space="preserve">Servidor tipo </w:t>
            </w:r>
            <w:proofErr w:type="spellStart"/>
            <w:r w:rsidRPr="00B2256A">
              <w:rPr>
                <w:rFonts w:ascii="Arial" w:hAnsi="Arial" w:cs="Arial"/>
                <w:color w:val="000000" w:themeColor="text1"/>
                <w:sz w:val="22"/>
                <w:szCs w:val="22"/>
              </w:rPr>
              <w:t>blade</w:t>
            </w:r>
            <w:proofErr w:type="spellEnd"/>
          </w:p>
        </w:tc>
        <w:tc>
          <w:tcPr>
            <w:tcW w:w="165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7C673B9" w14:textId="737F0277" w:rsidR="00922955" w:rsidRPr="00B2256A" w:rsidRDefault="00922955" w:rsidP="00922955">
            <w:pPr>
              <w:rPr>
                <w:rFonts w:ascii="Arial" w:hAnsi="Arial" w:cs="Arial"/>
                <w:color w:val="000000" w:themeColor="text1"/>
                <w:sz w:val="22"/>
                <w:szCs w:val="22"/>
              </w:rPr>
            </w:pPr>
            <w:r w:rsidRPr="00B2256A">
              <w:rPr>
                <w:rFonts w:ascii="Arial" w:hAnsi="Arial" w:cs="Arial"/>
                <w:color w:val="000000" w:themeColor="text1"/>
                <w:sz w:val="22"/>
                <w:szCs w:val="22"/>
              </w:rPr>
              <w:t>MC1</w:t>
            </w:r>
          </w:p>
        </w:tc>
        <w:tc>
          <w:tcPr>
            <w:tcW w:w="2325"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352460A" w14:textId="6A8E9068" w:rsidR="00922955" w:rsidRPr="00B2256A" w:rsidRDefault="00922955" w:rsidP="00922955">
            <w:pPr>
              <w:rPr>
                <w:rFonts w:ascii="Arial" w:hAnsi="Arial" w:cs="Arial"/>
                <w:color w:val="000000" w:themeColor="text1"/>
                <w:sz w:val="22"/>
                <w:szCs w:val="22"/>
              </w:rPr>
            </w:pPr>
            <w:r w:rsidRPr="00B2256A">
              <w:rPr>
                <w:rFonts w:ascii="Arial" w:hAnsi="Arial" w:cs="Arial"/>
                <w:color w:val="000000" w:themeColor="text1"/>
                <w:sz w:val="22"/>
                <w:szCs w:val="22"/>
              </w:rPr>
              <w:t>06AEPMA</w:t>
            </w:r>
          </w:p>
        </w:tc>
        <w:tc>
          <w:tcPr>
            <w:tcW w:w="1211" w:type="dxa"/>
            <w:tcBorders>
              <w:top w:val="nil"/>
              <w:left w:val="nil"/>
              <w:bottom w:val="single" w:sz="8" w:space="0" w:color="auto"/>
              <w:right w:val="single" w:sz="8" w:space="0" w:color="auto"/>
            </w:tcBorders>
          </w:tcPr>
          <w:p w14:paraId="6655D28F" w14:textId="7A46C550" w:rsidR="00922955" w:rsidRDefault="00922955" w:rsidP="00922955">
            <w:pPr>
              <w:rPr>
                <w:rFonts w:ascii="Arial" w:hAnsi="Arial" w:cs="Arial"/>
                <w:color w:val="000000" w:themeColor="text1"/>
                <w:sz w:val="22"/>
                <w:szCs w:val="22"/>
              </w:rPr>
            </w:pPr>
            <w:r>
              <w:rPr>
                <w:rFonts w:ascii="Arial" w:hAnsi="Arial" w:cs="Arial"/>
                <w:color w:val="000000" w:themeColor="text1"/>
                <w:sz w:val="22"/>
                <w:szCs w:val="22"/>
              </w:rPr>
              <w:t>Surco</w:t>
            </w:r>
          </w:p>
        </w:tc>
      </w:tr>
      <w:tr w:rsidR="00922955" w:rsidRPr="00B2256A" w14:paraId="1221E9ED" w14:textId="77777777" w:rsidTr="00A70220">
        <w:trPr>
          <w:trHeight w:val="251"/>
        </w:trPr>
        <w:tc>
          <w:tcPr>
            <w:tcW w:w="2738" w:type="dxa"/>
            <w:tcBorders>
              <w:top w:val="nil"/>
              <w:left w:val="single" w:sz="8" w:space="0" w:color="auto"/>
              <w:bottom w:val="single" w:sz="8" w:space="0" w:color="auto"/>
              <w:right w:val="single" w:sz="8" w:space="0" w:color="auto"/>
            </w:tcBorders>
            <w:noWrap/>
            <w:tcMar>
              <w:top w:w="0" w:type="dxa"/>
              <w:left w:w="70" w:type="dxa"/>
              <w:bottom w:w="0" w:type="dxa"/>
              <w:right w:w="70" w:type="dxa"/>
            </w:tcMar>
          </w:tcPr>
          <w:p w14:paraId="746EB7B1" w14:textId="3EEA63BF" w:rsidR="00922955" w:rsidRPr="00B2256A" w:rsidRDefault="00922955" w:rsidP="00922955">
            <w:pPr>
              <w:rPr>
                <w:rFonts w:ascii="Arial" w:hAnsi="Arial" w:cs="Arial"/>
                <w:color w:val="000000" w:themeColor="text1"/>
                <w:sz w:val="22"/>
                <w:szCs w:val="22"/>
              </w:rPr>
            </w:pPr>
            <w:r w:rsidRPr="00B2256A">
              <w:rPr>
                <w:rFonts w:ascii="Arial" w:hAnsi="Arial" w:cs="Arial"/>
                <w:color w:val="000000" w:themeColor="text1"/>
                <w:sz w:val="22"/>
                <w:szCs w:val="22"/>
              </w:rPr>
              <w:t xml:space="preserve">Servidor tipo </w:t>
            </w:r>
            <w:proofErr w:type="spellStart"/>
            <w:r w:rsidRPr="00B2256A">
              <w:rPr>
                <w:rFonts w:ascii="Arial" w:hAnsi="Arial" w:cs="Arial"/>
                <w:color w:val="000000" w:themeColor="text1"/>
                <w:sz w:val="22"/>
                <w:szCs w:val="22"/>
              </w:rPr>
              <w:t>blade</w:t>
            </w:r>
            <w:proofErr w:type="spellEnd"/>
          </w:p>
        </w:tc>
        <w:tc>
          <w:tcPr>
            <w:tcW w:w="165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568A06F9" w14:textId="4101595F" w:rsidR="00922955" w:rsidRPr="00B2256A" w:rsidRDefault="00922955" w:rsidP="00922955">
            <w:pPr>
              <w:rPr>
                <w:rFonts w:ascii="Arial" w:hAnsi="Arial" w:cs="Arial"/>
                <w:color w:val="000000" w:themeColor="text1"/>
                <w:sz w:val="22"/>
                <w:szCs w:val="22"/>
              </w:rPr>
            </w:pPr>
            <w:r w:rsidRPr="00B2256A">
              <w:rPr>
                <w:rFonts w:ascii="Arial" w:hAnsi="Arial" w:cs="Arial"/>
                <w:color w:val="000000" w:themeColor="text1"/>
                <w:sz w:val="22"/>
                <w:szCs w:val="22"/>
              </w:rPr>
              <w:t>MC1</w:t>
            </w:r>
          </w:p>
        </w:tc>
        <w:tc>
          <w:tcPr>
            <w:tcW w:w="2325"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83A5A19" w14:textId="6BCE7A2F" w:rsidR="00922955" w:rsidRPr="00B2256A" w:rsidRDefault="00922955" w:rsidP="00922955">
            <w:pPr>
              <w:rPr>
                <w:rFonts w:ascii="Arial" w:hAnsi="Arial" w:cs="Arial"/>
                <w:color w:val="000000" w:themeColor="text1"/>
                <w:sz w:val="22"/>
                <w:szCs w:val="22"/>
              </w:rPr>
            </w:pPr>
            <w:r w:rsidRPr="00B2256A">
              <w:rPr>
                <w:rFonts w:ascii="Arial" w:hAnsi="Arial" w:cs="Arial"/>
                <w:color w:val="000000" w:themeColor="text1"/>
                <w:sz w:val="22"/>
                <w:szCs w:val="22"/>
              </w:rPr>
              <w:t>06AEPMC</w:t>
            </w:r>
          </w:p>
        </w:tc>
        <w:tc>
          <w:tcPr>
            <w:tcW w:w="1211" w:type="dxa"/>
            <w:tcBorders>
              <w:top w:val="nil"/>
              <w:left w:val="nil"/>
              <w:bottom w:val="single" w:sz="8" w:space="0" w:color="auto"/>
              <w:right w:val="single" w:sz="8" w:space="0" w:color="auto"/>
            </w:tcBorders>
          </w:tcPr>
          <w:p w14:paraId="419F2A2D" w14:textId="6B3253C2" w:rsidR="00922955" w:rsidRDefault="00922955" w:rsidP="00922955">
            <w:pPr>
              <w:rPr>
                <w:rFonts w:ascii="Arial" w:hAnsi="Arial" w:cs="Arial"/>
                <w:color w:val="000000" w:themeColor="text1"/>
                <w:sz w:val="22"/>
                <w:szCs w:val="22"/>
              </w:rPr>
            </w:pPr>
            <w:r>
              <w:rPr>
                <w:rFonts w:ascii="Arial" w:hAnsi="Arial" w:cs="Arial"/>
                <w:color w:val="000000" w:themeColor="text1"/>
                <w:sz w:val="22"/>
                <w:szCs w:val="22"/>
              </w:rPr>
              <w:t>Surco</w:t>
            </w:r>
          </w:p>
        </w:tc>
      </w:tr>
      <w:tr w:rsidR="00922955" w:rsidRPr="00B2256A" w14:paraId="637115DE" w14:textId="77777777" w:rsidTr="00A70220">
        <w:trPr>
          <w:trHeight w:val="251"/>
        </w:trPr>
        <w:tc>
          <w:tcPr>
            <w:tcW w:w="2738" w:type="dxa"/>
            <w:tcBorders>
              <w:top w:val="nil"/>
              <w:left w:val="single" w:sz="8" w:space="0" w:color="auto"/>
              <w:bottom w:val="single" w:sz="8" w:space="0" w:color="auto"/>
              <w:right w:val="single" w:sz="8" w:space="0" w:color="auto"/>
            </w:tcBorders>
            <w:noWrap/>
            <w:tcMar>
              <w:top w:w="0" w:type="dxa"/>
              <w:left w:w="70" w:type="dxa"/>
              <w:bottom w:w="0" w:type="dxa"/>
              <w:right w:w="70" w:type="dxa"/>
            </w:tcMar>
          </w:tcPr>
          <w:p w14:paraId="3A17D9F4" w14:textId="6456623E" w:rsidR="00922955" w:rsidRPr="00B2256A" w:rsidRDefault="00922955" w:rsidP="00922955">
            <w:pPr>
              <w:rPr>
                <w:rFonts w:ascii="Arial" w:hAnsi="Arial" w:cs="Arial"/>
                <w:color w:val="000000" w:themeColor="text1"/>
                <w:sz w:val="22"/>
                <w:szCs w:val="22"/>
              </w:rPr>
            </w:pPr>
            <w:r w:rsidRPr="00B2256A">
              <w:rPr>
                <w:rFonts w:ascii="Arial" w:hAnsi="Arial" w:cs="Arial"/>
                <w:color w:val="000000" w:themeColor="text1"/>
                <w:sz w:val="22"/>
                <w:szCs w:val="22"/>
              </w:rPr>
              <w:t xml:space="preserve">Servidor tipo </w:t>
            </w:r>
            <w:proofErr w:type="spellStart"/>
            <w:r w:rsidRPr="00B2256A">
              <w:rPr>
                <w:rFonts w:ascii="Arial" w:hAnsi="Arial" w:cs="Arial"/>
                <w:color w:val="000000" w:themeColor="text1"/>
                <w:sz w:val="22"/>
                <w:szCs w:val="22"/>
              </w:rPr>
              <w:t>blade</w:t>
            </w:r>
            <w:proofErr w:type="spellEnd"/>
          </w:p>
        </w:tc>
        <w:tc>
          <w:tcPr>
            <w:tcW w:w="165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011299A" w14:textId="6103D224" w:rsidR="00922955" w:rsidRPr="00B2256A" w:rsidRDefault="00922955" w:rsidP="00922955">
            <w:pPr>
              <w:rPr>
                <w:rFonts w:ascii="Arial" w:hAnsi="Arial" w:cs="Arial"/>
                <w:color w:val="000000" w:themeColor="text1"/>
                <w:sz w:val="22"/>
                <w:szCs w:val="22"/>
              </w:rPr>
            </w:pPr>
            <w:r w:rsidRPr="00B2256A">
              <w:rPr>
                <w:rFonts w:ascii="Arial" w:hAnsi="Arial" w:cs="Arial"/>
                <w:color w:val="000000" w:themeColor="text1"/>
                <w:sz w:val="22"/>
                <w:szCs w:val="22"/>
              </w:rPr>
              <w:t>MC1</w:t>
            </w:r>
          </w:p>
        </w:tc>
        <w:tc>
          <w:tcPr>
            <w:tcW w:w="2325"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D75C91E" w14:textId="6AA1A550" w:rsidR="00922955" w:rsidRPr="00B2256A" w:rsidRDefault="00922955" w:rsidP="00922955">
            <w:pPr>
              <w:rPr>
                <w:rFonts w:ascii="Arial" w:hAnsi="Arial" w:cs="Arial"/>
                <w:color w:val="000000" w:themeColor="text1"/>
                <w:sz w:val="22"/>
                <w:szCs w:val="22"/>
              </w:rPr>
            </w:pPr>
            <w:r w:rsidRPr="00B2256A">
              <w:rPr>
                <w:rFonts w:ascii="Arial" w:hAnsi="Arial" w:cs="Arial"/>
                <w:color w:val="000000" w:themeColor="text1"/>
                <w:sz w:val="22"/>
                <w:szCs w:val="22"/>
              </w:rPr>
              <w:t>06AEPMD</w:t>
            </w:r>
          </w:p>
        </w:tc>
        <w:tc>
          <w:tcPr>
            <w:tcW w:w="1211" w:type="dxa"/>
            <w:tcBorders>
              <w:top w:val="nil"/>
              <w:left w:val="nil"/>
              <w:bottom w:val="single" w:sz="8" w:space="0" w:color="auto"/>
              <w:right w:val="single" w:sz="8" w:space="0" w:color="auto"/>
            </w:tcBorders>
          </w:tcPr>
          <w:p w14:paraId="5AB16B60" w14:textId="564FE007" w:rsidR="00922955" w:rsidRDefault="00922955" w:rsidP="00922955">
            <w:pPr>
              <w:rPr>
                <w:rFonts w:ascii="Arial" w:hAnsi="Arial" w:cs="Arial"/>
                <w:color w:val="000000" w:themeColor="text1"/>
                <w:sz w:val="22"/>
                <w:szCs w:val="22"/>
              </w:rPr>
            </w:pPr>
            <w:r>
              <w:rPr>
                <w:rFonts w:ascii="Arial" w:hAnsi="Arial" w:cs="Arial"/>
                <w:color w:val="000000" w:themeColor="text1"/>
                <w:sz w:val="22"/>
                <w:szCs w:val="22"/>
              </w:rPr>
              <w:t>Surco</w:t>
            </w:r>
          </w:p>
        </w:tc>
      </w:tr>
      <w:tr w:rsidR="00922955" w:rsidRPr="00B2256A" w14:paraId="3BA69EB9" w14:textId="77777777" w:rsidTr="00A70220">
        <w:trPr>
          <w:trHeight w:val="251"/>
        </w:trPr>
        <w:tc>
          <w:tcPr>
            <w:tcW w:w="2738" w:type="dxa"/>
            <w:tcBorders>
              <w:top w:val="nil"/>
              <w:left w:val="single" w:sz="8" w:space="0" w:color="auto"/>
              <w:bottom w:val="single" w:sz="8" w:space="0" w:color="auto"/>
              <w:right w:val="single" w:sz="8" w:space="0" w:color="auto"/>
            </w:tcBorders>
            <w:noWrap/>
            <w:tcMar>
              <w:top w:w="0" w:type="dxa"/>
              <w:left w:w="70" w:type="dxa"/>
              <w:bottom w:w="0" w:type="dxa"/>
              <w:right w:w="70" w:type="dxa"/>
            </w:tcMar>
          </w:tcPr>
          <w:p w14:paraId="0460D73E" w14:textId="669565C7" w:rsidR="00922955" w:rsidRPr="00B2256A" w:rsidRDefault="00922955" w:rsidP="00922955">
            <w:pPr>
              <w:rPr>
                <w:rFonts w:ascii="Arial" w:hAnsi="Arial" w:cs="Arial"/>
                <w:color w:val="000000" w:themeColor="text1"/>
                <w:sz w:val="22"/>
                <w:szCs w:val="22"/>
              </w:rPr>
            </w:pPr>
            <w:r w:rsidRPr="00B2256A">
              <w:rPr>
                <w:rFonts w:ascii="Arial" w:hAnsi="Arial" w:cs="Arial"/>
                <w:color w:val="000000" w:themeColor="text1"/>
                <w:sz w:val="22"/>
                <w:szCs w:val="22"/>
              </w:rPr>
              <w:t xml:space="preserve">Servidor tipo </w:t>
            </w:r>
            <w:proofErr w:type="spellStart"/>
            <w:r w:rsidRPr="00B2256A">
              <w:rPr>
                <w:rFonts w:ascii="Arial" w:hAnsi="Arial" w:cs="Arial"/>
                <w:color w:val="000000" w:themeColor="text1"/>
                <w:sz w:val="22"/>
                <w:szCs w:val="22"/>
              </w:rPr>
              <w:t>blade</w:t>
            </w:r>
            <w:proofErr w:type="spellEnd"/>
          </w:p>
        </w:tc>
        <w:tc>
          <w:tcPr>
            <w:tcW w:w="165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22E2717" w14:textId="0C6E636E" w:rsidR="00922955" w:rsidRPr="00B2256A" w:rsidRDefault="00922955" w:rsidP="00922955">
            <w:pPr>
              <w:rPr>
                <w:rFonts w:ascii="Arial" w:hAnsi="Arial" w:cs="Arial"/>
                <w:color w:val="000000" w:themeColor="text1"/>
                <w:sz w:val="22"/>
                <w:szCs w:val="22"/>
              </w:rPr>
            </w:pPr>
            <w:r w:rsidRPr="00B2256A">
              <w:rPr>
                <w:rFonts w:ascii="Arial" w:hAnsi="Arial" w:cs="Arial"/>
                <w:color w:val="000000" w:themeColor="text1"/>
                <w:sz w:val="22"/>
                <w:szCs w:val="22"/>
              </w:rPr>
              <w:t>MC1</w:t>
            </w:r>
          </w:p>
        </w:tc>
        <w:tc>
          <w:tcPr>
            <w:tcW w:w="2325"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F9E4E5D" w14:textId="01E9282A" w:rsidR="00922955" w:rsidRPr="00B2256A" w:rsidRDefault="00922955" w:rsidP="00922955">
            <w:pPr>
              <w:rPr>
                <w:rFonts w:ascii="Arial" w:hAnsi="Arial" w:cs="Arial"/>
                <w:color w:val="000000" w:themeColor="text1"/>
                <w:sz w:val="22"/>
                <w:szCs w:val="22"/>
              </w:rPr>
            </w:pPr>
            <w:r w:rsidRPr="00B2256A">
              <w:rPr>
                <w:rFonts w:ascii="Arial" w:hAnsi="Arial" w:cs="Arial"/>
                <w:color w:val="000000" w:themeColor="text1"/>
                <w:sz w:val="22"/>
                <w:szCs w:val="22"/>
              </w:rPr>
              <w:t>KQ0LX9W</w:t>
            </w:r>
          </w:p>
        </w:tc>
        <w:tc>
          <w:tcPr>
            <w:tcW w:w="1211" w:type="dxa"/>
            <w:tcBorders>
              <w:top w:val="nil"/>
              <w:left w:val="nil"/>
              <w:bottom w:val="single" w:sz="8" w:space="0" w:color="auto"/>
              <w:right w:val="single" w:sz="8" w:space="0" w:color="auto"/>
            </w:tcBorders>
          </w:tcPr>
          <w:p w14:paraId="4730F152" w14:textId="68B68562" w:rsidR="00922955" w:rsidRDefault="00922955" w:rsidP="00922955">
            <w:pPr>
              <w:rPr>
                <w:rFonts w:ascii="Arial" w:hAnsi="Arial" w:cs="Arial"/>
                <w:color w:val="000000" w:themeColor="text1"/>
                <w:sz w:val="22"/>
                <w:szCs w:val="22"/>
              </w:rPr>
            </w:pPr>
            <w:r>
              <w:rPr>
                <w:rFonts w:ascii="Arial" w:hAnsi="Arial" w:cs="Arial"/>
                <w:color w:val="000000" w:themeColor="text1"/>
                <w:sz w:val="22"/>
                <w:szCs w:val="22"/>
              </w:rPr>
              <w:t>Surco</w:t>
            </w:r>
          </w:p>
        </w:tc>
      </w:tr>
      <w:tr w:rsidR="00922955" w:rsidRPr="00B2256A" w14:paraId="30E2C45C" w14:textId="77777777" w:rsidTr="00A70220">
        <w:trPr>
          <w:trHeight w:val="251"/>
        </w:trPr>
        <w:tc>
          <w:tcPr>
            <w:tcW w:w="2738" w:type="dxa"/>
            <w:tcBorders>
              <w:top w:val="nil"/>
              <w:left w:val="single" w:sz="8" w:space="0" w:color="auto"/>
              <w:bottom w:val="single" w:sz="8" w:space="0" w:color="auto"/>
              <w:right w:val="single" w:sz="8" w:space="0" w:color="auto"/>
            </w:tcBorders>
            <w:noWrap/>
            <w:tcMar>
              <w:top w:w="0" w:type="dxa"/>
              <w:left w:w="70" w:type="dxa"/>
              <w:bottom w:w="0" w:type="dxa"/>
              <w:right w:w="70" w:type="dxa"/>
            </w:tcMar>
          </w:tcPr>
          <w:p w14:paraId="59A66CAE" w14:textId="4C115AC2" w:rsidR="00922955" w:rsidRPr="00B2256A" w:rsidRDefault="00922955" w:rsidP="00922955">
            <w:pPr>
              <w:rPr>
                <w:rFonts w:ascii="Arial" w:hAnsi="Arial" w:cs="Arial"/>
                <w:color w:val="000000" w:themeColor="text1"/>
                <w:sz w:val="22"/>
                <w:szCs w:val="22"/>
              </w:rPr>
            </w:pPr>
            <w:r w:rsidRPr="00B2256A">
              <w:rPr>
                <w:rFonts w:ascii="Arial" w:hAnsi="Arial" w:cs="Arial"/>
                <w:color w:val="000000" w:themeColor="text1"/>
                <w:sz w:val="22"/>
                <w:szCs w:val="22"/>
              </w:rPr>
              <w:t xml:space="preserve">Servidor tipo </w:t>
            </w:r>
            <w:proofErr w:type="spellStart"/>
            <w:r w:rsidRPr="00B2256A">
              <w:rPr>
                <w:rFonts w:ascii="Arial" w:hAnsi="Arial" w:cs="Arial"/>
                <w:color w:val="000000" w:themeColor="text1"/>
                <w:sz w:val="22"/>
                <w:szCs w:val="22"/>
              </w:rPr>
              <w:t>blade</w:t>
            </w:r>
            <w:proofErr w:type="spellEnd"/>
          </w:p>
        </w:tc>
        <w:tc>
          <w:tcPr>
            <w:tcW w:w="165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0A43C14" w14:textId="50D3AC8D" w:rsidR="00922955" w:rsidRPr="00B2256A" w:rsidRDefault="00922955" w:rsidP="00922955">
            <w:pPr>
              <w:rPr>
                <w:rFonts w:ascii="Arial" w:hAnsi="Arial" w:cs="Arial"/>
                <w:color w:val="000000" w:themeColor="text1"/>
                <w:sz w:val="22"/>
                <w:szCs w:val="22"/>
              </w:rPr>
            </w:pPr>
            <w:r w:rsidRPr="00B2256A">
              <w:rPr>
                <w:rFonts w:ascii="Arial" w:hAnsi="Arial" w:cs="Arial"/>
                <w:color w:val="000000" w:themeColor="text1"/>
                <w:sz w:val="22"/>
                <w:szCs w:val="22"/>
              </w:rPr>
              <w:t>MC1</w:t>
            </w:r>
          </w:p>
        </w:tc>
        <w:tc>
          <w:tcPr>
            <w:tcW w:w="2325"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7A1C88C" w14:textId="638F8286" w:rsidR="00922955" w:rsidRPr="00B2256A" w:rsidRDefault="00922955" w:rsidP="00922955">
            <w:pPr>
              <w:rPr>
                <w:rFonts w:ascii="Arial" w:hAnsi="Arial" w:cs="Arial"/>
                <w:color w:val="000000" w:themeColor="text1"/>
                <w:sz w:val="22"/>
                <w:szCs w:val="22"/>
              </w:rPr>
            </w:pPr>
            <w:r w:rsidRPr="00B2256A">
              <w:rPr>
                <w:rFonts w:ascii="Arial" w:hAnsi="Arial" w:cs="Arial"/>
                <w:color w:val="000000" w:themeColor="text1"/>
                <w:sz w:val="22"/>
                <w:szCs w:val="22"/>
              </w:rPr>
              <w:t>KQ0LX9Y</w:t>
            </w:r>
          </w:p>
        </w:tc>
        <w:tc>
          <w:tcPr>
            <w:tcW w:w="1211" w:type="dxa"/>
            <w:tcBorders>
              <w:top w:val="nil"/>
              <w:left w:val="nil"/>
              <w:bottom w:val="single" w:sz="8" w:space="0" w:color="auto"/>
              <w:right w:val="single" w:sz="8" w:space="0" w:color="auto"/>
            </w:tcBorders>
          </w:tcPr>
          <w:p w14:paraId="3497714F" w14:textId="138F3EB3" w:rsidR="00922955" w:rsidRDefault="00922955" w:rsidP="00922955">
            <w:pPr>
              <w:rPr>
                <w:rFonts w:ascii="Arial" w:hAnsi="Arial" w:cs="Arial"/>
                <w:color w:val="000000" w:themeColor="text1"/>
                <w:sz w:val="22"/>
                <w:szCs w:val="22"/>
              </w:rPr>
            </w:pPr>
            <w:r>
              <w:rPr>
                <w:rFonts w:ascii="Arial" w:hAnsi="Arial" w:cs="Arial"/>
                <w:color w:val="000000" w:themeColor="text1"/>
                <w:sz w:val="22"/>
                <w:szCs w:val="22"/>
              </w:rPr>
              <w:t>Surco</w:t>
            </w:r>
          </w:p>
        </w:tc>
      </w:tr>
      <w:tr w:rsidR="00922955" w:rsidRPr="00B2256A" w14:paraId="3C9F6E1F" w14:textId="77777777" w:rsidTr="00A70220">
        <w:trPr>
          <w:trHeight w:val="251"/>
        </w:trPr>
        <w:tc>
          <w:tcPr>
            <w:tcW w:w="2738" w:type="dxa"/>
            <w:tcBorders>
              <w:top w:val="nil"/>
              <w:left w:val="single" w:sz="8" w:space="0" w:color="auto"/>
              <w:bottom w:val="single" w:sz="8" w:space="0" w:color="auto"/>
              <w:right w:val="single" w:sz="8" w:space="0" w:color="auto"/>
            </w:tcBorders>
            <w:noWrap/>
            <w:tcMar>
              <w:top w:w="0" w:type="dxa"/>
              <w:left w:w="70" w:type="dxa"/>
              <w:bottom w:w="0" w:type="dxa"/>
              <w:right w:w="70" w:type="dxa"/>
            </w:tcMar>
          </w:tcPr>
          <w:p w14:paraId="0693BD0A" w14:textId="553C5D9F" w:rsidR="00922955" w:rsidRPr="00B2256A" w:rsidRDefault="00922955" w:rsidP="00922955">
            <w:pPr>
              <w:rPr>
                <w:rFonts w:ascii="Arial" w:hAnsi="Arial" w:cs="Arial"/>
                <w:color w:val="000000" w:themeColor="text1"/>
                <w:sz w:val="22"/>
                <w:szCs w:val="22"/>
              </w:rPr>
            </w:pPr>
            <w:r w:rsidRPr="00B2256A">
              <w:rPr>
                <w:rFonts w:ascii="Arial" w:hAnsi="Arial" w:cs="Arial"/>
                <w:color w:val="000000" w:themeColor="text1"/>
                <w:sz w:val="22"/>
                <w:szCs w:val="22"/>
              </w:rPr>
              <w:t xml:space="preserve">Servidor tipo </w:t>
            </w:r>
            <w:proofErr w:type="spellStart"/>
            <w:r w:rsidRPr="00B2256A">
              <w:rPr>
                <w:rFonts w:ascii="Arial" w:hAnsi="Arial" w:cs="Arial"/>
                <w:color w:val="000000" w:themeColor="text1"/>
                <w:sz w:val="22"/>
                <w:szCs w:val="22"/>
              </w:rPr>
              <w:t>blade</w:t>
            </w:r>
            <w:proofErr w:type="spellEnd"/>
          </w:p>
        </w:tc>
        <w:tc>
          <w:tcPr>
            <w:tcW w:w="165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CC7E446" w14:textId="07E09181" w:rsidR="00922955" w:rsidRPr="00B2256A" w:rsidRDefault="00922955" w:rsidP="00922955">
            <w:pPr>
              <w:rPr>
                <w:rFonts w:ascii="Arial" w:hAnsi="Arial" w:cs="Arial"/>
                <w:color w:val="000000" w:themeColor="text1"/>
                <w:sz w:val="22"/>
                <w:szCs w:val="22"/>
              </w:rPr>
            </w:pPr>
            <w:r w:rsidRPr="00B2256A">
              <w:rPr>
                <w:rFonts w:ascii="Arial" w:hAnsi="Arial" w:cs="Arial"/>
                <w:color w:val="000000" w:themeColor="text1"/>
                <w:sz w:val="22"/>
                <w:szCs w:val="22"/>
              </w:rPr>
              <w:t>MC1</w:t>
            </w:r>
          </w:p>
        </w:tc>
        <w:tc>
          <w:tcPr>
            <w:tcW w:w="2325"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B8D41BF" w14:textId="4D3AB530" w:rsidR="00922955" w:rsidRPr="00B2256A" w:rsidRDefault="00922955" w:rsidP="00922955">
            <w:pPr>
              <w:rPr>
                <w:rFonts w:ascii="Arial" w:hAnsi="Arial" w:cs="Arial"/>
                <w:color w:val="000000" w:themeColor="text1"/>
                <w:sz w:val="22"/>
                <w:szCs w:val="22"/>
              </w:rPr>
            </w:pPr>
            <w:r w:rsidRPr="00B2256A">
              <w:rPr>
                <w:rFonts w:ascii="Arial" w:hAnsi="Arial" w:cs="Arial"/>
                <w:color w:val="000000" w:themeColor="text1"/>
                <w:sz w:val="22"/>
                <w:szCs w:val="22"/>
              </w:rPr>
              <w:t>KQ0LY0A</w:t>
            </w:r>
          </w:p>
        </w:tc>
        <w:tc>
          <w:tcPr>
            <w:tcW w:w="1211" w:type="dxa"/>
            <w:tcBorders>
              <w:top w:val="nil"/>
              <w:left w:val="nil"/>
              <w:bottom w:val="single" w:sz="8" w:space="0" w:color="auto"/>
              <w:right w:val="single" w:sz="8" w:space="0" w:color="auto"/>
            </w:tcBorders>
          </w:tcPr>
          <w:p w14:paraId="05202105" w14:textId="6045DC89" w:rsidR="00922955" w:rsidRDefault="00922955" w:rsidP="00922955">
            <w:pPr>
              <w:rPr>
                <w:rFonts w:ascii="Arial" w:hAnsi="Arial" w:cs="Arial"/>
                <w:color w:val="000000" w:themeColor="text1"/>
                <w:sz w:val="22"/>
                <w:szCs w:val="22"/>
              </w:rPr>
            </w:pPr>
            <w:r>
              <w:rPr>
                <w:rFonts w:ascii="Arial" w:hAnsi="Arial" w:cs="Arial"/>
                <w:color w:val="000000" w:themeColor="text1"/>
                <w:sz w:val="22"/>
                <w:szCs w:val="22"/>
              </w:rPr>
              <w:t>Surco</w:t>
            </w:r>
          </w:p>
        </w:tc>
      </w:tr>
      <w:tr w:rsidR="00922955" w:rsidRPr="00B2256A" w14:paraId="3DD26A27" w14:textId="77777777" w:rsidTr="00A70220">
        <w:trPr>
          <w:trHeight w:val="251"/>
        </w:trPr>
        <w:tc>
          <w:tcPr>
            <w:tcW w:w="2738" w:type="dxa"/>
            <w:tcBorders>
              <w:top w:val="nil"/>
              <w:left w:val="single" w:sz="8" w:space="0" w:color="auto"/>
              <w:bottom w:val="single" w:sz="8" w:space="0" w:color="auto"/>
              <w:right w:val="single" w:sz="8" w:space="0" w:color="auto"/>
            </w:tcBorders>
            <w:noWrap/>
            <w:tcMar>
              <w:top w:w="0" w:type="dxa"/>
              <w:left w:w="70" w:type="dxa"/>
              <w:bottom w:w="0" w:type="dxa"/>
              <w:right w:w="70" w:type="dxa"/>
            </w:tcMar>
          </w:tcPr>
          <w:p w14:paraId="4B5062AB" w14:textId="13615882" w:rsidR="00922955" w:rsidRPr="00B2256A" w:rsidRDefault="00922955" w:rsidP="00922955">
            <w:pPr>
              <w:rPr>
                <w:rFonts w:ascii="Arial" w:hAnsi="Arial" w:cs="Arial"/>
                <w:color w:val="000000" w:themeColor="text1"/>
                <w:sz w:val="22"/>
                <w:szCs w:val="22"/>
              </w:rPr>
            </w:pPr>
            <w:r w:rsidRPr="00B2256A">
              <w:rPr>
                <w:rFonts w:ascii="Arial" w:hAnsi="Arial" w:cs="Arial"/>
                <w:color w:val="000000" w:themeColor="text1"/>
                <w:sz w:val="22"/>
                <w:szCs w:val="22"/>
              </w:rPr>
              <w:t xml:space="preserve">Servidor tipo </w:t>
            </w:r>
            <w:proofErr w:type="spellStart"/>
            <w:r w:rsidRPr="00B2256A">
              <w:rPr>
                <w:rFonts w:ascii="Arial" w:hAnsi="Arial" w:cs="Arial"/>
                <w:color w:val="000000" w:themeColor="text1"/>
                <w:sz w:val="22"/>
                <w:szCs w:val="22"/>
              </w:rPr>
              <w:t>blade</w:t>
            </w:r>
            <w:proofErr w:type="spellEnd"/>
          </w:p>
        </w:tc>
        <w:tc>
          <w:tcPr>
            <w:tcW w:w="165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5E617EE" w14:textId="188D2368" w:rsidR="00922955" w:rsidRPr="00B2256A" w:rsidRDefault="00922955" w:rsidP="00922955">
            <w:pPr>
              <w:rPr>
                <w:rFonts w:ascii="Arial" w:hAnsi="Arial" w:cs="Arial"/>
                <w:color w:val="000000" w:themeColor="text1"/>
                <w:sz w:val="22"/>
                <w:szCs w:val="22"/>
              </w:rPr>
            </w:pPr>
            <w:r w:rsidRPr="00B2256A">
              <w:rPr>
                <w:rFonts w:ascii="Arial" w:hAnsi="Arial" w:cs="Arial"/>
                <w:color w:val="000000" w:themeColor="text1"/>
                <w:sz w:val="22"/>
                <w:szCs w:val="22"/>
              </w:rPr>
              <w:t>MC1</w:t>
            </w:r>
          </w:p>
        </w:tc>
        <w:tc>
          <w:tcPr>
            <w:tcW w:w="2325"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730EF2F" w14:textId="79941EC0" w:rsidR="00922955" w:rsidRPr="00B2256A" w:rsidRDefault="00922955" w:rsidP="00922955">
            <w:pPr>
              <w:rPr>
                <w:rFonts w:ascii="Arial" w:hAnsi="Arial" w:cs="Arial"/>
                <w:color w:val="000000" w:themeColor="text1"/>
                <w:sz w:val="22"/>
                <w:szCs w:val="22"/>
              </w:rPr>
            </w:pPr>
            <w:r w:rsidRPr="00B2256A">
              <w:rPr>
                <w:rFonts w:ascii="Arial" w:hAnsi="Arial" w:cs="Arial"/>
                <w:color w:val="000000" w:themeColor="text1"/>
                <w:sz w:val="22"/>
                <w:szCs w:val="22"/>
              </w:rPr>
              <w:t>KQ0LY0D</w:t>
            </w:r>
          </w:p>
        </w:tc>
        <w:tc>
          <w:tcPr>
            <w:tcW w:w="1211" w:type="dxa"/>
            <w:tcBorders>
              <w:top w:val="nil"/>
              <w:left w:val="nil"/>
              <w:bottom w:val="single" w:sz="8" w:space="0" w:color="auto"/>
              <w:right w:val="single" w:sz="8" w:space="0" w:color="auto"/>
            </w:tcBorders>
          </w:tcPr>
          <w:p w14:paraId="3B54C33A" w14:textId="426CA103" w:rsidR="00922955" w:rsidRDefault="00922955" w:rsidP="00922955">
            <w:pPr>
              <w:rPr>
                <w:rFonts w:ascii="Arial" w:hAnsi="Arial" w:cs="Arial"/>
                <w:color w:val="000000" w:themeColor="text1"/>
                <w:sz w:val="22"/>
                <w:szCs w:val="22"/>
              </w:rPr>
            </w:pPr>
            <w:r>
              <w:rPr>
                <w:rFonts w:ascii="Arial" w:hAnsi="Arial" w:cs="Arial"/>
                <w:color w:val="000000" w:themeColor="text1"/>
                <w:sz w:val="22"/>
                <w:szCs w:val="22"/>
              </w:rPr>
              <w:t>Surco</w:t>
            </w:r>
          </w:p>
        </w:tc>
      </w:tr>
      <w:tr w:rsidR="00922955" w:rsidRPr="00B2256A" w14:paraId="6A56757E" w14:textId="77777777" w:rsidTr="00A70220">
        <w:trPr>
          <w:trHeight w:val="251"/>
        </w:trPr>
        <w:tc>
          <w:tcPr>
            <w:tcW w:w="2738" w:type="dxa"/>
            <w:tcBorders>
              <w:top w:val="nil"/>
              <w:left w:val="single" w:sz="8" w:space="0" w:color="auto"/>
              <w:bottom w:val="single" w:sz="8" w:space="0" w:color="auto"/>
              <w:right w:val="single" w:sz="8" w:space="0" w:color="auto"/>
            </w:tcBorders>
            <w:noWrap/>
            <w:tcMar>
              <w:top w:w="0" w:type="dxa"/>
              <w:left w:w="70" w:type="dxa"/>
              <w:bottom w:w="0" w:type="dxa"/>
              <w:right w:w="70" w:type="dxa"/>
            </w:tcMar>
          </w:tcPr>
          <w:p w14:paraId="4C3F2B17" w14:textId="3DEC6DCD" w:rsidR="00922955" w:rsidRPr="00B2256A" w:rsidRDefault="00922955" w:rsidP="00922955">
            <w:pPr>
              <w:rPr>
                <w:rFonts w:ascii="Arial" w:hAnsi="Arial" w:cs="Arial"/>
                <w:color w:val="000000" w:themeColor="text1"/>
                <w:sz w:val="22"/>
                <w:szCs w:val="22"/>
              </w:rPr>
            </w:pPr>
            <w:r w:rsidRPr="00B2256A">
              <w:rPr>
                <w:rFonts w:ascii="Arial" w:hAnsi="Arial" w:cs="Arial"/>
                <w:color w:val="000000" w:themeColor="text1"/>
                <w:sz w:val="22"/>
                <w:szCs w:val="22"/>
              </w:rPr>
              <w:t xml:space="preserve">Servidor tipo </w:t>
            </w:r>
            <w:proofErr w:type="spellStart"/>
            <w:r w:rsidRPr="00B2256A">
              <w:rPr>
                <w:rFonts w:ascii="Arial" w:hAnsi="Arial" w:cs="Arial"/>
                <w:color w:val="000000" w:themeColor="text1"/>
                <w:sz w:val="22"/>
                <w:szCs w:val="22"/>
              </w:rPr>
              <w:t>blade</w:t>
            </w:r>
            <w:proofErr w:type="spellEnd"/>
          </w:p>
        </w:tc>
        <w:tc>
          <w:tcPr>
            <w:tcW w:w="165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E64F1CA" w14:textId="323D386D" w:rsidR="00922955" w:rsidRPr="00B2256A" w:rsidRDefault="00922955" w:rsidP="00922955">
            <w:pPr>
              <w:rPr>
                <w:rFonts w:ascii="Arial" w:hAnsi="Arial" w:cs="Arial"/>
                <w:color w:val="000000" w:themeColor="text1"/>
                <w:sz w:val="22"/>
                <w:szCs w:val="22"/>
              </w:rPr>
            </w:pPr>
            <w:r w:rsidRPr="00B2256A">
              <w:rPr>
                <w:rFonts w:ascii="Arial" w:hAnsi="Arial" w:cs="Arial"/>
                <w:color w:val="000000" w:themeColor="text1"/>
                <w:sz w:val="22"/>
                <w:szCs w:val="22"/>
              </w:rPr>
              <w:t>MC1</w:t>
            </w:r>
          </w:p>
        </w:tc>
        <w:tc>
          <w:tcPr>
            <w:tcW w:w="2325"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19CA374" w14:textId="71AA7719" w:rsidR="00922955" w:rsidRPr="00B2256A" w:rsidRDefault="00922955" w:rsidP="00922955">
            <w:pPr>
              <w:rPr>
                <w:rFonts w:ascii="Arial" w:hAnsi="Arial" w:cs="Arial"/>
                <w:color w:val="000000" w:themeColor="text1"/>
                <w:sz w:val="22"/>
                <w:szCs w:val="22"/>
              </w:rPr>
            </w:pPr>
            <w:r w:rsidRPr="00B2256A">
              <w:rPr>
                <w:rFonts w:ascii="Arial" w:hAnsi="Arial" w:cs="Arial"/>
                <w:color w:val="000000" w:themeColor="text1"/>
                <w:sz w:val="22"/>
                <w:szCs w:val="22"/>
              </w:rPr>
              <w:t>KQ0LY0F</w:t>
            </w:r>
          </w:p>
        </w:tc>
        <w:tc>
          <w:tcPr>
            <w:tcW w:w="1211" w:type="dxa"/>
            <w:tcBorders>
              <w:top w:val="nil"/>
              <w:left w:val="nil"/>
              <w:bottom w:val="single" w:sz="8" w:space="0" w:color="auto"/>
              <w:right w:val="single" w:sz="8" w:space="0" w:color="auto"/>
            </w:tcBorders>
          </w:tcPr>
          <w:p w14:paraId="21378783" w14:textId="33A8018E" w:rsidR="00922955" w:rsidRDefault="00922955" w:rsidP="00922955">
            <w:pPr>
              <w:rPr>
                <w:rFonts w:ascii="Arial" w:hAnsi="Arial" w:cs="Arial"/>
                <w:color w:val="000000" w:themeColor="text1"/>
                <w:sz w:val="22"/>
                <w:szCs w:val="22"/>
              </w:rPr>
            </w:pPr>
            <w:r>
              <w:rPr>
                <w:rFonts w:ascii="Arial" w:hAnsi="Arial" w:cs="Arial"/>
                <w:color w:val="000000" w:themeColor="text1"/>
                <w:sz w:val="22"/>
                <w:szCs w:val="22"/>
              </w:rPr>
              <w:t>Surco</w:t>
            </w:r>
          </w:p>
        </w:tc>
      </w:tr>
    </w:tbl>
    <w:p w14:paraId="1B475FD2" w14:textId="4810761D" w:rsidR="00896359" w:rsidRDefault="00896359" w:rsidP="00FA35C5">
      <w:pPr>
        <w:spacing w:line="360" w:lineRule="auto"/>
        <w:jc w:val="both"/>
        <w:rPr>
          <w:rFonts w:ascii="Arial" w:hAnsi="Arial" w:cs="Arial"/>
          <w:color w:val="000099"/>
          <w:sz w:val="20"/>
        </w:rPr>
      </w:pPr>
    </w:p>
    <w:p w14:paraId="3A90128C" w14:textId="442460CC" w:rsidR="00B2256A" w:rsidRPr="00B2256A" w:rsidRDefault="00B2256A" w:rsidP="00B2256A">
      <w:pPr>
        <w:rPr>
          <w:rFonts w:ascii="Arial" w:hAnsi="Arial" w:cs="Arial"/>
          <w:sz w:val="20"/>
        </w:rPr>
      </w:pPr>
    </w:p>
    <w:p w14:paraId="42A24714" w14:textId="668DA35A" w:rsidR="00B2256A" w:rsidRPr="00B2256A" w:rsidRDefault="00B2256A" w:rsidP="00B2256A">
      <w:pPr>
        <w:rPr>
          <w:rFonts w:ascii="Arial" w:hAnsi="Arial" w:cs="Arial"/>
          <w:sz w:val="20"/>
        </w:rPr>
      </w:pPr>
    </w:p>
    <w:p w14:paraId="62C0B2C6" w14:textId="1597322B" w:rsidR="00B2256A" w:rsidRPr="00B2256A" w:rsidRDefault="00B2256A" w:rsidP="00B2256A">
      <w:pPr>
        <w:rPr>
          <w:rFonts w:ascii="Arial" w:hAnsi="Arial" w:cs="Arial"/>
          <w:sz w:val="20"/>
        </w:rPr>
      </w:pPr>
    </w:p>
    <w:p w14:paraId="646C6619" w14:textId="2D95BC0D" w:rsidR="00B2256A" w:rsidRPr="00B2256A" w:rsidRDefault="00B2256A" w:rsidP="00B2256A">
      <w:pPr>
        <w:rPr>
          <w:rFonts w:ascii="Arial" w:hAnsi="Arial" w:cs="Arial"/>
          <w:sz w:val="20"/>
        </w:rPr>
      </w:pPr>
    </w:p>
    <w:p w14:paraId="645C18EF" w14:textId="3C357D57" w:rsidR="00B2256A" w:rsidRPr="00B2256A" w:rsidRDefault="00B2256A" w:rsidP="00B2256A">
      <w:pPr>
        <w:rPr>
          <w:rFonts w:ascii="Arial" w:hAnsi="Arial" w:cs="Arial"/>
          <w:sz w:val="20"/>
        </w:rPr>
      </w:pPr>
    </w:p>
    <w:p w14:paraId="6B163763" w14:textId="4E57C76D" w:rsidR="00B2256A" w:rsidRPr="00B2256A" w:rsidRDefault="00B2256A" w:rsidP="00B2256A">
      <w:pPr>
        <w:rPr>
          <w:rFonts w:ascii="Arial" w:hAnsi="Arial" w:cs="Arial"/>
          <w:sz w:val="20"/>
        </w:rPr>
      </w:pPr>
    </w:p>
    <w:p w14:paraId="188A812F" w14:textId="148AA0B9" w:rsidR="00B2256A" w:rsidRPr="00B2256A" w:rsidRDefault="00B2256A" w:rsidP="00B2256A">
      <w:pPr>
        <w:rPr>
          <w:rFonts w:ascii="Arial" w:hAnsi="Arial" w:cs="Arial"/>
          <w:sz w:val="20"/>
        </w:rPr>
      </w:pPr>
    </w:p>
    <w:p w14:paraId="254498F9" w14:textId="53AD5209" w:rsidR="00B2256A" w:rsidRPr="00B2256A" w:rsidRDefault="00B2256A" w:rsidP="00B2256A">
      <w:pPr>
        <w:rPr>
          <w:rFonts w:ascii="Arial" w:hAnsi="Arial" w:cs="Arial"/>
          <w:sz w:val="20"/>
        </w:rPr>
      </w:pPr>
    </w:p>
    <w:p w14:paraId="3B310B58" w14:textId="638D1445" w:rsidR="00B2256A" w:rsidRPr="00B2256A" w:rsidRDefault="00B2256A" w:rsidP="00B2256A">
      <w:pPr>
        <w:rPr>
          <w:rFonts w:ascii="Arial" w:hAnsi="Arial" w:cs="Arial"/>
          <w:sz w:val="20"/>
        </w:rPr>
      </w:pPr>
    </w:p>
    <w:p w14:paraId="364F8B16" w14:textId="249793AD" w:rsidR="00B2256A" w:rsidRPr="00B2256A" w:rsidRDefault="00B2256A" w:rsidP="00B2256A">
      <w:pPr>
        <w:rPr>
          <w:rFonts w:ascii="Arial" w:hAnsi="Arial" w:cs="Arial"/>
          <w:sz w:val="20"/>
        </w:rPr>
      </w:pPr>
    </w:p>
    <w:p w14:paraId="66090EAA" w14:textId="04848027" w:rsidR="00B2256A" w:rsidRPr="00B2256A" w:rsidRDefault="00B2256A" w:rsidP="00B2256A">
      <w:pPr>
        <w:rPr>
          <w:rFonts w:ascii="Arial" w:hAnsi="Arial" w:cs="Arial"/>
          <w:sz w:val="20"/>
        </w:rPr>
      </w:pPr>
    </w:p>
    <w:p w14:paraId="6A351D53" w14:textId="12B2EC18" w:rsidR="00B2256A" w:rsidRPr="00B2256A" w:rsidRDefault="00B2256A" w:rsidP="00B2256A">
      <w:pPr>
        <w:rPr>
          <w:rFonts w:ascii="Arial" w:hAnsi="Arial" w:cs="Arial"/>
          <w:sz w:val="20"/>
        </w:rPr>
      </w:pPr>
    </w:p>
    <w:p w14:paraId="7518209E" w14:textId="39A84DAD" w:rsidR="00B2256A" w:rsidRPr="00B2256A" w:rsidRDefault="00B2256A" w:rsidP="00B2256A">
      <w:pPr>
        <w:rPr>
          <w:rFonts w:ascii="Arial" w:hAnsi="Arial" w:cs="Arial"/>
          <w:sz w:val="20"/>
        </w:rPr>
      </w:pPr>
    </w:p>
    <w:p w14:paraId="08B8BE7E" w14:textId="327096AE" w:rsidR="00B2256A" w:rsidRPr="00B2256A" w:rsidRDefault="00B2256A" w:rsidP="00B2256A">
      <w:pPr>
        <w:rPr>
          <w:rFonts w:ascii="Arial" w:hAnsi="Arial" w:cs="Arial"/>
          <w:sz w:val="20"/>
        </w:rPr>
      </w:pPr>
    </w:p>
    <w:p w14:paraId="24515FD0" w14:textId="60D576CB" w:rsidR="00B2256A" w:rsidRPr="00B2256A" w:rsidRDefault="00B2256A" w:rsidP="00B2256A">
      <w:pPr>
        <w:rPr>
          <w:rFonts w:ascii="Arial" w:hAnsi="Arial" w:cs="Arial"/>
          <w:sz w:val="20"/>
        </w:rPr>
      </w:pPr>
    </w:p>
    <w:p w14:paraId="783B277A" w14:textId="10667C71" w:rsidR="00B2256A" w:rsidRPr="00B2256A" w:rsidRDefault="00B2256A" w:rsidP="00B2256A">
      <w:pPr>
        <w:rPr>
          <w:rFonts w:ascii="Arial" w:hAnsi="Arial" w:cs="Arial"/>
          <w:sz w:val="20"/>
        </w:rPr>
      </w:pPr>
    </w:p>
    <w:p w14:paraId="46C0BE1D" w14:textId="6B4A27D0" w:rsidR="00B2256A" w:rsidRPr="00B2256A" w:rsidRDefault="00B2256A" w:rsidP="00B2256A">
      <w:pPr>
        <w:rPr>
          <w:rFonts w:ascii="Arial" w:hAnsi="Arial" w:cs="Arial"/>
          <w:sz w:val="20"/>
        </w:rPr>
      </w:pPr>
    </w:p>
    <w:p w14:paraId="16E64921" w14:textId="1B90467D" w:rsidR="00B2256A" w:rsidRPr="00B2256A" w:rsidRDefault="00B2256A" w:rsidP="00B2256A">
      <w:pPr>
        <w:rPr>
          <w:rFonts w:ascii="Arial" w:hAnsi="Arial" w:cs="Arial"/>
          <w:sz w:val="20"/>
        </w:rPr>
      </w:pPr>
    </w:p>
    <w:p w14:paraId="08ECF88A" w14:textId="0607726B" w:rsidR="00B2256A" w:rsidRPr="00B2256A" w:rsidRDefault="00B2256A" w:rsidP="00B2256A">
      <w:pPr>
        <w:rPr>
          <w:rFonts w:ascii="Arial" w:hAnsi="Arial" w:cs="Arial"/>
          <w:sz w:val="20"/>
        </w:rPr>
      </w:pPr>
    </w:p>
    <w:p w14:paraId="66BD33C2" w14:textId="03777EDC" w:rsidR="00B2256A" w:rsidRPr="00B2256A" w:rsidRDefault="00B2256A" w:rsidP="00B2256A">
      <w:pPr>
        <w:rPr>
          <w:rFonts w:ascii="Arial" w:hAnsi="Arial" w:cs="Arial"/>
          <w:sz w:val="20"/>
        </w:rPr>
      </w:pPr>
    </w:p>
    <w:p w14:paraId="1A4A682F" w14:textId="338B97A2" w:rsidR="00B2256A" w:rsidRPr="00B2256A" w:rsidRDefault="00B2256A" w:rsidP="00B2256A">
      <w:pPr>
        <w:rPr>
          <w:rFonts w:ascii="Arial" w:hAnsi="Arial" w:cs="Arial"/>
          <w:sz w:val="20"/>
        </w:rPr>
      </w:pPr>
    </w:p>
    <w:p w14:paraId="0D450369" w14:textId="2BA099A7" w:rsidR="00B2256A" w:rsidRPr="00B2256A" w:rsidRDefault="00B2256A" w:rsidP="00B2256A">
      <w:pPr>
        <w:rPr>
          <w:rFonts w:ascii="Arial" w:hAnsi="Arial" w:cs="Arial"/>
          <w:sz w:val="20"/>
        </w:rPr>
      </w:pPr>
    </w:p>
    <w:p w14:paraId="4B337296" w14:textId="0FBFB2F2" w:rsidR="00B2256A" w:rsidRPr="00B2256A" w:rsidRDefault="00B2256A" w:rsidP="00B2256A">
      <w:pPr>
        <w:rPr>
          <w:rFonts w:ascii="Arial" w:hAnsi="Arial" w:cs="Arial"/>
          <w:sz w:val="20"/>
        </w:rPr>
      </w:pPr>
    </w:p>
    <w:p w14:paraId="4840A835" w14:textId="7381DF3A" w:rsidR="00B2256A" w:rsidRPr="00B2256A" w:rsidRDefault="00B2256A" w:rsidP="00B2256A">
      <w:pPr>
        <w:rPr>
          <w:rFonts w:ascii="Arial" w:hAnsi="Arial" w:cs="Arial"/>
          <w:sz w:val="20"/>
        </w:rPr>
      </w:pPr>
    </w:p>
    <w:p w14:paraId="585DBC70" w14:textId="1F130502" w:rsidR="00B2256A" w:rsidRPr="00B2256A" w:rsidRDefault="00B2256A" w:rsidP="00B2256A">
      <w:pPr>
        <w:rPr>
          <w:rFonts w:ascii="Arial" w:hAnsi="Arial" w:cs="Arial"/>
          <w:sz w:val="20"/>
        </w:rPr>
      </w:pPr>
    </w:p>
    <w:p w14:paraId="37B3DBEB" w14:textId="0A089713" w:rsidR="00B2256A" w:rsidRDefault="00B2256A" w:rsidP="00B2256A">
      <w:pPr>
        <w:rPr>
          <w:rFonts w:ascii="Arial" w:hAnsi="Arial" w:cs="Arial"/>
          <w:color w:val="000099"/>
          <w:sz w:val="20"/>
        </w:rPr>
      </w:pPr>
    </w:p>
    <w:p w14:paraId="06985912" w14:textId="1D9DBE9D" w:rsidR="00B2256A" w:rsidRDefault="00B2256A" w:rsidP="00B2256A">
      <w:pPr>
        <w:rPr>
          <w:rFonts w:ascii="Arial" w:hAnsi="Arial" w:cs="Arial"/>
          <w:color w:val="000099"/>
          <w:sz w:val="20"/>
        </w:rPr>
      </w:pPr>
    </w:p>
    <w:tbl>
      <w:tblPr>
        <w:tblW w:w="7936" w:type="dxa"/>
        <w:tblInd w:w="-8" w:type="dxa"/>
        <w:tblCellMar>
          <w:left w:w="0" w:type="dxa"/>
          <w:right w:w="0" w:type="dxa"/>
        </w:tblCellMar>
        <w:tblLook w:val="04A0" w:firstRow="1" w:lastRow="0" w:firstColumn="1" w:lastColumn="0" w:noHBand="0" w:noVBand="1"/>
      </w:tblPr>
      <w:tblGrid>
        <w:gridCol w:w="3161"/>
        <w:gridCol w:w="1129"/>
        <w:gridCol w:w="2512"/>
        <w:gridCol w:w="1134"/>
      </w:tblGrid>
      <w:tr w:rsidR="00A70220" w:rsidRPr="00B2256A" w14:paraId="24E217E5" w14:textId="0070A67F" w:rsidTr="00A70220">
        <w:trPr>
          <w:trHeight w:val="364"/>
        </w:trPr>
        <w:tc>
          <w:tcPr>
            <w:tcW w:w="3161"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D9B2D25" w14:textId="77777777" w:rsidR="00A70220" w:rsidRPr="00B2256A" w:rsidRDefault="00A70220">
            <w:pPr>
              <w:jc w:val="center"/>
              <w:rPr>
                <w:rFonts w:ascii="Arial" w:hAnsi="Arial" w:cs="Arial"/>
                <w:color w:val="000000" w:themeColor="text1"/>
                <w:sz w:val="22"/>
                <w:szCs w:val="22"/>
                <w:lang w:val="es-PE" w:eastAsia="es-PE"/>
              </w:rPr>
            </w:pPr>
            <w:r w:rsidRPr="00B2256A">
              <w:rPr>
                <w:rFonts w:ascii="Arial" w:hAnsi="Arial" w:cs="Arial"/>
                <w:b/>
                <w:bCs/>
                <w:color w:val="000000" w:themeColor="text1"/>
                <w:sz w:val="22"/>
                <w:szCs w:val="22"/>
              </w:rPr>
              <w:t>Componente</w:t>
            </w:r>
          </w:p>
        </w:tc>
        <w:tc>
          <w:tcPr>
            <w:tcW w:w="112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51FC4CE" w14:textId="77777777" w:rsidR="00A70220" w:rsidRPr="00B2256A" w:rsidRDefault="00A70220">
            <w:pPr>
              <w:jc w:val="center"/>
              <w:rPr>
                <w:rFonts w:ascii="Arial" w:hAnsi="Arial" w:cs="Arial"/>
                <w:color w:val="000000" w:themeColor="text1"/>
                <w:sz w:val="22"/>
                <w:szCs w:val="22"/>
              </w:rPr>
            </w:pPr>
            <w:r w:rsidRPr="00B2256A">
              <w:rPr>
                <w:rFonts w:ascii="Arial" w:hAnsi="Arial" w:cs="Arial"/>
                <w:b/>
                <w:bCs/>
                <w:color w:val="000000" w:themeColor="text1"/>
                <w:sz w:val="22"/>
                <w:szCs w:val="22"/>
              </w:rPr>
              <w:t>Modelo</w:t>
            </w:r>
          </w:p>
        </w:tc>
        <w:tc>
          <w:tcPr>
            <w:tcW w:w="2512"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ECDB694" w14:textId="77777777" w:rsidR="00A70220" w:rsidRPr="00B2256A" w:rsidRDefault="00A70220">
            <w:pPr>
              <w:jc w:val="center"/>
              <w:rPr>
                <w:rFonts w:ascii="Arial" w:hAnsi="Arial" w:cs="Arial"/>
                <w:color w:val="000000" w:themeColor="text1"/>
                <w:sz w:val="22"/>
                <w:szCs w:val="22"/>
              </w:rPr>
            </w:pPr>
            <w:r w:rsidRPr="00B2256A">
              <w:rPr>
                <w:rFonts w:ascii="Arial" w:hAnsi="Arial" w:cs="Arial"/>
                <w:b/>
                <w:bCs/>
                <w:color w:val="000000" w:themeColor="text1"/>
                <w:sz w:val="22"/>
                <w:szCs w:val="22"/>
              </w:rPr>
              <w:t xml:space="preserve">Serial </w:t>
            </w:r>
            <w:proofErr w:type="spellStart"/>
            <w:r w:rsidRPr="00B2256A">
              <w:rPr>
                <w:rFonts w:ascii="Arial" w:hAnsi="Arial" w:cs="Arial"/>
                <w:b/>
                <w:bCs/>
                <w:color w:val="000000" w:themeColor="text1"/>
                <w:sz w:val="22"/>
                <w:szCs w:val="22"/>
              </w:rPr>
              <w:t>Number</w:t>
            </w:r>
            <w:proofErr w:type="spellEnd"/>
          </w:p>
        </w:tc>
        <w:tc>
          <w:tcPr>
            <w:tcW w:w="1134" w:type="dxa"/>
            <w:tcBorders>
              <w:top w:val="single" w:sz="8" w:space="0" w:color="auto"/>
              <w:left w:val="nil"/>
              <w:bottom w:val="single" w:sz="8" w:space="0" w:color="auto"/>
              <w:right w:val="single" w:sz="8" w:space="0" w:color="auto"/>
            </w:tcBorders>
          </w:tcPr>
          <w:p w14:paraId="7CAFF6E1" w14:textId="15973826" w:rsidR="00A70220" w:rsidRPr="00B2256A" w:rsidRDefault="00A70220">
            <w:pPr>
              <w:jc w:val="center"/>
              <w:rPr>
                <w:rFonts w:ascii="Arial" w:hAnsi="Arial" w:cs="Arial"/>
                <w:b/>
                <w:bCs/>
                <w:color w:val="000000" w:themeColor="text1"/>
                <w:sz w:val="22"/>
                <w:szCs w:val="22"/>
              </w:rPr>
            </w:pPr>
            <w:proofErr w:type="spellStart"/>
            <w:r>
              <w:rPr>
                <w:rFonts w:ascii="Arial" w:hAnsi="Arial" w:cs="Arial"/>
                <w:b/>
                <w:bCs/>
                <w:color w:val="000000" w:themeColor="text1"/>
                <w:sz w:val="22"/>
                <w:szCs w:val="22"/>
              </w:rPr>
              <w:t>Site</w:t>
            </w:r>
            <w:proofErr w:type="spellEnd"/>
          </w:p>
        </w:tc>
      </w:tr>
      <w:tr w:rsidR="00A70220" w:rsidRPr="00B2256A" w14:paraId="05FC6AB9" w14:textId="5EBB6D0F" w:rsidTr="00A70220">
        <w:trPr>
          <w:trHeight w:val="229"/>
        </w:trPr>
        <w:tc>
          <w:tcPr>
            <w:tcW w:w="31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0BB74A6" w14:textId="77777777" w:rsidR="00A70220" w:rsidRPr="00B2256A" w:rsidRDefault="00A70220">
            <w:pPr>
              <w:rPr>
                <w:rFonts w:ascii="Arial" w:hAnsi="Arial" w:cs="Arial"/>
                <w:color w:val="000000" w:themeColor="text1"/>
                <w:sz w:val="22"/>
                <w:szCs w:val="22"/>
              </w:rPr>
            </w:pPr>
            <w:r w:rsidRPr="00B2256A">
              <w:rPr>
                <w:rFonts w:ascii="Arial" w:hAnsi="Arial" w:cs="Arial"/>
                <w:color w:val="000000" w:themeColor="text1"/>
                <w:sz w:val="22"/>
                <w:szCs w:val="22"/>
              </w:rPr>
              <w:t xml:space="preserve">Servidor tipo </w:t>
            </w:r>
            <w:proofErr w:type="spellStart"/>
            <w:r w:rsidRPr="00B2256A">
              <w:rPr>
                <w:rFonts w:ascii="Arial" w:hAnsi="Arial" w:cs="Arial"/>
                <w:color w:val="000000" w:themeColor="text1"/>
                <w:sz w:val="22"/>
                <w:szCs w:val="22"/>
              </w:rPr>
              <w:t>blade</w:t>
            </w:r>
            <w:proofErr w:type="spellEnd"/>
          </w:p>
        </w:tc>
        <w:tc>
          <w:tcPr>
            <w:tcW w:w="11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76D096" w14:textId="77777777" w:rsidR="00A70220" w:rsidRPr="00B2256A" w:rsidRDefault="00A70220">
            <w:pPr>
              <w:rPr>
                <w:rFonts w:ascii="Arial" w:hAnsi="Arial" w:cs="Arial"/>
                <w:color w:val="000000" w:themeColor="text1"/>
                <w:sz w:val="22"/>
                <w:szCs w:val="22"/>
              </w:rPr>
            </w:pPr>
            <w:r w:rsidRPr="00B2256A">
              <w:rPr>
                <w:rFonts w:ascii="Arial" w:hAnsi="Arial" w:cs="Arial"/>
                <w:color w:val="000000" w:themeColor="text1"/>
                <w:sz w:val="22"/>
                <w:szCs w:val="22"/>
              </w:rPr>
              <w:t>AC1</w:t>
            </w:r>
          </w:p>
        </w:tc>
        <w:tc>
          <w:tcPr>
            <w:tcW w:w="25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2CBA86" w14:textId="77777777" w:rsidR="00A70220" w:rsidRPr="00B2256A" w:rsidRDefault="00A70220">
            <w:pPr>
              <w:rPr>
                <w:rFonts w:ascii="Arial" w:hAnsi="Arial" w:cs="Arial"/>
                <w:color w:val="000000" w:themeColor="text1"/>
                <w:sz w:val="22"/>
                <w:szCs w:val="22"/>
              </w:rPr>
            </w:pPr>
            <w:r w:rsidRPr="00B2256A">
              <w:rPr>
                <w:rFonts w:ascii="Arial" w:hAnsi="Arial" w:cs="Arial"/>
                <w:color w:val="000000" w:themeColor="text1"/>
                <w:sz w:val="22"/>
                <w:szCs w:val="22"/>
              </w:rPr>
              <w:t>E2MAB47</w:t>
            </w:r>
          </w:p>
        </w:tc>
        <w:tc>
          <w:tcPr>
            <w:tcW w:w="1134" w:type="dxa"/>
            <w:tcBorders>
              <w:top w:val="nil"/>
              <w:left w:val="nil"/>
              <w:bottom w:val="single" w:sz="8" w:space="0" w:color="auto"/>
              <w:right w:val="single" w:sz="8" w:space="0" w:color="auto"/>
            </w:tcBorders>
          </w:tcPr>
          <w:p w14:paraId="5753B3C9" w14:textId="0B68B07C" w:rsidR="00A70220" w:rsidRPr="00B2256A" w:rsidRDefault="00A70220">
            <w:pPr>
              <w:rPr>
                <w:rFonts w:ascii="Arial" w:hAnsi="Arial" w:cs="Arial"/>
                <w:color w:val="000000" w:themeColor="text1"/>
                <w:sz w:val="22"/>
                <w:szCs w:val="22"/>
              </w:rPr>
            </w:pPr>
            <w:r>
              <w:rPr>
                <w:rFonts w:ascii="Arial" w:hAnsi="Arial" w:cs="Arial"/>
                <w:color w:val="000000" w:themeColor="text1"/>
                <w:sz w:val="22"/>
                <w:szCs w:val="22"/>
              </w:rPr>
              <w:t>San Isidro</w:t>
            </w:r>
          </w:p>
        </w:tc>
      </w:tr>
      <w:tr w:rsidR="00A70220" w:rsidRPr="00B2256A" w14:paraId="51FE1C27" w14:textId="1B0DCB1A" w:rsidTr="00A70220">
        <w:trPr>
          <w:trHeight w:val="229"/>
        </w:trPr>
        <w:tc>
          <w:tcPr>
            <w:tcW w:w="3161"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3F96DCA0" w14:textId="77777777" w:rsidR="00A70220" w:rsidRPr="00B2256A" w:rsidRDefault="00A70220">
            <w:pPr>
              <w:rPr>
                <w:rFonts w:ascii="Arial" w:hAnsi="Arial" w:cs="Arial"/>
                <w:color w:val="000000" w:themeColor="text1"/>
                <w:sz w:val="22"/>
                <w:szCs w:val="22"/>
              </w:rPr>
            </w:pPr>
            <w:r w:rsidRPr="00B2256A">
              <w:rPr>
                <w:rFonts w:ascii="Arial" w:hAnsi="Arial" w:cs="Arial"/>
                <w:color w:val="000000" w:themeColor="text1"/>
                <w:sz w:val="22"/>
                <w:szCs w:val="22"/>
              </w:rPr>
              <w:t xml:space="preserve">Servidor tipo </w:t>
            </w:r>
            <w:proofErr w:type="spellStart"/>
            <w:r w:rsidRPr="00B2256A">
              <w:rPr>
                <w:rFonts w:ascii="Arial" w:hAnsi="Arial" w:cs="Arial"/>
                <w:color w:val="000000" w:themeColor="text1"/>
                <w:sz w:val="22"/>
                <w:szCs w:val="22"/>
              </w:rPr>
              <w:t>blade</w:t>
            </w:r>
            <w:proofErr w:type="spellEnd"/>
          </w:p>
        </w:tc>
        <w:tc>
          <w:tcPr>
            <w:tcW w:w="11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9AC06B" w14:textId="77777777" w:rsidR="00A70220" w:rsidRPr="00B2256A" w:rsidRDefault="00A70220">
            <w:pPr>
              <w:rPr>
                <w:rFonts w:ascii="Arial" w:hAnsi="Arial" w:cs="Arial"/>
                <w:color w:val="000000" w:themeColor="text1"/>
                <w:sz w:val="22"/>
                <w:szCs w:val="22"/>
              </w:rPr>
            </w:pPr>
            <w:r w:rsidRPr="00B2256A">
              <w:rPr>
                <w:rFonts w:ascii="Arial" w:hAnsi="Arial" w:cs="Arial"/>
                <w:color w:val="000000" w:themeColor="text1"/>
                <w:sz w:val="22"/>
                <w:szCs w:val="22"/>
              </w:rPr>
              <w:t>AC1</w:t>
            </w:r>
          </w:p>
        </w:tc>
        <w:tc>
          <w:tcPr>
            <w:tcW w:w="25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D477A0" w14:textId="77777777" w:rsidR="00A70220" w:rsidRPr="00B2256A" w:rsidRDefault="00A70220">
            <w:pPr>
              <w:rPr>
                <w:rFonts w:ascii="Arial" w:hAnsi="Arial" w:cs="Arial"/>
                <w:color w:val="000000" w:themeColor="text1"/>
                <w:sz w:val="22"/>
                <w:szCs w:val="22"/>
              </w:rPr>
            </w:pPr>
            <w:r w:rsidRPr="00B2256A">
              <w:rPr>
                <w:rFonts w:ascii="Arial" w:hAnsi="Arial" w:cs="Arial"/>
                <w:color w:val="000000" w:themeColor="text1"/>
                <w:sz w:val="22"/>
                <w:szCs w:val="22"/>
              </w:rPr>
              <w:t>E2MAB51</w:t>
            </w:r>
          </w:p>
        </w:tc>
        <w:tc>
          <w:tcPr>
            <w:tcW w:w="1134" w:type="dxa"/>
            <w:tcBorders>
              <w:top w:val="nil"/>
              <w:left w:val="nil"/>
              <w:bottom w:val="single" w:sz="8" w:space="0" w:color="auto"/>
              <w:right w:val="single" w:sz="8" w:space="0" w:color="auto"/>
            </w:tcBorders>
          </w:tcPr>
          <w:p w14:paraId="7B35767D" w14:textId="2BD96BF1" w:rsidR="00A70220" w:rsidRPr="00B2256A" w:rsidRDefault="00A70220">
            <w:pPr>
              <w:rPr>
                <w:rFonts w:ascii="Arial" w:hAnsi="Arial" w:cs="Arial"/>
                <w:color w:val="000000" w:themeColor="text1"/>
                <w:sz w:val="22"/>
                <w:szCs w:val="22"/>
              </w:rPr>
            </w:pPr>
            <w:r>
              <w:rPr>
                <w:rFonts w:ascii="Arial" w:hAnsi="Arial" w:cs="Arial"/>
                <w:color w:val="000000" w:themeColor="text1"/>
                <w:sz w:val="22"/>
                <w:szCs w:val="22"/>
              </w:rPr>
              <w:t>San Isidro</w:t>
            </w:r>
          </w:p>
        </w:tc>
      </w:tr>
      <w:tr w:rsidR="00A70220" w:rsidRPr="00B2256A" w14:paraId="59B7F84B" w14:textId="3411E5AE" w:rsidTr="00A70220">
        <w:trPr>
          <w:trHeight w:val="229"/>
        </w:trPr>
        <w:tc>
          <w:tcPr>
            <w:tcW w:w="3161"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1C8AD4A5" w14:textId="77777777" w:rsidR="00A70220" w:rsidRPr="00B2256A" w:rsidRDefault="00A70220">
            <w:pPr>
              <w:rPr>
                <w:rFonts w:ascii="Arial" w:hAnsi="Arial" w:cs="Arial"/>
                <w:color w:val="000000" w:themeColor="text1"/>
                <w:sz w:val="22"/>
                <w:szCs w:val="22"/>
              </w:rPr>
            </w:pPr>
            <w:r w:rsidRPr="00B2256A">
              <w:rPr>
                <w:rFonts w:ascii="Arial" w:hAnsi="Arial" w:cs="Arial"/>
                <w:color w:val="000000" w:themeColor="text1"/>
                <w:sz w:val="22"/>
                <w:szCs w:val="22"/>
              </w:rPr>
              <w:t xml:space="preserve">Servidor tipo </w:t>
            </w:r>
            <w:proofErr w:type="spellStart"/>
            <w:r w:rsidRPr="00B2256A">
              <w:rPr>
                <w:rFonts w:ascii="Arial" w:hAnsi="Arial" w:cs="Arial"/>
                <w:color w:val="000000" w:themeColor="text1"/>
                <w:sz w:val="22"/>
                <w:szCs w:val="22"/>
              </w:rPr>
              <w:t>blade</w:t>
            </w:r>
            <w:proofErr w:type="spellEnd"/>
          </w:p>
        </w:tc>
        <w:tc>
          <w:tcPr>
            <w:tcW w:w="11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0C7491" w14:textId="77777777" w:rsidR="00A70220" w:rsidRPr="00B2256A" w:rsidRDefault="00A70220">
            <w:pPr>
              <w:rPr>
                <w:rFonts w:ascii="Arial" w:hAnsi="Arial" w:cs="Arial"/>
                <w:color w:val="000000" w:themeColor="text1"/>
                <w:sz w:val="22"/>
                <w:szCs w:val="22"/>
              </w:rPr>
            </w:pPr>
            <w:r w:rsidRPr="00B2256A">
              <w:rPr>
                <w:rFonts w:ascii="Arial" w:hAnsi="Arial" w:cs="Arial"/>
                <w:color w:val="000000" w:themeColor="text1"/>
                <w:sz w:val="22"/>
                <w:szCs w:val="22"/>
              </w:rPr>
              <w:t>AC1</w:t>
            </w:r>
          </w:p>
        </w:tc>
        <w:tc>
          <w:tcPr>
            <w:tcW w:w="25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E0A21D" w14:textId="77777777" w:rsidR="00A70220" w:rsidRPr="00B2256A" w:rsidRDefault="00A70220">
            <w:pPr>
              <w:rPr>
                <w:rFonts w:ascii="Arial" w:hAnsi="Arial" w:cs="Arial"/>
                <w:color w:val="000000" w:themeColor="text1"/>
                <w:sz w:val="22"/>
                <w:szCs w:val="22"/>
              </w:rPr>
            </w:pPr>
            <w:r w:rsidRPr="00B2256A">
              <w:rPr>
                <w:rFonts w:ascii="Arial" w:hAnsi="Arial" w:cs="Arial"/>
                <w:color w:val="000000" w:themeColor="text1"/>
                <w:sz w:val="22"/>
                <w:szCs w:val="22"/>
              </w:rPr>
              <w:t>E2MAB53</w:t>
            </w:r>
          </w:p>
        </w:tc>
        <w:tc>
          <w:tcPr>
            <w:tcW w:w="1134" w:type="dxa"/>
            <w:tcBorders>
              <w:top w:val="nil"/>
              <w:left w:val="nil"/>
              <w:bottom w:val="single" w:sz="8" w:space="0" w:color="auto"/>
              <w:right w:val="single" w:sz="8" w:space="0" w:color="auto"/>
            </w:tcBorders>
          </w:tcPr>
          <w:p w14:paraId="2DA51CB4" w14:textId="4F0EC24F" w:rsidR="00A70220" w:rsidRPr="00B2256A" w:rsidRDefault="00A70220">
            <w:pPr>
              <w:rPr>
                <w:rFonts w:ascii="Arial" w:hAnsi="Arial" w:cs="Arial"/>
                <w:color w:val="000000" w:themeColor="text1"/>
                <w:sz w:val="22"/>
                <w:szCs w:val="22"/>
              </w:rPr>
            </w:pPr>
            <w:r>
              <w:rPr>
                <w:rFonts w:ascii="Arial" w:hAnsi="Arial" w:cs="Arial"/>
                <w:color w:val="000000" w:themeColor="text1"/>
                <w:sz w:val="22"/>
                <w:szCs w:val="22"/>
              </w:rPr>
              <w:t>San Isidro</w:t>
            </w:r>
          </w:p>
        </w:tc>
      </w:tr>
      <w:tr w:rsidR="00A70220" w:rsidRPr="00B2256A" w14:paraId="382FA930" w14:textId="5F3A5634" w:rsidTr="00A70220">
        <w:trPr>
          <w:trHeight w:val="229"/>
        </w:trPr>
        <w:tc>
          <w:tcPr>
            <w:tcW w:w="3161"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01BD3336" w14:textId="77777777" w:rsidR="00A70220" w:rsidRPr="00B2256A" w:rsidRDefault="00A70220">
            <w:pPr>
              <w:rPr>
                <w:rFonts w:ascii="Arial" w:hAnsi="Arial" w:cs="Arial"/>
                <w:color w:val="000000" w:themeColor="text1"/>
                <w:sz w:val="22"/>
                <w:szCs w:val="22"/>
              </w:rPr>
            </w:pPr>
            <w:r w:rsidRPr="00B2256A">
              <w:rPr>
                <w:rFonts w:ascii="Arial" w:hAnsi="Arial" w:cs="Arial"/>
                <w:color w:val="000000" w:themeColor="text1"/>
                <w:sz w:val="22"/>
                <w:szCs w:val="22"/>
              </w:rPr>
              <w:t xml:space="preserve">Servidor tipo </w:t>
            </w:r>
            <w:proofErr w:type="spellStart"/>
            <w:r w:rsidRPr="00B2256A">
              <w:rPr>
                <w:rFonts w:ascii="Arial" w:hAnsi="Arial" w:cs="Arial"/>
                <w:color w:val="000000" w:themeColor="text1"/>
                <w:sz w:val="22"/>
                <w:szCs w:val="22"/>
              </w:rPr>
              <w:t>blade</w:t>
            </w:r>
            <w:proofErr w:type="spellEnd"/>
          </w:p>
        </w:tc>
        <w:tc>
          <w:tcPr>
            <w:tcW w:w="11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62498D" w14:textId="77777777" w:rsidR="00A70220" w:rsidRPr="00B2256A" w:rsidRDefault="00A70220">
            <w:pPr>
              <w:rPr>
                <w:rFonts w:ascii="Arial" w:hAnsi="Arial" w:cs="Arial"/>
                <w:color w:val="000000" w:themeColor="text1"/>
                <w:sz w:val="22"/>
                <w:szCs w:val="22"/>
              </w:rPr>
            </w:pPr>
            <w:r w:rsidRPr="00B2256A">
              <w:rPr>
                <w:rFonts w:ascii="Arial" w:hAnsi="Arial" w:cs="Arial"/>
                <w:color w:val="000000" w:themeColor="text1"/>
                <w:sz w:val="22"/>
                <w:szCs w:val="22"/>
              </w:rPr>
              <w:t>MC1</w:t>
            </w:r>
          </w:p>
        </w:tc>
        <w:tc>
          <w:tcPr>
            <w:tcW w:w="25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AC8323" w14:textId="77777777" w:rsidR="00A70220" w:rsidRPr="00B2256A" w:rsidRDefault="00A70220">
            <w:pPr>
              <w:rPr>
                <w:rFonts w:ascii="Arial" w:hAnsi="Arial" w:cs="Arial"/>
                <w:color w:val="000000" w:themeColor="text1"/>
                <w:sz w:val="22"/>
                <w:szCs w:val="22"/>
              </w:rPr>
            </w:pPr>
            <w:r w:rsidRPr="00B2256A">
              <w:rPr>
                <w:rFonts w:ascii="Arial" w:hAnsi="Arial" w:cs="Arial"/>
                <w:color w:val="000000" w:themeColor="text1"/>
                <w:sz w:val="22"/>
                <w:szCs w:val="22"/>
              </w:rPr>
              <w:t>E2MAB48</w:t>
            </w:r>
          </w:p>
        </w:tc>
        <w:tc>
          <w:tcPr>
            <w:tcW w:w="1134" w:type="dxa"/>
            <w:tcBorders>
              <w:top w:val="nil"/>
              <w:left w:val="nil"/>
              <w:bottom w:val="single" w:sz="8" w:space="0" w:color="auto"/>
              <w:right w:val="single" w:sz="8" w:space="0" w:color="auto"/>
            </w:tcBorders>
          </w:tcPr>
          <w:p w14:paraId="5C09EDD1" w14:textId="04412EAA" w:rsidR="00A70220" w:rsidRPr="00B2256A" w:rsidRDefault="00A70220">
            <w:pPr>
              <w:rPr>
                <w:rFonts w:ascii="Arial" w:hAnsi="Arial" w:cs="Arial"/>
                <w:color w:val="000000" w:themeColor="text1"/>
                <w:sz w:val="22"/>
                <w:szCs w:val="22"/>
              </w:rPr>
            </w:pPr>
            <w:r>
              <w:rPr>
                <w:rFonts w:ascii="Arial" w:hAnsi="Arial" w:cs="Arial"/>
                <w:color w:val="000000" w:themeColor="text1"/>
                <w:sz w:val="22"/>
                <w:szCs w:val="22"/>
              </w:rPr>
              <w:t>San Isidro</w:t>
            </w:r>
          </w:p>
        </w:tc>
      </w:tr>
      <w:tr w:rsidR="00A70220" w:rsidRPr="00B2256A" w14:paraId="043D4144" w14:textId="67C01F43" w:rsidTr="00A70220">
        <w:trPr>
          <w:trHeight w:val="229"/>
        </w:trPr>
        <w:tc>
          <w:tcPr>
            <w:tcW w:w="3161"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177A5741" w14:textId="77777777" w:rsidR="00A70220" w:rsidRPr="00B2256A" w:rsidRDefault="00A70220">
            <w:pPr>
              <w:rPr>
                <w:rFonts w:ascii="Arial" w:hAnsi="Arial" w:cs="Arial"/>
                <w:color w:val="000000" w:themeColor="text1"/>
                <w:sz w:val="22"/>
                <w:szCs w:val="22"/>
              </w:rPr>
            </w:pPr>
            <w:r w:rsidRPr="00B2256A">
              <w:rPr>
                <w:rFonts w:ascii="Arial" w:hAnsi="Arial" w:cs="Arial"/>
                <w:color w:val="000000" w:themeColor="text1"/>
                <w:sz w:val="22"/>
                <w:szCs w:val="22"/>
              </w:rPr>
              <w:t xml:space="preserve">Servidor tipo </w:t>
            </w:r>
            <w:proofErr w:type="spellStart"/>
            <w:r w:rsidRPr="00B2256A">
              <w:rPr>
                <w:rFonts w:ascii="Arial" w:hAnsi="Arial" w:cs="Arial"/>
                <w:color w:val="000000" w:themeColor="text1"/>
                <w:sz w:val="22"/>
                <w:szCs w:val="22"/>
              </w:rPr>
              <w:t>blade</w:t>
            </w:r>
            <w:proofErr w:type="spellEnd"/>
          </w:p>
        </w:tc>
        <w:tc>
          <w:tcPr>
            <w:tcW w:w="11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7210A9" w14:textId="77777777" w:rsidR="00A70220" w:rsidRPr="00B2256A" w:rsidRDefault="00A70220">
            <w:pPr>
              <w:rPr>
                <w:rFonts w:ascii="Arial" w:hAnsi="Arial" w:cs="Arial"/>
                <w:color w:val="000000" w:themeColor="text1"/>
                <w:sz w:val="22"/>
                <w:szCs w:val="22"/>
              </w:rPr>
            </w:pPr>
            <w:r w:rsidRPr="00B2256A">
              <w:rPr>
                <w:rFonts w:ascii="Arial" w:hAnsi="Arial" w:cs="Arial"/>
                <w:color w:val="000000" w:themeColor="text1"/>
                <w:sz w:val="22"/>
                <w:szCs w:val="22"/>
              </w:rPr>
              <w:t>AC1</w:t>
            </w:r>
          </w:p>
        </w:tc>
        <w:tc>
          <w:tcPr>
            <w:tcW w:w="25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F5F823" w14:textId="77777777" w:rsidR="00A70220" w:rsidRPr="00B2256A" w:rsidRDefault="00A70220">
            <w:pPr>
              <w:rPr>
                <w:rFonts w:ascii="Arial" w:hAnsi="Arial" w:cs="Arial"/>
                <w:color w:val="000000" w:themeColor="text1"/>
                <w:sz w:val="22"/>
                <w:szCs w:val="22"/>
              </w:rPr>
            </w:pPr>
            <w:r w:rsidRPr="00B2256A">
              <w:rPr>
                <w:rFonts w:ascii="Arial" w:hAnsi="Arial" w:cs="Arial"/>
                <w:color w:val="000000" w:themeColor="text1"/>
                <w:sz w:val="22"/>
                <w:szCs w:val="22"/>
              </w:rPr>
              <w:t>E2MAB46</w:t>
            </w:r>
          </w:p>
        </w:tc>
        <w:tc>
          <w:tcPr>
            <w:tcW w:w="1134" w:type="dxa"/>
            <w:tcBorders>
              <w:top w:val="nil"/>
              <w:left w:val="nil"/>
              <w:bottom w:val="single" w:sz="8" w:space="0" w:color="auto"/>
              <w:right w:val="single" w:sz="8" w:space="0" w:color="auto"/>
            </w:tcBorders>
          </w:tcPr>
          <w:p w14:paraId="507C28FA" w14:textId="53A7DAB1" w:rsidR="00A70220" w:rsidRPr="00B2256A" w:rsidRDefault="00A70220">
            <w:pPr>
              <w:rPr>
                <w:rFonts w:ascii="Arial" w:hAnsi="Arial" w:cs="Arial"/>
                <w:color w:val="000000" w:themeColor="text1"/>
                <w:sz w:val="22"/>
                <w:szCs w:val="22"/>
              </w:rPr>
            </w:pPr>
            <w:r>
              <w:rPr>
                <w:rFonts w:ascii="Arial" w:hAnsi="Arial" w:cs="Arial"/>
                <w:color w:val="000000" w:themeColor="text1"/>
                <w:sz w:val="22"/>
                <w:szCs w:val="22"/>
              </w:rPr>
              <w:t>San Isidro</w:t>
            </w:r>
          </w:p>
        </w:tc>
      </w:tr>
      <w:tr w:rsidR="00A70220" w:rsidRPr="00B2256A" w14:paraId="2A465052" w14:textId="2947745E" w:rsidTr="00A70220">
        <w:trPr>
          <w:trHeight w:val="229"/>
        </w:trPr>
        <w:tc>
          <w:tcPr>
            <w:tcW w:w="3161"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3CFD8C92" w14:textId="77777777" w:rsidR="00A70220" w:rsidRPr="00B2256A" w:rsidRDefault="00A70220">
            <w:pPr>
              <w:rPr>
                <w:rFonts w:ascii="Arial" w:hAnsi="Arial" w:cs="Arial"/>
                <w:color w:val="000000" w:themeColor="text1"/>
                <w:sz w:val="22"/>
                <w:szCs w:val="22"/>
              </w:rPr>
            </w:pPr>
            <w:r w:rsidRPr="00B2256A">
              <w:rPr>
                <w:rFonts w:ascii="Arial" w:hAnsi="Arial" w:cs="Arial"/>
                <w:color w:val="000000" w:themeColor="text1"/>
                <w:sz w:val="22"/>
                <w:szCs w:val="22"/>
              </w:rPr>
              <w:t xml:space="preserve">Servidor tipo </w:t>
            </w:r>
            <w:proofErr w:type="spellStart"/>
            <w:r w:rsidRPr="00B2256A">
              <w:rPr>
                <w:rFonts w:ascii="Arial" w:hAnsi="Arial" w:cs="Arial"/>
                <w:color w:val="000000" w:themeColor="text1"/>
                <w:sz w:val="22"/>
                <w:szCs w:val="22"/>
              </w:rPr>
              <w:t>blade</w:t>
            </w:r>
            <w:proofErr w:type="spellEnd"/>
          </w:p>
        </w:tc>
        <w:tc>
          <w:tcPr>
            <w:tcW w:w="11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067FB9" w14:textId="77777777" w:rsidR="00A70220" w:rsidRPr="00B2256A" w:rsidRDefault="00A70220">
            <w:pPr>
              <w:rPr>
                <w:rFonts w:ascii="Arial" w:hAnsi="Arial" w:cs="Arial"/>
                <w:color w:val="000000" w:themeColor="text1"/>
                <w:sz w:val="22"/>
                <w:szCs w:val="22"/>
              </w:rPr>
            </w:pPr>
            <w:r w:rsidRPr="00B2256A">
              <w:rPr>
                <w:rFonts w:ascii="Arial" w:hAnsi="Arial" w:cs="Arial"/>
                <w:color w:val="000000" w:themeColor="text1"/>
                <w:sz w:val="22"/>
                <w:szCs w:val="22"/>
              </w:rPr>
              <w:t>AC1</w:t>
            </w:r>
          </w:p>
        </w:tc>
        <w:tc>
          <w:tcPr>
            <w:tcW w:w="25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5ECF60" w14:textId="77777777" w:rsidR="00A70220" w:rsidRPr="00B2256A" w:rsidRDefault="00A70220">
            <w:pPr>
              <w:rPr>
                <w:rFonts w:ascii="Arial" w:hAnsi="Arial" w:cs="Arial"/>
                <w:color w:val="000000" w:themeColor="text1"/>
                <w:sz w:val="22"/>
                <w:szCs w:val="22"/>
              </w:rPr>
            </w:pPr>
            <w:r w:rsidRPr="00B2256A">
              <w:rPr>
                <w:rFonts w:ascii="Arial" w:hAnsi="Arial" w:cs="Arial"/>
                <w:color w:val="000000" w:themeColor="text1"/>
                <w:sz w:val="22"/>
                <w:szCs w:val="22"/>
              </w:rPr>
              <w:t>E2MAB52</w:t>
            </w:r>
          </w:p>
        </w:tc>
        <w:tc>
          <w:tcPr>
            <w:tcW w:w="1134" w:type="dxa"/>
            <w:tcBorders>
              <w:top w:val="nil"/>
              <w:left w:val="nil"/>
              <w:bottom w:val="single" w:sz="8" w:space="0" w:color="auto"/>
              <w:right w:val="single" w:sz="8" w:space="0" w:color="auto"/>
            </w:tcBorders>
          </w:tcPr>
          <w:p w14:paraId="3547FE1C" w14:textId="52DA5418" w:rsidR="00A70220" w:rsidRPr="00B2256A" w:rsidRDefault="00A70220">
            <w:pPr>
              <w:rPr>
                <w:rFonts w:ascii="Arial" w:hAnsi="Arial" w:cs="Arial"/>
                <w:color w:val="000000" w:themeColor="text1"/>
                <w:sz w:val="22"/>
                <w:szCs w:val="22"/>
              </w:rPr>
            </w:pPr>
            <w:r>
              <w:rPr>
                <w:rFonts w:ascii="Arial" w:hAnsi="Arial" w:cs="Arial"/>
                <w:color w:val="000000" w:themeColor="text1"/>
                <w:sz w:val="22"/>
                <w:szCs w:val="22"/>
              </w:rPr>
              <w:t>Surco</w:t>
            </w:r>
          </w:p>
        </w:tc>
      </w:tr>
      <w:tr w:rsidR="00A70220" w:rsidRPr="00B2256A" w14:paraId="1BE7A492" w14:textId="42AECC55" w:rsidTr="00A70220">
        <w:trPr>
          <w:trHeight w:val="229"/>
        </w:trPr>
        <w:tc>
          <w:tcPr>
            <w:tcW w:w="3161"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66842756" w14:textId="77777777" w:rsidR="00A70220" w:rsidRPr="00B2256A" w:rsidRDefault="00A70220">
            <w:pPr>
              <w:rPr>
                <w:rFonts w:ascii="Arial" w:hAnsi="Arial" w:cs="Arial"/>
                <w:color w:val="000000" w:themeColor="text1"/>
                <w:sz w:val="22"/>
                <w:szCs w:val="22"/>
              </w:rPr>
            </w:pPr>
            <w:r w:rsidRPr="00B2256A">
              <w:rPr>
                <w:rFonts w:ascii="Arial" w:hAnsi="Arial" w:cs="Arial"/>
                <w:color w:val="000000" w:themeColor="text1"/>
                <w:sz w:val="22"/>
                <w:szCs w:val="22"/>
              </w:rPr>
              <w:t xml:space="preserve">Servidor tipo </w:t>
            </w:r>
            <w:proofErr w:type="spellStart"/>
            <w:r w:rsidRPr="00B2256A">
              <w:rPr>
                <w:rFonts w:ascii="Arial" w:hAnsi="Arial" w:cs="Arial"/>
                <w:color w:val="000000" w:themeColor="text1"/>
                <w:sz w:val="22"/>
                <w:szCs w:val="22"/>
              </w:rPr>
              <w:t>blade</w:t>
            </w:r>
            <w:proofErr w:type="spellEnd"/>
          </w:p>
        </w:tc>
        <w:tc>
          <w:tcPr>
            <w:tcW w:w="11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6E60E5E" w14:textId="77777777" w:rsidR="00A70220" w:rsidRPr="00B2256A" w:rsidRDefault="00A70220">
            <w:pPr>
              <w:rPr>
                <w:rFonts w:ascii="Arial" w:hAnsi="Arial" w:cs="Arial"/>
                <w:color w:val="000000" w:themeColor="text1"/>
                <w:sz w:val="22"/>
                <w:szCs w:val="22"/>
              </w:rPr>
            </w:pPr>
            <w:r w:rsidRPr="00B2256A">
              <w:rPr>
                <w:rFonts w:ascii="Arial" w:hAnsi="Arial" w:cs="Arial"/>
                <w:color w:val="000000" w:themeColor="text1"/>
                <w:sz w:val="22"/>
                <w:szCs w:val="22"/>
              </w:rPr>
              <w:t>AC1</w:t>
            </w:r>
          </w:p>
        </w:tc>
        <w:tc>
          <w:tcPr>
            <w:tcW w:w="25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2C21D36" w14:textId="77777777" w:rsidR="00A70220" w:rsidRPr="00B2256A" w:rsidRDefault="00A70220">
            <w:pPr>
              <w:rPr>
                <w:rFonts w:ascii="Arial" w:hAnsi="Arial" w:cs="Arial"/>
                <w:color w:val="000000" w:themeColor="text1"/>
                <w:sz w:val="22"/>
                <w:szCs w:val="22"/>
              </w:rPr>
            </w:pPr>
            <w:r w:rsidRPr="00B2256A">
              <w:rPr>
                <w:rFonts w:ascii="Arial" w:hAnsi="Arial" w:cs="Arial"/>
                <w:color w:val="000000" w:themeColor="text1"/>
                <w:sz w:val="22"/>
                <w:szCs w:val="22"/>
              </w:rPr>
              <w:t>E2MAB55</w:t>
            </w:r>
          </w:p>
        </w:tc>
        <w:tc>
          <w:tcPr>
            <w:tcW w:w="1134" w:type="dxa"/>
            <w:tcBorders>
              <w:top w:val="nil"/>
              <w:left w:val="nil"/>
              <w:bottom w:val="single" w:sz="8" w:space="0" w:color="auto"/>
              <w:right w:val="single" w:sz="8" w:space="0" w:color="auto"/>
            </w:tcBorders>
          </w:tcPr>
          <w:p w14:paraId="46E1C380" w14:textId="63F3CFBE" w:rsidR="00A70220" w:rsidRPr="00B2256A" w:rsidRDefault="00A70220">
            <w:pPr>
              <w:rPr>
                <w:rFonts w:ascii="Arial" w:hAnsi="Arial" w:cs="Arial"/>
                <w:color w:val="000000" w:themeColor="text1"/>
                <w:sz w:val="22"/>
                <w:szCs w:val="22"/>
              </w:rPr>
            </w:pPr>
            <w:r>
              <w:rPr>
                <w:rFonts w:ascii="Arial" w:hAnsi="Arial" w:cs="Arial"/>
                <w:color w:val="000000" w:themeColor="text1"/>
                <w:sz w:val="22"/>
                <w:szCs w:val="22"/>
              </w:rPr>
              <w:t>Surco</w:t>
            </w:r>
          </w:p>
        </w:tc>
      </w:tr>
      <w:tr w:rsidR="00A70220" w:rsidRPr="00B2256A" w14:paraId="1C1978CC" w14:textId="5CA3A69D" w:rsidTr="00A70220">
        <w:trPr>
          <w:trHeight w:val="229"/>
        </w:trPr>
        <w:tc>
          <w:tcPr>
            <w:tcW w:w="3161"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20A12392" w14:textId="77777777" w:rsidR="00A70220" w:rsidRPr="00B2256A" w:rsidRDefault="00A70220">
            <w:pPr>
              <w:rPr>
                <w:rFonts w:ascii="Arial" w:hAnsi="Arial" w:cs="Arial"/>
                <w:color w:val="000000" w:themeColor="text1"/>
                <w:sz w:val="22"/>
                <w:szCs w:val="22"/>
              </w:rPr>
            </w:pPr>
            <w:r w:rsidRPr="00B2256A">
              <w:rPr>
                <w:rFonts w:ascii="Arial" w:hAnsi="Arial" w:cs="Arial"/>
                <w:color w:val="000000" w:themeColor="text1"/>
                <w:sz w:val="22"/>
                <w:szCs w:val="22"/>
              </w:rPr>
              <w:t xml:space="preserve">Servidor tipo </w:t>
            </w:r>
            <w:proofErr w:type="spellStart"/>
            <w:r w:rsidRPr="00B2256A">
              <w:rPr>
                <w:rFonts w:ascii="Arial" w:hAnsi="Arial" w:cs="Arial"/>
                <w:color w:val="000000" w:themeColor="text1"/>
                <w:sz w:val="22"/>
                <w:szCs w:val="22"/>
              </w:rPr>
              <w:t>blade</w:t>
            </w:r>
            <w:proofErr w:type="spellEnd"/>
          </w:p>
        </w:tc>
        <w:tc>
          <w:tcPr>
            <w:tcW w:w="11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DE6A29" w14:textId="77777777" w:rsidR="00A70220" w:rsidRPr="00B2256A" w:rsidRDefault="00A70220">
            <w:pPr>
              <w:rPr>
                <w:rFonts w:ascii="Arial" w:hAnsi="Arial" w:cs="Arial"/>
                <w:color w:val="000000" w:themeColor="text1"/>
                <w:sz w:val="22"/>
                <w:szCs w:val="22"/>
              </w:rPr>
            </w:pPr>
            <w:r w:rsidRPr="00B2256A">
              <w:rPr>
                <w:rFonts w:ascii="Arial" w:hAnsi="Arial" w:cs="Arial"/>
                <w:color w:val="000000" w:themeColor="text1"/>
                <w:sz w:val="22"/>
                <w:szCs w:val="22"/>
              </w:rPr>
              <w:t>AC1</w:t>
            </w:r>
          </w:p>
        </w:tc>
        <w:tc>
          <w:tcPr>
            <w:tcW w:w="25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9B83BB" w14:textId="77777777" w:rsidR="00A70220" w:rsidRPr="00B2256A" w:rsidRDefault="00A70220">
            <w:pPr>
              <w:rPr>
                <w:rFonts w:ascii="Arial" w:hAnsi="Arial" w:cs="Arial"/>
                <w:color w:val="000000" w:themeColor="text1"/>
                <w:sz w:val="22"/>
                <w:szCs w:val="22"/>
              </w:rPr>
            </w:pPr>
            <w:r w:rsidRPr="00B2256A">
              <w:rPr>
                <w:rFonts w:ascii="Arial" w:hAnsi="Arial" w:cs="Arial"/>
                <w:color w:val="000000" w:themeColor="text1"/>
                <w:sz w:val="22"/>
                <w:szCs w:val="22"/>
              </w:rPr>
              <w:t>E2MAB45</w:t>
            </w:r>
          </w:p>
        </w:tc>
        <w:tc>
          <w:tcPr>
            <w:tcW w:w="1134" w:type="dxa"/>
            <w:tcBorders>
              <w:top w:val="nil"/>
              <w:left w:val="nil"/>
              <w:bottom w:val="single" w:sz="8" w:space="0" w:color="auto"/>
              <w:right w:val="single" w:sz="8" w:space="0" w:color="auto"/>
            </w:tcBorders>
          </w:tcPr>
          <w:p w14:paraId="0D3BB193" w14:textId="1B75A8DB" w:rsidR="00A70220" w:rsidRPr="00B2256A" w:rsidRDefault="00A70220">
            <w:pPr>
              <w:rPr>
                <w:rFonts w:ascii="Arial" w:hAnsi="Arial" w:cs="Arial"/>
                <w:color w:val="000000" w:themeColor="text1"/>
                <w:sz w:val="22"/>
                <w:szCs w:val="22"/>
              </w:rPr>
            </w:pPr>
            <w:r>
              <w:rPr>
                <w:rFonts w:ascii="Arial" w:hAnsi="Arial" w:cs="Arial"/>
                <w:color w:val="000000" w:themeColor="text1"/>
                <w:sz w:val="22"/>
                <w:szCs w:val="22"/>
              </w:rPr>
              <w:t>Surco</w:t>
            </w:r>
          </w:p>
        </w:tc>
      </w:tr>
      <w:tr w:rsidR="00A70220" w:rsidRPr="00B2256A" w14:paraId="4E9EA74F" w14:textId="5251ED46" w:rsidTr="00A70220">
        <w:trPr>
          <w:trHeight w:val="229"/>
        </w:trPr>
        <w:tc>
          <w:tcPr>
            <w:tcW w:w="3161"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183BF81D" w14:textId="77777777" w:rsidR="00A70220" w:rsidRPr="00B2256A" w:rsidRDefault="00A70220">
            <w:pPr>
              <w:rPr>
                <w:rFonts w:ascii="Arial" w:hAnsi="Arial" w:cs="Arial"/>
                <w:color w:val="000000" w:themeColor="text1"/>
                <w:sz w:val="22"/>
                <w:szCs w:val="22"/>
              </w:rPr>
            </w:pPr>
            <w:r w:rsidRPr="00B2256A">
              <w:rPr>
                <w:rFonts w:ascii="Arial" w:hAnsi="Arial" w:cs="Arial"/>
                <w:color w:val="000000" w:themeColor="text1"/>
                <w:sz w:val="22"/>
                <w:szCs w:val="22"/>
              </w:rPr>
              <w:t xml:space="preserve">Servidor tipo </w:t>
            </w:r>
            <w:proofErr w:type="spellStart"/>
            <w:r w:rsidRPr="00B2256A">
              <w:rPr>
                <w:rFonts w:ascii="Arial" w:hAnsi="Arial" w:cs="Arial"/>
                <w:color w:val="000000" w:themeColor="text1"/>
                <w:sz w:val="22"/>
                <w:szCs w:val="22"/>
              </w:rPr>
              <w:t>blade</w:t>
            </w:r>
            <w:proofErr w:type="spellEnd"/>
          </w:p>
        </w:tc>
        <w:tc>
          <w:tcPr>
            <w:tcW w:w="11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AA2762" w14:textId="77777777" w:rsidR="00A70220" w:rsidRPr="00B2256A" w:rsidRDefault="00A70220">
            <w:pPr>
              <w:rPr>
                <w:rFonts w:ascii="Arial" w:hAnsi="Arial" w:cs="Arial"/>
                <w:color w:val="000000" w:themeColor="text1"/>
                <w:sz w:val="22"/>
                <w:szCs w:val="22"/>
              </w:rPr>
            </w:pPr>
            <w:r w:rsidRPr="00B2256A">
              <w:rPr>
                <w:rFonts w:ascii="Arial" w:hAnsi="Arial" w:cs="Arial"/>
                <w:color w:val="000000" w:themeColor="text1"/>
                <w:sz w:val="22"/>
                <w:szCs w:val="22"/>
              </w:rPr>
              <w:t>AC1</w:t>
            </w:r>
          </w:p>
        </w:tc>
        <w:tc>
          <w:tcPr>
            <w:tcW w:w="25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B5B2F1" w14:textId="77777777" w:rsidR="00A70220" w:rsidRPr="00B2256A" w:rsidRDefault="00A70220">
            <w:pPr>
              <w:rPr>
                <w:rFonts w:ascii="Arial" w:hAnsi="Arial" w:cs="Arial"/>
                <w:color w:val="000000" w:themeColor="text1"/>
                <w:sz w:val="22"/>
                <w:szCs w:val="22"/>
              </w:rPr>
            </w:pPr>
            <w:r w:rsidRPr="00B2256A">
              <w:rPr>
                <w:rFonts w:ascii="Arial" w:hAnsi="Arial" w:cs="Arial"/>
                <w:color w:val="000000" w:themeColor="text1"/>
                <w:sz w:val="22"/>
                <w:szCs w:val="22"/>
              </w:rPr>
              <w:t>E2MAB49</w:t>
            </w:r>
          </w:p>
        </w:tc>
        <w:tc>
          <w:tcPr>
            <w:tcW w:w="1134" w:type="dxa"/>
            <w:tcBorders>
              <w:top w:val="nil"/>
              <w:left w:val="nil"/>
              <w:bottom w:val="single" w:sz="8" w:space="0" w:color="auto"/>
              <w:right w:val="single" w:sz="8" w:space="0" w:color="auto"/>
            </w:tcBorders>
          </w:tcPr>
          <w:p w14:paraId="2C087CDC" w14:textId="0BDBA491" w:rsidR="00A70220" w:rsidRPr="00B2256A" w:rsidRDefault="00A70220">
            <w:pPr>
              <w:rPr>
                <w:rFonts w:ascii="Arial" w:hAnsi="Arial" w:cs="Arial"/>
                <w:color w:val="000000" w:themeColor="text1"/>
                <w:sz w:val="22"/>
                <w:szCs w:val="22"/>
              </w:rPr>
            </w:pPr>
            <w:r>
              <w:rPr>
                <w:rFonts w:ascii="Arial" w:hAnsi="Arial" w:cs="Arial"/>
                <w:color w:val="000000" w:themeColor="text1"/>
                <w:sz w:val="22"/>
                <w:szCs w:val="22"/>
              </w:rPr>
              <w:t>Surco</w:t>
            </w:r>
          </w:p>
        </w:tc>
      </w:tr>
      <w:tr w:rsidR="00A70220" w:rsidRPr="00B2256A" w14:paraId="6CE7C37D" w14:textId="3900F703" w:rsidTr="00A70220">
        <w:trPr>
          <w:trHeight w:val="229"/>
        </w:trPr>
        <w:tc>
          <w:tcPr>
            <w:tcW w:w="3161"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378560C9" w14:textId="77777777" w:rsidR="00A70220" w:rsidRPr="00B2256A" w:rsidRDefault="00A70220">
            <w:pPr>
              <w:rPr>
                <w:rFonts w:ascii="Arial" w:hAnsi="Arial" w:cs="Arial"/>
                <w:color w:val="000000" w:themeColor="text1"/>
                <w:sz w:val="22"/>
                <w:szCs w:val="22"/>
              </w:rPr>
            </w:pPr>
            <w:r w:rsidRPr="00B2256A">
              <w:rPr>
                <w:rFonts w:ascii="Arial" w:hAnsi="Arial" w:cs="Arial"/>
                <w:color w:val="000000" w:themeColor="text1"/>
                <w:sz w:val="22"/>
                <w:szCs w:val="22"/>
              </w:rPr>
              <w:t xml:space="preserve">Servidor tipo </w:t>
            </w:r>
            <w:proofErr w:type="spellStart"/>
            <w:r w:rsidRPr="00B2256A">
              <w:rPr>
                <w:rFonts w:ascii="Arial" w:hAnsi="Arial" w:cs="Arial"/>
                <w:color w:val="000000" w:themeColor="text1"/>
                <w:sz w:val="22"/>
                <w:szCs w:val="22"/>
              </w:rPr>
              <w:t>blade</w:t>
            </w:r>
            <w:proofErr w:type="spellEnd"/>
          </w:p>
        </w:tc>
        <w:tc>
          <w:tcPr>
            <w:tcW w:w="11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DEC5C1" w14:textId="77777777" w:rsidR="00A70220" w:rsidRPr="00B2256A" w:rsidRDefault="00A70220">
            <w:pPr>
              <w:rPr>
                <w:rFonts w:ascii="Arial" w:hAnsi="Arial" w:cs="Arial"/>
                <w:color w:val="000000" w:themeColor="text1"/>
                <w:sz w:val="22"/>
                <w:szCs w:val="22"/>
              </w:rPr>
            </w:pPr>
            <w:r w:rsidRPr="00B2256A">
              <w:rPr>
                <w:rFonts w:ascii="Arial" w:hAnsi="Arial" w:cs="Arial"/>
                <w:color w:val="000000" w:themeColor="text1"/>
                <w:sz w:val="22"/>
                <w:szCs w:val="22"/>
              </w:rPr>
              <w:t>AC1</w:t>
            </w:r>
          </w:p>
        </w:tc>
        <w:tc>
          <w:tcPr>
            <w:tcW w:w="25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554293" w14:textId="77777777" w:rsidR="00A70220" w:rsidRPr="00B2256A" w:rsidRDefault="00A70220">
            <w:pPr>
              <w:rPr>
                <w:rFonts w:ascii="Arial" w:hAnsi="Arial" w:cs="Arial"/>
                <w:color w:val="000000" w:themeColor="text1"/>
                <w:sz w:val="22"/>
                <w:szCs w:val="22"/>
              </w:rPr>
            </w:pPr>
            <w:r w:rsidRPr="00B2256A">
              <w:rPr>
                <w:rFonts w:ascii="Arial" w:hAnsi="Arial" w:cs="Arial"/>
                <w:color w:val="000000" w:themeColor="text1"/>
                <w:sz w:val="22"/>
                <w:szCs w:val="22"/>
              </w:rPr>
              <w:t>E2MAB54</w:t>
            </w:r>
          </w:p>
        </w:tc>
        <w:tc>
          <w:tcPr>
            <w:tcW w:w="1134" w:type="dxa"/>
            <w:tcBorders>
              <w:top w:val="nil"/>
              <w:left w:val="nil"/>
              <w:bottom w:val="single" w:sz="8" w:space="0" w:color="auto"/>
              <w:right w:val="single" w:sz="8" w:space="0" w:color="auto"/>
            </w:tcBorders>
          </w:tcPr>
          <w:p w14:paraId="75111005" w14:textId="0444FB56" w:rsidR="00A70220" w:rsidRPr="00B2256A" w:rsidRDefault="00A70220">
            <w:pPr>
              <w:rPr>
                <w:rFonts w:ascii="Arial" w:hAnsi="Arial" w:cs="Arial"/>
                <w:color w:val="000000" w:themeColor="text1"/>
                <w:sz w:val="22"/>
                <w:szCs w:val="22"/>
              </w:rPr>
            </w:pPr>
            <w:r>
              <w:rPr>
                <w:rFonts w:ascii="Arial" w:hAnsi="Arial" w:cs="Arial"/>
                <w:color w:val="000000" w:themeColor="text1"/>
                <w:sz w:val="22"/>
                <w:szCs w:val="22"/>
              </w:rPr>
              <w:t>Surco</w:t>
            </w:r>
          </w:p>
        </w:tc>
      </w:tr>
      <w:tr w:rsidR="00A70220" w:rsidRPr="00B2256A" w14:paraId="62AFF83B" w14:textId="0315E8E5" w:rsidTr="00A70220">
        <w:trPr>
          <w:trHeight w:val="229"/>
        </w:trPr>
        <w:tc>
          <w:tcPr>
            <w:tcW w:w="3161" w:type="dxa"/>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12437432" w14:textId="77777777" w:rsidR="00A70220" w:rsidRPr="00B2256A" w:rsidRDefault="00A70220">
            <w:pPr>
              <w:rPr>
                <w:rFonts w:ascii="Arial" w:hAnsi="Arial" w:cs="Arial"/>
                <w:color w:val="000000" w:themeColor="text1"/>
                <w:sz w:val="22"/>
                <w:szCs w:val="22"/>
              </w:rPr>
            </w:pPr>
            <w:r w:rsidRPr="00B2256A">
              <w:rPr>
                <w:rFonts w:ascii="Arial" w:hAnsi="Arial" w:cs="Arial"/>
                <w:color w:val="000000" w:themeColor="text1"/>
                <w:sz w:val="22"/>
                <w:szCs w:val="22"/>
              </w:rPr>
              <w:t xml:space="preserve">Servidor tipo </w:t>
            </w:r>
            <w:proofErr w:type="spellStart"/>
            <w:r w:rsidRPr="00B2256A">
              <w:rPr>
                <w:rFonts w:ascii="Arial" w:hAnsi="Arial" w:cs="Arial"/>
                <w:color w:val="000000" w:themeColor="text1"/>
                <w:sz w:val="22"/>
                <w:szCs w:val="22"/>
              </w:rPr>
              <w:t>blade</w:t>
            </w:r>
            <w:proofErr w:type="spellEnd"/>
          </w:p>
        </w:tc>
        <w:tc>
          <w:tcPr>
            <w:tcW w:w="112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CD574A" w14:textId="77777777" w:rsidR="00A70220" w:rsidRPr="00B2256A" w:rsidRDefault="00A70220">
            <w:pPr>
              <w:rPr>
                <w:rFonts w:ascii="Arial" w:hAnsi="Arial" w:cs="Arial"/>
                <w:color w:val="000000" w:themeColor="text1"/>
                <w:sz w:val="22"/>
                <w:szCs w:val="22"/>
              </w:rPr>
            </w:pPr>
            <w:r w:rsidRPr="00B2256A">
              <w:rPr>
                <w:rFonts w:ascii="Arial" w:hAnsi="Arial" w:cs="Arial"/>
                <w:color w:val="000000" w:themeColor="text1"/>
                <w:sz w:val="22"/>
                <w:szCs w:val="22"/>
              </w:rPr>
              <w:t>AC1</w:t>
            </w:r>
          </w:p>
        </w:tc>
        <w:tc>
          <w:tcPr>
            <w:tcW w:w="251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9A8368" w14:textId="77777777" w:rsidR="00A70220" w:rsidRPr="00B2256A" w:rsidRDefault="00A70220">
            <w:pPr>
              <w:rPr>
                <w:rFonts w:ascii="Arial" w:hAnsi="Arial" w:cs="Arial"/>
                <w:color w:val="000000" w:themeColor="text1"/>
                <w:sz w:val="22"/>
                <w:szCs w:val="22"/>
              </w:rPr>
            </w:pPr>
            <w:r w:rsidRPr="00B2256A">
              <w:rPr>
                <w:rFonts w:ascii="Arial" w:hAnsi="Arial" w:cs="Arial"/>
                <w:color w:val="000000" w:themeColor="text1"/>
                <w:sz w:val="22"/>
                <w:szCs w:val="22"/>
              </w:rPr>
              <w:t>E2MAB50</w:t>
            </w:r>
          </w:p>
        </w:tc>
        <w:tc>
          <w:tcPr>
            <w:tcW w:w="1134" w:type="dxa"/>
            <w:tcBorders>
              <w:top w:val="nil"/>
              <w:left w:val="nil"/>
              <w:bottom w:val="single" w:sz="8" w:space="0" w:color="auto"/>
              <w:right w:val="single" w:sz="8" w:space="0" w:color="auto"/>
            </w:tcBorders>
          </w:tcPr>
          <w:p w14:paraId="7A9439A2" w14:textId="656ACF9B" w:rsidR="00A70220" w:rsidRPr="00B2256A" w:rsidRDefault="00A70220">
            <w:pPr>
              <w:rPr>
                <w:rFonts w:ascii="Arial" w:hAnsi="Arial" w:cs="Arial"/>
                <w:color w:val="000000" w:themeColor="text1"/>
                <w:sz w:val="22"/>
                <w:szCs w:val="22"/>
              </w:rPr>
            </w:pPr>
            <w:r>
              <w:rPr>
                <w:rFonts w:ascii="Arial" w:hAnsi="Arial" w:cs="Arial"/>
                <w:color w:val="000000" w:themeColor="text1"/>
                <w:sz w:val="22"/>
                <w:szCs w:val="22"/>
              </w:rPr>
              <w:t>Surco</w:t>
            </w:r>
          </w:p>
        </w:tc>
      </w:tr>
    </w:tbl>
    <w:p w14:paraId="47A653EB" w14:textId="2AAE7AED" w:rsidR="00B2256A" w:rsidRDefault="00B2256A" w:rsidP="00B2256A">
      <w:pPr>
        <w:rPr>
          <w:rFonts w:ascii="Arial" w:hAnsi="Arial" w:cs="Arial"/>
          <w:sz w:val="20"/>
        </w:rPr>
      </w:pPr>
    </w:p>
    <w:p w14:paraId="02AE8EF9" w14:textId="443F7DAD" w:rsidR="00B2256A" w:rsidRDefault="00B2256A" w:rsidP="00B2256A">
      <w:pPr>
        <w:pStyle w:val="Prrafodelista"/>
        <w:numPr>
          <w:ilvl w:val="0"/>
          <w:numId w:val="42"/>
        </w:numPr>
        <w:rPr>
          <w:rFonts w:ascii="Arial" w:hAnsi="Arial" w:cs="Arial"/>
          <w:sz w:val="20"/>
        </w:rPr>
      </w:pPr>
      <w:r w:rsidRPr="00B2256A">
        <w:rPr>
          <w:rFonts w:ascii="Arial" w:hAnsi="Arial" w:cs="Arial"/>
          <w:sz w:val="20"/>
        </w:rPr>
        <w:t xml:space="preserve">Todos los componentes internos del chasis (como </w:t>
      </w:r>
      <w:proofErr w:type="spellStart"/>
      <w:r w:rsidRPr="00B2256A">
        <w:rPr>
          <w:rFonts w:ascii="Arial" w:hAnsi="Arial" w:cs="Arial"/>
          <w:sz w:val="20"/>
        </w:rPr>
        <w:t>coolers</w:t>
      </w:r>
      <w:proofErr w:type="spellEnd"/>
      <w:r w:rsidRPr="00B2256A">
        <w:rPr>
          <w:rFonts w:ascii="Arial" w:hAnsi="Arial" w:cs="Arial"/>
          <w:sz w:val="20"/>
        </w:rPr>
        <w:t>, módulo de gestión, fuentes de poder y otros que formen parte del chasis)</w:t>
      </w:r>
      <w:r>
        <w:rPr>
          <w:rFonts w:ascii="Arial" w:hAnsi="Arial" w:cs="Arial"/>
          <w:sz w:val="20"/>
        </w:rPr>
        <w:t>.</w:t>
      </w:r>
    </w:p>
    <w:p w14:paraId="5D7CF5CE" w14:textId="77777777" w:rsidR="00B2256A" w:rsidRPr="00B2256A" w:rsidRDefault="00B2256A" w:rsidP="00B2256A">
      <w:pPr>
        <w:pStyle w:val="Prrafodelista"/>
        <w:numPr>
          <w:ilvl w:val="0"/>
          <w:numId w:val="42"/>
        </w:numPr>
        <w:rPr>
          <w:rFonts w:ascii="Arial" w:hAnsi="Arial" w:cs="Arial"/>
          <w:sz w:val="20"/>
        </w:rPr>
      </w:pPr>
      <w:r w:rsidRPr="00B2256A">
        <w:rPr>
          <w:rFonts w:ascii="Arial" w:hAnsi="Arial" w:cs="Arial"/>
          <w:sz w:val="20"/>
        </w:rPr>
        <w:t xml:space="preserve">04 Flex </w:t>
      </w:r>
      <w:proofErr w:type="spellStart"/>
      <w:r w:rsidRPr="00B2256A">
        <w:rPr>
          <w:rFonts w:ascii="Arial" w:hAnsi="Arial" w:cs="Arial"/>
          <w:sz w:val="20"/>
        </w:rPr>
        <w:t>System</w:t>
      </w:r>
      <w:proofErr w:type="spellEnd"/>
      <w:r w:rsidRPr="00B2256A">
        <w:rPr>
          <w:rFonts w:ascii="Arial" w:hAnsi="Arial" w:cs="Arial"/>
          <w:sz w:val="20"/>
        </w:rPr>
        <w:t xml:space="preserve"> </w:t>
      </w:r>
      <w:proofErr w:type="spellStart"/>
      <w:r w:rsidRPr="00B2256A">
        <w:rPr>
          <w:rFonts w:ascii="Arial" w:hAnsi="Arial" w:cs="Arial"/>
          <w:sz w:val="20"/>
        </w:rPr>
        <w:t>Fabric</w:t>
      </w:r>
      <w:proofErr w:type="spellEnd"/>
      <w:r w:rsidRPr="00B2256A">
        <w:rPr>
          <w:rFonts w:ascii="Arial" w:hAnsi="Arial" w:cs="Arial"/>
          <w:sz w:val="20"/>
        </w:rPr>
        <w:t xml:space="preserve"> EN4093R 10Gb </w:t>
      </w:r>
      <w:proofErr w:type="spellStart"/>
      <w:r w:rsidRPr="00B2256A">
        <w:rPr>
          <w:rFonts w:ascii="Arial" w:hAnsi="Arial" w:cs="Arial"/>
          <w:sz w:val="20"/>
        </w:rPr>
        <w:t>Scalable</w:t>
      </w:r>
      <w:proofErr w:type="spellEnd"/>
      <w:r w:rsidRPr="00B2256A">
        <w:rPr>
          <w:rFonts w:ascii="Arial" w:hAnsi="Arial" w:cs="Arial"/>
          <w:sz w:val="20"/>
        </w:rPr>
        <w:t xml:space="preserve"> </w:t>
      </w:r>
      <w:proofErr w:type="spellStart"/>
      <w:r w:rsidRPr="00B2256A">
        <w:rPr>
          <w:rFonts w:ascii="Arial" w:hAnsi="Arial" w:cs="Arial"/>
          <w:sz w:val="20"/>
        </w:rPr>
        <w:t>Switch</w:t>
      </w:r>
      <w:proofErr w:type="spellEnd"/>
    </w:p>
    <w:p w14:paraId="250332FB" w14:textId="7C6DE7FC" w:rsidR="00B2256A" w:rsidRDefault="00B2256A" w:rsidP="00B2256A">
      <w:pPr>
        <w:pStyle w:val="Prrafodelista"/>
        <w:numPr>
          <w:ilvl w:val="0"/>
          <w:numId w:val="42"/>
        </w:numPr>
        <w:rPr>
          <w:rFonts w:ascii="Arial" w:hAnsi="Arial" w:cs="Arial"/>
          <w:sz w:val="20"/>
        </w:rPr>
      </w:pPr>
      <w:r w:rsidRPr="00B2256A">
        <w:rPr>
          <w:rFonts w:ascii="Arial" w:hAnsi="Arial" w:cs="Arial"/>
          <w:sz w:val="20"/>
        </w:rPr>
        <w:t xml:space="preserve">04 Flex System FC5022 12-port 16Gb ESB SAN </w:t>
      </w:r>
      <w:proofErr w:type="spellStart"/>
      <w:r w:rsidRPr="00B2256A">
        <w:rPr>
          <w:rFonts w:ascii="Arial" w:hAnsi="Arial" w:cs="Arial"/>
          <w:sz w:val="20"/>
        </w:rPr>
        <w:t>Scalable</w:t>
      </w:r>
      <w:proofErr w:type="spellEnd"/>
      <w:r w:rsidRPr="00B2256A">
        <w:rPr>
          <w:rFonts w:ascii="Arial" w:hAnsi="Arial" w:cs="Arial"/>
          <w:sz w:val="20"/>
        </w:rPr>
        <w:t xml:space="preserve"> </w:t>
      </w:r>
      <w:proofErr w:type="spellStart"/>
      <w:r w:rsidRPr="00B2256A">
        <w:rPr>
          <w:rFonts w:ascii="Arial" w:hAnsi="Arial" w:cs="Arial"/>
          <w:sz w:val="20"/>
        </w:rPr>
        <w:t>Switch</w:t>
      </w:r>
      <w:proofErr w:type="spellEnd"/>
    </w:p>
    <w:p w14:paraId="1F699AF8" w14:textId="77777777" w:rsidR="00B2256A" w:rsidRPr="00B2256A" w:rsidRDefault="00B2256A" w:rsidP="00B2256A">
      <w:pPr>
        <w:rPr>
          <w:rFonts w:ascii="Arial" w:hAnsi="Arial" w:cs="Arial"/>
          <w:sz w:val="20"/>
        </w:rPr>
      </w:pPr>
    </w:p>
    <w:p w14:paraId="6BD24FB7" w14:textId="5E5C380E" w:rsidR="00B2256A" w:rsidRDefault="00B2256A" w:rsidP="00B2256A">
      <w:pPr>
        <w:spacing w:line="360" w:lineRule="auto"/>
        <w:rPr>
          <w:rFonts w:ascii="Arial" w:hAnsi="Arial" w:cs="Arial"/>
          <w:b/>
          <w:bCs/>
          <w:color w:val="000000" w:themeColor="text1"/>
          <w:sz w:val="20"/>
        </w:rPr>
      </w:pPr>
      <w:r>
        <w:rPr>
          <w:rFonts w:ascii="Arial" w:hAnsi="Arial" w:cs="Arial"/>
          <w:b/>
          <w:bCs/>
          <w:color w:val="000000" w:themeColor="text1"/>
          <w:sz w:val="20"/>
        </w:rPr>
        <w:t xml:space="preserve">b). </w:t>
      </w:r>
      <w:r w:rsidRPr="00B2256A">
        <w:rPr>
          <w:rFonts w:ascii="Arial" w:hAnsi="Arial" w:cs="Arial"/>
          <w:b/>
          <w:bCs/>
          <w:color w:val="000000" w:themeColor="text1"/>
          <w:sz w:val="20"/>
        </w:rPr>
        <w:t xml:space="preserve">Inventario </w:t>
      </w:r>
      <w:r>
        <w:rPr>
          <w:rFonts w:ascii="Arial" w:hAnsi="Arial" w:cs="Arial"/>
          <w:b/>
          <w:bCs/>
          <w:color w:val="000000" w:themeColor="text1"/>
          <w:sz w:val="20"/>
        </w:rPr>
        <w:t>de software</w:t>
      </w:r>
    </w:p>
    <w:p w14:paraId="12DF5B56" w14:textId="319AA796" w:rsidR="00B2256A" w:rsidRPr="00B2256A" w:rsidRDefault="00B2256A" w:rsidP="00B2256A">
      <w:pPr>
        <w:spacing w:line="360" w:lineRule="auto"/>
        <w:rPr>
          <w:rFonts w:ascii="Arial" w:hAnsi="Arial" w:cs="Arial"/>
          <w:color w:val="000000" w:themeColor="text1"/>
          <w:sz w:val="20"/>
        </w:rPr>
      </w:pPr>
      <w:proofErr w:type="spellStart"/>
      <w:r w:rsidRPr="00B2256A">
        <w:rPr>
          <w:rFonts w:ascii="Arial" w:hAnsi="Arial" w:cs="Arial"/>
          <w:color w:val="000000" w:themeColor="text1"/>
          <w:sz w:val="20"/>
        </w:rPr>
        <w:t>Vmware</w:t>
      </w:r>
      <w:proofErr w:type="spellEnd"/>
      <w:r w:rsidRPr="00B2256A">
        <w:rPr>
          <w:rFonts w:ascii="Arial" w:hAnsi="Arial" w:cs="Arial"/>
          <w:color w:val="000000" w:themeColor="text1"/>
          <w:sz w:val="20"/>
        </w:rPr>
        <w:t xml:space="preserve"> Contrato:</w:t>
      </w:r>
    </w:p>
    <w:p w14:paraId="151BF1B2" w14:textId="15B0B0B1" w:rsidR="00B2256A" w:rsidRDefault="00B2256A" w:rsidP="00B2256A">
      <w:pPr>
        <w:spacing w:line="360" w:lineRule="auto"/>
        <w:rPr>
          <w:lang w:eastAsia="en-US"/>
        </w:rPr>
      </w:pPr>
      <w:r w:rsidRPr="00B2256A">
        <w:rPr>
          <w:rFonts w:ascii="Arial" w:hAnsi="Arial" w:cs="Arial"/>
          <w:color w:val="000000" w:themeColor="text1"/>
          <w:sz w:val="20"/>
        </w:rPr>
        <w:t xml:space="preserve">Contrato: </w:t>
      </w:r>
      <w:r w:rsidR="005D4A54">
        <w:rPr>
          <w:lang w:eastAsia="en-US"/>
        </w:rPr>
        <w:t>445591335 y 445591338</w:t>
      </w:r>
    </w:p>
    <w:p w14:paraId="340B0C8B" w14:textId="26ECED7D" w:rsidR="00225CED" w:rsidRDefault="00225CED" w:rsidP="00B2256A">
      <w:pPr>
        <w:spacing w:line="360" w:lineRule="auto"/>
        <w:rPr>
          <w:lang w:eastAsia="en-US"/>
        </w:rPr>
      </w:pPr>
    </w:p>
    <w:p w14:paraId="6A5FA8B4" w14:textId="454815E9" w:rsidR="00225CED" w:rsidRDefault="00225CED" w:rsidP="00B2256A">
      <w:pPr>
        <w:spacing w:line="360" w:lineRule="auto"/>
        <w:rPr>
          <w:rFonts w:ascii="Arial" w:hAnsi="Arial" w:cs="Arial"/>
          <w:color w:val="000000" w:themeColor="text1"/>
          <w:sz w:val="20"/>
        </w:rPr>
      </w:pPr>
      <w:r>
        <w:rPr>
          <w:noProof/>
        </w:rPr>
        <w:drawing>
          <wp:inline distT="0" distB="0" distL="0" distR="0" wp14:anchorId="03214CEE" wp14:editId="1E47D877">
            <wp:extent cx="5400040" cy="3336290"/>
            <wp:effectExtent l="0" t="0" r="0" b="0"/>
            <wp:docPr id="1"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3336290"/>
                    </a:xfrm>
                    <a:prstGeom prst="rect">
                      <a:avLst/>
                    </a:prstGeom>
                  </pic:spPr>
                </pic:pic>
              </a:graphicData>
            </a:graphic>
          </wp:inline>
        </w:drawing>
      </w:r>
    </w:p>
    <w:p w14:paraId="797D6CD3" w14:textId="0BD4935E" w:rsidR="00225CED" w:rsidRPr="00B2256A" w:rsidRDefault="00225CED" w:rsidP="00B2256A">
      <w:pPr>
        <w:spacing w:line="360" w:lineRule="auto"/>
        <w:rPr>
          <w:rFonts w:ascii="Arial" w:hAnsi="Arial" w:cs="Arial"/>
          <w:color w:val="000000" w:themeColor="text1"/>
          <w:sz w:val="20"/>
        </w:rPr>
      </w:pPr>
      <w:r>
        <w:rPr>
          <w:noProof/>
        </w:rPr>
        <w:drawing>
          <wp:inline distT="0" distB="0" distL="0" distR="0" wp14:anchorId="7526400E" wp14:editId="71E267B0">
            <wp:extent cx="5400040" cy="3181350"/>
            <wp:effectExtent l="0" t="0" r="0" b="0"/>
            <wp:docPr id="2" name="Imagen 2"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3181350"/>
                    </a:xfrm>
                    <a:prstGeom prst="rect">
                      <a:avLst/>
                    </a:prstGeom>
                  </pic:spPr>
                </pic:pic>
              </a:graphicData>
            </a:graphic>
          </wp:inline>
        </w:drawing>
      </w:r>
    </w:p>
    <w:p w14:paraId="3109EBC6" w14:textId="77777777" w:rsidR="00B2256A" w:rsidRPr="00B2256A" w:rsidRDefault="00B2256A" w:rsidP="00B2256A">
      <w:pPr>
        <w:rPr>
          <w:rFonts w:ascii="Arial" w:hAnsi="Arial" w:cs="Arial"/>
          <w:sz w:val="20"/>
        </w:rPr>
      </w:pPr>
    </w:p>
    <w:sectPr w:rsidR="00B2256A" w:rsidRPr="00B2256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9A784" w14:textId="77777777" w:rsidR="00AC3730" w:rsidRDefault="00AC3730" w:rsidP="00912BF2">
      <w:r>
        <w:separator/>
      </w:r>
    </w:p>
  </w:endnote>
  <w:endnote w:type="continuationSeparator" w:id="0">
    <w:p w14:paraId="29101888" w14:textId="77777777" w:rsidR="00AC3730" w:rsidRDefault="00AC3730" w:rsidP="00912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erpetua">
    <w:altName w:val="Perpetu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C2C0E" w14:textId="77777777" w:rsidR="00AC3730" w:rsidRDefault="00AC3730" w:rsidP="00912BF2">
      <w:r>
        <w:separator/>
      </w:r>
    </w:p>
  </w:footnote>
  <w:footnote w:type="continuationSeparator" w:id="0">
    <w:p w14:paraId="3291C4B7" w14:textId="77777777" w:rsidR="00AC3730" w:rsidRDefault="00AC3730" w:rsidP="00912BF2">
      <w:r>
        <w:continuationSeparator/>
      </w:r>
    </w:p>
  </w:footnote>
  <w:footnote w:id="1">
    <w:p w14:paraId="0615364A" w14:textId="3B045D17" w:rsidR="008141B3" w:rsidRPr="002E4F3F" w:rsidRDefault="008141B3" w:rsidP="00AC3BCE">
      <w:pPr>
        <w:pStyle w:val="Textonotapie"/>
        <w:jc w:val="both"/>
        <w:rPr>
          <w:lang w:val="es-ES"/>
        </w:rPr>
      </w:pPr>
      <w:r>
        <w:rPr>
          <w:rStyle w:val="Refdenotaalpie"/>
        </w:rPr>
        <w:footnoteRef/>
      </w:r>
      <w:r>
        <w:t xml:space="preserve"> </w:t>
      </w:r>
      <w:r w:rsidRPr="00AC3BCE">
        <w:rPr>
          <w:rFonts w:ascii="Arial" w:hAnsi="Arial" w:cs="Arial"/>
        </w:rPr>
        <w:t>Para los 11 nodos Lenovo Flex System x240 M5 Compute Node (Modelo: 9532-AC1), se cuenta con el soporte por parte del fabricante para el hardware de los equipos hasta el 27 de marzo de 2022.</w:t>
      </w:r>
    </w:p>
  </w:footnote>
  <w:footnote w:id="2">
    <w:p w14:paraId="34AA59A0" w14:textId="77777777" w:rsidR="008141B3" w:rsidRPr="002F67EF" w:rsidRDefault="008141B3" w:rsidP="002F67EF">
      <w:pPr>
        <w:pStyle w:val="Default"/>
        <w:rPr>
          <w:rFonts w:eastAsiaTheme="minorHAnsi"/>
          <w:sz w:val="16"/>
          <w:szCs w:val="16"/>
          <w:lang w:eastAsia="en-US"/>
        </w:rPr>
      </w:pPr>
      <w:r>
        <w:rPr>
          <w:rStyle w:val="Refdenotaalpie"/>
        </w:rPr>
        <w:footnoteRef/>
      </w:r>
      <w:r>
        <w:t xml:space="preserve"> </w:t>
      </w:r>
      <w:r w:rsidRPr="002F67EF">
        <w:rPr>
          <w:rFonts w:eastAsiaTheme="minorHAnsi"/>
          <w:sz w:val="16"/>
          <w:szCs w:val="16"/>
          <w:lang w:eastAsia="en-US"/>
        </w:rPr>
        <w:t xml:space="preserve">Cabe precisar que, de acuerdo con la </w:t>
      </w:r>
      <w:r w:rsidRPr="002F67EF">
        <w:rPr>
          <w:rFonts w:eastAsiaTheme="minorHAnsi"/>
          <w:b/>
          <w:bCs/>
          <w:sz w:val="16"/>
          <w:szCs w:val="16"/>
          <w:lang w:eastAsia="en-US"/>
        </w:rPr>
        <w:t xml:space="preserve">Resolución </w:t>
      </w:r>
      <w:r w:rsidRPr="002F67EF">
        <w:rPr>
          <w:rFonts w:eastAsiaTheme="minorHAnsi"/>
          <w:b/>
          <w:bCs/>
          <w:sz w:val="16"/>
          <w:szCs w:val="16"/>
          <w:lang w:eastAsia="en-US"/>
        </w:rPr>
        <w:t>N° 0065-2018-TCE-S1 del Tribunal de Contrataciones del Estado</w:t>
      </w:r>
      <w:r w:rsidRPr="002F67EF">
        <w:rPr>
          <w:rFonts w:eastAsiaTheme="minorHAnsi"/>
          <w:sz w:val="16"/>
          <w:szCs w:val="16"/>
          <w:lang w:eastAsia="en-US"/>
        </w:rPr>
        <w:t xml:space="preserve">: </w:t>
      </w:r>
    </w:p>
    <w:p w14:paraId="063D1F01" w14:textId="77777777" w:rsidR="008141B3" w:rsidRPr="002F67EF" w:rsidRDefault="008141B3" w:rsidP="000C28AE">
      <w:pPr>
        <w:autoSpaceDE w:val="0"/>
        <w:autoSpaceDN w:val="0"/>
        <w:adjustRightInd w:val="0"/>
        <w:ind w:left="708"/>
        <w:rPr>
          <w:rFonts w:ascii="Arial" w:eastAsiaTheme="minorHAnsi" w:hAnsi="Arial" w:cs="Arial"/>
          <w:color w:val="000000"/>
          <w:sz w:val="16"/>
          <w:szCs w:val="16"/>
          <w:lang w:val="es-PE" w:eastAsia="en-US"/>
        </w:rPr>
      </w:pPr>
      <w:r w:rsidRPr="002F67EF">
        <w:rPr>
          <w:rFonts w:ascii="Arial" w:eastAsiaTheme="minorHAnsi" w:hAnsi="Arial" w:cs="Arial"/>
          <w:i/>
          <w:iCs/>
          <w:color w:val="000000"/>
          <w:sz w:val="16"/>
          <w:szCs w:val="16"/>
          <w:lang w:val="es-PE" w:eastAsia="en-US"/>
        </w:rPr>
        <w:t xml:space="preserve">“… el solo sello de cancelado en el comprobante, cuando ha sido colocado por el propio postor, no puede ser considerado como una acreditación que produzca fehaciencia </w:t>
      </w:r>
      <w:r w:rsidRPr="002F67EF">
        <w:rPr>
          <w:rFonts w:ascii="Arial" w:eastAsiaTheme="minorHAnsi" w:hAnsi="Arial" w:cs="Arial"/>
          <w:i/>
          <w:iCs/>
          <w:color w:val="000000"/>
          <w:sz w:val="16"/>
          <w:szCs w:val="16"/>
          <w:lang w:val="es-PE" w:eastAsia="en-US"/>
        </w:rPr>
        <w:t xml:space="preserve">en relación a que se encuentra cancelado. Admitir ello equivaldría a considerar como válida la sola declaración del postor afirmando que el comprobante de pago ha sido cancelado” </w:t>
      </w:r>
    </w:p>
    <w:p w14:paraId="71DB0E9A" w14:textId="77777777" w:rsidR="008141B3" w:rsidRPr="002F67EF" w:rsidRDefault="008141B3" w:rsidP="000C28AE">
      <w:pPr>
        <w:autoSpaceDE w:val="0"/>
        <w:autoSpaceDN w:val="0"/>
        <w:adjustRightInd w:val="0"/>
        <w:ind w:left="708"/>
        <w:rPr>
          <w:rFonts w:ascii="Arial" w:eastAsiaTheme="minorHAnsi" w:hAnsi="Arial" w:cs="Arial"/>
          <w:color w:val="000000"/>
          <w:sz w:val="16"/>
          <w:szCs w:val="16"/>
          <w:lang w:val="es-PE" w:eastAsia="en-US"/>
        </w:rPr>
      </w:pPr>
      <w:r w:rsidRPr="002F67EF">
        <w:rPr>
          <w:rFonts w:ascii="Arial" w:eastAsiaTheme="minorHAnsi" w:hAnsi="Arial" w:cs="Arial"/>
          <w:i/>
          <w:iCs/>
          <w:color w:val="000000"/>
          <w:sz w:val="16"/>
          <w:szCs w:val="16"/>
          <w:lang w:val="es-PE" w:eastAsia="en-US"/>
        </w:rPr>
        <w:t xml:space="preserve">(…) </w:t>
      </w:r>
    </w:p>
    <w:p w14:paraId="7B477B8E" w14:textId="0FED9270" w:rsidR="008141B3" w:rsidRPr="000C28AE" w:rsidRDefault="008141B3" w:rsidP="000C28AE">
      <w:pPr>
        <w:pStyle w:val="Textonotapie"/>
        <w:ind w:left="708"/>
        <w:rPr>
          <w:lang w:val="es-ES"/>
        </w:rPr>
      </w:pPr>
      <w:r w:rsidRPr="002F67EF">
        <w:rPr>
          <w:rFonts w:ascii="Arial" w:eastAsiaTheme="minorHAnsi" w:hAnsi="Arial" w:cs="Arial"/>
          <w:i/>
          <w:iCs/>
          <w:sz w:val="16"/>
          <w:szCs w:val="16"/>
          <w:lang w:eastAsia="en-US"/>
        </w:rPr>
        <w:t>“Situación diferente se suscita ante el sello colocado por el cliente del postor [sea utilizando el término “cancelado” o “pagado”] supuesto en el cual sí se contaría</w:t>
      </w:r>
      <w:r>
        <w:rPr>
          <w:rFonts w:ascii="Arial" w:eastAsiaTheme="minorHAnsi" w:hAnsi="Arial" w:cs="Arial"/>
          <w:i/>
          <w:iCs/>
          <w:sz w:val="16"/>
          <w:szCs w:val="16"/>
          <w:lang w:eastAsia="en-US"/>
        </w:rPr>
        <w:t xml:space="preserve"> </w:t>
      </w:r>
      <w:r w:rsidRPr="00CC199C">
        <w:rPr>
          <w:rFonts w:ascii="Arial" w:hAnsi="Arial" w:cs="Arial"/>
          <w:i/>
          <w:sz w:val="16"/>
          <w:szCs w:val="16"/>
        </w:rPr>
        <w:t>con la declaración de un tercero que brinde certeza, ante la cual debiera reconocerse la validez de la experiencia”.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B3F1B"/>
    <w:multiLevelType w:val="hybridMultilevel"/>
    <w:tmpl w:val="72FEDAD8"/>
    <w:lvl w:ilvl="0" w:tplc="280A0001">
      <w:start w:val="1"/>
      <w:numFmt w:val="bullet"/>
      <w:lvlText w:val=""/>
      <w:lvlJc w:val="left"/>
      <w:pPr>
        <w:ind w:left="3130" w:hanging="360"/>
      </w:pPr>
      <w:rPr>
        <w:rFonts w:ascii="Symbol" w:hAnsi="Symbol" w:hint="default"/>
      </w:rPr>
    </w:lvl>
    <w:lvl w:ilvl="1" w:tplc="280A0003">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1" w15:restartNumberingAfterBreak="0">
    <w:nsid w:val="040D18FC"/>
    <w:multiLevelType w:val="hybridMultilevel"/>
    <w:tmpl w:val="6B5C162A"/>
    <w:lvl w:ilvl="0" w:tplc="280A0001">
      <w:start w:val="1"/>
      <w:numFmt w:val="bullet"/>
      <w:lvlText w:val=""/>
      <w:lvlJc w:val="left"/>
      <w:pPr>
        <w:ind w:left="2421" w:hanging="360"/>
      </w:pPr>
      <w:rPr>
        <w:rFonts w:ascii="Symbol" w:hAnsi="Symbol"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 w15:restartNumberingAfterBreak="0">
    <w:nsid w:val="06564698"/>
    <w:multiLevelType w:val="hybridMultilevel"/>
    <w:tmpl w:val="F892A2AC"/>
    <w:lvl w:ilvl="0" w:tplc="280A0001">
      <w:start w:val="1"/>
      <w:numFmt w:val="bullet"/>
      <w:lvlText w:val=""/>
      <w:lvlJc w:val="left"/>
      <w:pPr>
        <w:ind w:left="2421" w:hanging="360"/>
      </w:pPr>
      <w:rPr>
        <w:rFonts w:ascii="Symbol" w:hAnsi="Symbol"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3" w15:restartNumberingAfterBreak="0">
    <w:nsid w:val="0F0D1D7A"/>
    <w:multiLevelType w:val="hybridMultilevel"/>
    <w:tmpl w:val="08E0EEBA"/>
    <w:lvl w:ilvl="0" w:tplc="280A0017">
      <w:start w:val="1"/>
      <w:numFmt w:val="lowerLetter"/>
      <w:lvlText w:val="%1)"/>
      <w:lvlJc w:val="left"/>
      <w:pPr>
        <w:ind w:left="2292" w:hanging="360"/>
      </w:pPr>
    </w:lvl>
    <w:lvl w:ilvl="1" w:tplc="280A0019" w:tentative="1">
      <w:start w:val="1"/>
      <w:numFmt w:val="lowerLetter"/>
      <w:lvlText w:val="%2."/>
      <w:lvlJc w:val="left"/>
      <w:pPr>
        <w:ind w:left="3012" w:hanging="360"/>
      </w:pPr>
    </w:lvl>
    <w:lvl w:ilvl="2" w:tplc="280A001B" w:tentative="1">
      <w:start w:val="1"/>
      <w:numFmt w:val="lowerRoman"/>
      <w:lvlText w:val="%3."/>
      <w:lvlJc w:val="right"/>
      <w:pPr>
        <w:ind w:left="3732" w:hanging="180"/>
      </w:pPr>
    </w:lvl>
    <w:lvl w:ilvl="3" w:tplc="280A000F" w:tentative="1">
      <w:start w:val="1"/>
      <w:numFmt w:val="decimal"/>
      <w:lvlText w:val="%4."/>
      <w:lvlJc w:val="left"/>
      <w:pPr>
        <w:ind w:left="4452" w:hanging="360"/>
      </w:pPr>
    </w:lvl>
    <w:lvl w:ilvl="4" w:tplc="280A0019" w:tentative="1">
      <w:start w:val="1"/>
      <w:numFmt w:val="lowerLetter"/>
      <w:lvlText w:val="%5."/>
      <w:lvlJc w:val="left"/>
      <w:pPr>
        <w:ind w:left="5172" w:hanging="360"/>
      </w:pPr>
    </w:lvl>
    <w:lvl w:ilvl="5" w:tplc="280A001B" w:tentative="1">
      <w:start w:val="1"/>
      <w:numFmt w:val="lowerRoman"/>
      <w:lvlText w:val="%6."/>
      <w:lvlJc w:val="right"/>
      <w:pPr>
        <w:ind w:left="5892" w:hanging="180"/>
      </w:pPr>
    </w:lvl>
    <w:lvl w:ilvl="6" w:tplc="280A000F" w:tentative="1">
      <w:start w:val="1"/>
      <w:numFmt w:val="decimal"/>
      <w:lvlText w:val="%7."/>
      <w:lvlJc w:val="left"/>
      <w:pPr>
        <w:ind w:left="6612" w:hanging="360"/>
      </w:pPr>
    </w:lvl>
    <w:lvl w:ilvl="7" w:tplc="280A0019" w:tentative="1">
      <w:start w:val="1"/>
      <w:numFmt w:val="lowerLetter"/>
      <w:lvlText w:val="%8."/>
      <w:lvlJc w:val="left"/>
      <w:pPr>
        <w:ind w:left="7332" w:hanging="360"/>
      </w:pPr>
    </w:lvl>
    <w:lvl w:ilvl="8" w:tplc="280A001B" w:tentative="1">
      <w:start w:val="1"/>
      <w:numFmt w:val="lowerRoman"/>
      <w:lvlText w:val="%9."/>
      <w:lvlJc w:val="right"/>
      <w:pPr>
        <w:ind w:left="8052" w:hanging="180"/>
      </w:pPr>
    </w:lvl>
  </w:abstractNum>
  <w:abstractNum w:abstractNumId="4" w15:restartNumberingAfterBreak="0">
    <w:nsid w:val="11286C03"/>
    <w:multiLevelType w:val="hybridMultilevel"/>
    <w:tmpl w:val="E47E3E10"/>
    <w:lvl w:ilvl="0" w:tplc="986E4BC2">
      <w:start w:val="1"/>
      <w:numFmt w:val="bullet"/>
      <w:lvlText w:val=""/>
      <w:lvlJc w:val="left"/>
      <w:pPr>
        <w:ind w:left="360" w:hanging="360"/>
      </w:pPr>
      <w:rPr>
        <w:rFonts w:ascii="Symbol" w:hAnsi="Symbol" w:hint="default"/>
        <w:i w:val="0"/>
        <w:color w:val="0000FF"/>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12B7201D"/>
    <w:multiLevelType w:val="hybridMultilevel"/>
    <w:tmpl w:val="832A40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5EF2F9E"/>
    <w:multiLevelType w:val="hybridMultilevel"/>
    <w:tmpl w:val="F34C70B0"/>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9E92562"/>
    <w:multiLevelType w:val="hybridMultilevel"/>
    <w:tmpl w:val="9CF04EAC"/>
    <w:lvl w:ilvl="0" w:tplc="8056C998">
      <w:start w:val="1"/>
      <w:numFmt w:val="lowerLetter"/>
      <w:lvlText w:val="%1."/>
      <w:lvlJc w:val="left"/>
      <w:pPr>
        <w:ind w:left="2847" w:hanging="360"/>
      </w:pPr>
      <w:rPr>
        <w:b w:val="0"/>
      </w:rPr>
    </w:lvl>
    <w:lvl w:ilvl="1" w:tplc="280A0019" w:tentative="1">
      <w:start w:val="1"/>
      <w:numFmt w:val="lowerLetter"/>
      <w:lvlText w:val="%2."/>
      <w:lvlJc w:val="left"/>
      <w:pPr>
        <w:ind w:left="3567" w:hanging="360"/>
      </w:pPr>
    </w:lvl>
    <w:lvl w:ilvl="2" w:tplc="280A001B" w:tentative="1">
      <w:start w:val="1"/>
      <w:numFmt w:val="lowerRoman"/>
      <w:lvlText w:val="%3."/>
      <w:lvlJc w:val="right"/>
      <w:pPr>
        <w:ind w:left="4287" w:hanging="180"/>
      </w:pPr>
    </w:lvl>
    <w:lvl w:ilvl="3" w:tplc="280A000F" w:tentative="1">
      <w:start w:val="1"/>
      <w:numFmt w:val="decimal"/>
      <w:lvlText w:val="%4."/>
      <w:lvlJc w:val="left"/>
      <w:pPr>
        <w:ind w:left="5007" w:hanging="360"/>
      </w:pPr>
    </w:lvl>
    <w:lvl w:ilvl="4" w:tplc="280A0019" w:tentative="1">
      <w:start w:val="1"/>
      <w:numFmt w:val="lowerLetter"/>
      <w:lvlText w:val="%5."/>
      <w:lvlJc w:val="left"/>
      <w:pPr>
        <w:ind w:left="5727" w:hanging="360"/>
      </w:pPr>
    </w:lvl>
    <w:lvl w:ilvl="5" w:tplc="280A001B" w:tentative="1">
      <w:start w:val="1"/>
      <w:numFmt w:val="lowerRoman"/>
      <w:lvlText w:val="%6."/>
      <w:lvlJc w:val="right"/>
      <w:pPr>
        <w:ind w:left="6447" w:hanging="180"/>
      </w:pPr>
    </w:lvl>
    <w:lvl w:ilvl="6" w:tplc="280A000F" w:tentative="1">
      <w:start w:val="1"/>
      <w:numFmt w:val="decimal"/>
      <w:lvlText w:val="%7."/>
      <w:lvlJc w:val="left"/>
      <w:pPr>
        <w:ind w:left="7167" w:hanging="360"/>
      </w:pPr>
    </w:lvl>
    <w:lvl w:ilvl="7" w:tplc="280A0019" w:tentative="1">
      <w:start w:val="1"/>
      <w:numFmt w:val="lowerLetter"/>
      <w:lvlText w:val="%8."/>
      <w:lvlJc w:val="left"/>
      <w:pPr>
        <w:ind w:left="7887" w:hanging="360"/>
      </w:pPr>
    </w:lvl>
    <w:lvl w:ilvl="8" w:tplc="280A001B" w:tentative="1">
      <w:start w:val="1"/>
      <w:numFmt w:val="lowerRoman"/>
      <w:lvlText w:val="%9."/>
      <w:lvlJc w:val="right"/>
      <w:pPr>
        <w:ind w:left="8607" w:hanging="180"/>
      </w:pPr>
    </w:lvl>
  </w:abstractNum>
  <w:abstractNum w:abstractNumId="8" w15:restartNumberingAfterBreak="0">
    <w:nsid w:val="1F007287"/>
    <w:multiLevelType w:val="hybridMultilevel"/>
    <w:tmpl w:val="C9C8AE32"/>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9" w15:restartNumberingAfterBreak="0">
    <w:nsid w:val="1F8D11B9"/>
    <w:multiLevelType w:val="hybridMultilevel"/>
    <w:tmpl w:val="B95C99CE"/>
    <w:lvl w:ilvl="0" w:tplc="100AB6A8">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FF1062A"/>
    <w:multiLevelType w:val="hybridMultilevel"/>
    <w:tmpl w:val="6AB04AB0"/>
    <w:lvl w:ilvl="0" w:tplc="280A0019">
      <w:start w:val="1"/>
      <w:numFmt w:val="lowerLetter"/>
      <w:lvlText w:val="%1."/>
      <w:lvlJc w:val="left"/>
      <w:pPr>
        <w:ind w:left="2847" w:hanging="360"/>
      </w:pPr>
    </w:lvl>
    <w:lvl w:ilvl="1" w:tplc="280A0019" w:tentative="1">
      <w:start w:val="1"/>
      <w:numFmt w:val="lowerLetter"/>
      <w:lvlText w:val="%2."/>
      <w:lvlJc w:val="left"/>
      <w:pPr>
        <w:ind w:left="3567" w:hanging="360"/>
      </w:pPr>
    </w:lvl>
    <w:lvl w:ilvl="2" w:tplc="280A001B" w:tentative="1">
      <w:start w:val="1"/>
      <w:numFmt w:val="lowerRoman"/>
      <w:lvlText w:val="%3."/>
      <w:lvlJc w:val="right"/>
      <w:pPr>
        <w:ind w:left="4287" w:hanging="180"/>
      </w:pPr>
    </w:lvl>
    <w:lvl w:ilvl="3" w:tplc="280A000F" w:tentative="1">
      <w:start w:val="1"/>
      <w:numFmt w:val="decimal"/>
      <w:lvlText w:val="%4."/>
      <w:lvlJc w:val="left"/>
      <w:pPr>
        <w:ind w:left="5007" w:hanging="360"/>
      </w:pPr>
    </w:lvl>
    <w:lvl w:ilvl="4" w:tplc="280A0019" w:tentative="1">
      <w:start w:val="1"/>
      <w:numFmt w:val="lowerLetter"/>
      <w:lvlText w:val="%5."/>
      <w:lvlJc w:val="left"/>
      <w:pPr>
        <w:ind w:left="5727" w:hanging="360"/>
      </w:pPr>
    </w:lvl>
    <w:lvl w:ilvl="5" w:tplc="280A001B" w:tentative="1">
      <w:start w:val="1"/>
      <w:numFmt w:val="lowerRoman"/>
      <w:lvlText w:val="%6."/>
      <w:lvlJc w:val="right"/>
      <w:pPr>
        <w:ind w:left="6447" w:hanging="180"/>
      </w:pPr>
    </w:lvl>
    <w:lvl w:ilvl="6" w:tplc="280A000F" w:tentative="1">
      <w:start w:val="1"/>
      <w:numFmt w:val="decimal"/>
      <w:lvlText w:val="%7."/>
      <w:lvlJc w:val="left"/>
      <w:pPr>
        <w:ind w:left="7167" w:hanging="360"/>
      </w:pPr>
    </w:lvl>
    <w:lvl w:ilvl="7" w:tplc="280A0019" w:tentative="1">
      <w:start w:val="1"/>
      <w:numFmt w:val="lowerLetter"/>
      <w:lvlText w:val="%8."/>
      <w:lvlJc w:val="left"/>
      <w:pPr>
        <w:ind w:left="7887" w:hanging="360"/>
      </w:pPr>
    </w:lvl>
    <w:lvl w:ilvl="8" w:tplc="280A001B" w:tentative="1">
      <w:start w:val="1"/>
      <w:numFmt w:val="lowerRoman"/>
      <w:lvlText w:val="%9."/>
      <w:lvlJc w:val="right"/>
      <w:pPr>
        <w:ind w:left="8607" w:hanging="180"/>
      </w:pPr>
    </w:lvl>
  </w:abstractNum>
  <w:abstractNum w:abstractNumId="11" w15:restartNumberingAfterBreak="0">
    <w:nsid w:val="20CD05A5"/>
    <w:multiLevelType w:val="hybridMultilevel"/>
    <w:tmpl w:val="906AD666"/>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2" w15:restartNumberingAfterBreak="0">
    <w:nsid w:val="26FA6BC4"/>
    <w:multiLevelType w:val="hybridMultilevel"/>
    <w:tmpl w:val="1980941A"/>
    <w:lvl w:ilvl="0" w:tplc="F9B43890">
      <w:start w:val="1"/>
      <w:numFmt w:val="bullet"/>
      <w:lvlText w:val=""/>
      <w:lvlJc w:val="left"/>
      <w:pPr>
        <w:ind w:left="754" w:hanging="360"/>
      </w:pPr>
      <w:rPr>
        <w:rFonts w:ascii="Symbol" w:hAnsi="Symbol" w:hint="default"/>
        <w:color w:val="0000FF"/>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3" w15:restartNumberingAfterBreak="0">
    <w:nsid w:val="27A34A2C"/>
    <w:multiLevelType w:val="hybridMultilevel"/>
    <w:tmpl w:val="5DE0E3C6"/>
    <w:lvl w:ilvl="0" w:tplc="280A0001">
      <w:start w:val="1"/>
      <w:numFmt w:val="bullet"/>
      <w:lvlText w:val=""/>
      <w:lvlJc w:val="left"/>
      <w:pPr>
        <w:ind w:left="2563" w:hanging="360"/>
      </w:pPr>
      <w:rPr>
        <w:rFonts w:ascii="Symbol" w:hAnsi="Symbol" w:hint="default"/>
      </w:rPr>
    </w:lvl>
    <w:lvl w:ilvl="1" w:tplc="280A0003" w:tentative="1">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14" w15:restartNumberingAfterBreak="0">
    <w:nsid w:val="2BE8128E"/>
    <w:multiLevelType w:val="hybridMultilevel"/>
    <w:tmpl w:val="7D58265C"/>
    <w:lvl w:ilvl="0" w:tplc="F656FF6E">
      <w:start w:val="1"/>
      <w:numFmt w:val="bullet"/>
      <w:lvlText w:val=""/>
      <w:lvlJc w:val="left"/>
      <w:pPr>
        <w:ind w:left="816" w:hanging="360"/>
      </w:pPr>
      <w:rPr>
        <w:rFonts w:ascii="Symbol" w:hAnsi="Symbol" w:hint="default"/>
        <w:i w:val="0"/>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15" w15:restartNumberingAfterBreak="0">
    <w:nsid w:val="2CA73F6F"/>
    <w:multiLevelType w:val="hybridMultilevel"/>
    <w:tmpl w:val="8D243088"/>
    <w:lvl w:ilvl="0" w:tplc="0C0A0001">
      <w:start w:val="1"/>
      <w:numFmt w:val="bullet"/>
      <w:lvlText w:val=""/>
      <w:lvlJc w:val="left"/>
      <w:pPr>
        <w:ind w:left="716" w:hanging="360"/>
      </w:pPr>
      <w:rPr>
        <w:rFonts w:ascii="Symbol" w:hAnsi="Symbol" w:hint="default"/>
      </w:rPr>
    </w:lvl>
    <w:lvl w:ilvl="1" w:tplc="280A0003" w:tentative="1">
      <w:start w:val="1"/>
      <w:numFmt w:val="bullet"/>
      <w:lvlText w:val="o"/>
      <w:lvlJc w:val="left"/>
      <w:pPr>
        <w:ind w:left="1436" w:hanging="360"/>
      </w:pPr>
      <w:rPr>
        <w:rFonts w:ascii="Courier New" w:hAnsi="Courier New" w:cs="Courier New" w:hint="default"/>
      </w:rPr>
    </w:lvl>
    <w:lvl w:ilvl="2" w:tplc="280A0005" w:tentative="1">
      <w:start w:val="1"/>
      <w:numFmt w:val="bullet"/>
      <w:lvlText w:val=""/>
      <w:lvlJc w:val="left"/>
      <w:pPr>
        <w:ind w:left="2156" w:hanging="360"/>
      </w:pPr>
      <w:rPr>
        <w:rFonts w:ascii="Wingdings" w:hAnsi="Wingdings" w:hint="default"/>
      </w:rPr>
    </w:lvl>
    <w:lvl w:ilvl="3" w:tplc="280A0001" w:tentative="1">
      <w:start w:val="1"/>
      <w:numFmt w:val="bullet"/>
      <w:lvlText w:val=""/>
      <w:lvlJc w:val="left"/>
      <w:pPr>
        <w:ind w:left="2876" w:hanging="360"/>
      </w:pPr>
      <w:rPr>
        <w:rFonts w:ascii="Symbol" w:hAnsi="Symbol" w:hint="default"/>
      </w:rPr>
    </w:lvl>
    <w:lvl w:ilvl="4" w:tplc="280A0003" w:tentative="1">
      <w:start w:val="1"/>
      <w:numFmt w:val="bullet"/>
      <w:lvlText w:val="o"/>
      <w:lvlJc w:val="left"/>
      <w:pPr>
        <w:ind w:left="3596" w:hanging="360"/>
      </w:pPr>
      <w:rPr>
        <w:rFonts w:ascii="Courier New" w:hAnsi="Courier New" w:cs="Courier New" w:hint="default"/>
      </w:rPr>
    </w:lvl>
    <w:lvl w:ilvl="5" w:tplc="280A0005" w:tentative="1">
      <w:start w:val="1"/>
      <w:numFmt w:val="bullet"/>
      <w:lvlText w:val=""/>
      <w:lvlJc w:val="left"/>
      <w:pPr>
        <w:ind w:left="4316" w:hanging="360"/>
      </w:pPr>
      <w:rPr>
        <w:rFonts w:ascii="Wingdings" w:hAnsi="Wingdings" w:hint="default"/>
      </w:rPr>
    </w:lvl>
    <w:lvl w:ilvl="6" w:tplc="280A0001" w:tentative="1">
      <w:start w:val="1"/>
      <w:numFmt w:val="bullet"/>
      <w:lvlText w:val=""/>
      <w:lvlJc w:val="left"/>
      <w:pPr>
        <w:ind w:left="5036" w:hanging="360"/>
      </w:pPr>
      <w:rPr>
        <w:rFonts w:ascii="Symbol" w:hAnsi="Symbol" w:hint="default"/>
      </w:rPr>
    </w:lvl>
    <w:lvl w:ilvl="7" w:tplc="280A0003" w:tentative="1">
      <w:start w:val="1"/>
      <w:numFmt w:val="bullet"/>
      <w:lvlText w:val="o"/>
      <w:lvlJc w:val="left"/>
      <w:pPr>
        <w:ind w:left="5756" w:hanging="360"/>
      </w:pPr>
      <w:rPr>
        <w:rFonts w:ascii="Courier New" w:hAnsi="Courier New" w:cs="Courier New" w:hint="default"/>
      </w:rPr>
    </w:lvl>
    <w:lvl w:ilvl="8" w:tplc="280A0005" w:tentative="1">
      <w:start w:val="1"/>
      <w:numFmt w:val="bullet"/>
      <w:lvlText w:val=""/>
      <w:lvlJc w:val="left"/>
      <w:pPr>
        <w:ind w:left="6476" w:hanging="360"/>
      </w:pPr>
      <w:rPr>
        <w:rFonts w:ascii="Wingdings" w:hAnsi="Wingdings" w:hint="default"/>
      </w:rPr>
    </w:lvl>
  </w:abstractNum>
  <w:abstractNum w:abstractNumId="16" w15:restartNumberingAfterBreak="0">
    <w:nsid w:val="2D7925F0"/>
    <w:multiLevelType w:val="multilevel"/>
    <w:tmpl w:val="30FEE9F6"/>
    <w:lvl w:ilvl="0">
      <w:start w:val="4"/>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7" w15:restartNumberingAfterBreak="0">
    <w:nsid w:val="2D9B505D"/>
    <w:multiLevelType w:val="hybridMultilevel"/>
    <w:tmpl w:val="957672BC"/>
    <w:lvl w:ilvl="0" w:tplc="38E2A432">
      <w:start w:val="1"/>
      <w:numFmt w:val="lowerLetter"/>
      <w:lvlText w:val="(%1)"/>
      <w:lvlJc w:val="left"/>
      <w:pPr>
        <w:ind w:left="2136" w:hanging="435"/>
      </w:pPr>
      <w:rPr>
        <w:rFonts w:hint="default"/>
        <w:b/>
      </w:rPr>
    </w:lvl>
    <w:lvl w:ilvl="1" w:tplc="280A0019" w:tentative="1">
      <w:start w:val="1"/>
      <w:numFmt w:val="lowerLetter"/>
      <w:lvlText w:val="%2."/>
      <w:lvlJc w:val="left"/>
      <w:pPr>
        <w:ind w:left="2781" w:hanging="360"/>
      </w:pPr>
    </w:lvl>
    <w:lvl w:ilvl="2" w:tplc="280A001B" w:tentative="1">
      <w:start w:val="1"/>
      <w:numFmt w:val="lowerRoman"/>
      <w:lvlText w:val="%3."/>
      <w:lvlJc w:val="right"/>
      <w:pPr>
        <w:ind w:left="3501" w:hanging="180"/>
      </w:pPr>
    </w:lvl>
    <w:lvl w:ilvl="3" w:tplc="280A000F" w:tentative="1">
      <w:start w:val="1"/>
      <w:numFmt w:val="decimal"/>
      <w:lvlText w:val="%4."/>
      <w:lvlJc w:val="left"/>
      <w:pPr>
        <w:ind w:left="4221" w:hanging="360"/>
      </w:pPr>
    </w:lvl>
    <w:lvl w:ilvl="4" w:tplc="280A0019" w:tentative="1">
      <w:start w:val="1"/>
      <w:numFmt w:val="lowerLetter"/>
      <w:lvlText w:val="%5."/>
      <w:lvlJc w:val="left"/>
      <w:pPr>
        <w:ind w:left="4941" w:hanging="360"/>
      </w:pPr>
    </w:lvl>
    <w:lvl w:ilvl="5" w:tplc="280A001B" w:tentative="1">
      <w:start w:val="1"/>
      <w:numFmt w:val="lowerRoman"/>
      <w:lvlText w:val="%6."/>
      <w:lvlJc w:val="right"/>
      <w:pPr>
        <w:ind w:left="5661" w:hanging="180"/>
      </w:pPr>
    </w:lvl>
    <w:lvl w:ilvl="6" w:tplc="280A000F" w:tentative="1">
      <w:start w:val="1"/>
      <w:numFmt w:val="decimal"/>
      <w:lvlText w:val="%7."/>
      <w:lvlJc w:val="left"/>
      <w:pPr>
        <w:ind w:left="6381" w:hanging="360"/>
      </w:pPr>
    </w:lvl>
    <w:lvl w:ilvl="7" w:tplc="280A0019" w:tentative="1">
      <w:start w:val="1"/>
      <w:numFmt w:val="lowerLetter"/>
      <w:lvlText w:val="%8."/>
      <w:lvlJc w:val="left"/>
      <w:pPr>
        <w:ind w:left="7101" w:hanging="360"/>
      </w:pPr>
    </w:lvl>
    <w:lvl w:ilvl="8" w:tplc="280A001B" w:tentative="1">
      <w:start w:val="1"/>
      <w:numFmt w:val="lowerRoman"/>
      <w:lvlText w:val="%9."/>
      <w:lvlJc w:val="right"/>
      <w:pPr>
        <w:ind w:left="7821" w:hanging="180"/>
      </w:pPr>
    </w:lvl>
  </w:abstractNum>
  <w:abstractNum w:abstractNumId="18" w15:restartNumberingAfterBreak="0">
    <w:nsid w:val="2DDA306C"/>
    <w:multiLevelType w:val="hybridMultilevel"/>
    <w:tmpl w:val="A998C77A"/>
    <w:lvl w:ilvl="0" w:tplc="51849400">
      <w:start w:val="1"/>
      <w:numFmt w:val="upperRoman"/>
      <w:lvlText w:val="%1."/>
      <w:lvlJc w:val="left"/>
      <w:pPr>
        <w:ind w:left="1080" w:hanging="720"/>
      </w:pPr>
      <w:rPr>
        <w:rFonts w:hint="default"/>
        <w:b/>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6760749"/>
    <w:multiLevelType w:val="multilevel"/>
    <w:tmpl w:val="3244D7A8"/>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6F92E18"/>
    <w:multiLevelType w:val="multilevel"/>
    <w:tmpl w:val="7E74B092"/>
    <w:lvl w:ilvl="0">
      <w:start w:val="1"/>
      <w:numFmt w:val="decimal"/>
      <w:lvlText w:val="%1."/>
      <w:lvlJc w:val="left"/>
      <w:pPr>
        <w:ind w:left="360" w:hanging="360"/>
      </w:pPr>
      <w:rPr>
        <w:b/>
      </w:rPr>
    </w:lvl>
    <w:lvl w:ilvl="1">
      <w:start w:val="1"/>
      <w:numFmt w:val="decimal"/>
      <w:lvlText w:val="%1.%2."/>
      <w:lvlJc w:val="left"/>
      <w:pPr>
        <w:ind w:left="1142" w:hanging="432"/>
      </w:pPr>
      <w:rPr>
        <w:b/>
        <w:strike w:val="0"/>
        <w:color w:val="auto"/>
      </w:rPr>
    </w:lvl>
    <w:lvl w:ilvl="2">
      <w:start w:val="1"/>
      <w:numFmt w:val="decimal"/>
      <w:lvlText w:val="%1.%2.%3."/>
      <w:lvlJc w:val="left"/>
      <w:pPr>
        <w:ind w:left="688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01620"/>
    <w:multiLevelType w:val="multilevel"/>
    <w:tmpl w:val="AA9A5C36"/>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C36EA7"/>
    <w:multiLevelType w:val="hybridMultilevel"/>
    <w:tmpl w:val="7CD6B746"/>
    <w:lvl w:ilvl="0" w:tplc="280A0001">
      <w:start w:val="1"/>
      <w:numFmt w:val="bullet"/>
      <w:lvlText w:val=""/>
      <w:lvlJc w:val="left"/>
      <w:pPr>
        <w:ind w:left="2705" w:hanging="360"/>
      </w:pPr>
      <w:rPr>
        <w:rFonts w:ascii="Symbol" w:hAnsi="Symbol" w:hint="default"/>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23" w15:restartNumberingAfterBreak="0">
    <w:nsid w:val="3EA03D70"/>
    <w:multiLevelType w:val="multilevel"/>
    <w:tmpl w:val="4C06E03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3362CE6"/>
    <w:multiLevelType w:val="hybridMultilevel"/>
    <w:tmpl w:val="26F2A032"/>
    <w:lvl w:ilvl="0" w:tplc="658063DA">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25" w15:restartNumberingAfterBreak="0">
    <w:nsid w:val="44B758B5"/>
    <w:multiLevelType w:val="hybridMultilevel"/>
    <w:tmpl w:val="D2F0BFBC"/>
    <w:lvl w:ilvl="0" w:tplc="280A0001">
      <w:start w:val="1"/>
      <w:numFmt w:val="bullet"/>
      <w:lvlText w:val=""/>
      <w:lvlJc w:val="left"/>
      <w:pPr>
        <w:ind w:left="2291" w:hanging="360"/>
      </w:pPr>
      <w:rPr>
        <w:rFonts w:ascii="Symbol" w:hAnsi="Symbol" w:hint="default"/>
      </w:rPr>
    </w:lvl>
    <w:lvl w:ilvl="1" w:tplc="280A0003" w:tentative="1">
      <w:start w:val="1"/>
      <w:numFmt w:val="bullet"/>
      <w:lvlText w:val="o"/>
      <w:lvlJc w:val="left"/>
      <w:pPr>
        <w:ind w:left="3011" w:hanging="360"/>
      </w:pPr>
      <w:rPr>
        <w:rFonts w:ascii="Courier New" w:hAnsi="Courier New" w:cs="Courier New" w:hint="default"/>
      </w:rPr>
    </w:lvl>
    <w:lvl w:ilvl="2" w:tplc="280A0005" w:tentative="1">
      <w:start w:val="1"/>
      <w:numFmt w:val="bullet"/>
      <w:lvlText w:val=""/>
      <w:lvlJc w:val="left"/>
      <w:pPr>
        <w:ind w:left="3731" w:hanging="360"/>
      </w:pPr>
      <w:rPr>
        <w:rFonts w:ascii="Wingdings" w:hAnsi="Wingdings" w:hint="default"/>
      </w:rPr>
    </w:lvl>
    <w:lvl w:ilvl="3" w:tplc="280A0001" w:tentative="1">
      <w:start w:val="1"/>
      <w:numFmt w:val="bullet"/>
      <w:lvlText w:val=""/>
      <w:lvlJc w:val="left"/>
      <w:pPr>
        <w:ind w:left="4451" w:hanging="360"/>
      </w:pPr>
      <w:rPr>
        <w:rFonts w:ascii="Symbol" w:hAnsi="Symbol" w:hint="default"/>
      </w:rPr>
    </w:lvl>
    <w:lvl w:ilvl="4" w:tplc="280A0003" w:tentative="1">
      <w:start w:val="1"/>
      <w:numFmt w:val="bullet"/>
      <w:lvlText w:val="o"/>
      <w:lvlJc w:val="left"/>
      <w:pPr>
        <w:ind w:left="5171" w:hanging="360"/>
      </w:pPr>
      <w:rPr>
        <w:rFonts w:ascii="Courier New" w:hAnsi="Courier New" w:cs="Courier New" w:hint="default"/>
      </w:rPr>
    </w:lvl>
    <w:lvl w:ilvl="5" w:tplc="280A0005" w:tentative="1">
      <w:start w:val="1"/>
      <w:numFmt w:val="bullet"/>
      <w:lvlText w:val=""/>
      <w:lvlJc w:val="left"/>
      <w:pPr>
        <w:ind w:left="5891" w:hanging="360"/>
      </w:pPr>
      <w:rPr>
        <w:rFonts w:ascii="Wingdings" w:hAnsi="Wingdings" w:hint="default"/>
      </w:rPr>
    </w:lvl>
    <w:lvl w:ilvl="6" w:tplc="280A0001" w:tentative="1">
      <w:start w:val="1"/>
      <w:numFmt w:val="bullet"/>
      <w:lvlText w:val=""/>
      <w:lvlJc w:val="left"/>
      <w:pPr>
        <w:ind w:left="6611" w:hanging="360"/>
      </w:pPr>
      <w:rPr>
        <w:rFonts w:ascii="Symbol" w:hAnsi="Symbol" w:hint="default"/>
      </w:rPr>
    </w:lvl>
    <w:lvl w:ilvl="7" w:tplc="280A0003" w:tentative="1">
      <w:start w:val="1"/>
      <w:numFmt w:val="bullet"/>
      <w:lvlText w:val="o"/>
      <w:lvlJc w:val="left"/>
      <w:pPr>
        <w:ind w:left="7331" w:hanging="360"/>
      </w:pPr>
      <w:rPr>
        <w:rFonts w:ascii="Courier New" w:hAnsi="Courier New" w:cs="Courier New" w:hint="default"/>
      </w:rPr>
    </w:lvl>
    <w:lvl w:ilvl="8" w:tplc="280A0005" w:tentative="1">
      <w:start w:val="1"/>
      <w:numFmt w:val="bullet"/>
      <w:lvlText w:val=""/>
      <w:lvlJc w:val="left"/>
      <w:pPr>
        <w:ind w:left="8051" w:hanging="360"/>
      </w:pPr>
      <w:rPr>
        <w:rFonts w:ascii="Wingdings" w:hAnsi="Wingdings" w:hint="default"/>
      </w:rPr>
    </w:lvl>
  </w:abstractNum>
  <w:abstractNum w:abstractNumId="26" w15:restartNumberingAfterBreak="0">
    <w:nsid w:val="45B14CAB"/>
    <w:multiLevelType w:val="hybridMultilevel"/>
    <w:tmpl w:val="100279FA"/>
    <w:lvl w:ilvl="0" w:tplc="280A0001">
      <w:start w:val="1"/>
      <w:numFmt w:val="bullet"/>
      <w:lvlText w:val=""/>
      <w:lvlJc w:val="left"/>
      <w:pPr>
        <w:ind w:left="2421" w:hanging="360"/>
      </w:pPr>
      <w:rPr>
        <w:rFonts w:ascii="Symbol" w:hAnsi="Symbol"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7" w15:restartNumberingAfterBreak="0">
    <w:nsid w:val="4CC31E5E"/>
    <w:multiLevelType w:val="hybridMultilevel"/>
    <w:tmpl w:val="826CCBDC"/>
    <w:lvl w:ilvl="0" w:tplc="280A0001">
      <w:start w:val="1"/>
      <w:numFmt w:val="bullet"/>
      <w:lvlText w:val=""/>
      <w:lvlJc w:val="left"/>
      <w:pPr>
        <w:ind w:left="2705" w:hanging="360"/>
      </w:pPr>
      <w:rPr>
        <w:rFonts w:ascii="Symbol" w:hAnsi="Symbol" w:hint="default"/>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28" w15:restartNumberingAfterBreak="0">
    <w:nsid w:val="56DB5FD4"/>
    <w:multiLevelType w:val="hybridMultilevel"/>
    <w:tmpl w:val="3536CA78"/>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BDC5175"/>
    <w:multiLevelType w:val="hybridMultilevel"/>
    <w:tmpl w:val="3EFA5CCE"/>
    <w:lvl w:ilvl="0" w:tplc="33BE88D6">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 w15:restartNumberingAfterBreak="0">
    <w:nsid w:val="62006529"/>
    <w:multiLevelType w:val="hybridMultilevel"/>
    <w:tmpl w:val="1E90C4B6"/>
    <w:lvl w:ilvl="0" w:tplc="280A0001">
      <w:start w:val="1"/>
      <w:numFmt w:val="bullet"/>
      <w:lvlText w:val=""/>
      <w:lvlJc w:val="left"/>
      <w:pPr>
        <w:ind w:left="2421" w:hanging="360"/>
      </w:pPr>
      <w:rPr>
        <w:rFonts w:ascii="Symbol" w:hAnsi="Symbol"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31" w15:restartNumberingAfterBreak="0">
    <w:nsid w:val="635D38BA"/>
    <w:multiLevelType w:val="hybridMultilevel"/>
    <w:tmpl w:val="C12C3A2A"/>
    <w:lvl w:ilvl="0" w:tplc="F2868A30">
      <w:start w:val="1"/>
      <w:numFmt w:val="upperLetter"/>
      <w:lvlText w:val="%1."/>
      <w:lvlJc w:val="left"/>
      <w:pPr>
        <w:ind w:left="2770" w:hanging="360"/>
      </w:pPr>
      <w:rPr>
        <w:rFonts w:hint="default"/>
      </w:rPr>
    </w:lvl>
    <w:lvl w:ilvl="1" w:tplc="280A0019" w:tentative="1">
      <w:start w:val="1"/>
      <w:numFmt w:val="lowerLetter"/>
      <w:lvlText w:val="%2."/>
      <w:lvlJc w:val="left"/>
      <w:pPr>
        <w:ind w:left="3490" w:hanging="360"/>
      </w:pPr>
    </w:lvl>
    <w:lvl w:ilvl="2" w:tplc="280A001B" w:tentative="1">
      <w:start w:val="1"/>
      <w:numFmt w:val="lowerRoman"/>
      <w:lvlText w:val="%3."/>
      <w:lvlJc w:val="right"/>
      <w:pPr>
        <w:ind w:left="4210" w:hanging="180"/>
      </w:pPr>
    </w:lvl>
    <w:lvl w:ilvl="3" w:tplc="280A000F" w:tentative="1">
      <w:start w:val="1"/>
      <w:numFmt w:val="decimal"/>
      <w:lvlText w:val="%4."/>
      <w:lvlJc w:val="left"/>
      <w:pPr>
        <w:ind w:left="4930" w:hanging="360"/>
      </w:pPr>
    </w:lvl>
    <w:lvl w:ilvl="4" w:tplc="280A0019" w:tentative="1">
      <w:start w:val="1"/>
      <w:numFmt w:val="lowerLetter"/>
      <w:lvlText w:val="%5."/>
      <w:lvlJc w:val="left"/>
      <w:pPr>
        <w:ind w:left="5650" w:hanging="360"/>
      </w:pPr>
    </w:lvl>
    <w:lvl w:ilvl="5" w:tplc="280A001B" w:tentative="1">
      <w:start w:val="1"/>
      <w:numFmt w:val="lowerRoman"/>
      <w:lvlText w:val="%6."/>
      <w:lvlJc w:val="right"/>
      <w:pPr>
        <w:ind w:left="6370" w:hanging="180"/>
      </w:pPr>
    </w:lvl>
    <w:lvl w:ilvl="6" w:tplc="280A000F" w:tentative="1">
      <w:start w:val="1"/>
      <w:numFmt w:val="decimal"/>
      <w:lvlText w:val="%7."/>
      <w:lvlJc w:val="left"/>
      <w:pPr>
        <w:ind w:left="7090" w:hanging="360"/>
      </w:pPr>
    </w:lvl>
    <w:lvl w:ilvl="7" w:tplc="280A0019" w:tentative="1">
      <w:start w:val="1"/>
      <w:numFmt w:val="lowerLetter"/>
      <w:lvlText w:val="%8."/>
      <w:lvlJc w:val="left"/>
      <w:pPr>
        <w:ind w:left="7810" w:hanging="360"/>
      </w:pPr>
    </w:lvl>
    <w:lvl w:ilvl="8" w:tplc="280A001B" w:tentative="1">
      <w:start w:val="1"/>
      <w:numFmt w:val="lowerRoman"/>
      <w:lvlText w:val="%9."/>
      <w:lvlJc w:val="right"/>
      <w:pPr>
        <w:ind w:left="8530" w:hanging="180"/>
      </w:pPr>
    </w:lvl>
  </w:abstractNum>
  <w:abstractNum w:abstractNumId="32" w15:restartNumberingAfterBreak="0">
    <w:nsid w:val="65D16098"/>
    <w:multiLevelType w:val="multilevel"/>
    <w:tmpl w:val="E6A046F2"/>
    <w:lvl w:ilvl="0">
      <w:start w:val="7"/>
      <w:numFmt w:val="decimal"/>
      <w:lvlText w:val="%1"/>
      <w:lvlJc w:val="left"/>
      <w:pPr>
        <w:ind w:left="480" w:hanging="480"/>
      </w:pPr>
      <w:rPr>
        <w:rFonts w:hint="default"/>
      </w:rPr>
    </w:lvl>
    <w:lvl w:ilvl="1">
      <w:start w:val="6"/>
      <w:numFmt w:val="decimal"/>
      <w:lvlText w:val="%1.%2"/>
      <w:lvlJc w:val="left"/>
      <w:pPr>
        <w:ind w:left="1330" w:hanging="48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33" w15:restartNumberingAfterBreak="0">
    <w:nsid w:val="6A5C11C5"/>
    <w:multiLevelType w:val="hybridMultilevel"/>
    <w:tmpl w:val="AF00087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6BD17AE9"/>
    <w:multiLevelType w:val="hybridMultilevel"/>
    <w:tmpl w:val="106AF9A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EBB5640"/>
    <w:multiLevelType w:val="multilevel"/>
    <w:tmpl w:val="19F663BA"/>
    <w:lvl w:ilvl="0">
      <w:start w:val="6"/>
      <w:numFmt w:val="decimal"/>
      <w:lvlText w:val="%1"/>
      <w:lvlJc w:val="left"/>
      <w:pPr>
        <w:ind w:left="480" w:hanging="480"/>
      </w:pPr>
      <w:rPr>
        <w:rFonts w:hint="default"/>
      </w:rPr>
    </w:lvl>
    <w:lvl w:ilvl="1">
      <w:start w:val="1"/>
      <w:numFmt w:val="decimal"/>
      <w:lvlText w:val="%1.%2"/>
      <w:lvlJc w:val="left"/>
      <w:pPr>
        <w:ind w:left="1330" w:hanging="48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36" w15:restartNumberingAfterBreak="0">
    <w:nsid w:val="716C0416"/>
    <w:multiLevelType w:val="hybridMultilevel"/>
    <w:tmpl w:val="E0AE2CDA"/>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37" w15:restartNumberingAfterBreak="0">
    <w:nsid w:val="73153084"/>
    <w:multiLevelType w:val="multilevel"/>
    <w:tmpl w:val="D6D072EE"/>
    <w:lvl w:ilvl="0">
      <w:start w:val="7"/>
      <w:numFmt w:val="decimal"/>
      <w:lvlText w:val="%1"/>
      <w:lvlJc w:val="left"/>
      <w:pPr>
        <w:ind w:left="480" w:hanging="480"/>
      </w:pPr>
      <w:rPr>
        <w:rFonts w:hint="default"/>
      </w:rPr>
    </w:lvl>
    <w:lvl w:ilvl="1">
      <w:start w:val="5"/>
      <w:numFmt w:val="decimal"/>
      <w:lvlText w:val="%1.%2"/>
      <w:lvlJc w:val="left"/>
      <w:pPr>
        <w:ind w:left="1330" w:hanging="48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38" w15:restartNumberingAfterBreak="0">
    <w:nsid w:val="74BC1B31"/>
    <w:multiLevelType w:val="multilevel"/>
    <w:tmpl w:val="A74ED07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9" w15:restartNumberingAfterBreak="0">
    <w:nsid w:val="74FB1780"/>
    <w:multiLevelType w:val="hybridMultilevel"/>
    <w:tmpl w:val="0D3641C8"/>
    <w:lvl w:ilvl="0" w:tplc="10003A1E">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15:restartNumberingAfterBreak="0">
    <w:nsid w:val="76F274A2"/>
    <w:multiLevelType w:val="hybridMultilevel"/>
    <w:tmpl w:val="648CEB28"/>
    <w:lvl w:ilvl="0" w:tplc="280A0001">
      <w:start w:val="1"/>
      <w:numFmt w:val="bullet"/>
      <w:lvlText w:val=""/>
      <w:lvlJc w:val="left"/>
      <w:pPr>
        <w:ind w:left="2356" w:hanging="360"/>
      </w:pPr>
      <w:rPr>
        <w:rFonts w:ascii="Symbol" w:hAnsi="Symbol" w:hint="default"/>
      </w:rPr>
    </w:lvl>
    <w:lvl w:ilvl="1" w:tplc="280A0003" w:tentative="1">
      <w:start w:val="1"/>
      <w:numFmt w:val="bullet"/>
      <w:lvlText w:val="o"/>
      <w:lvlJc w:val="left"/>
      <w:pPr>
        <w:ind w:left="3076" w:hanging="360"/>
      </w:pPr>
      <w:rPr>
        <w:rFonts w:ascii="Courier New" w:hAnsi="Courier New" w:cs="Courier New" w:hint="default"/>
      </w:rPr>
    </w:lvl>
    <w:lvl w:ilvl="2" w:tplc="280A0005" w:tentative="1">
      <w:start w:val="1"/>
      <w:numFmt w:val="bullet"/>
      <w:lvlText w:val=""/>
      <w:lvlJc w:val="left"/>
      <w:pPr>
        <w:ind w:left="3796" w:hanging="360"/>
      </w:pPr>
      <w:rPr>
        <w:rFonts w:ascii="Wingdings" w:hAnsi="Wingdings" w:hint="default"/>
      </w:rPr>
    </w:lvl>
    <w:lvl w:ilvl="3" w:tplc="280A0001" w:tentative="1">
      <w:start w:val="1"/>
      <w:numFmt w:val="bullet"/>
      <w:lvlText w:val=""/>
      <w:lvlJc w:val="left"/>
      <w:pPr>
        <w:ind w:left="4516" w:hanging="360"/>
      </w:pPr>
      <w:rPr>
        <w:rFonts w:ascii="Symbol" w:hAnsi="Symbol" w:hint="default"/>
      </w:rPr>
    </w:lvl>
    <w:lvl w:ilvl="4" w:tplc="280A0003" w:tentative="1">
      <w:start w:val="1"/>
      <w:numFmt w:val="bullet"/>
      <w:lvlText w:val="o"/>
      <w:lvlJc w:val="left"/>
      <w:pPr>
        <w:ind w:left="5236" w:hanging="360"/>
      </w:pPr>
      <w:rPr>
        <w:rFonts w:ascii="Courier New" w:hAnsi="Courier New" w:cs="Courier New" w:hint="default"/>
      </w:rPr>
    </w:lvl>
    <w:lvl w:ilvl="5" w:tplc="280A0005" w:tentative="1">
      <w:start w:val="1"/>
      <w:numFmt w:val="bullet"/>
      <w:lvlText w:val=""/>
      <w:lvlJc w:val="left"/>
      <w:pPr>
        <w:ind w:left="5956" w:hanging="360"/>
      </w:pPr>
      <w:rPr>
        <w:rFonts w:ascii="Wingdings" w:hAnsi="Wingdings" w:hint="default"/>
      </w:rPr>
    </w:lvl>
    <w:lvl w:ilvl="6" w:tplc="280A0001" w:tentative="1">
      <w:start w:val="1"/>
      <w:numFmt w:val="bullet"/>
      <w:lvlText w:val=""/>
      <w:lvlJc w:val="left"/>
      <w:pPr>
        <w:ind w:left="6676" w:hanging="360"/>
      </w:pPr>
      <w:rPr>
        <w:rFonts w:ascii="Symbol" w:hAnsi="Symbol" w:hint="default"/>
      </w:rPr>
    </w:lvl>
    <w:lvl w:ilvl="7" w:tplc="280A0003" w:tentative="1">
      <w:start w:val="1"/>
      <w:numFmt w:val="bullet"/>
      <w:lvlText w:val="o"/>
      <w:lvlJc w:val="left"/>
      <w:pPr>
        <w:ind w:left="7396" w:hanging="360"/>
      </w:pPr>
      <w:rPr>
        <w:rFonts w:ascii="Courier New" w:hAnsi="Courier New" w:cs="Courier New" w:hint="default"/>
      </w:rPr>
    </w:lvl>
    <w:lvl w:ilvl="8" w:tplc="280A0005" w:tentative="1">
      <w:start w:val="1"/>
      <w:numFmt w:val="bullet"/>
      <w:lvlText w:val=""/>
      <w:lvlJc w:val="left"/>
      <w:pPr>
        <w:ind w:left="8116" w:hanging="360"/>
      </w:pPr>
      <w:rPr>
        <w:rFonts w:ascii="Wingdings" w:hAnsi="Wingdings" w:hint="default"/>
      </w:rPr>
    </w:lvl>
  </w:abstractNum>
  <w:abstractNum w:abstractNumId="42" w15:restartNumberingAfterBreak="0">
    <w:nsid w:val="79FB592C"/>
    <w:multiLevelType w:val="hybridMultilevel"/>
    <w:tmpl w:val="99F256C8"/>
    <w:lvl w:ilvl="0" w:tplc="AFFCCE6E">
      <w:start w:val="1"/>
      <w:numFmt w:val="lowerLetter"/>
      <w:lvlText w:val="%1)"/>
      <w:lvlJc w:val="left"/>
      <w:pPr>
        <w:ind w:left="2652" w:hanging="360"/>
      </w:pPr>
      <w:rPr>
        <w:rFonts w:hint="default"/>
        <w:b/>
      </w:rPr>
    </w:lvl>
    <w:lvl w:ilvl="1" w:tplc="280A0019" w:tentative="1">
      <w:start w:val="1"/>
      <w:numFmt w:val="lowerLetter"/>
      <w:lvlText w:val="%2."/>
      <w:lvlJc w:val="left"/>
      <w:pPr>
        <w:ind w:left="3372" w:hanging="360"/>
      </w:pPr>
    </w:lvl>
    <w:lvl w:ilvl="2" w:tplc="280A001B" w:tentative="1">
      <w:start w:val="1"/>
      <w:numFmt w:val="lowerRoman"/>
      <w:lvlText w:val="%3."/>
      <w:lvlJc w:val="right"/>
      <w:pPr>
        <w:ind w:left="4092" w:hanging="180"/>
      </w:pPr>
    </w:lvl>
    <w:lvl w:ilvl="3" w:tplc="280A000F" w:tentative="1">
      <w:start w:val="1"/>
      <w:numFmt w:val="decimal"/>
      <w:lvlText w:val="%4."/>
      <w:lvlJc w:val="left"/>
      <w:pPr>
        <w:ind w:left="4812" w:hanging="360"/>
      </w:pPr>
    </w:lvl>
    <w:lvl w:ilvl="4" w:tplc="280A0019" w:tentative="1">
      <w:start w:val="1"/>
      <w:numFmt w:val="lowerLetter"/>
      <w:lvlText w:val="%5."/>
      <w:lvlJc w:val="left"/>
      <w:pPr>
        <w:ind w:left="5532" w:hanging="360"/>
      </w:pPr>
    </w:lvl>
    <w:lvl w:ilvl="5" w:tplc="280A001B" w:tentative="1">
      <w:start w:val="1"/>
      <w:numFmt w:val="lowerRoman"/>
      <w:lvlText w:val="%6."/>
      <w:lvlJc w:val="right"/>
      <w:pPr>
        <w:ind w:left="6252" w:hanging="180"/>
      </w:pPr>
    </w:lvl>
    <w:lvl w:ilvl="6" w:tplc="280A000F" w:tentative="1">
      <w:start w:val="1"/>
      <w:numFmt w:val="decimal"/>
      <w:lvlText w:val="%7."/>
      <w:lvlJc w:val="left"/>
      <w:pPr>
        <w:ind w:left="6972" w:hanging="360"/>
      </w:pPr>
    </w:lvl>
    <w:lvl w:ilvl="7" w:tplc="280A0019" w:tentative="1">
      <w:start w:val="1"/>
      <w:numFmt w:val="lowerLetter"/>
      <w:lvlText w:val="%8."/>
      <w:lvlJc w:val="left"/>
      <w:pPr>
        <w:ind w:left="7692" w:hanging="360"/>
      </w:pPr>
    </w:lvl>
    <w:lvl w:ilvl="8" w:tplc="280A001B" w:tentative="1">
      <w:start w:val="1"/>
      <w:numFmt w:val="lowerRoman"/>
      <w:lvlText w:val="%9."/>
      <w:lvlJc w:val="right"/>
      <w:pPr>
        <w:ind w:left="8412" w:hanging="180"/>
      </w:pPr>
    </w:lvl>
  </w:abstractNum>
  <w:num w:numId="1">
    <w:abstractNumId w:val="6"/>
  </w:num>
  <w:num w:numId="2">
    <w:abstractNumId w:val="19"/>
  </w:num>
  <w:num w:numId="3">
    <w:abstractNumId w:val="18"/>
  </w:num>
  <w:num w:numId="4">
    <w:abstractNumId w:val="21"/>
  </w:num>
  <w:num w:numId="5">
    <w:abstractNumId w:val="12"/>
  </w:num>
  <w:num w:numId="6">
    <w:abstractNumId w:val="9"/>
  </w:num>
  <w:num w:numId="7">
    <w:abstractNumId w:val="40"/>
  </w:num>
  <w:num w:numId="8">
    <w:abstractNumId w:val="15"/>
  </w:num>
  <w:num w:numId="9">
    <w:abstractNumId w:val="33"/>
  </w:num>
  <w:num w:numId="10">
    <w:abstractNumId w:val="4"/>
  </w:num>
  <w:num w:numId="11">
    <w:abstractNumId w:val="14"/>
  </w:num>
  <w:num w:numId="12">
    <w:abstractNumId w:val="20"/>
  </w:num>
  <w:num w:numId="13">
    <w:abstractNumId w:val="16"/>
  </w:num>
  <w:num w:numId="14">
    <w:abstractNumId w:val="41"/>
  </w:num>
  <w:num w:numId="15">
    <w:abstractNumId w:val="17"/>
  </w:num>
  <w:num w:numId="16">
    <w:abstractNumId w:val="30"/>
  </w:num>
  <w:num w:numId="17">
    <w:abstractNumId w:val="2"/>
  </w:num>
  <w:num w:numId="18">
    <w:abstractNumId w:val="29"/>
  </w:num>
  <w:num w:numId="19">
    <w:abstractNumId w:val="36"/>
  </w:num>
  <w:num w:numId="20">
    <w:abstractNumId w:val="38"/>
  </w:num>
  <w:num w:numId="21">
    <w:abstractNumId w:val="24"/>
  </w:num>
  <w:num w:numId="22">
    <w:abstractNumId w:val="35"/>
  </w:num>
  <w:num w:numId="23">
    <w:abstractNumId w:val="31"/>
  </w:num>
  <w:num w:numId="24">
    <w:abstractNumId w:val="37"/>
  </w:num>
  <w:num w:numId="25">
    <w:abstractNumId w:val="32"/>
  </w:num>
  <w:num w:numId="26">
    <w:abstractNumId w:val="5"/>
  </w:num>
  <w:num w:numId="27">
    <w:abstractNumId w:val="11"/>
  </w:num>
  <w:num w:numId="28">
    <w:abstractNumId w:val="28"/>
  </w:num>
  <w:num w:numId="29">
    <w:abstractNumId w:val="8"/>
  </w:num>
  <w:num w:numId="30">
    <w:abstractNumId w:val="25"/>
  </w:num>
  <w:num w:numId="31">
    <w:abstractNumId w:val="3"/>
  </w:num>
  <w:num w:numId="32">
    <w:abstractNumId w:val="27"/>
  </w:num>
  <w:num w:numId="33">
    <w:abstractNumId w:val="22"/>
  </w:num>
  <w:num w:numId="34">
    <w:abstractNumId w:val="39"/>
  </w:num>
  <w:num w:numId="35">
    <w:abstractNumId w:val="26"/>
  </w:num>
  <w:num w:numId="36">
    <w:abstractNumId w:val="7"/>
  </w:num>
  <w:num w:numId="37">
    <w:abstractNumId w:val="10"/>
  </w:num>
  <w:num w:numId="38">
    <w:abstractNumId w:val="42"/>
  </w:num>
  <w:num w:numId="39">
    <w:abstractNumId w:val="13"/>
  </w:num>
  <w:num w:numId="40">
    <w:abstractNumId w:val="0"/>
  </w:num>
  <w:num w:numId="41">
    <w:abstractNumId w:val="1"/>
  </w:num>
  <w:num w:numId="42">
    <w:abstractNumId w:val="34"/>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9C7"/>
    <w:rsid w:val="00000BD6"/>
    <w:rsid w:val="00001923"/>
    <w:rsid w:val="00003149"/>
    <w:rsid w:val="00010D0D"/>
    <w:rsid w:val="00014EDB"/>
    <w:rsid w:val="0001523A"/>
    <w:rsid w:val="00016297"/>
    <w:rsid w:val="0001725F"/>
    <w:rsid w:val="00023814"/>
    <w:rsid w:val="00027C28"/>
    <w:rsid w:val="00041AC4"/>
    <w:rsid w:val="00044CE5"/>
    <w:rsid w:val="00047044"/>
    <w:rsid w:val="00052C15"/>
    <w:rsid w:val="00056584"/>
    <w:rsid w:val="00062077"/>
    <w:rsid w:val="00063320"/>
    <w:rsid w:val="00067B13"/>
    <w:rsid w:val="0007782A"/>
    <w:rsid w:val="0008090E"/>
    <w:rsid w:val="000A5D22"/>
    <w:rsid w:val="000B74BE"/>
    <w:rsid w:val="000C28AE"/>
    <w:rsid w:val="000C3EE8"/>
    <w:rsid w:val="000C5ED8"/>
    <w:rsid w:val="000D10D5"/>
    <w:rsid w:val="000D1EDC"/>
    <w:rsid w:val="000E7407"/>
    <w:rsid w:val="000F14A9"/>
    <w:rsid w:val="0010148B"/>
    <w:rsid w:val="00101694"/>
    <w:rsid w:val="00101E93"/>
    <w:rsid w:val="00101EFF"/>
    <w:rsid w:val="0011060F"/>
    <w:rsid w:val="00113132"/>
    <w:rsid w:val="00115C26"/>
    <w:rsid w:val="00125028"/>
    <w:rsid w:val="00126497"/>
    <w:rsid w:val="001302E2"/>
    <w:rsid w:val="00131029"/>
    <w:rsid w:val="00141F6B"/>
    <w:rsid w:val="00153580"/>
    <w:rsid w:val="001575A0"/>
    <w:rsid w:val="0016271E"/>
    <w:rsid w:val="00163020"/>
    <w:rsid w:val="0016320A"/>
    <w:rsid w:val="0018197D"/>
    <w:rsid w:val="001A0534"/>
    <w:rsid w:val="001A3CEC"/>
    <w:rsid w:val="001B38BE"/>
    <w:rsid w:val="001B3E42"/>
    <w:rsid w:val="001C09E7"/>
    <w:rsid w:val="001C1914"/>
    <w:rsid w:val="001C2150"/>
    <w:rsid w:val="001C523A"/>
    <w:rsid w:val="001C6C04"/>
    <w:rsid w:val="001C6FB2"/>
    <w:rsid w:val="001D4317"/>
    <w:rsid w:val="001D7744"/>
    <w:rsid w:val="001E0E24"/>
    <w:rsid w:val="001E31D8"/>
    <w:rsid w:val="001F0810"/>
    <w:rsid w:val="001F3799"/>
    <w:rsid w:val="002128A9"/>
    <w:rsid w:val="0021309B"/>
    <w:rsid w:val="00222B87"/>
    <w:rsid w:val="00225CED"/>
    <w:rsid w:val="00230C6A"/>
    <w:rsid w:val="0024287F"/>
    <w:rsid w:val="00244AEB"/>
    <w:rsid w:val="00250EAE"/>
    <w:rsid w:val="00256750"/>
    <w:rsid w:val="002735D1"/>
    <w:rsid w:val="00280F3E"/>
    <w:rsid w:val="00281679"/>
    <w:rsid w:val="0028173F"/>
    <w:rsid w:val="00283592"/>
    <w:rsid w:val="00283C0F"/>
    <w:rsid w:val="002921A3"/>
    <w:rsid w:val="002A311F"/>
    <w:rsid w:val="002A39C7"/>
    <w:rsid w:val="002A7553"/>
    <w:rsid w:val="002B1501"/>
    <w:rsid w:val="002C094E"/>
    <w:rsid w:val="002D0219"/>
    <w:rsid w:val="002D1D2E"/>
    <w:rsid w:val="002D2F29"/>
    <w:rsid w:val="002D30A4"/>
    <w:rsid w:val="002D6366"/>
    <w:rsid w:val="002E233C"/>
    <w:rsid w:val="002E4F3F"/>
    <w:rsid w:val="002F67EF"/>
    <w:rsid w:val="003066E3"/>
    <w:rsid w:val="00312BE8"/>
    <w:rsid w:val="003218B2"/>
    <w:rsid w:val="003236E0"/>
    <w:rsid w:val="00325514"/>
    <w:rsid w:val="003314AD"/>
    <w:rsid w:val="003349C6"/>
    <w:rsid w:val="00347577"/>
    <w:rsid w:val="0035250F"/>
    <w:rsid w:val="0035319C"/>
    <w:rsid w:val="00353EB8"/>
    <w:rsid w:val="0035583F"/>
    <w:rsid w:val="00361D8D"/>
    <w:rsid w:val="0036448A"/>
    <w:rsid w:val="00372CDB"/>
    <w:rsid w:val="00384491"/>
    <w:rsid w:val="00393BC3"/>
    <w:rsid w:val="003972D8"/>
    <w:rsid w:val="003A09C2"/>
    <w:rsid w:val="003A181D"/>
    <w:rsid w:val="003C1489"/>
    <w:rsid w:val="003C26CE"/>
    <w:rsid w:val="003C2B29"/>
    <w:rsid w:val="003D2FF5"/>
    <w:rsid w:val="003E04E3"/>
    <w:rsid w:val="003E4C93"/>
    <w:rsid w:val="003E775E"/>
    <w:rsid w:val="00411A80"/>
    <w:rsid w:val="004176A4"/>
    <w:rsid w:val="00417FDC"/>
    <w:rsid w:val="00432AB2"/>
    <w:rsid w:val="00435C34"/>
    <w:rsid w:val="004455DF"/>
    <w:rsid w:val="0044721D"/>
    <w:rsid w:val="004616C4"/>
    <w:rsid w:val="00461844"/>
    <w:rsid w:val="004624F0"/>
    <w:rsid w:val="0046590D"/>
    <w:rsid w:val="00470B61"/>
    <w:rsid w:val="0047124C"/>
    <w:rsid w:val="00492F67"/>
    <w:rsid w:val="00495783"/>
    <w:rsid w:val="004A4C32"/>
    <w:rsid w:val="004B359D"/>
    <w:rsid w:val="004B5801"/>
    <w:rsid w:val="004C2A69"/>
    <w:rsid w:val="004D24A1"/>
    <w:rsid w:val="004D3B83"/>
    <w:rsid w:val="004D3F56"/>
    <w:rsid w:val="004F0BB9"/>
    <w:rsid w:val="004F3E79"/>
    <w:rsid w:val="0050291E"/>
    <w:rsid w:val="0050598C"/>
    <w:rsid w:val="00522328"/>
    <w:rsid w:val="00522D76"/>
    <w:rsid w:val="00532B59"/>
    <w:rsid w:val="0053557A"/>
    <w:rsid w:val="0054213B"/>
    <w:rsid w:val="005442B3"/>
    <w:rsid w:val="00550721"/>
    <w:rsid w:val="00553A80"/>
    <w:rsid w:val="0055610F"/>
    <w:rsid w:val="00564C1A"/>
    <w:rsid w:val="00566008"/>
    <w:rsid w:val="005805CE"/>
    <w:rsid w:val="00580B36"/>
    <w:rsid w:val="00583F64"/>
    <w:rsid w:val="00590D8E"/>
    <w:rsid w:val="005924D5"/>
    <w:rsid w:val="0059524C"/>
    <w:rsid w:val="005964B5"/>
    <w:rsid w:val="00597CED"/>
    <w:rsid w:val="005A6E0E"/>
    <w:rsid w:val="005B10BF"/>
    <w:rsid w:val="005C4D33"/>
    <w:rsid w:val="005C6C21"/>
    <w:rsid w:val="005D11A9"/>
    <w:rsid w:val="005D44DD"/>
    <w:rsid w:val="005D4A54"/>
    <w:rsid w:val="005D7039"/>
    <w:rsid w:val="005D7951"/>
    <w:rsid w:val="005E34B3"/>
    <w:rsid w:val="005E68F6"/>
    <w:rsid w:val="005F69AB"/>
    <w:rsid w:val="00615E65"/>
    <w:rsid w:val="0061779E"/>
    <w:rsid w:val="00624B33"/>
    <w:rsid w:val="00633C71"/>
    <w:rsid w:val="00640D71"/>
    <w:rsid w:val="006502A0"/>
    <w:rsid w:val="00660E7D"/>
    <w:rsid w:val="00664CB5"/>
    <w:rsid w:val="006752FE"/>
    <w:rsid w:val="00694437"/>
    <w:rsid w:val="00696330"/>
    <w:rsid w:val="006A24E8"/>
    <w:rsid w:val="006A6975"/>
    <w:rsid w:val="006B0395"/>
    <w:rsid w:val="006B6E8A"/>
    <w:rsid w:val="006C2C96"/>
    <w:rsid w:val="006C79E0"/>
    <w:rsid w:val="006E46AD"/>
    <w:rsid w:val="006F409F"/>
    <w:rsid w:val="007058F3"/>
    <w:rsid w:val="00705B36"/>
    <w:rsid w:val="007178F6"/>
    <w:rsid w:val="00717F5B"/>
    <w:rsid w:val="0072010C"/>
    <w:rsid w:val="00722855"/>
    <w:rsid w:val="00725B4F"/>
    <w:rsid w:val="00725C17"/>
    <w:rsid w:val="00731563"/>
    <w:rsid w:val="00746026"/>
    <w:rsid w:val="0075315E"/>
    <w:rsid w:val="00756ED0"/>
    <w:rsid w:val="007713AA"/>
    <w:rsid w:val="00790856"/>
    <w:rsid w:val="007A512A"/>
    <w:rsid w:val="007A6C55"/>
    <w:rsid w:val="007B0C2C"/>
    <w:rsid w:val="007B0F68"/>
    <w:rsid w:val="007B38AE"/>
    <w:rsid w:val="007C1FEF"/>
    <w:rsid w:val="007D016C"/>
    <w:rsid w:val="007E193A"/>
    <w:rsid w:val="007E27C8"/>
    <w:rsid w:val="007F4958"/>
    <w:rsid w:val="007F79DB"/>
    <w:rsid w:val="008022C4"/>
    <w:rsid w:val="00810ABB"/>
    <w:rsid w:val="00810B0D"/>
    <w:rsid w:val="008141B3"/>
    <w:rsid w:val="00820D97"/>
    <w:rsid w:val="008263AD"/>
    <w:rsid w:val="00827D59"/>
    <w:rsid w:val="00833C42"/>
    <w:rsid w:val="008361DC"/>
    <w:rsid w:val="00856CA8"/>
    <w:rsid w:val="00857554"/>
    <w:rsid w:val="00867BF4"/>
    <w:rsid w:val="008773E8"/>
    <w:rsid w:val="008824A9"/>
    <w:rsid w:val="008847C8"/>
    <w:rsid w:val="00885033"/>
    <w:rsid w:val="0088561A"/>
    <w:rsid w:val="00896359"/>
    <w:rsid w:val="008A1321"/>
    <w:rsid w:val="008B7374"/>
    <w:rsid w:val="008D2669"/>
    <w:rsid w:val="008D598E"/>
    <w:rsid w:val="008D7ED8"/>
    <w:rsid w:val="008E0DCC"/>
    <w:rsid w:val="008E136C"/>
    <w:rsid w:val="008E3B50"/>
    <w:rsid w:val="009017F6"/>
    <w:rsid w:val="009031FA"/>
    <w:rsid w:val="009129D1"/>
    <w:rsid w:val="00912BF2"/>
    <w:rsid w:val="00917D49"/>
    <w:rsid w:val="0092211F"/>
    <w:rsid w:val="00922955"/>
    <w:rsid w:val="00925675"/>
    <w:rsid w:val="00940FAA"/>
    <w:rsid w:val="00961B26"/>
    <w:rsid w:val="009646BB"/>
    <w:rsid w:val="0097415F"/>
    <w:rsid w:val="00976D32"/>
    <w:rsid w:val="00982854"/>
    <w:rsid w:val="00984D91"/>
    <w:rsid w:val="00986C9F"/>
    <w:rsid w:val="009A1726"/>
    <w:rsid w:val="009C0C5E"/>
    <w:rsid w:val="009C59D5"/>
    <w:rsid w:val="009D086A"/>
    <w:rsid w:val="009D3833"/>
    <w:rsid w:val="009D5A78"/>
    <w:rsid w:val="009E2FB7"/>
    <w:rsid w:val="009E3D3D"/>
    <w:rsid w:val="009E6999"/>
    <w:rsid w:val="009F29D0"/>
    <w:rsid w:val="009F5C03"/>
    <w:rsid w:val="009F63C2"/>
    <w:rsid w:val="00A01713"/>
    <w:rsid w:val="00A1226E"/>
    <w:rsid w:val="00A32D2A"/>
    <w:rsid w:val="00A354FB"/>
    <w:rsid w:val="00A415EA"/>
    <w:rsid w:val="00A42409"/>
    <w:rsid w:val="00A45CF1"/>
    <w:rsid w:val="00A5176C"/>
    <w:rsid w:val="00A62879"/>
    <w:rsid w:val="00A70220"/>
    <w:rsid w:val="00A75792"/>
    <w:rsid w:val="00A805B3"/>
    <w:rsid w:val="00A82D31"/>
    <w:rsid w:val="00A87718"/>
    <w:rsid w:val="00A97580"/>
    <w:rsid w:val="00AA76F6"/>
    <w:rsid w:val="00AC0251"/>
    <w:rsid w:val="00AC3730"/>
    <w:rsid w:val="00AC3BCE"/>
    <w:rsid w:val="00AC4885"/>
    <w:rsid w:val="00AD0D60"/>
    <w:rsid w:val="00AD339D"/>
    <w:rsid w:val="00AD45E1"/>
    <w:rsid w:val="00AD553B"/>
    <w:rsid w:val="00AE6A4D"/>
    <w:rsid w:val="00B05BA5"/>
    <w:rsid w:val="00B077F1"/>
    <w:rsid w:val="00B2256A"/>
    <w:rsid w:val="00B22D3D"/>
    <w:rsid w:val="00B23783"/>
    <w:rsid w:val="00B239B1"/>
    <w:rsid w:val="00B27A0F"/>
    <w:rsid w:val="00B30659"/>
    <w:rsid w:val="00B33F42"/>
    <w:rsid w:val="00B50163"/>
    <w:rsid w:val="00B50B7D"/>
    <w:rsid w:val="00B577E2"/>
    <w:rsid w:val="00B70EFA"/>
    <w:rsid w:val="00B71A35"/>
    <w:rsid w:val="00B75B0D"/>
    <w:rsid w:val="00B761EC"/>
    <w:rsid w:val="00B806DF"/>
    <w:rsid w:val="00B83D22"/>
    <w:rsid w:val="00B844B3"/>
    <w:rsid w:val="00B95724"/>
    <w:rsid w:val="00B96952"/>
    <w:rsid w:val="00BA0568"/>
    <w:rsid w:val="00BA361E"/>
    <w:rsid w:val="00BA3C7B"/>
    <w:rsid w:val="00BB134F"/>
    <w:rsid w:val="00BB18D0"/>
    <w:rsid w:val="00BB2E75"/>
    <w:rsid w:val="00BB3D23"/>
    <w:rsid w:val="00BB650A"/>
    <w:rsid w:val="00BD2745"/>
    <w:rsid w:val="00BD6EFC"/>
    <w:rsid w:val="00BE1A38"/>
    <w:rsid w:val="00BF298E"/>
    <w:rsid w:val="00BF39B5"/>
    <w:rsid w:val="00BF77AD"/>
    <w:rsid w:val="00C04779"/>
    <w:rsid w:val="00C144AF"/>
    <w:rsid w:val="00C14C3B"/>
    <w:rsid w:val="00C15083"/>
    <w:rsid w:val="00C220E4"/>
    <w:rsid w:val="00C2529C"/>
    <w:rsid w:val="00C311BD"/>
    <w:rsid w:val="00C44570"/>
    <w:rsid w:val="00C67FA5"/>
    <w:rsid w:val="00C82E75"/>
    <w:rsid w:val="00C834FE"/>
    <w:rsid w:val="00C92005"/>
    <w:rsid w:val="00C9240F"/>
    <w:rsid w:val="00CB43F4"/>
    <w:rsid w:val="00CB4E18"/>
    <w:rsid w:val="00CC3373"/>
    <w:rsid w:val="00CC6F3B"/>
    <w:rsid w:val="00CD13FD"/>
    <w:rsid w:val="00CD752A"/>
    <w:rsid w:val="00CE509B"/>
    <w:rsid w:val="00CE6F41"/>
    <w:rsid w:val="00CF12EA"/>
    <w:rsid w:val="00D007D5"/>
    <w:rsid w:val="00D023F8"/>
    <w:rsid w:val="00D04CC7"/>
    <w:rsid w:val="00D10021"/>
    <w:rsid w:val="00D12744"/>
    <w:rsid w:val="00D27ED4"/>
    <w:rsid w:val="00D34A71"/>
    <w:rsid w:val="00D41B48"/>
    <w:rsid w:val="00D53B8C"/>
    <w:rsid w:val="00D63AC2"/>
    <w:rsid w:val="00D64EC9"/>
    <w:rsid w:val="00D74170"/>
    <w:rsid w:val="00D75307"/>
    <w:rsid w:val="00D82662"/>
    <w:rsid w:val="00D8377E"/>
    <w:rsid w:val="00D87364"/>
    <w:rsid w:val="00D95BFD"/>
    <w:rsid w:val="00DA028E"/>
    <w:rsid w:val="00DA4264"/>
    <w:rsid w:val="00DA58F8"/>
    <w:rsid w:val="00DB67A3"/>
    <w:rsid w:val="00DC00E7"/>
    <w:rsid w:val="00DC50B4"/>
    <w:rsid w:val="00DE6DB7"/>
    <w:rsid w:val="00E07B05"/>
    <w:rsid w:val="00E07EFA"/>
    <w:rsid w:val="00E13B3B"/>
    <w:rsid w:val="00E15D86"/>
    <w:rsid w:val="00E2036F"/>
    <w:rsid w:val="00E24DCB"/>
    <w:rsid w:val="00E25F84"/>
    <w:rsid w:val="00E30925"/>
    <w:rsid w:val="00E319C4"/>
    <w:rsid w:val="00E34C73"/>
    <w:rsid w:val="00E353D9"/>
    <w:rsid w:val="00E41567"/>
    <w:rsid w:val="00E5792E"/>
    <w:rsid w:val="00E64A70"/>
    <w:rsid w:val="00E64AE9"/>
    <w:rsid w:val="00E70638"/>
    <w:rsid w:val="00E84798"/>
    <w:rsid w:val="00E87983"/>
    <w:rsid w:val="00E87D8B"/>
    <w:rsid w:val="00E93E37"/>
    <w:rsid w:val="00E97654"/>
    <w:rsid w:val="00EA60F4"/>
    <w:rsid w:val="00EB5B28"/>
    <w:rsid w:val="00EB7103"/>
    <w:rsid w:val="00EC61CB"/>
    <w:rsid w:val="00ED6E82"/>
    <w:rsid w:val="00ED7C61"/>
    <w:rsid w:val="00EE65E8"/>
    <w:rsid w:val="00EE7634"/>
    <w:rsid w:val="00EF58E2"/>
    <w:rsid w:val="00F02772"/>
    <w:rsid w:val="00F04428"/>
    <w:rsid w:val="00F1705B"/>
    <w:rsid w:val="00F1732B"/>
    <w:rsid w:val="00F219ED"/>
    <w:rsid w:val="00F2688B"/>
    <w:rsid w:val="00F30597"/>
    <w:rsid w:val="00F32197"/>
    <w:rsid w:val="00F3401E"/>
    <w:rsid w:val="00F35217"/>
    <w:rsid w:val="00F35733"/>
    <w:rsid w:val="00F42B91"/>
    <w:rsid w:val="00F42C69"/>
    <w:rsid w:val="00F4382D"/>
    <w:rsid w:val="00F44537"/>
    <w:rsid w:val="00F4502A"/>
    <w:rsid w:val="00F4786C"/>
    <w:rsid w:val="00F54A30"/>
    <w:rsid w:val="00F56CBD"/>
    <w:rsid w:val="00F67D40"/>
    <w:rsid w:val="00F74004"/>
    <w:rsid w:val="00F74A64"/>
    <w:rsid w:val="00F75E8F"/>
    <w:rsid w:val="00F86400"/>
    <w:rsid w:val="00FA35C5"/>
    <w:rsid w:val="00FB1212"/>
    <w:rsid w:val="00FD51B3"/>
    <w:rsid w:val="00FD775C"/>
    <w:rsid w:val="00FE1DD2"/>
    <w:rsid w:val="00FE2349"/>
    <w:rsid w:val="00FE3521"/>
    <w:rsid w:val="00FE5836"/>
    <w:rsid w:val="00FF058F"/>
    <w:rsid w:val="00FF445D"/>
    <w:rsid w:val="00FF45F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C46126"/>
  <w15:docId w15:val="{E953C5ED-A9FD-498F-B66E-25A37C39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9C7"/>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qFormat/>
    <w:rsid w:val="002A39C7"/>
    <w:pPr>
      <w:keepNext/>
      <w:outlineLvl w:val="1"/>
    </w:pPr>
    <w:rPr>
      <w:rFonts w:ascii="Arial" w:hAnsi="Arial"/>
      <w:b/>
      <w:bCs/>
      <w:i/>
      <w:i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A39C7"/>
    <w:rPr>
      <w:rFonts w:ascii="Arial" w:eastAsia="Times New Roman" w:hAnsi="Arial" w:cs="Times New Roman"/>
      <w:b/>
      <w:bCs/>
      <w:i/>
      <w:iCs/>
      <w:szCs w:val="24"/>
      <w:lang w:val="es-ES" w:eastAsia="es-ES"/>
    </w:rPr>
  </w:style>
  <w:style w:type="paragraph" w:styleId="Textoindependiente2">
    <w:name w:val="Body Text 2"/>
    <w:basedOn w:val="Normal"/>
    <w:link w:val="Textoindependiente2Car"/>
    <w:uiPriority w:val="99"/>
    <w:rsid w:val="002A39C7"/>
    <w:rPr>
      <w:rFonts w:ascii="Arial" w:hAnsi="Arial"/>
    </w:rPr>
  </w:style>
  <w:style w:type="character" w:customStyle="1" w:styleId="Textoindependiente2Car">
    <w:name w:val="Texto independiente 2 Car"/>
    <w:basedOn w:val="Fuentedeprrafopredeter"/>
    <w:link w:val="Textoindependiente2"/>
    <w:uiPriority w:val="99"/>
    <w:rsid w:val="002A39C7"/>
    <w:rPr>
      <w:rFonts w:ascii="Arial" w:eastAsia="Times New Roman" w:hAnsi="Arial" w:cs="Times New Roman"/>
      <w:sz w:val="24"/>
      <w:szCs w:val="24"/>
      <w:lang w:val="es-ES" w:eastAsia="es-ES"/>
    </w:rPr>
  </w:style>
  <w:style w:type="character" w:styleId="Hipervnculo">
    <w:name w:val="Hyperlink"/>
    <w:uiPriority w:val="99"/>
    <w:rsid w:val="002A39C7"/>
    <w:rPr>
      <w:rFonts w:cs="Times New Roman"/>
      <w:color w:val="0000FF"/>
      <w:u w:val="single"/>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Ha"/>
    <w:basedOn w:val="Normal"/>
    <w:link w:val="PrrafodelistaCar"/>
    <w:uiPriority w:val="34"/>
    <w:qFormat/>
    <w:rsid w:val="002A39C7"/>
    <w:pPr>
      <w:ind w:left="720"/>
      <w:contextualSpacing/>
    </w:pPr>
  </w:style>
  <w:style w:type="table" w:styleId="Tablaconcuadrcula">
    <w:name w:val="Table Grid"/>
    <w:aliases w:val="Tabla Microsoft Servicios,Table1Formatting,Table Grid (MS Design format)"/>
    <w:basedOn w:val="Tablanormal"/>
    <w:uiPriority w:val="59"/>
    <w:rsid w:val="002A39C7"/>
    <w:pPr>
      <w:spacing w:after="0" w:line="240" w:lineRule="auto"/>
    </w:pPr>
    <w:rPr>
      <w:rFonts w:ascii="Times New Roman" w:eastAsia="Times New Roman" w:hAnsi="Times New Roman" w:cs="Times New Roman"/>
      <w:sz w:val="20"/>
      <w:szCs w:val="20"/>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2A39C7"/>
    <w:rPr>
      <w:rFonts w:ascii="Times New Roman" w:eastAsia="Times New Roman" w:hAnsi="Times New Roman" w:cs="Times New Roman"/>
      <w:sz w:val="24"/>
      <w:szCs w:val="24"/>
      <w:lang w:val="es-ES" w:eastAsia="es-ES"/>
    </w:rPr>
  </w:style>
  <w:style w:type="paragraph" w:customStyle="1" w:styleId="Default">
    <w:name w:val="Default"/>
    <w:link w:val="DefaultCar"/>
    <w:rsid w:val="002A39C7"/>
    <w:pPr>
      <w:autoSpaceDE w:val="0"/>
      <w:autoSpaceDN w:val="0"/>
      <w:adjustRightInd w:val="0"/>
      <w:spacing w:after="0" w:line="240" w:lineRule="auto"/>
    </w:pPr>
    <w:rPr>
      <w:rFonts w:ascii="Arial" w:eastAsia="Calibri" w:hAnsi="Arial" w:cs="Arial"/>
      <w:color w:val="000000"/>
      <w:sz w:val="24"/>
      <w:szCs w:val="24"/>
      <w:lang w:eastAsia="es-PE"/>
    </w:rPr>
  </w:style>
  <w:style w:type="paragraph" w:customStyle="1" w:styleId="PrrafoDent1">
    <w:name w:val="PárrafoDent1"/>
    <w:basedOn w:val="Normal"/>
    <w:uiPriority w:val="99"/>
    <w:rsid w:val="002A39C7"/>
    <w:pPr>
      <w:tabs>
        <w:tab w:val="left" w:pos="567"/>
      </w:tabs>
      <w:autoSpaceDE w:val="0"/>
      <w:autoSpaceDN w:val="0"/>
      <w:ind w:left="964" w:hanging="397"/>
      <w:jc w:val="both"/>
    </w:pPr>
    <w:rPr>
      <w:rFonts w:ascii="Arial" w:hAnsi="Arial" w:cs="Arial"/>
      <w:sz w:val="22"/>
      <w:szCs w:val="22"/>
      <w:lang w:val="es-ES_tradnl"/>
    </w:rPr>
  </w:style>
  <w:style w:type="table" w:customStyle="1" w:styleId="Tabladecuadrcula1clara-nfasis31">
    <w:name w:val="Tabla de cuadrícula 1 clara - Énfasis 31"/>
    <w:basedOn w:val="Tablanormal"/>
    <w:uiPriority w:val="46"/>
    <w:rsid w:val="002A39C7"/>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C"/>
    <w:basedOn w:val="Normal"/>
    <w:link w:val="TextonotapieCar"/>
    <w:unhideWhenUsed/>
    <w:qFormat/>
    <w:rsid w:val="00014EDB"/>
    <w:rPr>
      <w:rFonts w:ascii="Perpetua" w:eastAsia="Batang" w:hAnsi="Perpetua"/>
      <w:color w:val="000000"/>
      <w:sz w:val="20"/>
      <w:szCs w:val="20"/>
      <w:lang w:val="es-PE" w:eastAsia="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014EDB"/>
    <w:rPr>
      <w:rFonts w:ascii="Perpetua" w:eastAsia="Batang" w:hAnsi="Perpetua" w:cs="Times New Roman"/>
      <w:color w:val="000000"/>
      <w:sz w:val="20"/>
      <w:szCs w:val="20"/>
      <w:lang w:eastAsia="es-PE"/>
    </w:rPr>
  </w:style>
  <w:style w:type="character" w:styleId="Refdenotaalpie">
    <w:name w:val="footnote reference"/>
    <w:aliases w:val="FC,16 Point,Superscript 6 Point,referencia nota al pie,BVI fnr,BVI fnr Car Car,BVI fnr Car,BVI fnr Car Car Car Car,BVI fnr Car Car Car Car Char Char,BVI fnr Car Car Car Car Char Char Char Char Char,BVI fnr Car Car Car Car Char,Ref"/>
    <w:unhideWhenUsed/>
    <w:rsid w:val="00014EDB"/>
    <w:rPr>
      <w:vertAlign w:val="superscript"/>
    </w:rPr>
  </w:style>
  <w:style w:type="table" w:customStyle="1" w:styleId="Tablaconcuadrcula1clara-nfasis51">
    <w:name w:val="Tabla con cuadrícula 1 clara - Énfasis 51"/>
    <w:basedOn w:val="Tablanormal"/>
    <w:uiPriority w:val="46"/>
    <w:rsid w:val="00014EDB"/>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014EDB"/>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4EDB"/>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2E23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233C"/>
    <w:rPr>
      <w:rFonts w:ascii="Segoe UI" w:eastAsia="Times New Roman" w:hAnsi="Segoe UI" w:cs="Segoe UI"/>
      <w:sz w:val="18"/>
      <w:szCs w:val="18"/>
      <w:lang w:val="es-ES" w:eastAsia="es-ES"/>
    </w:rPr>
  </w:style>
  <w:style w:type="table" w:customStyle="1" w:styleId="Tabladecuadrcula1clara-nfasis32">
    <w:name w:val="Tabla de cuadrícula 1 clara - Énfasis 32"/>
    <w:basedOn w:val="Tablanormal"/>
    <w:uiPriority w:val="46"/>
    <w:rsid w:val="002E233C"/>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2">
    <w:name w:val="Tabla de cuadrícula 1 clara - Énfasis 52"/>
    <w:basedOn w:val="Tablanormal"/>
    <w:uiPriority w:val="46"/>
    <w:rsid w:val="00F3401E"/>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Tabladecuadrcula1clara-nfasis54">
    <w:name w:val="Tabla de cuadrícula 1 clara - Énfasis 54"/>
    <w:basedOn w:val="Tablanormal"/>
    <w:uiPriority w:val="46"/>
    <w:rsid w:val="00F3401E"/>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Tabladecuadrcula1clara-nfasis33">
    <w:name w:val="Tabla de cuadrícula 1 clara - Énfasis 33"/>
    <w:basedOn w:val="Tablanormal"/>
    <w:uiPriority w:val="46"/>
    <w:rsid w:val="00F3401E"/>
    <w:pPr>
      <w:spacing w:after="0" w:line="240" w:lineRule="auto"/>
    </w:pPr>
    <w:rPr>
      <w:rFonts w:ascii="Perpetua" w:eastAsia="Batang" w:hAnsi="Perpetua" w:cs="Times New Roman"/>
      <w:sz w:val="20"/>
      <w:szCs w:val="20"/>
      <w:lang w:eastAsia="es-P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Textoindependiente">
    <w:name w:val="Body Text"/>
    <w:basedOn w:val="Normal"/>
    <w:link w:val="TextoindependienteCar"/>
    <w:uiPriority w:val="99"/>
    <w:unhideWhenUsed/>
    <w:rsid w:val="00F75E8F"/>
    <w:pPr>
      <w:spacing w:after="120"/>
    </w:pPr>
  </w:style>
  <w:style w:type="character" w:customStyle="1" w:styleId="TextoindependienteCar">
    <w:name w:val="Texto independiente Car"/>
    <w:basedOn w:val="Fuentedeprrafopredeter"/>
    <w:link w:val="Textoindependiente"/>
    <w:uiPriority w:val="99"/>
    <w:rsid w:val="00F75E8F"/>
    <w:rPr>
      <w:rFonts w:ascii="Times New Roman" w:eastAsia="Times New Roman" w:hAnsi="Times New Roman" w:cs="Times New Roman"/>
      <w:sz w:val="24"/>
      <w:szCs w:val="24"/>
      <w:lang w:val="es-ES" w:eastAsia="es-ES"/>
    </w:rPr>
  </w:style>
  <w:style w:type="character" w:customStyle="1" w:styleId="DefaultCar">
    <w:name w:val="Default Car"/>
    <w:basedOn w:val="Fuentedeprrafopredeter"/>
    <w:link w:val="Default"/>
    <w:rsid w:val="00D63AC2"/>
    <w:rPr>
      <w:rFonts w:ascii="Arial" w:eastAsia="Calibri" w:hAnsi="Arial" w:cs="Arial"/>
      <w:color w:val="000000"/>
      <w:sz w:val="24"/>
      <w:szCs w:val="24"/>
      <w:lang w:eastAsia="es-PE"/>
    </w:rPr>
  </w:style>
  <w:style w:type="paragraph" w:styleId="Sangradetextonormal">
    <w:name w:val="Body Text Indent"/>
    <w:basedOn w:val="Normal"/>
    <w:link w:val="SangradetextonormalCar"/>
    <w:uiPriority w:val="99"/>
    <w:unhideWhenUsed/>
    <w:rsid w:val="00D63AC2"/>
    <w:pPr>
      <w:spacing w:after="120"/>
      <w:ind w:left="283"/>
    </w:pPr>
    <w:rPr>
      <w:rFonts w:ascii="Perpetua" w:eastAsia="Batang" w:hAnsi="Perpetua"/>
      <w:color w:val="000000"/>
      <w:sz w:val="22"/>
      <w:szCs w:val="20"/>
      <w:lang w:val="es-PE" w:eastAsia="es-PE"/>
    </w:rPr>
  </w:style>
  <w:style w:type="character" w:customStyle="1" w:styleId="SangradetextonormalCar">
    <w:name w:val="Sangría de texto normal Car"/>
    <w:basedOn w:val="Fuentedeprrafopredeter"/>
    <w:link w:val="Sangradetextonormal"/>
    <w:uiPriority w:val="99"/>
    <w:rsid w:val="00D63AC2"/>
    <w:rPr>
      <w:rFonts w:ascii="Perpetua" w:eastAsia="Batang" w:hAnsi="Perpetua" w:cs="Times New Roman"/>
      <w:color w:val="000000"/>
      <w:szCs w:val="20"/>
      <w:lang w:eastAsia="es-PE"/>
    </w:rPr>
  </w:style>
  <w:style w:type="paragraph" w:styleId="Sinespaciado">
    <w:name w:val="No Spacing"/>
    <w:uiPriority w:val="1"/>
    <w:qFormat/>
    <w:rsid w:val="0047124C"/>
    <w:pPr>
      <w:spacing w:after="0" w:line="240" w:lineRule="auto"/>
    </w:pPr>
    <w:rPr>
      <w:rFonts w:ascii="Times New Roman" w:eastAsia="Times New Roman" w:hAnsi="Times New Roman" w:cs="Times New Roman"/>
      <w:sz w:val="24"/>
      <w:szCs w:val="24"/>
      <w:lang w:val="es-ES" w:eastAsia="es-ES"/>
    </w:rPr>
  </w:style>
  <w:style w:type="paragraph" w:customStyle="1" w:styleId="BodyText21">
    <w:name w:val="Body Text 21"/>
    <w:basedOn w:val="Normal"/>
    <w:rsid w:val="004D3F56"/>
    <w:pPr>
      <w:tabs>
        <w:tab w:val="left" w:pos="-720"/>
      </w:tabs>
      <w:suppressAutoHyphens/>
      <w:jc w:val="both"/>
    </w:pPr>
    <w:rPr>
      <w:spacing w:val="-2"/>
      <w:sz w:val="20"/>
      <w:szCs w:val="20"/>
      <w:lang w:val="es-ES_tradnl"/>
    </w:rPr>
  </w:style>
  <w:style w:type="character" w:styleId="Refdecomentario">
    <w:name w:val="annotation reference"/>
    <w:basedOn w:val="Fuentedeprrafopredeter"/>
    <w:uiPriority w:val="99"/>
    <w:semiHidden/>
    <w:unhideWhenUsed/>
    <w:rsid w:val="00D41B48"/>
    <w:rPr>
      <w:sz w:val="16"/>
      <w:szCs w:val="16"/>
    </w:rPr>
  </w:style>
  <w:style w:type="paragraph" w:styleId="Textocomentario">
    <w:name w:val="annotation text"/>
    <w:basedOn w:val="Normal"/>
    <w:link w:val="TextocomentarioCar"/>
    <w:uiPriority w:val="99"/>
    <w:unhideWhenUsed/>
    <w:rsid w:val="00D41B48"/>
    <w:rPr>
      <w:sz w:val="20"/>
      <w:szCs w:val="20"/>
    </w:rPr>
  </w:style>
  <w:style w:type="character" w:customStyle="1" w:styleId="TextocomentarioCar">
    <w:name w:val="Texto comentario Car"/>
    <w:basedOn w:val="Fuentedeprrafopredeter"/>
    <w:link w:val="Textocomentario"/>
    <w:uiPriority w:val="99"/>
    <w:rsid w:val="00D41B4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41B48"/>
    <w:rPr>
      <w:b/>
      <w:bCs/>
    </w:rPr>
  </w:style>
  <w:style w:type="character" w:customStyle="1" w:styleId="AsuntodelcomentarioCar">
    <w:name w:val="Asunto del comentario Car"/>
    <w:basedOn w:val="TextocomentarioCar"/>
    <w:link w:val="Asuntodelcomentario"/>
    <w:uiPriority w:val="99"/>
    <w:semiHidden/>
    <w:rsid w:val="00D41B48"/>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827D59"/>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4352257">
      <w:bodyDiv w:val="1"/>
      <w:marLeft w:val="0"/>
      <w:marRight w:val="0"/>
      <w:marTop w:val="0"/>
      <w:marBottom w:val="0"/>
      <w:divBdr>
        <w:top w:val="none" w:sz="0" w:space="0" w:color="auto"/>
        <w:left w:val="none" w:sz="0" w:space="0" w:color="auto"/>
        <w:bottom w:val="none" w:sz="0" w:space="0" w:color="auto"/>
        <w:right w:val="none" w:sz="0" w:space="0" w:color="auto"/>
      </w:divBdr>
    </w:div>
    <w:div w:id="1933318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D22D4-6C32-4E71-9190-2E20D704A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6832</Words>
  <Characters>37582</Characters>
  <Application>Microsoft Office Word</Application>
  <DocSecurity>4</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Egoavil Aguilar Juan Carlos</dc:creator>
  <cp:keywords/>
  <dc:description/>
  <cp:lastModifiedBy>Chirinos Fernandez Baca David Antonio</cp:lastModifiedBy>
  <cp:revision>2</cp:revision>
  <dcterms:created xsi:type="dcterms:W3CDTF">2021-09-08T22:40:00Z</dcterms:created>
  <dcterms:modified xsi:type="dcterms:W3CDTF">2021-09-08T22:40:00Z</dcterms:modified>
</cp:coreProperties>
</file>