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5AF1" w14:textId="77777777" w:rsidR="00000000" w:rsidRPr="000E6DB7" w:rsidRDefault="00000000">
      <w:pPr>
        <w:pStyle w:val="jose"/>
        <w:rPr>
          <w:rFonts w:ascii="Arial" w:hAnsi="Arial" w:cs="Arial"/>
          <w:szCs w:val="22"/>
        </w:rPr>
      </w:pPr>
    </w:p>
    <w:p w14:paraId="5CFFC842" w14:textId="77777777" w:rsidR="00000000" w:rsidRPr="000E6DB7" w:rsidRDefault="00000000">
      <w:pPr>
        <w:pStyle w:val="jose"/>
        <w:rPr>
          <w:rFonts w:ascii="Arial" w:hAnsi="Arial" w:cs="Arial"/>
          <w:szCs w:val="22"/>
        </w:rPr>
      </w:pPr>
    </w:p>
    <w:p w14:paraId="5BB27DB7" w14:textId="77777777" w:rsidR="00000000" w:rsidRPr="000E6DB7" w:rsidRDefault="00000000">
      <w:pPr>
        <w:pStyle w:val="jose"/>
        <w:jc w:val="center"/>
        <w:rPr>
          <w:rFonts w:ascii="Arial" w:hAnsi="Arial" w:cs="Arial"/>
          <w:szCs w:val="22"/>
        </w:rPr>
      </w:pPr>
      <w:r w:rsidRPr="000E6DB7">
        <w:rPr>
          <w:rFonts w:ascii="Arial" w:hAnsi="Arial" w:cs="Arial"/>
          <w:b/>
          <w:szCs w:val="22"/>
        </w:rPr>
        <w:t>PRESENTACI</w:t>
      </w:r>
      <w:r w:rsidR="00466281">
        <w:rPr>
          <w:rFonts w:ascii="Arial" w:hAnsi="Arial" w:cs="Arial"/>
          <w:b/>
          <w:szCs w:val="22"/>
        </w:rPr>
        <w:t>Ó</w:t>
      </w:r>
      <w:r w:rsidRPr="000E6DB7">
        <w:rPr>
          <w:rFonts w:ascii="Arial" w:hAnsi="Arial" w:cs="Arial"/>
          <w:b/>
          <w:szCs w:val="22"/>
        </w:rPr>
        <w:t>N</w:t>
      </w:r>
    </w:p>
    <w:p w14:paraId="698DCB57" w14:textId="77777777" w:rsidR="00000000" w:rsidRPr="000E6DB7" w:rsidRDefault="00000000">
      <w:pPr>
        <w:pStyle w:val="jose"/>
        <w:rPr>
          <w:rFonts w:ascii="Arial" w:hAnsi="Arial" w:cs="Arial"/>
          <w:szCs w:val="22"/>
        </w:rPr>
      </w:pPr>
    </w:p>
    <w:p w14:paraId="7FBEBE17" w14:textId="77777777" w:rsidR="00000000" w:rsidRPr="000E6DB7" w:rsidRDefault="00000000">
      <w:pPr>
        <w:pStyle w:val="jose"/>
        <w:rPr>
          <w:rFonts w:ascii="Arial" w:hAnsi="Arial" w:cs="Arial"/>
          <w:szCs w:val="22"/>
        </w:rPr>
      </w:pPr>
    </w:p>
    <w:p w14:paraId="538F715D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 xml:space="preserve">En un contexto anormal influenciado por la pandemia (COVID-19) en el año 2021, se aprecia el rebote de la actividad económica y con ello se retomó </w:t>
      </w:r>
      <w:r w:rsidR="000E6DB7" w:rsidRPr="000E6DB7">
        <w:rPr>
          <w:rFonts w:ascii="Arial" w:hAnsi="Arial" w:cs="Arial"/>
          <w:szCs w:val="22"/>
        </w:rPr>
        <w:t xml:space="preserve">el </w:t>
      </w:r>
      <w:r w:rsidRPr="000E6DB7">
        <w:rPr>
          <w:rFonts w:ascii="Arial" w:hAnsi="Arial" w:cs="Arial"/>
          <w:szCs w:val="22"/>
        </w:rPr>
        <w:t xml:space="preserve">crecimiento de la economía mundial, el Perú no fue ajeno a dichas fluctuaciones, recuperándose el intercambio comercial del país con el resto del mundo.  </w:t>
      </w:r>
    </w:p>
    <w:p w14:paraId="40FCE41D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</w:p>
    <w:p w14:paraId="40C7F285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 xml:space="preserve">En este año 2021, las exportaciones tuvieron un efecto </w:t>
      </w:r>
      <w:r w:rsidRPr="00466281">
        <w:rPr>
          <w:rFonts w:ascii="Arial" w:hAnsi="Arial" w:cs="Arial"/>
          <w:szCs w:val="22"/>
        </w:rPr>
        <w:t>re</w:t>
      </w:r>
      <w:r w:rsidR="00466281" w:rsidRPr="00466281">
        <w:rPr>
          <w:rFonts w:ascii="Arial" w:hAnsi="Arial" w:cs="Arial"/>
          <w:szCs w:val="22"/>
        </w:rPr>
        <w:t>b</w:t>
      </w:r>
      <w:r w:rsidRPr="00466281">
        <w:rPr>
          <w:rFonts w:ascii="Arial" w:hAnsi="Arial" w:cs="Arial"/>
          <w:szCs w:val="22"/>
        </w:rPr>
        <w:t xml:space="preserve">ote respecto al año anterior, principalmente las exportaciones de productos tradicionales que crecieron fuertemente, como es el caso de los envíos de petróleo y gas y productos mineros; las exportaciones de bienes no tradicionales también se incrementaron, tales como, los envíos de bienes </w:t>
      </w:r>
      <w:proofErr w:type="spellStart"/>
      <w:r w:rsidRPr="00466281">
        <w:rPr>
          <w:rFonts w:ascii="Arial" w:hAnsi="Arial" w:cs="Arial"/>
          <w:szCs w:val="22"/>
        </w:rPr>
        <w:t>sidero</w:t>
      </w:r>
      <w:proofErr w:type="spellEnd"/>
      <w:r w:rsidRPr="000E6DB7">
        <w:rPr>
          <w:rFonts w:ascii="Arial" w:hAnsi="Arial" w:cs="Arial"/>
          <w:szCs w:val="22"/>
        </w:rPr>
        <w:t xml:space="preserve">–metalúrgico, textil, agropecuarios, pesquero, químico, entre otros. </w:t>
      </w:r>
    </w:p>
    <w:p w14:paraId="51AFA4D1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</w:p>
    <w:p w14:paraId="5A52D139" w14:textId="77777777" w:rsidR="00592351" w:rsidRPr="000E6DB7" w:rsidRDefault="000E6DB7" w:rsidP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 xml:space="preserve">De la misma manera, </w:t>
      </w:r>
      <w:r w:rsidR="00592351" w:rsidRPr="000E6DB7">
        <w:rPr>
          <w:rFonts w:ascii="Arial" w:hAnsi="Arial" w:cs="Arial"/>
          <w:szCs w:val="22"/>
        </w:rPr>
        <w:t xml:space="preserve">las importaciones </w:t>
      </w:r>
      <w:r w:rsidRPr="000E6DB7">
        <w:rPr>
          <w:rFonts w:ascii="Arial" w:hAnsi="Arial" w:cs="Arial"/>
          <w:szCs w:val="22"/>
        </w:rPr>
        <w:t>se incrementaron</w:t>
      </w:r>
      <w:r w:rsidR="00592351" w:rsidRPr="000E6DB7">
        <w:rPr>
          <w:rFonts w:ascii="Arial" w:hAnsi="Arial" w:cs="Arial"/>
          <w:szCs w:val="22"/>
        </w:rPr>
        <w:t xml:space="preserve"> considerablemente respecto al año anterior, el sector que más creció fue el de materia prima y productos intermedios en combustibles y bienes para la industria; luego están, </w:t>
      </w:r>
      <w:r w:rsidR="00466281">
        <w:rPr>
          <w:rFonts w:ascii="Arial" w:hAnsi="Arial" w:cs="Arial"/>
          <w:szCs w:val="22"/>
        </w:rPr>
        <w:t xml:space="preserve">los </w:t>
      </w:r>
      <w:r w:rsidR="00592351" w:rsidRPr="000E6DB7">
        <w:rPr>
          <w:rFonts w:ascii="Arial" w:hAnsi="Arial" w:cs="Arial"/>
          <w:szCs w:val="22"/>
        </w:rPr>
        <w:t xml:space="preserve">bienes de capital como equipos de transporte y en bienes de consumo, están </w:t>
      </w:r>
      <w:r w:rsidR="00466281">
        <w:rPr>
          <w:rFonts w:ascii="Arial" w:hAnsi="Arial" w:cs="Arial"/>
          <w:szCs w:val="22"/>
        </w:rPr>
        <w:t xml:space="preserve">los </w:t>
      </w:r>
      <w:r w:rsidR="00592351" w:rsidRPr="000E6DB7">
        <w:rPr>
          <w:rFonts w:ascii="Arial" w:hAnsi="Arial" w:cs="Arial"/>
          <w:szCs w:val="22"/>
        </w:rPr>
        <w:t>vehículos particulares</w:t>
      </w:r>
      <w:r w:rsidR="00466281">
        <w:rPr>
          <w:rFonts w:ascii="Arial" w:hAnsi="Arial" w:cs="Arial"/>
          <w:szCs w:val="22"/>
        </w:rPr>
        <w:t xml:space="preserve"> y</w:t>
      </w:r>
      <w:r w:rsidR="00592351" w:rsidRPr="000E6DB7">
        <w:rPr>
          <w:rFonts w:ascii="Arial" w:hAnsi="Arial" w:cs="Arial"/>
          <w:szCs w:val="22"/>
        </w:rPr>
        <w:t xml:space="preserve"> muebles para el hogar.   </w:t>
      </w:r>
    </w:p>
    <w:p w14:paraId="363155BE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</w:p>
    <w:p w14:paraId="1DB3324B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>Debido a que la actividad económica del país se sustenta cada vez más en el flujo del comercio exterior (importaciones y exportaciones), resulta imprescindible contar con información estadística oportuna y confiable, con la finalidad de proporcionar adecuados elementos para el análisis y toma de decisiones. Por ello, a través de su Portal, la SUNAT pone a disposición de los diversos agentes económicos el “Anuario Estadístico de Comercio Exterior 2021”.</w:t>
      </w:r>
    </w:p>
    <w:p w14:paraId="7E9D19AB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</w:p>
    <w:p w14:paraId="6BEEBEB0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>El documento está subdividido en dos partes. La primera comprende los aspectos metodológicos, comentarios sobre el comportamiento del comercio exterior de bienes, así como</w:t>
      </w:r>
      <w:r w:rsidR="00466281">
        <w:rPr>
          <w:rFonts w:ascii="Arial" w:hAnsi="Arial" w:cs="Arial"/>
          <w:szCs w:val="22"/>
        </w:rPr>
        <w:t>,</w:t>
      </w:r>
      <w:r w:rsidRPr="000E6DB7">
        <w:rPr>
          <w:rFonts w:ascii="Arial" w:hAnsi="Arial" w:cs="Arial"/>
          <w:szCs w:val="22"/>
        </w:rPr>
        <w:t xml:space="preserve"> las estadísticas agregadas; mientras que la segunda está referida al cuerpo del documento, donde se desagregan las estadísticas de los regímenes de importación para el consumo y exportación definitiva.</w:t>
      </w:r>
    </w:p>
    <w:p w14:paraId="411652A9" w14:textId="77777777" w:rsidR="00592351" w:rsidRPr="000E6DB7" w:rsidRDefault="00592351" w:rsidP="00592351">
      <w:pPr>
        <w:pStyle w:val="jose"/>
        <w:ind w:right="335"/>
        <w:rPr>
          <w:rFonts w:ascii="Arial" w:hAnsi="Arial" w:cs="Arial"/>
          <w:szCs w:val="22"/>
        </w:rPr>
      </w:pPr>
    </w:p>
    <w:p w14:paraId="106DE674" w14:textId="77777777" w:rsidR="00000000" w:rsidRPr="000E6DB7" w:rsidRDefault="00592351">
      <w:pPr>
        <w:pStyle w:val="jose"/>
        <w:ind w:right="335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>Con la presentación del “Anuario Estadístico de Comercio Exterior 2021”, la SUNAT espera que este documento se convierta en un documento de consulta permanente.</w:t>
      </w:r>
    </w:p>
    <w:p w14:paraId="632EA770" w14:textId="77777777" w:rsidR="00000000" w:rsidRPr="000E6DB7" w:rsidRDefault="00000000">
      <w:pPr>
        <w:pStyle w:val="jose"/>
        <w:ind w:right="335"/>
        <w:rPr>
          <w:rFonts w:ascii="Arial" w:hAnsi="Arial" w:cs="Arial"/>
          <w:szCs w:val="22"/>
        </w:rPr>
      </w:pPr>
    </w:p>
    <w:p w14:paraId="0FDA4F7A" w14:textId="77777777" w:rsidR="00000000" w:rsidRPr="000E6DB7" w:rsidRDefault="00000000">
      <w:pPr>
        <w:pStyle w:val="jose"/>
        <w:ind w:right="335"/>
        <w:rPr>
          <w:rFonts w:ascii="Arial" w:hAnsi="Arial" w:cs="Arial"/>
          <w:szCs w:val="22"/>
        </w:rPr>
      </w:pPr>
    </w:p>
    <w:p w14:paraId="4527C25A" w14:textId="77777777" w:rsidR="00000000" w:rsidRPr="000E6DB7" w:rsidRDefault="00000000">
      <w:pPr>
        <w:pStyle w:val="jose"/>
        <w:ind w:right="335"/>
        <w:rPr>
          <w:rFonts w:ascii="Arial" w:hAnsi="Arial" w:cs="Arial"/>
          <w:szCs w:val="22"/>
        </w:rPr>
      </w:pPr>
    </w:p>
    <w:p w14:paraId="2157D808" w14:textId="77777777" w:rsidR="00000000" w:rsidRPr="000E6DB7" w:rsidRDefault="00000000">
      <w:pPr>
        <w:pStyle w:val="jose"/>
        <w:ind w:right="335"/>
        <w:rPr>
          <w:rFonts w:ascii="Arial" w:hAnsi="Arial" w:cs="Arial"/>
          <w:szCs w:val="22"/>
        </w:rPr>
      </w:pPr>
    </w:p>
    <w:p w14:paraId="42075C82" w14:textId="77777777" w:rsidR="00000000" w:rsidRPr="000E6DB7" w:rsidRDefault="000E6DB7">
      <w:pPr>
        <w:pStyle w:val="jose"/>
        <w:ind w:right="335"/>
        <w:jc w:val="right"/>
        <w:rPr>
          <w:rFonts w:ascii="Arial" w:hAnsi="Arial" w:cs="Arial"/>
          <w:szCs w:val="22"/>
        </w:rPr>
      </w:pPr>
      <w:r w:rsidRPr="000E6DB7">
        <w:rPr>
          <w:rFonts w:ascii="Arial" w:hAnsi="Arial" w:cs="Arial"/>
          <w:szCs w:val="22"/>
        </w:rPr>
        <w:t xml:space="preserve">Lima, </w:t>
      </w:r>
      <w:r w:rsidR="000A6F75">
        <w:rPr>
          <w:rFonts w:ascii="Arial" w:hAnsi="Arial" w:cs="Arial"/>
          <w:szCs w:val="22"/>
        </w:rPr>
        <w:t>mayo</w:t>
      </w:r>
      <w:r w:rsidRPr="000E6DB7">
        <w:rPr>
          <w:rFonts w:ascii="Arial" w:hAnsi="Arial" w:cs="Arial"/>
          <w:szCs w:val="22"/>
        </w:rPr>
        <w:t xml:space="preserve"> 202</w:t>
      </w:r>
      <w:r w:rsidR="000A6F75">
        <w:rPr>
          <w:rFonts w:ascii="Arial" w:hAnsi="Arial" w:cs="Arial"/>
          <w:szCs w:val="22"/>
        </w:rPr>
        <w:t>5</w:t>
      </w:r>
    </w:p>
    <w:p w14:paraId="2F74CA82" w14:textId="77777777" w:rsidR="00000000" w:rsidRDefault="00000000">
      <w:pPr>
        <w:pStyle w:val="jose"/>
        <w:ind w:right="335"/>
      </w:pPr>
    </w:p>
    <w:p w14:paraId="2E89AA8E" w14:textId="77777777" w:rsidR="00000000" w:rsidRDefault="00000000">
      <w:pPr>
        <w:pStyle w:val="jose"/>
        <w:ind w:right="335"/>
        <w:jc w:val="left"/>
      </w:pPr>
    </w:p>
    <w:p w14:paraId="7260CE71" w14:textId="77777777" w:rsidR="00DF5ACD" w:rsidRDefault="00DF5ACD">
      <w:pPr>
        <w:pStyle w:val="jose"/>
        <w:ind w:right="335"/>
      </w:pPr>
    </w:p>
    <w:sectPr w:rsidR="00DF5ACD">
      <w:headerReference w:type="default" r:id="rId6"/>
      <w:footerReference w:type="even" r:id="rId7"/>
      <w:footerReference w:type="default" r:id="rId8"/>
      <w:pgSz w:w="12242" w:h="15842" w:code="1"/>
      <w:pgMar w:top="1418" w:right="1701" w:bottom="1418" w:left="170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0762" w14:textId="77777777" w:rsidR="002C0401" w:rsidRDefault="002C0401">
      <w:r>
        <w:separator/>
      </w:r>
    </w:p>
  </w:endnote>
  <w:endnote w:type="continuationSeparator" w:id="0">
    <w:p w14:paraId="5DE73584" w14:textId="77777777" w:rsidR="002C0401" w:rsidRDefault="002C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1B0C" w14:textId="77777777" w:rsidR="00000000" w:rsidRDefault="0000000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A16278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D041" w14:textId="77777777" w:rsidR="00000000" w:rsidRPr="00FD24B4" w:rsidRDefault="00727E2A" w:rsidP="000E6DB7">
    <w:pPr>
      <w:pStyle w:val="Piedepgina"/>
      <w:pBdr>
        <w:top w:val="single" w:sz="6" w:space="1" w:color="auto"/>
      </w:pBdr>
      <w:rPr>
        <w:rFonts w:ascii="Arial" w:hAnsi="Arial" w:cs="Arial"/>
        <w:sz w:val="18"/>
        <w:szCs w:val="18"/>
      </w:rPr>
    </w:pPr>
    <w:bookmarkStart w:id="0" w:name="_Hlk157523382"/>
    <w:r w:rsidRPr="00FD24B4">
      <w:rPr>
        <w:rFonts w:ascii="Arial" w:hAnsi="Arial" w:cs="Arial"/>
        <w:sz w:val="18"/>
        <w:szCs w:val="18"/>
      </w:rPr>
      <w:t>SUNAT</w:t>
    </w:r>
  </w:p>
  <w:bookmarkEnd w:id="0"/>
  <w:p w14:paraId="50670AE7" w14:textId="77777777" w:rsidR="00727E2A" w:rsidRDefault="00727E2A" w:rsidP="000E6DB7">
    <w:pPr>
      <w:pStyle w:val="Piedepgina"/>
      <w:pBdr>
        <w:top w:val="single" w:sz="6" w:space="1" w:color="auto"/>
      </w:pBd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48B6" w14:textId="77777777" w:rsidR="002C0401" w:rsidRDefault="002C0401">
      <w:r>
        <w:separator/>
      </w:r>
    </w:p>
  </w:footnote>
  <w:footnote w:type="continuationSeparator" w:id="0">
    <w:p w14:paraId="4EC1179D" w14:textId="77777777" w:rsidR="002C0401" w:rsidRDefault="002C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43EC" w14:textId="77777777" w:rsidR="00000000" w:rsidRPr="00C836A1" w:rsidRDefault="00000000">
    <w:pPr>
      <w:pStyle w:val="Encabezado"/>
      <w:pBdr>
        <w:bottom w:val="single" w:sz="6" w:space="1" w:color="auto"/>
      </w:pBdr>
      <w:rPr>
        <w:rFonts w:ascii="Arial" w:hAnsi="Arial" w:cs="Arial"/>
        <w:sz w:val="18"/>
        <w:szCs w:val="18"/>
      </w:rPr>
    </w:pPr>
    <w:r w:rsidRPr="00C836A1">
      <w:rPr>
        <w:rFonts w:ascii="Arial" w:hAnsi="Arial" w:cs="Arial"/>
        <w:b/>
        <w:sz w:val="18"/>
        <w:szCs w:val="18"/>
      </w:rPr>
      <w:t>Anuario Estadístico 20</w:t>
    </w:r>
    <w:r w:rsidR="000E6DB7" w:rsidRPr="00C836A1">
      <w:rPr>
        <w:rFonts w:ascii="Arial" w:hAnsi="Arial" w:cs="Arial"/>
        <w:b/>
        <w:sz w:val="18"/>
        <w:szCs w:val="18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AA"/>
    <w:rsid w:val="000A6F75"/>
    <w:rsid w:val="000E6DB7"/>
    <w:rsid w:val="001B7EB3"/>
    <w:rsid w:val="001D0472"/>
    <w:rsid w:val="002C0401"/>
    <w:rsid w:val="00301B6A"/>
    <w:rsid w:val="0044535E"/>
    <w:rsid w:val="00466281"/>
    <w:rsid w:val="00592351"/>
    <w:rsid w:val="00727E2A"/>
    <w:rsid w:val="007A1755"/>
    <w:rsid w:val="008757AA"/>
    <w:rsid w:val="00971C17"/>
    <w:rsid w:val="00AD032E"/>
    <w:rsid w:val="00C836A1"/>
    <w:rsid w:val="00DE065B"/>
    <w:rsid w:val="00DF5ACD"/>
    <w:rsid w:val="00F77B26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8AA8D0"/>
  <w15:chartTrackingRefBased/>
  <w15:docId w15:val="{71A9C18E-064D-4F69-A127-EDF76DD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567" w:right="567"/>
      <w:jc w:val="both"/>
    </w:pPr>
    <w:rPr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ind w:left="708" w:right="0"/>
      <w:jc w:val="center"/>
      <w:outlineLvl w:val="1"/>
    </w:pPr>
    <w:rPr>
      <w:b/>
      <w:sz w:val="20"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120"/>
    </w:pPr>
    <w:rPr>
      <w:b/>
    </w:rPr>
  </w:style>
  <w:style w:type="paragraph" w:customStyle="1" w:styleId="jose">
    <w:name w:val="jose"/>
    <w:basedOn w:val="Textoindependiente"/>
    <w:pPr>
      <w:spacing w:after="0"/>
    </w:pPr>
    <w:rPr>
      <w:b w:val="0"/>
    </w:rPr>
  </w:style>
  <w:style w:type="paragraph" w:customStyle="1" w:styleId="Estilo1">
    <w:name w:val="Estilo1"/>
    <w:basedOn w:val="jose"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pPr>
      <w:ind w:left="851" w:right="0" w:hanging="851"/>
    </w:pPr>
    <w:rPr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IMPORTACIONES</vt:lpstr>
    </vt:vector>
  </TitlesOfParts>
  <Company>SUPERINTENDENCIA NACIONAL DE ADUANAS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IMPORTACIONES</dc:title>
  <dc:subject/>
  <dc:creator>OFICINA DE SISTEMAS</dc:creator>
  <cp:keywords/>
  <cp:lastModifiedBy>Atilio Condezo Kennedy David</cp:lastModifiedBy>
  <cp:revision>2</cp:revision>
  <cp:lastPrinted>2000-09-13T19:01:00Z</cp:lastPrinted>
  <dcterms:created xsi:type="dcterms:W3CDTF">2025-06-06T19:59:00Z</dcterms:created>
  <dcterms:modified xsi:type="dcterms:W3CDTF">2025-06-06T19:59:00Z</dcterms:modified>
</cp:coreProperties>
</file>