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2F8C" w14:textId="3A8F1561" w:rsidR="009C6CC9" w:rsidRDefault="009C18CC" w:rsidP="009C18CC">
      <w:pPr>
        <w:spacing w:before="480" w:after="480"/>
        <w:jc w:val="center"/>
        <w:rPr>
          <w:rFonts w:ascii="Arial" w:hAnsi="Arial" w:cs="Arial"/>
          <w:b/>
        </w:rPr>
      </w:pPr>
      <w:r w:rsidRPr="009C18CC">
        <w:rPr>
          <w:rFonts w:ascii="Arial" w:hAnsi="Arial" w:cs="Arial"/>
          <w:b/>
        </w:rPr>
        <w:t>PRESENTACIÓN</w:t>
      </w:r>
    </w:p>
    <w:p w14:paraId="005786A7" w14:textId="6F7CA61E" w:rsidR="009C18CC" w:rsidRDefault="009C18CC" w:rsidP="009C18C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año </w:t>
      </w:r>
      <w:r w:rsidR="00057D3C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la actividad económica continúo </w:t>
      </w:r>
      <w:r w:rsidR="008C0E05">
        <w:rPr>
          <w:rFonts w:ascii="Arial" w:hAnsi="Arial" w:cs="Arial"/>
        </w:rPr>
        <w:t>creciendo</w:t>
      </w:r>
      <w:r>
        <w:rPr>
          <w:rFonts w:ascii="Arial" w:hAnsi="Arial" w:cs="Arial"/>
        </w:rPr>
        <w:t xml:space="preserve"> en línea con el entorno internacional favorable, el intercambio comercial del país con el resto del mundo fue positivo, el valor de las exportaciones superó a las importaciones </w:t>
      </w:r>
      <w:r w:rsidR="008C0E05">
        <w:rPr>
          <w:rFonts w:ascii="Arial" w:hAnsi="Arial" w:cs="Arial"/>
        </w:rPr>
        <w:t xml:space="preserve">de la misma forma que las exportaciones crecieron en mayor </w:t>
      </w:r>
      <w:r>
        <w:rPr>
          <w:rFonts w:ascii="Arial" w:hAnsi="Arial" w:cs="Arial"/>
        </w:rPr>
        <w:t xml:space="preserve">proporción que las </w:t>
      </w:r>
      <w:r w:rsidR="008C0E05">
        <w:rPr>
          <w:rFonts w:ascii="Arial" w:hAnsi="Arial" w:cs="Arial"/>
        </w:rPr>
        <w:t>im</w:t>
      </w:r>
      <w:r>
        <w:rPr>
          <w:rFonts w:ascii="Arial" w:hAnsi="Arial" w:cs="Arial"/>
        </w:rPr>
        <w:t>portaciones.</w:t>
      </w:r>
    </w:p>
    <w:p w14:paraId="37447E2D" w14:textId="77777777" w:rsidR="009C18CC" w:rsidRDefault="009C18CC" w:rsidP="009C18C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Teniendo en cuenta, que el comercio internacional del país con el resto del mundo tiene cada año mayor relevancia en la economía, resulta indispensable disponer de información estadística oportuna y confiable, con el objetivo de proporcionar elementos de juicio adecuado para su análisis.</w:t>
      </w:r>
    </w:p>
    <w:p w14:paraId="5189695E" w14:textId="329FEFE3" w:rsidR="009C18CC" w:rsidRDefault="009C18CC" w:rsidP="009C18C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SUNAT a través de su Portal, dispone para los diversos agentes económicos y público en general el "Anuario Estadístico de Comercio Exterior </w:t>
      </w:r>
      <w:r w:rsidR="00057D3C">
        <w:rPr>
          <w:rFonts w:ascii="Arial" w:hAnsi="Arial" w:cs="Arial"/>
        </w:rPr>
        <w:t>2024</w:t>
      </w:r>
      <w:r>
        <w:rPr>
          <w:rFonts w:ascii="Arial" w:hAnsi="Arial" w:cs="Arial"/>
        </w:rPr>
        <w:t>".</w:t>
      </w:r>
    </w:p>
    <w:p w14:paraId="493DD526" w14:textId="77777777" w:rsidR="009C18CC" w:rsidRDefault="009C18CC" w:rsidP="009C18C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El documento está subdividido en dos partes. La primera comprende los aspectos metodológicos, comentarios sobre el comportamiento del comercio exterior de bienes, así como, las estadísticas agregadas; mientras que la segunda está referida al cuerpo del documento, donde se desagregan las estadísticas de los regímenes de importación para el consumo y exportación definitiva.</w:t>
      </w:r>
    </w:p>
    <w:p w14:paraId="42AABAA0" w14:textId="1304DB6D" w:rsidR="009C18CC" w:rsidRDefault="009C18CC" w:rsidP="009C18C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presentación del "Anuario Estadístico de Comercio Exterior </w:t>
      </w:r>
      <w:r w:rsidR="00057D3C">
        <w:rPr>
          <w:rFonts w:ascii="Arial" w:hAnsi="Arial" w:cs="Arial"/>
        </w:rPr>
        <w:t>2024</w:t>
      </w:r>
      <w:r>
        <w:rPr>
          <w:rFonts w:ascii="Arial" w:hAnsi="Arial" w:cs="Arial"/>
        </w:rPr>
        <w:t>", la SUNAT contribuye sobre el conocimiento de la evolución del Comercio Exterior del país, esperando se convierta en un documento de consulta permanente.</w:t>
      </w:r>
    </w:p>
    <w:p w14:paraId="7346F71A" w14:textId="2F2B8EA9" w:rsidR="009C18CC" w:rsidRPr="009C18CC" w:rsidRDefault="009C18CC" w:rsidP="009C18CC">
      <w:pPr>
        <w:spacing w:before="156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r w:rsidR="00057D3C">
        <w:rPr>
          <w:rFonts w:ascii="Arial" w:hAnsi="Arial" w:cs="Arial"/>
        </w:rPr>
        <w:t>septiembre 2025</w:t>
      </w:r>
    </w:p>
    <w:sectPr w:rsidR="009C18CC" w:rsidRPr="009C18CC" w:rsidSect="009C18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984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42E14" w14:textId="77777777" w:rsidR="0003082F" w:rsidRDefault="0003082F" w:rsidP="009C18CC">
      <w:pPr>
        <w:spacing w:after="0" w:line="240" w:lineRule="auto"/>
      </w:pPr>
      <w:r>
        <w:separator/>
      </w:r>
    </w:p>
  </w:endnote>
  <w:endnote w:type="continuationSeparator" w:id="0">
    <w:p w14:paraId="38FE30DF" w14:textId="77777777" w:rsidR="0003082F" w:rsidRDefault="0003082F" w:rsidP="009C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BBBB7" w14:textId="77777777" w:rsidR="00057D3C" w:rsidRDefault="00057D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BC6E1" w14:textId="78E38988" w:rsidR="009C18CC" w:rsidRPr="009C18CC" w:rsidRDefault="009C18CC" w:rsidP="009C18CC">
    <w:pPr>
      <w:pStyle w:val="Piedepgina"/>
      <w:pBdr>
        <w:top w:val="single" w:sz="4" w:space="1" w:color="000000"/>
      </w:pBdr>
      <w:rPr>
        <w:rFonts w:ascii="Arial" w:hAnsi="Arial" w:cs="Arial"/>
        <w:sz w:val="18"/>
      </w:rPr>
    </w:pPr>
    <w:r w:rsidRPr="009C18CC">
      <w:rPr>
        <w:rFonts w:ascii="Arial" w:hAnsi="Arial" w:cs="Arial"/>
        <w:sz w:val="18"/>
      </w:rPr>
      <w:t>SUNAT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E5092" w14:textId="77777777" w:rsidR="00057D3C" w:rsidRDefault="00057D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6A06E" w14:textId="77777777" w:rsidR="0003082F" w:rsidRDefault="0003082F" w:rsidP="009C18CC">
      <w:pPr>
        <w:spacing w:after="0" w:line="240" w:lineRule="auto"/>
      </w:pPr>
      <w:r>
        <w:separator/>
      </w:r>
    </w:p>
  </w:footnote>
  <w:footnote w:type="continuationSeparator" w:id="0">
    <w:p w14:paraId="17431FC8" w14:textId="77777777" w:rsidR="0003082F" w:rsidRDefault="0003082F" w:rsidP="009C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7DF3E" w14:textId="77777777" w:rsidR="00057D3C" w:rsidRDefault="00057D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2249B" w14:textId="0A27F0A5" w:rsidR="009C18CC" w:rsidRPr="009C18CC" w:rsidRDefault="009C18CC" w:rsidP="009C18CC">
    <w:pPr>
      <w:pStyle w:val="Encabezado"/>
      <w:pBdr>
        <w:bottom w:val="single" w:sz="4" w:space="1" w:color="000000"/>
      </w:pBdr>
      <w:rPr>
        <w:rFonts w:ascii="Arial" w:hAnsi="Arial" w:cs="Arial"/>
        <w:b/>
        <w:sz w:val="18"/>
      </w:rPr>
    </w:pPr>
    <w:r w:rsidRPr="009C18CC">
      <w:rPr>
        <w:rFonts w:ascii="Arial" w:hAnsi="Arial" w:cs="Arial"/>
        <w:b/>
        <w:sz w:val="18"/>
      </w:rPr>
      <w:t xml:space="preserve">Anuario Estadístico </w:t>
    </w:r>
    <w:r w:rsidR="00057D3C">
      <w:rPr>
        <w:rFonts w:ascii="Arial" w:hAnsi="Arial" w:cs="Arial"/>
        <w:b/>
        <w:sz w:val="18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4B090" w14:textId="77777777" w:rsidR="00057D3C" w:rsidRDefault="00057D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C"/>
    <w:rsid w:val="0003082F"/>
    <w:rsid w:val="00057D3C"/>
    <w:rsid w:val="00297D2A"/>
    <w:rsid w:val="005C79E9"/>
    <w:rsid w:val="00837E3F"/>
    <w:rsid w:val="008740AD"/>
    <w:rsid w:val="008C0E05"/>
    <w:rsid w:val="009C18CC"/>
    <w:rsid w:val="009C6CC9"/>
    <w:rsid w:val="00C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1C13A"/>
  <w15:chartTrackingRefBased/>
  <w15:docId w15:val="{E4CA386C-6B9A-4E6D-BCFE-A4396597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1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1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1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1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1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18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18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18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18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18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18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18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18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18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1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18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18C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1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8CC"/>
  </w:style>
  <w:style w:type="paragraph" w:styleId="Piedepgina">
    <w:name w:val="footer"/>
    <w:basedOn w:val="Normal"/>
    <w:link w:val="PiedepginaCar"/>
    <w:uiPriority w:val="99"/>
    <w:unhideWhenUsed/>
    <w:rsid w:val="009C1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Chavez Oscar Alonso - Practicante</dc:creator>
  <cp:keywords/>
  <dc:description/>
  <cp:lastModifiedBy>Atilio Condezo Kennedy David</cp:lastModifiedBy>
  <cp:revision>4</cp:revision>
  <dcterms:created xsi:type="dcterms:W3CDTF">2024-10-21T16:09:00Z</dcterms:created>
  <dcterms:modified xsi:type="dcterms:W3CDTF">2025-09-15T23:41:00Z</dcterms:modified>
</cp:coreProperties>
</file>