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0B4" w:rsidRDefault="00EA6CF6">
      <w:pPr>
        <w:pStyle w:val="Textoindependiente2"/>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54pt;margin-top:-5.05pt;width:265.5pt;height:54.6pt;z-index:251647488">
            <v:textbox style="mso-next-textbox:#_x0000_s1027">
              <w:txbxContent>
                <w:p w:rsidR="009545C8" w:rsidRDefault="009545C8" w:rsidP="00545F85">
                  <w:pPr>
                    <w:pStyle w:val="Ttulo1"/>
                    <w:rPr>
                      <w:bCs/>
                      <w:sz w:val="22"/>
                      <w:szCs w:val="24"/>
                      <w:lang w:val="es-PE"/>
                    </w:rPr>
                  </w:pPr>
                  <w:r>
                    <w:rPr>
                      <w:bCs/>
                      <w:sz w:val="22"/>
                      <w:szCs w:val="24"/>
                      <w:lang w:val="es-PE"/>
                    </w:rPr>
                    <w:t xml:space="preserve"> </w:t>
                  </w:r>
                </w:p>
                <w:p w:rsidR="009545C8" w:rsidRPr="008C7757" w:rsidRDefault="009545C8" w:rsidP="00545F85">
                  <w:pPr>
                    <w:pStyle w:val="Ttulo1"/>
                    <w:rPr>
                      <w:bCs/>
                      <w:sz w:val="22"/>
                      <w:szCs w:val="22"/>
                      <w:lang w:val="es-PE"/>
                    </w:rPr>
                  </w:pPr>
                  <w:r w:rsidRPr="008C7757">
                    <w:rPr>
                      <w:bCs/>
                      <w:sz w:val="22"/>
                      <w:szCs w:val="22"/>
                    </w:rPr>
                    <w:t>SISTEMA DE GARANTÍAS PREVIAS A LA NUMERACIÓN DE LA DECLARACIÓN</w:t>
                  </w:r>
                </w:p>
              </w:txbxContent>
            </v:textbox>
          </v:shape>
        </w:pict>
      </w:r>
      <w:r>
        <w:rPr>
          <w:noProof/>
        </w:rPr>
        <w:pict>
          <v:shape id="_x0000_s1028" type="#_x0000_t176" style="position:absolute;left:0;text-align:left;margin-left:319.5pt;margin-top:-5.05pt;width:133.65pt;height:54.9pt;z-index:251648512">
            <v:textbox style="mso-next-textbox:#_x0000_s1028">
              <w:txbxContent>
                <w:p w:rsidR="009545C8" w:rsidRDefault="009545C8" w:rsidP="008C7757">
                  <w:pPr>
                    <w:rPr>
                      <w:rFonts w:ascii="Arial" w:hAnsi="Arial"/>
                      <w:sz w:val="16"/>
                    </w:rPr>
                  </w:pPr>
                  <w:r w:rsidRPr="00EA6CF6">
                    <w:rPr>
                      <w:rFonts w:ascii="Arial" w:hAnsi="Arial"/>
                      <w:b/>
                      <w:sz w:val="14"/>
                      <w:szCs w:val="14"/>
                    </w:rPr>
                    <w:t>CÓDIGO</w:t>
                  </w:r>
                  <w:r w:rsidRPr="001640B4">
                    <w:rPr>
                      <w:rFonts w:ascii="Arial" w:hAnsi="Arial"/>
                      <w:sz w:val="14"/>
                      <w:szCs w:val="14"/>
                    </w:rPr>
                    <w:t xml:space="preserve">:   </w:t>
                  </w:r>
                  <w:r w:rsidRPr="001640B4">
                    <w:rPr>
                      <w:rFonts w:ascii="Arial" w:hAnsi="Arial"/>
                      <w:sz w:val="16"/>
                      <w:szCs w:val="14"/>
                    </w:rPr>
                    <w:t xml:space="preserve"> </w:t>
                  </w:r>
                  <w:r w:rsidRPr="001640B4">
                    <w:rPr>
                      <w:rFonts w:ascii="Arial" w:hAnsi="Arial"/>
                      <w:b/>
                      <w:sz w:val="16"/>
                      <w:szCs w:val="14"/>
                    </w:rPr>
                    <w:t>INPCFA</w:t>
                  </w:r>
                  <w:r w:rsidRPr="001640B4">
                    <w:rPr>
                      <w:rFonts w:ascii="Arial" w:hAnsi="Arial"/>
                      <w:b/>
                      <w:sz w:val="16"/>
                    </w:rPr>
                    <w:t>-</w:t>
                  </w:r>
                  <w:proofErr w:type="gramStart"/>
                  <w:r w:rsidRPr="001640B4">
                    <w:rPr>
                      <w:rFonts w:ascii="Arial" w:hAnsi="Arial"/>
                      <w:b/>
                      <w:sz w:val="16"/>
                    </w:rPr>
                    <w:t>PE.03.06</w:t>
                  </w:r>
                  <w:r>
                    <w:rPr>
                      <w:rFonts w:ascii="Arial" w:hAnsi="Arial"/>
                      <w:sz w:val="16"/>
                    </w:rPr>
                    <w:t>(</w:t>
                  </w:r>
                  <w:proofErr w:type="gramEnd"/>
                  <w:r>
                    <w:rPr>
                      <w:rFonts w:ascii="Arial" w:hAnsi="Arial"/>
                      <w:sz w:val="16"/>
                    </w:rPr>
                    <w:t>*)</w:t>
                  </w:r>
                </w:p>
                <w:p w:rsidR="009545C8" w:rsidRDefault="009545C8" w:rsidP="008C7757">
                  <w:pPr>
                    <w:rPr>
                      <w:rFonts w:ascii="Arial" w:hAnsi="Arial"/>
                      <w:sz w:val="16"/>
                    </w:rPr>
                  </w:pPr>
                  <w:r w:rsidRPr="00EA6CF6">
                    <w:rPr>
                      <w:rFonts w:ascii="Arial" w:hAnsi="Arial"/>
                      <w:b/>
                      <w:sz w:val="14"/>
                    </w:rPr>
                    <w:t>VERSIÓN</w:t>
                  </w:r>
                  <w:proofErr w:type="gramStart"/>
                  <w:r w:rsidR="00EA6CF6">
                    <w:rPr>
                      <w:rFonts w:ascii="Arial" w:hAnsi="Arial"/>
                      <w:sz w:val="16"/>
                    </w:rPr>
                    <w:t xml:space="preserve">:  </w:t>
                  </w:r>
                  <w:r>
                    <w:rPr>
                      <w:rFonts w:ascii="Arial" w:hAnsi="Arial"/>
                      <w:sz w:val="16"/>
                    </w:rPr>
                    <w:t>1</w:t>
                  </w:r>
                  <w:proofErr w:type="gramEnd"/>
                </w:p>
                <w:p w:rsidR="009545C8" w:rsidRDefault="009545C8" w:rsidP="008C7757">
                  <w:pPr>
                    <w:rPr>
                      <w:rFonts w:ascii="Arial" w:hAnsi="Arial"/>
                      <w:sz w:val="16"/>
                    </w:rPr>
                  </w:pPr>
                  <w:proofErr w:type="gramStart"/>
                  <w:r w:rsidRPr="00EA6CF6">
                    <w:rPr>
                      <w:rFonts w:ascii="Arial" w:hAnsi="Arial"/>
                      <w:b/>
                      <w:sz w:val="14"/>
                    </w:rPr>
                    <w:t>VIGENCIA</w:t>
                  </w:r>
                  <w:r w:rsidR="00EA6CF6">
                    <w:rPr>
                      <w:rFonts w:ascii="Arial" w:hAnsi="Arial"/>
                      <w:sz w:val="16"/>
                    </w:rPr>
                    <w:t xml:space="preserve"> :</w:t>
                  </w:r>
                  <w:proofErr w:type="gramEnd"/>
                  <w:r w:rsidR="00EA6CF6">
                    <w:rPr>
                      <w:rFonts w:ascii="Arial" w:hAnsi="Arial"/>
                      <w:sz w:val="16"/>
                    </w:rPr>
                    <w:t xml:space="preserve"> </w:t>
                  </w:r>
                  <w:r>
                    <w:rPr>
                      <w:rFonts w:ascii="Arial" w:hAnsi="Arial"/>
                      <w:sz w:val="16"/>
                    </w:rPr>
                    <w:t>24/12/2009</w:t>
                  </w:r>
                </w:p>
                <w:p w:rsidR="009545C8" w:rsidRPr="008C7757" w:rsidRDefault="009545C8" w:rsidP="008C7757">
                  <w:pPr>
                    <w:rPr>
                      <w:rFonts w:ascii="Arial" w:hAnsi="Arial"/>
                      <w:sz w:val="16"/>
                    </w:rPr>
                  </w:pPr>
                  <w:proofErr w:type="gramStart"/>
                  <w:r w:rsidRPr="00EA6CF6">
                    <w:rPr>
                      <w:rFonts w:ascii="Arial" w:hAnsi="Arial"/>
                      <w:b/>
                      <w:sz w:val="14"/>
                    </w:rPr>
                    <w:t xml:space="preserve">PAGINA </w:t>
                  </w:r>
                  <w:r w:rsidRPr="008C7757">
                    <w:rPr>
                      <w:rFonts w:ascii="Arial" w:hAnsi="Arial"/>
                      <w:sz w:val="16"/>
                    </w:rPr>
                    <w:t xml:space="preserve"> :</w:t>
                  </w:r>
                  <w:proofErr w:type="gramEnd"/>
                  <w:r w:rsidR="00EA6CF6">
                    <w:rPr>
                      <w:rFonts w:ascii="Arial" w:hAnsi="Arial"/>
                      <w:sz w:val="16"/>
                    </w:rPr>
                    <w:t xml:space="preserve"> </w:t>
                  </w:r>
                  <w:r w:rsidRPr="008C7757">
                    <w:rPr>
                      <w:rFonts w:ascii="Arial" w:hAnsi="Arial"/>
                      <w:sz w:val="16"/>
                    </w:rPr>
                    <w:t xml:space="preserve">  1/</w:t>
                  </w:r>
                  <w:r>
                    <w:rPr>
                      <w:rFonts w:ascii="Arial" w:hAnsi="Arial"/>
                      <w:sz w:val="16"/>
                    </w:rPr>
                    <w:t>28</w:t>
                  </w:r>
                </w:p>
              </w:txbxContent>
            </v:textbox>
          </v:shape>
        </w:pict>
      </w:r>
      <w:r w:rsidR="00E96A4C">
        <w:rPr>
          <w:noProof/>
        </w:rPr>
        <w:pict>
          <v:shape id="_x0000_s1026" type="#_x0000_t176" style="position:absolute;left:0;text-align:left;margin-left:-45pt;margin-top:-5.05pt;width:99pt;height:54.6pt;z-index:251646464">
            <v:textbox style="mso-next-textbox:#_x0000_s1026">
              <w:txbxContent>
                <w:p w:rsidR="009545C8" w:rsidRDefault="009545C8">
                  <w:pPr>
                    <w:rPr>
                      <w:sz w:val="16"/>
                    </w:rPr>
                  </w:pPr>
                </w:p>
                <w:p w:rsidR="009545C8" w:rsidRDefault="00EA6CF6">
                  <w:pPr>
                    <w:jc w:val="center"/>
                    <w:rPr>
                      <w:sz w:val="16"/>
                    </w:rPr>
                  </w:pPr>
                  <w:r w:rsidRPr="00A8063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81pt;height:26.25pt">
                        <v:imagedata r:id="rId7" o:title="Logo SUNAT 2012"/>
                      </v:shape>
                    </w:pict>
                  </w:r>
                </w:p>
                <w:p w:rsidR="009545C8" w:rsidRDefault="009545C8"/>
              </w:txbxContent>
            </v:textbox>
          </v:shape>
        </w:pict>
      </w:r>
    </w:p>
    <w:p w:rsidR="001640B4" w:rsidRDefault="001640B4">
      <w:pPr>
        <w:pStyle w:val="Textoindependiente2"/>
      </w:pPr>
    </w:p>
    <w:p w:rsidR="001640B4" w:rsidRDefault="001640B4">
      <w:pPr>
        <w:pStyle w:val="Textoindependiente2"/>
      </w:pPr>
    </w:p>
    <w:p w:rsidR="00A2557F" w:rsidRDefault="00A2557F">
      <w:pPr>
        <w:pStyle w:val="Textoindependiente2"/>
      </w:pPr>
    </w:p>
    <w:p w:rsidR="001640B4" w:rsidRDefault="001640B4" w:rsidP="001640B4">
      <w:pPr>
        <w:pStyle w:val="Ttulo1"/>
        <w:tabs>
          <w:tab w:val="left" w:pos="284"/>
        </w:tabs>
        <w:ind w:left="142"/>
        <w:jc w:val="both"/>
        <w:rPr>
          <w:bCs/>
          <w:sz w:val="22"/>
          <w:szCs w:val="22"/>
        </w:rPr>
      </w:pPr>
    </w:p>
    <w:p w:rsidR="001640B4" w:rsidRDefault="001640B4" w:rsidP="001640B4">
      <w:pPr>
        <w:rPr>
          <w:rFonts w:ascii="Browallia New" w:hAnsi="Browallia New" w:cs="Browallia New"/>
          <w:b/>
          <w:sz w:val="22"/>
          <w:szCs w:val="17"/>
        </w:rPr>
      </w:pPr>
      <w:r>
        <w:rPr>
          <w:rFonts w:ascii="Arial" w:hAnsi="Arial" w:cs="Arial"/>
          <w:sz w:val="17"/>
          <w:szCs w:val="17"/>
        </w:rPr>
        <w:t xml:space="preserve">(*)   </w:t>
      </w:r>
      <w:proofErr w:type="gramStart"/>
      <w:r w:rsidRPr="000A7EF5">
        <w:rPr>
          <w:rFonts w:ascii="Browallia New" w:hAnsi="Browallia New" w:cs="Browallia New"/>
          <w:b/>
          <w:sz w:val="22"/>
          <w:szCs w:val="17"/>
        </w:rPr>
        <w:t>antes</w:t>
      </w:r>
      <w:proofErr w:type="gramEnd"/>
      <w:r w:rsidRPr="000A7EF5">
        <w:rPr>
          <w:rFonts w:ascii="Browallia New" w:hAnsi="Browallia New" w:cs="Browallia New"/>
          <w:b/>
          <w:sz w:val="22"/>
          <w:szCs w:val="17"/>
        </w:rPr>
        <w:t xml:space="preserve"> IFGRA-PE.39</w:t>
      </w:r>
    </w:p>
    <w:p w:rsidR="006F5E44" w:rsidRPr="000A7EF5" w:rsidRDefault="006F5E44" w:rsidP="001640B4">
      <w:pPr>
        <w:rPr>
          <w:rFonts w:ascii="Browallia New" w:hAnsi="Browallia New" w:cs="Browallia New"/>
          <w:b/>
          <w:sz w:val="22"/>
        </w:rPr>
      </w:pPr>
      <w:r>
        <w:rPr>
          <w:rFonts w:ascii="Browallia New" w:hAnsi="Browallia New" w:cs="Browallia New"/>
          <w:b/>
          <w:sz w:val="22"/>
          <w:szCs w:val="17"/>
        </w:rPr>
        <w:t>Incluye modificaciones de la R.SUNAT 170 y 333-2016</w:t>
      </w:r>
    </w:p>
    <w:p w:rsidR="001640B4" w:rsidRPr="001640B4" w:rsidRDefault="001640B4" w:rsidP="001640B4"/>
    <w:p w:rsidR="00B10F0B" w:rsidRDefault="00B10F0B" w:rsidP="007E3176">
      <w:pPr>
        <w:pStyle w:val="Ttulo1"/>
        <w:numPr>
          <w:ilvl w:val="0"/>
          <w:numId w:val="34"/>
        </w:numPr>
        <w:ind w:left="284"/>
        <w:jc w:val="both"/>
        <w:rPr>
          <w:bCs/>
          <w:sz w:val="22"/>
          <w:szCs w:val="22"/>
        </w:rPr>
      </w:pPr>
      <w:r w:rsidRPr="00B10F0B">
        <w:rPr>
          <w:bCs/>
          <w:sz w:val="22"/>
          <w:szCs w:val="22"/>
        </w:rPr>
        <w:t>OBJETIVO</w:t>
      </w:r>
    </w:p>
    <w:p w:rsidR="005A674A" w:rsidRPr="00E603FB" w:rsidRDefault="005A674A" w:rsidP="005A674A">
      <w:pPr>
        <w:rPr>
          <w:sz w:val="20"/>
        </w:rPr>
      </w:pPr>
    </w:p>
    <w:p w:rsidR="00B10F0B" w:rsidRPr="009E47C5" w:rsidRDefault="00B10F0B" w:rsidP="001641AD">
      <w:pPr>
        <w:jc w:val="both"/>
        <w:rPr>
          <w:rFonts w:ascii="Arial" w:hAnsi="Arial" w:cs="Arial"/>
          <w:sz w:val="22"/>
          <w:szCs w:val="22"/>
        </w:rPr>
      </w:pPr>
      <w:r w:rsidRPr="009E47C5">
        <w:rPr>
          <w:rFonts w:ascii="Arial" w:hAnsi="Arial" w:cs="Arial"/>
          <w:sz w:val="22"/>
          <w:szCs w:val="22"/>
        </w:rPr>
        <w:t>Establecer las pautas a seguir para la aceptación, custodia, renovación, devolución, canje, ejecución y liberación de las garantías previas a la numeración de la declaración, en adelante Garantías Previas.</w:t>
      </w:r>
    </w:p>
    <w:p w:rsidR="001641AD" w:rsidRPr="009E47C5" w:rsidRDefault="001641AD" w:rsidP="001641AD">
      <w:pPr>
        <w:jc w:val="both"/>
        <w:rPr>
          <w:rFonts w:ascii="Arial" w:hAnsi="Arial" w:cs="Arial"/>
          <w:sz w:val="22"/>
          <w:szCs w:val="22"/>
        </w:rPr>
      </w:pPr>
    </w:p>
    <w:p w:rsidR="00B10F0B" w:rsidRPr="009E47C5" w:rsidRDefault="00B10F0B" w:rsidP="007E3176">
      <w:pPr>
        <w:pStyle w:val="Ttulo1"/>
        <w:numPr>
          <w:ilvl w:val="0"/>
          <w:numId w:val="34"/>
        </w:numPr>
        <w:ind w:left="0" w:hanging="426"/>
        <w:jc w:val="both"/>
        <w:rPr>
          <w:bCs/>
          <w:sz w:val="22"/>
          <w:szCs w:val="22"/>
        </w:rPr>
      </w:pPr>
      <w:r w:rsidRPr="009E47C5">
        <w:rPr>
          <w:bCs/>
          <w:sz w:val="22"/>
          <w:szCs w:val="22"/>
        </w:rPr>
        <w:t>ALCANCE</w:t>
      </w:r>
    </w:p>
    <w:p w:rsidR="005A674A" w:rsidRPr="009E47C5" w:rsidRDefault="005A674A" w:rsidP="005A674A">
      <w:pPr>
        <w:ind w:left="1080"/>
        <w:rPr>
          <w:sz w:val="20"/>
        </w:rPr>
      </w:pPr>
    </w:p>
    <w:p w:rsidR="007504F3" w:rsidRPr="007504F3" w:rsidRDefault="007504F3" w:rsidP="007504F3">
      <w:pPr>
        <w:jc w:val="both"/>
        <w:rPr>
          <w:rFonts w:ascii="Arial" w:hAnsi="Arial" w:cs="Arial"/>
          <w:sz w:val="20"/>
          <w:szCs w:val="20"/>
          <w:lang w:eastAsia="es-PE"/>
        </w:rPr>
      </w:pPr>
      <w:r w:rsidRPr="007504F3">
        <w:rPr>
          <w:rFonts w:ascii="Arial" w:hAnsi="Arial" w:cs="Arial"/>
          <w:sz w:val="22"/>
          <w:szCs w:val="22"/>
          <w:lang w:eastAsia="es-PE"/>
        </w:rPr>
        <w:t>Dirigido al personal de la Superintendencia Nacional Adjunta de Aduanas de la Superintendencia Nacional de Aduanas y de Administración Tributaria - SUNAT, entidades garantes y usuarios del sistema que intervienen en el trámite de las garantías previas.</w:t>
      </w:r>
    </w:p>
    <w:p w:rsidR="00B10F0B" w:rsidRPr="009E47C5" w:rsidRDefault="00B10F0B" w:rsidP="00B10F0B">
      <w:pPr>
        <w:jc w:val="both"/>
        <w:rPr>
          <w:rFonts w:ascii="Arial" w:hAnsi="Arial" w:cs="Arial"/>
          <w:sz w:val="22"/>
          <w:szCs w:val="22"/>
        </w:rPr>
      </w:pPr>
      <w:r w:rsidRPr="009E47C5">
        <w:rPr>
          <w:rFonts w:ascii="Arial" w:hAnsi="Arial" w:cs="Arial"/>
          <w:sz w:val="22"/>
          <w:szCs w:val="22"/>
        </w:rPr>
        <w:t xml:space="preserve">. </w:t>
      </w:r>
    </w:p>
    <w:p w:rsidR="001641AD" w:rsidRPr="009E47C5" w:rsidRDefault="001641AD" w:rsidP="00B10F0B">
      <w:pPr>
        <w:jc w:val="both"/>
        <w:rPr>
          <w:rFonts w:ascii="Arial" w:hAnsi="Arial" w:cs="Arial"/>
          <w:sz w:val="22"/>
          <w:szCs w:val="22"/>
        </w:rPr>
      </w:pPr>
    </w:p>
    <w:p w:rsidR="00B10F0B" w:rsidRPr="009E47C5" w:rsidRDefault="00B10F0B" w:rsidP="007E3176">
      <w:pPr>
        <w:pStyle w:val="Ttulo1"/>
        <w:numPr>
          <w:ilvl w:val="0"/>
          <w:numId w:val="34"/>
        </w:numPr>
        <w:ind w:left="0" w:right="62" w:hanging="426"/>
        <w:jc w:val="both"/>
        <w:rPr>
          <w:bCs/>
          <w:sz w:val="22"/>
          <w:szCs w:val="22"/>
        </w:rPr>
      </w:pPr>
      <w:r w:rsidRPr="009E47C5">
        <w:rPr>
          <w:bCs/>
          <w:sz w:val="22"/>
          <w:szCs w:val="22"/>
        </w:rPr>
        <w:t>RESPONSABILIDAD</w:t>
      </w:r>
    </w:p>
    <w:p w:rsidR="005A674A" w:rsidRPr="00BF18E2" w:rsidRDefault="005A674A" w:rsidP="005A674A">
      <w:pPr>
        <w:rPr>
          <w:sz w:val="20"/>
        </w:rPr>
      </w:pPr>
    </w:p>
    <w:p w:rsidR="005A674A" w:rsidRPr="009E47C5" w:rsidRDefault="00BF18E2" w:rsidP="00B10F0B">
      <w:pPr>
        <w:jc w:val="both"/>
        <w:rPr>
          <w:rFonts w:ascii="Arial" w:hAnsi="Arial" w:cs="Arial"/>
          <w:lang w:eastAsia="es-PE"/>
        </w:rPr>
      </w:pPr>
      <w:r w:rsidRPr="00BF18E2">
        <w:rPr>
          <w:rFonts w:ascii="Arial" w:hAnsi="Arial" w:cs="Arial"/>
          <w:iCs/>
          <w:sz w:val="22"/>
          <w:szCs w:val="22"/>
        </w:rPr>
        <w:t xml:space="preserve">La aplicación, cumplimiento y seguimiento de lo establecido en el presente procedimiento es responsabilidad del </w:t>
      </w:r>
      <w:r w:rsidRPr="00BF18E2">
        <w:rPr>
          <w:rStyle w:val="auto-style12"/>
          <w:rFonts w:ascii="Arial" w:hAnsi="Arial" w:cs="Arial"/>
          <w:sz w:val="22"/>
          <w:szCs w:val="22"/>
          <w:u w:val="none"/>
        </w:rPr>
        <w:t xml:space="preserve">Intendente de Gestión y Control Aduanero, el Intendente Nacional de Sistemas de Información, el Intendente Nacional de Desarrollo de Estrategias de Servicio y Control del Cumplimiento, </w:t>
      </w:r>
      <w:r w:rsidRPr="00BF18E2">
        <w:rPr>
          <w:rFonts w:ascii="Arial" w:hAnsi="Arial" w:cs="Arial"/>
          <w:iCs/>
          <w:sz w:val="22"/>
          <w:szCs w:val="22"/>
        </w:rPr>
        <w:t xml:space="preserve">de los intendentes de aduana de la República, jefaturas, del personal de las distintas unidades organizacionales y </w:t>
      </w:r>
      <w:r w:rsidRPr="00BF18E2">
        <w:rPr>
          <w:rStyle w:val="auto-style12"/>
          <w:rFonts w:ascii="Arial" w:hAnsi="Arial" w:cs="Arial"/>
          <w:sz w:val="22"/>
          <w:szCs w:val="22"/>
          <w:u w:val="none"/>
        </w:rPr>
        <w:t xml:space="preserve">los operadores de comercio exterior </w:t>
      </w:r>
      <w:r w:rsidRPr="00BF18E2">
        <w:rPr>
          <w:rFonts w:ascii="Arial" w:hAnsi="Arial" w:cs="Arial"/>
          <w:iCs/>
          <w:sz w:val="22"/>
          <w:szCs w:val="22"/>
        </w:rPr>
        <w:t>que intervienen</w:t>
      </w:r>
      <w:r w:rsidR="0066584D" w:rsidRPr="009E47C5">
        <w:rPr>
          <w:rFonts w:ascii="Arial" w:hAnsi="Arial" w:cs="Arial"/>
          <w:lang w:eastAsia="es-PE"/>
        </w:rPr>
        <w:t>.</w:t>
      </w:r>
    </w:p>
    <w:p w:rsidR="0066584D" w:rsidRDefault="0066584D" w:rsidP="00B10F0B">
      <w:pPr>
        <w:jc w:val="both"/>
        <w:rPr>
          <w:rFonts w:ascii="Arial" w:hAnsi="Arial" w:cs="Arial"/>
          <w:sz w:val="22"/>
          <w:szCs w:val="22"/>
        </w:rPr>
      </w:pPr>
    </w:p>
    <w:p w:rsidR="00FE0B6B" w:rsidRPr="003A6A2C" w:rsidRDefault="00FE0B6B" w:rsidP="00B10F0B">
      <w:pPr>
        <w:jc w:val="both"/>
        <w:rPr>
          <w:rFonts w:ascii="Arial" w:hAnsi="Arial" w:cs="Arial"/>
          <w:sz w:val="22"/>
          <w:szCs w:val="22"/>
          <w:lang w:val="es-PE"/>
        </w:rPr>
      </w:pPr>
    </w:p>
    <w:p w:rsidR="00B10F0B" w:rsidRPr="009E47C5" w:rsidRDefault="00B10F0B" w:rsidP="007E3176">
      <w:pPr>
        <w:pStyle w:val="Ttulo1"/>
        <w:numPr>
          <w:ilvl w:val="0"/>
          <w:numId w:val="34"/>
        </w:numPr>
        <w:ind w:left="0" w:hanging="426"/>
        <w:jc w:val="both"/>
        <w:rPr>
          <w:bCs/>
          <w:sz w:val="22"/>
          <w:szCs w:val="22"/>
        </w:rPr>
      </w:pPr>
      <w:r w:rsidRPr="009E47C5">
        <w:rPr>
          <w:bCs/>
          <w:sz w:val="22"/>
          <w:szCs w:val="22"/>
        </w:rPr>
        <w:t>VIGENCIA</w:t>
      </w:r>
    </w:p>
    <w:p w:rsidR="005A674A" w:rsidRPr="009E47C5" w:rsidRDefault="005A674A" w:rsidP="005A674A">
      <w:pPr>
        <w:ind w:left="1080"/>
        <w:rPr>
          <w:sz w:val="20"/>
        </w:rPr>
      </w:pPr>
    </w:p>
    <w:p w:rsidR="00B10F0B" w:rsidRPr="009E47C5" w:rsidRDefault="00B10F0B" w:rsidP="00B10F0B">
      <w:pPr>
        <w:jc w:val="both"/>
        <w:rPr>
          <w:rFonts w:ascii="Arial" w:hAnsi="Arial" w:cs="Arial"/>
          <w:sz w:val="22"/>
          <w:szCs w:val="22"/>
        </w:rPr>
      </w:pPr>
      <w:r w:rsidRPr="009E47C5">
        <w:rPr>
          <w:rFonts w:ascii="Arial" w:hAnsi="Arial" w:cs="Arial"/>
          <w:sz w:val="22"/>
          <w:szCs w:val="22"/>
        </w:rPr>
        <w:t xml:space="preserve">A partir de la fecha de entrada en vigencia del artículo 160º de la Ley General de Aduanas. </w:t>
      </w:r>
    </w:p>
    <w:p w:rsidR="005A674A" w:rsidRPr="009E47C5" w:rsidRDefault="005A674A" w:rsidP="00B10F0B">
      <w:pPr>
        <w:jc w:val="both"/>
        <w:rPr>
          <w:rFonts w:ascii="Arial" w:hAnsi="Arial" w:cs="Arial"/>
          <w:sz w:val="22"/>
          <w:szCs w:val="22"/>
        </w:rPr>
      </w:pPr>
    </w:p>
    <w:p w:rsidR="00B10F0B" w:rsidRPr="009E47C5" w:rsidRDefault="00B10F0B" w:rsidP="007E3176">
      <w:pPr>
        <w:pStyle w:val="Ttulo1"/>
        <w:numPr>
          <w:ilvl w:val="0"/>
          <w:numId w:val="34"/>
        </w:numPr>
        <w:ind w:left="0" w:hanging="426"/>
        <w:jc w:val="both"/>
        <w:rPr>
          <w:bCs/>
          <w:sz w:val="22"/>
          <w:szCs w:val="22"/>
        </w:rPr>
      </w:pPr>
      <w:r w:rsidRPr="009E47C5">
        <w:rPr>
          <w:bCs/>
          <w:sz w:val="22"/>
          <w:szCs w:val="22"/>
        </w:rPr>
        <w:t>BASE LEGAL</w:t>
      </w:r>
    </w:p>
    <w:p w:rsidR="005A674A" w:rsidRPr="009E47C5" w:rsidRDefault="005A674A" w:rsidP="005A674A"/>
    <w:p w:rsidR="005A674A" w:rsidRDefault="00B10F0B" w:rsidP="007E3176">
      <w:pPr>
        <w:numPr>
          <w:ilvl w:val="0"/>
          <w:numId w:val="35"/>
        </w:numPr>
        <w:ind w:left="426" w:hanging="426"/>
        <w:jc w:val="both"/>
        <w:rPr>
          <w:rFonts w:ascii="Arial" w:hAnsi="Arial" w:cs="Arial"/>
          <w:sz w:val="22"/>
          <w:szCs w:val="22"/>
        </w:rPr>
      </w:pPr>
      <w:r w:rsidRPr="001640B4">
        <w:rPr>
          <w:rFonts w:ascii="Arial" w:hAnsi="Arial" w:cs="Arial"/>
          <w:sz w:val="22"/>
          <w:szCs w:val="22"/>
        </w:rPr>
        <w:t>Ley General del Sistema Financiero y del Sistema de Seguros y Orgánica de la Superintendencia de Banca y Seguros, Ley N</w:t>
      </w:r>
      <w:proofErr w:type="gramStart"/>
      <w:r w:rsidRPr="001640B4">
        <w:rPr>
          <w:rFonts w:ascii="Arial" w:hAnsi="Arial" w:cs="Arial"/>
          <w:sz w:val="22"/>
          <w:szCs w:val="22"/>
        </w:rPr>
        <w:t>.º</w:t>
      </w:r>
      <w:proofErr w:type="gramEnd"/>
      <w:r w:rsidRPr="001640B4">
        <w:rPr>
          <w:rFonts w:ascii="Arial" w:hAnsi="Arial" w:cs="Arial"/>
          <w:sz w:val="22"/>
          <w:szCs w:val="22"/>
        </w:rPr>
        <w:t xml:space="preserve"> 26702, publicada el 09.12.199</w:t>
      </w:r>
      <w:r w:rsidR="005A674A" w:rsidRPr="001640B4">
        <w:rPr>
          <w:rFonts w:ascii="Arial" w:hAnsi="Arial" w:cs="Arial"/>
          <w:sz w:val="22"/>
          <w:szCs w:val="22"/>
        </w:rPr>
        <w:t>6 y sus normas  modificatorias.</w:t>
      </w:r>
    </w:p>
    <w:p w:rsidR="001640B4" w:rsidRDefault="001640B4" w:rsidP="001640B4">
      <w:pPr>
        <w:jc w:val="both"/>
        <w:rPr>
          <w:rFonts w:ascii="Arial" w:hAnsi="Arial" w:cs="Arial"/>
          <w:sz w:val="22"/>
          <w:szCs w:val="22"/>
        </w:rPr>
      </w:pPr>
    </w:p>
    <w:p w:rsidR="005A674A" w:rsidRPr="009E47C5" w:rsidRDefault="00B10F0B" w:rsidP="007E3176">
      <w:pPr>
        <w:numPr>
          <w:ilvl w:val="0"/>
          <w:numId w:val="35"/>
        </w:numPr>
        <w:ind w:left="426"/>
        <w:jc w:val="both"/>
        <w:rPr>
          <w:rFonts w:ascii="Arial" w:hAnsi="Arial" w:cs="Arial"/>
          <w:sz w:val="22"/>
          <w:szCs w:val="22"/>
        </w:rPr>
      </w:pPr>
      <w:r w:rsidRPr="009E47C5">
        <w:rPr>
          <w:rFonts w:ascii="Arial" w:hAnsi="Arial" w:cs="Arial"/>
          <w:sz w:val="22"/>
          <w:szCs w:val="22"/>
        </w:rPr>
        <w:t>Ley del Procedimiento Administrativo General, Ley N</w:t>
      </w:r>
      <w:proofErr w:type="gramStart"/>
      <w:r w:rsidRPr="009E47C5">
        <w:rPr>
          <w:rFonts w:ascii="Arial" w:hAnsi="Arial" w:cs="Arial"/>
          <w:sz w:val="22"/>
          <w:szCs w:val="22"/>
        </w:rPr>
        <w:t>.º</w:t>
      </w:r>
      <w:proofErr w:type="gramEnd"/>
      <w:r w:rsidRPr="009E47C5">
        <w:rPr>
          <w:rFonts w:ascii="Arial" w:hAnsi="Arial" w:cs="Arial"/>
          <w:sz w:val="22"/>
          <w:szCs w:val="22"/>
        </w:rPr>
        <w:t xml:space="preserve"> 27444, publicada el 11.04.2001 y sus normas modificatorias.</w:t>
      </w:r>
    </w:p>
    <w:p w:rsidR="005A674A" w:rsidRPr="009E47C5" w:rsidRDefault="005A674A" w:rsidP="001640B4">
      <w:pPr>
        <w:ind w:left="426" w:hanging="142"/>
        <w:rPr>
          <w:rFonts w:ascii="Arial" w:hAnsi="Arial" w:cs="Arial"/>
          <w:sz w:val="22"/>
          <w:szCs w:val="22"/>
        </w:rPr>
      </w:pPr>
    </w:p>
    <w:p w:rsidR="005A674A" w:rsidRPr="009E47C5" w:rsidRDefault="00B10F0B" w:rsidP="007E3176">
      <w:pPr>
        <w:numPr>
          <w:ilvl w:val="0"/>
          <w:numId w:val="36"/>
        </w:numPr>
        <w:ind w:left="426" w:hanging="426"/>
        <w:jc w:val="both"/>
        <w:rPr>
          <w:rFonts w:ascii="Arial" w:hAnsi="Arial" w:cs="Arial"/>
          <w:sz w:val="22"/>
          <w:szCs w:val="22"/>
        </w:rPr>
      </w:pPr>
      <w:r w:rsidRPr="009E47C5">
        <w:rPr>
          <w:rFonts w:ascii="Arial" w:hAnsi="Arial" w:cs="Arial"/>
          <w:sz w:val="22"/>
          <w:szCs w:val="22"/>
        </w:rPr>
        <w:t>Ley General de Aduanas</w:t>
      </w:r>
      <w:r w:rsidR="00BF18E2">
        <w:rPr>
          <w:rFonts w:ascii="Arial" w:hAnsi="Arial" w:cs="Arial"/>
          <w:sz w:val="22"/>
          <w:szCs w:val="22"/>
        </w:rPr>
        <w:t>, Decreto Legislativo N° 1053, publicado el 27.06.2008, e</w:t>
      </w:r>
      <w:r w:rsidRPr="009E47C5">
        <w:rPr>
          <w:rFonts w:ascii="Arial" w:hAnsi="Arial" w:cs="Arial"/>
          <w:sz w:val="22"/>
          <w:szCs w:val="22"/>
        </w:rPr>
        <w:t>n adelante Ley General de Aduanas.</w:t>
      </w:r>
    </w:p>
    <w:p w:rsidR="005A674A" w:rsidRPr="009E47C5" w:rsidRDefault="005A674A" w:rsidP="00E233CC">
      <w:pPr>
        <w:ind w:left="426" w:hanging="426"/>
        <w:rPr>
          <w:rFonts w:ascii="Arial" w:hAnsi="Arial" w:cs="Arial"/>
          <w:sz w:val="22"/>
          <w:szCs w:val="22"/>
        </w:rPr>
      </w:pPr>
    </w:p>
    <w:p w:rsidR="005A674A" w:rsidRPr="009E47C5" w:rsidRDefault="00B10F0B" w:rsidP="007E3176">
      <w:pPr>
        <w:numPr>
          <w:ilvl w:val="0"/>
          <w:numId w:val="36"/>
        </w:numPr>
        <w:ind w:left="426" w:hanging="426"/>
        <w:jc w:val="both"/>
        <w:rPr>
          <w:rFonts w:ascii="Arial" w:hAnsi="Arial" w:cs="Arial"/>
          <w:sz w:val="22"/>
          <w:szCs w:val="22"/>
        </w:rPr>
      </w:pPr>
      <w:r w:rsidRPr="009E47C5">
        <w:rPr>
          <w:rFonts w:ascii="Arial" w:hAnsi="Arial" w:cs="Arial"/>
          <w:sz w:val="22"/>
          <w:szCs w:val="22"/>
        </w:rPr>
        <w:t>Reglamento de la Ley General de Aduanas aprobado por Decreto Supremo N.° 010-2009-EF,  publicado el 16.06. 2009 y norma modificatoria.</w:t>
      </w:r>
    </w:p>
    <w:p w:rsidR="005A674A" w:rsidRPr="009E47C5" w:rsidRDefault="005A674A" w:rsidP="00E233CC">
      <w:pPr>
        <w:ind w:left="426" w:hanging="426"/>
        <w:rPr>
          <w:rFonts w:ascii="Arial" w:hAnsi="Arial" w:cs="Arial"/>
          <w:sz w:val="22"/>
          <w:szCs w:val="22"/>
        </w:rPr>
      </w:pPr>
    </w:p>
    <w:p w:rsidR="00E233CC" w:rsidRDefault="00B10F0B" w:rsidP="007E3176">
      <w:pPr>
        <w:numPr>
          <w:ilvl w:val="0"/>
          <w:numId w:val="36"/>
        </w:numPr>
        <w:ind w:left="426" w:hanging="426"/>
        <w:jc w:val="both"/>
        <w:rPr>
          <w:rFonts w:ascii="Arial" w:hAnsi="Arial" w:cs="Arial"/>
          <w:sz w:val="22"/>
          <w:szCs w:val="22"/>
        </w:rPr>
      </w:pPr>
      <w:r w:rsidRPr="009E47C5">
        <w:rPr>
          <w:rFonts w:ascii="Arial" w:hAnsi="Arial" w:cs="Arial"/>
          <w:sz w:val="22"/>
          <w:szCs w:val="22"/>
        </w:rPr>
        <w:t>Texto Único Ordenado del Código Tributario aprobado por Decreto Supremo Nº 1</w:t>
      </w:r>
      <w:r w:rsidR="000E3BCD">
        <w:rPr>
          <w:rFonts w:ascii="Arial" w:hAnsi="Arial" w:cs="Arial"/>
          <w:sz w:val="22"/>
          <w:szCs w:val="22"/>
        </w:rPr>
        <w:t>33</w:t>
      </w:r>
      <w:r w:rsidRPr="009E47C5">
        <w:rPr>
          <w:rFonts w:ascii="Arial" w:hAnsi="Arial" w:cs="Arial"/>
          <w:sz w:val="22"/>
          <w:szCs w:val="22"/>
        </w:rPr>
        <w:t>-</w:t>
      </w:r>
      <w:r w:rsidR="000E3BCD">
        <w:rPr>
          <w:rFonts w:ascii="Arial" w:hAnsi="Arial" w:cs="Arial"/>
          <w:sz w:val="22"/>
          <w:szCs w:val="22"/>
        </w:rPr>
        <w:t>2013-EF publicado el 22</w:t>
      </w:r>
      <w:r w:rsidRPr="009E47C5">
        <w:rPr>
          <w:rFonts w:ascii="Arial" w:hAnsi="Arial" w:cs="Arial"/>
          <w:sz w:val="22"/>
          <w:szCs w:val="22"/>
        </w:rPr>
        <w:t>.0</w:t>
      </w:r>
      <w:r w:rsidR="000E3BCD">
        <w:rPr>
          <w:rFonts w:ascii="Arial" w:hAnsi="Arial" w:cs="Arial"/>
          <w:sz w:val="22"/>
          <w:szCs w:val="22"/>
        </w:rPr>
        <w:t>6</w:t>
      </w:r>
      <w:r w:rsidRPr="009E47C5">
        <w:rPr>
          <w:rFonts w:ascii="Arial" w:hAnsi="Arial" w:cs="Arial"/>
          <w:sz w:val="22"/>
          <w:szCs w:val="22"/>
        </w:rPr>
        <w:t>.</w:t>
      </w:r>
      <w:r w:rsidR="000E3BCD">
        <w:rPr>
          <w:rFonts w:ascii="Arial" w:hAnsi="Arial" w:cs="Arial"/>
          <w:sz w:val="22"/>
          <w:szCs w:val="22"/>
        </w:rPr>
        <w:t>2013</w:t>
      </w:r>
      <w:r w:rsidRPr="009E47C5">
        <w:rPr>
          <w:rFonts w:ascii="Arial" w:hAnsi="Arial" w:cs="Arial"/>
          <w:sz w:val="22"/>
          <w:szCs w:val="22"/>
        </w:rPr>
        <w:t xml:space="preserve">, y sus normas modificatorias. </w:t>
      </w:r>
    </w:p>
    <w:p w:rsidR="00B10F0B" w:rsidRPr="009E47C5" w:rsidRDefault="00E233CC" w:rsidP="00E233CC">
      <w:pPr>
        <w:ind w:left="426"/>
        <w:jc w:val="both"/>
        <w:rPr>
          <w:rFonts w:ascii="Arial" w:hAnsi="Arial" w:cs="Arial"/>
          <w:sz w:val="22"/>
          <w:szCs w:val="22"/>
        </w:rPr>
      </w:pPr>
      <w:r>
        <w:rPr>
          <w:rFonts w:ascii="Arial" w:hAnsi="Arial" w:cs="Arial"/>
          <w:sz w:val="22"/>
          <w:szCs w:val="22"/>
        </w:rPr>
        <w:br w:type="page"/>
      </w:r>
    </w:p>
    <w:p w:rsidR="005A674A" w:rsidRPr="009E47C5" w:rsidRDefault="005A674A" w:rsidP="005A674A">
      <w:pPr>
        <w:ind w:left="426" w:hanging="142"/>
        <w:rPr>
          <w:rFonts w:ascii="Arial" w:hAnsi="Arial" w:cs="Arial"/>
          <w:sz w:val="22"/>
          <w:szCs w:val="22"/>
        </w:rPr>
      </w:pPr>
    </w:p>
    <w:p w:rsidR="00B10F0B" w:rsidRPr="009E47C5" w:rsidRDefault="00B10F0B" w:rsidP="007E3176">
      <w:pPr>
        <w:pStyle w:val="Ttulo1"/>
        <w:numPr>
          <w:ilvl w:val="0"/>
          <w:numId w:val="34"/>
        </w:numPr>
        <w:ind w:left="0" w:hanging="426"/>
        <w:jc w:val="both"/>
        <w:rPr>
          <w:bCs/>
          <w:sz w:val="22"/>
          <w:szCs w:val="22"/>
        </w:rPr>
      </w:pPr>
      <w:r w:rsidRPr="009E47C5">
        <w:rPr>
          <w:bCs/>
          <w:sz w:val="22"/>
          <w:szCs w:val="22"/>
        </w:rPr>
        <w:t>NORMAS GENERALES</w:t>
      </w:r>
    </w:p>
    <w:p w:rsidR="005A674A" w:rsidRPr="009E47C5" w:rsidRDefault="005A674A" w:rsidP="005A674A">
      <w:pPr>
        <w:rPr>
          <w:sz w:val="22"/>
        </w:rPr>
      </w:pPr>
    </w:p>
    <w:p w:rsidR="00B10F0B" w:rsidRPr="009E47C5" w:rsidRDefault="00B10F0B" w:rsidP="007E3176">
      <w:pPr>
        <w:pStyle w:val="Ttulo2"/>
        <w:numPr>
          <w:ilvl w:val="0"/>
          <w:numId w:val="18"/>
        </w:numPr>
        <w:ind w:left="360"/>
        <w:jc w:val="both"/>
        <w:rPr>
          <w:sz w:val="22"/>
          <w:szCs w:val="22"/>
          <w:lang w:val="es-PE"/>
        </w:rPr>
      </w:pPr>
      <w:r w:rsidRPr="009E47C5">
        <w:rPr>
          <w:sz w:val="22"/>
          <w:szCs w:val="22"/>
          <w:lang w:val="es-PE"/>
        </w:rPr>
        <w:t>Terminología</w:t>
      </w:r>
    </w:p>
    <w:p w:rsidR="005A674A" w:rsidRPr="009E47C5" w:rsidRDefault="005A674A" w:rsidP="005A674A">
      <w:pPr>
        <w:ind w:left="720"/>
        <w:jc w:val="both"/>
        <w:rPr>
          <w:rFonts w:ascii="Arial" w:hAnsi="Arial" w:cs="Arial"/>
          <w:b/>
          <w:sz w:val="22"/>
          <w:szCs w:val="22"/>
        </w:rPr>
      </w:pPr>
    </w:p>
    <w:p w:rsidR="00B10F0B" w:rsidRPr="009E47C5" w:rsidRDefault="00B10F0B" w:rsidP="005A674A">
      <w:pPr>
        <w:ind w:left="284"/>
        <w:jc w:val="both"/>
        <w:rPr>
          <w:rFonts w:ascii="Arial" w:hAnsi="Arial" w:cs="Arial"/>
          <w:sz w:val="22"/>
          <w:szCs w:val="22"/>
        </w:rPr>
      </w:pPr>
      <w:r w:rsidRPr="009E47C5">
        <w:rPr>
          <w:rFonts w:ascii="Arial" w:hAnsi="Arial" w:cs="Arial"/>
          <w:sz w:val="22"/>
          <w:szCs w:val="22"/>
        </w:rPr>
        <w:t xml:space="preserve">Cuando se haga referencia a un inciso, literal, Sección o Anexo, sin mencionar a la norma se </w:t>
      </w:r>
      <w:proofErr w:type="gramStart"/>
      <w:r w:rsidRPr="009E47C5">
        <w:rPr>
          <w:rFonts w:ascii="Arial" w:hAnsi="Arial" w:cs="Arial"/>
          <w:sz w:val="22"/>
          <w:szCs w:val="22"/>
        </w:rPr>
        <w:t>entenderá</w:t>
      </w:r>
      <w:proofErr w:type="gramEnd"/>
      <w:r w:rsidRPr="009E47C5">
        <w:rPr>
          <w:rFonts w:ascii="Arial" w:hAnsi="Arial" w:cs="Arial"/>
          <w:sz w:val="22"/>
          <w:szCs w:val="22"/>
        </w:rPr>
        <w:t xml:space="preserve"> referido al presente procedimiento.</w:t>
      </w:r>
    </w:p>
    <w:p w:rsidR="005A674A" w:rsidRPr="009E47C5" w:rsidRDefault="005A674A" w:rsidP="005A674A">
      <w:pPr>
        <w:ind w:left="284"/>
        <w:jc w:val="both"/>
        <w:rPr>
          <w:rFonts w:ascii="Arial" w:hAnsi="Arial" w:cs="Arial"/>
          <w:sz w:val="22"/>
          <w:szCs w:val="22"/>
        </w:rPr>
      </w:pPr>
    </w:p>
    <w:p w:rsidR="00B10F0B" w:rsidRPr="009E47C5" w:rsidRDefault="00B10F0B" w:rsidP="007E3176">
      <w:pPr>
        <w:pStyle w:val="Ttulo2"/>
        <w:numPr>
          <w:ilvl w:val="0"/>
          <w:numId w:val="18"/>
        </w:numPr>
        <w:ind w:left="360"/>
        <w:jc w:val="both"/>
        <w:rPr>
          <w:sz w:val="22"/>
          <w:szCs w:val="22"/>
          <w:lang w:val="es-PE"/>
        </w:rPr>
      </w:pPr>
      <w:r w:rsidRPr="009E47C5">
        <w:rPr>
          <w:sz w:val="22"/>
          <w:szCs w:val="22"/>
          <w:lang w:val="es-PE"/>
        </w:rPr>
        <w:t>Modalidades de Garantías Previas</w:t>
      </w:r>
    </w:p>
    <w:p w:rsidR="005A674A" w:rsidRPr="009E47C5" w:rsidRDefault="005A674A" w:rsidP="005A674A">
      <w:pPr>
        <w:rPr>
          <w:lang w:val="es-PE"/>
        </w:rPr>
      </w:pPr>
    </w:p>
    <w:p w:rsidR="00B10F0B" w:rsidRPr="009E47C5" w:rsidRDefault="00B10F0B" w:rsidP="001641AD">
      <w:pPr>
        <w:jc w:val="both"/>
        <w:rPr>
          <w:rFonts w:ascii="Arial" w:hAnsi="Arial" w:cs="Arial"/>
          <w:sz w:val="22"/>
          <w:szCs w:val="22"/>
        </w:rPr>
      </w:pPr>
      <w:r w:rsidRPr="009E47C5">
        <w:rPr>
          <w:rFonts w:ascii="Arial" w:hAnsi="Arial" w:cs="Arial"/>
          <w:sz w:val="22"/>
          <w:szCs w:val="22"/>
        </w:rPr>
        <w:t>1.   Constituyen modalidades de Garantías Previas las siguientes:</w:t>
      </w:r>
    </w:p>
    <w:p w:rsidR="00E603FB" w:rsidRPr="009E47C5" w:rsidRDefault="00E233CC" w:rsidP="00E603FB">
      <w:pPr>
        <w:tabs>
          <w:tab w:val="left" w:pos="851"/>
        </w:tabs>
        <w:ind w:firstLine="426"/>
        <w:jc w:val="both"/>
        <w:rPr>
          <w:rFonts w:ascii="Arial" w:hAnsi="Arial" w:cs="Arial"/>
          <w:sz w:val="22"/>
          <w:szCs w:val="22"/>
        </w:rPr>
      </w:pPr>
      <w:r>
        <w:rPr>
          <w:rFonts w:ascii="Arial" w:hAnsi="Arial" w:cs="Arial"/>
          <w:sz w:val="22"/>
          <w:szCs w:val="22"/>
        </w:rPr>
        <w:t>a) </w:t>
      </w:r>
      <w:r w:rsidR="00B10F0B" w:rsidRPr="009E47C5">
        <w:rPr>
          <w:rFonts w:ascii="Arial" w:hAnsi="Arial" w:cs="Arial"/>
          <w:sz w:val="22"/>
          <w:szCs w:val="22"/>
        </w:rPr>
        <w:t>Fianza;</w:t>
      </w:r>
    </w:p>
    <w:p w:rsidR="00E603FB" w:rsidRPr="009E47C5" w:rsidRDefault="00B10F0B" w:rsidP="00E603FB">
      <w:pPr>
        <w:tabs>
          <w:tab w:val="left" w:pos="851"/>
        </w:tabs>
        <w:ind w:firstLine="426"/>
        <w:jc w:val="both"/>
        <w:rPr>
          <w:rFonts w:ascii="Arial" w:hAnsi="Arial" w:cs="Arial"/>
          <w:sz w:val="22"/>
          <w:szCs w:val="22"/>
        </w:rPr>
      </w:pPr>
      <w:r w:rsidRPr="009E47C5">
        <w:rPr>
          <w:rFonts w:ascii="Arial" w:hAnsi="Arial" w:cs="Arial"/>
          <w:sz w:val="22"/>
          <w:szCs w:val="22"/>
        </w:rPr>
        <w:t>b) Póliza de caución y</w:t>
      </w:r>
    </w:p>
    <w:p w:rsidR="00B10F0B" w:rsidRPr="009E47C5" w:rsidRDefault="00B10F0B" w:rsidP="00E603FB">
      <w:pPr>
        <w:tabs>
          <w:tab w:val="left" w:pos="851"/>
        </w:tabs>
        <w:ind w:firstLine="426"/>
        <w:jc w:val="both"/>
        <w:rPr>
          <w:rFonts w:ascii="Arial" w:hAnsi="Arial" w:cs="Arial"/>
          <w:sz w:val="22"/>
          <w:szCs w:val="22"/>
        </w:rPr>
      </w:pPr>
      <w:r w:rsidRPr="009E47C5">
        <w:rPr>
          <w:rFonts w:ascii="Arial" w:hAnsi="Arial" w:cs="Arial"/>
          <w:sz w:val="22"/>
          <w:szCs w:val="22"/>
        </w:rPr>
        <w:t>c) Garantía nominal.</w:t>
      </w:r>
    </w:p>
    <w:p w:rsidR="00E603FB" w:rsidRPr="009E47C5" w:rsidRDefault="00E603FB" w:rsidP="00E603FB">
      <w:pPr>
        <w:tabs>
          <w:tab w:val="left" w:pos="851"/>
        </w:tabs>
        <w:ind w:firstLine="426"/>
        <w:jc w:val="both"/>
        <w:rPr>
          <w:rFonts w:ascii="Arial" w:hAnsi="Arial" w:cs="Arial"/>
          <w:sz w:val="22"/>
          <w:szCs w:val="22"/>
        </w:rPr>
      </w:pPr>
    </w:p>
    <w:p w:rsidR="00E603FB" w:rsidRPr="009E47C5" w:rsidRDefault="00E603FB" w:rsidP="00E603FB">
      <w:pPr>
        <w:tabs>
          <w:tab w:val="left" w:pos="426"/>
        </w:tabs>
        <w:spacing w:before="100" w:beforeAutospacing="1" w:after="100" w:afterAutospacing="1"/>
        <w:ind w:left="426" w:hanging="426"/>
        <w:jc w:val="both"/>
        <w:rPr>
          <w:rFonts w:ascii="Arial" w:hAnsi="Arial" w:cs="Arial"/>
          <w:sz w:val="22"/>
          <w:szCs w:val="22"/>
        </w:rPr>
      </w:pPr>
      <w:r w:rsidRPr="009E47C5">
        <w:rPr>
          <w:rFonts w:ascii="Arial" w:hAnsi="Arial" w:cs="Arial"/>
          <w:sz w:val="22"/>
          <w:szCs w:val="22"/>
        </w:rPr>
        <w:t>2.</w:t>
      </w:r>
      <w:r w:rsidRPr="009E47C5">
        <w:rPr>
          <w:rFonts w:ascii="Arial" w:hAnsi="Arial" w:cs="Arial"/>
          <w:sz w:val="22"/>
          <w:szCs w:val="22"/>
        </w:rPr>
        <w:tab/>
      </w:r>
      <w:r w:rsidR="00B10F0B" w:rsidRPr="009E47C5">
        <w:rPr>
          <w:rFonts w:ascii="Arial" w:hAnsi="Arial" w:cs="Arial"/>
          <w:sz w:val="22"/>
          <w:szCs w:val="22"/>
        </w:rPr>
        <w:t>Sólo pueden presentar Garantías Previas nominales las Entidades del Sector Público Nacional, Universidades, Organismos Internacionales y Misiones Diplomáticas.</w:t>
      </w:r>
    </w:p>
    <w:p w:rsidR="00E603FB" w:rsidRPr="009E47C5" w:rsidRDefault="00E603FB" w:rsidP="00E603FB">
      <w:pPr>
        <w:pStyle w:val="Ttulo2"/>
        <w:ind w:left="360"/>
        <w:jc w:val="both"/>
        <w:rPr>
          <w:sz w:val="18"/>
          <w:szCs w:val="22"/>
          <w:lang w:val="es-PE"/>
        </w:rPr>
      </w:pPr>
    </w:p>
    <w:p w:rsidR="00B10F0B" w:rsidRPr="009E47C5" w:rsidRDefault="00B10F0B" w:rsidP="007E3176">
      <w:pPr>
        <w:pStyle w:val="Ttulo2"/>
        <w:numPr>
          <w:ilvl w:val="0"/>
          <w:numId w:val="18"/>
        </w:numPr>
        <w:ind w:left="360"/>
        <w:jc w:val="both"/>
        <w:rPr>
          <w:sz w:val="22"/>
          <w:szCs w:val="22"/>
          <w:lang w:val="es-PE"/>
        </w:rPr>
      </w:pPr>
      <w:r w:rsidRPr="009E47C5">
        <w:rPr>
          <w:sz w:val="22"/>
          <w:szCs w:val="22"/>
          <w:lang w:val="es-PE"/>
        </w:rPr>
        <w:t>Cobertura de las Garantías Previas.</w:t>
      </w:r>
    </w:p>
    <w:p w:rsidR="00E603FB" w:rsidRPr="009E47C5" w:rsidRDefault="00E603FB" w:rsidP="00E603FB">
      <w:pPr>
        <w:rPr>
          <w:lang w:val="es-PE"/>
        </w:rPr>
      </w:pPr>
    </w:p>
    <w:p w:rsidR="00B10F0B" w:rsidRPr="009E47C5" w:rsidRDefault="00B10F0B" w:rsidP="00E603FB">
      <w:pPr>
        <w:tabs>
          <w:tab w:val="left" w:pos="426"/>
        </w:tabs>
        <w:spacing w:before="100" w:beforeAutospacing="1" w:after="100" w:afterAutospacing="1"/>
        <w:ind w:left="426"/>
        <w:jc w:val="both"/>
        <w:rPr>
          <w:rFonts w:ascii="Arial" w:hAnsi="Arial" w:cs="Arial"/>
          <w:sz w:val="22"/>
          <w:szCs w:val="22"/>
        </w:rPr>
      </w:pPr>
      <w:r w:rsidRPr="009E47C5">
        <w:rPr>
          <w:rFonts w:ascii="Arial" w:hAnsi="Arial" w:cs="Arial"/>
          <w:sz w:val="22"/>
          <w:szCs w:val="22"/>
        </w:rPr>
        <w:t xml:space="preserve">Las Garantías Previas aseguran el pago del íntegro de la Deuda vinculada a los siguientes regímenes o solicitudes: </w:t>
      </w:r>
    </w:p>
    <w:p w:rsidR="00B10F0B" w:rsidRPr="009E47C5" w:rsidRDefault="00B10F0B" w:rsidP="00E603FB">
      <w:pPr>
        <w:spacing w:before="100" w:beforeAutospacing="1" w:after="100" w:afterAutospacing="1"/>
        <w:ind w:left="709" w:hanging="283"/>
        <w:jc w:val="both"/>
        <w:rPr>
          <w:rFonts w:ascii="Arial" w:hAnsi="Arial" w:cs="Arial"/>
          <w:sz w:val="22"/>
          <w:szCs w:val="22"/>
        </w:rPr>
      </w:pPr>
      <w:r w:rsidRPr="009E47C5">
        <w:rPr>
          <w:rFonts w:ascii="Arial" w:hAnsi="Arial" w:cs="Arial"/>
          <w:sz w:val="22"/>
          <w:szCs w:val="22"/>
        </w:rPr>
        <w:t>a) Importación para el consumo.</w:t>
      </w:r>
    </w:p>
    <w:p w:rsidR="00B10F0B" w:rsidRPr="009E47C5" w:rsidRDefault="00B10F0B" w:rsidP="00E603FB">
      <w:pPr>
        <w:spacing w:before="100" w:beforeAutospacing="1" w:after="100" w:afterAutospacing="1"/>
        <w:ind w:left="709" w:hanging="283"/>
        <w:jc w:val="both"/>
        <w:rPr>
          <w:rFonts w:ascii="Arial" w:hAnsi="Arial" w:cs="Arial"/>
          <w:sz w:val="22"/>
          <w:szCs w:val="22"/>
        </w:rPr>
      </w:pPr>
      <w:r w:rsidRPr="009E47C5">
        <w:rPr>
          <w:rFonts w:ascii="Arial" w:hAnsi="Arial" w:cs="Arial"/>
          <w:sz w:val="22"/>
          <w:szCs w:val="22"/>
        </w:rPr>
        <w:t>b) Admisión temporal para perfeccionamiento activo.</w:t>
      </w:r>
    </w:p>
    <w:p w:rsidR="00B10F0B" w:rsidRPr="009E47C5" w:rsidRDefault="00B10F0B" w:rsidP="00E603FB">
      <w:pPr>
        <w:spacing w:before="100" w:beforeAutospacing="1" w:after="100" w:afterAutospacing="1"/>
        <w:ind w:left="709" w:hanging="283"/>
        <w:jc w:val="both"/>
        <w:rPr>
          <w:rFonts w:ascii="Arial" w:hAnsi="Arial" w:cs="Arial"/>
          <w:sz w:val="22"/>
          <w:szCs w:val="22"/>
        </w:rPr>
      </w:pPr>
      <w:r w:rsidRPr="009E47C5">
        <w:rPr>
          <w:rFonts w:ascii="Arial" w:hAnsi="Arial" w:cs="Arial"/>
          <w:sz w:val="22"/>
          <w:szCs w:val="22"/>
        </w:rPr>
        <w:t>c) Admisión Temporal para reexportación en el mismo estado.</w:t>
      </w:r>
    </w:p>
    <w:p w:rsidR="00B10F0B" w:rsidRPr="009E47C5" w:rsidRDefault="00B10F0B" w:rsidP="00E603FB">
      <w:pPr>
        <w:spacing w:before="100" w:beforeAutospacing="1" w:after="100" w:afterAutospacing="1"/>
        <w:ind w:left="709" w:hanging="283"/>
        <w:jc w:val="both"/>
        <w:rPr>
          <w:rFonts w:ascii="Arial" w:hAnsi="Arial" w:cs="Arial"/>
          <w:sz w:val="22"/>
          <w:szCs w:val="22"/>
        </w:rPr>
      </w:pPr>
      <w:r w:rsidRPr="009E47C5">
        <w:rPr>
          <w:rFonts w:ascii="Arial" w:hAnsi="Arial" w:cs="Arial"/>
          <w:sz w:val="22"/>
          <w:szCs w:val="22"/>
        </w:rPr>
        <w:t>d) Restitución de derechos arancelarios.</w:t>
      </w:r>
    </w:p>
    <w:p w:rsidR="00B10F0B" w:rsidRPr="009E47C5" w:rsidRDefault="00B10F0B" w:rsidP="00E603FB">
      <w:pPr>
        <w:spacing w:before="100" w:beforeAutospacing="1" w:after="100" w:afterAutospacing="1"/>
        <w:ind w:left="709" w:hanging="283"/>
        <w:jc w:val="both"/>
        <w:rPr>
          <w:rFonts w:ascii="Arial" w:hAnsi="Arial" w:cs="Arial"/>
          <w:sz w:val="22"/>
          <w:szCs w:val="22"/>
        </w:rPr>
      </w:pPr>
      <w:r w:rsidRPr="009E47C5">
        <w:rPr>
          <w:rFonts w:ascii="Arial" w:hAnsi="Arial" w:cs="Arial"/>
          <w:sz w:val="22"/>
          <w:szCs w:val="22"/>
        </w:rPr>
        <w:t>e) Tránsito.</w:t>
      </w:r>
    </w:p>
    <w:p w:rsidR="00B10F0B" w:rsidRPr="009E47C5" w:rsidRDefault="00B10F0B" w:rsidP="00E603FB">
      <w:pPr>
        <w:spacing w:before="100" w:beforeAutospacing="1" w:after="100" w:afterAutospacing="1"/>
        <w:ind w:left="709" w:hanging="283"/>
        <w:jc w:val="both"/>
        <w:rPr>
          <w:rFonts w:ascii="Arial" w:hAnsi="Arial" w:cs="Arial"/>
          <w:sz w:val="22"/>
          <w:szCs w:val="22"/>
        </w:rPr>
      </w:pPr>
      <w:r w:rsidRPr="009E47C5">
        <w:rPr>
          <w:rFonts w:ascii="Arial" w:hAnsi="Arial" w:cs="Arial"/>
          <w:sz w:val="22"/>
          <w:szCs w:val="22"/>
        </w:rPr>
        <w:t>f) Envíos de entrega rápida, cuando las empresas de Envíos de entrega rápida actúan como importadores.</w:t>
      </w:r>
    </w:p>
    <w:p w:rsidR="00B10F0B" w:rsidRPr="009E47C5" w:rsidRDefault="00B10F0B" w:rsidP="00E603FB">
      <w:pPr>
        <w:spacing w:before="100" w:beforeAutospacing="1" w:after="100" w:afterAutospacing="1"/>
        <w:ind w:left="709" w:hanging="283"/>
        <w:jc w:val="both"/>
        <w:rPr>
          <w:rFonts w:ascii="Arial" w:hAnsi="Arial" w:cs="Arial"/>
          <w:sz w:val="22"/>
          <w:szCs w:val="22"/>
        </w:rPr>
      </w:pPr>
      <w:r w:rsidRPr="009E47C5">
        <w:rPr>
          <w:rFonts w:ascii="Arial" w:hAnsi="Arial" w:cs="Arial"/>
          <w:sz w:val="22"/>
          <w:szCs w:val="22"/>
        </w:rPr>
        <w:t xml:space="preserve">g) Transferencia de mercancías importadas con exoneración o </w:t>
      </w:r>
      <w:proofErr w:type="spellStart"/>
      <w:r w:rsidRPr="009E47C5">
        <w:rPr>
          <w:rFonts w:ascii="Arial" w:hAnsi="Arial" w:cs="Arial"/>
          <w:sz w:val="22"/>
          <w:szCs w:val="22"/>
        </w:rPr>
        <w:t>inafectación</w:t>
      </w:r>
      <w:proofErr w:type="spellEnd"/>
      <w:r w:rsidRPr="009E47C5">
        <w:rPr>
          <w:rFonts w:ascii="Arial" w:hAnsi="Arial" w:cs="Arial"/>
          <w:sz w:val="22"/>
          <w:szCs w:val="22"/>
        </w:rPr>
        <w:t xml:space="preserve"> tributaria.</w:t>
      </w:r>
    </w:p>
    <w:p w:rsidR="00B10F0B" w:rsidRPr="009E47C5" w:rsidRDefault="00B10F0B" w:rsidP="00E603FB">
      <w:pPr>
        <w:spacing w:before="100" w:beforeAutospacing="1" w:after="100" w:afterAutospacing="1"/>
        <w:ind w:left="709" w:hanging="283"/>
        <w:jc w:val="both"/>
        <w:rPr>
          <w:rFonts w:ascii="Arial" w:hAnsi="Arial" w:cs="Arial"/>
          <w:sz w:val="22"/>
          <w:szCs w:val="22"/>
        </w:rPr>
      </w:pPr>
      <w:r w:rsidRPr="009E47C5">
        <w:rPr>
          <w:rFonts w:ascii="Arial" w:hAnsi="Arial" w:cs="Arial"/>
          <w:sz w:val="22"/>
          <w:szCs w:val="22"/>
        </w:rPr>
        <w:t xml:space="preserve">h) Traslado de mercancías de zonas de tributación especial a zonas de tributación común. </w:t>
      </w:r>
    </w:p>
    <w:p w:rsidR="00E603FB" w:rsidRPr="009E47C5" w:rsidRDefault="00E603FB" w:rsidP="00B10F0B">
      <w:pPr>
        <w:spacing w:before="100" w:beforeAutospacing="1" w:after="100" w:afterAutospacing="1"/>
        <w:jc w:val="both"/>
        <w:rPr>
          <w:rFonts w:ascii="Arial" w:hAnsi="Arial" w:cs="Arial"/>
          <w:sz w:val="17"/>
          <w:szCs w:val="17"/>
          <w:lang w:val="es-PE" w:eastAsia="es-PE"/>
        </w:rPr>
      </w:pPr>
    </w:p>
    <w:p w:rsidR="00B10F0B" w:rsidRPr="009E47C5" w:rsidRDefault="00B10F0B" w:rsidP="007E3176">
      <w:pPr>
        <w:pStyle w:val="Ttulo2"/>
        <w:numPr>
          <w:ilvl w:val="0"/>
          <w:numId w:val="18"/>
        </w:numPr>
        <w:ind w:left="360"/>
        <w:jc w:val="both"/>
        <w:rPr>
          <w:sz w:val="22"/>
          <w:szCs w:val="22"/>
          <w:lang w:val="es-PE"/>
        </w:rPr>
      </w:pPr>
      <w:r w:rsidRPr="009E47C5">
        <w:rPr>
          <w:sz w:val="22"/>
          <w:szCs w:val="22"/>
          <w:lang w:val="es-PE"/>
        </w:rPr>
        <w:t xml:space="preserve">Plazo de vigencia de las Garantías Previas </w:t>
      </w:r>
    </w:p>
    <w:p w:rsidR="00E603FB" w:rsidRPr="009E47C5" w:rsidRDefault="00E603FB" w:rsidP="00E603FB">
      <w:pPr>
        <w:rPr>
          <w:lang w:val="es-PE"/>
        </w:rPr>
      </w:pPr>
    </w:p>
    <w:p w:rsidR="00B10F0B" w:rsidRPr="009E47C5" w:rsidRDefault="00B10F0B" w:rsidP="00E603FB">
      <w:pPr>
        <w:spacing w:before="100" w:beforeAutospacing="1" w:after="100" w:afterAutospacing="1"/>
        <w:ind w:left="284" w:hanging="284"/>
        <w:jc w:val="both"/>
        <w:rPr>
          <w:rFonts w:ascii="Arial" w:hAnsi="Arial" w:cs="Arial"/>
          <w:sz w:val="22"/>
          <w:szCs w:val="22"/>
        </w:rPr>
      </w:pPr>
      <w:r w:rsidRPr="009E47C5">
        <w:rPr>
          <w:rFonts w:ascii="Arial" w:hAnsi="Arial" w:cs="Arial"/>
          <w:sz w:val="22"/>
          <w:szCs w:val="22"/>
        </w:rPr>
        <w:t xml:space="preserve">1. </w:t>
      </w:r>
      <w:r w:rsidR="00E603FB" w:rsidRPr="009E47C5">
        <w:rPr>
          <w:rFonts w:ascii="Arial" w:hAnsi="Arial" w:cs="Arial"/>
          <w:sz w:val="22"/>
          <w:szCs w:val="22"/>
        </w:rPr>
        <w:t xml:space="preserve"> </w:t>
      </w:r>
      <w:r w:rsidRPr="009E47C5">
        <w:rPr>
          <w:rFonts w:ascii="Arial" w:hAnsi="Arial" w:cs="Arial"/>
          <w:sz w:val="22"/>
          <w:szCs w:val="22"/>
        </w:rPr>
        <w:t>El plazo de vigencia de las Garantías Previas se inicia en la FECHA INICIO y culmina en la FECHA FIN que figura en la garantía aceptada por la SUNAT.</w:t>
      </w:r>
    </w:p>
    <w:p w:rsidR="00B10F0B" w:rsidRPr="009E47C5" w:rsidRDefault="00B10F0B" w:rsidP="00E603FB">
      <w:pPr>
        <w:spacing w:before="100" w:beforeAutospacing="1" w:after="100" w:afterAutospacing="1"/>
        <w:ind w:left="284"/>
        <w:jc w:val="both"/>
        <w:rPr>
          <w:rFonts w:ascii="Arial" w:hAnsi="Arial" w:cs="Arial"/>
          <w:sz w:val="22"/>
          <w:szCs w:val="22"/>
        </w:rPr>
      </w:pPr>
      <w:r w:rsidRPr="009E47C5">
        <w:rPr>
          <w:rFonts w:ascii="Arial" w:hAnsi="Arial" w:cs="Arial"/>
          <w:sz w:val="22"/>
          <w:szCs w:val="22"/>
        </w:rPr>
        <w:t>El plazo de vigencia mínimo para las Garantías Previas específicas es de tres (03) meses. Para las Garantías Previas globales el plazo máximo de vigencia es de un (01) año, el cual concluye el 31 de diciembre del año de presentación de la garantía.</w:t>
      </w:r>
    </w:p>
    <w:p w:rsidR="00B10F0B" w:rsidRDefault="00E603FB" w:rsidP="00E603FB">
      <w:pPr>
        <w:spacing w:before="100" w:beforeAutospacing="1" w:after="100" w:afterAutospacing="1"/>
        <w:ind w:left="284" w:hanging="284"/>
        <w:jc w:val="both"/>
        <w:rPr>
          <w:rFonts w:ascii="Arial" w:hAnsi="Arial" w:cs="Arial"/>
          <w:sz w:val="22"/>
          <w:szCs w:val="22"/>
        </w:rPr>
      </w:pPr>
      <w:r w:rsidRPr="009E47C5">
        <w:rPr>
          <w:rFonts w:ascii="Arial" w:hAnsi="Arial" w:cs="Arial"/>
          <w:sz w:val="22"/>
          <w:szCs w:val="22"/>
        </w:rPr>
        <w:t>2.</w:t>
      </w:r>
      <w:r w:rsidRPr="009E47C5">
        <w:rPr>
          <w:rFonts w:ascii="Arial" w:hAnsi="Arial" w:cs="Arial"/>
          <w:sz w:val="22"/>
          <w:szCs w:val="22"/>
        </w:rPr>
        <w:tab/>
      </w:r>
      <w:r w:rsidR="00B10F0B" w:rsidRPr="009E47C5">
        <w:rPr>
          <w:rFonts w:ascii="Arial" w:hAnsi="Arial" w:cs="Arial"/>
          <w:sz w:val="22"/>
          <w:szCs w:val="22"/>
        </w:rPr>
        <w:t xml:space="preserve">El plazo de vigencia puede ser renovado por decisión del Usuario del Sistema indefinidas veces o a requerimiento de la SUNAT cuando se produzcan alguno de los supuestos establecidos en el numeral 2, literal E1) de la Sección VII. </w:t>
      </w:r>
    </w:p>
    <w:p w:rsidR="00E233CC" w:rsidRPr="009E47C5" w:rsidRDefault="00E233CC" w:rsidP="00E603FB">
      <w:pPr>
        <w:spacing w:before="100" w:beforeAutospacing="1" w:after="100" w:afterAutospacing="1"/>
        <w:ind w:left="284" w:hanging="284"/>
        <w:jc w:val="both"/>
        <w:rPr>
          <w:rFonts w:ascii="Arial" w:hAnsi="Arial" w:cs="Arial"/>
          <w:sz w:val="22"/>
          <w:szCs w:val="22"/>
        </w:rPr>
      </w:pPr>
    </w:p>
    <w:p w:rsidR="00B10F0B" w:rsidRPr="009E47C5" w:rsidRDefault="00B10F0B" w:rsidP="00E603FB">
      <w:pPr>
        <w:spacing w:before="100" w:beforeAutospacing="1" w:after="100" w:afterAutospacing="1"/>
        <w:ind w:left="284" w:hanging="284"/>
        <w:jc w:val="both"/>
        <w:rPr>
          <w:rFonts w:ascii="Arial" w:hAnsi="Arial" w:cs="Arial"/>
          <w:sz w:val="22"/>
          <w:szCs w:val="22"/>
        </w:rPr>
      </w:pPr>
      <w:r w:rsidRPr="009E47C5">
        <w:rPr>
          <w:rFonts w:ascii="Arial" w:hAnsi="Arial" w:cs="Arial"/>
          <w:sz w:val="22"/>
          <w:szCs w:val="22"/>
        </w:rPr>
        <w:lastRenderedPageBreak/>
        <w:t>3. El plazo de vigencia de la renovación se inicia en la FECHA INICIO DE RENOVACION y culmina en la FECHA FIN DE RENOVACIÓN que figura en la garantía aceptada por la SUNAT.</w:t>
      </w:r>
    </w:p>
    <w:p w:rsidR="00E603FB" w:rsidRPr="009E47C5" w:rsidRDefault="00E603FB" w:rsidP="00E603FB">
      <w:pPr>
        <w:spacing w:before="100" w:beforeAutospacing="1" w:after="100" w:afterAutospacing="1"/>
        <w:ind w:left="284" w:hanging="284"/>
        <w:jc w:val="both"/>
        <w:rPr>
          <w:rFonts w:ascii="Arial" w:hAnsi="Arial" w:cs="Arial"/>
          <w:sz w:val="22"/>
          <w:szCs w:val="22"/>
        </w:rPr>
      </w:pPr>
    </w:p>
    <w:p w:rsidR="00B10F0B" w:rsidRPr="009E47C5" w:rsidRDefault="00B10F0B" w:rsidP="007E3176">
      <w:pPr>
        <w:pStyle w:val="Ttulo2"/>
        <w:numPr>
          <w:ilvl w:val="0"/>
          <w:numId w:val="18"/>
        </w:numPr>
        <w:ind w:left="360"/>
        <w:jc w:val="both"/>
        <w:rPr>
          <w:sz w:val="22"/>
          <w:szCs w:val="22"/>
          <w:lang w:val="es-PE"/>
        </w:rPr>
      </w:pPr>
      <w:r w:rsidRPr="009E47C5">
        <w:rPr>
          <w:sz w:val="22"/>
          <w:szCs w:val="22"/>
          <w:lang w:val="es-PE"/>
        </w:rPr>
        <w:t>Monto de las Garantías Previas</w:t>
      </w:r>
    </w:p>
    <w:p w:rsidR="00E603FB" w:rsidRPr="009E47C5" w:rsidRDefault="00E603FB" w:rsidP="00E603FB">
      <w:pPr>
        <w:rPr>
          <w:lang w:val="es-PE"/>
        </w:rPr>
      </w:pPr>
    </w:p>
    <w:p w:rsidR="00B10F0B" w:rsidRDefault="00B10F0B" w:rsidP="00E603FB">
      <w:pPr>
        <w:tabs>
          <w:tab w:val="left" w:pos="426"/>
        </w:tabs>
        <w:spacing w:before="100" w:beforeAutospacing="1" w:after="100" w:afterAutospacing="1"/>
        <w:ind w:left="426"/>
        <w:jc w:val="both"/>
        <w:rPr>
          <w:rFonts w:ascii="Arial" w:hAnsi="Arial" w:cs="Arial"/>
          <w:sz w:val="22"/>
          <w:szCs w:val="22"/>
        </w:rPr>
      </w:pPr>
      <w:r w:rsidRPr="009E47C5">
        <w:rPr>
          <w:rFonts w:ascii="Arial" w:hAnsi="Arial" w:cs="Arial"/>
          <w:sz w:val="22"/>
          <w:szCs w:val="22"/>
        </w:rPr>
        <w:t>El Usuario del Sistema fija el monto de la Garantía Previa de acuerdo con la Entidad Garante, el que no debe ser inferior al mínimo establecido por la SUNAT.</w:t>
      </w:r>
    </w:p>
    <w:p w:rsidR="00E233CC" w:rsidRPr="009E47C5" w:rsidRDefault="00E233CC" w:rsidP="00E603FB">
      <w:pPr>
        <w:tabs>
          <w:tab w:val="left" w:pos="426"/>
        </w:tabs>
        <w:spacing w:before="100" w:beforeAutospacing="1" w:after="100" w:afterAutospacing="1"/>
        <w:ind w:left="426"/>
        <w:jc w:val="both"/>
        <w:rPr>
          <w:rFonts w:ascii="Arial" w:hAnsi="Arial" w:cs="Arial"/>
          <w:sz w:val="22"/>
          <w:szCs w:val="22"/>
        </w:rPr>
      </w:pPr>
    </w:p>
    <w:p w:rsidR="00B10F0B" w:rsidRPr="009E47C5" w:rsidRDefault="00B10F0B" w:rsidP="007E3176">
      <w:pPr>
        <w:pStyle w:val="Ttulo2"/>
        <w:numPr>
          <w:ilvl w:val="0"/>
          <w:numId w:val="18"/>
        </w:numPr>
        <w:ind w:left="360"/>
        <w:jc w:val="both"/>
        <w:rPr>
          <w:sz w:val="22"/>
          <w:szCs w:val="22"/>
          <w:lang w:val="es-PE"/>
        </w:rPr>
      </w:pPr>
      <w:r w:rsidRPr="009E47C5">
        <w:rPr>
          <w:sz w:val="22"/>
          <w:szCs w:val="22"/>
          <w:lang w:val="es-PE"/>
        </w:rPr>
        <w:t>Opción de garantizar</w:t>
      </w:r>
    </w:p>
    <w:p w:rsidR="00E603FB" w:rsidRPr="009E47C5" w:rsidRDefault="00E603FB" w:rsidP="00E603FB">
      <w:pPr>
        <w:rPr>
          <w:lang w:val="es-PE"/>
        </w:rPr>
      </w:pPr>
    </w:p>
    <w:p w:rsidR="00B10F0B" w:rsidRPr="009E47C5" w:rsidRDefault="00B10F0B" w:rsidP="00B10F0B">
      <w:pPr>
        <w:tabs>
          <w:tab w:val="left" w:pos="360"/>
        </w:tabs>
        <w:spacing w:before="100" w:beforeAutospacing="1" w:after="100" w:afterAutospacing="1"/>
        <w:jc w:val="both"/>
        <w:rPr>
          <w:rFonts w:ascii="Arial" w:hAnsi="Arial" w:cs="Arial"/>
          <w:sz w:val="22"/>
          <w:szCs w:val="22"/>
        </w:rPr>
      </w:pPr>
      <w:r w:rsidRPr="009E47C5">
        <w:rPr>
          <w:rFonts w:ascii="Arial" w:hAnsi="Arial" w:cs="Arial"/>
          <w:sz w:val="22"/>
          <w:szCs w:val="22"/>
        </w:rPr>
        <w:t>Las Garantías Previas sólo amparan el pago de la Deuda vinculada a las declaraciones o a las solicitudes que el Usuario del Sistema opte por garantizar en la forma establecida por el presente procedimiento.</w:t>
      </w:r>
    </w:p>
    <w:p w:rsidR="00E603FB" w:rsidRPr="009E47C5" w:rsidRDefault="00E603FB" w:rsidP="00B10F0B">
      <w:pPr>
        <w:tabs>
          <w:tab w:val="left" w:pos="360"/>
        </w:tabs>
        <w:spacing w:before="100" w:beforeAutospacing="1" w:after="100" w:afterAutospacing="1"/>
        <w:jc w:val="both"/>
        <w:rPr>
          <w:rFonts w:ascii="Arial" w:hAnsi="Arial" w:cs="Arial"/>
          <w:sz w:val="12"/>
          <w:szCs w:val="22"/>
        </w:rPr>
      </w:pPr>
    </w:p>
    <w:p w:rsidR="00B10F0B" w:rsidRPr="009E47C5" w:rsidRDefault="00B10F0B" w:rsidP="007E3176">
      <w:pPr>
        <w:pStyle w:val="Ttulo2"/>
        <w:numPr>
          <w:ilvl w:val="0"/>
          <w:numId w:val="18"/>
        </w:numPr>
        <w:ind w:left="360"/>
        <w:jc w:val="both"/>
        <w:rPr>
          <w:sz w:val="22"/>
          <w:szCs w:val="22"/>
          <w:lang w:val="es-PE"/>
        </w:rPr>
      </w:pPr>
      <w:r w:rsidRPr="009E47C5">
        <w:rPr>
          <w:sz w:val="22"/>
          <w:szCs w:val="22"/>
          <w:lang w:val="es-PE"/>
        </w:rPr>
        <w:t>Oportunidad de pago de la Deuda garantizada</w:t>
      </w:r>
    </w:p>
    <w:p w:rsidR="00E603FB" w:rsidRPr="009E47C5" w:rsidRDefault="00E603FB" w:rsidP="00E603FB">
      <w:pPr>
        <w:rPr>
          <w:sz w:val="20"/>
          <w:lang w:val="es-PE"/>
        </w:rPr>
      </w:pPr>
    </w:p>
    <w:p w:rsidR="00B10F0B" w:rsidRPr="009E47C5" w:rsidRDefault="00B10F0B" w:rsidP="00E603FB">
      <w:pPr>
        <w:tabs>
          <w:tab w:val="left" w:pos="360"/>
        </w:tabs>
        <w:spacing w:before="100" w:beforeAutospacing="1" w:after="100" w:afterAutospacing="1"/>
        <w:ind w:left="284" w:hanging="284"/>
        <w:jc w:val="both"/>
        <w:rPr>
          <w:rFonts w:ascii="Arial" w:hAnsi="Arial" w:cs="Arial"/>
          <w:sz w:val="22"/>
          <w:szCs w:val="22"/>
        </w:rPr>
      </w:pPr>
      <w:r w:rsidRPr="009E47C5">
        <w:rPr>
          <w:rFonts w:ascii="Arial" w:hAnsi="Arial" w:cs="Arial"/>
          <w:sz w:val="22"/>
          <w:szCs w:val="22"/>
        </w:rPr>
        <w:t xml:space="preserve">1. La Deuda garantizada debe cancelarse hasta el día vigésimo (20) del mes siguiente del término de la descarga en el caso del despacho anticipado o de la numeración de la Declaración en el caso de despacho excepcional, excepto si ha sido impugnada. </w:t>
      </w:r>
    </w:p>
    <w:p w:rsidR="00B10F0B" w:rsidRPr="009E47C5" w:rsidRDefault="00B10F0B" w:rsidP="00E603FB">
      <w:pPr>
        <w:tabs>
          <w:tab w:val="left" w:pos="360"/>
        </w:tabs>
        <w:spacing w:before="100" w:beforeAutospacing="1" w:after="100" w:afterAutospacing="1"/>
        <w:ind w:left="284" w:hanging="284"/>
        <w:jc w:val="both"/>
        <w:rPr>
          <w:rFonts w:ascii="Arial" w:hAnsi="Arial" w:cs="Arial"/>
          <w:sz w:val="22"/>
          <w:szCs w:val="22"/>
        </w:rPr>
      </w:pPr>
      <w:r w:rsidRPr="009E47C5">
        <w:rPr>
          <w:rFonts w:ascii="Arial" w:hAnsi="Arial" w:cs="Arial"/>
          <w:sz w:val="22"/>
          <w:szCs w:val="22"/>
        </w:rPr>
        <w:t xml:space="preserve">2. La Deuda generada por solicitudes de transferencia de mercancía importadas con exoneración o </w:t>
      </w:r>
      <w:proofErr w:type="spellStart"/>
      <w:r w:rsidRPr="009E47C5">
        <w:rPr>
          <w:rFonts w:ascii="Arial" w:hAnsi="Arial" w:cs="Arial"/>
          <w:sz w:val="22"/>
          <w:szCs w:val="22"/>
        </w:rPr>
        <w:t>inafectación</w:t>
      </w:r>
      <w:proofErr w:type="spellEnd"/>
      <w:r w:rsidRPr="009E47C5">
        <w:rPr>
          <w:rFonts w:ascii="Arial" w:hAnsi="Arial" w:cs="Arial"/>
          <w:sz w:val="22"/>
          <w:szCs w:val="22"/>
        </w:rPr>
        <w:t xml:space="preserve"> tributaria se cancelan al día 20 del mes siguiente. No obstante los intereses se aplicarán a partir del cuarto día de generada la Deuda.</w:t>
      </w:r>
    </w:p>
    <w:p w:rsidR="00B10F0B" w:rsidRPr="009E47C5" w:rsidRDefault="00B10F0B" w:rsidP="00E603FB">
      <w:pPr>
        <w:tabs>
          <w:tab w:val="left" w:pos="360"/>
        </w:tabs>
        <w:spacing w:before="100" w:beforeAutospacing="1" w:after="100" w:afterAutospacing="1"/>
        <w:ind w:left="284" w:hanging="284"/>
        <w:jc w:val="both"/>
        <w:rPr>
          <w:rFonts w:ascii="Arial" w:hAnsi="Arial" w:cs="Arial"/>
          <w:sz w:val="22"/>
          <w:szCs w:val="22"/>
        </w:rPr>
      </w:pPr>
      <w:r w:rsidRPr="009E47C5">
        <w:rPr>
          <w:rFonts w:ascii="Arial" w:hAnsi="Arial" w:cs="Arial"/>
          <w:sz w:val="22"/>
          <w:szCs w:val="22"/>
        </w:rPr>
        <w:t>3. La Deuda generada por solicitudes de traslado temporal de mercancías de zona de tributación especial a zona de tributación común, se cancelan al día 20 del mes en que vence su autorización. No obstante los intereses se aplicarán a partir del cuarto día de generada la Deuda.</w:t>
      </w:r>
    </w:p>
    <w:p w:rsidR="00B10F0B" w:rsidRPr="009E47C5" w:rsidRDefault="00B10F0B" w:rsidP="00E603FB">
      <w:pPr>
        <w:tabs>
          <w:tab w:val="left" w:pos="360"/>
        </w:tabs>
        <w:spacing w:before="100" w:beforeAutospacing="1" w:after="100" w:afterAutospacing="1"/>
        <w:ind w:left="284" w:hanging="284"/>
        <w:jc w:val="both"/>
        <w:rPr>
          <w:rFonts w:ascii="Arial" w:hAnsi="Arial" w:cs="Arial"/>
          <w:sz w:val="22"/>
          <w:szCs w:val="22"/>
        </w:rPr>
      </w:pPr>
      <w:r w:rsidRPr="009E47C5">
        <w:rPr>
          <w:rFonts w:ascii="Arial" w:hAnsi="Arial" w:cs="Arial"/>
          <w:sz w:val="22"/>
          <w:szCs w:val="22"/>
        </w:rPr>
        <w:t>4. Las impugnaciones presentadas dentro de las siguientes horas y fechas actualizan automáticamente la Cuenta Mensual:</w:t>
      </w:r>
    </w:p>
    <w:p w:rsidR="00B10F0B" w:rsidRPr="009E47C5" w:rsidRDefault="00B10F0B" w:rsidP="00E603FB">
      <w:pPr>
        <w:tabs>
          <w:tab w:val="left" w:pos="360"/>
        </w:tabs>
        <w:spacing w:before="100" w:beforeAutospacing="1" w:after="100" w:afterAutospacing="1"/>
        <w:ind w:left="284"/>
        <w:jc w:val="both"/>
        <w:rPr>
          <w:rFonts w:ascii="Arial" w:hAnsi="Arial" w:cs="Arial"/>
          <w:sz w:val="22"/>
          <w:szCs w:val="22"/>
        </w:rPr>
      </w:pPr>
      <w:r w:rsidRPr="009E47C5">
        <w:rPr>
          <w:rFonts w:ascii="Arial" w:hAnsi="Arial" w:cs="Arial"/>
          <w:sz w:val="22"/>
          <w:szCs w:val="22"/>
        </w:rPr>
        <w:t>a) Hasta las 16:30 horas del día 20 del mes.</w:t>
      </w:r>
    </w:p>
    <w:p w:rsidR="00B10F0B" w:rsidRPr="009E47C5" w:rsidRDefault="00B10F0B" w:rsidP="00E603FB">
      <w:pPr>
        <w:tabs>
          <w:tab w:val="left" w:pos="360"/>
        </w:tabs>
        <w:spacing w:before="100" w:beforeAutospacing="1" w:after="100" w:afterAutospacing="1"/>
        <w:ind w:left="284"/>
        <w:jc w:val="both"/>
        <w:rPr>
          <w:rFonts w:ascii="Arial" w:hAnsi="Arial" w:cs="Arial"/>
          <w:sz w:val="22"/>
          <w:szCs w:val="22"/>
        </w:rPr>
      </w:pPr>
      <w:r w:rsidRPr="009E47C5">
        <w:rPr>
          <w:rFonts w:ascii="Arial" w:hAnsi="Arial" w:cs="Arial"/>
          <w:sz w:val="22"/>
          <w:szCs w:val="22"/>
        </w:rPr>
        <w:t xml:space="preserve">b) Hasta las 12:00 horas de la FECHA FIN o FECHA FIN DE RENOVACION. </w:t>
      </w:r>
    </w:p>
    <w:p w:rsidR="00B10F0B" w:rsidRPr="009E47C5" w:rsidRDefault="00B10F0B" w:rsidP="00E603FB">
      <w:pPr>
        <w:tabs>
          <w:tab w:val="left" w:pos="360"/>
        </w:tabs>
        <w:spacing w:before="100" w:beforeAutospacing="1" w:after="100" w:afterAutospacing="1"/>
        <w:ind w:left="284" w:hanging="284"/>
        <w:jc w:val="both"/>
        <w:rPr>
          <w:rFonts w:ascii="Arial" w:hAnsi="Arial" w:cs="Arial"/>
          <w:sz w:val="22"/>
          <w:szCs w:val="22"/>
        </w:rPr>
      </w:pPr>
      <w:r w:rsidRPr="009E47C5">
        <w:rPr>
          <w:rFonts w:ascii="Arial" w:hAnsi="Arial" w:cs="Arial"/>
          <w:sz w:val="22"/>
          <w:szCs w:val="22"/>
        </w:rPr>
        <w:t>5. De no cancelarse o de no estar impugnada la Deuda garantizada se procede a ejecutar la garantía que la ampara, conforme al literal G) de la Sección VII.  </w:t>
      </w:r>
    </w:p>
    <w:p w:rsidR="00B10F0B" w:rsidRPr="009E47C5" w:rsidRDefault="00B10F0B" w:rsidP="00E603FB">
      <w:pPr>
        <w:tabs>
          <w:tab w:val="left" w:pos="360"/>
        </w:tabs>
        <w:spacing w:before="100" w:beforeAutospacing="1" w:after="100" w:afterAutospacing="1"/>
        <w:ind w:left="284" w:hanging="284"/>
        <w:jc w:val="both"/>
        <w:rPr>
          <w:rFonts w:ascii="Arial" w:hAnsi="Arial" w:cs="Arial"/>
          <w:sz w:val="22"/>
          <w:szCs w:val="22"/>
        </w:rPr>
      </w:pPr>
      <w:r w:rsidRPr="009E47C5">
        <w:rPr>
          <w:rFonts w:ascii="Arial" w:hAnsi="Arial" w:cs="Arial"/>
          <w:sz w:val="22"/>
          <w:szCs w:val="22"/>
        </w:rPr>
        <w:t xml:space="preserve">6. Para efectos del pago, el Usuario del Sistema puede consultar en su Cuenta Mensual en el ambiente SOL, la Deuda garantizada a ser cancelada el día 20 de cada mes. </w:t>
      </w:r>
    </w:p>
    <w:p w:rsidR="008D6314" w:rsidRPr="009E47C5" w:rsidRDefault="008D6314" w:rsidP="00E603FB">
      <w:pPr>
        <w:tabs>
          <w:tab w:val="left" w:pos="360"/>
        </w:tabs>
        <w:spacing w:before="100" w:beforeAutospacing="1" w:after="100" w:afterAutospacing="1"/>
        <w:ind w:left="284" w:hanging="284"/>
        <w:jc w:val="both"/>
        <w:rPr>
          <w:rFonts w:ascii="Arial" w:hAnsi="Arial" w:cs="Arial"/>
          <w:sz w:val="8"/>
          <w:szCs w:val="22"/>
        </w:rPr>
      </w:pPr>
    </w:p>
    <w:p w:rsidR="00B10F0B" w:rsidRPr="009E47C5" w:rsidRDefault="00B10F0B" w:rsidP="007E3176">
      <w:pPr>
        <w:pStyle w:val="Ttulo2"/>
        <w:numPr>
          <w:ilvl w:val="0"/>
          <w:numId w:val="18"/>
        </w:numPr>
        <w:ind w:left="360"/>
        <w:jc w:val="both"/>
        <w:rPr>
          <w:sz w:val="22"/>
          <w:szCs w:val="22"/>
          <w:lang w:val="es-PE"/>
        </w:rPr>
      </w:pPr>
      <w:r w:rsidRPr="009E47C5">
        <w:rPr>
          <w:sz w:val="22"/>
          <w:szCs w:val="22"/>
          <w:lang w:val="es-PE"/>
        </w:rPr>
        <w:t>Notificaciones a los Usuarios del Sistema</w:t>
      </w:r>
    </w:p>
    <w:p w:rsidR="008D6314" w:rsidRPr="009E47C5" w:rsidRDefault="008D6314" w:rsidP="008D6314">
      <w:pPr>
        <w:rPr>
          <w:lang w:val="es-PE"/>
        </w:rPr>
      </w:pP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sz w:val="22"/>
          <w:szCs w:val="22"/>
        </w:rPr>
        <w:t>1. Las siguientes notificaciones se envían al Buzón Electrónico del Usuario del Sistema:</w:t>
      </w:r>
    </w:p>
    <w:p w:rsidR="00B10F0B" w:rsidRPr="009E47C5" w:rsidRDefault="00B10F0B" w:rsidP="008D6314">
      <w:pPr>
        <w:spacing w:before="100" w:beforeAutospacing="1" w:after="100" w:afterAutospacing="1"/>
        <w:ind w:left="567" w:hanging="283"/>
        <w:jc w:val="both"/>
        <w:rPr>
          <w:rFonts w:ascii="Arial" w:hAnsi="Arial" w:cs="Arial"/>
          <w:sz w:val="22"/>
          <w:szCs w:val="22"/>
        </w:rPr>
      </w:pPr>
      <w:r w:rsidRPr="009E47C5">
        <w:rPr>
          <w:rFonts w:ascii="Arial" w:hAnsi="Arial" w:cs="Arial"/>
          <w:sz w:val="22"/>
          <w:szCs w:val="22"/>
        </w:rPr>
        <w:t xml:space="preserve">a) Número de trámite de presentación de garantía y la dirección electrónica desde donde podrá descargar el formato de la garantía. </w:t>
      </w:r>
    </w:p>
    <w:p w:rsidR="00B10F0B" w:rsidRPr="009E47C5" w:rsidRDefault="00B10F0B" w:rsidP="008D6314">
      <w:pPr>
        <w:spacing w:before="100" w:beforeAutospacing="1" w:after="100" w:afterAutospacing="1"/>
        <w:ind w:left="709" w:hanging="425"/>
        <w:jc w:val="both"/>
        <w:rPr>
          <w:rFonts w:ascii="Arial" w:hAnsi="Arial" w:cs="Arial"/>
          <w:sz w:val="22"/>
          <w:szCs w:val="22"/>
        </w:rPr>
      </w:pPr>
      <w:r w:rsidRPr="009E47C5">
        <w:rPr>
          <w:rFonts w:ascii="Arial" w:hAnsi="Arial" w:cs="Arial"/>
          <w:sz w:val="22"/>
          <w:szCs w:val="22"/>
        </w:rPr>
        <w:t>b) Número de la Cuenta Corriente.</w:t>
      </w:r>
    </w:p>
    <w:p w:rsidR="00B10F0B" w:rsidRPr="009E47C5" w:rsidRDefault="00B10F0B" w:rsidP="008D6314">
      <w:pPr>
        <w:spacing w:before="100" w:beforeAutospacing="1" w:after="100" w:afterAutospacing="1"/>
        <w:ind w:left="709" w:hanging="425"/>
        <w:jc w:val="both"/>
        <w:rPr>
          <w:rFonts w:ascii="Arial" w:hAnsi="Arial" w:cs="Arial"/>
          <w:sz w:val="22"/>
          <w:szCs w:val="22"/>
        </w:rPr>
      </w:pPr>
      <w:r w:rsidRPr="009E47C5">
        <w:rPr>
          <w:rFonts w:ascii="Arial" w:hAnsi="Arial" w:cs="Arial"/>
          <w:sz w:val="22"/>
          <w:szCs w:val="22"/>
        </w:rPr>
        <w:lastRenderedPageBreak/>
        <w:t>c) Requerimiento de canje.</w:t>
      </w:r>
    </w:p>
    <w:p w:rsidR="00B10F0B" w:rsidRPr="009E47C5" w:rsidRDefault="00B10F0B" w:rsidP="008D6314">
      <w:pPr>
        <w:spacing w:before="100" w:beforeAutospacing="1" w:after="100" w:afterAutospacing="1"/>
        <w:ind w:left="709" w:hanging="425"/>
        <w:jc w:val="both"/>
        <w:rPr>
          <w:rFonts w:ascii="Arial" w:hAnsi="Arial" w:cs="Arial"/>
          <w:sz w:val="22"/>
          <w:szCs w:val="22"/>
        </w:rPr>
      </w:pPr>
      <w:r w:rsidRPr="009E47C5">
        <w:rPr>
          <w:rFonts w:ascii="Arial" w:hAnsi="Arial" w:cs="Arial"/>
          <w:sz w:val="22"/>
          <w:szCs w:val="22"/>
        </w:rPr>
        <w:t>d) Revocación de canje.</w:t>
      </w:r>
    </w:p>
    <w:p w:rsidR="00B10F0B" w:rsidRPr="009E47C5" w:rsidRDefault="00B10F0B" w:rsidP="008D6314">
      <w:pPr>
        <w:spacing w:before="100" w:beforeAutospacing="1" w:after="100" w:afterAutospacing="1"/>
        <w:ind w:left="709" w:hanging="425"/>
        <w:jc w:val="both"/>
        <w:rPr>
          <w:rFonts w:ascii="Arial" w:hAnsi="Arial" w:cs="Arial"/>
          <w:sz w:val="22"/>
          <w:szCs w:val="22"/>
        </w:rPr>
      </w:pPr>
      <w:r w:rsidRPr="009E47C5">
        <w:rPr>
          <w:rFonts w:ascii="Arial" w:hAnsi="Arial" w:cs="Arial"/>
          <w:sz w:val="22"/>
          <w:szCs w:val="22"/>
        </w:rPr>
        <w:t>e) Aceptación de canje.</w:t>
      </w:r>
    </w:p>
    <w:p w:rsidR="00B10F0B" w:rsidRPr="009E47C5" w:rsidRDefault="00B10F0B" w:rsidP="008D6314">
      <w:pPr>
        <w:spacing w:before="100" w:beforeAutospacing="1" w:after="100" w:afterAutospacing="1"/>
        <w:ind w:left="709" w:hanging="425"/>
        <w:jc w:val="both"/>
        <w:rPr>
          <w:rFonts w:ascii="Arial" w:hAnsi="Arial" w:cs="Arial"/>
          <w:sz w:val="22"/>
          <w:szCs w:val="22"/>
        </w:rPr>
      </w:pPr>
      <w:r w:rsidRPr="009E47C5">
        <w:rPr>
          <w:rFonts w:ascii="Arial" w:hAnsi="Arial" w:cs="Arial"/>
          <w:sz w:val="22"/>
          <w:szCs w:val="22"/>
        </w:rPr>
        <w:t>f) Requerimiento de renovación.</w:t>
      </w:r>
    </w:p>
    <w:p w:rsidR="00B10F0B" w:rsidRPr="009E47C5" w:rsidRDefault="00B10F0B" w:rsidP="008D6314">
      <w:pPr>
        <w:spacing w:before="100" w:beforeAutospacing="1" w:after="100" w:afterAutospacing="1"/>
        <w:ind w:left="709" w:hanging="425"/>
        <w:jc w:val="both"/>
        <w:rPr>
          <w:rFonts w:ascii="Arial" w:hAnsi="Arial" w:cs="Arial"/>
          <w:sz w:val="22"/>
          <w:szCs w:val="22"/>
        </w:rPr>
      </w:pPr>
      <w:r w:rsidRPr="009E47C5">
        <w:rPr>
          <w:rFonts w:ascii="Arial" w:hAnsi="Arial" w:cs="Arial"/>
          <w:sz w:val="22"/>
          <w:szCs w:val="22"/>
        </w:rPr>
        <w:t>g) Aceptación de renovación.</w:t>
      </w:r>
    </w:p>
    <w:p w:rsidR="00B10F0B" w:rsidRPr="009E47C5" w:rsidRDefault="00B10F0B" w:rsidP="008D6314">
      <w:pPr>
        <w:spacing w:before="100" w:beforeAutospacing="1" w:after="100" w:afterAutospacing="1"/>
        <w:ind w:left="709" w:hanging="425"/>
        <w:jc w:val="both"/>
        <w:rPr>
          <w:rFonts w:ascii="Arial" w:hAnsi="Arial" w:cs="Arial"/>
          <w:sz w:val="22"/>
          <w:szCs w:val="22"/>
        </w:rPr>
      </w:pPr>
      <w:r w:rsidRPr="009E47C5">
        <w:rPr>
          <w:rFonts w:ascii="Arial" w:hAnsi="Arial" w:cs="Arial"/>
          <w:sz w:val="22"/>
          <w:szCs w:val="22"/>
        </w:rPr>
        <w:t>h) Afectación y desafectación de la Cuenta Corriente.</w:t>
      </w:r>
    </w:p>
    <w:p w:rsidR="00B10F0B" w:rsidRPr="009E47C5" w:rsidRDefault="00B10F0B" w:rsidP="008D6314">
      <w:pPr>
        <w:spacing w:before="100" w:beforeAutospacing="1" w:after="100" w:afterAutospacing="1"/>
        <w:ind w:left="709" w:hanging="425"/>
        <w:jc w:val="both"/>
        <w:rPr>
          <w:rFonts w:ascii="Arial" w:hAnsi="Arial" w:cs="Arial"/>
          <w:sz w:val="22"/>
          <w:szCs w:val="22"/>
        </w:rPr>
      </w:pPr>
      <w:r w:rsidRPr="009E47C5">
        <w:rPr>
          <w:rFonts w:ascii="Arial" w:hAnsi="Arial" w:cs="Arial"/>
          <w:sz w:val="22"/>
          <w:szCs w:val="22"/>
        </w:rPr>
        <w:t>i) Cuenta Mensual.</w:t>
      </w:r>
    </w:p>
    <w:p w:rsidR="00B10F0B" w:rsidRPr="009E47C5" w:rsidRDefault="00B10F0B" w:rsidP="001C4CF0">
      <w:pPr>
        <w:spacing w:before="100" w:beforeAutospacing="1" w:after="100" w:afterAutospacing="1"/>
        <w:ind w:firstLine="284"/>
        <w:jc w:val="both"/>
        <w:rPr>
          <w:rFonts w:ascii="Arial" w:hAnsi="Arial" w:cs="Arial"/>
          <w:sz w:val="22"/>
          <w:szCs w:val="22"/>
        </w:rPr>
      </w:pPr>
      <w:r w:rsidRPr="009E47C5">
        <w:rPr>
          <w:rFonts w:ascii="Arial" w:hAnsi="Arial" w:cs="Arial"/>
          <w:sz w:val="22"/>
          <w:szCs w:val="22"/>
        </w:rPr>
        <w:t>j) Liberación de garantía.</w:t>
      </w:r>
    </w:p>
    <w:p w:rsidR="00B10F0B" w:rsidRPr="009E47C5" w:rsidRDefault="00B10F0B" w:rsidP="001C4CF0">
      <w:pPr>
        <w:spacing w:before="100" w:beforeAutospacing="1" w:after="100" w:afterAutospacing="1"/>
        <w:ind w:left="284" w:hanging="284"/>
        <w:jc w:val="both"/>
        <w:rPr>
          <w:rFonts w:ascii="Arial" w:hAnsi="Arial" w:cs="Arial"/>
          <w:sz w:val="22"/>
          <w:szCs w:val="22"/>
        </w:rPr>
      </w:pPr>
      <w:r w:rsidRPr="009E47C5">
        <w:rPr>
          <w:rFonts w:ascii="Arial" w:hAnsi="Arial" w:cs="Arial"/>
          <w:sz w:val="22"/>
          <w:szCs w:val="22"/>
        </w:rPr>
        <w:t>2. La notificación se considera efectuada al día hábil siguiente a la fecha del depósito en el Buzón Electrónico.</w:t>
      </w:r>
    </w:p>
    <w:p w:rsidR="001C4CF0" w:rsidRPr="009E47C5" w:rsidRDefault="001C4CF0" w:rsidP="001C4CF0">
      <w:pPr>
        <w:pStyle w:val="Ttulo2"/>
        <w:ind w:left="360"/>
        <w:jc w:val="both"/>
        <w:rPr>
          <w:sz w:val="22"/>
          <w:szCs w:val="22"/>
          <w:lang w:val="es-PE"/>
        </w:rPr>
      </w:pPr>
    </w:p>
    <w:p w:rsidR="00B10F0B" w:rsidRPr="009E47C5" w:rsidRDefault="00B10F0B" w:rsidP="007E3176">
      <w:pPr>
        <w:pStyle w:val="Ttulo2"/>
        <w:numPr>
          <w:ilvl w:val="0"/>
          <w:numId w:val="18"/>
        </w:numPr>
        <w:ind w:left="360"/>
        <w:jc w:val="both"/>
        <w:rPr>
          <w:sz w:val="22"/>
          <w:szCs w:val="22"/>
          <w:lang w:val="es-PE"/>
        </w:rPr>
      </w:pPr>
      <w:r w:rsidRPr="009E47C5">
        <w:rPr>
          <w:sz w:val="22"/>
          <w:szCs w:val="22"/>
          <w:lang w:val="es-PE"/>
        </w:rPr>
        <w:t>Notificaciones a las Entidades Garantes</w:t>
      </w:r>
    </w:p>
    <w:p w:rsidR="001C4CF0" w:rsidRPr="009E47C5" w:rsidRDefault="001C4CF0" w:rsidP="00B10F0B">
      <w:pPr>
        <w:spacing w:before="100" w:beforeAutospacing="1" w:after="100" w:afterAutospacing="1"/>
        <w:jc w:val="both"/>
        <w:rPr>
          <w:rFonts w:ascii="Arial" w:hAnsi="Arial" w:cs="Arial"/>
          <w:sz w:val="2"/>
          <w:szCs w:val="17"/>
          <w:lang w:val="es-PE" w:eastAsia="es-PE"/>
        </w:rPr>
      </w:pPr>
    </w:p>
    <w:p w:rsidR="0066584D" w:rsidRPr="009E47C5" w:rsidRDefault="0066584D" w:rsidP="007E3176">
      <w:pPr>
        <w:numPr>
          <w:ilvl w:val="0"/>
          <w:numId w:val="25"/>
        </w:numPr>
        <w:ind w:left="426" w:hanging="426"/>
        <w:jc w:val="both"/>
        <w:rPr>
          <w:rFonts w:ascii="Arial" w:hAnsi="Arial" w:cs="Arial"/>
          <w:lang w:eastAsia="es-PE"/>
        </w:rPr>
      </w:pPr>
      <w:r w:rsidRPr="009E47C5">
        <w:rPr>
          <w:rFonts w:ascii="Arial" w:hAnsi="Arial" w:cs="Arial"/>
          <w:lang w:eastAsia="es-PE"/>
        </w:rPr>
        <w:t>Las siguientes notificaciones se envían a las Entidades Garantes por:</w:t>
      </w:r>
    </w:p>
    <w:p w:rsidR="0066584D" w:rsidRPr="009E47C5" w:rsidRDefault="0066584D" w:rsidP="0066584D">
      <w:pPr>
        <w:ind w:left="927"/>
        <w:jc w:val="both"/>
        <w:rPr>
          <w:rFonts w:ascii="Arial" w:hAnsi="Arial" w:cs="Arial"/>
          <w:lang w:eastAsia="es-PE"/>
        </w:rPr>
      </w:pPr>
    </w:p>
    <w:p w:rsidR="0066584D" w:rsidRPr="009E47C5" w:rsidRDefault="0066584D" w:rsidP="007E3176">
      <w:pPr>
        <w:numPr>
          <w:ilvl w:val="0"/>
          <w:numId w:val="26"/>
        </w:numPr>
        <w:ind w:hanging="861"/>
        <w:jc w:val="both"/>
        <w:rPr>
          <w:rFonts w:ascii="Arial" w:hAnsi="Arial" w:cs="Arial"/>
          <w:lang w:eastAsia="es-PE"/>
        </w:rPr>
      </w:pPr>
      <w:r w:rsidRPr="009E47C5">
        <w:rPr>
          <w:rFonts w:ascii="Arial" w:hAnsi="Arial" w:cs="Arial"/>
          <w:lang w:eastAsia="es-PE"/>
        </w:rPr>
        <w:t>Carta notarial o correo electrónico certificado:</w:t>
      </w:r>
    </w:p>
    <w:p w:rsidR="0066584D" w:rsidRPr="009E47C5" w:rsidRDefault="0066584D" w:rsidP="0066584D">
      <w:pPr>
        <w:ind w:left="851" w:hanging="142"/>
        <w:jc w:val="both"/>
        <w:rPr>
          <w:rFonts w:ascii="Arial" w:hAnsi="Arial" w:cs="Arial"/>
          <w:lang w:eastAsia="es-PE"/>
        </w:rPr>
      </w:pPr>
      <w:r w:rsidRPr="009E47C5">
        <w:rPr>
          <w:rFonts w:ascii="Arial" w:hAnsi="Arial" w:cs="Arial"/>
          <w:lang w:eastAsia="es-PE"/>
        </w:rPr>
        <w:t>a1) Ejecución preventiva.</w:t>
      </w:r>
    </w:p>
    <w:p w:rsidR="0066584D" w:rsidRPr="009E47C5" w:rsidRDefault="0066584D" w:rsidP="0066584D">
      <w:pPr>
        <w:ind w:left="851" w:hanging="142"/>
        <w:jc w:val="both"/>
        <w:rPr>
          <w:rFonts w:ascii="Arial" w:hAnsi="Arial" w:cs="Arial"/>
          <w:lang w:eastAsia="es-PE"/>
        </w:rPr>
      </w:pPr>
      <w:r w:rsidRPr="009E47C5">
        <w:rPr>
          <w:rFonts w:ascii="Arial" w:hAnsi="Arial" w:cs="Arial"/>
          <w:lang w:eastAsia="es-PE"/>
        </w:rPr>
        <w:t>a2) Orden de ejecución.</w:t>
      </w:r>
    </w:p>
    <w:p w:rsidR="0066584D" w:rsidRPr="009E47C5" w:rsidRDefault="0066584D" w:rsidP="0066584D">
      <w:pPr>
        <w:ind w:left="851" w:hanging="861"/>
        <w:jc w:val="both"/>
        <w:rPr>
          <w:rFonts w:ascii="Arial" w:hAnsi="Arial" w:cs="Arial"/>
          <w:lang w:eastAsia="es-PE"/>
        </w:rPr>
      </w:pPr>
    </w:p>
    <w:p w:rsidR="0066584D" w:rsidRPr="009E47C5" w:rsidRDefault="0066584D" w:rsidP="007E3176">
      <w:pPr>
        <w:numPr>
          <w:ilvl w:val="0"/>
          <w:numId w:val="26"/>
        </w:numPr>
        <w:ind w:hanging="861"/>
        <w:jc w:val="both"/>
        <w:rPr>
          <w:rFonts w:ascii="Arial" w:hAnsi="Arial" w:cs="Arial"/>
          <w:lang w:eastAsia="es-PE"/>
        </w:rPr>
      </w:pPr>
      <w:r w:rsidRPr="009E47C5">
        <w:rPr>
          <w:rFonts w:ascii="Arial" w:hAnsi="Arial" w:cs="Arial"/>
          <w:lang w:eastAsia="es-PE"/>
        </w:rPr>
        <w:t>Oficio o correo electrónico certificado:</w:t>
      </w:r>
    </w:p>
    <w:p w:rsidR="0066584D" w:rsidRPr="009E47C5" w:rsidRDefault="0066584D" w:rsidP="0066584D">
      <w:pPr>
        <w:ind w:left="851" w:hanging="142"/>
        <w:jc w:val="both"/>
        <w:rPr>
          <w:rFonts w:ascii="Arial" w:hAnsi="Arial" w:cs="Arial"/>
          <w:lang w:eastAsia="es-PE"/>
        </w:rPr>
      </w:pPr>
      <w:r w:rsidRPr="009E47C5">
        <w:rPr>
          <w:rFonts w:ascii="Arial" w:hAnsi="Arial" w:cs="Arial"/>
          <w:lang w:eastAsia="es-PE"/>
        </w:rPr>
        <w:t>b1) Revocación de ejecución preventiva.</w:t>
      </w:r>
    </w:p>
    <w:p w:rsidR="0066584D" w:rsidRDefault="0066584D" w:rsidP="0066584D">
      <w:pPr>
        <w:ind w:left="851" w:hanging="142"/>
        <w:jc w:val="both"/>
        <w:rPr>
          <w:rFonts w:ascii="Arial" w:hAnsi="Arial" w:cs="Arial"/>
          <w:lang w:eastAsia="es-PE"/>
        </w:rPr>
      </w:pPr>
      <w:r w:rsidRPr="009E47C5">
        <w:rPr>
          <w:rFonts w:ascii="Arial" w:hAnsi="Arial" w:cs="Arial"/>
          <w:lang w:eastAsia="es-PE"/>
        </w:rPr>
        <w:t>b2) Revocación de orden de ejecución.</w:t>
      </w:r>
    </w:p>
    <w:p w:rsidR="003668D5" w:rsidRPr="003A6A2C" w:rsidRDefault="00E233CC" w:rsidP="003668D5">
      <w:pPr>
        <w:spacing w:before="100" w:beforeAutospacing="1" w:after="100" w:afterAutospacing="1"/>
        <w:jc w:val="both"/>
        <w:rPr>
          <w:rFonts w:ascii="Arial" w:hAnsi="Arial" w:cs="Arial"/>
          <w:sz w:val="17"/>
          <w:szCs w:val="17"/>
          <w:lang w:val="es-PE" w:eastAsia="es-PE"/>
        </w:rPr>
      </w:pPr>
      <w:r>
        <w:rPr>
          <w:rFonts w:ascii="Arial" w:hAnsi="Arial" w:cs="Arial"/>
          <w:spacing w:val="-20"/>
          <w:sz w:val="15"/>
          <w:szCs w:val="15"/>
          <w:lang w:eastAsia="es-PE"/>
        </w:rPr>
        <w:t xml:space="preserve">                                    </w:t>
      </w:r>
      <w:hyperlink r:id="rId8" w:history="1">
        <w:r w:rsidR="003668D5" w:rsidRPr="00FE0B6B">
          <w:rPr>
            <w:rFonts w:ascii="Verdana" w:hAnsi="Verdana" w:cs="Arial"/>
            <w:color w:val="000080"/>
            <w:spacing w:val="-20"/>
            <w:sz w:val="15"/>
            <w:szCs w:val="15"/>
            <w:lang w:val="es-PE" w:eastAsia="es-PE"/>
          </w:rPr>
          <w:t>(R.S.N.A.</w:t>
        </w:r>
        <w:r w:rsidR="003668D5">
          <w:rPr>
            <w:rFonts w:ascii="Verdana" w:hAnsi="Verdana" w:cs="Arial"/>
            <w:color w:val="000080"/>
            <w:spacing w:val="-20"/>
            <w:sz w:val="15"/>
            <w:szCs w:val="15"/>
            <w:lang w:val="es-PE" w:eastAsia="es-PE"/>
          </w:rPr>
          <w:t xml:space="preserve"> </w:t>
        </w:r>
        <w:r w:rsidR="003668D5" w:rsidRPr="00FE0B6B">
          <w:rPr>
            <w:rFonts w:ascii="Verdana" w:hAnsi="Verdana" w:cs="Arial"/>
            <w:color w:val="000080"/>
            <w:spacing w:val="-20"/>
            <w:sz w:val="15"/>
            <w:szCs w:val="15"/>
            <w:lang w:val="es-PE" w:eastAsia="es-PE"/>
          </w:rPr>
          <w:t>de Desarrollo Estrat</w:t>
        </w:r>
        <w:r w:rsidR="003668D5">
          <w:rPr>
            <w:rFonts w:ascii="Verdana" w:hAnsi="Verdana" w:cs="Arial"/>
            <w:color w:val="000080"/>
            <w:spacing w:val="-20"/>
            <w:sz w:val="15"/>
            <w:szCs w:val="15"/>
            <w:lang w:val="es-PE" w:eastAsia="es-PE"/>
          </w:rPr>
          <w:t xml:space="preserve">égico </w:t>
        </w:r>
        <w:r w:rsidR="003668D5" w:rsidRPr="00FE0B6B">
          <w:rPr>
            <w:rFonts w:ascii="Verdana" w:hAnsi="Verdana" w:cs="Arial"/>
            <w:color w:val="000080"/>
            <w:spacing w:val="-20"/>
            <w:sz w:val="15"/>
            <w:szCs w:val="15"/>
            <w:lang w:val="es-PE" w:eastAsia="es-PE"/>
          </w:rPr>
          <w:t xml:space="preserve"> </w:t>
        </w:r>
        <w:r w:rsidR="003668D5" w:rsidRPr="003A6A2C">
          <w:rPr>
            <w:rFonts w:ascii="Verdana" w:hAnsi="Verdana" w:cs="Arial"/>
            <w:color w:val="000080"/>
            <w:spacing w:val="-20"/>
            <w:sz w:val="15"/>
            <w:szCs w:val="15"/>
            <w:lang w:val="es-PE" w:eastAsia="es-PE"/>
          </w:rPr>
          <w:t>N° 009-2014-SUNAT/500000</w:t>
        </w:r>
      </w:hyperlink>
      <w:r w:rsidR="003668D5" w:rsidRPr="003A6A2C">
        <w:rPr>
          <w:rFonts w:ascii="Arial" w:hAnsi="Arial" w:cs="Arial"/>
          <w:spacing w:val="-20"/>
          <w:sz w:val="15"/>
          <w:szCs w:val="15"/>
          <w:lang w:val="es-PE" w:eastAsia="es-PE"/>
        </w:rPr>
        <w:t xml:space="preserve">) </w:t>
      </w:r>
    </w:p>
    <w:p w:rsidR="00B10F0B" w:rsidRPr="009E47C5" w:rsidRDefault="00B10F0B" w:rsidP="001C4CF0">
      <w:pPr>
        <w:spacing w:before="100" w:beforeAutospacing="1" w:after="100" w:afterAutospacing="1"/>
        <w:ind w:left="284" w:hanging="284"/>
        <w:jc w:val="both"/>
        <w:rPr>
          <w:rFonts w:ascii="Arial" w:hAnsi="Arial" w:cs="Arial"/>
          <w:sz w:val="22"/>
          <w:szCs w:val="22"/>
        </w:rPr>
      </w:pPr>
      <w:r w:rsidRPr="009E47C5">
        <w:rPr>
          <w:rFonts w:ascii="Arial" w:hAnsi="Arial" w:cs="Arial"/>
          <w:sz w:val="22"/>
          <w:szCs w:val="22"/>
        </w:rPr>
        <w:t>2. La notificación se considera efectuada al día hábil siguiente a la fecha del depósito en el buzón del Correo Electrónico Certificado.</w:t>
      </w:r>
    </w:p>
    <w:p w:rsidR="001C4CF0" w:rsidRPr="009E47C5" w:rsidRDefault="001C4CF0" w:rsidP="001C4CF0">
      <w:pPr>
        <w:spacing w:before="100" w:beforeAutospacing="1" w:after="100" w:afterAutospacing="1"/>
        <w:ind w:left="284" w:hanging="284"/>
        <w:jc w:val="both"/>
        <w:rPr>
          <w:rFonts w:ascii="Arial" w:hAnsi="Arial" w:cs="Arial"/>
          <w:sz w:val="4"/>
          <w:szCs w:val="22"/>
        </w:rPr>
      </w:pPr>
    </w:p>
    <w:p w:rsidR="00B10F0B" w:rsidRPr="009E47C5" w:rsidRDefault="00B10F0B" w:rsidP="007E3176">
      <w:pPr>
        <w:pStyle w:val="Ttulo2"/>
        <w:numPr>
          <w:ilvl w:val="0"/>
          <w:numId w:val="18"/>
        </w:numPr>
        <w:ind w:left="360"/>
        <w:jc w:val="both"/>
        <w:rPr>
          <w:sz w:val="22"/>
          <w:szCs w:val="22"/>
          <w:lang w:val="es-PE"/>
        </w:rPr>
      </w:pPr>
      <w:r w:rsidRPr="009E47C5">
        <w:rPr>
          <w:sz w:val="22"/>
          <w:szCs w:val="22"/>
          <w:lang w:val="es-PE"/>
        </w:rPr>
        <w:t>Acceso a la información del Sistema</w:t>
      </w:r>
    </w:p>
    <w:p w:rsidR="00B5143A" w:rsidRPr="009E47C5" w:rsidRDefault="00B5143A" w:rsidP="00B5143A">
      <w:pPr>
        <w:rPr>
          <w:lang w:val="es-PE"/>
        </w:rPr>
      </w:pPr>
    </w:p>
    <w:p w:rsidR="00B10F0B" w:rsidRPr="009E47C5" w:rsidRDefault="00B10F0B" w:rsidP="00B5143A">
      <w:pPr>
        <w:spacing w:before="100" w:beforeAutospacing="1" w:after="100" w:afterAutospacing="1"/>
        <w:ind w:left="284" w:hanging="284"/>
        <w:jc w:val="both"/>
        <w:rPr>
          <w:rFonts w:ascii="Arial" w:hAnsi="Arial" w:cs="Arial"/>
          <w:sz w:val="22"/>
          <w:szCs w:val="22"/>
        </w:rPr>
      </w:pPr>
      <w:r w:rsidRPr="009E47C5">
        <w:rPr>
          <w:rFonts w:ascii="Arial" w:hAnsi="Arial" w:cs="Arial"/>
          <w:sz w:val="22"/>
          <w:szCs w:val="22"/>
        </w:rPr>
        <w:t xml:space="preserve">1. El importe de la Deuda garantizada, así como el estado de las Garantías Previas y el movimiento de las cuentas corrientes son consultados por los Usuarios del Sistema y las Entidades Garantes en el ambiente SOL, en la página web de la SUNAT: www.sunat.gob.pe. </w:t>
      </w:r>
    </w:p>
    <w:p w:rsidR="00B10F0B" w:rsidRPr="009E47C5" w:rsidRDefault="00B10F0B" w:rsidP="00B5143A">
      <w:pPr>
        <w:spacing w:before="100" w:beforeAutospacing="1" w:after="100" w:afterAutospacing="1"/>
        <w:ind w:left="284" w:hanging="284"/>
        <w:jc w:val="both"/>
        <w:rPr>
          <w:rFonts w:ascii="Arial" w:hAnsi="Arial" w:cs="Arial"/>
          <w:sz w:val="22"/>
          <w:szCs w:val="22"/>
        </w:rPr>
      </w:pPr>
      <w:r w:rsidRPr="009E47C5">
        <w:rPr>
          <w:rFonts w:ascii="Arial" w:hAnsi="Arial" w:cs="Arial"/>
          <w:sz w:val="22"/>
          <w:szCs w:val="22"/>
        </w:rPr>
        <w:t xml:space="preserve">2. En la cuenta corriente figura la Deuda garantizada actualizada diariamente con los intereses correspondientes. </w:t>
      </w:r>
    </w:p>
    <w:p w:rsidR="00B10F0B" w:rsidRPr="009E47C5" w:rsidRDefault="00B10F0B" w:rsidP="00B5143A">
      <w:pPr>
        <w:spacing w:before="100" w:beforeAutospacing="1" w:after="100" w:afterAutospacing="1"/>
        <w:ind w:left="284" w:hanging="284"/>
        <w:jc w:val="both"/>
        <w:rPr>
          <w:rFonts w:ascii="Arial" w:hAnsi="Arial" w:cs="Arial"/>
          <w:sz w:val="22"/>
          <w:szCs w:val="22"/>
        </w:rPr>
      </w:pPr>
      <w:r w:rsidRPr="009E47C5">
        <w:rPr>
          <w:rFonts w:ascii="Arial" w:hAnsi="Arial" w:cs="Arial"/>
          <w:sz w:val="22"/>
          <w:szCs w:val="22"/>
        </w:rPr>
        <w:t>3. Las Entidades Garantes y los Usuarios del Sistema sólo tienen acceso a la información de las gara</w:t>
      </w:r>
      <w:r w:rsidR="00B5143A" w:rsidRPr="009E47C5">
        <w:rPr>
          <w:rFonts w:ascii="Arial" w:hAnsi="Arial" w:cs="Arial"/>
          <w:sz w:val="22"/>
          <w:szCs w:val="22"/>
        </w:rPr>
        <w:t>ntías de las que son titulares.</w:t>
      </w:r>
    </w:p>
    <w:p w:rsidR="00B5143A" w:rsidRPr="009E47C5" w:rsidRDefault="00B5143A" w:rsidP="00B5143A">
      <w:pPr>
        <w:spacing w:before="100" w:beforeAutospacing="1" w:after="100" w:afterAutospacing="1"/>
        <w:ind w:left="284" w:hanging="284"/>
        <w:jc w:val="both"/>
        <w:rPr>
          <w:rFonts w:ascii="Arial" w:hAnsi="Arial" w:cs="Arial"/>
          <w:sz w:val="6"/>
          <w:szCs w:val="22"/>
        </w:rPr>
      </w:pPr>
    </w:p>
    <w:p w:rsidR="00B10F0B" w:rsidRPr="009E47C5" w:rsidRDefault="00B10F0B" w:rsidP="007E3176">
      <w:pPr>
        <w:pStyle w:val="Ttulo2"/>
        <w:numPr>
          <w:ilvl w:val="0"/>
          <w:numId w:val="18"/>
        </w:numPr>
        <w:ind w:left="360"/>
        <w:jc w:val="both"/>
        <w:rPr>
          <w:sz w:val="22"/>
          <w:szCs w:val="22"/>
          <w:lang w:val="es-PE"/>
        </w:rPr>
      </w:pPr>
      <w:r w:rsidRPr="009E47C5">
        <w:rPr>
          <w:sz w:val="22"/>
          <w:szCs w:val="22"/>
          <w:lang w:val="es-PE"/>
        </w:rPr>
        <w:t> Factor de Riesgo</w:t>
      </w:r>
    </w:p>
    <w:p w:rsidR="00B5143A" w:rsidRPr="009E47C5" w:rsidRDefault="00B5143A" w:rsidP="00B5143A">
      <w:pPr>
        <w:rPr>
          <w:sz w:val="16"/>
          <w:lang w:val="es-PE"/>
        </w:rPr>
      </w:pPr>
    </w:p>
    <w:p w:rsidR="00D917DA" w:rsidRPr="00FD47BC" w:rsidRDefault="00D917DA" w:rsidP="00D917DA">
      <w:pPr>
        <w:pStyle w:val="Prrafodelista"/>
        <w:autoSpaceDE w:val="0"/>
        <w:autoSpaceDN w:val="0"/>
        <w:adjustRightInd w:val="0"/>
        <w:ind w:left="426"/>
        <w:jc w:val="both"/>
        <w:rPr>
          <w:rFonts w:ascii="Arial" w:hAnsi="Arial" w:cs="Arial"/>
          <w:sz w:val="22"/>
          <w:szCs w:val="22"/>
        </w:rPr>
      </w:pPr>
      <w:r w:rsidRPr="00D917DA">
        <w:rPr>
          <w:rFonts w:ascii="Arial" w:hAnsi="Arial" w:cs="Arial"/>
          <w:sz w:val="22"/>
          <w:szCs w:val="22"/>
        </w:rPr>
        <w:t>La División de Gestión de Riesgos Aduaneros de la Gerencia de Investigaciones Aduaneras define y actualiza los parámetros para el cálculo del Factor de Riesgo en el Módulo de Control de Garantías.</w:t>
      </w:r>
    </w:p>
    <w:p w:rsidR="00B10F0B" w:rsidRPr="009E47C5" w:rsidRDefault="00B10F0B" w:rsidP="00B5143A">
      <w:pPr>
        <w:spacing w:before="100" w:beforeAutospacing="1" w:after="100" w:afterAutospacing="1"/>
        <w:ind w:left="284"/>
        <w:jc w:val="both"/>
        <w:rPr>
          <w:rFonts w:ascii="Arial" w:hAnsi="Arial" w:cs="Arial"/>
          <w:sz w:val="22"/>
          <w:szCs w:val="22"/>
        </w:rPr>
      </w:pPr>
      <w:r w:rsidRPr="009E47C5">
        <w:rPr>
          <w:rFonts w:ascii="Arial" w:hAnsi="Arial" w:cs="Arial"/>
          <w:sz w:val="22"/>
          <w:szCs w:val="22"/>
        </w:rPr>
        <w:t>.</w:t>
      </w:r>
    </w:p>
    <w:p w:rsidR="00B5143A" w:rsidRPr="009E47C5" w:rsidRDefault="00B5143A" w:rsidP="00B5143A">
      <w:pPr>
        <w:pStyle w:val="Ttulo2"/>
        <w:ind w:left="0"/>
        <w:jc w:val="both"/>
        <w:rPr>
          <w:sz w:val="22"/>
          <w:szCs w:val="22"/>
          <w:lang w:val="es-PE"/>
        </w:rPr>
      </w:pPr>
    </w:p>
    <w:p w:rsidR="00B10F0B" w:rsidRPr="009E47C5" w:rsidRDefault="00B10F0B" w:rsidP="00B5143A">
      <w:pPr>
        <w:pStyle w:val="Ttulo2"/>
        <w:ind w:left="0"/>
        <w:jc w:val="both"/>
        <w:rPr>
          <w:sz w:val="22"/>
          <w:szCs w:val="22"/>
          <w:lang w:val="es-PE"/>
        </w:rPr>
      </w:pPr>
      <w:r w:rsidRPr="009E47C5">
        <w:rPr>
          <w:sz w:val="22"/>
          <w:szCs w:val="22"/>
          <w:lang w:val="es-PE"/>
        </w:rPr>
        <w:t>VII. DESCRIPCIÓN</w:t>
      </w:r>
    </w:p>
    <w:p w:rsidR="00B5143A" w:rsidRPr="009E47C5" w:rsidRDefault="00B5143A" w:rsidP="00B5143A">
      <w:pPr>
        <w:pStyle w:val="Ttulo2"/>
        <w:ind w:left="0"/>
        <w:jc w:val="both"/>
        <w:rPr>
          <w:sz w:val="22"/>
          <w:szCs w:val="22"/>
          <w:lang w:val="es-PE"/>
        </w:rPr>
      </w:pPr>
    </w:p>
    <w:p w:rsidR="00054D56" w:rsidRPr="009E47C5" w:rsidRDefault="00054D56" w:rsidP="00B5143A">
      <w:pPr>
        <w:pStyle w:val="Ttulo2"/>
        <w:ind w:left="0"/>
        <w:jc w:val="both"/>
        <w:rPr>
          <w:sz w:val="22"/>
          <w:szCs w:val="22"/>
          <w:lang w:val="es-PE"/>
        </w:rPr>
      </w:pPr>
      <w:proofErr w:type="gramStart"/>
      <w:r w:rsidRPr="009E47C5">
        <w:rPr>
          <w:sz w:val="22"/>
          <w:szCs w:val="22"/>
          <w:lang w:val="es-PE"/>
        </w:rPr>
        <w:t>A )</w:t>
      </w:r>
      <w:proofErr w:type="gramEnd"/>
      <w:r w:rsidRPr="009E47C5">
        <w:rPr>
          <w:sz w:val="22"/>
          <w:szCs w:val="22"/>
          <w:lang w:val="es-PE"/>
        </w:rPr>
        <w:t xml:space="preserve">  Aspectos Preliminares</w:t>
      </w:r>
    </w:p>
    <w:p w:rsidR="00054D56" w:rsidRPr="009E47C5" w:rsidRDefault="00054D56" w:rsidP="00054D56">
      <w:pPr>
        <w:rPr>
          <w:lang w:val="es-PE"/>
        </w:rPr>
      </w:pPr>
    </w:p>
    <w:p w:rsidR="00B10F0B" w:rsidRPr="009E47C5" w:rsidRDefault="00B10F0B" w:rsidP="00B5143A">
      <w:pPr>
        <w:pStyle w:val="Ttulo2"/>
        <w:ind w:left="0"/>
        <w:jc w:val="both"/>
        <w:rPr>
          <w:sz w:val="22"/>
          <w:szCs w:val="22"/>
          <w:lang w:val="es-PE"/>
        </w:rPr>
      </w:pPr>
      <w:r w:rsidRPr="009E47C5">
        <w:rPr>
          <w:sz w:val="22"/>
          <w:szCs w:val="22"/>
          <w:lang w:val="es-PE"/>
        </w:rPr>
        <w:t>A1) Requisitos del Usuario del Sistema</w:t>
      </w:r>
    </w:p>
    <w:p w:rsidR="00B10F0B" w:rsidRPr="009E47C5" w:rsidRDefault="00B10F0B" w:rsidP="00054D56">
      <w:pPr>
        <w:spacing w:before="100" w:beforeAutospacing="1" w:after="100" w:afterAutospacing="1"/>
        <w:ind w:firstLine="426"/>
        <w:jc w:val="both"/>
        <w:rPr>
          <w:rFonts w:ascii="Arial" w:hAnsi="Arial" w:cs="Arial"/>
          <w:sz w:val="22"/>
          <w:szCs w:val="22"/>
        </w:rPr>
      </w:pPr>
      <w:r w:rsidRPr="009E47C5">
        <w:rPr>
          <w:rFonts w:ascii="Arial" w:hAnsi="Arial" w:cs="Arial"/>
          <w:sz w:val="22"/>
          <w:szCs w:val="22"/>
        </w:rPr>
        <w:t>Son requisitos para ingresar como Usuario del Sistema:</w:t>
      </w:r>
    </w:p>
    <w:p w:rsidR="00B10F0B" w:rsidRPr="009E47C5" w:rsidRDefault="00E96A4C" w:rsidP="00054D56">
      <w:pPr>
        <w:spacing w:before="100" w:beforeAutospacing="1" w:after="100" w:afterAutospacing="1"/>
        <w:ind w:firstLine="426"/>
        <w:jc w:val="both"/>
        <w:rPr>
          <w:rFonts w:ascii="Arial" w:hAnsi="Arial" w:cs="Arial"/>
          <w:sz w:val="22"/>
          <w:szCs w:val="22"/>
        </w:rPr>
      </w:pPr>
      <w:r>
        <w:rPr>
          <w:rFonts w:ascii="Arial" w:hAnsi="Arial" w:cs="Arial"/>
          <w:sz w:val="22"/>
          <w:szCs w:val="22"/>
        </w:rPr>
        <w:t>a)  </w:t>
      </w:r>
      <w:r w:rsidR="00B10F0B" w:rsidRPr="009E47C5">
        <w:rPr>
          <w:rFonts w:ascii="Arial" w:hAnsi="Arial" w:cs="Arial"/>
          <w:sz w:val="22"/>
          <w:szCs w:val="22"/>
        </w:rPr>
        <w:t>Poseer Buzón Electrónico.</w:t>
      </w:r>
    </w:p>
    <w:p w:rsidR="00B10F0B" w:rsidRPr="009E47C5" w:rsidRDefault="00B10F0B" w:rsidP="00054D56">
      <w:pPr>
        <w:spacing w:before="100" w:beforeAutospacing="1" w:after="100" w:afterAutospacing="1"/>
        <w:ind w:left="709" w:hanging="283"/>
        <w:jc w:val="both"/>
        <w:rPr>
          <w:rFonts w:ascii="Arial" w:hAnsi="Arial" w:cs="Arial"/>
          <w:sz w:val="22"/>
          <w:szCs w:val="22"/>
        </w:rPr>
      </w:pPr>
      <w:r w:rsidRPr="009E47C5">
        <w:rPr>
          <w:rFonts w:ascii="Arial" w:hAnsi="Arial" w:cs="Arial"/>
          <w:sz w:val="22"/>
          <w:szCs w:val="22"/>
        </w:rPr>
        <w:t>b)  </w:t>
      </w:r>
      <w:r w:rsidR="006602BB" w:rsidRPr="006602BB">
        <w:rPr>
          <w:rFonts w:ascii="Arial" w:hAnsi="Arial" w:cs="Arial"/>
          <w:sz w:val="22"/>
          <w:szCs w:val="22"/>
        </w:rPr>
        <w:t>Estar afiliado al sistema de pago electrónico aduanero conforme a lo dispuesto en el numeral 10 de la sección VI del procedimiento específico “Extinción de Deudas por Pago”, INPCFA-PE.02.01.</w:t>
      </w:r>
      <w:r w:rsidRPr="006602BB">
        <w:rPr>
          <w:rFonts w:ascii="Arial" w:hAnsi="Arial" w:cs="Arial"/>
          <w:sz w:val="22"/>
          <w:szCs w:val="22"/>
        </w:rPr>
        <w:t>.</w:t>
      </w:r>
    </w:p>
    <w:p w:rsidR="00EE3C60" w:rsidRDefault="0066584D" w:rsidP="003668D5">
      <w:pPr>
        <w:spacing w:before="100" w:beforeAutospacing="1" w:after="100" w:afterAutospacing="1"/>
        <w:ind w:left="709" w:hanging="283"/>
        <w:jc w:val="both"/>
        <w:rPr>
          <w:rFonts w:ascii="Arial" w:hAnsi="Arial" w:cs="Arial"/>
          <w:lang w:eastAsia="es-PE"/>
        </w:rPr>
      </w:pPr>
      <w:r w:rsidRPr="009E47C5">
        <w:rPr>
          <w:rFonts w:ascii="Arial" w:hAnsi="Arial" w:cs="Arial"/>
        </w:rPr>
        <w:t xml:space="preserve">c) </w:t>
      </w:r>
      <w:r w:rsidRPr="009E47C5">
        <w:rPr>
          <w:rFonts w:ascii="Arial" w:hAnsi="Arial" w:cs="Arial"/>
          <w:lang w:eastAsia="es-PE"/>
        </w:rPr>
        <w:t>Presentar una garantía previa bajo cualquiera de las modalidades previstas en el presente procedimiento por un monto igual o superior al definido en el proceso de cálculo del monto mínimo.</w:t>
      </w:r>
    </w:p>
    <w:p w:rsidR="003668D5" w:rsidRPr="003A6A2C" w:rsidRDefault="003668D5" w:rsidP="00EE3C60">
      <w:pPr>
        <w:spacing w:before="100" w:beforeAutospacing="1" w:after="100" w:afterAutospacing="1"/>
        <w:ind w:left="709" w:hanging="709"/>
        <w:jc w:val="both"/>
        <w:rPr>
          <w:rFonts w:ascii="Arial" w:hAnsi="Arial" w:cs="Arial"/>
          <w:sz w:val="17"/>
          <w:szCs w:val="17"/>
          <w:lang w:val="es-PE" w:eastAsia="es-PE"/>
        </w:rPr>
      </w:pPr>
      <w:r>
        <w:rPr>
          <w:rFonts w:ascii="Arial" w:hAnsi="Arial" w:cs="Arial"/>
          <w:lang w:eastAsia="es-PE"/>
        </w:rPr>
        <w:t xml:space="preserve"> </w:t>
      </w:r>
      <w:r w:rsidR="00E233CC">
        <w:rPr>
          <w:rFonts w:ascii="Arial" w:hAnsi="Arial" w:cs="Arial"/>
          <w:lang w:eastAsia="es-PE"/>
        </w:rPr>
        <w:t xml:space="preserve">          </w:t>
      </w:r>
    </w:p>
    <w:p w:rsidR="00054D56" w:rsidRPr="009E47C5" w:rsidRDefault="00054D56" w:rsidP="00054D56">
      <w:pPr>
        <w:spacing w:before="100" w:beforeAutospacing="1" w:after="100" w:afterAutospacing="1"/>
        <w:ind w:left="709" w:hanging="283"/>
        <w:jc w:val="both"/>
        <w:rPr>
          <w:rFonts w:ascii="Arial" w:hAnsi="Arial" w:cs="Arial"/>
          <w:sz w:val="6"/>
          <w:szCs w:val="22"/>
        </w:rPr>
      </w:pPr>
    </w:p>
    <w:p w:rsidR="00B10F0B" w:rsidRPr="009E47C5" w:rsidRDefault="00B10F0B" w:rsidP="00054D56">
      <w:pPr>
        <w:rPr>
          <w:rFonts w:ascii="Arial" w:hAnsi="Arial"/>
          <w:b/>
          <w:sz w:val="22"/>
          <w:szCs w:val="22"/>
          <w:lang w:val="es-PE"/>
        </w:rPr>
      </w:pPr>
      <w:r w:rsidRPr="009E47C5">
        <w:rPr>
          <w:rFonts w:ascii="Arial" w:hAnsi="Arial"/>
          <w:b/>
          <w:sz w:val="22"/>
          <w:szCs w:val="22"/>
          <w:lang w:val="es-PE"/>
        </w:rPr>
        <w:t xml:space="preserve">A2) Requisitos de la Entidad Garante </w:t>
      </w:r>
    </w:p>
    <w:p w:rsidR="00054D56" w:rsidRPr="009E47C5" w:rsidRDefault="00054D56" w:rsidP="00054D56">
      <w:pPr>
        <w:rPr>
          <w:rFonts w:ascii="Arial" w:hAnsi="Arial"/>
          <w:b/>
          <w:sz w:val="22"/>
          <w:szCs w:val="22"/>
          <w:lang w:val="es-PE"/>
        </w:rPr>
      </w:pP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sz w:val="22"/>
          <w:szCs w:val="22"/>
        </w:rPr>
        <w:t>1. Son requisitos para ser registrado como Entidad Garante:</w:t>
      </w:r>
    </w:p>
    <w:p w:rsidR="00B10F0B" w:rsidRPr="009E47C5" w:rsidRDefault="007504F3" w:rsidP="00054D56">
      <w:pPr>
        <w:spacing w:before="100" w:beforeAutospacing="1" w:after="100" w:afterAutospacing="1"/>
        <w:ind w:left="567" w:hanging="283"/>
        <w:jc w:val="both"/>
        <w:rPr>
          <w:rFonts w:ascii="Arial" w:hAnsi="Arial" w:cs="Arial"/>
          <w:sz w:val="22"/>
          <w:szCs w:val="22"/>
        </w:rPr>
      </w:pPr>
      <w:r>
        <w:rPr>
          <w:rFonts w:ascii="Arial" w:hAnsi="Arial" w:cs="Arial"/>
          <w:sz w:val="22"/>
          <w:szCs w:val="22"/>
        </w:rPr>
        <w:t>a</w:t>
      </w:r>
      <w:r w:rsidR="00B10F0B" w:rsidRPr="009E47C5">
        <w:rPr>
          <w:rFonts w:ascii="Arial" w:hAnsi="Arial" w:cs="Arial"/>
          <w:sz w:val="22"/>
          <w:szCs w:val="22"/>
        </w:rPr>
        <w:t>) Acreditar a los Encargados, con un mínimo de dos y en número suficiente que permita una adecuada atención.</w:t>
      </w:r>
    </w:p>
    <w:p w:rsidR="00B10F0B" w:rsidRPr="009E47C5" w:rsidRDefault="007504F3" w:rsidP="00054D56">
      <w:pPr>
        <w:spacing w:before="100" w:beforeAutospacing="1" w:after="100" w:afterAutospacing="1"/>
        <w:ind w:left="567" w:hanging="283"/>
        <w:jc w:val="both"/>
        <w:rPr>
          <w:rFonts w:ascii="Arial" w:hAnsi="Arial" w:cs="Arial"/>
          <w:sz w:val="22"/>
          <w:szCs w:val="22"/>
        </w:rPr>
      </w:pPr>
      <w:r>
        <w:rPr>
          <w:rFonts w:ascii="Arial" w:hAnsi="Arial" w:cs="Arial"/>
          <w:sz w:val="22"/>
          <w:szCs w:val="22"/>
        </w:rPr>
        <w:t>b</w:t>
      </w:r>
      <w:r w:rsidR="00B10F0B" w:rsidRPr="009E47C5">
        <w:rPr>
          <w:rFonts w:ascii="Arial" w:hAnsi="Arial" w:cs="Arial"/>
          <w:sz w:val="22"/>
          <w:szCs w:val="22"/>
        </w:rPr>
        <w:t>) Contar con un Correo Electrónico Certificado.</w:t>
      </w:r>
    </w:p>
    <w:p w:rsidR="00B10F0B" w:rsidRDefault="007504F3" w:rsidP="00054D56">
      <w:pPr>
        <w:spacing w:before="100" w:beforeAutospacing="1" w:after="100" w:afterAutospacing="1"/>
        <w:ind w:left="567" w:hanging="283"/>
        <w:jc w:val="both"/>
        <w:rPr>
          <w:rFonts w:ascii="Arial" w:hAnsi="Arial" w:cs="Arial"/>
          <w:sz w:val="22"/>
          <w:szCs w:val="22"/>
        </w:rPr>
      </w:pPr>
      <w:r>
        <w:rPr>
          <w:rFonts w:ascii="Arial" w:hAnsi="Arial" w:cs="Arial"/>
          <w:sz w:val="22"/>
          <w:szCs w:val="22"/>
        </w:rPr>
        <w:t>c</w:t>
      </w:r>
      <w:r w:rsidR="00B10F0B" w:rsidRPr="009E47C5">
        <w:rPr>
          <w:rFonts w:ascii="Arial" w:hAnsi="Arial" w:cs="Arial"/>
          <w:sz w:val="22"/>
          <w:szCs w:val="22"/>
        </w:rPr>
        <w:t>) Poseer clave SOL.</w:t>
      </w:r>
    </w:p>
    <w:p w:rsidR="00B10F0B" w:rsidRPr="009E47C5" w:rsidRDefault="00B10F0B" w:rsidP="00054D56">
      <w:pPr>
        <w:spacing w:before="100" w:beforeAutospacing="1" w:after="100" w:afterAutospacing="1"/>
        <w:ind w:left="284" w:hanging="284"/>
        <w:jc w:val="both"/>
        <w:rPr>
          <w:rFonts w:ascii="Arial" w:hAnsi="Arial" w:cs="Arial"/>
          <w:sz w:val="22"/>
          <w:szCs w:val="22"/>
        </w:rPr>
      </w:pPr>
      <w:r w:rsidRPr="009E47C5">
        <w:rPr>
          <w:rFonts w:ascii="Arial" w:hAnsi="Arial" w:cs="Arial"/>
          <w:sz w:val="22"/>
          <w:szCs w:val="22"/>
        </w:rPr>
        <w:t>2. El Especialista verifica, en la página web de la Superintendencia de Banca, Seguros y Administradora de Fondos de Pensiones (SBS), que la empresa del sistema financiero se encuentre autorizada para emitir Cartas Fianzas y/o Pólizas de Caución. De estar autorizada, la registra en el Módulo de Control de Garantías como Entidad Garante.</w:t>
      </w:r>
    </w:p>
    <w:p w:rsidR="00B10F0B" w:rsidRPr="009E47C5" w:rsidRDefault="00B10F0B" w:rsidP="00054D56">
      <w:pPr>
        <w:spacing w:before="100" w:beforeAutospacing="1" w:after="100" w:afterAutospacing="1"/>
        <w:ind w:left="284" w:hanging="284"/>
        <w:jc w:val="both"/>
        <w:rPr>
          <w:rFonts w:ascii="Arial" w:hAnsi="Arial" w:cs="Arial"/>
          <w:sz w:val="22"/>
          <w:szCs w:val="22"/>
        </w:rPr>
      </w:pPr>
      <w:r w:rsidRPr="009E47C5">
        <w:rPr>
          <w:rFonts w:ascii="Arial" w:hAnsi="Arial" w:cs="Arial"/>
          <w:sz w:val="22"/>
          <w:szCs w:val="22"/>
        </w:rPr>
        <w:t>3. Adicionalmente, las entidades facultadas a presentar garantías nominales deben cumplir con los siguientes requisitos:</w:t>
      </w:r>
    </w:p>
    <w:p w:rsidR="00B10F0B" w:rsidRPr="009E47C5" w:rsidRDefault="0073163B" w:rsidP="00054D56">
      <w:pPr>
        <w:spacing w:before="100" w:beforeAutospacing="1" w:after="100" w:afterAutospacing="1"/>
        <w:ind w:left="567" w:hanging="283"/>
        <w:jc w:val="both"/>
        <w:rPr>
          <w:rFonts w:ascii="Arial" w:hAnsi="Arial" w:cs="Arial"/>
          <w:sz w:val="22"/>
          <w:szCs w:val="22"/>
        </w:rPr>
      </w:pPr>
      <w:r>
        <w:rPr>
          <w:rFonts w:ascii="Arial" w:hAnsi="Arial" w:cs="Arial"/>
          <w:sz w:val="22"/>
          <w:szCs w:val="22"/>
        </w:rPr>
        <w:t>a</w:t>
      </w:r>
      <w:r w:rsidR="00B10F0B" w:rsidRPr="009E47C5">
        <w:rPr>
          <w:rFonts w:ascii="Arial" w:hAnsi="Arial" w:cs="Arial"/>
          <w:sz w:val="22"/>
          <w:szCs w:val="22"/>
        </w:rPr>
        <w:t>) No tener la condición de contribuyente no habido o estado de contribuyente de baja o baja de oficio. Para ello el Especialista consulta la ficha RUC del deudor tributario en la página web de la SUNAT.</w:t>
      </w:r>
    </w:p>
    <w:p w:rsidR="00B10F0B" w:rsidRPr="009E47C5" w:rsidRDefault="0073163B" w:rsidP="00054D56">
      <w:pPr>
        <w:spacing w:before="100" w:beforeAutospacing="1" w:after="100" w:afterAutospacing="1"/>
        <w:ind w:left="567" w:hanging="283"/>
        <w:jc w:val="both"/>
        <w:rPr>
          <w:rFonts w:ascii="Arial" w:hAnsi="Arial" w:cs="Arial"/>
          <w:sz w:val="22"/>
          <w:szCs w:val="22"/>
        </w:rPr>
      </w:pPr>
      <w:r>
        <w:rPr>
          <w:rFonts w:ascii="Arial" w:hAnsi="Arial" w:cs="Arial"/>
          <w:sz w:val="22"/>
          <w:szCs w:val="22"/>
        </w:rPr>
        <w:t>b</w:t>
      </w:r>
      <w:r w:rsidR="00B10F0B" w:rsidRPr="009E47C5">
        <w:rPr>
          <w:rFonts w:ascii="Arial" w:hAnsi="Arial" w:cs="Arial"/>
          <w:sz w:val="22"/>
          <w:szCs w:val="22"/>
        </w:rPr>
        <w:t xml:space="preserve">) No registrar Deudas exigibles ante la SUNAT. </w:t>
      </w:r>
    </w:p>
    <w:p w:rsidR="00B10F0B" w:rsidRPr="009E47C5" w:rsidRDefault="0073163B" w:rsidP="00054D56">
      <w:pPr>
        <w:spacing w:before="100" w:beforeAutospacing="1" w:after="100" w:afterAutospacing="1"/>
        <w:ind w:left="567" w:hanging="283"/>
        <w:jc w:val="both"/>
        <w:rPr>
          <w:rFonts w:ascii="Arial" w:hAnsi="Arial" w:cs="Arial"/>
          <w:sz w:val="22"/>
          <w:szCs w:val="22"/>
        </w:rPr>
      </w:pPr>
      <w:r>
        <w:rPr>
          <w:rFonts w:ascii="Arial" w:hAnsi="Arial" w:cs="Arial"/>
          <w:sz w:val="22"/>
          <w:szCs w:val="22"/>
        </w:rPr>
        <w:t>c</w:t>
      </w:r>
      <w:r w:rsidR="00B10F0B" w:rsidRPr="009E47C5">
        <w:rPr>
          <w:rFonts w:ascii="Arial" w:hAnsi="Arial" w:cs="Arial"/>
          <w:sz w:val="22"/>
          <w:szCs w:val="22"/>
        </w:rPr>
        <w:t xml:space="preserve">) Presentar fotocopia simple de la copia certificada de vigencia de poderes para quienes suscriben la garantía; en el caso de Misiones Diplomáticas, debe presentar la carta simple del representante de más alto rango, señalando a los firmantes autorizados.  </w:t>
      </w:r>
    </w:p>
    <w:p w:rsidR="00B10F0B" w:rsidRPr="009E47C5" w:rsidRDefault="00B10F0B" w:rsidP="00054D56">
      <w:pPr>
        <w:spacing w:before="100" w:beforeAutospacing="1" w:after="100" w:afterAutospacing="1"/>
        <w:ind w:left="284" w:hanging="284"/>
        <w:jc w:val="both"/>
        <w:rPr>
          <w:rFonts w:ascii="Arial" w:hAnsi="Arial" w:cs="Arial"/>
          <w:sz w:val="22"/>
          <w:szCs w:val="22"/>
        </w:rPr>
      </w:pPr>
      <w:r w:rsidRPr="009E47C5">
        <w:rPr>
          <w:rFonts w:ascii="Arial" w:hAnsi="Arial" w:cs="Arial"/>
          <w:sz w:val="22"/>
          <w:szCs w:val="22"/>
        </w:rPr>
        <w:t>4. De estar conforme, el Especialista registra a la Entidad Garante en el Módulo de Control de Garantías. Este registro puede ser dejado sin efecto, en cualquier momento y sin notificación previa, si la SUNAT verifica que ya no se cumple con algún requisito.</w:t>
      </w:r>
    </w:p>
    <w:p w:rsidR="00054D56" w:rsidRPr="009E47C5" w:rsidRDefault="00054D56" w:rsidP="00054D56">
      <w:pPr>
        <w:spacing w:before="100" w:beforeAutospacing="1" w:after="100" w:afterAutospacing="1"/>
        <w:ind w:left="284" w:hanging="284"/>
        <w:jc w:val="both"/>
        <w:rPr>
          <w:rFonts w:ascii="Arial" w:hAnsi="Arial" w:cs="Arial"/>
          <w:sz w:val="6"/>
          <w:szCs w:val="22"/>
        </w:rPr>
      </w:pPr>
    </w:p>
    <w:p w:rsidR="00B10F0B" w:rsidRPr="009E47C5" w:rsidRDefault="0073163B" w:rsidP="00054D56">
      <w:pPr>
        <w:rPr>
          <w:rFonts w:ascii="Arial" w:hAnsi="Arial"/>
          <w:b/>
          <w:sz w:val="22"/>
          <w:szCs w:val="22"/>
          <w:lang w:val="es-PE"/>
        </w:rPr>
      </w:pPr>
      <w:r>
        <w:rPr>
          <w:rFonts w:ascii="Arial" w:hAnsi="Arial"/>
          <w:b/>
          <w:sz w:val="22"/>
          <w:szCs w:val="22"/>
          <w:lang w:val="es-PE"/>
        </w:rPr>
        <w:br w:type="page"/>
      </w:r>
      <w:r w:rsidR="00B10F0B" w:rsidRPr="009E47C5">
        <w:rPr>
          <w:rFonts w:ascii="Arial" w:hAnsi="Arial"/>
          <w:b/>
          <w:sz w:val="22"/>
          <w:szCs w:val="22"/>
          <w:lang w:val="es-PE"/>
        </w:rPr>
        <w:lastRenderedPageBreak/>
        <w:t>A3) Acreditación de Encargados</w:t>
      </w:r>
    </w:p>
    <w:p w:rsidR="00054D56" w:rsidRPr="009E47C5" w:rsidRDefault="00054D56" w:rsidP="00054D56">
      <w:pPr>
        <w:rPr>
          <w:rFonts w:ascii="Arial" w:hAnsi="Arial"/>
          <w:b/>
          <w:sz w:val="22"/>
          <w:szCs w:val="22"/>
          <w:lang w:val="es-PE"/>
        </w:rPr>
      </w:pPr>
    </w:p>
    <w:p w:rsidR="00B10F0B" w:rsidRPr="009E47C5" w:rsidRDefault="00BA17A0" w:rsidP="00054D56">
      <w:pPr>
        <w:spacing w:before="100" w:beforeAutospacing="1" w:after="100" w:afterAutospacing="1"/>
        <w:ind w:left="426"/>
        <w:jc w:val="both"/>
        <w:rPr>
          <w:rFonts w:ascii="Arial" w:hAnsi="Arial" w:cs="Arial"/>
          <w:sz w:val="22"/>
          <w:szCs w:val="22"/>
        </w:rPr>
      </w:pPr>
      <w:r w:rsidRPr="003008AE">
        <w:rPr>
          <w:rFonts w:ascii="Arial" w:hAnsi="Arial" w:cs="Arial"/>
          <w:sz w:val="22"/>
          <w:szCs w:val="22"/>
        </w:rPr>
        <w:t xml:space="preserve">La Entidad Garante acredita a sus encargados, ante la </w:t>
      </w:r>
      <w:r w:rsidRPr="00BA17A0">
        <w:rPr>
          <w:rFonts w:ascii="Arial" w:hAnsi="Arial" w:cs="Arial"/>
          <w:sz w:val="22"/>
          <w:szCs w:val="22"/>
        </w:rPr>
        <w:t>Intendencia de Gestión y Control Aduanero (IGCA)</w:t>
      </w:r>
      <w:r w:rsidRPr="003008AE">
        <w:rPr>
          <w:rFonts w:ascii="Arial" w:hAnsi="Arial" w:cs="Arial"/>
          <w:sz w:val="22"/>
          <w:szCs w:val="22"/>
        </w:rPr>
        <w:t>, mediante un escrito firmado por su representante legal acreditado en el RUC, en el que indique los nombres y apellidos, documento de identidad, teléfono y dirección de correo electrónico</w:t>
      </w:r>
      <w:r w:rsidR="00B10F0B" w:rsidRPr="009E47C5">
        <w:rPr>
          <w:rFonts w:ascii="Arial" w:hAnsi="Arial" w:cs="Arial"/>
          <w:sz w:val="22"/>
          <w:szCs w:val="22"/>
        </w:rPr>
        <w:t>.</w:t>
      </w:r>
    </w:p>
    <w:p w:rsidR="00054D56" w:rsidRPr="009E47C5" w:rsidRDefault="00054D56" w:rsidP="00054D56">
      <w:pPr>
        <w:spacing w:before="100" w:beforeAutospacing="1" w:after="100" w:afterAutospacing="1"/>
        <w:ind w:left="426"/>
        <w:jc w:val="both"/>
        <w:rPr>
          <w:rFonts w:ascii="Arial" w:hAnsi="Arial" w:cs="Arial"/>
          <w:sz w:val="4"/>
          <w:szCs w:val="22"/>
        </w:rPr>
      </w:pPr>
    </w:p>
    <w:p w:rsidR="00B10F0B" w:rsidRPr="009E47C5" w:rsidRDefault="00B10F0B" w:rsidP="00054D56">
      <w:pPr>
        <w:rPr>
          <w:rFonts w:ascii="Arial" w:hAnsi="Arial"/>
          <w:b/>
          <w:sz w:val="22"/>
          <w:szCs w:val="22"/>
          <w:lang w:val="es-PE"/>
        </w:rPr>
      </w:pPr>
      <w:r w:rsidRPr="009E47C5">
        <w:rPr>
          <w:rFonts w:ascii="Arial" w:hAnsi="Arial"/>
          <w:b/>
          <w:sz w:val="22"/>
          <w:szCs w:val="22"/>
          <w:lang w:val="es-PE"/>
        </w:rPr>
        <w:t>A4) Determinación del monto mínimo a garantizar</w:t>
      </w:r>
    </w:p>
    <w:p w:rsidR="00054D56" w:rsidRPr="009E47C5" w:rsidRDefault="00054D56" w:rsidP="00054D56">
      <w:pPr>
        <w:rPr>
          <w:rFonts w:ascii="Arial" w:hAnsi="Arial"/>
          <w:b/>
          <w:sz w:val="22"/>
          <w:szCs w:val="22"/>
          <w:lang w:val="es-PE"/>
        </w:rPr>
      </w:pPr>
    </w:p>
    <w:p w:rsidR="00B10F0B" w:rsidRPr="009E47C5" w:rsidRDefault="00B10F0B" w:rsidP="00054D56">
      <w:pPr>
        <w:spacing w:before="100" w:beforeAutospacing="1" w:after="100" w:afterAutospacing="1"/>
        <w:ind w:left="284" w:hanging="284"/>
        <w:jc w:val="both"/>
        <w:rPr>
          <w:rFonts w:ascii="Arial" w:hAnsi="Arial" w:cs="Arial"/>
          <w:sz w:val="22"/>
          <w:szCs w:val="22"/>
        </w:rPr>
      </w:pPr>
      <w:r w:rsidRPr="009E47C5">
        <w:rPr>
          <w:rFonts w:ascii="Arial" w:hAnsi="Arial" w:cs="Arial"/>
          <w:sz w:val="22"/>
          <w:szCs w:val="22"/>
        </w:rPr>
        <w:t xml:space="preserve">1. Para conocer el monto mínimo requerido para garantizar, el Usuario del Sistema ingresa a la opción “Cálculo del monto mínimo y obtención del número de Trámite”, ubicado en el ambiente SOL y registra la información que le es requerida. </w:t>
      </w:r>
    </w:p>
    <w:p w:rsidR="00B10F0B" w:rsidRPr="009E47C5" w:rsidRDefault="00B10F0B" w:rsidP="00054D56">
      <w:pPr>
        <w:spacing w:before="100" w:beforeAutospacing="1" w:after="100" w:afterAutospacing="1"/>
        <w:ind w:left="284" w:hanging="284"/>
        <w:jc w:val="both"/>
        <w:rPr>
          <w:rFonts w:ascii="Arial" w:hAnsi="Arial" w:cs="Arial"/>
          <w:sz w:val="22"/>
          <w:szCs w:val="22"/>
        </w:rPr>
      </w:pPr>
      <w:r w:rsidRPr="009E47C5">
        <w:rPr>
          <w:rFonts w:ascii="Arial" w:hAnsi="Arial" w:cs="Arial"/>
          <w:sz w:val="22"/>
          <w:szCs w:val="22"/>
        </w:rPr>
        <w:t xml:space="preserve">2.  </w:t>
      </w:r>
      <w:r w:rsidR="00054D56" w:rsidRPr="009E47C5">
        <w:rPr>
          <w:rFonts w:ascii="Arial" w:hAnsi="Arial" w:cs="Arial"/>
          <w:sz w:val="22"/>
          <w:szCs w:val="22"/>
        </w:rPr>
        <w:t>E</w:t>
      </w:r>
      <w:r w:rsidRPr="009E47C5">
        <w:rPr>
          <w:rFonts w:ascii="Arial" w:hAnsi="Arial" w:cs="Arial"/>
          <w:sz w:val="22"/>
          <w:szCs w:val="22"/>
        </w:rPr>
        <w:t>n respuesta, el Usuario del Sistema recibe en su Buzón Electrónico el monto mínimo requerido para la Garantía Previa, la estructura de su cuenta corriente, el número de trámite para la presentación y la dirección electrónica desde la cual podrá descargar el formato de la garantía.</w:t>
      </w:r>
    </w:p>
    <w:p w:rsidR="00B10F0B" w:rsidRPr="009E47C5" w:rsidRDefault="00B10F0B" w:rsidP="00054D56">
      <w:pPr>
        <w:spacing w:before="100" w:beforeAutospacing="1" w:after="100" w:afterAutospacing="1"/>
        <w:ind w:left="284" w:hanging="284"/>
        <w:jc w:val="both"/>
        <w:rPr>
          <w:rFonts w:ascii="Arial" w:hAnsi="Arial" w:cs="Arial"/>
          <w:sz w:val="22"/>
          <w:szCs w:val="22"/>
        </w:rPr>
      </w:pPr>
      <w:r w:rsidRPr="009E47C5">
        <w:rPr>
          <w:rFonts w:ascii="Arial" w:hAnsi="Arial" w:cs="Arial"/>
          <w:sz w:val="22"/>
          <w:szCs w:val="22"/>
        </w:rPr>
        <w:t xml:space="preserve">3. El número de trámite para la presentación de la Garantía Previa está vigente por veinte (20) días hábiles contados desde el día siguiente del depósito en el Buzón Electrónico del Usuario del Sistema.  </w:t>
      </w:r>
    </w:p>
    <w:p w:rsidR="00152AFC" w:rsidRPr="009E47C5" w:rsidRDefault="00152AFC" w:rsidP="00054D56">
      <w:pPr>
        <w:spacing w:before="100" w:beforeAutospacing="1" w:after="100" w:afterAutospacing="1"/>
        <w:ind w:left="284" w:hanging="284"/>
        <w:jc w:val="both"/>
        <w:rPr>
          <w:rFonts w:ascii="Arial" w:hAnsi="Arial" w:cs="Arial"/>
          <w:sz w:val="22"/>
          <w:szCs w:val="22"/>
        </w:rPr>
      </w:pPr>
    </w:p>
    <w:p w:rsidR="00B10F0B" w:rsidRPr="009E47C5" w:rsidRDefault="00B10F0B" w:rsidP="00152AFC">
      <w:pPr>
        <w:rPr>
          <w:rFonts w:ascii="Arial" w:hAnsi="Arial"/>
          <w:b/>
          <w:sz w:val="22"/>
          <w:szCs w:val="22"/>
          <w:lang w:val="es-PE"/>
        </w:rPr>
      </w:pPr>
      <w:r w:rsidRPr="009E47C5">
        <w:rPr>
          <w:rFonts w:ascii="Arial" w:hAnsi="Arial"/>
          <w:b/>
          <w:sz w:val="22"/>
          <w:szCs w:val="22"/>
          <w:lang w:val="es-PE"/>
        </w:rPr>
        <w:t>A5) Monto mínimo de las Garantías Previas globales.</w:t>
      </w:r>
    </w:p>
    <w:p w:rsidR="0066584D" w:rsidRPr="009E47C5" w:rsidRDefault="0066584D" w:rsidP="00152AFC">
      <w:pPr>
        <w:rPr>
          <w:rFonts w:ascii="Arial" w:hAnsi="Arial"/>
          <w:b/>
          <w:sz w:val="22"/>
          <w:szCs w:val="22"/>
          <w:lang w:val="es-PE"/>
        </w:rPr>
      </w:pPr>
    </w:p>
    <w:p w:rsidR="0066584D" w:rsidRPr="009E47C5" w:rsidRDefault="0066584D" w:rsidP="0066584D">
      <w:pPr>
        <w:ind w:left="567" w:right="3" w:hanging="567"/>
        <w:jc w:val="both"/>
        <w:rPr>
          <w:rFonts w:ascii="Arial" w:hAnsi="Arial" w:cs="Arial"/>
          <w:lang w:val="es-ES_tradnl" w:eastAsia="es-PE"/>
        </w:rPr>
      </w:pPr>
      <w:r w:rsidRPr="009E47C5">
        <w:rPr>
          <w:rFonts w:ascii="Arial" w:hAnsi="Arial" w:cs="Arial"/>
          <w:lang w:val="es-ES_tradnl" w:eastAsia="es-PE"/>
        </w:rPr>
        <w:t>1. El monto mínimo de las garantías previas globales se determina considerando el monto mayor que resulte de comparar el resultado obtenido de:</w:t>
      </w:r>
    </w:p>
    <w:p w:rsidR="0066584D" w:rsidRPr="009E47C5" w:rsidRDefault="0066584D" w:rsidP="0066584D">
      <w:pPr>
        <w:ind w:left="567" w:right="3" w:hanging="567"/>
        <w:jc w:val="both"/>
        <w:rPr>
          <w:rFonts w:ascii="Arial" w:hAnsi="Arial" w:cs="Arial"/>
          <w:lang w:val="es-ES_tradnl" w:eastAsia="es-PE"/>
        </w:rPr>
      </w:pPr>
    </w:p>
    <w:p w:rsidR="0066584D" w:rsidRPr="009E47C5" w:rsidRDefault="0066584D" w:rsidP="0066584D">
      <w:pPr>
        <w:ind w:left="567" w:right="3" w:hanging="567"/>
        <w:jc w:val="both"/>
        <w:rPr>
          <w:rFonts w:ascii="Arial" w:hAnsi="Arial" w:cs="Arial"/>
          <w:lang w:eastAsia="es-PE"/>
        </w:rPr>
      </w:pPr>
      <w:r w:rsidRPr="009E47C5">
        <w:rPr>
          <w:rFonts w:ascii="Arial" w:hAnsi="Arial" w:cs="Arial"/>
          <w:lang w:val="es-ES_tradnl" w:eastAsia="es-PE"/>
        </w:rPr>
        <w:tab/>
        <w:t xml:space="preserve">a) Multiplicar el </w:t>
      </w:r>
      <w:r w:rsidRPr="009E47C5">
        <w:rPr>
          <w:rFonts w:ascii="Arial" w:hAnsi="Arial" w:cs="Arial"/>
          <w:lang w:eastAsia="es-PE"/>
        </w:rPr>
        <w:t xml:space="preserve"> total de la deuda por el </w:t>
      </w:r>
      <w:r w:rsidRPr="009E47C5">
        <w:rPr>
          <w:rFonts w:ascii="Arial" w:hAnsi="Arial" w:cs="Arial"/>
          <w:lang w:val="es-ES_tradnl" w:eastAsia="es-PE"/>
        </w:rPr>
        <w:t>factor 0.</w:t>
      </w:r>
      <w:r w:rsidRPr="009E47C5">
        <w:rPr>
          <w:rFonts w:ascii="Arial" w:hAnsi="Arial" w:cs="Arial"/>
          <w:lang w:eastAsia="es-PE"/>
        </w:rPr>
        <w:t>05, o</w:t>
      </w:r>
    </w:p>
    <w:p w:rsidR="0066584D" w:rsidRPr="009E47C5" w:rsidRDefault="0066584D" w:rsidP="0066584D">
      <w:pPr>
        <w:ind w:left="567" w:right="3" w:hanging="567"/>
        <w:jc w:val="both"/>
        <w:rPr>
          <w:rFonts w:ascii="Arial" w:hAnsi="Arial" w:cs="Arial"/>
          <w:lang w:eastAsia="es-PE"/>
        </w:rPr>
      </w:pPr>
    </w:p>
    <w:p w:rsidR="0066584D" w:rsidRPr="009E47C5" w:rsidRDefault="0066584D" w:rsidP="0066584D">
      <w:pPr>
        <w:ind w:left="567" w:right="3" w:hanging="567"/>
        <w:jc w:val="both"/>
        <w:rPr>
          <w:rFonts w:ascii="Arial" w:hAnsi="Arial" w:cs="Arial"/>
          <w:lang w:eastAsia="es-PE"/>
        </w:rPr>
      </w:pPr>
      <w:r w:rsidRPr="009E47C5">
        <w:rPr>
          <w:rFonts w:ascii="Arial" w:hAnsi="Arial" w:cs="Arial"/>
          <w:lang w:eastAsia="es-PE"/>
        </w:rPr>
        <w:tab/>
        <w:t>b) Sumar los montos requeridos para renovación.</w:t>
      </w:r>
    </w:p>
    <w:p w:rsidR="0066584D" w:rsidRPr="009E47C5" w:rsidRDefault="0066584D" w:rsidP="0066584D">
      <w:pPr>
        <w:ind w:left="851" w:right="3" w:hanging="851"/>
        <w:jc w:val="both"/>
        <w:rPr>
          <w:rFonts w:ascii="Arial" w:hAnsi="Arial" w:cs="Arial"/>
          <w:lang w:eastAsia="es-PE"/>
        </w:rPr>
      </w:pPr>
    </w:p>
    <w:p w:rsidR="0066584D" w:rsidRPr="009E47C5" w:rsidRDefault="0066584D" w:rsidP="0066584D">
      <w:pPr>
        <w:ind w:left="851" w:right="3" w:hanging="284"/>
        <w:jc w:val="both"/>
        <w:rPr>
          <w:rFonts w:ascii="Arial" w:hAnsi="Arial" w:cs="Arial"/>
          <w:b/>
          <w:lang w:eastAsia="es-PE"/>
        </w:rPr>
      </w:pPr>
      <w:r w:rsidRPr="009E47C5">
        <w:rPr>
          <w:rFonts w:ascii="Arial" w:hAnsi="Arial" w:cs="Arial"/>
          <w:b/>
          <w:lang w:eastAsia="es-PE"/>
        </w:rPr>
        <w:t>Donde:</w:t>
      </w:r>
    </w:p>
    <w:p w:rsidR="0066584D" w:rsidRPr="009E47C5" w:rsidRDefault="0066584D" w:rsidP="0066584D">
      <w:pPr>
        <w:ind w:left="851" w:right="3" w:hanging="851"/>
        <w:jc w:val="both"/>
        <w:rPr>
          <w:rFonts w:ascii="Arial" w:hAnsi="Arial" w:cs="Arial"/>
          <w:lang w:eastAsia="es-PE"/>
        </w:rPr>
      </w:pPr>
    </w:p>
    <w:p w:rsidR="0066584D" w:rsidRPr="009E47C5" w:rsidRDefault="0066584D" w:rsidP="007E3176">
      <w:pPr>
        <w:numPr>
          <w:ilvl w:val="0"/>
          <w:numId w:val="27"/>
        </w:numPr>
        <w:ind w:left="851" w:right="3" w:hanging="284"/>
        <w:jc w:val="both"/>
        <w:rPr>
          <w:rFonts w:ascii="Arial" w:hAnsi="Arial" w:cs="Arial"/>
          <w:b/>
        </w:rPr>
      </w:pPr>
      <w:r w:rsidRPr="009E47C5">
        <w:rPr>
          <w:rFonts w:ascii="Arial" w:hAnsi="Arial" w:cs="Arial"/>
          <w:lang w:eastAsia="es-PE"/>
        </w:rPr>
        <w:t xml:space="preserve"> </w:t>
      </w:r>
      <w:r w:rsidRPr="009E47C5">
        <w:rPr>
          <w:rFonts w:ascii="Arial" w:hAnsi="Arial" w:cs="Arial"/>
          <w:lang w:eastAsia="es-PE"/>
        </w:rPr>
        <w:tab/>
        <w:t>Total deuda: es la suma de todas las deudas registradas durante los doce (12) meses anteriores al mes en que se obtiene el número de trámite, derivadas de las declaraciones de importación para el consumo, admisión temporal para reexportación en el mismo estado, admisión temporal para perfeccionamiento activo, tránsito, restitución de derechos arancelarios, envíos de entrega rápida y solicitudes de traslado y transferencias.</w:t>
      </w:r>
    </w:p>
    <w:p w:rsidR="0066584D" w:rsidRPr="009E47C5" w:rsidRDefault="0066584D" w:rsidP="0066584D">
      <w:pPr>
        <w:ind w:left="851" w:right="3" w:hanging="284"/>
        <w:jc w:val="both"/>
        <w:rPr>
          <w:rFonts w:ascii="Arial" w:hAnsi="Arial" w:cs="Arial"/>
          <w:b/>
        </w:rPr>
      </w:pPr>
    </w:p>
    <w:p w:rsidR="0066584D" w:rsidRPr="009E47C5" w:rsidRDefault="0066584D" w:rsidP="007E3176">
      <w:pPr>
        <w:numPr>
          <w:ilvl w:val="0"/>
          <w:numId w:val="27"/>
        </w:numPr>
        <w:ind w:left="851" w:right="3" w:hanging="284"/>
        <w:jc w:val="both"/>
        <w:rPr>
          <w:rFonts w:ascii="Arial" w:hAnsi="Arial" w:cs="Arial"/>
          <w:b/>
        </w:rPr>
      </w:pPr>
      <w:r w:rsidRPr="009E47C5">
        <w:rPr>
          <w:rFonts w:ascii="Arial" w:hAnsi="Arial" w:cs="Arial"/>
          <w:lang w:val="es-ES_tradnl" w:eastAsia="es-PE"/>
        </w:rPr>
        <w:t xml:space="preserve"> </w:t>
      </w:r>
      <w:r w:rsidRPr="009E47C5">
        <w:rPr>
          <w:rFonts w:ascii="Arial" w:hAnsi="Arial" w:cs="Arial"/>
          <w:lang w:val="es-ES_tradnl" w:eastAsia="es-PE"/>
        </w:rPr>
        <w:tab/>
        <w:t>Monto requerido para renovación: es la suma de los montos requeridos para renovación de todas las cuentas corrientes a amparar con la garantía que se presente en el Formato “Modelo de Fianza/Póliza de caución global - Para INICIO-RENOVACION”</w:t>
      </w:r>
      <w:r w:rsidRPr="009E47C5">
        <w:rPr>
          <w:rFonts w:ascii="Arial" w:hAnsi="Arial" w:cs="Arial"/>
          <w:lang w:eastAsia="es-PE"/>
        </w:rPr>
        <w:t xml:space="preserve">, previsto en el </w:t>
      </w:r>
      <w:r w:rsidRPr="009E47C5">
        <w:rPr>
          <w:rFonts w:ascii="Arial" w:hAnsi="Arial" w:cs="Arial"/>
          <w:lang w:val="es-ES_tradnl" w:eastAsia="es-PE"/>
        </w:rPr>
        <w:t>Anexo 6. Si al calcular el monto mínimo, el proceso de renovación aún no se ha realizado, el monto requerido para la renovación será la suma de los montos garantizados de las cuentas corrientes a amparar.</w:t>
      </w:r>
    </w:p>
    <w:p w:rsidR="0066584D" w:rsidRPr="009E47C5" w:rsidRDefault="0066584D" w:rsidP="0066584D">
      <w:pPr>
        <w:ind w:left="851" w:right="3" w:hanging="851"/>
        <w:jc w:val="both"/>
        <w:rPr>
          <w:rFonts w:ascii="Arial" w:hAnsi="Arial" w:cs="Arial"/>
          <w:b/>
        </w:rPr>
      </w:pPr>
    </w:p>
    <w:p w:rsidR="0066584D" w:rsidRDefault="0066584D" w:rsidP="0066584D">
      <w:pPr>
        <w:ind w:left="851" w:right="3" w:hanging="851"/>
        <w:jc w:val="both"/>
        <w:rPr>
          <w:rFonts w:ascii="Arial" w:hAnsi="Arial" w:cs="Arial"/>
        </w:rPr>
      </w:pPr>
      <w:r w:rsidRPr="009E47C5">
        <w:rPr>
          <w:rFonts w:ascii="Arial" w:hAnsi="Arial" w:cs="Arial"/>
          <w:b/>
        </w:rPr>
        <w:tab/>
      </w:r>
      <w:r w:rsidRPr="009E47C5">
        <w:rPr>
          <w:rFonts w:ascii="Arial" w:hAnsi="Arial" w:cs="Arial"/>
        </w:rPr>
        <w:t>Si el Usuario del Sistema es una empresa de envíos de entrega rápida, la sumatoria de las Deudas incluye sólo las generadas en el trámite del régimen de envíos de entrega rápida.</w:t>
      </w:r>
    </w:p>
    <w:p w:rsidR="00EE3C60" w:rsidRPr="003A6A2C" w:rsidRDefault="00E233CC" w:rsidP="00EE3C60">
      <w:pPr>
        <w:spacing w:before="100" w:beforeAutospacing="1" w:after="100" w:afterAutospacing="1"/>
        <w:jc w:val="both"/>
        <w:rPr>
          <w:rFonts w:ascii="Arial" w:hAnsi="Arial" w:cs="Arial"/>
          <w:sz w:val="17"/>
          <w:szCs w:val="17"/>
          <w:lang w:val="es-PE" w:eastAsia="es-PE"/>
        </w:rPr>
      </w:pPr>
      <w:r>
        <w:rPr>
          <w:rFonts w:ascii="Arial" w:hAnsi="Arial" w:cs="Arial"/>
          <w:spacing w:val="-20"/>
          <w:sz w:val="15"/>
          <w:szCs w:val="15"/>
          <w:lang w:eastAsia="es-PE"/>
        </w:rPr>
        <w:lastRenderedPageBreak/>
        <w:t xml:space="preserve">            </w:t>
      </w:r>
      <w:hyperlink r:id="rId9" w:history="1">
        <w:r w:rsidR="00EE3C60" w:rsidRPr="00FE0B6B">
          <w:rPr>
            <w:rFonts w:ascii="Verdana" w:hAnsi="Verdana" w:cs="Arial"/>
            <w:color w:val="000080"/>
            <w:spacing w:val="-20"/>
            <w:sz w:val="15"/>
            <w:szCs w:val="15"/>
            <w:lang w:val="es-PE" w:eastAsia="es-PE"/>
          </w:rPr>
          <w:t>(R.S.N.A.</w:t>
        </w:r>
        <w:r w:rsidR="00EE3C60">
          <w:rPr>
            <w:rFonts w:ascii="Verdana" w:hAnsi="Verdana" w:cs="Arial"/>
            <w:color w:val="000080"/>
            <w:spacing w:val="-20"/>
            <w:sz w:val="15"/>
            <w:szCs w:val="15"/>
            <w:lang w:val="es-PE" w:eastAsia="es-PE"/>
          </w:rPr>
          <w:t xml:space="preserve"> </w:t>
        </w:r>
        <w:r w:rsidR="00EE3C60" w:rsidRPr="00FE0B6B">
          <w:rPr>
            <w:rFonts w:ascii="Verdana" w:hAnsi="Verdana" w:cs="Arial"/>
            <w:color w:val="000080"/>
            <w:spacing w:val="-20"/>
            <w:sz w:val="15"/>
            <w:szCs w:val="15"/>
            <w:lang w:val="es-PE" w:eastAsia="es-PE"/>
          </w:rPr>
          <w:t>de Desarrollo Estrat</w:t>
        </w:r>
        <w:r w:rsidR="00EE3C60">
          <w:rPr>
            <w:rFonts w:ascii="Verdana" w:hAnsi="Verdana" w:cs="Arial"/>
            <w:color w:val="000080"/>
            <w:spacing w:val="-20"/>
            <w:sz w:val="15"/>
            <w:szCs w:val="15"/>
            <w:lang w:val="es-PE" w:eastAsia="es-PE"/>
          </w:rPr>
          <w:t xml:space="preserve">égico </w:t>
        </w:r>
        <w:r w:rsidR="00EE3C60" w:rsidRPr="00FE0B6B">
          <w:rPr>
            <w:rFonts w:ascii="Verdana" w:hAnsi="Verdana" w:cs="Arial"/>
            <w:color w:val="000080"/>
            <w:spacing w:val="-20"/>
            <w:sz w:val="15"/>
            <w:szCs w:val="15"/>
            <w:lang w:val="es-PE" w:eastAsia="es-PE"/>
          </w:rPr>
          <w:t xml:space="preserve"> </w:t>
        </w:r>
        <w:r w:rsidR="00EE3C60" w:rsidRPr="003A6A2C">
          <w:rPr>
            <w:rFonts w:ascii="Verdana" w:hAnsi="Verdana" w:cs="Arial"/>
            <w:color w:val="000080"/>
            <w:spacing w:val="-20"/>
            <w:sz w:val="15"/>
            <w:szCs w:val="15"/>
            <w:lang w:val="es-PE" w:eastAsia="es-PE"/>
          </w:rPr>
          <w:t>N° 009-2014-SUNAT/500000</w:t>
        </w:r>
      </w:hyperlink>
      <w:r w:rsidR="00EE3C60" w:rsidRPr="003A6A2C">
        <w:rPr>
          <w:rFonts w:ascii="Arial" w:hAnsi="Arial" w:cs="Arial"/>
          <w:spacing w:val="-20"/>
          <w:sz w:val="15"/>
          <w:szCs w:val="15"/>
          <w:lang w:val="es-PE" w:eastAsia="es-PE"/>
        </w:rPr>
        <w:t xml:space="preserve">) </w:t>
      </w:r>
    </w:p>
    <w:p w:rsidR="00EE3C60" w:rsidRPr="00EE3C60" w:rsidRDefault="00EE3C60" w:rsidP="0066584D">
      <w:pPr>
        <w:ind w:left="851" w:right="3" w:hanging="851"/>
        <w:jc w:val="both"/>
        <w:rPr>
          <w:rFonts w:ascii="Arial" w:hAnsi="Arial" w:cs="Arial"/>
          <w:lang w:val="es-PE"/>
        </w:rPr>
      </w:pPr>
    </w:p>
    <w:p w:rsidR="00152AFC" w:rsidRPr="009E47C5" w:rsidRDefault="00152AFC" w:rsidP="00152AFC">
      <w:pPr>
        <w:rPr>
          <w:rFonts w:ascii="Arial" w:hAnsi="Arial" w:cs="Arial"/>
          <w:sz w:val="17"/>
          <w:szCs w:val="17"/>
          <w:lang w:val="es-ES_tradnl" w:eastAsia="es-PE"/>
        </w:rPr>
      </w:pPr>
    </w:p>
    <w:p w:rsidR="00B10F0B" w:rsidRPr="009E47C5" w:rsidRDefault="00B10F0B" w:rsidP="00152AFC">
      <w:pPr>
        <w:ind w:left="284" w:hanging="284"/>
        <w:jc w:val="both"/>
        <w:rPr>
          <w:rFonts w:ascii="Arial" w:hAnsi="Arial" w:cs="Arial"/>
          <w:sz w:val="22"/>
          <w:szCs w:val="22"/>
        </w:rPr>
      </w:pPr>
      <w:r w:rsidRPr="009E47C5">
        <w:rPr>
          <w:rFonts w:ascii="Arial" w:hAnsi="Arial" w:cs="Arial"/>
          <w:sz w:val="22"/>
          <w:szCs w:val="22"/>
        </w:rPr>
        <w:t>2. Si el Usuario del Sistema no registra Deudas generadas en los últimos doce (12) meses, el sistema le solicita que estime el monto de la Deuda que registrará durante el año de vigencia de la Garantía Previa a efecto de calcular el monto mínimo de la garantía.</w:t>
      </w:r>
    </w:p>
    <w:p w:rsidR="00152AFC" w:rsidRPr="009E47C5" w:rsidRDefault="00152AFC" w:rsidP="00152AFC">
      <w:pPr>
        <w:ind w:left="284" w:hanging="284"/>
        <w:jc w:val="both"/>
        <w:rPr>
          <w:rFonts w:ascii="Arial" w:hAnsi="Arial" w:cs="Arial"/>
          <w:sz w:val="22"/>
          <w:szCs w:val="22"/>
        </w:rPr>
      </w:pPr>
    </w:p>
    <w:p w:rsidR="00B10F0B" w:rsidRPr="009E47C5" w:rsidRDefault="00B10F0B" w:rsidP="00152AFC">
      <w:pPr>
        <w:ind w:left="709" w:hanging="709"/>
        <w:jc w:val="both"/>
        <w:rPr>
          <w:rFonts w:ascii="Arial" w:hAnsi="Arial" w:cs="Arial"/>
          <w:sz w:val="22"/>
          <w:szCs w:val="22"/>
        </w:rPr>
      </w:pPr>
      <w:r w:rsidRPr="009E47C5">
        <w:rPr>
          <w:rFonts w:ascii="Arial" w:hAnsi="Arial" w:cs="Arial"/>
          <w:sz w:val="22"/>
          <w:szCs w:val="22"/>
        </w:rPr>
        <w:t>3. Si el monto mínimo tiene decimales será redondeado a la cifra superior.</w:t>
      </w:r>
    </w:p>
    <w:p w:rsidR="00152AFC" w:rsidRPr="009E47C5" w:rsidRDefault="00152AFC" w:rsidP="00B10F0B">
      <w:pPr>
        <w:spacing w:before="100" w:beforeAutospacing="1" w:after="100" w:afterAutospacing="1"/>
        <w:jc w:val="both"/>
        <w:rPr>
          <w:sz w:val="10"/>
          <w:lang w:eastAsia="es-PE"/>
        </w:rPr>
      </w:pPr>
    </w:p>
    <w:p w:rsidR="00B10F0B" w:rsidRPr="009E47C5" w:rsidRDefault="00B10F0B" w:rsidP="00C55DA8">
      <w:pPr>
        <w:rPr>
          <w:rFonts w:ascii="Arial" w:hAnsi="Arial"/>
          <w:b/>
          <w:sz w:val="22"/>
          <w:szCs w:val="22"/>
          <w:lang w:val="es-PE"/>
        </w:rPr>
      </w:pPr>
      <w:r w:rsidRPr="009E47C5">
        <w:rPr>
          <w:rFonts w:ascii="Arial" w:hAnsi="Arial"/>
          <w:b/>
          <w:sz w:val="22"/>
          <w:szCs w:val="22"/>
          <w:lang w:val="es-PE"/>
        </w:rPr>
        <w:t xml:space="preserve">A6) Monto mínimo de las Garantías Previas específicas. </w:t>
      </w:r>
    </w:p>
    <w:p w:rsidR="00C55DA8" w:rsidRPr="009E47C5" w:rsidRDefault="00C55DA8" w:rsidP="00C55DA8">
      <w:pPr>
        <w:rPr>
          <w:rFonts w:ascii="Arial" w:hAnsi="Arial"/>
          <w:b/>
          <w:sz w:val="22"/>
          <w:szCs w:val="22"/>
          <w:lang w:val="es-PE"/>
        </w:rPr>
      </w:pPr>
    </w:p>
    <w:p w:rsidR="00B10F0B" w:rsidRPr="009E47C5" w:rsidRDefault="00B10F0B" w:rsidP="007E3176">
      <w:pPr>
        <w:numPr>
          <w:ilvl w:val="0"/>
          <w:numId w:val="19"/>
        </w:numPr>
        <w:ind w:left="284" w:hanging="284"/>
        <w:jc w:val="both"/>
        <w:rPr>
          <w:rFonts w:ascii="Arial" w:hAnsi="Arial" w:cs="Arial"/>
          <w:sz w:val="22"/>
          <w:szCs w:val="22"/>
        </w:rPr>
      </w:pPr>
      <w:r w:rsidRPr="009E47C5">
        <w:rPr>
          <w:rFonts w:ascii="Arial" w:hAnsi="Arial" w:cs="Arial"/>
          <w:sz w:val="22"/>
          <w:szCs w:val="22"/>
        </w:rPr>
        <w:t>Para el cálculo del monto mínimo de una Garantía Previa específica, el Módulo de Control de Garantías requiere la siguiente información:</w:t>
      </w:r>
    </w:p>
    <w:p w:rsidR="00C55DA8" w:rsidRPr="009E47C5" w:rsidRDefault="00C55DA8" w:rsidP="00C55DA8">
      <w:pPr>
        <w:ind w:left="720"/>
        <w:jc w:val="both"/>
        <w:rPr>
          <w:rFonts w:ascii="Arial" w:hAnsi="Arial" w:cs="Arial"/>
          <w:sz w:val="22"/>
          <w:szCs w:val="22"/>
        </w:rPr>
      </w:pPr>
    </w:p>
    <w:p w:rsidR="00C55DA8" w:rsidRPr="009E47C5" w:rsidRDefault="00C55DA8" w:rsidP="00926677">
      <w:pPr>
        <w:pStyle w:val="Textoindependiente2"/>
        <w:numPr>
          <w:ilvl w:val="0"/>
          <w:numId w:val="17"/>
        </w:numPr>
        <w:tabs>
          <w:tab w:val="left" w:pos="720"/>
        </w:tabs>
        <w:ind w:left="720"/>
        <w:rPr>
          <w:szCs w:val="22"/>
          <w:lang w:val="es-ES_tradnl"/>
        </w:rPr>
      </w:pPr>
      <w:r w:rsidRPr="009E47C5">
        <w:rPr>
          <w:szCs w:val="22"/>
          <w:lang w:val="es-ES_tradnl"/>
        </w:rPr>
        <w:t>Aduana en la que se numerará la declaración o solicitud.</w:t>
      </w:r>
    </w:p>
    <w:p w:rsidR="00C55DA8" w:rsidRPr="009E47C5" w:rsidRDefault="00C55DA8" w:rsidP="00926677">
      <w:pPr>
        <w:pStyle w:val="Textoindependiente2"/>
        <w:numPr>
          <w:ilvl w:val="0"/>
          <w:numId w:val="17"/>
        </w:numPr>
        <w:tabs>
          <w:tab w:val="left" w:pos="720"/>
        </w:tabs>
        <w:ind w:left="720"/>
        <w:rPr>
          <w:szCs w:val="22"/>
          <w:lang w:val="es-ES_tradnl"/>
        </w:rPr>
      </w:pPr>
      <w:r w:rsidRPr="009E47C5">
        <w:rPr>
          <w:szCs w:val="22"/>
          <w:lang w:val="es-ES_tradnl"/>
        </w:rPr>
        <w:t xml:space="preserve">Régimen aduanero. </w:t>
      </w:r>
    </w:p>
    <w:p w:rsidR="00C55DA8" w:rsidRPr="009E47C5" w:rsidRDefault="00C55DA8" w:rsidP="00926677">
      <w:pPr>
        <w:pStyle w:val="Textoindependiente2"/>
        <w:numPr>
          <w:ilvl w:val="0"/>
          <w:numId w:val="17"/>
        </w:numPr>
        <w:tabs>
          <w:tab w:val="left" w:pos="720"/>
        </w:tabs>
        <w:ind w:left="720"/>
        <w:rPr>
          <w:szCs w:val="22"/>
          <w:lang w:val="es-ES_tradnl"/>
        </w:rPr>
      </w:pPr>
      <w:r w:rsidRPr="009E47C5">
        <w:rPr>
          <w:szCs w:val="22"/>
          <w:lang w:val="es-ES_tradnl"/>
        </w:rPr>
        <w:t xml:space="preserve">Detalle por serie de la sub partida nacional, descripción de la mercancía, valor FOB, flete, seguro, origen, proveedor, y </w:t>
      </w:r>
    </w:p>
    <w:p w:rsidR="00C55DA8" w:rsidRPr="009E47C5" w:rsidRDefault="00C55DA8" w:rsidP="00926677">
      <w:pPr>
        <w:pStyle w:val="Textoindependiente2"/>
        <w:numPr>
          <w:ilvl w:val="0"/>
          <w:numId w:val="17"/>
        </w:numPr>
        <w:tabs>
          <w:tab w:val="left" w:pos="720"/>
        </w:tabs>
        <w:ind w:left="720"/>
        <w:rPr>
          <w:szCs w:val="22"/>
          <w:lang w:val="es-ES_tradnl"/>
        </w:rPr>
      </w:pPr>
      <w:r w:rsidRPr="009E47C5">
        <w:rPr>
          <w:szCs w:val="22"/>
          <w:lang w:val="es-ES_tradnl"/>
        </w:rPr>
        <w:t xml:space="preserve">Deuda que se garantizará. </w:t>
      </w:r>
    </w:p>
    <w:p w:rsidR="00B10F0B" w:rsidRPr="009E47C5" w:rsidRDefault="00B10F0B" w:rsidP="00B10F0B">
      <w:pPr>
        <w:ind w:left="708"/>
        <w:jc w:val="both"/>
        <w:rPr>
          <w:rFonts w:ascii="Arial" w:hAnsi="Arial" w:cs="Arial"/>
          <w:sz w:val="17"/>
          <w:szCs w:val="17"/>
          <w:lang w:val="es-ES_tradnl" w:eastAsia="es-PE"/>
        </w:rPr>
      </w:pPr>
    </w:p>
    <w:p w:rsidR="00B10F0B" w:rsidRPr="009E47C5" w:rsidRDefault="00B10F0B" w:rsidP="007E3176">
      <w:pPr>
        <w:numPr>
          <w:ilvl w:val="0"/>
          <w:numId w:val="19"/>
        </w:numPr>
        <w:tabs>
          <w:tab w:val="num" w:pos="360"/>
        </w:tabs>
        <w:ind w:left="284" w:hanging="284"/>
        <w:jc w:val="both"/>
        <w:rPr>
          <w:rFonts w:ascii="Arial" w:hAnsi="Arial" w:cs="Arial"/>
          <w:sz w:val="22"/>
          <w:szCs w:val="22"/>
        </w:rPr>
      </w:pPr>
      <w:r w:rsidRPr="009E47C5">
        <w:rPr>
          <w:rFonts w:ascii="Arial" w:hAnsi="Arial" w:cs="Arial"/>
          <w:sz w:val="22"/>
          <w:szCs w:val="22"/>
        </w:rPr>
        <w:t>El monto mínimo se calcula con la siguiente fórmula:</w:t>
      </w:r>
    </w:p>
    <w:p w:rsidR="00F4303F" w:rsidRPr="009E47C5" w:rsidRDefault="00F4303F" w:rsidP="00F4303F">
      <w:pPr>
        <w:jc w:val="both"/>
        <w:rPr>
          <w:rFonts w:ascii="Arial" w:hAnsi="Arial" w:cs="Arial"/>
          <w:sz w:val="22"/>
          <w:szCs w:val="22"/>
        </w:rPr>
      </w:pPr>
    </w:p>
    <w:p w:rsidR="00F4303F" w:rsidRPr="009E47C5" w:rsidRDefault="00F4303F" w:rsidP="00F4303F">
      <w:pPr>
        <w:ind w:left="709"/>
        <w:jc w:val="both"/>
        <w:rPr>
          <w:rFonts w:ascii="Arial" w:hAnsi="Arial" w:cs="Arial"/>
          <w:sz w:val="22"/>
          <w:szCs w:val="22"/>
          <w:lang w:val="es-ES_tradnl"/>
        </w:rPr>
      </w:pPr>
      <w:r w:rsidRPr="009E47C5">
        <w:rPr>
          <w:rFonts w:ascii="Arial" w:hAnsi="Arial" w:cs="Arial"/>
          <w:noProof/>
          <w:sz w:val="22"/>
          <w:szCs w:val="22"/>
          <w:lang w:val="es-PE" w:eastAsia="es-PE"/>
        </w:rPr>
        <w:pict>
          <v:group id="_x0000_s1081" style="position:absolute;left:0;text-align:left;margin-left:45pt;margin-top:.5pt;width:297pt;height:59.85pt;z-index:251661824" coordorigin="2697,7045" coordsize="5940,1080">
            <v:rect id="_x0000_s1082" style="position:absolute;left:2697;top:7045;width:5940;height:1080"/>
            <v:shapetype id="_x0000_t202" coordsize="21600,21600" o:spt="202" path="m,l,21600r21600,l21600,xe">
              <v:stroke joinstyle="miter"/>
              <v:path gradientshapeok="t" o:connecttype="rect"/>
            </v:shapetype>
            <v:shape id="_x0000_s1083" type="#_x0000_t202" style="position:absolute;left:2877;top:7225;width:1440;height:720" filled="f" stroked="f">
              <v:textbox style="mso-next-textbox:#_x0000_s1083">
                <w:txbxContent>
                  <w:p w:rsidR="009545C8" w:rsidRDefault="009545C8" w:rsidP="00F4303F">
                    <w:pPr>
                      <w:pStyle w:val="Textonotapie"/>
                      <w:jc w:val="center"/>
                      <w:rPr>
                        <w:rFonts w:ascii="Arial" w:hAnsi="Arial" w:cs="Arial"/>
                        <w:sz w:val="18"/>
                        <w:szCs w:val="24"/>
                        <w:lang w:val="es-ES_tradnl"/>
                      </w:rPr>
                    </w:pPr>
                    <w:r>
                      <w:rPr>
                        <w:rFonts w:ascii="Arial" w:hAnsi="Arial" w:cs="Arial"/>
                        <w:sz w:val="18"/>
                        <w:szCs w:val="24"/>
                        <w:lang w:val="es-ES_tradnl"/>
                      </w:rPr>
                      <w:t>Monto</w:t>
                    </w:r>
                  </w:p>
                  <w:p w:rsidR="009545C8" w:rsidRDefault="009545C8" w:rsidP="00F4303F">
                    <w:pPr>
                      <w:pStyle w:val="Textonotapie"/>
                      <w:jc w:val="center"/>
                      <w:rPr>
                        <w:rFonts w:ascii="Arial" w:hAnsi="Arial" w:cs="Arial"/>
                        <w:sz w:val="18"/>
                        <w:szCs w:val="24"/>
                        <w:lang w:val="es-ES_tradnl"/>
                      </w:rPr>
                    </w:pPr>
                    <w:r>
                      <w:rPr>
                        <w:rFonts w:ascii="Arial" w:hAnsi="Arial" w:cs="Arial"/>
                        <w:sz w:val="18"/>
                        <w:szCs w:val="24"/>
                        <w:lang w:val="es-ES_tradnl"/>
                      </w:rPr>
                      <w:t>Mínimo =</w:t>
                    </w:r>
                  </w:p>
                  <w:p w:rsidR="009545C8" w:rsidRDefault="009545C8" w:rsidP="00F4303F">
                    <w:pPr>
                      <w:pStyle w:val="Textonotapie"/>
                      <w:rPr>
                        <w:rFonts w:ascii="Arial" w:hAnsi="Arial" w:cs="Arial"/>
                        <w:sz w:val="18"/>
                        <w:szCs w:val="24"/>
                        <w:lang w:val="es-ES_tradnl"/>
                      </w:rPr>
                    </w:pPr>
                    <w:r>
                      <w:rPr>
                        <w:rFonts w:ascii="Arial" w:hAnsi="Arial" w:cs="Arial"/>
                        <w:sz w:val="18"/>
                        <w:szCs w:val="24"/>
                        <w:lang w:val="es-ES_tradnl"/>
                      </w:rPr>
                      <w:t>(Específica)</w:t>
                    </w:r>
                  </w:p>
                </w:txbxContent>
              </v:textbox>
            </v:shape>
            <v:shape id="_x0000_s1084" type="#_x0000_t202" style="position:absolute;left:5397;top:7225;width:990;height:720" stroked="f">
              <v:textbox style="mso-next-textbox:#_x0000_s1084">
                <w:txbxContent>
                  <w:p w:rsidR="009545C8" w:rsidRDefault="009545C8" w:rsidP="00F4303F">
                    <w:pPr>
                      <w:pStyle w:val="Textonotapie"/>
                      <w:jc w:val="center"/>
                      <w:rPr>
                        <w:rFonts w:ascii="Arial" w:hAnsi="Arial" w:cs="Arial"/>
                        <w:sz w:val="22"/>
                        <w:szCs w:val="24"/>
                        <w:lang w:val="es-ES_tradnl"/>
                      </w:rPr>
                    </w:pPr>
                    <w:r>
                      <w:rPr>
                        <w:rFonts w:ascii="Arial" w:hAnsi="Arial" w:cs="Arial"/>
                        <w:sz w:val="18"/>
                        <w:szCs w:val="24"/>
                        <w:lang w:val="es-ES_tradnl"/>
                      </w:rPr>
                      <w:t>Factor     de Riesgo</w:t>
                    </w:r>
                  </w:p>
                </w:txbxContent>
              </v:textbox>
            </v:shape>
            <v:shape id="_x0000_s1085" type="#_x0000_t202" style="position:absolute;left:4317;top:7225;width:1365;height:669" filled="f" stroked="f">
              <v:textbox style="mso-next-textbox:#_x0000_s1085">
                <w:txbxContent>
                  <w:p w:rsidR="009545C8" w:rsidRDefault="009545C8" w:rsidP="00F4303F">
                    <w:pPr>
                      <w:pStyle w:val="Textonotapie"/>
                    </w:pPr>
                    <w:r>
                      <w:rPr>
                        <w:rFonts w:ascii="Arial" w:hAnsi="Arial" w:cs="Arial"/>
                        <w:sz w:val="18"/>
                        <w:szCs w:val="24"/>
                        <w:lang w:val="es-ES_tradnl"/>
                      </w:rPr>
                      <w:t xml:space="preserve">Total    Deuda    + </w:t>
                    </w:r>
                  </w:p>
                </w:txbxContent>
              </v:textbox>
            </v:shape>
            <v:shape id="_x0000_s1086" type="#_x0000_t202" style="position:absolute;left:6657;top:7405;width:1800;height:540" filled="f" stroked="f">
              <v:textbox style="mso-next-textbox:#_x0000_s1086">
                <w:txbxContent>
                  <w:p w:rsidR="009545C8" w:rsidRDefault="009545C8" w:rsidP="00F4303F">
                    <w:pPr>
                      <w:pStyle w:val="Textonotapie"/>
                      <w:rPr>
                        <w:rFonts w:ascii="Arial" w:hAnsi="Arial" w:cs="Arial"/>
                        <w:szCs w:val="24"/>
                        <w:lang w:val="es-PE"/>
                      </w:rPr>
                    </w:pPr>
                    <w:r>
                      <w:rPr>
                        <w:rFonts w:ascii="Arial" w:hAnsi="Arial" w:cs="Arial"/>
                        <w:szCs w:val="24"/>
                        <w:lang w:val="es-PE"/>
                      </w:rPr>
                      <w:t>Total Valor FOB</w:t>
                    </w:r>
                  </w:p>
                </w:txbxContent>
              </v:textbox>
            </v:shape>
          </v:group>
        </w:pict>
      </w:r>
    </w:p>
    <w:p w:rsidR="00F4303F" w:rsidRPr="009E47C5" w:rsidRDefault="00F4303F" w:rsidP="00F4303F">
      <w:pPr>
        <w:ind w:left="709"/>
        <w:jc w:val="both"/>
        <w:rPr>
          <w:rFonts w:ascii="Arial" w:hAnsi="Arial" w:cs="Arial"/>
          <w:sz w:val="22"/>
          <w:szCs w:val="22"/>
          <w:lang w:val="es-ES_tradnl"/>
        </w:rPr>
      </w:pPr>
      <w:r w:rsidRPr="009E47C5">
        <w:rPr>
          <w:rFonts w:ascii="Arial" w:hAnsi="Arial" w:cs="Arial"/>
          <w:noProof/>
          <w:sz w:val="22"/>
          <w:szCs w:val="22"/>
          <w:lang w:val="es-PE" w:eastAsia="es-PE"/>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88" type="#_x0000_t85" style="position:absolute;left:0;text-align:left;margin-left:324pt;margin-top:3.3pt;width:6pt;height:27pt;flip:x;z-index:251663872"/>
        </w:pict>
      </w:r>
      <w:r w:rsidRPr="009E47C5">
        <w:rPr>
          <w:rFonts w:ascii="Arial" w:hAnsi="Arial" w:cs="Arial"/>
          <w:noProof/>
          <w:sz w:val="22"/>
          <w:szCs w:val="22"/>
          <w:lang w:val="es-PE" w:eastAsia="es-PE"/>
        </w:rPr>
        <w:pict>
          <v:shape id="_x0000_s1087" type="#_x0000_t85" style="position:absolute;left:0;text-align:left;margin-left:239.9pt;margin-top:3.6pt;width:7.5pt;height:27pt;z-index:251662848"/>
        </w:pict>
      </w:r>
    </w:p>
    <w:p w:rsidR="00F4303F" w:rsidRPr="009E47C5" w:rsidRDefault="00F4303F" w:rsidP="00F4303F">
      <w:pPr>
        <w:ind w:left="709"/>
        <w:jc w:val="both"/>
        <w:rPr>
          <w:rFonts w:ascii="Arial" w:hAnsi="Arial" w:cs="Arial"/>
          <w:sz w:val="22"/>
          <w:szCs w:val="22"/>
          <w:lang w:val="es-ES_tradnl"/>
        </w:rPr>
      </w:pPr>
      <w:r w:rsidRPr="009E47C5">
        <w:rPr>
          <w:rFonts w:ascii="Arial" w:hAnsi="Arial" w:cs="Arial"/>
          <w:noProof/>
          <w:sz w:val="22"/>
          <w:szCs w:val="22"/>
        </w:rPr>
        <w:pict>
          <v:shape id="_x0000_s1079" type="#_x0000_t85" style="position:absolute;left:0;text-align:left;margin-left:243pt;margin-top:2.2pt;width:9pt;height:27pt;z-index:251659776"/>
        </w:pict>
      </w:r>
      <w:r w:rsidRPr="009E47C5">
        <w:rPr>
          <w:rFonts w:ascii="Arial" w:hAnsi="Arial" w:cs="Arial"/>
          <w:noProof/>
          <w:sz w:val="22"/>
          <w:szCs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80" type="#_x0000_t86" style="position:absolute;left:0;text-align:left;margin-left:324pt;margin-top:2.2pt;width:9pt;height:27pt;z-index:251660800"/>
        </w:pict>
      </w:r>
    </w:p>
    <w:p w:rsidR="00F4303F" w:rsidRPr="009E47C5" w:rsidRDefault="00F4303F" w:rsidP="00F4303F">
      <w:pPr>
        <w:ind w:left="709"/>
        <w:jc w:val="both"/>
        <w:rPr>
          <w:rFonts w:ascii="Arial" w:hAnsi="Arial" w:cs="Arial"/>
          <w:sz w:val="22"/>
          <w:szCs w:val="22"/>
          <w:lang w:val="es-ES_tradnl"/>
        </w:rPr>
      </w:pPr>
    </w:p>
    <w:p w:rsidR="00F4303F" w:rsidRPr="009E47C5" w:rsidRDefault="00F4303F" w:rsidP="00F4303F">
      <w:pPr>
        <w:ind w:left="709"/>
        <w:jc w:val="both"/>
        <w:rPr>
          <w:rFonts w:ascii="Arial" w:hAnsi="Arial" w:cs="Arial"/>
          <w:sz w:val="22"/>
          <w:szCs w:val="22"/>
          <w:lang w:val="es-ES_tradnl"/>
        </w:rPr>
      </w:pPr>
    </w:p>
    <w:p w:rsidR="00F4303F" w:rsidRPr="009E47C5" w:rsidRDefault="00F4303F" w:rsidP="00F4303F">
      <w:pPr>
        <w:jc w:val="both"/>
        <w:rPr>
          <w:rFonts w:ascii="Arial" w:hAnsi="Arial" w:cs="Arial"/>
          <w:sz w:val="22"/>
          <w:szCs w:val="22"/>
        </w:rPr>
      </w:pPr>
    </w:p>
    <w:p w:rsidR="00B10F0B" w:rsidRPr="009E47C5" w:rsidRDefault="00B10F0B" w:rsidP="007E3176">
      <w:pPr>
        <w:numPr>
          <w:ilvl w:val="0"/>
          <w:numId w:val="19"/>
        </w:numPr>
        <w:tabs>
          <w:tab w:val="num" w:pos="426"/>
        </w:tabs>
        <w:ind w:left="284" w:hanging="284"/>
        <w:jc w:val="both"/>
        <w:rPr>
          <w:rFonts w:ascii="Arial" w:hAnsi="Arial" w:cs="Arial"/>
          <w:sz w:val="22"/>
          <w:szCs w:val="22"/>
        </w:rPr>
      </w:pPr>
      <w:r w:rsidRPr="009E47C5">
        <w:rPr>
          <w:rFonts w:ascii="Arial" w:hAnsi="Arial" w:cs="Arial"/>
          <w:sz w:val="22"/>
          <w:szCs w:val="22"/>
        </w:rPr>
        <w:t>Si el monto mínimo tiene decimales será redondeado a la cifra superior.</w:t>
      </w:r>
    </w:p>
    <w:p w:rsidR="00424D1F" w:rsidRPr="009E47C5" w:rsidRDefault="00424D1F" w:rsidP="00424D1F">
      <w:pPr>
        <w:rPr>
          <w:rFonts w:ascii="Arial" w:hAnsi="Arial"/>
          <w:b/>
          <w:sz w:val="22"/>
          <w:szCs w:val="22"/>
          <w:lang w:val="es-PE"/>
        </w:rPr>
      </w:pPr>
    </w:p>
    <w:p w:rsidR="00B10F0B" w:rsidRPr="009E47C5" w:rsidRDefault="00B10F0B" w:rsidP="00424D1F">
      <w:pPr>
        <w:ind w:left="426" w:hanging="426"/>
        <w:rPr>
          <w:rFonts w:ascii="Arial" w:hAnsi="Arial" w:cs="Arial"/>
          <w:sz w:val="17"/>
          <w:szCs w:val="17"/>
          <w:lang w:val="es-ES_tradnl" w:eastAsia="es-PE"/>
        </w:rPr>
      </w:pPr>
      <w:r w:rsidRPr="009E47C5">
        <w:rPr>
          <w:rFonts w:ascii="Arial" w:hAnsi="Arial"/>
          <w:b/>
          <w:sz w:val="22"/>
          <w:szCs w:val="22"/>
          <w:lang w:val="es-PE"/>
        </w:rPr>
        <w:t>A7) Monto mínimo de la Garantía Previa específica para la restitución de derechos arancelarios</w:t>
      </w:r>
    </w:p>
    <w:p w:rsidR="00B10F0B" w:rsidRPr="009E47C5" w:rsidRDefault="00B10F0B" w:rsidP="00B10F0B">
      <w:pPr>
        <w:jc w:val="both"/>
        <w:rPr>
          <w:rFonts w:ascii="Arial" w:hAnsi="Arial" w:cs="Arial"/>
          <w:sz w:val="17"/>
          <w:szCs w:val="17"/>
          <w:lang w:val="es-PE" w:eastAsia="es-PE"/>
        </w:rPr>
      </w:pPr>
    </w:p>
    <w:p w:rsidR="00B10F0B" w:rsidRPr="009E47C5" w:rsidRDefault="00B10F0B" w:rsidP="007E3176">
      <w:pPr>
        <w:numPr>
          <w:ilvl w:val="0"/>
          <w:numId w:val="20"/>
        </w:numPr>
        <w:ind w:left="426" w:hanging="426"/>
        <w:jc w:val="both"/>
        <w:rPr>
          <w:rFonts w:ascii="Arial" w:hAnsi="Arial" w:cs="Arial"/>
          <w:sz w:val="22"/>
          <w:szCs w:val="22"/>
        </w:rPr>
      </w:pPr>
      <w:r w:rsidRPr="009E47C5">
        <w:rPr>
          <w:rFonts w:ascii="Arial" w:hAnsi="Arial" w:cs="Arial"/>
          <w:sz w:val="22"/>
          <w:szCs w:val="22"/>
        </w:rPr>
        <w:t>Si el régimen a garantizar es el de Restitución de Derechos Arancelarios, el monto mínimo a garantizar se calcula con la siguiente fórmula:</w:t>
      </w:r>
    </w:p>
    <w:p w:rsidR="00424D1F" w:rsidRPr="009E47C5" w:rsidRDefault="00424D1F" w:rsidP="00424D1F">
      <w:pPr>
        <w:pStyle w:val="Textoindependiente2"/>
        <w:ind w:left="720"/>
        <w:rPr>
          <w:szCs w:val="22"/>
          <w:lang w:val="es-ES_tradnl"/>
        </w:rPr>
      </w:pPr>
      <w:r w:rsidRPr="009E47C5">
        <w:rPr>
          <w:noProof/>
          <w:szCs w:val="22"/>
          <w:lang w:val="es-PE" w:eastAsia="es-PE"/>
        </w:rPr>
        <w:pict>
          <v:group id="_x0000_s1099" style="position:absolute;left:0;text-align:left;margin-left:45pt;margin-top:8.75pt;width:297pt;height:61.15pt;z-index:251666944" coordorigin="2697,3960" coordsize="5940,1080">
            <v:group id="_x0000_s1097" style="position:absolute;left:2697;top:3960;width:5940;height:1080" coordorigin="2697,3960" coordsize="5940,1080">
              <v:rect id="_x0000_s1089" style="position:absolute;left:2697;top:3960;width:5940;height:1080" strokecolor="#5a5a5a"/>
              <v:shape id="_x0000_s1090" type="#_x0000_t202" style="position:absolute;left:3057;top:4065;width:1440;height:720" filled="f" stroked="f">
                <v:textbox style="mso-next-textbox:#_x0000_s1090">
                  <w:txbxContent>
                    <w:p w:rsidR="009545C8" w:rsidRDefault="009545C8" w:rsidP="00424D1F">
                      <w:pPr>
                        <w:pStyle w:val="Textonotapie"/>
                        <w:jc w:val="center"/>
                        <w:rPr>
                          <w:rFonts w:ascii="Arial" w:hAnsi="Arial" w:cs="Arial"/>
                          <w:sz w:val="18"/>
                          <w:szCs w:val="24"/>
                          <w:lang w:val="es-ES_tradnl"/>
                        </w:rPr>
                      </w:pPr>
                      <w:r>
                        <w:rPr>
                          <w:rFonts w:ascii="Arial" w:hAnsi="Arial" w:cs="Arial"/>
                          <w:sz w:val="18"/>
                          <w:szCs w:val="24"/>
                          <w:lang w:val="es-ES_tradnl"/>
                        </w:rPr>
                        <w:t>Monto</w:t>
                      </w:r>
                    </w:p>
                    <w:p w:rsidR="009545C8" w:rsidRDefault="009545C8" w:rsidP="00424D1F">
                      <w:pPr>
                        <w:pStyle w:val="Textonotapie"/>
                        <w:jc w:val="center"/>
                        <w:rPr>
                          <w:rFonts w:ascii="Arial" w:hAnsi="Arial" w:cs="Arial"/>
                          <w:sz w:val="18"/>
                          <w:szCs w:val="24"/>
                          <w:lang w:val="es-ES_tradnl"/>
                        </w:rPr>
                      </w:pPr>
                      <w:r>
                        <w:rPr>
                          <w:rFonts w:ascii="Arial" w:hAnsi="Arial" w:cs="Arial"/>
                          <w:sz w:val="18"/>
                          <w:szCs w:val="24"/>
                          <w:lang w:val="es-ES_tradnl"/>
                        </w:rPr>
                        <w:t>Mínimo</w:t>
                      </w:r>
                      <w:r w:rsidRPr="0004769F">
                        <w:rPr>
                          <w:rFonts w:ascii="Arial" w:hAnsi="Arial" w:cs="Arial"/>
                          <w:b/>
                          <w:sz w:val="18"/>
                          <w:szCs w:val="24"/>
                          <w:lang w:val="es-ES_tradnl"/>
                        </w:rPr>
                        <w:t xml:space="preserve"> </w:t>
                      </w:r>
                      <w:r>
                        <w:rPr>
                          <w:rFonts w:ascii="Arial" w:hAnsi="Arial" w:cs="Arial"/>
                          <w:sz w:val="18"/>
                          <w:szCs w:val="24"/>
                          <w:lang w:val="es-ES_tradnl"/>
                        </w:rPr>
                        <w:t>=</w:t>
                      </w:r>
                    </w:p>
                    <w:p w:rsidR="009545C8" w:rsidRDefault="009545C8" w:rsidP="00424D1F">
                      <w:pPr>
                        <w:pStyle w:val="Textonotapie"/>
                        <w:rPr>
                          <w:rFonts w:ascii="Arial" w:hAnsi="Arial" w:cs="Arial"/>
                          <w:sz w:val="18"/>
                          <w:szCs w:val="24"/>
                          <w:lang w:val="es-ES_tradnl"/>
                        </w:rPr>
                      </w:pPr>
                      <w:r>
                        <w:rPr>
                          <w:rFonts w:ascii="Arial" w:hAnsi="Arial" w:cs="Arial"/>
                          <w:sz w:val="18"/>
                          <w:szCs w:val="24"/>
                          <w:lang w:val="es-ES_tradnl"/>
                        </w:rPr>
                        <w:t>(Específica)</w:t>
                      </w:r>
                    </w:p>
                  </w:txbxContent>
                </v:textbox>
              </v:shape>
              <v:shape id="_x0000_s1091" type="#_x0000_t202" style="position:absolute;left:4317;top:4065;width:1020;height:720" filled="f" stroked="f">
                <v:textbox style="mso-next-textbox:#_x0000_s1091">
                  <w:txbxContent>
                    <w:p w:rsidR="009545C8" w:rsidRDefault="009545C8" w:rsidP="00424D1F">
                      <w:pPr>
                        <w:pStyle w:val="Textonotapie"/>
                        <w:jc w:val="center"/>
                        <w:rPr>
                          <w:rFonts w:ascii="Arial" w:hAnsi="Arial" w:cs="Arial"/>
                          <w:sz w:val="18"/>
                          <w:szCs w:val="24"/>
                          <w:lang w:val="es-ES_tradnl"/>
                        </w:rPr>
                      </w:pPr>
                      <w:r>
                        <w:rPr>
                          <w:rFonts w:ascii="Arial" w:hAnsi="Arial" w:cs="Arial"/>
                          <w:sz w:val="18"/>
                          <w:szCs w:val="24"/>
                          <w:lang w:val="es-ES_tradnl"/>
                        </w:rPr>
                        <w:t>Total  Monto a restituir</w:t>
                      </w:r>
                    </w:p>
                    <w:p w:rsidR="009545C8" w:rsidRDefault="009545C8" w:rsidP="00424D1F">
                      <w:pPr>
                        <w:jc w:val="center"/>
                      </w:pPr>
                    </w:p>
                  </w:txbxContent>
                </v:textbox>
              </v:shape>
              <v:shape id="_x0000_s1093" type="#_x0000_t202" style="position:absolute;left:6355;top:4065;width:2160;height:720" filled="f" stroked="f">
                <v:textbox style="mso-next-textbox:#_x0000_s1093">
                  <w:txbxContent>
                    <w:p w:rsidR="009545C8" w:rsidRDefault="009545C8" w:rsidP="00424D1F">
                      <w:pPr>
                        <w:pStyle w:val="Textonotapie"/>
                        <w:rPr>
                          <w:rFonts w:ascii="Arial" w:hAnsi="Arial" w:cs="Arial"/>
                          <w:szCs w:val="24"/>
                          <w:lang w:val="es-PE"/>
                        </w:rPr>
                      </w:pPr>
                      <w:r>
                        <w:rPr>
                          <w:rFonts w:ascii="Arial" w:hAnsi="Arial" w:cs="Arial"/>
                          <w:szCs w:val="24"/>
                          <w:lang w:val="es-PE"/>
                        </w:rPr>
                        <w:t>Total Valor FOB         Exportación</w:t>
                      </w:r>
                    </w:p>
                  </w:txbxContent>
                </v:textbox>
              </v:shape>
              <v:shape id="_x0000_s1094" type="#_x0000_t202" style="position:absolute;left:5230;top:4065;width:1125;height:720" stroked="f">
                <v:textbox style="mso-next-textbox:#_x0000_s1094">
                  <w:txbxContent>
                    <w:p w:rsidR="009545C8" w:rsidRDefault="009545C8" w:rsidP="00424D1F">
                      <w:pPr>
                        <w:pStyle w:val="Textonotapie"/>
                        <w:jc w:val="center"/>
                        <w:rPr>
                          <w:rFonts w:ascii="Arial" w:hAnsi="Arial" w:cs="Arial"/>
                          <w:sz w:val="22"/>
                          <w:szCs w:val="24"/>
                          <w:lang w:val="es-ES_tradnl"/>
                        </w:rPr>
                      </w:pPr>
                      <w:r>
                        <w:rPr>
                          <w:rFonts w:ascii="Arial" w:hAnsi="Arial" w:cs="Arial"/>
                          <w:sz w:val="18"/>
                          <w:szCs w:val="24"/>
                          <w:lang w:val="es-ES_tradnl"/>
                        </w:rPr>
                        <w:t>+   Factor de Riesgo</w:t>
                      </w:r>
                    </w:p>
                  </w:txbxContent>
                </v:textbox>
              </v:shape>
              <v:shape id="_x0000_s1096" type="#_x0000_t85" style="position:absolute;left:8022;top:4065;width:120;height:540;flip:x"/>
            </v:group>
            <v:shape id="_x0000_s1098" type="#_x0000_t85" style="position:absolute;left:6355;top:4065;width:150;height:540"/>
          </v:group>
        </w:pict>
      </w:r>
    </w:p>
    <w:p w:rsidR="00424D1F" w:rsidRPr="009E47C5" w:rsidRDefault="00424D1F" w:rsidP="00424D1F">
      <w:pPr>
        <w:pStyle w:val="Textoindependiente2"/>
        <w:ind w:left="720"/>
        <w:rPr>
          <w:szCs w:val="22"/>
          <w:lang w:val="es-ES_tradnl"/>
        </w:rPr>
      </w:pPr>
      <w:r w:rsidRPr="009E47C5">
        <w:rPr>
          <w:noProof/>
          <w:szCs w:val="22"/>
          <w:lang w:val="es-PE" w:eastAsia="es-PE"/>
        </w:rPr>
        <w:pict>
          <v:shape id="_x0000_s1095" type="#_x0000_t85" style="position:absolute;left:0;text-align:left;margin-left:227.9pt;margin-top:1.35pt;width:7.5pt;height:27pt;z-index:251665920"/>
        </w:pict>
      </w:r>
      <w:r w:rsidRPr="009E47C5">
        <w:rPr>
          <w:noProof/>
          <w:szCs w:val="22"/>
        </w:rPr>
        <w:pict>
          <v:shape id="_x0000_s1092" type="#_x0000_t202" style="position:absolute;left:0;text-align:left;margin-left:3in;margin-top:1.35pt;width:27pt;height:36pt;z-index:251664896" stroked="f">
            <v:textbox style="mso-next-textbox:#_x0000_s1092">
              <w:txbxContent>
                <w:p w:rsidR="009545C8" w:rsidRDefault="009545C8" w:rsidP="00424D1F">
                  <w:pPr>
                    <w:pStyle w:val="Textonotapie"/>
                    <w:rPr>
                      <w:rFonts w:ascii="Arial" w:hAnsi="Arial" w:cs="Arial"/>
                      <w:sz w:val="22"/>
                      <w:szCs w:val="24"/>
                      <w:lang w:val="es-ES_tradnl"/>
                    </w:rPr>
                  </w:pPr>
                  <w:r>
                    <w:rPr>
                      <w:rFonts w:ascii="Arial" w:hAnsi="Arial" w:cs="Arial"/>
                      <w:sz w:val="18"/>
                      <w:szCs w:val="24"/>
                      <w:lang w:val="es-ES_tradnl"/>
                    </w:rPr>
                    <w:t>+</w:t>
                  </w:r>
                  <w:r>
                    <w:rPr>
                      <w:rFonts w:ascii="Arial" w:hAnsi="Arial" w:cs="Arial"/>
                      <w:sz w:val="22"/>
                      <w:szCs w:val="24"/>
                      <w:lang w:val="es-ES_tradnl"/>
                    </w:rPr>
                    <w:t xml:space="preserve">   </w:t>
                  </w:r>
                </w:p>
              </w:txbxContent>
            </v:textbox>
          </v:shape>
        </w:pict>
      </w:r>
    </w:p>
    <w:p w:rsidR="00424D1F" w:rsidRPr="009E47C5" w:rsidRDefault="00424D1F" w:rsidP="00424D1F">
      <w:pPr>
        <w:pStyle w:val="Textoindependiente2"/>
        <w:ind w:left="720"/>
        <w:rPr>
          <w:szCs w:val="22"/>
          <w:lang w:val="es-ES_tradnl"/>
        </w:rPr>
      </w:pPr>
    </w:p>
    <w:p w:rsidR="00424D1F" w:rsidRPr="009E47C5" w:rsidRDefault="00424D1F" w:rsidP="00424D1F">
      <w:pPr>
        <w:pStyle w:val="Textoindependiente2"/>
        <w:ind w:left="720"/>
        <w:rPr>
          <w:szCs w:val="22"/>
          <w:lang w:val="es-ES_tradnl"/>
        </w:rPr>
      </w:pPr>
    </w:p>
    <w:p w:rsidR="00424D1F" w:rsidRPr="009E47C5" w:rsidRDefault="00424D1F" w:rsidP="00424D1F">
      <w:pPr>
        <w:pStyle w:val="Textoindependiente2"/>
        <w:ind w:left="720"/>
        <w:rPr>
          <w:szCs w:val="22"/>
          <w:lang w:val="es-ES_tradnl"/>
        </w:rPr>
      </w:pPr>
    </w:p>
    <w:p w:rsidR="00B10F0B" w:rsidRPr="009E47C5" w:rsidRDefault="00B10F0B" w:rsidP="00424D1F">
      <w:pPr>
        <w:ind w:left="426"/>
        <w:jc w:val="both"/>
        <w:rPr>
          <w:rFonts w:ascii="Arial" w:hAnsi="Arial" w:cs="Arial"/>
          <w:sz w:val="22"/>
          <w:szCs w:val="22"/>
        </w:rPr>
      </w:pPr>
    </w:p>
    <w:p w:rsidR="00B10F0B" w:rsidRPr="009E47C5" w:rsidRDefault="00B10F0B" w:rsidP="007E3176">
      <w:pPr>
        <w:numPr>
          <w:ilvl w:val="0"/>
          <w:numId w:val="20"/>
        </w:numPr>
        <w:ind w:left="426" w:hanging="426"/>
        <w:jc w:val="both"/>
        <w:rPr>
          <w:rFonts w:ascii="Arial" w:hAnsi="Arial" w:cs="Arial"/>
          <w:sz w:val="22"/>
          <w:szCs w:val="22"/>
        </w:rPr>
      </w:pPr>
      <w:r w:rsidRPr="009E47C5">
        <w:rPr>
          <w:rFonts w:ascii="Arial" w:hAnsi="Arial" w:cs="Arial"/>
          <w:sz w:val="22"/>
          <w:szCs w:val="22"/>
        </w:rPr>
        <w:t xml:space="preserve">Si el monto mínimo tiene decimales será redondeado a la cifra superior. </w:t>
      </w:r>
    </w:p>
    <w:p w:rsidR="00424D1F" w:rsidRPr="009E47C5" w:rsidRDefault="00424D1F" w:rsidP="00424D1F">
      <w:pPr>
        <w:ind w:left="426"/>
        <w:jc w:val="both"/>
        <w:rPr>
          <w:rFonts w:ascii="Arial" w:hAnsi="Arial" w:cs="Arial"/>
          <w:sz w:val="22"/>
          <w:szCs w:val="22"/>
        </w:rPr>
      </w:pPr>
    </w:p>
    <w:p w:rsidR="00B10F0B" w:rsidRPr="009E47C5" w:rsidRDefault="00424D1F" w:rsidP="00424D1F">
      <w:pPr>
        <w:rPr>
          <w:rFonts w:ascii="Arial" w:hAnsi="Arial"/>
          <w:b/>
          <w:sz w:val="22"/>
          <w:szCs w:val="22"/>
          <w:lang w:val="es-PE"/>
        </w:rPr>
      </w:pPr>
      <w:r w:rsidRPr="009E47C5">
        <w:rPr>
          <w:rFonts w:ascii="Arial" w:hAnsi="Arial"/>
          <w:b/>
          <w:sz w:val="22"/>
          <w:szCs w:val="22"/>
          <w:lang w:val="es-PE"/>
        </w:rPr>
        <w:t>B</w:t>
      </w:r>
      <w:r w:rsidR="00B10F0B" w:rsidRPr="009E47C5">
        <w:rPr>
          <w:rFonts w:ascii="Arial" w:hAnsi="Arial"/>
          <w:b/>
          <w:sz w:val="22"/>
          <w:szCs w:val="22"/>
          <w:lang w:val="es-PE"/>
        </w:rPr>
        <w:t>)   Presentación y aceptación</w:t>
      </w:r>
    </w:p>
    <w:p w:rsidR="00424D1F" w:rsidRPr="009E47C5" w:rsidRDefault="00424D1F" w:rsidP="00424D1F">
      <w:pPr>
        <w:rPr>
          <w:rFonts w:ascii="Arial" w:hAnsi="Arial"/>
          <w:b/>
          <w:sz w:val="22"/>
          <w:szCs w:val="22"/>
          <w:lang w:val="es-PE"/>
        </w:rPr>
      </w:pPr>
    </w:p>
    <w:p w:rsidR="00B10F0B" w:rsidRPr="009E47C5" w:rsidRDefault="00B10F0B" w:rsidP="00424D1F">
      <w:pPr>
        <w:rPr>
          <w:rFonts w:ascii="Arial" w:hAnsi="Arial"/>
          <w:b/>
          <w:sz w:val="22"/>
          <w:szCs w:val="22"/>
          <w:lang w:val="es-PE"/>
        </w:rPr>
      </w:pPr>
      <w:r w:rsidRPr="009E47C5">
        <w:rPr>
          <w:rFonts w:ascii="Arial" w:hAnsi="Arial"/>
          <w:b/>
          <w:sz w:val="22"/>
          <w:szCs w:val="22"/>
          <w:lang w:val="es-PE"/>
        </w:rPr>
        <w:t xml:space="preserve">B1) Presentación </w:t>
      </w:r>
    </w:p>
    <w:p w:rsidR="00424D1F" w:rsidRPr="009E47C5" w:rsidRDefault="00424D1F" w:rsidP="00424D1F">
      <w:pPr>
        <w:rPr>
          <w:rFonts w:ascii="Arial" w:hAnsi="Arial"/>
          <w:b/>
          <w:sz w:val="22"/>
          <w:szCs w:val="22"/>
          <w:lang w:val="es-PE"/>
        </w:rPr>
      </w:pPr>
    </w:p>
    <w:p w:rsidR="0075134E" w:rsidRPr="0075134E" w:rsidRDefault="0075134E" w:rsidP="007E3176">
      <w:pPr>
        <w:numPr>
          <w:ilvl w:val="0"/>
          <w:numId w:val="37"/>
        </w:numPr>
        <w:ind w:left="284" w:hanging="284"/>
        <w:jc w:val="both"/>
        <w:rPr>
          <w:rFonts w:ascii="Arial" w:hAnsi="Arial"/>
          <w:b/>
          <w:sz w:val="22"/>
          <w:szCs w:val="22"/>
          <w:lang w:val="es-PE"/>
        </w:rPr>
      </w:pPr>
      <w:r w:rsidRPr="0075134E">
        <w:rPr>
          <w:rFonts w:ascii="Arial" w:hAnsi="Arial" w:cs="Arial"/>
          <w:sz w:val="22"/>
          <w:szCs w:val="22"/>
        </w:rPr>
        <w:t xml:space="preserve">El Encargado de la Entidad Garante presenta el original impreso de la Garantía Previa a la </w:t>
      </w:r>
      <w:r w:rsidRPr="0075134E">
        <w:rPr>
          <w:rFonts w:ascii="Arial" w:hAnsi="Arial" w:cs="Arial"/>
          <w:b/>
          <w:sz w:val="22"/>
          <w:szCs w:val="22"/>
        </w:rPr>
        <w:t>IGCA</w:t>
      </w:r>
      <w:r w:rsidRPr="0075134E">
        <w:rPr>
          <w:rFonts w:ascii="Arial" w:hAnsi="Arial" w:cs="Arial"/>
          <w:sz w:val="22"/>
          <w:szCs w:val="22"/>
        </w:rPr>
        <w:t xml:space="preserve"> en las ventanillas que ésta habilite.</w:t>
      </w:r>
    </w:p>
    <w:p w:rsidR="0075134E" w:rsidRPr="0075134E" w:rsidRDefault="0075134E" w:rsidP="007E3176">
      <w:pPr>
        <w:numPr>
          <w:ilvl w:val="0"/>
          <w:numId w:val="37"/>
        </w:numPr>
        <w:ind w:left="284" w:hanging="284"/>
        <w:jc w:val="both"/>
        <w:rPr>
          <w:rFonts w:ascii="Arial" w:hAnsi="Arial"/>
          <w:b/>
          <w:sz w:val="22"/>
          <w:szCs w:val="22"/>
          <w:lang w:val="es-PE"/>
        </w:rPr>
      </w:pPr>
      <w:r w:rsidRPr="0075134E">
        <w:rPr>
          <w:rFonts w:ascii="Arial" w:hAnsi="Arial" w:cs="Arial"/>
          <w:sz w:val="22"/>
          <w:szCs w:val="22"/>
        </w:rPr>
        <w:t xml:space="preserve">La </w:t>
      </w:r>
      <w:r w:rsidRPr="0075134E">
        <w:rPr>
          <w:rFonts w:ascii="Arial" w:hAnsi="Arial" w:cs="Arial"/>
          <w:b/>
          <w:sz w:val="22"/>
          <w:szCs w:val="22"/>
        </w:rPr>
        <w:t>IGCA</w:t>
      </w:r>
      <w:r w:rsidRPr="0075134E">
        <w:rPr>
          <w:rFonts w:ascii="Arial" w:hAnsi="Arial" w:cs="Arial"/>
          <w:sz w:val="22"/>
          <w:szCs w:val="22"/>
        </w:rPr>
        <w:t xml:space="preserve"> publica la relación de las entidades garantes que no tengan garantías requeridas pendientes de honrar en el ambiente SOL</w:t>
      </w:r>
    </w:p>
    <w:p w:rsidR="0075134E" w:rsidRDefault="0075134E" w:rsidP="0075134E">
      <w:pPr>
        <w:ind w:left="284"/>
        <w:jc w:val="both"/>
        <w:rPr>
          <w:rFonts w:ascii="Arial" w:hAnsi="Arial"/>
          <w:b/>
          <w:sz w:val="22"/>
          <w:szCs w:val="22"/>
          <w:lang w:val="es-PE"/>
        </w:rPr>
      </w:pPr>
    </w:p>
    <w:p w:rsidR="0075134E" w:rsidRDefault="0075134E" w:rsidP="0075134E">
      <w:pPr>
        <w:ind w:left="284"/>
        <w:jc w:val="both"/>
        <w:rPr>
          <w:rFonts w:ascii="Arial" w:hAnsi="Arial"/>
          <w:b/>
          <w:sz w:val="22"/>
          <w:szCs w:val="22"/>
          <w:lang w:val="es-PE"/>
        </w:rPr>
      </w:pPr>
    </w:p>
    <w:p w:rsidR="00B10F0B" w:rsidRPr="0075134E" w:rsidRDefault="0075134E" w:rsidP="0075134E">
      <w:pPr>
        <w:ind w:left="284"/>
        <w:jc w:val="both"/>
        <w:rPr>
          <w:rFonts w:ascii="Arial" w:hAnsi="Arial"/>
          <w:b/>
          <w:sz w:val="22"/>
          <w:szCs w:val="22"/>
          <w:lang w:val="es-PE"/>
        </w:rPr>
      </w:pPr>
      <w:r>
        <w:rPr>
          <w:rFonts w:ascii="Arial" w:hAnsi="Arial"/>
          <w:b/>
          <w:sz w:val="22"/>
          <w:szCs w:val="22"/>
          <w:lang w:val="es-PE"/>
        </w:rPr>
        <w:br w:type="page"/>
      </w:r>
      <w:r w:rsidR="00B10F0B" w:rsidRPr="0075134E">
        <w:rPr>
          <w:rFonts w:ascii="Arial" w:hAnsi="Arial"/>
          <w:b/>
          <w:sz w:val="22"/>
          <w:szCs w:val="22"/>
          <w:lang w:val="es-PE"/>
        </w:rPr>
        <w:lastRenderedPageBreak/>
        <w:t xml:space="preserve">B2) Aceptación  </w:t>
      </w:r>
    </w:p>
    <w:p w:rsidR="00F02EE1" w:rsidRPr="009E47C5" w:rsidRDefault="00F02EE1" w:rsidP="00F02EE1">
      <w:pPr>
        <w:rPr>
          <w:rFonts w:ascii="Arial" w:hAnsi="Arial"/>
          <w:b/>
          <w:sz w:val="22"/>
          <w:szCs w:val="22"/>
          <w:lang w:val="es-PE"/>
        </w:rPr>
      </w:pPr>
    </w:p>
    <w:p w:rsidR="00B10F0B" w:rsidRPr="009E47C5" w:rsidRDefault="00B10F0B" w:rsidP="007E3176">
      <w:pPr>
        <w:numPr>
          <w:ilvl w:val="0"/>
          <w:numId w:val="21"/>
        </w:numPr>
        <w:tabs>
          <w:tab w:val="left" w:pos="426"/>
        </w:tabs>
        <w:ind w:left="426" w:hanging="426"/>
        <w:jc w:val="both"/>
        <w:rPr>
          <w:rFonts w:ascii="Arial" w:hAnsi="Arial" w:cs="Arial"/>
          <w:sz w:val="22"/>
          <w:szCs w:val="22"/>
        </w:rPr>
      </w:pPr>
      <w:r w:rsidRPr="009E47C5">
        <w:rPr>
          <w:rFonts w:ascii="Arial" w:hAnsi="Arial" w:cs="Arial"/>
          <w:sz w:val="22"/>
          <w:szCs w:val="22"/>
        </w:rPr>
        <w:t>Antes de iniciar la revisión del contenido de la garantía, el Especialista verifica que el garantizado cumpla con los requisitos establecidos en el Literal A1) de la Sección VII y de estar conforme, revisa que la garantía:</w:t>
      </w:r>
    </w:p>
    <w:p w:rsidR="00F02EE1" w:rsidRPr="009E47C5" w:rsidRDefault="00F02EE1" w:rsidP="00F02EE1">
      <w:pPr>
        <w:tabs>
          <w:tab w:val="left" w:pos="426"/>
        </w:tabs>
        <w:jc w:val="both"/>
        <w:rPr>
          <w:rFonts w:ascii="Arial" w:hAnsi="Arial" w:cs="Arial"/>
          <w:sz w:val="22"/>
          <w:szCs w:val="22"/>
        </w:rPr>
      </w:pPr>
    </w:p>
    <w:p w:rsidR="00F02EE1" w:rsidRPr="009E47C5" w:rsidRDefault="00C23354" w:rsidP="007E3176">
      <w:pPr>
        <w:pStyle w:val="Textoindependiente2"/>
        <w:numPr>
          <w:ilvl w:val="0"/>
          <w:numId w:val="22"/>
        </w:numPr>
        <w:tabs>
          <w:tab w:val="left" w:pos="709"/>
        </w:tabs>
        <w:rPr>
          <w:szCs w:val="22"/>
          <w:lang w:val="es-ES_tradnl"/>
        </w:rPr>
      </w:pPr>
      <w:r>
        <w:rPr>
          <w:szCs w:val="22"/>
          <w:lang w:val="es-ES_tradnl"/>
        </w:rPr>
        <w:t xml:space="preserve"> </w:t>
      </w:r>
      <w:r w:rsidR="00B10F0B" w:rsidRPr="009E47C5">
        <w:rPr>
          <w:szCs w:val="22"/>
          <w:lang w:val="es-ES_tradnl"/>
        </w:rPr>
        <w:t>Se ciña al formato y contenido del Anexo 1 y no tengan  anotaciones en el dorso.</w:t>
      </w:r>
    </w:p>
    <w:p w:rsidR="00F02EE1" w:rsidRPr="009E47C5" w:rsidRDefault="00C23354" w:rsidP="007E3176">
      <w:pPr>
        <w:pStyle w:val="Textoindependiente2"/>
        <w:numPr>
          <w:ilvl w:val="0"/>
          <w:numId w:val="22"/>
        </w:numPr>
        <w:tabs>
          <w:tab w:val="left" w:pos="720"/>
        </w:tabs>
        <w:rPr>
          <w:szCs w:val="22"/>
          <w:lang w:val="es-ES_tradnl"/>
        </w:rPr>
      </w:pPr>
      <w:r>
        <w:rPr>
          <w:szCs w:val="22"/>
          <w:lang w:val="es-ES_tradnl"/>
        </w:rPr>
        <w:t xml:space="preserve"> </w:t>
      </w:r>
      <w:r w:rsidR="00B10F0B" w:rsidRPr="009E47C5">
        <w:rPr>
          <w:szCs w:val="22"/>
          <w:lang w:val="es-ES_tradnl"/>
        </w:rPr>
        <w:t>No tenga cláusulas adicionales que limiten, restrinjan o condicionen su ejecución.</w:t>
      </w:r>
    </w:p>
    <w:p w:rsidR="00F02EE1" w:rsidRPr="009E47C5" w:rsidRDefault="00B10F0B" w:rsidP="007E3176">
      <w:pPr>
        <w:pStyle w:val="Textoindependiente2"/>
        <w:numPr>
          <w:ilvl w:val="0"/>
          <w:numId w:val="22"/>
        </w:numPr>
        <w:tabs>
          <w:tab w:val="left" w:pos="720"/>
        </w:tabs>
        <w:rPr>
          <w:szCs w:val="22"/>
          <w:lang w:val="es-ES_tradnl"/>
        </w:rPr>
      </w:pPr>
      <w:r w:rsidRPr="009E47C5">
        <w:rPr>
          <w:szCs w:val="22"/>
          <w:lang w:val="es-ES_tradnl"/>
        </w:rPr>
        <w:t xml:space="preserve"> Ampare el monto mínimo establecido para el garantizado.</w:t>
      </w:r>
    </w:p>
    <w:p w:rsidR="00B10F0B" w:rsidRPr="009E47C5" w:rsidRDefault="00B10F0B" w:rsidP="007E3176">
      <w:pPr>
        <w:pStyle w:val="Textoindependiente2"/>
        <w:numPr>
          <w:ilvl w:val="0"/>
          <w:numId w:val="22"/>
        </w:numPr>
        <w:tabs>
          <w:tab w:val="left" w:pos="720"/>
        </w:tabs>
        <w:rPr>
          <w:szCs w:val="22"/>
          <w:lang w:val="es-ES_tradnl"/>
        </w:rPr>
      </w:pPr>
      <w:r w:rsidRPr="009E47C5">
        <w:rPr>
          <w:szCs w:val="22"/>
          <w:lang w:val="es-ES_tradnl"/>
        </w:rPr>
        <w:t xml:space="preserve"> Que la entidad garante no tenga garantías requeridas pendientes de honrar. </w:t>
      </w:r>
    </w:p>
    <w:p w:rsidR="00F02EE1" w:rsidRPr="009E47C5" w:rsidRDefault="00F02EE1" w:rsidP="00F02EE1">
      <w:pPr>
        <w:tabs>
          <w:tab w:val="left" w:pos="426"/>
        </w:tabs>
        <w:ind w:left="426"/>
        <w:jc w:val="both"/>
        <w:rPr>
          <w:rFonts w:ascii="Arial" w:hAnsi="Arial" w:cs="Arial"/>
          <w:sz w:val="22"/>
          <w:szCs w:val="22"/>
        </w:rPr>
      </w:pPr>
    </w:p>
    <w:p w:rsidR="00B10F0B" w:rsidRPr="009E47C5" w:rsidRDefault="00B10F0B" w:rsidP="00F02EE1">
      <w:pPr>
        <w:tabs>
          <w:tab w:val="left" w:pos="426"/>
        </w:tabs>
        <w:ind w:left="426"/>
        <w:jc w:val="both"/>
        <w:rPr>
          <w:rFonts w:ascii="Arial" w:hAnsi="Arial" w:cs="Arial"/>
          <w:sz w:val="22"/>
          <w:szCs w:val="22"/>
        </w:rPr>
      </w:pPr>
      <w:r w:rsidRPr="009E47C5">
        <w:rPr>
          <w:rFonts w:ascii="Arial" w:hAnsi="Arial" w:cs="Arial"/>
          <w:sz w:val="22"/>
          <w:szCs w:val="22"/>
        </w:rPr>
        <w:t>Si la garantía presentada es nominal, el Especialista verifica adicionalmente que se encuentre firmada por el representante legal de la institución, para lo cual consulta el nombre en el padrón RUC y verifica si la firma coincide con el DNI u otro documento de identidad o carta autorizante.</w:t>
      </w:r>
    </w:p>
    <w:p w:rsidR="00F02EE1" w:rsidRPr="009E47C5" w:rsidRDefault="00F02EE1" w:rsidP="00F02EE1">
      <w:pPr>
        <w:tabs>
          <w:tab w:val="left" w:pos="426"/>
        </w:tabs>
        <w:ind w:left="426"/>
        <w:jc w:val="both"/>
        <w:rPr>
          <w:rFonts w:ascii="Arial" w:hAnsi="Arial" w:cs="Arial"/>
          <w:sz w:val="22"/>
          <w:szCs w:val="22"/>
        </w:rPr>
      </w:pPr>
    </w:p>
    <w:p w:rsidR="00B10F0B" w:rsidRPr="009E47C5" w:rsidRDefault="00B10F0B" w:rsidP="007E3176">
      <w:pPr>
        <w:numPr>
          <w:ilvl w:val="0"/>
          <w:numId w:val="21"/>
        </w:numPr>
        <w:tabs>
          <w:tab w:val="left" w:pos="426"/>
        </w:tabs>
        <w:ind w:left="426" w:hanging="426"/>
        <w:jc w:val="both"/>
        <w:rPr>
          <w:rFonts w:ascii="Arial" w:hAnsi="Arial" w:cs="Arial"/>
          <w:sz w:val="22"/>
          <w:szCs w:val="22"/>
        </w:rPr>
      </w:pPr>
      <w:r w:rsidRPr="009E47C5">
        <w:rPr>
          <w:rFonts w:ascii="Arial" w:hAnsi="Arial" w:cs="Arial"/>
          <w:sz w:val="22"/>
          <w:szCs w:val="22"/>
        </w:rPr>
        <w:t xml:space="preserve">De estar conforme, el Especialista registra el número, el monto, vigencia de la garantía y a la entidad garante en el Módulo de Control de Garantías. En caso contrario, la devuelve al Encargado. </w:t>
      </w:r>
    </w:p>
    <w:p w:rsidR="00F02EE1" w:rsidRPr="009E47C5" w:rsidRDefault="00F02EE1" w:rsidP="00F02EE1">
      <w:pPr>
        <w:tabs>
          <w:tab w:val="left" w:pos="426"/>
        </w:tabs>
        <w:ind w:left="426"/>
        <w:jc w:val="both"/>
        <w:rPr>
          <w:rFonts w:ascii="Arial" w:hAnsi="Arial" w:cs="Arial"/>
          <w:sz w:val="22"/>
          <w:szCs w:val="22"/>
        </w:rPr>
      </w:pPr>
    </w:p>
    <w:p w:rsidR="00B10F0B" w:rsidRPr="009E47C5" w:rsidRDefault="00B10F0B" w:rsidP="007E3176">
      <w:pPr>
        <w:numPr>
          <w:ilvl w:val="0"/>
          <w:numId w:val="21"/>
        </w:numPr>
        <w:tabs>
          <w:tab w:val="left" w:pos="426"/>
        </w:tabs>
        <w:ind w:left="426" w:hanging="426"/>
        <w:jc w:val="both"/>
        <w:rPr>
          <w:rFonts w:ascii="Arial" w:hAnsi="Arial" w:cs="Arial"/>
          <w:sz w:val="22"/>
          <w:szCs w:val="22"/>
        </w:rPr>
      </w:pPr>
      <w:r w:rsidRPr="009E47C5">
        <w:rPr>
          <w:rFonts w:ascii="Arial" w:hAnsi="Arial" w:cs="Arial"/>
          <w:sz w:val="22"/>
          <w:szCs w:val="22"/>
        </w:rPr>
        <w:t>El Módulo de Control de Garantías no acepta el registro de la garantía cuando:</w:t>
      </w:r>
    </w:p>
    <w:p w:rsidR="00F02EE1" w:rsidRPr="009E47C5" w:rsidRDefault="00F02EE1" w:rsidP="00F02EE1">
      <w:pPr>
        <w:pStyle w:val="Prrafodelista"/>
        <w:rPr>
          <w:rFonts w:ascii="Arial" w:hAnsi="Arial" w:cs="Arial"/>
          <w:sz w:val="22"/>
          <w:szCs w:val="22"/>
        </w:rPr>
      </w:pPr>
    </w:p>
    <w:p w:rsidR="00B10F0B" w:rsidRPr="009E47C5" w:rsidRDefault="00B10F0B" w:rsidP="00F02EE1">
      <w:pPr>
        <w:ind w:left="709" w:hanging="283"/>
        <w:jc w:val="both"/>
        <w:rPr>
          <w:rFonts w:ascii="Arial" w:hAnsi="Arial" w:cs="Arial"/>
          <w:sz w:val="22"/>
          <w:szCs w:val="22"/>
        </w:rPr>
      </w:pPr>
      <w:r w:rsidRPr="009E47C5">
        <w:rPr>
          <w:rFonts w:ascii="Arial" w:hAnsi="Arial" w:cs="Arial"/>
          <w:sz w:val="22"/>
          <w:szCs w:val="22"/>
        </w:rPr>
        <w:t>a) El emisor de la garantía no cumple con los requisitos para ejercer como Entidad Garante.</w:t>
      </w:r>
    </w:p>
    <w:p w:rsidR="00B10F0B" w:rsidRPr="009E47C5" w:rsidRDefault="00B10F0B" w:rsidP="00F02EE1">
      <w:pPr>
        <w:tabs>
          <w:tab w:val="left" w:pos="426"/>
        </w:tabs>
        <w:ind w:left="426"/>
        <w:jc w:val="both"/>
        <w:rPr>
          <w:rFonts w:ascii="Arial" w:hAnsi="Arial" w:cs="Arial"/>
          <w:sz w:val="22"/>
          <w:szCs w:val="22"/>
        </w:rPr>
      </w:pPr>
      <w:r w:rsidRPr="009E47C5">
        <w:rPr>
          <w:rFonts w:ascii="Arial" w:hAnsi="Arial" w:cs="Arial"/>
          <w:sz w:val="22"/>
          <w:szCs w:val="22"/>
        </w:rPr>
        <w:t xml:space="preserve">b) </w:t>
      </w:r>
      <w:r w:rsidR="00F02EE1" w:rsidRPr="009E47C5">
        <w:rPr>
          <w:rFonts w:ascii="Arial" w:hAnsi="Arial" w:cs="Arial"/>
          <w:sz w:val="22"/>
          <w:szCs w:val="22"/>
        </w:rPr>
        <w:t xml:space="preserve"> </w:t>
      </w:r>
      <w:r w:rsidRPr="009E47C5">
        <w:rPr>
          <w:rFonts w:ascii="Arial" w:hAnsi="Arial" w:cs="Arial"/>
          <w:sz w:val="22"/>
          <w:szCs w:val="22"/>
        </w:rPr>
        <w:t>La Entidad Garante se encuentra suspendida.</w:t>
      </w:r>
    </w:p>
    <w:p w:rsidR="00B10F0B" w:rsidRPr="009E47C5" w:rsidRDefault="00B10F0B" w:rsidP="00F02EE1">
      <w:pPr>
        <w:tabs>
          <w:tab w:val="left" w:pos="426"/>
        </w:tabs>
        <w:ind w:left="426"/>
        <w:jc w:val="both"/>
        <w:rPr>
          <w:rFonts w:ascii="Arial" w:hAnsi="Arial" w:cs="Arial"/>
          <w:sz w:val="22"/>
          <w:szCs w:val="22"/>
        </w:rPr>
      </w:pPr>
      <w:r w:rsidRPr="009E47C5">
        <w:rPr>
          <w:rFonts w:ascii="Arial" w:hAnsi="Arial" w:cs="Arial"/>
          <w:sz w:val="22"/>
          <w:szCs w:val="22"/>
        </w:rPr>
        <w:t xml:space="preserve">c) </w:t>
      </w:r>
      <w:r w:rsidR="00F02EE1" w:rsidRPr="009E47C5">
        <w:rPr>
          <w:rFonts w:ascii="Arial" w:hAnsi="Arial" w:cs="Arial"/>
          <w:sz w:val="22"/>
          <w:szCs w:val="22"/>
        </w:rPr>
        <w:t xml:space="preserve"> </w:t>
      </w:r>
      <w:r w:rsidRPr="009E47C5">
        <w:rPr>
          <w:rFonts w:ascii="Arial" w:hAnsi="Arial" w:cs="Arial"/>
          <w:sz w:val="22"/>
          <w:szCs w:val="22"/>
        </w:rPr>
        <w:t xml:space="preserve">El Usuario del Sistema se encuentra restringido.   </w:t>
      </w:r>
    </w:p>
    <w:p w:rsidR="00B10F0B" w:rsidRPr="009E47C5" w:rsidRDefault="00B10F0B" w:rsidP="00F02EE1">
      <w:pPr>
        <w:tabs>
          <w:tab w:val="left" w:pos="426"/>
        </w:tabs>
        <w:ind w:left="426"/>
        <w:jc w:val="both"/>
        <w:rPr>
          <w:rFonts w:ascii="Arial" w:hAnsi="Arial" w:cs="Arial"/>
          <w:sz w:val="22"/>
          <w:szCs w:val="22"/>
        </w:rPr>
      </w:pPr>
      <w:r w:rsidRPr="009E47C5">
        <w:rPr>
          <w:rFonts w:ascii="Arial" w:hAnsi="Arial" w:cs="Arial"/>
          <w:sz w:val="22"/>
          <w:szCs w:val="22"/>
        </w:rPr>
        <w:t xml:space="preserve">d)  El número de trámite ha caducado.  </w:t>
      </w:r>
    </w:p>
    <w:p w:rsidR="00B10F0B" w:rsidRPr="009E47C5" w:rsidRDefault="00B10F0B" w:rsidP="00F02EE1">
      <w:pPr>
        <w:tabs>
          <w:tab w:val="left" w:pos="426"/>
        </w:tabs>
        <w:ind w:left="426"/>
        <w:jc w:val="both"/>
        <w:rPr>
          <w:rFonts w:ascii="Arial" w:hAnsi="Arial" w:cs="Arial"/>
          <w:sz w:val="22"/>
          <w:szCs w:val="22"/>
        </w:rPr>
      </w:pPr>
      <w:r w:rsidRPr="009E47C5">
        <w:rPr>
          <w:rFonts w:ascii="Arial" w:hAnsi="Arial" w:cs="Arial"/>
          <w:sz w:val="22"/>
          <w:szCs w:val="22"/>
        </w:rPr>
        <w:t>En tal caso, el Especialista devuelve la garantía al Encargado.</w:t>
      </w:r>
    </w:p>
    <w:p w:rsidR="00F02EE1" w:rsidRPr="009E47C5" w:rsidRDefault="00F02EE1" w:rsidP="00F02EE1">
      <w:pPr>
        <w:tabs>
          <w:tab w:val="left" w:pos="426"/>
        </w:tabs>
        <w:ind w:left="426"/>
        <w:jc w:val="both"/>
        <w:rPr>
          <w:rFonts w:ascii="Arial" w:hAnsi="Arial" w:cs="Arial"/>
          <w:sz w:val="22"/>
          <w:szCs w:val="22"/>
        </w:rPr>
      </w:pPr>
    </w:p>
    <w:p w:rsidR="00B10F0B" w:rsidRPr="009E47C5" w:rsidRDefault="00B10F0B" w:rsidP="007E3176">
      <w:pPr>
        <w:numPr>
          <w:ilvl w:val="0"/>
          <w:numId w:val="21"/>
        </w:numPr>
        <w:tabs>
          <w:tab w:val="left" w:pos="426"/>
        </w:tabs>
        <w:ind w:left="426" w:hanging="426"/>
        <w:jc w:val="both"/>
        <w:rPr>
          <w:rFonts w:ascii="Arial" w:hAnsi="Arial" w:cs="Arial"/>
          <w:sz w:val="22"/>
          <w:szCs w:val="22"/>
        </w:rPr>
      </w:pPr>
      <w:r w:rsidRPr="009E47C5">
        <w:rPr>
          <w:rFonts w:ascii="Arial" w:hAnsi="Arial" w:cs="Arial"/>
          <w:sz w:val="22"/>
          <w:szCs w:val="22"/>
        </w:rPr>
        <w:t xml:space="preserve">Culminado el registro, el sistema marca la garantía como aceptada y numera automáticamente una cuenta corriente. El número de la cuenta corriente y su estructura son notificados al Buzón Electrónico del Usuario del Sistema. </w:t>
      </w:r>
    </w:p>
    <w:p w:rsidR="00F02EE1" w:rsidRPr="009E47C5" w:rsidRDefault="00F02EE1" w:rsidP="00F02EE1">
      <w:pPr>
        <w:tabs>
          <w:tab w:val="left" w:pos="426"/>
        </w:tabs>
        <w:ind w:left="426"/>
        <w:jc w:val="both"/>
        <w:rPr>
          <w:rFonts w:ascii="Arial" w:hAnsi="Arial" w:cs="Arial"/>
          <w:sz w:val="22"/>
          <w:szCs w:val="22"/>
        </w:rPr>
      </w:pPr>
    </w:p>
    <w:p w:rsidR="00B10F0B" w:rsidRPr="009E47C5" w:rsidRDefault="00B10F0B" w:rsidP="007E3176">
      <w:pPr>
        <w:numPr>
          <w:ilvl w:val="0"/>
          <w:numId w:val="21"/>
        </w:numPr>
        <w:tabs>
          <w:tab w:val="left" w:pos="426"/>
        </w:tabs>
        <w:ind w:left="426" w:hanging="426"/>
        <w:jc w:val="both"/>
        <w:rPr>
          <w:rFonts w:ascii="Arial" w:hAnsi="Arial" w:cs="Arial"/>
          <w:sz w:val="22"/>
          <w:szCs w:val="22"/>
        </w:rPr>
      </w:pPr>
      <w:r w:rsidRPr="009E47C5">
        <w:rPr>
          <w:rFonts w:ascii="Arial" w:hAnsi="Arial" w:cs="Arial"/>
          <w:sz w:val="22"/>
          <w:szCs w:val="22"/>
        </w:rPr>
        <w:t xml:space="preserve">El Especialista entrega al Encargado un reporte del sistema donde consta las garantías presentadas y aceptadas y entrega al responsable de su custodia los originales de las Garantías Previas aceptadas.  </w:t>
      </w:r>
    </w:p>
    <w:p w:rsidR="008E2DA2" w:rsidRPr="009E47C5" w:rsidRDefault="008E2DA2" w:rsidP="008E2DA2">
      <w:pPr>
        <w:pStyle w:val="Prrafodelista"/>
        <w:rPr>
          <w:rFonts w:ascii="Arial" w:hAnsi="Arial" w:cs="Arial"/>
          <w:sz w:val="22"/>
          <w:szCs w:val="22"/>
        </w:rPr>
      </w:pPr>
    </w:p>
    <w:p w:rsidR="008E2DA2" w:rsidRPr="009E47C5" w:rsidRDefault="008E2DA2" w:rsidP="008E2DA2">
      <w:pPr>
        <w:tabs>
          <w:tab w:val="left" w:pos="426"/>
        </w:tabs>
        <w:ind w:left="426"/>
        <w:jc w:val="both"/>
        <w:rPr>
          <w:rFonts w:ascii="Arial" w:hAnsi="Arial" w:cs="Arial"/>
          <w:sz w:val="22"/>
          <w:szCs w:val="22"/>
        </w:rPr>
      </w:pPr>
    </w:p>
    <w:p w:rsidR="00B10F0B" w:rsidRPr="009E47C5" w:rsidRDefault="008E2DA2" w:rsidP="008E2DA2">
      <w:pPr>
        <w:rPr>
          <w:rFonts w:ascii="Arial" w:hAnsi="Arial"/>
          <w:b/>
          <w:sz w:val="22"/>
          <w:szCs w:val="22"/>
          <w:lang w:val="es-PE"/>
        </w:rPr>
      </w:pPr>
      <w:r w:rsidRPr="009E47C5">
        <w:rPr>
          <w:rFonts w:ascii="Arial" w:hAnsi="Arial"/>
          <w:b/>
          <w:sz w:val="22"/>
          <w:szCs w:val="22"/>
          <w:lang w:val="es-PE"/>
        </w:rPr>
        <w:t>C</w:t>
      </w:r>
      <w:r w:rsidR="00B10F0B" w:rsidRPr="009E47C5">
        <w:rPr>
          <w:rFonts w:ascii="Arial" w:hAnsi="Arial"/>
          <w:b/>
          <w:sz w:val="22"/>
          <w:szCs w:val="22"/>
          <w:lang w:val="es-PE"/>
        </w:rPr>
        <w:t xml:space="preserve">) Cuenta </w:t>
      </w:r>
      <w:proofErr w:type="gramStart"/>
      <w:r w:rsidR="00B10F0B" w:rsidRPr="009E47C5">
        <w:rPr>
          <w:rFonts w:ascii="Arial" w:hAnsi="Arial"/>
          <w:b/>
          <w:sz w:val="22"/>
          <w:szCs w:val="22"/>
          <w:lang w:val="es-PE"/>
        </w:rPr>
        <w:t>corriente</w:t>
      </w:r>
      <w:proofErr w:type="gramEnd"/>
    </w:p>
    <w:p w:rsidR="008E2DA2" w:rsidRPr="009E47C5" w:rsidRDefault="008E2DA2" w:rsidP="00B10F0B">
      <w:pPr>
        <w:tabs>
          <w:tab w:val="left" w:pos="993"/>
        </w:tabs>
        <w:jc w:val="both"/>
        <w:rPr>
          <w:rFonts w:ascii="Arial" w:hAnsi="Arial" w:cs="Arial"/>
          <w:sz w:val="17"/>
          <w:szCs w:val="17"/>
          <w:lang w:eastAsia="es-PE"/>
        </w:rPr>
      </w:pPr>
    </w:p>
    <w:p w:rsidR="0066584D" w:rsidRPr="009E47C5" w:rsidRDefault="0066584D" w:rsidP="007E3176">
      <w:pPr>
        <w:numPr>
          <w:ilvl w:val="0"/>
          <w:numId w:val="28"/>
        </w:numPr>
        <w:tabs>
          <w:tab w:val="left" w:pos="426"/>
        </w:tabs>
        <w:ind w:left="426" w:right="3" w:hanging="426"/>
        <w:jc w:val="both"/>
        <w:rPr>
          <w:rFonts w:ascii="Arial" w:hAnsi="Arial" w:cs="Arial"/>
          <w:lang w:val="es-ES_tradnl" w:eastAsia="es-PE"/>
        </w:rPr>
      </w:pPr>
      <w:r w:rsidRPr="009E47C5">
        <w:rPr>
          <w:rFonts w:ascii="Arial" w:hAnsi="Arial" w:cs="Arial"/>
          <w:lang w:val="es-ES_tradnl" w:eastAsia="es-PE"/>
        </w:rPr>
        <w:t xml:space="preserve">En el momento del registro de la garantía, el sistema crea la cuenta corriente y define su estructura. </w:t>
      </w:r>
    </w:p>
    <w:p w:rsidR="0066584D" w:rsidRPr="009E47C5" w:rsidRDefault="0066584D" w:rsidP="0066584D">
      <w:pPr>
        <w:ind w:left="567" w:right="3" w:hanging="567"/>
        <w:jc w:val="both"/>
        <w:rPr>
          <w:rFonts w:ascii="Arial" w:hAnsi="Arial" w:cs="Arial"/>
          <w:lang w:val="es-ES_tradnl" w:eastAsia="es-PE"/>
        </w:rPr>
      </w:pPr>
    </w:p>
    <w:p w:rsidR="00B10F0B" w:rsidRPr="009E47C5" w:rsidRDefault="0066584D" w:rsidP="0066584D">
      <w:pPr>
        <w:tabs>
          <w:tab w:val="left" w:pos="426"/>
        </w:tabs>
        <w:ind w:left="426" w:hanging="426"/>
        <w:jc w:val="both"/>
        <w:rPr>
          <w:rFonts w:ascii="Arial" w:hAnsi="Arial" w:cs="Arial"/>
          <w:sz w:val="22"/>
          <w:szCs w:val="22"/>
        </w:rPr>
      </w:pPr>
      <w:r w:rsidRPr="009E47C5">
        <w:rPr>
          <w:rFonts w:ascii="Arial" w:hAnsi="Arial" w:cs="Arial"/>
          <w:lang w:val="es-ES_tradnl" w:eastAsia="es-PE"/>
        </w:rPr>
        <w:tab/>
        <w:t>Si la nueva cuenta corriente se ampara en una garantía presentada en el Formato “Modelo de Fianza/Póliza de caución global - Para INICIO-RENOVACION”</w:t>
      </w:r>
      <w:r w:rsidRPr="009E47C5">
        <w:rPr>
          <w:rFonts w:ascii="Arial" w:hAnsi="Arial" w:cs="Arial"/>
          <w:lang w:eastAsia="es-PE"/>
        </w:rPr>
        <w:t>, previsto en el Anexo 6, l</w:t>
      </w:r>
      <w:r w:rsidRPr="009E47C5">
        <w:rPr>
          <w:rFonts w:ascii="Arial" w:hAnsi="Arial" w:cs="Arial"/>
          <w:lang w:val="es-ES_tradnl" w:eastAsia="es-PE"/>
        </w:rPr>
        <w:t>os montos de las deudas de las cuentas corrientes anteriores afectan el monto operativo de la nueva cuenta corriente creada con la presentación del citado Formato</w:t>
      </w:r>
      <w:r w:rsidRPr="009E47C5">
        <w:rPr>
          <w:rFonts w:ascii="Arial" w:hAnsi="Arial" w:cs="Arial"/>
          <w:lang w:eastAsia="es-PE"/>
        </w:rPr>
        <w:t>.</w:t>
      </w:r>
    </w:p>
    <w:p w:rsidR="00EE3C60" w:rsidRPr="003A6A2C" w:rsidRDefault="00E233CC" w:rsidP="00EE3C60">
      <w:pPr>
        <w:spacing w:before="100" w:beforeAutospacing="1" w:after="100" w:afterAutospacing="1"/>
        <w:jc w:val="both"/>
        <w:rPr>
          <w:rFonts w:ascii="Arial" w:hAnsi="Arial" w:cs="Arial"/>
          <w:sz w:val="17"/>
          <w:szCs w:val="17"/>
          <w:lang w:val="es-PE" w:eastAsia="es-PE"/>
        </w:rPr>
      </w:pPr>
      <w:r>
        <w:rPr>
          <w:rFonts w:ascii="Arial" w:hAnsi="Arial" w:cs="Arial"/>
          <w:spacing w:val="-20"/>
          <w:sz w:val="15"/>
          <w:szCs w:val="15"/>
          <w:lang w:eastAsia="es-PE"/>
        </w:rPr>
        <w:t xml:space="preserve">             </w:t>
      </w:r>
      <w:hyperlink r:id="rId10" w:history="1">
        <w:r w:rsidR="00EE3C60" w:rsidRPr="00FE0B6B">
          <w:rPr>
            <w:rFonts w:ascii="Verdana" w:hAnsi="Verdana" w:cs="Arial"/>
            <w:color w:val="000080"/>
            <w:spacing w:val="-20"/>
            <w:sz w:val="15"/>
            <w:szCs w:val="15"/>
            <w:lang w:val="es-PE" w:eastAsia="es-PE"/>
          </w:rPr>
          <w:t>(R.S.N.A.</w:t>
        </w:r>
        <w:r w:rsidR="00EE3C60">
          <w:rPr>
            <w:rFonts w:ascii="Verdana" w:hAnsi="Verdana" w:cs="Arial"/>
            <w:color w:val="000080"/>
            <w:spacing w:val="-20"/>
            <w:sz w:val="15"/>
            <w:szCs w:val="15"/>
            <w:lang w:val="es-PE" w:eastAsia="es-PE"/>
          </w:rPr>
          <w:t xml:space="preserve"> </w:t>
        </w:r>
        <w:r w:rsidR="00EE3C60" w:rsidRPr="00FE0B6B">
          <w:rPr>
            <w:rFonts w:ascii="Verdana" w:hAnsi="Verdana" w:cs="Arial"/>
            <w:color w:val="000080"/>
            <w:spacing w:val="-20"/>
            <w:sz w:val="15"/>
            <w:szCs w:val="15"/>
            <w:lang w:val="es-PE" w:eastAsia="es-PE"/>
          </w:rPr>
          <w:t>de Desarrollo Estrat</w:t>
        </w:r>
        <w:r w:rsidR="00EE3C60">
          <w:rPr>
            <w:rFonts w:ascii="Verdana" w:hAnsi="Verdana" w:cs="Arial"/>
            <w:color w:val="000080"/>
            <w:spacing w:val="-20"/>
            <w:sz w:val="15"/>
            <w:szCs w:val="15"/>
            <w:lang w:val="es-PE" w:eastAsia="es-PE"/>
          </w:rPr>
          <w:t xml:space="preserve">égico </w:t>
        </w:r>
        <w:r w:rsidR="00EE3C60" w:rsidRPr="00FE0B6B">
          <w:rPr>
            <w:rFonts w:ascii="Verdana" w:hAnsi="Verdana" w:cs="Arial"/>
            <w:color w:val="000080"/>
            <w:spacing w:val="-20"/>
            <w:sz w:val="15"/>
            <w:szCs w:val="15"/>
            <w:lang w:val="es-PE" w:eastAsia="es-PE"/>
          </w:rPr>
          <w:t xml:space="preserve"> </w:t>
        </w:r>
        <w:r w:rsidR="00EE3C60" w:rsidRPr="003A6A2C">
          <w:rPr>
            <w:rFonts w:ascii="Verdana" w:hAnsi="Verdana" w:cs="Arial"/>
            <w:color w:val="000080"/>
            <w:spacing w:val="-20"/>
            <w:sz w:val="15"/>
            <w:szCs w:val="15"/>
            <w:lang w:val="es-PE" w:eastAsia="es-PE"/>
          </w:rPr>
          <w:t>N° 009-2014-SUNAT/500000</w:t>
        </w:r>
      </w:hyperlink>
      <w:r w:rsidR="00EE3C60" w:rsidRPr="003A6A2C">
        <w:rPr>
          <w:rFonts w:ascii="Arial" w:hAnsi="Arial" w:cs="Arial"/>
          <w:spacing w:val="-20"/>
          <w:sz w:val="15"/>
          <w:szCs w:val="15"/>
          <w:lang w:val="es-PE" w:eastAsia="es-PE"/>
        </w:rPr>
        <w:t xml:space="preserve">) </w:t>
      </w:r>
    </w:p>
    <w:p w:rsidR="00B10F0B" w:rsidRPr="00EE3C60" w:rsidRDefault="00B10F0B" w:rsidP="008E2DA2">
      <w:pPr>
        <w:tabs>
          <w:tab w:val="left" w:pos="426"/>
        </w:tabs>
        <w:ind w:left="426" w:hanging="426"/>
        <w:jc w:val="both"/>
        <w:rPr>
          <w:rFonts w:ascii="Arial" w:hAnsi="Arial" w:cs="Arial"/>
          <w:sz w:val="22"/>
          <w:szCs w:val="22"/>
          <w:lang w:val="es-PE"/>
        </w:rPr>
      </w:pPr>
    </w:p>
    <w:p w:rsidR="00B10F0B" w:rsidRPr="009E47C5" w:rsidRDefault="00B10F0B" w:rsidP="008E2DA2">
      <w:pPr>
        <w:tabs>
          <w:tab w:val="left" w:pos="426"/>
        </w:tabs>
        <w:ind w:left="426" w:hanging="426"/>
        <w:jc w:val="both"/>
        <w:rPr>
          <w:rFonts w:ascii="Arial" w:hAnsi="Arial" w:cs="Arial"/>
          <w:sz w:val="22"/>
          <w:szCs w:val="22"/>
        </w:rPr>
      </w:pPr>
      <w:r w:rsidRPr="009E47C5">
        <w:rPr>
          <w:rFonts w:ascii="Arial" w:hAnsi="Arial" w:cs="Arial"/>
          <w:sz w:val="22"/>
          <w:szCs w:val="22"/>
        </w:rPr>
        <w:t xml:space="preserve">2.    Los montos que conforman la estructura de la cuenta corriente de la garantía son calculados aplicando las formulas señaladas en los literales C1) o C2) de la Sección VII, según corresponda. </w:t>
      </w:r>
    </w:p>
    <w:p w:rsidR="00B10F0B" w:rsidRPr="009E47C5" w:rsidRDefault="00B10F0B" w:rsidP="00B10F0B">
      <w:pPr>
        <w:jc w:val="both"/>
        <w:rPr>
          <w:rFonts w:ascii="Arial" w:hAnsi="Arial" w:cs="Arial"/>
          <w:sz w:val="17"/>
          <w:szCs w:val="17"/>
          <w:lang w:eastAsia="es-PE"/>
        </w:rPr>
      </w:pPr>
    </w:p>
    <w:p w:rsidR="00B10F0B" w:rsidRPr="009E47C5" w:rsidRDefault="00B10F0B" w:rsidP="008E2DA2">
      <w:pPr>
        <w:tabs>
          <w:tab w:val="left" w:pos="426"/>
        </w:tabs>
        <w:ind w:left="426" w:hanging="426"/>
        <w:jc w:val="both"/>
        <w:rPr>
          <w:rFonts w:ascii="Arial" w:hAnsi="Arial" w:cs="Arial"/>
          <w:b/>
          <w:sz w:val="22"/>
          <w:szCs w:val="22"/>
        </w:rPr>
      </w:pPr>
      <w:r w:rsidRPr="009E47C5">
        <w:rPr>
          <w:rFonts w:ascii="Arial" w:hAnsi="Arial" w:cs="Arial"/>
          <w:b/>
          <w:sz w:val="22"/>
          <w:szCs w:val="22"/>
        </w:rPr>
        <w:lastRenderedPageBreak/>
        <w:t>C1) Cálculo de la estructura de la cuenta corriente de una Garantía Previa global</w:t>
      </w:r>
    </w:p>
    <w:p w:rsidR="0004769F" w:rsidRPr="009E47C5" w:rsidRDefault="0004769F" w:rsidP="008E2DA2">
      <w:pPr>
        <w:tabs>
          <w:tab w:val="left" w:pos="426"/>
        </w:tabs>
        <w:ind w:left="426" w:hanging="426"/>
        <w:jc w:val="both"/>
        <w:rPr>
          <w:rFonts w:ascii="Arial" w:hAnsi="Arial" w:cs="Arial"/>
          <w:b/>
          <w:sz w:val="22"/>
          <w:szCs w:val="22"/>
        </w:rPr>
      </w:pPr>
    </w:p>
    <w:p w:rsidR="00B10F0B" w:rsidRPr="009E47C5" w:rsidRDefault="00B10F0B" w:rsidP="0004769F">
      <w:pPr>
        <w:spacing w:before="100" w:beforeAutospacing="1" w:after="100" w:afterAutospacing="1"/>
        <w:ind w:left="426"/>
        <w:jc w:val="both"/>
        <w:rPr>
          <w:rFonts w:ascii="Arial" w:hAnsi="Arial" w:cs="Arial"/>
          <w:sz w:val="22"/>
          <w:szCs w:val="22"/>
        </w:rPr>
      </w:pPr>
      <w:r w:rsidRPr="009E47C5">
        <w:rPr>
          <w:rFonts w:ascii="Arial" w:hAnsi="Arial" w:cs="Arial"/>
          <w:sz w:val="22"/>
          <w:szCs w:val="22"/>
        </w:rPr>
        <w:t>El monto operativo y el monto de seguridad de la garantía global se calculan aplicando las siguientes fórmulas:</w:t>
      </w:r>
    </w:p>
    <w:p w:rsidR="00B10F0B" w:rsidRPr="009E47C5" w:rsidRDefault="00B10F0B" w:rsidP="0004769F">
      <w:pPr>
        <w:pStyle w:val="Textonotapie"/>
        <w:pBdr>
          <w:top w:val="single" w:sz="4" w:space="9" w:color="auto"/>
          <w:left w:val="single" w:sz="4" w:space="4" w:color="auto"/>
          <w:bottom w:val="single" w:sz="4" w:space="1" w:color="auto"/>
          <w:right w:val="single" w:sz="4" w:space="0" w:color="auto"/>
        </w:pBdr>
        <w:ind w:left="709"/>
        <w:jc w:val="center"/>
        <w:rPr>
          <w:rFonts w:ascii="Arial" w:hAnsi="Arial" w:cs="Arial"/>
          <w:sz w:val="22"/>
          <w:szCs w:val="22"/>
          <w:lang w:val="es-ES_tradnl"/>
        </w:rPr>
      </w:pPr>
      <w:r w:rsidRPr="009E47C5">
        <w:rPr>
          <w:rFonts w:ascii="Arial" w:hAnsi="Arial" w:cs="Arial"/>
          <w:sz w:val="22"/>
          <w:szCs w:val="22"/>
          <w:lang w:val="es-ES_tradnl"/>
        </w:rPr>
        <w:t>Monto Operativo =  Monto Garantía Previa – Monto de seguridad</w:t>
      </w:r>
    </w:p>
    <w:p w:rsidR="0004769F" w:rsidRPr="009E47C5" w:rsidRDefault="0004769F" w:rsidP="0004769F">
      <w:pPr>
        <w:pStyle w:val="Textonotapie"/>
        <w:pBdr>
          <w:top w:val="single" w:sz="4" w:space="9" w:color="auto"/>
          <w:left w:val="single" w:sz="4" w:space="4" w:color="auto"/>
          <w:bottom w:val="single" w:sz="4" w:space="1" w:color="auto"/>
          <w:right w:val="single" w:sz="4" w:space="0" w:color="auto"/>
        </w:pBdr>
        <w:ind w:left="709"/>
        <w:jc w:val="center"/>
        <w:rPr>
          <w:rFonts w:ascii="Arial" w:hAnsi="Arial" w:cs="Arial"/>
          <w:sz w:val="22"/>
          <w:szCs w:val="22"/>
          <w:lang w:val="es-ES_tradnl"/>
        </w:rPr>
      </w:pPr>
    </w:p>
    <w:p w:rsidR="00B10F0B" w:rsidRPr="009E47C5" w:rsidRDefault="00B10F0B" w:rsidP="00B10F0B">
      <w:pPr>
        <w:jc w:val="both"/>
        <w:rPr>
          <w:rFonts w:ascii="Arial" w:hAnsi="Arial" w:cs="Arial"/>
          <w:sz w:val="17"/>
          <w:szCs w:val="17"/>
          <w:lang w:val="es-PE" w:eastAsia="es-PE"/>
        </w:rPr>
      </w:pPr>
      <w:r w:rsidRPr="009E47C5">
        <w:rPr>
          <w:rFonts w:ascii="Arial" w:hAnsi="Arial" w:cs="Arial"/>
          <w:sz w:val="17"/>
          <w:szCs w:val="17"/>
          <w:lang w:val="es-PE" w:eastAsia="es-PE"/>
        </w:rPr>
        <w:t> </w:t>
      </w:r>
    </w:p>
    <w:p w:rsidR="00B10F0B" w:rsidRPr="009E47C5" w:rsidRDefault="00B10F0B" w:rsidP="0004769F">
      <w:pPr>
        <w:pStyle w:val="Textonotapie"/>
        <w:pBdr>
          <w:top w:val="single" w:sz="4" w:space="10" w:color="auto"/>
          <w:left w:val="single" w:sz="4" w:space="4" w:color="auto"/>
          <w:bottom w:val="single" w:sz="4" w:space="1" w:color="auto"/>
          <w:right w:val="single" w:sz="4" w:space="4" w:color="auto"/>
        </w:pBdr>
        <w:ind w:left="709"/>
        <w:jc w:val="center"/>
        <w:rPr>
          <w:rFonts w:ascii="Arial" w:hAnsi="Arial" w:cs="Arial"/>
          <w:sz w:val="22"/>
          <w:szCs w:val="22"/>
          <w:lang w:val="es-ES_tradnl"/>
        </w:rPr>
      </w:pPr>
      <w:r w:rsidRPr="009E47C5">
        <w:rPr>
          <w:rFonts w:ascii="Arial" w:hAnsi="Arial" w:cs="Arial"/>
          <w:sz w:val="22"/>
          <w:szCs w:val="22"/>
          <w:lang w:val="es-ES_tradnl"/>
        </w:rPr>
        <w:t>Monto de Seguridad  =  Factor de Riesgo * Monto Garantía Previo</w:t>
      </w:r>
    </w:p>
    <w:p w:rsidR="0004769F" w:rsidRPr="009E47C5" w:rsidRDefault="0004769F" w:rsidP="0004769F">
      <w:pPr>
        <w:pStyle w:val="Textonotapie"/>
        <w:pBdr>
          <w:top w:val="single" w:sz="4" w:space="10" w:color="auto"/>
          <w:left w:val="single" w:sz="4" w:space="4" w:color="auto"/>
          <w:bottom w:val="single" w:sz="4" w:space="1" w:color="auto"/>
          <w:right w:val="single" w:sz="4" w:space="4" w:color="auto"/>
        </w:pBdr>
        <w:ind w:left="709"/>
        <w:jc w:val="center"/>
        <w:rPr>
          <w:rFonts w:ascii="Arial" w:hAnsi="Arial" w:cs="Arial"/>
          <w:sz w:val="22"/>
          <w:szCs w:val="22"/>
          <w:lang w:val="es-ES_tradnl"/>
        </w:rPr>
      </w:pPr>
    </w:p>
    <w:p w:rsidR="0004769F" w:rsidRPr="009E47C5" w:rsidRDefault="0004769F" w:rsidP="0004769F">
      <w:pPr>
        <w:tabs>
          <w:tab w:val="left" w:pos="426"/>
        </w:tabs>
        <w:ind w:left="426" w:hanging="426"/>
        <w:jc w:val="both"/>
        <w:rPr>
          <w:rFonts w:ascii="Arial" w:hAnsi="Arial" w:cs="Arial"/>
          <w:b/>
          <w:sz w:val="22"/>
          <w:szCs w:val="22"/>
        </w:rPr>
      </w:pPr>
    </w:p>
    <w:p w:rsidR="00B10F0B" w:rsidRPr="009E47C5" w:rsidRDefault="00B10F0B" w:rsidP="0004769F">
      <w:pPr>
        <w:tabs>
          <w:tab w:val="left" w:pos="426"/>
        </w:tabs>
        <w:ind w:left="426" w:hanging="426"/>
        <w:jc w:val="both"/>
        <w:rPr>
          <w:rFonts w:ascii="Arial" w:hAnsi="Arial" w:cs="Arial"/>
          <w:b/>
          <w:sz w:val="22"/>
          <w:szCs w:val="22"/>
        </w:rPr>
      </w:pPr>
      <w:r w:rsidRPr="009E47C5">
        <w:rPr>
          <w:rFonts w:ascii="Arial" w:hAnsi="Arial" w:cs="Arial"/>
          <w:b/>
          <w:sz w:val="22"/>
          <w:szCs w:val="22"/>
        </w:rPr>
        <w:t>C2) Cálculo de la estructura de la cuenta corriente de una Garantía Previa específica</w:t>
      </w:r>
    </w:p>
    <w:p w:rsidR="0004769F" w:rsidRPr="009E47C5" w:rsidRDefault="0004769F" w:rsidP="0004769F">
      <w:pPr>
        <w:tabs>
          <w:tab w:val="left" w:pos="426"/>
        </w:tabs>
        <w:ind w:left="426" w:hanging="426"/>
        <w:jc w:val="both"/>
        <w:rPr>
          <w:rFonts w:ascii="Arial" w:hAnsi="Arial" w:cs="Arial"/>
          <w:b/>
          <w:sz w:val="22"/>
          <w:szCs w:val="22"/>
        </w:rPr>
      </w:pPr>
    </w:p>
    <w:p w:rsidR="00B10F0B" w:rsidRPr="009E47C5" w:rsidRDefault="00B10F0B" w:rsidP="0004769F">
      <w:pPr>
        <w:spacing w:before="100" w:beforeAutospacing="1" w:after="100" w:afterAutospacing="1"/>
        <w:ind w:left="426"/>
        <w:jc w:val="both"/>
        <w:rPr>
          <w:rFonts w:ascii="Arial" w:hAnsi="Arial" w:cs="Arial"/>
          <w:sz w:val="22"/>
          <w:szCs w:val="22"/>
        </w:rPr>
      </w:pPr>
      <w:r w:rsidRPr="009E47C5">
        <w:rPr>
          <w:rFonts w:ascii="Arial" w:hAnsi="Arial" w:cs="Arial"/>
          <w:sz w:val="22"/>
          <w:szCs w:val="22"/>
        </w:rPr>
        <w:t>El monto operativo y el monto de seguridad de la garantía específica se calculan aplicando las siguientes formulas:</w:t>
      </w:r>
    </w:p>
    <w:p w:rsidR="00B10F0B" w:rsidRPr="009E47C5" w:rsidRDefault="00B10F0B" w:rsidP="0004769F">
      <w:pPr>
        <w:pStyle w:val="Textonotapie"/>
        <w:pBdr>
          <w:top w:val="single" w:sz="4" w:space="9" w:color="auto"/>
          <w:left w:val="single" w:sz="4" w:space="4" w:color="auto"/>
          <w:bottom w:val="single" w:sz="4" w:space="1" w:color="auto"/>
          <w:right w:val="single" w:sz="4" w:space="0" w:color="auto"/>
        </w:pBdr>
        <w:ind w:left="709"/>
        <w:jc w:val="center"/>
        <w:rPr>
          <w:rFonts w:ascii="Arial" w:hAnsi="Arial" w:cs="Arial"/>
          <w:sz w:val="22"/>
          <w:szCs w:val="22"/>
          <w:lang w:val="es-ES_tradnl"/>
        </w:rPr>
      </w:pPr>
      <w:r w:rsidRPr="009E47C5">
        <w:rPr>
          <w:rFonts w:ascii="Arial" w:hAnsi="Arial" w:cs="Arial"/>
          <w:sz w:val="22"/>
          <w:szCs w:val="22"/>
          <w:lang w:val="es-ES_tradnl"/>
        </w:rPr>
        <w:t>Monto Operativo = Monto Garantía Previa – Monto de seguridad</w:t>
      </w:r>
    </w:p>
    <w:p w:rsidR="0004769F" w:rsidRPr="009E47C5" w:rsidRDefault="0004769F" w:rsidP="0004769F">
      <w:pPr>
        <w:pStyle w:val="Textonotapie"/>
        <w:pBdr>
          <w:top w:val="single" w:sz="4" w:space="9" w:color="auto"/>
          <w:left w:val="single" w:sz="4" w:space="4" w:color="auto"/>
          <w:bottom w:val="single" w:sz="4" w:space="1" w:color="auto"/>
          <w:right w:val="single" w:sz="4" w:space="0" w:color="auto"/>
        </w:pBdr>
        <w:ind w:left="709"/>
        <w:jc w:val="center"/>
        <w:rPr>
          <w:rFonts w:ascii="Arial" w:hAnsi="Arial" w:cs="Arial"/>
          <w:sz w:val="22"/>
          <w:szCs w:val="22"/>
          <w:lang w:val="es-ES_tradnl"/>
        </w:rPr>
      </w:pPr>
    </w:p>
    <w:p w:rsidR="00B10F0B" w:rsidRPr="009E47C5" w:rsidRDefault="00B10F0B" w:rsidP="00B10F0B">
      <w:pPr>
        <w:jc w:val="both"/>
        <w:rPr>
          <w:rFonts w:ascii="Arial" w:hAnsi="Arial" w:cs="Arial"/>
          <w:sz w:val="17"/>
          <w:szCs w:val="17"/>
          <w:lang w:val="es-PE" w:eastAsia="es-PE"/>
        </w:rPr>
      </w:pPr>
    </w:p>
    <w:p w:rsidR="00B10F0B" w:rsidRPr="009E47C5" w:rsidRDefault="00B10F0B" w:rsidP="0004769F">
      <w:pPr>
        <w:pStyle w:val="Textonotapie"/>
        <w:pBdr>
          <w:top w:val="single" w:sz="4" w:space="9" w:color="auto"/>
          <w:left w:val="single" w:sz="4" w:space="4" w:color="auto"/>
          <w:bottom w:val="single" w:sz="4" w:space="1" w:color="auto"/>
          <w:right w:val="single" w:sz="4" w:space="0" w:color="auto"/>
        </w:pBdr>
        <w:ind w:left="709"/>
        <w:jc w:val="center"/>
        <w:rPr>
          <w:rFonts w:ascii="Arial" w:hAnsi="Arial" w:cs="Arial"/>
          <w:sz w:val="22"/>
          <w:szCs w:val="22"/>
          <w:lang w:val="es-ES_tradnl"/>
        </w:rPr>
      </w:pPr>
      <w:r w:rsidRPr="009E47C5">
        <w:rPr>
          <w:rFonts w:ascii="Arial" w:hAnsi="Arial" w:cs="Arial"/>
          <w:sz w:val="22"/>
          <w:szCs w:val="22"/>
          <w:lang w:val="es-ES_tradnl"/>
        </w:rPr>
        <w:t>Monto de Seguridad = Factor de Riesgo *(Total Valor FOB)</w:t>
      </w:r>
    </w:p>
    <w:p w:rsidR="00B10F0B" w:rsidRPr="009E47C5" w:rsidRDefault="00B10F0B" w:rsidP="0004769F">
      <w:pPr>
        <w:pStyle w:val="Textonotapie"/>
        <w:pBdr>
          <w:top w:val="single" w:sz="4" w:space="9" w:color="auto"/>
          <w:left w:val="single" w:sz="4" w:space="4" w:color="auto"/>
          <w:bottom w:val="single" w:sz="4" w:space="1" w:color="auto"/>
          <w:right w:val="single" w:sz="4" w:space="0" w:color="auto"/>
        </w:pBdr>
        <w:ind w:left="709"/>
        <w:jc w:val="center"/>
        <w:rPr>
          <w:rFonts w:ascii="Arial" w:hAnsi="Arial" w:cs="Arial"/>
          <w:sz w:val="22"/>
          <w:szCs w:val="22"/>
          <w:lang w:val="es-ES_tradnl"/>
        </w:rPr>
      </w:pPr>
    </w:p>
    <w:p w:rsidR="0004769F" w:rsidRPr="009E47C5" w:rsidRDefault="0004769F" w:rsidP="0004769F">
      <w:pPr>
        <w:tabs>
          <w:tab w:val="left" w:pos="426"/>
        </w:tabs>
        <w:ind w:left="426" w:hanging="426"/>
        <w:jc w:val="both"/>
        <w:rPr>
          <w:rFonts w:ascii="Arial" w:hAnsi="Arial" w:cs="Arial"/>
          <w:b/>
          <w:sz w:val="22"/>
          <w:szCs w:val="22"/>
        </w:rPr>
      </w:pPr>
    </w:p>
    <w:p w:rsidR="00B10F0B" w:rsidRPr="009E47C5" w:rsidRDefault="00B10F0B" w:rsidP="0004769F">
      <w:pPr>
        <w:tabs>
          <w:tab w:val="left" w:pos="426"/>
        </w:tabs>
        <w:ind w:left="426" w:hanging="426"/>
        <w:jc w:val="both"/>
        <w:rPr>
          <w:rFonts w:ascii="Arial" w:hAnsi="Arial" w:cs="Arial"/>
          <w:b/>
          <w:sz w:val="22"/>
          <w:szCs w:val="22"/>
        </w:rPr>
      </w:pPr>
      <w:r w:rsidRPr="009E47C5">
        <w:rPr>
          <w:rFonts w:ascii="Arial" w:hAnsi="Arial" w:cs="Arial"/>
          <w:b/>
          <w:sz w:val="22"/>
          <w:szCs w:val="22"/>
        </w:rPr>
        <w:t>C3) Afectación de la cuenta corriente por el Usuario del Sistema</w:t>
      </w:r>
    </w:p>
    <w:p w:rsidR="0004769F" w:rsidRPr="009E47C5" w:rsidRDefault="0004769F" w:rsidP="0004769F">
      <w:pPr>
        <w:tabs>
          <w:tab w:val="left" w:pos="426"/>
        </w:tabs>
        <w:ind w:left="426" w:hanging="426"/>
        <w:jc w:val="both"/>
        <w:rPr>
          <w:rFonts w:ascii="Arial" w:hAnsi="Arial" w:cs="Arial"/>
          <w:b/>
          <w:sz w:val="22"/>
          <w:szCs w:val="22"/>
        </w:rPr>
      </w:pPr>
    </w:p>
    <w:p w:rsidR="0066584D" w:rsidRPr="009E47C5" w:rsidRDefault="0066584D" w:rsidP="007E3176">
      <w:pPr>
        <w:numPr>
          <w:ilvl w:val="0"/>
          <w:numId w:val="29"/>
        </w:numPr>
        <w:tabs>
          <w:tab w:val="left" w:pos="426"/>
        </w:tabs>
        <w:ind w:left="426" w:right="3" w:hanging="426"/>
        <w:jc w:val="both"/>
        <w:rPr>
          <w:rFonts w:ascii="Arial" w:hAnsi="Arial" w:cs="Arial"/>
          <w:lang w:eastAsia="es-PE"/>
        </w:rPr>
      </w:pPr>
      <w:r w:rsidRPr="009E47C5">
        <w:rPr>
          <w:rFonts w:ascii="Arial" w:hAnsi="Arial" w:cs="Arial"/>
          <w:lang w:eastAsia="es-PE"/>
        </w:rPr>
        <w:t>Para afectar una cuenta corriente el Usuario del Sistema debe cumplir los siguientes requisitos:</w:t>
      </w:r>
    </w:p>
    <w:p w:rsidR="0066584D" w:rsidRPr="009E47C5" w:rsidRDefault="0066584D" w:rsidP="0066584D">
      <w:pPr>
        <w:tabs>
          <w:tab w:val="left" w:pos="426"/>
        </w:tabs>
        <w:ind w:left="720" w:right="3"/>
        <w:jc w:val="both"/>
        <w:rPr>
          <w:rFonts w:ascii="Arial" w:hAnsi="Arial" w:cs="Arial"/>
          <w:lang w:eastAsia="es-PE"/>
        </w:rPr>
      </w:pPr>
    </w:p>
    <w:p w:rsidR="0066584D" w:rsidRPr="009E47C5" w:rsidRDefault="0066584D" w:rsidP="0066584D">
      <w:pPr>
        <w:ind w:left="851" w:right="3" w:hanging="425"/>
        <w:jc w:val="both"/>
        <w:rPr>
          <w:rFonts w:ascii="Arial" w:hAnsi="Arial" w:cs="Arial"/>
          <w:lang w:eastAsia="es-PE"/>
        </w:rPr>
      </w:pPr>
      <w:r w:rsidRPr="009E47C5">
        <w:rPr>
          <w:rFonts w:ascii="Arial" w:hAnsi="Arial" w:cs="Arial"/>
          <w:lang w:eastAsia="es-PE"/>
        </w:rPr>
        <w:t>a)</w:t>
      </w:r>
      <w:r w:rsidRPr="009E47C5">
        <w:rPr>
          <w:rFonts w:ascii="Arial" w:hAnsi="Arial" w:cs="Arial"/>
          <w:lang w:eastAsia="es-PE"/>
        </w:rPr>
        <w:tab/>
        <w:t xml:space="preserve">Consignar el número de la cuenta corriente en la declaración aduanera o en la solicitud. </w:t>
      </w:r>
    </w:p>
    <w:p w:rsidR="0066584D" w:rsidRPr="009E47C5" w:rsidRDefault="0066584D" w:rsidP="0066584D">
      <w:pPr>
        <w:ind w:left="851" w:right="3" w:hanging="425"/>
        <w:jc w:val="both"/>
        <w:rPr>
          <w:rFonts w:ascii="Arial" w:hAnsi="Arial" w:cs="Arial"/>
          <w:lang w:eastAsia="es-PE"/>
        </w:rPr>
      </w:pPr>
      <w:r w:rsidRPr="009E47C5">
        <w:rPr>
          <w:rFonts w:ascii="Arial" w:hAnsi="Arial" w:cs="Arial"/>
          <w:lang w:eastAsia="es-PE"/>
        </w:rPr>
        <w:t>b)</w:t>
      </w:r>
      <w:r w:rsidRPr="009E47C5">
        <w:rPr>
          <w:rFonts w:ascii="Arial" w:hAnsi="Arial" w:cs="Arial"/>
          <w:lang w:eastAsia="es-PE"/>
        </w:rPr>
        <w:tab/>
        <w:t>Numerar la declaración aduanera o solicitud antes de las doce (12) horas del último día de vigencia de la garantía.</w:t>
      </w:r>
    </w:p>
    <w:p w:rsidR="0066584D" w:rsidRPr="009E47C5" w:rsidRDefault="0066584D" w:rsidP="0066584D">
      <w:pPr>
        <w:ind w:left="851" w:right="3" w:hanging="425"/>
        <w:jc w:val="both"/>
        <w:rPr>
          <w:rFonts w:ascii="Arial" w:hAnsi="Arial" w:cs="Arial"/>
          <w:lang w:eastAsia="es-PE"/>
        </w:rPr>
      </w:pPr>
      <w:r w:rsidRPr="009E47C5">
        <w:rPr>
          <w:rFonts w:ascii="Arial" w:hAnsi="Arial" w:cs="Arial"/>
          <w:lang w:eastAsia="es-PE"/>
        </w:rPr>
        <w:t>c)</w:t>
      </w:r>
      <w:r w:rsidRPr="009E47C5">
        <w:rPr>
          <w:rFonts w:ascii="Arial" w:hAnsi="Arial" w:cs="Arial"/>
          <w:lang w:eastAsia="es-PE"/>
        </w:rPr>
        <w:tab/>
        <w:t>Tener saldo suficiente en el monto operativo.</w:t>
      </w:r>
    </w:p>
    <w:p w:rsidR="0066584D" w:rsidRPr="009E47C5" w:rsidRDefault="0066584D" w:rsidP="0066584D">
      <w:pPr>
        <w:ind w:left="851" w:right="3" w:hanging="425"/>
        <w:jc w:val="both"/>
        <w:rPr>
          <w:rFonts w:ascii="Arial" w:hAnsi="Arial" w:cs="Arial"/>
          <w:lang w:eastAsia="es-PE"/>
        </w:rPr>
      </w:pPr>
      <w:r w:rsidRPr="009E47C5">
        <w:rPr>
          <w:rFonts w:ascii="Arial" w:hAnsi="Arial" w:cs="Arial"/>
          <w:lang w:eastAsia="es-PE"/>
        </w:rPr>
        <w:t>d)</w:t>
      </w:r>
      <w:r w:rsidRPr="009E47C5">
        <w:rPr>
          <w:rFonts w:ascii="Arial" w:hAnsi="Arial" w:cs="Arial"/>
          <w:lang w:eastAsia="es-PE"/>
        </w:rPr>
        <w:tab/>
        <w:t xml:space="preserve">No ser Usuario Restringido. </w:t>
      </w:r>
    </w:p>
    <w:p w:rsidR="0066584D" w:rsidRPr="009E47C5" w:rsidRDefault="0066584D" w:rsidP="0066584D">
      <w:pPr>
        <w:ind w:left="1134" w:right="3" w:hanging="283"/>
        <w:jc w:val="both"/>
        <w:rPr>
          <w:rFonts w:ascii="Arial" w:hAnsi="Arial" w:cs="Arial"/>
          <w:lang w:eastAsia="es-PE"/>
        </w:rPr>
      </w:pPr>
    </w:p>
    <w:p w:rsidR="0066584D" w:rsidRPr="009E47C5" w:rsidRDefault="0066584D" w:rsidP="0066584D">
      <w:pPr>
        <w:ind w:left="426" w:right="3" w:hanging="426"/>
        <w:jc w:val="both"/>
        <w:rPr>
          <w:rFonts w:ascii="Arial" w:hAnsi="Arial" w:cs="Arial"/>
          <w:lang w:eastAsia="es-PE"/>
        </w:rPr>
      </w:pPr>
      <w:r w:rsidRPr="009E47C5">
        <w:rPr>
          <w:rFonts w:ascii="Arial" w:hAnsi="Arial" w:cs="Arial"/>
          <w:lang w:eastAsia="es-PE"/>
        </w:rPr>
        <w:t xml:space="preserve">2. </w:t>
      </w:r>
      <w:r w:rsidRPr="009E47C5">
        <w:rPr>
          <w:rFonts w:ascii="Arial" w:hAnsi="Arial" w:cs="Arial"/>
          <w:lang w:eastAsia="es-PE"/>
        </w:rPr>
        <w:tab/>
        <w:t>La deuda diferencial calculada en la rectificación o en la regularización de una declaración afecta automáticamente la cuenta corriente vigente siempre que exista saldo suficiente en el monto operativo.</w:t>
      </w:r>
    </w:p>
    <w:p w:rsidR="00EE3C60" w:rsidRPr="003A6A2C" w:rsidRDefault="00E233CC" w:rsidP="00EE3C60">
      <w:pPr>
        <w:spacing w:before="100" w:beforeAutospacing="1" w:after="100" w:afterAutospacing="1"/>
        <w:jc w:val="both"/>
        <w:rPr>
          <w:rFonts w:ascii="Arial" w:hAnsi="Arial" w:cs="Arial"/>
          <w:sz w:val="17"/>
          <w:szCs w:val="17"/>
          <w:lang w:val="es-PE" w:eastAsia="es-PE"/>
        </w:rPr>
      </w:pPr>
      <w:r>
        <w:rPr>
          <w:rFonts w:ascii="Arial" w:hAnsi="Arial" w:cs="Arial"/>
          <w:spacing w:val="-20"/>
          <w:sz w:val="15"/>
          <w:szCs w:val="15"/>
          <w:lang w:eastAsia="es-PE"/>
        </w:rPr>
        <w:t xml:space="preserve">             </w:t>
      </w:r>
    </w:p>
    <w:p w:rsidR="0066584D" w:rsidRPr="00EE3C60" w:rsidRDefault="0066584D" w:rsidP="0066584D">
      <w:pPr>
        <w:ind w:left="851" w:right="3"/>
        <w:jc w:val="both"/>
        <w:rPr>
          <w:rFonts w:ascii="Arial" w:hAnsi="Arial" w:cs="Arial"/>
          <w:lang w:val="es-PE" w:eastAsia="es-PE"/>
        </w:rPr>
      </w:pPr>
    </w:p>
    <w:p w:rsidR="00B10F0B" w:rsidRPr="009E47C5" w:rsidRDefault="00B10F0B" w:rsidP="00960BF1">
      <w:pPr>
        <w:tabs>
          <w:tab w:val="left" w:pos="426"/>
        </w:tabs>
        <w:ind w:left="426" w:hanging="426"/>
        <w:jc w:val="both"/>
        <w:rPr>
          <w:rFonts w:ascii="Arial" w:hAnsi="Arial" w:cs="Arial"/>
          <w:b/>
          <w:sz w:val="22"/>
          <w:szCs w:val="22"/>
        </w:rPr>
      </w:pPr>
      <w:r w:rsidRPr="009E47C5">
        <w:rPr>
          <w:rFonts w:ascii="Arial" w:hAnsi="Arial" w:cs="Arial"/>
          <w:b/>
          <w:sz w:val="22"/>
          <w:szCs w:val="22"/>
        </w:rPr>
        <w:t>C4) Afectación de la cuenta corriente por la SUNAT</w:t>
      </w:r>
    </w:p>
    <w:p w:rsidR="0066584D" w:rsidRPr="009E47C5" w:rsidRDefault="0066584D" w:rsidP="00566A2C">
      <w:pPr>
        <w:tabs>
          <w:tab w:val="left" w:pos="426"/>
        </w:tabs>
        <w:ind w:left="426" w:hanging="426"/>
        <w:jc w:val="both"/>
        <w:rPr>
          <w:rFonts w:ascii="Arial" w:hAnsi="Arial" w:cs="Arial"/>
          <w:b/>
          <w:sz w:val="22"/>
          <w:szCs w:val="22"/>
        </w:rPr>
      </w:pPr>
    </w:p>
    <w:p w:rsidR="0066584D" w:rsidRPr="009E47C5" w:rsidRDefault="0066584D" w:rsidP="007E3176">
      <w:pPr>
        <w:numPr>
          <w:ilvl w:val="0"/>
          <w:numId w:val="30"/>
        </w:numPr>
        <w:tabs>
          <w:tab w:val="left" w:pos="426"/>
        </w:tabs>
        <w:ind w:left="426" w:right="3" w:hanging="426"/>
        <w:jc w:val="both"/>
        <w:rPr>
          <w:rFonts w:ascii="Arial" w:hAnsi="Arial" w:cs="Arial"/>
          <w:lang w:eastAsia="es-PE"/>
        </w:rPr>
      </w:pPr>
      <w:r w:rsidRPr="009E47C5">
        <w:rPr>
          <w:rFonts w:ascii="Arial" w:hAnsi="Arial" w:cs="Arial"/>
          <w:lang w:eastAsia="es-PE"/>
        </w:rPr>
        <w:t>La Deuda Determinada Garantizada por la SUNAT, vinculada a declaraciones garantizadas, afecta automáticamente la cuenta corriente de la garantía previa cuando haya sido determinada:</w:t>
      </w:r>
    </w:p>
    <w:p w:rsidR="000A7216" w:rsidRPr="0075134E" w:rsidRDefault="000A7216" w:rsidP="000A7216">
      <w:pPr>
        <w:pStyle w:val="Prrafodelista"/>
        <w:ind w:left="720"/>
        <w:contextualSpacing/>
        <w:jc w:val="both"/>
        <w:rPr>
          <w:rFonts w:ascii="Arial" w:hAnsi="Arial" w:cs="Arial"/>
          <w:lang w:eastAsia="es-PE"/>
        </w:rPr>
      </w:pPr>
    </w:p>
    <w:p w:rsidR="0075134E" w:rsidRPr="0075134E" w:rsidRDefault="0075134E" w:rsidP="007E3176">
      <w:pPr>
        <w:keepNext/>
        <w:numPr>
          <w:ilvl w:val="0"/>
          <w:numId w:val="38"/>
        </w:numPr>
        <w:ind w:left="851" w:hanging="284"/>
        <w:jc w:val="both"/>
        <w:rPr>
          <w:rFonts w:ascii="Arial" w:hAnsi="Arial" w:cs="Arial"/>
          <w:sz w:val="22"/>
          <w:szCs w:val="22"/>
          <w:lang w:eastAsia="es-PE"/>
        </w:rPr>
      </w:pPr>
      <w:r w:rsidRPr="0075134E">
        <w:rPr>
          <w:rFonts w:ascii="Arial" w:hAnsi="Arial" w:cs="Arial"/>
          <w:sz w:val="22"/>
          <w:szCs w:val="22"/>
          <w:lang w:eastAsia="es-PE"/>
        </w:rPr>
        <w:t>Durante el trámite de despacho aduanero, hasta tres meses siguientes al otorgamiento del levante, en los casos previstos por la Administración Aduanera. Este plazo puede ser prorrogado cuando haya duda razonable respecto al valor en aduana, conforme a su normativa específica.</w:t>
      </w:r>
    </w:p>
    <w:p w:rsidR="000A7216" w:rsidRPr="0075134E" w:rsidRDefault="000A7216" w:rsidP="000A7216">
      <w:pPr>
        <w:pStyle w:val="Prrafodelista"/>
        <w:ind w:left="993" w:hanging="273"/>
        <w:contextualSpacing/>
        <w:jc w:val="both"/>
        <w:rPr>
          <w:rFonts w:ascii="Arial" w:hAnsi="Arial" w:cs="Arial"/>
          <w:lang w:eastAsia="es-PE"/>
        </w:rPr>
      </w:pPr>
      <w:r w:rsidRPr="0075134E">
        <w:rPr>
          <w:rFonts w:ascii="Arial" w:hAnsi="Arial" w:cs="Arial"/>
          <w:lang w:eastAsia="es-PE"/>
        </w:rPr>
        <w:t>.</w:t>
      </w:r>
    </w:p>
    <w:p w:rsidR="000A7216" w:rsidRPr="009E47C5" w:rsidRDefault="000A7216" w:rsidP="000A7216">
      <w:pPr>
        <w:pStyle w:val="Prrafodelista"/>
        <w:ind w:left="993" w:hanging="273"/>
        <w:contextualSpacing/>
        <w:jc w:val="both"/>
        <w:rPr>
          <w:rFonts w:ascii="Arial" w:hAnsi="Arial" w:cs="Arial"/>
          <w:lang w:eastAsia="es-PE"/>
        </w:rPr>
      </w:pPr>
      <w:r w:rsidRPr="009E47C5">
        <w:rPr>
          <w:rFonts w:ascii="Arial" w:hAnsi="Arial" w:cs="Arial"/>
          <w:lang w:eastAsia="es-PE"/>
        </w:rPr>
        <w:lastRenderedPageBreak/>
        <w:t>b) Durante una fiscalización posterior al despacho aduanero siempre que se haya requerido la renovación de la garantía hasta por un año, de acuerdo a lo establecido en el artículo 219º del Reglamento de la Ley General de Aduanas.</w:t>
      </w:r>
    </w:p>
    <w:p w:rsidR="000A7216" w:rsidRPr="009E47C5" w:rsidRDefault="000A7216" w:rsidP="000A7216">
      <w:pPr>
        <w:pStyle w:val="Prrafodelista"/>
        <w:ind w:left="993" w:hanging="273"/>
        <w:contextualSpacing/>
        <w:jc w:val="both"/>
        <w:rPr>
          <w:rFonts w:ascii="Arial" w:hAnsi="Arial" w:cs="Arial"/>
          <w:lang w:eastAsia="es-PE"/>
        </w:rPr>
      </w:pPr>
    </w:p>
    <w:p w:rsidR="000A7216" w:rsidRPr="009E47C5" w:rsidRDefault="000A7216" w:rsidP="000A7216">
      <w:pPr>
        <w:tabs>
          <w:tab w:val="left" w:pos="426"/>
        </w:tabs>
        <w:ind w:left="426" w:right="3" w:hanging="426"/>
        <w:jc w:val="both"/>
        <w:rPr>
          <w:rFonts w:ascii="Arial" w:hAnsi="Arial" w:cs="Arial"/>
          <w:lang w:eastAsia="es-PE"/>
        </w:rPr>
      </w:pPr>
      <w:r w:rsidRPr="009E47C5">
        <w:rPr>
          <w:rFonts w:ascii="Arial" w:hAnsi="Arial" w:cs="Arial"/>
          <w:lang w:eastAsia="es-PE"/>
        </w:rPr>
        <w:t xml:space="preserve">2. </w:t>
      </w:r>
      <w:r w:rsidRPr="009E47C5">
        <w:rPr>
          <w:rFonts w:ascii="Arial" w:hAnsi="Arial" w:cs="Arial"/>
          <w:lang w:eastAsia="es-PE"/>
        </w:rPr>
        <w:tab/>
        <w:t xml:space="preserve">La Deuda Determinada Garantizada afecta automáticamente el monto de seguridad. En caso éste no sea suficiente se afecta el monto operativo; si tampoco fuera suficiente se produce un sobregiro. </w:t>
      </w:r>
    </w:p>
    <w:p w:rsidR="000A7216" w:rsidRPr="009E47C5" w:rsidRDefault="000A7216" w:rsidP="000A7216">
      <w:pPr>
        <w:ind w:left="851" w:right="3"/>
        <w:jc w:val="both"/>
        <w:rPr>
          <w:rFonts w:ascii="Arial" w:hAnsi="Arial" w:cs="Arial"/>
          <w:lang w:eastAsia="es-PE"/>
        </w:rPr>
      </w:pPr>
    </w:p>
    <w:p w:rsidR="000A7216" w:rsidRPr="009E47C5" w:rsidRDefault="000A7216" w:rsidP="000A7216">
      <w:pPr>
        <w:ind w:left="426" w:right="3"/>
        <w:jc w:val="both"/>
        <w:rPr>
          <w:rFonts w:ascii="Arial" w:hAnsi="Arial" w:cs="Arial"/>
          <w:lang w:eastAsia="es-PE"/>
        </w:rPr>
      </w:pPr>
      <w:r w:rsidRPr="009E47C5">
        <w:rPr>
          <w:rFonts w:ascii="Arial" w:hAnsi="Arial" w:cs="Arial"/>
          <w:lang w:eastAsia="es-PE"/>
        </w:rPr>
        <w:t>El Usuario de Sistema debe eliminar el sobregiro de la cuenta corriente conforme se indica en el numeral 5 del literal C5) de la sección VII.</w:t>
      </w:r>
    </w:p>
    <w:p w:rsidR="000A7216" w:rsidRPr="009E47C5" w:rsidRDefault="000A7216" w:rsidP="000A7216">
      <w:pPr>
        <w:ind w:left="1134" w:right="3" w:hanging="283"/>
        <w:jc w:val="both"/>
        <w:rPr>
          <w:rFonts w:ascii="Arial" w:hAnsi="Arial" w:cs="Arial"/>
          <w:lang w:eastAsia="es-PE"/>
        </w:rPr>
      </w:pPr>
    </w:p>
    <w:p w:rsidR="0066584D" w:rsidRPr="009E47C5" w:rsidRDefault="000A7216" w:rsidP="000A7216">
      <w:pPr>
        <w:tabs>
          <w:tab w:val="left" w:pos="426"/>
        </w:tabs>
        <w:ind w:left="426" w:hanging="426"/>
        <w:jc w:val="both"/>
        <w:rPr>
          <w:rFonts w:ascii="Arial" w:hAnsi="Arial" w:cs="Arial"/>
          <w:b/>
          <w:sz w:val="22"/>
          <w:szCs w:val="22"/>
          <w:lang w:val="es-ES_tradnl"/>
        </w:rPr>
      </w:pPr>
      <w:r w:rsidRPr="009E47C5">
        <w:rPr>
          <w:rFonts w:ascii="Arial" w:hAnsi="Arial" w:cs="Arial"/>
          <w:lang w:val="es-ES_tradnl" w:eastAsia="es-PE"/>
        </w:rPr>
        <w:t xml:space="preserve">3. </w:t>
      </w:r>
      <w:r w:rsidRPr="009E47C5">
        <w:rPr>
          <w:rFonts w:ascii="Arial" w:hAnsi="Arial" w:cs="Arial"/>
          <w:lang w:val="es-ES_tradnl" w:eastAsia="es-PE"/>
        </w:rPr>
        <w:tab/>
        <w:t xml:space="preserve">La Deuda Determinada Garantizada correspondiente a una declaración afianzada con una garantía presentada en el Formato </w:t>
      </w:r>
      <w:r w:rsidRPr="009E47C5">
        <w:rPr>
          <w:rFonts w:ascii="Arial" w:hAnsi="Arial" w:cs="Arial"/>
          <w:lang w:eastAsia="es-PE"/>
        </w:rPr>
        <w:t xml:space="preserve">“Modelo de Fianza/Póliza de caución global - Para INICIO-RENOVACION”, </w:t>
      </w:r>
      <w:r w:rsidRPr="009E47C5">
        <w:rPr>
          <w:rFonts w:ascii="Arial" w:hAnsi="Arial" w:cs="Arial"/>
          <w:lang w:val="es-ES_tradnl" w:eastAsia="es-PE"/>
        </w:rPr>
        <w:t>previsto en el Anexo 6, se registra en la cuenta corriente donde se afectó la declaración. Los saldos se controlan en la cuenta corriente creada con la presentación del formato antes señalado.</w:t>
      </w:r>
    </w:p>
    <w:p w:rsidR="0066584D" w:rsidRDefault="0066584D" w:rsidP="00566A2C">
      <w:pPr>
        <w:tabs>
          <w:tab w:val="left" w:pos="426"/>
        </w:tabs>
        <w:ind w:left="426" w:hanging="426"/>
        <w:jc w:val="both"/>
        <w:rPr>
          <w:rFonts w:ascii="Arial" w:hAnsi="Arial" w:cs="Arial"/>
          <w:b/>
          <w:sz w:val="22"/>
          <w:szCs w:val="22"/>
        </w:rPr>
      </w:pPr>
    </w:p>
    <w:p w:rsidR="00EE3C60" w:rsidRPr="00EE3C60" w:rsidRDefault="00EE3C60" w:rsidP="00566A2C">
      <w:pPr>
        <w:tabs>
          <w:tab w:val="left" w:pos="426"/>
        </w:tabs>
        <w:ind w:left="426" w:hanging="426"/>
        <w:jc w:val="both"/>
        <w:rPr>
          <w:rFonts w:ascii="Arial" w:hAnsi="Arial" w:cs="Arial"/>
          <w:b/>
          <w:sz w:val="22"/>
          <w:szCs w:val="22"/>
          <w:lang w:val="es-PE"/>
        </w:rPr>
      </w:pPr>
    </w:p>
    <w:p w:rsidR="00B10F0B" w:rsidRPr="009E47C5" w:rsidRDefault="00B10F0B" w:rsidP="00566A2C">
      <w:pPr>
        <w:tabs>
          <w:tab w:val="left" w:pos="426"/>
        </w:tabs>
        <w:ind w:left="426" w:hanging="426"/>
        <w:jc w:val="both"/>
        <w:rPr>
          <w:rFonts w:ascii="Arial" w:hAnsi="Arial" w:cs="Arial"/>
          <w:b/>
          <w:sz w:val="22"/>
          <w:szCs w:val="22"/>
        </w:rPr>
      </w:pPr>
      <w:r w:rsidRPr="009E47C5">
        <w:rPr>
          <w:rFonts w:ascii="Arial" w:hAnsi="Arial" w:cs="Arial"/>
          <w:b/>
          <w:sz w:val="22"/>
          <w:szCs w:val="22"/>
        </w:rPr>
        <w:t>C5) Sobregiro de la cuenta corriente</w:t>
      </w:r>
    </w:p>
    <w:p w:rsidR="00566A2C" w:rsidRPr="009E47C5" w:rsidRDefault="00566A2C" w:rsidP="00566A2C">
      <w:pPr>
        <w:tabs>
          <w:tab w:val="left" w:pos="426"/>
        </w:tabs>
        <w:ind w:left="426" w:hanging="426"/>
        <w:jc w:val="both"/>
        <w:rPr>
          <w:rFonts w:ascii="Arial" w:hAnsi="Arial" w:cs="Arial"/>
          <w:b/>
          <w:sz w:val="22"/>
          <w:szCs w:val="22"/>
        </w:rPr>
      </w:pPr>
    </w:p>
    <w:p w:rsidR="000A7216" w:rsidRPr="00754617" w:rsidRDefault="00754617" w:rsidP="007E3176">
      <w:pPr>
        <w:numPr>
          <w:ilvl w:val="0"/>
          <w:numId w:val="31"/>
        </w:numPr>
        <w:ind w:left="426" w:right="3" w:hanging="426"/>
        <w:jc w:val="both"/>
        <w:rPr>
          <w:rFonts w:ascii="Arial" w:hAnsi="Arial" w:cs="Arial"/>
          <w:lang w:eastAsia="es-PE"/>
        </w:rPr>
      </w:pPr>
      <w:r w:rsidRPr="003008AE">
        <w:rPr>
          <w:rFonts w:ascii="Arial" w:hAnsi="Arial" w:cs="Arial"/>
          <w:sz w:val="22"/>
          <w:szCs w:val="22"/>
        </w:rPr>
        <w:t xml:space="preserve">El sobregiro se produce cuando </w:t>
      </w:r>
      <w:r w:rsidRPr="00754617">
        <w:rPr>
          <w:rFonts w:ascii="Arial" w:hAnsi="Arial" w:cs="Arial"/>
          <w:sz w:val="22"/>
          <w:szCs w:val="22"/>
        </w:rPr>
        <w:t>el saldo de la garantía no cubre el monto de la Deuda Determinada Garantizada durante el trámite de despacho aduanero o en la fiscalización</w:t>
      </w:r>
      <w:r w:rsidRPr="00754617">
        <w:rPr>
          <w:rStyle w:val="auto-style12"/>
          <w:rFonts w:ascii="Arial" w:hAnsi="Arial" w:cs="Arial"/>
          <w:sz w:val="22"/>
          <w:szCs w:val="22"/>
        </w:rPr>
        <w:t xml:space="preserve"> </w:t>
      </w:r>
      <w:r w:rsidRPr="00BB5006">
        <w:rPr>
          <w:rStyle w:val="auto-style12"/>
          <w:rFonts w:ascii="Arial" w:hAnsi="Arial" w:cs="Arial"/>
          <w:sz w:val="22"/>
          <w:szCs w:val="22"/>
          <w:u w:val="none"/>
        </w:rPr>
        <w:t>posterior</w:t>
      </w:r>
      <w:r w:rsidR="000A7216" w:rsidRPr="00BB5006">
        <w:rPr>
          <w:rFonts w:ascii="Arial" w:hAnsi="Arial" w:cs="Arial"/>
          <w:lang w:eastAsia="es-PE"/>
        </w:rPr>
        <w:t>.</w:t>
      </w:r>
      <w:r w:rsidR="000A7216" w:rsidRPr="00754617">
        <w:rPr>
          <w:rFonts w:ascii="Arial" w:hAnsi="Arial" w:cs="Arial"/>
          <w:lang w:eastAsia="es-PE"/>
        </w:rPr>
        <w:t> </w:t>
      </w:r>
    </w:p>
    <w:p w:rsidR="000A7216" w:rsidRPr="009E47C5" w:rsidRDefault="000A7216" w:rsidP="000A7216">
      <w:pPr>
        <w:ind w:left="426" w:right="3" w:hanging="426"/>
        <w:jc w:val="both"/>
        <w:rPr>
          <w:rFonts w:ascii="Arial" w:hAnsi="Arial" w:cs="Arial"/>
          <w:lang w:eastAsia="es-PE"/>
        </w:rPr>
      </w:pPr>
    </w:p>
    <w:p w:rsidR="000A7216" w:rsidRPr="009E47C5" w:rsidRDefault="000A7216" w:rsidP="007E3176">
      <w:pPr>
        <w:numPr>
          <w:ilvl w:val="0"/>
          <w:numId w:val="31"/>
        </w:numPr>
        <w:ind w:left="426" w:right="3" w:hanging="426"/>
        <w:jc w:val="both"/>
        <w:rPr>
          <w:rFonts w:ascii="Arial" w:hAnsi="Arial" w:cs="Arial"/>
          <w:lang w:eastAsia="es-PE"/>
        </w:rPr>
      </w:pPr>
      <w:r w:rsidRPr="009E47C5">
        <w:rPr>
          <w:rFonts w:ascii="Arial" w:hAnsi="Arial" w:cs="Arial"/>
          <w:lang w:eastAsia="es-PE"/>
        </w:rPr>
        <w:t>La cuenta corriente sólo puede ser sobregirada por afectaciones realizadas por la SUNAT.</w:t>
      </w:r>
    </w:p>
    <w:p w:rsidR="000A7216" w:rsidRPr="009E47C5" w:rsidRDefault="000A7216" w:rsidP="000A7216">
      <w:pPr>
        <w:pStyle w:val="Prrafodelista"/>
        <w:ind w:left="426" w:hanging="426"/>
        <w:rPr>
          <w:rFonts w:cs="Arial"/>
          <w:lang w:eastAsia="es-PE"/>
        </w:rPr>
      </w:pPr>
    </w:p>
    <w:p w:rsidR="000A7216" w:rsidRPr="009E47C5" w:rsidRDefault="000A7216" w:rsidP="007E3176">
      <w:pPr>
        <w:numPr>
          <w:ilvl w:val="0"/>
          <w:numId w:val="31"/>
        </w:numPr>
        <w:ind w:left="426" w:hanging="426"/>
        <w:jc w:val="both"/>
        <w:rPr>
          <w:rFonts w:ascii="Arial" w:hAnsi="Arial" w:cs="Arial"/>
          <w:lang w:eastAsia="es-PE"/>
        </w:rPr>
      </w:pPr>
      <w:r w:rsidRPr="009E47C5">
        <w:rPr>
          <w:rFonts w:ascii="Arial" w:hAnsi="Arial" w:cs="Arial"/>
          <w:lang w:eastAsia="es-PE"/>
        </w:rPr>
        <w:t xml:space="preserve">La Deuda Determinada Garantizada no cubierta totalmente por haberse producido un sobregiro en la cuenta corriente se marca como “garantizada en cola”. </w:t>
      </w:r>
    </w:p>
    <w:p w:rsidR="000A7216" w:rsidRPr="009E47C5" w:rsidRDefault="000A7216" w:rsidP="000A7216">
      <w:pPr>
        <w:pStyle w:val="Prrafodelista"/>
        <w:ind w:left="426" w:hanging="426"/>
        <w:rPr>
          <w:rFonts w:cs="Arial"/>
          <w:lang w:eastAsia="es-PE"/>
        </w:rPr>
      </w:pPr>
    </w:p>
    <w:p w:rsidR="000A7216" w:rsidRPr="009E47C5" w:rsidRDefault="000A7216" w:rsidP="007E3176">
      <w:pPr>
        <w:numPr>
          <w:ilvl w:val="0"/>
          <w:numId w:val="31"/>
        </w:numPr>
        <w:ind w:left="426" w:right="3" w:hanging="426"/>
        <w:jc w:val="both"/>
        <w:rPr>
          <w:rFonts w:ascii="Arial" w:hAnsi="Arial" w:cs="Arial"/>
          <w:lang w:val="es-ES_tradnl" w:eastAsia="es-PE"/>
        </w:rPr>
      </w:pPr>
      <w:r w:rsidRPr="009E47C5">
        <w:rPr>
          <w:rFonts w:ascii="Arial" w:hAnsi="Arial" w:cs="Arial"/>
          <w:lang w:val="es-ES_tradnl" w:eastAsia="es-PE"/>
        </w:rPr>
        <w:t xml:space="preserve">Para el caso de las garantías presentadas en el Formato </w:t>
      </w:r>
      <w:r w:rsidRPr="009E47C5">
        <w:rPr>
          <w:rFonts w:ascii="Arial" w:hAnsi="Arial" w:cs="Arial"/>
          <w:lang w:eastAsia="es-PE"/>
        </w:rPr>
        <w:t>“Modelo de Fianza/Póliza de caución global - Para INICIO-RENOVACION”, previsto en el Anexo 6,</w:t>
      </w:r>
      <w:r w:rsidRPr="009E47C5">
        <w:rPr>
          <w:rFonts w:ascii="Arial" w:hAnsi="Arial" w:cs="Arial"/>
          <w:lang w:val="es-ES_tradnl" w:eastAsia="es-PE"/>
        </w:rPr>
        <w:t xml:space="preserve"> el sobregiro se controla en la cuenta corriente creada con la presentación del citado formato.</w:t>
      </w:r>
    </w:p>
    <w:p w:rsidR="000A7216" w:rsidRPr="009E47C5" w:rsidRDefault="000A7216" w:rsidP="000A7216">
      <w:pPr>
        <w:pStyle w:val="Prrafodelista"/>
        <w:rPr>
          <w:rFonts w:cs="Arial"/>
          <w:lang w:val="es-ES_tradnl" w:eastAsia="es-PE"/>
        </w:rPr>
      </w:pPr>
    </w:p>
    <w:p w:rsidR="000A7216" w:rsidRPr="009E47C5" w:rsidRDefault="000A7216" w:rsidP="007E3176">
      <w:pPr>
        <w:numPr>
          <w:ilvl w:val="0"/>
          <w:numId w:val="31"/>
        </w:numPr>
        <w:ind w:left="426" w:hanging="426"/>
        <w:jc w:val="both"/>
        <w:rPr>
          <w:rFonts w:ascii="Arial" w:hAnsi="Arial" w:cs="Arial"/>
          <w:lang w:eastAsia="es-PE"/>
        </w:rPr>
      </w:pPr>
      <w:r w:rsidRPr="009E47C5">
        <w:rPr>
          <w:rFonts w:ascii="Arial" w:hAnsi="Arial" w:cs="Arial"/>
          <w:lang w:eastAsia="es-PE"/>
        </w:rPr>
        <w:t>El Usuario del Sistema puede eliminar el sobregiro en su cuenta corriente cuando:</w:t>
      </w:r>
    </w:p>
    <w:p w:rsidR="000A7216" w:rsidRPr="009E47C5" w:rsidRDefault="000A7216" w:rsidP="000A7216">
      <w:pPr>
        <w:pStyle w:val="Prrafodelista"/>
        <w:rPr>
          <w:rFonts w:cs="Arial"/>
          <w:lang w:eastAsia="es-PE"/>
        </w:rPr>
      </w:pPr>
    </w:p>
    <w:p w:rsidR="000A7216" w:rsidRPr="009E47C5" w:rsidRDefault="000A7216" w:rsidP="000A7216">
      <w:pPr>
        <w:ind w:left="1134" w:right="3" w:hanging="283"/>
        <w:jc w:val="both"/>
        <w:rPr>
          <w:rFonts w:ascii="Arial" w:hAnsi="Arial" w:cs="Arial"/>
          <w:lang w:eastAsia="es-PE"/>
        </w:rPr>
      </w:pPr>
      <w:r w:rsidRPr="009E47C5">
        <w:rPr>
          <w:rFonts w:ascii="Arial" w:hAnsi="Arial" w:cs="Arial"/>
          <w:lang w:eastAsia="es-PE"/>
        </w:rPr>
        <w:t>a)</w:t>
      </w:r>
      <w:r w:rsidRPr="009E47C5">
        <w:rPr>
          <w:rFonts w:ascii="Arial" w:hAnsi="Arial" w:cs="Arial"/>
          <w:lang w:eastAsia="es-PE"/>
        </w:rPr>
        <w:tab/>
        <w:t>Cancele una de las deudas garantizadas que afectan el monto operativo o el de seguridad,</w:t>
      </w:r>
    </w:p>
    <w:p w:rsidR="000A7216" w:rsidRPr="009E47C5" w:rsidRDefault="000A7216" w:rsidP="000A7216">
      <w:pPr>
        <w:ind w:left="1134" w:right="3" w:hanging="283"/>
        <w:jc w:val="both"/>
        <w:rPr>
          <w:rFonts w:ascii="Arial" w:hAnsi="Arial" w:cs="Arial"/>
          <w:lang w:eastAsia="es-PE"/>
        </w:rPr>
      </w:pPr>
      <w:r w:rsidRPr="009E47C5">
        <w:rPr>
          <w:rFonts w:ascii="Arial" w:hAnsi="Arial" w:cs="Arial"/>
          <w:lang w:eastAsia="es-PE"/>
        </w:rPr>
        <w:t>b) Cancele la deuda de la liquidación de cobranza “garantizada en cola”, o</w:t>
      </w:r>
    </w:p>
    <w:p w:rsidR="000A7216" w:rsidRPr="009E47C5" w:rsidRDefault="000A7216" w:rsidP="000A7216">
      <w:pPr>
        <w:ind w:left="1134" w:right="3" w:hanging="283"/>
        <w:jc w:val="both"/>
        <w:rPr>
          <w:rFonts w:ascii="Arial" w:hAnsi="Arial" w:cs="Arial"/>
          <w:lang w:eastAsia="es-PE"/>
        </w:rPr>
      </w:pPr>
      <w:r w:rsidRPr="009E47C5">
        <w:rPr>
          <w:rFonts w:ascii="Arial" w:hAnsi="Arial" w:cs="Arial"/>
          <w:lang w:eastAsia="es-PE"/>
        </w:rPr>
        <w:t>c) Canjee la garantía por otra de mayor monto.</w:t>
      </w:r>
    </w:p>
    <w:p w:rsidR="000A7216" w:rsidRPr="009E47C5" w:rsidRDefault="000A7216" w:rsidP="000A7216">
      <w:pPr>
        <w:ind w:left="851" w:right="3"/>
        <w:jc w:val="both"/>
        <w:rPr>
          <w:rFonts w:ascii="Arial" w:hAnsi="Arial" w:cs="Arial"/>
          <w:lang w:eastAsia="es-PE"/>
        </w:rPr>
      </w:pPr>
    </w:p>
    <w:p w:rsidR="000A7216" w:rsidRDefault="000A7216" w:rsidP="007E3176">
      <w:pPr>
        <w:numPr>
          <w:ilvl w:val="0"/>
          <w:numId w:val="31"/>
        </w:numPr>
        <w:ind w:right="3"/>
        <w:jc w:val="both"/>
        <w:rPr>
          <w:rFonts w:ascii="Arial" w:hAnsi="Arial" w:cs="Arial"/>
          <w:lang w:eastAsia="es-PE"/>
        </w:rPr>
      </w:pPr>
      <w:r w:rsidRPr="009E47C5">
        <w:rPr>
          <w:rFonts w:ascii="Arial" w:hAnsi="Arial" w:cs="Arial"/>
          <w:lang w:eastAsia="es-PE"/>
        </w:rPr>
        <w:t>Vencido el plazo de tres (03) días hábiles sin que el sobregiro en la cuenta corriente haya sido eliminado, el sistema marca al Usuario como Restringido y el Especialista remite la deuda no cubierta al ejecutor coactivo de ser exigible.</w:t>
      </w:r>
    </w:p>
    <w:p w:rsidR="00EE3C60" w:rsidRDefault="00EE3C60" w:rsidP="00EE3C60">
      <w:pPr>
        <w:ind w:left="360" w:right="3"/>
        <w:jc w:val="both"/>
        <w:rPr>
          <w:rFonts w:ascii="Arial" w:hAnsi="Arial" w:cs="Arial"/>
          <w:lang w:eastAsia="es-PE"/>
        </w:rPr>
      </w:pPr>
    </w:p>
    <w:p w:rsidR="00EE3C60" w:rsidRPr="00EE3C60" w:rsidRDefault="00EE3C60" w:rsidP="00EE3C60">
      <w:pPr>
        <w:ind w:left="360" w:right="3"/>
        <w:jc w:val="both"/>
        <w:rPr>
          <w:rFonts w:ascii="Arial" w:hAnsi="Arial" w:cs="Arial"/>
          <w:lang w:val="es-PE" w:eastAsia="es-PE"/>
        </w:rPr>
      </w:pPr>
    </w:p>
    <w:p w:rsidR="000A7216" w:rsidRPr="009E47C5" w:rsidRDefault="000A7216" w:rsidP="000A7216">
      <w:pPr>
        <w:ind w:right="3"/>
        <w:jc w:val="both"/>
        <w:rPr>
          <w:rFonts w:ascii="Arial" w:hAnsi="Arial" w:cs="Arial"/>
        </w:rPr>
      </w:pPr>
    </w:p>
    <w:p w:rsidR="00E96A4C" w:rsidRDefault="00E96A4C" w:rsidP="00566A2C">
      <w:pPr>
        <w:tabs>
          <w:tab w:val="left" w:pos="426"/>
        </w:tabs>
        <w:ind w:left="426" w:hanging="426"/>
        <w:jc w:val="both"/>
        <w:rPr>
          <w:rFonts w:ascii="Arial" w:hAnsi="Arial" w:cs="Arial"/>
          <w:b/>
          <w:sz w:val="22"/>
          <w:szCs w:val="22"/>
        </w:rPr>
      </w:pPr>
      <w:r>
        <w:rPr>
          <w:rFonts w:ascii="Arial" w:hAnsi="Arial" w:cs="Arial"/>
          <w:b/>
          <w:sz w:val="22"/>
          <w:szCs w:val="22"/>
        </w:rPr>
        <w:br w:type="page"/>
      </w:r>
    </w:p>
    <w:p w:rsidR="00B10F0B" w:rsidRPr="009E47C5" w:rsidRDefault="00B10F0B" w:rsidP="00566A2C">
      <w:pPr>
        <w:tabs>
          <w:tab w:val="left" w:pos="426"/>
        </w:tabs>
        <w:ind w:left="426" w:hanging="426"/>
        <w:jc w:val="both"/>
        <w:rPr>
          <w:rFonts w:ascii="Arial" w:hAnsi="Arial" w:cs="Arial"/>
          <w:b/>
          <w:sz w:val="22"/>
          <w:szCs w:val="22"/>
        </w:rPr>
      </w:pPr>
      <w:r w:rsidRPr="009E47C5">
        <w:rPr>
          <w:rFonts w:ascii="Arial" w:hAnsi="Arial" w:cs="Arial"/>
          <w:b/>
          <w:sz w:val="22"/>
          <w:szCs w:val="22"/>
        </w:rPr>
        <w:t>C6) Desafectación de la cuenta corriente</w:t>
      </w:r>
    </w:p>
    <w:p w:rsidR="00566A2C" w:rsidRPr="009E47C5" w:rsidRDefault="00566A2C" w:rsidP="00566A2C">
      <w:pPr>
        <w:tabs>
          <w:tab w:val="left" w:pos="426"/>
        </w:tabs>
        <w:ind w:left="426" w:hanging="426"/>
        <w:jc w:val="both"/>
        <w:rPr>
          <w:rFonts w:ascii="Arial" w:hAnsi="Arial" w:cs="Arial"/>
          <w:b/>
          <w:sz w:val="22"/>
          <w:szCs w:val="22"/>
        </w:rPr>
      </w:pPr>
    </w:p>
    <w:p w:rsidR="000A7216" w:rsidRPr="009E47C5" w:rsidRDefault="000A7216" w:rsidP="000A7216">
      <w:pPr>
        <w:tabs>
          <w:tab w:val="left" w:pos="1276"/>
        </w:tabs>
        <w:ind w:left="426" w:right="3" w:hanging="426"/>
        <w:jc w:val="both"/>
        <w:rPr>
          <w:rFonts w:ascii="Arial" w:hAnsi="Arial" w:cs="Arial"/>
          <w:lang w:eastAsia="es-PE"/>
        </w:rPr>
      </w:pPr>
      <w:r w:rsidRPr="009E47C5">
        <w:rPr>
          <w:rFonts w:ascii="Arial" w:hAnsi="Arial" w:cs="Arial"/>
          <w:lang w:eastAsia="es-PE"/>
        </w:rPr>
        <w:t xml:space="preserve">1. </w:t>
      </w:r>
      <w:r w:rsidRPr="009E47C5">
        <w:rPr>
          <w:rFonts w:ascii="Arial" w:hAnsi="Arial" w:cs="Arial"/>
          <w:lang w:eastAsia="es-PE"/>
        </w:rPr>
        <w:tab/>
        <w:t>La Cuenta Corriente de la garantía se desafecta con:</w:t>
      </w:r>
    </w:p>
    <w:p w:rsidR="000A7216" w:rsidRPr="009E47C5" w:rsidRDefault="000A7216" w:rsidP="000A7216">
      <w:pPr>
        <w:tabs>
          <w:tab w:val="left" w:pos="1276"/>
        </w:tabs>
        <w:ind w:left="851" w:right="3"/>
        <w:jc w:val="both"/>
        <w:rPr>
          <w:rFonts w:ascii="Arial" w:hAnsi="Arial" w:cs="Arial"/>
          <w:lang w:eastAsia="es-PE"/>
        </w:rPr>
      </w:pPr>
    </w:p>
    <w:p w:rsidR="000A7216" w:rsidRPr="009E47C5" w:rsidRDefault="000A7216" w:rsidP="000A7216">
      <w:pPr>
        <w:ind w:left="851" w:right="3" w:hanging="425"/>
        <w:jc w:val="both"/>
        <w:rPr>
          <w:rFonts w:ascii="Arial" w:hAnsi="Arial" w:cs="Arial"/>
          <w:lang w:eastAsia="es-PE"/>
        </w:rPr>
      </w:pPr>
      <w:r w:rsidRPr="009E47C5">
        <w:rPr>
          <w:rFonts w:ascii="Arial" w:hAnsi="Arial" w:cs="Arial"/>
          <w:lang w:eastAsia="es-PE"/>
        </w:rPr>
        <w:t>a)</w:t>
      </w:r>
      <w:r w:rsidRPr="009E47C5">
        <w:rPr>
          <w:rFonts w:ascii="Arial" w:hAnsi="Arial" w:cs="Arial"/>
          <w:lang w:eastAsia="es-PE"/>
        </w:rPr>
        <w:tab/>
        <w:t xml:space="preserve">El pago o con cualquier otra forma de extinción de la obligación tributaria aduanera y recargos establecidos en el artículo 154° de la Ley General de Aduanas. </w:t>
      </w:r>
    </w:p>
    <w:p w:rsidR="000A7216" w:rsidRPr="009E47C5" w:rsidRDefault="000A7216" w:rsidP="000A7216">
      <w:pPr>
        <w:ind w:left="851" w:right="3" w:hanging="425"/>
        <w:jc w:val="both"/>
        <w:rPr>
          <w:rFonts w:ascii="Arial" w:hAnsi="Arial" w:cs="Arial"/>
          <w:lang w:eastAsia="es-PE"/>
        </w:rPr>
      </w:pPr>
      <w:r w:rsidRPr="009E47C5">
        <w:rPr>
          <w:rFonts w:ascii="Arial" w:hAnsi="Arial" w:cs="Arial"/>
          <w:lang w:eastAsia="es-PE"/>
        </w:rPr>
        <w:t>b)</w:t>
      </w:r>
      <w:r w:rsidRPr="009E47C5">
        <w:rPr>
          <w:rFonts w:ascii="Arial" w:hAnsi="Arial" w:cs="Arial"/>
          <w:lang w:eastAsia="es-PE"/>
        </w:rPr>
        <w:tab/>
        <w:t xml:space="preserve">La anulación de liquidaciones de cobranza o el </w:t>
      </w:r>
      <w:proofErr w:type="spellStart"/>
      <w:r w:rsidRPr="009E47C5">
        <w:rPr>
          <w:rFonts w:ascii="Arial" w:hAnsi="Arial" w:cs="Arial"/>
          <w:lang w:eastAsia="es-PE"/>
        </w:rPr>
        <w:t>legajamiento</w:t>
      </w:r>
      <w:proofErr w:type="spellEnd"/>
      <w:r w:rsidRPr="009E47C5">
        <w:rPr>
          <w:rFonts w:ascii="Arial" w:hAnsi="Arial" w:cs="Arial"/>
          <w:lang w:eastAsia="es-PE"/>
        </w:rPr>
        <w:t xml:space="preserve"> de declaraciones.</w:t>
      </w:r>
    </w:p>
    <w:p w:rsidR="000A7216" w:rsidRPr="009E47C5" w:rsidRDefault="000A7216" w:rsidP="000A7216">
      <w:pPr>
        <w:ind w:left="851" w:right="3" w:hanging="425"/>
        <w:jc w:val="both"/>
        <w:rPr>
          <w:rFonts w:ascii="Arial" w:hAnsi="Arial" w:cs="Arial"/>
          <w:lang w:eastAsia="es-PE"/>
        </w:rPr>
      </w:pPr>
      <w:r w:rsidRPr="009E47C5">
        <w:rPr>
          <w:rFonts w:ascii="Arial" w:hAnsi="Arial" w:cs="Arial"/>
          <w:lang w:eastAsia="es-PE"/>
        </w:rPr>
        <w:t>c)</w:t>
      </w:r>
      <w:r w:rsidRPr="009E47C5">
        <w:rPr>
          <w:rFonts w:ascii="Arial" w:hAnsi="Arial" w:cs="Arial"/>
          <w:lang w:eastAsia="es-PE"/>
        </w:rPr>
        <w:tab/>
        <w:t>La rectificación de declaraciones que impliquen un cambio en la liquidación.</w:t>
      </w:r>
    </w:p>
    <w:p w:rsidR="000A7216" w:rsidRPr="009E47C5" w:rsidRDefault="000A7216" w:rsidP="000A7216">
      <w:pPr>
        <w:ind w:left="851" w:right="3" w:hanging="425"/>
        <w:jc w:val="both"/>
        <w:rPr>
          <w:rFonts w:ascii="Arial" w:hAnsi="Arial" w:cs="Arial"/>
          <w:lang w:eastAsia="es-PE"/>
        </w:rPr>
      </w:pPr>
      <w:r w:rsidRPr="009E47C5">
        <w:rPr>
          <w:rFonts w:ascii="Arial" w:hAnsi="Arial" w:cs="Arial"/>
          <w:lang w:eastAsia="es-PE"/>
        </w:rPr>
        <w:t>d)</w:t>
      </w:r>
      <w:r w:rsidRPr="009E47C5">
        <w:rPr>
          <w:rFonts w:ascii="Arial" w:hAnsi="Arial" w:cs="Arial"/>
          <w:lang w:eastAsia="es-PE"/>
        </w:rPr>
        <w:tab/>
        <w:t>El canje de la garantía global por una específica.</w:t>
      </w:r>
    </w:p>
    <w:p w:rsidR="000A7216" w:rsidRPr="009E47C5" w:rsidRDefault="000A7216" w:rsidP="000A7216">
      <w:pPr>
        <w:ind w:left="851" w:right="3" w:hanging="425"/>
        <w:jc w:val="both"/>
        <w:rPr>
          <w:rFonts w:ascii="Arial" w:hAnsi="Arial" w:cs="Arial"/>
          <w:lang w:eastAsia="es-PE"/>
        </w:rPr>
      </w:pPr>
      <w:r w:rsidRPr="009E47C5">
        <w:rPr>
          <w:rFonts w:ascii="Arial" w:hAnsi="Arial" w:cs="Arial"/>
          <w:lang w:eastAsia="es-PE"/>
        </w:rPr>
        <w:t>e)</w:t>
      </w:r>
      <w:r w:rsidRPr="009E47C5">
        <w:rPr>
          <w:rFonts w:ascii="Arial" w:hAnsi="Arial" w:cs="Arial"/>
          <w:lang w:eastAsia="es-PE"/>
        </w:rPr>
        <w:tab/>
        <w:t>La conclusión sin incidencia de la revisión de la solicitud de restitución de derechos arancelarios.</w:t>
      </w:r>
    </w:p>
    <w:p w:rsidR="000A7216" w:rsidRPr="009E47C5" w:rsidRDefault="000A7216" w:rsidP="000A7216">
      <w:pPr>
        <w:ind w:left="851" w:right="3" w:hanging="425"/>
        <w:jc w:val="both"/>
        <w:rPr>
          <w:rFonts w:ascii="Arial" w:hAnsi="Arial" w:cs="Arial"/>
          <w:lang w:eastAsia="es-PE"/>
        </w:rPr>
      </w:pPr>
      <w:r w:rsidRPr="009E47C5">
        <w:rPr>
          <w:rFonts w:ascii="Arial" w:hAnsi="Arial" w:cs="Arial"/>
          <w:lang w:eastAsia="es-PE"/>
        </w:rPr>
        <w:t>f)</w:t>
      </w:r>
      <w:r w:rsidRPr="009E47C5">
        <w:rPr>
          <w:rFonts w:ascii="Arial" w:hAnsi="Arial" w:cs="Arial"/>
          <w:lang w:eastAsia="es-PE"/>
        </w:rPr>
        <w:tab/>
        <w:t>La descarga de la cuenta corriente de los regímenes de admisión temporal para perfeccionamiento activo y admisión temporal para reexportación en el mismo estado.</w:t>
      </w:r>
    </w:p>
    <w:p w:rsidR="000A7216" w:rsidRPr="009E47C5" w:rsidRDefault="000A7216" w:rsidP="000A7216">
      <w:pPr>
        <w:ind w:left="851" w:right="3" w:hanging="425"/>
        <w:jc w:val="both"/>
        <w:rPr>
          <w:rFonts w:ascii="Arial" w:hAnsi="Arial" w:cs="Arial"/>
          <w:lang w:eastAsia="es-PE"/>
        </w:rPr>
      </w:pPr>
    </w:p>
    <w:p w:rsidR="000A7216" w:rsidRPr="009E47C5" w:rsidRDefault="000A7216" w:rsidP="007E3176">
      <w:pPr>
        <w:numPr>
          <w:ilvl w:val="0"/>
          <w:numId w:val="30"/>
        </w:numPr>
        <w:tabs>
          <w:tab w:val="left" w:pos="426"/>
        </w:tabs>
        <w:ind w:left="426" w:right="3" w:hanging="426"/>
        <w:jc w:val="both"/>
        <w:rPr>
          <w:rFonts w:ascii="Arial" w:hAnsi="Arial" w:cs="Arial"/>
          <w:lang w:eastAsia="es-PE"/>
        </w:rPr>
      </w:pPr>
      <w:r w:rsidRPr="009E47C5">
        <w:rPr>
          <w:rFonts w:ascii="Arial" w:hAnsi="Arial" w:cs="Arial"/>
          <w:lang w:eastAsia="es-PE"/>
        </w:rPr>
        <w:t>Las deudas de las Cuentas Corrientes amparadas en garantías presentadas en el Formato “Modelo de Fianza/Póliza de caución global  Para INICIO-RENOVACION”, previsto en el Anexo 6, se desafectan en la correspondiente cuenta corriente y el saldo de la deuda se actualiza también en la cuenta corriente nueva.</w:t>
      </w:r>
    </w:p>
    <w:p w:rsidR="000A7216" w:rsidRPr="009E47C5" w:rsidRDefault="000A7216" w:rsidP="000A7216">
      <w:pPr>
        <w:tabs>
          <w:tab w:val="left" w:pos="426"/>
        </w:tabs>
        <w:ind w:left="426" w:right="3"/>
        <w:jc w:val="both"/>
        <w:rPr>
          <w:rFonts w:ascii="Arial" w:hAnsi="Arial" w:cs="Arial"/>
          <w:lang w:eastAsia="es-PE"/>
        </w:rPr>
      </w:pPr>
    </w:p>
    <w:p w:rsidR="000A7216" w:rsidRPr="009E47C5" w:rsidRDefault="000A7216" w:rsidP="007E3176">
      <w:pPr>
        <w:numPr>
          <w:ilvl w:val="0"/>
          <w:numId w:val="30"/>
        </w:numPr>
        <w:tabs>
          <w:tab w:val="left" w:pos="426"/>
        </w:tabs>
        <w:ind w:left="426" w:right="3" w:hanging="426"/>
        <w:jc w:val="both"/>
        <w:rPr>
          <w:rFonts w:ascii="Arial" w:hAnsi="Arial" w:cs="Arial"/>
          <w:lang w:eastAsia="es-PE"/>
        </w:rPr>
      </w:pPr>
      <w:r w:rsidRPr="009E47C5">
        <w:rPr>
          <w:rFonts w:ascii="Arial" w:hAnsi="Arial" w:cs="Arial"/>
          <w:lang w:eastAsia="es-PE"/>
        </w:rPr>
        <w:t>Vencido el plazo del día veinte (20) de cada mes y de haberse verificado que existe Deuda Exigible Coactivamente, el Módulo de Control de Garantías genera automáticamente una orden de ejecución que será notificada en el Buzón Electrónico al Usuario del Sistema y por carta notarial o correo electrónico certificado a la Entidad Garante.</w:t>
      </w:r>
    </w:p>
    <w:p w:rsidR="004157BF" w:rsidRPr="009E47C5" w:rsidRDefault="004157BF" w:rsidP="004157BF">
      <w:pPr>
        <w:pStyle w:val="Prrafodelista"/>
        <w:rPr>
          <w:rFonts w:ascii="Arial" w:hAnsi="Arial" w:cs="Arial"/>
          <w:lang w:eastAsia="es-PE"/>
        </w:rPr>
      </w:pPr>
    </w:p>
    <w:p w:rsidR="004157BF" w:rsidRPr="009E47C5" w:rsidRDefault="004157BF" w:rsidP="007E3176">
      <w:pPr>
        <w:numPr>
          <w:ilvl w:val="0"/>
          <w:numId w:val="30"/>
        </w:numPr>
        <w:tabs>
          <w:tab w:val="left" w:pos="426"/>
        </w:tabs>
        <w:ind w:left="426" w:right="3" w:hanging="426"/>
        <w:jc w:val="both"/>
        <w:rPr>
          <w:rFonts w:ascii="Arial" w:hAnsi="Arial" w:cs="Arial"/>
          <w:lang w:eastAsia="es-PE"/>
        </w:rPr>
      </w:pPr>
      <w:r w:rsidRPr="009E47C5">
        <w:rPr>
          <w:rFonts w:ascii="Arial" w:hAnsi="Arial" w:cs="Arial"/>
        </w:rPr>
        <w:t>El Usuario del Sistema puede volver a utilizar el Monto Operativo durante el plazo de vigencia de la Garantía Global luego que ha desafectado su cuenta corriente.</w:t>
      </w:r>
    </w:p>
    <w:p w:rsidR="00EE3C60" w:rsidRDefault="00EE3C60" w:rsidP="00EE3C60">
      <w:pPr>
        <w:spacing w:before="100" w:beforeAutospacing="1" w:after="100" w:afterAutospacing="1"/>
        <w:ind w:firstLine="426"/>
        <w:jc w:val="both"/>
        <w:rPr>
          <w:rFonts w:ascii="Arial" w:hAnsi="Arial" w:cs="Arial"/>
          <w:spacing w:val="-20"/>
          <w:sz w:val="15"/>
          <w:szCs w:val="15"/>
          <w:lang w:eastAsia="es-PE"/>
        </w:rPr>
      </w:pPr>
    </w:p>
    <w:p w:rsidR="00EE3C60" w:rsidRPr="003A6A2C" w:rsidRDefault="00E233CC" w:rsidP="00EE3C60">
      <w:pPr>
        <w:spacing w:before="100" w:beforeAutospacing="1" w:after="100" w:afterAutospacing="1"/>
        <w:jc w:val="both"/>
        <w:rPr>
          <w:rFonts w:ascii="Arial" w:hAnsi="Arial" w:cs="Arial"/>
          <w:sz w:val="17"/>
          <w:szCs w:val="17"/>
          <w:lang w:val="es-PE" w:eastAsia="es-PE"/>
        </w:rPr>
      </w:pPr>
      <w:r>
        <w:rPr>
          <w:rFonts w:ascii="Arial" w:hAnsi="Arial" w:cs="Arial"/>
          <w:spacing w:val="-20"/>
          <w:sz w:val="15"/>
          <w:szCs w:val="15"/>
          <w:lang w:eastAsia="es-PE"/>
        </w:rPr>
        <w:t xml:space="preserve">             </w:t>
      </w:r>
      <w:hyperlink r:id="rId11" w:history="1">
        <w:r w:rsidR="00EE3C60" w:rsidRPr="00FE0B6B">
          <w:rPr>
            <w:rFonts w:ascii="Verdana" w:hAnsi="Verdana" w:cs="Arial"/>
            <w:color w:val="000080"/>
            <w:spacing w:val="-20"/>
            <w:sz w:val="15"/>
            <w:szCs w:val="15"/>
            <w:lang w:val="es-PE" w:eastAsia="es-PE"/>
          </w:rPr>
          <w:t>(R.S.N.A.</w:t>
        </w:r>
        <w:r w:rsidR="00EE3C60">
          <w:rPr>
            <w:rFonts w:ascii="Verdana" w:hAnsi="Verdana" w:cs="Arial"/>
            <w:color w:val="000080"/>
            <w:spacing w:val="-20"/>
            <w:sz w:val="15"/>
            <w:szCs w:val="15"/>
            <w:lang w:val="es-PE" w:eastAsia="es-PE"/>
          </w:rPr>
          <w:t xml:space="preserve"> </w:t>
        </w:r>
        <w:r w:rsidR="00EE3C60" w:rsidRPr="00FE0B6B">
          <w:rPr>
            <w:rFonts w:ascii="Verdana" w:hAnsi="Verdana" w:cs="Arial"/>
            <w:color w:val="000080"/>
            <w:spacing w:val="-20"/>
            <w:sz w:val="15"/>
            <w:szCs w:val="15"/>
            <w:lang w:val="es-PE" w:eastAsia="es-PE"/>
          </w:rPr>
          <w:t>de Desarrollo Estrat</w:t>
        </w:r>
        <w:r w:rsidR="00EE3C60">
          <w:rPr>
            <w:rFonts w:ascii="Verdana" w:hAnsi="Verdana" w:cs="Arial"/>
            <w:color w:val="000080"/>
            <w:spacing w:val="-20"/>
            <w:sz w:val="15"/>
            <w:szCs w:val="15"/>
            <w:lang w:val="es-PE" w:eastAsia="es-PE"/>
          </w:rPr>
          <w:t xml:space="preserve">égico </w:t>
        </w:r>
        <w:r w:rsidR="00EE3C60" w:rsidRPr="00FE0B6B">
          <w:rPr>
            <w:rFonts w:ascii="Verdana" w:hAnsi="Verdana" w:cs="Arial"/>
            <w:color w:val="000080"/>
            <w:spacing w:val="-20"/>
            <w:sz w:val="15"/>
            <w:szCs w:val="15"/>
            <w:lang w:val="es-PE" w:eastAsia="es-PE"/>
          </w:rPr>
          <w:t xml:space="preserve"> </w:t>
        </w:r>
        <w:r w:rsidR="00EE3C60" w:rsidRPr="003A6A2C">
          <w:rPr>
            <w:rFonts w:ascii="Verdana" w:hAnsi="Verdana" w:cs="Arial"/>
            <w:color w:val="000080"/>
            <w:spacing w:val="-20"/>
            <w:sz w:val="15"/>
            <w:szCs w:val="15"/>
            <w:lang w:val="es-PE" w:eastAsia="es-PE"/>
          </w:rPr>
          <w:t>N° 009-2014-SUNAT/500000</w:t>
        </w:r>
      </w:hyperlink>
      <w:r w:rsidR="00EE3C60" w:rsidRPr="003A6A2C">
        <w:rPr>
          <w:rFonts w:ascii="Arial" w:hAnsi="Arial" w:cs="Arial"/>
          <w:spacing w:val="-20"/>
          <w:sz w:val="15"/>
          <w:szCs w:val="15"/>
          <w:lang w:val="es-PE" w:eastAsia="es-PE"/>
        </w:rPr>
        <w:t xml:space="preserve">) </w:t>
      </w:r>
    </w:p>
    <w:p w:rsidR="00566A2C" w:rsidRPr="009E47C5" w:rsidRDefault="00566A2C" w:rsidP="00566A2C">
      <w:pPr>
        <w:tabs>
          <w:tab w:val="left" w:pos="426"/>
        </w:tabs>
        <w:ind w:left="426"/>
        <w:jc w:val="both"/>
        <w:rPr>
          <w:rFonts w:ascii="Arial" w:hAnsi="Arial" w:cs="Arial"/>
          <w:sz w:val="22"/>
          <w:szCs w:val="22"/>
        </w:rPr>
      </w:pPr>
    </w:p>
    <w:p w:rsidR="00B10F0B" w:rsidRPr="009E47C5" w:rsidRDefault="00EE68C8" w:rsidP="00EE68C8">
      <w:pPr>
        <w:tabs>
          <w:tab w:val="left" w:pos="426"/>
        </w:tabs>
        <w:ind w:left="426" w:hanging="426"/>
        <w:jc w:val="both"/>
        <w:rPr>
          <w:rFonts w:ascii="Arial" w:hAnsi="Arial" w:cs="Arial"/>
          <w:b/>
          <w:sz w:val="22"/>
          <w:szCs w:val="22"/>
        </w:rPr>
      </w:pPr>
      <w:r w:rsidRPr="009E47C5">
        <w:rPr>
          <w:rFonts w:ascii="Arial" w:hAnsi="Arial" w:cs="Arial"/>
          <w:b/>
          <w:sz w:val="22"/>
          <w:szCs w:val="22"/>
        </w:rPr>
        <w:t>D</w:t>
      </w:r>
      <w:r w:rsidR="00B10F0B" w:rsidRPr="009E47C5">
        <w:rPr>
          <w:rFonts w:ascii="Arial" w:hAnsi="Arial" w:cs="Arial"/>
          <w:b/>
          <w:sz w:val="22"/>
          <w:szCs w:val="22"/>
        </w:rPr>
        <w:t xml:space="preserve">) Canje  </w:t>
      </w:r>
    </w:p>
    <w:p w:rsidR="00EE68C8" w:rsidRPr="009E47C5" w:rsidRDefault="00EE68C8" w:rsidP="00EE68C8">
      <w:pPr>
        <w:tabs>
          <w:tab w:val="left" w:pos="426"/>
        </w:tabs>
        <w:ind w:left="426" w:hanging="426"/>
        <w:jc w:val="both"/>
        <w:rPr>
          <w:rFonts w:ascii="Arial" w:hAnsi="Arial" w:cs="Arial"/>
          <w:b/>
          <w:sz w:val="22"/>
          <w:szCs w:val="22"/>
        </w:rPr>
      </w:pPr>
    </w:p>
    <w:p w:rsidR="00B10F0B" w:rsidRPr="009E47C5" w:rsidRDefault="00B10F0B" w:rsidP="00EE68C8">
      <w:pPr>
        <w:tabs>
          <w:tab w:val="left" w:pos="426"/>
        </w:tabs>
        <w:ind w:left="426" w:hanging="426"/>
        <w:jc w:val="both"/>
        <w:rPr>
          <w:rFonts w:ascii="Arial" w:hAnsi="Arial" w:cs="Arial"/>
          <w:b/>
          <w:sz w:val="22"/>
          <w:szCs w:val="22"/>
        </w:rPr>
      </w:pPr>
      <w:r w:rsidRPr="009E47C5">
        <w:rPr>
          <w:rFonts w:ascii="Arial" w:hAnsi="Arial" w:cs="Arial"/>
          <w:b/>
          <w:sz w:val="22"/>
          <w:szCs w:val="22"/>
        </w:rPr>
        <w:t>D1) Requerimiento de Canje</w:t>
      </w:r>
    </w:p>
    <w:p w:rsidR="00486DD8" w:rsidRPr="009E47C5" w:rsidRDefault="00486DD8" w:rsidP="00EE68C8">
      <w:pPr>
        <w:tabs>
          <w:tab w:val="left" w:pos="426"/>
        </w:tabs>
        <w:ind w:left="426" w:hanging="426"/>
        <w:jc w:val="both"/>
        <w:rPr>
          <w:rFonts w:ascii="Arial" w:hAnsi="Arial" w:cs="Arial"/>
          <w:b/>
          <w:sz w:val="22"/>
          <w:szCs w:val="22"/>
        </w:rPr>
      </w:pPr>
    </w:p>
    <w:p w:rsidR="00486DD8" w:rsidRPr="009E47C5" w:rsidRDefault="00B10F0B" w:rsidP="007E3176">
      <w:pPr>
        <w:numPr>
          <w:ilvl w:val="0"/>
          <w:numId w:val="23"/>
        </w:numPr>
        <w:tabs>
          <w:tab w:val="left" w:pos="426"/>
        </w:tabs>
        <w:ind w:left="426" w:hanging="426"/>
        <w:jc w:val="both"/>
        <w:rPr>
          <w:rFonts w:ascii="Arial" w:hAnsi="Arial" w:cs="Arial"/>
          <w:sz w:val="22"/>
          <w:szCs w:val="22"/>
        </w:rPr>
      </w:pPr>
      <w:r w:rsidRPr="009E47C5">
        <w:rPr>
          <w:rFonts w:ascii="Arial" w:hAnsi="Arial" w:cs="Arial"/>
          <w:sz w:val="22"/>
          <w:szCs w:val="22"/>
        </w:rPr>
        <w:t xml:space="preserve">El Usuario del Sistema puede canjear su Garantía Previa en cualquier momento siempre </w:t>
      </w:r>
      <w:r w:rsidR="00486DD8" w:rsidRPr="009E47C5">
        <w:rPr>
          <w:rFonts w:ascii="Arial" w:hAnsi="Arial" w:cs="Arial"/>
          <w:sz w:val="22"/>
          <w:szCs w:val="22"/>
        </w:rPr>
        <w:t>que no sea por un monto menor.</w:t>
      </w:r>
    </w:p>
    <w:p w:rsidR="00486DD8" w:rsidRPr="009E47C5" w:rsidRDefault="00486DD8" w:rsidP="00486DD8">
      <w:pPr>
        <w:tabs>
          <w:tab w:val="left" w:pos="426"/>
        </w:tabs>
        <w:ind w:left="426" w:hanging="426"/>
        <w:jc w:val="both"/>
        <w:rPr>
          <w:rFonts w:ascii="Arial" w:hAnsi="Arial" w:cs="Arial"/>
          <w:sz w:val="22"/>
          <w:szCs w:val="22"/>
        </w:rPr>
      </w:pPr>
    </w:p>
    <w:p w:rsidR="00B10F0B" w:rsidRPr="009E47C5" w:rsidRDefault="00B10F0B" w:rsidP="007E3176">
      <w:pPr>
        <w:numPr>
          <w:ilvl w:val="0"/>
          <w:numId w:val="23"/>
        </w:numPr>
        <w:tabs>
          <w:tab w:val="left" w:pos="426"/>
        </w:tabs>
        <w:ind w:left="426" w:hanging="426"/>
        <w:jc w:val="both"/>
        <w:rPr>
          <w:rFonts w:ascii="Arial" w:hAnsi="Arial" w:cs="Arial"/>
          <w:sz w:val="22"/>
          <w:szCs w:val="22"/>
        </w:rPr>
      </w:pPr>
      <w:r w:rsidRPr="009E47C5">
        <w:rPr>
          <w:rFonts w:ascii="Arial" w:hAnsi="Arial" w:cs="Arial"/>
          <w:sz w:val="22"/>
          <w:szCs w:val="22"/>
        </w:rPr>
        <w:t>La SUNAT requiere el canje de la garantía por un monto mayor cuando:</w:t>
      </w:r>
    </w:p>
    <w:p w:rsidR="00F570C8" w:rsidRPr="009E47C5" w:rsidRDefault="00F570C8" w:rsidP="00F570C8">
      <w:pPr>
        <w:pStyle w:val="Prrafodelista"/>
        <w:rPr>
          <w:rFonts w:ascii="Arial" w:hAnsi="Arial" w:cs="Arial"/>
          <w:sz w:val="22"/>
          <w:szCs w:val="22"/>
        </w:rPr>
      </w:pPr>
    </w:p>
    <w:p w:rsidR="00B10F0B" w:rsidRPr="009E47C5" w:rsidRDefault="00B10F0B" w:rsidP="00F570C8">
      <w:pPr>
        <w:spacing w:before="100" w:beforeAutospacing="1" w:after="100" w:afterAutospacing="1"/>
        <w:ind w:firstLine="426"/>
        <w:jc w:val="both"/>
        <w:rPr>
          <w:rFonts w:ascii="Arial" w:hAnsi="Arial" w:cs="Arial"/>
          <w:sz w:val="22"/>
          <w:szCs w:val="22"/>
        </w:rPr>
      </w:pPr>
      <w:r w:rsidRPr="009E47C5">
        <w:rPr>
          <w:rFonts w:ascii="Arial" w:hAnsi="Arial" w:cs="Arial"/>
          <w:sz w:val="22"/>
          <w:szCs w:val="22"/>
        </w:rPr>
        <w:t xml:space="preserve">a)  Se genere un sobregiro en la cuenta corriente ó </w:t>
      </w:r>
    </w:p>
    <w:p w:rsidR="00B10F0B" w:rsidRPr="009E47C5" w:rsidRDefault="00B10F0B" w:rsidP="00F570C8">
      <w:pPr>
        <w:spacing w:before="100" w:beforeAutospacing="1" w:after="100" w:afterAutospacing="1"/>
        <w:ind w:left="709" w:hanging="283"/>
        <w:jc w:val="both"/>
        <w:rPr>
          <w:rFonts w:ascii="Arial" w:hAnsi="Arial" w:cs="Arial"/>
          <w:sz w:val="22"/>
          <w:szCs w:val="22"/>
        </w:rPr>
      </w:pPr>
      <w:r w:rsidRPr="009E47C5">
        <w:rPr>
          <w:rFonts w:ascii="Arial" w:hAnsi="Arial" w:cs="Arial"/>
          <w:sz w:val="22"/>
          <w:szCs w:val="22"/>
        </w:rPr>
        <w:t>b) El monto de la garantía no cubra el mínimo requerido por la SUNAT, luego de la ejecución parcial.</w:t>
      </w:r>
    </w:p>
    <w:p w:rsidR="00B10F0B" w:rsidRPr="009E47C5" w:rsidRDefault="00B10F0B" w:rsidP="007E3176">
      <w:pPr>
        <w:numPr>
          <w:ilvl w:val="0"/>
          <w:numId w:val="23"/>
        </w:numPr>
        <w:tabs>
          <w:tab w:val="left" w:pos="426"/>
        </w:tabs>
        <w:ind w:left="426" w:hanging="426"/>
        <w:jc w:val="both"/>
        <w:rPr>
          <w:rFonts w:ascii="Arial" w:hAnsi="Arial" w:cs="Arial"/>
          <w:sz w:val="22"/>
          <w:szCs w:val="22"/>
        </w:rPr>
      </w:pPr>
      <w:r w:rsidRPr="009E47C5">
        <w:rPr>
          <w:rFonts w:ascii="Arial" w:hAnsi="Arial" w:cs="Arial"/>
          <w:sz w:val="22"/>
          <w:szCs w:val="22"/>
        </w:rPr>
        <w:t>Para requerir el canje de una garantía, el Módulo de Control de Garantías notifica al Usuario del Sistema el nuevo monto a garantizar y le otorga un plazo de tres (03) días hábiles computados a partir del día siguiente de la recepción de la notificación, para que efectúe el canje. El plazo otorgado no suspende el proceso de ejecución de la garantía.</w:t>
      </w:r>
    </w:p>
    <w:p w:rsidR="00F570C8" w:rsidRPr="009E47C5" w:rsidRDefault="00F570C8" w:rsidP="00F570C8">
      <w:pPr>
        <w:tabs>
          <w:tab w:val="left" w:pos="426"/>
        </w:tabs>
        <w:ind w:left="426"/>
        <w:jc w:val="both"/>
        <w:rPr>
          <w:rFonts w:ascii="Arial" w:hAnsi="Arial" w:cs="Arial"/>
          <w:sz w:val="22"/>
          <w:szCs w:val="22"/>
        </w:rPr>
      </w:pPr>
    </w:p>
    <w:p w:rsidR="00B10F0B" w:rsidRPr="009E47C5" w:rsidRDefault="00B10F0B" w:rsidP="007E3176">
      <w:pPr>
        <w:numPr>
          <w:ilvl w:val="0"/>
          <w:numId w:val="23"/>
        </w:numPr>
        <w:tabs>
          <w:tab w:val="left" w:pos="426"/>
        </w:tabs>
        <w:ind w:left="426" w:hanging="426"/>
        <w:jc w:val="both"/>
        <w:rPr>
          <w:rFonts w:ascii="Arial" w:hAnsi="Arial" w:cs="Arial"/>
          <w:sz w:val="22"/>
          <w:szCs w:val="22"/>
        </w:rPr>
      </w:pPr>
      <w:r w:rsidRPr="009E47C5">
        <w:rPr>
          <w:rFonts w:ascii="Arial" w:hAnsi="Arial" w:cs="Arial"/>
          <w:sz w:val="22"/>
          <w:szCs w:val="22"/>
        </w:rPr>
        <w:lastRenderedPageBreak/>
        <w:t xml:space="preserve">Vencido el plazo de tres (03) días sin que se haya realizado el canje o no se haya desafectado la cuenta corriente, el Especialista procede a marcar al Usuario del Sistema como Usuario Restringido. </w:t>
      </w:r>
    </w:p>
    <w:p w:rsidR="00F570C8" w:rsidRPr="009E47C5" w:rsidRDefault="00F570C8" w:rsidP="00F570C8">
      <w:pPr>
        <w:pStyle w:val="Prrafodelista"/>
        <w:rPr>
          <w:rFonts w:ascii="Arial" w:hAnsi="Arial" w:cs="Arial"/>
          <w:sz w:val="22"/>
          <w:szCs w:val="22"/>
        </w:rPr>
      </w:pPr>
    </w:p>
    <w:p w:rsidR="00B10F0B" w:rsidRPr="009E47C5" w:rsidRDefault="00B10F0B" w:rsidP="00F570C8">
      <w:pPr>
        <w:tabs>
          <w:tab w:val="left" w:pos="426"/>
        </w:tabs>
        <w:ind w:left="426" w:hanging="426"/>
        <w:jc w:val="both"/>
        <w:rPr>
          <w:rFonts w:ascii="Arial" w:hAnsi="Arial" w:cs="Arial"/>
          <w:b/>
          <w:sz w:val="22"/>
          <w:szCs w:val="22"/>
        </w:rPr>
      </w:pPr>
      <w:r w:rsidRPr="009E47C5">
        <w:rPr>
          <w:rFonts w:ascii="Arial" w:hAnsi="Arial" w:cs="Arial"/>
          <w:b/>
          <w:sz w:val="22"/>
          <w:szCs w:val="22"/>
        </w:rPr>
        <w:t>D2) Proceso de Canje</w:t>
      </w:r>
    </w:p>
    <w:p w:rsidR="00F570C8" w:rsidRPr="009E47C5" w:rsidRDefault="00F570C8" w:rsidP="0030118F">
      <w:pPr>
        <w:tabs>
          <w:tab w:val="left" w:pos="426"/>
        </w:tabs>
        <w:ind w:left="426"/>
        <w:jc w:val="both"/>
        <w:rPr>
          <w:rFonts w:ascii="Arial" w:hAnsi="Arial" w:cs="Arial"/>
          <w:sz w:val="22"/>
          <w:szCs w:val="22"/>
        </w:rPr>
      </w:pPr>
    </w:p>
    <w:p w:rsidR="0030118F" w:rsidRPr="009E47C5" w:rsidRDefault="00B10F0B" w:rsidP="007E3176">
      <w:pPr>
        <w:numPr>
          <w:ilvl w:val="0"/>
          <w:numId w:val="24"/>
        </w:numPr>
        <w:tabs>
          <w:tab w:val="left" w:pos="426"/>
        </w:tabs>
        <w:ind w:left="426" w:hanging="426"/>
        <w:jc w:val="both"/>
        <w:rPr>
          <w:rFonts w:ascii="Arial" w:hAnsi="Arial" w:cs="Arial"/>
          <w:sz w:val="22"/>
          <w:szCs w:val="22"/>
        </w:rPr>
      </w:pPr>
      <w:r w:rsidRPr="009E47C5">
        <w:rPr>
          <w:rFonts w:ascii="Arial" w:hAnsi="Arial" w:cs="Arial"/>
          <w:sz w:val="22"/>
          <w:szCs w:val="22"/>
        </w:rPr>
        <w:t>La Entidad Garante presenta una nueva garantía, de acuerdo al formato establecido en el Anexo 3, por un monto que cubra el monto sobregirado o el monto mínimo y por un plazo igual al de la garantía a canjear.</w:t>
      </w:r>
    </w:p>
    <w:p w:rsidR="0030118F" w:rsidRPr="009E47C5" w:rsidRDefault="0030118F" w:rsidP="0030118F">
      <w:pPr>
        <w:tabs>
          <w:tab w:val="left" w:pos="426"/>
        </w:tabs>
        <w:ind w:left="426"/>
        <w:jc w:val="both"/>
        <w:rPr>
          <w:rFonts w:ascii="Arial" w:hAnsi="Arial" w:cs="Arial"/>
          <w:sz w:val="22"/>
          <w:szCs w:val="22"/>
        </w:rPr>
      </w:pPr>
    </w:p>
    <w:p w:rsidR="00511C9E" w:rsidRPr="009E47C5" w:rsidRDefault="00B10F0B" w:rsidP="007E3176">
      <w:pPr>
        <w:numPr>
          <w:ilvl w:val="0"/>
          <w:numId w:val="24"/>
        </w:numPr>
        <w:tabs>
          <w:tab w:val="left" w:pos="426"/>
        </w:tabs>
        <w:ind w:left="426" w:hanging="426"/>
        <w:jc w:val="both"/>
        <w:rPr>
          <w:rFonts w:ascii="Arial" w:hAnsi="Arial" w:cs="Arial"/>
          <w:sz w:val="22"/>
          <w:szCs w:val="22"/>
        </w:rPr>
      </w:pPr>
      <w:r w:rsidRPr="009E47C5">
        <w:rPr>
          <w:rFonts w:ascii="Arial" w:hAnsi="Arial" w:cs="Arial"/>
          <w:sz w:val="22"/>
          <w:szCs w:val="22"/>
        </w:rPr>
        <w:t>El Especialista verifica que la garantía cumpla con las condiciones establecidas en el presente procedimiento y que el monto cubra el sobregiro o el monto mínimo, según corresponda. De estar conforme, registra la nueva garantía en el Módulo de Control de Garantías y devuelve la canjeada al Encargado.</w:t>
      </w:r>
    </w:p>
    <w:p w:rsidR="00511C9E" w:rsidRPr="009E47C5" w:rsidRDefault="00511C9E" w:rsidP="00511C9E">
      <w:pPr>
        <w:pStyle w:val="Prrafodelista"/>
        <w:rPr>
          <w:rFonts w:ascii="Arial" w:hAnsi="Arial" w:cs="Arial"/>
          <w:sz w:val="22"/>
          <w:szCs w:val="22"/>
        </w:rPr>
      </w:pPr>
    </w:p>
    <w:p w:rsidR="00B10F0B" w:rsidRPr="009E47C5" w:rsidRDefault="00B10F0B" w:rsidP="007E3176">
      <w:pPr>
        <w:numPr>
          <w:ilvl w:val="0"/>
          <w:numId w:val="24"/>
        </w:numPr>
        <w:tabs>
          <w:tab w:val="left" w:pos="426"/>
        </w:tabs>
        <w:ind w:left="426" w:hanging="426"/>
        <w:jc w:val="both"/>
        <w:rPr>
          <w:rFonts w:ascii="Arial" w:hAnsi="Arial" w:cs="Arial"/>
          <w:sz w:val="22"/>
          <w:szCs w:val="22"/>
        </w:rPr>
      </w:pPr>
      <w:r w:rsidRPr="009E47C5">
        <w:rPr>
          <w:rFonts w:ascii="Arial" w:hAnsi="Arial" w:cs="Arial"/>
          <w:sz w:val="22"/>
          <w:szCs w:val="22"/>
        </w:rPr>
        <w:t>El número y estado de la cuenta corriente de la garant</w:t>
      </w:r>
      <w:r w:rsidR="0030118F" w:rsidRPr="009E47C5">
        <w:rPr>
          <w:rFonts w:ascii="Arial" w:hAnsi="Arial" w:cs="Arial"/>
          <w:sz w:val="22"/>
          <w:szCs w:val="22"/>
        </w:rPr>
        <w:t xml:space="preserve">ía no cambian por efecto del </w:t>
      </w:r>
      <w:r w:rsidRPr="009E47C5">
        <w:rPr>
          <w:rFonts w:ascii="Arial" w:hAnsi="Arial" w:cs="Arial"/>
          <w:sz w:val="22"/>
          <w:szCs w:val="22"/>
        </w:rPr>
        <w:t xml:space="preserve">canje. </w:t>
      </w:r>
    </w:p>
    <w:p w:rsidR="00B10F0B" w:rsidRPr="009E47C5" w:rsidRDefault="00B10F0B" w:rsidP="00B10F0B">
      <w:pPr>
        <w:jc w:val="both"/>
        <w:rPr>
          <w:rFonts w:ascii="Arial" w:hAnsi="Arial" w:cs="Arial"/>
          <w:sz w:val="17"/>
          <w:szCs w:val="17"/>
          <w:lang w:val="es-PE" w:eastAsia="es-PE"/>
        </w:rPr>
      </w:pPr>
    </w:p>
    <w:p w:rsidR="0030118F" w:rsidRPr="009E47C5" w:rsidRDefault="0030118F" w:rsidP="0030118F">
      <w:pPr>
        <w:tabs>
          <w:tab w:val="left" w:pos="426"/>
        </w:tabs>
        <w:ind w:left="426" w:hanging="426"/>
        <w:jc w:val="both"/>
        <w:rPr>
          <w:rFonts w:ascii="Arial" w:hAnsi="Arial" w:cs="Arial"/>
          <w:b/>
          <w:sz w:val="22"/>
          <w:szCs w:val="22"/>
        </w:rPr>
      </w:pPr>
    </w:p>
    <w:p w:rsidR="00B10F0B" w:rsidRPr="009E47C5" w:rsidRDefault="0030118F" w:rsidP="0030118F">
      <w:pPr>
        <w:tabs>
          <w:tab w:val="left" w:pos="426"/>
        </w:tabs>
        <w:ind w:left="426" w:hanging="426"/>
        <w:jc w:val="both"/>
        <w:rPr>
          <w:rFonts w:ascii="Arial" w:hAnsi="Arial" w:cs="Arial"/>
          <w:b/>
          <w:sz w:val="22"/>
          <w:szCs w:val="22"/>
        </w:rPr>
      </w:pPr>
      <w:r w:rsidRPr="009E47C5">
        <w:rPr>
          <w:rFonts w:ascii="Arial" w:hAnsi="Arial" w:cs="Arial"/>
          <w:b/>
          <w:sz w:val="22"/>
          <w:szCs w:val="22"/>
        </w:rPr>
        <w:t>E</w:t>
      </w:r>
      <w:r w:rsidR="00B10F0B" w:rsidRPr="009E47C5">
        <w:rPr>
          <w:rFonts w:ascii="Arial" w:hAnsi="Arial" w:cs="Arial"/>
          <w:b/>
          <w:sz w:val="22"/>
          <w:szCs w:val="22"/>
        </w:rPr>
        <w:t xml:space="preserve">) Renovación </w:t>
      </w:r>
    </w:p>
    <w:p w:rsidR="0030118F" w:rsidRPr="009E47C5" w:rsidRDefault="0030118F" w:rsidP="0030118F">
      <w:pPr>
        <w:tabs>
          <w:tab w:val="left" w:pos="426"/>
        </w:tabs>
        <w:ind w:left="426" w:hanging="426"/>
        <w:jc w:val="both"/>
        <w:rPr>
          <w:rFonts w:ascii="Arial" w:hAnsi="Arial" w:cs="Arial"/>
          <w:b/>
          <w:sz w:val="22"/>
          <w:szCs w:val="22"/>
        </w:rPr>
      </w:pPr>
    </w:p>
    <w:p w:rsidR="00B10F0B" w:rsidRPr="009E47C5" w:rsidRDefault="00B10F0B" w:rsidP="0030118F">
      <w:pPr>
        <w:tabs>
          <w:tab w:val="left" w:pos="426"/>
        </w:tabs>
        <w:ind w:left="426" w:hanging="426"/>
        <w:jc w:val="both"/>
        <w:rPr>
          <w:rFonts w:ascii="Arial" w:hAnsi="Arial" w:cs="Arial"/>
          <w:b/>
          <w:sz w:val="22"/>
          <w:szCs w:val="22"/>
        </w:rPr>
      </w:pPr>
      <w:r w:rsidRPr="009E47C5">
        <w:rPr>
          <w:rFonts w:ascii="Arial" w:hAnsi="Arial" w:cs="Arial"/>
          <w:b/>
          <w:sz w:val="22"/>
          <w:szCs w:val="22"/>
        </w:rPr>
        <w:t>E1) Requerimiento de Renovación</w:t>
      </w:r>
    </w:p>
    <w:p w:rsidR="007E3176" w:rsidRPr="007E3176" w:rsidRDefault="000A7216" w:rsidP="007E3176">
      <w:pPr>
        <w:numPr>
          <w:ilvl w:val="0"/>
          <w:numId w:val="33"/>
        </w:numPr>
        <w:tabs>
          <w:tab w:val="left" w:pos="426"/>
        </w:tabs>
        <w:spacing w:before="100" w:beforeAutospacing="1" w:after="100" w:afterAutospacing="1"/>
        <w:ind w:left="426" w:hanging="426"/>
        <w:jc w:val="both"/>
        <w:rPr>
          <w:rFonts w:ascii="Arial" w:hAnsi="Arial" w:cs="Arial"/>
          <w:sz w:val="22"/>
          <w:szCs w:val="22"/>
        </w:rPr>
      </w:pPr>
      <w:r w:rsidRPr="007E3176">
        <w:rPr>
          <w:rFonts w:ascii="Arial" w:hAnsi="Arial" w:cs="Arial"/>
          <w:lang w:eastAsia="es-PE"/>
        </w:rPr>
        <w:t>El Usuario del Sistema que desee prorrogar la vigencia del régimen de admisión temporal para perfeccionamiento activo o admisión temporal para reexportación en el mismo estado debe renovar la garantía durante la vigencia del régimen.</w:t>
      </w:r>
    </w:p>
    <w:p w:rsidR="00B10F0B" w:rsidRPr="007E3176" w:rsidRDefault="00B10F0B" w:rsidP="007E3176">
      <w:pPr>
        <w:numPr>
          <w:ilvl w:val="0"/>
          <w:numId w:val="33"/>
        </w:numPr>
        <w:tabs>
          <w:tab w:val="left" w:pos="426"/>
        </w:tabs>
        <w:spacing w:before="100" w:beforeAutospacing="1" w:after="100" w:afterAutospacing="1"/>
        <w:ind w:left="426" w:hanging="426"/>
        <w:jc w:val="both"/>
        <w:rPr>
          <w:rFonts w:ascii="Arial" w:hAnsi="Arial" w:cs="Arial"/>
          <w:sz w:val="22"/>
          <w:szCs w:val="22"/>
        </w:rPr>
      </w:pPr>
      <w:r w:rsidRPr="007E3176">
        <w:rPr>
          <w:rFonts w:ascii="Arial" w:hAnsi="Arial" w:cs="Arial"/>
          <w:szCs w:val="22"/>
        </w:rPr>
        <w:t>La SUNAT requiere la renovación cuando se cumple una de las siguientes tres condiciones</w:t>
      </w:r>
      <w:r w:rsidRPr="007E3176">
        <w:rPr>
          <w:rFonts w:ascii="Arial" w:hAnsi="Arial" w:cs="Arial"/>
          <w:sz w:val="22"/>
          <w:szCs w:val="22"/>
        </w:rPr>
        <w:t>:</w:t>
      </w:r>
    </w:p>
    <w:p w:rsidR="007E3176" w:rsidRDefault="00B10F0B" w:rsidP="007E3176">
      <w:pPr>
        <w:pStyle w:val="Prrafodelista"/>
        <w:numPr>
          <w:ilvl w:val="0"/>
          <w:numId w:val="40"/>
        </w:numPr>
        <w:jc w:val="both"/>
        <w:rPr>
          <w:rFonts w:ascii="Arial" w:hAnsi="Arial" w:cs="Arial"/>
          <w:sz w:val="22"/>
          <w:szCs w:val="22"/>
        </w:rPr>
      </w:pPr>
      <w:r w:rsidRPr="009E47C5">
        <w:rPr>
          <w:rFonts w:ascii="Arial" w:hAnsi="Arial" w:cs="Arial"/>
          <w:sz w:val="22"/>
          <w:szCs w:val="22"/>
        </w:rPr>
        <w:t>Exista Deuda no exigible coactivamente</w:t>
      </w:r>
      <w:r w:rsidR="007E3176">
        <w:rPr>
          <w:rFonts w:ascii="Arial" w:hAnsi="Arial" w:cs="Arial"/>
          <w:sz w:val="22"/>
          <w:szCs w:val="22"/>
        </w:rPr>
        <w:t xml:space="preserve">. </w:t>
      </w:r>
    </w:p>
    <w:p w:rsidR="007E3176" w:rsidRDefault="007E3176" w:rsidP="007E3176">
      <w:pPr>
        <w:pStyle w:val="Prrafodelista"/>
        <w:numPr>
          <w:ilvl w:val="0"/>
          <w:numId w:val="38"/>
        </w:numPr>
        <w:ind w:left="709" w:hanging="283"/>
        <w:jc w:val="both"/>
        <w:rPr>
          <w:rFonts w:ascii="Arial" w:hAnsi="Arial" w:cs="Arial"/>
          <w:sz w:val="22"/>
          <w:szCs w:val="22"/>
          <w:lang w:eastAsia="es-PE"/>
        </w:rPr>
      </w:pPr>
      <w:r w:rsidRPr="007E3176">
        <w:rPr>
          <w:rFonts w:ascii="Arial" w:hAnsi="Arial" w:cs="Arial"/>
          <w:sz w:val="22"/>
          <w:szCs w:val="22"/>
        </w:rPr>
        <w:t xml:space="preserve">Se encuentre pendiente la determinación final de la deuda tributaria aduanera y/o recargos conforme a lo previsto en el artículo 172 de la Ley General de Aduanas y dentro de los plazos a que se refiere el inciso a) del artículo 213 del Reglamento.” </w:t>
      </w:r>
    </w:p>
    <w:p w:rsidR="007E3176" w:rsidRPr="007E3176" w:rsidRDefault="007E3176" w:rsidP="007E3176">
      <w:pPr>
        <w:pStyle w:val="Prrafodelista"/>
        <w:numPr>
          <w:ilvl w:val="0"/>
          <w:numId w:val="38"/>
        </w:numPr>
        <w:ind w:left="709" w:hanging="283"/>
        <w:jc w:val="both"/>
        <w:rPr>
          <w:rFonts w:ascii="Arial" w:hAnsi="Arial" w:cs="Arial"/>
          <w:sz w:val="22"/>
          <w:szCs w:val="22"/>
          <w:lang w:eastAsia="es-PE"/>
        </w:rPr>
      </w:pPr>
      <w:r w:rsidRPr="007E3176">
        <w:rPr>
          <w:rFonts w:ascii="Arial" w:hAnsi="Arial" w:cs="Arial"/>
          <w:sz w:val="22"/>
          <w:szCs w:val="22"/>
        </w:rPr>
        <w:t xml:space="preserve">El Usuario del Sistema ha sido seleccionado por la </w:t>
      </w:r>
      <w:r w:rsidRPr="007E3176">
        <w:rPr>
          <w:rFonts w:ascii="Arial" w:hAnsi="Arial" w:cs="Arial"/>
          <w:b/>
          <w:sz w:val="22"/>
          <w:szCs w:val="22"/>
        </w:rPr>
        <w:t>IGCA</w:t>
      </w:r>
      <w:r w:rsidRPr="007E3176">
        <w:rPr>
          <w:rFonts w:ascii="Arial" w:hAnsi="Arial" w:cs="Arial"/>
          <w:sz w:val="22"/>
          <w:szCs w:val="22"/>
        </w:rPr>
        <w:t xml:space="preserve"> para una fiscalización posterior de la Deuda que haya garantizado. </w:t>
      </w:r>
    </w:p>
    <w:p w:rsidR="007E3176" w:rsidRDefault="007E3176" w:rsidP="007E3176">
      <w:pPr>
        <w:pStyle w:val="Prrafodelista"/>
        <w:ind w:left="426"/>
        <w:jc w:val="both"/>
        <w:rPr>
          <w:rFonts w:ascii="Arial" w:hAnsi="Arial" w:cs="Arial"/>
          <w:sz w:val="22"/>
          <w:szCs w:val="22"/>
        </w:rPr>
      </w:pPr>
    </w:p>
    <w:p w:rsidR="007E3176" w:rsidRPr="0085437A" w:rsidRDefault="007E3176" w:rsidP="007E3176">
      <w:pPr>
        <w:pStyle w:val="Prrafodelista"/>
        <w:ind w:left="426"/>
        <w:jc w:val="both"/>
        <w:rPr>
          <w:rFonts w:ascii="Arial" w:hAnsi="Arial" w:cs="Arial"/>
          <w:sz w:val="22"/>
          <w:szCs w:val="22"/>
          <w:lang w:eastAsia="es-PE"/>
        </w:rPr>
      </w:pPr>
      <w:r w:rsidRPr="003008AE">
        <w:rPr>
          <w:rFonts w:ascii="Arial" w:hAnsi="Arial" w:cs="Arial"/>
          <w:sz w:val="22"/>
          <w:szCs w:val="22"/>
        </w:rPr>
        <w:t xml:space="preserve">Esta regla no será aplicable a las </w:t>
      </w:r>
      <w:r>
        <w:rPr>
          <w:rFonts w:ascii="Arial" w:hAnsi="Arial" w:cs="Arial"/>
          <w:sz w:val="22"/>
          <w:szCs w:val="22"/>
        </w:rPr>
        <w:t>G</w:t>
      </w:r>
      <w:r w:rsidRPr="003008AE">
        <w:rPr>
          <w:rFonts w:ascii="Arial" w:hAnsi="Arial" w:cs="Arial"/>
          <w:sz w:val="22"/>
          <w:szCs w:val="22"/>
        </w:rPr>
        <w:t xml:space="preserve">arantías </w:t>
      </w:r>
      <w:r>
        <w:rPr>
          <w:rFonts w:ascii="Arial" w:hAnsi="Arial" w:cs="Arial"/>
          <w:sz w:val="22"/>
          <w:szCs w:val="22"/>
        </w:rPr>
        <w:t>P</w:t>
      </w:r>
      <w:r w:rsidRPr="003008AE">
        <w:rPr>
          <w:rFonts w:ascii="Arial" w:hAnsi="Arial" w:cs="Arial"/>
          <w:sz w:val="22"/>
          <w:szCs w:val="22"/>
        </w:rPr>
        <w:t xml:space="preserve">revias presentadas por las empresas del servicio de entrega rápida cuando </w:t>
      </w:r>
      <w:r w:rsidRPr="003008AE">
        <w:rPr>
          <w:rFonts w:ascii="Arial" w:hAnsi="Arial" w:cs="Arial"/>
          <w:b/>
          <w:sz w:val="22"/>
          <w:szCs w:val="22"/>
        </w:rPr>
        <w:t>actúan</w:t>
      </w:r>
      <w:r w:rsidRPr="003008AE">
        <w:rPr>
          <w:rFonts w:ascii="Arial" w:hAnsi="Arial" w:cs="Arial"/>
          <w:sz w:val="22"/>
          <w:szCs w:val="22"/>
        </w:rPr>
        <w:t xml:space="preserve"> como importadores</w:t>
      </w:r>
      <w:r w:rsidRPr="0085437A">
        <w:rPr>
          <w:rFonts w:ascii="Arial" w:hAnsi="Arial" w:cs="Arial"/>
          <w:sz w:val="22"/>
          <w:szCs w:val="22"/>
        </w:rPr>
        <w:t xml:space="preserve">. </w:t>
      </w:r>
    </w:p>
    <w:p w:rsidR="007E3176" w:rsidRPr="003008AE" w:rsidRDefault="007E3176" w:rsidP="007E3176">
      <w:pPr>
        <w:pStyle w:val="Prrafodelista"/>
        <w:ind w:left="1276"/>
        <w:rPr>
          <w:rFonts w:ascii="Arial" w:hAnsi="Arial" w:cs="Arial"/>
          <w:b/>
          <w:sz w:val="22"/>
          <w:szCs w:val="22"/>
        </w:rPr>
      </w:pPr>
    </w:p>
    <w:p w:rsidR="007E3176" w:rsidRPr="007E3176" w:rsidRDefault="007E3176" w:rsidP="007E3176">
      <w:pPr>
        <w:pStyle w:val="Prrafodelista"/>
        <w:ind w:left="426"/>
        <w:jc w:val="both"/>
        <w:rPr>
          <w:rFonts w:ascii="Arial" w:hAnsi="Arial" w:cs="Arial"/>
          <w:lang w:eastAsia="es-PE"/>
        </w:rPr>
      </w:pPr>
      <w:r w:rsidRPr="007E3176">
        <w:rPr>
          <w:rFonts w:ascii="Arial" w:hAnsi="Arial" w:cs="Arial"/>
          <w:sz w:val="22"/>
          <w:szCs w:val="22"/>
        </w:rPr>
        <w:t>Para tal efecto, el funcionario encargado de la División de Gestión de Riesgos Aduaneros de la Gerencia de Investigaciones Aduaneras debe registrar en el Sistema de Fiscalización Aduanera - SIFA las empresas seleccionadas a</w:t>
      </w:r>
      <w:r w:rsidRPr="007E3176">
        <w:rPr>
          <w:rFonts w:ascii="Arial" w:hAnsi="Arial" w:cs="Arial"/>
          <w:sz w:val="22"/>
          <w:szCs w:val="22"/>
          <w:lang w:eastAsia="es-PE"/>
        </w:rPr>
        <w:t xml:space="preserve"> fiscalización posterior, hasta las 12:00 meridiano del último día hábil de vigencia de la garantía. </w:t>
      </w:r>
      <w:r w:rsidRPr="007E3176">
        <w:rPr>
          <w:rFonts w:ascii="Arial" w:hAnsi="Arial" w:cs="Arial"/>
          <w:lang w:eastAsia="es-PE"/>
        </w:rPr>
        <w:t xml:space="preserve">  </w:t>
      </w:r>
    </w:p>
    <w:p w:rsidR="007E3176" w:rsidRPr="007E3176" w:rsidRDefault="007E3176" w:rsidP="007E3176">
      <w:pPr>
        <w:pStyle w:val="Prrafodelista"/>
        <w:ind w:left="2410"/>
        <w:jc w:val="both"/>
        <w:rPr>
          <w:rFonts w:ascii="Arial" w:hAnsi="Arial" w:cs="Arial"/>
          <w:lang w:eastAsia="es-PE"/>
        </w:rPr>
      </w:pPr>
    </w:p>
    <w:p w:rsidR="007E3176" w:rsidRPr="003008AE" w:rsidRDefault="007E3176" w:rsidP="007E3176">
      <w:pPr>
        <w:numPr>
          <w:ilvl w:val="0"/>
          <w:numId w:val="41"/>
        </w:numPr>
        <w:ind w:left="426"/>
        <w:jc w:val="both"/>
        <w:rPr>
          <w:rFonts w:ascii="Arial" w:hAnsi="Arial" w:cs="Arial"/>
          <w:sz w:val="22"/>
          <w:szCs w:val="22"/>
          <w:lang w:eastAsia="es-PE"/>
        </w:rPr>
      </w:pPr>
      <w:r w:rsidRPr="003008AE">
        <w:rPr>
          <w:rFonts w:ascii="Arial" w:hAnsi="Arial" w:cs="Arial"/>
          <w:sz w:val="22"/>
          <w:szCs w:val="22"/>
          <w:lang w:eastAsia="es-PE"/>
        </w:rPr>
        <w:t>Si el Módulo de Control de Garantías detecta la existencia, de al menos una condición, notifica al Usuario del Sistema que debe renovar la garantía conforme a los siguientes casos:</w:t>
      </w:r>
    </w:p>
    <w:p w:rsidR="007E3176" w:rsidRPr="003008AE" w:rsidRDefault="007E3176" w:rsidP="004F02E6">
      <w:pPr>
        <w:jc w:val="both"/>
        <w:rPr>
          <w:rFonts w:ascii="Arial" w:hAnsi="Arial" w:cs="Arial"/>
          <w:sz w:val="22"/>
          <w:szCs w:val="22"/>
          <w:lang w:eastAsia="es-PE"/>
        </w:rPr>
      </w:pPr>
    </w:p>
    <w:p w:rsidR="00B10F0B" w:rsidRPr="009E47C5" w:rsidRDefault="00B10F0B" w:rsidP="007E3176">
      <w:pPr>
        <w:spacing w:before="100" w:beforeAutospacing="1" w:after="100" w:afterAutospacing="1"/>
        <w:ind w:left="709" w:hanging="283"/>
        <w:jc w:val="both"/>
        <w:rPr>
          <w:rFonts w:ascii="Arial" w:hAnsi="Arial" w:cs="Arial"/>
          <w:sz w:val="22"/>
          <w:szCs w:val="22"/>
        </w:rPr>
      </w:pPr>
      <w:r w:rsidRPr="009E47C5">
        <w:rPr>
          <w:rFonts w:ascii="Arial" w:hAnsi="Arial" w:cs="Arial"/>
          <w:sz w:val="22"/>
          <w:szCs w:val="22"/>
        </w:rPr>
        <w:t>a)  De existir Deuda garantizada y reclamada o apelada, la renovación debe ser por un periodo mínimo de tres (03) meses y por el ciento cincuenta por ciento (150%) de la Deuda pendiente de pago.</w:t>
      </w:r>
    </w:p>
    <w:p w:rsidR="00B10F0B" w:rsidRDefault="00B10F0B" w:rsidP="00511C9E">
      <w:pPr>
        <w:spacing w:before="100" w:beforeAutospacing="1" w:after="100" w:afterAutospacing="1"/>
        <w:ind w:left="709" w:hanging="283"/>
        <w:jc w:val="both"/>
        <w:rPr>
          <w:rFonts w:ascii="Arial" w:hAnsi="Arial" w:cs="Arial"/>
          <w:sz w:val="22"/>
          <w:szCs w:val="22"/>
        </w:rPr>
      </w:pPr>
      <w:r w:rsidRPr="009E47C5">
        <w:rPr>
          <w:rFonts w:ascii="Arial" w:hAnsi="Arial" w:cs="Arial"/>
          <w:sz w:val="22"/>
          <w:szCs w:val="22"/>
        </w:rPr>
        <w:t xml:space="preserve">b)  De existir Deuda garantizada no exigible y no reclamada ni apelada, la renovación debe ser por un periodo mínimo de tres (03) meses y por el cien por ciento (100%) de la Deuda pendiente de pago. </w:t>
      </w:r>
    </w:p>
    <w:p w:rsidR="009C44C6" w:rsidRDefault="009C44C6" w:rsidP="00511C9E">
      <w:pPr>
        <w:spacing w:before="100" w:beforeAutospacing="1" w:after="100" w:afterAutospacing="1"/>
        <w:ind w:left="709" w:hanging="283"/>
        <w:jc w:val="both"/>
        <w:rPr>
          <w:rFonts w:ascii="Arial" w:hAnsi="Arial" w:cs="Arial"/>
          <w:sz w:val="22"/>
          <w:szCs w:val="22"/>
        </w:rPr>
      </w:pPr>
    </w:p>
    <w:p w:rsidR="009C44C6" w:rsidRDefault="009C44C6" w:rsidP="00511C9E">
      <w:pPr>
        <w:spacing w:before="100" w:beforeAutospacing="1" w:after="100" w:afterAutospacing="1"/>
        <w:ind w:left="709" w:hanging="283"/>
        <w:jc w:val="both"/>
        <w:rPr>
          <w:rFonts w:ascii="Arial" w:hAnsi="Arial" w:cs="Arial"/>
          <w:sz w:val="22"/>
          <w:szCs w:val="22"/>
        </w:rPr>
      </w:pPr>
    </w:p>
    <w:p w:rsidR="00B10F0B" w:rsidRPr="009E47C5" w:rsidRDefault="009C44C6" w:rsidP="00511C9E">
      <w:pPr>
        <w:spacing w:before="100" w:beforeAutospacing="1" w:after="100" w:afterAutospacing="1"/>
        <w:ind w:left="709" w:hanging="283"/>
        <w:jc w:val="both"/>
        <w:rPr>
          <w:rFonts w:ascii="Arial" w:hAnsi="Arial" w:cs="Arial"/>
          <w:sz w:val="22"/>
          <w:szCs w:val="22"/>
        </w:rPr>
      </w:pPr>
      <w:r>
        <w:rPr>
          <w:rFonts w:ascii="Arial" w:hAnsi="Arial" w:cs="Arial"/>
          <w:sz w:val="22"/>
          <w:szCs w:val="22"/>
        </w:rPr>
        <w:t xml:space="preserve">c)  </w:t>
      </w:r>
      <w:r w:rsidRPr="004F02E6">
        <w:rPr>
          <w:rFonts w:ascii="Arial" w:hAnsi="Arial" w:cs="Arial"/>
          <w:sz w:val="22"/>
          <w:szCs w:val="22"/>
          <w:lang w:eastAsia="es-PE"/>
        </w:rPr>
        <w:t>De encontrarse pendiente la determinación final de la deuda tributaria aduanera y recargos y dentro del plazo establecido para ese fin en el inciso a) del numeral 1 del literal C4, la renovación debe ser hasta la fecha final de dicho plazo y por el monto de la Deuda correspondiente a los despachos pendientes, más el monto de seguridad</w:t>
      </w:r>
      <w:r w:rsidR="00B10F0B" w:rsidRPr="009E47C5">
        <w:rPr>
          <w:rFonts w:ascii="Arial" w:hAnsi="Arial" w:cs="Arial"/>
          <w:sz w:val="22"/>
          <w:szCs w:val="22"/>
        </w:rPr>
        <w:t>.</w:t>
      </w:r>
    </w:p>
    <w:p w:rsidR="00B10F0B" w:rsidRPr="009E47C5" w:rsidRDefault="00B10F0B" w:rsidP="00511C9E">
      <w:pPr>
        <w:spacing w:before="100" w:beforeAutospacing="1" w:after="100" w:afterAutospacing="1"/>
        <w:ind w:left="709" w:hanging="283"/>
        <w:jc w:val="both"/>
        <w:rPr>
          <w:rFonts w:ascii="Arial" w:hAnsi="Arial" w:cs="Arial"/>
          <w:sz w:val="22"/>
          <w:szCs w:val="22"/>
        </w:rPr>
      </w:pPr>
      <w:r w:rsidRPr="009E47C5">
        <w:rPr>
          <w:rFonts w:ascii="Arial" w:hAnsi="Arial" w:cs="Arial"/>
          <w:sz w:val="22"/>
          <w:szCs w:val="22"/>
        </w:rPr>
        <w:t xml:space="preserve">d)  De haber sido seleccionado para una fiscalización posterior de su Deuda garantizada, la renovación debe ser por un (01) año y por el monto de la Deuda de las DUAS seleccionadas. </w:t>
      </w:r>
    </w:p>
    <w:p w:rsidR="00B10F0B" w:rsidRPr="009E47C5" w:rsidRDefault="00B10F0B" w:rsidP="00A02FE5">
      <w:pPr>
        <w:tabs>
          <w:tab w:val="left" w:pos="426"/>
        </w:tabs>
        <w:spacing w:before="100" w:beforeAutospacing="1" w:after="100" w:afterAutospacing="1"/>
        <w:ind w:left="426" w:hanging="426"/>
        <w:jc w:val="both"/>
        <w:rPr>
          <w:rFonts w:ascii="Arial" w:hAnsi="Arial" w:cs="Arial"/>
          <w:sz w:val="22"/>
          <w:szCs w:val="22"/>
        </w:rPr>
      </w:pPr>
      <w:r w:rsidRPr="009E47C5">
        <w:rPr>
          <w:rFonts w:ascii="Arial" w:hAnsi="Arial" w:cs="Arial"/>
          <w:sz w:val="22"/>
          <w:szCs w:val="22"/>
        </w:rPr>
        <w:t xml:space="preserve">4. </w:t>
      </w:r>
      <w:r w:rsidR="00A02FE5" w:rsidRPr="009E47C5">
        <w:rPr>
          <w:rFonts w:ascii="Arial" w:hAnsi="Arial" w:cs="Arial"/>
          <w:sz w:val="22"/>
          <w:szCs w:val="22"/>
        </w:rPr>
        <w:tab/>
      </w:r>
      <w:r w:rsidRPr="009E47C5">
        <w:rPr>
          <w:rFonts w:ascii="Arial" w:hAnsi="Arial" w:cs="Arial"/>
          <w:sz w:val="22"/>
          <w:szCs w:val="22"/>
        </w:rPr>
        <w:t xml:space="preserve">Si concurren más de uno de los casos señalados en el numeral anterior, la renovación debe ser por el plazo mayor y por el monto acumulado hasta el monto total de la garantía. </w:t>
      </w:r>
    </w:p>
    <w:p w:rsidR="00AB1098" w:rsidRDefault="00B10F0B" w:rsidP="00A02FE5">
      <w:pPr>
        <w:tabs>
          <w:tab w:val="left" w:pos="426"/>
        </w:tabs>
        <w:spacing w:before="100" w:beforeAutospacing="1" w:after="100" w:afterAutospacing="1"/>
        <w:ind w:left="426" w:hanging="426"/>
        <w:jc w:val="both"/>
        <w:rPr>
          <w:rFonts w:ascii="Arial" w:hAnsi="Arial" w:cs="Arial"/>
          <w:lang w:eastAsia="es-PE"/>
        </w:rPr>
      </w:pPr>
      <w:r w:rsidRPr="009E47C5">
        <w:rPr>
          <w:rFonts w:ascii="Arial" w:hAnsi="Arial" w:cs="Arial"/>
          <w:sz w:val="22"/>
          <w:szCs w:val="22"/>
        </w:rPr>
        <w:t xml:space="preserve">5. </w:t>
      </w:r>
      <w:r w:rsidR="00A02FE5" w:rsidRPr="009E47C5">
        <w:rPr>
          <w:rFonts w:ascii="Arial" w:hAnsi="Arial" w:cs="Arial"/>
          <w:sz w:val="22"/>
          <w:szCs w:val="22"/>
        </w:rPr>
        <w:tab/>
      </w:r>
      <w:r w:rsidR="00AB1098" w:rsidRPr="009E47C5">
        <w:rPr>
          <w:rFonts w:ascii="Arial" w:hAnsi="Arial" w:cs="Arial"/>
          <w:lang w:eastAsia="es-PE"/>
        </w:rPr>
        <w:t>El plazo para  renovar la garantía es de tres (03) días hábiles contados desde el día siguiente de notificado el requerimiento de renovación en el buzón electrónico; vencido dicho plazo sin que se haya realizado la renovación, el sistema marca la opción Usuario Restringido</w:t>
      </w:r>
      <w:r w:rsidR="00EE3C60">
        <w:rPr>
          <w:rFonts w:ascii="Arial" w:hAnsi="Arial" w:cs="Arial"/>
          <w:lang w:eastAsia="es-PE"/>
        </w:rPr>
        <w:t>.</w:t>
      </w:r>
    </w:p>
    <w:p w:rsidR="00B10F0B" w:rsidRPr="009E47C5" w:rsidRDefault="00B10F0B" w:rsidP="00A02FE5">
      <w:pPr>
        <w:tabs>
          <w:tab w:val="left" w:pos="426"/>
        </w:tabs>
        <w:spacing w:before="100" w:beforeAutospacing="1" w:after="100" w:afterAutospacing="1"/>
        <w:ind w:left="426" w:hanging="426"/>
        <w:jc w:val="both"/>
        <w:rPr>
          <w:rFonts w:ascii="Arial" w:hAnsi="Arial" w:cs="Arial"/>
          <w:sz w:val="22"/>
          <w:szCs w:val="22"/>
        </w:rPr>
      </w:pPr>
      <w:r w:rsidRPr="009E47C5">
        <w:rPr>
          <w:rFonts w:ascii="Arial" w:hAnsi="Arial" w:cs="Arial"/>
          <w:sz w:val="22"/>
          <w:szCs w:val="22"/>
        </w:rPr>
        <w:t xml:space="preserve">6. </w:t>
      </w:r>
      <w:r w:rsidR="00A02FE5" w:rsidRPr="009E47C5">
        <w:rPr>
          <w:rFonts w:ascii="Arial" w:hAnsi="Arial" w:cs="Arial"/>
          <w:sz w:val="22"/>
          <w:szCs w:val="22"/>
        </w:rPr>
        <w:tab/>
      </w:r>
      <w:r w:rsidRPr="009E47C5">
        <w:rPr>
          <w:rFonts w:ascii="Arial" w:hAnsi="Arial" w:cs="Arial"/>
          <w:sz w:val="22"/>
          <w:szCs w:val="22"/>
        </w:rPr>
        <w:t xml:space="preserve">Producida cualquiera o todas las situaciones de renovación establecidas en el numeral 2, el usuario del  Sistema puede amparar sus obligaciones con la garantía previa del siguiente año para lo cual </w:t>
      </w:r>
    </w:p>
    <w:p w:rsidR="00B10F0B" w:rsidRPr="009E47C5" w:rsidRDefault="00B10F0B" w:rsidP="00A02FE5">
      <w:pPr>
        <w:spacing w:beforeAutospacing="1" w:after="100" w:afterAutospacing="1"/>
        <w:ind w:left="851" w:hanging="425"/>
        <w:jc w:val="both"/>
        <w:rPr>
          <w:rFonts w:ascii="Arial" w:hAnsi="Arial" w:cs="Arial"/>
          <w:sz w:val="22"/>
          <w:szCs w:val="22"/>
        </w:rPr>
      </w:pPr>
      <w:r w:rsidRPr="009E47C5">
        <w:rPr>
          <w:rFonts w:ascii="Arial" w:hAnsi="Arial" w:cs="Arial"/>
          <w:sz w:val="22"/>
          <w:szCs w:val="22"/>
        </w:rPr>
        <w:t>6.1. El monto de la nueva garantía no podrá ser menor al monto requerido en renovación de la garantía del año anterior.</w:t>
      </w:r>
    </w:p>
    <w:p w:rsidR="00B10F0B" w:rsidRPr="009E47C5" w:rsidRDefault="00B10F0B" w:rsidP="00A02FE5">
      <w:pPr>
        <w:spacing w:before="100" w:beforeAutospacing="1" w:after="100" w:afterAutospacing="1"/>
        <w:ind w:left="851" w:hanging="425"/>
        <w:jc w:val="both"/>
        <w:rPr>
          <w:rFonts w:ascii="Arial" w:hAnsi="Arial" w:cs="Arial"/>
          <w:sz w:val="22"/>
          <w:szCs w:val="22"/>
        </w:rPr>
      </w:pPr>
      <w:r w:rsidRPr="009E47C5">
        <w:rPr>
          <w:rFonts w:ascii="Arial" w:hAnsi="Arial" w:cs="Arial"/>
          <w:sz w:val="22"/>
          <w:szCs w:val="22"/>
        </w:rPr>
        <w:t>6.2 El texto de la nueva garantía debe ceñirse al formato establecido en el anexo N° 6 del presente procedimiento.</w:t>
      </w:r>
    </w:p>
    <w:p w:rsidR="00B10F0B" w:rsidRDefault="00B10F0B" w:rsidP="00B10F0B">
      <w:pPr>
        <w:spacing w:before="100" w:beforeAutospacing="1" w:afterAutospacing="1"/>
        <w:jc w:val="both"/>
        <w:rPr>
          <w:rFonts w:ascii="Arial" w:hAnsi="Arial" w:cs="Arial"/>
          <w:sz w:val="17"/>
          <w:szCs w:val="17"/>
          <w:lang w:val="en-US" w:eastAsia="es-PE"/>
        </w:rPr>
      </w:pPr>
      <w:r w:rsidRPr="009E47C5">
        <w:rPr>
          <w:rFonts w:ascii="Arial" w:hAnsi="Arial" w:cs="Arial"/>
          <w:sz w:val="17"/>
          <w:szCs w:val="17"/>
          <w:lang w:val="en-US" w:eastAsia="es-PE"/>
        </w:rPr>
        <w:t> </w:t>
      </w:r>
    </w:p>
    <w:p w:rsidR="009C44C6" w:rsidRPr="009E47C5" w:rsidRDefault="009C44C6" w:rsidP="00B10F0B">
      <w:pPr>
        <w:spacing w:before="100" w:beforeAutospacing="1" w:afterAutospacing="1"/>
        <w:jc w:val="both"/>
        <w:rPr>
          <w:rFonts w:ascii="Arial" w:hAnsi="Arial" w:cs="Arial"/>
          <w:sz w:val="17"/>
          <w:szCs w:val="17"/>
          <w:lang w:val="en-US" w:eastAsia="es-PE"/>
        </w:rPr>
      </w:pPr>
    </w:p>
    <w:p w:rsidR="00B10F0B" w:rsidRPr="009E47C5" w:rsidRDefault="00B10F0B" w:rsidP="00A02FE5">
      <w:pPr>
        <w:tabs>
          <w:tab w:val="left" w:pos="426"/>
        </w:tabs>
        <w:ind w:left="426" w:hanging="426"/>
        <w:jc w:val="both"/>
        <w:rPr>
          <w:rFonts w:ascii="Arial" w:hAnsi="Arial" w:cs="Arial"/>
          <w:b/>
          <w:sz w:val="22"/>
          <w:szCs w:val="22"/>
        </w:rPr>
      </w:pPr>
      <w:r w:rsidRPr="009E47C5">
        <w:rPr>
          <w:rFonts w:ascii="Arial" w:hAnsi="Arial" w:cs="Arial"/>
          <w:b/>
          <w:sz w:val="22"/>
          <w:szCs w:val="22"/>
        </w:rPr>
        <w:t>E2) Proceso de Renovación</w:t>
      </w:r>
    </w:p>
    <w:p w:rsidR="00D55A7A" w:rsidRPr="009E47C5" w:rsidRDefault="00D55A7A" w:rsidP="00A02FE5">
      <w:pPr>
        <w:tabs>
          <w:tab w:val="left" w:pos="426"/>
        </w:tabs>
        <w:ind w:left="426" w:hanging="426"/>
        <w:jc w:val="both"/>
        <w:rPr>
          <w:rFonts w:ascii="Arial" w:hAnsi="Arial" w:cs="Arial"/>
          <w:b/>
          <w:sz w:val="22"/>
          <w:szCs w:val="22"/>
        </w:rPr>
      </w:pPr>
    </w:p>
    <w:p w:rsidR="00AB1098" w:rsidRPr="009E47C5" w:rsidRDefault="00AB1098" w:rsidP="007E3176">
      <w:pPr>
        <w:numPr>
          <w:ilvl w:val="0"/>
          <w:numId w:val="32"/>
        </w:numPr>
        <w:tabs>
          <w:tab w:val="left" w:pos="426"/>
        </w:tabs>
        <w:ind w:left="426" w:hanging="426"/>
        <w:jc w:val="both"/>
        <w:rPr>
          <w:rFonts w:ascii="Arial" w:hAnsi="Arial" w:cs="Arial"/>
          <w:lang w:eastAsia="es-PE"/>
        </w:rPr>
      </w:pPr>
      <w:r w:rsidRPr="009E47C5">
        <w:rPr>
          <w:rFonts w:ascii="Arial" w:hAnsi="Arial" w:cs="Arial"/>
          <w:lang w:eastAsia="es-PE"/>
        </w:rPr>
        <w:t>Si la Entidad Garante presenta una nueva garantía, de acuerdo al formato establecido en el Anexo 2, se renovará solo una cuenta corriente vinculada a un requerimiento de renovación.</w:t>
      </w:r>
    </w:p>
    <w:p w:rsidR="00AB1098" w:rsidRPr="009E47C5" w:rsidRDefault="00AB1098" w:rsidP="00AB1098">
      <w:pPr>
        <w:tabs>
          <w:tab w:val="left" w:pos="426"/>
        </w:tabs>
        <w:ind w:left="426" w:hanging="426"/>
        <w:jc w:val="both"/>
        <w:rPr>
          <w:rFonts w:ascii="Arial" w:hAnsi="Arial" w:cs="Arial"/>
          <w:lang w:eastAsia="es-PE"/>
        </w:rPr>
      </w:pPr>
    </w:p>
    <w:p w:rsidR="00AB1098" w:rsidRPr="009E47C5" w:rsidRDefault="00AB1098" w:rsidP="007E3176">
      <w:pPr>
        <w:numPr>
          <w:ilvl w:val="0"/>
          <w:numId w:val="32"/>
        </w:numPr>
        <w:tabs>
          <w:tab w:val="left" w:pos="426"/>
        </w:tabs>
        <w:ind w:left="426" w:hanging="426"/>
        <w:jc w:val="both"/>
        <w:rPr>
          <w:rFonts w:ascii="Arial" w:hAnsi="Arial" w:cs="Arial"/>
          <w:lang w:eastAsia="es-PE"/>
        </w:rPr>
      </w:pPr>
      <w:r w:rsidRPr="009E47C5">
        <w:rPr>
          <w:rFonts w:ascii="Arial" w:hAnsi="Arial" w:cs="Arial"/>
          <w:lang w:eastAsia="es-PE"/>
        </w:rPr>
        <w:t>El Especialista verifica que la garantía cumpla con las condiciones establecidas en el presente procedimiento y que cubra el monto  requerido para renovación así como el plazo solicitado. De estar conforme, registra la nueva garantía en el Módulo de Control de Garantías y devuelve la renovada al encargado de la entidad garante.</w:t>
      </w:r>
    </w:p>
    <w:p w:rsidR="00AB1098" w:rsidRPr="009E47C5" w:rsidRDefault="00AB1098" w:rsidP="00AB1098">
      <w:pPr>
        <w:tabs>
          <w:tab w:val="left" w:pos="426"/>
        </w:tabs>
        <w:ind w:left="426" w:hanging="426"/>
        <w:jc w:val="both"/>
        <w:rPr>
          <w:rFonts w:ascii="Arial" w:hAnsi="Arial" w:cs="Arial"/>
          <w:lang w:eastAsia="es-PE"/>
        </w:rPr>
      </w:pPr>
    </w:p>
    <w:p w:rsidR="00AB1098" w:rsidRPr="009E47C5" w:rsidRDefault="00AB1098" w:rsidP="007E3176">
      <w:pPr>
        <w:pStyle w:val="Prrafodelista"/>
        <w:numPr>
          <w:ilvl w:val="0"/>
          <w:numId w:val="32"/>
        </w:numPr>
        <w:tabs>
          <w:tab w:val="left" w:pos="426"/>
        </w:tabs>
        <w:ind w:left="426" w:hanging="426"/>
        <w:contextualSpacing/>
        <w:jc w:val="both"/>
        <w:rPr>
          <w:rFonts w:ascii="Arial" w:hAnsi="Arial" w:cs="Arial"/>
          <w:lang w:eastAsia="es-PE"/>
        </w:rPr>
      </w:pPr>
      <w:r w:rsidRPr="009E47C5">
        <w:rPr>
          <w:rFonts w:ascii="Arial" w:hAnsi="Arial" w:cs="Arial"/>
          <w:lang w:eastAsia="es-PE"/>
        </w:rPr>
        <w:t xml:space="preserve">Si la Entidad Garante presenta una garantía en el Formato “Modelo de Fianza/Póliza de caución global - Para INICIO-RENOVACION”, previsto en el Anexo 6, con el registro de su recepción y la creación de su cuenta corriente, se registrarán como renovadas las cuentas corrientes anteriores. </w:t>
      </w:r>
    </w:p>
    <w:p w:rsidR="00AB1098" w:rsidRPr="009E47C5" w:rsidRDefault="00AB1098" w:rsidP="00AB1098">
      <w:pPr>
        <w:pStyle w:val="Prrafodelista"/>
        <w:tabs>
          <w:tab w:val="left" w:pos="426"/>
        </w:tabs>
        <w:ind w:left="426" w:hanging="426"/>
        <w:rPr>
          <w:rFonts w:cs="Arial"/>
          <w:lang w:eastAsia="es-PE"/>
        </w:rPr>
      </w:pPr>
    </w:p>
    <w:p w:rsidR="00D55A7A" w:rsidRPr="009E47C5" w:rsidRDefault="00AB1098" w:rsidP="007E3176">
      <w:pPr>
        <w:numPr>
          <w:ilvl w:val="0"/>
          <w:numId w:val="32"/>
        </w:numPr>
        <w:tabs>
          <w:tab w:val="left" w:pos="426"/>
        </w:tabs>
        <w:spacing w:before="100" w:beforeAutospacing="1" w:after="100" w:afterAutospacing="1"/>
        <w:ind w:left="426" w:hanging="426"/>
        <w:jc w:val="both"/>
        <w:rPr>
          <w:rFonts w:cs="Arial"/>
          <w:lang w:eastAsia="es-PE"/>
        </w:rPr>
      </w:pPr>
      <w:r w:rsidRPr="009E47C5">
        <w:rPr>
          <w:rFonts w:ascii="Arial" w:hAnsi="Arial" w:cs="Arial"/>
          <w:lang w:eastAsia="es-PE"/>
        </w:rPr>
        <w:t>El número de la cuenta corriente de la garantía no varía por efecto del cambio de garantía</w:t>
      </w:r>
      <w:r w:rsidRPr="009E47C5">
        <w:rPr>
          <w:rFonts w:cs="Arial"/>
          <w:lang w:eastAsia="es-PE"/>
        </w:rPr>
        <w:t>.</w:t>
      </w:r>
    </w:p>
    <w:p w:rsidR="00AB1098" w:rsidRPr="009E47C5" w:rsidRDefault="00AB1098" w:rsidP="00AB1098">
      <w:pPr>
        <w:pStyle w:val="Prrafodelista"/>
        <w:rPr>
          <w:rFonts w:ascii="Arial" w:hAnsi="Arial" w:cs="Arial"/>
          <w:sz w:val="22"/>
          <w:szCs w:val="22"/>
        </w:rPr>
      </w:pPr>
    </w:p>
    <w:p w:rsidR="00EE3C60" w:rsidRPr="003A6A2C" w:rsidRDefault="00EE3C60" w:rsidP="00EE3C60">
      <w:pPr>
        <w:spacing w:before="100" w:beforeAutospacing="1" w:after="100" w:afterAutospacing="1"/>
        <w:jc w:val="both"/>
        <w:rPr>
          <w:rFonts w:ascii="Arial" w:hAnsi="Arial" w:cs="Arial"/>
          <w:sz w:val="17"/>
          <w:szCs w:val="17"/>
          <w:lang w:val="es-PE" w:eastAsia="es-PE"/>
        </w:rPr>
      </w:pPr>
    </w:p>
    <w:p w:rsidR="00AB1098" w:rsidRPr="00EE3C60" w:rsidRDefault="00AB1098" w:rsidP="00AB1098">
      <w:pPr>
        <w:tabs>
          <w:tab w:val="left" w:pos="426"/>
        </w:tabs>
        <w:spacing w:before="100" w:beforeAutospacing="1" w:after="100" w:afterAutospacing="1"/>
        <w:ind w:left="927"/>
        <w:jc w:val="both"/>
        <w:rPr>
          <w:rFonts w:ascii="Arial" w:hAnsi="Arial" w:cs="Arial"/>
          <w:sz w:val="22"/>
          <w:szCs w:val="22"/>
          <w:lang w:val="es-PE"/>
        </w:rPr>
      </w:pPr>
    </w:p>
    <w:p w:rsidR="00B10F0B" w:rsidRPr="009E47C5" w:rsidRDefault="00A02FE5" w:rsidP="00D55A7A">
      <w:pPr>
        <w:tabs>
          <w:tab w:val="left" w:pos="426"/>
        </w:tabs>
        <w:ind w:left="426" w:hanging="426"/>
        <w:jc w:val="both"/>
        <w:rPr>
          <w:rFonts w:ascii="Arial" w:hAnsi="Arial" w:cs="Arial"/>
          <w:b/>
          <w:sz w:val="22"/>
          <w:szCs w:val="22"/>
        </w:rPr>
      </w:pPr>
      <w:r w:rsidRPr="009E47C5">
        <w:rPr>
          <w:rFonts w:ascii="Arial" w:hAnsi="Arial" w:cs="Arial"/>
          <w:b/>
          <w:sz w:val="22"/>
          <w:szCs w:val="22"/>
        </w:rPr>
        <w:t>F</w:t>
      </w:r>
      <w:r w:rsidR="00B10F0B" w:rsidRPr="009E47C5">
        <w:rPr>
          <w:rFonts w:ascii="Arial" w:hAnsi="Arial" w:cs="Arial"/>
          <w:b/>
          <w:sz w:val="22"/>
          <w:szCs w:val="22"/>
        </w:rPr>
        <w:t xml:space="preserve">)  Ejecución Preventiva </w:t>
      </w:r>
    </w:p>
    <w:p w:rsidR="00D55A7A" w:rsidRPr="009E47C5" w:rsidRDefault="00D55A7A" w:rsidP="00D55A7A">
      <w:pPr>
        <w:tabs>
          <w:tab w:val="left" w:pos="426"/>
        </w:tabs>
        <w:ind w:left="426" w:hanging="426"/>
        <w:jc w:val="both"/>
        <w:rPr>
          <w:rFonts w:ascii="Arial" w:hAnsi="Arial" w:cs="Arial"/>
          <w:b/>
          <w:sz w:val="22"/>
          <w:szCs w:val="22"/>
        </w:rPr>
      </w:pPr>
    </w:p>
    <w:p w:rsidR="00B10F0B" w:rsidRPr="009E47C5" w:rsidRDefault="00B10F0B" w:rsidP="00D55A7A">
      <w:pPr>
        <w:tabs>
          <w:tab w:val="left" w:pos="426"/>
        </w:tabs>
        <w:spacing w:before="100" w:beforeAutospacing="1" w:after="100" w:afterAutospacing="1"/>
        <w:ind w:left="426" w:hanging="426"/>
        <w:jc w:val="both"/>
        <w:rPr>
          <w:rFonts w:ascii="Arial" w:hAnsi="Arial" w:cs="Arial"/>
          <w:sz w:val="22"/>
          <w:szCs w:val="22"/>
        </w:rPr>
      </w:pPr>
      <w:r w:rsidRPr="009E47C5">
        <w:rPr>
          <w:rFonts w:ascii="Arial" w:hAnsi="Arial" w:cs="Arial"/>
          <w:sz w:val="22"/>
          <w:szCs w:val="22"/>
        </w:rPr>
        <w:t xml:space="preserve">1. </w:t>
      </w:r>
      <w:r w:rsidR="00D55A7A" w:rsidRPr="009E47C5">
        <w:rPr>
          <w:rFonts w:ascii="Arial" w:hAnsi="Arial" w:cs="Arial"/>
          <w:sz w:val="22"/>
          <w:szCs w:val="22"/>
        </w:rPr>
        <w:tab/>
      </w:r>
      <w:r w:rsidRPr="009E47C5">
        <w:rPr>
          <w:rFonts w:ascii="Arial" w:hAnsi="Arial" w:cs="Arial"/>
          <w:sz w:val="22"/>
          <w:szCs w:val="22"/>
        </w:rPr>
        <w:t>La ejecución preventiva de la garantía se realiza cuando el Usuario del Sistema no renueva la garantía solicitada por la SUNAT.</w:t>
      </w:r>
    </w:p>
    <w:p w:rsidR="00B10F0B" w:rsidRPr="009E47C5" w:rsidRDefault="00B10F0B" w:rsidP="00D55A7A">
      <w:pPr>
        <w:tabs>
          <w:tab w:val="left" w:pos="426"/>
        </w:tabs>
        <w:spacing w:before="100" w:beforeAutospacing="1" w:after="100" w:afterAutospacing="1"/>
        <w:ind w:left="426" w:hanging="426"/>
        <w:jc w:val="both"/>
        <w:rPr>
          <w:rFonts w:ascii="Arial" w:hAnsi="Arial" w:cs="Arial"/>
          <w:sz w:val="22"/>
          <w:szCs w:val="22"/>
        </w:rPr>
      </w:pPr>
      <w:r w:rsidRPr="009E47C5">
        <w:rPr>
          <w:rFonts w:ascii="Arial" w:hAnsi="Arial" w:cs="Arial"/>
          <w:sz w:val="22"/>
          <w:szCs w:val="22"/>
        </w:rPr>
        <w:t xml:space="preserve">2. </w:t>
      </w:r>
      <w:r w:rsidR="00D55A7A" w:rsidRPr="009E47C5">
        <w:rPr>
          <w:rFonts w:ascii="Arial" w:hAnsi="Arial" w:cs="Arial"/>
          <w:sz w:val="22"/>
          <w:szCs w:val="22"/>
        </w:rPr>
        <w:tab/>
      </w:r>
      <w:r w:rsidRPr="009E47C5">
        <w:rPr>
          <w:rFonts w:ascii="Arial" w:hAnsi="Arial" w:cs="Arial"/>
          <w:sz w:val="22"/>
          <w:szCs w:val="22"/>
        </w:rPr>
        <w:t xml:space="preserve">Si la garantía es renovada antes de la ejecución definitiva de la garantía, el funcionario encargado notifica la revocación de la ejecución a la entidad garante. </w:t>
      </w:r>
    </w:p>
    <w:p w:rsidR="00B10F0B" w:rsidRPr="009E47C5" w:rsidRDefault="00B10F0B" w:rsidP="00D55A7A">
      <w:pPr>
        <w:tabs>
          <w:tab w:val="left" w:pos="426"/>
        </w:tabs>
        <w:spacing w:before="100" w:beforeAutospacing="1" w:after="100" w:afterAutospacing="1"/>
        <w:ind w:left="426" w:hanging="426"/>
        <w:jc w:val="both"/>
        <w:rPr>
          <w:rFonts w:ascii="Arial" w:hAnsi="Arial" w:cs="Arial"/>
          <w:sz w:val="22"/>
          <w:szCs w:val="22"/>
        </w:rPr>
      </w:pPr>
      <w:r w:rsidRPr="009E47C5">
        <w:rPr>
          <w:rFonts w:ascii="Arial" w:hAnsi="Arial" w:cs="Arial"/>
          <w:sz w:val="22"/>
          <w:szCs w:val="22"/>
        </w:rPr>
        <w:t xml:space="preserve">3. </w:t>
      </w:r>
      <w:r w:rsidR="00D55A7A" w:rsidRPr="009E47C5">
        <w:rPr>
          <w:rFonts w:ascii="Arial" w:hAnsi="Arial" w:cs="Arial"/>
          <w:sz w:val="22"/>
          <w:szCs w:val="22"/>
        </w:rPr>
        <w:tab/>
      </w:r>
      <w:r w:rsidRPr="009E47C5">
        <w:rPr>
          <w:rFonts w:ascii="Arial" w:hAnsi="Arial" w:cs="Arial"/>
          <w:sz w:val="22"/>
          <w:szCs w:val="22"/>
        </w:rPr>
        <w:t>Adicionalmente se procederá a notificar la Orden de ejecución por vía notarial, conforme al numeral 4 del literal G del la Sección VII.</w:t>
      </w:r>
    </w:p>
    <w:p w:rsidR="004157BF" w:rsidRPr="009E47C5" w:rsidRDefault="004157BF" w:rsidP="00D55A7A">
      <w:pPr>
        <w:tabs>
          <w:tab w:val="left" w:pos="426"/>
        </w:tabs>
        <w:ind w:left="426" w:hanging="426"/>
        <w:jc w:val="both"/>
        <w:rPr>
          <w:rFonts w:ascii="Arial" w:hAnsi="Arial" w:cs="Arial"/>
          <w:b/>
          <w:sz w:val="22"/>
          <w:szCs w:val="22"/>
        </w:rPr>
      </w:pPr>
    </w:p>
    <w:p w:rsidR="00B10F0B" w:rsidRPr="009E47C5" w:rsidRDefault="00A02FE5" w:rsidP="00D55A7A">
      <w:pPr>
        <w:tabs>
          <w:tab w:val="left" w:pos="426"/>
        </w:tabs>
        <w:ind w:left="426" w:hanging="426"/>
        <w:jc w:val="both"/>
        <w:rPr>
          <w:rFonts w:ascii="Arial" w:hAnsi="Arial" w:cs="Arial"/>
          <w:b/>
          <w:sz w:val="22"/>
          <w:szCs w:val="22"/>
        </w:rPr>
      </w:pPr>
      <w:r w:rsidRPr="009E47C5">
        <w:rPr>
          <w:rFonts w:ascii="Arial" w:hAnsi="Arial" w:cs="Arial"/>
          <w:b/>
          <w:sz w:val="22"/>
          <w:szCs w:val="22"/>
        </w:rPr>
        <w:t>G</w:t>
      </w:r>
      <w:r w:rsidR="00B10F0B" w:rsidRPr="009E47C5">
        <w:rPr>
          <w:rFonts w:ascii="Arial" w:hAnsi="Arial" w:cs="Arial"/>
          <w:b/>
          <w:sz w:val="22"/>
          <w:szCs w:val="22"/>
        </w:rPr>
        <w:t xml:space="preserve">)  Orden de Ejecución </w:t>
      </w:r>
    </w:p>
    <w:p w:rsidR="00D55A7A" w:rsidRPr="009E47C5" w:rsidRDefault="00D55A7A" w:rsidP="00D55A7A">
      <w:pPr>
        <w:tabs>
          <w:tab w:val="left" w:pos="426"/>
        </w:tabs>
        <w:ind w:left="426" w:hanging="426"/>
        <w:jc w:val="both"/>
        <w:rPr>
          <w:rFonts w:ascii="Arial" w:hAnsi="Arial" w:cs="Arial"/>
          <w:b/>
          <w:sz w:val="22"/>
          <w:szCs w:val="22"/>
        </w:rPr>
      </w:pPr>
    </w:p>
    <w:p w:rsidR="00B10F0B" w:rsidRPr="009E47C5" w:rsidRDefault="00B10F0B" w:rsidP="00D55A7A">
      <w:pPr>
        <w:tabs>
          <w:tab w:val="left" w:pos="426"/>
        </w:tabs>
        <w:spacing w:before="100" w:beforeAutospacing="1" w:after="100" w:afterAutospacing="1"/>
        <w:ind w:left="426" w:hanging="426"/>
        <w:jc w:val="both"/>
        <w:rPr>
          <w:rFonts w:ascii="Arial" w:hAnsi="Arial" w:cs="Arial"/>
          <w:sz w:val="22"/>
          <w:szCs w:val="22"/>
        </w:rPr>
      </w:pPr>
      <w:r w:rsidRPr="009E47C5">
        <w:rPr>
          <w:rFonts w:ascii="Arial" w:hAnsi="Arial" w:cs="Arial"/>
          <w:sz w:val="22"/>
          <w:szCs w:val="22"/>
        </w:rPr>
        <w:t xml:space="preserve">1. </w:t>
      </w:r>
      <w:r w:rsidR="00D55A7A" w:rsidRPr="009E47C5">
        <w:rPr>
          <w:rFonts w:ascii="Arial" w:hAnsi="Arial" w:cs="Arial"/>
          <w:sz w:val="22"/>
          <w:szCs w:val="22"/>
        </w:rPr>
        <w:tab/>
      </w:r>
      <w:r w:rsidRPr="009E47C5">
        <w:rPr>
          <w:rFonts w:ascii="Arial" w:hAnsi="Arial" w:cs="Arial"/>
          <w:sz w:val="22"/>
          <w:szCs w:val="22"/>
        </w:rPr>
        <w:t xml:space="preserve">El Módulo de Control de Garantías notifica a la Entidad Garante la Orden de Ejecución, si al día 21 o en la FECHA FIN o en la FECHA FIN DE RENOVACION existen Deudas Exigibles Coactivamente. </w:t>
      </w:r>
    </w:p>
    <w:p w:rsidR="00B10F0B" w:rsidRPr="009E47C5" w:rsidRDefault="00B10F0B" w:rsidP="00D55A7A">
      <w:pPr>
        <w:tabs>
          <w:tab w:val="left" w:pos="426"/>
        </w:tabs>
        <w:spacing w:before="100" w:beforeAutospacing="1" w:after="100" w:afterAutospacing="1"/>
        <w:ind w:left="426" w:hanging="426"/>
        <w:jc w:val="both"/>
        <w:rPr>
          <w:rFonts w:ascii="Arial" w:hAnsi="Arial" w:cs="Arial"/>
          <w:sz w:val="22"/>
          <w:szCs w:val="22"/>
        </w:rPr>
      </w:pPr>
      <w:r w:rsidRPr="009E47C5">
        <w:rPr>
          <w:rFonts w:ascii="Arial" w:hAnsi="Arial" w:cs="Arial"/>
          <w:sz w:val="22"/>
          <w:szCs w:val="22"/>
        </w:rPr>
        <w:t xml:space="preserve">2. </w:t>
      </w:r>
      <w:r w:rsidR="00D55A7A" w:rsidRPr="009E47C5">
        <w:rPr>
          <w:rFonts w:ascii="Arial" w:hAnsi="Arial" w:cs="Arial"/>
          <w:sz w:val="22"/>
          <w:szCs w:val="22"/>
        </w:rPr>
        <w:tab/>
      </w:r>
      <w:r w:rsidRPr="009E47C5">
        <w:rPr>
          <w:rFonts w:ascii="Arial" w:hAnsi="Arial" w:cs="Arial"/>
          <w:sz w:val="22"/>
          <w:szCs w:val="22"/>
        </w:rPr>
        <w:t>La entidad garante pone a disposición de la SUNAT, al segundo día hábil siguiente a la notificación de la Orden de Ejecución, un cheque de gerencia en moneda nacional por el monto de la Deuda actualizada y convertida en soles, para lo cual consulta la “Orden de Ejecución” de la garantía habilitada en el  ambiente SOL.</w:t>
      </w:r>
    </w:p>
    <w:p w:rsidR="00B10F0B" w:rsidRPr="009E47C5" w:rsidRDefault="00B10F0B" w:rsidP="00D55A7A">
      <w:pPr>
        <w:tabs>
          <w:tab w:val="left" w:pos="426"/>
        </w:tabs>
        <w:spacing w:before="100" w:beforeAutospacing="1" w:after="100" w:afterAutospacing="1"/>
        <w:ind w:left="426" w:hanging="426"/>
        <w:jc w:val="both"/>
        <w:rPr>
          <w:rFonts w:ascii="Arial" w:hAnsi="Arial" w:cs="Arial"/>
          <w:sz w:val="22"/>
          <w:szCs w:val="22"/>
        </w:rPr>
      </w:pPr>
      <w:r w:rsidRPr="009E47C5">
        <w:rPr>
          <w:rFonts w:ascii="Arial" w:hAnsi="Arial" w:cs="Arial"/>
          <w:sz w:val="22"/>
          <w:szCs w:val="22"/>
        </w:rPr>
        <w:t xml:space="preserve">3. </w:t>
      </w:r>
      <w:r w:rsidR="00D55A7A" w:rsidRPr="009E47C5">
        <w:rPr>
          <w:rFonts w:ascii="Arial" w:hAnsi="Arial" w:cs="Arial"/>
          <w:sz w:val="22"/>
          <w:szCs w:val="22"/>
        </w:rPr>
        <w:tab/>
      </w:r>
      <w:r w:rsidRPr="009E47C5">
        <w:rPr>
          <w:rFonts w:ascii="Arial" w:hAnsi="Arial" w:cs="Arial"/>
          <w:sz w:val="22"/>
          <w:szCs w:val="22"/>
        </w:rPr>
        <w:t>El Especialista se presenta antes del mediodía del segundo día hábil de notificada la Orden de Ejecución en el local designado por la Entidad Garante para recibir el cheque. De estar conforme, recibe el cheque y devuelve a la Entidad Garante el original de la garantía ejecutada. De no estar disponible el cheque en el lugar y fecha indicados emite el informe correspondiente.</w:t>
      </w:r>
    </w:p>
    <w:p w:rsidR="00B10F0B" w:rsidRPr="009E47C5" w:rsidRDefault="00B10F0B" w:rsidP="00D55A7A">
      <w:pPr>
        <w:tabs>
          <w:tab w:val="left" w:pos="426"/>
        </w:tabs>
        <w:spacing w:before="100" w:beforeAutospacing="1" w:after="100" w:afterAutospacing="1"/>
        <w:ind w:left="426" w:hanging="426"/>
        <w:jc w:val="both"/>
        <w:rPr>
          <w:rFonts w:ascii="Arial" w:hAnsi="Arial" w:cs="Arial"/>
          <w:sz w:val="22"/>
          <w:szCs w:val="22"/>
        </w:rPr>
      </w:pPr>
      <w:r w:rsidRPr="009E47C5">
        <w:rPr>
          <w:rFonts w:ascii="Arial" w:hAnsi="Arial" w:cs="Arial"/>
          <w:sz w:val="22"/>
          <w:szCs w:val="22"/>
        </w:rPr>
        <w:t xml:space="preserve">4.  </w:t>
      </w:r>
      <w:r w:rsidR="00D55A7A" w:rsidRPr="009E47C5">
        <w:rPr>
          <w:rFonts w:ascii="Arial" w:hAnsi="Arial" w:cs="Arial"/>
          <w:sz w:val="22"/>
          <w:szCs w:val="22"/>
        </w:rPr>
        <w:tab/>
      </w:r>
      <w:r w:rsidRPr="009E47C5">
        <w:rPr>
          <w:rFonts w:ascii="Arial" w:hAnsi="Arial" w:cs="Arial"/>
          <w:sz w:val="22"/>
          <w:szCs w:val="22"/>
        </w:rPr>
        <w:t xml:space="preserve">El </w:t>
      </w:r>
      <w:r w:rsidR="009C44C6">
        <w:rPr>
          <w:rFonts w:ascii="Arial" w:hAnsi="Arial" w:cs="Arial"/>
          <w:sz w:val="22"/>
          <w:szCs w:val="22"/>
        </w:rPr>
        <w:t>Jefe de la División</w:t>
      </w:r>
      <w:r w:rsidRPr="009E47C5">
        <w:rPr>
          <w:rFonts w:ascii="Arial" w:hAnsi="Arial" w:cs="Arial"/>
          <w:sz w:val="22"/>
          <w:szCs w:val="22"/>
        </w:rPr>
        <w:t xml:space="preserve"> de Recaudación </w:t>
      </w:r>
      <w:r w:rsidR="009C44C6">
        <w:rPr>
          <w:rFonts w:ascii="Arial" w:hAnsi="Arial" w:cs="Arial"/>
          <w:sz w:val="22"/>
          <w:szCs w:val="22"/>
        </w:rPr>
        <w:t xml:space="preserve">Aduanera </w:t>
      </w:r>
      <w:r w:rsidR="009C44C6" w:rsidRPr="003008AE">
        <w:rPr>
          <w:rFonts w:ascii="Arial" w:hAnsi="Arial" w:cs="Arial"/>
          <w:sz w:val="22"/>
          <w:szCs w:val="22"/>
        </w:rPr>
        <w:t xml:space="preserve">notifica a la </w:t>
      </w:r>
      <w:r w:rsidR="009C44C6">
        <w:rPr>
          <w:rFonts w:ascii="Arial" w:hAnsi="Arial" w:cs="Arial"/>
          <w:sz w:val="22"/>
          <w:szCs w:val="22"/>
        </w:rPr>
        <w:t>E</w:t>
      </w:r>
      <w:r w:rsidR="009C44C6" w:rsidRPr="003008AE">
        <w:rPr>
          <w:rFonts w:ascii="Arial" w:hAnsi="Arial" w:cs="Arial"/>
          <w:sz w:val="22"/>
          <w:szCs w:val="22"/>
        </w:rPr>
        <w:t xml:space="preserve">ntidad </w:t>
      </w:r>
      <w:r w:rsidR="009C44C6">
        <w:rPr>
          <w:rFonts w:ascii="Arial" w:hAnsi="Arial" w:cs="Arial"/>
          <w:sz w:val="22"/>
          <w:szCs w:val="22"/>
        </w:rPr>
        <w:t>G</w:t>
      </w:r>
      <w:r w:rsidR="009C44C6" w:rsidRPr="003008AE">
        <w:rPr>
          <w:rFonts w:ascii="Arial" w:hAnsi="Arial" w:cs="Arial"/>
          <w:sz w:val="22"/>
          <w:szCs w:val="22"/>
        </w:rPr>
        <w:t>arante por vía notarial, dentro del plazo establecido en el artículo 1898</w:t>
      </w:r>
      <w:r w:rsidR="009C44C6">
        <w:rPr>
          <w:rFonts w:ascii="Arial" w:hAnsi="Arial" w:cs="Arial"/>
          <w:sz w:val="22"/>
          <w:szCs w:val="22"/>
        </w:rPr>
        <w:t xml:space="preserve"> del Código Civil. Si la e</w:t>
      </w:r>
      <w:r w:rsidR="009C44C6" w:rsidRPr="00AE543E">
        <w:rPr>
          <w:rFonts w:ascii="Arial" w:hAnsi="Arial" w:cs="Arial"/>
          <w:sz w:val="22"/>
          <w:szCs w:val="22"/>
        </w:rPr>
        <w:t xml:space="preserve">ntidad </w:t>
      </w:r>
      <w:r w:rsidR="009C44C6">
        <w:rPr>
          <w:rFonts w:ascii="Arial" w:hAnsi="Arial" w:cs="Arial"/>
          <w:sz w:val="22"/>
          <w:szCs w:val="22"/>
        </w:rPr>
        <w:t>g</w:t>
      </w:r>
      <w:r w:rsidR="009C44C6" w:rsidRPr="00AE543E">
        <w:rPr>
          <w:rFonts w:ascii="Arial" w:hAnsi="Arial" w:cs="Arial"/>
          <w:sz w:val="22"/>
          <w:szCs w:val="22"/>
        </w:rPr>
        <w:t>arante</w:t>
      </w:r>
      <w:r w:rsidR="009C44C6" w:rsidRPr="003008AE">
        <w:rPr>
          <w:rFonts w:ascii="Arial" w:hAnsi="Arial" w:cs="Arial"/>
          <w:sz w:val="22"/>
          <w:szCs w:val="22"/>
        </w:rPr>
        <w:t xml:space="preserve"> no cumple con la entrega del cheque, el </w:t>
      </w:r>
      <w:r w:rsidR="009C44C6">
        <w:rPr>
          <w:rFonts w:ascii="Arial" w:hAnsi="Arial" w:cs="Arial"/>
          <w:sz w:val="22"/>
          <w:szCs w:val="22"/>
        </w:rPr>
        <w:t>E</w:t>
      </w:r>
      <w:r w:rsidR="009C44C6" w:rsidRPr="003008AE">
        <w:rPr>
          <w:rFonts w:ascii="Arial" w:hAnsi="Arial" w:cs="Arial"/>
          <w:sz w:val="22"/>
          <w:szCs w:val="22"/>
        </w:rPr>
        <w:t xml:space="preserve">specialista registra a la </w:t>
      </w:r>
      <w:r w:rsidR="009C44C6">
        <w:rPr>
          <w:rFonts w:ascii="Arial" w:hAnsi="Arial" w:cs="Arial"/>
          <w:sz w:val="22"/>
          <w:szCs w:val="22"/>
        </w:rPr>
        <w:t>E</w:t>
      </w:r>
      <w:r w:rsidR="009C44C6" w:rsidRPr="003008AE">
        <w:rPr>
          <w:rFonts w:ascii="Arial" w:hAnsi="Arial" w:cs="Arial"/>
          <w:sz w:val="22"/>
          <w:szCs w:val="22"/>
        </w:rPr>
        <w:t xml:space="preserve">ntidad </w:t>
      </w:r>
      <w:r w:rsidR="009C44C6">
        <w:rPr>
          <w:rFonts w:ascii="Arial" w:hAnsi="Arial" w:cs="Arial"/>
          <w:sz w:val="22"/>
          <w:szCs w:val="22"/>
        </w:rPr>
        <w:t>G</w:t>
      </w:r>
      <w:r w:rsidR="009C44C6" w:rsidRPr="003008AE">
        <w:rPr>
          <w:rFonts w:ascii="Arial" w:hAnsi="Arial" w:cs="Arial"/>
          <w:sz w:val="22"/>
          <w:szCs w:val="22"/>
        </w:rPr>
        <w:t xml:space="preserve">arante como </w:t>
      </w:r>
      <w:r w:rsidR="009C44C6">
        <w:rPr>
          <w:rFonts w:ascii="Arial" w:hAnsi="Arial" w:cs="Arial"/>
          <w:sz w:val="22"/>
          <w:szCs w:val="22"/>
        </w:rPr>
        <w:t>S</w:t>
      </w:r>
      <w:r w:rsidR="009C44C6" w:rsidRPr="003008AE">
        <w:rPr>
          <w:rFonts w:ascii="Arial" w:hAnsi="Arial" w:cs="Arial"/>
          <w:sz w:val="22"/>
          <w:szCs w:val="22"/>
        </w:rPr>
        <w:t>uspendida.</w:t>
      </w:r>
    </w:p>
    <w:p w:rsidR="004157BF" w:rsidRPr="009E47C5" w:rsidRDefault="004157BF" w:rsidP="007E3176">
      <w:pPr>
        <w:numPr>
          <w:ilvl w:val="0"/>
          <w:numId w:val="32"/>
        </w:numPr>
        <w:tabs>
          <w:tab w:val="left" w:pos="426"/>
        </w:tabs>
        <w:ind w:left="426" w:right="3" w:hanging="426"/>
        <w:jc w:val="both"/>
        <w:rPr>
          <w:rFonts w:ascii="Arial" w:hAnsi="Arial" w:cs="Arial"/>
        </w:rPr>
      </w:pPr>
      <w:r w:rsidRPr="009E47C5">
        <w:rPr>
          <w:rFonts w:ascii="Arial" w:hAnsi="Arial" w:cs="Arial"/>
        </w:rPr>
        <w:t>Si la ejecución de la garantía es parcial, dentro del plazo de vigencia, la Entidad Garante debe emitir una nueva garantía con iguales condiciones y por el saldo restante de la ejecución parcial, la cual es entregada junto con el cheque. En caso de no entregar otra garantía por el saldo, la entidad garante es registrada como suspendida.</w:t>
      </w:r>
    </w:p>
    <w:p w:rsidR="004157BF" w:rsidRPr="009E47C5" w:rsidRDefault="004157BF" w:rsidP="004157BF">
      <w:pPr>
        <w:ind w:left="567" w:right="3"/>
        <w:jc w:val="both"/>
        <w:rPr>
          <w:rFonts w:ascii="Arial" w:hAnsi="Arial" w:cs="Arial"/>
          <w:lang w:eastAsia="es-PE"/>
        </w:rPr>
      </w:pPr>
      <w:r w:rsidRPr="009E47C5">
        <w:rPr>
          <w:rFonts w:ascii="Arial" w:hAnsi="Arial" w:cs="Arial"/>
          <w:lang w:eastAsia="es-PE"/>
        </w:rPr>
        <w:t xml:space="preserve"> </w:t>
      </w:r>
    </w:p>
    <w:p w:rsidR="004157BF" w:rsidRPr="009E47C5" w:rsidRDefault="004157BF" w:rsidP="004157BF">
      <w:pPr>
        <w:tabs>
          <w:tab w:val="left" w:pos="426"/>
        </w:tabs>
        <w:spacing w:before="100" w:beforeAutospacing="1" w:after="100" w:afterAutospacing="1"/>
        <w:ind w:left="426"/>
        <w:jc w:val="both"/>
        <w:rPr>
          <w:rFonts w:ascii="Arial" w:hAnsi="Arial" w:cs="Arial"/>
          <w:sz w:val="22"/>
          <w:szCs w:val="22"/>
        </w:rPr>
      </w:pPr>
      <w:r w:rsidRPr="009E47C5">
        <w:rPr>
          <w:rFonts w:ascii="Arial" w:hAnsi="Arial" w:cs="Arial"/>
          <w:lang w:eastAsia="es-PE"/>
        </w:rPr>
        <w:t>Al registrar el canje por ejecución, las cuentas corrientes amparadas con una garantía otorgada en el Formato “Modelo de Fianza/Póliza de caución global - Para INICIO-RENOVACION”, previsto en el Anexo 6, se actualizan con el nuevo número de garantía y el saldo se sigue controlando en la cuenta corriente vigente.</w:t>
      </w:r>
    </w:p>
    <w:p w:rsidR="00D55A7A" w:rsidRPr="00EE3C60" w:rsidRDefault="00D55A7A" w:rsidP="00D55A7A">
      <w:pPr>
        <w:tabs>
          <w:tab w:val="left" w:pos="426"/>
        </w:tabs>
        <w:ind w:left="426" w:hanging="426"/>
        <w:jc w:val="both"/>
        <w:rPr>
          <w:rFonts w:ascii="Arial" w:hAnsi="Arial" w:cs="Arial"/>
          <w:b/>
          <w:sz w:val="22"/>
          <w:szCs w:val="22"/>
          <w:lang w:val="es-PE"/>
        </w:rPr>
      </w:pPr>
    </w:p>
    <w:p w:rsidR="00B10F0B" w:rsidRPr="009E47C5" w:rsidRDefault="00A02FE5" w:rsidP="00D55A7A">
      <w:pPr>
        <w:tabs>
          <w:tab w:val="left" w:pos="426"/>
        </w:tabs>
        <w:ind w:left="426" w:hanging="426"/>
        <w:jc w:val="both"/>
        <w:rPr>
          <w:rFonts w:ascii="Arial" w:hAnsi="Arial" w:cs="Arial"/>
          <w:b/>
          <w:sz w:val="22"/>
          <w:szCs w:val="22"/>
        </w:rPr>
      </w:pPr>
      <w:r w:rsidRPr="009E47C5">
        <w:rPr>
          <w:rFonts w:ascii="Arial" w:hAnsi="Arial" w:cs="Arial"/>
          <w:b/>
          <w:sz w:val="22"/>
          <w:szCs w:val="22"/>
        </w:rPr>
        <w:t>H</w:t>
      </w:r>
      <w:r w:rsidR="00B10F0B" w:rsidRPr="009E47C5">
        <w:rPr>
          <w:rFonts w:ascii="Arial" w:hAnsi="Arial" w:cs="Arial"/>
          <w:b/>
          <w:sz w:val="22"/>
          <w:szCs w:val="22"/>
        </w:rPr>
        <w:t xml:space="preserve">) Pago de la Deuda por ejecución de la Garantía Previa  </w:t>
      </w:r>
    </w:p>
    <w:p w:rsidR="00D55A7A" w:rsidRPr="009E47C5" w:rsidRDefault="00D55A7A" w:rsidP="00B10F0B">
      <w:pPr>
        <w:spacing w:before="100" w:beforeAutospacing="1" w:after="100" w:afterAutospacing="1"/>
        <w:jc w:val="both"/>
        <w:rPr>
          <w:rFonts w:ascii="Arial" w:hAnsi="Arial" w:cs="Arial"/>
          <w:sz w:val="17"/>
          <w:szCs w:val="17"/>
          <w:lang w:eastAsia="es-PE"/>
        </w:rPr>
      </w:pPr>
    </w:p>
    <w:p w:rsidR="00B10F0B" w:rsidRPr="009E47C5" w:rsidRDefault="00B10F0B" w:rsidP="00D55A7A">
      <w:pPr>
        <w:tabs>
          <w:tab w:val="left" w:pos="426"/>
        </w:tabs>
        <w:spacing w:before="100" w:beforeAutospacing="1" w:after="100" w:afterAutospacing="1"/>
        <w:ind w:left="426" w:hanging="426"/>
        <w:jc w:val="both"/>
        <w:rPr>
          <w:rFonts w:ascii="Arial" w:hAnsi="Arial" w:cs="Arial"/>
          <w:sz w:val="22"/>
          <w:szCs w:val="22"/>
        </w:rPr>
      </w:pPr>
      <w:r w:rsidRPr="009E47C5">
        <w:rPr>
          <w:rFonts w:ascii="Arial" w:hAnsi="Arial" w:cs="Arial"/>
          <w:sz w:val="22"/>
          <w:szCs w:val="22"/>
        </w:rPr>
        <w:t xml:space="preserve">1. </w:t>
      </w:r>
      <w:r w:rsidR="00D55A7A" w:rsidRPr="009E47C5">
        <w:rPr>
          <w:rFonts w:ascii="Arial" w:hAnsi="Arial" w:cs="Arial"/>
          <w:sz w:val="22"/>
          <w:szCs w:val="22"/>
        </w:rPr>
        <w:tab/>
      </w:r>
      <w:r w:rsidRPr="009E47C5">
        <w:rPr>
          <w:rFonts w:ascii="Arial" w:hAnsi="Arial" w:cs="Arial"/>
          <w:sz w:val="22"/>
          <w:szCs w:val="22"/>
        </w:rPr>
        <w:t>El Especialista, el mismo día de recibido el cheque, genera una Liquidación de Cobranza tipo 0005 y realiza el pago de la Deuda garantizada en una agencia bancaria.</w:t>
      </w:r>
    </w:p>
    <w:p w:rsidR="00B10F0B" w:rsidRPr="009E47C5" w:rsidRDefault="00B10F0B" w:rsidP="00D55A7A">
      <w:pPr>
        <w:tabs>
          <w:tab w:val="left" w:pos="426"/>
        </w:tabs>
        <w:spacing w:before="100" w:beforeAutospacing="1" w:after="100" w:afterAutospacing="1"/>
        <w:ind w:left="426" w:hanging="426"/>
        <w:jc w:val="both"/>
        <w:rPr>
          <w:rFonts w:ascii="Arial" w:hAnsi="Arial" w:cs="Arial"/>
          <w:sz w:val="22"/>
          <w:szCs w:val="22"/>
        </w:rPr>
      </w:pPr>
      <w:r w:rsidRPr="009E47C5">
        <w:rPr>
          <w:rFonts w:ascii="Arial" w:hAnsi="Arial" w:cs="Arial"/>
          <w:sz w:val="22"/>
          <w:szCs w:val="22"/>
        </w:rPr>
        <w:t xml:space="preserve">2. </w:t>
      </w:r>
      <w:r w:rsidR="00D55A7A" w:rsidRPr="009E47C5">
        <w:rPr>
          <w:rFonts w:ascii="Arial" w:hAnsi="Arial" w:cs="Arial"/>
          <w:sz w:val="22"/>
          <w:szCs w:val="22"/>
        </w:rPr>
        <w:tab/>
      </w:r>
      <w:r w:rsidRPr="009E47C5">
        <w:rPr>
          <w:rFonts w:ascii="Arial" w:hAnsi="Arial" w:cs="Arial"/>
          <w:sz w:val="22"/>
          <w:szCs w:val="22"/>
        </w:rPr>
        <w:t xml:space="preserve">De acuerdo a lo establecido en el Artículo 153° de la Ley General de Aduanas, el orden de imputación de pago es el siguiente: </w:t>
      </w:r>
    </w:p>
    <w:p w:rsidR="00B10F0B" w:rsidRPr="009E47C5" w:rsidRDefault="00B10F0B" w:rsidP="00D55A7A">
      <w:pPr>
        <w:spacing w:before="100" w:beforeAutospacing="1" w:after="100" w:afterAutospacing="1"/>
        <w:ind w:left="851" w:hanging="425"/>
        <w:jc w:val="both"/>
        <w:rPr>
          <w:rFonts w:ascii="Arial" w:hAnsi="Arial" w:cs="Arial"/>
          <w:sz w:val="22"/>
          <w:szCs w:val="22"/>
        </w:rPr>
      </w:pPr>
      <w:r w:rsidRPr="009E47C5">
        <w:rPr>
          <w:rFonts w:ascii="Arial" w:hAnsi="Arial" w:cs="Arial"/>
          <w:sz w:val="22"/>
          <w:szCs w:val="22"/>
        </w:rPr>
        <w:lastRenderedPageBreak/>
        <w:t>a)    Intereses</w:t>
      </w:r>
    </w:p>
    <w:p w:rsidR="00B10F0B" w:rsidRPr="009E47C5" w:rsidRDefault="00B10F0B" w:rsidP="00D55A7A">
      <w:pPr>
        <w:spacing w:before="100" w:beforeAutospacing="1" w:after="100" w:afterAutospacing="1"/>
        <w:ind w:left="851" w:hanging="425"/>
        <w:jc w:val="both"/>
        <w:rPr>
          <w:rFonts w:ascii="Arial" w:hAnsi="Arial" w:cs="Arial"/>
          <w:sz w:val="22"/>
          <w:szCs w:val="22"/>
        </w:rPr>
      </w:pPr>
      <w:r w:rsidRPr="009E47C5">
        <w:rPr>
          <w:rFonts w:ascii="Arial" w:hAnsi="Arial" w:cs="Arial"/>
          <w:sz w:val="22"/>
          <w:szCs w:val="22"/>
        </w:rPr>
        <w:t>b)    Derechos arancelarios y demás impuestos a la importación para el consumo.</w:t>
      </w:r>
    </w:p>
    <w:p w:rsidR="00B10F0B" w:rsidRPr="009E47C5" w:rsidRDefault="00B10F0B" w:rsidP="00D55A7A">
      <w:pPr>
        <w:spacing w:before="100" w:beforeAutospacing="1" w:after="100" w:afterAutospacing="1"/>
        <w:ind w:left="851" w:hanging="425"/>
        <w:jc w:val="both"/>
        <w:rPr>
          <w:rFonts w:ascii="Arial" w:hAnsi="Arial" w:cs="Arial"/>
          <w:sz w:val="22"/>
          <w:szCs w:val="22"/>
        </w:rPr>
      </w:pPr>
      <w:r w:rsidRPr="009E47C5">
        <w:rPr>
          <w:rFonts w:ascii="Arial" w:hAnsi="Arial" w:cs="Arial"/>
          <w:sz w:val="22"/>
          <w:szCs w:val="22"/>
        </w:rPr>
        <w:t>c)    Multas</w:t>
      </w:r>
    </w:p>
    <w:p w:rsidR="00B10F0B" w:rsidRPr="009E47C5" w:rsidRDefault="00B10F0B" w:rsidP="00D55A7A">
      <w:pPr>
        <w:spacing w:before="100" w:beforeAutospacing="1" w:after="100" w:afterAutospacing="1"/>
        <w:ind w:left="851" w:hanging="425"/>
        <w:jc w:val="both"/>
        <w:rPr>
          <w:rFonts w:ascii="Arial" w:hAnsi="Arial" w:cs="Arial"/>
          <w:sz w:val="22"/>
          <w:szCs w:val="22"/>
        </w:rPr>
      </w:pPr>
      <w:r w:rsidRPr="009E47C5">
        <w:rPr>
          <w:rFonts w:ascii="Arial" w:hAnsi="Arial" w:cs="Arial"/>
          <w:sz w:val="22"/>
          <w:szCs w:val="22"/>
        </w:rPr>
        <w:t>d)    Percepciones del IGV</w:t>
      </w:r>
    </w:p>
    <w:p w:rsidR="00B10F0B" w:rsidRPr="009E47C5" w:rsidRDefault="00B10F0B" w:rsidP="00D55A7A">
      <w:pPr>
        <w:spacing w:before="100" w:beforeAutospacing="1" w:after="100" w:afterAutospacing="1"/>
        <w:ind w:left="851" w:hanging="425"/>
        <w:jc w:val="both"/>
        <w:rPr>
          <w:rFonts w:ascii="Arial" w:hAnsi="Arial" w:cs="Arial"/>
          <w:sz w:val="22"/>
          <w:szCs w:val="22"/>
        </w:rPr>
      </w:pPr>
      <w:r w:rsidRPr="009E47C5">
        <w:rPr>
          <w:rFonts w:ascii="Arial" w:hAnsi="Arial" w:cs="Arial"/>
          <w:sz w:val="22"/>
          <w:szCs w:val="22"/>
        </w:rPr>
        <w:t>e)    Tasa de Despacho Aduanero</w:t>
      </w:r>
    </w:p>
    <w:p w:rsidR="00B10F0B" w:rsidRPr="009E47C5" w:rsidRDefault="00B10F0B" w:rsidP="00D55A7A">
      <w:pPr>
        <w:spacing w:before="100" w:beforeAutospacing="1" w:after="100" w:afterAutospacing="1"/>
        <w:ind w:left="851" w:hanging="425"/>
        <w:jc w:val="both"/>
        <w:rPr>
          <w:rFonts w:ascii="Arial" w:hAnsi="Arial" w:cs="Arial"/>
          <w:sz w:val="22"/>
          <w:szCs w:val="22"/>
        </w:rPr>
      </w:pPr>
      <w:r w:rsidRPr="009E47C5">
        <w:rPr>
          <w:rFonts w:ascii="Arial" w:hAnsi="Arial" w:cs="Arial"/>
          <w:sz w:val="22"/>
          <w:szCs w:val="22"/>
        </w:rPr>
        <w:t>f)     Derechos Antidumping y compensatorios provisionales o definitivos.</w:t>
      </w:r>
    </w:p>
    <w:p w:rsidR="00B10F0B" w:rsidRPr="009E47C5" w:rsidRDefault="00B10F0B" w:rsidP="00D55A7A">
      <w:pPr>
        <w:spacing w:before="100" w:beforeAutospacing="1" w:after="100" w:afterAutospacing="1"/>
        <w:ind w:left="851" w:hanging="425"/>
        <w:jc w:val="both"/>
        <w:rPr>
          <w:rFonts w:ascii="Arial" w:hAnsi="Arial" w:cs="Arial"/>
          <w:sz w:val="22"/>
          <w:szCs w:val="22"/>
        </w:rPr>
      </w:pPr>
      <w:r w:rsidRPr="009E47C5">
        <w:rPr>
          <w:rFonts w:ascii="Arial" w:hAnsi="Arial" w:cs="Arial"/>
          <w:sz w:val="22"/>
          <w:szCs w:val="22"/>
        </w:rPr>
        <w:t>g)    Demás obligaciones de pago relacionadas con el ingreso o salida de mercancías encargadas a la SUNAT o que correspondan a ésta.</w:t>
      </w:r>
    </w:p>
    <w:p w:rsidR="00B10F0B" w:rsidRPr="009E47C5" w:rsidRDefault="00B10F0B" w:rsidP="00D55A7A">
      <w:pPr>
        <w:tabs>
          <w:tab w:val="left" w:pos="426"/>
        </w:tabs>
        <w:spacing w:before="100" w:beforeAutospacing="1" w:after="100" w:afterAutospacing="1"/>
        <w:ind w:left="426"/>
        <w:jc w:val="both"/>
        <w:rPr>
          <w:rFonts w:ascii="Arial" w:hAnsi="Arial" w:cs="Arial"/>
          <w:sz w:val="22"/>
          <w:szCs w:val="22"/>
        </w:rPr>
      </w:pPr>
      <w:r w:rsidRPr="009E47C5">
        <w:rPr>
          <w:rFonts w:ascii="Arial" w:hAnsi="Arial" w:cs="Arial"/>
          <w:sz w:val="22"/>
          <w:szCs w:val="22"/>
        </w:rPr>
        <w:t xml:space="preserve">Si existiesen Deudas de diferente vencimiento, el pago se atribuirá en orden a la antigüedad del vencimiento de la Deuda. </w:t>
      </w:r>
    </w:p>
    <w:p w:rsidR="00B10F0B" w:rsidRPr="009E47C5" w:rsidRDefault="00B10F0B" w:rsidP="00D55A7A">
      <w:pPr>
        <w:tabs>
          <w:tab w:val="left" w:pos="426"/>
        </w:tabs>
        <w:spacing w:before="100" w:beforeAutospacing="1" w:after="100" w:afterAutospacing="1"/>
        <w:ind w:left="426"/>
        <w:jc w:val="both"/>
        <w:rPr>
          <w:rFonts w:ascii="Arial" w:hAnsi="Arial" w:cs="Arial"/>
          <w:sz w:val="22"/>
          <w:szCs w:val="22"/>
        </w:rPr>
      </w:pPr>
      <w:r w:rsidRPr="009E47C5">
        <w:rPr>
          <w:rFonts w:ascii="Arial" w:hAnsi="Arial" w:cs="Arial"/>
          <w:sz w:val="22"/>
          <w:szCs w:val="22"/>
        </w:rPr>
        <w:t>Si existiesen Deudas con el mismo vencimiento, el pago se atribuirá primero a las Deudas de menor monto.</w:t>
      </w:r>
    </w:p>
    <w:p w:rsidR="004157BF" w:rsidRPr="009E47C5" w:rsidRDefault="00B10F0B" w:rsidP="004157BF">
      <w:pPr>
        <w:tabs>
          <w:tab w:val="left" w:pos="426"/>
        </w:tabs>
        <w:ind w:left="426" w:hanging="426"/>
        <w:jc w:val="both"/>
        <w:rPr>
          <w:rFonts w:ascii="Arial" w:hAnsi="Arial" w:cs="Arial"/>
          <w:lang w:eastAsia="es-PE"/>
        </w:rPr>
      </w:pPr>
      <w:r w:rsidRPr="009E47C5">
        <w:rPr>
          <w:rFonts w:ascii="Arial" w:hAnsi="Arial" w:cs="Arial"/>
          <w:sz w:val="22"/>
          <w:szCs w:val="22"/>
        </w:rPr>
        <w:t xml:space="preserve">3. </w:t>
      </w:r>
      <w:r w:rsidR="00D55A7A" w:rsidRPr="009E47C5">
        <w:rPr>
          <w:rFonts w:ascii="Arial" w:hAnsi="Arial" w:cs="Arial"/>
          <w:sz w:val="22"/>
          <w:szCs w:val="22"/>
        </w:rPr>
        <w:tab/>
      </w:r>
      <w:r w:rsidR="004157BF" w:rsidRPr="009E47C5">
        <w:rPr>
          <w:rFonts w:ascii="Arial" w:hAnsi="Arial" w:cs="Arial"/>
          <w:lang w:eastAsia="es-PE"/>
        </w:rPr>
        <w:t>Realizado el pago de la liquidación de cobranza tipo 0005, el Especialista solicita a la aduana operativa la regularización del pago de la Deuda vinculada a la garantía ejecutada en el Módulo de Regularización de Cancelación.</w:t>
      </w:r>
    </w:p>
    <w:p w:rsidR="004157BF" w:rsidRPr="009E47C5" w:rsidRDefault="004157BF" w:rsidP="004157BF">
      <w:pPr>
        <w:tabs>
          <w:tab w:val="left" w:pos="851"/>
        </w:tabs>
        <w:ind w:left="567"/>
        <w:jc w:val="both"/>
        <w:rPr>
          <w:rFonts w:ascii="Arial" w:hAnsi="Arial" w:cs="Arial"/>
          <w:lang w:eastAsia="es-PE"/>
        </w:rPr>
      </w:pPr>
    </w:p>
    <w:p w:rsidR="00F44F9A" w:rsidRPr="009E47C5" w:rsidRDefault="004157BF" w:rsidP="007E3176">
      <w:pPr>
        <w:numPr>
          <w:ilvl w:val="0"/>
          <w:numId w:val="24"/>
        </w:numPr>
        <w:tabs>
          <w:tab w:val="left" w:pos="426"/>
        </w:tabs>
        <w:spacing w:before="100" w:beforeAutospacing="1" w:after="100" w:afterAutospacing="1"/>
        <w:ind w:left="426" w:hanging="426"/>
        <w:jc w:val="both"/>
        <w:rPr>
          <w:rFonts w:ascii="Arial" w:hAnsi="Arial" w:cs="Arial"/>
          <w:lang w:eastAsia="es-PE"/>
        </w:rPr>
      </w:pPr>
      <w:r w:rsidRPr="009E47C5">
        <w:rPr>
          <w:rFonts w:ascii="Arial" w:hAnsi="Arial" w:cs="Arial"/>
          <w:lang w:eastAsia="es-PE"/>
        </w:rPr>
        <w:t>El Especialista registra la garantía que cubre el saldo no ejecutado en la opción “canje por ejecución”, ubicada en el Portal del Funcionario y el sistema reduce el monto de la cuenta corriente; si el monto de la nueva garantía resulta menor al monto mínimo, notifica al Usuario del Sistema para que presente otra. Hasta que el canje no se produzca, el Usuario del Sistema es considerado como Restringido.</w:t>
      </w:r>
    </w:p>
    <w:p w:rsidR="00EE3C60" w:rsidRPr="003A6A2C" w:rsidRDefault="00EE3C60" w:rsidP="00EE3C60">
      <w:pPr>
        <w:spacing w:before="100" w:beforeAutospacing="1" w:after="100" w:afterAutospacing="1"/>
        <w:jc w:val="both"/>
        <w:rPr>
          <w:rFonts w:ascii="Arial" w:hAnsi="Arial" w:cs="Arial"/>
          <w:sz w:val="17"/>
          <w:szCs w:val="17"/>
          <w:lang w:val="es-PE" w:eastAsia="es-PE"/>
        </w:rPr>
      </w:pPr>
      <w:hyperlink r:id="rId12" w:history="1">
        <w:r w:rsidRPr="00FE0B6B">
          <w:rPr>
            <w:rFonts w:ascii="Verdana" w:hAnsi="Verdana" w:cs="Arial"/>
            <w:color w:val="000080"/>
            <w:spacing w:val="-20"/>
            <w:sz w:val="15"/>
            <w:szCs w:val="15"/>
            <w:lang w:val="es-PE" w:eastAsia="es-PE"/>
          </w:rPr>
          <w:t>(R.S.N.A.</w:t>
        </w:r>
        <w:r>
          <w:rPr>
            <w:rFonts w:ascii="Verdana" w:hAnsi="Verdana" w:cs="Arial"/>
            <w:color w:val="000080"/>
            <w:spacing w:val="-20"/>
            <w:sz w:val="15"/>
            <w:szCs w:val="15"/>
            <w:lang w:val="es-PE" w:eastAsia="es-PE"/>
          </w:rPr>
          <w:t xml:space="preserve"> </w:t>
        </w:r>
        <w:r w:rsidRPr="00FE0B6B">
          <w:rPr>
            <w:rFonts w:ascii="Verdana" w:hAnsi="Verdana" w:cs="Arial"/>
            <w:color w:val="000080"/>
            <w:spacing w:val="-20"/>
            <w:sz w:val="15"/>
            <w:szCs w:val="15"/>
            <w:lang w:val="es-PE" w:eastAsia="es-PE"/>
          </w:rPr>
          <w:t>de Desarrollo Estrat</w:t>
        </w:r>
        <w:r>
          <w:rPr>
            <w:rFonts w:ascii="Verdana" w:hAnsi="Verdana" w:cs="Arial"/>
            <w:color w:val="000080"/>
            <w:spacing w:val="-20"/>
            <w:sz w:val="15"/>
            <w:szCs w:val="15"/>
            <w:lang w:val="es-PE" w:eastAsia="es-PE"/>
          </w:rPr>
          <w:t xml:space="preserve">égico </w:t>
        </w:r>
        <w:r w:rsidRPr="00FE0B6B">
          <w:rPr>
            <w:rFonts w:ascii="Verdana" w:hAnsi="Verdana" w:cs="Arial"/>
            <w:color w:val="000080"/>
            <w:spacing w:val="-20"/>
            <w:sz w:val="15"/>
            <w:szCs w:val="15"/>
            <w:lang w:val="es-PE" w:eastAsia="es-PE"/>
          </w:rPr>
          <w:t xml:space="preserve"> </w:t>
        </w:r>
        <w:r w:rsidRPr="003A6A2C">
          <w:rPr>
            <w:rFonts w:ascii="Verdana" w:hAnsi="Verdana" w:cs="Arial"/>
            <w:color w:val="000080"/>
            <w:spacing w:val="-20"/>
            <w:sz w:val="15"/>
            <w:szCs w:val="15"/>
            <w:lang w:val="es-PE" w:eastAsia="es-PE"/>
          </w:rPr>
          <w:t>N° 009-2014-SUNAT/500000</w:t>
        </w:r>
      </w:hyperlink>
      <w:r w:rsidRPr="003A6A2C">
        <w:rPr>
          <w:rFonts w:ascii="Arial" w:hAnsi="Arial" w:cs="Arial"/>
          <w:spacing w:val="-20"/>
          <w:sz w:val="15"/>
          <w:szCs w:val="15"/>
          <w:lang w:val="es-PE" w:eastAsia="es-PE"/>
        </w:rPr>
        <w:t xml:space="preserve">) </w:t>
      </w:r>
    </w:p>
    <w:p w:rsidR="004157BF" w:rsidRPr="009E47C5" w:rsidRDefault="004157BF" w:rsidP="007E3176">
      <w:pPr>
        <w:numPr>
          <w:ilvl w:val="0"/>
          <w:numId w:val="24"/>
        </w:numPr>
        <w:tabs>
          <w:tab w:val="left" w:pos="426"/>
        </w:tabs>
        <w:spacing w:before="100" w:beforeAutospacing="1" w:after="100" w:afterAutospacing="1"/>
        <w:ind w:left="426" w:hanging="426"/>
        <w:jc w:val="both"/>
        <w:rPr>
          <w:rFonts w:ascii="Arial" w:hAnsi="Arial" w:cs="Arial"/>
          <w:sz w:val="2"/>
          <w:szCs w:val="22"/>
        </w:rPr>
      </w:pPr>
    </w:p>
    <w:p w:rsidR="00B10F0B" w:rsidRPr="009E47C5" w:rsidRDefault="00A02FE5" w:rsidP="00F44F9A">
      <w:pPr>
        <w:tabs>
          <w:tab w:val="left" w:pos="426"/>
        </w:tabs>
        <w:ind w:left="426" w:hanging="426"/>
        <w:jc w:val="both"/>
        <w:rPr>
          <w:rFonts w:ascii="Arial" w:hAnsi="Arial" w:cs="Arial"/>
          <w:b/>
          <w:sz w:val="22"/>
          <w:szCs w:val="22"/>
        </w:rPr>
      </w:pPr>
      <w:r w:rsidRPr="009E47C5">
        <w:rPr>
          <w:rFonts w:ascii="Arial" w:hAnsi="Arial" w:cs="Arial"/>
          <w:b/>
          <w:sz w:val="22"/>
          <w:szCs w:val="22"/>
        </w:rPr>
        <w:t>I</w:t>
      </w:r>
      <w:r w:rsidR="00B10F0B" w:rsidRPr="009E47C5">
        <w:rPr>
          <w:rFonts w:ascii="Arial" w:hAnsi="Arial" w:cs="Arial"/>
          <w:b/>
          <w:sz w:val="22"/>
          <w:szCs w:val="22"/>
        </w:rPr>
        <w:t xml:space="preserve">) Liberación </w:t>
      </w:r>
    </w:p>
    <w:p w:rsidR="00F44F9A" w:rsidRPr="009E47C5" w:rsidRDefault="00F44F9A" w:rsidP="00B10F0B">
      <w:pPr>
        <w:spacing w:before="100" w:beforeAutospacing="1" w:after="100" w:afterAutospacing="1"/>
        <w:jc w:val="both"/>
        <w:rPr>
          <w:sz w:val="8"/>
          <w:lang w:eastAsia="es-PE"/>
        </w:rPr>
      </w:pPr>
    </w:p>
    <w:p w:rsidR="00B10F0B" w:rsidRPr="009E47C5" w:rsidRDefault="00B10F0B" w:rsidP="00F44F9A">
      <w:pPr>
        <w:tabs>
          <w:tab w:val="left" w:pos="426"/>
        </w:tabs>
        <w:spacing w:before="100" w:beforeAutospacing="1" w:after="100" w:afterAutospacing="1"/>
        <w:ind w:left="426" w:hanging="426"/>
        <w:jc w:val="both"/>
        <w:rPr>
          <w:rFonts w:ascii="Arial" w:hAnsi="Arial" w:cs="Arial"/>
          <w:sz w:val="22"/>
          <w:szCs w:val="22"/>
        </w:rPr>
      </w:pPr>
      <w:r w:rsidRPr="009E47C5">
        <w:rPr>
          <w:rFonts w:ascii="Arial" w:hAnsi="Arial" w:cs="Arial"/>
          <w:sz w:val="22"/>
          <w:szCs w:val="22"/>
        </w:rPr>
        <w:t xml:space="preserve">1. </w:t>
      </w:r>
      <w:r w:rsidR="00F44F9A" w:rsidRPr="009E47C5">
        <w:rPr>
          <w:rFonts w:ascii="Arial" w:hAnsi="Arial" w:cs="Arial"/>
          <w:sz w:val="22"/>
          <w:szCs w:val="22"/>
        </w:rPr>
        <w:tab/>
      </w:r>
      <w:r w:rsidRPr="009E47C5">
        <w:rPr>
          <w:rFonts w:ascii="Arial" w:hAnsi="Arial" w:cs="Arial"/>
          <w:sz w:val="22"/>
          <w:szCs w:val="22"/>
        </w:rPr>
        <w:t xml:space="preserve">La garantía es liberada de oficio y puesta a disposición de la Entidad garante si al término del plazo de vigencia de la Garantía no existe ningún supuesto para que sea renovada o ejecutada. El Encargado de la entidad garante recoge la garantía liberada firmando el reverso de la copia de la garantía devuelta, en señal de conformidad. </w:t>
      </w:r>
    </w:p>
    <w:p w:rsidR="00B10F0B" w:rsidRPr="009E47C5" w:rsidRDefault="00B10F0B" w:rsidP="00F44F9A">
      <w:pPr>
        <w:tabs>
          <w:tab w:val="left" w:pos="426"/>
        </w:tabs>
        <w:spacing w:before="100" w:beforeAutospacing="1" w:after="100" w:afterAutospacing="1"/>
        <w:ind w:left="426" w:hanging="426"/>
        <w:jc w:val="both"/>
        <w:rPr>
          <w:rFonts w:ascii="Arial" w:hAnsi="Arial" w:cs="Arial"/>
          <w:sz w:val="22"/>
          <w:szCs w:val="22"/>
        </w:rPr>
      </w:pPr>
      <w:r w:rsidRPr="009E47C5">
        <w:rPr>
          <w:rFonts w:ascii="Arial" w:hAnsi="Arial" w:cs="Arial"/>
          <w:sz w:val="22"/>
          <w:szCs w:val="22"/>
        </w:rPr>
        <w:t xml:space="preserve">2. </w:t>
      </w:r>
      <w:r w:rsidR="00F44F9A" w:rsidRPr="009E47C5">
        <w:rPr>
          <w:rFonts w:ascii="Arial" w:hAnsi="Arial" w:cs="Arial"/>
          <w:sz w:val="22"/>
          <w:szCs w:val="22"/>
        </w:rPr>
        <w:tab/>
      </w:r>
      <w:r w:rsidR="004157BF" w:rsidRPr="009E47C5">
        <w:rPr>
          <w:rFonts w:ascii="Arial" w:hAnsi="Arial" w:cs="Arial"/>
          <w:lang w:eastAsia="es-PE"/>
        </w:rPr>
        <w:t>El Módulo de Control de Garantías notifica al Usuario del Sistema que su garantía esta apta para liberación.</w:t>
      </w:r>
    </w:p>
    <w:p w:rsidR="00EE3C60" w:rsidRDefault="00EE3C60" w:rsidP="00EE3C60">
      <w:pPr>
        <w:jc w:val="both"/>
        <w:rPr>
          <w:rFonts w:ascii="Arial" w:hAnsi="Arial" w:cs="Arial"/>
          <w:spacing w:val="-20"/>
          <w:sz w:val="15"/>
          <w:szCs w:val="15"/>
          <w:lang w:val="es-PE" w:eastAsia="es-PE"/>
        </w:rPr>
      </w:pPr>
    </w:p>
    <w:p w:rsidR="00E96A4C" w:rsidRDefault="00E96A4C" w:rsidP="00EE3C60">
      <w:pPr>
        <w:jc w:val="both"/>
        <w:rPr>
          <w:rFonts w:ascii="Arial" w:hAnsi="Arial" w:cs="Arial"/>
          <w:spacing w:val="-20"/>
          <w:sz w:val="15"/>
          <w:szCs w:val="15"/>
          <w:lang w:val="es-PE" w:eastAsia="es-PE"/>
        </w:rPr>
      </w:pPr>
    </w:p>
    <w:p w:rsidR="00E96A4C" w:rsidRDefault="00E96A4C" w:rsidP="00EE3C60">
      <w:pPr>
        <w:jc w:val="both"/>
        <w:rPr>
          <w:rFonts w:ascii="Arial" w:hAnsi="Arial" w:cs="Arial"/>
          <w:spacing w:val="-20"/>
          <w:sz w:val="15"/>
          <w:szCs w:val="15"/>
          <w:lang w:val="es-PE" w:eastAsia="es-PE"/>
        </w:rPr>
      </w:pPr>
    </w:p>
    <w:p w:rsidR="00E96A4C" w:rsidRDefault="00E96A4C" w:rsidP="00E96A4C">
      <w:pPr>
        <w:jc w:val="both"/>
        <w:rPr>
          <w:rFonts w:ascii="Arial" w:hAnsi="Arial" w:cs="Arial"/>
          <w:b/>
          <w:sz w:val="22"/>
          <w:szCs w:val="22"/>
        </w:rPr>
      </w:pPr>
    </w:p>
    <w:p w:rsidR="00B10F0B" w:rsidRPr="009E47C5" w:rsidRDefault="00B10F0B" w:rsidP="00E96A4C">
      <w:pPr>
        <w:jc w:val="both"/>
        <w:rPr>
          <w:rFonts w:ascii="Arial" w:hAnsi="Arial" w:cs="Arial"/>
          <w:b/>
          <w:sz w:val="22"/>
          <w:szCs w:val="22"/>
        </w:rPr>
      </w:pPr>
      <w:r w:rsidRPr="009E47C5">
        <w:rPr>
          <w:rFonts w:ascii="Arial" w:hAnsi="Arial" w:cs="Arial"/>
          <w:b/>
          <w:sz w:val="22"/>
          <w:szCs w:val="22"/>
        </w:rPr>
        <w:t>VIII.  INFRACCIONES, SANCIONES Y DELITOS</w:t>
      </w:r>
    </w:p>
    <w:p w:rsidR="00B10F0B" w:rsidRPr="009E47C5" w:rsidRDefault="00B10F0B" w:rsidP="00B10F0B">
      <w:pPr>
        <w:jc w:val="both"/>
        <w:rPr>
          <w:rFonts w:ascii="Arial" w:hAnsi="Arial" w:cs="Arial"/>
          <w:sz w:val="22"/>
          <w:szCs w:val="22"/>
        </w:rPr>
      </w:pPr>
      <w:r w:rsidRPr="009E47C5">
        <w:rPr>
          <w:rFonts w:ascii="Arial" w:hAnsi="Arial" w:cs="Arial"/>
          <w:sz w:val="22"/>
          <w:szCs w:val="22"/>
        </w:rPr>
        <w:t>No aplica.</w:t>
      </w:r>
    </w:p>
    <w:p w:rsidR="00E96A4C" w:rsidRDefault="00E96A4C" w:rsidP="00B10F0B">
      <w:pPr>
        <w:jc w:val="both"/>
        <w:rPr>
          <w:rFonts w:ascii="Arial" w:hAnsi="Arial" w:cs="Arial"/>
          <w:b/>
          <w:sz w:val="22"/>
          <w:szCs w:val="22"/>
        </w:rPr>
      </w:pPr>
    </w:p>
    <w:p w:rsidR="00E96A4C" w:rsidRDefault="00E96A4C" w:rsidP="00B10F0B">
      <w:pPr>
        <w:jc w:val="both"/>
        <w:rPr>
          <w:rFonts w:ascii="Arial" w:hAnsi="Arial" w:cs="Arial"/>
          <w:b/>
          <w:sz w:val="22"/>
          <w:szCs w:val="22"/>
        </w:rPr>
      </w:pPr>
    </w:p>
    <w:p w:rsidR="00B10F0B" w:rsidRPr="009E47C5" w:rsidRDefault="00B10F0B" w:rsidP="00B10F0B">
      <w:pPr>
        <w:jc w:val="both"/>
        <w:rPr>
          <w:rFonts w:ascii="Arial" w:hAnsi="Arial" w:cs="Arial"/>
          <w:b/>
          <w:sz w:val="22"/>
          <w:szCs w:val="22"/>
        </w:rPr>
      </w:pPr>
      <w:r w:rsidRPr="009E47C5">
        <w:rPr>
          <w:rFonts w:ascii="Arial" w:hAnsi="Arial" w:cs="Arial"/>
          <w:b/>
          <w:sz w:val="22"/>
          <w:szCs w:val="22"/>
        </w:rPr>
        <w:t>IX.  REGISTROS</w:t>
      </w:r>
    </w:p>
    <w:p w:rsidR="00B10F0B" w:rsidRPr="009E47C5" w:rsidRDefault="00B10F0B" w:rsidP="00F44F9A">
      <w:pPr>
        <w:spacing w:before="100" w:beforeAutospacing="1" w:after="100" w:afterAutospacing="1"/>
        <w:ind w:left="567" w:hanging="141"/>
        <w:jc w:val="both"/>
        <w:rPr>
          <w:rFonts w:ascii="Arial" w:hAnsi="Arial" w:cs="Arial"/>
          <w:sz w:val="22"/>
          <w:szCs w:val="22"/>
        </w:rPr>
      </w:pPr>
      <w:r w:rsidRPr="009E47C5">
        <w:rPr>
          <w:rFonts w:ascii="Arial" w:hAnsi="Arial" w:cs="Arial"/>
          <w:sz w:val="22"/>
          <w:szCs w:val="22"/>
        </w:rPr>
        <w:t xml:space="preserve">- </w:t>
      </w:r>
      <w:r w:rsidR="00F44F9A" w:rsidRPr="009E47C5">
        <w:rPr>
          <w:rFonts w:ascii="Arial" w:hAnsi="Arial" w:cs="Arial"/>
          <w:sz w:val="22"/>
          <w:szCs w:val="22"/>
        </w:rPr>
        <w:t xml:space="preserve"> </w:t>
      </w:r>
      <w:r w:rsidRPr="009E47C5">
        <w:rPr>
          <w:rFonts w:ascii="Arial" w:hAnsi="Arial" w:cs="Arial"/>
          <w:sz w:val="22"/>
          <w:szCs w:val="22"/>
        </w:rPr>
        <w:t>Garantías aceptadas</w:t>
      </w:r>
    </w:p>
    <w:p w:rsidR="00B10F0B" w:rsidRPr="009E47C5" w:rsidRDefault="00B10F0B" w:rsidP="00F44F9A">
      <w:pPr>
        <w:spacing w:before="100" w:beforeAutospacing="1" w:after="100" w:afterAutospacing="1"/>
        <w:ind w:left="567" w:hanging="141"/>
        <w:jc w:val="both"/>
        <w:rPr>
          <w:rFonts w:ascii="Arial" w:hAnsi="Arial" w:cs="Arial"/>
          <w:sz w:val="22"/>
          <w:szCs w:val="22"/>
        </w:rPr>
      </w:pPr>
      <w:r w:rsidRPr="009E47C5">
        <w:rPr>
          <w:rFonts w:ascii="Arial" w:hAnsi="Arial" w:cs="Arial"/>
          <w:sz w:val="22"/>
          <w:szCs w:val="22"/>
        </w:rPr>
        <w:t xml:space="preserve">- </w:t>
      </w:r>
      <w:r w:rsidR="00F44F9A" w:rsidRPr="009E47C5">
        <w:rPr>
          <w:rFonts w:ascii="Arial" w:hAnsi="Arial" w:cs="Arial"/>
          <w:sz w:val="22"/>
          <w:szCs w:val="22"/>
        </w:rPr>
        <w:t xml:space="preserve"> </w:t>
      </w:r>
      <w:r w:rsidRPr="009E47C5">
        <w:rPr>
          <w:rFonts w:ascii="Arial" w:hAnsi="Arial" w:cs="Arial"/>
          <w:sz w:val="22"/>
          <w:szCs w:val="22"/>
        </w:rPr>
        <w:t>Cuentas corrientes en uso.</w:t>
      </w:r>
    </w:p>
    <w:p w:rsidR="00AB5004" w:rsidRPr="009E47C5" w:rsidRDefault="00AB5004" w:rsidP="00F44F9A">
      <w:pPr>
        <w:spacing w:before="100" w:beforeAutospacing="1" w:after="100" w:afterAutospacing="1"/>
        <w:ind w:left="567" w:hanging="141"/>
        <w:jc w:val="both"/>
        <w:rPr>
          <w:rFonts w:ascii="Arial" w:hAnsi="Arial" w:cs="Arial"/>
          <w:sz w:val="22"/>
          <w:szCs w:val="22"/>
        </w:rPr>
      </w:pPr>
    </w:p>
    <w:p w:rsidR="00B10F0B" w:rsidRPr="009E47C5" w:rsidRDefault="00B10F0B" w:rsidP="00B10F0B">
      <w:pPr>
        <w:spacing w:before="100" w:beforeAutospacing="1" w:after="100" w:afterAutospacing="1"/>
        <w:jc w:val="both"/>
        <w:rPr>
          <w:rFonts w:ascii="Arial" w:hAnsi="Arial" w:cs="Arial"/>
          <w:b/>
          <w:sz w:val="22"/>
          <w:szCs w:val="22"/>
        </w:rPr>
      </w:pPr>
      <w:r w:rsidRPr="009E47C5">
        <w:rPr>
          <w:rFonts w:ascii="Arial" w:hAnsi="Arial" w:cs="Arial"/>
          <w:b/>
          <w:sz w:val="22"/>
          <w:szCs w:val="22"/>
        </w:rPr>
        <w:lastRenderedPageBreak/>
        <w:t>X. DEFINICIONES</w:t>
      </w: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sz w:val="22"/>
          <w:szCs w:val="22"/>
        </w:rPr>
        <w:t>Para efectos del presente procedimiento se entiende por:</w:t>
      </w:r>
    </w:p>
    <w:p w:rsidR="00B10F0B" w:rsidRPr="009E47C5" w:rsidRDefault="00B10F0B" w:rsidP="00B10F0B">
      <w:pPr>
        <w:jc w:val="both"/>
        <w:rPr>
          <w:rFonts w:ascii="Arial" w:hAnsi="Arial" w:cs="Arial"/>
          <w:sz w:val="22"/>
          <w:szCs w:val="22"/>
        </w:rPr>
      </w:pPr>
      <w:r w:rsidRPr="009E47C5">
        <w:rPr>
          <w:rFonts w:ascii="Arial" w:hAnsi="Arial" w:cs="Arial"/>
          <w:b/>
          <w:sz w:val="22"/>
          <w:szCs w:val="22"/>
        </w:rPr>
        <w:t>Afectación:</w:t>
      </w:r>
      <w:r w:rsidRPr="009E47C5">
        <w:rPr>
          <w:rFonts w:ascii="Arial" w:hAnsi="Arial" w:cs="Arial"/>
          <w:sz w:val="22"/>
          <w:szCs w:val="22"/>
        </w:rPr>
        <w:t xml:space="preserve"> Al acto por el cual el Sistema de Garantías debita de la cuenta corriente el monto de una Deuda que el Usuario del Sistema de garantías haya decidido garantizar o que la SUNAT hubiera determinado producto de su control, siempre y cuando estuviera relacionada con la Deuda garantizada.</w:t>
      </w:r>
    </w:p>
    <w:p w:rsidR="00B10F0B" w:rsidRPr="009E47C5" w:rsidRDefault="00B10F0B" w:rsidP="00B10F0B">
      <w:pPr>
        <w:jc w:val="both"/>
        <w:rPr>
          <w:rFonts w:ascii="Arial" w:hAnsi="Arial" w:cs="Arial"/>
          <w:sz w:val="22"/>
          <w:szCs w:val="22"/>
        </w:rPr>
      </w:pP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b/>
          <w:sz w:val="22"/>
          <w:szCs w:val="22"/>
        </w:rPr>
        <w:t>Buzón Electrónico:</w:t>
      </w:r>
      <w:r w:rsidRPr="009E47C5">
        <w:rPr>
          <w:rFonts w:ascii="Arial" w:hAnsi="Arial" w:cs="Arial"/>
          <w:sz w:val="22"/>
          <w:szCs w:val="22"/>
        </w:rPr>
        <w:t xml:space="preserve"> A la sección ubicada dentro de SUNAT Operaciones en Línea, y asignada al deudor tributario, donde se depositan las copias de los documentos en los cuales constan los actos administrativos que son materia de notificación, así como comunicaciones de tipo informativo.</w:t>
      </w: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b/>
          <w:sz w:val="22"/>
          <w:szCs w:val="22"/>
        </w:rPr>
        <w:t>Correo Electrónico Certificado:</w:t>
      </w:r>
      <w:r w:rsidRPr="009E47C5">
        <w:rPr>
          <w:rFonts w:ascii="Arial" w:hAnsi="Arial" w:cs="Arial"/>
          <w:sz w:val="22"/>
          <w:szCs w:val="22"/>
        </w:rPr>
        <w:t xml:space="preserve"> A la dirección de correo electrónico, donde la SUNAT notifica actos relacionados a la Entidad Garante.</w:t>
      </w: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b/>
          <w:sz w:val="22"/>
          <w:szCs w:val="22"/>
        </w:rPr>
        <w:t>Cuenta Corriente:</w:t>
      </w:r>
      <w:r w:rsidRPr="009E47C5">
        <w:rPr>
          <w:rFonts w:ascii="Arial" w:hAnsi="Arial" w:cs="Arial"/>
          <w:sz w:val="22"/>
          <w:szCs w:val="22"/>
        </w:rPr>
        <w:t xml:space="preserve"> Al componente del Módulo de Control de Garantías que controla el saldo disponible de la garantía.  </w:t>
      </w: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b/>
          <w:sz w:val="22"/>
          <w:szCs w:val="22"/>
        </w:rPr>
        <w:t>Cuenta Mensual:</w:t>
      </w:r>
      <w:r w:rsidRPr="009E47C5">
        <w:rPr>
          <w:rFonts w:ascii="Arial" w:hAnsi="Arial" w:cs="Arial"/>
          <w:sz w:val="22"/>
          <w:szCs w:val="22"/>
        </w:rPr>
        <w:t xml:space="preserve"> Al reporte donde se indican las Deudas a ser canceladas el día 20 de cada mes. </w:t>
      </w:r>
    </w:p>
    <w:p w:rsidR="00B10F0B" w:rsidRPr="009E47C5" w:rsidRDefault="00B10F0B" w:rsidP="00B10F0B">
      <w:pPr>
        <w:jc w:val="both"/>
        <w:rPr>
          <w:rFonts w:ascii="Arial" w:hAnsi="Arial" w:cs="Arial"/>
          <w:sz w:val="22"/>
          <w:szCs w:val="22"/>
        </w:rPr>
      </w:pPr>
      <w:r w:rsidRPr="009E47C5">
        <w:rPr>
          <w:rFonts w:ascii="Arial" w:hAnsi="Arial" w:cs="Arial"/>
          <w:b/>
          <w:sz w:val="22"/>
          <w:szCs w:val="22"/>
        </w:rPr>
        <w:t>Deuda:</w:t>
      </w:r>
      <w:r w:rsidRPr="009E47C5">
        <w:rPr>
          <w:rFonts w:ascii="Arial" w:hAnsi="Arial" w:cs="Arial"/>
          <w:sz w:val="22"/>
          <w:szCs w:val="22"/>
        </w:rPr>
        <w:t xml:space="preserve"> A la Deuda tributaria aduanera y recargos que correspondan.</w:t>
      </w: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b/>
          <w:sz w:val="22"/>
          <w:szCs w:val="22"/>
        </w:rPr>
        <w:t>Deuda Determinada Garantizada:</w:t>
      </w:r>
      <w:r w:rsidRPr="009E47C5">
        <w:rPr>
          <w:rFonts w:ascii="Arial" w:hAnsi="Arial" w:cs="Arial"/>
          <w:sz w:val="22"/>
          <w:szCs w:val="22"/>
        </w:rPr>
        <w:t xml:space="preserve"> A la Deuda determinada por el Usuario del Sistema y/o por la SUNAT relacionada a una Declaración o Solicitud garantizada. </w:t>
      </w:r>
    </w:p>
    <w:p w:rsidR="00B10F0B" w:rsidRPr="009E47C5" w:rsidRDefault="00B10F0B" w:rsidP="00B10F0B">
      <w:pPr>
        <w:jc w:val="both"/>
        <w:rPr>
          <w:rFonts w:ascii="Arial" w:hAnsi="Arial" w:cs="Arial"/>
          <w:sz w:val="22"/>
          <w:szCs w:val="22"/>
        </w:rPr>
      </w:pPr>
      <w:r w:rsidRPr="009E47C5">
        <w:rPr>
          <w:rFonts w:ascii="Arial" w:hAnsi="Arial" w:cs="Arial"/>
          <w:b/>
          <w:sz w:val="22"/>
          <w:szCs w:val="22"/>
        </w:rPr>
        <w:t>Deuda Exigible Coactivamente:</w:t>
      </w:r>
      <w:r w:rsidRPr="009E47C5">
        <w:rPr>
          <w:rFonts w:ascii="Arial" w:hAnsi="Arial" w:cs="Arial"/>
          <w:sz w:val="22"/>
          <w:szCs w:val="22"/>
        </w:rPr>
        <w:t xml:space="preserve"> A la Deuda Determinada Garantizada que no ha sido pagada, ni reclamada o apelada en el plazo de ley.</w:t>
      </w:r>
    </w:p>
    <w:p w:rsidR="00F44F9A" w:rsidRPr="009E47C5" w:rsidRDefault="00F44F9A" w:rsidP="00B10F0B">
      <w:pPr>
        <w:jc w:val="both"/>
        <w:rPr>
          <w:rFonts w:ascii="Arial" w:hAnsi="Arial" w:cs="Arial"/>
          <w:b/>
          <w:sz w:val="22"/>
          <w:szCs w:val="22"/>
        </w:rPr>
      </w:pPr>
    </w:p>
    <w:p w:rsidR="00B10F0B" w:rsidRPr="009E47C5" w:rsidRDefault="00B10F0B" w:rsidP="00B10F0B">
      <w:pPr>
        <w:jc w:val="both"/>
        <w:rPr>
          <w:rFonts w:ascii="Arial" w:hAnsi="Arial" w:cs="Arial"/>
          <w:sz w:val="22"/>
          <w:szCs w:val="22"/>
        </w:rPr>
      </w:pPr>
      <w:r w:rsidRPr="009E47C5">
        <w:rPr>
          <w:rFonts w:ascii="Arial" w:hAnsi="Arial" w:cs="Arial"/>
          <w:b/>
          <w:sz w:val="22"/>
          <w:szCs w:val="22"/>
        </w:rPr>
        <w:t>Desafectación:</w:t>
      </w:r>
      <w:r w:rsidRPr="009E47C5">
        <w:rPr>
          <w:rFonts w:ascii="Arial" w:hAnsi="Arial" w:cs="Arial"/>
          <w:sz w:val="22"/>
          <w:szCs w:val="22"/>
        </w:rPr>
        <w:t xml:space="preserve"> Al acto por el cual el Sistema de Garantías abona a la cuenta corriente el monto cancelado de una obligación garantizada.</w:t>
      </w: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b/>
          <w:sz w:val="22"/>
          <w:szCs w:val="22"/>
        </w:rPr>
        <w:t>Ejecución Preventiva:</w:t>
      </w:r>
      <w:r w:rsidRPr="009E47C5">
        <w:rPr>
          <w:rFonts w:ascii="Arial" w:hAnsi="Arial" w:cs="Arial"/>
          <w:sz w:val="22"/>
          <w:szCs w:val="22"/>
        </w:rPr>
        <w:t xml:space="preserve"> Al acto previo a la Orden de Ejecución, mediante el cual la SUNAT notifica a la entidad garante su decisión de ejecutar la garantía sin indicarle las Deudas que deben ser objeto de cancelación.</w:t>
      </w:r>
    </w:p>
    <w:p w:rsidR="00B10F0B" w:rsidRPr="009E47C5" w:rsidRDefault="00B10F0B" w:rsidP="00B10F0B">
      <w:pPr>
        <w:jc w:val="both"/>
        <w:rPr>
          <w:rFonts w:ascii="Arial" w:hAnsi="Arial" w:cs="Arial"/>
          <w:sz w:val="22"/>
          <w:szCs w:val="22"/>
        </w:rPr>
      </w:pPr>
      <w:r w:rsidRPr="009E47C5">
        <w:rPr>
          <w:rFonts w:ascii="Arial" w:hAnsi="Arial" w:cs="Arial"/>
          <w:b/>
          <w:sz w:val="22"/>
          <w:szCs w:val="22"/>
        </w:rPr>
        <w:t>Encargado:</w:t>
      </w:r>
      <w:r w:rsidRPr="009E47C5">
        <w:rPr>
          <w:rFonts w:ascii="Arial" w:hAnsi="Arial" w:cs="Arial"/>
          <w:sz w:val="22"/>
          <w:szCs w:val="22"/>
        </w:rPr>
        <w:t xml:space="preserve"> A la persona autorizada por la entidad garante para:</w:t>
      </w:r>
    </w:p>
    <w:p w:rsidR="00B10F0B" w:rsidRPr="009E47C5" w:rsidRDefault="00B10F0B" w:rsidP="00F44F9A">
      <w:pPr>
        <w:spacing w:before="100" w:beforeAutospacing="1"/>
        <w:ind w:firstLine="426"/>
        <w:jc w:val="both"/>
        <w:rPr>
          <w:rFonts w:ascii="Arial" w:hAnsi="Arial" w:cs="Arial"/>
          <w:sz w:val="22"/>
          <w:szCs w:val="22"/>
        </w:rPr>
      </w:pPr>
      <w:r w:rsidRPr="009E47C5">
        <w:rPr>
          <w:rFonts w:ascii="Arial" w:hAnsi="Arial" w:cs="Arial"/>
          <w:sz w:val="22"/>
          <w:szCs w:val="22"/>
        </w:rPr>
        <w:t>i)  Presentar garantías ante la SUNAT.</w:t>
      </w:r>
    </w:p>
    <w:p w:rsidR="00B10F0B" w:rsidRPr="009E47C5" w:rsidRDefault="00B10F0B" w:rsidP="00F44F9A">
      <w:pPr>
        <w:ind w:firstLine="426"/>
        <w:jc w:val="both"/>
        <w:rPr>
          <w:rFonts w:ascii="Arial" w:hAnsi="Arial" w:cs="Arial"/>
          <w:sz w:val="22"/>
          <w:szCs w:val="22"/>
        </w:rPr>
      </w:pPr>
      <w:r w:rsidRPr="009E47C5">
        <w:rPr>
          <w:rFonts w:ascii="Arial" w:hAnsi="Arial" w:cs="Arial"/>
          <w:sz w:val="22"/>
          <w:szCs w:val="22"/>
        </w:rPr>
        <w:t>ii) Recibir requerimientos de ejecución por vía electrónica.</w:t>
      </w:r>
    </w:p>
    <w:p w:rsidR="00B10F0B" w:rsidRPr="009E47C5" w:rsidRDefault="00B10F0B" w:rsidP="00F44F9A">
      <w:pPr>
        <w:spacing w:after="100" w:afterAutospacing="1"/>
        <w:ind w:firstLine="426"/>
        <w:jc w:val="both"/>
        <w:rPr>
          <w:rFonts w:ascii="Arial" w:hAnsi="Arial" w:cs="Arial"/>
          <w:sz w:val="22"/>
          <w:szCs w:val="22"/>
        </w:rPr>
      </w:pPr>
      <w:r w:rsidRPr="009E47C5">
        <w:rPr>
          <w:rFonts w:ascii="Arial" w:hAnsi="Arial" w:cs="Arial"/>
          <w:sz w:val="22"/>
          <w:szCs w:val="22"/>
        </w:rPr>
        <w:t xml:space="preserve">iii) Coordinar cualquier tema relacionado con el presente procedimiento. </w:t>
      </w: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b/>
          <w:sz w:val="22"/>
          <w:szCs w:val="22"/>
        </w:rPr>
        <w:t>Entidad Garante:</w:t>
      </w:r>
      <w:r w:rsidRPr="009E47C5">
        <w:rPr>
          <w:rFonts w:ascii="Arial" w:hAnsi="Arial" w:cs="Arial"/>
          <w:sz w:val="22"/>
          <w:szCs w:val="22"/>
        </w:rPr>
        <w:t xml:space="preserve"> A la empresa del sistema financiero autorizadas por la SBS para emitir Fianzas o Pólizas de Caución, así como las personas jurídicas autorizadas a emitir garantías nominales, que hayan cumplido con los requisitos establecidos por el presente procedimiento para emitir Garantías Previas.</w:t>
      </w: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b/>
          <w:sz w:val="22"/>
          <w:szCs w:val="22"/>
        </w:rPr>
        <w:t>Entidad Garante Suspendida:</w:t>
      </w:r>
      <w:r w:rsidRPr="009E47C5">
        <w:rPr>
          <w:rFonts w:ascii="Arial" w:hAnsi="Arial" w:cs="Arial"/>
          <w:sz w:val="22"/>
          <w:szCs w:val="22"/>
        </w:rPr>
        <w:t xml:space="preserve"> A la Entidad Garante cuyas garantías no son aceptadas por la SUNAT, por no haber honrado su obligación en la forma y plazos establecidos. Esta calificación se mantiene, en tanto no se levante la suspensión.</w:t>
      </w: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b/>
          <w:sz w:val="22"/>
          <w:szCs w:val="22"/>
        </w:rPr>
        <w:t>Especialista:</w:t>
      </w:r>
      <w:r w:rsidRPr="009E47C5">
        <w:rPr>
          <w:rFonts w:ascii="Arial" w:hAnsi="Arial" w:cs="Arial"/>
          <w:sz w:val="22"/>
          <w:szCs w:val="22"/>
        </w:rPr>
        <w:t xml:space="preserve"> Al </w:t>
      </w:r>
      <w:r w:rsidR="009C44C6" w:rsidRPr="003008AE">
        <w:rPr>
          <w:rFonts w:ascii="Arial" w:hAnsi="Arial" w:cs="Arial"/>
          <w:sz w:val="22"/>
          <w:szCs w:val="22"/>
        </w:rPr>
        <w:t xml:space="preserve">funcionario de </w:t>
      </w:r>
      <w:r w:rsidR="009C44C6" w:rsidRPr="009C44C6">
        <w:rPr>
          <w:rFonts w:ascii="Arial" w:hAnsi="Arial" w:cs="Arial"/>
          <w:sz w:val="22"/>
          <w:szCs w:val="22"/>
        </w:rPr>
        <w:t>la División de Recaudación Aduanera</w:t>
      </w:r>
      <w:r w:rsidR="009C44C6" w:rsidRPr="003008AE">
        <w:rPr>
          <w:rFonts w:ascii="Arial" w:hAnsi="Arial" w:cs="Arial"/>
          <w:sz w:val="22"/>
          <w:szCs w:val="22"/>
        </w:rPr>
        <w:t xml:space="preserve"> encargado de realizar actividades establecidas para los procesos de aceptación, seguimiento, custodia, ejecución y liberación de las </w:t>
      </w:r>
      <w:r w:rsidR="009C44C6">
        <w:rPr>
          <w:rFonts w:ascii="Arial" w:hAnsi="Arial" w:cs="Arial"/>
          <w:sz w:val="22"/>
          <w:szCs w:val="22"/>
        </w:rPr>
        <w:t>G</w:t>
      </w:r>
      <w:r w:rsidR="009C44C6" w:rsidRPr="003008AE">
        <w:rPr>
          <w:rFonts w:ascii="Arial" w:hAnsi="Arial" w:cs="Arial"/>
          <w:sz w:val="22"/>
          <w:szCs w:val="22"/>
        </w:rPr>
        <w:t xml:space="preserve">arantías </w:t>
      </w:r>
      <w:r w:rsidR="009C44C6">
        <w:rPr>
          <w:rFonts w:ascii="Arial" w:hAnsi="Arial" w:cs="Arial"/>
          <w:sz w:val="22"/>
          <w:szCs w:val="22"/>
        </w:rPr>
        <w:t>P</w:t>
      </w:r>
      <w:r w:rsidR="009C44C6" w:rsidRPr="003008AE">
        <w:rPr>
          <w:rFonts w:ascii="Arial" w:hAnsi="Arial" w:cs="Arial"/>
          <w:sz w:val="22"/>
          <w:szCs w:val="22"/>
        </w:rPr>
        <w:t>revias</w:t>
      </w:r>
      <w:r w:rsidR="009C44C6">
        <w:rPr>
          <w:rFonts w:ascii="Arial" w:hAnsi="Arial" w:cs="Arial"/>
          <w:sz w:val="22"/>
          <w:szCs w:val="22"/>
        </w:rPr>
        <w:t>.</w:t>
      </w: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b/>
          <w:sz w:val="22"/>
          <w:szCs w:val="22"/>
        </w:rPr>
        <w:t>Factor de Riesgo:</w:t>
      </w:r>
      <w:r w:rsidRPr="009E47C5">
        <w:rPr>
          <w:rFonts w:ascii="Arial" w:hAnsi="Arial" w:cs="Arial"/>
          <w:sz w:val="22"/>
          <w:szCs w:val="22"/>
        </w:rPr>
        <w:t xml:space="preserve"> Al cociente que considera la relación que existe entre la incidencia detectada en los controles ordinarios y extraordinarios y el monto de la Deuda total, cancelada o garantizada, registrada en los regímenes y  durante el periodo establecido. Se utiliza para calcular el monto mínimo de la garantía y/o la estructura de la cuenta corriente.</w:t>
      </w: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b/>
          <w:sz w:val="22"/>
          <w:szCs w:val="22"/>
        </w:rPr>
        <w:lastRenderedPageBreak/>
        <w:t>Garantía Global:</w:t>
      </w:r>
      <w:r w:rsidRPr="009E47C5">
        <w:rPr>
          <w:rFonts w:ascii="Arial" w:hAnsi="Arial" w:cs="Arial"/>
          <w:sz w:val="22"/>
          <w:szCs w:val="22"/>
        </w:rPr>
        <w:t xml:space="preserve"> A la garantía previa a la declaración que asegura el cumplimiento de las obligaciones vinculadas a dos o más declaraciones y/o solicitudes.</w:t>
      </w: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b/>
          <w:sz w:val="22"/>
          <w:szCs w:val="22"/>
        </w:rPr>
        <w:t>Garantía Específica:</w:t>
      </w:r>
      <w:r w:rsidRPr="009E47C5">
        <w:rPr>
          <w:rFonts w:ascii="Arial" w:hAnsi="Arial" w:cs="Arial"/>
          <w:sz w:val="22"/>
          <w:szCs w:val="22"/>
        </w:rPr>
        <w:t xml:space="preserve"> A la garantía previa a la declaración que asegura el cumplimiento de obligaciones derivadas de una sola declaración o solicitud.</w:t>
      </w: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b/>
          <w:sz w:val="22"/>
          <w:szCs w:val="22"/>
        </w:rPr>
        <w:t>Módulo de Control de Garantías:</w:t>
      </w:r>
      <w:r w:rsidRPr="009E47C5">
        <w:rPr>
          <w:rFonts w:ascii="Arial" w:hAnsi="Arial" w:cs="Arial"/>
          <w:sz w:val="22"/>
          <w:szCs w:val="22"/>
        </w:rPr>
        <w:t xml:space="preserve"> Al módulo informático que permite controlar las garantías previas a la Declaración y a las Deudas garantizadas</w:t>
      </w: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b/>
          <w:sz w:val="22"/>
          <w:szCs w:val="22"/>
        </w:rPr>
        <w:t>Monto Operativo:</w:t>
      </w:r>
      <w:r w:rsidRPr="009E47C5">
        <w:rPr>
          <w:rFonts w:ascii="Arial" w:hAnsi="Arial" w:cs="Arial"/>
          <w:sz w:val="22"/>
          <w:szCs w:val="22"/>
        </w:rPr>
        <w:t xml:space="preserve"> A la parte de la cuenta corriente de la garantía que controla  el saldo disponible para que el Usuario del  Sistema garantice sus Deudas. </w:t>
      </w: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b/>
          <w:sz w:val="22"/>
          <w:szCs w:val="22"/>
        </w:rPr>
        <w:t>Monto de Seguridad:</w:t>
      </w:r>
      <w:r w:rsidRPr="009E47C5">
        <w:rPr>
          <w:rFonts w:ascii="Arial" w:hAnsi="Arial" w:cs="Arial"/>
          <w:sz w:val="22"/>
          <w:szCs w:val="22"/>
        </w:rPr>
        <w:t xml:space="preserve"> A la parte de la cuenta corriente de la garantía que controla  el saldo disponible para que la SUNAT garantice las Deuda que determine.</w:t>
      </w: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b/>
          <w:sz w:val="22"/>
          <w:szCs w:val="22"/>
        </w:rPr>
        <w:t>Sistema de Garantías</w:t>
      </w:r>
      <w:r w:rsidRPr="009E47C5">
        <w:rPr>
          <w:rFonts w:ascii="Arial" w:hAnsi="Arial" w:cs="Arial"/>
          <w:sz w:val="22"/>
          <w:szCs w:val="22"/>
        </w:rPr>
        <w:t>: Al conjunto de procesos y sistemas informáticos que permiten controlar las garantías previas al declaración y las Deudas garantizadas.</w:t>
      </w: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b/>
          <w:sz w:val="22"/>
          <w:szCs w:val="22"/>
        </w:rPr>
        <w:t>Solicitud:</w:t>
      </w:r>
      <w:r w:rsidRPr="009E47C5">
        <w:rPr>
          <w:rFonts w:ascii="Arial" w:hAnsi="Arial" w:cs="Arial"/>
          <w:sz w:val="22"/>
          <w:szCs w:val="22"/>
        </w:rPr>
        <w:t xml:space="preserve"> A la solicitud de  restitución de derechos y a la solicitud de transferencia de mercancías importadas con exoneración o </w:t>
      </w:r>
      <w:proofErr w:type="spellStart"/>
      <w:r w:rsidRPr="009E47C5">
        <w:rPr>
          <w:rFonts w:ascii="Arial" w:hAnsi="Arial" w:cs="Arial"/>
          <w:sz w:val="22"/>
          <w:szCs w:val="22"/>
        </w:rPr>
        <w:t>inafectación</w:t>
      </w:r>
      <w:proofErr w:type="spellEnd"/>
      <w:r w:rsidRPr="009E47C5">
        <w:rPr>
          <w:rFonts w:ascii="Arial" w:hAnsi="Arial" w:cs="Arial"/>
          <w:sz w:val="22"/>
          <w:szCs w:val="22"/>
        </w:rPr>
        <w:t xml:space="preserve"> tributaria o a la solicitud de traslado de mercancías de zonas de tributación especial a zonas de tributación común.</w:t>
      </w: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b/>
          <w:sz w:val="22"/>
          <w:szCs w:val="22"/>
        </w:rPr>
        <w:t>Usuario del Sistema:</w:t>
      </w:r>
      <w:r w:rsidRPr="009E47C5">
        <w:rPr>
          <w:rFonts w:ascii="Arial" w:hAnsi="Arial" w:cs="Arial"/>
          <w:sz w:val="22"/>
          <w:szCs w:val="22"/>
        </w:rPr>
        <w:t xml:space="preserve"> A los importadores, exportadores, beneficiarios de los regímenes o solicitudes y las empresas de servicio de entrega rápida cuando actúen como importadores, que dispongan de cuentas corrientes habilitadas en el Módulo de Control de Garantías.</w:t>
      </w:r>
    </w:p>
    <w:p w:rsidR="00B10F0B" w:rsidRPr="009E47C5" w:rsidRDefault="00B10F0B" w:rsidP="00B10F0B">
      <w:pPr>
        <w:spacing w:before="100" w:beforeAutospacing="1" w:after="100" w:afterAutospacing="1"/>
        <w:jc w:val="both"/>
        <w:rPr>
          <w:rFonts w:ascii="Arial" w:hAnsi="Arial" w:cs="Arial"/>
          <w:sz w:val="22"/>
          <w:szCs w:val="22"/>
        </w:rPr>
      </w:pPr>
      <w:r w:rsidRPr="009E47C5">
        <w:rPr>
          <w:rFonts w:ascii="Arial" w:hAnsi="Arial" w:cs="Arial"/>
          <w:b/>
          <w:sz w:val="22"/>
          <w:szCs w:val="22"/>
        </w:rPr>
        <w:t>Usuario Restringido:</w:t>
      </w:r>
      <w:r w:rsidRPr="009E47C5">
        <w:rPr>
          <w:rFonts w:ascii="Arial" w:hAnsi="Arial" w:cs="Arial"/>
          <w:sz w:val="22"/>
          <w:szCs w:val="22"/>
        </w:rPr>
        <w:t xml:space="preserve"> Al Usuario del Sistema al que se le ha inhabilitado su cuenta corriente por no cumplir con el canje o renovación de la Garantía Previa. Esta calificación lo imposibilita  garantizar al amparo del artículo 160º de la Ley General de Aduanas, en tanto no se levante la restricción.</w:t>
      </w:r>
    </w:p>
    <w:p w:rsidR="00AB5004" w:rsidRPr="009E47C5" w:rsidRDefault="00AB5004" w:rsidP="00B10F0B">
      <w:pPr>
        <w:spacing w:before="100" w:beforeAutospacing="1" w:after="100" w:afterAutospacing="1"/>
        <w:jc w:val="both"/>
        <w:rPr>
          <w:rFonts w:ascii="Arial" w:hAnsi="Arial" w:cs="Arial"/>
          <w:sz w:val="22"/>
          <w:szCs w:val="22"/>
        </w:rPr>
      </w:pPr>
    </w:p>
    <w:p w:rsidR="00B10F0B" w:rsidRDefault="00B10F0B" w:rsidP="00F44F9A">
      <w:pPr>
        <w:pStyle w:val="Ttulo1"/>
        <w:jc w:val="both"/>
        <w:rPr>
          <w:bCs/>
          <w:sz w:val="22"/>
          <w:szCs w:val="22"/>
        </w:rPr>
      </w:pPr>
      <w:r w:rsidRPr="009E47C5">
        <w:rPr>
          <w:bCs/>
          <w:sz w:val="22"/>
          <w:szCs w:val="22"/>
        </w:rPr>
        <w:t xml:space="preserve">XI. ANEXOS </w:t>
      </w:r>
    </w:p>
    <w:p w:rsidR="00E96A4C" w:rsidRPr="00E96A4C" w:rsidRDefault="00E96A4C" w:rsidP="00E96A4C"/>
    <w:p w:rsidR="00B10F0B" w:rsidRPr="00E96A4C" w:rsidRDefault="00E96A4C" w:rsidP="00B10F0B">
      <w:pPr>
        <w:jc w:val="both"/>
        <w:rPr>
          <w:rFonts w:ascii="Arial" w:hAnsi="Arial" w:cs="Arial"/>
          <w:color w:val="000000"/>
          <w:szCs w:val="17"/>
          <w:lang w:eastAsia="es-PE"/>
        </w:rPr>
      </w:pPr>
      <w:r w:rsidRPr="00E96A4C">
        <w:rPr>
          <w:rFonts w:ascii="Arial" w:hAnsi="Arial" w:cs="Arial"/>
          <w:sz w:val="22"/>
          <w:szCs w:val="17"/>
          <w:lang w:eastAsia="es-PE"/>
        </w:rPr>
        <w:t>1.</w:t>
      </w:r>
      <w:r>
        <w:rPr>
          <w:rFonts w:ascii="Arial" w:hAnsi="Arial" w:cs="Arial"/>
          <w:sz w:val="22"/>
          <w:szCs w:val="17"/>
          <w:lang w:eastAsia="es-PE"/>
        </w:rPr>
        <w:tab/>
      </w:r>
      <w:hyperlink r:id="rId13" w:tgtFrame="_blank" w:history="1">
        <w:r w:rsidR="00B10F0B" w:rsidRPr="00E96A4C">
          <w:rPr>
            <w:rFonts w:ascii="Arial" w:hAnsi="Arial" w:cs="Arial"/>
            <w:color w:val="000000"/>
            <w:sz w:val="22"/>
            <w:szCs w:val="15"/>
            <w:lang w:eastAsia="es-PE"/>
          </w:rPr>
          <w:t>Modelo de contrato de Fianza / Póliza de Caución Global (PARA INICIO)</w:t>
        </w:r>
      </w:hyperlink>
    </w:p>
    <w:p w:rsidR="00B10F0B" w:rsidRPr="00E96A4C" w:rsidRDefault="00B10F0B" w:rsidP="00B10F0B">
      <w:pPr>
        <w:jc w:val="both"/>
        <w:rPr>
          <w:rFonts w:ascii="Arial" w:hAnsi="Arial" w:cs="Arial"/>
          <w:color w:val="000000"/>
          <w:szCs w:val="17"/>
          <w:lang w:eastAsia="es-PE"/>
        </w:rPr>
      </w:pPr>
      <w:r w:rsidRPr="00E96A4C">
        <w:rPr>
          <w:rFonts w:ascii="Arial" w:hAnsi="Arial" w:cs="Arial"/>
          <w:color w:val="000000"/>
          <w:szCs w:val="17"/>
          <w:lang w:eastAsia="es-PE"/>
        </w:rPr>
        <w:t xml:space="preserve">2.    </w:t>
      </w:r>
      <w:r w:rsidR="00E96A4C">
        <w:rPr>
          <w:rFonts w:ascii="Arial" w:hAnsi="Arial" w:cs="Arial"/>
          <w:color w:val="000000"/>
          <w:szCs w:val="17"/>
          <w:lang w:eastAsia="es-PE"/>
        </w:rPr>
        <w:tab/>
      </w:r>
      <w:hyperlink r:id="rId14" w:tgtFrame="_blank" w:history="1">
        <w:r w:rsidRPr="00E96A4C">
          <w:rPr>
            <w:rFonts w:ascii="Arial" w:hAnsi="Arial" w:cs="Arial"/>
            <w:color w:val="000000"/>
            <w:sz w:val="22"/>
            <w:szCs w:val="15"/>
            <w:lang w:eastAsia="es-PE"/>
          </w:rPr>
          <w:t>Modelo de contrato de Fianza / Póliza de Caución Global (PARA RENOVACION)</w:t>
        </w:r>
      </w:hyperlink>
    </w:p>
    <w:p w:rsidR="00B10F0B" w:rsidRPr="00E96A4C" w:rsidRDefault="00B10F0B" w:rsidP="00B10F0B">
      <w:pPr>
        <w:jc w:val="both"/>
        <w:rPr>
          <w:rFonts w:ascii="Arial" w:hAnsi="Arial" w:cs="Arial"/>
          <w:color w:val="000000"/>
          <w:szCs w:val="17"/>
          <w:lang w:eastAsia="es-PE"/>
        </w:rPr>
      </w:pPr>
      <w:r w:rsidRPr="00E96A4C">
        <w:rPr>
          <w:rFonts w:ascii="Arial" w:hAnsi="Arial" w:cs="Arial"/>
          <w:color w:val="000000"/>
          <w:szCs w:val="17"/>
          <w:lang w:eastAsia="es-PE"/>
        </w:rPr>
        <w:t xml:space="preserve">3.    </w:t>
      </w:r>
      <w:r w:rsidR="00E96A4C">
        <w:rPr>
          <w:rFonts w:ascii="Arial" w:hAnsi="Arial" w:cs="Arial"/>
          <w:color w:val="000000"/>
          <w:szCs w:val="17"/>
          <w:lang w:eastAsia="es-PE"/>
        </w:rPr>
        <w:tab/>
      </w:r>
      <w:hyperlink r:id="rId15" w:tgtFrame="_blank" w:history="1">
        <w:r w:rsidRPr="00E96A4C">
          <w:rPr>
            <w:rFonts w:ascii="Arial" w:hAnsi="Arial" w:cs="Arial"/>
            <w:color w:val="000000"/>
            <w:sz w:val="22"/>
            <w:szCs w:val="15"/>
            <w:lang w:eastAsia="es-PE"/>
          </w:rPr>
          <w:t>Modelo de contrato de Fianza / Póliza de Caución Global (PARA CANJE)</w:t>
        </w:r>
      </w:hyperlink>
    </w:p>
    <w:p w:rsidR="00B10F0B" w:rsidRPr="00E96A4C" w:rsidRDefault="00B10F0B" w:rsidP="00B10F0B">
      <w:pPr>
        <w:jc w:val="both"/>
        <w:rPr>
          <w:rFonts w:ascii="Arial" w:hAnsi="Arial" w:cs="Arial"/>
          <w:color w:val="000000"/>
          <w:szCs w:val="17"/>
          <w:lang w:eastAsia="es-PE"/>
        </w:rPr>
      </w:pPr>
      <w:r w:rsidRPr="00E96A4C">
        <w:rPr>
          <w:rFonts w:ascii="Arial" w:hAnsi="Arial" w:cs="Arial"/>
          <w:color w:val="000000"/>
          <w:szCs w:val="17"/>
          <w:lang w:eastAsia="es-PE"/>
        </w:rPr>
        <w:t xml:space="preserve">4.    </w:t>
      </w:r>
      <w:r w:rsidR="00E96A4C">
        <w:rPr>
          <w:rFonts w:ascii="Arial" w:hAnsi="Arial" w:cs="Arial"/>
          <w:color w:val="000000"/>
          <w:szCs w:val="17"/>
          <w:lang w:eastAsia="es-PE"/>
        </w:rPr>
        <w:tab/>
      </w:r>
      <w:hyperlink r:id="rId16" w:tgtFrame="_blank" w:history="1">
        <w:r w:rsidRPr="00E96A4C">
          <w:rPr>
            <w:rFonts w:ascii="Arial" w:hAnsi="Arial" w:cs="Arial"/>
            <w:color w:val="000000"/>
            <w:sz w:val="22"/>
            <w:szCs w:val="15"/>
            <w:lang w:eastAsia="es-PE"/>
          </w:rPr>
          <w:t>Modelo de contrato de Fianza / Póliza de Caución Especifica (PARA INICIO)</w:t>
        </w:r>
      </w:hyperlink>
    </w:p>
    <w:p w:rsidR="00B10F0B" w:rsidRPr="00E96A4C" w:rsidRDefault="00B10F0B" w:rsidP="00B10F0B">
      <w:pPr>
        <w:jc w:val="both"/>
        <w:rPr>
          <w:rFonts w:ascii="Arial" w:hAnsi="Arial" w:cs="Arial"/>
          <w:color w:val="000000"/>
          <w:szCs w:val="17"/>
          <w:lang w:val="es-PE" w:eastAsia="es-PE"/>
        </w:rPr>
      </w:pPr>
      <w:r w:rsidRPr="00E96A4C">
        <w:rPr>
          <w:rFonts w:ascii="Arial" w:hAnsi="Arial" w:cs="Arial"/>
          <w:color w:val="000000"/>
          <w:szCs w:val="17"/>
          <w:lang w:eastAsia="es-PE"/>
        </w:rPr>
        <w:t xml:space="preserve">5.   </w:t>
      </w:r>
      <w:hyperlink r:id="rId17" w:tgtFrame="_blank" w:history="1">
        <w:r w:rsidRPr="00E96A4C">
          <w:rPr>
            <w:rFonts w:ascii="Arial" w:hAnsi="Arial" w:cs="Arial"/>
            <w:color w:val="000000"/>
            <w:sz w:val="22"/>
            <w:szCs w:val="15"/>
            <w:lang w:eastAsia="es-PE"/>
          </w:rPr>
          <w:t> </w:t>
        </w:r>
      </w:hyperlink>
      <w:r w:rsidR="00E96A4C">
        <w:rPr>
          <w:rFonts w:ascii="Arial" w:hAnsi="Arial" w:cs="Arial"/>
          <w:color w:val="000000"/>
          <w:szCs w:val="17"/>
          <w:lang w:eastAsia="es-PE"/>
        </w:rPr>
        <w:tab/>
      </w:r>
      <w:hyperlink r:id="rId18" w:tgtFrame="_blank" w:history="1">
        <w:r w:rsidRPr="00E96A4C">
          <w:rPr>
            <w:rFonts w:ascii="Arial" w:hAnsi="Arial" w:cs="Arial"/>
            <w:color w:val="000000"/>
            <w:sz w:val="22"/>
            <w:szCs w:val="15"/>
            <w:lang w:eastAsia="es-PE"/>
          </w:rPr>
          <w:t>Modelo de Garantía Nominal</w:t>
        </w:r>
      </w:hyperlink>
    </w:p>
    <w:p w:rsidR="00B10F0B" w:rsidRPr="00E96A4C" w:rsidRDefault="00B10F0B" w:rsidP="00B10F0B">
      <w:pPr>
        <w:jc w:val="both"/>
        <w:rPr>
          <w:rFonts w:ascii="Arial" w:hAnsi="Arial" w:cs="Arial"/>
          <w:color w:val="000000"/>
          <w:szCs w:val="17"/>
          <w:lang w:val="es-PE" w:eastAsia="es-PE"/>
        </w:rPr>
      </w:pPr>
      <w:r w:rsidRPr="00E96A4C">
        <w:rPr>
          <w:rFonts w:ascii="Arial" w:hAnsi="Arial" w:cs="Arial"/>
          <w:color w:val="000000"/>
          <w:szCs w:val="17"/>
          <w:lang w:eastAsia="es-PE"/>
        </w:rPr>
        <w:t xml:space="preserve">6.    </w:t>
      </w:r>
      <w:r w:rsidR="00E96A4C">
        <w:rPr>
          <w:rFonts w:ascii="Arial" w:hAnsi="Arial" w:cs="Arial"/>
          <w:color w:val="000000"/>
          <w:szCs w:val="17"/>
          <w:lang w:eastAsia="es-PE"/>
        </w:rPr>
        <w:tab/>
      </w:r>
      <w:hyperlink r:id="rId19" w:history="1">
        <w:r w:rsidRPr="00E96A4C">
          <w:rPr>
            <w:rFonts w:ascii="Arial" w:hAnsi="Arial" w:cs="Arial"/>
            <w:color w:val="000000"/>
            <w:sz w:val="22"/>
            <w:szCs w:val="15"/>
            <w:lang w:eastAsia="es-PE"/>
          </w:rPr>
          <w:t>Modelo de Fianza / Póliza de Caución Global - PARA INICIO-RENOVACIÓN</w:t>
        </w:r>
      </w:hyperlink>
    </w:p>
    <w:p w:rsidR="00B10F0B" w:rsidRPr="009E47C5" w:rsidRDefault="00B10F0B" w:rsidP="00B10F0B">
      <w:pPr>
        <w:jc w:val="both"/>
        <w:rPr>
          <w:rFonts w:ascii="Arial" w:hAnsi="Arial" w:cs="Arial"/>
          <w:sz w:val="17"/>
          <w:szCs w:val="17"/>
          <w:lang w:val="es-PE" w:eastAsia="es-PE"/>
        </w:rPr>
      </w:pPr>
      <w:r w:rsidRPr="009E47C5">
        <w:rPr>
          <w:rFonts w:ascii="Arial" w:hAnsi="Arial" w:cs="Arial"/>
          <w:sz w:val="17"/>
          <w:szCs w:val="17"/>
          <w:lang w:val="es-PE" w:eastAsia="es-PE"/>
        </w:rPr>
        <w:t>     </w:t>
      </w:r>
    </w:p>
    <w:p w:rsidR="00E233CC" w:rsidRDefault="00E233CC" w:rsidP="00545F85">
      <w:pPr>
        <w:pStyle w:val="Ttulo1"/>
        <w:jc w:val="both"/>
        <w:rPr>
          <w:bCs/>
          <w:sz w:val="22"/>
          <w:szCs w:val="22"/>
        </w:rPr>
      </w:pPr>
      <w:r>
        <w:rPr>
          <w:bCs/>
          <w:sz w:val="22"/>
          <w:szCs w:val="22"/>
        </w:rPr>
        <w:br w:type="page"/>
      </w:r>
    </w:p>
    <w:p w:rsidR="00545F85" w:rsidRPr="009E47C5" w:rsidRDefault="00545F85" w:rsidP="00545F85">
      <w:pPr>
        <w:pStyle w:val="Ttulo1"/>
        <w:jc w:val="both"/>
        <w:rPr>
          <w:bCs/>
          <w:sz w:val="22"/>
          <w:szCs w:val="22"/>
        </w:rPr>
      </w:pPr>
      <w:r w:rsidRPr="009E47C5">
        <w:rPr>
          <w:bCs/>
          <w:sz w:val="22"/>
          <w:szCs w:val="22"/>
        </w:rPr>
        <w:t>XII</w:t>
      </w:r>
      <w:r w:rsidR="004D0898" w:rsidRPr="009E47C5">
        <w:rPr>
          <w:bCs/>
          <w:sz w:val="22"/>
          <w:szCs w:val="22"/>
        </w:rPr>
        <w:t>.</w:t>
      </w:r>
      <w:r w:rsidRPr="009E47C5">
        <w:rPr>
          <w:bCs/>
          <w:sz w:val="22"/>
          <w:szCs w:val="22"/>
        </w:rPr>
        <w:t xml:space="preserve"> FLUJOGRAMAS  </w:t>
      </w:r>
    </w:p>
    <w:p w:rsidR="00545F85" w:rsidRPr="009E47C5" w:rsidRDefault="00545F85" w:rsidP="00545F85">
      <w:pPr>
        <w:ind w:left="-567"/>
        <w:jc w:val="both"/>
        <w:rPr>
          <w:rFonts w:ascii="Arial" w:hAnsi="Arial" w:cs="Arial"/>
          <w:sz w:val="22"/>
          <w:szCs w:val="22"/>
        </w:rPr>
      </w:pPr>
    </w:p>
    <w:p w:rsidR="00545F85" w:rsidRDefault="005B2B94" w:rsidP="00E96A4C">
      <w:pPr>
        <w:ind w:left="-851"/>
        <w:jc w:val="center"/>
        <w:rPr>
          <w:rFonts w:ascii="Arial" w:hAnsi="Arial" w:cs="Arial"/>
          <w:sz w:val="22"/>
          <w:szCs w:val="22"/>
        </w:rPr>
      </w:pPr>
      <w:r w:rsidRPr="009E47C5">
        <w:rPr>
          <w:rFonts w:ascii="Arial" w:hAnsi="Arial" w:cs="Arial"/>
          <w:sz w:val="22"/>
          <w:szCs w:val="22"/>
          <w:lang w:val="es-PE"/>
        </w:rPr>
        <w:pict>
          <v:shape id="Objeto 1" o:spid="_x0000_i1031" type="#_x0000_t75" style="width:427.5pt;height:309.7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">
            <v:imagedata r:id="rId20" o:title="" croptop="-392f" cropbottom="-144f" cropleft="1111f" cropright="2888f"/>
            <o:lock v:ext="edit" aspectratio="f"/>
          </v:shape>
        </w:pict>
      </w:r>
    </w:p>
    <w:p w:rsidR="00545F85" w:rsidRDefault="00545F85" w:rsidP="00545F85">
      <w:pPr>
        <w:ind w:left="709"/>
        <w:jc w:val="both"/>
        <w:rPr>
          <w:rFonts w:ascii="Arial" w:hAnsi="Arial" w:cs="Arial"/>
          <w:sz w:val="22"/>
          <w:szCs w:val="22"/>
        </w:rPr>
      </w:pPr>
    </w:p>
    <w:p w:rsidR="00545F85" w:rsidRDefault="005B2B94" w:rsidP="00E96A4C">
      <w:pPr>
        <w:ind w:left="-851"/>
        <w:jc w:val="center"/>
        <w:rPr>
          <w:rFonts w:ascii="Arial" w:hAnsi="Arial" w:cs="Arial"/>
          <w:sz w:val="22"/>
          <w:szCs w:val="22"/>
        </w:rPr>
      </w:pPr>
      <w:r w:rsidRPr="00274205">
        <w:rPr>
          <w:rFonts w:ascii="Arial" w:hAnsi="Arial" w:cs="Arial"/>
          <w:sz w:val="22"/>
          <w:szCs w:val="22"/>
          <w:lang w:val="es-PE"/>
        </w:rPr>
        <w:pict>
          <v:shape id="Objeto 2" o:spid="_x0000_i1032" type="#_x0000_t75" style="width:407.25pt;height:317.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">
            <v:imagedata r:id="rId21" o:title="" croptop="-396f" cropbottom="-178f" cropleft="2007f" cropright="1934f"/>
            <o:lock v:ext="edit" aspectratio="f"/>
          </v:shape>
        </w:pict>
      </w:r>
    </w:p>
    <w:p w:rsidR="00545F85" w:rsidRDefault="00545F85" w:rsidP="00545F85">
      <w:pPr>
        <w:ind w:left="-851"/>
        <w:jc w:val="both"/>
        <w:rPr>
          <w:rFonts w:ascii="Arial" w:hAnsi="Arial" w:cs="Arial"/>
          <w:noProof/>
          <w:sz w:val="22"/>
          <w:szCs w:val="22"/>
          <w:lang w:val="es-PE" w:eastAsia="es-PE"/>
        </w:rPr>
      </w:pPr>
    </w:p>
    <w:p w:rsidR="00545F85" w:rsidRDefault="00545F85" w:rsidP="00545F85">
      <w:pPr>
        <w:ind w:left="-851"/>
        <w:jc w:val="both"/>
        <w:rPr>
          <w:rFonts w:ascii="Arial" w:hAnsi="Arial" w:cs="Arial"/>
          <w:noProof/>
          <w:sz w:val="22"/>
          <w:szCs w:val="22"/>
          <w:lang w:val="es-PE" w:eastAsia="es-PE"/>
        </w:rPr>
      </w:pPr>
    </w:p>
    <w:p w:rsidR="00545F85" w:rsidRDefault="00545F85" w:rsidP="00545F85">
      <w:pPr>
        <w:ind w:left="-851"/>
        <w:jc w:val="both"/>
        <w:rPr>
          <w:rFonts w:ascii="Arial" w:hAnsi="Arial" w:cs="Arial"/>
          <w:noProof/>
          <w:sz w:val="22"/>
          <w:szCs w:val="22"/>
          <w:lang w:val="es-PE" w:eastAsia="es-PE"/>
        </w:rPr>
      </w:pPr>
    </w:p>
    <w:p w:rsidR="00545F85" w:rsidRDefault="005B2B94" w:rsidP="005B2B94">
      <w:pPr>
        <w:ind w:left="-851"/>
        <w:jc w:val="center"/>
        <w:rPr>
          <w:rFonts w:ascii="Arial" w:hAnsi="Arial" w:cs="Arial"/>
          <w:sz w:val="22"/>
          <w:szCs w:val="22"/>
        </w:rPr>
      </w:pPr>
      <w:r>
        <w:rPr>
          <w:rFonts w:ascii="Arial" w:hAnsi="Arial" w:cs="Arial"/>
          <w:noProof/>
          <w:sz w:val="22"/>
          <w:szCs w:val="22"/>
          <w:lang w:val="es-PE" w:eastAsia="es-PE"/>
        </w:rPr>
        <w:pict>
          <v:shape id="Imagen 200" o:spid="_x0000_i1033" type="#_x0000_t75" style="width:389.25pt;height:312pt;visibility:visible">
            <v:imagedata r:id="rId22" o:title=""/>
          </v:shape>
        </w:pict>
      </w:r>
    </w:p>
    <w:p w:rsidR="00545F85" w:rsidRDefault="00545F85" w:rsidP="00545F85">
      <w:pPr>
        <w:ind w:left="709"/>
        <w:jc w:val="both"/>
        <w:rPr>
          <w:rFonts w:ascii="Arial" w:hAnsi="Arial" w:cs="Arial"/>
          <w:sz w:val="22"/>
          <w:szCs w:val="22"/>
        </w:rPr>
      </w:pPr>
    </w:p>
    <w:p w:rsidR="00545F85" w:rsidRDefault="00545F85" w:rsidP="00545F85">
      <w:pPr>
        <w:ind w:left="709"/>
        <w:jc w:val="both"/>
        <w:rPr>
          <w:rFonts w:ascii="Arial" w:hAnsi="Arial" w:cs="Arial"/>
          <w:sz w:val="22"/>
          <w:szCs w:val="22"/>
        </w:rPr>
      </w:pPr>
    </w:p>
    <w:p w:rsidR="00545F85" w:rsidRDefault="00545F85" w:rsidP="00545F85">
      <w:pPr>
        <w:ind w:left="709"/>
        <w:jc w:val="both"/>
        <w:rPr>
          <w:rFonts w:ascii="Arial" w:hAnsi="Arial" w:cs="Arial"/>
          <w:sz w:val="22"/>
          <w:szCs w:val="22"/>
        </w:rPr>
      </w:pPr>
    </w:p>
    <w:p w:rsidR="00545F85" w:rsidRDefault="005B2B94" w:rsidP="005B2B94">
      <w:pPr>
        <w:ind w:left="-567"/>
        <w:jc w:val="center"/>
        <w:rPr>
          <w:rFonts w:ascii="Arial" w:hAnsi="Arial" w:cs="Arial"/>
          <w:sz w:val="22"/>
          <w:szCs w:val="22"/>
        </w:rPr>
      </w:pPr>
      <w:r>
        <w:rPr>
          <w:rFonts w:ascii="Arial" w:hAnsi="Arial" w:cs="Arial"/>
          <w:noProof/>
          <w:sz w:val="22"/>
          <w:szCs w:val="22"/>
          <w:lang w:val="es-PE" w:eastAsia="es-PE"/>
        </w:rPr>
        <w:pict>
          <v:shape id="Imagen 235" o:spid="_x0000_i1034" type="#_x0000_t75" style="width:401.25pt;height:311.25pt;visibility:visible">
            <v:imagedata r:id="rId23" o:title="" cropleft="2802f" cropright="4953f"/>
          </v:shape>
        </w:pict>
      </w:r>
    </w:p>
    <w:p w:rsidR="00545F85" w:rsidRDefault="00545F85" w:rsidP="00545F85">
      <w:pPr>
        <w:ind w:left="709"/>
        <w:jc w:val="both"/>
        <w:rPr>
          <w:rFonts w:ascii="Arial" w:hAnsi="Arial" w:cs="Arial"/>
          <w:sz w:val="22"/>
          <w:szCs w:val="22"/>
        </w:rPr>
      </w:pPr>
    </w:p>
    <w:p w:rsidR="00545F85" w:rsidRDefault="00545F85" w:rsidP="00545F85">
      <w:pPr>
        <w:ind w:left="709"/>
        <w:jc w:val="both"/>
        <w:rPr>
          <w:rFonts w:ascii="Arial" w:hAnsi="Arial" w:cs="Arial"/>
          <w:sz w:val="22"/>
          <w:szCs w:val="22"/>
        </w:rPr>
      </w:pPr>
    </w:p>
    <w:p w:rsidR="00545F85" w:rsidRDefault="00545F85" w:rsidP="00545F85">
      <w:pPr>
        <w:jc w:val="both"/>
        <w:rPr>
          <w:rFonts w:ascii="Arial" w:hAnsi="Arial" w:cs="Arial"/>
          <w:sz w:val="22"/>
          <w:szCs w:val="22"/>
        </w:rPr>
      </w:pPr>
    </w:p>
    <w:p w:rsidR="00545F85" w:rsidRDefault="00545F85" w:rsidP="00545F85">
      <w:pPr>
        <w:jc w:val="both"/>
        <w:rPr>
          <w:rFonts w:ascii="Arial" w:hAnsi="Arial" w:cs="Arial"/>
          <w:sz w:val="22"/>
          <w:szCs w:val="22"/>
        </w:rPr>
      </w:pPr>
    </w:p>
    <w:p w:rsidR="00545F85" w:rsidRDefault="005B2B94" w:rsidP="005B2B94">
      <w:pPr>
        <w:ind w:left="-851"/>
        <w:jc w:val="center"/>
        <w:rPr>
          <w:rFonts w:ascii="Arial" w:hAnsi="Arial" w:cs="Arial"/>
          <w:sz w:val="22"/>
          <w:szCs w:val="22"/>
        </w:rPr>
      </w:pPr>
      <w:r>
        <w:rPr>
          <w:rFonts w:ascii="Arial" w:hAnsi="Arial" w:cs="Arial"/>
          <w:noProof/>
          <w:sz w:val="22"/>
          <w:szCs w:val="22"/>
          <w:lang w:val="es-PE" w:eastAsia="es-PE"/>
        </w:rPr>
        <w:pict>
          <v:shape id="Imagen 40" o:spid="_x0000_i1035" type="#_x0000_t75" style="width:423.75pt;height:312pt;visibility:visible">
            <v:imagedata r:id="rId24" o:title="" cropleft="3492f" cropright="5564f"/>
          </v:shape>
        </w:pict>
      </w:r>
    </w:p>
    <w:p w:rsidR="00545F85" w:rsidRDefault="00545F85" w:rsidP="00545F85">
      <w:pPr>
        <w:ind w:left="709"/>
        <w:jc w:val="both"/>
        <w:rPr>
          <w:rFonts w:ascii="Arial" w:hAnsi="Arial" w:cs="Arial"/>
          <w:sz w:val="22"/>
          <w:szCs w:val="22"/>
        </w:rPr>
      </w:pPr>
    </w:p>
    <w:p w:rsidR="00545F85" w:rsidRDefault="00545F85" w:rsidP="00545F85">
      <w:pPr>
        <w:ind w:left="709"/>
        <w:jc w:val="both"/>
        <w:rPr>
          <w:rFonts w:ascii="Arial" w:hAnsi="Arial" w:cs="Arial"/>
          <w:sz w:val="22"/>
          <w:szCs w:val="22"/>
        </w:rPr>
      </w:pPr>
    </w:p>
    <w:p w:rsidR="00545F85" w:rsidRDefault="00545F85" w:rsidP="00545F85">
      <w:pPr>
        <w:ind w:left="-851"/>
        <w:jc w:val="both"/>
        <w:rPr>
          <w:rFonts w:ascii="Arial" w:hAnsi="Arial" w:cs="Arial"/>
          <w:noProof/>
          <w:sz w:val="22"/>
          <w:szCs w:val="22"/>
          <w:lang w:val="es-PE" w:eastAsia="es-PE"/>
        </w:rPr>
      </w:pPr>
    </w:p>
    <w:p w:rsidR="00545F85" w:rsidRDefault="005B2B94" w:rsidP="005B2B94">
      <w:pPr>
        <w:ind w:left="-851"/>
        <w:jc w:val="center"/>
        <w:rPr>
          <w:rFonts w:ascii="Arial" w:hAnsi="Arial" w:cs="Arial"/>
          <w:noProof/>
          <w:sz w:val="22"/>
          <w:szCs w:val="22"/>
          <w:lang w:val="es-PE" w:eastAsia="es-PE"/>
        </w:rPr>
      </w:pPr>
      <w:r>
        <w:rPr>
          <w:rFonts w:ascii="Arial" w:hAnsi="Arial" w:cs="Arial"/>
          <w:noProof/>
          <w:sz w:val="22"/>
          <w:szCs w:val="22"/>
          <w:lang w:val="es-PE" w:eastAsia="es-PE"/>
        </w:rPr>
        <w:pict>
          <v:shape id="Imagen 41" o:spid="_x0000_i1036" type="#_x0000_t75" style="width:423.75pt;height:290.25pt;visibility:visible">
            <v:imagedata r:id="rId25" o:title="" cropleft="4815f" cropright="2701f"/>
          </v:shape>
        </w:pict>
      </w:r>
    </w:p>
    <w:p w:rsidR="00545F85" w:rsidRDefault="00545F85" w:rsidP="00545F85">
      <w:pPr>
        <w:ind w:left="-851"/>
        <w:jc w:val="both"/>
        <w:rPr>
          <w:rFonts w:ascii="Arial" w:hAnsi="Arial" w:cs="Arial"/>
          <w:noProof/>
          <w:sz w:val="22"/>
          <w:szCs w:val="22"/>
          <w:lang w:val="es-PE" w:eastAsia="es-PE"/>
        </w:rPr>
      </w:pPr>
    </w:p>
    <w:p w:rsidR="00545F85" w:rsidRDefault="00545F85" w:rsidP="00545F85">
      <w:pPr>
        <w:ind w:left="-851"/>
        <w:jc w:val="both"/>
        <w:rPr>
          <w:rFonts w:ascii="Arial" w:hAnsi="Arial" w:cs="Arial"/>
          <w:noProof/>
          <w:sz w:val="22"/>
          <w:szCs w:val="22"/>
          <w:lang w:val="es-PE" w:eastAsia="es-PE"/>
        </w:rPr>
      </w:pPr>
    </w:p>
    <w:p w:rsidR="00545F85" w:rsidRDefault="00545F85" w:rsidP="00545F85">
      <w:pPr>
        <w:ind w:left="-851"/>
        <w:jc w:val="both"/>
        <w:rPr>
          <w:rFonts w:ascii="Arial" w:hAnsi="Arial" w:cs="Arial"/>
          <w:noProof/>
          <w:sz w:val="22"/>
          <w:szCs w:val="22"/>
          <w:lang w:val="es-PE" w:eastAsia="es-PE"/>
        </w:rPr>
      </w:pPr>
    </w:p>
    <w:p w:rsidR="00545F85" w:rsidRDefault="005B2B94" w:rsidP="005B2B94">
      <w:pPr>
        <w:ind w:left="-851"/>
        <w:jc w:val="center"/>
        <w:rPr>
          <w:rFonts w:ascii="Arial" w:hAnsi="Arial" w:cs="Arial"/>
          <w:noProof/>
          <w:sz w:val="22"/>
          <w:szCs w:val="22"/>
          <w:lang w:val="es-PE" w:eastAsia="es-PE"/>
        </w:rPr>
      </w:pPr>
      <w:r>
        <w:rPr>
          <w:rFonts w:ascii="Arial" w:hAnsi="Arial" w:cs="Arial"/>
          <w:noProof/>
          <w:sz w:val="22"/>
          <w:szCs w:val="22"/>
          <w:lang w:val="es-PE" w:eastAsia="es-PE"/>
        </w:rPr>
        <w:pict>
          <v:shape id="Imagen 241" o:spid="_x0000_i1037" type="#_x0000_t75" style="width:439.5pt;height:304.5pt;visibility:visible">
            <v:imagedata r:id="rId26" o:title="" cropleft="1166f" cropright="3615f"/>
          </v:shape>
        </w:pict>
      </w:r>
    </w:p>
    <w:p w:rsidR="00545F85" w:rsidRDefault="00545F85" w:rsidP="00545F85">
      <w:pPr>
        <w:ind w:left="-851"/>
        <w:jc w:val="both"/>
        <w:rPr>
          <w:rFonts w:ascii="Arial" w:hAnsi="Arial" w:cs="Arial"/>
          <w:noProof/>
          <w:sz w:val="22"/>
          <w:szCs w:val="22"/>
          <w:lang w:val="es-PE" w:eastAsia="es-PE"/>
        </w:rPr>
      </w:pPr>
    </w:p>
    <w:p w:rsidR="00545F85" w:rsidRDefault="00545F85" w:rsidP="00545F85">
      <w:pPr>
        <w:ind w:left="-851"/>
        <w:jc w:val="both"/>
        <w:rPr>
          <w:rFonts w:ascii="Arial" w:hAnsi="Arial" w:cs="Arial"/>
          <w:noProof/>
          <w:sz w:val="22"/>
          <w:szCs w:val="22"/>
          <w:lang w:val="es-PE" w:eastAsia="es-PE"/>
        </w:rPr>
      </w:pPr>
    </w:p>
    <w:p w:rsidR="00545F85" w:rsidRDefault="00545F85" w:rsidP="00545F85">
      <w:pPr>
        <w:ind w:left="-851"/>
        <w:jc w:val="both"/>
        <w:rPr>
          <w:rFonts w:ascii="Arial" w:hAnsi="Arial" w:cs="Arial"/>
          <w:noProof/>
          <w:sz w:val="22"/>
          <w:szCs w:val="22"/>
          <w:lang w:val="es-PE" w:eastAsia="es-PE"/>
        </w:rPr>
      </w:pPr>
    </w:p>
    <w:p w:rsidR="00545F85" w:rsidRDefault="005B2B94" w:rsidP="005B2B94">
      <w:pPr>
        <w:ind w:left="-1134"/>
        <w:jc w:val="center"/>
        <w:rPr>
          <w:rFonts w:ascii="Arial" w:hAnsi="Arial" w:cs="Arial"/>
          <w:sz w:val="22"/>
          <w:szCs w:val="22"/>
        </w:rPr>
      </w:pPr>
      <w:r>
        <w:rPr>
          <w:rFonts w:ascii="Arial" w:hAnsi="Arial" w:cs="Arial"/>
          <w:noProof/>
          <w:sz w:val="22"/>
          <w:szCs w:val="22"/>
          <w:lang w:val="es-PE" w:eastAsia="es-PE"/>
        </w:rPr>
        <w:pict>
          <v:shape id="Imagen 42" o:spid="_x0000_i1038" type="#_x0000_t75" style="width:438.75pt;height:305.25pt;visibility:visible">
            <v:imagedata r:id="rId27" o:title="" cropright="3736f"/>
          </v:shape>
        </w:pict>
      </w:r>
    </w:p>
    <w:p w:rsidR="00545F85" w:rsidRDefault="00545F85" w:rsidP="00545F85">
      <w:pPr>
        <w:ind w:left="709"/>
        <w:jc w:val="both"/>
        <w:rPr>
          <w:rFonts w:ascii="Arial" w:hAnsi="Arial" w:cs="Arial"/>
          <w:sz w:val="22"/>
          <w:szCs w:val="22"/>
        </w:rPr>
      </w:pPr>
    </w:p>
    <w:p w:rsidR="00545F85" w:rsidRDefault="00545F85" w:rsidP="00545F85">
      <w:pPr>
        <w:ind w:left="709"/>
        <w:jc w:val="both"/>
        <w:rPr>
          <w:rFonts w:ascii="Arial" w:hAnsi="Arial" w:cs="Arial"/>
          <w:sz w:val="22"/>
          <w:szCs w:val="22"/>
        </w:rPr>
      </w:pPr>
    </w:p>
    <w:p w:rsidR="00545F85" w:rsidRDefault="00545F85" w:rsidP="00545F85">
      <w:pPr>
        <w:ind w:left="709"/>
        <w:jc w:val="both"/>
        <w:rPr>
          <w:rFonts w:ascii="Arial" w:hAnsi="Arial" w:cs="Arial"/>
          <w:sz w:val="22"/>
          <w:szCs w:val="22"/>
        </w:rPr>
      </w:pPr>
    </w:p>
    <w:p w:rsidR="00545F85" w:rsidRDefault="00545F85" w:rsidP="00545F85">
      <w:pPr>
        <w:ind w:left="709"/>
        <w:jc w:val="both"/>
        <w:rPr>
          <w:rFonts w:ascii="Arial" w:hAnsi="Arial" w:cs="Arial"/>
          <w:sz w:val="22"/>
          <w:szCs w:val="22"/>
        </w:rPr>
      </w:pPr>
    </w:p>
    <w:p w:rsidR="00D874E8" w:rsidRDefault="005B2B94" w:rsidP="005B2B94">
      <w:pPr>
        <w:pStyle w:val="Encabezado"/>
        <w:tabs>
          <w:tab w:val="clear" w:pos="4419"/>
          <w:tab w:val="clear" w:pos="8838"/>
        </w:tabs>
        <w:jc w:val="center"/>
        <w:rPr>
          <w:rFonts w:ascii="Arial" w:hAnsi="Arial" w:cs="Arial"/>
          <w:noProof/>
          <w:sz w:val="22"/>
          <w:szCs w:val="22"/>
          <w:lang w:val="es-PE" w:eastAsia="es-PE"/>
        </w:rPr>
      </w:pPr>
      <w:r>
        <w:rPr>
          <w:rFonts w:ascii="Arial" w:hAnsi="Arial" w:cs="Arial"/>
          <w:noProof/>
          <w:sz w:val="22"/>
          <w:szCs w:val="22"/>
          <w:lang w:val="es-PE" w:eastAsia="es-PE"/>
        </w:rPr>
        <w:pict>
          <v:shape id="Imagen 44" o:spid="_x0000_i1039" type="#_x0000_t75" style="width:387pt;height:296.25pt;visibility:visible">
            <v:imagedata r:id="rId28" o:title="" cropright="4597f"/>
          </v:shape>
        </w:pict>
      </w:r>
    </w:p>
    <w:p w:rsidR="00A2557F" w:rsidRDefault="00A2557F"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545F85">
      <w:pPr>
        <w:pStyle w:val="Encabezado"/>
        <w:tabs>
          <w:tab w:val="clear" w:pos="4419"/>
          <w:tab w:val="clear" w:pos="8838"/>
        </w:tabs>
      </w:pPr>
    </w:p>
    <w:p w:rsidR="00D874E8" w:rsidRDefault="00D874E8" w:rsidP="00D874E8">
      <w:pPr>
        <w:pStyle w:val="Textoindependiente"/>
        <w:ind w:left="284"/>
        <w:jc w:val="center"/>
        <w:rPr>
          <w:b/>
        </w:rPr>
      </w:pPr>
      <w:r>
        <w:rPr>
          <w:b/>
        </w:rPr>
        <w:t>ANEX</w:t>
      </w:r>
      <w:r w:rsidR="00A0629B">
        <w:rPr>
          <w:b/>
        </w:rPr>
        <w:t>OS DEL PROCEDIMIENTO IFGRA-PE.39 (VERSIÓN 1</w:t>
      </w:r>
      <w:r>
        <w:rPr>
          <w:b/>
        </w:rPr>
        <w:t xml:space="preserve">) APROBADO POR R.S.N.A.A. N°  </w:t>
      </w:r>
      <w:r w:rsidR="004D0898">
        <w:rPr>
          <w:b/>
        </w:rPr>
        <w:t>615 -2009/SUNAT/A DEL 22</w:t>
      </w:r>
      <w:r w:rsidR="00595FAE">
        <w:rPr>
          <w:b/>
        </w:rPr>
        <w:t>.12</w:t>
      </w:r>
      <w:r>
        <w:rPr>
          <w:b/>
        </w:rPr>
        <w:t>.2009</w:t>
      </w:r>
    </w:p>
    <w:p w:rsidR="00D874E8" w:rsidRDefault="00D874E8" w:rsidP="00D874E8">
      <w:pPr>
        <w:ind w:left="284"/>
        <w:jc w:val="both"/>
        <w:rPr>
          <w:rFonts w:ascii="Arial" w:hAnsi="Arial" w:cs="Arial"/>
          <w:sz w:val="22"/>
          <w:szCs w:val="22"/>
        </w:rPr>
      </w:pPr>
    </w:p>
    <w:p w:rsidR="00D874E8" w:rsidRDefault="00D874E8" w:rsidP="00D874E8">
      <w:pPr>
        <w:pStyle w:val="Ttulo2"/>
        <w:spacing w:line="240" w:lineRule="atLeast"/>
        <w:ind w:left="284"/>
        <w:jc w:val="center"/>
        <w:rPr>
          <w:rFonts w:cs="Arial"/>
          <w:sz w:val="22"/>
          <w:szCs w:val="22"/>
        </w:rPr>
      </w:pPr>
      <w:r>
        <w:rPr>
          <w:rFonts w:cs="Arial"/>
          <w:sz w:val="22"/>
          <w:szCs w:val="22"/>
        </w:rPr>
        <w:lastRenderedPageBreak/>
        <w:t>Anexo N° 1</w:t>
      </w:r>
    </w:p>
    <w:p w:rsidR="00D874E8" w:rsidRDefault="00D874E8" w:rsidP="00D874E8">
      <w:pPr>
        <w:pStyle w:val="NormalWeb"/>
        <w:ind w:left="284" w:firstLine="709"/>
        <w:jc w:val="center"/>
        <w:rPr>
          <w:rFonts w:ascii="Arial" w:hAnsi="Arial" w:cs="Arial"/>
          <w:sz w:val="22"/>
          <w:szCs w:val="22"/>
        </w:rPr>
      </w:pPr>
      <w:r>
        <w:rPr>
          <w:rFonts w:ascii="Arial" w:hAnsi="Arial" w:cs="Arial"/>
          <w:sz w:val="22"/>
          <w:szCs w:val="22"/>
        </w:rPr>
        <w:t xml:space="preserve">Modelo de Fianza / Póliza de Caución Global – </w:t>
      </w:r>
      <w:r>
        <w:rPr>
          <w:rFonts w:ascii="Arial" w:hAnsi="Arial" w:cs="Arial"/>
          <w:b/>
          <w:sz w:val="22"/>
          <w:szCs w:val="22"/>
        </w:rPr>
        <w:t>PARA INICIO</w:t>
      </w:r>
    </w:p>
    <w:p w:rsidR="00D874E8" w:rsidRDefault="00D874E8" w:rsidP="00D874E8">
      <w:pPr>
        <w:pStyle w:val="NormalWeb"/>
        <w:ind w:left="284"/>
        <w:jc w:val="both"/>
        <w:rPr>
          <w:rFonts w:ascii="Arial" w:hAnsi="Arial" w:cs="Arial"/>
          <w:sz w:val="22"/>
          <w:szCs w:val="22"/>
        </w:rPr>
      </w:pPr>
      <w:r>
        <w:rPr>
          <w:rFonts w:ascii="Arial" w:hAnsi="Arial" w:cs="Arial"/>
          <w:noProof/>
          <w:sz w:val="22"/>
          <w:szCs w:val="22"/>
        </w:rPr>
        <w:pict>
          <v:shape id="_x0000_s1061" type="#_x0000_t202" style="position:absolute;left:0;text-align:left;margin-left:16.95pt;margin-top:.9pt;width:178.2pt;height:35.95pt;z-index:251649536">
            <v:textbox style="mso-next-textbox:#_x0000_s1061">
              <w:txbxContent>
                <w:p w:rsidR="009545C8" w:rsidRDefault="009545C8" w:rsidP="00D874E8">
                  <w:r>
                    <w:rPr>
                      <w:rFonts w:ascii="Arial" w:hAnsi="Arial" w:cs="Arial"/>
                    </w:rPr>
                    <w:t xml:space="preserve">Nº de Trámite: </w:t>
                  </w:r>
                </w:p>
              </w:txbxContent>
            </v:textbox>
          </v:shape>
        </w:pict>
      </w:r>
      <w:r>
        <w:rPr>
          <w:rFonts w:ascii="Arial" w:hAnsi="Arial" w:cs="Arial"/>
          <w:noProof/>
          <w:sz w:val="22"/>
          <w:szCs w:val="22"/>
        </w:rPr>
        <w:pict>
          <v:shape id="_x0000_s1062" type="#_x0000_t202" style="position:absolute;left:0;text-align:left;margin-left:206.05pt;margin-top:.5pt;width:224.85pt;height:35.95pt;z-index:251650560">
            <v:textbox style="mso-next-textbox:#_x0000_s1062">
              <w:txbxContent>
                <w:p w:rsidR="009545C8" w:rsidRDefault="009545C8" w:rsidP="00D874E8">
                  <w:pPr>
                    <w:pStyle w:val="Encabezado"/>
                    <w:jc w:val="center"/>
                    <w:rPr>
                      <w:rFonts w:ascii="Arial" w:hAnsi="Arial" w:cs="Arial"/>
                    </w:rPr>
                  </w:pPr>
                  <w:r>
                    <w:rPr>
                      <w:rFonts w:ascii="Arial" w:hAnsi="Arial" w:cs="Arial"/>
                    </w:rPr>
                    <w:t>Garantía Previa Global / Específica</w:t>
                  </w:r>
                </w:p>
                <w:p w:rsidR="009545C8" w:rsidRDefault="009545C8" w:rsidP="00D874E8">
                  <w:pPr>
                    <w:jc w:val="center"/>
                  </w:pPr>
                </w:p>
              </w:txbxContent>
            </v:textbox>
          </v:shape>
        </w:pict>
      </w: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r>
        <w:rPr>
          <w:rFonts w:ascii="Arial" w:hAnsi="Arial" w:cs="Arial"/>
          <w:sz w:val="22"/>
          <w:szCs w:val="22"/>
        </w:rPr>
        <w:t>Lima</w:t>
      </w:r>
      <w:proofErr w:type="gramStart"/>
      <w:r>
        <w:rPr>
          <w:rFonts w:ascii="Arial" w:hAnsi="Arial" w:cs="Arial"/>
          <w:sz w:val="22"/>
          <w:szCs w:val="22"/>
        </w:rPr>
        <w:t>, ...</w:t>
      </w:r>
      <w:proofErr w:type="gramEnd"/>
      <w:r>
        <w:rPr>
          <w:rFonts w:ascii="Arial" w:hAnsi="Arial" w:cs="Arial"/>
          <w:sz w:val="22"/>
          <w:szCs w:val="22"/>
        </w:rPr>
        <w:t xml:space="preserve"> de ..... </w:t>
      </w:r>
      <w:proofErr w:type="gramStart"/>
      <w:r>
        <w:rPr>
          <w:rFonts w:ascii="Arial" w:hAnsi="Arial" w:cs="Arial"/>
          <w:sz w:val="22"/>
          <w:szCs w:val="22"/>
        </w:rPr>
        <w:t>de</w:t>
      </w:r>
      <w:proofErr w:type="gramEnd"/>
      <w:r>
        <w:rPr>
          <w:rFonts w:ascii="Arial" w:hAnsi="Arial" w:cs="Arial"/>
          <w:sz w:val="22"/>
          <w:szCs w:val="22"/>
        </w:rPr>
        <w:t xml:space="preserve"> ......</w:t>
      </w: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u w:val="single"/>
        </w:rPr>
      </w:pPr>
      <w:r>
        <w:rPr>
          <w:rFonts w:ascii="Arial" w:hAnsi="Arial" w:cs="Arial"/>
          <w:sz w:val="22"/>
          <w:szCs w:val="22"/>
          <w:u w:val="single"/>
        </w:rPr>
        <w:t xml:space="preserve">FIANZA BANCARIA O PÓLIZA DE CAUCIÓN GLOBAL N° ### </w:t>
      </w: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r>
        <w:rPr>
          <w:rFonts w:ascii="Arial" w:hAnsi="Arial" w:cs="Arial"/>
          <w:b/>
          <w:sz w:val="22"/>
          <w:szCs w:val="22"/>
        </w:rPr>
        <w:t>Plazo de vigencia:</w:t>
      </w:r>
      <w:r>
        <w:rPr>
          <w:rFonts w:ascii="Arial" w:hAnsi="Arial" w:cs="Arial"/>
          <w:sz w:val="22"/>
          <w:szCs w:val="22"/>
        </w:rPr>
        <w:t xml:space="preserve"> Fecha Inicio: 00/00/00. Fecha Fin: 00/00/00</w:t>
      </w:r>
    </w:p>
    <w:p w:rsidR="00D874E8" w:rsidRDefault="00D874E8" w:rsidP="00D874E8">
      <w:pPr>
        <w:ind w:left="284"/>
        <w:jc w:val="both"/>
        <w:rPr>
          <w:rFonts w:ascii="Arial" w:hAnsi="Arial" w:cs="Arial"/>
          <w:sz w:val="22"/>
          <w:szCs w:val="22"/>
        </w:rPr>
      </w:pPr>
      <w:r>
        <w:rPr>
          <w:rFonts w:ascii="Arial" w:hAnsi="Arial" w:cs="Arial"/>
          <w:b/>
          <w:sz w:val="22"/>
          <w:szCs w:val="22"/>
        </w:rPr>
        <w:t>Monto:</w:t>
      </w:r>
      <w:r>
        <w:rPr>
          <w:rFonts w:ascii="Arial" w:hAnsi="Arial" w:cs="Arial"/>
          <w:sz w:val="22"/>
          <w:szCs w:val="22"/>
        </w:rPr>
        <w:t xml:space="preserve">  </w:t>
      </w:r>
      <w:r>
        <w:rPr>
          <w:rFonts w:ascii="Arial" w:hAnsi="Arial" w:cs="Arial"/>
          <w:sz w:val="22"/>
          <w:szCs w:val="22"/>
        </w:rPr>
        <w:tab/>
        <w:t xml:space="preserve">         US$ (monto en números), (monto en letras y XX/100); </w:t>
      </w:r>
    </w:p>
    <w:p w:rsidR="00D874E8" w:rsidRDefault="00D874E8" w:rsidP="00D874E8">
      <w:pPr>
        <w:ind w:left="284"/>
        <w:jc w:val="both"/>
        <w:rPr>
          <w:rFonts w:ascii="Arial" w:hAnsi="Arial" w:cs="Arial"/>
          <w:sz w:val="22"/>
          <w:szCs w:val="22"/>
        </w:rPr>
      </w:pPr>
      <w:r>
        <w:rPr>
          <w:rFonts w:ascii="Arial" w:hAnsi="Arial" w:cs="Arial"/>
          <w:b/>
          <w:sz w:val="22"/>
          <w:szCs w:val="22"/>
        </w:rPr>
        <w:t>Garantizado:</w:t>
      </w:r>
      <w:r>
        <w:rPr>
          <w:rFonts w:ascii="Arial" w:hAnsi="Arial" w:cs="Arial"/>
          <w:sz w:val="22"/>
          <w:szCs w:val="22"/>
        </w:rPr>
        <w:t xml:space="preserve">          (nombre o denominación social del garantizado),  (N° de RUC)</w:t>
      </w:r>
    </w:p>
    <w:p w:rsidR="00D874E8" w:rsidRDefault="00D874E8" w:rsidP="00D874E8">
      <w:pPr>
        <w:ind w:left="284"/>
        <w:jc w:val="both"/>
        <w:rPr>
          <w:rFonts w:ascii="Arial" w:hAnsi="Arial" w:cs="Arial"/>
          <w:sz w:val="22"/>
          <w:szCs w:val="22"/>
        </w:rPr>
      </w:pPr>
      <w:r>
        <w:rPr>
          <w:rFonts w:ascii="Arial" w:hAnsi="Arial" w:cs="Arial"/>
          <w:sz w:val="22"/>
          <w:szCs w:val="22"/>
        </w:rPr>
        <w:pict>
          <v:rect id="_x0000_i1025" style="width:0;height:1.5pt" o:hralign="center" o:hrstd="t" o:hr="t" fillcolor="gray" stroked="f"/>
        </w:pict>
      </w:r>
    </w:p>
    <w:p w:rsidR="00D874E8" w:rsidRDefault="00D874E8" w:rsidP="00D874E8">
      <w:pPr>
        <w:ind w:left="284"/>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rsidR="00D874E8" w:rsidRDefault="00D874E8" w:rsidP="00D874E8">
      <w:pPr>
        <w:ind w:left="284"/>
        <w:jc w:val="both"/>
        <w:rPr>
          <w:rFonts w:ascii="Arial" w:hAnsi="Arial" w:cs="Arial"/>
          <w:sz w:val="20"/>
          <w:szCs w:val="20"/>
        </w:rPr>
      </w:pPr>
      <w:r>
        <w:rPr>
          <w:rFonts w:ascii="Arial" w:hAnsi="Arial" w:cs="Arial"/>
          <w:sz w:val="20"/>
          <w:szCs w:val="20"/>
        </w:rPr>
        <w:t>Señores:</w:t>
      </w:r>
      <w:r>
        <w:rPr>
          <w:rFonts w:ascii="Arial" w:hAnsi="Arial" w:cs="Arial"/>
          <w:sz w:val="20"/>
          <w:szCs w:val="20"/>
        </w:rPr>
        <w:tab/>
      </w:r>
      <w:r>
        <w:rPr>
          <w:rFonts w:ascii="Arial" w:hAnsi="Arial" w:cs="Arial"/>
          <w:sz w:val="20"/>
          <w:szCs w:val="20"/>
        </w:rPr>
        <w:tab/>
        <w:t xml:space="preserve">             </w:t>
      </w:r>
    </w:p>
    <w:p w:rsidR="00D874E8" w:rsidRDefault="00D874E8" w:rsidP="00D874E8">
      <w:pPr>
        <w:ind w:left="284"/>
        <w:jc w:val="both"/>
        <w:rPr>
          <w:rFonts w:ascii="Arial" w:hAnsi="Arial" w:cs="Arial"/>
          <w:sz w:val="20"/>
          <w:szCs w:val="20"/>
        </w:rPr>
      </w:pPr>
      <w:r>
        <w:rPr>
          <w:rFonts w:ascii="Arial" w:hAnsi="Arial" w:cs="Arial"/>
          <w:sz w:val="20"/>
          <w:szCs w:val="20"/>
        </w:rPr>
        <w:t>SUPERINTENDENCIA NACIONAL DE ADMINISTRACIÓN TRIBUTARIA – SUNAT:</w:t>
      </w:r>
    </w:p>
    <w:p w:rsidR="00D874E8" w:rsidRDefault="00D874E8" w:rsidP="00D874E8">
      <w:pPr>
        <w:ind w:left="284"/>
        <w:jc w:val="both"/>
        <w:rPr>
          <w:rFonts w:ascii="Arial" w:hAnsi="Arial" w:cs="Arial"/>
          <w:sz w:val="20"/>
          <w:szCs w:val="20"/>
          <w:u w:val="single"/>
        </w:rPr>
      </w:pPr>
      <w:r>
        <w:rPr>
          <w:rFonts w:ascii="Arial" w:hAnsi="Arial" w:cs="Arial"/>
          <w:sz w:val="20"/>
          <w:szCs w:val="20"/>
          <w:u w:val="single"/>
        </w:rPr>
        <w:t>Presente.-</w:t>
      </w:r>
    </w:p>
    <w:p w:rsidR="00D874E8" w:rsidRDefault="00D874E8" w:rsidP="00D874E8">
      <w:pPr>
        <w:ind w:left="284"/>
        <w:jc w:val="both"/>
        <w:rPr>
          <w:rFonts w:ascii="Arial" w:hAnsi="Arial" w:cs="Arial"/>
          <w:sz w:val="20"/>
          <w:szCs w:val="20"/>
        </w:rPr>
      </w:pPr>
    </w:p>
    <w:p w:rsidR="00D874E8" w:rsidRDefault="00D874E8" w:rsidP="00D874E8">
      <w:pPr>
        <w:ind w:left="284"/>
        <w:jc w:val="both"/>
        <w:rPr>
          <w:rFonts w:ascii="Arial" w:hAnsi="Arial" w:cs="Arial"/>
          <w:sz w:val="20"/>
          <w:szCs w:val="20"/>
        </w:rPr>
      </w:pPr>
      <w:r>
        <w:rPr>
          <w:rFonts w:ascii="Arial" w:hAnsi="Arial" w:cs="Arial"/>
          <w:sz w:val="20"/>
          <w:szCs w:val="20"/>
        </w:rPr>
        <w:t>Garantizamos a favor de ustedes, en forma solidaria, incondicional, indivisible, irrevocable y sin beneficio de excusión hasta por el “</w:t>
      </w:r>
      <w:r>
        <w:rPr>
          <w:rFonts w:ascii="Arial" w:hAnsi="Arial" w:cs="Arial"/>
          <w:b/>
          <w:sz w:val="20"/>
          <w:szCs w:val="20"/>
        </w:rPr>
        <w:t>Monto</w:t>
      </w:r>
      <w:r>
        <w:rPr>
          <w:rFonts w:ascii="Arial" w:hAnsi="Arial" w:cs="Arial"/>
          <w:sz w:val="20"/>
          <w:szCs w:val="20"/>
        </w:rPr>
        <w:t>” indicado, el pago de las deudas tributarias aduaneras y recargos vinculados a las Declaraciones o Solicitudes numeradas durante el “</w:t>
      </w:r>
      <w:r>
        <w:rPr>
          <w:rFonts w:ascii="Arial" w:hAnsi="Arial" w:cs="Arial"/>
          <w:b/>
          <w:sz w:val="20"/>
          <w:szCs w:val="20"/>
        </w:rPr>
        <w:t>Plazo de vigencia</w:t>
      </w:r>
      <w:r>
        <w:rPr>
          <w:rFonts w:ascii="Arial" w:hAnsi="Arial" w:cs="Arial"/>
          <w:sz w:val="20"/>
          <w:szCs w:val="20"/>
        </w:rPr>
        <w:t>”, que el “</w:t>
      </w:r>
      <w:r>
        <w:rPr>
          <w:rFonts w:ascii="Arial" w:hAnsi="Arial" w:cs="Arial"/>
          <w:b/>
          <w:sz w:val="20"/>
          <w:szCs w:val="20"/>
        </w:rPr>
        <w:t>Garantizado</w:t>
      </w:r>
      <w:r>
        <w:rPr>
          <w:rFonts w:ascii="Arial" w:hAnsi="Arial" w:cs="Arial"/>
          <w:sz w:val="20"/>
          <w:szCs w:val="20"/>
        </w:rPr>
        <w:t>” haya vinculado a la presente garantía, de conformidad con la Ley General de Aduanas, su Reglamento, procedimientos aduaneros y demás disposiciones administrativas aplicables.</w:t>
      </w:r>
    </w:p>
    <w:p w:rsidR="00D874E8" w:rsidRDefault="00D874E8" w:rsidP="00D874E8">
      <w:pPr>
        <w:ind w:left="284" w:firstLine="1"/>
        <w:jc w:val="both"/>
        <w:rPr>
          <w:rFonts w:ascii="Arial" w:hAnsi="Arial" w:cs="Arial"/>
          <w:sz w:val="20"/>
          <w:szCs w:val="20"/>
        </w:rPr>
      </w:pPr>
    </w:p>
    <w:p w:rsidR="00D874E8" w:rsidRDefault="00D874E8" w:rsidP="00D874E8">
      <w:pPr>
        <w:ind w:left="284" w:firstLine="1"/>
        <w:jc w:val="both"/>
        <w:rPr>
          <w:rFonts w:ascii="Arial" w:hAnsi="Arial" w:cs="Arial"/>
          <w:sz w:val="20"/>
          <w:szCs w:val="20"/>
        </w:rPr>
      </w:pPr>
      <w:r>
        <w:rPr>
          <w:rFonts w:ascii="Arial" w:hAnsi="Arial" w:cs="Arial"/>
          <w:sz w:val="20"/>
          <w:szCs w:val="20"/>
        </w:rPr>
        <w:t xml:space="preserve">La presente garantía es de realización automática, siempre que sea requerida por la SUNAT al Correo Electrónico Certificado declarado para tal efecto, o por carta notarial notificada en nuestra oficina ubicada en (dirección del lugar en la ciudad de Lima), hasta el décimo quinto día calendario posterior al de su vencimiento. </w:t>
      </w:r>
    </w:p>
    <w:p w:rsidR="00D874E8" w:rsidRDefault="00D874E8" w:rsidP="00D874E8">
      <w:pPr>
        <w:ind w:left="284" w:firstLine="1"/>
        <w:jc w:val="both"/>
        <w:rPr>
          <w:rFonts w:ascii="Arial" w:hAnsi="Arial" w:cs="Arial"/>
          <w:sz w:val="20"/>
          <w:szCs w:val="20"/>
        </w:rPr>
      </w:pPr>
    </w:p>
    <w:p w:rsidR="00D874E8" w:rsidRDefault="00D874E8" w:rsidP="00D874E8">
      <w:pPr>
        <w:ind w:left="284" w:firstLine="1"/>
        <w:jc w:val="both"/>
        <w:rPr>
          <w:rFonts w:ascii="Arial" w:hAnsi="Arial" w:cs="Arial"/>
          <w:sz w:val="20"/>
          <w:szCs w:val="20"/>
        </w:rPr>
      </w:pPr>
      <w:r>
        <w:rPr>
          <w:rFonts w:ascii="Arial" w:hAnsi="Arial" w:cs="Arial"/>
          <w:sz w:val="20"/>
          <w:szCs w:val="20"/>
        </w:rPr>
        <w:t>Recibido tal requerimiento, honraremos esta garantía mediante la entrega de un cheque de gerencia a nombre de la SUNAT, en moneda nacional, al tipo de cambio venta del día de su emisión, publicado por la Superintendencia de Banca, Seguros y AFP en el diario oficial “El Peruano”. Este cheque será puesto a disposición de  la SUNAT el segundo día hábil siguiente a la fecha del requerimiento, en nuestra oficina ubicada en (dirección del lugar en la ciudad de Lima). Al momento de recibir el cheque, la SUNAT entregará el original de la garantía ejecutada.</w:t>
      </w:r>
    </w:p>
    <w:p w:rsidR="00D874E8" w:rsidRDefault="00D874E8" w:rsidP="00D874E8">
      <w:pPr>
        <w:ind w:left="284" w:firstLine="1"/>
        <w:jc w:val="both"/>
        <w:rPr>
          <w:rFonts w:ascii="Arial" w:hAnsi="Arial" w:cs="Arial"/>
          <w:sz w:val="20"/>
          <w:szCs w:val="20"/>
        </w:rPr>
      </w:pPr>
    </w:p>
    <w:p w:rsidR="00D874E8" w:rsidRDefault="00D874E8" w:rsidP="00D874E8">
      <w:pPr>
        <w:ind w:left="284" w:firstLine="1"/>
        <w:jc w:val="both"/>
        <w:rPr>
          <w:rFonts w:ascii="Arial" w:hAnsi="Arial" w:cs="Arial"/>
          <w:sz w:val="20"/>
          <w:szCs w:val="20"/>
        </w:rPr>
      </w:pPr>
      <w:r>
        <w:rPr>
          <w:rFonts w:ascii="Arial" w:hAnsi="Arial" w:cs="Arial"/>
          <w:sz w:val="20"/>
          <w:szCs w:val="20"/>
        </w:rPr>
        <w:t xml:space="preserve">En caso que la ejecución sea parcial y dentro del plazo de vigencia de esta garantía, emitiremos otra por el saldo no ejecutado y con el mismo plazo de la ejecutada, la cual será entregada al funcionario de la SUNAT junto con el cheque. </w:t>
      </w:r>
    </w:p>
    <w:p w:rsidR="00D874E8" w:rsidRDefault="00D874E8" w:rsidP="00D874E8">
      <w:pPr>
        <w:ind w:left="284" w:firstLine="1"/>
        <w:jc w:val="both"/>
        <w:rPr>
          <w:rFonts w:ascii="Arial" w:hAnsi="Arial" w:cs="Arial"/>
          <w:sz w:val="20"/>
          <w:szCs w:val="20"/>
        </w:rPr>
      </w:pPr>
    </w:p>
    <w:p w:rsidR="00D874E8" w:rsidRDefault="00D874E8" w:rsidP="00D874E8">
      <w:pPr>
        <w:ind w:left="284" w:firstLine="1"/>
        <w:jc w:val="both"/>
        <w:rPr>
          <w:rFonts w:ascii="Arial" w:hAnsi="Arial" w:cs="Arial"/>
          <w:sz w:val="20"/>
          <w:szCs w:val="20"/>
        </w:rPr>
      </w:pPr>
      <w:r>
        <w:rPr>
          <w:rFonts w:ascii="Arial" w:hAnsi="Arial" w:cs="Arial"/>
          <w:sz w:val="20"/>
          <w:szCs w:val="20"/>
        </w:rPr>
        <w:t>La presente garantía no surtirá efecto alguno respecto a terceros distintos a los beneficiarios en cuyo favor se haya expedido.</w:t>
      </w:r>
    </w:p>
    <w:p w:rsidR="00D874E8" w:rsidRDefault="00D874E8" w:rsidP="00D874E8">
      <w:pPr>
        <w:ind w:left="284"/>
        <w:jc w:val="both"/>
        <w:rPr>
          <w:rFonts w:ascii="Arial" w:hAnsi="Arial" w:cs="Arial"/>
          <w:sz w:val="22"/>
          <w:szCs w:val="22"/>
        </w:rPr>
      </w:pPr>
    </w:p>
    <w:p w:rsidR="00D874E8" w:rsidRDefault="00D874E8" w:rsidP="00D874E8">
      <w:pPr>
        <w:pBdr>
          <w:top w:val="single" w:sz="4" w:space="1" w:color="auto"/>
          <w:left w:val="single" w:sz="4" w:space="0" w:color="auto"/>
          <w:bottom w:val="single" w:sz="4" w:space="1" w:color="auto"/>
          <w:right w:val="single" w:sz="4" w:space="1" w:color="auto"/>
        </w:pBdr>
        <w:ind w:left="284"/>
        <w:jc w:val="both"/>
        <w:rPr>
          <w:rFonts w:ascii="Arial" w:hAnsi="Arial" w:cs="Arial"/>
          <w:sz w:val="22"/>
          <w:szCs w:val="22"/>
        </w:rPr>
      </w:pPr>
      <w:r>
        <w:rPr>
          <w:rFonts w:ascii="Arial" w:hAnsi="Arial" w:cs="Arial"/>
          <w:sz w:val="22"/>
          <w:szCs w:val="22"/>
        </w:rPr>
        <w:t>Firmas de funcionarios autorizados</w:t>
      </w: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pStyle w:val="Ttulo2"/>
        <w:ind w:left="284"/>
        <w:jc w:val="center"/>
        <w:rPr>
          <w:rFonts w:cs="Arial"/>
          <w:sz w:val="22"/>
          <w:szCs w:val="22"/>
          <w:lang w:val="es-PE"/>
        </w:rPr>
      </w:pPr>
      <w:r>
        <w:rPr>
          <w:rFonts w:cs="Arial"/>
          <w:sz w:val="22"/>
          <w:szCs w:val="22"/>
          <w:lang w:val="es-PE"/>
        </w:rPr>
        <w:t>Anexo N° 2</w:t>
      </w:r>
    </w:p>
    <w:p w:rsidR="00D874E8" w:rsidRDefault="00D874E8" w:rsidP="00D874E8">
      <w:pPr>
        <w:pStyle w:val="NormalWeb"/>
        <w:ind w:left="284"/>
        <w:jc w:val="center"/>
        <w:rPr>
          <w:rFonts w:ascii="Arial" w:hAnsi="Arial" w:cs="Arial"/>
          <w:b/>
          <w:sz w:val="22"/>
          <w:szCs w:val="22"/>
        </w:rPr>
      </w:pPr>
      <w:r>
        <w:rPr>
          <w:rFonts w:ascii="Arial" w:hAnsi="Arial" w:cs="Arial"/>
          <w:sz w:val="22"/>
          <w:szCs w:val="22"/>
        </w:rPr>
        <w:t xml:space="preserve">Modelo de Fianza / Póliza de Caución Global –  </w:t>
      </w:r>
      <w:r>
        <w:rPr>
          <w:rFonts w:ascii="Arial" w:hAnsi="Arial" w:cs="Arial"/>
          <w:b/>
          <w:sz w:val="22"/>
          <w:szCs w:val="22"/>
        </w:rPr>
        <w:t>PARA RENOVACION</w:t>
      </w:r>
    </w:p>
    <w:p w:rsidR="00D874E8" w:rsidRDefault="00D874E8" w:rsidP="00D874E8">
      <w:pPr>
        <w:pStyle w:val="NormalWeb"/>
        <w:ind w:left="284"/>
        <w:jc w:val="both"/>
        <w:rPr>
          <w:rFonts w:ascii="Arial" w:hAnsi="Arial" w:cs="Arial"/>
          <w:sz w:val="22"/>
          <w:szCs w:val="22"/>
        </w:rPr>
      </w:pPr>
      <w:r>
        <w:rPr>
          <w:rFonts w:ascii="Arial" w:hAnsi="Arial" w:cs="Arial"/>
          <w:noProof/>
          <w:sz w:val="22"/>
          <w:szCs w:val="22"/>
          <w:lang w:val="es-PE" w:eastAsia="es-PE"/>
        </w:rPr>
        <w:lastRenderedPageBreak/>
        <w:pict>
          <v:shape id="_x0000_s1064" type="#_x0000_t202" style="position:absolute;left:0;text-align:left;margin-left:215.95pt;margin-top:1.6pt;width:206pt;height:35.95pt;z-index:251652608">
            <v:textbox style="mso-next-textbox:#_x0000_s1064">
              <w:txbxContent>
                <w:p w:rsidR="009545C8" w:rsidRDefault="009545C8" w:rsidP="00D874E8">
                  <w:pPr>
                    <w:pStyle w:val="Encabezado"/>
                    <w:jc w:val="center"/>
                    <w:rPr>
                      <w:rFonts w:ascii="Arial" w:hAnsi="Arial" w:cs="Arial"/>
                    </w:rPr>
                  </w:pPr>
                  <w:r>
                    <w:rPr>
                      <w:rFonts w:ascii="Arial" w:hAnsi="Arial" w:cs="Arial"/>
                    </w:rPr>
                    <w:t>Garantía Previa Global / Específica</w:t>
                  </w:r>
                </w:p>
                <w:p w:rsidR="009545C8" w:rsidRDefault="009545C8" w:rsidP="00D874E8">
                  <w:pPr>
                    <w:jc w:val="center"/>
                  </w:pPr>
                </w:p>
              </w:txbxContent>
            </v:textbox>
          </v:shape>
        </w:pict>
      </w:r>
      <w:r>
        <w:rPr>
          <w:rFonts w:ascii="Arial" w:hAnsi="Arial" w:cs="Arial"/>
          <w:noProof/>
          <w:sz w:val="22"/>
          <w:szCs w:val="22"/>
          <w:lang w:val="es-PE" w:eastAsia="es-PE"/>
        </w:rPr>
        <w:pict>
          <v:shape id="_x0000_s1063" type="#_x0000_t202" style="position:absolute;left:0;text-align:left;margin-left:16.15pt;margin-top:1.6pt;width:192.65pt;height:35.95pt;z-index:251651584">
            <v:textbox style="mso-next-textbox:#_x0000_s1063">
              <w:txbxContent>
                <w:p w:rsidR="009545C8" w:rsidRDefault="009545C8" w:rsidP="00D874E8">
                  <w:r>
                    <w:rPr>
                      <w:rFonts w:ascii="Arial" w:hAnsi="Arial" w:cs="Arial"/>
                    </w:rPr>
                    <w:t xml:space="preserve">Nº de Trámite: </w:t>
                  </w:r>
                </w:p>
              </w:txbxContent>
            </v:textbox>
          </v:shape>
        </w:pict>
      </w: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r>
        <w:rPr>
          <w:rFonts w:ascii="Arial" w:hAnsi="Arial" w:cs="Arial"/>
          <w:sz w:val="22"/>
          <w:szCs w:val="22"/>
        </w:rPr>
        <w:t>Lima</w:t>
      </w:r>
      <w:proofErr w:type="gramStart"/>
      <w:r>
        <w:rPr>
          <w:rFonts w:ascii="Arial" w:hAnsi="Arial" w:cs="Arial"/>
          <w:sz w:val="22"/>
          <w:szCs w:val="22"/>
        </w:rPr>
        <w:t>, ...</w:t>
      </w:r>
      <w:proofErr w:type="gramEnd"/>
      <w:r>
        <w:rPr>
          <w:rFonts w:ascii="Arial" w:hAnsi="Arial" w:cs="Arial"/>
          <w:sz w:val="22"/>
          <w:szCs w:val="22"/>
        </w:rPr>
        <w:t xml:space="preserve"> de ..... </w:t>
      </w:r>
      <w:proofErr w:type="gramStart"/>
      <w:r>
        <w:rPr>
          <w:rFonts w:ascii="Arial" w:hAnsi="Arial" w:cs="Arial"/>
          <w:sz w:val="22"/>
          <w:szCs w:val="22"/>
        </w:rPr>
        <w:t>de</w:t>
      </w:r>
      <w:proofErr w:type="gramEnd"/>
      <w:r>
        <w:rPr>
          <w:rFonts w:ascii="Arial" w:hAnsi="Arial" w:cs="Arial"/>
          <w:sz w:val="22"/>
          <w:szCs w:val="22"/>
        </w:rPr>
        <w:t xml:space="preserve"> ......</w:t>
      </w: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u w:val="single"/>
        </w:rPr>
      </w:pPr>
      <w:r>
        <w:rPr>
          <w:rFonts w:ascii="Arial" w:hAnsi="Arial" w:cs="Arial"/>
          <w:sz w:val="22"/>
          <w:szCs w:val="22"/>
          <w:u w:val="single"/>
        </w:rPr>
        <w:t>FIANZA BANCARIA O PÓLIZA DE CAUCIÓN GLOBAL N° ##</w:t>
      </w: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r>
        <w:rPr>
          <w:rFonts w:ascii="Arial" w:hAnsi="Arial" w:cs="Arial"/>
          <w:b/>
          <w:sz w:val="22"/>
          <w:szCs w:val="22"/>
        </w:rPr>
        <w:t>Plazo de vigencia:</w:t>
      </w:r>
      <w:r>
        <w:rPr>
          <w:rFonts w:ascii="Arial" w:hAnsi="Arial" w:cs="Arial"/>
          <w:sz w:val="22"/>
          <w:szCs w:val="22"/>
        </w:rPr>
        <w:t xml:space="preserve"> Fecha Inicio: 00/00/00, Fecha de Renovación: 00/00/00, </w:t>
      </w:r>
    </w:p>
    <w:p w:rsidR="00D874E8" w:rsidRDefault="00D874E8" w:rsidP="00D874E8">
      <w:pPr>
        <w:ind w:left="284" w:firstLine="707"/>
        <w:jc w:val="both"/>
        <w:rPr>
          <w:rFonts w:ascii="Arial" w:hAnsi="Arial" w:cs="Arial"/>
          <w:sz w:val="22"/>
          <w:szCs w:val="22"/>
        </w:rPr>
      </w:pPr>
      <w:r>
        <w:rPr>
          <w:rFonts w:ascii="Arial" w:hAnsi="Arial" w:cs="Arial"/>
          <w:sz w:val="22"/>
          <w:szCs w:val="22"/>
        </w:rPr>
        <w:t>Fecha Fin Renovación: 00/00/00</w:t>
      </w:r>
    </w:p>
    <w:p w:rsidR="00D874E8" w:rsidRDefault="00D874E8" w:rsidP="00D874E8">
      <w:pPr>
        <w:ind w:left="284"/>
        <w:jc w:val="both"/>
        <w:rPr>
          <w:rFonts w:ascii="Arial" w:hAnsi="Arial" w:cs="Arial"/>
          <w:sz w:val="22"/>
          <w:szCs w:val="22"/>
        </w:rPr>
      </w:pPr>
      <w:r>
        <w:rPr>
          <w:rFonts w:ascii="Arial" w:hAnsi="Arial" w:cs="Arial"/>
          <w:b/>
          <w:sz w:val="22"/>
          <w:szCs w:val="22"/>
        </w:rPr>
        <w:t>Por renovación de la garantía N°:</w:t>
      </w:r>
      <w:r>
        <w:rPr>
          <w:rFonts w:ascii="Arial" w:hAnsi="Arial" w:cs="Arial"/>
          <w:sz w:val="22"/>
          <w:szCs w:val="22"/>
        </w:rPr>
        <w:t xml:space="preserve"> ........................</w:t>
      </w:r>
    </w:p>
    <w:p w:rsidR="00D874E8" w:rsidRDefault="00D874E8" w:rsidP="00D874E8">
      <w:pPr>
        <w:ind w:left="284"/>
        <w:jc w:val="both"/>
        <w:rPr>
          <w:rFonts w:ascii="Arial" w:hAnsi="Arial" w:cs="Arial"/>
          <w:sz w:val="22"/>
          <w:szCs w:val="22"/>
        </w:rPr>
      </w:pPr>
      <w:r>
        <w:rPr>
          <w:rFonts w:ascii="Arial" w:hAnsi="Arial" w:cs="Arial"/>
          <w:b/>
          <w:sz w:val="22"/>
          <w:szCs w:val="22"/>
        </w:rPr>
        <w:t>Monto:</w:t>
      </w:r>
      <w:r>
        <w:rPr>
          <w:rFonts w:ascii="Arial" w:hAnsi="Arial" w:cs="Arial"/>
          <w:sz w:val="22"/>
          <w:szCs w:val="22"/>
        </w:rPr>
        <w:t xml:space="preserve">  </w:t>
      </w:r>
      <w:r>
        <w:rPr>
          <w:rFonts w:ascii="Arial" w:hAnsi="Arial" w:cs="Arial"/>
          <w:sz w:val="22"/>
          <w:szCs w:val="22"/>
        </w:rPr>
        <w:tab/>
        <w:t xml:space="preserve">         US$ (monto en números), (monto en letras y XX/100); </w:t>
      </w:r>
    </w:p>
    <w:p w:rsidR="00D874E8" w:rsidRDefault="00D874E8" w:rsidP="00D874E8">
      <w:pPr>
        <w:ind w:left="284"/>
        <w:jc w:val="both"/>
        <w:rPr>
          <w:rFonts w:ascii="Arial" w:hAnsi="Arial" w:cs="Arial"/>
          <w:sz w:val="22"/>
          <w:szCs w:val="22"/>
        </w:rPr>
      </w:pPr>
      <w:r>
        <w:rPr>
          <w:rFonts w:ascii="Arial" w:hAnsi="Arial" w:cs="Arial"/>
          <w:b/>
          <w:sz w:val="22"/>
          <w:szCs w:val="22"/>
        </w:rPr>
        <w:t>Garantizado:</w:t>
      </w:r>
      <w:r>
        <w:rPr>
          <w:rFonts w:ascii="Arial" w:hAnsi="Arial" w:cs="Arial"/>
          <w:sz w:val="22"/>
          <w:szCs w:val="22"/>
        </w:rPr>
        <w:t xml:space="preserve">          (nombre o denominación social del garantizado),  (N° de RUC)</w:t>
      </w:r>
    </w:p>
    <w:p w:rsidR="00D874E8" w:rsidRDefault="00D874E8" w:rsidP="00D874E8">
      <w:pPr>
        <w:ind w:left="284"/>
        <w:jc w:val="both"/>
        <w:rPr>
          <w:rFonts w:ascii="Arial" w:hAnsi="Arial" w:cs="Arial"/>
          <w:sz w:val="22"/>
          <w:szCs w:val="22"/>
        </w:rPr>
      </w:pPr>
      <w:r>
        <w:rPr>
          <w:rFonts w:ascii="Arial" w:hAnsi="Arial" w:cs="Arial"/>
          <w:sz w:val="22"/>
          <w:szCs w:val="22"/>
        </w:rPr>
        <w:pict>
          <v:rect id="_x0000_i1026" style="width:0;height:1.5pt" o:hralign="center" o:hrstd="t" o:hr="t" fillcolor="gray" stroked="f"/>
        </w:pict>
      </w:r>
    </w:p>
    <w:p w:rsidR="00D874E8" w:rsidRDefault="00D874E8" w:rsidP="00D874E8">
      <w:pPr>
        <w:ind w:left="284"/>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rsidR="00D874E8" w:rsidRDefault="00D874E8" w:rsidP="00D874E8">
      <w:pPr>
        <w:ind w:left="284"/>
        <w:jc w:val="both"/>
        <w:rPr>
          <w:rFonts w:ascii="Arial" w:hAnsi="Arial" w:cs="Arial"/>
          <w:sz w:val="20"/>
          <w:szCs w:val="20"/>
        </w:rPr>
      </w:pPr>
      <w:r>
        <w:rPr>
          <w:rFonts w:ascii="Arial" w:hAnsi="Arial" w:cs="Arial"/>
          <w:sz w:val="20"/>
          <w:szCs w:val="20"/>
        </w:rPr>
        <w:t>Señores:</w:t>
      </w:r>
      <w:r>
        <w:rPr>
          <w:rFonts w:ascii="Arial" w:hAnsi="Arial" w:cs="Arial"/>
          <w:sz w:val="20"/>
          <w:szCs w:val="20"/>
        </w:rPr>
        <w:tab/>
      </w:r>
      <w:r>
        <w:rPr>
          <w:rFonts w:ascii="Arial" w:hAnsi="Arial" w:cs="Arial"/>
          <w:sz w:val="20"/>
          <w:szCs w:val="20"/>
        </w:rPr>
        <w:tab/>
        <w:t xml:space="preserve">             </w:t>
      </w:r>
    </w:p>
    <w:p w:rsidR="00D874E8" w:rsidRDefault="00D874E8" w:rsidP="00D874E8">
      <w:pPr>
        <w:ind w:left="284"/>
        <w:jc w:val="both"/>
        <w:rPr>
          <w:rFonts w:ascii="Arial" w:hAnsi="Arial" w:cs="Arial"/>
          <w:sz w:val="20"/>
          <w:szCs w:val="20"/>
        </w:rPr>
      </w:pPr>
      <w:r>
        <w:rPr>
          <w:rFonts w:ascii="Arial" w:hAnsi="Arial" w:cs="Arial"/>
          <w:sz w:val="20"/>
          <w:szCs w:val="20"/>
        </w:rPr>
        <w:t>SUPERINTENDENCIA NACIONAL DE ADMINISTRACIÓN TRIBUTARIA – SUNAT:</w:t>
      </w:r>
    </w:p>
    <w:p w:rsidR="00D874E8" w:rsidRDefault="00D874E8" w:rsidP="00D874E8">
      <w:pPr>
        <w:ind w:left="284"/>
        <w:jc w:val="both"/>
        <w:rPr>
          <w:rFonts w:ascii="Arial" w:hAnsi="Arial" w:cs="Arial"/>
          <w:sz w:val="20"/>
          <w:szCs w:val="20"/>
          <w:u w:val="single"/>
        </w:rPr>
      </w:pPr>
      <w:r>
        <w:rPr>
          <w:rFonts w:ascii="Arial" w:hAnsi="Arial" w:cs="Arial"/>
          <w:sz w:val="20"/>
          <w:szCs w:val="20"/>
          <w:u w:val="single"/>
        </w:rPr>
        <w:t>Presente.-</w:t>
      </w:r>
    </w:p>
    <w:p w:rsidR="00D874E8" w:rsidRDefault="00D874E8" w:rsidP="00D874E8">
      <w:pPr>
        <w:ind w:left="284"/>
        <w:jc w:val="both"/>
        <w:rPr>
          <w:rFonts w:ascii="Arial" w:hAnsi="Arial" w:cs="Arial"/>
          <w:sz w:val="20"/>
          <w:szCs w:val="20"/>
        </w:rPr>
      </w:pPr>
    </w:p>
    <w:p w:rsidR="00D874E8" w:rsidRDefault="00D874E8" w:rsidP="00D874E8">
      <w:pPr>
        <w:ind w:left="284"/>
        <w:jc w:val="both"/>
        <w:rPr>
          <w:rFonts w:ascii="Arial" w:hAnsi="Arial" w:cs="Arial"/>
          <w:sz w:val="20"/>
          <w:szCs w:val="20"/>
        </w:rPr>
      </w:pPr>
      <w:r>
        <w:rPr>
          <w:rFonts w:ascii="Arial" w:hAnsi="Arial" w:cs="Arial"/>
          <w:sz w:val="20"/>
          <w:szCs w:val="20"/>
        </w:rPr>
        <w:t>Garantizamos a favor de ustedes, en forma solidaria, incondicional, indivisible, irrevocable y sin beneficio de excusión hasta por el “</w:t>
      </w:r>
      <w:r>
        <w:rPr>
          <w:rFonts w:ascii="Arial" w:hAnsi="Arial" w:cs="Arial"/>
          <w:b/>
          <w:sz w:val="20"/>
          <w:szCs w:val="20"/>
        </w:rPr>
        <w:t>Monto</w:t>
      </w:r>
      <w:r>
        <w:rPr>
          <w:rFonts w:ascii="Arial" w:hAnsi="Arial" w:cs="Arial"/>
          <w:sz w:val="20"/>
          <w:szCs w:val="20"/>
        </w:rPr>
        <w:t>” indicado, el pago de las deudas tributarias aduaneras y recargos vinculados a las Declaraciones o Solicitudes numeradas durante el “</w:t>
      </w:r>
      <w:r>
        <w:rPr>
          <w:rFonts w:ascii="Arial" w:hAnsi="Arial" w:cs="Arial"/>
          <w:b/>
          <w:sz w:val="20"/>
          <w:szCs w:val="20"/>
        </w:rPr>
        <w:t>Plazo de vigencia</w:t>
      </w:r>
      <w:r>
        <w:rPr>
          <w:rFonts w:ascii="Arial" w:hAnsi="Arial" w:cs="Arial"/>
          <w:sz w:val="20"/>
          <w:szCs w:val="20"/>
        </w:rPr>
        <w:t>”, que el “</w:t>
      </w:r>
      <w:r>
        <w:rPr>
          <w:rFonts w:ascii="Arial" w:hAnsi="Arial" w:cs="Arial"/>
          <w:b/>
          <w:sz w:val="20"/>
          <w:szCs w:val="20"/>
        </w:rPr>
        <w:t>Garantizado</w:t>
      </w:r>
      <w:r>
        <w:rPr>
          <w:rFonts w:ascii="Arial" w:hAnsi="Arial" w:cs="Arial"/>
          <w:sz w:val="20"/>
          <w:szCs w:val="20"/>
        </w:rPr>
        <w:t>” haya vinculado a la presente garantía, de conformidad con la Ley General de Aduanas, su Reglamento, procedimientos aduaneros y demás disposiciones administrativas aplicables.</w:t>
      </w:r>
    </w:p>
    <w:p w:rsidR="00D874E8" w:rsidRDefault="00D874E8" w:rsidP="00D874E8">
      <w:pPr>
        <w:ind w:left="284" w:firstLine="1"/>
        <w:jc w:val="both"/>
        <w:rPr>
          <w:rFonts w:ascii="Arial" w:hAnsi="Arial" w:cs="Arial"/>
          <w:sz w:val="20"/>
          <w:szCs w:val="20"/>
        </w:rPr>
      </w:pPr>
    </w:p>
    <w:p w:rsidR="00D874E8" w:rsidRDefault="00D874E8" w:rsidP="00D874E8">
      <w:pPr>
        <w:ind w:left="284" w:firstLine="1"/>
        <w:jc w:val="both"/>
        <w:rPr>
          <w:rFonts w:ascii="Arial" w:hAnsi="Arial" w:cs="Arial"/>
          <w:sz w:val="20"/>
          <w:szCs w:val="20"/>
        </w:rPr>
      </w:pPr>
      <w:r>
        <w:rPr>
          <w:rFonts w:ascii="Arial" w:hAnsi="Arial" w:cs="Arial"/>
          <w:sz w:val="20"/>
          <w:szCs w:val="20"/>
        </w:rPr>
        <w:t xml:space="preserve">La presente garantía es de realización automática, siempre que sea requerida por la SUNAT al Correo Electrónico Certificado declarado para tal efecto, o por carta notarial notificada en nuestra oficina ubicada en (dirección del lugar en la ciudad de Lima), hasta el décimo quinto día calendario posterior al de su vencimiento. </w:t>
      </w:r>
    </w:p>
    <w:p w:rsidR="00D874E8" w:rsidRDefault="00D874E8" w:rsidP="00D874E8">
      <w:pPr>
        <w:ind w:left="284" w:firstLine="1"/>
        <w:jc w:val="both"/>
        <w:rPr>
          <w:rFonts w:ascii="Arial" w:hAnsi="Arial" w:cs="Arial"/>
          <w:sz w:val="20"/>
          <w:szCs w:val="20"/>
        </w:rPr>
      </w:pPr>
    </w:p>
    <w:p w:rsidR="00D874E8" w:rsidRDefault="00D874E8" w:rsidP="00D874E8">
      <w:pPr>
        <w:ind w:left="284" w:firstLine="1"/>
        <w:jc w:val="both"/>
        <w:rPr>
          <w:rFonts w:ascii="Arial" w:hAnsi="Arial" w:cs="Arial"/>
          <w:sz w:val="20"/>
          <w:szCs w:val="20"/>
        </w:rPr>
      </w:pPr>
      <w:r>
        <w:rPr>
          <w:rFonts w:ascii="Arial" w:hAnsi="Arial" w:cs="Arial"/>
          <w:sz w:val="20"/>
          <w:szCs w:val="20"/>
        </w:rPr>
        <w:t>Recibido tal requerimiento, honraremos esta garantía mediante la entrega de un cheque de gerencia a nombre de la SUNAT, en moneda nacional, al tipo de cambio venta del día de su emisión, publicado por la Superintendencia de Banca, Seguros y AFP en el diario oficial “El Peruano”. Este cheque será puesto a disposición la SUNAT el segundo día hábil siguiente a la fecha del requerimiento, en nuestra oficina ubicada en (dirección del lugar en la ciudad de Lima). Al momento de recibir el cheque, la SUNAT entregará el original de la garantía ejecutada.</w:t>
      </w:r>
    </w:p>
    <w:p w:rsidR="00D874E8" w:rsidRDefault="00D874E8" w:rsidP="00D874E8">
      <w:pPr>
        <w:ind w:left="284" w:firstLine="1"/>
        <w:jc w:val="both"/>
        <w:rPr>
          <w:rFonts w:ascii="Arial" w:hAnsi="Arial" w:cs="Arial"/>
          <w:sz w:val="20"/>
          <w:szCs w:val="20"/>
        </w:rPr>
      </w:pPr>
    </w:p>
    <w:p w:rsidR="00D874E8" w:rsidRDefault="00D874E8" w:rsidP="00D874E8">
      <w:pPr>
        <w:ind w:left="284" w:firstLine="1"/>
        <w:jc w:val="both"/>
        <w:rPr>
          <w:rFonts w:ascii="Arial" w:hAnsi="Arial" w:cs="Arial"/>
          <w:sz w:val="20"/>
          <w:szCs w:val="20"/>
        </w:rPr>
      </w:pPr>
      <w:r>
        <w:rPr>
          <w:rFonts w:ascii="Arial" w:hAnsi="Arial" w:cs="Arial"/>
          <w:sz w:val="20"/>
          <w:szCs w:val="20"/>
        </w:rPr>
        <w:t xml:space="preserve">En caso que la ejecución sea parcial y dentro del plazo de vigencia de esta garantía, emitiremos otra por el saldo no ejecutado y con el mismo plazo de la ejecutada, la cual será entregada al funcionario de SUNAT junto con el cheque. </w:t>
      </w:r>
    </w:p>
    <w:p w:rsidR="00D874E8" w:rsidRDefault="00D874E8" w:rsidP="00D874E8">
      <w:pPr>
        <w:ind w:left="284" w:firstLine="1"/>
        <w:jc w:val="both"/>
        <w:rPr>
          <w:rFonts w:ascii="Arial" w:hAnsi="Arial" w:cs="Arial"/>
          <w:sz w:val="20"/>
          <w:szCs w:val="20"/>
        </w:rPr>
      </w:pPr>
    </w:p>
    <w:p w:rsidR="00D874E8" w:rsidRDefault="00D874E8" w:rsidP="00D874E8">
      <w:pPr>
        <w:ind w:left="284" w:firstLine="1"/>
        <w:jc w:val="both"/>
        <w:rPr>
          <w:rFonts w:ascii="Arial" w:hAnsi="Arial" w:cs="Arial"/>
          <w:sz w:val="20"/>
          <w:szCs w:val="20"/>
        </w:rPr>
      </w:pPr>
      <w:r>
        <w:rPr>
          <w:rFonts w:ascii="Arial" w:hAnsi="Arial" w:cs="Arial"/>
          <w:sz w:val="20"/>
          <w:szCs w:val="20"/>
        </w:rPr>
        <w:t>La presente garantía no surtirá efecto alguno respecto a terceros distintos a los beneficiarios en cuyo favor se haya expedido.</w:t>
      </w: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pBdr>
          <w:top w:val="single" w:sz="4" w:space="1" w:color="auto"/>
          <w:left w:val="single" w:sz="4" w:space="0" w:color="auto"/>
          <w:bottom w:val="single" w:sz="4" w:space="1" w:color="auto"/>
          <w:right w:val="single" w:sz="4" w:space="1" w:color="auto"/>
        </w:pBdr>
        <w:ind w:left="284"/>
        <w:jc w:val="both"/>
        <w:rPr>
          <w:rFonts w:ascii="Arial" w:hAnsi="Arial" w:cs="Arial"/>
          <w:sz w:val="22"/>
          <w:szCs w:val="22"/>
        </w:rPr>
      </w:pPr>
      <w:r>
        <w:rPr>
          <w:rFonts w:ascii="Arial" w:hAnsi="Arial" w:cs="Arial"/>
          <w:sz w:val="22"/>
          <w:szCs w:val="22"/>
        </w:rPr>
        <w:t>Firmas de funcionarios autorizados</w:t>
      </w: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pStyle w:val="Ttulo2"/>
        <w:ind w:left="284"/>
        <w:jc w:val="center"/>
        <w:rPr>
          <w:rFonts w:cs="Arial"/>
          <w:sz w:val="22"/>
          <w:szCs w:val="22"/>
          <w:lang w:val="es-PE"/>
        </w:rPr>
      </w:pPr>
      <w:r>
        <w:rPr>
          <w:rFonts w:cs="Arial"/>
          <w:sz w:val="22"/>
          <w:szCs w:val="22"/>
          <w:lang w:val="es-PE"/>
        </w:rPr>
        <w:t>Anexo N° 3</w:t>
      </w:r>
    </w:p>
    <w:p w:rsidR="00D874E8" w:rsidRDefault="00D874E8" w:rsidP="00D874E8">
      <w:pPr>
        <w:pStyle w:val="NormalWeb"/>
        <w:ind w:left="284"/>
        <w:jc w:val="center"/>
        <w:rPr>
          <w:rFonts w:ascii="Arial" w:hAnsi="Arial" w:cs="Arial"/>
          <w:sz w:val="22"/>
          <w:szCs w:val="22"/>
        </w:rPr>
      </w:pPr>
      <w:r>
        <w:rPr>
          <w:rFonts w:ascii="Arial" w:hAnsi="Arial" w:cs="Arial"/>
          <w:sz w:val="22"/>
          <w:szCs w:val="22"/>
        </w:rPr>
        <w:t xml:space="preserve">Modelo de Fianza / Póliza de Caución Global –  </w:t>
      </w:r>
      <w:r>
        <w:rPr>
          <w:rFonts w:ascii="Arial" w:hAnsi="Arial" w:cs="Arial"/>
          <w:b/>
          <w:sz w:val="22"/>
          <w:szCs w:val="22"/>
        </w:rPr>
        <w:t>PARA CANJE</w:t>
      </w:r>
    </w:p>
    <w:p w:rsidR="00D874E8" w:rsidRDefault="00D874E8" w:rsidP="00D874E8">
      <w:pPr>
        <w:pStyle w:val="NormalWeb"/>
        <w:ind w:left="284"/>
        <w:jc w:val="both"/>
        <w:rPr>
          <w:rFonts w:ascii="Arial" w:hAnsi="Arial" w:cs="Arial"/>
          <w:sz w:val="22"/>
          <w:szCs w:val="22"/>
        </w:rPr>
      </w:pPr>
      <w:r>
        <w:rPr>
          <w:rFonts w:ascii="Arial" w:hAnsi="Arial" w:cs="Arial"/>
          <w:noProof/>
          <w:sz w:val="22"/>
          <w:szCs w:val="22"/>
          <w:lang w:val="es-PE" w:eastAsia="es-PE"/>
        </w:rPr>
        <w:pict>
          <v:shape id="_x0000_s1066" type="#_x0000_t202" style="position:absolute;left:0;text-align:left;margin-left:220.7pt;margin-top:7pt;width:217.5pt;height:35.95pt;z-index:251654656">
            <v:textbox style="mso-next-textbox:#_x0000_s1066">
              <w:txbxContent>
                <w:p w:rsidR="009545C8" w:rsidRDefault="009545C8" w:rsidP="00D874E8">
                  <w:pPr>
                    <w:pStyle w:val="Encabezado"/>
                    <w:jc w:val="center"/>
                    <w:rPr>
                      <w:rFonts w:ascii="Arial" w:hAnsi="Arial" w:cs="Arial"/>
                    </w:rPr>
                  </w:pPr>
                  <w:r>
                    <w:rPr>
                      <w:rFonts w:ascii="Arial" w:hAnsi="Arial" w:cs="Arial"/>
                    </w:rPr>
                    <w:t>Garantía Previa Global / Específica</w:t>
                  </w:r>
                </w:p>
                <w:p w:rsidR="009545C8" w:rsidRDefault="009545C8" w:rsidP="00D874E8">
                  <w:pPr>
                    <w:jc w:val="center"/>
                  </w:pPr>
                </w:p>
              </w:txbxContent>
            </v:textbox>
          </v:shape>
        </w:pict>
      </w:r>
      <w:r>
        <w:rPr>
          <w:rFonts w:ascii="Arial" w:hAnsi="Arial" w:cs="Arial"/>
          <w:noProof/>
          <w:sz w:val="22"/>
          <w:szCs w:val="22"/>
          <w:lang w:val="es-PE" w:eastAsia="es-PE"/>
        </w:rPr>
        <w:pict>
          <v:shape id="_x0000_s1065" type="#_x0000_t202" style="position:absolute;left:0;text-align:left;margin-left:15.8pt;margin-top:7pt;width:194.4pt;height:35.95pt;z-index:251653632">
            <v:textbox style="mso-next-textbox:#_x0000_s1065">
              <w:txbxContent>
                <w:p w:rsidR="009545C8" w:rsidRDefault="009545C8" w:rsidP="00D874E8">
                  <w:r>
                    <w:rPr>
                      <w:rFonts w:ascii="Arial" w:hAnsi="Arial" w:cs="Arial"/>
                    </w:rPr>
                    <w:t xml:space="preserve">Nº de Trámite: </w:t>
                  </w:r>
                </w:p>
              </w:txbxContent>
            </v:textbox>
          </v:shape>
        </w:pict>
      </w: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r>
        <w:rPr>
          <w:rFonts w:ascii="Arial" w:hAnsi="Arial" w:cs="Arial"/>
          <w:sz w:val="22"/>
          <w:szCs w:val="22"/>
        </w:rPr>
        <w:t>Lima</w:t>
      </w:r>
      <w:proofErr w:type="gramStart"/>
      <w:r>
        <w:rPr>
          <w:rFonts w:ascii="Arial" w:hAnsi="Arial" w:cs="Arial"/>
          <w:sz w:val="22"/>
          <w:szCs w:val="22"/>
        </w:rPr>
        <w:t>, ...</w:t>
      </w:r>
      <w:proofErr w:type="gramEnd"/>
      <w:r>
        <w:rPr>
          <w:rFonts w:ascii="Arial" w:hAnsi="Arial" w:cs="Arial"/>
          <w:sz w:val="22"/>
          <w:szCs w:val="22"/>
        </w:rPr>
        <w:t xml:space="preserve"> de ..... </w:t>
      </w:r>
      <w:proofErr w:type="gramStart"/>
      <w:r>
        <w:rPr>
          <w:rFonts w:ascii="Arial" w:hAnsi="Arial" w:cs="Arial"/>
          <w:sz w:val="22"/>
          <w:szCs w:val="22"/>
        </w:rPr>
        <w:t>de</w:t>
      </w:r>
      <w:proofErr w:type="gramEnd"/>
      <w:r>
        <w:rPr>
          <w:rFonts w:ascii="Arial" w:hAnsi="Arial" w:cs="Arial"/>
          <w:sz w:val="22"/>
          <w:szCs w:val="22"/>
        </w:rPr>
        <w:t xml:space="preserve"> ......</w:t>
      </w: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u w:val="single"/>
        </w:rPr>
      </w:pPr>
      <w:r>
        <w:rPr>
          <w:rFonts w:ascii="Arial" w:hAnsi="Arial" w:cs="Arial"/>
          <w:sz w:val="22"/>
          <w:szCs w:val="22"/>
          <w:u w:val="single"/>
        </w:rPr>
        <w:t>FIANZA BANCARIA O PÓLIZA DE CAUCIÓN GLOBAL N° ##</w:t>
      </w: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r>
        <w:rPr>
          <w:rFonts w:ascii="Arial" w:hAnsi="Arial" w:cs="Arial"/>
          <w:b/>
          <w:sz w:val="22"/>
          <w:szCs w:val="22"/>
        </w:rPr>
        <w:t>Plazo de vigencia:</w:t>
      </w:r>
      <w:r>
        <w:rPr>
          <w:rFonts w:ascii="Arial" w:hAnsi="Arial" w:cs="Arial"/>
          <w:sz w:val="22"/>
          <w:szCs w:val="22"/>
        </w:rPr>
        <w:t xml:space="preserve"> </w:t>
      </w:r>
      <w:r>
        <w:rPr>
          <w:rFonts w:ascii="Arial" w:hAnsi="Arial" w:cs="Arial"/>
          <w:sz w:val="22"/>
          <w:szCs w:val="22"/>
        </w:rPr>
        <w:tab/>
        <w:t>Fecha Inicio: 00/00/00. Fecha Fin: 00/00/00</w:t>
      </w:r>
    </w:p>
    <w:p w:rsidR="00D874E8" w:rsidRDefault="00D874E8" w:rsidP="00D874E8">
      <w:pPr>
        <w:ind w:left="284"/>
        <w:jc w:val="both"/>
        <w:rPr>
          <w:rFonts w:ascii="Arial" w:hAnsi="Arial" w:cs="Arial"/>
          <w:sz w:val="22"/>
          <w:szCs w:val="22"/>
        </w:rPr>
      </w:pPr>
      <w:r>
        <w:rPr>
          <w:rFonts w:ascii="Arial" w:hAnsi="Arial" w:cs="Arial"/>
          <w:b/>
          <w:sz w:val="22"/>
          <w:szCs w:val="22"/>
        </w:rPr>
        <w:t>Por canje de la garantía N°:</w:t>
      </w:r>
      <w:r>
        <w:rPr>
          <w:rFonts w:ascii="Arial" w:hAnsi="Arial" w:cs="Arial"/>
          <w:sz w:val="22"/>
          <w:szCs w:val="22"/>
        </w:rPr>
        <w:t xml:space="preserve"> ........................</w:t>
      </w:r>
    </w:p>
    <w:p w:rsidR="00D874E8" w:rsidRDefault="00D874E8" w:rsidP="00D874E8">
      <w:pPr>
        <w:ind w:left="284"/>
        <w:jc w:val="both"/>
        <w:rPr>
          <w:rFonts w:ascii="Arial" w:hAnsi="Arial" w:cs="Arial"/>
          <w:sz w:val="22"/>
          <w:szCs w:val="22"/>
        </w:rPr>
      </w:pPr>
      <w:r>
        <w:rPr>
          <w:rFonts w:ascii="Arial" w:hAnsi="Arial" w:cs="Arial"/>
          <w:b/>
          <w:sz w:val="22"/>
          <w:szCs w:val="22"/>
        </w:rPr>
        <w:t>Monto:</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US$ (monto en números), (monto en letras y XX/100); </w:t>
      </w:r>
    </w:p>
    <w:p w:rsidR="00D874E8" w:rsidRDefault="00D874E8" w:rsidP="00D874E8">
      <w:pPr>
        <w:ind w:left="284"/>
        <w:jc w:val="both"/>
        <w:rPr>
          <w:rFonts w:ascii="Arial" w:hAnsi="Arial" w:cs="Arial"/>
          <w:sz w:val="22"/>
          <w:szCs w:val="22"/>
        </w:rPr>
      </w:pPr>
      <w:r>
        <w:rPr>
          <w:rFonts w:ascii="Arial" w:hAnsi="Arial" w:cs="Arial"/>
          <w:b/>
          <w:sz w:val="22"/>
          <w:szCs w:val="22"/>
        </w:rPr>
        <w:t>Garantizado:</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(nombre o denominación social del garantizado),  (N° de RUC)</w:t>
      </w:r>
    </w:p>
    <w:p w:rsidR="00D874E8" w:rsidRDefault="00D874E8" w:rsidP="00D874E8">
      <w:pPr>
        <w:ind w:left="284"/>
        <w:jc w:val="both"/>
        <w:rPr>
          <w:rFonts w:ascii="Arial" w:hAnsi="Arial" w:cs="Arial"/>
          <w:sz w:val="20"/>
          <w:szCs w:val="20"/>
        </w:rPr>
      </w:pPr>
      <w:r>
        <w:rPr>
          <w:rFonts w:ascii="Arial" w:hAnsi="Arial" w:cs="Arial"/>
          <w:sz w:val="22"/>
          <w:szCs w:val="22"/>
        </w:rPr>
        <w:pict>
          <v:rect id="_x0000_i1027" style="width:0;height:1.5pt" o:hralign="center" o:hrstd="t" o:hr="t" fillcolor="gray" stroked="f"/>
        </w:pict>
      </w:r>
    </w:p>
    <w:p w:rsidR="00D874E8" w:rsidRDefault="00D874E8" w:rsidP="00D874E8">
      <w:pPr>
        <w:ind w:left="284"/>
        <w:jc w:val="both"/>
        <w:rPr>
          <w:rFonts w:ascii="Arial" w:hAnsi="Arial" w:cs="Arial"/>
          <w:sz w:val="20"/>
          <w:szCs w:val="20"/>
        </w:rPr>
      </w:pPr>
      <w:r>
        <w:rPr>
          <w:rFonts w:ascii="Arial" w:hAnsi="Arial" w:cs="Arial"/>
          <w:sz w:val="20"/>
          <w:szCs w:val="20"/>
        </w:rPr>
        <w:tab/>
        <w:t xml:space="preserve">             </w:t>
      </w:r>
    </w:p>
    <w:p w:rsidR="00D874E8" w:rsidRDefault="00D874E8" w:rsidP="00D874E8">
      <w:pPr>
        <w:ind w:left="284"/>
        <w:jc w:val="both"/>
        <w:rPr>
          <w:rFonts w:ascii="Arial" w:hAnsi="Arial" w:cs="Arial"/>
          <w:sz w:val="20"/>
          <w:szCs w:val="20"/>
        </w:rPr>
      </w:pPr>
      <w:r>
        <w:rPr>
          <w:rFonts w:ascii="Arial" w:hAnsi="Arial" w:cs="Arial"/>
          <w:sz w:val="20"/>
          <w:szCs w:val="20"/>
        </w:rPr>
        <w:t>Señores:</w:t>
      </w:r>
      <w:r>
        <w:rPr>
          <w:rFonts w:ascii="Arial" w:hAnsi="Arial" w:cs="Arial"/>
          <w:sz w:val="20"/>
          <w:szCs w:val="20"/>
        </w:rPr>
        <w:tab/>
      </w:r>
      <w:r>
        <w:rPr>
          <w:rFonts w:ascii="Arial" w:hAnsi="Arial" w:cs="Arial"/>
          <w:sz w:val="20"/>
          <w:szCs w:val="20"/>
        </w:rPr>
        <w:tab/>
        <w:t xml:space="preserve">             </w:t>
      </w:r>
    </w:p>
    <w:p w:rsidR="00D874E8" w:rsidRDefault="00D874E8" w:rsidP="00D874E8">
      <w:pPr>
        <w:ind w:left="284"/>
        <w:jc w:val="both"/>
        <w:rPr>
          <w:rFonts w:ascii="Arial" w:hAnsi="Arial" w:cs="Arial"/>
          <w:sz w:val="20"/>
          <w:szCs w:val="20"/>
        </w:rPr>
      </w:pPr>
      <w:r>
        <w:rPr>
          <w:rFonts w:ascii="Arial" w:hAnsi="Arial" w:cs="Arial"/>
          <w:sz w:val="20"/>
          <w:szCs w:val="20"/>
        </w:rPr>
        <w:t>SUPERINTENDENCIA NACIONAL DE ADMINISTRACIÓN TRIBUTARIA – SUNAT:</w:t>
      </w:r>
    </w:p>
    <w:p w:rsidR="00D874E8" w:rsidRDefault="00D874E8" w:rsidP="00D874E8">
      <w:pPr>
        <w:ind w:left="284"/>
        <w:jc w:val="both"/>
        <w:rPr>
          <w:rFonts w:ascii="Arial" w:hAnsi="Arial" w:cs="Arial"/>
          <w:sz w:val="20"/>
          <w:szCs w:val="20"/>
          <w:u w:val="single"/>
        </w:rPr>
      </w:pPr>
      <w:r>
        <w:rPr>
          <w:rFonts w:ascii="Arial" w:hAnsi="Arial" w:cs="Arial"/>
          <w:sz w:val="20"/>
          <w:szCs w:val="20"/>
          <w:u w:val="single"/>
        </w:rPr>
        <w:t>Presente.-</w:t>
      </w:r>
    </w:p>
    <w:p w:rsidR="00D874E8" w:rsidRDefault="00D874E8" w:rsidP="00D874E8">
      <w:pPr>
        <w:ind w:left="284"/>
        <w:jc w:val="both"/>
        <w:rPr>
          <w:rFonts w:ascii="Arial" w:hAnsi="Arial" w:cs="Arial"/>
          <w:sz w:val="20"/>
          <w:szCs w:val="20"/>
        </w:rPr>
      </w:pPr>
    </w:p>
    <w:p w:rsidR="00D874E8" w:rsidRDefault="00D874E8" w:rsidP="00D874E8">
      <w:pPr>
        <w:ind w:left="284"/>
        <w:jc w:val="both"/>
        <w:rPr>
          <w:rFonts w:ascii="Arial" w:hAnsi="Arial" w:cs="Arial"/>
          <w:sz w:val="20"/>
          <w:szCs w:val="20"/>
        </w:rPr>
      </w:pPr>
      <w:r>
        <w:rPr>
          <w:rFonts w:ascii="Arial" w:hAnsi="Arial" w:cs="Arial"/>
          <w:sz w:val="20"/>
          <w:szCs w:val="20"/>
        </w:rPr>
        <w:t>Garantizamos a favor de ustedes, en forma solidaria, incondicional, indivisible, irrevocable y sin beneficio de excusión hasta por el “</w:t>
      </w:r>
      <w:r>
        <w:rPr>
          <w:rFonts w:ascii="Arial" w:hAnsi="Arial" w:cs="Arial"/>
          <w:b/>
          <w:sz w:val="20"/>
          <w:szCs w:val="20"/>
        </w:rPr>
        <w:t>Monto</w:t>
      </w:r>
      <w:r>
        <w:rPr>
          <w:rFonts w:ascii="Arial" w:hAnsi="Arial" w:cs="Arial"/>
          <w:sz w:val="20"/>
          <w:szCs w:val="20"/>
        </w:rPr>
        <w:t>” indicado, el pago de las deudas tributarias aduaneras y recargos vinculados a las Declaraciones o Solicitudes numeradas durante el “</w:t>
      </w:r>
      <w:r>
        <w:rPr>
          <w:rFonts w:ascii="Arial" w:hAnsi="Arial" w:cs="Arial"/>
          <w:b/>
          <w:sz w:val="20"/>
          <w:szCs w:val="20"/>
        </w:rPr>
        <w:t>Plazo de vigencia</w:t>
      </w:r>
      <w:r>
        <w:rPr>
          <w:rFonts w:ascii="Arial" w:hAnsi="Arial" w:cs="Arial"/>
          <w:sz w:val="20"/>
          <w:szCs w:val="20"/>
        </w:rPr>
        <w:t>”, que el “</w:t>
      </w:r>
      <w:r>
        <w:rPr>
          <w:rFonts w:ascii="Arial" w:hAnsi="Arial" w:cs="Arial"/>
          <w:b/>
          <w:sz w:val="20"/>
          <w:szCs w:val="20"/>
        </w:rPr>
        <w:t>Garantizado</w:t>
      </w:r>
      <w:r>
        <w:rPr>
          <w:rFonts w:ascii="Arial" w:hAnsi="Arial" w:cs="Arial"/>
          <w:sz w:val="20"/>
          <w:szCs w:val="20"/>
        </w:rPr>
        <w:t>” haya vinculado a la presente garantía, de conformidad con la Ley General de Aduanas, su Reglamento, procedimientos aduaneros y demás disposiciones administrativas aplicables.</w:t>
      </w:r>
    </w:p>
    <w:p w:rsidR="00D874E8" w:rsidRDefault="00D874E8" w:rsidP="00D874E8">
      <w:pPr>
        <w:ind w:left="284" w:firstLine="1"/>
        <w:jc w:val="both"/>
        <w:rPr>
          <w:rFonts w:ascii="Arial" w:hAnsi="Arial" w:cs="Arial"/>
          <w:sz w:val="20"/>
          <w:szCs w:val="20"/>
        </w:rPr>
      </w:pPr>
    </w:p>
    <w:p w:rsidR="00D874E8" w:rsidRDefault="00D874E8" w:rsidP="00D874E8">
      <w:pPr>
        <w:ind w:left="284" w:firstLine="1"/>
        <w:jc w:val="both"/>
        <w:rPr>
          <w:rFonts w:ascii="Arial" w:hAnsi="Arial" w:cs="Arial"/>
          <w:sz w:val="20"/>
          <w:szCs w:val="20"/>
        </w:rPr>
      </w:pPr>
      <w:r>
        <w:rPr>
          <w:rFonts w:ascii="Arial" w:hAnsi="Arial" w:cs="Arial"/>
          <w:sz w:val="20"/>
          <w:szCs w:val="20"/>
        </w:rPr>
        <w:t xml:space="preserve">La presente garantía es de realización automática, siempre que sea requerida por la SUNAT al Correo Electrónico Certificado declarado para tal efecto, o por carta notarial notificada en nuestra oficina ubicada en (dirección del lugar en la ciudad de Lima), hasta el décimo quinto día calendario posterior al de su vencimiento. </w:t>
      </w:r>
    </w:p>
    <w:p w:rsidR="00D874E8" w:rsidRDefault="00D874E8" w:rsidP="00D874E8">
      <w:pPr>
        <w:ind w:left="284" w:firstLine="1"/>
        <w:jc w:val="both"/>
        <w:rPr>
          <w:rFonts w:ascii="Arial" w:hAnsi="Arial" w:cs="Arial"/>
          <w:sz w:val="20"/>
          <w:szCs w:val="20"/>
        </w:rPr>
      </w:pPr>
    </w:p>
    <w:p w:rsidR="00D874E8" w:rsidRDefault="00D874E8" w:rsidP="00D874E8">
      <w:pPr>
        <w:ind w:left="284" w:firstLine="1"/>
        <w:jc w:val="both"/>
        <w:rPr>
          <w:rFonts w:ascii="Arial" w:hAnsi="Arial" w:cs="Arial"/>
          <w:sz w:val="20"/>
          <w:szCs w:val="20"/>
        </w:rPr>
      </w:pPr>
      <w:r>
        <w:rPr>
          <w:rFonts w:ascii="Arial" w:hAnsi="Arial" w:cs="Arial"/>
          <w:sz w:val="20"/>
          <w:szCs w:val="20"/>
        </w:rPr>
        <w:t>Recibido tal requerimiento, honraremos esta garantía mediante la entrega de un cheque de gerencia a nombre de la SUNAT, en moneda nacional, al tipo de cambio venta del día de su emisión, publicado por la Superintendencia de Banca, Seguros y AFP en el diario oficial “El Peruano”. Este cheque será puesto a disposición la SUNAT el segundo día hábil siguiente a la fecha del requerimiento, en nuestra oficina ubicada en (dirección del lugar en la ciudad de Lima). Al momento de recibir el cheque, la SUNAT entregará el original de la garantía ejecutada.</w:t>
      </w:r>
    </w:p>
    <w:p w:rsidR="00D874E8" w:rsidRDefault="00D874E8" w:rsidP="00D874E8">
      <w:pPr>
        <w:ind w:left="284" w:firstLine="1"/>
        <w:jc w:val="both"/>
        <w:rPr>
          <w:rFonts w:ascii="Arial" w:hAnsi="Arial" w:cs="Arial"/>
          <w:sz w:val="20"/>
          <w:szCs w:val="20"/>
        </w:rPr>
      </w:pPr>
    </w:p>
    <w:p w:rsidR="00D874E8" w:rsidRDefault="00D874E8" w:rsidP="00D874E8">
      <w:pPr>
        <w:ind w:left="284" w:firstLine="1"/>
        <w:jc w:val="both"/>
        <w:rPr>
          <w:rFonts w:ascii="Arial" w:hAnsi="Arial" w:cs="Arial"/>
          <w:sz w:val="20"/>
          <w:szCs w:val="20"/>
        </w:rPr>
      </w:pPr>
      <w:r>
        <w:rPr>
          <w:rFonts w:ascii="Arial" w:hAnsi="Arial" w:cs="Arial"/>
          <w:sz w:val="20"/>
          <w:szCs w:val="20"/>
        </w:rPr>
        <w:t xml:space="preserve">En caso que la ejecución sea parcial y dentro del plazo de vigencia de esta garantía, emitiremos otra por el saldo no ejecutado y con el mismo plazo de la ejecutada, la cual será entregada al funcionario de SUNAT junto con el cheque. </w:t>
      </w:r>
    </w:p>
    <w:p w:rsidR="00D874E8" w:rsidRDefault="00D874E8" w:rsidP="00D874E8">
      <w:pPr>
        <w:ind w:left="284" w:firstLine="1"/>
        <w:jc w:val="both"/>
        <w:rPr>
          <w:rFonts w:ascii="Arial" w:hAnsi="Arial" w:cs="Arial"/>
          <w:sz w:val="20"/>
          <w:szCs w:val="20"/>
        </w:rPr>
      </w:pPr>
    </w:p>
    <w:p w:rsidR="00D874E8" w:rsidRDefault="00D874E8" w:rsidP="00D874E8">
      <w:pPr>
        <w:ind w:left="284" w:firstLine="1"/>
        <w:jc w:val="both"/>
        <w:rPr>
          <w:rFonts w:ascii="Arial" w:hAnsi="Arial" w:cs="Arial"/>
          <w:sz w:val="20"/>
          <w:szCs w:val="20"/>
        </w:rPr>
      </w:pPr>
      <w:r>
        <w:rPr>
          <w:rFonts w:ascii="Arial" w:hAnsi="Arial" w:cs="Arial"/>
          <w:sz w:val="20"/>
          <w:szCs w:val="20"/>
        </w:rPr>
        <w:t>La presente garantía no surtirá efecto alguno respecto a terceros distintos a los beneficiarios en cuyo favor se haya expedido.</w:t>
      </w:r>
    </w:p>
    <w:p w:rsidR="00D874E8" w:rsidRDefault="00D874E8" w:rsidP="00D874E8">
      <w:pPr>
        <w:ind w:left="284" w:firstLine="1"/>
        <w:jc w:val="both"/>
        <w:rPr>
          <w:rFonts w:ascii="Arial" w:hAnsi="Arial" w:cs="Arial"/>
          <w:sz w:val="20"/>
          <w:szCs w:val="20"/>
        </w:rPr>
      </w:pPr>
    </w:p>
    <w:p w:rsidR="00D874E8" w:rsidRDefault="00D874E8" w:rsidP="00D874E8">
      <w:pPr>
        <w:pBdr>
          <w:top w:val="single" w:sz="4" w:space="1" w:color="auto"/>
          <w:left w:val="single" w:sz="4" w:space="0" w:color="auto"/>
          <w:bottom w:val="single" w:sz="4" w:space="1" w:color="auto"/>
          <w:right w:val="single" w:sz="4" w:space="1" w:color="auto"/>
        </w:pBdr>
        <w:ind w:left="284"/>
        <w:jc w:val="both"/>
        <w:rPr>
          <w:rFonts w:ascii="Arial" w:hAnsi="Arial" w:cs="Arial"/>
          <w:sz w:val="22"/>
          <w:szCs w:val="22"/>
        </w:rPr>
      </w:pPr>
      <w:r>
        <w:rPr>
          <w:rFonts w:ascii="Arial" w:hAnsi="Arial" w:cs="Arial"/>
          <w:sz w:val="22"/>
          <w:szCs w:val="22"/>
        </w:rPr>
        <w:t>Firmas de funcionarios autorizados</w:t>
      </w: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pStyle w:val="Ttulo2"/>
        <w:ind w:left="284"/>
        <w:jc w:val="center"/>
        <w:rPr>
          <w:rFonts w:cs="Arial"/>
          <w:sz w:val="22"/>
          <w:szCs w:val="22"/>
          <w:lang w:val="es-PE"/>
        </w:rPr>
      </w:pPr>
      <w:r>
        <w:rPr>
          <w:rFonts w:cs="Arial"/>
          <w:sz w:val="22"/>
          <w:szCs w:val="22"/>
          <w:lang w:val="es-PE"/>
        </w:rPr>
        <w:t>Anexo N° 4</w:t>
      </w:r>
    </w:p>
    <w:p w:rsidR="00D874E8" w:rsidRDefault="00D874E8" w:rsidP="00D874E8">
      <w:pPr>
        <w:pStyle w:val="NormalWeb"/>
        <w:ind w:left="284"/>
        <w:jc w:val="center"/>
        <w:rPr>
          <w:rFonts w:ascii="Arial" w:hAnsi="Arial" w:cs="Arial"/>
          <w:b/>
          <w:sz w:val="22"/>
          <w:szCs w:val="22"/>
        </w:rPr>
      </w:pPr>
      <w:r>
        <w:rPr>
          <w:rFonts w:ascii="Arial" w:hAnsi="Arial" w:cs="Arial"/>
          <w:sz w:val="22"/>
          <w:szCs w:val="22"/>
        </w:rPr>
        <w:t xml:space="preserve">Modelo de Contrato de Fianza / Póliza de Caución Especifica </w:t>
      </w:r>
      <w:r>
        <w:rPr>
          <w:rFonts w:ascii="Arial" w:hAnsi="Arial" w:cs="Arial"/>
          <w:b/>
          <w:sz w:val="22"/>
          <w:szCs w:val="22"/>
        </w:rPr>
        <w:t>PARA INICIO</w:t>
      </w:r>
    </w:p>
    <w:p w:rsidR="00D874E8" w:rsidRDefault="00D874E8" w:rsidP="00D874E8">
      <w:pPr>
        <w:pStyle w:val="NormalWeb"/>
        <w:ind w:left="284"/>
        <w:jc w:val="both"/>
        <w:rPr>
          <w:rFonts w:ascii="Arial" w:hAnsi="Arial" w:cs="Arial"/>
          <w:sz w:val="22"/>
          <w:szCs w:val="22"/>
        </w:rPr>
      </w:pPr>
      <w:r>
        <w:rPr>
          <w:rFonts w:ascii="Arial" w:hAnsi="Arial" w:cs="Arial"/>
          <w:noProof/>
          <w:sz w:val="22"/>
          <w:szCs w:val="22"/>
          <w:lang w:val="es-PE" w:eastAsia="es-PE"/>
        </w:rPr>
        <w:pict>
          <v:shape id="_x0000_s1068" type="#_x0000_t202" style="position:absolute;left:0;text-align:left;margin-left:211.55pt;margin-top:5.65pt;width:216.25pt;height:35.95pt;z-index:251656704">
            <v:textbox style="mso-next-textbox:#_x0000_s1068">
              <w:txbxContent>
                <w:p w:rsidR="009545C8" w:rsidRDefault="009545C8" w:rsidP="00D874E8">
                  <w:pPr>
                    <w:pStyle w:val="Encabezado"/>
                    <w:jc w:val="center"/>
                    <w:rPr>
                      <w:rFonts w:ascii="Arial" w:hAnsi="Arial" w:cs="Arial"/>
                    </w:rPr>
                  </w:pPr>
                  <w:r>
                    <w:rPr>
                      <w:rFonts w:ascii="Arial" w:hAnsi="Arial" w:cs="Arial"/>
                    </w:rPr>
                    <w:t>Garantía Previa Global / Específica</w:t>
                  </w:r>
                </w:p>
                <w:p w:rsidR="009545C8" w:rsidRDefault="009545C8" w:rsidP="00D874E8">
                  <w:pPr>
                    <w:jc w:val="center"/>
                  </w:pPr>
                </w:p>
              </w:txbxContent>
            </v:textbox>
          </v:shape>
        </w:pict>
      </w:r>
      <w:r>
        <w:rPr>
          <w:rFonts w:ascii="Arial" w:hAnsi="Arial" w:cs="Arial"/>
          <w:noProof/>
          <w:sz w:val="22"/>
          <w:szCs w:val="22"/>
          <w:lang w:val="es-PE" w:eastAsia="es-PE"/>
        </w:rPr>
        <w:pict>
          <v:shape id="_x0000_s1067" type="#_x0000_t202" style="position:absolute;left:0;text-align:left;margin-left:16.15pt;margin-top:5.65pt;width:185pt;height:35.95pt;z-index:251655680">
            <v:textbox style="mso-next-textbox:#_x0000_s1067">
              <w:txbxContent>
                <w:p w:rsidR="009545C8" w:rsidRDefault="009545C8" w:rsidP="00D874E8">
                  <w:r>
                    <w:rPr>
                      <w:rFonts w:ascii="Arial" w:hAnsi="Arial" w:cs="Arial"/>
                    </w:rPr>
                    <w:t xml:space="preserve">Nº de Trámite: </w:t>
                  </w:r>
                </w:p>
              </w:txbxContent>
            </v:textbox>
          </v:shape>
        </w:pict>
      </w:r>
    </w:p>
    <w:p w:rsidR="00D874E8" w:rsidRDefault="00D874E8" w:rsidP="00D874E8">
      <w:pPr>
        <w:pStyle w:val="NormalWeb"/>
        <w:ind w:left="284"/>
        <w:jc w:val="both"/>
        <w:rPr>
          <w:rFonts w:ascii="Arial" w:hAnsi="Arial" w:cs="Arial"/>
          <w:sz w:val="22"/>
          <w:szCs w:val="22"/>
        </w:rPr>
      </w:pPr>
    </w:p>
    <w:p w:rsidR="00D874E8" w:rsidRDefault="00D874E8" w:rsidP="00D874E8">
      <w:pPr>
        <w:ind w:left="284"/>
        <w:jc w:val="both"/>
        <w:rPr>
          <w:rFonts w:ascii="Arial" w:hAnsi="Arial" w:cs="Arial"/>
          <w:sz w:val="22"/>
          <w:szCs w:val="22"/>
        </w:rPr>
      </w:pPr>
      <w:r>
        <w:rPr>
          <w:rFonts w:ascii="Arial" w:hAnsi="Arial" w:cs="Arial"/>
          <w:sz w:val="22"/>
          <w:szCs w:val="22"/>
        </w:rPr>
        <w:lastRenderedPageBreak/>
        <w:t>Lima</w:t>
      </w:r>
      <w:proofErr w:type="gramStart"/>
      <w:r>
        <w:rPr>
          <w:rFonts w:ascii="Arial" w:hAnsi="Arial" w:cs="Arial"/>
          <w:sz w:val="22"/>
          <w:szCs w:val="22"/>
        </w:rPr>
        <w:t>, ...</w:t>
      </w:r>
      <w:proofErr w:type="gramEnd"/>
      <w:r>
        <w:rPr>
          <w:rFonts w:ascii="Arial" w:hAnsi="Arial" w:cs="Arial"/>
          <w:sz w:val="22"/>
          <w:szCs w:val="22"/>
        </w:rPr>
        <w:t xml:space="preserve"> de ..... </w:t>
      </w:r>
      <w:proofErr w:type="gramStart"/>
      <w:r>
        <w:rPr>
          <w:rFonts w:ascii="Arial" w:hAnsi="Arial" w:cs="Arial"/>
          <w:sz w:val="22"/>
          <w:szCs w:val="22"/>
        </w:rPr>
        <w:t>de</w:t>
      </w:r>
      <w:proofErr w:type="gramEnd"/>
      <w:r>
        <w:rPr>
          <w:rFonts w:ascii="Arial" w:hAnsi="Arial" w:cs="Arial"/>
          <w:sz w:val="22"/>
          <w:szCs w:val="22"/>
        </w:rPr>
        <w:t xml:space="preserve"> ......</w:t>
      </w: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u w:val="single"/>
        </w:rPr>
      </w:pPr>
      <w:r>
        <w:rPr>
          <w:rFonts w:ascii="Arial" w:hAnsi="Arial" w:cs="Arial"/>
          <w:sz w:val="22"/>
          <w:szCs w:val="22"/>
          <w:u w:val="single"/>
        </w:rPr>
        <w:t>FIANZA BANCARIA O PÓLIZA DE CAUCIÓN GLOBAL N° ##</w:t>
      </w:r>
    </w:p>
    <w:p w:rsidR="00D874E8" w:rsidRDefault="00D874E8" w:rsidP="00D874E8">
      <w:pPr>
        <w:ind w:left="284"/>
        <w:jc w:val="both"/>
        <w:rPr>
          <w:rFonts w:ascii="Arial" w:hAnsi="Arial" w:cs="Arial"/>
          <w:b/>
          <w:sz w:val="22"/>
          <w:szCs w:val="22"/>
        </w:rPr>
      </w:pPr>
    </w:p>
    <w:p w:rsidR="00D874E8" w:rsidRDefault="00D874E8" w:rsidP="00D874E8">
      <w:pPr>
        <w:ind w:left="284"/>
        <w:jc w:val="both"/>
        <w:rPr>
          <w:rFonts w:ascii="Arial" w:hAnsi="Arial" w:cs="Arial"/>
          <w:sz w:val="22"/>
          <w:szCs w:val="22"/>
        </w:rPr>
      </w:pPr>
      <w:r>
        <w:rPr>
          <w:rFonts w:ascii="Arial" w:hAnsi="Arial" w:cs="Arial"/>
          <w:b/>
          <w:sz w:val="22"/>
          <w:szCs w:val="22"/>
        </w:rPr>
        <w:t>Plazo de vigencia:</w:t>
      </w:r>
      <w:r>
        <w:rPr>
          <w:rFonts w:ascii="Arial" w:hAnsi="Arial" w:cs="Arial"/>
          <w:sz w:val="22"/>
          <w:szCs w:val="22"/>
        </w:rPr>
        <w:t xml:space="preserve"> Fecha Inicio: 00/00/00. Fecha Fin: 00/00/00</w:t>
      </w:r>
    </w:p>
    <w:p w:rsidR="00D874E8" w:rsidRDefault="00D874E8" w:rsidP="00D874E8">
      <w:pPr>
        <w:ind w:left="284"/>
        <w:jc w:val="both"/>
        <w:rPr>
          <w:rFonts w:ascii="Arial" w:hAnsi="Arial" w:cs="Arial"/>
          <w:sz w:val="22"/>
          <w:szCs w:val="22"/>
        </w:rPr>
      </w:pPr>
      <w:r>
        <w:rPr>
          <w:rFonts w:ascii="Arial" w:hAnsi="Arial" w:cs="Arial"/>
          <w:b/>
          <w:sz w:val="22"/>
          <w:szCs w:val="22"/>
        </w:rPr>
        <w:t>Documento Garantizado N°:</w:t>
      </w:r>
      <w:r>
        <w:rPr>
          <w:rFonts w:ascii="Arial" w:hAnsi="Arial" w:cs="Arial"/>
          <w:sz w:val="22"/>
          <w:szCs w:val="22"/>
        </w:rPr>
        <w:t xml:space="preserve"> ........................</w:t>
      </w:r>
    </w:p>
    <w:p w:rsidR="00D874E8" w:rsidRDefault="00D874E8" w:rsidP="00D874E8">
      <w:pPr>
        <w:ind w:left="284"/>
        <w:jc w:val="both"/>
        <w:rPr>
          <w:rFonts w:ascii="Arial" w:hAnsi="Arial" w:cs="Arial"/>
          <w:sz w:val="22"/>
          <w:szCs w:val="22"/>
        </w:rPr>
      </w:pPr>
      <w:r>
        <w:rPr>
          <w:rFonts w:ascii="Arial" w:hAnsi="Arial" w:cs="Arial"/>
          <w:b/>
          <w:sz w:val="22"/>
          <w:szCs w:val="22"/>
        </w:rPr>
        <w:t>Monto</w:t>
      </w:r>
      <w:proofErr w:type="gramStart"/>
      <w:r>
        <w:rPr>
          <w:rFonts w:ascii="Arial" w:hAnsi="Arial" w:cs="Arial"/>
          <w:b/>
          <w:sz w:val="22"/>
          <w:szCs w:val="22"/>
        </w:rPr>
        <w:t>:</w:t>
      </w:r>
      <w:r>
        <w:rPr>
          <w:rFonts w:ascii="Arial" w:hAnsi="Arial" w:cs="Arial"/>
          <w:sz w:val="22"/>
          <w:szCs w:val="22"/>
        </w:rPr>
        <w:t xml:space="preserve">  US</w:t>
      </w:r>
      <w:proofErr w:type="gramEnd"/>
      <w:r>
        <w:rPr>
          <w:rFonts w:ascii="Arial" w:hAnsi="Arial" w:cs="Arial"/>
          <w:sz w:val="22"/>
          <w:szCs w:val="22"/>
        </w:rPr>
        <w:t xml:space="preserve">$ (monto en números), (monto en letras y XX/100); </w:t>
      </w:r>
    </w:p>
    <w:p w:rsidR="00D874E8" w:rsidRDefault="00D874E8" w:rsidP="00D874E8">
      <w:pPr>
        <w:ind w:left="284"/>
        <w:jc w:val="both"/>
        <w:rPr>
          <w:rFonts w:ascii="Arial" w:hAnsi="Arial" w:cs="Arial"/>
          <w:sz w:val="22"/>
          <w:szCs w:val="22"/>
        </w:rPr>
      </w:pPr>
      <w:r>
        <w:rPr>
          <w:rFonts w:ascii="Arial" w:hAnsi="Arial" w:cs="Arial"/>
          <w:b/>
          <w:sz w:val="22"/>
          <w:szCs w:val="22"/>
        </w:rPr>
        <w:t>Garantizado:</w:t>
      </w:r>
      <w:r>
        <w:rPr>
          <w:rFonts w:ascii="Arial" w:hAnsi="Arial" w:cs="Arial"/>
          <w:sz w:val="22"/>
          <w:szCs w:val="22"/>
        </w:rPr>
        <w:t xml:space="preserve"> (nombre o denominación social del garantizado),  (N° de RUC)</w:t>
      </w:r>
    </w:p>
    <w:p w:rsidR="00D874E8" w:rsidRDefault="00D874E8" w:rsidP="00D874E8">
      <w:pPr>
        <w:ind w:left="284"/>
        <w:jc w:val="both"/>
        <w:rPr>
          <w:rFonts w:ascii="Arial" w:hAnsi="Arial" w:cs="Arial"/>
          <w:sz w:val="22"/>
          <w:szCs w:val="22"/>
        </w:rPr>
      </w:pPr>
      <w:r>
        <w:rPr>
          <w:rFonts w:ascii="Arial" w:hAnsi="Arial" w:cs="Arial"/>
          <w:sz w:val="22"/>
          <w:szCs w:val="22"/>
        </w:rPr>
        <w:pict>
          <v:rect id="_x0000_i1028" style="width:0;height:1.5pt" o:hralign="center" o:hrstd="t" o:hr="t" fillcolor="gray" stroked="f"/>
        </w:pict>
      </w:r>
    </w:p>
    <w:p w:rsidR="00D874E8" w:rsidRDefault="00D874E8" w:rsidP="00D874E8">
      <w:pPr>
        <w:ind w:left="284"/>
        <w:jc w:val="both"/>
        <w:rPr>
          <w:rFonts w:ascii="Arial" w:hAnsi="Arial" w:cs="Arial"/>
          <w:sz w:val="20"/>
          <w:szCs w:val="20"/>
        </w:rPr>
      </w:pPr>
      <w:r>
        <w:rPr>
          <w:rFonts w:ascii="Arial" w:hAnsi="Arial" w:cs="Arial"/>
          <w:sz w:val="20"/>
          <w:szCs w:val="20"/>
        </w:rPr>
        <w:t>Señores:</w:t>
      </w:r>
      <w:r>
        <w:rPr>
          <w:rFonts w:ascii="Arial" w:hAnsi="Arial" w:cs="Arial"/>
          <w:sz w:val="20"/>
          <w:szCs w:val="20"/>
        </w:rPr>
        <w:tab/>
      </w:r>
      <w:r>
        <w:rPr>
          <w:rFonts w:ascii="Arial" w:hAnsi="Arial" w:cs="Arial"/>
          <w:sz w:val="20"/>
          <w:szCs w:val="20"/>
        </w:rPr>
        <w:tab/>
        <w:t xml:space="preserve">             </w:t>
      </w:r>
    </w:p>
    <w:p w:rsidR="00D874E8" w:rsidRDefault="00D874E8" w:rsidP="00D874E8">
      <w:pPr>
        <w:ind w:left="284"/>
        <w:jc w:val="both"/>
        <w:rPr>
          <w:rFonts w:ascii="Arial" w:hAnsi="Arial" w:cs="Arial"/>
          <w:sz w:val="20"/>
          <w:szCs w:val="20"/>
        </w:rPr>
      </w:pPr>
      <w:r>
        <w:rPr>
          <w:rFonts w:ascii="Arial" w:hAnsi="Arial" w:cs="Arial"/>
          <w:sz w:val="20"/>
          <w:szCs w:val="20"/>
        </w:rPr>
        <w:t>SUPERINTENDENCIA NACIONAL DE ADMINISTRACIÓN TRIBUTARIA – SUNAT:</w:t>
      </w:r>
    </w:p>
    <w:p w:rsidR="00D874E8" w:rsidRDefault="00D874E8" w:rsidP="00D874E8">
      <w:pPr>
        <w:ind w:left="284"/>
        <w:jc w:val="both"/>
        <w:rPr>
          <w:rFonts w:ascii="Arial" w:hAnsi="Arial" w:cs="Arial"/>
          <w:sz w:val="20"/>
          <w:szCs w:val="20"/>
          <w:u w:val="single"/>
        </w:rPr>
      </w:pPr>
      <w:r>
        <w:rPr>
          <w:rFonts w:ascii="Arial" w:hAnsi="Arial" w:cs="Arial"/>
          <w:sz w:val="20"/>
          <w:szCs w:val="20"/>
          <w:u w:val="single"/>
        </w:rPr>
        <w:t>Presente.-</w:t>
      </w: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0"/>
          <w:szCs w:val="20"/>
        </w:rPr>
      </w:pPr>
      <w:r>
        <w:rPr>
          <w:rFonts w:ascii="Arial" w:hAnsi="Arial" w:cs="Arial"/>
          <w:sz w:val="20"/>
          <w:szCs w:val="20"/>
        </w:rPr>
        <w:t>Garantizamos a favor de ustedes, en forma solidaria, incondicional, indivisible, irrevocable y sin beneficio de excusión hasta por el “</w:t>
      </w:r>
      <w:r>
        <w:rPr>
          <w:rFonts w:ascii="Arial" w:hAnsi="Arial" w:cs="Arial"/>
          <w:b/>
          <w:sz w:val="20"/>
          <w:szCs w:val="20"/>
        </w:rPr>
        <w:t>Monto</w:t>
      </w:r>
      <w:r>
        <w:rPr>
          <w:rFonts w:ascii="Arial" w:hAnsi="Arial" w:cs="Arial"/>
          <w:sz w:val="20"/>
          <w:szCs w:val="20"/>
        </w:rPr>
        <w:t>” indicado, el pago de las deudas tributarias aduaneras y recargos vinculados a la Declaración o Solicitud numerada durante el “</w:t>
      </w:r>
      <w:r>
        <w:rPr>
          <w:rFonts w:ascii="Arial" w:hAnsi="Arial" w:cs="Arial"/>
          <w:b/>
          <w:sz w:val="20"/>
          <w:szCs w:val="20"/>
        </w:rPr>
        <w:t>Plazo de vigencia</w:t>
      </w:r>
      <w:r>
        <w:rPr>
          <w:rFonts w:ascii="Arial" w:hAnsi="Arial" w:cs="Arial"/>
          <w:sz w:val="20"/>
          <w:szCs w:val="20"/>
        </w:rPr>
        <w:t>”, que el “</w:t>
      </w:r>
      <w:r>
        <w:rPr>
          <w:rFonts w:ascii="Arial" w:hAnsi="Arial" w:cs="Arial"/>
          <w:b/>
          <w:sz w:val="20"/>
          <w:szCs w:val="20"/>
        </w:rPr>
        <w:t>Garantizado</w:t>
      </w:r>
      <w:r>
        <w:rPr>
          <w:rFonts w:ascii="Arial" w:hAnsi="Arial" w:cs="Arial"/>
          <w:sz w:val="20"/>
          <w:szCs w:val="20"/>
        </w:rPr>
        <w:t>” haya vinculado a la presente garantía, de conformidad con la Ley General de Aduanas, su Reglamento, procedimientos aduaneros y demás disposiciones administrativas aplicables.</w:t>
      </w:r>
    </w:p>
    <w:p w:rsidR="00D874E8" w:rsidRDefault="00D874E8" w:rsidP="00D874E8">
      <w:pPr>
        <w:ind w:left="284" w:firstLine="1"/>
        <w:jc w:val="both"/>
        <w:rPr>
          <w:rFonts w:ascii="Arial" w:hAnsi="Arial" w:cs="Arial"/>
          <w:sz w:val="20"/>
          <w:szCs w:val="20"/>
        </w:rPr>
      </w:pPr>
    </w:p>
    <w:p w:rsidR="00D874E8" w:rsidRDefault="00D874E8" w:rsidP="00D874E8">
      <w:pPr>
        <w:ind w:left="284" w:firstLine="1"/>
        <w:jc w:val="both"/>
        <w:rPr>
          <w:rFonts w:ascii="Arial" w:hAnsi="Arial" w:cs="Arial"/>
          <w:sz w:val="20"/>
          <w:szCs w:val="20"/>
        </w:rPr>
      </w:pPr>
      <w:r>
        <w:rPr>
          <w:rFonts w:ascii="Arial" w:hAnsi="Arial" w:cs="Arial"/>
          <w:sz w:val="20"/>
          <w:szCs w:val="20"/>
        </w:rPr>
        <w:t xml:space="preserve">La presente garantía es de realización automática, siempre que sea requerida por la SUNAT al Correo Electrónico Certificado declarado para tal efecto, o por carta notarial notificada en nuestra oficina ubicada en (dirección del lugar en la ciudad de Lima), hasta el décimo quinto día calendario posterior al de su vencimiento. </w:t>
      </w:r>
    </w:p>
    <w:p w:rsidR="00D874E8" w:rsidRDefault="00D874E8" w:rsidP="00D874E8">
      <w:pPr>
        <w:ind w:left="284" w:firstLine="1"/>
        <w:jc w:val="both"/>
        <w:rPr>
          <w:rFonts w:ascii="Arial" w:hAnsi="Arial" w:cs="Arial"/>
          <w:sz w:val="20"/>
          <w:szCs w:val="20"/>
        </w:rPr>
      </w:pPr>
    </w:p>
    <w:p w:rsidR="00D874E8" w:rsidRDefault="00D874E8" w:rsidP="00D874E8">
      <w:pPr>
        <w:ind w:left="284" w:firstLine="1"/>
        <w:jc w:val="both"/>
        <w:rPr>
          <w:rFonts w:ascii="Arial" w:hAnsi="Arial" w:cs="Arial"/>
          <w:sz w:val="20"/>
          <w:szCs w:val="20"/>
        </w:rPr>
      </w:pPr>
      <w:r>
        <w:rPr>
          <w:rFonts w:ascii="Arial" w:hAnsi="Arial" w:cs="Arial"/>
          <w:sz w:val="20"/>
          <w:szCs w:val="20"/>
        </w:rPr>
        <w:t>Recibido tal requerimiento, honraremos esta garantía mediante la entrega de un cheque de gerencia a nombre de la SUNAT, en moneda nacional, al tipo de cambio venta del día de su emisión, publicado por la Superintendencia de Banca, Seguros y AFP en el diario oficial “El Peruano”. Este cheque será puesto a disposición la SUNAT el segundo día hábil siguiente a la fecha del requerimiento, en nuestra oficina ubicada en (dirección del lugar en la ciudad de Lima). Al momento de recibir el cheque, la SUNAT entregará el original de la garantía ejecutada.</w:t>
      </w:r>
    </w:p>
    <w:p w:rsidR="00D874E8" w:rsidRDefault="00D874E8" w:rsidP="00D874E8">
      <w:pPr>
        <w:ind w:left="284" w:firstLine="1"/>
        <w:jc w:val="both"/>
        <w:rPr>
          <w:rFonts w:ascii="Arial" w:hAnsi="Arial" w:cs="Arial"/>
          <w:sz w:val="20"/>
          <w:szCs w:val="20"/>
        </w:rPr>
      </w:pPr>
    </w:p>
    <w:p w:rsidR="00D874E8" w:rsidRDefault="00D874E8" w:rsidP="00D874E8">
      <w:pPr>
        <w:ind w:left="284" w:firstLine="1"/>
        <w:jc w:val="both"/>
        <w:rPr>
          <w:rFonts w:ascii="Arial" w:hAnsi="Arial" w:cs="Arial"/>
          <w:sz w:val="20"/>
          <w:szCs w:val="20"/>
        </w:rPr>
      </w:pPr>
      <w:r>
        <w:rPr>
          <w:rFonts w:ascii="Arial" w:hAnsi="Arial" w:cs="Arial"/>
          <w:sz w:val="20"/>
          <w:szCs w:val="20"/>
        </w:rPr>
        <w:t xml:space="preserve">En caso que la ejecución sea parcial y dentro del plazo de vigencia de esta garantía, emitiremos otra por el saldo no ejecutado y con el mismo plazo de la ejecutada, la cual será entregada al funcionario de SUNAT junto con el cheque. </w:t>
      </w:r>
    </w:p>
    <w:p w:rsidR="00D874E8" w:rsidRDefault="00D874E8" w:rsidP="00D874E8">
      <w:pPr>
        <w:ind w:left="284" w:firstLine="1"/>
        <w:jc w:val="both"/>
        <w:rPr>
          <w:rFonts w:ascii="Arial" w:hAnsi="Arial" w:cs="Arial"/>
          <w:sz w:val="20"/>
          <w:szCs w:val="20"/>
        </w:rPr>
      </w:pPr>
    </w:p>
    <w:p w:rsidR="00D874E8" w:rsidRDefault="00D874E8" w:rsidP="00D874E8">
      <w:pPr>
        <w:ind w:left="284" w:firstLine="1"/>
        <w:jc w:val="both"/>
        <w:rPr>
          <w:rFonts w:ascii="Arial" w:hAnsi="Arial" w:cs="Arial"/>
          <w:sz w:val="20"/>
          <w:szCs w:val="20"/>
        </w:rPr>
      </w:pPr>
      <w:r>
        <w:rPr>
          <w:rFonts w:ascii="Arial" w:hAnsi="Arial" w:cs="Arial"/>
          <w:sz w:val="20"/>
          <w:szCs w:val="20"/>
        </w:rPr>
        <w:t>La presente garantía no surtirá efecto alguno respecto a terceros distintos a los beneficiarios en cuyo favor se haya expedido.</w:t>
      </w:r>
    </w:p>
    <w:p w:rsidR="00D874E8" w:rsidRDefault="00D874E8" w:rsidP="00D874E8">
      <w:pPr>
        <w:ind w:left="284"/>
        <w:jc w:val="both"/>
        <w:rPr>
          <w:rFonts w:ascii="Arial" w:hAnsi="Arial" w:cs="Arial"/>
          <w:sz w:val="22"/>
          <w:szCs w:val="22"/>
        </w:rPr>
      </w:pPr>
    </w:p>
    <w:p w:rsidR="00D874E8" w:rsidRDefault="00D874E8" w:rsidP="00D874E8">
      <w:pPr>
        <w:pBdr>
          <w:top w:val="single" w:sz="4" w:space="1" w:color="auto"/>
          <w:left w:val="single" w:sz="4" w:space="0" w:color="auto"/>
          <w:bottom w:val="single" w:sz="4" w:space="1" w:color="auto"/>
          <w:right w:val="single" w:sz="4" w:space="1" w:color="auto"/>
        </w:pBdr>
        <w:ind w:left="284"/>
        <w:jc w:val="both"/>
        <w:rPr>
          <w:rFonts w:ascii="Arial" w:hAnsi="Arial" w:cs="Arial"/>
          <w:sz w:val="22"/>
          <w:szCs w:val="22"/>
        </w:rPr>
      </w:pPr>
      <w:r>
        <w:rPr>
          <w:rFonts w:ascii="Arial" w:hAnsi="Arial" w:cs="Arial"/>
          <w:sz w:val="22"/>
          <w:szCs w:val="22"/>
        </w:rPr>
        <w:t>Firmas de funcionarios autorizados</w:t>
      </w: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pStyle w:val="Ttulo2"/>
        <w:ind w:left="284"/>
        <w:jc w:val="center"/>
        <w:rPr>
          <w:rFonts w:cs="Arial"/>
          <w:sz w:val="22"/>
          <w:szCs w:val="22"/>
          <w:lang w:val="pt-BR"/>
        </w:rPr>
      </w:pPr>
      <w:r>
        <w:rPr>
          <w:rFonts w:cs="Arial"/>
          <w:sz w:val="22"/>
          <w:szCs w:val="22"/>
          <w:lang w:val="es-PE"/>
        </w:rPr>
        <w:t>Anexo N° 5</w:t>
      </w:r>
    </w:p>
    <w:p w:rsidR="00D874E8" w:rsidRDefault="00D874E8" w:rsidP="00D874E8">
      <w:pPr>
        <w:ind w:left="284"/>
        <w:jc w:val="center"/>
        <w:rPr>
          <w:rFonts w:ascii="Arial" w:hAnsi="Arial" w:cs="Arial"/>
          <w:sz w:val="22"/>
          <w:szCs w:val="22"/>
          <w:lang w:val="pt-BR"/>
        </w:rPr>
      </w:pPr>
      <w:r>
        <w:rPr>
          <w:rFonts w:ascii="Arial" w:hAnsi="Arial" w:cs="Arial"/>
          <w:sz w:val="22"/>
          <w:szCs w:val="22"/>
          <w:lang w:val="pt-BR"/>
        </w:rPr>
        <w:t>Modelo de Garantia Nominal</w:t>
      </w:r>
    </w:p>
    <w:p w:rsidR="00D874E8" w:rsidRDefault="00D874E8" w:rsidP="00D874E8">
      <w:pPr>
        <w:ind w:left="284"/>
        <w:jc w:val="both"/>
        <w:rPr>
          <w:rFonts w:ascii="Arial" w:hAnsi="Arial" w:cs="Arial"/>
          <w:sz w:val="22"/>
          <w:szCs w:val="22"/>
          <w:lang w:val="pt-BR"/>
        </w:rPr>
      </w:pPr>
    </w:p>
    <w:p w:rsidR="00D874E8" w:rsidRDefault="00D874E8" w:rsidP="00D874E8">
      <w:pPr>
        <w:ind w:left="284"/>
        <w:jc w:val="both"/>
        <w:rPr>
          <w:rFonts w:ascii="Arial" w:hAnsi="Arial" w:cs="Arial"/>
          <w:sz w:val="22"/>
          <w:szCs w:val="22"/>
          <w:lang w:val="pt-BR"/>
        </w:rPr>
      </w:pPr>
      <w:r>
        <w:rPr>
          <w:rFonts w:ascii="Arial" w:hAnsi="Arial" w:cs="Arial"/>
          <w:noProof/>
          <w:sz w:val="22"/>
          <w:szCs w:val="22"/>
          <w:lang w:val="es-PE" w:eastAsia="es-PE"/>
        </w:rPr>
        <w:pict>
          <v:shape id="_x0000_s1070" type="#_x0000_t202" style="position:absolute;left:0;text-align:left;margin-left:210.95pt;margin-top:2.55pt;width:193.8pt;height:35.95pt;z-index:251658752">
            <v:textbox style="mso-next-textbox:#_x0000_s1070">
              <w:txbxContent>
                <w:p w:rsidR="009545C8" w:rsidRDefault="009545C8" w:rsidP="00D874E8">
                  <w:pPr>
                    <w:pStyle w:val="Encabezado"/>
                    <w:jc w:val="center"/>
                    <w:rPr>
                      <w:rFonts w:ascii="Arial" w:hAnsi="Arial" w:cs="Arial"/>
                    </w:rPr>
                  </w:pPr>
                  <w:r>
                    <w:rPr>
                      <w:rFonts w:ascii="Arial" w:hAnsi="Arial" w:cs="Arial"/>
                    </w:rPr>
                    <w:t>Garantía Previa Nominal Global / Específica</w:t>
                  </w:r>
                </w:p>
                <w:p w:rsidR="009545C8" w:rsidRDefault="009545C8" w:rsidP="00D874E8">
                  <w:pPr>
                    <w:jc w:val="center"/>
                  </w:pPr>
                </w:p>
              </w:txbxContent>
            </v:textbox>
          </v:shape>
        </w:pict>
      </w:r>
      <w:r>
        <w:rPr>
          <w:rFonts w:ascii="Arial" w:hAnsi="Arial" w:cs="Arial"/>
          <w:noProof/>
          <w:sz w:val="22"/>
          <w:szCs w:val="22"/>
          <w:lang w:val="es-PE" w:eastAsia="es-PE"/>
        </w:rPr>
        <w:pict>
          <v:shape id="_x0000_s1069" type="#_x0000_t202" style="position:absolute;left:0;text-align:left;margin-left:15.3pt;margin-top:2.95pt;width:185pt;height:35.95pt;z-index:251657728">
            <v:textbox style="mso-next-textbox:#_x0000_s1069">
              <w:txbxContent>
                <w:p w:rsidR="009545C8" w:rsidRDefault="009545C8" w:rsidP="00D874E8">
                  <w:r>
                    <w:rPr>
                      <w:rFonts w:ascii="Arial" w:hAnsi="Arial" w:cs="Arial"/>
                    </w:rPr>
                    <w:t xml:space="preserve">Nº de Trámite: </w:t>
                  </w:r>
                </w:p>
              </w:txbxContent>
            </v:textbox>
          </v:shape>
        </w:pict>
      </w:r>
    </w:p>
    <w:p w:rsidR="00D874E8" w:rsidRDefault="00D874E8" w:rsidP="00D874E8">
      <w:pPr>
        <w:ind w:left="284"/>
        <w:jc w:val="both"/>
        <w:rPr>
          <w:rFonts w:ascii="Arial" w:hAnsi="Arial" w:cs="Arial"/>
          <w:sz w:val="22"/>
          <w:szCs w:val="22"/>
          <w:lang w:val="pt-BR"/>
        </w:rPr>
      </w:pPr>
    </w:p>
    <w:p w:rsidR="00D874E8" w:rsidRDefault="00D874E8" w:rsidP="00D874E8">
      <w:pPr>
        <w:ind w:left="284"/>
        <w:jc w:val="both"/>
        <w:rPr>
          <w:rFonts w:ascii="Arial" w:hAnsi="Arial" w:cs="Arial"/>
          <w:sz w:val="22"/>
          <w:szCs w:val="22"/>
          <w:lang w:val="pt-BR"/>
        </w:rPr>
      </w:pPr>
    </w:p>
    <w:p w:rsidR="00D874E8" w:rsidRDefault="00D874E8" w:rsidP="00D874E8">
      <w:pPr>
        <w:ind w:left="284"/>
        <w:jc w:val="both"/>
        <w:rPr>
          <w:rFonts w:ascii="Arial" w:hAnsi="Arial" w:cs="Arial"/>
          <w:sz w:val="22"/>
          <w:szCs w:val="22"/>
          <w:lang w:val="pt-BR"/>
        </w:rPr>
      </w:pPr>
    </w:p>
    <w:p w:rsidR="00D874E8" w:rsidRDefault="00D874E8" w:rsidP="00D874E8">
      <w:pPr>
        <w:ind w:left="284"/>
        <w:jc w:val="both"/>
        <w:rPr>
          <w:rFonts w:ascii="Arial" w:hAnsi="Arial" w:cs="Arial"/>
          <w:sz w:val="22"/>
          <w:szCs w:val="22"/>
        </w:rPr>
      </w:pPr>
      <w:r>
        <w:rPr>
          <w:rFonts w:ascii="Arial" w:hAnsi="Arial" w:cs="Arial"/>
          <w:sz w:val="22"/>
          <w:szCs w:val="22"/>
        </w:rPr>
        <w:t>Lima</w:t>
      </w:r>
      <w:proofErr w:type="gramStart"/>
      <w:r>
        <w:rPr>
          <w:rFonts w:ascii="Arial" w:hAnsi="Arial" w:cs="Arial"/>
          <w:sz w:val="22"/>
          <w:szCs w:val="22"/>
        </w:rPr>
        <w:t>, ...</w:t>
      </w:r>
      <w:proofErr w:type="gramEnd"/>
      <w:r>
        <w:rPr>
          <w:rFonts w:ascii="Arial" w:hAnsi="Arial" w:cs="Arial"/>
          <w:sz w:val="22"/>
          <w:szCs w:val="22"/>
        </w:rPr>
        <w:t xml:space="preserve"> de ..... </w:t>
      </w:r>
      <w:proofErr w:type="gramStart"/>
      <w:r>
        <w:rPr>
          <w:rFonts w:ascii="Arial" w:hAnsi="Arial" w:cs="Arial"/>
          <w:sz w:val="22"/>
          <w:szCs w:val="22"/>
        </w:rPr>
        <w:t>de</w:t>
      </w:r>
      <w:proofErr w:type="gramEnd"/>
      <w:r>
        <w:rPr>
          <w:rFonts w:ascii="Arial" w:hAnsi="Arial" w:cs="Arial"/>
          <w:sz w:val="22"/>
          <w:szCs w:val="22"/>
        </w:rPr>
        <w:t xml:space="preserve"> ......</w:t>
      </w:r>
    </w:p>
    <w:p w:rsidR="00D874E8" w:rsidRDefault="00D874E8" w:rsidP="00D874E8">
      <w:pPr>
        <w:ind w:left="284"/>
        <w:jc w:val="both"/>
        <w:rPr>
          <w:rFonts w:ascii="Arial" w:hAnsi="Arial" w:cs="Arial"/>
          <w:sz w:val="22"/>
          <w:szCs w:val="22"/>
        </w:rPr>
      </w:pPr>
    </w:p>
    <w:p w:rsidR="00D874E8" w:rsidRDefault="00D874E8" w:rsidP="00D874E8">
      <w:pPr>
        <w:ind w:left="284"/>
        <w:jc w:val="center"/>
        <w:rPr>
          <w:rFonts w:ascii="Arial" w:hAnsi="Arial" w:cs="Arial"/>
          <w:b/>
          <w:sz w:val="22"/>
          <w:szCs w:val="22"/>
        </w:rPr>
      </w:pPr>
      <w:r>
        <w:rPr>
          <w:rFonts w:ascii="Arial" w:hAnsi="Arial" w:cs="Arial"/>
          <w:b/>
          <w:sz w:val="22"/>
          <w:szCs w:val="22"/>
        </w:rPr>
        <w:t>NOMBRE/LOGO DE LA ENTIDAD</w:t>
      </w:r>
    </w:p>
    <w:p w:rsidR="00D874E8" w:rsidRDefault="00D874E8" w:rsidP="00D874E8">
      <w:pPr>
        <w:ind w:left="284"/>
        <w:jc w:val="center"/>
        <w:rPr>
          <w:rFonts w:ascii="Arial" w:hAnsi="Arial" w:cs="Arial"/>
          <w:b/>
          <w:sz w:val="22"/>
          <w:szCs w:val="22"/>
        </w:rPr>
      </w:pPr>
      <w:r>
        <w:rPr>
          <w:rFonts w:ascii="Arial" w:hAnsi="Arial" w:cs="Arial"/>
          <w:b/>
          <w:sz w:val="22"/>
          <w:szCs w:val="22"/>
        </w:rPr>
        <w:t>GARANTIA NOMINAL</w:t>
      </w:r>
    </w:p>
    <w:p w:rsidR="00D874E8" w:rsidRDefault="00D874E8" w:rsidP="00D874E8">
      <w:pPr>
        <w:ind w:left="284"/>
        <w:jc w:val="both"/>
        <w:rPr>
          <w:rFonts w:ascii="Arial" w:hAnsi="Arial" w:cs="Arial"/>
          <w:b/>
          <w:sz w:val="22"/>
          <w:szCs w:val="22"/>
        </w:rPr>
      </w:pPr>
    </w:p>
    <w:p w:rsidR="00D874E8" w:rsidRDefault="00D874E8" w:rsidP="00D874E8">
      <w:pPr>
        <w:ind w:left="284"/>
        <w:jc w:val="both"/>
        <w:rPr>
          <w:rFonts w:ascii="Arial" w:hAnsi="Arial" w:cs="Arial"/>
          <w:sz w:val="22"/>
          <w:szCs w:val="22"/>
        </w:rPr>
      </w:pPr>
      <w:r>
        <w:rPr>
          <w:rFonts w:ascii="Arial" w:hAnsi="Arial" w:cs="Arial"/>
          <w:b/>
          <w:sz w:val="22"/>
          <w:szCs w:val="22"/>
        </w:rPr>
        <w:t>Plazo de vigencia:</w:t>
      </w:r>
      <w:r>
        <w:rPr>
          <w:rFonts w:ascii="Arial" w:hAnsi="Arial" w:cs="Arial"/>
          <w:sz w:val="22"/>
          <w:szCs w:val="22"/>
        </w:rPr>
        <w:t xml:space="preserve"> del 00/00/00 al 00/00/00 </w:t>
      </w:r>
    </w:p>
    <w:p w:rsidR="00D874E8" w:rsidRDefault="00D874E8" w:rsidP="00D874E8">
      <w:pPr>
        <w:ind w:left="284"/>
        <w:jc w:val="both"/>
        <w:rPr>
          <w:rFonts w:ascii="Arial" w:hAnsi="Arial" w:cs="Arial"/>
          <w:sz w:val="22"/>
          <w:szCs w:val="22"/>
        </w:rPr>
      </w:pPr>
      <w:r>
        <w:rPr>
          <w:rFonts w:ascii="Arial" w:hAnsi="Arial" w:cs="Arial"/>
          <w:b/>
          <w:sz w:val="22"/>
          <w:szCs w:val="22"/>
        </w:rPr>
        <w:t>Monto</w:t>
      </w:r>
      <w:proofErr w:type="gramStart"/>
      <w:r>
        <w:rPr>
          <w:rFonts w:ascii="Arial" w:hAnsi="Arial" w:cs="Arial"/>
          <w:b/>
          <w:sz w:val="22"/>
          <w:szCs w:val="22"/>
        </w:rPr>
        <w:t>:</w:t>
      </w:r>
      <w:r>
        <w:rPr>
          <w:rFonts w:ascii="Arial" w:hAnsi="Arial" w:cs="Arial"/>
          <w:sz w:val="22"/>
          <w:szCs w:val="22"/>
        </w:rPr>
        <w:t xml:space="preserve">  US</w:t>
      </w:r>
      <w:proofErr w:type="gramEnd"/>
      <w:r>
        <w:rPr>
          <w:rFonts w:ascii="Arial" w:hAnsi="Arial" w:cs="Arial"/>
          <w:sz w:val="22"/>
          <w:szCs w:val="22"/>
        </w:rPr>
        <w:t xml:space="preserve">$ (monto en números), (monto en letras y XX/100); </w:t>
      </w:r>
    </w:p>
    <w:p w:rsidR="00D874E8" w:rsidRDefault="00D874E8" w:rsidP="00D874E8">
      <w:pPr>
        <w:ind w:left="284"/>
        <w:jc w:val="both"/>
        <w:rPr>
          <w:rFonts w:ascii="Arial" w:hAnsi="Arial" w:cs="Arial"/>
          <w:sz w:val="22"/>
          <w:szCs w:val="22"/>
        </w:rPr>
      </w:pPr>
      <w:r>
        <w:rPr>
          <w:rFonts w:ascii="Arial" w:hAnsi="Arial" w:cs="Arial"/>
          <w:sz w:val="22"/>
          <w:szCs w:val="22"/>
        </w:rPr>
        <w:pict>
          <v:rect id="_x0000_i1029" style="width:0;height:1.5pt" o:hralign="center" o:hrstd="t" o:hr="t" fillcolor="gray" stroked="f"/>
        </w:pict>
      </w:r>
    </w:p>
    <w:p w:rsidR="00D874E8" w:rsidRDefault="00D874E8" w:rsidP="00D874E8">
      <w:pPr>
        <w:ind w:left="284"/>
        <w:jc w:val="both"/>
        <w:rPr>
          <w:rFonts w:ascii="Arial" w:hAnsi="Arial" w:cs="Arial"/>
          <w:sz w:val="20"/>
          <w:szCs w:val="20"/>
        </w:rPr>
      </w:pPr>
      <w:r>
        <w:rPr>
          <w:rFonts w:ascii="Arial" w:hAnsi="Arial" w:cs="Arial"/>
          <w:sz w:val="20"/>
          <w:szCs w:val="20"/>
        </w:rPr>
        <w:t>Señores:</w:t>
      </w:r>
      <w:r>
        <w:rPr>
          <w:rFonts w:ascii="Arial" w:hAnsi="Arial" w:cs="Arial"/>
          <w:sz w:val="20"/>
          <w:szCs w:val="20"/>
        </w:rPr>
        <w:tab/>
      </w:r>
      <w:r>
        <w:rPr>
          <w:rFonts w:ascii="Arial" w:hAnsi="Arial" w:cs="Arial"/>
          <w:sz w:val="20"/>
          <w:szCs w:val="20"/>
        </w:rPr>
        <w:tab/>
        <w:t xml:space="preserve">             </w:t>
      </w:r>
    </w:p>
    <w:p w:rsidR="00D874E8" w:rsidRDefault="00D874E8" w:rsidP="00D874E8">
      <w:pPr>
        <w:ind w:left="284"/>
        <w:jc w:val="both"/>
        <w:rPr>
          <w:rFonts w:ascii="Arial" w:hAnsi="Arial" w:cs="Arial"/>
          <w:sz w:val="20"/>
          <w:szCs w:val="20"/>
        </w:rPr>
      </w:pPr>
      <w:r>
        <w:rPr>
          <w:rFonts w:ascii="Arial" w:hAnsi="Arial" w:cs="Arial"/>
          <w:sz w:val="20"/>
          <w:szCs w:val="20"/>
        </w:rPr>
        <w:t>SUPERINTENDENCIA NACIONAL DE ADMINISTRACIÓN TRIBUTARIA – SUNAT:</w:t>
      </w:r>
    </w:p>
    <w:p w:rsidR="00D874E8" w:rsidRDefault="00D874E8" w:rsidP="00D874E8">
      <w:pPr>
        <w:ind w:left="284"/>
        <w:jc w:val="both"/>
        <w:rPr>
          <w:rFonts w:ascii="Arial" w:hAnsi="Arial" w:cs="Arial"/>
          <w:sz w:val="20"/>
          <w:szCs w:val="20"/>
          <w:u w:val="single"/>
        </w:rPr>
      </w:pPr>
      <w:r>
        <w:rPr>
          <w:rFonts w:ascii="Arial" w:hAnsi="Arial" w:cs="Arial"/>
          <w:sz w:val="20"/>
          <w:szCs w:val="20"/>
          <w:u w:val="single"/>
        </w:rPr>
        <w:t>Presente.-</w:t>
      </w: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r>
        <w:rPr>
          <w:rFonts w:ascii="Arial" w:hAnsi="Arial" w:cs="Arial"/>
          <w:sz w:val="22"/>
          <w:szCs w:val="22"/>
        </w:rPr>
        <w:t xml:space="preserve">Por medio de la presente garantizamos a favor de ustedes, en forma solidaria, incondicional, indivisible, irrevocable y sin beneficio de excusión, el pago de nuestras deudas tributarias aduaneras y recargos vinculados a las Declaraciones o Solicitudes numeradas durante el </w:t>
      </w:r>
      <w:r>
        <w:rPr>
          <w:rFonts w:ascii="Arial" w:hAnsi="Arial" w:cs="Arial"/>
          <w:b/>
          <w:sz w:val="22"/>
          <w:szCs w:val="22"/>
        </w:rPr>
        <w:t>“Plazo de vigencia”</w:t>
      </w:r>
      <w:r>
        <w:rPr>
          <w:rFonts w:ascii="Arial" w:hAnsi="Arial" w:cs="Arial"/>
          <w:sz w:val="22"/>
          <w:szCs w:val="22"/>
        </w:rPr>
        <w:t xml:space="preserve">, que hayamos vinculado a la presente garantía, hasta por el </w:t>
      </w:r>
      <w:r>
        <w:rPr>
          <w:rFonts w:ascii="Arial" w:hAnsi="Arial" w:cs="Arial"/>
          <w:b/>
          <w:sz w:val="22"/>
          <w:szCs w:val="22"/>
        </w:rPr>
        <w:t>“Monto”</w:t>
      </w:r>
      <w:r>
        <w:rPr>
          <w:rFonts w:ascii="Arial" w:hAnsi="Arial" w:cs="Arial"/>
          <w:sz w:val="22"/>
          <w:szCs w:val="22"/>
        </w:rPr>
        <w:t xml:space="preserve"> indicado, de conformidad con la Ley General de Aduanas, su reglamento, procedimientos aduaneros y demás disposiciones administrativas aplicables.</w:t>
      </w:r>
    </w:p>
    <w:p w:rsidR="00D874E8" w:rsidRDefault="00D874E8" w:rsidP="00D874E8">
      <w:pPr>
        <w:ind w:left="284" w:firstLine="1"/>
        <w:jc w:val="both"/>
        <w:rPr>
          <w:rFonts w:ascii="Arial" w:hAnsi="Arial" w:cs="Arial"/>
          <w:sz w:val="22"/>
          <w:szCs w:val="22"/>
        </w:rPr>
      </w:pPr>
    </w:p>
    <w:p w:rsidR="00D874E8" w:rsidRDefault="00D874E8" w:rsidP="00D874E8">
      <w:pPr>
        <w:ind w:left="284" w:firstLine="1"/>
        <w:jc w:val="both"/>
        <w:rPr>
          <w:rFonts w:ascii="Arial" w:hAnsi="Arial" w:cs="Arial"/>
          <w:sz w:val="22"/>
          <w:szCs w:val="22"/>
        </w:rPr>
      </w:pPr>
      <w:r>
        <w:rPr>
          <w:rFonts w:ascii="Arial" w:hAnsi="Arial" w:cs="Arial"/>
          <w:sz w:val="22"/>
          <w:szCs w:val="22"/>
        </w:rPr>
        <w:t xml:space="preserve">La presente garantía es de realización automática, siempre que sea requerida por la SUNAT al Correo Electrónico Certificado declarado para tal efecto, o por carta notarial notificada en nuestra oficina ubicada en (dirección del lugar en la ciudad de Lima), hasta el décimo quinto día calendario posterior al de su vencimiento. </w:t>
      </w:r>
    </w:p>
    <w:p w:rsidR="00D874E8" w:rsidRDefault="00D874E8" w:rsidP="00D874E8">
      <w:pPr>
        <w:ind w:left="284" w:firstLine="1"/>
        <w:jc w:val="both"/>
        <w:rPr>
          <w:rFonts w:ascii="Arial" w:hAnsi="Arial" w:cs="Arial"/>
          <w:sz w:val="22"/>
          <w:szCs w:val="22"/>
        </w:rPr>
      </w:pPr>
    </w:p>
    <w:p w:rsidR="00D874E8" w:rsidRDefault="00D874E8" w:rsidP="00D874E8">
      <w:pPr>
        <w:ind w:left="284" w:firstLine="1"/>
        <w:jc w:val="both"/>
        <w:rPr>
          <w:rFonts w:ascii="Arial" w:hAnsi="Arial" w:cs="Arial"/>
          <w:sz w:val="22"/>
          <w:szCs w:val="22"/>
        </w:rPr>
      </w:pPr>
      <w:r>
        <w:rPr>
          <w:rFonts w:ascii="Arial" w:hAnsi="Arial" w:cs="Arial"/>
          <w:sz w:val="22"/>
          <w:szCs w:val="22"/>
        </w:rPr>
        <w:t>Recibido tal requerimiento, honraremos esta garantía mediante la entrega de un cheque de gerencia a nombre de la SUNAT, en moneda nacional, al tipo de cambio venta del día de su emisión, publicado por la Superintendencia de Banca, Seguros y AFP en el diario oficial “El Peruano”. Este cheque será puesto a disposición la SUNAT el segundo día hábil siguiente a la fecha del requerimiento, en nuestra oficina ubicada en (dirección del lugar en la ciudad de Lima). Al momento de recibir el cheque, la SUNAT entregará el original de la garantía ejecutada.</w:t>
      </w:r>
    </w:p>
    <w:p w:rsidR="00D874E8" w:rsidRDefault="00D874E8" w:rsidP="00D874E8">
      <w:pPr>
        <w:ind w:left="284" w:firstLine="1"/>
        <w:jc w:val="both"/>
        <w:rPr>
          <w:rFonts w:ascii="Arial" w:hAnsi="Arial" w:cs="Arial"/>
          <w:sz w:val="22"/>
          <w:szCs w:val="22"/>
        </w:rPr>
      </w:pPr>
    </w:p>
    <w:p w:rsidR="00D874E8" w:rsidRDefault="00D874E8" w:rsidP="00D874E8">
      <w:pPr>
        <w:ind w:left="284" w:firstLine="1"/>
        <w:jc w:val="both"/>
        <w:rPr>
          <w:rFonts w:ascii="Arial" w:hAnsi="Arial" w:cs="Arial"/>
          <w:sz w:val="22"/>
          <w:szCs w:val="22"/>
        </w:rPr>
      </w:pPr>
      <w:r>
        <w:rPr>
          <w:rFonts w:ascii="Arial" w:hAnsi="Arial" w:cs="Arial"/>
          <w:sz w:val="22"/>
          <w:szCs w:val="22"/>
        </w:rPr>
        <w:t>La presente garantía no surtirá efecto alguno respecto a terceros distintos a los beneficiarios en cuyo favor se haya expedido.</w:t>
      </w:r>
    </w:p>
    <w:p w:rsidR="00D874E8" w:rsidRDefault="00D874E8" w:rsidP="00D874E8">
      <w:pPr>
        <w:ind w:left="284"/>
        <w:jc w:val="both"/>
        <w:rPr>
          <w:rFonts w:ascii="Arial" w:hAnsi="Arial" w:cs="Arial"/>
          <w:sz w:val="22"/>
          <w:szCs w:val="22"/>
        </w:rPr>
      </w:pPr>
    </w:p>
    <w:p w:rsidR="00D874E8" w:rsidRDefault="00D874E8" w:rsidP="00D874E8">
      <w:pPr>
        <w:pBdr>
          <w:top w:val="single" w:sz="4" w:space="1" w:color="auto"/>
          <w:left w:val="single" w:sz="4" w:space="0" w:color="auto"/>
          <w:bottom w:val="single" w:sz="4" w:space="1" w:color="auto"/>
          <w:right w:val="single" w:sz="4" w:space="1" w:color="auto"/>
        </w:pBdr>
        <w:ind w:left="284"/>
        <w:jc w:val="both"/>
        <w:rPr>
          <w:rFonts w:ascii="Arial" w:hAnsi="Arial" w:cs="Arial"/>
          <w:sz w:val="22"/>
          <w:szCs w:val="22"/>
        </w:rPr>
      </w:pPr>
      <w:r>
        <w:rPr>
          <w:rFonts w:ascii="Arial" w:hAnsi="Arial" w:cs="Arial"/>
          <w:sz w:val="22"/>
          <w:szCs w:val="22"/>
        </w:rPr>
        <w:t>Firmas del representante legal</w:t>
      </w: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D874E8" w:rsidRDefault="00D874E8" w:rsidP="00D874E8">
      <w:pPr>
        <w:ind w:left="284"/>
        <w:jc w:val="both"/>
        <w:rPr>
          <w:rFonts w:ascii="Arial" w:hAnsi="Arial" w:cs="Arial"/>
          <w:sz w:val="22"/>
          <w:szCs w:val="22"/>
        </w:rPr>
      </w:pPr>
    </w:p>
    <w:p w:rsidR="00E96A4C" w:rsidRPr="006C5825" w:rsidRDefault="00E96A4C" w:rsidP="00E96A4C">
      <w:pPr>
        <w:jc w:val="center"/>
        <w:rPr>
          <w:rFonts w:ascii="Arial" w:hAnsi="Arial" w:cs="Arial"/>
          <w:sz w:val="22"/>
          <w:szCs w:val="22"/>
          <w:lang w:val="es-PE"/>
        </w:rPr>
      </w:pPr>
      <w:r>
        <w:rPr>
          <w:rFonts w:ascii="Arial" w:hAnsi="Arial" w:cs="Arial"/>
          <w:b/>
        </w:rPr>
        <w:br w:type="page"/>
      </w:r>
      <w:r w:rsidRPr="00A82020">
        <w:rPr>
          <w:rFonts w:ascii="Arial" w:hAnsi="Arial" w:cs="Arial"/>
          <w:b/>
        </w:rPr>
        <w:lastRenderedPageBreak/>
        <w:t xml:space="preserve">ANEXO </w:t>
      </w:r>
      <w:r>
        <w:rPr>
          <w:rFonts w:ascii="Arial" w:hAnsi="Arial" w:cs="Arial"/>
          <w:b/>
        </w:rPr>
        <w:t xml:space="preserve">N° 6 </w:t>
      </w:r>
    </w:p>
    <w:p w:rsidR="00E96A4C" w:rsidRPr="005A4869" w:rsidRDefault="00E96A4C" w:rsidP="00E96A4C">
      <w:pPr>
        <w:pStyle w:val="NormalWeb"/>
        <w:ind w:left="284" w:firstLine="709"/>
        <w:jc w:val="center"/>
        <w:rPr>
          <w:rFonts w:ascii="Arial" w:hAnsi="Arial" w:cs="Arial"/>
          <w:sz w:val="22"/>
          <w:szCs w:val="22"/>
        </w:rPr>
      </w:pPr>
      <w:r w:rsidRPr="005A4869">
        <w:rPr>
          <w:rFonts w:ascii="Arial" w:hAnsi="Arial" w:cs="Arial"/>
          <w:sz w:val="22"/>
          <w:szCs w:val="22"/>
        </w:rPr>
        <w:t xml:space="preserve">Modelo de Fianza / Póliza de Caución Global – </w:t>
      </w:r>
      <w:r w:rsidRPr="005A4869">
        <w:rPr>
          <w:rFonts w:ascii="Arial" w:hAnsi="Arial" w:cs="Arial"/>
          <w:b/>
          <w:sz w:val="22"/>
          <w:szCs w:val="22"/>
        </w:rPr>
        <w:t>PARA INICIO</w:t>
      </w:r>
      <w:r>
        <w:rPr>
          <w:rFonts w:ascii="Arial" w:hAnsi="Arial" w:cs="Arial"/>
          <w:b/>
          <w:sz w:val="22"/>
          <w:szCs w:val="22"/>
        </w:rPr>
        <w:t xml:space="preserve"> - RENOVACION</w:t>
      </w:r>
    </w:p>
    <w:p w:rsidR="00E96A4C" w:rsidRPr="005A4869" w:rsidRDefault="00E96A4C" w:rsidP="00E96A4C">
      <w:pPr>
        <w:pStyle w:val="NormalWeb"/>
        <w:tabs>
          <w:tab w:val="left" w:pos="708"/>
          <w:tab w:val="left" w:pos="4395"/>
        </w:tabs>
        <w:ind w:left="284"/>
        <w:jc w:val="both"/>
        <w:rPr>
          <w:rFonts w:ascii="Arial" w:hAnsi="Arial" w:cs="Arial"/>
          <w:sz w:val="22"/>
          <w:szCs w:val="22"/>
        </w:rPr>
      </w:pPr>
      <w:r w:rsidRPr="00014E9D">
        <w:rPr>
          <w:rFonts w:ascii="Arial" w:hAnsi="Arial" w:cs="Arial"/>
          <w:noProof/>
          <w:sz w:val="22"/>
          <w:szCs w:val="22"/>
        </w:rPr>
        <w:pict>
          <v:shape id="_x0000_s1100" type="#_x0000_t202" style="position:absolute;left:0;text-align:left;margin-left:248.05pt;margin-top:.9pt;width:224.85pt;height:35.95pt;z-index:251667968">
            <v:textbox style="mso-next-textbox:#_x0000_s1100">
              <w:txbxContent>
                <w:p w:rsidR="009545C8" w:rsidRDefault="009545C8" w:rsidP="00E96A4C">
                  <w:pPr>
                    <w:pStyle w:val="Encabezado"/>
                    <w:ind w:right="-195"/>
                    <w:rPr>
                      <w:rFonts w:ascii="Arial" w:hAnsi="Arial" w:cs="Arial"/>
                    </w:rPr>
                  </w:pPr>
                  <w:r>
                    <w:rPr>
                      <w:rFonts w:ascii="Arial" w:hAnsi="Arial" w:cs="Arial"/>
                    </w:rPr>
                    <w:t xml:space="preserve">Garantía Previa Global / </w:t>
                  </w:r>
                  <w:proofErr w:type="gramStart"/>
                  <w:r>
                    <w:rPr>
                      <w:rFonts w:ascii="Arial" w:hAnsi="Arial" w:cs="Arial"/>
                    </w:rPr>
                    <w:t>Específica :</w:t>
                  </w:r>
                  <w:proofErr w:type="gramEnd"/>
                </w:p>
                <w:p w:rsidR="009545C8" w:rsidRDefault="009545C8" w:rsidP="00E96A4C">
                  <w:pPr>
                    <w:ind w:left="142" w:right="-195"/>
                    <w:jc w:val="center"/>
                  </w:pPr>
                </w:p>
              </w:txbxContent>
            </v:textbox>
          </v:shape>
        </w:pict>
      </w:r>
      <w:r w:rsidRPr="00014E9D">
        <w:rPr>
          <w:rFonts w:ascii="Arial" w:hAnsi="Arial" w:cs="Arial"/>
          <w:noProof/>
          <w:sz w:val="22"/>
          <w:szCs w:val="22"/>
        </w:rPr>
        <w:pict>
          <v:shape id="_x0000_s1101" type="#_x0000_t202" style="position:absolute;left:0;text-align:left;margin-left:16.95pt;margin-top:.9pt;width:178.2pt;height:35.95pt;z-index:251668992">
            <v:textbox style="mso-next-textbox:#_x0000_s1101">
              <w:txbxContent>
                <w:p w:rsidR="009545C8" w:rsidRDefault="009545C8" w:rsidP="00E96A4C">
                  <w:r>
                    <w:rPr>
                      <w:rFonts w:ascii="Arial" w:hAnsi="Arial" w:cs="Arial"/>
                    </w:rPr>
                    <w:t xml:space="preserve">Nº de Trámite: </w:t>
                  </w:r>
                </w:p>
              </w:txbxContent>
            </v:textbox>
          </v:shape>
        </w:pic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p>
    <w:p w:rsidR="00E96A4C" w:rsidRPr="005A4869" w:rsidRDefault="00E96A4C" w:rsidP="00E96A4C">
      <w:pPr>
        <w:ind w:left="284"/>
        <w:jc w:val="both"/>
        <w:rPr>
          <w:rFonts w:ascii="Arial" w:hAnsi="Arial" w:cs="Arial"/>
          <w:sz w:val="22"/>
          <w:szCs w:val="22"/>
        </w:rPr>
      </w:pPr>
      <w:r>
        <w:rPr>
          <w:rFonts w:ascii="Arial" w:hAnsi="Arial" w:cs="Arial"/>
          <w:sz w:val="22"/>
          <w:szCs w:val="22"/>
        </w:rPr>
        <w:tab/>
        <w:t xml:space="preserve">      </w:t>
      </w:r>
    </w:p>
    <w:p w:rsidR="00E96A4C" w:rsidRPr="005A4869" w:rsidRDefault="00E96A4C" w:rsidP="00E96A4C">
      <w:pPr>
        <w:ind w:left="284"/>
        <w:jc w:val="both"/>
        <w:rPr>
          <w:rFonts w:ascii="Arial" w:hAnsi="Arial" w:cs="Arial"/>
          <w:sz w:val="22"/>
          <w:szCs w:val="22"/>
        </w:rPr>
      </w:pPr>
    </w:p>
    <w:p w:rsidR="00E96A4C" w:rsidRPr="005A4869" w:rsidRDefault="00E96A4C" w:rsidP="00E96A4C">
      <w:pPr>
        <w:ind w:left="284"/>
        <w:jc w:val="both"/>
        <w:rPr>
          <w:rFonts w:ascii="Arial" w:hAnsi="Arial" w:cs="Arial"/>
          <w:sz w:val="22"/>
          <w:szCs w:val="22"/>
        </w:rPr>
      </w:pPr>
      <w:r w:rsidRPr="005A4869">
        <w:rPr>
          <w:rFonts w:ascii="Arial" w:hAnsi="Arial" w:cs="Arial"/>
          <w:sz w:val="22"/>
          <w:szCs w:val="22"/>
        </w:rPr>
        <w:t>Lima</w:t>
      </w:r>
      <w:proofErr w:type="gramStart"/>
      <w:r w:rsidRPr="005A4869">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w:t>
      </w:r>
      <w:r w:rsidRPr="005A4869">
        <w:rPr>
          <w:rFonts w:ascii="Arial" w:hAnsi="Arial" w:cs="Arial"/>
          <w:sz w:val="22"/>
          <w:szCs w:val="22"/>
        </w:rPr>
        <w:t xml:space="preserve">. </w:t>
      </w:r>
      <w:proofErr w:type="gramStart"/>
      <w:r w:rsidRPr="005A4869">
        <w:rPr>
          <w:rFonts w:ascii="Arial" w:hAnsi="Arial" w:cs="Arial"/>
          <w:sz w:val="22"/>
          <w:szCs w:val="22"/>
        </w:rPr>
        <w:t>de</w:t>
      </w:r>
      <w:proofErr w:type="gramEnd"/>
      <w:r w:rsidRPr="005A4869">
        <w:rPr>
          <w:rFonts w:ascii="Arial" w:hAnsi="Arial" w:cs="Arial"/>
          <w:sz w:val="22"/>
          <w:szCs w:val="22"/>
        </w:rPr>
        <w:t xml:space="preserve"> </w:t>
      </w:r>
      <w:r>
        <w:rPr>
          <w:rFonts w:ascii="Arial" w:hAnsi="Arial" w:cs="Arial"/>
          <w:sz w:val="22"/>
          <w:szCs w:val="22"/>
        </w:rPr>
        <w:t>…………………</w:t>
      </w:r>
      <w:r w:rsidRPr="005A4869">
        <w:rPr>
          <w:rFonts w:ascii="Arial" w:hAnsi="Arial" w:cs="Arial"/>
          <w:sz w:val="22"/>
          <w:szCs w:val="22"/>
        </w:rPr>
        <w:t xml:space="preserve">..... </w:t>
      </w:r>
      <w:proofErr w:type="gramStart"/>
      <w:r w:rsidRPr="005A4869">
        <w:rPr>
          <w:rFonts w:ascii="Arial" w:hAnsi="Arial" w:cs="Arial"/>
          <w:sz w:val="22"/>
          <w:szCs w:val="22"/>
        </w:rPr>
        <w:t>de</w:t>
      </w:r>
      <w:proofErr w:type="gramEnd"/>
      <w:r w:rsidRPr="005A4869">
        <w:rPr>
          <w:rFonts w:ascii="Arial" w:hAnsi="Arial" w:cs="Arial"/>
          <w:sz w:val="22"/>
          <w:szCs w:val="22"/>
        </w:rPr>
        <w:t xml:space="preserve"> ......</w:t>
      </w:r>
      <w:r>
        <w:rPr>
          <w:rFonts w:ascii="Arial" w:hAnsi="Arial" w:cs="Arial"/>
          <w:sz w:val="22"/>
          <w:szCs w:val="22"/>
        </w:rPr>
        <w:t xml:space="preserve">... </w:t>
      </w:r>
    </w:p>
    <w:p w:rsidR="00E96A4C" w:rsidRPr="005A4869" w:rsidRDefault="00E96A4C" w:rsidP="00E96A4C">
      <w:pPr>
        <w:ind w:left="284"/>
        <w:jc w:val="both"/>
        <w:rPr>
          <w:rFonts w:ascii="Arial" w:hAnsi="Arial" w:cs="Arial"/>
          <w:sz w:val="22"/>
          <w:szCs w:val="22"/>
        </w:rPr>
      </w:pPr>
    </w:p>
    <w:p w:rsidR="00E96A4C" w:rsidRPr="005A4869" w:rsidRDefault="00E96A4C" w:rsidP="00E96A4C">
      <w:pPr>
        <w:ind w:left="284"/>
        <w:jc w:val="both"/>
        <w:rPr>
          <w:rFonts w:ascii="Arial" w:hAnsi="Arial" w:cs="Arial"/>
          <w:sz w:val="22"/>
          <w:szCs w:val="22"/>
          <w:u w:val="single"/>
        </w:rPr>
      </w:pPr>
      <w:r w:rsidRPr="005A4869">
        <w:rPr>
          <w:rFonts w:ascii="Arial" w:hAnsi="Arial" w:cs="Arial"/>
          <w:sz w:val="22"/>
          <w:szCs w:val="22"/>
          <w:u w:val="single"/>
        </w:rPr>
        <w:t xml:space="preserve">FIANZA BANCARIA O PÓLIZA DE CAUCIÓN GLOBAL N° ### </w:t>
      </w:r>
    </w:p>
    <w:p w:rsidR="00E96A4C" w:rsidRPr="005A4869" w:rsidRDefault="00E96A4C" w:rsidP="00E96A4C">
      <w:pPr>
        <w:ind w:left="284"/>
        <w:jc w:val="both"/>
        <w:rPr>
          <w:rFonts w:ascii="Arial" w:hAnsi="Arial" w:cs="Arial"/>
          <w:sz w:val="22"/>
          <w:szCs w:val="22"/>
        </w:rPr>
      </w:pPr>
    </w:p>
    <w:p w:rsidR="00E96A4C" w:rsidRDefault="00E96A4C" w:rsidP="00E96A4C">
      <w:pPr>
        <w:ind w:left="284"/>
        <w:jc w:val="both"/>
        <w:rPr>
          <w:rFonts w:ascii="Arial" w:hAnsi="Arial" w:cs="Arial"/>
          <w:sz w:val="22"/>
          <w:szCs w:val="22"/>
        </w:rPr>
      </w:pPr>
      <w:r>
        <w:rPr>
          <w:rFonts w:ascii="Arial" w:hAnsi="Arial" w:cs="Arial"/>
          <w:b/>
          <w:sz w:val="22"/>
          <w:szCs w:val="22"/>
        </w:rPr>
        <w:t xml:space="preserve">Plazo de </w:t>
      </w:r>
      <w:proofErr w:type="gramStart"/>
      <w:r>
        <w:rPr>
          <w:rFonts w:ascii="Arial" w:hAnsi="Arial" w:cs="Arial"/>
          <w:b/>
          <w:sz w:val="22"/>
          <w:szCs w:val="22"/>
        </w:rPr>
        <w:t xml:space="preserve">vigencia </w:t>
      </w:r>
      <w:r w:rsidRPr="005A4869">
        <w:rPr>
          <w:rFonts w:ascii="Arial" w:hAnsi="Arial" w:cs="Arial"/>
          <w:b/>
          <w:sz w:val="22"/>
          <w:szCs w:val="22"/>
        </w:rPr>
        <w:t>:</w:t>
      </w:r>
      <w:proofErr w:type="gramEnd"/>
      <w:r w:rsidRPr="005A4869">
        <w:rPr>
          <w:rFonts w:ascii="Arial" w:hAnsi="Arial" w:cs="Arial"/>
          <w:sz w:val="22"/>
          <w:szCs w:val="22"/>
        </w:rPr>
        <w:t xml:space="preserve"> Fecha Inicio: 00/00/00. Fecha Fin: 00/00/00</w:t>
      </w:r>
    </w:p>
    <w:p w:rsidR="00E96A4C" w:rsidRPr="005A4869" w:rsidRDefault="00E96A4C" w:rsidP="00E96A4C">
      <w:pPr>
        <w:ind w:left="284"/>
        <w:jc w:val="both"/>
        <w:rPr>
          <w:rFonts w:ascii="Arial" w:hAnsi="Arial" w:cs="Arial"/>
          <w:sz w:val="22"/>
          <w:szCs w:val="22"/>
        </w:rPr>
      </w:pPr>
      <w:r w:rsidRPr="005A4869">
        <w:rPr>
          <w:rFonts w:ascii="Arial" w:hAnsi="Arial" w:cs="Arial"/>
          <w:b/>
          <w:sz w:val="22"/>
          <w:szCs w:val="22"/>
        </w:rPr>
        <w:t>Monto</w:t>
      </w:r>
      <w:r>
        <w:rPr>
          <w:rFonts w:ascii="Arial" w:hAnsi="Arial" w:cs="Arial"/>
          <w:b/>
          <w:sz w:val="22"/>
          <w:szCs w:val="22"/>
        </w:rPr>
        <w:tab/>
      </w:r>
      <w:r>
        <w:rPr>
          <w:rFonts w:ascii="Arial" w:hAnsi="Arial" w:cs="Arial"/>
          <w:b/>
          <w:sz w:val="22"/>
          <w:szCs w:val="22"/>
        </w:rPr>
        <w:tab/>
      </w:r>
      <w:proofErr w:type="gramStart"/>
      <w:r w:rsidRPr="005A4869">
        <w:rPr>
          <w:rFonts w:ascii="Arial" w:hAnsi="Arial" w:cs="Arial"/>
          <w:b/>
          <w:sz w:val="22"/>
          <w:szCs w:val="22"/>
        </w:rPr>
        <w:t>:</w:t>
      </w:r>
      <w:r>
        <w:rPr>
          <w:rFonts w:ascii="Arial" w:hAnsi="Arial" w:cs="Arial"/>
          <w:sz w:val="22"/>
          <w:szCs w:val="22"/>
        </w:rPr>
        <w:t xml:space="preserve">  </w:t>
      </w:r>
      <w:r w:rsidRPr="005A4869">
        <w:rPr>
          <w:rFonts w:ascii="Arial" w:hAnsi="Arial" w:cs="Arial"/>
          <w:sz w:val="22"/>
          <w:szCs w:val="22"/>
        </w:rPr>
        <w:t>US</w:t>
      </w:r>
      <w:proofErr w:type="gramEnd"/>
      <w:r w:rsidRPr="005A4869">
        <w:rPr>
          <w:rFonts w:ascii="Arial" w:hAnsi="Arial" w:cs="Arial"/>
          <w:sz w:val="22"/>
          <w:szCs w:val="22"/>
        </w:rPr>
        <w:t>$ (monto en númer</w:t>
      </w:r>
      <w:r>
        <w:rPr>
          <w:rFonts w:ascii="Arial" w:hAnsi="Arial" w:cs="Arial"/>
          <w:sz w:val="22"/>
          <w:szCs w:val="22"/>
        </w:rPr>
        <w:t>os), (monto en letras y XX/100)</w:t>
      </w:r>
      <w:r w:rsidRPr="005A4869">
        <w:rPr>
          <w:rFonts w:ascii="Arial" w:hAnsi="Arial" w:cs="Arial"/>
          <w:sz w:val="22"/>
          <w:szCs w:val="22"/>
        </w:rPr>
        <w:t xml:space="preserve"> </w:t>
      </w:r>
    </w:p>
    <w:p w:rsidR="00E96A4C" w:rsidRPr="005A4869" w:rsidRDefault="00E96A4C" w:rsidP="00E96A4C">
      <w:pPr>
        <w:ind w:left="284"/>
        <w:jc w:val="both"/>
        <w:rPr>
          <w:rFonts w:ascii="Arial" w:hAnsi="Arial" w:cs="Arial"/>
          <w:sz w:val="22"/>
          <w:szCs w:val="22"/>
        </w:rPr>
      </w:pPr>
      <w:r w:rsidRPr="005A4869">
        <w:rPr>
          <w:rFonts w:ascii="Arial" w:hAnsi="Arial" w:cs="Arial"/>
          <w:b/>
          <w:sz w:val="22"/>
          <w:szCs w:val="22"/>
        </w:rPr>
        <w:t>Garantizado</w:t>
      </w:r>
      <w:r>
        <w:rPr>
          <w:rFonts w:ascii="Arial" w:hAnsi="Arial" w:cs="Arial"/>
          <w:b/>
          <w:sz w:val="22"/>
          <w:szCs w:val="22"/>
        </w:rPr>
        <w:tab/>
      </w:r>
      <w:proofErr w:type="gramStart"/>
      <w:r w:rsidRPr="005A4869">
        <w:rPr>
          <w:rFonts w:ascii="Arial" w:hAnsi="Arial" w:cs="Arial"/>
          <w:b/>
          <w:sz w:val="22"/>
          <w:szCs w:val="22"/>
        </w:rPr>
        <w:t>:</w:t>
      </w:r>
      <w:r w:rsidRPr="005A4869">
        <w:rPr>
          <w:rFonts w:ascii="Arial" w:hAnsi="Arial" w:cs="Arial"/>
          <w:sz w:val="22"/>
          <w:szCs w:val="22"/>
        </w:rPr>
        <w:t xml:space="preserve">  (</w:t>
      </w:r>
      <w:proofErr w:type="gramEnd"/>
      <w:r w:rsidRPr="005A4869">
        <w:rPr>
          <w:rFonts w:ascii="Arial" w:hAnsi="Arial" w:cs="Arial"/>
          <w:sz w:val="22"/>
          <w:szCs w:val="22"/>
        </w:rPr>
        <w:t>nombre o denominación social del garantizado),  (N° de RUC)</w:t>
      </w:r>
    </w:p>
    <w:p w:rsidR="00E96A4C" w:rsidRPr="005A4869" w:rsidRDefault="00E96A4C" w:rsidP="00E96A4C">
      <w:pPr>
        <w:ind w:left="284"/>
        <w:jc w:val="both"/>
        <w:rPr>
          <w:rFonts w:ascii="Arial" w:hAnsi="Arial" w:cs="Arial"/>
          <w:sz w:val="22"/>
          <w:szCs w:val="22"/>
        </w:rPr>
      </w:pPr>
      <w:r w:rsidRPr="00014E9D">
        <w:rPr>
          <w:rFonts w:ascii="Arial" w:hAnsi="Arial" w:cs="Arial"/>
          <w:sz w:val="22"/>
          <w:szCs w:val="22"/>
        </w:rPr>
        <w:pict>
          <v:rect id="_x0000_i1030" style="width:0;height:1.5pt" o:hralign="center" o:hrstd="t" o:hr="t" fillcolor="gray" stroked="f"/>
        </w:pict>
      </w:r>
    </w:p>
    <w:p w:rsidR="00E96A4C" w:rsidRPr="005A4869" w:rsidRDefault="00E96A4C" w:rsidP="00E96A4C">
      <w:pPr>
        <w:ind w:left="284"/>
        <w:jc w:val="both"/>
        <w:rPr>
          <w:rFonts w:ascii="Arial" w:hAnsi="Arial" w:cs="Arial"/>
          <w:sz w:val="22"/>
          <w:szCs w:val="22"/>
        </w:rPr>
      </w:pPr>
      <w:r w:rsidRPr="005A4869">
        <w:rPr>
          <w:rFonts w:ascii="Arial" w:hAnsi="Arial" w:cs="Arial"/>
          <w:sz w:val="22"/>
          <w:szCs w:val="22"/>
        </w:rPr>
        <w:tab/>
      </w:r>
      <w:r w:rsidRPr="005A4869">
        <w:rPr>
          <w:rFonts w:ascii="Arial" w:hAnsi="Arial" w:cs="Arial"/>
          <w:sz w:val="22"/>
          <w:szCs w:val="22"/>
        </w:rPr>
        <w:tab/>
        <w:t xml:space="preserve">             </w:t>
      </w:r>
    </w:p>
    <w:p w:rsidR="00E96A4C" w:rsidRPr="005A4869" w:rsidRDefault="00E96A4C" w:rsidP="00E96A4C">
      <w:pPr>
        <w:ind w:left="284"/>
        <w:jc w:val="both"/>
        <w:rPr>
          <w:rFonts w:ascii="Arial" w:hAnsi="Arial" w:cs="Arial"/>
          <w:sz w:val="20"/>
          <w:szCs w:val="20"/>
        </w:rPr>
      </w:pPr>
      <w:r>
        <w:rPr>
          <w:rFonts w:ascii="Arial" w:hAnsi="Arial" w:cs="Arial"/>
          <w:sz w:val="20"/>
          <w:szCs w:val="20"/>
        </w:rPr>
        <w:t>Señores</w:t>
      </w:r>
      <w:r w:rsidRPr="005A4869">
        <w:rPr>
          <w:rFonts w:ascii="Arial" w:hAnsi="Arial" w:cs="Arial"/>
          <w:sz w:val="20"/>
          <w:szCs w:val="20"/>
        </w:rPr>
        <w:t xml:space="preserve">             </w:t>
      </w:r>
    </w:p>
    <w:p w:rsidR="00E96A4C" w:rsidRPr="005A4869" w:rsidRDefault="00E96A4C" w:rsidP="00E96A4C">
      <w:pPr>
        <w:ind w:left="284"/>
        <w:jc w:val="both"/>
        <w:rPr>
          <w:rFonts w:ascii="Arial" w:hAnsi="Arial" w:cs="Arial"/>
          <w:sz w:val="20"/>
          <w:szCs w:val="20"/>
        </w:rPr>
      </w:pPr>
      <w:r w:rsidRPr="008A5956">
        <w:rPr>
          <w:rFonts w:ascii="Arial" w:hAnsi="Arial" w:cs="Arial"/>
          <w:b/>
          <w:sz w:val="20"/>
          <w:szCs w:val="20"/>
        </w:rPr>
        <w:t>SUPERINTENDENCIA NACIONAL DE ADUANAS Y ADMINISTRACIÓN TRIBUTARIA</w:t>
      </w:r>
      <w:r w:rsidRPr="008A5956">
        <w:rPr>
          <w:rFonts w:ascii="Arial" w:hAnsi="Arial" w:cs="Arial"/>
          <w:sz w:val="20"/>
          <w:szCs w:val="20"/>
        </w:rPr>
        <w:t xml:space="preserve"> </w:t>
      </w:r>
      <w:r>
        <w:rPr>
          <w:rFonts w:ascii="Arial" w:hAnsi="Arial" w:cs="Arial"/>
          <w:sz w:val="20"/>
          <w:szCs w:val="20"/>
        </w:rPr>
        <w:t xml:space="preserve">– </w:t>
      </w:r>
      <w:r w:rsidRPr="008A5956">
        <w:rPr>
          <w:rFonts w:ascii="Arial" w:hAnsi="Arial" w:cs="Arial"/>
          <w:b/>
          <w:sz w:val="22"/>
          <w:szCs w:val="22"/>
        </w:rPr>
        <w:t>SUNAT</w:t>
      </w:r>
    </w:p>
    <w:p w:rsidR="00E96A4C" w:rsidRPr="005A4869" w:rsidRDefault="00E96A4C" w:rsidP="00E96A4C">
      <w:pPr>
        <w:ind w:left="284"/>
        <w:jc w:val="both"/>
        <w:rPr>
          <w:rFonts w:ascii="Arial" w:hAnsi="Arial" w:cs="Arial"/>
          <w:sz w:val="20"/>
          <w:szCs w:val="20"/>
          <w:u w:val="single"/>
        </w:rPr>
      </w:pPr>
      <w:r w:rsidRPr="005A4869">
        <w:rPr>
          <w:rFonts w:ascii="Arial" w:hAnsi="Arial" w:cs="Arial"/>
          <w:sz w:val="20"/>
          <w:szCs w:val="20"/>
          <w:u w:val="single"/>
        </w:rPr>
        <w:t>Presente.-</w:t>
      </w:r>
    </w:p>
    <w:p w:rsidR="00E96A4C" w:rsidRPr="005A4869" w:rsidRDefault="00E96A4C" w:rsidP="00E96A4C">
      <w:pPr>
        <w:ind w:left="284"/>
        <w:jc w:val="both"/>
        <w:rPr>
          <w:rFonts w:ascii="Arial" w:hAnsi="Arial" w:cs="Arial"/>
          <w:sz w:val="20"/>
          <w:szCs w:val="20"/>
        </w:rPr>
      </w:pPr>
    </w:p>
    <w:p w:rsidR="00E96A4C" w:rsidRPr="005A4869" w:rsidRDefault="00E96A4C" w:rsidP="00E96A4C">
      <w:pPr>
        <w:ind w:left="284"/>
        <w:jc w:val="both"/>
        <w:rPr>
          <w:rFonts w:ascii="Arial" w:hAnsi="Arial" w:cs="Arial"/>
          <w:sz w:val="20"/>
          <w:szCs w:val="20"/>
        </w:rPr>
      </w:pPr>
      <w:r w:rsidRPr="005A4869">
        <w:rPr>
          <w:rFonts w:ascii="Arial" w:hAnsi="Arial" w:cs="Arial"/>
          <w:sz w:val="20"/>
          <w:szCs w:val="20"/>
        </w:rPr>
        <w:t>Garantizamos a favor de ustedes, en forma solidaria, incondicional, indivisible, irrevocable y sin beneficio de excusión hasta por el “</w:t>
      </w:r>
      <w:r w:rsidRPr="005A4869">
        <w:rPr>
          <w:rFonts w:ascii="Arial" w:hAnsi="Arial" w:cs="Arial"/>
          <w:b/>
          <w:sz w:val="20"/>
          <w:szCs w:val="20"/>
        </w:rPr>
        <w:t>Monto</w:t>
      </w:r>
      <w:r w:rsidRPr="005A4869">
        <w:rPr>
          <w:rFonts w:ascii="Arial" w:hAnsi="Arial" w:cs="Arial"/>
          <w:sz w:val="20"/>
          <w:szCs w:val="20"/>
        </w:rPr>
        <w:t>” indicado, el pago</w:t>
      </w:r>
      <w:r>
        <w:rPr>
          <w:rFonts w:ascii="Arial" w:hAnsi="Arial" w:cs="Arial"/>
          <w:sz w:val="20"/>
          <w:szCs w:val="20"/>
        </w:rPr>
        <w:t xml:space="preserve"> </w:t>
      </w:r>
      <w:r w:rsidRPr="005A4869">
        <w:rPr>
          <w:rFonts w:ascii="Arial" w:hAnsi="Arial" w:cs="Arial"/>
          <w:sz w:val="20"/>
          <w:szCs w:val="20"/>
        </w:rPr>
        <w:t>de las deudas tributarias aduaneras y recargos vinculados a las Declaraciones o Solicitudes numeradas durante el “</w:t>
      </w:r>
      <w:r w:rsidRPr="005A4869">
        <w:rPr>
          <w:rFonts w:ascii="Arial" w:hAnsi="Arial" w:cs="Arial"/>
          <w:b/>
          <w:sz w:val="20"/>
          <w:szCs w:val="20"/>
        </w:rPr>
        <w:t>Plazo de vigencia</w:t>
      </w:r>
      <w:r w:rsidRPr="005A4869">
        <w:rPr>
          <w:rFonts w:ascii="Arial" w:hAnsi="Arial" w:cs="Arial"/>
          <w:sz w:val="20"/>
          <w:szCs w:val="20"/>
        </w:rPr>
        <w:t>”, que el “</w:t>
      </w:r>
      <w:r w:rsidRPr="005A4869">
        <w:rPr>
          <w:rFonts w:ascii="Arial" w:hAnsi="Arial" w:cs="Arial"/>
          <w:b/>
          <w:sz w:val="20"/>
          <w:szCs w:val="20"/>
        </w:rPr>
        <w:t>Garantizado</w:t>
      </w:r>
      <w:r w:rsidRPr="005A4869">
        <w:rPr>
          <w:rFonts w:ascii="Arial" w:hAnsi="Arial" w:cs="Arial"/>
          <w:sz w:val="20"/>
          <w:szCs w:val="20"/>
        </w:rPr>
        <w:t>” haya vinculado a la presente garantía, de conformidad con la Ley General de Aduanas, su Reglamento, procedimientos aduaneros y demás disposiciones administrativas aplicables.</w:t>
      </w:r>
    </w:p>
    <w:p w:rsidR="00E96A4C" w:rsidRDefault="00E96A4C" w:rsidP="00E96A4C">
      <w:pPr>
        <w:ind w:left="284" w:firstLine="1"/>
        <w:jc w:val="both"/>
        <w:rPr>
          <w:rFonts w:ascii="Arial" w:hAnsi="Arial" w:cs="Arial"/>
          <w:sz w:val="20"/>
          <w:szCs w:val="20"/>
        </w:rPr>
      </w:pPr>
    </w:p>
    <w:p w:rsidR="00E96A4C" w:rsidRPr="006C12E4" w:rsidRDefault="00E96A4C" w:rsidP="00E96A4C">
      <w:pPr>
        <w:ind w:left="284"/>
        <w:jc w:val="both"/>
        <w:rPr>
          <w:rFonts w:ascii="Arial" w:hAnsi="Arial" w:cs="Arial"/>
          <w:sz w:val="20"/>
          <w:szCs w:val="20"/>
        </w:rPr>
      </w:pPr>
      <w:r w:rsidRPr="006C12E4">
        <w:rPr>
          <w:rFonts w:ascii="Arial" w:hAnsi="Arial" w:cs="Arial"/>
          <w:sz w:val="20"/>
          <w:szCs w:val="20"/>
        </w:rPr>
        <w:t>Adicionalmente garantizamos a favor de ustedes, en forma solidaria, incondicional, indivisible, irrevocable y sin beneficio de excusión hasta por el “</w:t>
      </w:r>
      <w:r w:rsidRPr="006C12E4">
        <w:rPr>
          <w:rFonts w:ascii="Arial" w:hAnsi="Arial" w:cs="Arial"/>
          <w:b/>
          <w:sz w:val="20"/>
          <w:szCs w:val="20"/>
        </w:rPr>
        <w:t>Monto</w:t>
      </w:r>
      <w:r w:rsidRPr="006C12E4">
        <w:rPr>
          <w:rFonts w:ascii="Arial" w:hAnsi="Arial" w:cs="Arial"/>
          <w:sz w:val="20"/>
          <w:szCs w:val="20"/>
        </w:rPr>
        <w:t>” indicado, el pago de las deudas tributarias aduaneras y recargos vinculados a las Declaraciones o Solicitudes amparadas por la (</w:t>
      </w:r>
      <w:r w:rsidRPr="006C12E4">
        <w:rPr>
          <w:rFonts w:ascii="Arial" w:hAnsi="Arial" w:cs="Arial"/>
          <w:i/>
          <w:sz w:val="20"/>
          <w:szCs w:val="20"/>
        </w:rPr>
        <w:t>nuestra</w:t>
      </w:r>
      <w:r w:rsidRPr="006C12E4">
        <w:rPr>
          <w:rFonts w:ascii="Arial" w:hAnsi="Arial" w:cs="Arial"/>
          <w:sz w:val="20"/>
          <w:szCs w:val="20"/>
        </w:rPr>
        <w:t>) garantía N°</w:t>
      </w:r>
      <w:r>
        <w:rPr>
          <w:rFonts w:ascii="Arial" w:hAnsi="Arial" w:cs="Arial"/>
          <w:sz w:val="20"/>
          <w:szCs w:val="20"/>
        </w:rPr>
        <w:t>…</w:t>
      </w:r>
      <w:r w:rsidRPr="006C12E4">
        <w:rPr>
          <w:rFonts w:ascii="Arial" w:hAnsi="Arial" w:cs="Arial"/>
          <w:sz w:val="20"/>
          <w:szCs w:val="20"/>
        </w:rPr>
        <w:t xml:space="preserve"> </w:t>
      </w:r>
      <w:r>
        <w:rPr>
          <w:rFonts w:ascii="Arial" w:hAnsi="Arial" w:cs="Arial"/>
          <w:sz w:val="20"/>
          <w:szCs w:val="20"/>
        </w:rPr>
        <w:t>(</w:t>
      </w:r>
      <w:proofErr w:type="gramStart"/>
      <w:r>
        <w:rPr>
          <w:rFonts w:ascii="Arial" w:hAnsi="Arial" w:cs="Arial"/>
          <w:sz w:val="20"/>
          <w:szCs w:val="20"/>
        </w:rPr>
        <w:t>número</w:t>
      </w:r>
      <w:proofErr w:type="gramEnd"/>
      <w:r>
        <w:rPr>
          <w:rFonts w:ascii="Arial" w:hAnsi="Arial" w:cs="Arial"/>
          <w:sz w:val="20"/>
          <w:szCs w:val="20"/>
        </w:rPr>
        <w:t xml:space="preserve"> de la garantía del año anterior)</w:t>
      </w:r>
      <w:r w:rsidRPr="006C12E4">
        <w:rPr>
          <w:rFonts w:ascii="Arial" w:hAnsi="Arial" w:cs="Arial"/>
          <w:sz w:val="20"/>
          <w:szCs w:val="20"/>
        </w:rPr>
        <w:t xml:space="preserve"> …. emitida por …. (</w:t>
      </w:r>
      <w:proofErr w:type="gramStart"/>
      <w:r w:rsidRPr="006C12E4">
        <w:rPr>
          <w:rFonts w:ascii="Arial" w:hAnsi="Arial" w:cs="Arial"/>
          <w:i/>
          <w:sz w:val="20"/>
          <w:szCs w:val="20"/>
        </w:rPr>
        <w:t>en</w:t>
      </w:r>
      <w:proofErr w:type="gramEnd"/>
      <w:r w:rsidRPr="006C12E4">
        <w:rPr>
          <w:rFonts w:ascii="Arial" w:hAnsi="Arial" w:cs="Arial"/>
          <w:i/>
          <w:sz w:val="20"/>
          <w:szCs w:val="20"/>
        </w:rPr>
        <w:t xml:space="preserve"> caso sea de otro banco o aseguradora</w:t>
      </w:r>
      <w:r w:rsidRPr="006C12E4">
        <w:rPr>
          <w:rFonts w:ascii="Arial" w:hAnsi="Arial" w:cs="Arial"/>
          <w:sz w:val="20"/>
          <w:szCs w:val="20"/>
        </w:rPr>
        <w:t xml:space="preserve">), que se encuentren pendientes de pago o que se determinen dentro del despacho o la fiscalización posterior. </w:t>
      </w:r>
    </w:p>
    <w:p w:rsidR="00E96A4C" w:rsidRPr="006C12E4" w:rsidRDefault="00E96A4C" w:rsidP="00E96A4C">
      <w:pPr>
        <w:ind w:left="284" w:firstLine="1"/>
        <w:jc w:val="both"/>
        <w:rPr>
          <w:rFonts w:ascii="Arial" w:hAnsi="Arial" w:cs="Arial"/>
          <w:sz w:val="20"/>
          <w:szCs w:val="20"/>
        </w:rPr>
      </w:pPr>
    </w:p>
    <w:p w:rsidR="00E96A4C" w:rsidRDefault="00E96A4C" w:rsidP="00E96A4C">
      <w:pPr>
        <w:ind w:left="284" w:firstLine="1"/>
        <w:jc w:val="both"/>
        <w:rPr>
          <w:rFonts w:ascii="Arial" w:hAnsi="Arial" w:cs="Arial"/>
          <w:sz w:val="20"/>
          <w:szCs w:val="20"/>
        </w:rPr>
      </w:pPr>
      <w:r w:rsidRPr="006C12E4">
        <w:rPr>
          <w:rFonts w:ascii="Arial" w:hAnsi="Arial" w:cs="Arial"/>
          <w:sz w:val="20"/>
          <w:szCs w:val="20"/>
        </w:rPr>
        <w:t>La emisión de la presente garantía, sustituye y deja sin efecto la garantía N°</w:t>
      </w:r>
      <w:r>
        <w:rPr>
          <w:rFonts w:ascii="Arial" w:hAnsi="Arial" w:cs="Arial"/>
          <w:sz w:val="20"/>
          <w:szCs w:val="20"/>
        </w:rPr>
        <w:t>… (</w:t>
      </w:r>
      <w:proofErr w:type="gramStart"/>
      <w:r>
        <w:rPr>
          <w:rFonts w:ascii="Arial" w:hAnsi="Arial" w:cs="Arial"/>
          <w:sz w:val="20"/>
          <w:szCs w:val="20"/>
        </w:rPr>
        <w:t>número</w:t>
      </w:r>
      <w:proofErr w:type="gramEnd"/>
      <w:r>
        <w:rPr>
          <w:rFonts w:ascii="Arial" w:hAnsi="Arial" w:cs="Arial"/>
          <w:sz w:val="20"/>
          <w:szCs w:val="20"/>
        </w:rPr>
        <w:t xml:space="preserve"> de la garantía del año anterior</w:t>
      </w:r>
      <w:r w:rsidRPr="006C12E4">
        <w:rPr>
          <w:rFonts w:ascii="Arial" w:hAnsi="Arial" w:cs="Arial"/>
          <w:sz w:val="20"/>
          <w:szCs w:val="20"/>
        </w:rPr>
        <w:t xml:space="preserve"> </w:t>
      </w:r>
      <w:r>
        <w:rPr>
          <w:rFonts w:ascii="Arial" w:hAnsi="Arial" w:cs="Arial"/>
          <w:sz w:val="20"/>
          <w:szCs w:val="20"/>
        </w:rPr>
        <w:t>)</w:t>
      </w:r>
      <w:r w:rsidRPr="006C12E4">
        <w:rPr>
          <w:rFonts w:ascii="Arial" w:hAnsi="Arial" w:cs="Arial"/>
          <w:sz w:val="20"/>
          <w:szCs w:val="20"/>
        </w:rPr>
        <w:t>.</w:t>
      </w:r>
    </w:p>
    <w:p w:rsidR="00E96A4C" w:rsidRPr="005A4869" w:rsidRDefault="00E96A4C" w:rsidP="00E96A4C">
      <w:pPr>
        <w:ind w:left="284" w:firstLine="1"/>
        <w:jc w:val="both"/>
        <w:rPr>
          <w:rFonts w:ascii="Arial" w:hAnsi="Arial" w:cs="Arial"/>
          <w:sz w:val="20"/>
          <w:szCs w:val="20"/>
        </w:rPr>
      </w:pPr>
    </w:p>
    <w:p w:rsidR="00E96A4C" w:rsidRPr="005A4869" w:rsidRDefault="00E96A4C" w:rsidP="00E96A4C">
      <w:pPr>
        <w:ind w:left="284" w:firstLine="1"/>
        <w:jc w:val="both"/>
        <w:rPr>
          <w:rFonts w:ascii="Arial" w:hAnsi="Arial" w:cs="Arial"/>
          <w:sz w:val="20"/>
          <w:szCs w:val="20"/>
        </w:rPr>
      </w:pPr>
      <w:r w:rsidRPr="009E3D2A">
        <w:rPr>
          <w:rFonts w:ascii="Arial" w:hAnsi="Arial" w:cs="Arial"/>
          <w:sz w:val="20"/>
          <w:szCs w:val="20"/>
        </w:rPr>
        <w:t>La presente garantía es de realización automática, siempre que sea requerida por la SUNAT al Correo Electrónico Certificado declarado para tal efecto, o por carta notarial notificada en nuestra oficina ubicada en</w:t>
      </w:r>
      <w:r w:rsidRPr="005A4869">
        <w:rPr>
          <w:rFonts w:ascii="Arial" w:hAnsi="Arial" w:cs="Arial"/>
          <w:sz w:val="20"/>
          <w:szCs w:val="20"/>
        </w:rPr>
        <w:t xml:space="preserve"> (dirección del lugar en la ciudad de Lima), hasta el décimo quinto día calendario posterior a</w:t>
      </w:r>
      <w:r>
        <w:rPr>
          <w:rFonts w:ascii="Arial" w:hAnsi="Arial" w:cs="Arial"/>
          <w:sz w:val="20"/>
          <w:szCs w:val="20"/>
        </w:rPr>
        <w:t xml:space="preserve"> </w:t>
      </w:r>
      <w:r w:rsidRPr="005A4869">
        <w:rPr>
          <w:rFonts w:ascii="Arial" w:hAnsi="Arial" w:cs="Arial"/>
          <w:sz w:val="20"/>
          <w:szCs w:val="20"/>
        </w:rPr>
        <w:t>l</w:t>
      </w:r>
      <w:r>
        <w:rPr>
          <w:rFonts w:ascii="Arial" w:hAnsi="Arial" w:cs="Arial"/>
          <w:sz w:val="20"/>
          <w:szCs w:val="20"/>
        </w:rPr>
        <w:t>a fecha fin</w:t>
      </w:r>
      <w:r w:rsidRPr="005A4869">
        <w:rPr>
          <w:rFonts w:ascii="Arial" w:hAnsi="Arial" w:cs="Arial"/>
          <w:sz w:val="20"/>
          <w:szCs w:val="20"/>
        </w:rPr>
        <w:t xml:space="preserve">. </w:t>
      </w:r>
    </w:p>
    <w:p w:rsidR="00E96A4C" w:rsidRPr="005A4869" w:rsidRDefault="00E96A4C" w:rsidP="00E96A4C">
      <w:pPr>
        <w:ind w:left="284" w:firstLine="1"/>
        <w:jc w:val="both"/>
        <w:rPr>
          <w:rFonts w:ascii="Arial" w:hAnsi="Arial" w:cs="Arial"/>
          <w:sz w:val="20"/>
          <w:szCs w:val="20"/>
        </w:rPr>
      </w:pPr>
    </w:p>
    <w:p w:rsidR="00E96A4C" w:rsidRPr="005A4869" w:rsidRDefault="00E96A4C" w:rsidP="00E96A4C">
      <w:pPr>
        <w:ind w:left="284" w:firstLine="1"/>
        <w:jc w:val="both"/>
        <w:rPr>
          <w:rFonts w:ascii="Arial" w:hAnsi="Arial" w:cs="Arial"/>
          <w:sz w:val="20"/>
          <w:szCs w:val="20"/>
        </w:rPr>
      </w:pPr>
      <w:r w:rsidRPr="005A4869">
        <w:rPr>
          <w:rFonts w:ascii="Arial" w:hAnsi="Arial" w:cs="Arial"/>
          <w:sz w:val="20"/>
          <w:szCs w:val="20"/>
        </w:rPr>
        <w:t>Recibido tal requerimiento, honraremos esta garantía mediante la entrega de un cheque de gerencia a nombre de la SUNAT, en moneda nacional, al tipo de cambio venta del día de su emisión, publicado por la Superintendencia de Banca, Seguros y AFP en el diario oficial “El Peruano”. Este cheque será puesto a disposición de  la SUNAT el segundo día hábil siguiente a la fecha del requerimiento, en nuestra oficina ubicada en (dirección del lugar en la ciudad de Lima). Al momento de recibir el cheque, la SUNAT entregará el original de la garantía ejecutada.</w:t>
      </w:r>
    </w:p>
    <w:p w:rsidR="00E96A4C" w:rsidRPr="005A4869" w:rsidRDefault="00E96A4C" w:rsidP="00E96A4C">
      <w:pPr>
        <w:ind w:left="284" w:firstLine="1"/>
        <w:jc w:val="both"/>
        <w:rPr>
          <w:rFonts w:ascii="Arial" w:hAnsi="Arial" w:cs="Arial"/>
          <w:sz w:val="20"/>
          <w:szCs w:val="20"/>
        </w:rPr>
      </w:pPr>
    </w:p>
    <w:p w:rsidR="00E96A4C" w:rsidRPr="005A4869" w:rsidRDefault="00E96A4C" w:rsidP="00E96A4C">
      <w:pPr>
        <w:ind w:left="284" w:firstLine="1"/>
        <w:jc w:val="both"/>
        <w:rPr>
          <w:rFonts w:ascii="Arial" w:hAnsi="Arial" w:cs="Arial"/>
          <w:sz w:val="20"/>
          <w:szCs w:val="20"/>
        </w:rPr>
      </w:pPr>
      <w:r w:rsidRPr="005A4869">
        <w:rPr>
          <w:rFonts w:ascii="Arial" w:hAnsi="Arial" w:cs="Arial"/>
          <w:sz w:val="20"/>
          <w:szCs w:val="20"/>
        </w:rPr>
        <w:t xml:space="preserve">En caso que la ejecución sea parcial y dentro del plazo de vigencia de esta garantía, emitiremos otra por el saldo no ejecutado y con el mismo plazo de la ejecutada, la cual será entregada al funcionario de la SUNAT junto con el cheque. </w:t>
      </w:r>
    </w:p>
    <w:p w:rsidR="00E96A4C" w:rsidRPr="005A4869" w:rsidRDefault="00E96A4C" w:rsidP="00E96A4C">
      <w:pPr>
        <w:ind w:left="284" w:firstLine="1"/>
        <w:jc w:val="both"/>
        <w:rPr>
          <w:rFonts w:ascii="Arial" w:hAnsi="Arial" w:cs="Arial"/>
          <w:sz w:val="20"/>
          <w:szCs w:val="20"/>
        </w:rPr>
      </w:pPr>
    </w:p>
    <w:p w:rsidR="00E96A4C" w:rsidRPr="005A4869" w:rsidRDefault="00E96A4C" w:rsidP="00E96A4C">
      <w:pPr>
        <w:ind w:left="284" w:firstLine="1"/>
        <w:jc w:val="both"/>
        <w:rPr>
          <w:rFonts w:ascii="Arial" w:hAnsi="Arial" w:cs="Arial"/>
          <w:sz w:val="20"/>
          <w:szCs w:val="20"/>
        </w:rPr>
      </w:pPr>
      <w:r w:rsidRPr="005A4869">
        <w:rPr>
          <w:rFonts w:ascii="Arial" w:hAnsi="Arial" w:cs="Arial"/>
          <w:sz w:val="20"/>
          <w:szCs w:val="20"/>
        </w:rPr>
        <w:t>La presente garantía no surtirá efecto alguno respecto a terceros distintos a los beneficiarios en cuyo favor se haya expedido.</w:t>
      </w:r>
    </w:p>
    <w:p w:rsidR="00E96A4C" w:rsidRPr="005A4869" w:rsidRDefault="00E96A4C" w:rsidP="00E96A4C">
      <w:pPr>
        <w:ind w:left="284"/>
        <w:jc w:val="both"/>
        <w:rPr>
          <w:rFonts w:ascii="Arial" w:hAnsi="Arial" w:cs="Arial"/>
          <w:sz w:val="22"/>
          <w:szCs w:val="22"/>
        </w:rPr>
      </w:pPr>
    </w:p>
    <w:p w:rsidR="00E96A4C" w:rsidRPr="00A82020" w:rsidRDefault="00E96A4C" w:rsidP="00E96A4C">
      <w:pPr>
        <w:pBdr>
          <w:top w:val="single" w:sz="4" w:space="1" w:color="auto"/>
          <w:left w:val="single" w:sz="4" w:space="0" w:color="auto"/>
          <w:bottom w:val="single" w:sz="4" w:space="1" w:color="auto"/>
          <w:right w:val="single" w:sz="4" w:space="1" w:color="auto"/>
        </w:pBdr>
        <w:ind w:left="284"/>
        <w:jc w:val="both"/>
        <w:rPr>
          <w:rFonts w:ascii="Arial" w:hAnsi="Arial" w:cs="Arial"/>
          <w:sz w:val="22"/>
          <w:szCs w:val="22"/>
        </w:rPr>
      </w:pPr>
      <w:r w:rsidRPr="005A4869">
        <w:rPr>
          <w:rFonts w:ascii="Arial" w:hAnsi="Arial" w:cs="Arial"/>
          <w:sz w:val="22"/>
          <w:szCs w:val="22"/>
        </w:rPr>
        <w:t>Firmas de funcionarios autorizados</w:t>
      </w:r>
    </w:p>
    <w:p w:rsidR="00D874E8" w:rsidRDefault="00D874E8" w:rsidP="00545F85">
      <w:pPr>
        <w:pStyle w:val="Encabezado"/>
        <w:tabs>
          <w:tab w:val="clear" w:pos="4419"/>
          <w:tab w:val="clear" w:pos="8838"/>
        </w:tabs>
      </w:pPr>
    </w:p>
    <w:sectPr w:rsidR="00D874E8" w:rsidSect="00E233CC">
      <w:headerReference w:type="even" r:id="rId29"/>
      <w:headerReference w:type="default" r:id="rId30"/>
      <w:footerReference w:type="even" r:id="rId31"/>
      <w:footerReference w:type="default" r:id="rId32"/>
      <w:headerReference w:type="first" r:id="rId33"/>
      <w:footerReference w:type="first" r:id="rId34"/>
      <w:footnotePr>
        <w:numStart w:val="9"/>
      </w:footnotePr>
      <w:type w:val="continuous"/>
      <w:pgSz w:w="11907" w:h="16840" w:code="9"/>
      <w:pgMar w:top="1077" w:right="992" w:bottom="1418" w:left="156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D23" w:rsidRDefault="005C7D23">
      <w:r>
        <w:separator/>
      </w:r>
    </w:p>
  </w:endnote>
  <w:endnote w:type="continuationSeparator" w:id="0">
    <w:p w:rsidR="005C7D23" w:rsidRDefault="005C7D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63B" w:rsidRDefault="0073163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C8" w:rsidRDefault="009545C8">
    <w:pPr>
      <w:pStyle w:val="Piedepgina"/>
      <w:pBdr>
        <w:bottom w:val="single" w:sz="12" w:space="1" w:color="auto"/>
      </w:pBdr>
      <w:rPr>
        <w:lang w:val="es-PE"/>
      </w:rPr>
    </w:pPr>
  </w:p>
  <w:p w:rsidR="009545C8" w:rsidRDefault="009545C8" w:rsidP="0073163B">
    <w:pPr>
      <w:pStyle w:val="Piedepgina"/>
      <w:tabs>
        <w:tab w:val="clear" w:pos="8838"/>
      </w:tabs>
      <w:ind w:right="209"/>
      <w:jc w:val="right"/>
      <w:rPr>
        <w:rStyle w:val="Nmerodepgina"/>
        <w:rFonts w:ascii="Arial" w:hAnsi="Arial"/>
        <w:sz w:val="18"/>
      </w:rPr>
    </w:pPr>
    <w:r>
      <w:rPr>
        <w:rFonts w:ascii="Arial" w:hAnsi="Arial"/>
        <w:sz w:val="18"/>
        <w:lang w:val="es-PE"/>
      </w:rPr>
      <w:t xml:space="preserve">Pág. </w:t>
    </w:r>
    <w:r>
      <w:rPr>
        <w:rStyle w:val="Nmerodepgina"/>
        <w:rFonts w:ascii="Arial" w:hAnsi="Arial"/>
        <w:sz w:val="18"/>
      </w:rPr>
      <w:fldChar w:fldCharType="begin"/>
    </w:r>
    <w:r>
      <w:rPr>
        <w:rStyle w:val="Nmerodepgina"/>
        <w:rFonts w:ascii="Arial" w:hAnsi="Arial"/>
        <w:sz w:val="18"/>
      </w:rPr>
      <w:instrText xml:space="preserve"> PAGE </w:instrText>
    </w:r>
    <w:r>
      <w:rPr>
        <w:rStyle w:val="Nmerodepgina"/>
        <w:rFonts w:ascii="Arial" w:hAnsi="Arial"/>
        <w:sz w:val="18"/>
      </w:rPr>
      <w:fldChar w:fldCharType="separate"/>
    </w:r>
    <w:r w:rsidR="006F5E44">
      <w:rPr>
        <w:rStyle w:val="Nmerodepgina"/>
        <w:rFonts w:ascii="Arial" w:hAnsi="Arial"/>
        <w:noProof/>
        <w:sz w:val="18"/>
      </w:rPr>
      <w:t>20</w:t>
    </w:r>
    <w:r>
      <w:rPr>
        <w:rStyle w:val="Nmerodepgina"/>
        <w:rFonts w:ascii="Arial" w:hAnsi="Arial"/>
        <w:sz w:val="18"/>
      </w:rPr>
      <w:fldChar w:fldCharType="end"/>
    </w:r>
    <w:r>
      <w:rPr>
        <w:rStyle w:val="Nmerodepgina"/>
        <w:rFonts w:ascii="Arial" w:hAnsi="Arial"/>
        <w:sz w:val="18"/>
      </w:rPr>
      <w:t>/28</w:t>
    </w:r>
  </w:p>
  <w:p w:rsidR="009545C8" w:rsidRPr="0073163B" w:rsidRDefault="0073163B" w:rsidP="0073163B">
    <w:pPr>
      <w:pStyle w:val="Piedepgina"/>
      <w:tabs>
        <w:tab w:val="clear" w:pos="8838"/>
        <w:tab w:val="left" w:pos="435"/>
        <w:tab w:val="right" w:pos="9540"/>
      </w:tabs>
      <w:ind w:right="209"/>
      <w:rPr>
        <w:rFonts w:ascii="Arial" w:hAnsi="Arial"/>
        <w:b/>
        <w:color w:val="C00000"/>
        <w:sz w:val="18"/>
        <w:lang w:val="es-PE"/>
      </w:rPr>
    </w:pPr>
    <w:r>
      <w:rPr>
        <w:rFonts w:ascii="Arial" w:hAnsi="Arial"/>
        <w:sz w:val="18"/>
        <w:lang w:val="es-PE"/>
      </w:rPr>
      <w:tab/>
    </w:r>
    <w:r w:rsidRPr="0073163B">
      <w:rPr>
        <w:rFonts w:ascii="Arial" w:hAnsi="Arial"/>
        <w:b/>
        <w:color w:val="C00000"/>
        <w:sz w:val="18"/>
        <w:lang w:val="es-PE"/>
      </w:rPr>
      <w:t xml:space="preserve">RECODIFICACIÓN  </w:t>
    </w:r>
    <w:proofErr w:type="gramStart"/>
    <w:r w:rsidRPr="0073163B">
      <w:rPr>
        <w:rFonts w:ascii="Arial" w:hAnsi="Arial"/>
        <w:b/>
        <w:color w:val="C00000"/>
        <w:sz w:val="18"/>
        <w:lang w:val="es-PE"/>
      </w:rPr>
      <w:t>2017  :</w:t>
    </w:r>
    <w:proofErr w:type="gramEnd"/>
    <w:r w:rsidRPr="0073163B">
      <w:rPr>
        <w:rFonts w:ascii="Arial" w:hAnsi="Arial"/>
        <w:b/>
        <w:color w:val="C00000"/>
        <w:sz w:val="18"/>
        <w:lang w:val="es-PE"/>
      </w:rPr>
      <w:t xml:space="preserve"> RECA-PE.03.06</w:t>
    </w:r>
    <w:r w:rsidRPr="0073163B">
      <w:rPr>
        <w:rFonts w:ascii="Arial" w:hAnsi="Arial"/>
        <w:b/>
        <w:color w:val="C00000"/>
        <w:sz w:val="18"/>
        <w:lang w:val="es-PE"/>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63B" w:rsidRDefault="0073163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D23" w:rsidRDefault="005C7D23">
      <w:r>
        <w:separator/>
      </w:r>
    </w:p>
  </w:footnote>
  <w:footnote w:type="continuationSeparator" w:id="0">
    <w:p w:rsidR="005C7D23" w:rsidRDefault="005C7D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63B" w:rsidRDefault="0073163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C8" w:rsidRDefault="009545C8" w:rsidP="00E233CC">
    <w:pPr>
      <w:pStyle w:val="Encabezado"/>
      <w:pBdr>
        <w:bottom w:val="thickThinSmallGap" w:sz="24" w:space="1" w:color="622423"/>
      </w:pBdr>
      <w:tabs>
        <w:tab w:val="clear" w:pos="4419"/>
        <w:tab w:val="clear" w:pos="8838"/>
        <w:tab w:val="center" w:pos="4678"/>
      </w:tabs>
      <w:ind w:right="141"/>
      <w:jc w:val="center"/>
      <w:rPr>
        <w:rFonts w:ascii="Cambria" w:hAnsi="Cambria"/>
        <w:sz w:val="32"/>
        <w:szCs w:val="32"/>
      </w:rPr>
    </w:pPr>
    <w:r>
      <w:rPr>
        <w:rFonts w:ascii="Arial" w:hAnsi="Arial" w:cs="Arial"/>
        <w:sz w:val="18"/>
        <w:szCs w:val="18"/>
      </w:rPr>
      <w:t xml:space="preserve">SUNAT           INPCFA.PE.03.06  </w:t>
    </w:r>
    <w:r w:rsidRPr="00A0629B">
      <w:rPr>
        <w:rFonts w:ascii="Arial" w:hAnsi="Arial" w:cs="Arial"/>
        <w:sz w:val="18"/>
        <w:szCs w:val="18"/>
        <w:lang w:val="es-PE"/>
      </w:rPr>
      <w:t>Sistema de Garantías Previas a la Numeración de la Declaración</w:t>
    </w:r>
    <w:r>
      <w:rPr>
        <w:rFonts w:ascii="Arial" w:hAnsi="Arial" w:cs="Arial"/>
        <w:sz w:val="18"/>
        <w:szCs w:val="18"/>
        <w:lang w:val="es-PE"/>
      </w:rPr>
      <w:t xml:space="preserve">           </w:t>
    </w:r>
    <w:r w:rsidRPr="00E233CC">
      <w:rPr>
        <w:rFonts w:ascii="Arial" w:hAnsi="Arial" w:cs="Arial"/>
        <w:sz w:val="14"/>
        <w:szCs w:val="18"/>
        <w:lang w:val="es-PE"/>
      </w:rPr>
      <w:t>VERSIÓN 1</w:t>
    </w:r>
    <w:r>
      <w:rPr>
        <w:rFonts w:ascii="Arial" w:hAnsi="Arial" w:cs="Arial"/>
        <w:sz w:val="18"/>
        <w:szCs w:val="18"/>
        <w:lang w:val="es-PE"/>
      </w:rPr>
      <w:t xml:space="preserve">  </w:t>
    </w:r>
  </w:p>
  <w:p w:rsidR="009545C8" w:rsidRDefault="009545C8">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63B" w:rsidRDefault="0073163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629D5C"/>
    <w:lvl w:ilvl="0">
      <w:start w:val="1"/>
      <w:numFmt w:val="decimal"/>
      <w:pStyle w:val="Listaconvietas"/>
      <w:lvlText w:val="%1."/>
      <w:lvlJc w:val="left"/>
      <w:pPr>
        <w:tabs>
          <w:tab w:val="num" w:pos="1492"/>
        </w:tabs>
        <w:ind w:left="1492" w:hanging="360"/>
      </w:pPr>
    </w:lvl>
  </w:abstractNum>
  <w:abstractNum w:abstractNumId="1">
    <w:nsid w:val="FFFFFF7D"/>
    <w:multiLevelType w:val="singleLevel"/>
    <w:tmpl w:val="A4FE4E5C"/>
    <w:lvl w:ilvl="0">
      <w:start w:val="1"/>
      <w:numFmt w:val="decimal"/>
      <w:pStyle w:val="Listaconnmeros5"/>
      <w:lvlText w:val="%1."/>
      <w:lvlJc w:val="left"/>
      <w:pPr>
        <w:tabs>
          <w:tab w:val="num" w:pos="1209"/>
        </w:tabs>
        <w:ind w:left="1209" w:hanging="360"/>
      </w:pPr>
    </w:lvl>
  </w:abstractNum>
  <w:abstractNum w:abstractNumId="2">
    <w:nsid w:val="FFFFFF7E"/>
    <w:multiLevelType w:val="singleLevel"/>
    <w:tmpl w:val="C97295E0"/>
    <w:lvl w:ilvl="0">
      <w:start w:val="1"/>
      <w:numFmt w:val="decimal"/>
      <w:pStyle w:val="Listaconnmeros4"/>
      <w:lvlText w:val="%1."/>
      <w:lvlJc w:val="left"/>
      <w:pPr>
        <w:tabs>
          <w:tab w:val="num" w:pos="926"/>
        </w:tabs>
        <w:ind w:left="926" w:hanging="360"/>
      </w:pPr>
    </w:lvl>
  </w:abstractNum>
  <w:abstractNum w:abstractNumId="3">
    <w:nsid w:val="FFFFFF7F"/>
    <w:multiLevelType w:val="singleLevel"/>
    <w:tmpl w:val="12CEBA5A"/>
    <w:lvl w:ilvl="0">
      <w:start w:val="1"/>
      <w:numFmt w:val="decimal"/>
      <w:pStyle w:val="Listaconnmeros3"/>
      <w:lvlText w:val="%1."/>
      <w:lvlJc w:val="left"/>
      <w:pPr>
        <w:tabs>
          <w:tab w:val="num" w:pos="643"/>
        </w:tabs>
        <w:ind w:left="643" w:hanging="360"/>
      </w:pPr>
    </w:lvl>
  </w:abstractNum>
  <w:abstractNum w:abstractNumId="4">
    <w:nsid w:val="FFFFFF80"/>
    <w:multiLevelType w:val="singleLevel"/>
    <w:tmpl w:val="52ACFBF0"/>
    <w:lvl w:ilvl="0">
      <w:start w:val="1"/>
      <w:numFmt w:val="bullet"/>
      <w:pStyle w:val="LiteralNivel3"/>
      <w:lvlText w:val=""/>
      <w:lvlJc w:val="left"/>
      <w:pPr>
        <w:tabs>
          <w:tab w:val="num" w:pos="1492"/>
        </w:tabs>
        <w:ind w:left="1492" w:hanging="360"/>
      </w:pPr>
      <w:rPr>
        <w:rFonts w:ascii="Symbol" w:hAnsi="Symbol" w:hint="default"/>
      </w:rPr>
    </w:lvl>
  </w:abstractNum>
  <w:abstractNum w:abstractNumId="5">
    <w:nsid w:val="FFFFFF81"/>
    <w:multiLevelType w:val="singleLevel"/>
    <w:tmpl w:val="A05A1AF0"/>
    <w:lvl w:ilvl="0">
      <w:start w:val="1"/>
      <w:numFmt w:val="bullet"/>
      <w:pStyle w:val="Listaconvietas5"/>
      <w:lvlText w:val=""/>
      <w:lvlJc w:val="left"/>
      <w:pPr>
        <w:tabs>
          <w:tab w:val="num" w:pos="1209"/>
        </w:tabs>
        <w:ind w:left="1209" w:hanging="360"/>
      </w:pPr>
      <w:rPr>
        <w:rFonts w:ascii="Symbol" w:hAnsi="Symbol" w:hint="default"/>
      </w:rPr>
    </w:lvl>
  </w:abstractNum>
  <w:abstractNum w:abstractNumId="6">
    <w:nsid w:val="FFFFFF82"/>
    <w:multiLevelType w:val="singleLevel"/>
    <w:tmpl w:val="E37EF2BA"/>
    <w:lvl w:ilvl="0">
      <w:start w:val="1"/>
      <w:numFmt w:val="bullet"/>
      <w:pStyle w:val="Listaconvietas4"/>
      <w:lvlText w:val=""/>
      <w:lvlJc w:val="left"/>
      <w:pPr>
        <w:tabs>
          <w:tab w:val="num" w:pos="926"/>
        </w:tabs>
        <w:ind w:left="926" w:hanging="360"/>
      </w:pPr>
      <w:rPr>
        <w:rFonts w:ascii="Symbol" w:hAnsi="Symbol" w:hint="default"/>
      </w:rPr>
    </w:lvl>
  </w:abstractNum>
  <w:abstractNum w:abstractNumId="7">
    <w:nsid w:val="FFFFFF83"/>
    <w:multiLevelType w:val="singleLevel"/>
    <w:tmpl w:val="CB0039C8"/>
    <w:lvl w:ilvl="0">
      <w:start w:val="1"/>
      <w:numFmt w:val="bullet"/>
      <w:pStyle w:val="Listaconvietas3"/>
      <w:lvlText w:val=""/>
      <w:lvlJc w:val="left"/>
      <w:pPr>
        <w:tabs>
          <w:tab w:val="num" w:pos="643"/>
        </w:tabs>
        <w:ind w:left="643" w:hanging="360"/>
      </w:pPr>
      <w:rPr>
        <w:rFonts w:ascii="Symbol" w:hAnsi="Symbol" w:hint="default"/>
      </w:rPr>
    </w:lvl>
  </w:abstractNum>
  <w:abstractNum w:abstractNumId="8">
    <w:nsid w:val="FFFFFF88"/>
    <w:multiLevelType w:val="singleLevel"/>
    <w:tmpl w:val="EFD8DCC4"/>
    <w:lvl w:ilvl="0">
      <w:start w:val="1"/>
      <w:numFmt w:val="decimal"/>
      <w:pStyle w:val="Listaconnmeros2"/>
      <w:lvlText w:val="%1."/>
      <w:lvlJc w:val="left"/>
      <w:pPr>
        <w:tabs>
          <w:tab w:val="num" w:pos="360"/>
        </w:tabs>
        <w:ind w:left="360" w:hanging="360"/>
      </w:pPr>
    </w:lvl>
  </w:abstractNum>
  <w:abstractNum w:abstractNumId="9">
    <w:nsid w:val="FFFFFF89"/>
    <w:multiLevelType w:val="singleLevel"/>
    <w:tmpl w:val="40F21788"/>
    <w:lvl w:ilvl="0">
      <w:start w:val="1"/>
      <w:numFmt w:val="bullet"/>
      <w:pStyle w:val="Listaconvietas2"/>
      <w:lvlText w:val=""/>
      <w:lvlJc w:val="left"/>
      <w:pPr>
        <w:tabs>
          <w:tab w:val="num" w:pos="360"/>
        </w:tabs>
        <w:ind w:left="360" w:hanging="360"/>
      </w:pPr>
      <w:rPr>
        <w:rFonts w:ascii="Symbol" w:hAnsi="Symbol" w:hint="default"/>
      </w:rPr>
    </w:lvl>
  </w:abstractNum>
  <w:abstractNum w:abstractNumId="10">
    <w:nsid w:val="00E20C77"/>
    <w:multiLevelType w:val="hybridMultilevel"/>
    <w:tmpl w:val="47AE602C"/>
    <w:lvl w:ilvl="0">
      <w:start w:val="2"/>
      <w:numFmt w:val="upperLetter"/>
      <w:pStyle w:val="Ttulo5"/>
      <w:lvlText w:val="%1)"/>
      <w:lvlJc w:val="left"/>
      <w:pPr>
        <w:tabs>
          <w:tab w:val="num" w:pos="2130"/>
        </w:tabs>
        <w:ind w:left="2130" w:hanging="690"/>
      </w:pPr>
      <w:rPr>
        <w:rFonts w:ascii="Arial" w:hAnsi="Arial" w:cs="Arial" w:hint="default"/>
        <w:b/>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1">
    <w:nsid w:val="0B5D1B0A"/>
    <w:multiLevelType w:val="hybridMultilevel"/>
    <w:tmpl w:val="0AA6C894"/>
    <w:lvl w:ilvl="0" w:tplc="26F84944">
      <w:start w:val="3"/>
      <w:numFmt w:val="decimal"/>
      <w:lvlText w:val="%1."/>
      <w:lvlJc w:val="left"/>
      <w:pPr>
        <w:ind w:left="786" w:hanging="360"/>
      </w:pPr>
      <w:rPr>
        <w:rFonts w:hint="default"/>
        <w:b w:val="0"/>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10973144"/>
    <w:multiLevelType w:val="hybridMultilevel"/>
    <w:tmpl w:val="89AADAEE"/>
    <w:lvl w:ilvl="0">
      <w:start w:val="5"/>
      <w:numFmt w:val="upperLetter"/>
      <w:lvlText w:val="%1)"/>
      <w:lvlJc w:val="left"/>
      <w:pPr>
        <w:tabs>
          <w:tab w:val="num" w:pos="2130"/>
        </w:tabs>
        <w:ind w:left="2130" w:hanging="690"/>
      </w:pPr>
      <w:rPr>
        <w:rFonts w:ascii="Arial" w:hAnsi="Arial" w:cs="Arial" w:hint="default"/>
        <w:b/>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3">
    <w:nsid w:val="13124834"/>
    <w:multiLevelType w:val="hybridMultilevel"/>
    <w:tmpl w:val="DDBE41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5631E8A"/>
    <w:multiLevelType w:val="hybridMultilevel"/>
    <w:tmpl w:val="392E183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1C6D2D6F"/>
    <w:multiLevelType w:val="hybridMultilevel"/>
    <w:tmpl w:val="681ECD94"/>
    <w:lvl w:ilvl="0" w:tplc="B838B73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1D0F0FB4"/>
    <w:multiLevelType w:val="hybridMultilevel"/>
    <w:tmpl w:val="C98A4C6E"/>
    <w:lvl w:ilvl="0" w:tplc="C1D23ED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4B8603A"/>
    <w:multiLevelType w:val="hybridMultilevel"/>
    <w:tmpl w:val="EFDC627A"/>
    <w:lvl w:ilvl="0" w:tplc="CAE6753C">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272568F3"/>
    <w:multiLevelType w:val="hybridMultilevel"/>
    <w:tmpl w:val="14486F7E"/>
    <w:lvl w:ilvl="0" w:tplc="B1E2CD56">
      <w:start w:val="1"/>
      <w:numFmt w:val="lowerLetter"/>
      <w:lvlText w:val="%1)"/>
      <w:lvlJc w:val="left"/>
      <w:pPr>
        <w:ind w:left="1364" w:hanging="360"/>
      </w:pPr>
      <w:rPr>
        <w:rFonts w:hint="default"/>
        <w:b/>
      </w:rPr>
    </w:lvl>
    <w:lvl w:ilvl="1" w:tplc="280A0019" w:tentative="1">
      <w:start w:val="1"/>
      <w:numFmt w:val="lowerLetter"/>
      <w:lvlText w:val="%2."/>
      <w:lvlJc w:val="left"/>
      <w:pPr>
        <w:ind w:left="2084" w:hanging="360"/>
      </w:pPr>
    </w:lvl>
    <w:lvl w:ilvl="2" w:tplc="280A001B" w:tentative="1">
      <w:start w:val="1"/>
      <w:numFmt w:val="lowerRoman"/>
      <w:lvlText w:val="%3."/>
      <w:lvlJc w:val="right"/>
      <w:pPr>
        <w:ind w:left="2804" w:hanging="180"/>
      </w:pPr>
    </w:lvl>
    <w:lvl w:ilvl="3" w:tplc="280A000F" w:tentative="1">
      <w:start w:val="1"/>
      <w:numFmt w:val="decimal"/>
      <w:lvlText w:val="%4."/>
      <w:lvlJc w:val="left"/>
      <w:pPr>
        <w:ind w:left="3524" w:hanging="360"/>
      </w:pPr>
    </w:lvl>
    <w:lvl w:ilvl="4" w:tplc="280A0019" w:tentative="1">
      <w:start w:val="1"/>
      <w:numFmt w:val="lowerLetter"/>
      <w:lvlText w:val="%5."/>
      <w:lvlJc w:val="left"/>
      <w:pPr>
        <w:ind w:left="4244" w:hanging="360"/>
      </w:pPr>
    </w:lvl>
    <w:lvl w:ilvl="5" w:tplc="280A001B" w:tentative="1">
      <w:start w:val="1"/>
      <w:numFmt w:val="lowerRoman"/>
      <w:lvlText w:val="%6."/>
      <w:lvlJc w:val="right"/>
      <w:pPr>
        <w:ind w:left="4964" w:hanging="180"/>
      </w:pPr>
    </w:lvl>
    <w:lvl w:ilvl="6" w:tplc="280A000F" w:tentative="1">
      <w:start w:val="1"/>
      <w:numFmt w:val="decimal"/>
      <w:lvlText w:val="%7."/>
      <w:lvlJc w:val="left"/>
      <w:pPr>
        <w:ind w:left="5684" w:hanging="360"/>
      </w:pPr>
    </w:lvl>
    <w:lvl w:ilvl="7" w:tplc="280A0019" w:tentative="1">
      <w:start w:val="1"/>
      <w:numFmt w:val="lowerLetter"/>
      <w:lvlText w:val="%8."/>
      <w:lvlJc w:val="left"/>
      <w:pPr>
        <w:ind w:left="6404" w:hanging="360"/>
      </w:pPr>
    </w:lvl>
    <w:lvl w:ilvl="8" w:tplc="280A001B" w:tentative="1">
      <w:start w:val="1"/>
      <w:numFmt w:val="lowerRoman"/>
      <w:lvlText w:val="%9."/>
      <w:lvlJc w:val="right"/>
      <w:pPr>
        <w:ind w:left="7124" w:hanging="180"/>
      </w:pPr>
    </w:lvl>
  </w:abstractNum>
  <w:abstractNum w:abstractNumId="19">
    <w:nsid w:val="285B665D"/>
    <w:multiLevelType w:val="hybridMultilevel"/>
    <w:tmpl w:val="945ACABC"/>
    <w:lvl w:ilvl="0" w:tplc="C1D23EDC">
      <w:start w:val="1"/>
      <w:numFmt w:val="decimal"/>
      <w:lvlText w:val="%1."/>
      <w:lvlJc w:val="left"/>
      <w:pPr>
        <w:ind w:left="720" w:hanging="360"/>
      </w:pPr>
      <w:rPr>
        <w:rFonts w:ascii="Times New Roman" w:hAnsi="Times New Roman"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28A20E23"/>
    <w:multiLevelType w:val="hybridMultilevel"/>
    <w:tmpl w:val="47D66476"/>
    <w:lvl w:ilvl="0" w:tplc="1E228832">
      <w:start w:val="3"/>
      <w:numFmt w:val="lowerLetter"/>
      <w:lvlText w:val="%1)"/>
      <w:lvlJc w:val="left"/>
      <w:pPr>
        <w:ind w:left="1080" w:hanging="360"/>
      </w:pPr>
      <w:rPr>
        <w:rFonts w:hint="default"/>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1">
    <w:nsid w:val="2C027492"/>
    <w:multiLevelType w:val="hybridMultilevel"/>
    <w:tmpl w:val="048A6024"/>
    <w:lvl w:ilvl="0" w:tplc="DFCAF576">
      <w:start w:val="1"/>
      <w:numFmt w:val="decimal"/>
      <w:lvlText w:val="%1."/>
      <w:lvlJc w:val="left"/>
      <w:pPr>
        <w:ind w:left="786" w:hanging="360"/>
      </w:pPr>
      <w:rPr>
        <w:rFonts w:hint="default"/>
        <w:b w:val="0"/>
        <w:i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2">
    <w:nsid w:val="2F2860C1"/>
    <w:multiLevelType w:val="multilevel"/>
    <w:tmpl w:val="6556E9DA"/>
    <w:lvl w:ilvl="0">
      <w:start w:val="1"/>
      <w:numFmt w:val="decimal"/>
      <w:lvlText w:val="%1."/>
      <w:lvlJc w:val="left"/>
      <w:pPr>
        <w:tabs>
          <w:tab w:val="num" w:pos="-65"/>
        </w:tabs>
        <w:ind w:left="-141" w:hanging="284"/>
      </w:pPr>
      <w:rPr>
        <w:rFonts w:ascii="Arial Black" w:hAnsi="Arial Black" w:hint="default"/>
        <w:b w:val="0"/>
        <w:i w:val="0"/>
        <w:caps w:val="0"/>
        <w:strike w:val="0"/>
        <w:dstrike w:val="0"/>
        <w:outline w:val="0"/>
        <w:shadow w:val="0"/>
        <w:emboss w:val="0"/>
        <w:imprint w:val="0"/>
        <w:vanish w:val="0"/>
        <w:color w:val="auto"/>
        <w:spacing w:val="0"/>
        <w:w w:val="100"/>
        <w:position w:val="0"/>
        <w:sz w:val="22"/>
        <w:u w:val="none"/>
        <w:effect w:val="none"/>
        <w:vertAlign w:val="baseline"/>
      </w:rPr>
    </w:lvl>
    <w:lvl w:ilvl="1">
      <w:start w:val="1"/>
      <w:numFmt w:val="decimal"/>
      <w:lvlText w:val="7.%2."/>
      <w:lvlJc w:val="left"/>
      <w:pPr>
        <w:tabs>
          <w:tab w:val="num" w:pos="360"/>
        </w:tabs>
        <w:ind w:left="284" w:hanging="284"/>
      </w:pPr>
      <w:rPr>
        <w:rFonts w:ascii="Arial Narrow" w:hAnsi="Arial Narrow" w:hint="default"/>
        <w:b/>
        <w:i w:val="0"/>
        <w:caps w:val="0"/>
        <w:strike w:val="0"/>
        <w:dstrike w:val="0"/>
        <w:outline w:val="0"/>
        <w:shadow w:val="0"/>
        <w:emboss w:val="0"/>
        <w:imprint w:val="0"/>
        <w:vanish w:val="0"/>
        <w:color w:val="auto"/>
        <w:spacing w:val="0"/>
        <w:w w:val="100"/>
        <w:position w:val="0"/>
        <w:sz w:val="24"/>
        <w:u w:val="none"/>
        <w:effect w:val="none"/>
        <w:vertAlign w:val="baseline"/>
      </w:rPr>
    </w:lvl>
    <w:lvl w:ilvl="2">
      <w:start w:val="1"/>
      <w:numFmt w:val="decimal"/>
      <w:lvlText w:val="%1.%2.%3."/>
      <w:lvlJc w:val="left"/>
      <w:pPr>
        <w:tabs>
          <w:tab w:val="num" w:pos="1287"/>
        </w:tabs>
        <w:ind w:left="312" w:firstLine="255"/>
      </w:pPr>
      <w:rPr>
        <w:rFonts w:ascii="Times New Roman" w:hAnsi="Times New Roman" w:hint="default"/>
        <w:b/>
        <w:i w:val="0"/>
        <w:caps w:val="0"/>
        <w:strike w:val="0"/>
        <w:dstrike w:val="0"/>
        <w:outline w:val="0"/>
        <w:shadow w:val="0"/>
        <w:emboss w:val="0"/>
        <w:imprint w:val="0"/>
        <w:vanish w:val="0"/>
        <w:color w:val="auto"/>
        <w:spacing w:val="0"/>
        <w:w w:val="100"/>
        <w:position w:val="0"/>
        <w:sz w:val="22"/>
        <w:u w:val="none"/>
        <w:effect w:val="none"/>
        <w:vertAlign w:val="baseline"/>
      </w:rPr>
    </w:lvl>
    <w:lvl w:ilvl="3">
      <w:start w:val="1"/>
      <w:numFmt w:val="lowerLetter"/>
      <w:lvlText w:val="%4)"/>
      <w:lvlJc w:val="left"/>
      <w:pPr>
        <w:tabs>
          <w:tab w:val="num" w:pos="-65"/>
        </w:tabs>
        <w:ind w:left="-85" w:hanging="340"/>
      </w:pPr>
      <w:rPr>
        <w:rFonts w:hint="default"/>
      </w:rPr>
    </w:lvl>
    <w:lvl w:ilvl="4">
      <w:start w:val="1"/>
      <w:numFmt w:val="decimal"/>
      <w:lvlText w:val="%1.%2.%3.%4.%5"/>
      <w:lvlJc w:val="left"/>
      <w:pPr>
        <w:tabs>
          <w:tab w:val="num" w:pos="1015"/>
        </w:tabs>
        <w:ind w:left="567" w:hanging="992"/>
      </w:pPr>
      <w:rPr>
        <w:rFonts w:hint="default"/>
      </w:rPr>
    </w:lvl>
    <w:lvl w:ilvl="5">
      <w:start w:val="1"/>
      <w:numFmt w:val="decimal"/>
      <w:lvlText w:val="%1.%2.%3.%4.%5.%6"/>
      <w:lvlJc w:val="left"/>
      <w:pPr>
        <w:tabs>
          <w:tab w:val="num" w:pos="727"/>
        </w:tabs>
        <w:ind w:left="727" w:hanging="1152"/>
      </w:pPr>
      <w:rPr>
        <w:rFonts w:hint="default"/>
      </w:rPr>
    </w:lvl>
    <w:lvl w:ilvl="6">
      <w:start w:val="1"/>
      <w:numFmt w:val="decimal"/>
      <w:pStyle w:val="Ttulo7"/>
      <w:lvlText w:val="%1.%2.%3.%4.%5.%6.%7"/>
      <w:lvlJc w:val="left"/>
      <w:pPr>
        <w:tabs>
          <w:tab w:val="num" w:pos="871"/>
        </w:tabs>
        <w:ind w:left="871" w:hanging="1296"/>
      </w:pPr>
      <w:rPr>
        <w:rFonts w:hint="default"/>
      </w:rPr>
    </w:lvl>
    <w:lvl w:ilvl="7">
      <w:start w:val="1"/>
      <w:numFmt w:val="decimal"/>
      <w:pStyle w:val="Ttulo8"/>
      <w:lvlText w:val="%1.%2.%3.%4.%5.%6.%7.%8"/>
      <w:lvlJc w:val="left"/>
      <w:pPr>
        <w:tabs>
          <w:tab w:val="num" w:pos="1015"/>
        </w:tabs>
        <w:ind w:left="1015" w:hanging="1440"/>
      </w:pPr>
      <w:rPr>
        <w:rFonts w:hint="default"/>
      </w:rPr>
    </w:lvl>
    <w:lvl w:ilvl="8">
      <w:start w:val="1"/>
      <w:numFmt w:val="decimal"/>
      <w:pStyle w:val="Ttulo9"/>
      <w:lvlText w:val="%1.%2.%3.%4.%5.%6.%7.%8.%9"/>
      <w:lvlJc w:val="left"/>
      <w:pPr>
        <w:tabs>
          <w:tab w:val="num" w:pos="1159"/>
        </w:tabs>
        <w:ind w:left="1159" w:hanging="1584"/>
      </w:pPr>
      <w:rPr>
        <w:rFonts w:hint="default"/>
      </w:rPr>
    </w:lvl>
  </w:abstractNum>
  <w:abstractNum w:abstractNumId="23">
    <w:nsid w:val="36272188"/>
    <w:multiLevelType w:val="hybridMultilevel"/>
    <w:tmpl w:val="677EB056"/>
    <w:lvl w:ilvl="0" w:tplc="30D6D9F0">
      <w:start w:val="1"/>
      <w:numFmt w:val="decimal"/>
      <w:lvlText w:val="%1."/>
      <w:lvlJc w:val="left"/>
      <w:pPr>
        <w:ind w:left="927" w:hanging="36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4">
    <w:nsid w:val="37A855AB"/>
    <w:multiLevelType w:val="hybridMultilevel"/>
    <w:tmpl w:val="3D1E1D04"/>
    <w:lvl w:ilvl="0" w:tplc="ABC8B4D0">
      <w:start w:val="1"/>
      <w:numFmt w:val="lowerLetter"/>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5">
    <w:nsid w:val="390B1185"/>
    <w:multiLevelType w:val="hybridMultilevel"/>
    <w:tmpl w:val="A274BD5E"/>
    <w:lvl w:ilvl="0" w:tplc="280A0017">
      <w:start w:val="1"/>
      <w:numFmt w:val="lowerLetter"/>
      <w:lvlText w:val="%1)"/>
      <w:lvlJc w:val="left"/>
      <w:pPr>
        <w:ind w:left="3153" w:hanging="360"/>
      </w:pPr>
      <w:rPr>
        <w:rFonts w:hint="default"/>
      </w:rPr>
    </w:lvl>
    <w:lvl w:ilvl="1" w:tplc="280A0003" w:tentative="1">
      <w:start w:val="1"/>
      <w:numFmt w:val="bullet"/>
      <w:lvlText w:val="o"/>
      <w:lvlJc w:val="left"/>
      <w:pPr>
        <w:ind w:left="3873" w:hanging="360"/>
      </w:pPr>
      <w:rPr>
        <w:rFonts w:ascii="Courier New" w:hAnsi="Courier New" w:cs="Courier New" w:hint="default"/>
      </w:rPr>
    </w:lvl>
    <w:lvl w:ilvl="2" w:tplc="280A0005" w:tentative="1">
      <w:start w:val="1"/>
      <w:numFmt w:val="bullet"/>
      <w:lvlText w:val=""/>
      <w:lvlJc w:val="left"/>
      <w:pPr>
        <w:ind w:left="4593" w:hanging="360"/>
      </w:pPr>
      <w:rPr>
        <w:rFonts w:ascii="Wingdings" w:hAnsi="Wingdings" w:hint="default"/>
      </w:rPr>
    </w:lvl>
    <w:lvl w:ilvl="3" w:tplc="280A0001" w:tentative="1">
      <w:start w:val="1"/>
      <w:numFmt w:val="bullet"/>
      <w:lvlText w:val=""/>
      <w:lvlJc w:val="left"/>
      <w:pPr>
        <w:ind w:left="5313" w:hanging="360"/>
      </w:pPr>
      <w:rPr>
        <w:rFonts w:ascii="Symbol" w:hAnsi="Symbol" w:hint="default"/>
      </w:rPr>
    </w:lvl>
    <w:lvl w:ilvl="4" w:tplc="280A0003" w:tentative="1">
      <w:start w:val="1"/>
      <w:numFmt w:val="bullet"/>
      <w:lvlText w:val="o"/>
      <w:lvlJc w:val="left"/>
      <w:pPr>
        <w:ind w:left="6033" w:hanging="360"/>
      </w:pPr>
      <w:rPr>
        <w:rFonts w:ascii="Courier New" w:hAnsi="Courier New" w:cs="Courier New" w:hint="default"/>
      </w:rPr>
    </w:lvl>
    <w:lvl w:ilvl="5" w:tplc="280A0005" w:tentative="1">
      <w:start w:val="1"/>
      <w:numFmt w:val="bullet"/>
      <w:lvlText w:val=""/>
      <w:lvlJc w:val="left"/>
      <w:pPr>
        <w:ind w:left="6753" w:hanging="360"/>
      </w:pPr>
      <w:rPr>
        <w:rFonts w:ascii="Wingdings" w:hAnsi="Wingdings" w:hint="default"/>
      </w:rPr>
    </w:lvl>
    <w:lvl w:ilvl="6" w:tplc="280A0001" w:tentative="1">
      <w:start w:val="1"/>
      <w:numFmt w:val="bullet"/>
      <w:lvlText w:val=""/>
      <w:lvlJc w:val="left"/>
      <w:pPr>
        <w:ind w:left="7473" w:hanging="360"/>
      </w:pPr>
      <w:rPr>
        <w:rFonts w:ascii="Symbol" w:hAnsi="Symbol" w:hint="default"/>
      </w:rPr>
    </w:lvl>
    <w:lvl w:ilvl="7" w:tplc="280A0003" w:tentative="1">
      <w:start w:val="1"/>
      <w:numFmt w:val="bullet"/>
      <w:lvlText w:val="o"/>
      <w:lvlJc w:val="left"/>
      <w:pPr>
        <w:ind w:left="8193" w:hanging="360"/>
      </w:pPr>
      <w:rPr>
        <w:rFonts w:ascii="Courier New" w:hAnsi="Courier New" w:cs="Courier New" w:hint="default"/>
      </w:rPr>
    </w:lvl>
    <w:lvl w:ilvl="8" w:tplc="280A0005" w:tentative="1">
      <w:start w:val="1"/>
      <w:numFmt w:val="bullet"/>
      <w:lvlText w:val=""/>
      <w:lvlJc w:val="left"/>
      <w:pPr>
        <w:ind w:left="8913" w:hanging="360"/>
      </w:pPr>
      <w:rPr>
        <w:rFonts w:ascii="Wingdings" w:hAnsi="Wingdings" w:hint="default"/>
      </w:rPr>
    </w:lvl>
  </w:abstractNum>
  <w:abstractNum w:abstractNumId="26">
    <w:nsid w:val="405247FF"/>
    <w:multiLevelType w:val="hybridMultilevel"/>
    <w:tmpl w:val="6060D140"/>
    <w:lvl w:ilvl="0" w:tplc="B004F4DE">
      <w:start w:val="1"/>
      <w:numFmt w:val="upperRoman"/>
      <w:lvlText w:val="%1."/>
      <w:lvlJc w:val="left"/>
      <w:pPr>
        <w:ind w:left="1080" w:hanging="720"/>
      </w:pPr>
      <w:rPr>
        <w:rFonts w:hint="default"/>
      </w:rPr>
    </w:lvl>
    <w:lvl w:ilvl="1" w:tplc="B838B734">
      <w:numFmt w:val="bullet"/>
      <w:lvlText w:val="-"/>
      <w:lvlJc w:val="left"/>
      <w:pPr>
        <w:ind w:left="1440" w:hanging="360"/>
      </w:pPr>
      <w:rPr>
        <w:rFonts w:ascii="Arial" w:eastAsia="Times New Roman" w:hAnsi="Aria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17F75EE"/>
    <w:multiLevelType w:val="hybridMultilevel"/>
    <w:tmpl w:val="EE1071B6"/>
    <w:lvl w:ilvl="0">
      <w:start w:val="1"/>
      <w:numFmt w:val="lowerLetter"/>
      <w:pStyle w:val="Literal5"/>
      <w:lvlText w:val="%1)"/>
      <w:lvlJc w:val="left"/>
      <w:pPr>
        <w:tabs>
          <w:tab w:val="num" w:pos="2988"/>
        </w:tabs>
        <w:ind w:left="2988" w:hanging="360"/>
      </w:pPr>
    </w:lvl>
    <w:lvl w:ilvl="1" w:tentative="1">
      <w:start w:val="1"/>
      <w:numFmt w:val="lowerLetter"/>
      <w:lvlText w:val="%2."/>
      <w:lvlJc w:val="left"/>
      <w:pPr>
        <w:tabs>
          <w:tab w:val="num" w:pos="3708"/>
        </w:tabs>
        <w:ind w:left="3708" w:hanging="360"/>
      </w:pPr>
    </w:lvl>
    <w:lvl w:ilvl="2" w:tentative="1">
      <w:start w:val="1"/>
      <w:numFmt w:val="lowerRoman"/>
      <w:lvlText w:val="%3."/>
      <w:lvlJc w:val="right"/>
      <w:pPr>
        <w:tabs>
          <w:tab w:val="num" w:pos="4428"/>
        </w:tabs>
        <w:ind w:left="4428" w:hanging="180"/>
      </w:pPr>
    </w:lvl>
    <w:lvl w:ilvl="3" w:tentative="1">
      <w:start w:val="1"/>
      <w:numFmt w:val="decimal"/>
      <w:lvlText w:val="%4."/>
      <w:lvlJc w:val="left"/>
      <w:pPr>
        <w:tabs>
          <w:tab w:val="num" w:pos="5148"/>
        </w:tabs>
        <w:ind w:left="5148" w:hanging="360"/>
      </w:pPr>
    </w:lvl>
    <w:lvl w:ilvl="4" w:tentative="1">
      <w:start w:val="1"/>
      <w:numFmt w:val="lowerLetter"/>
      <w:lvlText w:val="%5."/>
      <w:lvlJc w:val="left"/>
      <w:pPr>
        <w:tabs>
          <w:tab w:val="num" w:pos="5868"/>
        </w:tabs>
        <w:ind w:left="5868" w:hanging="360"/>
      </w:pPr>
    </w:lvl>
    <w:lvl w:ilvl="5" w:tentative="1">
      <w:start w:val="1"/>
      <w:numFmt w:val="lowerRoman"/>
      <w:lvlText w:val="%6."/>
      <w:lvlJc w:val="right"/>
      <w:pPr>
        <w:tabs>
          <w:tab w:val="num" w:pos="6588"/>
        </w:tabs>
        <w:ind w:left="6588" w:hanging="180"/>
      </w:pPr>
    </w:lvl>
    <w:lvl w:ilvl="6" w:tentative="1">
      <w:start w:val="1"/>
      <w:numFmt w:val="decimal"/>
      <w:lvlText w:val="%7."/>
      <w:lvlJc w:val="left"/>
      <w:pPr>
        <w:tabs>
          <w:tab w:val="num" w:pos="7308"/>
        </w:tabs>
        <w:ind w:left="7308" w:hanging="360"/>
      </w:pPr>
    </w:lvl>
    <w:lvl w:ilvl="7" w:tentative="1">
      <w:start w:val="1"/>
      <w:numFmt w:val="lowerLetter"/>
      <w:lvlText w:val="%8."/>
      <w:lvlJc w:val="left"/>
      <w:pPr>
        <w:tabs>
          <w:tab w:val="num" w:pos="8028"/>
        </w:tabs>
        <w:ind w:left="8028" w:hanging="360"/>
      </w:pPr>
    </w:lvl>
    <w:lvl w:ilvl="8" w:tentative="1">
      <w:start w:val="1"/>
      <w:numFmt w:val="lowerRoman"/>
      <w:lvlText w:val="%9."/>
      <w:lvlJc w:val="right"/>
      <w:pPr>
        <w:tabs>
          <w:tab w:val="num" w:pos="8748"/>
        </w:tabs>
        <w:ind w:left="8748" w:hanging="180"/>
      </w:pPr>
    </w:lvl>
  </w:abstractNum>
  <w:abstractNum w:abstractNumId="28">
    <w:nsid w:val="42212F48"/>
    <w:multiLevelType w:val="hybridMultilevel"/>
    <w:tmpl w:val="D34218D2"/>
    <w:lvl w:ilvl="0" w:tplc="A880B72E">
      <w:start w:val="1"/>
      <w:numFmt w:val="decimal"/>
      <w:lvlText w:val="%1."/>
      <w:lvlJc w:val="left"/>
      <w:pPr>
        <w:ind w:left="2204" w:hanging="360"/>
      </w:pPr>
      <w:rPr>
        <w:rFonts w:ascii="Arial" w:eastAsia="Times New Roman" w:hAnsi="Arial" w:cs="Arial"/>
      </w:rPr>
    </w:lvl>
    <w:lvl w:ilvl="1" w:tplc="280A0019">
      <w:start w:val="1"/>
      <w:numFmt w:val="lowerLetter"/>
      <w:lvlText w:val="%2."/>
      <w:lvlJc w:val="left"/>
      <w:pPr>
        <w:ind w:left="2924" w:hanging="360"/>
      </w:pPr>
    </w:lvl>
    <w:lvl w:ilvl="2" w:tplc="280A001B" w:tentative="1">
      <w:start w:val="1"/>
      <w:numFmt w:val="lowerRoman"/>
      <w:lvlText w:val="%3."/>
      <w:lvlJc w:val="right"/>
      <w:pPr>
        <w:ind w:left="3644" w:hanging="180"/>
      </w:pPr>
    </w:lvl>
    <w:lvl w:ilvl="3" w:tplc="280A000F" w:tentative="1">
      <w:start w:val="1"/>
      <w:numFmt w:val="decimal"/>
      <w:lvlText w:val="%4."/>
      <w:lvlJc w:val="left"/>
      <w:pPr>
        <w:ind w:left="4364" w:hanging="360"/>
      </w:pPr>
    </w:lvl>
    <w:lvl w:ilvl="4" w:tplc="280A0019" w:tentative="1">
      <w:start w:val="1"/>
      <w:numFmt w:val="lowerLetter"/>
      <w:lvlText w:val="%5."/>
      <w:lvlJc w:val="left"/>
      <w:pPr>
        <w:ind w:left="5084" w:hanging="360"/>
      </w:pPr>
    </w:lvl>
    <w:lvl w:ilvl="5" w:tplc="280A001B" w:tentative="1">
      <w:start w:val="1"/>
      <w:numFmt w:val="lowerRoman"/>
      <w:lvlText w:val="%6."/>
      <w:lvlJc w:val="right"/>
      <w:pPr>
        <w:ind w:left="5804" w:hanging="180"/>
      </w:pPr>
    </w:lvl>
    <w:lvl w:ilvl="6" w:tplc="280A000F" w:tentative="1">
      <w:start w:val="1"/>
      <w:numFmt w:val="decimal"/>
      <w:lvlText w:val="%7."/>
      <w:lvlJc w:val="left"/>
      <w:pPr>
        <w:ind w:left="6524" w:hanging="360"/>
      </w:pPr>
    </w:lvl>
    <w:lvl w:ilvl="7" w:tplc="280A0019" w:tentative="1">
      <w:start w:val="1"/>
      <w:numFmt w:val="lowerLetter"/>
      <w:lvlText w:val="%8."/>
      <w:lvlJc w:val="left"/>
      <w:pPr>
        <w:ind w:left="7244" w:hanging="360"/>
      </w:pPr>
    </w:lvl>
    <w:lvl w:ilvl="8" w:tplc="280A001B" w:tentative="1">
      <w:start w:val="1"/>
      <w:numFmt w:val="lowerRoman"/>
      <w:lvlText w:val="%9."/>
      <w:lvlJc w:val="right"/>
      <w:pPr>
        <w:ind w:left="7964" w:hanging="180"/>
      </w:pPr>
    </w:lvl>
  </w:abstractNum>
  <w:abstractNum w:abstractNumId="29">
    <w:nsid w:val="443733FA"/>
    <w:multiLevelType w:val="hybridMultilevel"/>
    <w:tmpl w:val="8A369B34"/>
    <w:lvl w:ilvl="0" w:tplc="FA8A0EF0">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0">
    <w:nsid w:val="45FA5DCD"/>
    <w:multiLevelType w:val="hybridMultilevel"/>
    <w:tmpl w:val="98D0C9D8"/>
    <w:lvl w:ilvl="0" w:tplc="B838B734">
      <w:numFmt w:val="bullet"/>
      <w:lvlText w:val="-"/>
      <w:lvlJc w:val="left"/>
      <w:pPr>
        <w:ind w:left="2160" w:hanging="360"/>
      </w:pPr>
      <w:rPr>
        <w:rFonts w:ascii="Arial" w:eastAsia="Times New Roman" w:hAnsi="Arial" w:cs="Aria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1">
    <w:nsid w:val="465274B8"/>
    <w:multiLevelType w:val="hybridMultilevel"/>
    <w:tmpl w:val="602864C2"/>
    <w:lvl w:ilvl="0" w:tplc="280A000F">
      <w:start w:val="1"/>
      <w:numFmt w:val="decimal"/>
      <w:lvlText w:val="%1."/>
      <w:lvlJc w:val="left"/>
      <w:pPr>
        <w:ind w:left="4613" w:hanging="360"/>
      </w:pPr>
      <w:rPr>
        <w:rFonts w:hint="default"/>
      </w:rPr>
    </w:lvl>
    <w:lvl w:ilvl="1" w:tplc="280A0019" w:tentative="1">
      <w:start w:val="1"/>
      <w:numFmt w:val="lowerLetter"/>
      <w:lvlText w:val="%2."/>
      <w:lvlJc w:val="left"/>
      <w:pPr>
        <w:ind w:left="5333" w:hanging="360"/>
      </w:pPr>
    </w:lvl>
    <w:lvl w:ilvl="2" w:tplc="280A001B" w:tentative="1">
      <w:start w:val="1"/>
      <w:numFmt w:val="lowerRoman"/>
      <w:lvlText w:val="%3."/>
      <w:lvlJc w:val="right"/>
      <w:pPr>
        <w:ind w:left="6053" w:hanging="180"/>
      </w:pPr>
    </w:lvl>
    <w:lvl w:ilvl="3" w:tplc="280A000F" w:tentative="1">
      <w:start w:val="1"/>
      <w:numFmt w:val="decimal"/>
      <w:lvlText w:val="%4."/>
      <w:lvlJc w:val="left"/>
      <w:pPr>
        <w:ind w:left="6773" w:hanging="360"/>
      </w:pPr>
    </w:lvl>
    <w:lvl w:ilvl="4" w:tplc="280A0019" w:tentative="1">
      <w:start w:val="1"/>
      <w:numFmt w:val="lowerLetter"/>
      <w:lvlText w:val="%5."/>
      <w:lvlJc w:val="left"/>
      <w:pPr>
        <w:ind w:left="7493" w:hanging="360"/>
      </w:pPr>
    </w:lvl>
    <w:lvl w:ilvl="5" w:tplc="280A001B" w:tentative="1">
      <w:start w:val="1"/>
      <w:numFmt w:val="lowerRoman"/>
      <w:lvlText w:val="%6."/>
      <w:lvlJc w:val="right"/>
      <w:pPr>
        <w:ind w:left="8213" w:hanging="180"/>
      </w:pPr>
    </w:lvl>
    <w:lvl w:ilvl="6" w:tplc="280A000F" w:tentative="1">
      <w:start w:val="1"/>
      <w:numFmt w:val="decimal"/>
      <w:lvlText w:val="%7."/>
      <w:lvlJc w:val="left"/>
      <w:pPr>
        <w:ind w:left="8933" w:hanging="360"/>
      </w:pPr>
    </w:lvl>
    <w:lvl w:ilvl="7" w:tplc="280A0019" w:tentative="1">
      <w:start w:val="1"/>
      <w:numFmt w:val="lowerLetter"/>
      <w:lvlText w:val="%8."/>
      <w:lvlJc w:val="left"/>
      <w:pPr>
        <w:ind w:left="9653" w:hanging="360"/>
      </w:pPr>
    </w:lvl>
    <w:lvl w:ilvl="8" w:tplc="280A001B" w:tentative="1">
      <w:start w:val="1"/>
      <w:numFmt w:val="lowerRoman"/>
      <w:lvlText w:val="%9."/>
      <w:lvlJc w:val="right"/>
      <w:pPr>
        <w:ind w:left="10373" w:hanging="180"/>
      </w:pPr>
    </w:lvl>
  </w:abstractNum>
  <w:abstractNum w:abstractNumId="32">
    <w:nsid w:val="496F5BBF"/>
    <w:multiLevelType w:val="hybridMultilevel"/>
    <w:tmpl w:val="0E5E79D6"/>
    <w:lvl w:ilvl="0" w:tplc="B248122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4AE21279"/>
    <w:multiLevelType w:val="hybridMultilevel"/>
    <w:tmpl w:val="52865154"/>
    <w:lvl w:ilvl="0" w:tplc="F7004CB0">
      <w:start w:val="1"/>
      <w:numFmt w:val="lowerLetter"/>
      <w:lvlText w:val="%1)"/>
      <w:lvlJc w:val="left"/>
      <w:pPr>
        <w:ind w:left="1101" w:hanging="675"/>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4">
    <w:nsid w:val="56C641A5"/>
    <w:multiLevelType w:val="hybridMultilevel"/>
    <w:tmpl w:val="32F66F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85E51E1"/>
    <w:multiLevelType w:val="hybridMultilevel"/>
    <w:tmpl w:val="6878596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5A13450A"/>
    <w:multiLevelType w:val="hybridMultilevel"/>
    <w:tmpl w:val="67EC3FD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0F70E30"/>
    <w:multiLevelType w:val="hybridMultilevel"/>
    <w:tmpl w:val="5956B6A0"/>
    <w:lvl w:ilvl="0">
      <w:start w:val="1"/>
      <w:numFmt w:val="lowerLetter"/>
      <w:lvlText w:val="%1)"/>
      <w:lvlJc w:val="left"/>
      <w:pPr>
        <w:tabs>
          <w:tab w:val="num" w:pos="1900"/>
        </w:tabs>
        <w:ind w:left="1900" w:hanging="397"/>
      </w:pPr>
      <w:rPr>
        <w:rFonts w:ascii="Times New Roman" w:hAnsi="Times New Roman" w:hint="default"/>
        <w:b/>
        <w:i w:val="0"/>
        <w:color w:val="auto"/>
        <w:spacing w:val="0"/>
        <w:w w:val="100"/>
        <w:position w:val="0"/>
        <w:sz w:val="22"/>
        <w:u w:val="none"/>
        <w:effect w:val="none"/>
      </w:rPr>
    </w:lvl>
    <w:lvl w:ilvl="1">
      <w:start w:val="1"/>
      <w:numFmt w:val="lowerLetter"/>
      <w:pStyle w:val="Literal3"/>
      <w:lvlText w:val="%2)"/>
      <w:lvlJc w:val="left"/>
      <w:pPr>
        <w:tabs>
          <w:tab w:val="num" w:pos="1477"/>
        </w:tabs>
        <w:ind w:left="1477" w:hanging="397"/>
      </w:pPr>
      <w:rPr>
        <w:rFonts w:ascii="Times New Roman" w:hAnsi="Times New Roman" w:hint="default"/>
        <w:b/>
        <w:i w:val="0"/>
        <w:color w:val="auto"/>
        <w:spacing w:val="0"/>
        <w:w w:val="100"/>
        <w:position w:val="0"/>
        <w:sz w:val="22"/>
        <w:u w:val="none"/>
        <w:effect w:val="none"/>
      </w:rPr>
    </w:lvl>
    <w:lvl w:ilvl="2">
      <w:start w:val="1"/>
      <w:numFmt w:val="lowerLetter"/>
      <w:pStyle w:val="Literal4"/>
      <w:lvlText w:val="%3)"/>
      <w:lvlJc w:val="left"/>
      <w:pPr>
        <w:tabs>
          <w:tab w:val="num" w:pos="2377"/>
        </w:tabs>
        <w:ind w:left="2377" w:hanging="397"/>
      </w:pPr>
      <w:rPr>
        <w:rFonts w:ascii="Times New Roman" w:hAnsi="Times New Roman" w:hint="default"/>
        <w:b/>
        <w:i w:val="0"/>
        <w:color w:val="auto"/>
        <w:spacing w:val="0"/>
        <w:w w:val="100"/>
        <w:position w:val="0"/>
        <w:sz w:val="22"/>
        <w:u w:val="none"/>
        <w:effect w:val="non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C8B2192"/>
    <w:multiLevelType w:val="multilevel"/>
    <w:tmpl w:val="9B7A48BC"/>
    <w:lvl w:ilvl="0">
      <w:start w:val="1"/>
      <w:numFmt w:val="lowerLetter"/>
      <w:pStyle w:val="LiteralNivel4"/>
      <w:lvlText w:val="%1)"/>
      <w:lvlJc w:val="left"/>
      <w:pPr>
        <w:tabs>
          <w:tab w:val="num" w:pos="785"/>
        </w:tabs>
        <w:ind w:left="785" w:hanging="360"/>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45"/>
        </w:tabs>
        <w:ind w:left="851" w:hanging="426"/>
      </w:pPr>
      <w:rPr>
        <w:rFonts w:ascii="Arial" w:hAnsi="Arial" w:hint="default"/>
        <w:b/>
        <w:i w:val="0"/>
        <w:sz w:val="24"/>
      </w:rPr>
    </w:lvl>
    <w:lvl w:ilvl="2">
      <w:start w:val="1"/>
      <w:numFmt w:val="decimal"/>
      <w:lvlText w:val="%1.%2.%3."/>
      <w:lvlJc w:val="left"/>
      <w:pPr>
        <w:tabs>
          <w:tab w:val="num" w:pos="1712"/>
        </w:tabs>
        <w:ind w:left="737" w:firstLine="255"/>
      </w:pPr>
      <w:rPr>
        <w:rFonts w:ascii="Arial" w:hAnsi="Arial" w:hint="default"/>
        <w:b/>
        <w:i w:val="0"/>
        <w:caps w:val="0"/>
        <w:strike w:val="0"/>
        <w:dstrike w:val="0"/>
        <w:outline w:val="0"/>
        <w:shadow w:val="0"/>
        <w:emboss w:val="0"/>
        <w:imprint w:val="0"/>
        <w:vanish w:val="0"/>
        <w:color w:val="auto"/>
        <w:spacing w:val="0"/>
        <w:w w:val="100"/>
        <w:position w:val="0"/>
        <w:sz w:val="22"/>
        <w:u w:val="none"/>
        <w:vertAlign w:val="baseline"/>
      </w:rPr>
    </w:lvl>
    <w:lvl w:ilvl="3">
      <w:start w:val="1"/>
      <w:numFmt w:val="decimal"/>
      <w:lvlText w:val="%1.%2.%3.%4."/>
      <w:lvlJc w:val="left"/>
      <w:pPr>
        <w:tabs>
          <w:tab w:val="num" w:pos="907"/>
        </w:tabs>
        <w:ind w:left="907" w:hanging="907"/>
      </w:pPr>
      <w:rPr>
        <w:rFonts w:ascii="Arial" w:hAnsi="Arial" w:hint="default"/>
        <w:b/>
        <w:i w:val="0"/>
        <w:sz w:val="22"/>
      </w:rPr>
    </w:lvl>
    <w:lvl w:ilvl="4">
      <w:start w:val="1"/>
      <w:numFmt w:val="decimal"/>
      <w:lvlText w:val="%1.%2.%3.%4.%5"/>
      <w:lvlJc w:val="left"/>
      <w:pPr>
        <w:tabs>
          <w:tab w:val="num" w:pos="1440"/>
        </w:tabs>
        <w:ind w:left="992" w:hanging="99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C9109D5"/>
    <w:multiLevelType w:val="hybridMultilevel"/>
    <w:tmpl w:val="6472D06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E4B659C"/>
    <w:multiLevelType w:val="hybridMultilevel"/>
    <w:tmpl w:val="AF0C07F8"/>
    <w:lvl w:ilvl="0" w:tplc="31501320">
      <w:start w:val="1"/>
      <w:numFmt w:val="bullet"/>
      <w:lvlText w:val="-"/>
      <w:lvlJc w:val="left"/>
      <w:pPr>
        <w:ind w:left="1499" w:hanging="360"/>
      </w:pPr>
      <w:rPr>
        <w:rFonts w:ascii="Arial Narrow" w:eastAsia="Times New Roman" w:hAnsi="Arial Narrow" w:cs="Arial" w:hint="default"/>
        <w:b w:val="0"/>
        <w:color w:val="auto"/>
        <w:sz w:val="20"/>
      </w:rPr>
    </w:lvl>
    <w:lvl w:ilvl="1" w:tplc="280A0003" w:tentative="1">
      <w:start w:val="1"/>
      <w:numFmt w:val="bullet"/>
      <w:lvlText w:val="o"/>
      <w:lvlJc w:val="left"/>
      <w:pPr>
        <w:ind w:left="2219" w:hanging="360"/>
      </w:pPr>
      <w:rPr>
        <w:rFonts w:ascii="Courier New" w:hAnsi="Courier New" w:cs="Courier New" w:hint="default"/>
      </w:rPr>
    </w:lvl>
    <w:lvl w:ilvl="2" w:tplc="280A0005" w:tentative="1">
      <w:start w:val="1"/>
      <w:numFmt w:val="bullet"/>
      <w:lvlText w:val=""/>
      <w:lvlJc w:val="left"/>
      <w:pPr>
        <w:ind w:left="2939" w:hanging="360"/>
      </w:pPr>
      <w:rPr>
        <w:rFonts w:ascii="Wingdings" w:hAnsi="Wingdings" w:hint="default"/>
      </w:rPr>
    </w:lvl>
    <w:lvl w:ilvl="3" w:tplc="280A0001" w:tentative="1">
      <w:start w:val="1"/>
      <w:numFmt w:val="bullet"/>
      <w:lvlText w:val=""/>
      <w:lvlJc w:val="left"/>
      <w:pPr>
        <w:ind w:left="3659" w:hanging="360"/>
      </w:pPr>
      <w:rPr>
        <w:rFonts w:ascii="Symbol" w:hAnsi="Symbol" w:hint="default"/>
      </w:rPr>
    </w:lvl>
    <w:lvl w:ilvl="4" w:tplc="280A0003" w:tentative="1">
      <w:start w:val="1"/>
      <w:numFmt w:val="bullet"/>
      <w:lvlText w:val="o"/>
      <w:lvlJc w:val="left"/>
      <w:pPr>
        <w:ind w:left="4379" w:hanging="360"/>
      </w:pPr>
      <w:rPr>
        <w:rFonts w:ascii="Courier New" w:hAnsi="Courier New" w:cs="Courier New" w:hint="default"/>
      </w:rPr>
    </w:lvl>
    <w:lvl w:ilvl="5" w:tplc="280A0005" w:tentative="1">
      <w:start w:val="1"/>
      <w:numFmt w:val="bullet"/>
      <w:lvlText w:val=""/>
      <w:lvlJc w:val="left"/>
      <w:pPr>
        <w:ind w:left="5099" w:hanging="360"/>
      </w:pPr>
      <w:rPr>
        <w:rFonts w:ascii="Wingdings" w:hAnsi="Wingdings" w:hint="default"/>
      </w:rPr>
    </w:lvl>
    <w:lvl w:ilvl="6" w:tplc="280A0001" w:tentative="1">
      <w:start w:val="1"/>
      <w:numFmt w:val="bullet"/>
      <w:lvlText w:val=""/>
      <w:lvlJc w:val="left"/>
      <w:pPr>
        <w:ind w:left="5819" w:hanging="360"/>
      </w:pPr>
      <w:rPr>
        <w:rFonts w:ascii="Symbol" w:hAnsi="Symbol" w:hint="default"/>
      </w:rPr>
    </w:lvl>
    <w:lvl w:ilvl="7" w:tplc="280A0003" w:tentative="1">
      <w:start w:val="1"/>
      <w:numFmt w:val="bullet"/>
      <w:lvlText w:val="o"/>
      <w:lvlJc w:val="left"/>
      <w:pPr>
        <w:ind w:left="6539" w:hanging="360"/>
      </w:pPr>
      <w:rPr>
        <w:rFonts w:ascii="Courier New" w:hAnsi="Courier New" w:cs="Courier New" w:hint="default"/>
      </w:rPr>
    </w:lvl>
    <w:lvl w:ilvl="8" w:tplc="280A0005" w:tentative="1">
      <w:start w:val="1"/>
      <w:numFmt w:val="bullet"/>
      <w:lvlText w:val=""/>
      <w:lvlJc w:val="left"/>
      <w:pPr>
        <w:ind w:left="7259" w:hanging="360"/>
      </w:pPr>
      <w:rPr>
        <w:rFonts w:ascii="Wingdings" w:hAnsi="Wingdings" w:hint="default"/>
      </w:rPr>
    </w:lvl>
  </w:abstractNum>
  <w:num w:numId="1">
    <w:abstractNumId w:val="10"/>
  </w:num>
  <w:num w:numId="2">
    <w:abstractNumId w:val="12"/>
  </w:num>
  <w:num w:numId="3">
    <w:abstractNumId w:val="2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37"/>
  </w:num>
  <w:num w:numId="15">
    <w:abstractNumId w:val="27"/>
  </w:num>
  <w:num w:numId="16">
    <w:abstractNumId w:val="38"/>
  </w:num>
  <w:num w:numId="17">
    <w:abstractNumId w:val="25"/>
  </w:num>
  <w:num w:numId="18">
    <w:abstractNumId w:val="32"/>
  </w:num>
  <w:num w:numId="19">
    <w:abstractNumId w:val="39"/>
  </w:num>
  <w:num w:numId="20">
    <w:abstractNumId w:val="36"/>
  </w:num>
  <w:num w:numId="21">
    <w:abstractNumId w:val="13"/>
  </w:num>
  <w:num w:numId="22">
    <w:abstractNumId w:val="33"/>
  </w:num>
  <w:num w:numId="23">
    <w:abstractNumId w:val="35"/>
  </w:num>
  <w:num w:numId="24">
    <w:abstractNumId w:val="31"/>
  </w:num>
  <w:num w:numId="25">
    <w:abstractNumId w:val="23"/>
  </w:num>
  <w:num w:numId="26">
    <w:abstractNumId w:val="24"/>
  </w:num>
  <w:num w:numId="27">
    <w:abstractNumId w:val="40"/>
  </w:num>
  <w:num w:numId="28">
    <w:abstractNumId w:val="34"/>
  </w:num>
  <w:num w:numId="29">
    <w:abstractNumId w:val="14"/>
  </w:num>
  <w:num w:numId="30">
    <w:abstractNumId w:val="16"/>
  </w:num>
  <w:num w:numId="31">
    <w:abstractNumId w:val="17"/>
  </w:num>
  <w:num w:numId="32">
    <w:abstractNumId w:val="29"/>
  </w:num>
  <w:num w:numId="33">
    <w:abstractNumId w:val="19"/>
  </w:num>
  <w:num w:numId="34">
    <w:abstractNumId w:val="26"/>
  </w:num>
  <w:num w:numId="35">
    <w:abstractNumId w:val="30"/>
  </w:num>
  <w:num w:numId="36">
    <w:abstractNumId w:val="15"/>
  </w:num>
  <w:num w:numId="37">
    <w:abstractNumId w:val="28"/>
  </w:num>
  <w:num w:numId="38">
    <w:abstractNumId w:val="18"/>
  </w:num>
  <w:num w:numId="39">
    <w:abstractNumId w:val="20"/>
  </w:num>
  <w:num w:numId="40">
    <w:abstractNumId w:val="21"/>
  </w:num>
  <w:num w:numId="41">
    <w:abstractNumId w:val="1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hyphenationZone w:val="425"/>
  <w:drawingGridHorizontalSpacing w:val="120"/>
  <w:displayHorizontalDrawingGridEvery w:val="2"/>
  <w:noPunctuationKerning/>
  <w:characterSpacingControl w:val="doNotCompress"/>
  <w:hdrShapeDefaults>
    <o:shapedefaults v:ext="edit" spidmax="3074" style="mso-position-horizontal:center" fill="f" fillcolor="white" stroke="f">
      <v:fill color="white" on="f"/>
      <v:stroke on="f"/>
      <o:colormenu v:ext="edit" strokecolor="none [2109]"/>
    </o:shapedefaults>
  </w:hdrShapeDefaults>
  <w:footnotePr>
    <w:numStart w:val="9"/>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5F85"/>
    <w:rsid w:val="0004769F"/>
    <w:rsid w:val="0005353B"/>
    <w:rsid w:val="00054D56"/>
    <w:rsid w:val="000A7216"/>
    <w:rsid w:val="000A7EF5"/>
    <w:rsid w:val="000E3BCD"/>
    <w:rsid w:val="00100B16"/>
    <w:rsid w:val="00122714"/>
    <w:rsid w:val="00152AFC"/>
    <w:rsid w:val="001640B4"/>
    <w:rsid w:val="001641AD"/>
    <w:rsid w:val="001C4CF0"/>
    <w:rsid w:val="001E4630"/>
    <w:rsid w:val="00282D6D"/>
    <w:rsid w:val="0030118F"/>
    <w:rsid w:val="003668D5"/>
    <w:rsid w:val="003A6A2C"/>
    <w:rsid w:val="004157BF"/>
    <w:rsid w:val="00424D1F"/>
    <w:rsid w:val="0046700A"/>
    <w:rsid w:val="00486DD8"/>
    <w:rsid w:val="004D0898"/>
    <w:rsid w:val="004F02E6"/>
    <w:rsid w:val="00511C9E"/>
    <w:rsid w:val="00545F85"/>
    <w:rsid w:val="00566A2C"/>
    <w:rsid w:val="00595FAE"/>
    <w:rsid w:val="005A674A"/>
    <w:rsid w:val="005B2B94"/>
    <w:rsid w:val="005C7D23"/>
    <w:rsid w:val="005D1346"/>
    <w:rsid w:val="00612952"/>
    <w:rsid w:val="006602BB"/>
    <w:rsid w:val="0066584D"/>
    <w:rsid w:val="006765D9"/>
    <w:rsid w:val="006A51A0"/>
    <w:rsid w:val="006A62C0"/>
    <w:rsid w:val="006F5E44"/>
    <w:rsid w:val="0073163B"/>
    <w:rsid w:val="007504F3"/>
    <w:rsid w:val="0075134E"/>
    <w:rsid w:val="00754617"/>
    <w:rsid w:val="00794740"/>
    <w:rsid w:val="007E3176"/>
    <w:rsid w:val="008C7757"/>
    <w:rsid w:val="008D6314"/>
    <w:rsid w:val="008E2DA2"/>
    <w:rsid w:val="00926677"/>
    <w:rsid w:val="009316C9"/>
    <w:rsid w:val="009545C8"/>
    <w:rsid w:val="00960BF1"/>
    <w:rsid w:val="009C44C6"/>
    <w:rsid w:val="009E47C5"/>
    <w:rsid w:val="00A02FE5"/>
    <w:rsid w:val="00A0629B"/>
    <w:rsid w:val="00A2557F"/>
    <w:rsid w:val="00A90C4E"/>
    <w:rsid w:val="00AB1098"/>
    <w:rsid w:val="00AB5004"/>
    <w:rsid w:val="00AC1B3F"/>
    <w:rsid w:val="00AC4853"/>
    <w:rsid w:val="00B10F0B"/>
    <w:rsid w:val="00B5143A"/>
    <w:rsid w:val="00BA17A0"/>
    <w:rsid w:val="00BB5006"/>
    <w:rsid w:val="00BE14C2"/>
    <w:rsid w:val="00BF18E2"/>
    <w:rsid w:val="00C23354"/>
    <w:rsid w:val="00C45586"/>
    <w:rsid w:val="00C47CB7"/>
    <w:rsid w:val="00C5458E"/>
    <w:rsid w:val="00C55DA8"/>
    <w:rsid w:val="00CC216A"/>
    <w:rsid w:val="00D55A7A"/>
    <w:rsid w:val="00D874E8"/>
    <w:rsid w:val="00D917DA"/>
    <w:rsid w:val="00E233CC"/>
    <w:rsid w:val="00E603FB"/>
    <w:rsid w:val="00E96A4C"/>
    <w:rsid w:val="00EA6CF6"/>
    <w:rsid w:val="00EE3C60"/>
    <w:rsid w:val="00EE68C8"/>
    <w:rsid w:val="00F02EE1"/>
    <w:rsid w:val="00F36D9F"/>
    <w:rsid w:val="00F4303F"/>
    <w:rsid w:val="00F44F9A"/>
    <w:rsid w:val="00F570C8"/>
    <w:rsid w:val="00FE0B6B"/>
    <w:rsid w:val="00FE0D88"/>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center" fill="f" fillcolor="white" stroke="f">
      <v:fill color="white" on="f"/>
      <v:stroke on="f"/>
      <o:colormenu v:ext="edit" strokecolor="none [21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b/>
      <w:szCs w:val="20"/>
    </w:rPr>
  </w:style>
  <w:style w:type="paragraph" w:styleId="Ttulo2">
    <w:name w:val="heading 2"/>
    <w:basedOn w:val="Normal"/>
    <w:next w:val="Normal"/>
    <w:qFormat/>
    <w:pPr>
      <w:keepNext/>
      <w:ind w:left="1985"/>
      <w:outlineLvl w:val="1"/>
    </w:pPr>
    <w:rPr>
      <w:rFonts w:ascii="Arial" w:hAnsi="Arial"/>
      <w:b/>
      <w:sz w:val="20"/>
      <w:szCs w:val="20"/>
    </w:rPr>
  </w:style>
  <w:style w:type="paragraph" w:styleId="Ttulo3">
    <w:name w:val="heading 3"/>
    <w:basedOn w:val="Normal"/>
    <w:next w:val="Normal"/>
    <w:qFormat/>
    <w:pPr>
      <w:keepNext/>
      <w:ind w:left="1416"/>
      <w:jc w:val="center"/>
      <w:outlineLvl w:val="2"/>
    </w:pPr>
    <w:rPr>
      <w:rFonts w:ascii="Arial" w:hAnsi="Arial" w:cs="Arial"/>
      <w:b/>
      <w:bCs/>
      <w:sz w:val="20"/>
      <w:szCs w:val="20"/>
      <w:u w:val="single"/>
    </w:rPr>
  </w:style>
  <w:style w:type="paragraph" w:styleId="Ttulo4">
    <w:name w:val="heading 4"/>
    <w:basedOn w:val="Normal"/>
    <w:next w:val="Normal"/>
    <w:qFormat/>
    <w:pPr>
      <w:keepNext/>
      <w:jc w:val="both"/>
      <w:outlineLvl w:val="3"/>
    </w:pPr>
    <w:rPr>
      <w:rFonts w:ascii="Arial" w:hAnsi="Arial"/>
      <w:b/>
      <w:sz w:val="22"/>
    </w:rPr>
  </w:style>
  <w:style w:type="paragraph" w:styleId="Ttulo5">
    <w:name w:val="heading 5"/>
    <w:basedOn w:val="Normal"/>
    <w:next w:val="Normal"/>
    <w:qFormat/>
    <w:pPr>
      <w:keepNext/>
      <w:numPr>
        <w:numId w:val="1"/>
      </w:numPr>
      <w:tabs>
        <w:tab w:val="clear" w:pos="2130"/>
      </w:tabs>
      <w:ind w:left="50" w:firstLine="0"/>
      <w:jc w:val="both"/>
      <w:outlineLvl w:val="4"/>
    </w:pPr>
    <w:rPr>
      <w:rFonts w:ascii="Arial" w:hAnsi="Arial" w:cs="Arial"/>
      <w:b/>
      <w:bCs/>
      <w:sz w:val="22"/>
    </w:rPr>
  </w:style>
  <w:style w:type="paragraph" w:styleId="Ttulo6">
    <w:name w:val="heading 6"/>
    <w:basedOn w:val="Normal"/>
    <w:next w:val="Normal"/>
    <w:qFormat/>
    <w:pPr>
      <w:keepNext/>
      <w:ind w:left="567" w:hanging="567"/>
      <w:outlineLvl w:val="5"/>
    </w:pPr>
    <w:rPr>
      <w:rFonts w:ascii="Arial" w:hAnsi="Arial" w:cs="Arial"/>
      <w:b/>
      <w:bCs/>
      <w:sz w:val="20"/>
    </w:rPr>
  </w:style>
  <w:style w:type="paragraph" w:styleId="Ttulo7">
    <w:name w:val="heading 7"/>
    <w:basedOn w:val="Normal"/>
    <w:next w:val="Normal"/>
    <w:qFormat/>
    <w:pPr>
      <w:numPr>
        <w:ilvl w:val="6"/>
        <w:numId w:val="3"/>
      </w:numPr>
      <w:spacing w:before="80" w:after="80"/>
      <w:jc w:val="both"/>
      <w:outlineLvl w:val="6"/>
    </w:pPr>
    <w:rPr>
      <w:b/>
      <w:bCs/>
      <w:sz w:val="22"/>
      <w:szCs w:val="20"/>
      <w:lang w:val="es-PE"/>
    </w:rPr>
  </w:style>
  <w:style w:type="paragraph" w:styleId="Ttulo8">
    <w:name w:val="heading 8"/>
    <w:basedOn w:val="Normal"/>
    <w:next w:val="Normal"/>
    <w:autoRedefine/>
    <w:qFormat/>
    <w:pPr>
      <w:numPr>
        <w:ilvl w:val="7"/>
        <w:numId w:val="3"/>
      </w:numPr>
      <w:spacing w:before="80" w:after="80"/>
      <w:jc w:val="both"/>
      <w:outlineLvl w:val="7"/>
    </w:pPr>
    <w:rPr>
      <w:b/>
      <w:bCs/>
      <w:i/>
      <w:sz w:val="22"/>
      <w:szCs w:val="20"/>
      <w:lang w:val="es-PE"/>
    </w:rPr>
  </w:style>
  <w:style w:type="paragraph" w:styleId="Ttulo9">
    <w:name w:val="heading 9"/>
    <w:basedOn w:val="Normal"/>
    <w:next w:val="Normal"/>
    <w:qFormat/>
    <w:pPr>
      <w:numPr>
        <w:ilvl w:val="8"/>
        <w:numId w:val="3"/>
      </w:numPr>
      <w:spacing w:before="240" w:after="60"/>
      <w:jc w:val="both"/>
      <w:outlineLvl w:val="8"/>
    </w:pPr>
    <w:rPr>
      <w:b/>
      <w:i/>
      <w:sz w:val="18"/>
      <w:szCs w:val="20"/>
      <w:lang w:val="es-PE"/>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360"/>
    </w:pPr>
    <w:rPr>
      <w:rFonts w:ascii="Arial" w:hAnsi="Arial" w:cs="Arial"/>
      <w:sz w:val="20"/>
    </w:rPr>
  </w:style>
  <w:style w:type="paragraph" w:styleId="Sangra2detindependiente">
    <w:name w:val="Body Text Indent 2"/>
    <w:basedOn w:val="Normal"/>
    <w:semiHidden/>
    <w:pPr>
      <w:numPr>
        <w:ilvl w:val="12"/>
      </w:numPr>
      <w:ind w:left="567"/>
      <w:jc w:val="both"/>
    </w:pPr>
    <w:rPr>
      <w:rFonts w:ascii="Arial" w:hAnsi="Arial" w:cs="Arial"/>
      <w:sz w:val="20"/>
    </w:rPr>
  </w:style>
  <w:style w:type="paragraph" w:styleId="Sangra3detindependiente">
    <w:name w:val="Body Text Indent 3"/>
    <w:basedOn w:val="Normal"/>
    <w:semiHidden/>
    <w:pPr>
      <w:ind w:left="360"/>
      <w:jc w:val="both"/>
    </w:pPr>
    <w:rPr>
      <w:rFonts w:ascii="Arial" w:hAnsi="Arial" w:cs="Arial"/>
      <w:sz w:val="20"/>
    </w:rPr>
  </w:style>
  <w:style w:type="paragraph" w:styleId="Encabezado">
    <w:name w:val="header"/>
    <w:basedOn w:val="Normal"/>
    <w:link w:val="EncabezadoCar"/>
    <w:pPr>
      <w:tabs>
        <w:tab w:val="center" w:pos="4419"/>
        <w:tab w:val="right" w:pos="8838"/>
      </w:tabs>
    </w:p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customStyle="1" w:styleId="SeccionTexto">
    <w:name w:val="SeccionTexto"/>
    <w:basedOn w:val="Normal"/>
    <w:pPr>
      <w:tabs>
        <w:tab w:val="left" w:pos="567"/>
      </w:tabs>
      <w:ind w:left="567"/>
      <w:jc w:val="both"/>
    </w:pPr>
    <w:rPr>
      <w:rFonts w:ascii="Arial" w:hAnsi="Arial"/>
      <w:sz w:val="22"/>
      <w:szCs w:val="20"/>
      <w:lang w:val="es-ES_tradnl"/>
    </w:rPr>
  </w:style>
  <w:style w:type="paragraph" w:styleId="Textoindependiente">
    <w:name w:val="Body Text"/>
    <w:basedOn w:val="Normal"/>
    <w:semiHidden/>
    <w:pPr>
      <w:jc w:val="both"/>
    </w:pPr>
    <w:rPr>
      <w:rFonts w:ascii="Arial" w:hAnsi="Arial" w:cs="Arial"/>
      <w:sz w:val="16"/>
    </w:rPr>
  </w:style>
  <w:style w:type="paragraph" w:customStyle="1" w:styleId="SeccionTitulo">
    <w:name w:val="SeccionTitulo"/>
    <w:basedOn w:val="Normal"/>
    <w:pPr>
      <w:ind w:left="567" w:hanging="567"/>
      <w:jc w:val="both"/>
    </w:pPr>
    <w:rPr>
      <w:rFonts w:ascii="Arial" w:hAnsi="Arial"/>
      <w:b/>
      <w:sz w:val="22"/>
      <w:szCs w:val="20"/>
      <w:lang w:val="es-ES_tradnl"/>
    </w:rPr>
  </w:style>
  <w:style w:type="paragraph" w:customStyle="1" w:styleId="ProcEtapa">
    <w:name w:val="ProcEtapa"/>
    <w:basedOn w:val="Normal"/>
    <w:pPr>
      <w:ind w:left="993" w:hanging="426"/>
      <w:jc w:val="both"/>
    </w:pPr>
    <w:rPr>
      <w:rFonts w:ascii="Arial" w:hAnsi="Arial"/>
      <w:b/>
      <w:sz w:val="22"/>
      <w:szCs w:val="20"/>
      <w:lang w:val="es-ES_tradnl"/>
    </w:rPr>
  </w:style>
  <w:style w:type="paragraph" w:customStyle="1" w:styleId="xl166">
    <w:name w:val="xl166"/>
    <w:basedOn w:val="Normal"/>
    <w:pPr>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25">
    <w:name w:val="xl25"/>
    <w:basedOn w:val="Normal"/>
    <w:pPr>
      <w:pBdr>
        <w:bottom w:val="single" w:sz="4" w:space="0" w:color="000000"/>
      </w:pBdr>
      <w:spacing w:before="100" w:beforeAutospacing="1" w:after="100" w:afterAutospacing="1"/>
      <w:jc w:val="right"/>
      <w:textAlignment w:val="top"/>
    </w:pPr>
    <w:rPr>
      <w:rFonts w:eastAsia="Arial Unicode MS"/>
    </w:rPr>
  </w:style>
  <w:style w:type="paragraph" w:customStyle="1" w:styleId="xl30">
    <w:name w:val="xl30"/>
    <w:basedOn w:val="Normal"/>
    <w:pPr>
      <w:pBdr>
        <w:right w:val="single" w:sz="4" w:space="0" w:color="000000"/>
      </w:pBdr>
      <w:spacing w:before="100" w:beforeAutospacing="1" w:after="100" w:afterAutospacing="1"/>
      <w:textAlignment w:val="top"/>
    </w:pPr>
    <w:rPr>
      <w:rFonts w:eastAsia="Arial Unicode MS"/>
      <w:b/>
      <w:bCs/>
      <w:color w:val="000000"/>
      <w:sz w:val="12"/>
      <w:szCs w:val="12"/>
    </w:rPr>
  </w:style>
  <w:style w:type="paragraph" w:customStyle="1" w:styleId="xl121">
    <w:name w:val="xl121"/>
    <w:basedOn w:val="Normal"/>
    <w:pPr>
      <w:pBdr>
        <w:bottom w:val="single" w:sz="4" w:space="0" w:color="000000"/>
      </w:pBdr>
      <w:spacing w:before="100" w:beforeAutospacing="1" w:after="100" w:afterAutospacing="1"/>
      <w:textAlignment w:val="top"/>
    </w:pPr>
    <w:rPr>
      <w:rFonts w:ascii="Arial" w:eastAsia="Arial Unicode MS" w:hAnsi="Arial" w:cs="Arial"/>
      <w:b/>
      <w:bCs/>
      <w:color w:val="000000"/>
      <w:sz w:val="18"/>
      <w:szCs w:val="18"/>
    </w:rPr>
  </w:style>
  <w:style w:type="paragraph" w:customStyle="1" w:styleId="xl66">
    <w:name w:val="xl66"/>
    <w:basedOn w:val="Normal"/>
    <w:pPr>
      <w:pBdr>
        <w:bottom w:val="single" w:sz="4" w:space="0" w:color="000000"/>
      </w:pBdr>
      <w:spacing w:before="100" w:beforeAutospacing="1" w:after="100" w:afterAutospacing="1"/>
      <w:jc w:val="center"/>
      <w:textAlignment w:val="top"/>
    </w:pPr>
    <w:rPr>
      <w:rFonts w:eastAsia="Arial Unicode MS"/>
      <w:b/>
      <w:bCs/>
      <w:color w:val="000000"/>
      <w:sz w:val="12"/>
      <w:szCs w:val="12"/>
    </w:rPr>
  </w:style>
  <w:style w:type="paragraph" w:styleId="Ttulo">
    <w:name w:val="Title"/>
    <w:basedOn w:val="Normal"/>
    <w:qFormat/>
    <w:pPr>
      <w:jc w:val="center"/>
    </w:pPr>
    <w:rPr>
      <w:rFonts w:ascii="Arial" w:hAnsi="Arial" w:cs="Arial"/>
      <w:b/>
      <w:bCs/>
      <w:lang w:val="es-PE"/>
    </w:rPr>
  </w:style>
  <w:style w:type="paragraph" w:styleId="Textoindependiente2">
    <w:name w:val="Body Text 2"/>
    <w:basedOn w:val="Normal"/>
    <w:semiHidden/>
    <w:pPr>
      <w:jc w:val="both"/>
    </w:pPr>
    <w:rPr>
      <w:rFonts w:ascii="Arial" w:hAnsi="Arial"/>
      <w:sz w:val="22"/>
    </w:rPr>
  </w:style>
  <w:style w:type="paragraph" w:customStyle="1" w:styleId="xl24">
    <w:name w:val="xl24"/>
    <w:basedOn w:val="Normal"/>
    <w:pPr>
      <w:spacing w:before="100" w:beforeAutospacing="1" w:after="100" w:afterAutospacing="1"/>
      <w:textAlignment w:val="top"/>
    </w:pPr>
    <w:rPr>
      <w:rFonts w:eastAsia="Arial Unicode MS"/>
      <w:b/>
      <w:bCs/>
      <w:color w:val="000000"/>
      <w:sz w:val="12"/>
      <w:szCs w:val="12"/>
    </w:rPr>
  </w:style>
  <w:style w:type="paragraph" w:customStyle="1" w:styleId="xl26">
    <w:name w:val="xl26"/>
    <w:basedOn w:val="Normal"/>
    <w:pPr>
      <w:spacing w:before="100" w:beforeAutospacing="1" w:after="100" w:afterAutospacing="1"/>
      <w:jc w:val="center"/>
      <w:textAlignment w:val="top"/>
    </w:pPr>
    <w:rPr>
      <w:rFonts w:eastAsia="Arial Unicode MS"/>
    </w:rPr>
  </w:style>
  <w:style w:type="paragraph" w:customStyle="1" w:styleId="xl27">
    <w:name w:val="xl27"/>
    <w:basedOn w:val="Normal"/>
    <w:pPr>
      <w:pBdr>
        <w:right w:val="single" w:sz="4" w:space="0" w:color="000000"/>
      </w:pBdr>
      <w:spacing w:before="100" w:beforeAutospacing="1" w:after="100" w:afterAutospacing="1"/>
      <w:jc w:val="center"/>
      <w:textAlignment w:val="top"/>
    </w:pPr>
    <w:rPr>
      <w:rFonts w:eastAsia="Arial Unicode MS"/>
    </w:rPr>
  </w:style>
  <w:style w:type="paragraph" w:customStyle="1" w:styleId="xl28">
    <w:name w:val="xl28"/>
    <w:basedOn w:val="Normal"/>
    <w:pPr>
      <w:pBdr>
        <w:left w:val="single" w:sz="4" w:space="0" w:color="000000"/>
        <w:bottom w:val="single" w:sz="4" w:space="0" w:color="000000"/>
      </w:pBdr>
      <w:spacing w:before="100" w:beforeAutospacing="1" w:after="100" w:afterAutospacing="1"/>
      <w:jc w:val="right"/>
      <w:textAlignment w:val="top"/>
    </w:pPr>
    <w:rPr>
      <w:rFonts w:eastAsia="Arial Unicode MS"/>
    </w:rPr>
  </w:style>
  <w:style w:type="paragraph" w:customStyle="1" w:styleId="xl29">
    <w:name w:val="xl29"/>
    <w:basedOn w:val="Normal"/>
    <w:pPr>
      <w:pBdr>
        <w:bottom w:val="single" w:sz="4" w:space="0" w:color="000000"/>
      </w:pBdr>
      <w:spacing w:before="100" w:beforeAutospacing="1" w:after="100" w:afterAutospacing="1"/>
      <w:jc w:val="right"/>
      <w:textAlignment w:val="top"/>
    </w:pPr>
    <w:rPr>
      <w:rFonts w:eastAsia="Arial Unicode MS"/>
    </w:rPr>
  </w:style>
  <w:style w:type="paragraph" w:customStyle="1" w:styleId="xl31">
    <w:name w:val="xl31"/>
    <w:basedOn w:val="Normal"/>
    <w:pPr>
      <w:pBdr>
        <w:left w:val="single" w:sz="4" w:space="0" w:color="000000"/>
      </w:pBdr>
      <w:spacing w:before="100" w:beforeAutospacing="1" w:after="100" w:afterAutospacing="1"/>
      <w:jc w:val="right"/>
      <w:textAlignment w:val="top"/>
    </w:pPr>
    <w:rPr>
      <w:rFonts w:eastAsia="Arial Unicode MS"/>
    </w:rPr>
  </w:style>
  <w:style w:type="paragraph" w:customStyle="1" w:styleId="xl32">
    <w:name w:val="xl32"/>
    <w:basedOn w:val="Normal"/>
    <w:pPr>
      <w:pBdr>
        <w:top w:val="single" w:sz="4" w:space="0" w:color="000000"/>
      </w:pBdr>
      <w:spacing w:before="100" w:beforeAutospacing="1" w:after="100" w:afterAutospacing="1"/>
      <w:jc w:val="right"/>
      <w:textAlignment w:val="top"/>
    </w:pPr>
    <w:rPr>
      <w:rFonts w:eastAsia="Arial Unicode MS"/>
    </w:rPr>
  </w:style>
  <w:style w:type="paragraph" w:customStyle="1" w:styleId="xl33">
    <w:name w:val="xl33"/>
    <w:basedOn w:val="Normal"/>
    <w:pPr>
      <w:pBdr>
        <w:top w:val="single" w:sz="4" w:space="0" w:color="000000"/>
        <w:right w:val="single" w:sz="4" w:space="0" w:color="000000"/>
      </w:pBdr>
      <w:spacing w:before="100" w:beforeAutospacing="1" w:after="100" w:afterAutospacing="1"/>
      <w:jc w:val="right"/>
      <w:textAlignment w:val="top"/>
    </w:pPr>
    <w:rPr>
      <w:rFonts w:eastAsia="Arial Unicode MS"/>
    </w:rPr>
  </w:style>
  <w:style w:type="paragraph" w:customStyle="1" w:styleId="xl34">
    <w:name w:val="xl34"/>
    <w:basedOn w:val="Normal"/>
    <w:pPr>
      <w:pBdr>
        <w:right w:val="single" w:sz="4" w:space="0" w:color="000000"/>
      </w:pBdr>
      <w:spacing w:before="100" w:beforeAutospacing="1" w:after="100" w:afterAutospacing="1"/>
      <w:textAlignment w:val="top"/>
    </w:pPr>
    <w:rPr>
      <w:rFonts w:eastAsia="Arial Unicode MS"/>
      <w:b/>
      <w:bCs/>
      <w:color w:val="000000"/>
      <w:sz w:val="12"/>
      <w:szCs w:val="12"/>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Arial Unicode MS"/>
    </w:rPr>
  </w:style>
  <w:style w:type="paragraph" w:customStyle="1" w:styleId="xl36">
    <w:name w:val="xl36"/>
    <w:basedOn w:val="Normal"/>
    <w:pPr>
      <w:pBdr>
        <w:left w:val="single" w:sz="4" w:space="0" w:color="auto"/>
        <w:bottom w:val="single" w:sz="4" w:space="0" w:color="auto"/>
      </w:pBdr>
      <w:spacing w:before="100" w:beforeAutospacing="1" w:after="100" w:afterAutospacing="1"/>
      <w:jc w:val="right"/>
      <w:textAlignment w:val="top"/>
    </w:pPr>
    <w:rPr>
      <w:rFonts w:eastAsia="Arial Unicode MS"/>
    </w:rPr>
  </w:style>
  <w:style w:type="paragraph" w:customStyle="1" w:styleId="xl37">
    <w:name w:val="xl37"/>
    <w:basedOn w:val="Normal"/>
    <w:pPr>
      <w:pBdr>
        <w:top w:val="single" w:sz="4" w:space="0" w:color="auto"/>
        <w:left w:val="single" w:sz="4" w:space="0" w:color="auto"/>
        <w:bottom w:val="single" w:sz="4" w:space="0" w:color="auto"/>
      </w:pBdr>
      <w:spacing w:before="100" w:beforeAutospacing="1" w:after="100" w:afterAutospacing="1"/>
      <w:jc w:val="right"/>
      <w:textAlignment w:val="top"/>
    </w:pPr>
    <w:rPr>
      <w:rFonts w:eastAsia="Arial Unicode MS"/>
    </w:rPr>
  </w:style>
  <w:style w:type="paragraph" w:customStyle="1" w:styleId="xl38">
    <w:name w:val="xl38"/>
    <w:basedOn w:val="Normal"/>
    <w:pPr>
      <w:pBdr>
        <w:top w:val="single" w:sz="4" w:space="0" w:color="auto"/>
        <w:bottom w:val="single" w:sz="4" w:space="0" w:color="auto"/>
      </w:pBdr>
      <w:spacing w:before="100" w:beforeAutospacing="1" w:after="100" w:afterAutospacing="1"/>
      <w:jc w:val="right"/>
      <w:textAlignment w:val="top"/>
    </w:pPr>
    <w:rPr>
      <w:rFonts w:eastAsia="Arial Unicode MS"/>
    </w:rPr>
  </w:style>
  <w:style w:type="paragraph" w:customStyle="1" w:styleId="xl39">
    <w:name w:val="xl39"/>
    <w:basedOn w:val="Normal"/>
    <w:pPr>
      <w:pBdr>
        <w:top w:val="single" w:sz="4" w:space="0" w:color="auto"/>
      </w:pBdr>
      <w:spacing w:before="100" w:beforeAutospacing="1" w:after="100" w:afterAutospacing="1"/>
      <w:jc w:val="right"/>
      <w:textAlignment w:val="top"/>
    </w:pPr>
    <w:rPr>
      <w:rFonts w:eastAsia="Arial Unicode MS"/>
    </w:rPr>
  </w:style>
  <w:style w:type="paragraph" w:customStyle="1" w:styleId="xl40">
    <w:name w:val="xl40"/>
    <w:basedOn w:val="Normal"/>
    <w:pPr>
      <w:pBdr>
        <w:bottom w:val="single" w:sz="4" w:space="0" w:color="auto"/>
      </w:pBdr>
      <w:spacing w:before="100" w:beforeAutospacing="1" w:after="100" w:afterAutospacing="1"/>
      <w:jc w:val="right"/>
      <w:textAlignment w:val="top"/>
    </w:pPr>
    <w:rPr>
      <w:rFonts w:eastAsia="Arial Unicode MS"/>
    </w:rPr>
  </w:style>
  <w:style w:type="paragraph" w:customStyle="1" w:styleId="xl41">
    <w:name w:val="xl41"/>
    <w:basedOn w:val="Normal"/>
    <w:pPr>
      <w:pBdr>
        <w:top w:val="single" w:sz="4" w:space="0" w:color="000000"/>
        <w:left w:val="single" w:sz="4" w:space="0" w:color="000000"/>
        <w:bottom w:val="single" w:sz="4" w:space="0" w:color="auto"/>
      </w:pBdr>
      <w:spacing w:before="100" w:beforeAutospacing="1" w:after="100" w:afterAutospacing="1"/>
      <w:jc w:val="right"/>
      <w:textAlignment w:val="top"/>
    </w:pPr>
    <w:rPr>
      <w:rFonts w:eastAsia="Arial Unicode M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43">
    <w:name w:val="xl43"/>
    <w:basedOn w:val="Normal"/>
    <w:pPr>
      <w:pBdr>
        <w:top w:val="single" w:sz="4" w:space="0" w:color="auto"/>
        <w:left w:val="single" w:sz="4" w:space="0" w:color="auto"/>
        <w:bottom w:val="single" w:sz="4" w:space="0" w:color="000000"/>
      </w:pBdr>
      <w:spacing w:before="100" w:beforeAutospacing="1" w:after="100" w:afterAutospacing="1"/>
      <w:jc w:val="right"/>
      <w:textAlignment w:val="top"/>
    </w:pPr>
    <w:rPr>
      <w:rFonts w:eastAsia="Arial Unicode MS"/>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000000"/>
      <w:sz w:val="14"/>
      <w:szCs w:val="14"/>
    </w:rPr>
  </w:style>
  <w:style w:type="paragraph" w:customStyle="1" w:styleId="xl45">
    <w:name w:val="xl45"/>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Arial Unicode MS" w:hAnsi="Arial" w:cs="Arial"/>
      <w:b/>
      <w:bCs/>
      <w:color w:val="000000"/>
      <w:sz w:val="14"/>
      <w:szCs w:val="14"/>
    </w:rPr>
  </w:style>
  <w:style w:type="paragraph" w:customStyle="1" w:styleId="xl46">
    <w:name w:val="xl46"/>
    <w:basedOn w:val="Normal"/>
    <w:pPr>
      <w:pBdr>
        <w:top w:val="single" w:sz="4" w:space="0" w:color="000000"/>
        <w:bottom w:val="single" w:sz="4" w:space="0" w:color="000000"/>
        <w:right w:val="single" w:sz="4" w:space="0" w:color="000000"/>
      </w:pBdr>
      <w:spacing w:before="100" w:beforeAutospacing="1" w:after="100" w:afterAutospacing="1"/>
      <w:textAlignment w:val="top"/>
    </w:pPr>
    <w:rPr>
      <w:rFonts w:ascii="Arial" w:eastAsia="Arial Unicode MS" w:hAnsi="Arial" w:cs="Arial"/>
      <w:b/>
      <w:bCs/>
      <w:color w:val="000000"/>
      <w:sz w:val="14"/>
      <w:szCs w:val="14"/>
    </w:rPr>
  </w:style>
  <w:style w:type="paragraph" w:customStyle="1" w:styleId="xl47">
    <w:name w:val="xl47"/>
    <w:basedOn w:val="Normal"/>
    <w:pPr>
      <w:pBdr>
        <w:left w:val="single" w:sz="4" w:space="0" w:color="000000"/>
        <w:bottom w:val="single" w:sz="4" w:space="0" w:color="000000"/>
        <w:right w:val="single" w:sz="4" w:space="0" w:color="000000"/>
      </w:pBdr>
      <w:spacing w:before="100" w:beforeAutospacing="1" w:after="100" w:afterAutospacing="1"/>
      <w:textAlignment w:val="top"/>
    </w:pPr>
    <w:rPr>
      <w:rFonts w:ascii="Arial" w:eastAsia="Arial Unicode MS" w:hAnsi="Arial" w:cs="Arial"/>
      <w:b/>
      <w:bCs/>
      <w:color w:val="000000"/>
      <w:sz w:val="14"/>
      <w:szCs w:val="14"/>
    </w:rPr>
  </w:style>
  <w:style w:type="paragraph" w:customStyle="1" w:styleId="xl48">
    <w:name w:val="xl48"/>
    <w:basedOn w:val="Normal"/>
    <w:pPr>
      <w:pBdr>
        <w:bottom w:val="single" w:sz="4" w:space="0" w:color="000000"/>
        <w:right w:val="single" w:sz="4" w:space="0" w:color="000000"/>
      </w:pBdr>
      <w:spacing w:before="100" w:beforeAutospacing="1" w:after="100" w:afterAutospacing="1"/>
      <w:textAlignment w:val="top"/>
    </w:pPr>
    <w:rPr>
      <w:rFonts w:ascii="Arial" w:eastAsia="Arial Unicode MS" w:hAnsi="Arial" w:cs="Arial"/>
      <w:b/>
      <w:bCs/>
      <w:color w:val="000000"/>
      <w:sz w:val="14"/>
      <w:szCs w:val="1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color w:val="000000"/>
      <w:sz w:val="12"/>
      <w:szCs w:val="12"/>
    </w:rPr>
  </w:style>
  <w:style w:type="paragraph" w:customStyle="1" w:styleId="xl50">
    <w:name w:val="xl50"/>
    <w:basedOn w:val="Normal"/>
    <w:pPr>
      <w:spacing w:before="100" w:beforeAutospacing="1" w:after="100" w:afterAutospacing="1"/>
      <w:textAlignment w:val="top"/>
    </w:pPr>
    <w:rPr>
      <w:rFonts w:ascii="Arial Unicode MS" w:eastAsia="Arial Unicode MS" w:hAnsi="Arial Unicode MS" w:cs="Arial Unicode MS"/>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52">
    <w:name w:val="xl52"/>
    <w:basedOn w:val="Normal"/>
    <w:pPr>
      <w:pBdr>
        <w:top w:val="single" w:sz="4" w:space="0" w:color="000000"/>
        <w:right w:val="single" w:sz="4" w:space="0" w:color="auto"/>
      </w:pBdr>
      <w:spacing w:before="100" w:beforeAutospacing="1" w:after="100" w:afterAutospacing="1"/>
      <w:jc w:val="center"/>
      <w:textAlignment w:val="top"/>
    </w:pPr>
    <w:rPr>
      <w:rFonts w:eastAsia="Arial Unicode MS"/>
    </w:rPr>
  </w:style>
  <w:style w:type="paragraph" w:customStyle="1" w:styleId="xl53">
    <w:name w:val="xl53"/>
    <w:basedOn w:val="Normal"/>
    <w:pPr>
      <w:pBdr>
        <w:bottom w:val="single" w:sz="4" w:space="0" w:color="000000"/>
        <w:right w:val="single" w:sz="4" w:space="0" w:color="auto"/>
      </w:pBdr>
      <w:spacing w:before="100" w:beforeAutospacing="1" w:after="100" w:afterAutospacing="1"/>
      <w:jc w:val="right"/>
      <w:textAlignment w:val="top"/>
    </w:pPr>
    <w:rPr>
      <w:rFonts w:eastAsia="Arial Unicode MS"/>
    </w:rPr>
  </w:style>
  <w:style w:type="paragraph" w:customStyle="1" w:styleId="xl54">
    <w:name w:val="xl54"/>
    <w:basedOn w:val="Normal"/>
    <w:pPr>
      <w:pBdr>
        <w:left w:val="single" w:sz="4" w:space="0" w:color="auto"/>
      </w:pBdr>
      <w:spacing w:before="100" w:beforeAutospacing="1" w:after="100" w:afterAutospacing="1"/>
      <w:textAlignment w:val="top"/>
    </w:pPr>
    <w:rPr>
      <w:rFonts w:eastAsia="Arial Unicode MS"/>
      <w:b/>
      <w:bCs/>
      <w:color w:val="000000"/>
      <w:sz w:val="10"/>
      <w:szCs w:val="10"/>
    </w:rPr>
  </w:style>
  <w:style w:type="paragraph" w:customStyle="1" w:styleId="xl55">
    <w:name w:val="xl55"/>
    <w:basedOn w:val="Normal"/>
    <w:pPr>
      <w:pBdr>
        <w:left w:val="single" w:sz="4" w:space="0" w:color="000000"/>
      </w:pBdr>
      <w:spacing w:before="100" w:beforeAutospacing="1" w:after="100" w:afterAutospacing="1"/>
      <w:textAlignment w:val="top"/>
    </w:pPr>
    <w:rPr>
      <w:rFonts w:eastAsia="Arial Unicode MS"/>
      <w:b/>
      <w:bCs/>
      <w:color w:val="000000"/>
      <w:sz w:val="10"/>
      <w:szCs w:val="10"/>
    </w:rPr>
  </w:style>
  <w:style w:type="paragraph" w:customStyle="1" w:styleId="xl56">
    <w:name w:val="xl56"/>
    <w:basedOn w:val="Normal"/>
    <w:pPr>
      <w:pBdr>
        <w:top w:val="single" w:sz="4" w:space="0" w:color="000000"/>
        <w:bottom w:val="single" w:sz="4" w:space="0" w:color="auto"/>
        <w:right w:val="single" w:sz="4" w:space="0" w:color="000000"/>
      </w:pBdr>
      <w:spacing w:before="100" w:beforeAutospacing="1" w:after="100" w:afterAutospacing="1"/>
      <w:jc w:val="right"/>
      <w:textAlignment w:val="top"/>
    </w:pPr>
    <w:rPr>
      <w:rFonts w:eastAsia="Arial Unicode MS"/>
    </w:rPr>
  </w:style>
  <w:style w:type="paragraph" w:customStyle="1" w:styleId="xl57">
    <w:name w:val="xl57"/>
    <w:basedOn w:val="Normal"/>
    <w:pPr>
      <w:pBdr>
        <w:top w:val="single" w:sz="4" w:space="0" w:color="000000"/>
        <w:bottom w:val="single" w:sz="4" w:space="0" w:color="auto"/>
      </w:pBdr>
      <w:spacing w:before="100" w:beforeAutospacing="1" w:after="100" w:afterAutospacing="1"/>
      <w:jc w:val="center"/>
      <w:textAlignment w:val="top"/>
    </w:pPr>
    <w:rPr>
      <w:rFonts w:eastAsia="Arial Unicode MS"/>
    </w:rPr>
  </w:style>
  <w:style w:type="paragraph" w:customStyle="1" w:styleId="xl58">
    <w:name w:val="xl58"/>
    <w:basedOn w:val="Normal"/>
    <w:pPr>
      <w:pBdr>
        <w:top w:val="single" w:sz="4" w:space="0" w:color="000000"/>
        <w:right w:val="single" w:sz="4" w:space="0" w:color="auto"/>
      </w:pBdr>
      <w:spacing w:before="100" w:beforeAutospacing="1" w:after="100" w:afterAutospacing="1"/>
      <w:jc w:val="right"/>
      <w:textAlignment w:val="top"/>
    </w:pPr>
    <w:rPr>
      <w:rFonts w:eastAsia="Arial Unicode MS"/>
    </w:rPr>
  </w:style>
  <w:style w:type="paragraph" w:customStyle="1" w:styleId="xl59">
    <w:name w:val="xl59"/>
    <w:basedOn w:val="Normal"/>
    <w:pPr>
      <w:pBdr>
        <w:right w:val="single" w:sz="4" w:space="0" w:color="auto"/>
      </w:pBdr>
      <w:spacing w:before="100" w:beforeAutospacing="1" w:after="100" w:afterAutospacing="1"/>
      <w:jc w:val="right"/>
      <w:textAlignment w:val="top"/>
    </w:pPr>
    <w:rPr>
      <w:rFonts w:eastAsia="Arial Unicode MS"/>
    </w:rPr>
  </w:style>
  <w:style w:type="paragraph" w:customStyle="1" w:styleId="xl60">
    <w:name w:val="xl6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Arial Unicode MS"/>
      <w:b/>
      <w:bCs/>
      <w:color w:val="000000"/>
      <w:sz w:val="14"/>
      <w:szCs w:val="14"/>
    </w:rPr>
  </w:style>
  <w:style w:type="paragraph" w:customStyle="1" w:styleId="xl61">
    <w:name w:val="xl61"/>
    <w:basedOn w:val="Normal"/>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Arial Unicode MS"/>
      <w:b/>
      <w:bCs/>
      <w:color w:val="000000"/>
      <w:sz w:val="14"/>
      <w:szCs w:val="14"/>
    </w:rPr>
  </w:style>
  <w:style w:type="paragraph" w:customStyle="1" w:styleId="xl62">
    <w:name w:val="xl62"/>
    <w:basedOn w:val="Normal"/>
    <w:pPr>
      <w:pBdr>
        <w:left w:val="single" w:sz="4" w:space="0" w:color="auto"/>
        <w:bottom w:val="single" w:sz="4" w:space="0" w:color="000000"/>
      </w:pBdr>
      <w:spacing w:before="100" w:beforeAutospacing="1" w:after="100" w:afterAutospacing="1"/>
      <w:jc w:val="right"/>
      <w:textAlignment w:val="top"/>
    </w:pPr>
    <w:rPr>
      <w:rFonts w:eastAsia="Arial Unicode MS"/>
    </w:rPr>
  </w:style>
  <w:style w:type="paragraph" w:customStyle="1" w:styleId="xl63">
    <w:name w:val="xl63"/>
    <w:basedOn w:val="Normal"/>
    <w:pPr>
      <w:pBdr>
        <w:left w:val="single" w:sz="4" w:space="0" w:color="auto"/>
      </w:pBdr>
      <w:spacing w:before="100" w:beforeAutospacing="1" w:after="100" w:afterAutospacing="1"/>
      <w:jc w:val="right"/>
      <w:textAlignment w:val="top"/>
    </w:pPr>
    <w:rPr>
      <w:rFonts w:eastAsia="Arial Unicode MS"/>
    </w:rPr>
  </w:style>
  <w:style w:type="paragraph" w:customStyle="1" w:styleId="xl64">
    <w:name w:val="xl64"/>
    <w:basedOn w:val="Normal"/>
    <w:pPr>
      <w:pBdr>
        <w:bottom w:val="single" w:sz="4" w:space="0" w:color="auto"/>
        <w:right w:val="single" w:sz="4" w:space="0" w:color="000000"/>
      </w:pBdr>
      <w:spacing w:before="100" w:beforeAutospacing="1" w:after="100" w:afterAutospacing="1"/>
      <w:jc w:val="right"/>
      <w:textAlignment w:val="top"/>
    </w:pPr>
    <w:rPr>
      <w:rFonts w:eastAsia="Arial Unicode MS"/>
    </w:rPr>
  </w:style>
  <w:style w:type="paragraph" w:customStyle="1" w:styleId="xl65">
    <w:name w:val="xl65"/>
    <w:basedOn w:val="Normal"/>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67">
    <w:name w:val="xl67"/>
    <w:basedOn w:val="Normal"/>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b/>
      <w:bCs/>
      <w:color w:val="000000"/>
      <w:sz w:val="14"/>
      <w:szCs w:val="14"/>
    </w:rPr>
  </w:style>
  <w:style w:type="paragraph" w:customStyle="1" w:styleId="xl68">
    <w:name w:val="xl68"/>
    <w:basedOn w:val="Normal"/>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b/>
      <w:bCs/>
      <w:color w:val="000000"/>
      <w:sz w:val="14"/>
      <w:szCs w:val="14"/>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textAlignment w:val="top"/>
    </w:pPr>
    <w:rPr>
      <w:rFonts w:eastAsia="Arial Unicode MS"/>
      <w:b/>
      <w:bCs/>
      <w:color w:val="000000"/>
      <w:sz w:val="12"/>
      <w:szCs w:val="12"/>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b/>
      <w:bCs/>
      <w:color w:val="000000"/>
      <w:sz w:val="14"/>
      <w:szCs w:val="14"/>
    </w:rPr>
  </w:style>
  <w:style w:type="paragraph" w:customStyle="1" w:styleId="xl71">
    <w:name w:val="xl71"/>
    <w:basedOn w:val="Normal"/>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b/>
      <w:bCs/>
      <w:color w:val="000000"/>
      <w:sz w:val="14"/>
      <w:szCs w:val="14"/>
    </w:rPr>
  </w:style>
  <w:style w:type="paragraph" w:customStyle="1" w:styleId="xl72">
    <w:name w:val="xl72"/>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rPr>
  </w:style>
  <w:style w:type="paragraph" w:customStyle="1" w:styleId="xl73">
    <w:name w:val="xl73"/>
    <w:basedOn w:val="Normal"/>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74">
    <w:name w:val="xl74"/>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75">
    <w:name w:val="xl75"/>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b/>
      <w:bCs/>
      <w:color w:val="000000"/>
      <w:sz w:val="12"/>
      <w:szCs w:val="12"/>
    </w:rPr>
  </w:style>
  <w:style w:type="paragraph" w:customStyle="1" w:styleId="xl76">
    <w:name w:val="xl76"/>
    <w:basedOn w:val="Normal"/>
    <w:pPr>
      <w:pBdr>
        <w:left w:val="single" w:sz="4" w:space="0" w:color="000000"/>
      </w:pBdr>
      <w:spacing w:before="100" w:beforeAutospacing="1" w:after="100" w:afterAutospacing="1"/>
      <w:textAlignment w:val="top"/>
    </w:pPr>
    <w:rPr>
      <w:rFonts w:eastAsia="Arial Unicode MS"/>
      <w:b/>
      <w:bCs/>
      <w:color w:val="000000"/>
      <w:sz w:val="12"/>
      <w:szCs w:val="12"/>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color w:val="000000"/>
      <w:sz w:val="12"/>
      <w:szCs w:val="12"/>
    </w:rPr>
  </w:style>
  <w:style w:type="paragraph" w:customStyle="1" w:styleId="xl78">
    <w:name w:val="xl78"/>
    <w:basedOn w:val="Normal"/>
    <w:pPr>
      <w:pBdr>
        <w:left w:val="single" w:sz="4" w:space="0" w:color="000000"/>
        <w:bottom w:val="single" w:sz="4" w:space="0" w:color="auto"/>
      </w:pBdr>
      <w:spacing w:before="100" w:beforeAutospacing="1" w:after="100" w:afterAutospacing="1"/>
      <w:jc w:val="right"/>
      <w:textAlignment w:val="top"/>
    </w:pPr>
    <w:rPr>
      <w:rFonts w:eastAsia="Arial Unicode MS"/>
    </w:rPr>
  </w:style>
  <w:style w:type="paragraph" w:customStyle="1" w:styleId="xl79">
    <w:name w:val="xl79"/>
    <w:basedOn w:val="Normal"/>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eastAsia="Arial Unicode MS"/>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81">
    <w:name w:val="xl81"/>
    <w:basedOn w:val="Normal"/>
    <w:pPr>
      <w:pBdr>
        <w:top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82">
    <w:name w:val="xl82"/>
    <w:basedOn w:val="Normal"/>
    <w:pPr>
      <w:pBdr>
        <w:left w:val="single" w:sz="4" w:space="0" w:color="000000"/>
        <w:bottom w:val="single" w:sz="4" w:space="0" w:color="000000"/>
      </w:pBdr>
      <w:spacing w:before="100" w:beforeAutospacing="1" w:after="100" w:afterAutospacing="1"/>
      <w:textAlignment w:val="top"/>
    </w:pPr>
    <w:rPr>
      <w:rFonts w:ascii="Arial" w:eastAsia="Arial Unicode MS" w:hAnsi="Arial" w:cs="Arial"/>
      <w:b/>
      <w:bCs/>
      <w:color w:val="000000"/>
      <w:sz w:val="14"/>
      <w:szCs w:val="14"/>
    </w:rPr>
  </w:style>
  <w:style w:type="paragraph" w:customStyle="1" w:styleId="xl83">
    <w:name w:val="xl83"/>
    <w:basedOn w:val="Normal"/>
    <w:pPr>
      <w:pBdr>
        <w:bottom w:val="single" w:sz="4" w:space="0" w:color="000000"/>
      </w:pBdr>
      <w:spacing w:before="100" w:beforeAutospacing="1" w:after="100" w:afterAutospacing="1"/>
      <w:textAlignment w:val="top"/>
    </w:pPr>
    <w:rPr>
      <w:rFonts w:ascii="Arial" w:eastAsia="Arial Unicode MS" w:hAnsi="Arial" w:cs="Arial"/>
      <w:b/>
      <w:bCs/>
      <w:color w:val="000000"/>
      <w:sz w:val="14"/>
      <w:szCs w:val="14"/>
    </w:rPr>
  </w:style>
  <w:style w:type="paragraph" w:customStyle="1" w:styleId="xl84">
    <w:name w:val="xl84"/>
    <w:basedOn w:val="Normal"/>
    <w:pPr>
      <w:pBdr>
        <w:top w:val="single" w:sz="4" w:space="0" w:color="000000"/>
        <w:left w:val="single" w:sz="4" w:space="0" w:color="auto"/>
      </w:pBdr>
      <w:spacing w:before="100" w:beforeAutospacing="1" w:after="100" w:afterAutospacing="1"/>
      <w:textAlignment w:val="top"/>
    </w:pPr>
    <w:rPr>
      <w:rFonts w:eastAsia="Arial Unicode MS"/>
      <w:b/>
      <w:bCs/>
      <w:color w:val="000000"/>
      <w:sz w:val="12"/>
      <w:szCs w:val="12"/>
    </w:rPr>
  </w:style>
  <w:style w:type="paragraph" w:customStyle="1" w:styleId="xl85">
    <w:name w:val="xl85"/>
    <w:basedOn w:val="Normal"/>
    <w:pPr>
      <w:pBdr>
        <w:top w:val="single" w:sz="4" w:space="0" w:color="000000"/>
      </w:pBdr>
      <w:spacing w:before="100" w:beforeAutospacing="1" w:after="100" w:afterAutospacing="1"/>
      <w:textAlignment w:val="top"/>
    </w:pPr>
    <w:rPr>
      <w:rFonts w:eastAsia="Arial Unicode MS"/>
      <w:b/>
      <w:bCs/>
      <w:color w:val="000000"/>
      <w:sz w:val="12"/>
      <w:szCs w:val="12"/>
    </w:rPr>
  </w:style>
  <w:style w:type="paragraph" w:customStyle="1" w:styleId="xl86">
    <w:name w:val="xl86"/>
    <w:basedOn w:val="Normal"/>
    <w:pPr>
      <w:pBdr>
        <w:top w:val="single" w:sz="4" w:space="0" w:color="000000"/>
        <w:right w:val="single" w:sz="4" w:space="0" w:color="auto"/>
      </w:pBdr>
      <w:spacing w:before="100" w:beforeAutospacing="1" w:after="100" w:afterAutospacing="1"/>
      <w:textAlignment w:val="top"/>
    </w:pPr>
    <w:rPr>
      <w:rFonts w:eastAsia="Arial Unicode MS"/>
      <w:b/>
      <w:bCs/>
      <w:color w:val="000000"/>
      <w:sz w:val="12"/>
      <w:szCs w:val="12"/>
    </w:rPr>
  </w:style>
  <w:style w:type="paragraph" w:customStyle="1" w:styleId="xl87">
    <w:name w:val="xl87"/>
    <w:basedOn w:val="Normal"/>
    <w:pPr>
      <w:pBdr>
        <w:top w:val="single" w:sz="4" w:space="0" w:color="000000"/>
        <w:left w:val="single" w:sz="4" w:space="0" w:color="000000"/>
      </w:pBdr>
      <w:spacing w:before="100" w:beforeAutospacing="1" w:after="100" w:afterAutospacing="1"/>
      <w:textAlignment w:val="top"/>
    </w:pPr>
    <w:rPr>
      <w:rFonts w:eastAsia="Arial Unicode MS"/>
      <w:b/>
      <w:bCs/>
      <w:color w:val="000000"/>
      <w:sz w:val="12"/>
      <w:szCs w:val="12"/>
    </w:rPr>
  </w:style>
  <w:style w:type="paragraph" w:customStyle="1" w:styleId="xl88">
    <w:name w:val="xl88"/>
    <w:basedOn w:val="Normal"/>
    <w:pPr>
      <w:pBdr>
        <w:top w:val="single" w:sz="4" w:space="0" w:color="000000"/>
        <w:left w:val="single" w:sz="4" w:space="0" w:color="000000"/>
      </w:pBdr>
      <w:spacing w:before="100" w:beforeAutospacing="1" w:after="100" w:afterAutospacing="1"/>
      <w:jc w:val="center"/>
      <w:textAlignment w:val="top"/>
    </w:pPr>
    <w:rPr>
      <w:rFonts w:ascii="Arial" w:eastAsia="Arial Unicode MS" w:hAnsi="Arial" w:cs="Arial"/>
      <w:b/>
      <w:bCs/>
      <w:color w:val="000000"/>
      <w:sz w:val="16"/>
      <w:szCs w:val="16"/>
    </w:rPr>
  </w:style>
  <w:style w:type="paragraph" w:customStyle="1" w:styleId="xl89">
    <w:name w:val="xl89"/>
    <w:basedOn w:val="Normal"/>
    <w:pPr>
      <w:pBdr>
        <w:top w:val="single" w:sz="4" w:space="0" w:color="000000"/>
      </w:pBdr>
      <w:spacing w:before="100" w:beforeAutospacing="1" w:after="100" w:afterAutospacing="1"/>
      <w:jc w:val="center"/>
      <w:textAlignment w:val="top"/>
    </w:pPr>
    <w:rPr>
      <w:rFonts w:ascii="Arial" w:eastAsia="Arial Unicode MS" w:hAnsi="Arial" w:cs="Arial"/>
      <w:b/>
      <w:bCs/>
      <w:color w:val="000000"/>
      <w:sz w:val="16"/>
      <w:szCs w:val="16"/>
    </w:rPr>
  </w:style>
  <w:style w:type="paragraph" w:customStyle="1" w:styleId="xl90">
    <w:name w:val="xl90"/>
    <w:basedOn w:val="Normal"/>
    <w:pPr>
      <w:pBdr>
        <w:top w:val="single" w:sz="4" w:space="0" w:color="000000"/>
        <w:right w:val="single" w:sz="4" w:space="0" w:color="000000"/>
      </w:pBdr>
      <w:spacing w:before="100" w:beforeAutospacing="1" w:after="100" w:afterAutospacing="1"/>
      <w:jc w:val="center"/>
      <w:textAlignment w:val="top"/>
    </w:pPr>
    <w:rPr>
      <w:rFonts w:ascii="Arial" w:eastAsia="Arial Unicode MS" w:hAnsi="Arial" w:cs="Arial"/>
      <w:b/>
      <w:bCs/>
      <w:color w:val="000000"/>
      <w:sz w:val="16"/>
      <w:szCs w:val="16"/>
    </w:rPr>
  </w:style>
  <w:style w:type="paragraph" w:customStyle="1" w:styleId="xl91">
    <w:name w:val="xl91"/>
    <w:basedOn w:val="Normal"/>
    <w:pPr>
      <w:pBdr>
        <w:top w:val="single" w:sz="4" w:space="0" w:color="000000"/>
        <w:left w:val="single" w:sz="4" w:space="0" w:color="000000"/>
      </w:pBdr>
      <w:spacing w:before="100" w:beforeAutospacing="1" w:after="100" w:afterAutospacing="1"/>
      <w:textAlignment w:val="top"/>
    </w:pPr>
    <w:rPr>
      <w:rFonts w:ascii="Arial" w:eastAsia="Arial Unicode MS" w:hAnsi="Arial" w:cs="Arial"/>
      <w:b/>
      <w:bCs/>
      <w:color w:val="000000"/>
    </w:rPr>
  </w:style>
  <w:style w:type="paragraph" w:customStyle="1" w:styleId="xl92">
    <w:name w:val="xl92"/>
    <w:basedOn w:val="Normal"/>
    <w:pPr>
      <w:pBdr>
        <w:top w:val="single" w:sz="4" w:space="0" w:color="000000"/>
      </w:pBdr>
      <w:spacing w:before="100" w:beforeAutospacing="1" w:after="100" w:afterAutospacing="1"/>
      <w:textAlignment w:val="top"/>
    </w:pPr>
    <w:rPr>
      <w:rFonts w:ascii="Arial" w:eastAsia="Arial Unicode MS" w:hAnsi="Arial" w:cs="Arial"/>
      <w:b/>
      <w:bCs/>
      <w:color w:val="000000"/>
    </w:rPr>
  </w:style>
  <w:style w:type="paragraph" w:customStyle="1" w:styleId="xl93">
    <w:name w:val="xl93"/>
    <w:basedOn w:val="Normal"/>
    <w:pPr>
      <w:pBdr>
        <w:left w:val="single" w:sz="4" w:space="0" w:color="auto"/>
      </w:pBdr>
      <w:spacing w:before="100" w:beforeAutospacing="1" w:after="100" w:afterAutospacing="1"/>
      <w:jc w:val="center"/>
      <w:textAlignment w:val="top"/>
    </w:pPr>
    <w:rPr>
      <w:rFonts w:eastAsia="Arial Unicode MS"/>
      <w:b/>
      <w:bCs/>
      <w:sz w:val="10"/>
      <w:szCs w:val="10"/>
    </w:rPr>
  </w:style>
  <w:style w:type="paragraph" w:customStyle="1" w:styleId="xl94">
    <w:name w:val="xl94"/>
    <w:basedOn w:val="Normal"/>
    <w:pPr>
      <w:pBdr>
        <w:right w:val="single" w:sz="4" w:space="0" w:color="auto"/>
      </w:pBdr>
      <w:spacing w:before="100" w:beforeAutospacing="1" w:after="100" w:afterAutospacing="1"/>
      <w:jc w:val="center"/>
      <w:textAlignment w:val="top"/>
    </w:pPr>
    <w:rPr>
      <w:rFonts w:eastAsia="Arial Unicode MS"/>
      <w:b/>
      <w:bCs/>
      <w:sz w:val="10"/>
      <w:szCs w:val="10"/>
    </w:rPr>
  </w:style>
  <w:style w:type="paragraph" w:customStyle="1" w:styleId="xl95">
    <w:name w:val="xl95"/>
    <w:basedOn w:val="Normal"/>
    <w:pPr>
      <w:pBdr>
        <w:bottom w:val="single" w:sz="4" w:space="0" w:color="000000"/>
      </w:pBdr>
      <w:spacing w:before="100" w:beforeAutospacing="1" w:after="100" w:afterAutospacing="1"/>
      <w:jc w:val="center"/>
      <w:textAlignment w:val="top"/>
    </w:pPr>
    <w:rPr>
      <w:rFonts w:eastAsia="Arial Unicode MS"/>
      <w:b/>
      <w:bCs/>
    </w:rPr>
  </w:style>
  <w:style w:type="paragraph" w:customStyle="1" w:styleId="xl96">
    <w:name w:val="xl96"/>
    <w:basedOn w:val="Normal"/>
    <w:pPr>
      <w:pBdr>
        <w:bottom w:val="single" w:sz="4" w:space="0" w:color="000000"/>
        <w:right w:val="single" w:sz="4" w:space="0" w:color="auto"/>
      </w:pBdr>
      <w:spacing w:before="100" w:beforeAutospacing="1" w:after="100" w:afterAutospacing="1"/>
      <w:jc w:val="center"/>
      <w:textAlignment w:val="top"/>
    </w:pPr>
    <w:rPr>
      <w:rFonts w:eastAsia="Arial Unicode MS"/>
      <w:b/>
      <w:bCs/>
    </w:rPr>
  </w:style>
  <w:style w:type="paragraph" w:customStyle="1" w:styleId="xl97">
    <w:name w:val="xl97"/>
    <w:basedOn w:val="Normal"/>
    <w:pPr>
      <w:pBdr>
        <w:top w:val="single" w:sz="4" w:space="0" w:color="auto"/>
        <w:left w:val="single" w:sz="4" w:space="0" w:color="auto"/>
      </w:pBdr>
      <w:spacing w:before="100" w:beforeAutospacing="1" w:after="100" w:afterAutospacing="1"/>
      <w:jc w:val="center"/>
      <w:textAlignment w:val="top"/>
    </w:pPr>
    <w:rPr>
      <w:rFonts w:eastAsia="Arial Unicode MS"/>
      <w:b/>
      <w:bCs/>
      <w:color w:val="000000"/>
      <w:sz w:val="12"/>
      <w:szCs w:val="12"/>
    </w:rPr>
  </w:style>
  <w:style w:type="paragraph" w:customStyle="1" w:styleId="xl98">
    <w:name w:val="xl98"/>
    <w:basedOn w:val="Normal"/>
    <w:pPr>
      <w:pBdr>
        <w:top w:val="single" w:sz="4" w:space="0" w:color="auto"/>
      </w:pBdr>
      <w:spacing w:before="100" w:beforeAutospacing="1" w:after="100" w:afterAutospacing="1"/>
      <w:jc w:val="center"/>
      <w:textAlignment w:val="top"/>
    </w:pPr>
    <w:rPr>
      <w:rFonts w:eastAsia="Arial Unicode MS"/>
      <w:b/>
      <w:bCs/>
      <w:color w:val="000000"/>
      <w:sz w:val="12"/>
      <w:szCs w:val="12"/>
    </w:rPr>
  </w:style>
  <w:style w:type="paragraph" w:customStyle="1" w:styleId="xl99">
    <w:name w:val="xl99"/>
    <w:basedOn w:val="Normal"/>
    <w:pPr>
      <w:pBdr>
        <w:top w:val="single" w:sz="4" w:space="0" w:color="auto"/>
        <w:right w:val="single" w:sz="4" w:space="0" w:color="auto"/>
      </w:pBdr>
      <w:spacing w:before="100" w:beforeAutospacing="1" w:after="100" w:afterAutospacing="1"/>
      <w:jc w:val="center"/>
      <w:textAlignment w:val="top"/>
    </w:pPr>
    <w:rPr>
      <w:rFonts w:eastAsia="Arial Unicode MS"/>
      <w:b/>
      <w:bCs/>
      <w:color w:val="000000"/>
      <w:sz w:val="12"/>
      <w:szCs w:val="12"/>
    </w:rPr>
  </w:style>
  <w:style w:type="paragraph" w:customStyle="1" w:styleId="xl100">
    <w:name w:val="xl100"/>
    <w:basedOn w:val="Normal"/>
    <w:pPr>
      <w:pBdr>
        <w:bottom w:val="single" w:sz="4" w:space="0" w:color="000000"/>
      </w:pBdr>
      <w:spacing w:before="100" w:beforeAutospacing="1" w:after="100" w:afterAutospacing="1"/>
      <w:textAlignment w:val="top"/>
    </w:pPr>
    <w:rPr>
      <w:rFonts w:eastAsia="Arial Unicode MS"/>
      <w:b/>
      <w:bCs/>
      <w:color w:val="000000"/>
      <w:sz w:val="12"/>
      <w:szCs w:val="12"/>
    </w:rPr>
  </w:style>
  <w:style w:type="paragraph" w:customStyle="1" w:styleId="xl101">
    <w:name w:val="xl101"/>
    <w:basedOn w:val="Normal"/>
    <w:pPr>
      <w:pBdr>
        <w:top w:val="single" w:sz="4" w:space="0" w:color="000000"/>
        <w:left w:val="single" w:sz="4" w:space="0" w:color="000000"/>
      </w:pBdr>
      <w:spacing w:before="100" w:beforeAutospacing="1" w:after="100" w:afterAutospacing="1"/>
      <w:textAlignment w:val="top"/>
    </w:pPr>
    <w:rPr>
      <w:rFonts w:eastAsia="Arial Unicode MS"/>
      <w:b/>
      <w:bCs/>
      <w:color w:val="000000"/>
      <w:sz w:val="12"/>
      <w:szCs w:val="12"/>
    </w:rPr>
  </w:style>
  <w:style w:type="paragraph" w:customStyle="1" w:styleId="xl102">
    <w:name w:val="xl102"/>
    <w:basedOn w:val="Normal"/>
    <w:pPr>
      <w:pBdr>
        <w:top w:val="single" w:sz="4" w:space="0" w:color="000000"/>
      </w:pBdr>
      <w:spacing w:before="100" w:beforeAutospacing="1" w:after="100" w:afterAutospacing="1"/>
      <w:textAlignment w:val="top"/>
    </w:pPr>
    <w:rPr>
      <w:rFonts w:eastAsia="Arial Unicode MS"/>
      <w:b/>
      <w:bCs/>
      <w:color w:val="000000"/>
      <w:sz w:val="12"/>
      <w:szCs w:val="12"/>
    </w:rPr>
  </w:style>
  <w:style w:type="paragraph" w:customStyle="1" w:styleId="xl103">
    <w:name w:val="xl103"/>
    <w:basedOn w:val="Normal"/>
    <w:pPr>
      <w:spacing w:before="100" w:beforeAutospacing="1" w:after="100" w:afterAutospacing="1"/>
      <w:jc w:val="center"/>
      <w:textAlignment w:val="top"/>
    </w:pPr>
    <w:rPr>
      <w:rFonts w:eastAsia="Arial Unicode MS"/>
      <w:b/>
      <w:bCs/>
      <w:color w:val="000000"/>
      <w:sz w:val="12"/>
      <w:szCs w:val="12"/>
    </w:rPr>
  </w:style>
  <w:style w:type="paragraph" w:customStyle="1" w:styleId="xl104">
    <w:name w:val="xl104"/>
    <w:basedOn w:val="Normal"/>
    <w:pPr>
      <w:spacing w:before="100" w:beforeAutospacing="1" w:after="100" w:afterAutospacing="1"/>
      <w:textAlignment w:val="top"/>
    </w:pPr>
    <w:rPr>
      <w:rFonts w:eastAsia="Arial Unicode MS"/>
      <w:b/>
      <w:bCs/>
      <w:color w:val="000000"/>
      <w:sz w:val="12"/>
      <w:szCs w:val="12"/>
    </w:rPr>
  </w:style>
  <w:style w:type="paragraph" w:customStyle="1" w:styleId="xl105">
    <w:name w:val="xl105"/>
    <w:basedOn w:val="Normal"/>
    <w:pPr>
      <w:pBdr>
        <w:top w:val="single" w:sz="4" w:space="0" w:color="000000"/>
        <w:left w:val="single" w:sz="4" w:space="0" w:color="auto"/>
        <w:bottom w:val="single" w:sz="4" w:space="0" w:color="000000"/>
      </w:pBdr>
      <w:spacing w:before="100" w:beforeAutospacing="1" w:after="100" w:afterAutospacing="1"/>
      <w:textAlignment w:val="top"/>
    </w:pPr>
    <w:rPr>
      <w:rFonts w:eastAsia="Arial Unicode MS"/>
      <w:b/>
      <w:bCs/>
      <w:color w:val="000000"/>
      <w:sz w:val="12"/>
      <w:szCs w:val="12"/>
    </w:rPr>
  </w:style>
  <w:style w:type="paragraph" w:customStyle="1" w:styleId="xl106">
    <w:name w:val="xl106"/>
    <w:basedOn w:val="Normal"/>
    <w:pPr>
      <w:pBdr>
        <w:top w:val="single" w:sz="4" w:space="0" w:color="000000"/>
        <w:bottom w:val="single" w:sz="4" w:space="0" w:color="000000"/>
        <w:right w:val="single" w:sz="4" w:space="0" w:color="auto"/>
      </w:pBdr>
      <w:spacing w:before="100" w:beforeAutospacing="1" w:after="100" w:afterAutospacing="1"/>
      <w:textAlignment w:val="top"/>
    </w:pPr>
    <w:rPr>
      <w:rFonts w:eastAsia="Arial Unicode MS"/>
      <w:b/>
      <w:bCs/>
      <w:color w:val="000000"/>
      <w:sz w:val="12"/>
      <w:szCs w:val="12"/>
    </w:rPr>
  </w:style>
  <w:style w:type="paragraph" w:customStyle="1" w:styleId="xl107">
    <w:name w:val="xl107"/>
    <w:basedOn w:val="Normal"/>
    <w:pPr>
      <w:pBdr>
        <w:top w:val="single" w:sz="4" w:space="0" w:color="000000"/>
        <w:left w:val="single" w:sz="4" w:space="0" w:color="auto"/>
        <w:bottom w:val="single" w:sz="4" w:space="0" w:color="000000"/>
      </w:pBdr>
      <w:spacing w:before="100" w:beforeAutospacing="1" w:after="100" w:afterAutospacing="1"/>
      <w:jc w:val="center"/>
      <w:textAlignment w:val="top"/>
    </w:pPr>
    <w:rPr>
      <w:rFonts w:eastAsia="Arial Unicode MS"/>
      <w:b/>
      <w:bCs/>
      <w:color w:val="000000"/>
      <w:sz w:val="12"/>
      <w:szCs w:val="12"/>
    </w:rPr>
  </w:style>
  <w:style w:type="paragraph" w:customStyle="1" w:styleId="xl108">
    <w:name w:val="xl108"/>
    <w:basedOn w:val="Normal"/>
    <w:pPr>
      <w:pBdr>
        <w:top w:val="single" w:sz="4" w:space="0" w:color="000000"/>
        <w:bottom w:val="single" w:sz="4" w:space="0" w:color="000000"/>
        <w:right w:val="single" w:sz="4" w:space="0" w:color="auto"/>
      </w:pBdr>
      <w:spacing w:before="100" w:beforeAutospacing="1" w:after="100" w:afterAutospacing="1"/>
      <w:jc w:val="center"/>
      <w:textAlignment w:val="top"/>
    </w:pPr>
    <w:rPr>
      <w:rFonts w:eastAsia="Arial Unicode MS"/>
      <w:b/>
      <w:bCs/>
      <w:color w:val="000000"/>
      <w:sz w:val="12"/>
      <w:szCs w:val="12"/>
    </w:rPr>
  </w:style>
  <w:style w:type="paragraph" w:customStyle="1" w:styleId="xl109">
    <w:name w:val="xl109"/>
    <w:basedOn w:val="Normal"/>
    <w:pPr>
      <w:pBdr>
        <w:top w:val="single" w:sz="4" w:space="0" w:color="000000"/>
        <w:left w:val="single" w:sz="4" w:space="0" w:color="000000"/>
        <w:bottom w:val="single" w:sz="4" w:space="0" w:color="000000"/>
      </w:pBdr>
      <w:spacing w:before="100" w:beforeAutospacing="1" w:after="100" w:afterAutospacing="1"/>
      <w:textAlignment w:val="top"/>
    </w:pPr>
    <w:rPr>
      <w:rFonts w:eastAsia="Arial Unicode MS"/>
      <w:b/>
      <w:bCs/>
      <w:color w:val="000000"/>
      <w:sz w:val="12"/>
      <w:szCs w:val="12"/>
    </w:rPr>
  </w:style>
  <w:style w:type="paragraph" w:customStyle="1" w:styleId="xl110">
    <w:name w:val="xl110"/>
    <w:basedOn w:val="Normal"/>
    <w:pPr>
      <w:pBdr>
        <w:top w:val="single" w:sz="4" w:space="0" w:color="000000"/>
        <w:left w:val="single" w:sz="4" w:space="0" w:color="000000"/>
      </w:pBdr>
      <w:spacing w:before="100" w:beforeAutospacing="1" w:after="100" w:afterAutospacing="1"/>
      <w:textAlignment w:val="top"/>
    </w:pPr>
    <w:rPr>
      <w:rFonts w:ascii="Arial" w:eastAsia="Arial Unicode MS" w:hAnsi="Arial" w:cs="Arial"/>
      <w:b/>
      <w:bCs/>
      <w:color w:val="000000"/>
      <w:sz w:val="18"/>
      <w:szCs w:val="18"/>
    </w:rPr>
  </w:style>
  <w:style w:type="paragraph" w:customStyle="1" w:styleId="xl111">
    <w:name w:val="xl111"/>
    <w:basedOn w:val="Normal"/>
    <w:pPr>
      <w:pBdr>
        <w:top w:val="single" w:sz="4" w:space="0" w:color="000000"/>
      </w:pBdr>
      <w:spacing w:before="100" w:beforeAutospacing="1" w:after="100" w:afterAutospacing="1"/>
      <w:textAlignment w:val="top"/>
    </w:pPr>
    <w:rPr>
      <w:rFonts w:ascii="Arial" w:eastAsia="Arial Unicode MS" w:hAnsi="Arial" w:cs="Arial"/>
      <w:b/>
      <w:bCs/>
      <w:color w:val="000000"/>
      <w:sz w:val="18"/>
      <w:szCs w:val="18"/>
    </w:rPr>
  </w:style>
  <w:style w:type="paragraph" w:customStyle="1" w:styleId="xl112">
    <w:name w:val="xl112"/>
    <w:basedOn w:val="Normal"/>
    <w:pPr>
      <w:pBdr>
        <w:left w:val="single" w:sz="4" w:space="0" w:color="auto"/>
        <w:bottom w:val="single" w:sz="4" w:space="0" w:color="auto"/>
      </w:pBdr>
      <w:spacing w:before="100" w:beforeAutospacing="1" w:after="100" w:afterAutospacing="1"/>
      <w:textAlignment w:val="top"/>
    </w:pPr>
    <w:rPr>
      <w:rFonts w:eastAsia="Arial Unicode MS"/>
      <w:b/>
      <w:bCs/>
      <w:color w:val="000000"/>
      <w:sz w:val="12"/>
      <w:szCs w:val="12"/>
    </w:rPr>
  </w:style>
  <w:style w:type="paragraph" w:customStyle="1" w:styleId="xl113">
    <w:name w:val="xl113"/>
    <w:basedOn w:val="Normal"/>
    <w:pPr>
      <w:pBdr>
        <w:bottom w:val="single" w:sz="4" w:space="0" w:color="auto"/>
      </w:pBdr>
      <w:spacing w:before="100" w:beforeAutospacing="1" w:after="100" w:afterAutospacing="1"/>
      <w:textAlignment w:val="top"/>
    </w:pPr>
    <w:rPr>
      <w:rFonts w:eastAsia="Arial Unicode MS"/>
      <w:b/>
      <w:bCs/>
      <w:color w:val="000000"/>
      <w:sz w:val="12"/>
      <w:szCs w:val="12"/>
    </w:rPr>
  </w:style>
  <w:style w:type="paragraph" w:customStyle="1" w:styleId="xl114">
    <w:name w:val="xl114"/>
    <w:basedOn w:val="Normal"/>
    <w:pPr>
      <w:pBdr>
        <w:top w:val="single" w:sz="4" w:space="0" w:color="000000"/>
        <w:bottom w:val="single" w:sz="4" w:space="0" w:color="000000"/>
      </w:pBdr>
      <w:spacing w:before="100" w:beforeAutospacing="1" w:after="100" w:afterAutospacing="1"/>
      <w:textAlignment w:val="top"/>
    </w:pPr>
    <w:rPr>
      <w:rFonts w:eastAsia="Arial Unicode MS"/>
      <w:b/>
      <w:bCs/>
      <w:color w:val="000000"/>
      <w:sz w:val="12"/>
      <w:szCs w:val="12"/>
    </w:rPr>
  </w:style>
  <w:style w:type="paragraph" w:customStyle="1" w:styleId="xl115">
    <w:name w:val="xl115"/>
    <w:basedOn w:val="Normal"/>
    <w:pPr>
      <w:spacing w:before="100" w:beforeAutospacing="1" w:after="100" w:afterAutospacing="1"/>
      <w:textAlignment w:val="top"/>
    </w:pPr>
    <w:rPr>
      <w:rFonts w:eastAsia="Arial Unicode MS"/>
      <w:b/>
      <w:bCs/>
      <w:sz w:val="12"/>
      <w:szCs w:val="12"/>
    </w:rPr>
  </w:style>
  <w:style w:type="paragraph" w:customStyle="1" w:styleId="xl116">
    <w:name w:val="xl116"/>
    <w:basedOn w:val="Normal"/>
    <w:pPr>
      <w:spacing w:before="100" w:beforeAutospacing="1" w:after="100" w:afterAutospacing="1"/>
      <w:textAlignment w:val="top"/>
    </w:pPr>
    <w:rPr>
      <w:rFonts w:ascii="Arial" w:eastAsia="Arial Unicode MS" w:hAnsi="Arial" w:cs="Arial"/>
      <w:b/>
      <w:bCs/>
      <w:sz w:val="18"/>
      <w:szCs w:val="18"/>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b/>
      <w:bCs/>
      <w:sz w:val="14"/>
      <w:szCs w:val="14"/>
    </w:rPr>
  </w:style>
  <w:style w:type="paragraph" w:customStyle="1" w:styleId="xl118">
    <w:name w:val="xl118"/>
    <w:basedOn w:val="Normal"/>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14"/>
      <w:szCs w:val="14"/>
    </w:rPr>
  </w:style>
  <w:style w:type="paragraph" w:customStyle="1" w:styleId="xl119">
    <w:name w:val="xl119"/>
    <w:basedOn w:val="Normal"/>
    <w:pPr>
      <w:pBdr>
        <w:left w:val="single" w:sz="4" w:space="0" w:color="auto"/>
        <w:bottom w:val="single" w:sz="4" w:space="0" w:color="auto"/>
      </w:pBdr>
      <w:spacing w:before="100" w:beforeAutospacing="1" w:after="100" w:afterAutospacing="1"/>
      <w:jc w:val="center"/>
      <w:textAlignment w:val="top"/>
    </w:pPr>
    <w:rPr>
      <w:rFonts w:eastAsia="Arial Unicode MS"/>
      <w:b/>
      <w:bCs/>
      <w:color w:val="000000"/>
      <w:sz w:val="12"/>
      <w:szCs w:val="12"/>
    </w:rPr>
  </w:style>
  <w:style w:type="paragraph" w:customStyle="1" w:styleId="xl120">
    <w:name w:val="xl120"/>
    <w:basedOn w:val="Normal"/>
    <w:pPr>
      <w:pBdr>
        <w:bottom w:val="single" w:sz="4" w:space="0" w:color="auto"/>
      </w:pBdr>
      <w:spacing w:before="100" w:beforeAutospacing="1" w:after="100" w:afterAutospacing="1"/>
      <w:jc w:val="center"/>
      <w:textAlignment w:val="top"/>
    </w:pPr>
    <w:rPr>
      <w:rFonts w:eastAsia="Arial Unicode MS"/>
      <w:b/>
      <w:bCs/>
      <w:color w:val="000000"/>
      <w:sz w:val="12"/>
      <w:szCs w:val="12"/>
    </w:rPr>
  </w:style>
  <w:style w:type="paragraph" w:customStyle="1" w:styleId="xl122">
    <w:name w:val="xl122"/>
    <w:basedOn w:val="Normal"/>
    <w:pPr>
      <w:pBdr>
        <w:top w:val="single" w:sz="4" w:space="0" w:color="auto"/>
        <w:left w:val="single" w:sz="4" w:space="0" w:color="auto"/>
      </w:pBdr>
      <w:spacing w:before="100" w:beforeAutospacing="1" w:after="100" w:afterAutospacing="1"/>
      <w:jc w:val="center"/>
      <w:textAlignment w:val="top"/>
    </w:pPr>
    <w:rPr>
      <w:rFonts w:eastAsia="Arial Unicode MS"/>
      <w:b/>
      <w:bCs/>
      <w:color w:val="000000"/>
      <w:sz w:val="12"/>
      <w:szCs w:val="12"/>
    </w:rPr>
  </w:style>
  <w:style w:type="paragraph" w:customStyle="1" w:styleId="xl123">
    <w:name w:val="xl123"/>
    <w:basedOn w:val="Normal"/>
    <w:pPr>
      <w:pBdr>
        <w:top w:val="single" w:sz="4" w:space="0" w:color="auto"/>
      </w:pBdr>
      <w:spacing w:before="100" w:beforeAutospacing="1" w:after="100" w:afterAutospacing="1"/>
      <w:jc w:val="center"/>
      <w:textAlignment w:val="top"/>
    </w:pPr>
    <w:rPr>
      <w:rFonts w:eastAsia="Arial Unicode MS"/>
      <w:b/>
      <w:bCs/>
      <w:color w:val="000000"/>
      <w:sz w:val="12"/>
      <w:szCs w:val="12"/>
    </w:rPr>
  </w:style>
  <w:style w:type="paragraph" w:customStyle="1" w:styleId="xl124">
    <w:name w:val="xl124"/>
    <w:basedOn w:val="Normal"/>
    <w:pPr>
      <w:pBdr>
        <w:top w:val="single" w:sz="4" w:space="0" w:color="auto"/>
        <w:right w:val="single" w:sz="4" w:space="0" w:color="auto"/>
      </w:pBdr>
      <w:spacing w:before="100" w:beforeAutospacing="1" w:after="100" w:afterAutospacing="1"/>
      <w:jc w:val="center"/>
      <w:textAlignment w:val="top"/>
    </w:pPr>
    <w:rPr>
      <w:rFonts w:eastAsia="Arial Unicode MS"/>
      <w:b/>
      <w:bCs/>
      <w:color w:val="000000"/>
      <w:sz w:val="12"/>
      <w:szCs w:val="12"/>
    </w:r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textAlignment w:val="top"/>
    </w:pPr>
    <w:rPr>
      <w:rFonts w:eastAsia="Arial Unicode MS"/>
      <w:b/>
      <w:bCs/>
      <w:color w:val="000000"/>
      <w:sz w:val="12"/>
      <w:szCs w:val="12"/>
    </w:rPr>
  </w:style>
  <w:style w:type="paragraph" w:customStyle="1" w:styleId="xl126">
    <w:name w:val="xl126"/>
    <w:basedOn w:val="Normal"/>
    <w:pPr>
      <w:pBdr>
        <w:bottom w:val="single" w:sz="4" w:space="0" w:color="auto"/>
      </w:pBdr>
      <w:spacing w:before="100" w:beforeAutospacing="1" w:after="100" w:afterAutospacing="1"/>
      <w:jc w:val="center"/>
      <w:textAlignment w:val="top"/>
    </w:pPr>
    <w:rPr>
      <w:rFonts w:eastAsia="Arial Unicode MS"/>
      <w:b/>
      <w:bCs/>
      <w:color w:val="000000"/>
      <w:sz w:val="12"/>
      <w:szCs w:val="12"/>
    </w:rPr>
  </w:style>
  <w:style w:type="paragraph" w:customStyle="1" w:styleId="xl127">
    <w:name w:val="xl127"/>
    <w:basedOn w:val="Normal"/>
    <w:pPr>
      <w:pBdr>
        <w:bottom w:val="single" w:sz="4" w:space="0" w:color="auto"/>
        <w:right w:val="single" w:sz="4" w:space="0" w:color="auto"/>
      </w:pBdr>
      <w:spacing w:before="100" w:beforeAutospacing="1" w:after="100" w:afterAutospacing="1"/>
      <w:jc w:val="center"/>
      <w:textAlignment w:val="top"/>
    </w:pPr>
    <w:rPr>
      <w:rFonts w:eastAsia="Arial Unicode MS"/>
      <w:b/>
      <w:bCs/>
      <w:color w:val="000000"/>
      <w:sz w:val="12"/>
      <w:szCs w:val="12"/>
    </w:rPr>
  </w:style>
  <w:style w:type="paragraph" w:customStyle="1" w:styleId="xl128">
    <w:name w:val="xl128"/>
    <w:basedOn w:val="Normal"/>
    <w:pPr>
      <w:pBdr>
        <w:top w:val="single" w:sz="4" w:space="0" w:color="000000"/>
        <w:left w:val="single" w:sz="4" w:space="0" w:color="auto"/>
      </w:pBdr>
      <w:spacing w:before="100" w:beforeAutospacing="1" w:after="100" w:afterAutospacing="1"/>
      <w:jc w:val="center"/>
      <w:textAlignment w:val="top"/>
    </w:pPr>
    <w:rPr>
      <w:rFonts w:eastAsia="Arial Unicode MS"/>
      <w:b/>
      <w:bCs/>
      <w:color w:val="000000"/>
      <w:sz w:val="12"/>
      <w:szCs w:val="12"/>
    </w:rPr>
  </w:style>
  <w:style w:type="paragraph" w:customStyle="1" w:styleId="xl129">
    <w:name w:val="xl129"/>
    <w:basedOn w:val="Normal"/>
    <w:pPr>
      <w:pBdr>
        <w:top w:val="single" w:sz="4" w:space="0" w:color="000000"/>
        <w:right w:val="single" w:sz="4" w:space="0" w:color="auto"/>
      </w:pBdr>
      <w:spacing w:before="100" w:beforeAutospacing="1" w:after="100" w:afterAutospacing="1"/>
      <w:jc w:val="center"/>
      <w:textAlignment w:val="top"/>
    </w:pPr>
    <w:rPr>
      <w:rFonts w:eastAsia="Arial Unicode MS"/>
      <w:b/>
      <w:bCs/>
      <w:color w:val="000000"/>
      <w:sz w:val="12"/>
      <w:szCs w:val="12"/>
    </w:rPr>
  </w:style>
  <w:style w:type="paragraph" w:customStyle="1" w:styleId="xl130">
    <w:name w:val="xl130"/>
    <w:basedOn w:val="Normal"/>
    <w:pPr>
      <w:pBdr>
        <w:left w:val="single" w:sz="4" w:space="0" w:color="auto"/>
        <w:bottom w:val="single" w:sz="4" w:space="0" w:color="000000"/>
      </w:pBdr>
      <w:spacing w:before="100" w:beforeAutospacing="1" w:after="100" w:afterAutospacing="1"/>
      <w:jc w:val="center"/>
      <w:textAlignment w:val="top"/>
    </w:pPr>
    <w:rPr>
      <w:rFonts w:eastAsia="Arial Unicode MS"/>
      <w:b/>
      <w:bCs/>
      <w:sz w:val="12"/>
      <w:szCs w:val="12"/>
    </w:rPr>
  </w:style>
  <w:style w:type="paragraph" w:customStyle="1" w:styleId="xl131">
    <w:name w:val="xl131"/>
    <w:basedOn w:val="Normal"/>
    <w:pPr>
      <w:pBdr>
        <w:bottom w:val="single" w:sz="4" w:space="0" w:color="000000"/>
        <w:right w:val="single" w:sz="4" w:space="0" w:color="auto"/>
      </w:pBdr>
      <w:spacing w:before="100" w:beforeAutospacing="1" w:after="100" w:afterAutospacing="1"/>
      <w:jc w:val="center"/>
      <w:textAlignment w:val="top"/>
    </w:pPr>
    <w:rPr>
      <w:rFonts w:eastAsia="Arial Unicode MS"/>
      <w:b/>
      <w:bCs/>
      <w:sz w:val="12"/>
      <w:szCs w:val="12"/>
    </w:rPr>
  </w:style>
  <w:style w:type="paragraph" w:customStyle="1" w:styleId="xl132">
    <w:name w:val="xl132"/>
    <w:basedOn w:val="Normal"/>
    <w:pPr>
      <w:pBdr>
        <w:left w:val="single" w:sz="4" w:space="0" w:color="000000"/>
        <w:bottom w:val="single" w:sz="4" w:space="0" w:color="000000"/>
      </w:pBdr>
      <w:spacing w:before="100" w:beforeAutospacing="1" w:after="100" w:afterAutospacing="1"/>
      <w:textAlignment w:val="top"/>
    </w:pPr>
    <w:rPr>
      <w:rFonts w:ascii="Arial" w:eastAsia="Arial Unicode MS" w:hAnsi="Arial" w:cs="Arial"/>
      <w:b/>
      <w:bCs/>
      <w:color w:val="000000"/>
      <w:sz w:val="18"/>
      <w:szCs w:val="18"/>
    </w:rPr>
  </w:style>
  <w:style w:type="paragraph" w:customStyle="1" w:styleId="xl133">
    <w:name w:val="xl133"/>
    <w:basedOn w:val="Normal"/>
    <w:pPr>
      <w:pBdr>
        <w:bottom w:val="single" w:sz="4" w:space="0" w:color="000000"/>
      </w:pBdr>
      <w:spacing w:before="100" w:beforeAutospacing="1" w:after="100" w:afterAutospacing="1"/>
      <w:textAlignment w:val="top"/>
    </w:pPr>
    <w:rPr>
      <w:rFonts w:ascii="Arial" w:eastAsia="Arial Unicode MS" w:hAnsi="Arial" w:cs="Arial"/>
      <w:b/>
      <w:bCs/>
      <w:color w:val="000000"/>
      <w:sz w:val="18"/>
      <w:szCs w:val="18"/>
    </w:rPr>
  </w:style>
  <w:style w:type="paragraph" w:customStyle="1" w:styleId="xl134">
    <w:name w:val="xl134"/>
    <w:basedOn w:val="Normal"/>
    <w:pPr>
      <w:pBdr>
        <w:top w:val="single" w:sz="4" w:space="0" w:color="000000"/>
        <w:left w:val="single" w:sz="4" w:space="0" w:color="000000"/>
      </w:pBdr>
      <w:spacing w:before="100" w:beforeAutospacing="1" w:after="100" w:afterAutospacing="1"/>
      <w:jc w:val="center"/>
      <w:textAlignment w:val="top"/>
    </w:pPr>
    <w:rPr>
      <w:rFonts w:eastAsia="Arial Unicode MS"/>
      <w:b/>
      <w:bCs/>
      <w:color w:val="000000"/>
      <w:sz w:val="12"/>
      <w:szCs w:val="12"/>
    </w:rPr>
  </w:style>
  <w:style w:type="paragraph" w:customStyle="1" w:styleId="xl135">
    <w:name w:val="xl135"/>
    <w:basedOn w:val="Normal"/>
    <w:pPr>
      <w:pBdr>
        <w:top w:val="single" w:sz="4" w:space="0" w:color="000000"/>
        <w:right w:val="single" w:sz="4" w:space="0" w:color="000000"/>
      </w:pBdr>
      <w:spacing w:before="100" w:beforeAutospacing="1" w:after="100" w:afterAutospacing="1"/>
      <w:jc w:val="center"/>
      <w:textAlignment w:val="top"/>
    </w:pPr>
    <w:rPr>
      <w:rFonts w:eastAsia="Arial Unicode MS"/>
      <w:b/>
      <w:bCs/>
      <w:color w:val="000000"/>
      <w:sz w:val="12"/>
      <w:szCs w:val="12"/>
    </w:rPr>
  </w:style>
  <w:style w:type="paragraph" w:customStyle="1" w:styleId="xl136">
    <w:name w:val="xl136"/>
    <w:basedOn w:val="Normal"/>
    <w:pPr>
      <w:pBdr>
        <w:left w:val="single" w:sz="4" w:space="0" w:color="000000"/>
      </w:pBdr>
      <w:spacing w:before="100" w:beforeAutospacing="1" w:after="100" w:afterAutospacing="1"/>
      <w:jc w:val="center"/>
      <w:textAlignment w:val="top"/>
    </w:pPr>
    <w:rPr>
      <w:rFonts w:eastAsia="Arial Unicode MS"/>
      <w:b/>
      <w:bCs/>
      <w:color w:val="000000"/>
      <w:sz w:val="12"/>
      <w:szCs w:val="12"/>
    </w:rPr>
  </w:style>
  <w:style w:type="paragraph" w:customStyle="1" w:styleId="xl137">
    <w:name w:val="xl137"/>
    <w:basedOn w:val="Normal"/>
    <w:pPr>
      <w:pBdr>
        <w:right w:val="single" w:sz="4" w:space="0" w:color="auto"/>
      </w:pBdr>
      <w:spacing w:before="100" w:beforeAutospacing="1" w:after="100" w:afterAutospacing="1"/>
      <w:jc w:val="center"/>
      <w:textAlignment w:val="top"/>
    </w:pPr>
    <w:rPr>
      <w:rFonts w:eastAsia="Arial Unicode MS"/>
      <w:b/>
      <w:bCs/>
      <w:color w:val="000000"/>
      <w:sz w:val="12"/>
      <w:szCs w:val="12"/>
    </w:rPr>
  </w:style>
  <w:style w:type="paragraph" w:customStyle="1" w:styleId="xl138">
    <w:name w:val="xl138"/>
    <w:basedOn w:val="Normal"/>
    <w:pPr>
      <w:pBdr>
        <w:left w:val="single" w:sz="4" w:space="0" w:color="000000"/>
      </w:pBdr>
      <w:spacing w:before="100" w:beforeAutospacing="1" w:after="100" w:afterAutospacing="1"/>
      <w:textAlignment w:val="top"/>
    </w:pPr>
    <w:rPr>
      <w:rFonts w:eastAsia="Arial Unicode MS"/>
      <w:b/>
      <w:bCs/>
      <w:color w:val="000000"/>
      <w:sz w:val="12"/>
      <w:szCs w:val="12"/>
    </w:rPr>
  </w:style>
  <w:style w:type="paragraph" w:customStyle="1" w:styleId="xl139">
    <w:name w:val="xl139"/>
    <w:basedOn w:val="Normal"/>
    <w:pPr>
      <w:pBdr>
        <w:right w:val="single" w:sz="4" w:space="0" w:color="000000"/>
      </w:pBdr>
      <w:spacing w:before="100" w:beforeAutospacing="1" w:after="100" w:afterAutospacing="1"/>
      <w:textAlignment w:val="top"/>
    </w:pPr>
    <w:rPr>
      <w:rFonts w:eastAsia="Arial Unicode MS"/>
      <w:b/>
      <w:bCs/>
      <w:color w:val="000000"/>
      <w:sz w:val="12"/>
      <w:szCs w:val="12"/>
    </w:rPr>
  </w:style>
  <w:style w:type="paragraph" w:customStyle="1" w:styleId="xl140">
    <w:name w:val="xl140"/>
    <w:basedOn w:val="Normal"/>
    <w:pPr>
      <w:pBdr>
        <w:left w:val="single" w:sz="4" w:space="0" w:color="auto"/>
      </w:pBdr>
      <w:spacing w:before="100" w:beforeAutospacing="1" w:after="100" w:afterAutospacing="1"/>
      <w:textAlignment w:val="top"/>
    </w:pPr>
    <w:rPr>
      <w:rFonts w:eastAsia="Arial Unicode MS"/>
      <w:b/>
      <w:bCs/>
      <w:sz w:val="10"/>
      <w:szCs w:val="10"/>
    </w:rPr>
  </w:style>
  <w:style w:type="paragraph" w:customStyle="1" w:styleId="xl141">
    <w:name w:val="xl141"/>
    <w:basedOn w:val="Normal"/>
    <w:pPr>
      <w:spacing w:before="100" w:beforeAutospacing="1" w:after="100" w:afterAutospacing="1"/>
      <w:textAlignment w:val="top"/>
    </w:pPr>
    <w:rPr>
      <w:rFonts w:eastAsia="Arial Unicode MS"/>
      <w:b/>
      <w:bCs/>
      <w:sz w:val="10"/>
      <w:szCs w:val="10"/>
    </w:rPr>
  </w:style>
  <w:style w:type="paragraph" w:customStyle="1" w:styleId="xl142">
    <w:name w:val="xl142"/>
    <w:basedOn w:val="Normal"/>
    <w:pPr>
      <w:pBdr>
        <w:top w:val="single" w:sz="4" w:space="0" w:color="000000"/>
        <w:left w:val="single" w:sz="4" w:space="0" w:color="000000"/>
        <w:bottom w:val="single" w:sz="4" w:space="0" w:color="000000"/>
      </w:pBdr>
      <w:spacing w:before="100" w:beforeAutospacing="1" w:after="100" w:afterAutospacing="1"/>
      <w:textAlignment w:val="top"/>
    </w:pPr>
    <w:rPr>
      <w:rFonts w:ascii="Arial" w:eastAsia="Arial Unicode MS" w:hAnsi="Arial" w:cs="Arial"/>
      <w:b/>
      <w:bCs/>
      <w:color w:val="000000"/>
      <w:sz w:val="18"/>
      <w:szCs w:val="18"/>
    </w:rPr>
  </w:style>
  <w:style w:type="paragraph" w:customStyle="1" w:styleId="xl143">
    <w:name w:val="xl143"/>
    <w:basedOn w:val="Normal"/>
    <w:pPr>
      <w:pBdr>
        <w:top w:val="single" w:sz="4" w:space="0" w:color="000000"/>
        <w:bottom w:val="single" w:sz="4" w:space="0" w:color="000000"/>
      </w:pBdr>
      <w:spacing w:before="100" w:beforeAutospacing="1" w:after="100" w:afterAutospacing="1"/>
      <w:textAlignment w:val="top"/>
    </w:pPr>
    <w:rPr>
      <w:rFonts w:ascii="Arial" w:eastAsia="Arial Unicode MS" w:hAnsi="Arial" w:cs="Arial"/>
      <w:b/>
      <w:bCs/>
      <w:color w:val="000000"/>
      <w:sz w:val="18"/>
      <w:szCs w:val="18"/>
    </w:rPr>
  </w:style>
  <w:style w:type="paragraph" w:customStyle="1" w:styleId="xl144">
    <w:name w:val="xl144"/>
    <w:basedOn w:val="Normal"/>
    <w:pPr>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145">
    <w:name w:val="xl145"/>
    <w:basedOn w:val="Normal"/>
    <w:pPr>
      <w:pBdr>
        <w:left w:val="single" w:sz="4" w:space="0" w:color="000000"/>
        <w:bottom w:val="single" w:sz="4" w:space="0" w:color="000000"/>
      </w:pBdr>
      <w:spacing w:before="100" w:beforeAutospacing="1" w:after="100" w:afterAutospacing="1"/>
      <w:jc w:val="center"/>
      <w:textAlignment w:val="top"/>
    </w:pPr>
    <w:rPr>
      <w:rFonts w:eastAsia="Arial Unicode MS"/>
      <w:b/>
      <w:bCs/>
      <w:sz w:val="12"/>
      <w:szCs w:val="12"/>
    </w:rPr>
  </w:style>
  <w:style w:type="paragraph" w:customStyle="1" w:styleId="xl146">
    <w:name w:val="xl146"/>
    <w:basedOn w:val="Normal"/>
    <w:pPr>
      <w:pBdr>
        <w:bottom w:val="single" w:sz="4" w:space="0" w:color="000000"/>
        <w:right w:val="single" w:sz="4" w:space="0" w:color="000000"/>
      </w:pBdr>
      <w:spacing w:before="100" w:beforeAutospacing="1" w:after="100" w:afterAutospacing="1"/>
      <w:jc w:val="center"/>
      <w:textAlignment w:val="top"/>
    </w:pPr>
    <w:rPr>
      <w:rFonts w:eastAsia="Arial Unicode MS"/>
      <w:b/>
      <w:bCs/>
      <w:sz w:val="12"/>
      <w:szCs w:val="12"/>
    </w:rPr>
  </w:style>
  <w:style w:type="paragraph" w:customStyle="1" w:styleId="xl147">
    <w:name w:val="xl147"/>
    <w:basedOn w:val="Normal"/>
    <w:pPr>
      <w:pBdr>
        <w:top w:val="single" w:sz="4" w:space="0" w:color="000000"/>
        <w:right w:val="single" w:sz="4" w:space="0" w:color="000000"/>
      </w:pBdr>
      <w:spacing w:before="100" w:beforeAutospacing="1" w:after="100" w:afterAutospacing="1"/>
      <w:textAlignment w:val="top"/>
    </w:pPr>
    <w:rPr>
      <w:rFonts w:eastAsia="Arial Unicode MS"/>
      <w:b/>
      <w:bCs/>
      <w:color w:val="000000"/>
      <w:sz w:val="12"/>
      <w:szCs w:val="12"/>
    </w:rPr>
  </w:style>
  <w:style w:type="paragraph" w:customStyle="1" w:styleId="xl148">
    <w:name w:val="xl148"/>
    <w:basedOn w:val="Normal"/>
    <w:pPr>
      <w:pBdr>
        <w:top w:val="single" w:sz="4" w:space="0" w:color="000000"/>
      </w:pBdr>
      <w:spacing w:before="100" w:beforeAutospacing="1" w:after="100" w:afterAutospacing="1"/>
      <w:textAlignment w:val="top"/>
    </w:pPr>
    <w:rPr>
      <w:rFonts w:ascii="Arial" w:eastAsia="Arial Unicode MS" w:hAnsi="Arial" w:cs="Arial"/>
      <w:b/>
      <w:bCs/>
      <w:color w:val="000000"/>
      <w:sz w:val="12"/>
      <w:szCs w:val="12"/>
    </w:rPr>
  </w:style>
  <w:style w:type="paragraph" w:customStyle="1" w:styleId="xl149">
    <w:name w:val="xl149"/>
    <w:basedOn w:val="Normal"/>
    <w:pPr>
      <w:pBdr>
        <w:top w:val="single" w:sz="4" w:space="0" w:color="000000"/>
        <w:right w:val="single" w:sz="4" w:space="0" w:color="000000"/>
      </w:pBdr>
      <w:spacing w:before="100" w:beforeAutospacing="1" w:after="100" w:afterAutospacing="1"/>
      <w:textAlignment w:val="top"/>
    </w:pPr>
    <w:rPr>
      <w:rFonts w:ascii="Arial" w:eastAsia="Arial Unicode MS" w:hAnsi="Arial" w:cs="Arial"/>
      <w:b/>
      <w:bCs/>
      <w:color w:val="000000"/>
      <w:sz w:val="12"/>
      <w:szCs w:val="12"/>
    </w:rPr>
  </w:style>
  <w:style w:type="paragraph" w:customStyle="1" w:styleId="xl150">
    <w:name w:val="xl150"/>
    <w:basedOn w:val="Normal"/>
    <w:pPr>
      <w:pBdr>
        <w:top w:val="single" w:sz="4" w:space="0" w:color="000000"/>
        <w:left w:val="single" w:sz="4" w:space="0" w:color="auto"/>
      </w:pBdr>
      <w:spacing w:before="100" w:beforeAutospacing="1" w:after="100" w:afterAutospacing="1"/>
      <w:textAlignment w:val="top"/>
    </w:pPr>
    <w:rPr>
      <w:rFonts w:eastAsia="Arial Unicode MS"/>
      <w:b/>
      <w:bCs/>
      <w:sz w:val="12"/>
      <w:szCs w:val="12"/>
    </w:rPr>
  </w:style>
  <w:style w:type="paragraph" w:customStyle="1" w:styleId="xl151">
    <w:name w:val="xl151"/>
    <w:basedOn w:val="Normal"/>
    <w:pPr>
      <w:pBdr>
        <w:top w:val="single" w:sz="4" w:space="0" w:color="000000"/>
        <w:right w:val="single" w:sz="4" w:space="0" w:color="000000"/>
      </w:pBdr>
      <w:spacing w:before="100" w:beforeAutospacing="1" w:after="100" w:afterAutospacing="1"/>
      <w:textAlignment w:val="top"/>
    </w:pPr>
    <w:rPr>
      <w:rFonts w:eastAsia="Arial Unicode MS"/>
      <w:b/>
      <w:bCs/>
      <w:sz w:val="12"/>
      <w:szCs w:val="12"/>
    </w:rPr>
  </w:style>
  <w:style w:type="paragraph" w:customStyle="1" w:styleId="xl152">
    <w:name w:val="xl152"/>
    <w:basedOn w:val="Normal"/>
    <w:pPr>
      <w:pBdr>
        <w:left w:val="single" w:sz="4" w:space="0" w:color="000000"/>
      </w:pBdr>
      <w:spacing w:before="100" w:beforeAutospacing="1" w:after="100" w:afterAutospacing="1"/>
      <w:jc w:val="center"/>
      <w:textAlignment w:val="top"/>
    </w:pPr>
    <w:rPr>
      <w:rFonts w:ascii="Arial" w:eastAsia="Arial Unicode MS" w:hAnsi="Arial" w:cs="Arial"/>
      <w:b/>
      <w:bCs/>
      <w:color w:val="000000"/>
    </w:rPr>
  </w:style>
  <w:style w:type="paragraph" w:customStyle="1" w:styleId="xl153">
    <w:name w:val="xl153"/>
    <w:basedOn w:val="Normal"/>
    <w:pPr>
      <w:spacing w:before="100" w:beforeAutospacing="1" w:after="100" w:afterAutospacing="1"/>
      <w:jc w:val="center"/>
      <w:textAlignment w:val="top"/>
    </w:pPr>
    <w:rPr>
      <w:rFonts w:ascii="Arial" w:eastAsia="Arial Unicode MS" w:hAnsi="Arial" w:cs="Arial"/>
      <w:b/>
      <w:bCs/>
      <w:color w:val="000000"/>
    </w:rPr>
  </w:style>
  <w:style w:type="paragraph" w:customStyle="1" w:styleId="xl154">
    <w:name w:val="xl154"/>
    <w:basedOn w:val="Normal"/>
    <w:pPr>
      <w:pBdr>
        <w:right w:val="single" w:sz="4" w:space="0" w:color="000000"/>
      </w:pBdr>
      <w:spacing w:before="100" w:beforeAutospacing="1" w:after="100" w:afterAutospacing="1"/>
      <w:jc w:val="center"/>
      <w:textAlignment w:val="top"/>
    </w:pPr>
    <w:rPr>
      <w:rFonts w:ascii="Arial" w:eastAsia="Arial Unicode MS" w:hAnsi="Arial" w:cs="Arial"/>
      <w:b/>
      <w:bCs/>
      <w:color w:val="000000"/>
    </w:rPr>
  </w:style>
  <w:style w:type="paragraph" w:customStyle="1" w:styleId="xl155">
    <w:name w:val="xl155"/>
    <w:basedOn w:val="Normal"/>
    <w:pPr>
      <w:spacing w:before="100" w:beforeAutospacing="1" w:after="100" w:afterAutospacing="1"/>
      <w:textAlignment w:val="top"/>
    </w:pPr>
    <w:rPr>
      <w:rFonts w:ascii="Arial" w:eastAsia="Arial Unicode MS" w:hAnsi="Arial" w:cs="Arial"/>
      <w:b/>
      <w:bCs/>
      <w:color w:val="000000"/>
      <w:sz w:val="18"/>
      <w:szCs w:val="18"/>
    </w:rPr>
  </w:style>
  <w:style w:type="paragraph" w:customStyle="1" w:styleId="xl156">
    <w:name w:val="xl156"/>
    <w:basedOn w:val="Normal"/>
    <w:pPr>
      <w:pBdr>
        <w:left w:val="single" w:sz="4" w:space="0" w:color="000000"/>
      </w:pBdr>
      <w:spacing w:before="100" w:beforeAutospacing="1" w:after="100" w:afterAutospacing="1"/>
      <w:jc w:val="both"/>
      <w:textAlignment w:val="top"/>
    </w:pPr>
    <w:rPr>
      <w:rFonts w:ascii="Arial" w:eastAsia="Arial Unicode MS" w:hAnsi="Arial" w:cs="Arial"/>
      <w:b/>
      <w:bCs/>
      <w:color w:val="000000"/>
      <w:sz w:val="16"/>
      <w:szCs w:val="16"/>
    </w:rPr>
  </w:style>
  <w:style w:type="paragraph" w:customStyle="1" w:styleId="xl157">
    <w:name w:val="xl157"/>
    <w:basedOn w:val="Normal"/>
    <w:pPr>
      <w:spacing w:before="100" w:beforeAutospacing="1" w:after="100" w:afterAutospacing="1"/>
      <w:jc w:val="both"/>
      <w:textAlignment w:val="top"/>
    </w:pPr>
    <w:rPr>
      <w:rFonts w:ascii="Arial" w:eastAsia="Arial Unicode MS" w:hAnsi="Arial" w:cs="Arial"/>
      <w:b/>
      <w:bCs/>
      <w:i/>
      <w:iCs/>
      <w:color w:val="000000"/>
      <w:sz w:val="16"/>
      <w:szCs w:val="16"/>
    </w:rPr>
  </w:style>
  <w:style w:type="paragraph" w:customStyle="1" w:styleId="xl158">
    <w:name w:val="xl158"/>
    <w:basedOn w:val="Normal"/>
    <w:pPr>
      <w:pBdr>
        <w:top w:val="single" w:sz="4" w:space="0" w:color="000000"/>
        <w:bottom w:val="single" w:sz="4" w:space="0" w:color="000000"/>
      </w:pBdr>
      <w:spacing w:before="100" w:beforeAutospacing="1" w:after="100" w:afterAutospacing="1"/>
      <w:textAlignment w:val="top"/>
    </w:pPr>
    <w:rPr>
      <w:rFonts w:ascii="Arial" w:eastAsia="Arial Unicode MS" w:hAnsi="Arial" w:cs="Arial"/>
      <w:b/>
      <w:bCs/>
      <w:color w:val="000000"/>
      <w:sz w:val="12"/>
      <w:szCs w:val="12"/>
    </w:rPr>
  </w:style>
  <w:style w:type="paragraph" w:customStyle="1" w:styleId="xl159">
    <w:name w:val="xl159"/>
    <w:basedOn w:val="Normal"/>
    <w:pPr>
      <w:pBdr>
        <w:top w:val="single" w:sz="4" w:space="0" w:color="000000"/>
        <w:bottom w:val="single" w:sz="4" w:space="0" w:color="000000"/>
        <w:right w:val="single" w:sz="4" w:space="0" w:color="auto"/>
      </w:pBdr>
      <w:spacing w:before="100" w:beforeAutospacing="1" w:after="100" w:afterAutospacing="1"/>
      <w:textAlignment w:val="top"/>
    </w:pPr>
    <w:rPr>
      <w:rFonts w:ascii="Arial" w:eastAsia="Arial Unicode MS" w:hAnsi="Arial" w:cs="Arial"/>
      <w:b/>
      <w:bCs/>
      <w:color w:val="000000"/>
      <w:sz w:val="12"/>
      <w:szCs w:val="12"/>
    </w:rPr>
  </w:style>
  <w:style w:type="paragraph" w:customStyle="1" w:styleId="xl160">
    <w:name w:val="xl160"/>
    <w:basedOn w:val="Normal"/>
    <w:pPr>
      <w:pBdr>
        <w:top w:val="single" w:sz="4" w:space="0" w:color="auto"/>
      </w:pBdr>
      <w:spacing w:before="100" w:beforeAutospacing="1" w:after="100" w:afterAutospacing="1"/>
      <w:jc w:val="center"/>
      <w:textAlignment w:val="top"/>
    </w:pPr>
    <w:rPr>
      <w:rFonts w:eastAsia="Arial Unicode MS"/>
      <w:b/>
      <w:bCs/>
      <w:sz w:val="12"/>
      <w:szCs w:val="12"/>
    </w:rPr>
  </w:style>
  <w:style w:type="paragraph" w:customStyle="1" w:styleId="xl161">
    <w:name w:val="xl161"/>
    <w:basedOn w:val="Normal"/>
    <w:pPr>
      <w:pBdr>
        <w:top w:val="single" w:sz="4" w:space="0" w:color="auto"/>
        <w:right w:val="single" w:sz="4" w:space="0" w:color="auto"/>
      </w:pBdr>
      <w:spacing w:before="100" w:beforeAutospacing="1" w:after="100" w:afterAutospacing="1"/>
      <w:jc w:val="center"/>
      <w:textAlignment w:val="top"/>
    </w:pPr>
    <w:rPr>
      <w:rFonts w:eastAsia="Arial Unicode MS"/>
      <w:b/>
      <w:bCs/>
      <w:sz w:val="12"/>
      <w:szCs w:val="12"/>
    </w:rPr>
  </w:style>
  <w:style w:type="paragraph" w:customStyle="1" w:styleId="xl162">
    <w:name w:val="xl162"/>
    <w:basedOn w:val="Normal"/>
    <w:pPr>
      <w:pBdr>
        <w:top w:val="single" w:sz="4" w:space="0" w:color="auto"/>
        <w:left w:val="single" w:sz="4" w:space="0" w:color="000000"/>
        <w:bottom w:val="single" w:sz="4" w:space="0" w:color="auto"/>
      </w:pBdr>
      <w:spacing w:before="100" w:beforeAutospacing="1" w:after="100" w:afterAutospacing="1"/>
      <w:jc w:val="center"/>
      <w:textAlignment w:val="top"/>
    </w:pPr>
    <w:rPr>
      <w:rFonts w:eastAsia="Arial Unicode MS"/>
      <w:b/>
      <w:bCs/>
      <w:sz w:val="12"/>
      <w:szCs w:val="12"/>
    </w:rPr>
  </w:style>
  <w:style w:type="paragraph" w:customStyle="1" w:styleId="xl163">
    <w:name w:val="xl163"/>
    <w:basedOn w:val="Normal"/>
    <w:pPr>
      <w:pBdr>
        <w:top w:val="single" w:sz="4" w:space="0" w:color="auto"/>
        <w:bottom w:val="single" w:sz="4" w:space="0" w:color="auto"/>
      </w:pBdr>
      <w:spacing w:before="100" w:beforeAutospacing="1" w:after="100" w:afterAutospacing="1"/>
      <w:jc w:val="center"/>
      <w:textAlignment w:val="top"/>
    </w:pPr>
    <w:rPr>
      <w:rFonts w:eastAsia="Arial Unicode MS"/>
      <w:b/>
      <w:bCs/>
      <w:sz w:val="12"/>
      <w:szCs w:val="12"/>
    </w:rPr>
  </w:style>
  <w:style w:type="paragraph" w:customStyle="1" w:styleId="xl164">
    <w:name w:val="xl164"/>
    <w:basedOn w:val="Normal"/>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12"/>
      <w:szCs w:val="12"/>
    </w:rPr>
  </w:style>
  <w:style w:type="paragraph" w:customStyle="1" w:styleId="xl165">
    <w:name w:val="xl165"/>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b/>
      <w:bCs/>
      <w:sz w:val="12"/>
      <w:szCs w:val="12"/>
    </w:rPr>
  </w:style>
  <w:style w:type="paragraph" w:customStyle="1" w:styleId="EstiloEncabezado">
    <w:name w:val="Estilo Encabezado"/>
    <w:pPr>
      <w:jc w:val="center"/>
    </w:pPr>
    <w:rPr>
      <w:rFonts w:ascii="Arial" w:hAnsi="Arial"/>
      <w:b/>
      <w:sz w:val="36"/>
      <w:lang w:eastAsia="es-ES"/>
    </w:rPr>
  </w:style>
  <w:style w:type="paragraph" w:customStyle="1" w:styleId="Circularfijo">
    <w:name w:val="Circular_fijo"/>
    <w:pPr>
      <w:jc w:val="center"/>
    </w:pPr>
    <w:rPr>
      <w:rFonts w:ascii="Arial" w:hAnsi="Arial"/>
      <w:bCs/>
      <w:sz w:val="16"/>
      <w:lang w:eastAsia="es-ES"/>
    </w:rPr>
  </w:style>
  <w:style w:type="paragraph" w:customStyle="1" w:styleId="Literal3">
    <w:name w:val="Literal 3"/>
    <w:basedOn w:val="Normal"/>
    <w:next w:val="Normal"/>
    <w:pPr>
      <w:numPr>
        <w:ilvl w:val="1"/>
        <w:numId w:val="14"/>
      </w:numPr>
      <w:tabs>
        <w:tab w:val="clear" w:pos="1477"/>
        <w:tab w:val="num" w:pos="993"/>
      </w:tabs>
      <w:spacing w:after="120"/>
      <w:ind w:left="993" w:hanging="284"/>
      <w:jc w:val="both"/>
    </w:pPr>
    <w:rPr>
      <w:b/>
      <w:bCs/>
      <w:sz w:val="22"/>
      <w:szCs w:val="20"/>
      <w:lang w:val="es-PE"/>
    </w:rPr>
  </w:style>
  <w:style w:type="paragraph" w:customStyle="1" w:styleId="Literal4">
    <w:name w:val="Literal 4"/>
    <w:basedOn w:val="Normal"/>
    <w:next w:val="Normal"/>
    <w:pPr>
      <w:numPr>
        <w:ilvl w:val="2"/>
        <w:numId w:val="14"/>
      </w:numPr>
      <w:tabs>
        <w:tab w:val="clear" w:pos="2377"/>
        <w:tab w:val="left" w:pos="284"/>
      </w:tabs>
      <w:spacing w:before="60" w:after="20"/>
      <w:ind w:left="284" w:hanging="284"/>
      <w:jc w:val="both"/>
    </w:pPr>
    <w:rPr>
      <w:b/>
      <w:bCs/>
      <w:sz w:val="22"/>
      <w:szCs w:val="20"/>
      <w:lang w:val="es-PE"/>
    </w:rPr>
  </w:style>
  <w:style w:type="paragraph" w:customStyle="1" w:styleId="Literal5">
    <w:name w:val="Literal 5"/>
    <w:basedOn w:val="Normal"/>
    <w:next w:val="Normal"/>
    <w:pPr>
      <w:numPr>
        <w:numId w:val="15"/>
      </w:numPr>
      <w:tabs>
        <w:tab w:val="clear" w:pos="2988"/>
        <w:tab w:val="num" w:pos="2552"/>
      </w:tabs>
      <w:spacing w:before="80" w:after="80"/>
      <w:ind w:left="2552" w:hanging="284"/>
      <w:jc w:val="both"/>
    </w:pPr>
    <w:rPr>
      <w:b/>
      <w:sz w:val="22"/>
      <w:szCs w:val="20"/>
      <w:lang w:val="es-PE"/>
    </w:rPr>
  </w:style>
  <w:style w:type="paragraph" w:styleId="Listaconnmeros">
    <w:name w:val="List Number"/>
    <w:basedOn w:val="Normal"/>
    <w:semiHidden/>
    <w:pPr>
      <w:numPr>
        <w:numId w:val="4"/>
      </w:numPr>
      <w:tabs>
        <w:tab w:val="left" w:pos="425"/>
        <w:tab w:val="left" w:pos="680"/>
        <w:tab w:val="left" w:pos="907"/>
      </w:tabs>
      <w:spacing w:before="40" w:after="40"/>
      <w:jc w:val="both"/>
    </w:pPr>
    <w:rPr>
      <w:rFonts w:ascii="Arial" w:hAnsi="Arial"/>
      <w:sz w:val="22"/>
      <w:szCs w:val="20"/>
      <w:lang w:val="es-PE"/>
    </w:rPr>
  </w:style>
  <w:style w:type="paragraph" w:styleId="Listaconnmeros2">
    <w:name w:val="List Number 2"/>
    <w:basedOn w:val="Normal"/>
    <w:semiHidden/>
    <w:pPr>
      <w:numPr>
        <w:numId w:val="5"/>
      </w:numPr>
      <w:tabs>
        <w:tab w:val="left" w:pos="425"/>
        <w:tab w:val="left" w:pos="680"/>
        <w:tab w:val="left" w:pos="907"/>
      </w:tabs>
      <w:spacing w:before="40" w:after="40"/>
      <w:jc w:val="both"/>
    </w:pPr>
    <w:rPr>
      <w:rFonts w:ascii="Arial" w:hAnsi="Arial"/>
      <w:sz w:val="22"/>
      <w:szCs w:val="20"/>
      <w:lang w:val="es-PE"/>
    </w:rPr>
  </w:style>
  <w:style w:type="paragraph" w:styleId="Listaconnmeros3">
    <w:name w:val="List Number 3"/>
    <w:basedOn w:val="Normal"/>
    <w:semiHidden/>
    <w:pPr>
      <w:numPr>
        <w:numId w:val="6"/>
      </w:numPr>
      <w:tabs>
        <w:tab w:val="left" w:pos="425"/>
        <w:tab w:val="left" w:pos="680"/>
      </w:tabs>
      <w:spacing w:before="40" w:after="40"/>
      <w:jc w:val="both"/>
    </w:pPr>
    <w:rPr>
      <w:rFonts w:ascii="Arial" w:hAnsi="Arial"/>
      <w:sz w:val="22"/>
      <w:szCs w:val="20"/>
      <w:lang w:val="es-PE"/>
    </w:rPr>
  </w:style>
  <w:style w:type="paragraph" w:styleId="Listaconnmeros4">
    <w:name w:val="List Number 4"/>
    <w:basedOn w:val="Normal"/>
    <w:semiHidden/>
    <w:pPr>
      <w:numPr>
        <w:numId w:val="7"/>
      </w:numPr>
      <w:tabs>
        <w:tab w:val="left" w:pos="425"/>
        <w:tab w:val="left" w:pos="680"/>
        <w:tab w:val="left" w:pos="907"/>
      </w:tabs>
      <w:spacing w:before="40" w:after="40"/>
      <w:jc w:val="both"/>
    </w:pPr>
    <w:rPr>
      <w:rFonts w:ascii="Arial" w:hAnsi="Arial"/>
      <w:sz w:val="22"/>
      <w:szCs w:val="20"/>
      <w:lang w:val="es-PE"/>
    </w:rPr>
  </w:style>
  <w:style w:type="paragraph" w:styleId="Listaconnmeros5">
    <w:name w:val="List Number 5"/>
    <w:basedOn w:val="Normal"/>
    <w:semiHidden/>
    <w:pPr>
      <w:numPr>
        <w:numId w:val="8"/>
      </w:numPr>
      <w:tabs>
        <w:tab w:val="left" w:pos="425"/>
        <w:tab w:val="left" w:pos="680"/>
        <w:tab w:val="left" w:pos="907"/>
      </w:tabs>
      <w:spacing w:before="40" w:after="40"/>
      <w:jc w:val="both"/>
    </w:pPr>
    <w:rPr>
      <w:rFonts w:ascii="Arial" w:hAnsi="Arial"/>
      <w:sz w:val="22"/>
      <w:szCs w:val="20"/>
      <w:lang w:val="es-PE"/>
    </w:rPr>
  </w:style>
  <w:style w:type="paragraph" w:styleId="Listaconvietas">
    <w:name w:val="List Bullet"/>
    <w:basedOn w:val="Normal"/>
    <w:autoRedefine/>
    <w:semiHidden/>
    <w:pPr>
      <w:numPr>
        <w:numId w:val="9"/>
      </w:numPr>
      <w:tabs>
        <w:tab w:val="left" w:pos="425"/>
        <w:tab w:val="left" w:pos="680"/>
        <w:tab w:val="left" w:pos="907"/>
      </w:tabs>
      <w:spacing w:before="40" w:after="40"/>
      <w:jc w:val="both"/>
    </w:pPr>
    <w:rPr>
      <w:rFonts w:ascii="Arial" w:hAnsi="Arial"/>
      <w:sz w:val="22"/>
      <w:szCs w:val="20"/>
      <w:lang w:val="es-PE"/>
    </w:rPr>
  </w:style>
  <w:style w:type="paragraph" w:styleId="Listaconvietas2">
    <w:name w:val="List Bullet 2"/>
    <w:basedOn w:val="Normal"/>
    <w:autoRedefine/>
    <w:semiHidden/>
    <w:pPr>
      <w:numPr>
        <w:numId w:val="10"/>
      </w:numPr>
      <w:tabs>
        <w:tab w:val="left" w:pos="425"/>
        <w:tab w:val="left" w:pos="680"/>
        <w:tab w:val="left" w:pos="907"/>
      </w:tabs>
      <w:spacing w:before="40" w:after="40"/>
      <w:jc w:val="both"/>
    </w:pPr>
    <w:rPr>
      <w:rFonts w:ascii="Arial" w:hAnsi="Arial"/>
      <w:sz w:val="22"/>
      <w:szCs w:val="20"/>
      <w:lang w:val="es-PE"/>
    </w:rPr>
  </w:style>
  <w:style w:type="paragraph" w:styleId="Listaconvietas3">
    <w:name w:val="List Bullet 3"/>
    <w:basedOn w:val="Normal"/>
    <w:autoRedefine/>
    <w:semiHidden/>
    <w:pPr>
      <w:numPr>
        <w:numId w:val="11"/>
      </w:numPr>
      <w:tabs>
        <w:tab w:val="left" w:pos="425"/>
        <w:tab w:val="left" w:pos="680"/>
      </w:tabs>
      <w:spacing w:before="40" w:after="40"/>
      <w:jc w:val="both"/>
    </w:pPr>
    <w:rPr>
      <w:rFonts w:ascii="Arial" w:hAnsi="Arial"/>
      <w:sz w:val="22"/>
      <w:szCs w:val="20"/>
      <w:lang w:val="es-PE"/>
    </w:rPr>
  </w:style>
  <w:style w:type="paragraph" w:styleId="Listaconvietas4">
    <w:name w:val="List Bullet 4"/>
    <w:basedOn w:val="Normal"/>
    <w:autoRedefine/>
    <w:semiHidden/>
    <w:pPr>
      <w:numPr>
        <w:numId w:val="12"/>
      </w:numPr>
      <w:tabs>
        <w:tab w:val="left" w:pos="425"/>
        <w:tab w:val="left" w:pos="680"/>
        <w:tab w:val="left" w:pos="907"/>
      </w:tabs>
      <w:spacing w:before="40" w:after="40"/>
      <w:jc w:val="both"/>
    </w:pPr>
    <w:rPr>
      <w:rFonts w:ascii="Arial" w:hAnsi="Arial"/>
      <w:sz w:val="22"/>
      <w:szCs w:val="20"/>
      <w:lang w:val="es-PE"/>
    </w:rPr>
  </w:style>
  <w:style w:type="paragraph" w:styleId="Listaconvietas5">
    <w:name w:val="List Bullet 5"/>
    <w:basedOn w:val="Normal"/>
    <w:autoRedefine/>
    <w:semiHidden/>
    <w:pPr>
      <w:numPr>
        <w:numId w:val="13"/>
      </w:numPr>
      <w:tabs>
        <w:tab w:val="left" w:pos="425"/>
        <w:tab w:val="left" w:pos="680"/>
        <w:tab w:val="left" w:pos="907"/>
      </w:tabs>
      <w:spacing w:before="40" w:after="40"/>
      <w:jc w:val="both"/>
    </w:pPr>
    <w:rPr>
      <w:rFonts w:ascii="Arial" w:hAnsi="Arial"/>
      <w:sz w:val="22"/>
      <w:szCs w:val="20"/>
      <w:lang w:val="es-PE"/>
    </w:rPr>
  </w:style>
  <w:style w:type="paragraph" w:customStyle="1" w:styleId="LiteralNivel3">
    <w:name w:val="Literal Nivel3"/>
    <w:basedOn w:val="Normal"/>
    <w:next w:val="Normal"/>
    <w:autoRedefine/>
    <w:pPr>
      <w:keepNext/>
      <w:numPr>
        <w:numId w:val="16"/>
      </w:numPr>
      <w:tabs>
        <w:tab w:val="clear" w:pos="785"/>
        <w:tab w:val="num" w:pos="1418"/>
      </w:tabs>
      <w:spacing w:before="60" w:after="60"/>
      <w:ind w:left="1418" w:hanging="426"/>
      <w:jc w:val="both"/>
      <w:outlineLvl w:val="2"/>
    </w:pPr>
    <w:rPr>
      <w:rFonts w:ascii="Arial" w:hAnsi="Arial"/>
      <w:b/>
      <w:sz w:val="22"/>
      <w:szCs w:val="20"/>
      <w:lang w:val="es-PE"/>
    </w:rPr>
  </w:style>
  <w:style w:type="paragraph" w:customStyle="1" w:styleId="LiteralNivel4">
    <w:name w:val="Literal Nivel4"/>
    <w:basedOn w:val="Normal"/>
    <w:next w:val="Normal"/>
    <w:autoRedefine/>
    <w:pPr>
      <w:keepNext/>
      <w:numPr>
        <w:ilvl w:val="3"/>
        <w:numId w:val="2"/>
      </w:numPr>
      <w:spacing w:before="60"/>
      <w:jc w:val="both"/>
    </w:pPr>
    <w:rPr>
      <w:rFonts w:ascii="Arial" w:hAnsi="Arial"/>
      <w:b/>
      <w:sz w:val="22"/>
      <w:szCs w:val="20"/>
      <w:lang w:val="es-PE"/>
    </w:rPr>
  </w:style>
  <w:style w:type="paragraph" w:customStyle="1" w:styleId="Lneadeasunto">
    <w:name w:val="Línea de asunto"/>
    <w:basedOn w:val="Normal"/>
    <w:rPr>
      <w:rFonts w:ascii="Arial" w:hAnsi="Arial"/>
      <w:sz w:val="20"/>
      <w:szCs w:val="20"/>
      <w:lang w:eastAsia="en-US"/>
    </w:rPr>
  </w:style>
  <w:style w:type="character" w:styleId="Refdenotaalpie">
    <w:name w:val="footnote reference"/>
    <w:semiHidden/>
    <w:rPr>
      <w:vertAlign w:val="superscript"/>
    </w:rPr>
  </w:style>
  <w:style w:type="paragraph" w:styleId="Textonotapie">
    <w:name w:val="footnote text"/>
    <w:basedOn w:val="Normal"/>
    <w:link w:val="TextonotapieCar"/>
    <w:semiHidden/>
    <w:rPr>
      <w:sz w:val="20"/>
      <w:szCs w:val="20"/>
    </w:rPr>
  </w:style>
  <w:style w:type="paragraph" w:styleId="Textoindependiente3">
    <w:name w:val="Body Text 3"/>
    <w:basedOn w:val="Normal"/>
    <w:semiHidden/>
    <w:rPr>
      <w:rFonts w:ascii="Arial" w:hAnsi="Arial"/>
      <w:color w:val="FF0000"/>
      <w:sz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Textodebloque">
    <w:name w:val="Block Text"/>
    <w:basedOn w:val="Normal"/>
    <w:semiHidden/>
    <w:pPr>
      <w:widowControl w:val="0"/>
      <w:adjustRightInd w:val="0"/>
      <w:ind w:left="142" w:right="290"/>
    </w:pPr>
    <w:rPr>
      <w:rFonts w:ascii="Arial" w:hAnsi="Arial" w:cs="Arial"/>
      <w:i/>
      <w:iCs/>
      <w:sz w:val="20"/>
      <w:szCs w:val="20"/>
    </w:rPr>
  </w:style>
  <w:style w:type="paragraph" w:styleId="Textodeglobo">
    <w:name w:val="Balloon Text"/>
    <w:basedOn w:val="Normal"/>
    <w:semiHidden/>
    <w:rPr>
      <w:rFonts w:ascii="Tahoma" w:hAnsi="Tahoma" w:cs="Tahoma"/>
      <w:sz w:val="16"/>
      <w:szCs w:val="16"/>
    </w:rPr>
  </w:style>
  <w:style w:type="character" w:styleId="Textoennegrita">
    <w:name w:val="Strong"/>
    <w:uiPriority w:val="22"/>
    <w:qFormat/>
    <w:rPr>
      <w:b/>
      <w:bCs/>
    </w:rPr>
  </w:style>
  <w:style w:type="paragraph" w:customStyle="1" w:styleId="Puntos">
    <w:name w:val="Puntos"/>
    <w:basedOn w:val="Normal"/>
    <w:rsid w:val="00545F85"/>
    <w:pPr>
      <w:widowControl w:val="0"/>
      <w:jc w:val="both"/>
    </w:pPr>
    <w:rPr>
      <w:rFonts w:ascii="Arial" w:hAnsi="Arial"/>
      <w:sz w:val="22"/>
      <w:szCs w:val="20"/>
      <w:lang w:val="es-ES_tradnl"/>
    </w:rPr>
  </w:style>
  <w:style w:type="paragraph" w:styleId="Prrafodelista">
    <w:name w:val="List Paragraph"/>
    <w:basedOn w:val="Normal"/>
    <w:uiPriority w:val="34"/>
    <w:qFormat/>
    <w:rsid w:val="00545F85"/>
    <w:pPr>
      <w:ind w:left="708"/>
    </w:pPr>
  </w:style>
  <w:style w:type="character" w:customStyle="1" w:styleId="EncabezadoCar">
    <w:name w:val="Encabezado Car"/>
    <w:link w:val="Encabezado"/>
    <w:rsid w:val="001E4630"/>
    <w:rPr>
      <w:sz w:val="24"/>
      <w:szCs w:val="24"/>
      <w:lang w:val="es-ES" w:eastAsia="es-ES"/>
    </w:rPr>
  </w:style>
  <w:style w:type="character" w:styleId="Hipervnculo">
    <w:name w:val="Hyperlink"/>
    <w:uiPriority w:val="99"/>
    <w:unhideWhenUsed/>
    <w:rsid w:val="00B10F0B"/>
    <w:rPr>
      <w:rFonts w:ascii="Verdana" w:hAnsi="Verdana" w:hint="default"/>
      <w:b w:val="0"/>
      <w:bCs w:val="0"/>
      <w:strike w:val="0"/>
      <w:dstrike w:val="0"/>
      <w:color w:val="000080"/>
      <w:sz w:val="15"/>
      <w:szCs w:val="15"/>
      <w:u w:val="none"/>
      <w:effect w:val="none"/>
    </w:rPr>
  </w:style>
  <w:style w:type="paragraph" w:customStyle="1" w:styleId="style2">
    <w:name w:val="style2"/>
    <w:basedOn w:val="Normal"/>
    <w:rsid w:val="00B10F0B"/>
    <w:pPr>
      <w:jc w:val="both"/>
    </w:pPr>
    <w:rPr>
      <w:rFonts w:ascii="Arial" w:hAnsi="Arial" w:cs="Arial"/>
      <w:sz w:val="22"/>
      <w:szCs w:val="22"/>
      <w:lang w:val="es-PE" w:eastAsia="es-PE"/>
    </w:rPr>
  </w:style>
  <w:style w:type="paragraph" w:customStyle="1" w:styleId="style5">
    <w:name w:val="style5"/>
    <w:basedOn w:val="Normal"/>
    <w:rsid w:val="00B10F0B"/>
    <w:pPr>
      <w:jc w:val="center"/>
    </w:pPr>
    <w:rPr>
      <w:sz w:val="20"/>
      <w:szCs w:val="20"/>
      <w:lang w:val="es-PE" w:eastAsia="es-PE"/>
    </w:rPr>
  </w:style>
  <w:style w:type="paragraph" w:customStyle="1" w:styleId="style13">
    <w:name w:val="style13"/>
    <w:basedOn w:val="Normal"/>
    <w:rsid w:val="00B10F0B"/>
    <w:pPr>
      <w:jc w:val="both"/>
    </w:pPr>
    <w:rPr>
      <w:rFonts w:ascii="Arial" w:hAnsi="Arial" w:cs="Arial"/>
      <w:sz w:val="16"/>
      <w:szCs w:val="16"/>
      <w:lang w:val="es-PE" w:eastAsia="es-PE"/>
    </w:rPr>
  </w:style>
  <w:style w:type="paragraph" w:customStyle="1" w:styleId="style14">
    <w:name w:val="style14"/>
    <w:basedOn w:val="Normal"/>
    <w:rsid w:val="00B10F0B"/>
    <w:pPr>
      <w:ind w:hanging="426"/>
      <w:jc w:val="both"/>
    </w:pPr>
    <w:rPr>
      <w:rFonts w:ascii="Arial" w:hAnsi="Arial" w:cs="Arial"/>
      <w:sz w:val="16"/>
      <w:szCs w:val="16"/>
      <w:lang w:val="es-PE" w:eastAsia="es-PE"/>
    </w:rPr>
  </w:style>
  <w:style w:type="paragraph" w:customStyle="1" w:styleId="style15">
    <w:name w:val="style15"/>
    <w:basedOn w:val="Normal"/>
    <w:rsid w:val="00B10F0B"/>
    <w:pPr>
      <w:jc w:val="both"/>
    </w:pPr>
    <w:rPr>
      <w:sz w:val="20"/>
      <w:szCs w:val="20"/>
      <w:lang w:val="es-PE" w:eastAsia="es-PE"/>
    </w:rPr>
  </w:style>
  <w:style w:type="paragraph" w:customStyle="1" w:styleId="style23">
    <w:name w:val="style23"/>
    <w:basedOn w:val="Normal"/>
    <w:rsid w:val="00B10F0B"/>
    <w:pPr>
      <w:jc w:val="both"/>
    </w:pPr>
    <w:rPr>
      <w:lang w:val="es-PE" w:eastAsia="es-PE"/>
    </w:rPr>
  </w:style>
  <w:style w:type="paragraph" w:customStyle="1" w:styleId="style24">
    <w:name w:val="style24"/>
    <w:basedOn w:val="Normal"/>
    <w:rsid w:val="00B10F0B"/>
    <w:pPr>
      <w:ind w:left="708"/>
      <w:jc w:val="both"/>
    </w:pPr>
    <w:rPr>
      <w:lang w:val="es-PE" w:eastAsia="es-PE"/>
    </w:rPr>
  </w:style>
  <w:style w:type="paragraph" w:customStyle="1" w:styleId="style25">
    <w:name w:val="style25"/>
    <w:basedOn w:val="Normal"/>
    <w:rsid w:val="00B10F0B"/>
    <w:pPr>
      <w:ind w:hanging="426"/>
      <w:jc w:val="both"/>
    </w:pPr>
    <w:rPr>
      <w:lang w:val="es-PE" w:eastAsia="es-PE"/>
    </w:rPr>
  </w:style>
  <w:style w:type="paragraph" w:customStyle="1" w:styleId="style26">
    <w:name w:val="style26"/>
    <w:basedOn w:val="Normal"/>
    <w:rsid w:val="00B10F0B"/>
    <w:pPr>
      <w:ind w:hanging="360"/>
      <w:jc w:val="both"/>
    </w:pPr>
    <w:rPr>
      <w:rFonts w:ascii="Arial" w:hAnsi="Arial" w:cs="Arial"/>
      <w:sz w:val="17"/>
      <w:szCs w:val="17"/>
      <w:lang w:val="es-PE" w:eastAsia="es-PE"/>
    </w:rPr>
  </w:style>
  <w:style w:type="paragraph" w:customStyle="1" w:styleId="style27">
    <w:name w:val="style27"/>
    <w:basedOn w:val="Normal"/>
    <w:rsid w:val="00B10F0B"/>
    <w:pPr>
      <w:jc w:val="both"/>
    </w:pPr>
    <w:rPr>
      <w:rFonts w:ascii="Arial" w:hAnsi="Arial" w:cs="Arial"/>
      <w:sz w:val="17"/>
      <w:szCs w:val="17"/>
      <w:lang w:val="es-PE" w:eastAsia="es-PE"/>
    </w:rPr>
  </w:style>
  <w:style w:type="paragraph" w:customStyle="1" w:styleId="style30">
    <w:name w:val="style30"/>
    <w:basedOn w:val="Normal"/>
    <w:rsid w:val="00B10F0B"/>
    <w:pPr>
      <w:pBdr>
        <w:top w:val="single" w:sz="6" w:space="1" w:color="auto"/>
        <w:left w:val="single" w:sz="6" w:space="3" w:color="auto"/>
        <w:bottom w:val="single" w:sz="6" w:space="1" w:color="auto"/>
        <w:right w:val="single" w:sz="6" w:space="3" w:color="auto"/>
      </w:pBdr>
      <w:jc w:val="both"/>
    </w:pPr>
    <w:rPr>
      <w:sz w:val="20"/>
      <w:szCs w:val="20"/>
      <w:lang w:val="es-PE" w:eastAsia="es-PE"/>
    </w:rPr>
  </w:style>
  <w:style w:type="paragraph" w:customStyle="1" w:styleId="style35">
    <w:name w:val="style35"/>
    <w:basedOn w:val="Normal"/>
    <w:rsid w:val="00B10F0B"/>
    <w:pPr>
      <w:pBdr>
        <w:top w:val="single" w:sz="6" w:space="1" w:color="auto"/>
        <w:left w:val="single" w:sz="6" w:space="3" w:color="auto"/>
        <w:bottom w:val="single" w:sz="6" w:space="1" w:color="auto"/>
        <w:right w:val="single" w:sz="6" w:space="3" w:color="auto"/>
      </w:pBdr>
      <w:jc w:val="both"/>
    </w:pPr>
    <w:rPr>
      <w:lang w:val="es-PE" w:eastAsia="es-PE"/>
    </w:rPr>
  </w:style>
  <w:style w:type="paragraph" w:customStyle="1" w:styleId="style39">
    <w:name w:val="style39"/>
    <w:basedOn w:val="Normal"/>
    <w:rsid w:val="00B10F0B"/>
    <w:pPr>
      <w:pBdr>
        <w:top w:val="single" w:sz="6" w:space="0" w:color="auto"/>
        <w:left w:val="single" w:sz="6" w:space="0" w:color="auto"/>
        <w:bottom w:val="single" w:sz="6" w:space="0" w:color="auto"/>
        <w:right w:val="single" w:sz="6" w:space="0" w:color="auto"/>
      </w:pBdr>
      <w:jc w:val="center"/>
    </w:pPr>
    <w:rPr>
      <w:sz w:val="20"/>
      <w:szCs w:val="20"/>
      <w:lang w:val="es-PE" w:eastAsia="es-PE"/>
    </w:rPr>
  </w:style>
  <w:style w:type="character" w:customStyle="1" w:styleId="style371">
    <w:name w:val="style371"/>
    <w:rsid w:val="00B10F0B"/>
    <w:rPr>
      <w:rFonts w:ascii="Arial" w:hAnsi="Arial" w:cs="Arial" w:hint="default"/>
      <w:sz w:val="20"/>
      <w:szCs w:val="20"/>
    </w:rPr>
  </w:style>
  <w:style w:type="character" w:customStyle="1" w:styleId="style381">
    <w:name w:val="style381"/>
    <w:rsid w:val="00B10F0B"/>
    <w:rPr>
      <w:rFonts w:ascii="Times New Roman" w:hAnsi="Times New Roman" w:cs="Times New Roman" w:hint="default"/>
      <w:sz w:val="20"/>
      <w:szCs w:val="20"/>
    </w:rPr>
  </w:style>
  <w:style w:type="character" w:customStyle="1" w:styleId="TextonotapieCar">
    <w:name w:val="Texto nota pie Car"/>
    <w:link w:val="Textonotapie"/>
    <w:semiHidden/>
    <w:rsid w:val="00F4303F"/>
    <w:rPr>
      <w:lang w:val="es-ES" w:eastAsia="es-ES"/>
    </w:rPr>
  </w:style>
  <w:style w:type="character" w:customStyle="1" w:styleId="auto-style12">
    <w:name w:val="auto-style12"/>
    <w:rsid w:val="00BF18E2"/>
    <w:rPr>
      <w:u w:val="single"/>
    </w:rPr>
  </w:style>
</w:styles>
</file>

<file path=word/webSettings.xml><?xml version="1.0" encoding="utf-8"?>
<w:webSettings xmlns:r="http://schemas.openxmlformats.org/officeDocument/2006/relationships" xmlns:w="http://schemas.openxmlformats.org/wordprocessingml/2006/main">
  <w:divs>
    <w:div w:id="1546017995">
      <w:bodyDiv w:val="1"/>
      <w:marLeft w:val="0"/>
      <w:marRight w:val="0"/>
      <w:marTop w:val="0"/>
      <w:marBottom w:val="0"/>
      <w:divBdr>
        <w:top w:val="none" w:sz="0" w:space="0" w:color="auto"/>
        <w:left w:val="none" w:sz="0" w:space="0" w:color="auto"/>
        <w:bottom w:val="none" w:sz="0" w:space="0" w:color="auto"/>
        <w:right w:val="none" w:sz="0" w:space="0" w:color="auto"/>
      </w:divBdr>
      <w:divsChild>
        <w:div w:id="1533687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nat.gob.pe/legislacion/procedim/recauda/procEspecif/ifgra-pe.39/ctrlCambios/cc-pe.39-0498-29.12.2011.htm" TargetMode="External"/><Relationship Id="rId13" Type="http://schemas.openxmlformats.org/officeDocument/2006/relationships/hyperlink" Target="http://www.sunat.gob.pe/legislacion/procedim/recauda/procEspecif/ifgra-pe.39/anexos/Anexos1IFGRAPE39.doc" TargetMode="External"/><Relationship Id="rId18" Type="http://schemas.openxmlformats.org/officeDocument/2006/relationships/hyperlink" Target="http://www.sunat.gob.pe/legislacion/procedim/recauda/procEspecif/ifgra-pe.39/anexos/Anexo5IFGRAPE39.doc"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sunat.gob.pe/legislacion/procedim/recauda/procEspecif/ifgra-pe.39/ctrlCambios/cc-pe.39-0498-29.12.2011.htm" TargetMode="External"/><Relationship Id="rId17" Type="http://schemas.openxmlformats.org/officeDocument/2006/relationships/hyperlink" Target="http://www.sunat.gob.pe/legislacion/procedim/recauda/procEspecif/ifgra-pe.39/anexos/ifgra-pe-39-anexo5.doc" TargetMode="External"/><Relationship Id="rId25" Type="http://schemas.openxmlformats.org/officeDocument/2006/relationships/image" Target="media/image7.jpe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sunat.gob.pe/legislacion/procedim/recauda/procEspecif/ifgra-pe.39/anexos/Anexo4IFGRAPE39.doc" TargetMode="External"/><Relationship Id="rId20"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nat.gob.pe/legislacion/procedim/recauda/procEspecif/ifgra-pe.39/ctrlCambios/cc-pe.39-0498-29.12.2011.htm" TargetMode="External"/><Relationship Id="rId24" Type="http://schemas.openxmlformats.org/officeDocument/2006/relationships/image" Target="media/image6.jpe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unat.gob.pe/legislacion/procedim/recauda/procEspecif/ifgra-pe.39/anexos/Anexo3IFGRAPE39.doc" TargetMode="External"/><Relationship Id="rId23" Type="http://schemas.openxmlformats.org/officeDocument/2006/relationships/image" Target="media/image5.png"/><Relationship Id="rId28" Type="http://schemas.openxmlformats.org/officeDocument/2006/relationships/image" Target="media/image10.jpeg"/><Relationship Id="rId36" Type="http://schemas.openxmlformats.org/officeDocument/2006/relationships/theme" Target="theme/theme1.xml"/><Relationship Id="rId10" Type="http://schemas.openxmlformats.org/officeDocument/2006/relationships/hyperlink" Target="http://www.sunat.gob.pe/legislacion/procedim/recauda/procEspecif/ifgra-pe.39/ctrlCambios/cc-pe.39-0498-29.12.2011.htm" TargetMode="External"/><Relationship Id="rId19" Type="http://schemas.openxmlformats.org/officeDocument/2006/relationships/hyperlink" Target="http://www.sunat.gob.pe/legislacion/procedim/recauda/procEspecif/ifgra-pe.39/anexos/ifgra-pe-39-anexo6.doc"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unat.gob.pe/legislacion/procedim/recauda/procEspecif/ifgra-pe.39/ctrlCambios/cc-pe.39-0498-29.12.2011.htm" TargetMode="External"/><Relationship Id="rId14" Type="http://schemas.openxmlformats.org/officeDocument/2006/relationships/hyperlink" Target="http://www.sunat.gob.pe/legislacion/procedim/recauda/procEspecif/ifgra-pe.39/anexos/Anexo2IFGRAPE39.doc" TargetMode="External"/><Relationship Id="rId22" Type="http://schemas.openxmlformats.org/officeDocument/2006/relationships/image" Target="media/image4.png"/><Relationship Id="rId27" Type="http://schemas.openxmlformats.org/officeDocument/2006/relationships/image" Target="media/image9.jpe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28</Pages>
  <Words>8223</Words>
  <Characters>45358</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SUNAT          IFGRA-PE.39  Sistema de Garantías Previas a la Numeración de la Declaración       VERSIÓN 1</vt:lpstr>
    </vt:vector>
  </TitlesOfParts>
  <Company>ADUANAS</Company>
  <LinksUpToDate>false</LinksUpToDate>
  <CharactersWithSpaces>53475</CharactersWithSpaces>
  <SharedDoc>false</SharedDoc>
  <HLinks>
    <vt:vector size="144" baseType="variant">
      <vt:variant>
        <vt:i4>6291558</vt:i4>
      </vt:variant>
      <vt:variant>
        <vt:i4>69</vt:i4>
      </vt:variant>
      <vt:variant>
        <vt:i4>0</vt:i4>
      </vt:variant>
      <vt:variant>
        <vt:i4>5</vt:i4>
      </vt:variant>
      <vt:variant>
        <vt:lpwstr>http://www.sunat.gob.pe/legislacion/procedim/recauda/procEspecif/ifgra-pe.39/anexos/ifgra-pe-39-anexo6.doc</vt:lpwstr>
      </vt:variant>
      <vt:variant>
        <vt:lpwstr/>
      </vt:variant>
      <vt:variant>
        <vt:i4>3145851</vt:i4>
      </vt:variant>
      <vt:variant>
        <vt:i4>66</vt:i4>
      </vt:variant>
      <vt:variant>
        <vt:i4>0</vt:i4>
      </vt:variant>
      <vt:variant>
        <vt:i4>5</vt:i4>
      </vt:variant>
      <vt:variant>
        <vt:lpwstr>http://www.sunat.gob.pe/legislacion/procedim/recauda/procEspecif/ifgra-pe.39/anexos/Anexo5IFGRAPE39.doc</vt:lpwstr>
      </vt:variant>
      <vt:variant>
        <vt:lpwstr/>
      </vt:variant>
      <vt:variant>
        <vt:i4>6488166</vt:i4>
      </vt:variant>
      <vt:variant>
        <vt:i4>63</vt:i4>
      </vt:variant>
      <vt:variant>
        <vt:i4>0</vt:i4>
      </vt:variant>
      <vt:variant>
        <vt:i4>5</vt:i4>
      </vt:variant>
      <vt:variant>
        <vt:lpwstr>http://www.sunat.gob.pe/legislacion/procedim/recauda/procEspecif/ifgra-pe.39/anexos/ifgra-pe-39-anexo5.doc</vt:lpwstr>
      </vt:variant>
      <vt:variant>
        <vt:lpwstr/>
      </vt:variant>
      <vt:variant>
        <vt:i4>3211387</vt:i4>
      </vt:variant>
      <vt:variant>
        <vt:i4>60</vt:i4>
      </vt:variant>
      <vt:variant>
        <vt:i4>0</vt:i4>
      </vt:variant>
      <vt:variant>
        <vt:i4>5</vt:i4>
      </vt:variant>
      <vt:variant>
        <vt:lpwstr>http://www.sunat.gob.pe/legislacion/procedim/recauda/procEspecif/ifgra-pe.39/anexos/Anexo4IFGRAPE39.doc</vt:lpwstr>
      </vt:variant>
      <vt:variant>
        <vt:lpwstr/>
      </vt:variant>
      <vt:variant>
        <vt:i4>3539067</vt:i4>
      </vt:variant>
      <vt:variant>
        <vt:i4>57</vt:i4>
      </vt:variant>
      <vt:variant>
        <vt:i4>0</vt:i4>
      </vt:variant>
      <vt:variant>
        <vt:i4>5</vt:i4>
      </vt:variant>
      <vt:variant>
        <vt:lpwstr>http://www.sunat.gob.pe/legislacion/procedim/recauda/procEspecif/ifgra-pe.39/anexos/Anexo3IFGRAPE39.doc</vt:lpwstr>
      </vt:variant>
      <vt:variant>
        <vt:lpwstr/>
      </vt:variant>
      <vt:variant>
        <vt:i4>3604603</vt:i4>
      </vt:variant>
      <vt:variant>
        <vt:i4>54</vt:i4>
      </vt:variant>
      <vt:variant>
        <vt:i4>0</vt:i4>
      </vt:variant>
      <vt:variant>
        <vt:i4>5</vt:i4>
      </vt:variant>
      <vt:variant>
        <vt:lpwstr>http://www.sunat.gob.pe/legislacion/procedim/recauda/procEspecif/ifgra-pe.39/anexos/Anexo2IFGRAPE39.doc</vt:lpwstr>
      </vt:variant>
      <vt:variant>
        <vt:lpwstr/>
      </vt:variant>
      <vt:variant>
        <vt:i4>5505035</vt:i4>
      </vt:variant>
      <vt:variant>
        <vt:i4>51</vt:i4>
      </vt:variant>
      <vt:variant>
        <vt:i4>0</vt:i4>
      </vt:variant>
      <vt:variant>
        <vt:i4>5</vt:i4>
      </vt:variant>
      <vt:variant>
        <vt:lpwstr>http://www.sunat.gob.pe/legislacion/procedim/recauda/procEspecif/ifgra-pe.39/anexos/Anexos1IFGRAPE39.doc</vt:lpwstr>
      </vt:variant>
      <vt:variant>
        <vt:lpwstr/>
      </vt:variant>
      <vt:variant>
        <vt:i4>655382</vt:i4>
      </vt:variant>
      <vt:variant>
        <vt:i4>48</vt:i4>
      </vt:variant>
      <vt:variant>
        <vt:i4>0</vt:i4>
      </vt:variant>
      <vt:variant>
        <vt:i4>5</vt:i4>
      </vt:variant>
      <vt:variant>
        <vt:lpwstr>http://www.sunat.gob.pe/legislacion/procedim/recauda/procEspecif/ifgra-pe.39/ctrlCambios/cc-pe.39-0498-29.12.2011.htm</vt:lpwstr>
      </vt:variant>
      <vt:variant>
        <vt:lpwstr/>
      </vt:variant>
      <vt:variant>
        <vt:i4>655382</vt:i4>
      </vt:variant>
      <vt:variant>
        <vt:i4>45</vt:i4>
      </vt:variant>
      <vt:variant>
        <vt:i4>0</vt:i4>
      </vt:variant>
      <vt:variant>
        <vt:i4>5</vt:i4>
      </vt:variant>
      <vt:variant>
        <vt:lpwstr>http://www.sunat.gob.pe/legislacion/procedim/recauda/procEspecif/ifgra-pe.39/ctrlCambios/cc-pe.39-0498-29.12.2011.htm</vt:lpwstr>
      </vt:variant>
      <vt:variant>
        <vt:lpwstr/>
      </vt:variant>
      <vt:variant>
        <vt:i4>655382</vt:i4>
      </vt:variant>
      <vt:variant>
        <vt:i4>42</vt:i4>
      </vt:variant>
      <vt:variant>
        <vt:i4>0</vt:i4>
      </vt:variant>
      <vt:variant>
        <vt:i4>5</vt:i4>
      </vt:variant>
      <vt:variant>
        <vt:lpwstr>http://www.sunat.gob.pe/legislacion/procedim/recauda/procEspecif/ifgra-pe.39/ctrlCambios/cc-pe.39-0498-29.12.2011.htm</vt:lpwstr>
      </vt:variant>
      <vt:variant>
        <vt:lpwstr/>
      </vt:variant>
      <vt:variant>
        <vt:i4>655382</vt:i4>
      </vt:variant>
      <vt:variant>
        <vt:i4>39</vt:i4>
      </vt:variant>
      <vt:variant>
        <vt:i4>0</vt:i4>
      </vt:variant>
      <vt:variant>
        <vt:i4>5</vt:i4>
      </vt:variant>
      <vt:variant>
        <vt:lpwstr>http://www.sunat.gob.pe/legislacion/procedim/recauda/procEspecif/ifgra-pe.39/ctrlCambios/cc-pe.39-0498-29.12.2011.htm</vt:lpwstr>
      </vt:variant>
      <vt:variant>
        <vt:lpwstr/>
      </vt:variant>
      <vt:variant>
        <vt:i4>655382</vt:i4>
      </vt:variant>
      <vt:variant>
        <vt:i4>36</vt:i4>
      </vt:variant>
      <vt:variant>
        <vt:i4>0</vt:i4>
      </vt:variant>
      <vt:variant>
        <vt:i4>5</vt:i4>
      </vt:variant>
      <vt:variant>
        <vt:lpwstr>http://www.sunat.gob.pe/legislacion/procedim/recauda/procEspecif/ifgra-pe.39/ctrlCambios/cc-pe.39-0498-29.12.2011.htm</vt:lpwstr>
      </vt:variant>
      <vt:variant>
        <vt:lpwstr/>
      </vt:variant>
      <vt:variant>
        <vt:i4>655382</vt:i4>
      </vt:variant>
      <vt:variant>
        <vt:i4>33</vt:i4>
      </vt:variant>
      <vt:variant>
        <vt:i4>0</vt:i4>
      </vt:variant>
      <vt:variant>
        <vt:i4>5</vt:i4>
      </vt:variant>
      <vt:variant>
        <vt:lpwstr>http://www.sunat.gob.pe/legislacion/procedim/recauda/procEspecif/ifgra-pe.39/ctrlCambios/cc-pe.39-0498-29.12.2011.htm</vt:lpwstr>
      </vt:variant>
      <vt:variant>
        <vt:lpwstr/>
      </vt:variant>
      <vt:variant>
        <vt:i4>655382</vt:i4>
      </vt:variant>
      <vt:variant>
        <vt:i4>30</vt:i4>
      </vt:variant>
      <vt:variant>
        <vt:i4>0</vt:i4>
      </vt:variant>
      <vt:variant>
        <vt:i4>5</vt:i4>
      </vt:variant>
      <vt:variant>
        <vt:lpwstr>http://www.sunat.gob.pe/legislacion/procedim/recauda/procEspecif/ifgra-pe.39/ctrlCambios/cc-pe.39-0498-29.12.2011.htm</vt:lpwstr>
      </vt:variant>
      <vt:variant>
        <vt:lpwstr/>
      </vt:variant>
      <vt:variant>
        <vt:i4>655382</vt:i4>
      </vt:variant>
      <vt:variant>
        <vt:i4>27</vt:i4>
      </vt:variant>
      <vt:variant>
        <vt:i4>0</vt:i4>
      </vt:variant>
      <vt:variant>
        <vt:i4>5</vt:i4>
      </vt:variant>
      <vt:variant>
        <vt:lpwstr>http://www.sunat.gob.pe/legislacion/procedim/recauda/procEspecif/ifgra-pe.39/ctrlCambios/cc-pe.39-0498-29.12.2011.htm</vt:lpwstr>
      </vt:variant>
      <vt:variant>
        <vt:lpwstr/>
      </vt:variant>
      <vt:variant>
        <vt:i4>655382</vt:i4>
      </vt:variant>
      <vt:variant>
        <vt:i4>24</vt:i4>
      </vt:variant>
      <vt:variant>
        <vt:i4>0</vt:i4>
      </vt:variant>
      <vt:variant>
        <vt:i4>5</vt:i4>
      </vt:variant>
      <vt:variant>
        <vt:lpwstr>http://www.sunat.gob.pe/legislacion/procedim/recauda/procEspecif/ifgra-pe.39/ctrlCambios/cc-pe.39-0498-29.12.2011.htm</vt:lpwstr>
      </vt:variant>
      <vt:variant>
        <vt:lpwstr/>
      </vt:variant>
      <vt:variant>
        <vt:i4>655382</vt:i4>
      </vt:variant>
      <vt:variant>
        <vt:i4>21</vt:i4>
      </vt:variant>
      <vt:variant>
        <vt:i4>0</vt:i4>
      </vt:variant>
      <vt:variant>
        <vt:i4>5</vt:i4>
      </vt:variant>
      <vt:variant>
        <vt:lpwstr>http://www.sunat.gob.pe/legislacion/procedim/recauda/procEspecif/ifgra-pe.39/ctrlCambios/cc-pe.39-0498-29.12.2011.htm</vt:lpwstr>
      </vt:variant>
      <vt:variant>
        <vt:lpwstr/>
      </vt:variant>
      <vt:variant>
        <vt:i4>655382</vt:i4>
      </vt:variant>
      <vt:variant>
        <vt:i4>18</vt:i4>
      </vt:variant>
      <vt:variant>
        <vt:i4>0</vt:i4>
      </vt:variant>
      <vt:variant>
        <vt:i4>5</vt:i4>
      </vt:variant>
      <vt:variant>
        <vt:lpwstr>http://www.sunat.gob.pe/legislacion/procedim/recauda/procEspecif/ifgra-pe.39/ctrlCambios/cc-pe.39-0498-29.12.2011.htm</vt:lpwstr>
      </vt:variant>
      <vt:variant>
        <vt:lpwstr/>
      </vt:variant>
      <vt:variant>
        <vt:i4>655382</vt:i4>
      </vt:variant>
      <vt:variant>
        <vt:i4>15</vt:i4>
      </vt:variant>
      <vt:variant>
        <vt:i4>0</vt:i4>
      </vt:variant>
      <vt:variant>
        <vt:i4>5</vt:i4>
      </vt:variant>
      <vt:variant>
        <vt:lpwstr>http://www.sunat.gob.pe/legislacion/procedim/recauda/procEspecif/ifgra-pe.39/ctrlCambios/cc-pe.39-0498-29.12.2011.htm</vt:lpwstr>
      </vt:variant>
      <vt:variant>
        <vt:lpwstr/>
      </vt:variant>
      <vt:variant>
        <vt:i4>655382</vt:i4>
      </vt:variant>
      <vt:variant>
        <vt:i4>12</vt:i4>
      </vt:variant>
      <vt:variant>
        <vt:i4>0</vt:i4>
      </vt:variant>
      <vt:variant>
        <vt:i4>5</vt:i4>
      </vt:variant>
      <vt:variant>
        <vt:lpwstr>http://www.sunat.gob.pe/legislacion/procedim/recauda/procEspecif/ifgra-pe.39/ctrlCambios/cc-pe.39-0498-29.12.2011.htm</vt:lpwstr>
      </vt:variant>
      <vt:variant>
        <vt:lpwstr/>
      </vt:variant>
      <vt:variant>
        <vt:i4>655382</vt:i4>
      </vt:variant>
      <vt:variant>
        <vt:i4>9</vt:i4>
      </vt:variant>
      <vt:variant>
        <vt:i4>0</vt:i4>
      </vt:variant>
      <vt:variant>
        <vt:i4>5</vt:i4>
      </vt:variant>
      <vt:variant>
        <vt:lpwstr>http://www.sunat.gob.pe/legislacion/procedim/recauda/procEspecif/ifgra-pe.39/ctrlCambios/cc-pe.39-0498-29.12.2011.htm</vt:lpwstr>
      </vt:variant>
      <vt:variant>
        <vt:lpwstr/>
      </vt:variant>
      <vt:variant>
        <vt:i4>655382</vt:i4>
      </vt:variant>
      <vt:variant>
        <vt:i4>6</vt:i4>
      </vt:variant>
      <vt:variant>
        <vt:i4>0</vt:i4>
      </vt:variant>
      <vt:variant>
        <vt:i4>5</vt:i4>
      </vt:variant>
      <vt:variant>
        <vt:lpwstr>http://www.sunat.gob.pe/legislacion/procedim/recauda/procEspecif/ifgra-pe.39/ctrlCambios/cc-pe.39-0498-29.12.2011.htm</vt:lpwstr>
      </vt:variant>
      <vt:variant>
        <vt:lpwstr/>
      </vt:variant>
      <vt:variant>
        <vt:i4>2555967</vt:i4>
      </vt:variant>
      <vt:variant>
        <vt:i4>3</vt:i4>
      </vt:variant>
      <vt:variant>
        <vt:i4>0</vt:i4>
      </vt:variant>
      <vt:variant>
        <vt:i4>5</vt:i4>
      </vt:variant>
      <vt:variant>
        <vt:lpwstr>http://www.sunat.gob.pe/legislacion/procedim/recauda/procEspecif/ifgra-pe.39/anexos/RSNAA-IFGRA-503-31.08.2010.pdf</vt:lpwstr>
      </vt:variant>
      <vt:variant>
        <vt:lpwstr/>
      </vt:variant>
      <vt:variant>
        <vt:i4>655382</vt:i4>
      </vt:variant>
      <vt:variant>
        <vt:i4>0</vt:i4>
      </vt:variant>
      <vt:variant>
        <vt:i4>0</vt:i4>
      </vt:variant>
      <vt:variant>
        <vt:i4>5</vt:i4>
      </vt:variant>
      <vt:variant>
        <vt:lpwstr>http://www.sunat.gob.pe/legislacion/procedim/recauda/procEspecif/ifgra-pe.39/ctrlCambios/cc-pe.39-0498-29.12.2011.htm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SUNAT          IFGRA-PE.39  Sistema de Garantías Previas a la Numeración de la Declaración       VERSIÓN 1</dc:title>
  <dc:creator>fdl</dc:creator>
  <cp:lastModifiedBy>FDIAZL</cp:lastModifiedBy>
  <cp:revision>16</cp:revision>
  <cp:lastPrinted>2014-09-16T14:22:00Z</cp:lastPrinted>
  <dcterms:created xsi:type="dcterms:W3CDTF">2017-02-20T20:45:00Z</dcterms:created>
  <dcterms:modified xsi:type="dcterms:W3CDTF">2017-02-20T21:11:00Z</dcterms:modified>
</cp:coreProperties>
</file>