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44" w:rsidRDefault="000572FD" w:rsidP="000E455C">
      <w:pPr>
        <w:pStyle w:val="Ttulo2"/>
        <w:ind w:right="3"/>
        <w:rPr>
          <w:lang w:val="es-PE"/>
        </w:rPr>
      </w:pPr>
      <w:r w:rsidRPr="000572FD">
        <w:rPr>
          <w:noProof/>
          <w:lang w:val="es-PE" w:eastAsia="es-PE"/>
        </w:rPr>
        <w:drawing>
          <wp:inline distT="0" distB="0" distL="0" distR="0">
            <wp:extent cx="5609534" cy="2663687"/>
            <wp:effectExtent l="19050" t="0" r="0" b="0"/>
            <wp:docPr id="1" name="Imagen 1"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pic:cNvPicPr>
                      <a:picLocks noChangeAspect="1" noChangeArrowheads="1"/>
                    </pic:cNvPicPr>
                  </pic:nvPicPr>
                  <pic:blipFill>
                    <a:blip r:embed="rId4" cstate="print"/>
                    <a:srcRect/>
                    <a:stretch>
                      <a:fillRect/>
                    </a:stretch>
                  </pic:blipFill>
                  <pic:spPr bwMode="auto">
                    <a:xfrm>
                      <a:off x="0" y="0"/>
                      <a:ext cx="5612130" cy="2664920"/>
                    </a:xfrm>
                    <a:prstGeom prst="rect">
                      <a:avLst/>
                    </a:prstGeom>
                    <a:noFill/>
                    <a:ln w="9525">
                      <a:noFill/>
                      <a:miter lim="800000"/>
                      <a:headEnd/>
                      <a:tailEnd/>
                    </a:ln>
                  </pic:spPr>
                </pic:pic>
              </a:graphicData>
            </a:graphic>
          </wp:inline>
        </w:drawing>
      </w:r>
    </w:p>
    <w:p w:rsidR="000E455C" w:rsidRDefault="000E455C" w:rsidP="000E455C">
      <w:pPr>
        <w:pStyle w:val="Ttulo2"/>
        <w:ind w:right="3"/>
        <w:rPr>
          <w:lang w:val="es-PE"/>
        </w:rPr>
      </w:pPr>
      <w:r>
        <w:rPr>
          <w:lang w:val="es-PE"/>
        </w:rPr>
        <w:t>N°           -201</w:t>
      </w:r>
      <w:r w:rsidR="004B6500">
        <w:rPr>
          <w:lang w:val="es-PE"/>
        </w:rPr>
        <w:t>1</w:t>
      </w:r>
      <w:r>
        <w:rPr>
          <w:lang w:val="es-PE"/>
        </w:rPr>
        <w:t>/SUNAT/A</w:t>
      </w:r>
    </w:p>
    <w:p w:rsidR="000E455C" w:rsidRDefault="000E455C" w:rsidP="000E455C">
      <w:pPr>
        <w:ind w:right="3"/>
        <w:jc w:val="center"/>
        <w:rPr>
          <w:rFonts w:ascii="Arial" w:hAnsi="Arial" w:cs="Arial"/>
          <w:lang w:val="es-PE"/>
        </w:rPr>
      </w:pPr>
    </w:p>
    <w:p w:rsidR="000E455C" w:rsidRDefault="00EB2C90" w:rsidP="000E455C">
      <w:pPr>
        <w:pStyle w:val="Ttulo1"/>
        <w:ind w:left="180" w:right="3"/>
        <w:rPr>
          <w:b/>
          <w:bCs/>
          <w:u w:val="none"/>
          <w:lang w:val="es-PE"/>
        </w:rPr>
      </w:pPr>
      <w:r>
        <w:rPr>
          <w:b/>
          <w:bCs/>
          <w:u w:val="none"/>
          <w:lang w:val="es-PE"/>
        </w:rPr>
        <w:t xml:space="preserve">MODIFICA </w:t>
      </w:r>
      <w:r w:rsidR="000E455C">
        <w:rPr>
          <w:b/>
          <w:bCs/>
          <w:u w:val="none"/>
          <w:lang w:val="es-PE"/>
        </w:rPr>
        <w:t>PROCEDIMIENTO GENERAL “DEVOLUCIONES POR PAGOS INDEBIDOS O EN EXCESO Y/O COMPENSACIONES DE DEUDAS TRIBUTARIAS ADUANERAS”</w:t>
      </w:r>
    </w:p>
    <w:p w:rsidR="000E455C" w:rsidRDefault="000E455C" w:rsidP="000E455C">
      <w:pPr>
        <w:pStyle w:val="Textoindependiente2"/>
        <w:ind w:left="180" w:right="3"/>
        <w:jc w:val="center"/>
        <w:rPr>
          <w:b/>
          <w:sz w:val="24"/>
          <w:lang w:val="es-PE"/>
        </w:rPr>
      </w:pPr>
    </w:p>
    <w:p w:rsidR="009B5EA9" w:rsidRDefault="009B5EA9" w:rsidP="000E455C">
      <w:pPr>
        <w:pStyle w:val="Textoindependiente2"/>
        <w:ind w:left="180" w:right="3"/>
        <w:jc w:val="center"/>
        <w:rPr>
          <w:b/>
          <w:sz w:val="24"/>
          <w:lang w:val="es-PE"/>
        </w:rPr>
      </w:pPr>
    </w:p>
    <w:p w:rsidR="009B5EA9" w:rsidRDefault="009B5EA9" w:rsidP="000E455C">
      <w:pPr>
        <w:pStyle w:val="Textoindependiente2"/>
        <w:ind w:left="180" w:right="3"/>
        <w:jc w:val="center"/>
        <w:rPr>
          <w:b/>
          <w:sz w:val="24"/>
          <w:lang w:val="es-PE"/>
        </w:rPr>
      </w:pPr>
    </w:p>
    <w:p w:rsidR="000E455C" w:rsidRDefault="000E455C" w:rsidP="000E455C">
      <w:pPr>
        <w:tabs>
          <w:tab w:val="left" w:pos="8460"/>
        </w:tabs>
        <w:ind w:right="3" w:firstLine="720"/>
        <w:jc w:val="both"/>
        <w:rPr>
          <w:rFonts w:ascii="Arial" w:hAnsi="Arial"/>
          <w:bCs/>
          <w:sz w:val="22"/>
          <w:lang w:val="es-PE"/>
        </w:rPr>
      </w:pPr>
      <w:r>
        <w:rPr>
          <w:rFonts w:ascii="Arial" w:hAnsi="Arial"/>
          <w:bCs/>
          <w:sz w:val="22"/>
          <w:lang w:val="es-PE"/>
        </w:rPr>
        <w:t xml:space="preserve">Callao, </w:t>
      </w:r>
    </w:p>
    <w:p w:rsidR="000E455C" w:rsidRDefault="000E455C" w:rsidP="000E455C">
      <w:pPr>
        <w:tabs>
          <w:tab w:val="left" w:pos="8460"/>
        </w:tabs>
        <w:ind w:right="3" w:firstLine="720"/>
        <w:jc w:val="both"/>
        <w:rPr>
          <w:rFonts w:ascii="Arial" w:hAnsi="Arial"/>
          <w:b/>
          <w:sz w:val="22"/>
          <w:lang w:val="es-PE"/>
        </w:rPr>
      </w:pPr>
    </w:p>
    <w:p w:rsidR="000E455C" w:rsidRDefault="000E455C" w:rsidP="000E455C">
      <w:pPr>
        <w:tabs>
          <w:tab w:val="left" w:pos="8460"/>
        </w:tabs>
        <w:ind w:right="3" w:firstLine="720"/>
        <w:jc w:val="both"/>
        <w:rPr>
          <w:rFonts w:ascii="Arial" w:hAnsi="Arial"/>
          <w:b/>
          <w:sz w:val="22"/>
          <w:lang w:val="es-PE"/>
        </w:rPr>
      </w:pPr>
      <w:r>
        <w:rPr>
          <w:rFonts w:ascii="Arial" w:hAnsi="Arial"/>
          <w:b/>
          <w:sz w:val="22"/>
          <w:lang w:val="es-PE"/>
        </w:rPr>
        <w:t>CONSIDERANDO:</w:t>
      </w:r>
    </w:p>
    <w:p w:rsidR="000E455C" w:rsidRDefault="000E455C" w:rsidP="000E455C">
      <w:pPr>
        <w:tabs>
          <w:tab w:val="left" w:pos="8460"/>
        </w:tabs>
        <w:ind w:right="3" w:firstLine="720"/>
        <w:jc w:val="both"/>
        <w:rPr>
          <w:rFonts w:ascii="Arial" w:hAnsi="Arial"/>
          <w:sz w:val="22"/>
          <w:lang w:val="es-PE"/>
        </w:rPr>
      </w:pPr>
    </w:p>
    <w:p w:rsidR="006E198D" w:rsidRDefault="006E198D" w:rsidP="000E455C">
      <w:pPr>
        <w:tabs>
          <w:tab w:val="left" w:pos="8460"/>
        </w:tabs>
        <w:ind w:right="3" w:firstLine="720"/>
        <w:jc w:val="both"/>
        <w:rPr>
          <w:rFonts w:ascii="Arial" w:hAnsi="Arial"/>
          <w:sz w:val="22"/>
          <w:lang w:val="es-PE"/>
        </w:rPr>
      </w:pPr>
    </w:p>
    <w:p w:rsidR="000E455C" w:rsidRDefault="000E455C" w:rsidP="000E455C">
      <w:pPr>
        <w:pStyle w:val="Textoindependiente3"/>
        <w:tabs>
          <w:tab w:val="clear" w:pos="1980"/>
          <w:tab w:val="left" w:pos="540"/>
          <w:tab w:val="left" w:pos="8460"/>
        </w:tabs>
        <w:ind w:right="3" w:firstLine="720"/>
        <w:rPr>
          <w:sz w:val="22"/>
          <w:szCs w:val="22"/>
          <w:lang w:val="es-PE"/>
        </w:rPr>
      </w:pPr>
      <w:r>
        <w:rPr>
          <w:sz w:val="22"/>
          <w:lang w:val="es-PE"/>
        </w:rPr>
        <w:t>Que por Resolución de Superintendencia Nacional Adjunta de Aduanas N°</w:t>
      </w:r>
      <w:r>
        <w:rPr>
          <w:sz w:val="22"/>
          <w:szCs w:val="22"/>
          <w:lang w:val="es-PE"/>
        </w:rPr>
        <w:t xml:space="preserve"> 070-2010-SUNAT/A se aprobó el Procedimiento General “DEVOLUCIONES POR PAGOS INDEBIDOS O EN EXCESO Y/O COMPENSACIONES DE DEUDAS TRIBUTARIAS ADUANERAS” IFGRA-PG.05 (versión 3);</w:t>
      </w:r>
    </w:p>
    <w:p w:rsidR="000E455C" w:rsidRDefault="000E455C" w:rsidP="000E455C">
      <w:pPr>
        <w:pStyle w:val="Textoindependiente3"/>
        <w:tabs>
          <w:tab w:val="clear" w:pos="1980"/>
          <w:tab w:val="left" w:pos="540"/>
          <w:tab w:val="left" w:pos="8460"/>
        </w:tabs>
        <w:ind w:right="3" w:firstLine="720"/>
        <w:rPr>
          <w:sz w:val="22"/>
          <w:szCs w:val="22"/>
          <w:lang w:val="es-PE"/>
        </w:rPr>
      </w:pPr>
    </w:p>
    <w:p w:rsidR="000E455C" w:rsidRDefault="000E455C" w:rsidP="000E455C">
      <w:pPr>
        <w:pStyle w:val="Textoindependiente3"/>
        <w:tabs>
          <w:tab w:val="clear" w:pos="1980"/>
          <w:tab w:val="left" w:pos="540"/>
          <w:tab w:val="left" w:pos="8460"/>
        </w:tabs>
        <w:ind w:right="3" w:firstLine="720"/>
        <w:rPr>
          <w:sz w:val="22"/>
          <w:lang w:val="es-PE"/>
        </w:rPr>
      </w:pPr>
      <w:r>
        <w:rPr>
          <w:sz w:val="22"/>
          <w:lang w:val="es-PE"/>
        </w:rPr>
        <w:t xml:space="preserve">Que resulta necesario </w:t>
      </w:r>
      <w:r w:rsidR="00426F29">
        <w:rPr>
          <w:sz w:val="22"/>
          <w:lang w:val="es-PE"/>
        </w:rPr>
        <w:t xml:space="preserve">modificar el texto del </w:t>
      </w:r>
      <w:r w:rsidR="006E198D">
        <w:rPr>
          <w:sz w:val="22"/>
          <w:lang w:val="es-PE"/>
        </w:rPr>
        <w:t xml:space="preserve">Procedimiento General IFGRA-PG.05  denominado </w:t>
      </w:r>
      <w:r w:rsidR="00380244">
        <w:rPr>
          <w:sz w:val="22"/>
          <w:lang w:val="es-PE"/>
        </w:rPr>
        <w:t>“M</w:t>
      </w:r>
      <w:r>
        <w:rPr>
          <w:sz w:val="22"/>
          <w:lang w:val="es-PE"/>
        </w:rPr>
        <w:t xml:space="preserve">odelo de </w:t>
      </w:r>
      <w:r w:rsidR="00380244">
        <w:rPr>
          <w:sz w:val="22"/>
          <w:lang w:val="es-PE"/>
        </w:rPr>
        <w:t>F</w:t>
      </w:r>
      <w:r>
        <w:rPr>
          <w:sz w:val="22"/>
          <w:lang w:val="es-PE"/>
        </w:rPr>
        <w:t xml:space="preserve">ormulario – </w:t>
      </w:r>
      <w:r w:rsidR="00380244">
        <w:rPr>
          <w:sz w:val="22"/>
          <w:lang w:val="es-PE"/>
        </w:rPr>
        <w:t>S</w:t>
      </w:r>
      <w:r>
        <w:rPr>
          <w:sz w:val="22"/>
          <w:lang w:val="es-PE"/>
        </w:rPr>
        <w:t xml:space="preserve">olicitud </w:t>
      </w:r>
      <w:r w:rsidR="00380244">
        <w:rPr>
          <w:sz w:val="22"/>
          <w:lang w:val="es-PE"/>
        </w:rPr>
        <w:t xml:space="preserve">de </w:t>
      </w:r>
      <w:r>
        <w:rPr>
          <w:sz w:val="22"/>
          <w:lang w:val="es-PE"/>
        </w:rPr>
        <w:t>devolución por pago</w:t>
      </w:r>
      <w:r w:rsidR="00380244">
        <w:rPr>
          <w:sz w:val="22"/>
          <w:lang w:val="es-PE"/>
        </w:rPr>
        <w:t xml:space="preserve"> indebido</w:t>
      </w:r>
      <w:r>
        <w:rPr>
          <w:sz w:val="22"/>
          <w:lang w:val="es-PE"/>
        </w:rPr>
        <w:t xml:space="preserve"> o en exceso y/o </w:t>
      </w:r>
      <w:r w:rsidR="00380244">
        <w:rPr>
          <w:sz w:val="22"/>
          <w:lang w:val="es-PE"/>
        </w:rPr>
        <w:t>C</w:t>
      </w:r>
      <w:r>
        <w:rPr>
          <w:sz w:val="22"/>
          <w:lang w:val="es-PE"/>
        </w:rPr>
        <w:t>ompensaci</w:t>
      </w:r>
      <w:r w:rsidR="00380244">
        <w:rPr>
          <w:sz w:val="22"/>
          <w:lang w:val="es-PE"/>
        </w:rPr>
        <w:t>ón</w:t>
      </w:r>
      <w:r>
        <w:rPr>
          <w:sz w:val="22"/>
          <w:lang w:val="es-PE"/>
        </w:rPr>
        <w:t xml:space="preserve"> de </w:t>
      </w:r>
      <w:r w:rsidR="00380244">
        <w:rPr>
          <w:sz w:val="22"/>
          <w:lang w:val="es-PE"/>
        </w:rPr>
        <w:t>D</w:t>
      </w:r>
      <w:r>
        <w:rPr>
          <w:sz w:val="22"/>
          <w:lang w:val="es-PE"/>
        </w:rPr>
        <w:t>euda</w:t>
      </w:r>
      <w:r w:rsidR="00380244">
        <w:rPr>
          <w:sz w:val="22"/>
          <w:lang w:val="es-PE"/>
        </w:rPr>
        <w:t>s T</w:t>
      </w:r>
      <w:r>
        <w:rPr>
          <w:sz w:val="22"/>
          <w:lang w:val="es-PE"/>
        </w:rPr>
        <w:t>ributaria</w:t>
      </w:r>
      <w:r w:rsidR="00380244">
        <w:rPr>
          <w:sz w:val="22"/>
          <w:lang w:val="es-PE"/>
        </w:rPr>
        <w:t>s</w:t>
      </w:r>
      <w:r>
        <w:rPr>
          <w:sz w:val="22"/>
          <w:lang w:val="es-PE"/>
        </w:rPr>
        <w:t xml:space="preserve"> </w:t>
      </w:r>
      <w:r w:rsidR="00380244">
        <w:rPr>
          <w:sz w:val="22"/>
          <w:lang w:val="es-PE"/>
        </w:rPr>
        <w:t>A</w:t>
      </w:r>
      <w:r>
        <w:rPr>
          <w:sz w:val="22"/>
          <w:lang w:val="es-PE"/>
        </w:rPr>
        <w:t>duanera</w:t>
      </w:r>
      <w:r w:rsidR="00380244">
        <w:rPr>
          <w:sz w:val="22"/>
          <w:lang w:val="es-PE"/>
        </w:rPr>
        <w:t>s</w:t>
      </w:r>
      <w:r w:rsidR="009751A7">
        <w:rPr>
          <w:sz w:val="22"/>
          <w:lang w:val="es-PE"/>
        </w:rPr>
        <w:t>”</w:t>
      </w:r>
      <w:r w:rsidR="006E198D">
        <w:rPr>
          <w:sz w:val="22"/>
          <w:lang w:val="es-PE"/>
        </w:rPr>
        <w:t xml:space="preserve"> </w:t>
      </w:r>
      <w:r w:rsidR="00426F29">
        <w:rPr>
          <w:sz w:val="22"/>
          <w:lang w:val="es-PE"/>
        </w:rPr>
        <w:t>así como sustituir el Anexo 1 de</w:t>
      </w:r>
      <w:r w:rsidR="006E198D">
        <w:rPr>
          <w:sz w:val="22"/>
          <w:lang w:val="es-PE"/>
        </w:rPr>
        <w:t xml:space="preserve"> su </w:t>
      </w:r>
      <w:r w:rsidR="009751A7">
        <w:rPr>
          <w:sz w:val="22"/>
          <w:lang w:val="es-PE"/>
        </w:rPr>
        <w:t>“</w:t>
      </w:r>
      <w:r w:rsidR="006E198D">
        <w:rPr>
          <w:sz w:val="22"/>
          <w:lang w:val="es-PE"/>
        </w:rPr>
        <w:t>Cartilla de Instrucciones</w:t>
      </w:r>
      <w:r w:rsidR="00380244">
        <w:rPr>
          <w:sz w:val="22"/>
          <w:lang w:val="es-PE"/>
        </w:rPr>
        <w:t>”</w:t>
      </w:r>
      <w:r w:rsidR="00426F29">
        <w:rPr>
          <w:sz w:val="22"/>
          <w:lang w:val="es-PE"/>
        </w:rPr>
        <w:t xml:space="preserve"> para adecuarlo a las actuales exigencias operativas</w:t>
      </w:r>
      <w:r w:rsidR="009E02A7">
        <w:rPr>
          <w:sz w:val="22"/>
          <w:lang w:val="es-PE"/>
        </w:rPr>
        <w:t>;</w:t>
      </w:r>
    </w:p>
    <w:p w:rsidR="000E455C" w:rsidRDefault="000E455C" w:rsidP="000E455C">
      <w:pPr>
        <w:pStyle w:val="Textoindependiente3"/>
        <w:tabs>
          <w:tab w:val="clear" w:pos="1980"/>
          <w:tab w:val="left" w:pos="540"/>
          <w:tab w:val="left" w:pos="8460"/>
        </w:tabs>
        <w:ind w:right="3" w:firstLine="720"/>
        <w:rPr>
          <w:sz w:val="22"/>
          <w:lang w:val="es-PE"/>
        </w:rPr>
      </w:pPr>
    </w:p>
    <w:p w:rsidR="000E455C" w:rsidRDefault="000E455C" w:rsidP="000E455C">
      <w:pPr>
        <w:pStyle w:val="Textoindependiente3"/>
        <w:tabs>
          <w:tab w:val="clear" w:pos="1980"/>
          <w:tab w:val="left" w:pos="540"/>
          <w:tab w:val="left" w:pos="8460"/>
        </w:tabs>
        <w:ind w:right="3" w:firstLine="720"/>
        <w:rPr>
          <w:sz w:val="22"/>
          <w:lang w:val="es-PE"/>
        </w:rPr>
      </w:pPr>
      <w:r>
        <w:rPr>
          <w:sz w:val="22"/>
          <w:lang w:val="es-PE"/>
        </w:rPr>
        <w:t xml:space="preserve">Que </w:t>
      </w:r>
      <w:smartTag w:uri="urn:schemas-microsoft-com:office:smarttags" w:element="PersonName">
        <w:smartTagPr>
          <w:attr w:name="ProductID" w:val="la Primera Disposici￳n"/>
        </w:smartTagPr>
        <w:r>
          <w:rPr>
            <w:sz w:val="22"/>
            <w:lang w:val="es-PE"/>
          </w:rPr>
          <w:t>la Primera Disposición</w:t>
        </w:r>
      </w:smartTag>
      <w:r>
        <w:rPr>
          <w:sz w:val="22"/>
          <w:lang w:val="es-PE"/>
        </w:rPr>
        <w:t xml:space="preserve"> Complementaria Final del Reglamento de </w:t>
      </w:r>
      <w:smartTag w:uri="urn:schemas-microsoft-com:office:smarttags" w:element="PersonName">
        <w:smartTagPr>
          <w:attr w:name="ProductID" w:val="la Ley General"/>
        </w:smartTagPr>
        <w:r>
          <w:rPr>
            <w:sz w:val="22"/>
            <w:lang w:val="es-PE"/>
          </w:rPr>
          <w:t>la Ley General</w:t>
        </w:r>
      </w:smartTag>
      <w:r>
        <w:rPr>
          <w:sz w:val="22"/>
          <w:lang w:val="es-PE"/>
        </w:rPr>
        <w:t xml:space="preserve"> de Aduanas, aprobado por Decreto Supremo N° 010-2009-EF, establece que </w:t>
      </w:r>
      <w:smartTag w:uri="urn:schemas-microsoft-com:office:smarttags" w:element="PersonName">
        <w:smartTagPr>
          <w:attr w:name="ProductID" w:val="la Superintendencia Nacional"/>
        </w:smartTagPr>
        <w:r>
          <w:rPr>
            <w:sz w:val="22"/>
            <w:lang w:val="es-PE"/>
          </w:rPr>
          <w:t>la Superintendencia Nacional</w:t>
        </w:r>
      </w:smartTag>
      <w:r>
        <w:rPr>
          <w:sz w:val="22"/>
          <w:lang w:val="es-PE"/>
        </w:rPr>
        <w:t xml:space="preserve"> de Administración Tributaria - SUNAT aprobará los procedimientos, circulares y otros documentos necesarios para la aplicación de lo dispuesto en </w:t>
      </w:r>
      <w:smartTag w:uri="urn:schemas-microsoft-com:office:smarttags" w:element="PersonName">
        <w:smartTagPr>
          <w:attr w:name="ProductID" w:val="la Ley General"/>
        </w:smartTagPr>
        <w:r>
          <w:rPr>
            <w:sz w:val="22"/>
            <w:lang w:val="es-PE"/>
          </w:rPr>
          <w:t>la Ley General</w:t>
        </w:r>
      </w:smartTag>
      <w:r>
        <w:rPr>
          <w:sz w:val="22"/>
          <w:lang w:val="es-PE"/>
        </w:rPr>
        <w:t xml:space="preserve"> de Aduanas y su Reglamento;</w:t>
      </w:r>
    </w:p>
    <w:p w:rsidR="000E455C" w:rsidRDefault="000E455C" w:rsidP="000E455C">
      <w:pPr>
        <w:pStyle w:val="Textoindependiente3"/>
        <w:tabs>
          <w:tab w:val="clear" w:pos="1980"/>
          <w:tab w:val="left" w:pos="540"/>
          <w:tab w:val="left" w:pos="8460"/>
        </w:tabs>
        <w:ind w:right="3" w:firstLine="720"/>
        <w:rPr>
          <w:sz w:val="22"/>
          <w:lang w:val="es-PE"/>
        </w:rPr>
      </w:pPr>
    </w:p>
    <w:p w:rsidR="006968BA" w:rsidRPr="009B5EA9" w:rsidRDefault="005A20EC" w:rsidP="000E455C">
      <w:pPr>
        <w:pStyle w:val="Textoindependiente3"/>
        <w:tabs>
          <w:tab w:val="clear" w:pos="1980"/>
          <w:tab w:val="left" w:pos="540"/>
          <w:tab w:val="left" w:pos="8460"/>
        </w:tabs>
        <w:ind w:right="3" w:firstLine="720"/>
        <w:rPr>
          <w:sz w:val="22"/>
          <w:lang w:val="es-PE"/>
        </w:rPr>
      </w:pPr>
      <w:r w:rsidRPr="009B5EA9">
        <w:rPr>
          <w:sz w:val="22"/>
          <w:lang w:val="es-PE"/>
        </w:rPr>
        <w:t>Que conform</w:t>
      </w:r>
      <w:r w:rsidR="00230DDB" w:rsidRPr="009B5EA9">
        <w:rPr>
          <w:sz w:val="22"/>
          <w:lang w:val="es-PE"/>
        </w:rPr>
        <w:t>e</w:t>
      </w:r>
      <w:r w:rsidRPr="009B5EA9">
        <w:rPr>
          <w:sz w:val="22"/>
          <w:lang w:val="es-PE"/>
        </w:rPr>
        <w:t xml:space="preserve"> al artículo 14° del Reglamento que establece Disposiciones Relativas a la Publicación de Proyectos Normativos y Difusión de Normas Generales de Carácter General, aprobado por Decreto Supremo N° 001-2009-JUS, el </w:t>
      </w:r>
      <w:proofErr w:type="spellStart"/>
      <w:r w:rsidR="009B5EA9" w:rsidRPr="009B5EA9">
        <w:rPr>
          <w:sz w:val="22"/>
          <w:lang w:val="es-PE"/>
        </w:rPr>
        <w:t>xx</w:t>
      </w:r>
      <w:proofErr w:type="spellEnd"/>
      <w:r w:rsidR="009B5EA9" w:rsidRPr="009B5EA9">
        <w:rPr>
          <w:sz w:val="22"/>
          <w:lang w:val="es-PE"/>
        </w:rPr>
        <w:t xml:space="preserve"> d</w:t>
      </w:r>
      <w:r w:rsidRPr="009B5EA9">
        <w:rPr>
          <w:sz w:val="22"/>
          <w:lang w:val="es-PE"/>
        </w:rPr>
        <w:t xml:space="preserve">e </w:t>
      </w:r>
      <w:proofErr w:type="spellStart"/>
      <w:r w:rsidR="009B5EA9" w:rsidRPr="009B5EA9">
        <w:rPr>
          <w:sz w:val="22"/>
          <w:lang w:val="es-PE"/>
        </w:rPr>
        <w:t>yyyy</w:t>
      </w:r>
      <w:proofErr w:type="spellEnd"/>
      <w:r w:rsidR="009B5EA9" w:rsidRPr="009B5EA9">
        <w:rPr>
          <w:sz w:val="22"/>
          <w:lang w:val="es-PE"/>
        </w:rPr>
        <w:t xml:space="preserve"> del</w:t>
      </w:r>
      <w:r w:rsidRPr="009B5EA9">
        <w:rPr>
          <w:sz w:val="22"/>
          <w:lang w:val="es-PE"/>
        </w:rPr>
        <w:t xml:space="preserve"> 2011 se pre-publicó en el portal de la SUNAT el proyecto de la presente norma;</w:t>
      </w:r>
    </w:p>
    <w:p w:rsidR="005A20EC" w:rsidRDefault="005A20EC" w:rsidP="000E455C">
      <w:pPr>
        <w:pStyle w:val="Textoindependiente3"/>
        <w:tabs>
          <w:tab w:val="clear" w:pos="1980"/>
          <w:tab w:val="left" w:pos="540"/>
          <w:tab w:val="left" w:pos="8460"/>
        </w:tabs>
        <w:ind w:right="3" w:firstLine="720"/>
        <w:rPr>
          <w:sz w:val="22"/>
          <w:lang w:val="es-PE"/>
        </w:rPr>
      </w:pPr>
    </w:p>
    <w:p w:rsidR="009B5EA9" w:rsidRDefault="009B5EA9" w:rsidP="000E455C">
      <w:pPr>
        <w:ind w:right="3" w:firstLine="720"/>
        <w:jc w:val="both"/>
        <w:rPr>
          <w:rFonts w:ascii="Arial" w:hAnsi="Arial" w:cs="Arial"/>
          <w:sz w:val="22"/>
          <w:szCs w:val="22"/>
          <w:lang w:val="es-PE"/>
        </w:rPr>
      </w:pPr>
    </w:p>
    <w:p w:rsidR="009B5EA9" w:rsidRDefault="009B5EA9" w:rsidP="000E455C">
      <w:pPr>
        <w:ind w:right="3" w:firstLine="720"/>
        <w:jc w:val="both"/>
        <w:rPr>
          <w:rFonts w:ascii="Arial" w:hAnsi="Arial" w:cs="Arial"/>
          <w:sz w:val="22"/>
          <w:szCs w:val="22"/>
          <w:lang w:val="es-PE"/>
        </w:rPr>
      </w:pPr>
    </w:p>
    <w:p w:rsidR="000E455C" w:rsidRDefault="000E455C" w:rsidP="000E455C">
      <w:pPr>
        <w:ind w:right="3" w:firstLine="720"/>
        <w:jc w:val="both"/>
        <w:rPr>
          <w:rFonts w:ascii="Arial" w:hAnsi="Arial" w:cs="Arial"/>
          <w:color w:val="000000"/>
          <w:sz w:val="22"/>
          <w:lang w:val="es-PE"/>
        </w:rPr>
      </w:pPr>
      <w:r>
        <w:rPr>
          <w:rFonts w:ascii="Arial" w:hAnsi="Arial" w:cs="Arial"/>
          <w:sz w:val="22"/>
          <w:szCs w:val="22"/>
          <w:lang w:val="es-PE"/>
        </w:rPr>
        <w:t>En mérito a lo dispuesto en el inciso g) del artículo 23° del Reglamento de Organización y Funciones de la SUNAT, aprobado por Decreto Supremo N° 115-2002-PCM, en uso de las facultades conferidas en la Resolución de Superintendencia N° 122-2003/SUNAT y de acuerdo a la Resolución de Superintendencia N° 007-2010/SUNAT</w:t>
      </w:r>
      <w:r>
        <w:rPr>
          <w:rFonts w:ascii="Arial" w:hAnsi="Arial" w:cs="Arial"/>
          <w:color w:val="000000"/>
          <w:sz w:val="22"/>
          <w:szCs w:val="22"/>
          <w:lang w:val="es-PE"/>
        </w:rPr>
        <w:t>.</w:t>
      </w:r>
    </w:p>
    <w:p w:rsidR="000E455C" w:rsidRDefault="000E455C" w:rsidP="000E455C">
      <w:pPr>
        <w:ind w:right="3" w:firstLine="720"/>
        <w:jc w:val="both"/>
        <w:rPr>
          <w:rFonts w:ascii="Arial" w:hAnsi="Arial" w:cs="Arial"/>
          <w:color w:val="000000"/>
          <w:sz w:val="22"/>
          <w:lang w:val="es-PE"/>
        </w:rPr>
      </w:pPr>
    </w:p>
    <w:p w:rsidR="009B5EA9" w:rsidRDefault="009B5EA9" w:rsidP="000E455C">
      <w:pPr>
        <w:ind w:right="3" w:firstLine="720"/>
        <w:jc w:val="both"/>
        <w:rPr>
          <w:rFonts w:ascii="Arial" w:hAnsi="Arial" w:cs="Arial"/>
          <w:color w:val="000000"/>
          <w:sz w:val="22"/>
          <w:lang w:val="es-PE"/>
        </w:rPr>
      </w:pPr>
    </w:p>
    <w:p w:rsidR="000E455C" w:rsidRDefault="000E455C" w:rsidP="000E455C">
      <w:pPr>
        <w:ind w:right="3" w:firstLine="720"/>
        <w:jc w:val="both"/>
        <w:rPr>
          <w:rFonts w:ascii="Arial" w:hAnsi="Arial" w:cs="Arial"/>
          <w:b/>
          <w:sz w:val="22"/>
          <w:szCs w:val="22"/>
          <w:lang w:val="es-PE"/>
        </w:rPr>
      </w:pPr>
      <w:r>
        <w:rPr>
          <w:rFonts w:ascii="Arial" w:hAnsi="Arial" w:cs="Arial"/>
          <w:b/>
          <w:sz w:val="22"/>
          <w:szCs w:val="22"/>
          <w:lang w:val="es-PE"/>
        </w:rPr>
        <w:t>SE RESUELVE:</w:t>
      </w:r>
    </w:p>
    <w:p w:rsidR="000E455C" w:rsidRDefault="000E455C" w:rsidP="000E455C">
      <w:pPr>
        <w:ind w:right="3" w:firstLine="720"/>
        <w:jc w:val="both"/>
        <w:rPr>
          <w:rFonts w:ascii="Arial" w:hAnsi="Arial" w:cs="Arial"/>
          <w:b/>
          <w:sz w:val="22"/>
          <w:szCs w:val="22"/>
          <w:lang w:val="es-PE"/>
        </w:rPr>
      </w:pPr>
    </w:p>
    <w:p w:rsidR="009B5EA9" w:rsidRDefault="009B5EA9" w:rsidP="000E455C">
      <w:pPr>
        <w:ind w:right="3" w:firstLine="720"/>
        <w:jc w:val="both"/>
        <w:rPr>
          <w:rFonts w:ascii="Arial" w:hAnsi="Arial" w:cs="Arial"/>
          <w:b/>
          <w:sz w:val="22"/>
          <w:szCs w:val="22"/>
          <w:lang w:val="es-PE"/>
        </w:rPr>
      </w:pPr>
    </w:p>
    <w:p w:rsidR="00EB2C90" w:rsidRDefault="00EB2C90" w:rsidP="00EB2C90">
      <w:pPr>
        <w:ind w:right="3" w:firstLine="720"/>
        <w:jc w:val="both"/>
        <w:rPr>
          <w:rFonts w:ascii="Arial" w:hAnsi="Arial" w:cs="Arial"/>
          <w:sz w:val="22"/>
          <w:szCs w:val="22"/>
          <w:lang w:val="es-PE"/>
        </w:rPr>
      </w:pPr>
      <w:r w:rsidRPr="00852558">
        <w:rPr>
          <w:rFonts w:ascii="Arial" w:hAnsi="Arial" w:cs="Arial"/>
          <w:b/>
          <w:sz w:val="22"/>
          <w:szCs w:val="22"/>
          <w:lang w:val="es-PE"/>
        </w:rPr>
        <w:t xml:space="preserve">Artículo </w:t>
      </w:r>
      <w:r>
        <w:rPr>
          <w:rFonts w:ascii="Arial" w:hAnsi="Arial" w:cs="Arial"/>
          <w:b/>
          <w:sz w:val="22"/>
          <w:szCs w:val="22"/>
          <w:lang w:val="es-PE"/>
        </w:rPr>
        <w:t>1</w:t>
      </w:r>
      <w:r w:rsidRPr="00852558">
        <w:rPr>
          <w:rFonts w:ascii="Arial" w:hAnsi="Arial" w:cs="Arial"/>
          <w:b/>
          <w:sz w:val="22"/>
          <w:szCs w:val="22"/>
          <w:lang w:val="es-PE"/>
        </w:rPr>
        <w:t>°.-</w:t>
      </w:r>
      <w:r>
        <w:rPr>
          <w:rFonts w:ascii="Arial" w:hAnsi="Arial" w:cs="Arial"/>
          <w:sz w:val="22"/>
          <w:szCs w:val="22"/>
          <w:lang w:val="es-PE"/>
        </w:rPr>
        <w:t xml:space="preserve"> Precisar que la documentación indicada en el inciso f) </w:t>
      </w:r>
      <w:r w:rsidR="009751A7">
        <w:rPr>
          <w:rFonts w:ascii="Arial" w:hAnsi="Arial" w:cs="Arial"/>
          <w:sz w:val="22"/>
          <w:szCs w:val="22"/>
          <w:lang w:val="es-PE"/>
        </w:rPr>
        <w:t xml:space="preserve">del </w:t>
      </w:r>
      <w:r>
        <w:rPr>
          <w:rFonts w:ascii="Arial" w:hAnsi="Arial" w:cs="Arial"/>
          <w:sz w:val="22"/>
          <w:szCs w:val="22"/>
          <w:lang w:val="es-PE"/>
        </w:rPr>
        <w:t xml:space="preserve">numeral 2 </w:t>
      </w:r>
      <w:r w:rsidR="009751A7">
        <w:rPr>
          <w:rFonts w:ascii="Arial" w:hAnsi="Arial" w:cs="Arial"/>
          <w:sz w:val="22"/>
          <w:szCs w:val="22"/>
          <w:lang w:val="es-PE"/>
        </w:rPr>
        <w:t xml:space="preserve">del </w:t>
      </w:r>
      <w:r>
        <w:rPr>
          <w:rFonts w:ascii="Arial" w:hAnsi="Arial" w:cs="Arial"/>
          <w:sz w:val="22"/>
          <w:szCs w:val="22"/>
          <w:lang w:val="es-PE"/>
        </w:rPr>
        <w:t>literal A) de la sección VII del Procedimiento General IFGRA-PG.05 aprobado por Resolución de Superintendencia Nacional de Aduanas N° 070-2010-SUNAT/A, sólo es exigible cuando se trate de solicitudes de compensación.</w:t>
      </w:r>
    </w:p>
    <w:p w:rsidR="00EB2C90" w:rsidRDefault="00EB2C90" w:rsidP="00EB2C90">
      <w:pPr>
        <w:ind w:right="3" w:firstLine="720"/>
        <w:jc w:val="both"/>
        <w:rPr>
          <w:rFonts w:ascii="Arial" w:hAnsi="Arial" w:cs="Arial"/>
          <w:sz w:val="22"/>
          <w:szCs w:val="22"/>
          <w:lang w:val="es-PE"/>
        </w:rPr>
      </w:pPr>
    </w:p>
    <w:p w:rsidR="009B5EA9" w:rsidRDefault="009B5EA9" w:rsidP="00EB2C90">
      <w:pPr>
        <w:ind w:right="3" w:firstLine="720"/>
        <w:jc w:val="both"/>
        <w:rPr>
          <w:rFonts w:ascii="Arial" w:hAnsi="Arial" w:cs="Arial"/>
          <w:sz w:val="22"/>
          <w:szCs w:val="22"/>
          <w:lang w:val="es-PE"/>
        </w:rPr>
      </w:pPr>
    </w:p>
    <w:p w:rsidR="00BB2C1C" w:rsidRDefault="00BB2C1C" w:rsidP="00EB2C90">
      <w:pPr>
        <w:ind w:right="3" w:firstLine="720"/>
        <w:jc w:val="both"/>
        <w:rPr>
          <w:rFonts w:ascii="Arial" w:hAnsi="Arial" w:cs="Arial"/>
          <w:sz w:val="22"/>
          <w:szCs w:val="22"/>
          <w:lang w:val="es-PE"/>
        </w:rPr>
      </w:pPr>
      <w:r>
        <w:rPr>
          <w:rFonts w:ascii="Arial" w:hAnsi="Arial" w:cs="Arial"/>
          <w:b/>
          <w:sz w:val="22"/>
          <w:szCs w:val="22"/>
          <w:lang w:val="es-PE"/>
        </w:rPr>
        <w:t>Artículo 2</w:t>
      </w:r>
      <w:r w:rsidRPr="00852558">
        <w:rPr>
          <w:rFonts w:ascii="Arial" w:hAnsi="Arial" w:cs="Arial"/>
          <w:b/>
          <w:sz w:val="22"/>
          <w:szCs w:val="22"/>
          <w:lang w:val="es-PE"/>
        </w:rPr>
        <w:t>°.-</w:t>
      </w:r>
      <w:r>
        <w:rPr>
          <w:rFonts w:ascii="Arial" w:hAnsi="Arial" w:cs="Arial"/>
          <w:b/>
          <w:sz w:val="22"/>
          <w:szCs w:val="22"/>
          <w:lang w:val="es-PE"/>
        </w:rPr>
        <w:t xml:space="preserve"> </w:t>
      </w:r>
      <w:r>
        <w:rPr>
          <w:rFonts w:ascii="Arial" w:hAnsi="Arial" w:cs="Arial"/>
          <w:sz w:val="22"/>
          <w:szCs w:val="22"/>
          <w:lang w:val="es-PE"/>
        </w:rPr>
        <w:t>Modificar el numeral 7 del literal A) de la sección VI del Procedimiento General IFGRA-PG.05 aprobado por Resolución de Superintendencia Nacional de Aduanas N° 070-2010-SUNAT/A, por el texto siguiente:</w:t>
      </w:r>
    </w:p>
    <w:p w:rsidR="00BB2C1C" w:rsidRDefault="00BB2C1C" w:rsidP="00EB2C90">
      <w:pPr>
        <w:ind w:right="3" w:firstLine="720"/>
        <w:jc w:val="both"/>
        <w:rPr>
          <w:rFonts w:ascii="Arial" w:hAnsi="Arial" w:cs="Arial"/>
          <w:sz w:val="22"/>
          <w:szCs w:val="22"/>
          <w:lang w:val="es-PE"/>
        </w:rPr>
      </w:pPr>
    </w:p>
    <w:p w:rsidR="00BB2C1C" w:rsidRDefault="00BB2C1C" w:rsidP="00EB2C90">
      <w:pPr>
        <w:ind w:right="3" w:firstLine="720"/>
        <w:jc w:val="both"/>
        <w:rPr>
          <w:rFonts w:ascii="Arial" w:hAnsi="Arial" w:cs="Arial"/>
          <w:sz w:val="22"/>
          <w:szCs w:val="22"/>
          <w:lang w:val="es-PE"/>
        </w:rPr>
      </w:pPr>
      <w:r>
        <w:rPr>
          <w:rFonts w:ascii="Arial" w:hAnsi="Arial" w:cs="Arial"/>
          <w:sz w:val="22"/>
          <w:szCs w:val="22"/>
          <w:lang w:val="es-PE"/>
        </w:rPr>
        <w:t>“7. El monto mínimo a partir del cual pueden concederse devoluciones por pagos indebido o en exceso por documento de cancelación actualizado hasta la fecha de la solicitud de devolución, debe ser mayor al diez por ciento (10%) de la UIT vigente al 1° de enero del año en que se presenta la solicitud de devolución.”</w:t>
      </w:r>
    </w:p>
    <w:p w:rsidR="00BB2C1C" w:rsidRDefault="00BB2C1C" w:rsidP="00EB2C90">
      <w:pPr>
        <w:ind w:right="3" w:firstLine="720"/>
        <w:jc w:val="both"/>
        <w:rPr>
          <w:rFonts w:ascii="Arial" w:hAnsi="Arial" w:cs="Arial"/>
          <w:sz w:val="22"/>
          <w:szCs w:val="22"/>
          <w:lang w:val="es-PE"/>
        </w:rPr>
      </w:pPr>
    </w:p>
    <w:p w:rsidR="009B5EA9" w:rsidRDefault="009B5EA9" w:rsidP="00EB2C90">
      <w:pPr>
        <w:ind w:right="3" w:firstLine="720"/>
        <w:jc w:val="both"/>
        <w:rPr>
          <w:rFonts w:ascii="Arial" w:hAnsi="Arial" w:cs="Arial"/>
          <w:sz w:val="22"/>
          <w:szCs w:val="22"/>
          <w:lang w:val="es-PE"/>
        </w:rPr>
      </w:pPr>
    </w:p>
    <w:p w:rsidR="000E7075" w:rsidRDefault="000E7075" w:rsidP="00EB2C90">
      <w:pPr>
        <w:ind w:right="3" w:firstLine="720"/>
        <w:jc w:val="both"/>
        <w:rPr>
          <w:rFonts w:ascii="Arial" w:hAnsi="Arial" w:cs="Arial"/>
          <w:sz w:val="22"/>
          <w:szCs w:val="22"/>
          <w:lang w:val="es-PE"/>
        </w:rPr>
      </w:pPr>
      <w:r>
        <w:rPr>
          <w:rFonts w:ascii="Arial" w:hAnsi="Arial" w:cs="Arial"/>
          <w:b/>
          <w:sz w:val="22"/>
          <w:szCs w:val="22"/>
          <w:lang w:val="es-PE"/>
        </w:rPr>
        <w:t>Artículo 3</w:t>
      </w:r>
      <w:r w:rsidRPr="00852558">
        <w:rPr>
          <w:rFonts w:ascii="Arial" w:hAnsi="Arial" w:cs="Arial"/>
          <w:b/>
          <w:sz w:val="22"/>
          <w:szCs w:val="22"/>
          <w:lang w:val="es-PE"/>
        </w:rPr>
        <w:t>°.-</w:t>
      </w:r>
      <w:r>
        <w:rPr>
          <w:rFonts w:ascii="Arial" w:hAnsi="Arial" w:cs="Arial"/>
          <w:b/>
          <w:sz w:val="22"/>
          <w:szCs w:val="22"/>
          <w:lang w:val="es-PE"/>
        </w:rPr>
        <w:t xml:space="preserve"> </w:t>
      </w:r>
      <w:r>
        <w:rPr>
          <w:rFonts w:ascii="Arial" w:hAnsi="Arial" w:cs="Arial"/>
          <w:sz w:val="22"/>
          <w:szCs w:val="22"/>
          <w:lang w:val="es-PE"/>
        </w:rPr>
        <w:t>Modificar el numeral 13 del literal A) de la sección VI del Procedimiento General IFGRA-PG.05 aprobado por Resolución de Superintendencia Nacional de Aduanas N° 070-2010-SUNAT/A, por el texto siguiente:</w:t>
      </w:r>
    </w:p>
    <w:p w:rsidR="000E7075" w:rsidRDefault="000E7075" w:rsidP="00EB2C90">
      <w:pPr>
        <w:ind w:right="3" w:firstLine="720"/>
        <w:jc w:val="both"/>
        <w:rPr>
          <w:rFonts w:ascii="Arial" w:hAnsi="Arial" w:cs="Arial"/>
          <w:sz w:val="22"/>
          <w:szCs w:val="22"/>
          <w:lang w:val="es-PE"/>
        </w:rPr>
      </w:pPr>
    </w:p>
    <w:p w:rsidR="00BB2C1C" w:rsidRDefault="00BB2C1C" w:rsidP="00EB2C90">
      <w:pPr>
        <w:ind w:right="3" w:firstLine="720"/>
        <w:jc w:val="both"/>
        <w:rPr>
          <w:rFonts w:ascii="Arial" w:hAnsi="Arial" w:cs="Arial"/>
          <w:sz w:val="22"/>
          <w:szCs w:val="22"/>
          <w:lang w:val="es-PE"/>
        </w:rPr>
      </w:pPr>
      <w:r>
        <w:rPr>
          <w:rFonts w:ascii="Arial" w:hAnsi="Arial" w:cs="Arial"/>
          <w:sz w:val="22"/>
          <w:szCs w:val="22"/>
          <w:lang w:val="es-PE"/>
        </w:rPr>
        <w:t xml:space="preserve">“13. Las devoluciones por pagos indebidos o en exceso se efectúan, a elección del solicitante, con documentos valorados denominados Notas de Crédito Negociables (NCN) o cheques no negociables (cheques) emitidos por la IFGRA. </w:t>
      </w:r>
      <w:r w:rsidR="00BA1BF5">
        <w:rPr>
          <w:rFonts w:ascii="Arial" w:hAnsi="Arial" w:cs="Arial"/>
          <w:sz w:val="22"/>
          <w:szCs w:val="22"/>
          <w:lang w:val="es-PE"/>
        </w:rPr>
        <w:t>El solicitante expresar</w:t>
      </w:r>
      <w:r w:rsidR="000B7780">
        <w:rPr>
          <w:rFonts w:ascii="Arial" w:hAnsi="Arial" w:cs="Arial"/>
          <w:sz w:val="22"/>
          <w:szCs w:val="22"/>
          <w:lang w:val="es-PE"/>
        </w:rPr>
        <w:t>á</w:t>
      </w:r>
      <w:r w:rsidR="00BA1BF5">
        <w:rPr>
          <w:rFonts w:ascii="Arial" w:hAnsi="Arial" w:cs="Arial"/>
          <w:sz w:val="22"/>
          <w:szCs w:val="22"/>
          <w:lang w:val="es-PE"/>
        </w:rPr>
        <w:t xml:space="preserve"> su elección sólo </w:t>
      </w:r>
      <w:r>
        <w:rPr>
          <w:rFonts w:ascii="Arial" w:hAnsi="Arial" w:cs="Arial"/>
          <w:sz w:val="22"/>
          <w:szCs w:val="22"/>
          <w:lang w:val="es-PE"/>
        </w:rPr>
        <w:t>e</w:t>
      </w:r>
      <w:r w:rsidR="00BA1BF5">
        <w:rPr>
          <w:rFonts w:ascii="Arial" w:hAnsi="Arial" w:cs="Arial"/>
          <w:sz w:val="22"/>
          <w:szCs w:val="22"/>
          <w:lang w:val="es-PE"/>
        </w:rPr>
        <w:t>n la solicitud de devolución.”</w:t>
      </w:r>
    </w:p>
    <w:p w:rsidR="00B453B3" w:rsidRDefault="00B453B3" w:rsidP="00EB2C90">
      <w:pPr>
        <w:ind w:right="3" w:firstLine="720"/>
        <w:jc w:val="both"/>
        <w:rPr>
          <w:rFonts w:ascii="Arial" w:hAnsi="Arial" w:cs="Arial"/>
          <w:sz w:val="22"/>
          <w:szCs w:val="22"/>
          <w:lang w:val="es-PE"/>
        </w:rPr>
      </w:pPr>
    </w:p>
    <w:p w:rsidR="009B5EA9" w:rsidRDefault="009B5EA9" w:rsidP="00EB2C90">
      <w:pPr>
        <w:ind w:right="3" w:firstLine="720"/>
        <w:jc w:val="both"/>
        <w:rPr>
          <w:rFonts w:ascii="Arial" w:hAnsi="Arial" w:cs="Arial"/>
          <w:sz w:val="22"/>
          <w:szCs w:val="22"/>
          <w:lang w:val="es-PE"/>
        </w:rPr>
      </w:pPr>
    </w:p>
    <w:p w:rsidR="00B453B3" w:rsidRDefault="00B453B3" w:rsidP="00B453B3">
      <w:pPr>
        <w:ind w:right="3" w:firstLine="720"/>
        <w:jc w:val="both"/>
        <w:rPr>
          <w:rFonts w:ascii="Arial" w:hAnsi="Arial" w:cs="Arial"/>
          <w:sz w:val="22"/>
          <w:szCs w:val="22"/>
          <w:lang w:val="es-PE"/>
        </w:rPr>
      </w:pPr>
      <w:r>
        <w:rPr>
          <w:rFonts w:ascii="Arial" w:hAnsi="Arial" w:cs="Arial"/>
          <w:b/>
          <w:sz w:val="22"/>
          <w:szCs w:val="22"/>
          <w:lang w:val="es-PE"/>
        </w:rPr>
        <w:t>Artículo 4</w:t>
      </w:r>
      <w:r w:rsidRPr="00852558">
        <w:rPr>
          <w:rFonts w:ascii="Arial" w:hAnsi="Arial" w:cs="Arial"/>
          <w:b/>
          <w:sz w:val="22"/>
          <w:szCs w:val="22"/>
          <w:lang w:val="es-PE"/>
        </w:rPr>
        <w:t>°.-</w:t>
      </w:r>
      <w:r>
        <w:rPr>
          <w:rFonts w:ascii="Arial" w:hAnsi="Arial" w:cs="Arial"/>
          <w:b/>
          <w:sz w:val="22"/>
          <w:szCs w:val="22"/>
          <w:lang w:val="es-PE"/>
        </w:rPr>
        <w:t xml:space="preserve"> </w:t>
      </w:r>
      <w:r w:rsidRPr="00B453B3">
        <w:rPr>
          <w:rFonts w:ascii="Arial" w:hAnsi="Arial" w:cs="Arial"/>
          <w:sz w:val="22"/>
          <w:szCs w:val="22"/>
          <w:lang w:val="es-PE"/>
        </w:rPr>
        <w:t>Incorporar como</w:t>
      </w:r>
      <w:r>
        <w:rPr>
          <w:rFonts w:ascii="Arial" w:hAnsi="Arial" w:cs="Arial"/>
          <w:b/>
          <w:sz w:val="22"/>
          <w:szCs w:val="22"/>
          <w:lang w:val="es-PE"/>
        </w:rPr>
        <w:t xml:space="preserve"> </w:t>
      </w:r>
      <w:r>
        <w:rPr>
          <w:rFonts w:ascii="Arial" w:hAnsi="Arial" w:cs="Arial"/>
          <w:sz w:val="22"/>
          <w:szCs w:val="22"/>
          <w:lang w:val="es-PE"/>
        </w:rPr>
        <w:t>numeral 4 del literal C) de la sección VI del Procedimiento General IFGRA-PG.05 aprobado por Resolución de Superintendencia Nacional de Aduanas N° 070-2010-SUNAT/A, el texto siguiente:</w:t>
      </w:r>
    </w:p>
    <w:p w:rsidR="00B453B3" w:rsidRDefault="00B453B3" w:rsidP="00B453B3">
      <w:pPr>
        <w:ind w:right="3" w:firstLine="720"/>
        <w:jc w:val="both"/>
        <w:rPr>
          <w:rFonts w:ascii="Arial" w:hAnsi="Arial" w:cs="Arial"/>
          <w:sz w:val="22"/>
          <w:szCs w:val="22"/>
          <w:lang w:val="es-PE"/>
        </w:rPr>
      </w:pPr>
    </w:p>
    <w:p w:rsidR="00B453B3" w:rsidRDefault="00B453B3" w:rsidP="00B453B3">
      <w:pPr>
        <w:ind w:right="3" w:firstLine="720"/>
        <w:jc w:val="both"/>
        <w:rPr>
          <w:rFonts w:ascii="Arial" w:hAnsi="Arial" w:cs="Arial"/>
          <w:sz w:val="22"/>
          <w:szCs w:val="22"/>
          <w:lang w:val="es-PE"/>
        </w:rPr>
      </w:pPr>
      <w:r>
        <w:rPr>
          <w:rFonts w:ascii="Arial" w:hAnsi="Arial" w:cs="Arial"/>
          <w:sz w:val="22"/>
          <w:szCs w:val="22"/>
          <w:lang w:val="es-PE"/>
        </w:rPr>
        <w:t xml:space="preserve">“4. Los acuerdos por los que un contribuyente cede a un tercero sus derechos de créditos sujetos a devolución o compensación carecen de </w:t>
      </w:r>
      <w:proofErr w:type="spellStart"/>
      <w:r>
        <w:rPr>
          <w:rFonts w:ascii="Arial" w:hAnsi="Arial" w:cs="Arial"/>
          <w:sz w:val="22"/>
          <w:szCs w:val="22"/>
          <w:lang w:val="es-PE"/>
        </w:rPr>
        <w:t>eficiacia</w:t>
      </w:r>
      <w:proofErr w:type="spellEnd"/>
      <w:r>
        <w:rPr>
          <w:rFonts w:ascii="Arial" w:hAnsi="Arial" w:cs="Arial"/>
          <w:sz w:val="22"/>
          <w:szCs w:val="22"/>
          <w:lang w:val="es-PE"/>
        </w:rPr>
        <w:t xml:space="preserve"> frente a la SUNAT.”</w:t>
      </w:r>
    </w:p>
    <w:p w:rsidR="009B5EA9" w:rsidRDefault="009B5EA9" w:rsidP="00EB2C90">
      <w:pPr>
        <w:pStyle w:val="style1"/>
        <w:spacing w:before="0" w:beforeAutospacing="0" w:after="0" w:afterAutospacing="0"/>
        <w:ind w:left="0" w:firstLine="709"/>
        <w:jc w:val="both"/>
        <w:rPr>
          <w:rFonts w:ascii="Arial" w:hAnsi="Arial" w:cs="Arial"/>
          <w:sz w:val="22"/>
          <w:szCs w:val="22"/>
          <w:lang w:eastAsia="es-ES"/>
        </w:rPr>
      </w:pPr>
    </w:p>
    <w:p w:rsidR="009B5EA9" w:rsidRDefault="009B5EA9" w:rsidP="00EB2C90">
      <w:pPr>
        <w:pStyle w:val="style1"/>
        <w:spacing w:before="0" w:beforeAutospacing="0" w:after="0" w:afterAutospacing="0"/>
        <w:ind w:left="0" w:firstLine="709"/>
        <w:jc w:val="both"/>
        <w:rPr>
          <w:rFonts w:ascii="Arial" w:hAnsi="Arial" w:cs="Arial"/>
          <w:sz w:val="22"/>
          <w:szCs w:val="22"/>
          <w:lang w:eastAsia="es-ES"/>
        </w:rPr>
      </w:pPr>
    </w:p>
    <w:p w:rsidR="00EB2C90" w:rsidRDefault="00EB2C90" w:rsidP="00EB2C90">
      <w:pPr>
        <w:pStyle w:val="style1"/>
        <w:spacing w:before="0" w:beforeAutospacing="0" w:after="0" w:afterAutospacing="0"/>
        <w:ind w:left="0" w:firstLine="709"/>
        <w:jc w:val="both"/>
        <w:rPr>
          <w:rFonts w:ascii="Arial" w:hAnsi="Arial" w:cs="Arial"/>
          <w:sz w:val="22"/>
          <w:szCs w:val="22"/>
        </w:rPr>
      </w:pPr>
      <w:r w:rsidRPr="00B72118">
        <w:rPr>
          <w:rFonts w:ascii="Arial" w:hAnsi="Arial" w:cs="Arial"/>
          <w:b/>
          <w:sz w:val="22"/>
          <w:szCs w:val="22"/>
        </w:rPr>
        <w:t xml:space="preserve">Artículo </w:t>
      </w:r>
      <w:r w:rsidR="00B453B3">
        <w:rPr>
          <w:rFonts w:ascii="Arial" w:hAnsi="Arial" w:cs="Arial"/>
          <w:b/>
          <w:sz w:val="22"/>
          <w:szCs w:val="22"/>
        </w:rPr>
        <w:t>5</w:t>
      </w:r>
      <w:r w:rsidRPr="00B72118">
        <w:rPr>
          <w:rFonts w:ascii="Arial" w:hAnsi="Arial" w:cs="Arial"/>
          <w:b/>
          <w:sz w:val="22"/>
          <w:szCs w:val="22"/>
        </w:rPr>
        <w:t xml:space="preserve">°.- </w:t>
      </w:r>
      <w:r w:rsidRPr="00B72118">
        <w:rPr>
          <w:rFonts w:ascii="Arial" w:hAnsi="Arial" w:cs="Arial"/>
          <w:sz w:val="22"/>
          <w:szCs w:val="22"/>
        </w:rPr>
        <w:t>Precisar que la verificación de deudas tributarias aduaneras exigibles prevista en el inciso b)</w:t>
      </w:r>
      <w:r w:rsidR="009751A7">
        <w:rPr>
          <w:rFonts w:ascii="Arial" w:hAnsi="Arial" w:cs="Arial"/>
          <w:sz w:val="22"/>
          <w:szCs w:val="22"/>
        </w:rPr>
        <w:t xml:space="preserve"> del</w:t>
      </w:r>
      <w:r w:rsidRPr="00B72118">
        <w:rPr>
          <w:rFonts w:ascii="Arial" w:hAnsi="Arial" w:cs="Arial"/>
          <w:sz w:val="22"/>
          <w:szCs w:val="22"/>
        </w:rPr>
        <w:t xml:space="preserve"> </w:t>
      </w:r>
      <w:r w:rsidR="009751A7">
        <w:rPr>
          <w:rFonts w:ascii="Arial" w:hAnsi="Arial" w:cs="Arial"/>
          <w:sz w:val="22"/>
          <w:szCs w:val="22"/>
        </w:rPr>
        <w:t>acápite</w:t>
      </w:r>
      <w:r w:rsidRPr="00B72118">
        <w:rPr>
          <w:rFonts w:ascii="Arial" w:hAnsi="Arial" w:cs="Arial"/>
          <w:sz w:val="22"/>
          <w:szCs w:val="22"/>
        </w:rPr>
        <w:t xml:space="preserve"> B1)</w:t>
      </w:r>
      <w:r w:rsidR="009751A7">
        <w:rPr>
          <w:rFonts w:ascii="Arial" w:hAnsi="Arial" w:cs="Arial"/>
          <w:sz w:val="22"/>
          <w:szCs w:val="22"/>
        </w:rPr>
        <w:t xml:space="preserve"> del literal </w:t>
      </w:r>
      <w:r w:rsidRPr="00B72118">
        <w:rPr>
          <w:rFonts w:ascii="Arial" w:hAnsi="Arial" w:cs="Arial"/>
          <w:sz w:val="22"/>
          <w:szCs w:val="22"/>
        </w:rPr>
        <w:t>B) de la sección VII del Procedimiento General IFGRA-PG.05 aprobado por Resolución de Superintendencia Nacional de Aduanas N° 070-2010-SUNAT/A, debe comprender además a las deudas tributarias exigibles que el solicitante mantenga en la Superintendencia Nacional Adjunta de Tributos Internos.</w:t>
      </w:r>
    </w:p>
    <w:p w:rsidR="00230DDB" w:rsidRDefault="00230DDB" w:rsidP="000E7075">
      <w:pPr>
        <w:ind w:right="3" w:firstLine="720"/>
        <w:jc w:val="both"/>
        <w:rPr>
          <w:rFonts w:ascii="Arial" w:hAnsi="Arial" w:cs="Arial"/>
          <w:b/>
          <w:sz w:val="22"/>
          <w:szCs w:val="22"/>
          <w:lang w:val="es-PE"/>
        </w:rPr>
      </w:pPr>
    </w:p>
    <w:p w:rsidR="00230DDB" w:rsidRDefault="00230DDB" w:rsidP="00405A96">
      <w:pPr>
        <w:ind w:right="3"/>
        <w:jc w:val="both"/>
        <w:rPr>
          <w:rFonts w:ascii="Arial" w:hAnsi="Arial" w:cs="Arial"/>
          <w:b/>
          <w:sz w:val="22"/>
          <w:szCs w:val="22"/>
          <w:lang w:val="es-PE"/>
        </w:rPr>
      </w:pPr>
      <w:r w:rsidRPr="00230DDB">
        <w:rPr>
          <w:rFonts w:ascii="Arial" w:hAnsi="Arial" w:cs="Arial"/>
          <w:b/>
          <w:noProof/>
          <w:sz w:val="22"/>
          <w:szCs w:val="22"/>
          <w:lang w:val="es-PE" w:eastAsia="es-PE"/>
        </w:rPr>
        <w:drawing>
          <wp:inline distT="0" distB="0" distL="0" distR="0">
            <wp:extent cx="5622878" cy="2613546"/>
            <wp:effectExtent l="19050" t="0" r="0" b="0"/>
            <wp:docPr id="2" name="Imagen 1"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pic:cNvPicPr>
                      <a:picLocks noChangeAspect="1" noChangeArrowheads="1"/>
                    </pic:cNvPicPr>
                  </pic:nvPicPr>
                  <pic:blipFill>
                    <a:blip r:embed="rId4" cstate="print"/>
                    <a:srcRect/>
                    <a:stretch>
                      <a:fillRect/>
                    </a:stretch>
                  </pic:blipFill>
                  <pic:spPr bwMode="auto">
                    <a:xfrm>
                      <a:off x="0" y="0"/>
                      <a:ext cx="5627252" cy="2615579"/>
                    </a:xfrm>
                    <a:prstGeom prst="rect">
                      <a:avLst/>
                    </a:prstGeom>
                    <a:noFill/>
                    <a:ln w="9525">
                      <a:noFill/>
                      <a:miter lim="800000"/>
                      <a:headEnd/>
                      <a:tailEnd/>
                    </a:ln>
                  </pic:spPr>
                </pic:pic>
              </a:graphicData>
            </a:graphic>
          </wp:inline>
        </w:drawing>
      </w:r>
    </w:p>
    <w:p w:rsidR="00230DDB" w:rsidRDefault="00230DDB" w:rsidP="000E7075">
      <w:pPr>
        <w:ind w:right="3" w:firstLine="720"/>
        <w:jc w:val="both"/>
        <w:rPr>
          <w:rFonts w:ascii="Arial" w:hAnsi="Arial" w:cs="Arial"/>
          <w:b/>
          <w:sz w:val="22"/>
          <w:szCs w:val="22"/>
          <w:lang w:val="es-PE"/>
        </w:rPr>
      </w:pPr>
    </w:p>
    <w:p w:rsidR="00230DDB" w:rsidRDefault="00230DDB" w:rsidP="000E7075">
      <w:pPr>
        <w:ind w:right="3" w:firstLine="720"/>
        <w:jc w:val="both"/>
        <w:rPr>
          <w:rFonts w:ascii="Arial" w:hAnsi="Arial" w:cs="Arial"/>
          <w:sz w:val="22"/>
          <w:szCs w:val="22"/>
          <w:lang w:val="es-PE"/>
        </w:rPr>
      </w:pPr>
      <w:r>
        <w:rPr>
          <w:rFonts w:ascii="Arial" w:hAnsi="Arial" w:cs="Arial"/>
          <w:b/>
          <w:sz w:val="22"/>
          <w:szCs w:val="22"/>
          <w:lang w:val="es-PE"/>
        </w:rPr>
        <w:t>Artículo 6</w:t>
      </w:r>
      <w:r w:rsidRPr="00852558">
        <w:rPr>
          <w:rFonts w:ascii="Arial" w:hAnsi="Arial" w:cs="Arial"/>
          <w:b/>
          <w:sz w:val="22"/>
          <w:szCs w:val="22"/>
          <w:lang w:val="es-PE"/>
        </w:rPr>
        <w:t>°.-</w:t>
      </w:r>
      <w:r w:rsidRPr="00230DDB">
        <w:rPr>
          <w:rFonts w:ascii="Arial" w:hAnsi="Arial" w:cs="Arial"/>
          <w:sz w:val="22"/>
          <w:szCs w:val="22"/>
          <w:lang w:val="es-PE"/>
        </w:rPr>
        <w:t xml:space="preserve"> Modificar el </w:t>
      </w:r>
      <w:r>
        <w:rPr>
          <w:rFonts w:ascii="Arial" w:hAnsi="Arial" w:cs="Arial"/>
          <w:sz w:val="22"/>
          <w:szCs w:val="22"/>
          <w:lang w:val="es-PE"/>
        </w:rPr>
        <w:t>inciso g) del numeral 2 del literal A) de la sección VII del Procedimiento General IFGRA-PG.05 aprobado por Resolución de Superintendencia Nacional de Aduanas N° 070-2010-SUNAT/A, por el texto siguiente:</w:t>
      </w:r>
    </w:p>
    <w:p w:rsidR="00230DDB" w:rsidRPr="00230DDB" w:rsidRDefault="00230DDB" w:rsidP="000E7075">
      <w:pPr>
        <w:ind w:right="3" w:firstLine="720"/>
        <w:jc w:val="both"/>
        <w:rPr>
          <w:rFonts w:ascii="Arial" w:hAnsi="Arial" w:cs="Arial"/>
          <w:sz w:val="22"/>
          <w:szCs w:val="22"/>
          <w:lang w:val="es-PE"/>
        </w:rPr>
      </w:pPr>
    </w:p>
    <w:p w:rsidR="00230DDB" w:rsidRPr="00230DDB" w:rsidRDefault="00230DDB" w:rsidP="000E7075">
      <w:pPr>
        <w:ind w:right="3" w:firstLine="720"/>
        <w:jc w:val="both"/>
        <w:rPr>
          <w:rFonts w:ascii="Arial" w:hAnsi="Arial" w:cs="Arial"/>
          <w:sz w:val="22"/>
          <w:szCs w:val="22"/>
          <w:lang w:val="es-PE"/>
        </w:rPr>
      </w:pPr>
      <w:r w:rsidRPr="00230DDB">
        <w:rPr>
          <w:rFonts w:ascii="Arial" w:hAnsi="Arial" w:cs="Arial"/>
          <w:sz w:val="22"/>
          <w:szCs w:val="22"/>
          <w:lang w:val="es-PE"/>
        </w:rPr>
        <w:t xml:space="preserve">“g. </w:t>
      </w:r>
      <w:r>
        <w:rPr>
          <w:rFonts w:ascii="Arial" w:hAnsi="Arial" w:cs="Arial"/>
          <w:sz w:val="22"/>
          <w:szCs w:val="22"/>
          <w:lang w:val="es-PE"/>
        </w:rPr>
        <w:t xml:space="preserve">Autorización expresa de la Junta de Acreedores de acuerdo a la normatividad vigente, en caso que el solicitante se encuentre incurso en un Procedimiento Concursal, órgano que además debe indicar el modo de actualización de la deuda, la forma de imputación de pagos así como la tasa de interés aplicable.” </w:t>
      </w:r>
    </w:p>
    <w:p w:rsidR="00230DDB" w:rsidRDefault="00230DDB" w:rsidP="000E7075">
      <w:pPr>
        <w:ind w:right="3" w:firstLine="720"/>
        <w:jc w:val="both"/>
        <w:rPr>
          <w:rFonts w:ascii="Arial" w:hAnsi="Arial" w:cs="Arial"/>
          <w:b/>
          <w:sz w:val="22"/>
          <w:szCs w:val="22"/>
          <w:lang w:val="es-PE"/>
        </w:rPr>
      </w:pPr>
    </w:p>
    <w:p w:rsidR="00230DDB" w:rsidRDefault="00230DDB" w:rsidP="000E7075">
      <w:pPr>
        <w:ind w:right="3" w:firstLine="720"/>
        <w:jc w:val="both"/>
        <w:rPr>
          <w:rFonts w:ascii="Arial" w:hAnsi="Arial" w:cs="Arial"/>
          <w:b/>
          <w:sz w:val="22"/>
          <w:szCs w:val="22"/>
          <w:lang w:val="es-PE"/>
        </w:rPr>
      </w:pPr>
    </w:p>
    <w:p w:rsidR="000E7075" w:rsidRDefault="000E7075" w:rsidP="000E7075">
      <w:pPr>
        <w:ind w:right="3" w:firstLine="720"/>
        <w:jc w:val="both"/>
        <w:rPr>
          <w:rFonts w:ascii="Arial" w:hAnsi="Arial" w:cs="Arial"/>
          <w:sz w:val="22"/>
          <w:szCs w:val="22"/>
          <w:lang w:val="es-PE"/>
        </w:rPr>
      </w:pPr>
      <w:r>
        <w:rPr>
          <w:rFonts w:ascii="Arial" w:hAnsi="Arial" w:cs="Arial"/>
          <w:b/>
          <w:sz w:val="22"/>
          <w:szCs w:val="22"/>
          <w:lang w:val="es-PE"/>
        </w:rPr>
        <w:t xml:space="preserve">Artículo </w:t>
      </w:r>
      <w:r w:rsidR="00230DDB">
        <w:rPr>
          <w:rFonts w:ascii="Arial" w:hAnsi="Arial" w:cs="Arial"/>
          <w:b/>
          <w:sz w:val="22"/>
          <w:szCs w:val="22"/>
          <w:lang w:val="es-PE"/>
        </w:rPr>
        <w:t>7</w:t>
      </w:r>
      <w:r w:rsidRPr="00852558">
        <w:rPr>
          <w:rFonts w:ascii="Arial" w:hAnsi="Arial" w:cs="Arial"/>
          <w:b/>
          <w:sz w:val="22"/>
          <w:szCs w:val="22"/>
          <w:lang w:val="es-PE"/>
        </w:rPr>
        <w:t>°.-</w:t>
      </w:r>
      <w:r>
        <w:rPr>
          <w:rFonts w:ascii="Arial" w:hAnsi="Arial" w:cs="Arial"/>
          <w:b/>
          <w:sz w:val="22"/>
          <w:szCs w:val="22"/>
          <w:lang w:val="es-PE"/>
        </w:rPr>
        <w:t xml:space="preserve"> </w:t>
      </w:r>
      <w:r>
        <w:rPr>
          <w:rFonts w:ascii="Arial" w:hAnsi="Arial" w:cs="Arial"/>
          <w:sz w:val="22"/>
          <w:szCs w:val="22"/>
          <w:lang w:val="es-PE"/>
        </w:rPr>
        <w:t>Modificar el numeral 6 del literal A) de la sección VI</w:t>
      </w:r>
      <w:r w:rsidR="00230DDB">
        <w:rPr>
          <w:rFonts w:ascii="Arial" w:hAnsi="Arial" w:cs="Arial"/>
          <w:sz w:val="22"/>
          <w:szCs w:val="22"/>
          <w:lang w:val="es-PE"/>
        </w:rPr>
        <w:t>I</w:t>
      </w:r>
      <w:r>
        <w:rPr>
          <w:rFonts w:ascii="Arial" w:hAnsi="Arial" w:cs="Arial"/>
          <w:sz w:val="22"/>
          <w:szCs w:val="22"/>
          <w:lang w:val="es-PE"/>
        </w:rPr>
        <w:t xml:space="preserve"> del Procedimiento General IFGRA-PG.05 aprobado por Resolución de Superintendencia Nacional de Aduanas N° 070-2010-SUNAT/A, por el texto siguiente:</w:t>
      </w:r>
    </w:p>
    <w:p w:rsidR="000E7075" w:rsidRDefault="000E7075" w:rsidP="00EB2C90">
      <w:pPr>
        <w:pStyle w:val="style1"/>
        <w:spacing w:before="0" w:beforeAutospacing="0" w:after="0" w:afterAutospacing="0"/>
        <w:ind w:left="0" w:firstLine="709"/>
        <w:jc w:val="both"/>
        <w:rPr>
          <w:rFonts w:ascii="Arial" w:hAnsi="Arial" w:cs="Arial"/>
          <w:sz w:val="22"/>
          <w:szCs w:val="22"/>
        </w:rPr>
      </w:pPr>
    </w:p>
    <w:p w:rsidR="000E7075" w:rsidRDefault="000E7075" w:rsidP="00EB2C90">
      <w:pPr>
        <w:pStyle w:val="style1"/>
        <w:spacing w:before="0" w:beforeAutospacing="0" w:after="0" w:afterAutospacing="0"/>
        <w:ind w:left="0" w:firstLine="709"/>
        <w:jc w:val="both"/>
        <w:rPr>
          <w:rFonts w:ascii="Arial" w:hAnsi="Arial" w:cs="Arial"/>
          <w:sz w:val="22"/>
          <w:szCs w:val="22"/>
        </w:rPr>
      </w:pPr>
      <w:r>
        <w:rPr>
          <w:rFonts w:ascii="Arial" w:hAnsi="Arial" w:cs="Arial"/>
          <w:sz w:val="22"/>
          <w:szCs w:val="22"/>
        </w:rPr>
        <w:t xml:space="preserve">“6. Vencido el plazo otorgado por la SUNAT, sin que el interesado cumpla con la subsanación correspondiente, el personal encargado emite el proyecto de resolución que declara el abandono del procedimiento en aplicación del numeral 125.5 de la Ley N° 27444, para su aprobación y notificación. </w:t>
      </w:r>
    </w:p>
    <w:p w:rsidR="000E7075" w:rsidRPr="00DB2D91" w:rsidRDefault="000E7075" w:rsidP="00EB2C90">
      <w:pPr>
        <w:pStyle w:val="style1"/>
        <w:spacing w:before="0" w:beforeAutospacing="0" w:after="0" w:afterAutospacing="0"/>
        <w:ind w:left="0" w:firstLine="709"/>
        <w:jc w:val="both"/>
        <w:rPr>
          <w:rFonts w:ascii="Arial" w:hAnsi="Arial" w:cs="Arial"/>
          <w:sz w:val="22"/>
          <w:szCs w:val="22"/>
        </w:rPr>
      </w:pPr>
    </w:p>
    <w:p w:rsidR="009B5EA9" w:rsidRDefault="009B5EA9" w:rsidP="00EB2C90">
      <w:pPr>
        <w:ind w:right="3" w:firstLine="720"/>
        <w:jc w:val="both"/>
        <w:rPr>
          <w:rFonts w:ascii="Arial" w:hAnsi="Arial" w:cs="Arial"/>
          <w:b/>
          <w:sz w:val="22"/>
          <w:szCs w:val="22"/>
          <w:lang w:val="es-PE"/>
        </w:rPr>
      </w:pPr>
    </w:p>
    <w:p w:rsidR="00EB2C90" w:rsidRDefault="00EB2C90" w:rsidP="00EB2C90">
      <w:pPr>
        <w:ind w:right="3" w:firstLine="720"/>
        <w:jc w:val="both"/>
        <w:rPr>
          <w:rFonts w:ascii="Arial" w:hAnsi="Arial" w:cs="Arial"/>
          <w:sz w:val="22"/>
          <w:szCs w:val="22"/>
          <w:lang w:val="es-PE"/>
        </w:rPr>
      </w:pPr>
      <w:r>
        <w:rPr>
          <w:rFonts w:ascii="Arial" w:hAnsi="Arial" w:cs="Arial"/>
          <w:b/>
          <w:sz w:val="22"/>
          <w:szCs w:val="22"/>
          <w:lang w:val="es-PE"/>
        </w:rPr>
        <w:t xml:space="preserve">Artículo </w:t>
      </w:r>
      <w:r w:rsidR="00230DDB">
        <w:rPr>
          <w:rFonts w:ascii="Arial" w:hAnsi="Arial" w:cs="Arial"/>
          <w:b/>
          <w:sz w:val="22"/>
          <w:szCs w:val="22"/>
          <w:lang w:val="es-PE"/>
        </w:rPr>
        <w:t>8</w:t>
      </w:r>
      <w:r w:rsidRPr="00852558">
        <w:rPr>
          <w:rFonts w:ascii="Arial" w:hAnsi="Arial" w:cs="Arial"/>
          <w:b/>
          <w:sz w:val="22"/>
          <w:szCs w:val="22"/>
          <w:lang w:val="es-PE"/>
        </w:rPr>
        <w:t>°.-</w:t>
      </w:r>
      <w:r>
        <w:rPr>
          <w:rFonts w:ascii="Arial" w:hAnsi="Arial" w:cs="Arial"/>
          <w:b/>
          <w:sz w:val="22"/>
          <w:szCs w:val="22"/>
          <w:lang w:val="es-PE"/>
        </w:rPr>
        <w:t xml:space="preserve"> </w:t>
      </w:r>
      <w:r>
        <w:rPr>
          <w:rFonts w:ascii="Arial" w:hAnsi="Arial" w:cs="Arial"/>
          <w:sz w:val="22"/>
          <w:szCs w:val="22"/>
          <w:lang w:val="es-PE"/>
        </w:rPr>
        <w:t>Modificar el numeral 3 del Anexo X. del Procedimiento General IFGRA-PG.05 aprobado por Resolución de Superintendencia Nacional de Aduanas N° 070-2010-SUNAT/A, por el texto siguiente:</w:t>
      </w:r>
    </w:p>
    <w:p w:rsidR="00EB2C90" w:rsidRDefault="00EB2C90" w:rsidP="00EB2C90">
      <w:pPr>
        <w:ind w:right="3" w:firstLine="720"/>
        <w:jc w:val="both"/>
        <w:rPr>
          <w:rFonts w:ascii="Arial" w:hAnsi="Arial" w:cs="Arial"/>
          <w:sz w:val="22"/>
          <w:szCs w:val="22"/>
          <w:lang w:val="es-PE"/>
        </w:rPr>
      </w:pPr>
    </w:p>
    <w:p w:rsidR="00EB2C90" w:rsidRDefault="00EB2C90" w:rsidP="00EB2C90">
      <w:pPr>
        <w:ind w:right="3" w:firstLine="720"/>
        <w:jc w:val="both"/>
        <w:rPr>
          <w:rFonts w:ascii="Arial" w:hAnsi="Arial" w:cs="Arial"/>
          <w:sz w:val="22"/>
          <w:szCs w:val="22"/>
          <w:lang w:val="es-PE"/>
        </w:rPr>
      </w:pPr>
      <w:r>
        <w:rPr>
          <w:rFonts w:ascii="Arial" w:hAnsi="Arial" w:cs="Arial"/>
          <w:sz w:val="22"/>
          <w:szCs w:val="22"/>
          <w:lang w:val="es-PE"/>
        </w:rPr>
        <w:t>3. Registro de Información Contable de Compensaciones (Formato A-2)</w:t>
      </w:r>
    </w:p>
    <w:p w:rsidR="00EB2C90" w:rsidRDefault="00EB2C90" w:rsidP="00EB2C90">
      <w:pPr>
        <w:ind w:right="3" w:firstLine="720"/>
        <w:jc w:val="both"/>
        <w:rPr>
          <w:rFonts w:ascii="Arial" w:hAnsi="Arial" w:cs="Arial"/>
          <w:sz w:val="22"/>
          <w:szCs w:val="22"/>
          <w:lang w:val="es-PE"/>
        </w:rPr>
      </w:pPr>
    </w:p>
    <w:p w:rsidR="00EB2C90" w:rsidRDefault="00EB2C90" w:rsidP="00EB2C90">
      <w:pPr>
        <w:ind w:right="3" w:firstLine="720"/>
        <w:jc w:val="both"/>
        <w:rPr>
          <w:rFonts w:ascii="Arial" w:hAnsi="Arial" w:cs="Arial"/>
          <w:sz w:val="22"/>
          <w:szCs w:val="22"/>
          <w:lang w:val="es-PE"/>
        </w:rPr>
      </w:pPr>
      <w:r>
        <w:rPr>
          <w:rFonts w:ascii="Arial" w:hAnsi="Arial" w:cs="Arial"/>
          <w:sz w:val="22"/>
          <w:szCs w:val="22"/>
          <w:lang w:val="es-PE"/>
        </w:rPr>
        <w:t>Código</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RC-04-IFGRA-PG-05</w:t>
      </w:r>
    </w:p>
    <w:p w:rsidR="00EB2C90" w:rsidRDefault="00EB2C90" w:rsidP="00EB2C90">
      <w:pPr>
        <w:ind w:right="3" w:firstLine="720"/>
        <w:jc w:val="both"/>
        <w:rPr>
          <w:rFonts w:ascii="Arial" w:hAnsi="Arial" w:cs="Arial"/>
          <w:sz w:val="22"/>
          <w:szCs w:val="22"/>
          <w:lang w:val="es-PE"/>
        </w:rPr>
      </w:pPr>
      <w:r>
        <w:rPr>
          <w:rFonts w:ascii="Arial" w:hAnsi="Arial" w:cs="Arial"/>
          <w:sz w:val="22"/>
          <w:szCs w:val="22"/>
          <w:lang w:val="es-PE"/>
        </w:rPr>
        <w:t>Tiempo de Conservación</w:t>
      </w:r>
      <w:r>
        <w:rPr>
          <w:rFonts w:ascii="Arial" w:hAnsi="Arial" w:cs="Arial"/>
          <w:sz w:val="22"/>
          <w:szCs w:val="22"/>
          <w:lang w:val="es-PE"/>
        </w:rPr>
        <w:tab/>
        <w:t>: Permanente</w:t>
      </w:r>
    </w:p>
    <w:p w:rsidR="00EB2C90" w:rsidRDefault="00EB2C90" w:rsidP="00EB2C90">
      <w:pPr>
        <w:ind w:right="3" w:firstLine="720"/>
        <w:jc w:val="both"/>
        <w:rPr>
          <w:rFonts w:ascii="Arial" w:hAnsi="Arial" w:cs="Arial"/>
          <w:sz w:val="22"/>
          <w:szCs w:val="22"/>
          <w:lang w:val="es-PE"/>
        </w:rPr>
      </w:pPr>
      <w:r>
        <w:rPr>
          <w:rFonts w:ascii="Arial" w:hAnsi="Arial" w:cs="Arial"/>
          <w:sz w:val="22"/>
          <w:szCs w:val="22"/>
          <w:lang w:val="es-PE"/>
        </w:rPr>
        <w:t>Tipo de Almacenamiento</w:t>
      </w:r>
      <w:r>
        <w:rPr>
          <w:rFonts w:ascii="Arial" w:hAnsi="Arial" w:cs="Arial"/>
          <w:sz w:val="22"/>
          <w:szCs w:val="22"/>
          <w:lang w:val="es-PE"/>
        </w:rPr>
        <w:tab/>
        <w:t>: Electrónico (Excel)</w:t>
      </w:r>
    </w:p>
    <w:p w:rsidR="00EB2C90" w:rsidRDefault="00EB2C90" w:rsidP="00EB2C90">
      <w:pPr>
        <w:ind w:right="3" w:firstLine="720"/>
        <w:jc w:val="both"/>
        <w:rPr>
          <w:rFonts w:ascii="Arial" w:hAnsi="Arial" w:cs="Arial"/>
          <w:sz w:val="22"/>
          <w:szCs w:val="22"/>
          <w:lang w:val="es-PE"/>
        </w:rPr>
      </w:pPr>
      <w:r>
        <w:rPr>
          <w:rFonts w:ascii="Arial" w:hAnsi="Arial" w:cs="Arial"/>
          <w:sz w:val="22"/>
          <w:szCs w:val="22"/>
          <w:lang w:val="es-PE"/>
        </w:rPr>
        <w:t>Ubicación</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Archivos de intendencia de  aduana</w:t>
      </w:r>
    </w:p>
    <w:p w:rsidR="00EB2C90" w:rsidRDefault="00EB2C90" w:rsidP="00EB2C90">
      <w:r>
        <w:rPr>
          <w:rFonts w:ascii="Arial" w:hAnsi="Arial" w:cs="Arial"/>
          <w:sz w:val="22"/>
          <w:szCs w:val="22"/>
          <w:lang w:val="es-PE"/>
        </w:rPr>
        <w:tab/>
        <w:t>Responsable</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Intendencias de aduana operativa</w:t>
      </w:r>
    </w:p>
    <w:p w:rsidR="009E02A7" w:rsidRDefault="009E02A7" w:rsidP="000E455C">
      <w:pPr>
        <w:ind w:right="3" w:firstLine="709"/>
        <w:jc w:val="both"/>
        <w:rPr>
          <w:rFonts w:ascii="Arial" w:hAnsi="Arial" w:cs="Arial"/>
          <w:sz w:val="22"/>
          <w:szCs w:val="22"/>
          <w:lang w:val="es-PE"/>
        </w:rPr>
      </w:pPr>
    </w:p>
    <w:p w:rsidR="00EB2C90" w:rsidRDefault="00EB2C90" w:rsidP="000E455C">
      <w:pPr>
        <w:ind w:right="3" w:firstLine="709"/>
        <w:jc w:val="both"/>
        <w:rPr>
          <w:rFonts w:ascii="Arial" w:hAnsi="Arial" w:cs="Arial"/>
          <w:sz w:val="22"/>
          <w:szCs w:val="22"/>
          <w:lang w:val="es-PE"/>
        </w:rPr>
      </w:pPr>
    </w:p>
    <w:p w:rsidR="004160BA" w:rsidRDefault="004160BA" w:rsidP="000E455C">
      <w:pPr>
        <w:ind w:right="3" w:firstLine="709"/>
        <w:jc w:val="both"/>
        <w:rPr>
          <w:rFonts w:ascii="Arial" w:hAnsi="Arial" w:cs="Arial"/>
          <w:b/>
          <w:sz w:val="22"/>
          <w:szCs w:val="22"/>
          <w:lang w:val="es-PE"/>
        </w:rPr>
      </w:pPr>
    </w:p>
    <w:p w:rsidR="004160BA" w:rsidRDefault="004160BA" w:rsidP="000E455C">
      <w:pPr>
        <w:ind w:right="3" w:firstLine="709"/>
        <w:jc w:val="both"/>
        <w:rPr>
          <w:rFonts w:ascii="Arial" w:hAnsi="Arial" w:cs="Arial"/>
          <w:b/>
          <w:sz w:val="22"/>
          <w:szCs w:val="22"/>
          <w:lang w:val="es-PE"/>
        </w:rPr>
      </w:pPr>
    </w:p>
    <w:p w:rsidR="004160BA" w:rsidRDefault="004160BA" w:rsidP="000E455C">
      <w:pPr>
        <w:ind w:right="3" w:firstLine="709"/>
        <w:jc w:val="both"/>
        <w:rPr>
          <w:rFonts w:ascii="Arial" w:hAnsi="Arial" w:cs="Arial"/>
          <w:b/>
          <w:sz w:val="22"/>
          <w:szCs w:val="22"/>
          <w:lang w:val="es-PE"/>
        </w:rPr>
      </w:pPr>
    </w:p>
    <w:p w:rsidR="004160BA" w:rsidRDefault="004160BA" w:rsidP="000E455C">
      <w:pPr>
        <w:ind w:right="3" w:firstLine="709"/>
        <w:jc w:val="both"/>
        <w:rPr>
          <w:rFonts w:ascii="Arial" w:hAnsi="Arial" w:cs="Arial"/>
          <w:b/>
          <w:sz w:val="22"/>
          <w:szCs w:val="22"/>
          <w:lang w:val="es-PE"/>
        </w:rPr>
      </w:pPr>
    </w:p>
    <w:p w:rsidR="004160BA" w:rsidRDefault="004160BA" w:rsidP="000E455C">
      <w:pPr>
        <w:ind w:right="3" w:firstLine="709"/>
        <w:jc w:val="both"/>
        <w:rPr>
          <w:rFonts w:ascii="Arial" w:hAnsi="Arial" w:cs="Arial"/>
          <w:b/>
          <w:sz w:val="22"/>
          <w:szCs w:val="22"/>
          <w:lang w:val="es-PE"/>
        </w:rPr>
      </w:pPr>
    </w:p>
    <w:p w:rsidR="004160BA" w:rsidRDefault="004160BA" w:rsidP="000E455C">
      <w:pPr>
        <w:ind w:right="3" w:firstLine="709"/>
        <w:jc w:val="both"/>
        <w:rPr>
          <w:rFonts w:ascii="Arial" w:hAnsi="Arial" w:cs="Arial"/>
          <w:b/>
          <w:sz w:val="22"/>
          <w:szCs w:val="22"/>
          <w:lang w:val="es-PE"/>
        </w:rPr>
      </w:pPr>
    </w:p>
    <w:p w:rsidR="00EB2C90" w:rsidRDefault="00EB2C90" w:rsidP="000E455C">
      <w:pPr>
        <w:ind w:right="3" w:firstLine="709"/>
        <w:jc w:val="both"/>
        <w:rPr>
          <w:rFonts w:ascii="Arial" w:hAnsi="Arial" w:cs="Arial"/>
          <w:sz w:val="22"/>
          <w:szCs w:val="22"/>
          <w:lang w:val="es-PE"/>
        </w:rPr>
      </w:pPr>
      <w:r>
        <w:rPr>
          <w:rFonts w:ascii="Arial" w:hAnsi="Arial" w:cs="Arial"/>
          <w:b/>
          <w:sz w:val="22"/>
          <w:szCs w:val="22"/>
          <w:lang w:val="es-PE"/>
        </w:rPr>
        <w:t xml:space="preserve">Artículo </w:t>
      </w:r>
      <w:r w:rsidR="00230DDB">
        <w:rPr>
          <w:rFonts w:ascii="Arial" w:hAnsi="Arial" w:cs="Arial"/>
          <w:b/>
          <w:sz w:val="22"/>
          <w:szCs w:val="22"/>
          <w:lang w:val="es-PE"/>
        </w:rPr>
        <w:t>9</w:t>
      </w:r>
      <w:r>
        <w:rPr>
          <w:rFonts w:ascii="Arial" w:hAnsi="Arial" w:cs="Arial"/>
          <w:b/>
          <w:sz w:val="22"/>
          <w:szCs w:val="22"/>
          <w:lang w:val="es-PE"/>
        </w:rPr>
        <w:t>º.-</w:t>
      </w:r>
      <w:r>
        <w:rPr>
          <w:rFonts w:ascii="Arial" w:hAnsi="Arial" w:cs="Arial"/>
          <w:sz w:val="22"/>
          <w:szCs w:val="22"/>
          <w:lang w:val="es-PE"/>
        </w:rPr>
        <w:t xml:space="preserve"> Sustituir el Anexo N° 1 del Procedimiento General IFGRA-PG.05 Devoluciones por Pagos Indebidos o en Exceso y/o Compensaciones de Deudas Tributarias Aduaneras (versión 3) aprob</w:t>
      </w:r>
      <w:r w:rsidRPr="00003874">
        <w:rPr>
          <w:rFonts w:ascii="Arial" w:hAnsi="Arial" w:cs="Arial"/>
          <w:sz w:val="22"/>
          <w:szCs w:val="22"/>
          <w:lang w:val="es-PE"/>
        </w:rPr>
        <w:t xml:space="preserve">ado por </w:t>
      </w:r>
      <w:r w:rsidRPr="00003874">
        <w:rPr>
          <w:rFonts w:ascii="Arial" w:hAnsi="Arial" w:cs="Arial"/>
          <w:sz w:val="22"/>
          <w:lang w:val="es-PE"/>
        </w:rPr>
        <w:t>Resolución de Superintendencia Nacional Adjunta de Aduanas N°</w:t>
      </w:r>
      <w:r w:rsidRPr="00003874">
        <w:rPr>
          <w:rFonts w:ascii="Arial" w:hAnsi="Arial" w:cs="Arial"/>
          <w:sz w:val="22"/>
          <w:szCs w:val="22"/>
          <w:lang w:val="es-PE"/>
        </w:rPr>
        <w:t xml:space="preserve"> 070-2010-SUNAT/A, </w:t>
      </w:r>
      <w:r>
        <w:rPr>
          <w:rFonts w:ascii="Arial" w:hAnsi="Arial" w:cs="Arial"/>
          <w:sz w:val="22"/>
          <w:szCs w:val="22"/>
          <w:lang w:val="es-PE"/>
        </w:rPr>
        <w:t xml:space="preserve">el mismo que estará disponible en el Portal web de la SUNAT </w:t>
      </w:r>
      <w:hyperlink r:id="rId5" w:history="1">
        <w:r w:rsidRPr="00F34478">
          <w:rPr>
            <w:rStyle w:val="Hipervnculo"/>
            <w:rFonts w:ascii="Arial" w:hAnsi="Arial" w:cs="Arial"/>
            <w:sz w:val="22"/>
            <w:szCs w:val="22"/>
            <w:lang w:val="es-PE"/>
          </w:rPr>
          <w:t>www.sunat.gob.pe</w:t>
        </w:r>
      </w:hyperlink>
      <w:r>
        <w:rPr>
          <w:rFonts w:ascii="Arial" w:hAnsi="Arial" w:cs="Arial"/>
          <w:sz w:val="22"/>
          <w:szCs w:val="22"/>
          <w:lang w:val="es-PE"/>
        </w:rPr>
        <w:t>.</w:t>
      </w:r>
    </w:p>
    <w:p w:rsidR="00EB2C90" w:rsidRDefault="00EB2C90" w:rsidP="000E455C">
      <w:pPr>
        <w:ind w:right="3" w:firstLine="709"/>
        <w:jc w:val="both"/>
        <w:rPr>
          <w:rFonts w:ascii="Arial" w:hAnsi="Arial" w:cs="Arial"/>
          <w:sz w:val="22"/>
          <w:szCs w:val="22"/>
          <w:lang w:val="es-PE"/>
        </w:rPr>
      </w:pPr>
    </w:p>
    <w:p w:rsidR="009B5EA9" w:rsidRDefault="009B5EA9" w:rsidP="000E455C">
      <w:pPr>
        <w:ind w:right="3" w:firstLine="709"/>
        <w:jc w:val="both"/>
        <w:rPr>
          <w:rFonts w:ascii="Arial" w:hAnsi="Arial" w:cs="Arial"/>
          <w:sz w:val="22"/>
          <w:szCs w:val="22"/>
          <w:lang w:val="es-PE"/>
        </w:rPr>
      </w:pPr>
    </w:p>
    <w:p w:rsidR="009E02A7" w:rsidRPr="009E02A7" w:rsidRDefault="00EB2C90" w:rsidP="000E455C">
      <w:pPr>
        <w:ind w:right="3" w:firstLine="709"/>
        <w:jc w:val="both"/>
        <w:rPr>
          <w:rFonts w:ascii="Arial" w:hAnsi="Arial" w:cs="Arial"/>
          <w:sz w:val="22"/>
          <w:szCs w:val="22"/>
          <w:lang w:val="es-PE"/>
        </w:rPr>
      </w:pPr>
      <w:r>
        <w:rPr>
          <w:rFonts w:ascii="Arial" w:hAnsi="Arial" w:cs="Arial"/>
          <w:b/>
          <w:sz w:val="22"/>
          <w:szCs w:val="22"/>
          <w:lang w:val="es-PE"/>
        </w:rPr>
        <w:t xml:space="preserve">Artículo </w:t>
      </w:r>
      <w:r w:rsidR="00230DDB">
        <w:rPr>
          <w:rFonts w:ascii="Arial" w:hAnsi="Arial" w:cs="Arial"/>
          <w:b/>
          <w:sz w:val="22"/>
          <w:szCs w:val="22"/>
          <w:lang w:val="es-PE"/>
        </w:rPr>
        <w:t>10</w:t>
      </w:r>
      <w:r w:rsidR="009E02A7" w:rsidRPr="009E02A7">
        <w:rPr>
          <w:rFonts w:ascii="Arial" w:hAnsi="Arial" w:cs="Arial"/>
          <w:b/>
          <w:sz w:val="22"/>
          <w:szCs w:val="22"/>
          <w:lang w:val="es-PE"/>
        </w:rPr>
        <w:t>°.-</w:t>
      </w:r>
      <w:r w:rsidR="009E02A7" w:rsidRPr="009E02A7">
        <w:rPr>
          <w:rFonts w:ascii="Arial" w:hAnsi="Arial" w:cs="Arial"/>
          <w:sz w:val="22"/>
          <w:szCs w:val="22"/>
          <w:lang w:val="es-PE"/>
        </w:rPr>
        <w:t xml:space="preserve"> La presente resolución entrará en vigencia a partir del día siguiente de su publicación.</w:t>
      </w:r>
    </w:p>
    <w:p w:rsidR="009E02A7" w:rsidRPr="009E02A7" w:rsidRDefault="009E02A7" w:rsidP="000E455C">
      <w:pPr>
        <w:ind w:right="3" w:firstLine="709"/>
        <w:jc w:val="both"/>
        <w:rPr>
          <w:rFonts w:ascii="Arial" w:hAnsi="Arial" w:cs="Arial"/>
          <w:sz w:val="22"/>
          <w:szCs w:val="22"/>
          <w:lang w:val="es-PE"/>
        </w:rPr>
      </w:pPr>
    </w:p>
    <w:p w:rsidR="009E02A7" w:rsidRPr="009E02A7" w:rsidRDefault="009E02A7" w:rsidP="000E455C">
      <w:pPr>
        <w:ind w:right="3" w:firstLine="709"/>
        <w:jc w:val="both"/>
        <w:rPr>
          <w:rFonts w:ascii="Arial" w:hAnsi="Arial" w:cs="Arial"/>
          <w:sz w:val="22"/>
          <w:szCs w:val="22"/>
          <w:lang w:val="es-PE"/>
        </w:rPr>
      </w:pPr>
      <w:r w:rsidRPr="009E02A7">
        <w:rPr>
          <w:rFonts w:ascii="Arial" w:hAnsi="Arial" w:cs="Arial"/>
          <w:sz w:val="22"/>
          <w:szCs w:val="22"/>
          <w:lang w:val="es-PE"/>
        </w:rPr>
        <w:t>Regístrese, comuníquese y publíquese.</w:t>
      </w:r>
    </w:p>
    <w:p w:rsidR="00804A29" w:rsidRPr="00003874" w:rsidRDefault="00804A29" w:rsidP="00E76570">
      <w:pPr>
        <w:ind w:right="3" w:firstLine="709"/>
        <w:jc w:val="both"/>
        <w:rPr>
          <w:rFonts w:ascii="Arial" w:hAnsi="Arial" w:cs="Arial"/>
          <w:lang w:val="es-PE"/>
        </w:rPr>
      </w:pPr>
    </w:p>
    <w:sectPr w:rsidR="00804A29" w:rsidRPr="00003874" w:rsidSect="00804A2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trackRevisions/>
  <w:defaultTabStop w:val="708"/>
  <w:hyphenationZone w:val="425"/>
  <w:characterSpacingControl w:val="doNotCompress"/>
  <w:compat/>
  <w:rsids>
    <w:rsidRoot w:val="000E455C"/>
    <w:rsid w:val="00003874"/>
    <w:rsid w:val="000572FD"/>
    <w:rsid w:val="000B7780"/>
    <w:rsid w:val="000C13BA"/>
    <w:rsid w:val="000E455C"/>
    <w:rsid w:val="000E7075"/>
    <w:rsid w:val="001473C4"/>
    <w:rsid w:val="001B6303"/>
    <w:rsid w:val="00230DDB"/>
    <w:rsid w:val="003425E9"/>
    <w:rsid w:val="00380244"/>
    <w:rsid w:val="003D18F7"/>
    <w:rsid w:val="0040549E"/>
    <w:rsid w:val="00405A96"/>
    <w:rsid w:val="004160BA"/>
    <w:rsid w:val="00426F29"/>
    <w:rsid w:val="004301B1"/>
    <w:rsid w:val="00431AC0"/>
    <w:rsid w:val="004930ED"/>
    <w:rsid w:val="004B6500"/>
    <w:rsid w:val="004C5901"/>
    <w:rsid w:val="00580187"/>
    <w:rsid w:val="005A20EC"/>
    <w:rsid w:val="005E1F2B"/>
    <w:rsid w:val="00685E36"/>
    <w:rsid w:val="006968BA"/>
    <w:rsid w:val="006A14CE"/>
    <w:rsid w:val="006A4883"/>
    <w:rsid w:val="006C4D63"/>
    <w:rsid w:val="006E198D"/>
    <w:rsid w:val="006F532C"/>
    <w:rsid w:val="00804A29"/>
    <w:rsid w:val="00897956"/>
    <w:rsid w:val="00904525"/>
    <w:rsid w:val="009751A7"/>
    <w:rsid w:val="009B5EA9"/>
    <w:rsid w:val="009E02A7"/>
    <w:rsid w:val="00AF6BCC"/>
    <w:rsid w:val="00B24917"/>
    <w:rsid w:val="00B453B3"/>
    <w:rsid w:val="00BA1BF5"/>
    <w:rsid w:val="00BB2C1C"/>
    <w:rsid w:val="00C47860"/>
    <w:rsid w:val="00CA5D61"/>
    <w:rsid w:val="00CD130B"/>
    <w:rsid w:val="00CE265A"/>
    <w:rsid w:val="00DA7E6B"/>
    <w:rsid w:val="00DC41C3"/>
    <w:rsid w:val="00E04918"/>
    <w:rsid w:val="00E073F1"/>
    <w:rsid w:val="00E514E2"/>
    <w:rsid w:val="00E72AF8"/>
    <w:rsid w:val="00E76570"/>
    <w:rsid w:val="00EB2C90"/>
    <w:rsid w:val="00EC0F36"/>
    <w:rsid w:val="00F04E36"/>
    <w:rsid w:val="00F329A1"/>
    <w:rsid w:val="00FC16C0"/>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ind w:right="1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55C"/>
    <w:pPr>
      <w:ind w:right="0"/>
      <w:jc w:val="left"/>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E455C"/>
    <w:pPr>
      <w:keepNext/>
      <w:jc w:val="center"/>
      <w:outlineLvl w:val="0"/>
    </w:pPr>
    <w:rPr>
      <w:rFonts w:ascii="Arial" w:hAnsi="Arial" w:cs="Arial"/>
      <w:color w:val="000000"/>
      <w:szCs w:val="20"/>
      <w:u w:val="single"/>
    </w:rPr>
  </w:style>
  <w:style w:type="paragraph" w:styleId="Ttulo2">
    <w:name w:val="heading 2"/>
    <w:basedOn w:val="Normal"/>
    <w:next w:val="Normal"/>
    <w:link w:val="Ttulo2Car"/>
    <w:semiHidden/>
    <w:unhideWhenUsed/>
    <w:qFormat/>
    <w:rsid w:val="000E455C"/>
    <w:pPr>
      <w:keepNext/>
      <w:jc w:val="center"/>
      <w:outlineLvl w:val="1"/>
    </w:pPr>
    <w:rPr>
      <w:rFonts w:ascii="Arial" w:hAnsi="Arial" w:cs="Arial"/>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E455C"/>
    <w:rPr>
      <w:rFonts w:ascii="Arial" w:eastAsia="Times New Roman" w:hAnsi="Arial" w:cs="Arial"/>
      <w:color w:val="000000"/>
      <w:sz w:val="24"/>
      <w:szCs w:val="20"/>
      <w:u w:val="single"/>
      <w:lang w:val="es-ES" w:eastAsia="es-ES"/>
    </w:rPr>
  </w:style>
  <w:style w:type="character" w:customStyle="1" w:styleId="Ttulo2Car">
    <w:name w:val="Título 2 Car"/>
    <w:basedOn w:val="Fuentedeprrafopredeter"/>
    <w:link w:val="Ttulo2"/>
    <w:semiHidden/>
    <w:rsid w:val="000E455C"/>
    <w:rPr>
      <w:rFonts w:ascii="Arial" w:eastAsia="Times New Roman" w:hAnsi="Arial" w:cs="Arial"/>
      <w:b/>
      <w:bCs/>
      <w:sz w:val="24"/>
      <w:szCs w:val="24"/>
      <w:lang w:val="en-US" w:eastAsia="es-ES"/>
    </w:rPr>
  </w:style>
  <w:style w:type="paragraph" w:styleId="Textoindependiente2">
    <w:name w:val="Body Text 2"/>
    <w:basedOn w:val="Normal"/>
    <w:link w:val="Textoindependiente2Car"/>
    <w:semiHidden/>
    <w:unhideWhenUsed/>
    <w:rsid w:val="000E455C"/>
    <w:pPr>
      <w:jc w:val="both"/>
    </w:pPr>
    <w:rPr>
      <w:rFonts w:ascii="Arial" w:hAnsi="Arial" w:cs="Arial"/>
      <w:sz w:val="20"/>
    </w:rPr>
  </w:style>
  <w:style w:type="character" w:customStyle="1" w:styleId="Textoindependiente2Car">
    <w:name w:val="Texto independiente 2 Car"/>
    <w:basedOn w:val="Fuentedeprrafopredeter"/>
    <w:link w:val="Textoindependiente2"/>
    <w:semiHidden/>
    <w:rsid w:val="000E455C"/>
    <w:rPr>
      <w:rFonts w:ascii="Arial" w:eastAsia="Times New Roman" w:hAnsi="Arial" w:cs="Arial"/>
      <w:sz w:val="20"/>
      <w:szCs w:val="24"/>
      <w:lang w:val="es-ES" w:eastAsia="es-ES"/>
    </w:rPr>
  </w:style>
  <w:style w:type="paragraph" w:styleId="Textoindependiente3">
    <w:name w:val="Body Text 3"/>
    <w:basedOn w:val="Normal"/>
    <w:link w:val="Textoindependiente3Car"/>
    <w:semiHidden/>
    <w:unhideWhenUsed/>
    <w:rsid w:val="000E455C"/>
    <w:pPr>
      <w:tabs>
        <w:tab w:val="num" w:pos="1190"/>
        <w:tab w:val="left" w:pos="1980"/>
      </w:tabs>
      <w:autoSpaceDE w:val="0"/>
      <w:autoSpaceDN w:val="0"/>
      <w:adjustRightInd w:val="0"/>
      <w:ind w:right="57"/>
      <w:jc w:val="both"/>
    </w:pPr>
    <w:rPr>
      <w:rFonts w:ascii="Arial" w:hAnsi="Arial" w:cs="Arial"/>
    </w:rPr>
  </w:style>
  <w:style w:type="character" w:customStyle="1" w:styleId="Textoindependiente3Car">
    <w:name w:val="Texto independiente 3 Car"/>
    <w:basedOn w:val="Fuentedeprrafopredeter"/>
    <w:link w:val="Textoindependiente3"/>
    <w:semiHidden/>
    <w:rsid w:val="000E455C"/>
    <w:rPr>
      <w:rFonts w:ascii="Arial" w:eastAsia="Times New Roman" w:hAnsi="Arial" w:cs="Arial"/>
      <w:sz w:val="24"/>
      <w:szCs w:val="24"/>
      <w:lang w:val="es-ES" w:eastAsia="es-ES"/>
    </w:rPr>
  </w:style>
  <w:style w:type="character" w:styleId="Hipervnculo">
    <w:name w:val="Hyperlink"/>
    <w:basedOn w:val="Fuentedeprrafopredeter"/>
    <w:uiPriority w:val="99"/>
    <w:unhideWhenUsed/>
    <w:rsid w:val="009E02A7"/>
    <w:rPr>
      <w:color w:val="0000FF" w:themeColor="hyperlink"/>
      <w:u w:val="single"/>
    </w:rPr>
  </w:style>
  <w:style w:type="paragraph" w:customStyle="1" w:styleId="style1">
    <w:name w:val="style1"/>
    <w:basedOn w:val="Normal"/>
    <w:rsid w:val="00EB2C90"/>
    <w:pPr>
      <w:spacing w:before="100" w:beforeAutospacing="1" w:after="100" w:afterAutospacing="1"/>
      <w:ind w:left="320"/>
    </w:pPr>
    <w:rPr>
      <w:lang w:val="es-PE" w:eastAsia="es-PE"/>
    </w:rPr>
  </w:style>
  <w:style w:type="paragraph" w:styleId="Textodeglobo">
    <w:name w:val="Balloon Text"/>
    <w:basedOn w:val="Normal"/>
    <w:link w:val="TextodegloboCar"/>
    <w:uiPriority w:val="99"/>
    <w:semiHidden/>
    <w:unhideWhenUsed/>
    <w:rsid w:val="000572FD"/>
    <w:rPr>
      <w:rFonts w:ascii="Tahoma" w:hAnsi="Tahoma" w:cs="Tahoma"/>
      <w:sz w:val="16"/>
      <w:szCs w:val="16"/>
    </w:rPr>
  </w:style>
  <w:style w:type="character" w:customStyle="1" w:styleId="TextodegloboCar">
    <w:name w:val="Texto de globo Car"/>
    <w:basedOn w:val="Fuentedeprrafopredeter"/>
    <w:link w:val="Textodeglobo"/>
    <w:uiPriority w:val="99"/>
    <w:semiHidden/>
    <w:rsid w:val="000572FD"/>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94295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unat.gob.pe" TargetMode="Externa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4</Pages>
  <Words>931</Words>
  <Characters>5125</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prueba</cp:lastModifiedBy>
  <cp:revision>18</cp:revision>
  <cp:lastPrinted>2011-09-22T20:00:00Z</cp:lastPrinted>
  <dcterms:created xsi:type="dcterms:W3CDTF">2011-09-01T15:10:00Z</dcterms:created>
  <dcterms:modified xsi:type="dcterms:W3CDTF">2011-09-22T20:19:00Z</dcterms:modified>
</cp:coreProperties>
</file>