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5D" w:rsidRPr="007464AC" w:rsidRDefault="00191E5D" w:rsidP="00191E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464AC">
        <w:rPr>
          <w:rFonts w:ascii="Arial" w:hAnsi="Arial" w:cs="Arial"/>
          <w:b/>
          <w:color w:val="000000"/>
          <w:sz w:val="24"/>
          <w:szCs w:val="24"/>
        </w:rPr>
        <w:t>ANEXO N° 1</w:t>
      </w:r>
    </w:p>
    <w:p w:rsidR="00191E5D" w:rsidRPr="00AA06DE" w:rsidRDefault="00191E5D" w:rsidP="00191E5D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191E5D" w:rsidRPr="007464AC" w:rsidRDefault="00191E5D" w:rsidP="00191E5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464AC">
        <w:rPr>
          <w:rFonts w:ascii="Arial" w:hAnsi="Arial" w:cs="Arial"/>
          <w:b/>
          <w:color w:val="000000"/>
          <w:sz w:val="24"/>
          <w:szCs w:val="24"/>
        </w:rPr>
        <w:t>FACILIDADES A OTORGAR AL OPERADOR ECONÓMICO AUTORIZADO</w:t>
      </w:r>
    </w:p>
    <w:tbl>
      <w:tblPr>
        <w:tblW w:w="898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180"/>
        <w:gridCol w:w="1060"/>
        <w:gridCol w:w="1040"/>
        <w:gridCol w:w="1100"/>
        <w:gridCol w:w="1000"/>
      </w:tblGrid>
      <w:tr w:rsidR="000F30D1" w:rsidRPr="000F30D1" w:rsidTr="000F30D1">
        <w:trPr>
          <w:trHeight w:val="315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418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FACILIDAD PROPUESTA DPOA COORDINADA CON AREAS VINCULADAS</w:t>
            </w:r>
          </w:p>
        </w:tc>
        <w:tc>
          <w:tcPr>
            <w:tcW w:w="4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Operador</w:t>
            </w:r>
          </w:p>
        </w:tc>
      </w:tr>
      <w:tr w:rsidR="000F30D1" w:rsidRPr="000F30D1" w:rsidTr="000F30D1">
        <w:trPr>
          <w:trHeight w:val="525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418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Exportador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Importador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Agente de Aduana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31849B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Almacén</w:t>
            </w:r>
          </w:p>
        </w:tc>
      </w:tr>
      <w:tr w:rsidR="000F30D1" w:rsidRPr="000F30D1" w:rsidTr="000F30D1">
        <w:trPr>
          <w:trHeight w:val="15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preferente, durante contingencias o eventualidades de cierre de puertos y/o aeropuertos. En el caso de Agentes de Aduana sólo será respecto de los trámites que realicen en representación de otros OEA.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0F30D1" w:rsidRPr="000F30D1" w:rsidTr="000F30D1">
        <w:trPr>
          <w:trHeight w:val="265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A0B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 en la tramitación de recursos de reclamación y expedientes de devolución de derechos, presentados ante las Intendencias de Aduana de la República, a fin de ser atendidos en un plazo no mayor a:</w:t>
            </w:r>
          </w:p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br/>
              <w:t>a) Seis (06) meses para los recursos de reclamación; y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br/>
              <w:t>b) Treinta (30) días hábiles para las solicitudes de devolución de derechos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0F30D1" w:rsidRPr="000F30D1" w:rsidTr="000F30D1">
        <w:trPr>
          <w:trHeight w:val="12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Asignación de un sectorista de la DOEA, para la orientación y asistencia especializada en diversos procedimientos vinculados al Programa OEA.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0F30D1" w:rsidRPr="000F30D1" w:rsidTr="000F30D1">
        <w:trPr>
          <w:trHeight w:val="16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Invitación a participar en sesiones de capacitación permanente en Legislación y Técnicas Aduaneras, Seguridad en la Cadena Logística del Comercio Internacional, Modalidades de Contaminación de Carga y eventos vinculados.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0F30D1" w:rsidRPr="000F30D1" w:rsidTr="000F30D1">
        <w:trPr>
          <w:trHeight w:val="109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Uso del logo de OEA, de acuerdo a las políticas establecidas por la Administración Aduanera.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0F30D1" w:rsidRPr="000F30D1" w:rsidTr="000F30D1">
        <w:trPr>
          <w:trHeight w:val="13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 de los expedientes sobre consultas técnicas presentadas ante la INDEA a fin de ser atendidos en un plazo no mayor de 30 días calendario.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0F30D1" w:rsidRPr="000F30D1" w:rsidTr="00E25CDE">
        <w:trPr>
          <w:trHeight w:val="109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Disminución del nivel de reconocimiento físico para el régimen de exportación, en base a los criterios de riesgo aplicables.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E25CDE">
        <w:trPr>
          <w:trHeight w:val="12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Disminución de  controles en el despacho de mercancías sujetas al  Régimen de importación para el consumo, en base a los criterios de riesgo aplicables.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E25CDE">
        <w:trPr>
          <w:trHeight w:val="10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Disminución del nivel de selección a revisión documentaria en el Régimen de Drawback,  en base a los criterios de riesgo aplicables.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9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Atención preferente en los despachos sometidos a reconocimiento físico en el Régimen de Exportación Definitiva.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16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inmediata en las acciones de control extraordinario efectuadas por la administración aduanera en el almacén aduanero, puerto o aeropuerto, a fin de ser efectuados en un plazo no mayor de dos (02) días hábiles, salvo casos debidamente justificados.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12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Disminución de la regularización con presentación de documentos para las declaraciones del Régimen de Exportación Definitiva seleccionadas a canal naranja, en base a los criterios de riesgo aplicables.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16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 de la regularización con presentación de documentos para las declaraciones de los Regímenes de Exportación Definitiva e Importación para el consumo sujeto a la modalidad de despacho urgente.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E25CDE">
        <w:trPr>
          <w:trHeight w:val="147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DC1175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830402" w:rsidRDefault="000F30D1" w:rsidP="00802D6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FF0000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Atención preferente en la tramitación de expedientes de modificación del valor declarado en la DAM de exportación definitiva, a fin de ser atendidos en un plazo no mayor </w:t>
            </w:r>
            <w:r w:rsidRPr="00E25CD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de dos (02) días hábiles siguientes a su recepción</w:t>
            </w:r>
            <w:r w:rsidR="00830402" w:rsidRPr="00E25CD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, </w:t>
            </w:r>
            <w:r w:rsidR="00802D6C" w:rsidRPr="00E25CD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salvo casos debidamente justificados.</w:t>
            </w:r>
            <w:r w:rsidR="00802D6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E25CDE">
        <w:trPr>
          <w:trHeight w:val="3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DC11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lastRenderedPageBreak/>
              <w:t>1</w:t>
            </w:r>
            <w:r w:rsidR="00DC11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 en la tramitación de expedientes sobre  rectificaciones de la DAM de exportación definitiva, a excepción del valor declarado, a fin de ser atendidos en un plazo no mayor de dos (02) días há</w:t>
            </w:r>
            <w:r w:rsidR="0083040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biles siguientes a su recepción, </w:t>
            </w:r>
            <w:r w:rsidR="00802D6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salvo casos debidamente justificados. 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br/>
              <w:t>En el caso de la rectificación de la descripción de la mercancía declarada en la DAM (40) sólo se requiere la presentación de la siguiente documentación sustentatoria:</w:t>
            </w:r>
          </w:p>
          <w:p w:rsidR="000F30D1" w:rsidRDefault="000F30D1" w:rsidP="000F30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Declar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ación jurada del exportador y</w:t>
            </w:r>
          </w:p>
          <w:p w:rsidR="000F30D1" w:rsidRPr="000F30D1" w:rsidRDefault="000F30D1" w:rsidP="000F30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Factura Comercial, en caso de ser electrónica no será necesaria que se adjunte al expediente.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E25CDE">
        <w:trPr>
          <w:trHeight w:val="79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DC11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  <w:r w:rsidR="00DC11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Embarque directo desde el local del exportador de todas las mercancías que exporte.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37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E25CDE" w:rsidP="00E25CD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Durante el despacho, las declaraciones de importación para el consumo, admisión temporal para perfeccionamiento activo y admisión temporal para reexportaciones en el mismo estado, numeradas y seleccionadas a canal rojo o naranja, no son objeto de verificación y control del valor en aduana declarado, acciones que se podrán efectuar en el control posterior.</w:t>
            </w:r>
          </w:p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br/>
              <w:t>No será de aplicación lo establecido en el párrafo precedente, en los siguientes supuestos: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br/>
              <w:t xml:space="preserve">a) Mercancías consideradas sensibles al fraude. 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br/>
              <w:t>b) Otros supuestos que sean determinados por la SUNAT.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8D1CC8">
        <w:trPr>
          <w:trHeight w:val="43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Actuación directa de exportadores e importadores como despachadores de aduana ante la SUNAT conforme a las condiciones y requisitos previstos en el reglamento de la Ley General de Aduanas, siendo que en el caso de los regímenes de ingreso, la garantía es conforme a las siguientes condiciones: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br/>
              <w:t>Carta fianza bancaria o póliza de caución conforme al artículo 20º del RLGA, emitida en dólares de los Estados Unidos de América por el monto equivalente al diez por ciento (10%) que resulte de la sumatoria de los valores FOB de las importaciones proyectadas para el año calendario en curso, conforme al plan anual de importaciones, entre el número de embarques a efectuar.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8D1CC8">
        <w:trPr>
          <w:trHeight w:val="18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Reducción del 50% del monto requerido para la garantía prevista en el artículo 160° de la Ley, para el régimen de importación para el consumo bajo la modalidad de despacho anticipado, siempre que no haya tenido ejecuciones de garantía.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8D1CC8">
        <w:trPr>
          <w:trHeight w:val="163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En el régimen de admisión temporal para reexportación en el mismo estado, exoneración de la garantía prevista en el artículo  57° de la Ley,  siempre que no haya tenido ejecuciones de garantía.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175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En el régimen de admisión temporal para perfeccionamiento activo, presentación de una garantía nominal para la garantía prevista en el artículo  71° de la Ley, siempre que no haya tenido ejecuciones de garantía.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E25CDE">
        <w:trPr>
          <w:trHeight w:val="2686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A0B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 en la tramitación de las solicitudes de clasificación arancelaria de m</w:t>
            </w:r>
            <w:r w:rsidR="00896A0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ercancías, presentada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s ante la Intendenci</w:t>
            </w:r>
            <w:r w:rsidR="00896A0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 de Gestión y Control Aduanero.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F30D1" w:rsidRPr="00802D6C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15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802D6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Atención preferente en la expedición del Boletín Químico por la División de Laboratorio Central de la IAMC, a fin de ser emitido en un plazo no mayor de 24 horas a partir de la recepción de la muestra por el Laboratorio Central</w:t>
            </w:r>
            <w:r w:rsidR="00896A0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,</w:t>
            </w:r>
            <w:r w:rsidR="00802D6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 salvo casos debidamente justificados.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15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Autorización automática de ampliación para desempeñar funciones en otra circunscripción aduanera sin la necesidad de contar con un local en ésta.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30D1" w:rsidRPr="000F30D1" w:rsidTr="000F30D1">
        <w:trPr>
          <w:trHeight w:val="8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E25CDE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Acceso a la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s</w:t>
            </w:r>
            <w:r w:rsidRPr="000F30D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 facilidades previstas en los Acuerdos de Reconocimiento Mutuo, conforme a lo dispuesto en el mismo.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0D1" w:rsidRPr="000F30D1" w:rsidRDefault="000F30D1" w:rsidP="000F3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0F30D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965061" w:rsidRDefault="00965061"/>
    <w:sectPr w:rsidR="00965061" w:rsidSect="009650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A4784"/>
    <w:multiLevelType w:val="hybridMultilevel"/>
    <w:tmpl w:val="897E242A"/>
    <w:lvl w:ilvl="0" w:tplc="69568A7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5D"/>
    <w:rsid w:val="000F30D1"/>
    <w:rsid w:val="00191E5D"/>
    <w:rsid w:val="001F34EB"/>
    <w:rsid w:val="002024EB"/>
    <w:rsid w:val="005841B5"/>
    <w:rsid w:val="00735EA4"/>
    <w:rsid w:val="00776411"/>
    <w:rsid w:val="00802D6C"/>
    <w:rsid w:val="00830402"/>
    <w:rsid w:val="00896A0B"/>
    <w:rsid w:val="008D1CC8"/>
    <w:rsid w:val="00965061"/>
    <w:rsid w:val="00A2518C"/>
    <w:rsid w:val="00AA421B"/>
    <w:rsid w:val="00BB3318"/>
    <w:rsid w:val="00D2023C"/>
    <w:rsid w:val="00DC1175"/>
    <w:rsid w:val="00DD4806"/>
    <w:rsid w:val="00E2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3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0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D6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25C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5C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5C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5C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5C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3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0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D6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25C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5C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5C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5C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5C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973</Words>
  <Characters>5353</Characters>
  <Application>Microsoft Office Word</Application>
  <DocSecurity>4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Guiuliana Pérez Checalla</dc:creator>
  <cp:lastModifiedBy>AMANTILL</cp:lastModifiedBy>
  <cp:revision>2</cp:revision>
  <cp:lastPrinted>2016-03-21T22:40:00Z</cp:lastPrinted>
  <dcterms:created xsi:type="dcterms:W3CDTF">2016-03-22T14:10:00Z</dcterms:created>
  <dcterms:modified xsi:type="dcterms:W3CDTF">2016-03-22T14:10:00Z</dcterms:modified>
</cp:coreProperties>
</file>