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FEA" w:rsidRPr="007464AC" w:rsidRDefault="00933FEA" w:rsidP="00933FEA">
      <w:pPr>
        <w:widowControl w:val="0"/>
        <w:autoSpaceDE w:val="0"/>
        <w:autoSpaceDN w:val="0"/>
        <w:adjustRightInd w:val="0"/>
        <w:spacing w:after="0" w:line="240" w:lineRule="auto"/>
        <w:jc w:val="center"/>
        <w:outlineLvl w:val="0"/>
        <w:rPr>
          <w:rFonts w:ascii="Arial" w:hAnsi="Arial" w:cs="Arial"/>
          <w:b/>
          <w:color w:val="000000"/>
          <w:sz w:val="24"/>
          <w:szCs w:val="24"/>
        </w:rPr>
      </w:pPr>
      <w:bookmarkStart w:id="0" w:name="_GoBack"/>
      <w:bookmarkEnd w:id="0"/>
      <w:r>
        <w:rPr>
          <w:rFonts w:ascii="Arial" w:hAnsi="Arial" w:cs="Arial"/>
          <w:b/>
          <w:color w:val="000000"/>
          <w:sz w:val="24"/>
          <w:szCs w:val="24"/>
        </w:rPr>
        <w:t>ANEXO N° 5</w:t>
      </w:r>
    </w:p>
    <w:p w:rsidR="00933FEA" w:rsidRPr="00AA06DE" w:rsidRDefault="00933FEA" w:rsidP="00933FEA">
      <w:pPr>
        <w:spacing w:after="0" w:line="240" w:lineRule="auto"/>
        <w:jc w:val="center"/>
        <w:rPr>
          <w:rFonts w:ascii="Arial" w:hAnsi="Arial" w:cs="Arial"/>
          <w:b/>
          <w:color w:val="000000"/>
        </w:rPr>
      </w:pPr>
    </w:p>
    <w:p w:rsidR="00933FEA" w:rsidRPr="007464AC" w:rsidRDefault="00933FEA" w:rsidP="00933FEA">
      <w:pPr>
        <w:spacing w:after="0" w:line="240" w:lineRule="auto"/>
        <w:jc w:val="center"/>
        <w:rPr>
          <w:rFonts w:ascii="Arial" w:hAnsi="Arial" w:cs="Arial"/>
          <w:b/>
          <w:color w:val="000000"/>
          <w:sz w:val="24"/>
          <w:szCs w:val="24"/>
        </w:rPr>
      </w:pPr>
      <w:r>
        <w:rPr>
          <w:rFonts w:ascii="Arial" w:hAnsi="Arial" w:cs="Arial"/>
          <w:b/>
          <w:color w:val="000000"/>
          <w:sz w:val="24"/>
          <w:szCs w:val="24"/>
        </w:rPr>
        <w:t>REQUISITOS DE SEGURIDAD DEL</w:t>
      </w:r>
      <w:r w:rsidRPr="007464AC">
        <w:rPr>
          <w:rFonts w:ascii="Arial" w:hAnsi="Arial" w:cs="Arial"/>
          <w:b/>
          <w:color w:val="000000"/>
          <w:sz w:val="24"/>
          <w:szCs w:val="24"/>
        </w:rPr>
        <w:t xml:space="preserve"> OPERADOR ECONÓMICO AUTORIZADO</w:t>
      </w:r>
    </w:p>
    <w:tbl>
      <w:tblPr>
        <w:tblW w:w="9713" w:type="dxa"/>
        <w:tblCellMar>
          <w:left w:w="70" w:type="dxa"/>
          <w:right w:w="70" w:type="dxa"/>
        </w:tblCellMar>
        <w:tblLook w:val="04A0" w:firstRow="1" w:lastRow="0" w:firstColumn="1" w:lastColumn="0" w:noHBand="0" w:noVBand="1"/>
      </w:tblPr>
      <w:tblGrid>
        <w:gridCol w:w="158"/>
        <w:gridCol w:w="311"/>
        <w:gridCol w:w="140"/>
        <w:gridCol w:w="6876"/>
        <w:gridCol w:w="165"/>
        <w:gridCol w:w="455"/>
        <w:gridCol w:w="461"/>
        <w:gridCol w:w="631"/>
        <w:gridCol w:w="68"/>
        <w:gridCol w:w="503"/>
      </w:tblGrid>
      <w:tr w:rsidR="00933FEA" w:rsidRPr="000C7D0D" w:rsidTr="000C7D0D">
        <w:trPr>
          <w:gridBefore w:val="1"/>
          <w:wBefore w:w="158" w:type="dxa"/>
          <w:trHeight w:val="1457"/>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p>
        </w:tc>
        <w:tc>
          <w:tcPr>
            <w:tcW w:w="6876" w:type="dxa"/>
            <w:tcBorders>
              <w:top w:val="single" w:sz="4" w:space="0" w:color="auto"/>
              <w:left w:val="single" w:sz="4" w:space="0" w:color="auto"/>
              <w:bottom w:val="single" w:sz="4" w:space="0" w:color="auto"/>
              <w:right w:val="single" w:sz="4" w:space="0" w:color="auto"/>
            </w:tcBorders>
            <w:shd w:val="clear" w:color="000000" w:fill="538ED5"/>
            <w:noWrap/>
            <w:vAlign w:val="center"/>
            <w:hideMark/>
          </w:tcPr>
          <w:p w:rsidR="00933FEA" w:rsidRPr="000C7D0D" w:rsidRDefault="00933FEA" w:rsidP="00933FEA">
            <w:pPr>
              <w:spacing w:after="0" w:line="240" w:lineRule="auto"/>
              <w:jc w:val="center"/>
              <w:rPr>
                <w:rFonts w:ascii="Arial Narrow" w:eastAsia="Times New Roman" w:hAnsi="Arial Narrow" w:cs="Times New Roman"/>
                <w:b/>
                <w:bCs/>
                <w:color w:val="FFFFFF" w:themeColor="background1"/>
              </w:rPr>
            </w:pPr>
            <w:r w:rsidRPr="000C7D0D">
              <w:rPr>
                <w:rFonts w:ascii="Arial Narrow" w:eastAsia="Times New Roman" w:hAnsi="Arial Narrow" w:cs="Times New Roman"/>
                <w:b/>
                <w:bCs/>
                <w:color w:val="FFFFFF" w:themeColor="background1"/>
              </w:rPr>
              <w:t xml:space="preserve">Requisitos </w:t>
            </w:r>
          </w:p>
        </w:tc>
        <w:tc>
          <w:tcPr>
            <w:tcW w:w="620" w:type="dxa"/>
            <w:gridSpan w:val="2"/>
            <w:tcBorders>
              <w:top w:val="single" w:sz="4" w:space="0" w:color="auto"/>
              <w:left w:val="nil"/>
              <w:bottom w:val="single" w:sz="4" w:space="0" w:color="auto"/>
              <w:right w:val="single" w:sz="4" w:space="0" w:color="auto"/>
            </w:tcBorders>
            <w:shd w:val="clear" w:color="000000" w:fill="538ED5"/>
            <w:noWrap/>
            <w:textDirection w:val="btLr"/>
            <w:vAlign w:val="bottom"/>
            <w:hideMark/>
          </w:tcPr>
          <w:p w:rsidR="00933FEA" w:rsidRPr="000C7D0D" w:rsidRDefault="00933FEA" w:rsidP="000C7D0D">
            <w:pPr>
              <w:spacing w:after="0" w:line="240" w:lineRule="auto"/>
              <w:jc w:val="center"/>
              <w:rPr>
                <w:rFonts w:ascii="Arial Narrow" w:eastAsia="Times New Roman" w:hAnsi="Arial Narrow" w:cs="Times New Roman"/>
                <w:b/>
                <w:bCs/>
                <w:color w:val="FFFFFF" w:themeColor="background1"/>
              </w:rPr>
            </w:pPr>
            <w:r w:rsidRPr="000C7D0D">
              <w:rPr>
                <w:rFonts w:ascii="Arial Narrow" w:eastAsia="Times New Roman" w:hAnsi="Arial Narrow" w:cs="Times New Roman"/>
                <w:b/>
                <w:bCs/>
                <w:color w:val="FFFFFF" w:themeColor="background1"/>
              </w:rPr>
              <w:t>Exportador</w:t>
            </w:r>
          </w:p>
        </w:tc>
        <w:tc>
          <w:tcPr>
            <w:tcW w:w="406" w:type="dxa"/>
            <w:tcBorders>
              <w:top w:val="single" w:sz="4" w:space="0" w:color="auto"/>
              <w:left w:val="nil"/>
              <w:bottom w:val="single" w:sz="4" w:space="0" w:color="auto"/>
              <w:right w:val="single" w:sz="4" w:space="0" w:color="auto"/>
            </w:tcBorders>
            <w:shd w:val="clear" w:color="000000" w:fill="538ED5"/>
            <w:noWrap/>
            <w:textDirection w:val="btLr"/>
            <w:vAlign w:val="bottom"/>
            <w:hideMark/>
          </w:tcPr>
          <w:p w:rsidR="00933FEA" w:rsidRPr="000C7D0D" w:rsidRDefault="00933FEA" w:rsidP="000C7D0D">
            <w:pPr>
              <w:spacing w:after="0" w:line="240" w:lineRule="auto"/>
              <w:jc w:val="center"/>
              <w:rPr>
                <w:rFonts w:ascii="Arial Narrow" w:eastAsia="Times New Roman" w:hAnsi="Arial Narrow" w:cs="Times New Roman"/>
                <w:b/>
                <w:bCs/>
                <w:color w:val="FFFFFF" w:themeColor="background1"/>
              </w:rPr>
            </w:pPr>
            <w:r w:rsidRPr="000C7D0D">
              <w:rPr>
                <w:rFonts w:ascii="Arial Narrow" w:eastAsia="Times New Roman" w:hAnsi="Arial Narrow" w:cs="Times New Roman"/>
                <w:b/>
                <w:bCs/>
                <w:color w:val="FFFFFF" w:themeColor="background1"/>
              </w:rPr>
              <w:t>Importador</w:t>
            </w:r>
          </w:p>
        </w:tc>
        <w:tc>
          <w:tcPr>
            <w:tcW w:w="631" w:type="dxa"/>
            <w:tcBorders>
              <w:top w:val="single" w:sz="4" w:space="0" w:color="auto"/>
              <w:left w:val="nil"/>
              <w:bottom w:val="single" w:sz="4" w:space="0" w:color="auto"/>
              <w:right w:val="single" w:sz="4" w:space="0" w:color="auto"/>
            </w:tcBorders>
            <w:shd w:val="clear" w:color="000000" w:fill="538ED5"/>
            <w:textDirection w:val="btLr"/>
            <w:vAlign w:val="bottom"/>
            <w:hideMark/>
          </w:tcPr>
          <w:p w:rsidR="00933FEA" w:rsidRPr="000C7D0D" w:rsidRDefault="00933FEA" w:rsidP="000C7D0D">
            <w:pPr>
              <w:spacing w:after="0" w:line="240" w:lineRule="auto"/>
              <w:jc w:val="center"/>
              <w:rPr>
                <w:rFonts w:ascii="Arial Narrow" w:eastAsia="Times New Roman" w:hAnsi="Arial Narrow" w:cs="Times New Roman"/>
                <w:b/>
                <w:bCs/>
                <w:color w:val="FFFFFF" w:themeColor="background1"/>
              </w:rPr>
            </w:pPr>
            <w:r w:rsidRPr="000C7D0D">
              <w:rPr>
                <w:rFonts w:ascii="Arial Narrow" w:eastAsia="Times New Roman" w:hAnsi="Arial Narrow" w:cs="Times New Roman"/>
                <w:b/>
                <w:bCs/>
                <w:color w:val="FFFFFF" w:themeColor="background1"/>
              </w:rPr>
              <w:t>Agente de Aduana</w:t>
            </w:r>
          </w:p>
        </w:tc>
        <w:tc>
          <w:tcPr>
            <w:tcW w:w="571" w:type="dxa"/>
            <w:gridSpan w:val="2"/>
            <w:tcBorders>
              <w:top w:val="single" w:sz="4" w:space="0" w:color="auto"/>
              <w:left w:val="nil"/>
              <w:bottom w:val="single" w:sz="4" w:space="0" w:color="auto"/>
              <w:right w:val="single" w:sz="4" w:space="0" w:color="auto"/>
            </w:tcBorders>
            <w:shd w:val="clear" w:color="000000" w:fill="538ED5"/>
            <w:textDirection w:val="btLr"/>
            <w:vAlign w:val="bottom"/>
            <w:hideMark/>
          </w:tcPr>
          <w:p w:rsidR="00933FEA" w:rsidRPr="000C7D0D" w:rsidRDefault="00933FEA" w:rsidP="000C7D0D">
            <w:pPr>
              <w:spacing w:after="0" w:line="240" w:lineRule="auto"/>
              <w:jc w:val="center"/>
              <w:rPr>
                <w:rFonts w:ascii="Arial Narrow" w:eastAsia="Times New Roman" w:hAnsi="Arial Narrow" w:cs="Times New Roman"/>
                <w:b/>
                <w:bCs/>
                <w:color w:val="FFFFFF" w:themeColor="background1"/>
              </w:rPr>
            </w:pPr>
            <w:r w:rsidRPr="000C7D0D">
              <w:rPr>
                <w:rFonts w:ascii="Arial Narrow" w:eastAsia="Times New Roman" w:hAnsi="Arial Narrow" w:cs="Times New Roman"/>
                <w:b/>
                <w:bCs/>
                <w:color w:val="FFFFFF" w:themeColor="background1"/>
              </w:rPr>
              <w:t>Almacén de Aduanas</w:t>
            </w:r>
          </w:p>
        </w:tc>
      </w:tr>
      <w:tr w:rsidR="00933FEA" w:rsidRPr="00933FEA" w:rsidTr="000C7D0D">
        <w:trPr>
          <w:gridBefore w:val="1"/>
          <w:wBefore w:w="158" w:type="dxa"/>
          <w:trHeight w:val="30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sz w:val="20"/>
                <w:szCs w:val="20"/>
              </w:rPr>
            </w:pPr>
            <w:r w:rsidRPr="00933FEA">
              <w:rPr>
                <w:rFonts w:ascii="Arial Narrow" w:eastAsia="Times New Roman" w:hAnsi="Arial Narrow" w:cs="Times New Roman"/>
                <w:b/>
                <w:bCs/>
                <w:sz w:val="20"/>
                <w:szCs w:val="20"/>
              </w:rPr>
              <w:t xml:space="preserve">1. </w:t>
            </w:r>
          </w:p>
        </w:tc>
        <w:tc>
          <w:tcPr>
            <w:tcW w:w="9104" w:type="dxa"/>
            <w:gridSpan w:val="7"/>
            <w:tcBorders>
              <w:top w:val="nil"/>
              <w:left w:val="nil"/>
              <w:bottom w:val="nil"/>
              <w:right w:val="nil"/>
            </w:tcBorders>
            <w:shd w:val="clear" w:color="000000" w:fill="DBE5F1"/>
            <w:noWrap/>
            <w:hideMark/>
          </w:tcPr>
          <w:p w:rsidR="00933FEA" w:rsidRPr="00933FEA" w:rsidRDefault="00933FEA" w:rsidP="00933FEA">
            <w:pPr>
              <w:spacing w:after="0" w:line="240" w:lineRule="auto"/>
              <w:rPr>
                <w:rFonts w:ascii="Arial Narrow" w:eastAsia="Times New Roman" w:hAnsi="Arial Narrow" w:cs="Times New Roman"/>
                <w:b/>
                <w:bCs/>
                <w:sz w:val="20"/>
                <w:szCs w:val="20"/>
              </w:rPr>
            </w:pPr>
            <w:r w:rsidRPr="00933FEA">
              <w:rPr>
                <w:rFonts w:ascii="Arial Narrow" w:eastAsia="Times New Roman" w:hAnsi="Arial Narrow" w:cs="Times New Roman"/>
                <w:b/>
                <w:bCs/>
                <w:sz w:val="20"/>
                <w:szCs w:val="20"/>
              </w:rPr>
              <w:t>Planificación de la Seguridad en la Cadena Logística</w:t>
            </w:r>
          </w:p>
        </w:tc>
      </w:tr>
      <w:tr w:rsidR="00933FEA" w:rsidRPr="00933FEA" w:rsidTr="000C7D0D">
        <w:trPr>
          <w:gridBefore w:val="1"/>
          <w:wBefore w:w="158" w:type="dxa"/>
          <w:trHeight w:val="911"/>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1.1</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24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con un Programa de Gestión de Seguridad de la cadena logística del comercio internacional que comprenda procedimientos verificables, formulados sobre la base de análisis y evaluación de riesgos.</w:t>
            </w:r>
          </w:p>
        </w:tc>
        <w:tc>
          <w:tcPr>
            <w:tcW w:w="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839"/>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1.2</w:t>
            </w:r>
          </w:p>
        </w:tc>
        <w:tc>
          <w:tcPr>
            <w:tcW w:w="6876" w:type="dxa"/>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garantizar que exista una supervisión y revisión del Programa de Gestión de Seguridad, que le permita evaluar todos los procesos en materia de seguridad de una manera crítica, a fin de identificar nuevos riesgos o reevaluar los previamente detectados, con una periodicidad mínima de una vez al año.</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09"/>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1.3</w:t>
            </w:r>
          </w:p>
        </w:tc>
        <w:tc>
          <w:tcPr>
            <w:tcW w:w="6876" w:type="dxa"/>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con un responsable a cargo del Programa de Gestión de Seguridad que le garantice al operador su cumplimiento.</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97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1.4</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El Programa de Gestión de Seguridad debe contar con un Manual de Procedimientos que defina los objetivos y políticas de seguridad del operador, y asimismo establezca los procesos y procedimientos para implementar, mantener y mejorar la seguridad en sus operaciones.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839"/>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1.5</w:t>
            </w:r>
          </w:p>
        </w:tc>
        <w:tc>
          <w:tcPr>
            <w:tcW w:w="6876" w:type="dxa"/>
            <w:tcBorders>
              <w:top w:val="nil"/>
              <w:left w:val="single" w:sz="4" w:space="0" w:color="auto"/>
              <w:bottom w:val="single" w:sz="4" w:space="0" w:color="auto"/>
              <w:right w:val="single" w:sz="4" w:space="0" w:color="auto"/>
            </w:tcBorders>
            <w:shd w:val="clear" w:color="auto" w:fill="auto"/>
            <w:hideMark/>
          </w:tcPr>
          <w:p w:rsid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El Programa de Gestión de Seguridad debe considerar los requisitos de cumplimiento obligatorio que se señalan en el presente Anexo.</w:t>
            </w:r>
          </w:p>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br/>
              <w:t>Si, por la naturaleza u operatividad de la organización, alguno de los requisitos no pudiera ser aplicado, éste podrá ser razonablemente reemplazado cuando así se justifique, caso en el cual debe hacerse constar la medida sustitutoria implementada orientada al aseguramiento de la cadena logística, en la documentación del Programa, tal como sus procedimientos, formatos, registros u otros mecanismos, que correspondan.</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973"/>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1.6</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Debería contar con un plan de contingencia documentado y trazable que asegure la continuidad de sus operaciones de comercio exterior, y que incluya capacitación, designación de responsables, ejercicios prácticos o simulacros, que aseguren su efectividad.</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020"/>
        </w:trPr>
        <w:tc>
          <w:tcPr>
            <w:tcW w:w="451"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1.7</w:t>
            </w:r>
          </w:p>
        </w:tc>
        <w:tc>
          <w:tcPr>
            <w:tcW w:w="6876" w:type="dxa"/>
            <w:tcBorders>
              <w:top w:val="single" w:sz="4" w:space="0" w:color="auto"/>
              <w:left w:val="single" w:sz="4" w:space="0" w:color="auto"/>
              <w:bottom w:val="single" w:sz="4" w:space="0" w:color="auto"/>
              <w:right w:val="nil"/>
            </w:tcBorders>
            <w:shd w:val="clear" w:color="auto" w:fill="auto"/>
            <w:hideMark/>
          </w:tcPr>
          <w:p w:rsidR="00933FEA" w:rsidRPr="00933FEA" w:rsidRDefault="00933FEA" w:rsidP="00933FEA">
            <w:pPr>
              <w:spacing w:after="24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Debería realizar auditorías u otros controles internos dirigidos a perfeccionar</w:t>
            </w:r>
            <w:r w:rsidR="003F7C9B">
              <w:rPr>
                <w:rFonts w:ascii="Arial Narrow" w:eastAsia="Times New Roman" w:hAnsi="Arial Narrow" w:cs="Times New Roman"/>
                <w:sz w:val="18"/>
                <w:szCs w:val="18"/>
              </w:rPr>
              <w:t xml:space="preserve"> e incorporar mejores prácticas de seguridad en</w:t>
            </w:r>
            <w:r w:rsidRPr="00933FEA">
              <w:rPr>
                <w:rFonts w:ascii="Arial Narrow" w:eastAsia="Times New Roman" w:hAnsi="Arial Narrow" w:cs="Times New Roman"/>
                <w:sz w:val="18"/>
                <w:szCs w:val="18"/>
              </w:rPr>
              <w:t xml:space="preserve"> su programa de gestión de seguridad.</w:t>
            </w: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30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sz w:val="20"/>
                <w:szCs w:val="20"/>
              </w:rPr>
            </w:pPr>
            <w:r w:rsidRPr="00933FEA">
              <w:rPr>
                <w:rFonts w:ascii="Arial Narrow" w:eastAsia="Times New Roman" w:hAnsi="Arial Narrow" w:cs="Times New Roman"/>
                <w:b/>
                <w:bCs/>
                <w:sz w:val="20"/>
                <w:szCs w:val="20"/>
              </w:rPr>
              <w:t xml:space="preserve">2. </w:t>
            </w:r>
          </w:p>
        </w:tc>
        <w:tc>
          <w:tcPr>
            <w:tcW w:w="9104" w:type="dxa"/>
            <w:gridSpan w:val="7"/>
            <w:tcBorders>
              <w:top w:val="single" w:sz="4" w:space="0" w:color="auto"/>
              <w:left w:val="nil"/>
              <w:bottom w:val="nil"/>
              <w:right w:val="nil"/>
            </w:tcBorders>
            <w:shd w:val="clear" w:color="000000" w:fill="DBE5F1"/>
            <w:noWrap/>
            <w:hideMark/>
          </w:tcPr>
          <w:p w:rsidR="00933FEA" w:rsidRPr="00933FEA" w:rsidRDefault="00933FEA" w:rsidP="00933FEA">
            <w:pPr>
              <w:spacing w:after="0" w:line="240" w:lineRule="auto"/>
              <w:rPr>
                <w:rFonts w:ascii="Arial Narrow" w:eastAsia="Times New Roman" w:hAnsi="Arial Narrow" w:cs="Times New Roman"/>
                <w:b/>
                <w:bCs/>
                <w:sz w:val="18"/>
                <w:szCs w:val="18"/>
              </w:rPr>
            </w:pPr>
            <w:r w:rsidRPr="00933FEA">
              <w:rPr>
                <w:rFonts w:ascii="Arial Narrow" w:eastAsia="Times New Roman" w:hAnsi="Arial Narrow" w:cs="Times New Roman"/>
                <w:b/>
                <w:bCs/>
                <w:sz w:val="18"/>
                <w:szCs w:val="18"/>
              </w:rPr>
              <w:t xml:space="preserve">Seguridad del Asociado de Negocio </w:t>
            </w:r>
          </w:p>
        </w:tc>
      </w:tr>
      <w:tr w:rsidR="00933FEA" w:rsidRPr="00933FEA" w:rsidTr="000C7D0D">
        <w:trPr>
          <w:gridBefore w:val="1"/>
          <w:wBefore w:w="158" w:type="dxa"/>
          <w:trHeight w:val="127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2.1.</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933FEA" w:rsidRPr="00933FEA" w:rsidRDefault="00933FEA" w:rsidP="00C56386">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 xml:space="preserve">Debe </w:t>
            </w:r>
            <w:r w:rsidR="005A7C50">
              <w:rPr>
                <w:rFonts w:ascii="Arial Narrow" w:eastAsia="Times New Roman" w:hAnsi="Arial Narrow" w:cs="Times New Roman"/>
                <w:sz w:val="18"/>
                <w:szCs w:val="18"/>
              </w:rPr>
              <w:t xml:space="preserve">tener procedimientos documentados para </w:t>
            </w:r>
            <w:r w:rsidRPr="00933FEA">
              <w:rPr>
                <w:rFonts w:ascii="Arial Narrow" w:eastAsia="Times New Roman" w:hAnsi="Arial Narrow" w:cs="Times New Roman"/>
                <w:sz w:val="18"/>
                <w:szCs w:val="18"/>
              </w:rPr>
              <w:t>evaluar, seleccionar y conocer a sus asociados de negocio a fin que, al iniciar o renovar relaciones comerciales, el operador pueda asegurarse de su confiabilidad.</w:t>
            </w:r>
          </w:p>
        </w:tc>
        <w:tc>
          <w:tcPr>
            <w:tcW w:w="620" w:type="dxa"/>
            <w:gridSpan w:val="2"/>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2976"/>
        </w:trPr>
        <w:tc>
          <w:tcPr>
            <w:tcW w:w="451"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lastRenderedPageBreak/>
              <w:t xml:space="preserve">2.2. </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con carpetas de cada uno de sus asociados de negocio, que debe actualizarse por lo menos una vez al año</w:t>
            </w:r>
            <w:r w:rsidR="00C56386">
              <w:rPr>
                <w:rFonts w:ascii="Arial Narrow" w:eastAsia="Times New Roman" w:hAnsi="Arial Narrow" w:cs="Times New Roman"/>
                <w:sz w:val="18"/>
                <w:szCs w:val="18"/>
              </w:rPr>
              <w:t>, conteniendo la siguiente información</w:t>
            </w:r>
            <w:r w:rsidRPr="00933FEA">
              <w:rPr>
                <w:rFonts w:ascii="Arial Narrow" w:eastAsia="Times New Roman" w:hAnsi="Arial Narrow" w:cs="Times New Roman"/>
                <w:sz w:val="18"/>
                <w:szCs w:val="18"/>
              </w:rPr>
              <w:t>:</w:t>
            </w:r>
          </w:p>
          <w:p w:rsidR="00933FEA" w:rsidRPr="00933FEA" w:rsidRDefault="00933FEA" w:rsidP="00C56386">
            <w:pPr>
              <w:spacing w:after="0" w:line="240" w:lineRule="auto"/>
              <w:rPr>
                <w:rFonts w:ascii="Arial Narrow" w:eastAsia="Times New Roman" w:hAnsi="Arial Narrow" w:cs="Times New Roman"/>
                <w:sz w:val="18"/>
                <w:szCs w:val="18"/>
              </w:rPr>
            </w:pPr>
            <w:r w:rsidRPr="00933FEA">
              <w:rPr>
                <w:rFonts w:ascii="Arial Narrow" w:eastAsia="Times New Roman" w:hAnsi="Arial Narrow" w:cs="Times New Roman"/>
                <w:sz w:val="18"/>
                <w:szCs w:val="18"/>
              </w:rPr>
              <w:br/>
              <w:t>2.2.1. Nombres y apellidos en el caso de ser persona física, o razón social cuando se trate de persona jurídica.</w:t>
            </w:r>
            <w:r w:rsidRPr="00933FEA">
              <w:rPr>
                <w:rFonts w:ascii="Arial Narrow" w:eastAsia="Times New Roman" w:hAnsi="Arial Narrow" w:cs="Times New Roman"/>
                <w:sz w:val="18"/>
                <w:szCs w:val="18"/>
              </w:rPr>
              <w:br/>
              <w:t>2.2.2. Número de RUC</w:t>
            </w:r>
            <w:r w:rsidRPr="00933FEA">
              <w:rPr>
                <w:rFonts w:ascii="Arial Narrow" w:eastAsia="Times New Roman" w:hAnsi="Arial Narrow" w:cs="Times New Roman"/>
                <w:sz w:val="18"/>
                <w:szCs w:val="18"/>
              </w:rPr>
              <w:br/>
              <w:t>2.2.3. Reporte de ficha RUC del portal de la SUNAT</w:t>
            </w:r>
            <w:r w:rsidRPr="00933FEA">
              <w:rPr>
                <w:rFonts w:ascii="Arial Narrow" w:eastAsia="Times New Roman" w:hAnsi="Arial Narrow" w:cs="Times New Roman"/>
                <w:sz w:val="18"/>
                <w:szCs w:val="18"/>
              </w:rPr>
              <w:br/>
              <w:t>2.2.4. Reporte actualizado de los representantes legales del portal de la SUNAT</w:t>
            </w:r>
            <w:r w:rsidRPr="00933FEA">
              <w:rPr>
                <w:rFonts w:ascii="Arial Narrow" w:eastAsia="Times New Roman" w:hAnsi="Arial Narrow" w:cs="Times New Roman"/>
                <w:sz w:val="18"/>
                <w:szCs w:val="18"/>
              </w:rPr>
              <w:br/>
              <w:t>2.2.5. Actas de visitas realizadas al domicilio o instalaciones del asociado de negocios</w:t>
            </w:r>
            <w:r w:rsidRPr="00933FEA">
              <w:rPr>
                <w:rFonts w:ascii="Arial Narrow" w:eastAsia="Times New Roman" w:hAnsi="Arial Narrow" w:cs="Times New Roman"/>
                <w:sz w:val="18"/>
                <w:szCs w:val="18"/>
              </w:rPr>
              <w:br/>
              <w:t>2.2.6. Certificaciones de seguridad con las  que cuente.</w:t>
            </w:r>
            <w:r w:rsidRPr="00933FEA">
              <w:rPr>
                <w:rFonts w:ascii="Arial Narrow" w:eastAsia="Times New Roman" w:hAnsi="Arial Narrow" w:cs="Times New Roman"/>
                <w:sz w:val="18"/>
                <w:szCs w:val="18"/>
              </w:rPr>
              <w:br/>
            </w:r>
            <w:r w:rsidRPr="00933FEA">
              <w:rPr>
                <w:rFonts w:ascii="Arial Narrow" w:eastAsia="Times New Roman" w:hAnsi="Arial Narrow" w:cs="Times New Roman"/>
                <w:sz w:val="18"/>
                <w:szCs w:val="18"/>
              </w:rPr>
              <w:br/>
              <w:t>Adicionalmente debería contener la siguiente documentación:</w:t>
            </w:r>
            <w:r w:rsidRPr="00933FEA">
              <w:rPr>
                <w:rFonts w:ascii="Arial Narrow" w:eastAsia="Times New Roman" w:hAnsi="Arial Narrow" w:cs="Times New Roman"/>
                <w:sz w:val="18"/>
                <w:szCs w:val="18"/>
              </w:rPr>
              <w:br/>
            </w:r>
            <w:r w:rsidR="00C56386">
              <w:rPr>
                <w:rFonts w:ascii="Arial Narrow" w:eastAsia="Times New Roman" w:hAnsi="Arial Narrow" w:cs="Times New Roman"/>
                <w:sz w:val="18"/>
                <w:szCs w:val="18"/>
              </w:rPr>
              <w:t>2.2.7.</w:t>
            </w:r>
            <w:r w:rsidRPr="00933FEA">
              <w:rPr>
                <w:rFonts w:ascii="Arial Narrow" w:eastAsia="Times New Roman" w:hAnsi="Arial Narrow" w:cs="Times New Roman"/>
                <w:sz w:val="18"/>
                <w:szCs w:val="18"/>
              </w:rPr>
              <w:t xml:space="preserve"> </w:t>
            </w:r>
            <w:r w:rsidR="00C56386">
              <w:rPr>
                <w:rFonts w:ascii="Arial Narrow" w:eastAsia="Times New Roman" w:hAnsi="Arial Narrow" w:cs="Times New Roman"/>
                <w:sz w:val="18"/>
                <w:szCs w:val="18"/>
              </w:rPr>
              <w:t>E</w:t>
            </w:r>
            <w:r w:rsidRPr="00933FEA">
              <w:rPr>
                <w:rFonts w:ascii="Arial Narrow" w:eastAsia="Times New Roman" w:hAnsi="Arial Narrow" w:cs="Times New Roman"/>
                <w:sz w:val="18"/>
                <w:szCs w:val="18"/>
              </w:rPr>
              <w:t>valuación sobre la capacidad financiera y patrimonial</w:t>
            </w:r>
            <w:r w:rsidRPr="00933FEA">
              <w:rPr>
                <w:rFonts w:ascii="Arial Narrow" w:eastAsia="Times New Roman" w:hAnsi="Arial Narrow" w:cs="Times New Roman"/>
                <w:sz w:val="18"/>
                <w:szCs w:val="18"/>
              </w:rPr>
              <w:br/>
            </w:r>
            <w:r w:rsidR="00C56386">
              <w:rPr>
                <w:rFonts w:ascii="Arial Narrow" w:eastAsia="Times New Roman" w:hAnsi="Arial Narrow" w:cs="Times New Roman"/>
                <w:sz w:val="18"/>
                <w:szCs w:val="18"/>
              </w:rPr>
              <w:t>2.2.8.E</w:t>
            </w:r>
            <w:r w:rsidRPr="00933FEA">
              <w:rPr>
                <w:rFonts w:ascii="Arial Narrow" w:eastAsia="Times New Roman" w:hAnsi="Arial Narrow" w:cs="Times New Roman"/>
                <w:sz w:val="18"/>
                <w:szCs w:val="18"/>
              </w:rPr>
              <w:t>valuación de su capacidad operacional</w:t>
            </w: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813"/>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2.3.</w:t>
            </w:r>
          </w:p>
        </w:tc>
        <w:tc>
          <w:tcPr>
            <w:tcW w:w="6876" w:type="dxa"/>
            <w:tcBorders>
              <w:top w:val="single" w:sz="4" w:space="0" w:color="auto"/>
              <w:left w:val="single" w:sz="4" w:space="0" w:color="auto"/>
              <w:bottom w:val="single" w:sz="4" w:space="0" w:color="auto"/>
              <w:right w:val="single" w:sz="4" w:space="0" w:color="auto"/>
            </w:tcBorders>
            <w:shd w:val="clear" w:color="000000" w:fill="FFFFFF"/>
            <w:hideMark/>
          </w:tcPr>
          <w:p w:rsidR="00C56386" w:rsidRDefault="00C56386" w:rsidP="00C56386">
            <w:pPr>
              <w:spacing w:after="240" w:line="240" w:lineRule="auto"/>
              <w:jc w:val="both"/>
              <w:rPr>
                <w:rFonts w:ascii="Arial Narrow" w:eastAsia="Times New Roman" w:hAnsi="Arial Narrow" w:cs="Times New Roman"/>
                <w:sz w:val="18"/>
                <w:szCs w:val="18"/>
              </w:rPr>
            </w:pPr>
            <w:r w:rsidRPr="00C56386">
              <w:rPr>
                <w:rFonts w:ascii="Arial Narrow" w:eastAsia="Times New Roman" w:hAnsi="Arial Narrow" w:cs="Times New Roman"/>
                <w:sz w:val="18"/>
                <w:szCs w:val="18"/>
              </w:rPr>
              <w:t>Debe requerir a sus asociados de negocios contar con un Programa de Gestión de Seguridad, el mismo que, a satisfacción del operador cumpla con garantizar la seguridad de la cadena logística internacional, debiendo evidenciarse dicho compromiso en los contratos, convenios u otros documentos escritos, en los que conste dicho compromiso. El presente requisito se aplica a los asociados de negocios involucrados en procesos que implican un mayor riego en su cadena de suministro.</w:t>
            </w:r>
          </w:p>
          <w:p w:rsidR="000B6A38" w:rsidRDefault="000B6A38" w:rsidP="00933FEA">
            <w:pPr>
              <w:spacing w:after="240" w:line="240" w:lineRule="auto"/>
              <w:rPr>
                <w:rFonts w:ascii="Arial Narrow" w:eastAsia="Times New Roman" w:hAnsi="Arial Narrow" w:cs="Times New Roman"/>
                <w:sz w:val="18"/>
                <w:szCs w:val="18"/>
              </w:rPr>
            </w:pPr>
          </w:p>
          <w:p w:rsidR="00933FEA" w:rsidRPr="00933FEA" w:rsidRDefault="00933FEA" w:rsidP="00933FEA">
            <w:pPr>
              <w:spacing w:after="240" w:line="240" w:lineRule="auto"/>
              <w:rPr>
                <w:rFonts w:ascii="Arial Narrow" w:eastAsia="Times New Roman" w:hAnsi="Arial Narrow" w:cs="Times New Roman"/>
                <w:sz w:val="18"/>
                <w:szCs w:val="18"/>
              </w:rPr>
            </w:pPr>
            <w:r w:rsidRPr="00933FEA">
              <w:rPr>
                <w:rFonts w:ascii="Arial Narrow" w:eastAsia="Times New Roman" w:hAnsi="Arial Narrow" w:cs="Times New Roman"/>
                <w:sz w:val="18"/>
                <w:szCs w:val="18"/>
              </w:rPr>
              <w:t>Esto requisito se dará por cumplido si el asociado de negocio cuenta con la certificación OEA, en tal caso, únicamente deberá acreditar la certificación concedida por la Administración Aduanera.</w:t>
            </w:r>
          </w:p>
        </w:tc>
        <w:tc>
          <w:tcPr>
            <w:tcW w:w="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897"/>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2.4.</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Default="00AD08D6" w:rsidP="00933FEA">
            <w:pPr>
              <w:spacing w:after="0" w:line="240" w:lineRule="auto"/>
              <w:jc w:val="both"/>
              <w:rPr>
                <w:rFonts w:ascii="Arial Narrow" w:eastAsia="Times New Roman" w:hAnsi="Arial Narrow" w:cs="Times New Roman"/>
                <w:sz w:val="18"/>
                <w:szCs w:val="18"/>
              </w:rPr>
            </w:pPr>
            <w:r>
              <w:rPr>
                <w:rFonts w:ascii="Arial Narrow" w:eastAsia="Times New Roman" w:hAnsi="Arial Narrow" w:cs="Times New Roman"/>
                <w:sz w:val="18"/>
                <w:szCs w:val="18"/>
              </w:rPr>
              <w:t>D</w:t>
            </w:r>
            <w:r w:rsidR="00933FEA" w:rsidRPr="00933FEA">
              <w:rPr>
                <w:rFonts w:ascii="Arial Narrow" w:eastAsia="Times New Roman" w:hAnsi="Arial Narrow" w:cs="Times New Roman"/>
                <w:sz w:val="18"/>
                <w:szCs w:val="18"/>
              </w:rPr>
              <w:t>ebe realizar periódicamente una evaluación documentada de:</w:t>
            </w:r>
            <w:r w:rsidR="00933FEA" w:rsidRPr="00933FEA">
              <w:rPr>
                <w:rFonts w:ascii="Arial Narrow" w:eastAsia="Times New Roman" w:hAnsi="Arial Narrow" w:cs="Times New Roman"/>
                <w:sz w:val="18"/>
                <w:szCs w:val="18"/>
              </w:rPr>
              <w:br/>
              <w:t>2.</w:t>
            </w:r>
            <w:r>
              <w:rPr>
                <w:rFonts w:ascii="Arial Narrow" w:eastAsia="Times New Roman" w:hAnsi="Arial Narrow" w:cs="Times New Roman"/>
                <w:sz w:val="18"/>
                <w:szCs w:val="18"/>
              </w:rPr>
              <w:t>4</w:t>
            </w:r>
            <w:r w:rsidR="00933FEA" w:rsidRPr="00933FEA">
              <w:rPr>
                <w:rFonts w:ascii="Arial Narrow" w:eastAsia="Times New Roman" w:hAnsi="Arial Narrow" w:cs="Times New Roman"/>
                <w:sz w:val="18"/>
                <w:szCs w:val="18"/>
              </w:rPr>
              <w:t>.1. Las instalaciones del asociado de negocio, mediante actas de visita.</w:t>
            </w:r>
            <w:r w:rsidR="00933FEA" w:rsidRPr="00933FEA">
              <w:rPr>
                <w:rFonts w:ascii="Arial Narrow" w:eastAsia="Times New Roman" w:hAnsi="Arial Narrow" w:cs="Times New Roman"/>
                <w:sz w:val="18"/>
                <w:szCs w:val="18"/>
              </w:rPr>
              <w:br/>
              <w:t>2.</w:t>
            </w:r>
            <w:r>
              <w:rPr>
                <w:rFonts w:ascii="Arial Narrow" w:eastAsia="Times New Roman" w:hAnsi="Arial Narrow" w:cs="Times New Roman"/>
                <w:sz w:val="18"/>
                <w:szCs w:val="18"/>
              </w:rPr>
              <w:t>4</w:t>
            </w:r>
            <w:r w:rsidR="00933FEA" w:rsidRPr="00933FEA">
              <w:rPr>
                <w:rFonts w:ascii="Arial Narrow" w:eastAsia="Times New Roman" w:hAnsi="Arial Narrow" w:cs="Times New Roman"/>
                <w:sz w:val="18"/>
                <w:szCs w:val="18"/>
              </w:rPr>
              <w:t>.2. El cumplimiento de los requisitos de seguridad por el asociado de negocio.</w:t>
            </w:r>
            <w:r w:rsidR="00933FEA" w:rsidRPr="00933FEA">
              <w:rPr>
                <w:rFonts w:ascii="Arial Narrow" w:eastAsia="Times New Roman" w:hAnsi="Arial Narrow" w:cs="Times New Roman"/>
                <w:sz w:val="18"/>
                <w:szCs w:val="18"/>
              </w:rPr>
              <w:br/>
              <w:t>2.</w:t>
            </w:r>
            <w:r>
              <w:rPr>
                <w:rFonts w:ascii="Arial Narrow" w:eastAsia="Times New Roman" w:hAnsi="Arial Narrow" w:cs="Times New Roman"/>
                <w:sz w:val="18"/>
                <w:szCs w:val="18"/>
              </w:rPr>
              <w:t>4</w:t>
            </w:r>
            <w:r w:rsidR="00933FEA" w:rsidRPr="00933FEA">
              <w:rPr>
                <w:rFonts w:ascii="Arial Narrow" w:eastAsia="Times New Roman" w:hAnsi="Arial Narrow" w:cs="Times New Roman"/>
                <w:sz w:val="18"/>
                <w:szCs w:val="18"/>
              </w:rPr>
              <w:t>.</w:t>
            </w:r>
            <w:r>
              <w:rPr>
                <w:rFonts w:ascii="Arial Narrow" w:eastAsia="Times New Roman" w:hAnsi="Arial Narrow" w:cs="Times New Roman"/>
                <w:sz w:val="18"/>
                <w:szCs w:val="18"/>
              </w:rPr>
              <w:t>3</w:t>
            </w:r>
            <w:r w:rsidR="00933FEA" w:rsidRPr="00933FEA">
              <w:rPr>
                <w:rFonts w:ascii="Arial Narrow" w:eastAsia="Times New Roman" w:hAnsi="Arial Narrow" w:cs="Times New Roman"/>
                <w:sz w:val="18"/>
                <w:szCs w:val="18"/>
              </w:rPr>
              <w:t>. La capacidad de respuesta frente a riesgos y amenazas del asociado de negocio.</w:t>
            </w:r>
            <w:r w:rsidR="00933FEA" w:rsidRPr="00933FEA">
              <w:rPr>
                <w:rFonts w:ascii="Arial Narrow" w:eastAsia="Times New Roman" w:hAnsi="Arial Narrow" w:cs="Times New Roman"/>
                <w:sz w:val="18"/>
                <w:szCs w:val="18"/>
              </w:rPr>
              <w:br/>
              <w:t>2.</w:t>
            </w:r>
            <w:r>
              <w:rPr>
                <w:rFonts w:ascii="Arial Narrow" w:eastAsia="Times New Roman" w:hAnsi="Arial Narrow" w:cs="Times New Roman"/>
                <w:sz w:val="18"/>
                <w:szCs w:val="18"/>
              </w:rPr>
              <w:t>4</w:t>
            </w:r>
            <w:r w:rsidR="00933FEA" w:rsidRPr="00933FEA">
              <w:rPr>
                <w:rFonts w:ascii="Arial Narrow" w:eastAsia="Times New Roman" w:hAnsi="Arial Narrow" w:cs="Times New Roman"/>
                <w:sz w:val="18"/>
                <w:szCs w:val="18"/>
              </w:rPr>
              <w:t>.</w:t>
            </w:r>
            <w:r>
              <w:rPr>
                <w:rFonts w:ascii="Arial Narrow" w:eastAsia="Times New Roman" w:hAnsi="Arial Narrow" w:cs="Times New Roman"/>
                <w:sz w:val="18"/>
                <w:szCs w:val="18"/>
              </w:rPr>
              <w:t>4</w:t>
            </w:r>
            <w:r w:rsidR="00933FEA" w:rsidRPr="00933FEA">
              <w:rPr>
                <w:rFonts w:ascii="Arial Narrow" w:eastAsia="Times New Roman" w:hAnsi="Arial Narrow" w:cs="Times New Roman"/>
                <w:sz w:val="18"/>
                <w:szCs w:val="18"/>
              </w:rPr>
              <w:t>. La capacidad financiera y patrimonial del asociado de negocio.</w:t>
            </w:r>
            <w:r w:rsidR="00933FEA" w:rsidRPr="00933FEA">
              <w:rPr>
                <w:rFonts w:ascii="Arial Narrow" w:eastAsia="Times New Roman" w:hAnsi="Arial Narrow" w:cs="Times New Roman"/>
                <w:sz w:val="18"/>
                <w:szCs w:val="18"/>
              </w:rPr>
              <w:br/>
              <w:t>2.</w:t>
            </w:r>
            <w:r>
              <w:rPr>
                <w:rFonts w:ascii="Arial Narrow" w:eastAsia="Times New Roman" w:hAnsi="Arial Narrow" w:cs="Times New Roman"/>
                <w:sz w:val="18"/>
                <w:szCs w:val="18"/>
              </w:rPr>
              <w:t>4</w:t>
            </w:r>
            <w:r w:rsidR="00933FEA" w:rsidRPr="00933FEA">
              <w:rPr>
                <w:rFonts w:ascii="Arial Narrow" w:eastAsia="Times New Roman" w:hAnsi="Arial Narrow" w:cs="Times New Roman"/>
                <w:sz w:val="18"/>
                <w:szCs w:val="18"/>
              </w:rPr>
              <w:t>.</w:t>
            </w:r>
            <w:r>
              <w:rPr>
                <w:rFonts w:ascii="Arial Narrow" w:eastAsia="Times New Roman" w:hAnsi="Arial Narrow" w:cs="Times New Roman"/>
                <w:sz w:val="18"/>
                <w:szCs w:val="18"/>
              </w:rPr>
              <w:t>5</w:t>
            </w:r>
            <w:r w:rsidR="00933FEA" w:rsidRPr="00933FEA">
              <w:rPr>
                <w:rFonts w:ascii="Arial Narrow" w:eastAsia="Times New Roman" w:hAnsi="Arial Narrow" w:cs="Times New Roman"/>
                <w:sz w:val="18"/>
                <w:szCs w:val="18"/>
              </w:rPr>
              <w:t>. La capacidad operacional del asociado de negocio, para verificar la trazabilidad de sus medidas de seguridad.</w:t>
            </w:r>
          </w:p>
          <w:p w:rsidR="00AD08D6" w:rsidRDefault="00AD08D6" w:rsidP="00933FEA">
            <w:pPr>
              <w:spacing w:after="0" w:line="240" w:lineRule="auto"/>
              <w:jc w:val="both"/>
              <w:rPr>
                <w:rFonts w:ascii="Arial Narrow" w:eastAsia="Times New Roman" w:hAnsi="Arial Narrow" w:cs="Times New Roman"/>
                <w:sz w:val="18"/>
                <w:szCs w:val="18"/>
              </w:rPr>
            </w:pPr>
          </w:p>
          <w:p w:rsidR="00AD08D6" w:rsidRDefault="00AD08D6" w:rsidP="00933FEA">
            <w:pPr>
              <w:spacing w:after="0" w:line="240" w:lineRule="auto"/>
              <w:jc w:val="both"/>
              <w:rPr>
                <w:rFonts w:ascii="Arial Narrow" w:eastAsia="Times New Roman" w:hAnsi="Arial Narrow" w:cs="Times New Roman"/>
                <w:sz w:val="18"/>
                <w:szCs w:val="18"/>
              </w:rPr>
            </w:pPr>
            <w:r w:rsidRPr="00AD08D6">
              <w:rPr>
                <w:rFonts w:ascii="Arial Narrow" w:eastAsia="Times New Roman" w:hAnsi="Arial Narrow" w:cs="Times New Roman"/>
                <w:sz w:val="18"/>
                <w:szCs w:val="18"/>
              </w:rPr>
              <w:t>El presente requisito se aplica a los asociados de negocios involucrados en procesos que implican un mayor riego en su cadena de suministro</w:t>
            </w:r>
            <w:r>
              <w:rPr>
                <w:rFonts w:ascii="Arial Narrow" w:eastAsia="Times New Roman" w:hAnsi="Arial Narrow" w:cs="Times New Roman"/>
                <w:sz w:val="18"/>
                <w:szCs w:val="18"/>
              </w:rPr>
              <w:t>.</w:t>
            </w:r>
          </w:p>
          <w:p w:rsidR="00AD08D6" w:rsidRPr="00933FEA" w:rsidRDefault="00AD08D6" w:rsidP="00933FEA">
            <w:pPr>
              <w:spacing w:after="0" w:line="240" w:lineRule="auto"/>
              <w:jc w:val="both"/>
              <w:rPr>
                <w:rFonts w:ascii="Arial Narrow" w:eastAsia="Times New Roman" w:hAnsi="Arial Narrow" w:cs="Times New Roman"/>
                <w:sz w:val="18"/>
                <w:szCs w:val="18"/>
              </w:rPr>
            </w:pP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2.5.</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asegurarse que, en caso el asociado de negocios subcontrate servicios con terceros, éstos cumplan con los mismos requisitos de seguridad señalados para dicho asociado.</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300"/>
        </w:trPr>
        <w:tc>
          <w:tcPr>
            <w:tcW w:w="451" w:type="dxa"/>
            <w:gridSpan w:val="2"/>
            <w:tcBorders>
              <w:top w:val="nil"/>
              <w:left w:val="nil"/>
              <w:bottom w:val="nil"/>
              <w:right w:val="nil"/>
            </w:tcBorders>
            <w:shd w:val="clear" w:color="auto" w:fill="auto"/>
            <w:noWrap/>
            <w:vAlign w:val="center"/>
            <w:hideMark/>
          </w:tcPr>
          <w:p w:rsidR="00933FEA" w:rsidRPr="00933FEA" w:rsidRDefault="00933FEA" w:rsidP="00933FEA">
            <w:pPr>
              <w:spacing w:after="0" w:line="240" w:lineRule="auto"/>
              <w:jc w:val="right"/>
              <w:rPr>
                <w:rFonts w:ascii="Arial Narrow" w:eastAsia="Times New Roman" w:hAnsi="Arial Narrow" w:cs="Times New Roman"/>
                <w:b/>
                <w:bCs/>
                <w:sz w:val="20"/>
                <w:szCs w:val="20"/>
              </w:rPr>
            </w:pPr>
            <w:r w:rsidRPr="00933FEA">
              <w:rPr>
                <w:rFonts w:ascii="Arial Narrow" w:eastAsia="Times New Roman" w:hAnsi="Arial Narrow" w:cs="Times New Roman"/>
                <w:b/>
                <w:bCs/>
                <w:sz w:val="20"/>
                <w:szCs w:val="20"/>
              </w:rPr>
              <w:t xml:space="preserve">3. </w:t>
            </w:r>
          </w:p>
        </w:tc>
        <w:tc>
          <w:tcPr>
            <w:tcW w:w="9104" w:type="dxa"/>
            <w:gridSpan w:val="7"/>
            <w:tcBorders>
              <w:top w:val="single" w:sz="4" w:space="0" w:color="auto"/>
              <w:left w:val="single" w:sz="4" w:space="0" w:color="auto"/>
              <w:bottom w:val="nil"/>
              <w:right w:val="nil"/>
            </w:tcBorders>
            <w:shd w:val="clear" w:color="000000" w:fill="B8CCE4"/>
            <w:noWrap/>
            <w:vAlign w:val="center"/>
            <w:hideMark/>
          </w:tcPr>
          <w:p w:rsidR="00933FEA" w:rsidRPr="00933FEA" w:rsidRDefault="00933FEA" w:rsidP="00933FEA">
            <w:pPr>
              <w:spacing w:after="0" w:line="240" w:lineRule="auto"/>
              <w:rPr>
                <w:rFonts w:ascii="Arial Narrow" w:eastAsia="Times New Roman" w:hAnsi="Arial Narrow" w:cs="Times New Roman"/>
                <w:b/>
                <w:bCs/>
                <w:sz w:val="18"/>
                <w:szCs w:val="18"/>
              </w:rPr>
            </w:pPr>
            <w:r w:rsidRPr="00933FEA">
              <w:rPr>
                <w:rFonts w:ascii="Arial Narrow" w:eastAsia="Times New Roman" w:hAnsi="Arial Narrow" w:cs="Times New Roman"/>
                <w:b/>
                <w:bCs/>
                <w:sz w:val="18"/>
                <w:szCs w:val="18"/>
              </w:rPr>
              <w:t>Seguridad Física en las Instalaciones</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w:t>
            </w:r>
          </w:p>
        </w:tc>
        <w:tc>
          <w:tcPr>
            <w:tcW w:w="6876" w:type="dxa"/>
            <w:tcBorders>
              <w:top w:val="single" w:sz="4" w:space="0" w:color="auto"/>
              <w:left w:val="single" w:sz="4" w:space="0" w:color="auto"/>
              <w:bottom w:val="single" w:sz="4" w:space="0" w:color="auto"/>
              <w:right w:val="single" w:sz="4" w:space="0" w:color="auto"/>
            </w:tcBorders>
            <w:shd w:val="clear" w:color="000000" w:fill="FFFFFF"/>
            <w:noWrap/>
            <w:hideMark/>
          </w:tcPr>
          <w:p w:rsidR="00933FEA" w:rsidRPr="00933FEA" w:rsidRDefault="00933FEA" w:rsidP="00AD08D6">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 xml:space="preserve">Debe disponer de infraestructura física y logística que le permita ejercer de manera </w:t>
            </w:r>
            <w:r w:rsidR="00AD08D6">
              <w:rPr>
                <w:rFonts w:ascii="Arial Narrow" w:eastAsia="Times New Roman" w:hAnsi="Arial Narrow" w:cs="Times New Roman"/>
                <w:sz w:val="18"/>
                <w:szCs w:val="18"/>
              </w:rPr>
              <w:t xml:space="preserve">segura </w:t>
            </w:r>
            <w:r w:rsidRPr="00933FEA">
              <w:rPr>
                <w:rFonts w:ascii="Arial Narrow" w:eastAsia="Times New Roman" w:hAnsi="Arial Narrow" w:cs="Times New Roman"/>
                <w:sz w:val="18"/>
                <w:szCs w:val="18"/>
              </w:rPr>
              <w:t>las actividades que desarrolla, así como garantizar la seguridad de sus instalaciones.</w:t>
            </w:r>
          </w:p>
        </w:tc>
        <w:tc>
          <w:tcPr>
            <w:tcW w:w="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3.2.</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con un servicio de vigilancia y seguridad durante las veinticuatro (24) horas del día, el mismo que puede ser delegado a una empresa especializada y autorizada por el Ministerio del Interior.</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72"/>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3.3.</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establecer las áreas críticas de sus instalaciones, como consecuencia de un análisis y evaluación de riesgos debidamente documentado.</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51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3.4</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disponer de un plano de su planta física, en el que se identifiquen y describan claramente las áreas sensibles o críticas.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3.5</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con sistemas y/o medios de comunicación interna, que permitan de manera eficaz una comunicación inmediata entre el personal de la empresa, en caso de riesgo o peligro.</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lastRenderedPageBreak/>
              <w:t>3.6</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 xml:space="preserve">Debe tener un cerco perimétrico que asegure las áreas de almacenaje de mercancías y embarque de carga, las mismas que deben estar debidamente individualizadas. </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020"/>
        </w:trPr>
        <w:tc>
          <w:tcPr>
            <w:tcW w:w="451"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3.7</w:t>
            </w:r>
          </w:p>
        </w:tc>
        <w:tc>
          <w:tcPr>
            <w:tcW w:w="6876" w:type="dxa"/>
            <w:tcBorders>
              <w:top w:val="single" w:sz="4" w:space="0" w:color="auto"/>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con cercos y barreras interiores para controlar la identificación y almacenamiento de mercancías, verificando la integridad de las mismas, y asegurando que la carga que almacena, según su naturaleza, se ubique por separado y debidamente señalizadas.</w:t>
            </w: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5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3.8</w:t>
            </w:r>
          </w:p>
        </w:tc>
        <w:tc>
          <w:tcPr>
            <w:tcW w:w="6876" w:type="dxa"/>
            <w:tcBorders>
              <w:top w:val="single" w:sz="4" w:space="0" w:color="auto"/>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tener el número mínimo de puertas necesarias, para permitir el acceso y la seguridad apropiada, de acuerdo a las necesidades de su operatividad y sobre la base de un análisis y evaluación de riesgos.</w:t>
            </w:r>
          </w:p>
        </w:tc>
        <w:tc>
          <w:tcPr>
            <w:tcW w:w="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03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3.9</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definir y señalizar claramente el área de estacionamiento para visitantes y empleados, así como, prohibir el estacionamiento de vehículos de trabajadores y visitantes, dentro de las áreas de maniobras y almacenaje de carga o en áreas próximas, para lo cual debe contar con una señalización que indique las zonas de acceso público y las zonas restringidas.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691"/>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3.10</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garantizar que las instalaciones hayan sido construidas con materiales que eviten la entrada forzada y/o ilegal, asimismo realizar inspecciones y reparaciones periódicas para mantener la integridad de las mismas, debiendo llevar un registro de dichas inspecciones y reparaciones.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76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3.11</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contar y controlar mecanismos de seguridad, para todas las puertas, ventanas y cerramientos interiores y exteriores, de acuerdo a un análisis y evaluación de riesgos.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911"/>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3.12</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disponer de iluminación adecuada dentro y fuera de las instalaciones, especialmente en las entradas y salidas, y en las áreas de manejo y almacenaje de carga, cercos perimetrales y áreas de estacionamiento, con las que cuente.</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2256"/>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3.13</w:t>
            </w:r>
          </w:p>
        </w:tc>
        <w:tc>
          <w:tcPr>
            <w:tcW w:w="6876" w:type="dxa"/>
            <w:tcBorders>
              <w:top w:val="nil"/>
              <w:left w:val="single" w:sz="4" w:space="0" w:color="auto"/>
              <w:bottom w:val="single" w:sz="4" w:space="0" w:color="auto"/>
              <w:right w:val="single" w:sz="4" w:space="0" w:color="auto"/>
            </w:tcBorders>
            <w:shd w:val="clear" w:color="000000" w:fill="FFFFFF"/>
            <w:hideMark/>
          </w:tcPr>
          <w:p w:rsidR="00AD08D6"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 xml:space="preserve">En el caso de exportador, exportador/importador y almacén aduanero, deben utilizar sistemas de alarmas y videocámaras de vigilancia para supervisar y monitorear las instalaciones e impedir el acceso no autorizado a las áreas que la empresa considere sensibles, en el caso del exportador y almacén aduanero  debe comprender necesariamente las áreas de manejo y almacenaje de carga. </w:t>
            </w:r>
          </w:p>
          <w:p w:rsidR="00AD08D6" w:rsidRDefault="00AD08D6" w:rsidP="00933FEA">
            <w:pPr>
              <w:spacing w:after="0" w:line="240" w:lineRule="auto"/>
              <w:jc w:val="both"/>
              <w:rPr>
                <w:rFonts w:ascii="Arial Narrow" w:eastAsia="Times New Roman" w:hAnsi="Arial Narrow" w:cs="Times New Roman"/>
                <w:sz w:val="18"/>
                <w:szCs w:val="18"/>
              </w:rPr>
            </w:pPr>
          </w:p>
          <w:p w:rsidR="00AD08D6"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El plazo mínimo de conservación de información de la videocámara dependerá de la propia operatividad de la empresa, no pudiendo ser menor a quince (15) días desde su grabación para la carga que será transportada vía aérea y treinta (30) días para la carga que será transportada vía marítima o terrestre.</w:t>
            </w:r>
          </w:p>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br/>
              <w:t>En el caso del importador, debería utilizar sistemas de alarmas y videocámaras de vigilancia para supervisar y monitorear las instalaciones e impedir el acceso no autorizado a las áreas que la empresa considere sensibles y conservar las grabaciones de acuerdo a su operatividad.</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559"/>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3.14</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ejercer el control de las áreas destinadas para casilleros, vestidores o similares y separarlas de las áreas de almacenamiento u operación de carga.</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567"/>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3.15</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contar con un área de carga y descarga de la mercancía, a fin que la autoridad aduanera pueda realizar las labores de inspección que considere necesarias.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r w:rsidR="00C532BF">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r>
      <w:tr w:rsidR="00933FEA" w:rsidRPr="00933FEA" w:rsidTr="000C7D0D">
        <w:trPr>
          <w:gridBefore w:val="1"/>
          <w:wBefore w:w="158" w:type="dxa"/>
          <w:trHeight w:val="831"/>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3.16</w:t>
            </w:r>
          </w:p>
        </w:tc>
        <w:tc>
          <w:tcPr>
            <w:tcW w:w="6876" w:type="dxa"/>
            <w:tcBorders>
              <w:top w:val="nil"/>
              <w:left w:val="single" w:sz="4" w:space="0" w:color="auto"/>
              <w:bottom w:val="single" w:sz="4" w:space="0" w:color="auto"/>
              <w:right w:val="single" w:sz="4" w:space="0" w:color="auto"/>
            </w:tcBorders>
            <w:shd w:val="clear" w:color="000000" w:fill="FFFFFF"/>
            <w:noWrap/>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asegurar que la carga que almacena, según su naturaleza, debe ser ubicada, separada y señalizada de acuerdo con las regulaciones nacionales y/o estándares internacionales, que abarque entre otros, seguridad industrial y manejo de materiales peligrosos.</w:t>
            </w:r>
          </w:p>
        </w:tc>
        <w:tc>
          <w:tcPr>
            <w:tcW w:w="620" w:type="dxa"/>
            <w:gridSpan w:val="2"/>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571" w:type="dxa"/>
            <w:gridSpan w:val="2"/>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30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sz w:val="20"/>
                <w:szCs w:val="20"/>
              </w:rPr>
            </w:pPr>
            <w:r w:rsidRPr="00933FEA">
              <w:rPr>
                <w:rFonts w:ascii="Arial Narrow" w:eastAsia="Times New Roman" w:hAnsi="Arial Narrow" w:cs="Times New Roman"/>
                <w:b/>
                <w:bCs/>
                <w:sz w:val="20"/>
                <w:szCs w:val="20"/>
              </w:rPr>
              <w:t xml:space="preserve">4. </w:t>
            </w:r>
          </w:p>
        </w:tc>
        <w:tc>
          <w:tcPr>
            <w:tcW w:w="9104" w:type="dxa"/>
            <w:gridSpan w:val="7"/>
            <w:tcBorders>
              <w:top w:val="single" w:sz="4" w:space="0" w:color="auto"/>
              <w:left w:val="single" w:sz="4" w:space="0" w:color="auto"/>
              <w:bottom w:val="nil"/>
              <w:right w:val="nil"/>
            </w:tcBorders>
            <w:shd w:val="clear" w:color="000000" w:fill="B8CCE4"/>
            <w:hideMark/>
          </w:tcPr>
          <w:p w:rsidR="00933FEA" w:rsidRPr="00933FEA" w:rsidRDefault="00933FEA" w:rsidP="00933FEA">
            <w:pPr>
              <w:spacing w:after="0" w:line="240" w:lineRule="auto"/>
              <w:rPr>
                <w:rFonts w:ascii="Arial Narrow" w:eastAsia="Times New Roman" w:hAnsi="Arial Narrow" w:cs="Times New Roman"/>
                <w:b/>
                <w:bCs/>
                <w:sz w:val="20"/>
                <w:szCs w:val="20"/>
              </w:rPr>
            </w:pPr>
            <w:r w:rsidRPr="00933FEA">
              <w:rPr>
                <w:rFonts w:ascii="Arial Narrow" w:eastAsia="Times New Roman" w:hAnsi="Arial Narrow" w:cs="Times New Roman"/>
                <w:b/>
                <w:bCs/>
                <w:sz w:val="20"/>
                <w:szCs w:val="20"/>
              </w:rPr>
              <w:t>Seguridad de Accesos a las Instalaciones</w:t>
            </w:r>
          </w:p>
        </w:tc>
      </w:tr>
      <w:tr w:rsidR="00933FEA" w:rsidRPr="00933FEA" w:rsidTr="000C7D0D">
        <w:trPr>
          <w:gridBefore w:val="1"/>
          <w:wBefore w:w="158" w:type="dxa"/>
          <w:trHeight w:val="819"/>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4.1</w:t>
            </w:r>
          </w:p>
        </w:tc>
        <w:tc>
          <w:tcPr>
            <w:tcW w:w="6876" w:type="dxa"/>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tener un sistema de identificación de los trabajadores y visitantes, que permita controlar el</w:t>
            </w:r>
            <w:r w:rsidRPr="00933FEA">
              <w:rPr>
                <w:rFonts w:ascii="Arial Narrow" w:eastAsia="Times New Roman" w:hAnsi="Arial Narrow" w:cs="Times New Roman"/>
                <w:sz w:val="18"/>
                <w:szCs w:val="16"/>
              </w:rPr>
              <w:br/>
              <w:t>acceso a sus instalaciones, debiendo existir el registro correlativo de los ingresos y salidas.</w:t>
            </w:r>
          </w:p>
        </w:tc>
        <w:tc>
          <w:tcPr>
            <w:tcW w:w="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838"/>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lastRenderedPageBreak/>
              <w:t>4.2</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controlar el acceso de sus trabajadores y visitantes a sus instalacione</w:t>
            </w:r>
            <w:r>
              <w:rPr>
                <w:rFonts w:ascii="Arial Narrow" w:eastAsia="Times New Roman" w:hAnsi="Arial Narrow" w:cs="Times New Roman"/>
                <w:sz w:val="18"/>
                <w:szCs w:val="16"/>
              </w:rPr>
              <w:t>s, debiendo exigir  como mínimo:</w:t>
            </w:r>
          </w:p>
          <w:p w:rsidR="00933FEA" w:rsidRPr="00933FEA" w:rsidRDefault="00933FEA" w:rsidP="00933FEA">
            <w:pPr>
              <w:spacing w:after="0" w:line="240" w:lineRule="auto"/>
              <w:rPr>
                <w:rFonts w:ascii="Arial Narrow" w:eastAsia="Times New Roman" w:hAnsi="Arial Narrow" w:cs="Times New Roman"/>
                <w:sz w:val="18"/>
                <w:szCs w:val="16"/>
              </w:rPr>
            </w:pPr>
            <w:r w:rsidRPr="00933FEA">
              <w:rPr>
                <w:rFonts w:ascii="Arial Narrow" w:eastAsia="Times New Roman" w:hAnsi="Arial Narrow" w:cs="Times New Roman"/>
                <w:sz w:val="18"/>
                <w:szCs w:val="16"/>
              </w:rPr>
              <w:br/>
              <w:t xml:space="preserve"> </w:t>
            </w:r>
            <w:r w:rsidR="007519AD">
              <w:rPr>
                <w:rFonts w:ascii="Arial Narrow" w:eastAsia="Times New Roman" w:hAnsi="Arial Narrow" w:cs="Times New Roman"/>
                <w:sz w:val="18"/>
                <w:szCs w:val="16"/>
              </w:rPr>
              <w:t xml:space="preserve">4.2.1. </w:t>
            </w:r>
            <w:r w:rsidRPr="00933FEA">
              <w:rPr>
                <w:rFonts w:ascii="Arial Narrow" w:eastAsia="Times New Roman" w:hAnsi="Arial Narrow" w:cs="Times New Roman"/>
                <w:sz w:val="18"/>
                <w:szCs w:val="16"/>
              </w:rPr>
              <w:t>La presentación del documento de identificación que proporcione a sus trabajadores.</w:t>
            </w:r>
            <w:r w:rsidRPr="00933FEA">
              <w:rPr>
                <w:rFonts w:ascii="Arial Narrow" w:eastAsia="Times New Roman" w:hAnsi="Arial Narrow" w:cs="Times New Roman"/>
                <w:sz w:val="18"/>
                <w:szCs w:val="16"/>
              </w:rPr>
              <w:br/>
            </w:r>
            <w:r w:rsidR="007519AD">
              <w:rPr>
                <w:rFonts w:ascii="Arial Narrow" w:eastAsia="Times New Roman" w:hAnsi="Arial Narrow" w:cs="Times New Roman"/>
                <w:sz w:val="18"/>
                <w:szCs w:val="16"/>
              </w:rPr>
              <w:t>4.2.2.</w:t>
            </w:r>
            <w:r w:rsidRPr="00933FEA">
              <w:rPr>
                <w:rFonts w:ascii="Arial Narrow" w:eastAsia="Times New Roman" w:hAnsi="Arial Narrow" w:cs="Times New Roman"/>
                <w:sz w:val="18"/>
                <w:szCs w:val="16"/>
              </w:rPr>
              <w:t xml:space="preserve"> La presentación del documento de identificación personal de los visitantes, que contenga fotografía que permita su identificación.</w:t>
            </w:r>
            <w:r w:rsidRPr="00933FEA">
              <w:rPr>
                <w:rFonts w:ascii="Arial Narrow" w:eastAsia="Times New Roman" w:hAnsi="Arial Narrow" w:cs="Times New Roman"/>
                <w:sz w:val="18"/>
                <w:szCs w:val="16"/>
              </w:rPr>
              <w:br/>
              <w:t xml:space="preserve"> </w:t>
            </w:r>
            <w:r w:rsidR="007519AD">
              <w:rPr>
                <w:rFonts w:ascii="Arial Narrow" w:eastAsia="Times New Roman" w:hAnsi="Arial Narrow" w:cs="Times New Roman"/>
                <w:sz w:val="18"/>
                <w:szCs w:val="16"/>
              </w:rPr>
              <w:t>4.2.3</w:t>
            </w:r>
            <w:proofErr w:type="gramStart"/>
            <w:r w:rsidR="007519AD">
              <w:rPr>
                <w:rFonts w:ascii="Arial Narrow" w:eastAsia="Times New Roman" w:hAnsi="Arial Narrow" w:cs="Times New Roman"/>
                <w:sz w:val="18"/>
                <w:szCs w:val="16"/>
              </w:rPr>
              <w:t>.</w:t>
            </w:r>
            <w:r w:rsidRPr="00933FEA">
              <w:rPr>
                <w:rFonts w:ascii="Arial Narrow" w:eastAsia="Times New Roman" w:hAnsi="Arial Narrow" w:cs="Times New Roman"/>
                <w:sz w:val="18"/>
                <w:szCs w:val="16"/>
              </w:rPr>
              <w:t>Exhibir</w:t>
            </w:r>
            <w:proofErr w:type="gramEnd"/>
            <w:r w:rsidRPr="00933FEA">
              <w:rPr>
                <w:rFonts w:ascii="Arial Narrow" w:eastAsia="Times New Roman" w:hAnsi="Arial Narrow" w:cs="Times New Roman"/>
                <w:sz w:val="18"/>
                <w:szCs w:val="16"/>
              </w:rPr>
              <w:t xml:space="preserve"> en un lugar visible la identificación que se les brinde.</w:t>
            </w:r>
            <w:r w:rsidRPr="00933FEA">
              <w:rPr>
                <w:rFonts w:ascii="Arial Narrow" w:eastAsia="Times New Roman" w:hAnsi="Arial Narrow" w:cs="Times New Roman"/>
                <w:sz w:val="18"/>
                <w:szCs w:val="16"/>
              </w:rPr>
              <w:br/>
              <w:t xml:space="preserve"> </w:t>
            </w:r>
            <w:r w:rsidR="007519AD">
              <w:rPr>
                <w:rFonts w:ascii="Arial Narrow" w:eastAsia="Times New Roman" w:hAnsi="Arial Narrow" w:cs="Times New Roman"/>
                <w:sz w:val="18"/>
                <w:szCs w:val="16"/>
              </w:rPr>
              <w:t>4.2.4.</w:t>
            </w:r>
            <w:r w:rsidRPr="00933FEA">
              <w:rPr>
                <w:rFonts w:ascii="Arial Narrow" w:eastAsia="Times New Roman" w:hAnsi="Arial Narrow" w:cs="Times New Roman"/>
                <w:sz w:val="18"/>
                <w:szCs w:val="16"/>
              </w:rPr>
              <w:t xml:space="preserve"> La revisión de bultos o paquetes que </w:t>
            </w:r>
            <w:proofErr w:type="gramStart"/>
            <w:r w:rsidRPr="00933FEA">
              <w:rPr>
                <w:rFonts w:ascii="Arial Narrow" w:eastAsia="Times New Roman" w:hAnsi="Arial Narrow" w:cs="Times New Roman"/>
                <w:sz w:val="18"/>
                <w:szCs w:val="16"/>
              </w:rPr>
              <w:t>porten .</w:t>
            </w:r>
            <w:proofErr w:type="gramEnd"/>
            <w:r w:rsidRPr="00933FEA">
              <w:rPr>
                <w:rFonts w:ascii="Arial Narrow" w:eastAsia="Times New Roman" w:hAnsi="Arial Narrow" w:cs="Times New Roman"/>
                <w:sz w:val="18"/>
                <w:szCs w:val="16"/>
              </w:rPr>
              <w:t xml:space="preserve"> </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559"/>
        </w:trPr>
        <w:tc>
          <w:tcPr>
            <w:tcW w:w="451"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4.3.</w:t>
            </w:r>
          </w:p>
        </w:tc>
        <w:tc>
          <w:tcPr>
            <w:tcW w:w="6876" w:type="dxa"/>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establecer políticas de acceso  a sus áreas críticas debidamente definidas, determinando restricciones de acceso a sus trabajadores, asegurando su permanencia en las áreas donde desempeñan sus funciones, salvo autorización expresa y supervisión directa del jefe de seguridad o su representante.</w:t>
            </w:r>
            <w:r w:rsidRPr="00933FEA">
              <w:rPr>
                <w:rFonts w:ascii="Arial Narrow" w:eastAsia="Times New Roman" w:hAnsi="Arial Narrow" w:cs="Times New Roman"/>
                <w:sz w:val="18"/>
                <w:szCs w:val="18"/>
              </w:rPr>
              <w:br/>
              <w:t>En el caso de los visitantes, estos deberían ser acompañados por personal del operador si la visita corresponde a áreas críticas, garantizando su permanencia sólo en las áreas autorizadas para dicha visita.</w:t>
            </w: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985"/>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4.4.</w:t>
            </w:r>
          </w:p>
        </w:tc>
        <w:tc>
          <w:tcPr>
            <w:tcW w:w="6876" w:type="dxa"/>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controlar, la entrega, devolución y cambio de dispositivos de accesos como, tarjetas de identificación, llaves, tarjetas de proximidad y otros que proporcione a sus trabajadores.</w:t>
            </w:r>
            <w:r w:rsidRPr="00933FEA">
              <w:rPr>
                <w:rFonts w:ascii="Arial Narrow" w:eastAsia="Times New Roman" w:hAnsi="Arial Narrow" w:cs="Times New Roman"/>
                <w:sz w:val="18"/>
                <w:szCs w:val="18"/>
              </w:rPr>
              <w:br/>
              <w:t>Asimismo, debe controlar la entrega y devolución de las tarjetas de identificación temporal entregadas a sus visitantes.</w:t>
            </w:r>
          </w:p>
        </w:tc>
        <w:tc>
          <w:tcPr>
            <w:tcW w:w="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single" w:sz="4" w:space="0" w:color="auto"/>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51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4.5</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garantizar el dominio y/o control de personas no autorizadas o no identificadas dentro de sus instalaciones.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gridBefore w:val="1"/>
          <w:wBefore w:w="158" w:type="dxa"/>
          <w:trHeight w:val="1020"/>
        </w:trPr>
        <w:tc>
          <w:tcPr>
            <w:tcW w:w="451"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sz w:val="16"/>
                <w:szCs w:val="16"/>
              </w:rPr>
            </w:pPr>
            <w:r w:rsidRPr="00933FEA">
              <w:rPr>
                <w:rFonts w:ascii="Arial Narrow" w:eastAsia="Times New Roman" w:hAnsi="Arial Narrow" w:cs="Times New Roman"/>
                <w:sz w:val="16"/>
                <w:szCs w:val="16"/>
              </w:rPr>
              <w:t>4.6</w:t>
            </w:r>
          </w:p>
        </w:tc>
        <w:tc>
          <w:tcPr>
            <w:tcW w:w="6876" w:type="dxa"/>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8"/>
              </w:rPr>
            </w:pPr>
            <w:r w:rsidRPr="00933FEA">
              <w:rPr>
                <w:rFonts w:ascii="Arial Narrow" w:eastAsia="Times New Roman" w:hAnsi="Arial Narrow" w:cs="Times New Roman"/>
                <w:sz w:val="18"/>
                <w:szCs w:val="18"/>
              </w:rPr>
              <w:t>Debe asegurar que toda la correspondencia y los paquetes que ingresen a sus instalaciones sean examinados antes de ser distribuidos. Asimismo debe revisar todo vehículo y conductor que ingrese a las instalaciones de la empresa llevando un registro de los movimientos efectuados.</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r>
      <w:tr w:rsidR="00933FEA" w:rsidRPr="00933FEA" w:rsidTr="000C7D0D">
        <w:trPr>
          <w:trHeight w:val="25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 xml:space="preserve">5. </w:t>
            </w:r>
          </w:p>
        </w:tc>
        <w:tc>
          <w:tcPr>
            <w:tcW w:w="9244" w:type="dxa"/>
            <w:gridSpan w:val="8"/>
            <w:tcBorders>
              <w:top w:val="single" w:sz="4" w:space="0" w:color="auto"/>
              <w:left w:val="single" w:sz="4" w:space="0" w:color="auto"/>
              <w:bottom w:val="nil"/>
              <w:right w:val="nil"/>
            </w:tcBorders>
            <w:shd w:val="clear" w:color="000000" w:fill="B8CCE4"/>
            <w:hideMark/>
          </w:tcPr>
          <w:p w:rsidR="00933FEA" w:rsidRPr="00933FEA" w:rsidRDefault="00933FEA" w:rsidP="00933FEA">
            <w:pPr>
              <w:spacing w:after="0" w:line="240" w:lineRule="auto"/>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Seguridad de Procesos</w:t>
            </w:r>
          </w:p>
        </w:tc>
      </w:tr>
      <w:tr w:rsidR="00933FEA" w:rsidRPr="00933FEA" w:rsidTr="000C7D0D">
        <w:trPr>
          <w:trHeight w:val="79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 xml:space="preserve">5.1 </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24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garantizar la integridad y seguridad de los procesos relativos al ingreso, producción, almacenaje, manejo, despacho y transporte de las mercancías, destinadas a la Cadena Logística del Comercio Internacional.</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AB420B" w:rsidRPr="00933FEA" w:rsidTr="000C7D0D">
        <w:trPr>
          <w:trHeight w:val="765"/>
        </w:trPr>
        <w:tc>
          <w:tcPr>
            <w:tcW w:w="469" w:type="dxa"/>
            <w:gridSpan w:val="2"/>
            <w:tcBorders>
              <w:top w:val="nil"/>
              <w:left w:val="nil"/>
              <w:bottom w:val="nil"/>
              <w:right w:val="nil"/>
            </w:tcBorders>
            <w:shd w:val="clear" w:color="auto" w:fill="auto"/>
            <w:noWrap/>
            <w:hideMark/>
          </w:tcPr>
          <w:p w:rsidR="00AB420B" w:rsidRPr="00933FEA" w:rsidRDefault="00AB420B" w:rsidP="00933FEA">
            <w:pPr>
              <w:spacing w:after="0" w:line="240" w:lineRule="auto"/>
              <w:jc w:val="right"/>
              <w:rPr>
                <w:rFonts w:ascii="Arial Narrow" w:eastAsia="Times New Roman" w:hAnsi="Arial Narrow" w:cs="Times New Roman"/>
                <w:color w:val="000000"/>
                <w:sz w:val="16"/>
                <w:szCs w:val="16"/>
              </w:rPr>
            </w:pPr>
            <w:r>
              <w:rPr>
                <w:rFonts w:ascii="Arial Narrow" w:eastAsia="Times New Roman" w:hAnsi="Arial Narrow" w:cs="Times New Roman"/>
                <w:color w:val="000000"/>
                <w:sz w:val="16"/>
                <w:szCs w:val="16"/>
              </w:rPr>
              <w:t>5.2</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AB420B" w:rsidRPr="00933FEA" w:rsidRDefault="00AB420B" w:rsidP="00933FEA">
            <w:pPr>
              <w:spacing w:after="0" w:line="240" w:lineRule="auto"/>
              <w:jc w:val="both"/>
              <w:rPr>
                <w:rFonts w:ascii="Arial Narrow" w:eastAsia="Times New Roman" w:hAnsi="Arial Narrow" w:cs="Times New Roman"/>
                <w:color w:val="000000"/>
                <w:sz w:val="18"/>
                <w:szCs w:val="16"/>
              </w:rPr>
            </w:pPr>
            <w:r w:rsidRPr="00AB420B">
              <w:rPr>
                <w:rFonts w:ascii="Arial Narrow" w:eastAsia="Times New Roman" w:hAnsi="Arial Narrow" w:cs="Times New Roman"/>
                <w:color w:val="000000"/>
                <w:sz w:val="18"/>
                <w:szCs w:val="16"/>
              </w:rPr>
              <w:t>Debe asegurar la identificación de sus procesos (mapa de procesos) y su caracterización</w:t>
            </w:r>
          </w:p>
        </w:tc>
        <w:tc>
          <w:tcPr>
            <w:tcW w:w="455" w:type="dxa"/>
            <w:tcBorders>
              <w:top w:val="nil"/>
              <w:left w:val="nil"/>
              <w:bottom w:val="single" w:sz="4" w:space="0" w:color="auto"/>
              <w:right w:val="single" w:sz="4" w:space="0" w:color="auto"/>
            </w:tcBorders>
            <w:shd w:val="clear" w:color="auto" w:fill="auto"/>
            <w:noWrap/>
            <w:vAlign w:val="center"/>
            <w:hideMark/>
          </w:tcPr>
          <w:p w:rsidR="00AB420B" w:rsidRPr="00933FEA" w:rsidRDefault="00AB420B" w:rsidP="00933FEA">
            <w:pPr>
              <w:spacing w:after="0" w:line="240" w:lineRule="auto"/>
              <w:jc w:val="center"/>
              <w:rPr>
                <w:rFonts w:ascii="Arial Narrow" w:eastAsia="Times New Roman" w:hAnsi="Arial Narrow" w:cs="Times New Roman"/>
                <w:b/>
                <w:bCs/>
                <w:color w:val="000000"/>
                <w:sz w:val="32"/>
                <w:szCs w:val="32"/>
              </w:rPr>
            </w:pPr>
            <w:r>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AB420B" w:rsidRPr="00933FEA" w:rsidRDefault="00AB420B" w:rsidP="00933FEA">
            <w:pPr>
              <w:spacing w:after="0" w:line="240" w:lineRule="auto"/>
              <w:jc w:val="center"/>
              <w:rPr>
                <w:rFonts w:ascii="Arial Narrow" w:eastAsia="Times New Roman" w:hAnsi="Arial Narrow" w:cs="Times New Roman"/>
                <w:b/>
                <w:bCs/>
                <w:color w:val="000000"/>
                <w:sz w:val="32"/>
                <w:szCs w:val="32"/>
              </w:rPr>
            </w:pPr>
            <w:r>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AB420B" w:rsidRPr="00933FEA" w:rsidRDefault="00AB420B" w:rsidP="00933FEA">
            <w:pPr>
              <w:spacing w:after="0" w:line="240" w:lineRule="auto"/>
              <w:jc w:val="center"/>
              <w:rPr>
                <w:rFonts w:ascii="Arial Narrow" w:eastAsia="Times New Roman" w:hAnsi="Arial Narrow" w:cs="Times New Roman"/>
                <w:b/>
                <w:bCs/>
                <w:color w:val="000000"/>
                <w:sz w:val="32"/>
                <w:szCs w:val="32"/>
              </w:rPr>
            </w:pPr>
            <w:r>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AB420B" w:rsidRPr="00933FEA" w:rsidRDefault="00AB420B" w:rsidP="00933FEA">
            <w:pPr>
              <w:spacing w:after="0" w:line="240" w:lineRule="auto"/>
              <w:jc w:val="center"/>
              <w:rPr>
                <w:rFonts w:ascii="Arial Narrow" w:eastAsia="Times New Roman" w:hAnsi="Arial Narrow" w:cs="Times New Roman"/>
                <w:b/>
                <w:bCs/>
                <w:color w:val="000000"/>
                <w:sz w:val="32"/>
                <w:szCs w:val="32"/>
              </w:rPr>
            </w:pPr>
            <w:r>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3</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garantizar la integridad de la información y documentación utilizada para despachar o recibir mercancías. La información y documentación debe ser legible, completa y exacta, y debe estar protegida contra cambios no autorizados, pérdidas y hurtos.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27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archivar y almacenar adecuadamente toda la documentación física y/o electrónica relacionada a la exportación y el proceso productivo, la importación o la operación aduanera en la que participó, según corresponda,  durante cinco (5) años contados a partir del primero de enero del año siguiente al de su emisión, protegiéndola contra los cambios, pérdidas, daños, robos o adulteración de información. Dicha documentación debe estar disponible para cuando la Administración lo requiera.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5</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asegurarse de que toda la carga  que almacene, maneje, despache y transporte, se encuentre sustentada documentariamente y anotada en los correspondientes registros o controles del operador, según corresponda.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6</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AB420B" w:rsidRDefault="00AB420B" w:rsidP="00933FEA">
            <w:pPr>
              <w:spacing w:after="0" w:line="240" w:lineRule="auto"/>
              <w:jc w:val="both"/>
              <w:rPr>
                <w:rFonts w:ascii="Arial Narrow" w:eastAsia="Times New Roman" w:hAnsi="Arial Narrow" w:cs="Times New Roman"/>
                <w:color w:val="000000"/>
                <w:sz w:val="18"/>
                <w:szCs w:val="16"/>
              </w:rPr>
            </w:pPr>
          </w:p>
          <w:p w:rsidR="00AB420B" w:rsidRPr="00933FEA" w:rsidRDefault="00AB420B" w:rsidP="00933FEA">
            <w:pPr>
              <w:spacing w:after="0" w:line="240" w:lineRule="auto"/>
              <w:jc w:val="both"/>
              <w:rPr>
                <w:rFonts w:ascii="Arial Narrow" w:eastAsia="Times New Roman" w:hAnsi="Arial Narrow" w:cs="Times New Roman"/>
                <w:color w:val="000000"/>
                <w:sz w:val="18"/>
                <w:szCs w:val="16"/>
              </w:rPr>
            </w:pPr>
            <w:r w:rsidRPr="00AB420B">
              <w:rPr>
                <w:rFonts w:ascii="Arial Narrow" w:eastAsia="Times New Roman" w:hAnsi="Arial Narrow" w:cs="Times New Roman"/>
                <w:color w:val="000000"/>
                <w:sz w:val="18"/>
                <w:szCs w:val="16"/>
              </w:rPr>
              <w:t>Debe asegurar el pesaje y medición del bulto, unidad comercial o de almacenamiento, en el control de la mercancía al ingresar y salir de la zona de almacenamiento</w:t>
            </w:r>
            <w:r>
              <w:rPr>
                <w:rFonts w:ascii="Arial Narrow" w:eastAsia="Times New Roman" w:hAnsi="Arial Narrow" w:cs="Times New Roman"/>
                <w:color w:val="000000"/>
                <w:sz w:val="18"/>
                <w:szCs w:val="16"/>
              </w:rPr>
              <w:t>, según su naturaleza.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7</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establecer inspecciones rutinarias de verificación a las áreas de almacenaje de carga y contenedores, así como de su área de archivo documentario según corresponda, con la finalidad de detectar situaciones sospechosas o actividades irregulares.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8</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controlar el manejo del material de empaque y embalaje de exportación, los cuales deberían observar diferencias al del producto nacional. El material de empaque y embalaje debe ser revisado antes de su uso.</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lastRenderedPageBreak/>
              <w:t>5.</w:t>
            </w:r>
            <w:r w:rsidR="00AB420B">
              <w:rPr>
                <w:rFonts w:ascii="Arial Narrow" w:eastAsia="Times New Roman" w:hAnsi="Arial Narrow" w:cs="Times New Roman"/>
                <w:color w:val="000000"/>
                <w:sz w:val="16"/>
                <w:szCs w:val="16"/>
              </w:rPr>
              <w:t>9</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garantizar el control y conocimiento acerca del manejo de suministros (insumos para la fabricación de mercancías), del manejo de los insumos químicos y productos fiscalizados así como del manejo de residuos sólidos industriales.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w:t>
            </w:r>
            <w:r w:rsidR="00AB420B">
              <w:rPr>
                <w:rFonts w:ascii="Arial Narrow" w:eastAsia="Times New Roman" w:hAnsi="Arial Narrow" w:cs="Times New Roman"/>
                <w:color w:val="000000"/>
                <w:sz w:val="16"/>
                <w:szCs w:val="16"/>
              </w:rPr>
              <w:t>10</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garantizar el control y conocimiento respecto al proceso productivo de las mercancías a exportar, debiéndose prever el control de materia prima, suministros diversos, productos en proceso y productos terminados, así como de la manipulación de las mismas.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sz w:val="32"/>
                <w:szCs w:val="32"/>
              </w:rPr>
            </w:pPr>
            <w:r w:rsidRPr="00933FEA">
              <w:rPr>
                <w:rFonts w:ascii="Arial Narrow" w:eastAsia="Times New Roman" w:hAnsi="Arial Narrow" w:cs="Times New Roman"/>
                <w:b/>
                <w:bCs/>
                <w:sz w:val="32"/>
                <w:szCs w:val="32"/>
              </w:rPr>
              <w:t> </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885"/>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5.1</w:t>
            </w:r>
            <w:r w:rsidR="00AB420B">
              <w:rPr>
                <w:rFonts w:ascii="Arial Narrow" w:eastAsia="Times New Roman" w:hAnsi="Arial Narrow" w:cs="Times New Roman"/>
                <w:color w:val="000000"/>
                <w:sz w:val="16"/>
                <w:szCs w:val="16"/>
              </w:rPr>
              <w:t>1</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AB420B" w:rsidP="00933FEA">
            <w:pPr>
              <w:spacing w:after="0" w:line="240" w:lineRule="auto"/>
              <w:jc w:val="both"/>
              <w:rPr>
                <w:rFonts w:ascii="Arial Narrow" w:eastAsia="Times New Roman" w:hAnsi="Arial Narrow" w:cs="Times New Roman"/>
                <w:color w:val="000000"/>
                <w:sz w:val="16"/>
                <w:szCs w:val="16"/>
              </w:rPr>
            </w:pPr>
            <w:r>
              <w:rPr>
                <w:rFonts w:ascii="Arial Narrow" w:eastAsia="Times New Roman" w:hAnsi="Arial Narrow" w:cs="Times New Roman"/>
                <w:color w:val="000000"/>
                <w:sz w:val="18"/>
                <w:szCs w:val="16"/>
              </w:rPr>
              <w:t>D</w:t>
            </w:r>
            <w:r w:rsidR="00933FEA" w:rsidRPr="00933FEA">
              <w:rPr>
                <w:rFonts w:ascii="Arial Narrow" w:eastAsia="Times New Roman" w:hAnsi="Arial Narrow" w:cs="Times New Roman"/>
                <w:color w:val="000000"/>
                <w:sz w:val="18"/>
                <w:szCs w:val="16"/>
              </w:rPr>
              <w:t>ebe controlar la identificación de los conductores de vehículos automotores, que reciban o trasladen la carga durante todo su recorrido hasta la entrega para su embarque o recepción final. Se debe llevar un registro respecto al control de conductores de vehículos.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992"/>
        </w:trPr>
        <w:tc>
          <w:tcPr>
            <w:tcW w:w="469" w:type="dxa"/>
            <w:gridSpan w:val="2"/>
            <w:tcBorders>
              <w:top w:val="nil"/>
              <w:left w:val="nil"/>
              <w:bottom w:val="nil"/>
              <w:right w:val="single" w:sz="4" w:space="0" w:color="auto"/>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5.1</w:t>
            </w:r>
            <w:r w:rsidR="00AB420B">
              <w:rPr>
                <w:rFonts w:ascii="Arial Narrow" w:eastAsia="Times New Roman" w:hAnsi="Arial Narrow" w:cs="Times New Roman"/>
                <w:color w:val="000000"/>
                <w:sz w:val="16"/>
                <w:szCs w:val="16"/>
              </w:rPr>
              <w:t>2</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AB420B" w:rsidP="00933FEA">
            <w:pPr>
              <w:spacing w:after="0" w:line="240" w:lineRule="auto"/>
              <w:jc w:val="both"/>
              <w:rPr>
                <w:rFonts w:ascii="Arial Narrow" w:eastAsia="Times New Roman" w:hAnsi="Arial Narrow" w:cs="Times New Roman"/>
                <w:color w:val="000000"/>
                <w:sz w:val="18"/>
                <w:szCs w:val="16"/>
              </w:rPr>
            </w:pPr>
            <w:r>
              <w:rPr>
                <w:rFonts w:ascii="Arial Narrow" w:eastAsia="Times New Roman" w:hAnsi="Arial Narrow" w:cs="Times New Roman"/>
                <w:color w:val="000000"/>
                <w:sz w:val="18"/>
                <w:szCs w:val="16"/>
              </w:rPr>
              <w:t>D</w:t>
            </w:r>
            <w:r w:rsidR="00933FEA" w:rsidRPr="00933FEA">
              <w:rPr>
                <w:rFonts w:ascii="Arial Narrow" w:eastAsia="Times New Roman" w:hAnsi="Arial Narrow" w:cs="Times New Roman"/>
                <w:color w:val="000000"/>
                <w:sz w:val="18"/>
                <w:szCs w:val="16"/>
              </w:rPr>
              <w:t>ebe garantizar la investigación y reporte a la autoridad aduanera u otras autoridades competentes, respecto a faltantes, sobrantes o cualquier otra discrepancia, enmarcada en la definición de actividad sospechosa. La información será transmitida a la Intendencia de Aduana bajo cuya jurisdicción se encuentra la mercancía en el plazo máximo de ocho (8) horas de detectado el hecho.</w:t>
            </w:r>
          </w:p>
        </w:tc>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668"/>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5.1</w:t>
            </w:r>
            <w:r w:rsidR="00AB420B">
              <w:rPr>
                <w:rFonts w:ascii="Arial Narrow" w:eastAsia="Times New Roman" w:hAnsi="Arial Narrow" w:cs="Times New Roman"/>
                <w:color w:val="000000"/>
                <w:sz w:val="16"/>
                <w:szCs w:val="16"/>
              </w:rPr>
              <w:t>3</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mantener un registro (manual o electrónico) referido al control periódico del cumplimiento de normas relacionadas con licencias y autorizaciones de mercancías restringidas que tramita ante la Administración Aduanera.</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5.1</w:t>
            </w:r>
            <w:r w:rsidR="00AB420B">
              <w:rPr>
                <w:rFonts w:ascii="Arial Narrow" w:eastAsia="Times New Roman" w:hAnsi="Arial Narrow" w:cs="Times New Roman"/>
                <w:color w:val="000000"/>
                <w:sz w:val="16"/>
                <w:szCs w:val="16"/>
              </w:rPr>
              <w:t>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AB420B" w:rsidP="00933FEA">
            <w:pPr>
              <w:spacing w:after="0" w:line="240" w:lineRule="auto"/>
              <w:jc w:val="both"/>
              <w:rPr>
                <w:rFonts w:ascii="Arial Narrow" w:eastAsia="Times New Roman" w:hAnsi="Arial Narrow" w:cs="Times New Roman"/>
                <w:color w:val="000000"/>
                <w:sz w:val="18"/>
                <w:szCs w:val="16"/>
              </w:rPr>
            </w:pPr>
            <w:r>
              <w:rPr>
                <w:rFonts w:ascii="Arial Narrow" w:eastAsia="Times New Roman" w:hAnsi="Arial Narrow" w:cs="Times New Roman"/>
                <w:color w:val="000000"/>
                <w:sz w:val="18"/>
                <w:szCs w:val="16"/>
              </w:rPr>
              <w:t>D</w:t>
            </w:r>
            <w:r w:rsidR="00933FEA" w:rsidRPr="00933FEA">
              <w:rPr>
                <w:rFonts w:ascii="Arial Narrow" w:eastAsia="Times New Roman" w:hAnsi="Arial Narrow" w:cs="Times New Roman"/>
                <w:color w:val="000000"/>
                <w:sz w:val="18"/>
                <w:szCs w:val="16"/>
              </w:rPr>
              <w:t>ebe verificar que la carga declarada, embarcada o retirada coincida con la información del manifiesto de carga.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25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 xml:space="preserve">6. </w:t>
            </w:r>
          </w:p>
        </w:tc>
        <w:tc>
          <w:tcPr>
            <w:tcW w:w="9244" w:type="dxa"/>
            <w:gridSpan w:val="8"/>
            <w:tcBorders>
              <w:top w:val="single" w:sz="4" w:space="0" w:color="auto"/>
              <w:left w:val="single" w:sz="4" w:space="0" w:color="auto"/>
              <w:bottom w:val="nil"/>
              <w:right w:val="nil"/>
            </w:tcBorders>
            <w:shd w:val="clear" w:color="000000" w:fill="B8CCE4"/>
            <w:hideMark/>
          </w:tcPr>
          <w:p w:rsidR="00933FEA" w:rsidRPr="00933FEA" w:rsidRDefault="00933FEA" w:rsidP="00933FEA">
            <w:pPr>
              <w:spacing w:after="0" w:line="240" w:lineRule="auto"/>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Seguridad del contenedor y demás Unidades de Carga</w:t>
            </w:r>
          </w:p>
        </w:tc>
      </w:tr>
      <w:tr w:rsidR="00933FEA" w:rsidRPr="00933FEA" w:rsidTr="000C7D0D">
        <w:trPr>
          <w:trHeight w:val="1853"/>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6.1</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t>Debe garantizar la seguridad de los contenedores y unidades de carga, con la finalidad de prevenir y minimizar la contaminación de la carga, implementando controles de recepción del contenedor vacío, que reflejen con claridad el número de identificación del contenedor, identidad del personal responsable y representante del asociado de negocio, debiendo consignar nombres, apellidos, documento de identificación y firma.</w:t>
            </w:r>
          </w:p>
          <w:p w:rsidR="00933FEA" w:rsidRPr="00933FEA" w:rsidRDefault="00933FEA" w:rsidP="00933FEA">
            <w:pPr>
              <w:spacing w:after="0" w:line="240" w:lineRule="auto"/>
              <w:jc w:val="both"/>
              <w:rPr>
                <w:rFonts w:ascii="Arial Narrow" w:eastAsia="Times New Roman" w:hAnsi="Arial Narrow" w:cs="Times New Roman"/>
                <w:color w:val="000000"/>
                <w:sz w:val="18"/>
                <w:szCs w:val="16"/>
              </w:rPr>
            </w:pPr>
            <w:r w:rsidRPr="00933FEA">
              <w:rPr>
                <w:rFonts w:ascii="Arial Narrow" w:eastAsia="Times New Roman" w:hAnsi="Arial Narrow" w:cs="Times New Roman"/>
                <w:color w:val="000000"/>
                <w:sz w:val="18"/>
                <w:szCs w:val="16"/>
              </w:rPr>
              <w:br/>
              <w:t>El control debe implementarse a través de Registros (libros) o actas de recepción de contenedores vacíos, los cuales pueden ser físicos o electrónicos, debiendo guardar determinadas formalidades que eviten sustracciones o suplantaciones.</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650"/>
        </w:trPr>
        <w:tc>
          <w:tcPr>
            <w:tcW w:w="469"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6.2</w:t>
            </w:r>
          </w:p>
        </w:tc>
        <w:tc>
          <w:tcPr>
            <w:tcW w:w="7181" w:type="dxa"/>
            <w:gridSpan w:val="3"/>
            <w:tcBorders>
              <w:top w:val="single" w:sz="4" w:space="0" w:color="auto"/>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sz w:val="18"/>
                <w:szCs w:val="16"/>
              </w:rPr>
              <w:t>Debe impulsar y supervisar a sus asociados de negocios, respecto a la seguridad de los contenedores y unidades de carga, los cuales deben estar orientados a prevenir y minimizar la contaminación de la carga.</w:t>
            </w:r>
          </w:p>
        </w:tc>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 </w:t>
            </w:r>
          </w:p>
        </w:tc>
      </w:tr>
      <w:tr w:rsidR="00933FEA" w:rsidRPr="00933FEA" w:rsidTr="000C7D0D">
        <w:trPr>
          <w:trHeight w:val="7087"/>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lastRenderedPageBreak/>
              <w:t>6.3</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8"/>
                <w:szCs w:val="16"/>
              </w:rPr>
            </w:pPr>
            <w:r w:rsidRPr="00933FEA">
              <w:rPr>
                <w:rFonts w:ascii="Arial Narrow" w:eastAsia="Times New Roman" w:hAnsi="Arial Narrow" w:cs="Times New Roman"/>
                <w:color w:val="000000"/>
                <w:sz w:val="18"/>
                <w:szCs w:val="16"/>
              </w:rPr>
              <w:t>Deben seguir el proceso de inspección de contenedores, remolques y similares, para asegurar que están vacíos y sin falsos compartimentos,</w:t>
            </w:r>
            <w:r w:rsidRPr="00933FEA">
              <w:rPr>
                <w:rFonts w:ascii="Arial Narrow" w:eastAsia="Times New Roman" w:hAnsi="Arial Narrow" w:cs="Times New Roman"/>
                <w:color w:val="FF0000"/>
                <w:sz w:val="18"/>
                <w:szCs w:val="16"/>
              </w:rPr>
              <w:t xml:space="preserve"> </w:t>
            </w:r>
            <w:r w:rsidRPr="00933FEA">
              <w:rPr>
                <w:rFonts w:ascii="Arial Narrow" w:eastAsia="Times New Roman" w:hAnsi="Arial Narrow" w:cs="Times New Roman"/>
                <w:sz w:val="18"/>
                <w:szCs w:val="16"/>
              </w:rPr>
              <w:t>de conformidad con las siguientes metodologías:</w:t>
            </w:r>
          </w:p>
          <w:p w:rsidR="00933FEA" w:rsidRPr="00933FEA" w:rsidRDefault="00933FEA" w:rsidP="00933FEA">
            <w:pPr>
              <w:spacing w:after="0" w:line="240" w:lineRule="auto"/>
              <w:rPr>
                <w:rFonts w:ascii="Arial Narrow" w:eastAsia="Times New Roman" w:hAnsi="Arial Narrow" w:cs="Times New Roman"/>
                <w:color w:val="000000"/>
                <w:sz w:val="18"/>
                <w:szCs w:val="16"/>
              </w:rPr>
            </w:pPr>
            <w:r w:rsidRPr="00933FEA">
              <w:rPr>
                <w:rFonts w:ascii="Arial Narrow" w:eastAsia="Times New Roman" w:hAnsi="Arial Narrow" w:cs="Times New Roman"/>
                <w:sz w:val="18"/>
                <w:szCs w:val="16"/>
              </w:rPr>
              <w:br/>
              <w:t xml:space="preserve">6.2.1. </w:t>
            </w:r>
            <w:r w:rsidRPr="00933FEA">
              <w:rPr>
                <w:rFonts w:ascii="Arial Narrow" w:eastAsia="Times New Roman" w:hAnsi="Arial Narrow" w:cs="Times New Roman"/>
                <w:b/>
                <w:bCs/>
                <w:sz w:val="18"/>
                <w:szCs w:val="16"/>
              </w:rPr>
              <w:t>Metodología de los siete puntos, para la inspección del contenedor</w:t>
            </w:r>
            <w:r w:rsidRPr="00933FEA">
              <w:rPr>
                <w:rFonts w:ascii="Arial Narrow" w:eastAsia="Times New Roman" w:hAnsi="Arial Narrow" w:cs="Times New Roman"/>
                <w:sz w:val="18"/>
                <w:szCs w:val="16"/>
              </w:rPr>
              <w:t>:</w:t>
            </w:r>
            <w:r w:rsidRPr="00933FEA">
              <w:rPr>
                <w:rFonts w:ascii="Arial Narrow" w:eastAsia="Times New Roman" w:hAnsi="Arial Narrow" w:cs="Times New Roman"/>
                <w:sz w:val="18"/>
                <w:szCs w:val="16"/>
              </w:rPr>
              <w:br/>
              <w:t xml:space="preserve">          1) Pared delantera            </w:t>
            </w:r>
            <w:r w:rsidRPr="00933FEA">
              <w:rPr>
                <w:rFonts w:ascii="Arial Narrow" w:eastAsia="Times New Roman" w:hAnsi="Arial Narrow" w:cs="Times New Roman"/>
                <w:sz w:val="18"/>
                <w:szCs w:val="16"/>
              </w:rPr>
              <w:br/>
              <w:t xml:space="preserve">          2) Lado izquierdo</w:t>
            </w:r>
            <w:r w:rsidRPr="00933FEA">
              <w:rPr>
                <w:rFonts w:ascii="Arial Narrow" w:eastAsia="Times New Roman" w:hAnsi="Arial Narrow" w:cs="Times New Roman"/>
                <w:sz w:val="18"/>
                <w:szCs w:val="16"/>
              </w:rPr>
              <w:br/>
              <w:t xml:space="preserve">          3) Lado derecho</w:t>
            </w:r>
            <w:r w:rsidRPr="00933FEA">
              <w:rPr>
                <w:rFonts w:ascii="Arial Narrow" w:eastAsia="Times New Roman" w:hAnsi="Arial Narrow" w:cs="Times New Roman"/>
                <w:sz w:val="18"/>
                <w:szCs w:val="16"/>
              </w:rPr>
              <w:br/>
              <w:t xml:space="preserve">          4) Piso</w:t>
            </w:r>
            <w:r w:rsidRPr="00933FEA">
              <w:rPr>
                <w:rFonts w:ascii="Arial Narrow" w:eastAsia="Times New Roman" w:hAnsi="Arial Narrow" w:cs="Times New Roman"/>
                <w:sz w:val="18"/>
                <w:szCs w:val="16"/>
              </w:rPr>
              <w:br/>
              <w:t xml:space="preserve">         5) Techo interior/exterior</w:t>
            </w:r>
            <w:r w:rsidRPr="00933FEA">
              <w:rPr>
                <w:rFonts w:ascii="Arial Narrow" w:eastAsia="Times New Roman" w:hAnsi="Arial Narrow" w:cs="Times New Roman"/>
                <w:sz w:val="18"/>
                <w:szCs w:val="16"/>
              </w:rPr>
              <w:br/>
              <w:t xml:space="preserve">          6) Puertas interiores/exteriores</w:t>
            </w:r>
            <w:r w:rsidRPr="00933FEA">
              <w:rPr>
                <w:rFonts w:ascii="Arial Narrow" w:eastAsia="Times New Roman" w:hAnsi="Arial Narrow" w:cs="Times New Roman"/>
                <w:sz w:val="18"/>
                <w:szCs w:val="16"/>
              </w:rPr>
              <w:br/>
              <w:t xml:space="preserve">          7) Exterior/Sección inferior</w:t>
            </w:r>
            <w:r w:rsidRPr="00933FEA">
              <w:rPr>
                <w:rFonts w:ascii="Arial Narrow" w:eastAsia="Times New Roman" w:hAnsi="Arial Narrow" w:cs="Times New Roman"/>
                <w:sz w:val="18"/>
                <w:szCs w:val="16"/>
              </w:rPr>
              <w:br/>
              <w:t xml:space="preserve">6.2.2. </w:t>
            </w:r>
            <w:r w:rsidRPr="00933FEA">
              <w:rPr>
                <w:rFonts w:ascii="Arial Narrow" w:eastAsia="Times New Roman" w:hAnsi="Arial Narrow" w:cs="Times New Roman"/>
                <w:b/>
                <w:bCs/>
                <w:sz w:val="18"/>
                <w:szCs w:val="16"/>
              </w:rPr>
              <w:t>Para los contenedores refrigerados (reefers), además de los puntos previstos en el numeral anterior, se debe tener en consideración los siguientes puntos</w:t>
            </w:r>
            <w:r w:rsidRPr="00933FEA">
              <w:rPr>
                <w:rFonts w:ascii="Arial Narrow" w:eastAsia="Times New Roman" w:hAnsi="Arial Narrow" w:cs="Times New Roman"/>
                <w:sz w:val="18"/>
                <w:szCs w:val="16"/>
              </w:rPr>
              <w:t>:</w:t>
            </w:r>
            <w:r w:rsidRPr="00933FEA">
              <w:rPr>
                <w:rFonts w:ascii="Arial Narrow" w:eastAsia="Times New Roman" w:hAnsi="Arial Narrow" w:cs="Times New Roman"/>
                <w:sz w:val="18"/>
                <w:szCs w:val="16"/>
              </w:rPr>
              <w:br/>
              <w:t xml:space="preserve">         1) Área del evaporador</w:t>
            </w:r>
            <w:r w:rsidRPr="00933FEA">
              <w:rPr>
                <w:rFonts w:ascii="Arial Narrow" w:eastAsia="Times New Roman" w:hAnsi="Arial Narrow" w:cs="Times New Roman"/>
                <w:sz w:val="18"/>
                <w:szCs w:val="16"/>
              </w:rPr>
              <w:br/>
              <w:t xml:space="preserve">         2) Área del condensador</w:t>
            </w:r>
            <w:r w:rsidRPr="00933FEA">
              <w:rPr>
                <w:rFonts w:ascii="Arial Narrow" w:eastAsia="Times New Roman" w:hAnsi="Arial Narrow" w:cs="Times New Roman"/>
                <w:sz w:val="18"/>
                <w:szCs w:val="16"/>
              </w:rPr>
              <w:br/>
              <w:t xml:space="preserve">         3) Área de la caja de control eléctrico</w:t>
            </w:r>
            <w:r w:rsidRPr="00933FEA">
              <w:rPr>
                <w:rFonts w:ascii="Arial Narrow" w:eastAsia="Times New Roman" w:hAnsi="Arial Narrow" w:cs="Times New Roman"/>
                <w:sz w:val="18"/>
                <w:szCs w:val="16"/>
              </w:rPr>
              <w:br/>
              <w:t xml:space="preserve">         4) Área del comprensor</w:t>
            </w:r>
            <w:r w:rsidRPr="00933FEA">
              <w:rPr>
                <w:rFonts w:ascii="Arial Narrow" w:eastAsia="Times New Roman" w:hAnsi="Arial Narrow" w:cs="Times New Roman"/>
                <w:sz w:val="18"/>
                <w:szCs w:val="16"/>
              </w:rPr>
              <w:br/>
              <w:t xml:space="preserve">         5) Área de la batería</w:t>
            </w:r>
            <w:r w:rsidRPr="00933FEA">
              <w:rPr>
                <w:rFonts w:ascii="Arial Narrow" w:eastAsia="Times New Roman" w:hAnsi="Arial Narrow" w:cs="Times New Roman"/>
                <w:sz w:val="18"/>
                <w:szCs w:val="16"/>
              </w:rPr>
              <w:br/>
              <w:t xml:space="preserve">6.2.3. </w:t>
            </w:r>
            <w:r w:rsidRPr="00933FEA">
              <w:rPr>
                <w:rFonts w:ascii="Arial Narrow" w:eastAsia="Times New Roman" w:hAnsi="Arial Narrow" w:cs="Times New Roman"/>
                <w:b/>
                <w:bCs/>
                <w:sz w:val="18"/>
                <w:szCs w:val="16"/>
              </w:rPr>
              <w:t>Metodología de los Diecisiete puntos de inspección del tractor y del remolque (thermo king</w:t>
            </w:r>
            <w:r w:rsidRPr="00933FEA">
              <w:rPr>
                <w:rFonts w:ascii="Arial Narrow" w:eastAsia="Times New Roman" w:hAnsi="Arial Narrow" w:cs="Times New Roman"/>
                <w:sz w:val="18"/>
                <w:szCs w:val="16"/>
              </w:rPr>
              <w:t>):</w:t>
            </w:r>
            <w:r w:rsidRPr="00933FEA">
              <w:rPr>
                <w:rFonts w:ascii="Arial Narrow" w:eastAsia="Times New Roman" w:hAnsi="Arial Narrow" w:cs="Times New Roman"/>
                <w:sz w:val="18"/>
                <w:szCs w:val="16"/>
              </w:rPr>
              <w:br/>
              <w:t xml:space="preserve">         1) Parachoques</w:t>
            </w:r>
            <w:r w:rsidRPr="00933FEA">
              <w:rPr>
                <w:rFonts w:ascii="Arial Narrow" w:eastAsia="Times New Roman" w:hAnsi="Arial Narrow" w:cs="Times New Roman"/>
                <w:sz w:val="18"/>
                <w:szCs w:val="16"/>
              </w:rPr>
              <w:br/>
              <w:t xml:space="preserve">         2) Motor</w:t>
            </w:r>
            <w:r w:rsidRPr="00933FEA">
              <w:rPr>
                <w:rFonts w:ascii="Arial Narrow" w:eastAsia="Times New Roman" w:hAnsi="Arial Narrow" w:cs="Times New Roman"/>
                <w:sz w:val="18"/>
                <w:szCs w:val="16"/>
              </w:rPr>
              <w:br/>
              <w:t xml:space="preserve">         3) Neumáticos</w:t>
            </w:r>
            <w:r w:rsidRPr="00933FEA">
              <w:rPr>
                <w:rFonts w:ascii="Arial Narrow" w:eastAsia="Times New Roman" w:hAnsi="Arial Narrow" w:cs="Times New Roman"/>
                <w:sz w:val="18"/>
                <w:szCs w:val="16"/>
              </w:rPr>
              <w:br/>
              <w:t xml:space="preserve">         4) Piso de la cabina</w:t>
            </w:r>
            <w:r w:rsidRPr="00933FEA">
              <w:rPr>
                <w:rFonts w:ascii="Arial Narrow" w:eastAsia="Times New Roman" w:hAnsi="Arial Narrow" w:cs="Times New Roman"/>
                <w:sz w:val="18"/>
                <w:szCs w:val="16"/>
              </w:rPr>
              <w:br/>
              <w:t xml:space="preserve">         5) Tanque de combustible</w:t>
            </w:r>
            <w:r w:rsidRPr="00933FEA">
              <w:rPr>
                <w:rFonts w:ascii="Arial Narrow" w:eastAsia="Times New Roman" w:hAnsi="Arial Narrow" w:cs="Times New Roman"/>
                <w:sz w:val="18"/>
                <w:szCs w:val="16"/>
              </w:rPr>
              <w:br/>
              <w:t xml:space="preserve">         6) Cabina</w:t>
            </w:r>
            <w:r w:rsidRPr="00933FEA">
              <w:rPr>
                <w:rFonts w:ascii="Arial Narrow" w:eastAsia="Times New Roman" w:hAnsi="Arial Narrow" w:cs="Times New Roman"/>
                <w:sz w:val="18"/>
                <w:szCs w:val="16"/>
              </w:rPr>
              <w:br/>
              <w:t xml:space="preserve">         7) Tanque de aire</w:t>
            </w:r>
            <w:r w:rsidRPr="00933FEA">
              <w:rPr>
                <w:rFonts w:ascii="Arial Narrow" w:eastAsia="Times New Roman" w:hAnsi="Arial Narrow" w:cs="Times New Roman"/>
                <w:sz w:val="18"/>
                <w:szCs w:val="16"/>
              </w:rPr>
              <w:br/>
              <w:t xml:space="preserve">         8) Eje de transmisión</w:t>
            </w:r>
            <w:r w:rsidRPr="00933FEA">
              <w:rPr>
                <w:rFonts w:ascii="Arial Narrow" w:eastAsia="Times New Roman" w:hAnsi="Arial Narrow" w:cs="Times New Roman"/>
                <w:sz w:val="18"/>
                <w:szCs w:val="16"/>
              </w:rPr>
              <w:br/>
              <w:t xml:space="preserve">         9) Quinta rueda</w:t>
            </w:r>
            <w:r w:rsidRPr="00933FEA">
              <w:rPr>
                <w:rFonts w:ascii="Arial Narrow" w:eastAsia="Times New Roman" w:hAnsi="Arial Narrow" w:cs="Times New Roman"/>
                <w:sz w:val="18"/>
                <w:szCs w:val="16"/>
              </w:rPr>
              <w:br/>
              <w:t xml:space="preserve">       10) Chasis exterior</w:t>
            </w:r>
            <w:r w:rsidRPr="00933FEA">
              <w:rPr>
                <w:rFonts w:ascii="Arial Narrow" w:eastAsia="Times New Roman" w:hAnsi="Arial Narrow" w:cs="Times New Roman"/>
                <w:sz w:val="18"/>
                <w:szCs w:val="16"/>
              </w:rPr>
              <w:br/>
              <w:t xml:space="preserve">       11) Piso (interior)</w:t>
            </w:r>
            <w:r w:rsidRPr="00933FEA">
              <w:rPr>
                <w:rFonts w:ascii="Arial Narrow" w:eastAsia="Times New Roman" w:hAnsi="Arial Narrow" w:cs="Times New Roman"/>
                <w:sz w:val="18"/>
                <w:szCs w:val="16"/>
              </w:rPr>
              <w:br/>
              <w:t xml:space="preserve">       12) Puertas externas / internas</w:t>
            </w:r>
            <w:r w:rsidRPr="00933FEA">
              <w:rPr>
                <w:rFonts w:ascii="Arial Narrow" w:eastAsia="Times New Roman" w:hAnsi="Arial Narrow" w:cs="Times New Roman"/>
                <w:sz w:val="18"/>
                <w:szCs w:val="16"/>
              </w:rPr>
              <w:br/>
              <w:t xml:space="preserve">       13) Paredes laterales</w:t>
            </w:r>
            <w:r w:rsidRPr="00933FEA">
              <w:rPr>
                <w:rFonts w:ascii="Arial Narrow" w:eastAsia="Times New Roman" w:hAnsi="Arial Narrow" w:cs="Times New Roman"/>
                <w:sz w:val="18"/>
                <w:szCs w:val="16"/>
              </w:rPr>
              <w:br/>
              <w:t xml:space="preserve">       14) Techo exterior / interior</w:t>
            </w:r>
            <w:r w:rsidRPr="00933FEA">
              <w:rPr>
                <w:rFonts w:ascii="Arial Narrow" w:eastAsia="Times New Roman" w:hAnsi="Arial Narrow" w:cs="Times New Roman"/>
                <w:sz w:val="18"/>
                <w:szCs w:val="16"/>
              </w:rPr>
              <w:br/>
              <w:t xml:space="preserve">       15) Pared frontal</w:t>
            </w:r>
            <w:r w:rsidRPr="00933FEA">
              <w:rPr>
                <w:rFonts w:ascii="Arial Narrow" w:eastAsia="Times New Roman" w:hAnsi="Arial Narrow" w:cs="Times New Roman"/>
                <w:sz w:val="18"/>
                <w:szCs w:val="16"/>
              </w:rPr>
              <w:br/>
              <w:t xml:space="preserve">       16) Unidad de refrigeración</w:t>
            </w:r>
            <w:r w:rsidRPr="00933FEA">
              <w:rPr>
                <w:rFonts w:ascii="Arial Narrow" w:eastAsia="Times New Roman" w:hAnsi="Arial Narrow" w:cs="Times New Roman"/>
                <w:sz w:val="18"/>
                <w:szCs w:val="16"/>
              </w:rPr>
              <w:br/>
              <w:t xml:space="preserve">       17) Tubo de escape</w:t>
            </w:r>
            <w:r w:rsidRPr="00933FEA">
              <w:rPr>
                <w:rFonts w:ascii="Arial Narrow" w:eastAsia="Times New Roman" w:hAnsi="Arial Narrow" w:cs="Times New Roman"/>
                <w:sz w:val="18"/>
                <w:szCs w:val="16"/>
              </w:rPr>
              <w:br/>
              <w:t>El proceso de Inspección del contenedor debe tener un registro documental, respecto a la verificación de los rubros señalados anteriormente.</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6.4</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inducir y supervisar a sus asociados de negocios a seguir el proceso de inspección de contenedores, remolques y simila</w:t>
            </w:r>
            <w:r w:rsidR="00AB420B">
              <w:rPr>
                <w:rFonts w:ascii="Arial Narrow" w:eastAsia="Times New Roman" w:hAnsi="Arial Narrow" w:cs="Times New Roman"/>
                <w:color w:val="000000"/>
                <w:sz w:val="16"/>
                <w:szCs w:val="16"/>
              </w:rPr>
              <w:t>r</w:t>
            </w:r>
            <w:r w:rsidRPr="00933FEA">
              <w:rPr>
                <w:rFonts w:ascii="Arial Narrow" w:eastAsia="Times New Roman" w:hAnsi="Arial Narrow" w:cs="Times New Roman"/>
                <w:color w:val="000000"/>
                <w:sz w:val="16"/>
                <w:szCs w:val="16"/>
              </w:rPr>
              <w:t>es, conforme a las metodologías indicadas en el punto 6.3.</w:t>
            </w:r>
          </w:p>
        </w:tc>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6.5</w:t>
            </w:r>
          </w:p>
        </w:tc>
        <w:tc>
          <w:tcPr>
            <w:tcW w:w="7181" w:type="dxa"/>
            <w:gridSpan w:val="3"/>
            <w:tcBorders>
              <w:top w:val="single" w:sz="4" w:space="0" w:color="auto"/>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controlar la adquisición y entrega de los precintos, sobre la base de análisis y evaluación de riesgos. Asimismo debe garantizar el sellado correcto y la forma de mantener la integridad física de los contenedores y demás unidades de carga antes, durante y después del llenado, evitando o previniendo la contaminación o introducción de personal y/o materiales no autorizados.</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78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6.6.</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Default="00933FEA" w:rsidP="00933FEA">
            <w:pPr>
              <w:spacing w:after="0" w:line="240" w:lineRule="auto"/>
              <w:jc w:val="both"/>
              <w:rPr>
                <w:rFonts w:ascii="Arial Narrow" w:eastAsia="Times New Roman" w:hAnsi="Arial Narrow" w:cs="Times New Roman"/>
                <w:sz w:val="16"/>
                <w:szCs w:val="16"/>
              </w:rPr>
            </w:pPr>
            <w:r w:rsidRPr="00933FEA">
              <w:rPr>
                <w:rFonts w:ascii="Arial Narrow" w:eastAsia="Times New Roman" w:hAnsi="Arial Narrow" w:cs="Times New Roman"/>
                <w:sz w:val="16"/>
                <w:szCs w:val="16"/>
              </w:rPr>
              <w:t xml:space="preserve">Debe disponer que el personal encargado del llenado y sellado del contenedor complete actas prenumeradas que contengan por lo menos la siguiente información. </w:t>
            </w:r>
          </w:p>
          <w:p w:rsidR="00933FEA" w:rsidRPr="00933FEA" w:rsidRDefault="00933FEA" w:rsidP="00933FEA">
            <w:pPr>
              <w:spacing w:after="0" w:line="240" w:lineRule="auto"/>
              <w:rPr>
                <w:rFonts w:ascii="Arial Narrow" w:eastAsia="Times New Roman" w:hAnsi="Arial Narrow" w:cs="Times New Roman"/>
                <w:sz w:val="16"/>
                <w:szCs w:val="16"/>
              </w:rPr>
            </w:pPr>
            <w:r w:rsidRPr="00933FEA">
              <w:rPr>
                <w:rFonts w:ascii="Arial Narrow" w:eastAsia="Times New Roman" w:hAnsi="Arial Narrow" w:cs="Times New Roman"/>
                <w:sz w:val="16"/>
                <w:szCs w:val="16"/>
              </w:rPr>
              <w:br/>
              <w:t>1) Número de identificación del contenedor</w:t>
            </w:r>
            <w:r w:rsidRPr="00933FEA">
              <w:rPr>
                <w:rFonts w:ascii="Arial Narrow" w:eastAsia="Times New Roman" w:hAnsi="Arial Narrow" w:cs="Times New Roman"/>
                <w:sz w:val="16"/>
                <w:szCs w:val="16"/>
              </w:rPr>
              <w:br/>
              <w:t>2) Nombres y apellidos de los responsables del llenado del contenedor</w:t>
            </w:r>
            <w:r w:rsidRPr="00933FEA">
              <w:rPr>
                <w:rFonts w:ascii="Arial Narrow" w:eastAsia="Times New Roman" w:hAnsi="Arial Narrow" w:cs="Times New Roman"/>
                <w:sz w:val="16"/>
                <w:szCs w:val="16"/>
              </w:rPr>
              <w:br/>
              <w:t>3) Número de documento de identidad y firma del personal responsable</w:t>
            </w:r>
            <w:r w:rsidRPr="00933FEA">
              <w:rPr>
                <w:rFonts w:ascii="Arial Narrow" w:eastAsia="Times New Roman" w:hAnsi="Arial Narrow" w:cs="Times New Roman"/>
                <w:sz w:val="16"/>
                <w:szCs w:val="16"/>
              </w:rPr>
              <w:br/>
              <w:t>4) Número de los Sellos y Precinto colocado al cierre del contenedor</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40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6.7</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mantener evidencia fotográfica del personal responsable del llenado y sellado del contenedor.</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16"/>
                <w:szCs w:val="16"/>
              </w:rPr>
            </w:pPr>
            <w:r w:rsidRPr="00933FEA">
              <w:rPr>
                <w:rFonts w:ascii="Arial Narrow" w:eastAsia="Times New Roman" w:hAnsi="Arial Narrow" w:cs="Times New Roman"/>
                <w:b/>
                <w:bCs/>
                <w:color w:val="000000"/>
                <w:sz w:val="16"/>
                <w:szCs w:val="16"/>
              </w:rPr>
              <w:t> </w:t>
            </w:r>
          </w:p>
        </w:tc>
        <w:tc>
          <w:tcPr>
            <w:tcW w:w="631" w:type="dxa"/>
            <w:tcBorders>
              <w:top w:val="nil"/>
              <w:left w:val="nil"/>
              <w:bottom w:val="single" w:sz="4" w:space="0" w:color="auto"/>
              <w:right w:val="single" w:sz="4" w:space="0" w:color="auto"/>
            </w:tcBorders>
            <w:shd w:val="clear" w:color="auto" w:fill="auto"/>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16"/>
                <w:szCs w:val="16"/>
              </w:rPr>
            </w:pPr>
            <w:r w:rsidRPr="00933FEA">
              <w:rPr>
                <w:rFonts w:ascii="Arial Narrow" w:eastAsia="Times New Roman" w:hAnsi="Arial Narrow" w:cs="Times New Roman"/>
                <w:b/>
                <w:bCs/>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6.8</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utilizar sellos que cumplan como mínimo con la norma ISO 17712, vigente para sellos de alta seguridad, encontrándose facultado a implementar sistemas de mayor seguridad.</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53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lastRenderedPageBreak/>
              <w:t>6.9</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colocar uno o más sellos de alta seguridad a todos los contenedores y demás unidades de carga, verificando la confiabilidad de los mecanismos de cerradura de las puertas, sin que éstas sean abiertas o los sellos rotos. En tal sentido, deberían utilizar un paquete de tres sellos:</w:t>
            </w:r>
          </w:p>
          <w:p w:rsidR="00933FEA" w:rsidRPr="00933FEA" w:rsidRDefault="00933FEA" w:rsidP="00933FEA">
            <w:pPr>
              <w:spacing w:after="0" w:line="240" w:lineRule="auto"/>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br/>
              <w:t>1) Etiquetas Autoadhesivas de seguridad y garantía para contenedores</w:t>
            </w:r>
            <w:r w:rsidRPr="00933FEA">
              <w:rPr>
                <w:rFonts w:ascii="Arial Narrow" w:eastAsia="Times New Roman" w:hAnsi="Arial Narrow" w:cs="Times New Roman"/>
                <w:color w:val="000000"/>
                <w:sz w:val="16"/>
                <w:szCs w:val="16"/>
              </w:rPr>
              <w:br/>
              <w:t>2) Sello se seguridad de policarbonato con alambre y</w:t>
            </w:r>
            <w:r w:rsidRPr="00933FEA">
              <w:rPr>
                <w:rFonts w:ascii="Arial Narrow" w:eastAsia="Times New Roman" w:hAnsi="Arial Narrow" w:cs="Times New Roman"/>
                <w:color w:val="000000"/>
                <w:sz w:val="16"/>
                <w:szCs w:val="16"/>
              </w:rPr>
              <w:br/>
              <w:t>3) Sello de seguridad tipo clavo con tambor encapsulado de policarbonato y código de barras.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020"/>
        </w:trPr>
        <w:tc>
          <w:tcPr>
            <w:tcW w:w="469" w:type="dxa"/>
            <w:gridSpan w:val="2"/>
            <w:tcBorders>
              <w:top w:val="nil"/>
              <w:left w:val="nil"/>
              <w:bottom w:val="nil"/>
              <w:right w:val="nil"/>
            </w:tcBorders>
            <w:shd w:val="clear" w:color="000000" w:fill="FFFFFF"/>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6.10</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controlar y supervisar el traslado de la carga, debiendo mantener el monitoreo en ruta o traslado de la mercancía hasta su embarque definitivo, a través de dispositivos satelitales que permitan conocer remotamente el estado de la seguridad de la carga. La Administración Aduanera podrá establecer normas adicionales que desarrollen nuevas tecnologías respecto al monitoreo de carga en ruta.</w:t>
            </w:r>
          </w:p>
        </w:tc>
        <w:tc>
          <w:tcPr>
            <w:tcW w:w="455"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405"/>
        </w:trPr>
        <w:tc>
          <w:tcPr>
            <w:tcW w:w="469" w:type="dxa"/>
            <w:gridSpan w:val="2"/>
            <w:tcBorders>
              <w:top w:val="nil"/>
              <w:left w:val="nil"/>
              <w:bottom w:val="nil"/>
              <w:right w:val="nil"/>
            </w:tcBorders>
            <w:shd w:val="clear" w:color="000000" w:fill="FFFFFF"/>
            <w:noWrap/>
            <w:hideMark/>
          </w:tcPr>
          <w:p w:rsidR="00933FEA" w:rsidRPr="00933FEA" w:rsidRDefault="00AB420B" w:rsidP="00933FEA">
            <w:pPr>
              <w:spacing w:after="0" w:line="240" w:lineRule="auto"/>
              <w:jc w:val="right"/>
              <w:rPr>
                <w:rFonts w:ascii="Arial Narrow" w:eastAsia="Times New Roman" w:hAnsi="Arial Narrow" w:cs="Times New Roman"/>
                <w:color w:val="000000"/>
                <w:sz w:val="16"/>
                <w:szCs w:val="16"/>
              </w:rPr>
            </w:pPr>
            <w:r>
              <w:rPr>
                <w:rFonts w:ascii="Arial Narrow" w:eastAsia="Times New Roman" w:hAnsi="Arial Narrow" w:cs="Times New Roman"/>
                <w:color w:val="000000"/>
                <w:sz w:val="16"/>
                <w:szCs w:val="16"/>
              </w:rPr>
              <w:t>6.11</w:t>
            </w:r>
            <w:r w:rsidR="00933FEA" w:rsidRPr="00933FEA">
              <w:rPr>
                <w:rFonts w:ascii="Arial Narrow" w:eastAsia="Times New Roman" w:hAnsi="Arial Narrow" w:cs="Times New Roman"/>
                <w:color w:val="000000"/>
                <w:sz w:val="16"/>
                <w:szCs w:val="16"/>
              </w:rPr>
              <w:t> </w:t>
            </w:r>
          </w:p>
        </w:tc>
        <w:tc>
          <w:tcPr>
            <w:tcW w:w="7181" w:type="dxa"/>
            <w:gridSpan w:val="3"/>
            <w:tcBorders>
              <w:top w:val="nil"/>
              <w:left w:val="single" w:sz="4" w:space="0" w:color="auto"/>
              <w:bottom w:val="single" w:sz="4" w:space="0" w:color="auto"/>
              <w:right w:val="single" w:sz="4" w:space="0" w:color="auto"/>
            </w:tcBorders>
            <w:shd w:val="clear" w:color="auto" w:fill="auto"/>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impulsar a sus asociados de negocio a implementar el monitoreo de la carga</w:t>
            </w:r>
          </w:p>
        </w:tc>
        <w:tc>
          <w:tcPr>
            <w:tcW w:w="455"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31" w:type="dxa"/>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nil"/>
              <w:left w:val="nil"/>
              <w:bottom w:val="single" w:sz="4" w:space="0" w:color="auto"/>
              <w:right w:val="single" w:sz="4" w:space="0" w:color="auto"/>
            </w:tcBorders>
            <w:shd w:val="clear" w:color="000000" w:fill="FFFFFF"/>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6.1</w:t>
            </w:r>
            <w:r w:rsidR="00AB420B">
              <w:rPr>
                <w:rFonts w:ascii="Arial Narrow" w:eastAsia="Times New Roman" w:hAnsi="Arial Narrow" w:cs="Times New Roman"/>
                <w:color w:val="000000"/>
                <w:sz w:val="16"/>
                <w:szCs w:val="16"/>
              </w:rPr>
              <w:t>2</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reconocer y reportar a la autoridad aduanera incidencias sospechosas con relación a vulneración de sellos o precintos de seguridad, contenedores y/o demás unidades de carga, La información será transmitida a la Intendencia de Aduana bajo cuya jurisdicción se encuentra la mercancía en el plazo máximo de ocho (8) horas de ocurrido el hecho.</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6.1</w:t>
            </w:r>
            <w:r w:rsidR="00AB420B">
              <w:rPr>
                <w:rFonts w:ascii="Arial Narrow" w:eastAsia="Times New Roman" w:hAnsi="Arial Narrow" w:cs="Times New Roman"/>
                <w:color w:val="000000"/>
                <w:sz w:val="16"/>
                <w:szCs w:val="16"/>
              </w:rPr>
              <w:t>3</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contar con planes de contingencia para escenarios posibles de desperfectos o emergencias imprevistas, en las unidades de transporte destinadas al traslado de mercancías (propias o de terceros), durante el trayecto o ruta del traslado de mercancías, a fin de brindar protección y control, evitando vulneración o contaminación de la mercancía destinada a la exportación.</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6.1</w:t>
            </w:r>
            <w:r w:rsidR="00AB420B">
              <w:rPr>
                <w:rFonts w:ascii="Arial Narrow" w:eastAsia="Times New Roman" w:hAnsi="Arial Narrow" w:cs="Times New Roman"/>
                <w:color w:val="000000"/>
                <w:sz w:val="16"/>
                <w:szCs w:val="16"/>
              </w:rPr>
              <w:t>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transportar en furgones o camiones cerrados que empleen sellos o cerraduras de alta seguridad y/o precintos plásticos controlados, cuando se trate de exportaciones de mercancías acondicionadas en carga suelta individualizada o bultos, desde el local o el almacén del exportador hasta el almacén aduanero autorizado o puerto de embarque, a fin de asegurar y evitar la vulneración de la carga.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AB420B">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6.1</w:t>
            </w:r>
            <w:r w:rsidR="00AB420B">
              <w:rPr>
                <w:rFonts w:ascii="Arial Narrow" w:eastAsia="Times New Roman" w:hAnsi="Arial Narrow" w:cs="Times New Roman"/>
                <w:color w:val="000000"/>
                <w:sz w:val="16"/>
                <w:szCs w:val="16"/>
              </w:rPr>
              <w:t>5</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Si por la naturaleza de la mercancía, ésta no puede ser transportada en furgones o camiones cerrados, debe garantizar su integridad mediante la utilización de mecanismos de seguridad necesarias, a fin de evitar su contaminación.</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631"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25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 xml:space="preserve">7. </w:t>
            </w:r>
          </w:p>
        </w:tc>
        <w:tc>
          <w:tcPr>
            <w:tcW w:w="9244" w:type="dxa"/>
            <w:gridSpan w:val="8"/>
            <w:tcBorders>
              <w:top w:val="single" w:sz="4" w:space="0" w:color="auto"/>
              <w:left w:val="single" w:sz="4" w:space="0" w:color="auto"/>
              <w:bottom w:val="nil"/>
              <w:right w:val="nil"/>
            </w:tcBorders>
            <w:shd w:val="clear" w:color="000000" w:fill="B8CCE4"/>
            <w:hideMark/>
          </w:tcPr>
          <w:p w:rsidR="00933FEA" w:rsidRPr="00933FEA" w:rsidRDefault="00933FEA" w:rsidP="00933FEA">
            <w:pPr>
              <w:spacing w:after="0" w:line="240" w:lineRule="auto"/>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Seguridad en el proceso de transporte</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7.1</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Debería contar con unidades de transporte propio y conductores que formen parte de la empresa, para el traslado de mercancías de exportación o importación, desde la planta de producción o despacho final de mercancías, hasta los almacenes aduaneros autorizados o embarque definitivo.</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2693"/>
        </w:trPr>
        <w:tc>
          <w:tcPr>
            <w:tcW w:w="469"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7.2</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C7D0D" w:rsidRDefault="00933FEA" w:rsidP="000C7D0D">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En caso no cuente con transporte propio, debe exigir al asociado de negocio encargado del proceso de transportar la mercancía de exportación o importación, contar con un procedimiento de seguridad, que garantice la integridad e inspección del medio de transporte y del conductor, debiendo incluir como mínimo las siguientes exigencias:</w:t>
            </w:r>
            <w:r w:rsidRPr="00933FEA">
              <w:rPr>
                <w:rFonts w:ascii="Arial Narrow" w:eastAsia="Times New Roman" w:hAnsi="Arial Narrow" w:cs="Times New Roman"/>
                <w:color w:val="000000"/>
                <w:sz w:val="16"/>
                <w:szCs w:val="16"/>
              </w:rPr>
              <w:br/>
            </w:r>
            <w:r w:rsidRPr="00933FEA">
              <w:rPr>
                <w:rFonts w:ascii="Arial Narrow" w:eastAsia="Times New Roman" w:hAnsi="Arial Narrow" w:cs="Times New Roman"/>
                <w:color w:val="000000"/>
                <w:sz w:val="16"/>
                <w:szCs w:val="16"/>
              </w:rPr>
              <w:br/>
              <w:t>7.2.1. Medidas para la identificación y registro del medio de transporte y conductores utilizados para el traslado de las mercancías.</w:t>
            </w:r>
            <w:r w:rsidRPr="00933FEA">
              <w:rPr>
                <w:rFonts w:ascii="Arial Narrow" w:eastAsia="Times New Roman" w:hAnsi="Arial Narrow" w:cs="Times New Roman"/>
                <w:color w:val="000000"/>
                <w:sz w:val="16"/>
                <w:szCs w:val="16"/>
              </w:rPr>
              <w:br/>
              <w:t xml:space="preserve">7.2.2. </w:t>
            </w:r>
            <w:r w:rsidR="000C7D0D">
              <w:rPr>
                <w:rFonts w:ascii="Arial Narrow" w:eastAsia="Times New Roman" w:hAnsi="Arial Narrow" w:cs="Times New Roman"/>
                <w:color w:val="000000"/>
                <w:sz w:val="16"/>
                <w:szCs w:val="16"/>
              </w:rPr>
              <w:t>M</w:t>
            </w:r>
            <w:r w:rsidRPr="00933FEA">
              <w:rPr>
                <w:rFonts w:ascii="Arial Narrow" w:eastAsia="Times New Roman" w:hAnsi="Arial Narrow" w:cs="Times New Roman"/>
                <w:color w:val="000000"/>
                <w:sz w:val="16"/>
                <w:szCs w:val="16"/>
              </w:rPr>
              <w:t>edidas para el sellado y mantenimiento de la integridad del medio de transporte y sus mercancías.</w:t>
            </w:r>
            <w:r w:rsidRPr="00933FEA">
              <w:rPr>
                <w:rFonts w:ascii="Arial Narrow" w:eastAsia="Times New Roman" w:hAnsi="Arial Narrow" w:cs="Times New Roman"/>
                <w:color w:val="000000"/>
                <w:sz w:val="16"/>
                <w:szCs w:val="16"/>
              </w:rPr>
              <w:br/>
              <w:t xml:space="preserve">7.2.3. </w:t>
            </w:r>
            <w:r w:rsidR="000C7D0D" w:rsidRPr="00933FEA">
              <w:rPr>
                <w:rFonts w:ascii="Arial Narrow" w:eastAsia="Times New Roman" w:hAnsi="Arial Narrow" w:cs="Times New Roman"/>
                <w:color w:val="000000"/>
                <w:sz w:val="16"/>
                <w:szCs w:val="16"/>
              </w:rPr>
              <w:t>R</w:t>
            </w:r>
            <w:r w:rsidR="000C7D0D">
              <w:rPr>
                <w:rFonts w:ascii="Arial Narrow" w:eastAsia="Times New Roman" w:hAnsi="Arial Narrow" w:cs="Times New Roman"/>
                <w:color w:val="000000"/>
                <w:sz w:val="16"/>
                <w:szCs w:val="16"/>
              </w:rPr>
              <w:t>evisión</w:t>
            </w:r>
            <w:r w:rsidR="000C7D0D" w:rsidRPr="00933FEA">
              <w:rPr>
                <w:rFonts w:ascii="Arial Narrow" w:eastAsia="Times New Roman" w:hAnsi="Arial Narrow" w:cs="Times New Roman"/>
                <w:color w:val="000000"/>
                <w:sz w:val="16"/>
                <w:szCs w:val="16"/>
              </w:rPr>
              <w:t xml:space="preserve"> </w:t>
            </w:r>
            <w:r w:rsidRPr="00933FEA">
              <w:rPr>
                <w:rFonts w:ascii="Arial Narrow" w:eastAsia="Times New Roman" w:hAnsi="Arial Narrow" w:cs="Times New Roman"/>
                <w:color w:val="000000"/>
                <w:sz w:val="16"/>
                <w:szCs w:val="16"/>
              </w:rPr>
              <w:t>físic</w:t>
            </w:r>
            <w:r w:rsidR="000C7D0D">
              <w:rPr>
                <w:rFonts w:ascii="Arial Narrow" w:eastAsia="Times New Roman" w:hAnsi="Arial Narrow" w:cs="Times New Roman"/>
                <w:color w:val="000000"/>
                <w:sz w:val="16"/>
                <w:szCs w:val="16"/>
              </w:rPr>
              <w:t>a</w:t>
            </w:r>
            <w:r w:rsidRPr="00933FEA">
              <w:rPr>
                <w:rFonts w:ascii="Arial Narrow" w:eastAsia="Times New Roman" w:hAnsi="Arial Narrow" w:cs="Times New Roman"/>
                <w:color w:val="000000"/>
                <w:sz w:val="16"/>
                <w:szCs w:val="16"/>
              </w:rPr>
              <w:t xml:space="preserve"> </w:t>
            </w:r>
            <w:r w:rsidR="000C7D0D">
              <w:rPr>
                <w:rFonts w:ascii="Arial Narrow" w:eastAsia="Times New Roman" w:hAnsi="Arial Narrow" w:cs="Times New Roman"/>
                <w:color w:val="000000"/>
                <w:sz w:val="16"/>
                <w:szCs w:val="16"/>
              </w:rPr>
              <w:t>d</w:t>
            </w:r>
            <w:r w:rsidRPr="00933FEA">
              <w:rPr>
                <w:rFonts w:ascii="Arial Narrow" w:eastAsia="Times New Roman" w:hAnsi="Arial Narrow" w:cs="Times New Roman"/>
                <w:color w:val="000000"/>
                <w:sz w:val="16"/>
                <w:szCs w:val="16"/>
              </w:rPr>
              <w:t xml:space="preserve">e las áreas </w:t>
            </w:r>
            <w:r w:rsidR="000C7D0D">
              <w:rPr>
                <w:rFonts w:ascii="Arial Narrow" w:eastAsia="Times New Roman" w:hAnsi="Arial Narrow" w:cs="Times New Roman"/>
                <w:color w:val="000000"/>
                <w:sz w:val="16"/>
                <w:szCs w:val="16"/>
              </w:rPr>
              <w:t xml:space="preserve">accesibles </w:t>
            </w:r>
            <w:r w:rsidRPr="00933FEA">
              <w:rPr>
                <w:rFonts w:ascii="Arial Narrow" w:eastAsia="Times New Roman" w:hAnsi="Arial Narrow" w:cs="Times New Roman"/>
                <w:color w:val="000000"/>
                <w:sz w:val="16"/>
                <w:szCs w:val="16"/>
              </w:rPr>
              <w:t>del medio de transporte (compartimentos, paneles internos y externos, precintos</w:t>
            </w:r>
            <w:r w:rsidR="000C7D0D">
              <w:rPr>
                <w:rFonts w:ascii="Arial Narrow" w:eastAsia="Times New Roman" w:hAnsi="Arial Narrow" w:cs="Times New Roman"/>
                <w:color w:val="000000"/>
                <w:sz w:val="16"/>
                <w:szCs w:val="16"/>
              </w:rPr>
              <w:t>, etc.</w:t>
            </w:r>
            <w:r w:rsidRPr="00933FEA">
              <w:rPr>
                <w:rFonts w:ascii="Arial Narrow" w:eastAsia="Times New Roman" w:hAnsi="Arial Narrow" w:cs="Times New Roman"/>
                <w:color w:val="000000"/>
                <w:sz w:val="16"/>
                <w:szCs w:val="16"/>
              </w:rPr>
              <w:t>)</w:t>
            </w:r>
          </w:p>
          <w:p w:rsidR="00933FEA" w:rsidRPr="00933FEA" w:rsidRDefault="00933FEA" w:rsidP="000C7D0D">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br/>
              <w:t>7.2.4. Documentar la inspección del medio de transporte a través de una lista de verificación, que debe ser completada previamente por el conductor a la salida del último punto donde se cargaron las mercancías.</w:t>
            </w:r>
            <w:r w:rsidRPr="00933FEA">
              <w:rPr>
                <w:rFonts w:ascii="Arial Narrow" w:eastAsia="Times New Roman" w:hAnsi="Arial Narrow" w:cs="Times New Roman"/>
                <w:color w:val="000000"/>
                <w:sz w:val="16"/>
                <w:szCs w:val="16"/>
              </w:rPr>
              <w:br/>
            </w:r>
            <w:r w:rsidRPr="00933FEA">
              <w:rPr>
                <w:rFonts w:ascii="Arial Narrow" w:eastAsia="Times New Roman" w:hAnsi="Arial Narrow" w:cs="Times New Roman"/>
                <w:color w:val="000000"/>
                <w:sz w:val="16"/>
                <w:szCs w:val="16"/>
              </w:rPr>
              <w:br/>
              <w:t>De asumir directamente el proceso de transporte de mercancías exportadas, el exportador deberá asumir la elaboración y cumplimiento del procedimiento.</w:t>
            </w:r>
          </w:p>
        </w:tc>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111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7.3</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verificar que su asociado de negocio transportista, cuente con un registro sobre la movilización y seguimiento del medio de transporte y actividades del conductor, efectuadas durante el trayecto, así como del movimiento oportuno de la carga, debiendo incluir como mínimo la siguiente información:</w:t>
            </w:r>
            <w:r w:rsidRPr="00933FEA">
              <w:rPr>
                <w:rFonts w:ascii="Arial Narrow" w:eastAsia="Times New Roman" w:hAnsi="Arial Narrow" w:cs="Times New Roman"/>
                <w:color w:val="000000"/>
                <w:sz w:val="16"/>
                <w:szCs w:val="16"/>
              </w:rPr>
              <w:br/>
              <w:t>7.3.1. Verificación del tiempo entre el punto de carga, recepción del remolque y el destino de entrega.</w:t>
            </w:r>
            <w:r w:rsidRPr="00933FEA">
              <w:rPr>
                <w:rFonts w:ascii="Arial Narrow" w:eastAsia="Times New Roman" w:hAnsi="Arial Narrow" w:cs="Times New Roman"/>
                <w:color w:val="000000"/>
                <w:sz w:val="16"/>
                <w:szCs w:val="16"/>
              </w:rPr>
              <w:br/>
              <w:t>7.3.2. Comunicación sobre la ocurrencia de retrasos en la ruta debido a condiciones climáticas, tránsito intenso de vehículos o cambio de ruta.</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1826"/>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lastRenderedPageBreak/>
              <w:t>7.4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C67347"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contar con rutas plenamente predeterminadas e identificadas, así como contar con un plan de contingencia para resolver las situaciones o eventos inesperados siguientes:</w:t>
            </w:r>
          </w:p>
          <w:p w:rsidR="00933FEA" w:rsidRPr="00933FEA" w:rsidRDefault="00933FEA" w:rsidP="00C67347">
            <w:pPr>
              <w:spacing w:after="0" w:line="240" w:lineRule="auto"/>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br/>
              <w:t>7.4.1. Desvío de rutas del medio de transporte</w:t>
            </w:r>
            <w:r w:rsidRPr="00933FEA">
              <w:rPr>
                <w:rFonts w:ascii="Arial Narrow" w:eastAsia="Times New Roman" w:hAnsi="Arial Narrow" w:cs="Times New Roman"/>
                <w:color w:val="000000"/>
                <w:sz w:val="16"/>
                <w:szCs w:val="16"/>
              </w:rPr>
              <w:br/>
              <w:t>7.4.2. Detención, hurto o saqueo del vehículo y mercancías.</w:t>
            </w:r>
            <w:r w:rsidRPr="00933FEA">
              <w:rPr>
                <w:rFonts w:ascii="Arial Narrow" w:eastAsia="Times New Roman" w:hAnsi="Arial Narrow" w:cs="Times New Roman"/>
                <w:color w:val="000000"/>
                <w:sz w:val="16"/>
                <w:szCs w:val="16"/>
              </w:rPr>
              <w:br/>
              <w:t>7.4.3. Bloqueo de vías y retrasos del vehículo o medio de transporte</w:t>
            </w:r>
            <w:r w:rsidRPr="00933FEA">
              <w:rPr>
                <w:rFonts w:ascii="Arial Narrow" w:eastAsia="Times New Roman" w:hAnsi="Arial Narrow" w:cs="Times New Roman"/>
                <w:color w:val="000000"/>
                <w:sz w:val="16"/>
                <w:szCs w:val="16"/>
              </w:rPr>
              <w:br/>
              <w:t>7.4.4. Accidente de tránsito, fallas mecánicas y siniestro de vehículos</w:t>
            </w:r>
            <w:r w:rsidRPr="00933FEA">
              <w:rPr>
                <w:rFonts w:ascii="Arial Narrow" w:eastAsia="Times New Roman" w:hAnsi="Arial Narrow" w:cs="Times New Roman"/>
                <w:color w:val="000000"/>
                <w:sz w:val="16"/>
                <w:szCs w:val="16"/>
              </w:rPr>
              <w:br/>
              <w:t>7.4.5. Aperturas de mercancías</w:t>
            </w:r>
            <w:r w:rsidRPr="00933FEA">
              <w:rPr>
                <w:rFonts w:ascii="Arial Narrow" w:eastAsia="Times New Roman" w:hAnsi="Arial Narrow" w:cs="Times New Roman"/>
                <w:color w:val="000000"/>
                <w:sz w:val="16"/>
                <w:szCs w:val="16"/>
              </w:rPr>
              <w:br/>
              <w:t>7.4.6. Vulneración de sellos o precintos de seguridad</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127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7.5</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C67347"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disponer de un registro físico o electrónico de la identificación de las unidades de transporte, donde se indique:</w:t>
            </w:r>
          </w:p>
          <w:p w:rsidR="00933FEA" w:rsidRPr="00933FEA" w:rsidRDefault="00933FEA" w:rsidP="00C67347">
            <w:pPr>
              <w:spacing w:after="0" w:line="240" w:lineRule="auto"/>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br/>
              <w:t>7.5.1. Tipos de vehículos de transporte empleados (tracto y remolque)</w:t>
            </w:r>
            <w:r w:rsidRPr="00933FEA">
              <w:rPr>
                <w:rFonts w:ascii="Arial Narrow" w:eastAsia="Times New Roman" w:hAnsi="Arial Narrow" w:cs="Times New Roman"/>
                <w:color w:val="000000"/>
                <w:sz w:val="16"/>
                <w:szCs w:val="16"/>
              </w:rPr>
              <w:br/>
              <w:t>7.5.2. Número de matrícula de los vehículos de transporte</w:t>
            </w:r>
            <w:r w:rsidRPr="00933FEA">
              <w:rPr>
                <w:rFonts w:ascii="Arial Narrow" w:eastAsia="Times New Roman" w:hAnsi="Arial Narrow" w:cs="Times New Roman"/>
                <w:color w:val="000000"/>
                <w:sz w:val="16"/>
                <w:szCs w:val="16"/>
              </w:rPr>
              <w:br/>
              <w:t>7.5.3. Indicar el número de Seguro Obligatorio de Accidentes de Tránsito (SOAT)</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7.6</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verificar si el asociado de negocio transportista, subcontrata servicios de transporte a otros transportistas, a quienes se les exigirá el cumplimiento de requisitos de seguridad OEA, así como contar con un procedimiento de seguridad, que garantice la integridad e inspección del medio de transporte y del conductor, de acuerdo a los criterios mínimos del Requisito 7.2.</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color w:val="000000"/>
              </w:rPr>
            </w:pPr>
            <w:r w:rsidRPr="00933FEA">
              <w:rPr>
                <w:rFonts w:ascii="Arial Narrow" w:eastAsia="Times New Roman" w:hAnsi="Arial Narrow" w:cs="Times New Roman"/>
                <w:color w:val="000000"/>
              </w:rPr>
              <w:t> </w:t>
            </w:r>
          </w:p>
        </w:tc>
      </w:tr>
      <w:tr w:rsidR="00933FEA" w:rsidRPr="00933FEA" w:rsidTr="000C7D0D">
        <w:trPr>
          <w:trHeight w:val="25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20"/>
                <w:szCs w:val="20"/>
              </w:rPr>
            </w:pPr>
            <w:r w:rsidRPr="00933FEA">
              <w:rPr>
                <w:rFonts w:ascii="Arial Narrow" w:eastAsia="Times New Roman" w:hAnsi="Arial Narrow" w:cs="Times New Roman"/>
                <w:color w:val="000000"/>
                <w:sz w:val="20"/>
                <w:szCs w:val="20"/>
              </w:rPr>
              <w:t xml:space="preserve">8. </w:t>
            </w:r>
          </w:p>
        </w:tc>
        <w:tc>
          <w:tcPr>
            <w:tcW w:w="9244" w:type="dxa"/>
            <w:gridSpan w:val="8"/>
            <w:tcBorders>
              <w:top w:val="single" w:sz="4" w:space="0" w:color="auto"/>
              <w:left w:val="single" w:sz="4" w:space="0" w:color="auto"/>
              <w:bottom w:val="nil"/>
              <w:right w:val="nil"/>
            </w:tcBorders>
            <w:shd w:val="clear" w:color="000000" w:fill="8DB4E3"/>
            <w:hideMark/>
          </w:tcPr>
          <w:p w:rsidR="00933FEA" w:rsidRPr="00933FEA" w:rsidRDefault="00933FEA" w:rsidP="00933FEA">
            <w:pPr>
              <w:spacing w:after="0" w:line="240" w:lineRule="auto"/>
              <w:rPr>
                <w:rFonts w:ascii="Arial Narrow" w:eastAsia="Times New Roman" w:hAnsi="Arial Narrow" w:cs="Times New Roman"/>
                <w:b/>
                <w:bCs/>
                <w:color w:val="000000"/>
                <w:sz w:val="20"/>
                <w:szCs w:val="20"/>
              </w:rPr>
            </w:pPr>
            <w:r w:rsidRPr="00933FEA">
              <w:rPr>
                <w:rFonts w:ascii="Arial Narrow" w:eastAsia="Times New Roman" w:hAnsi="Arial Narrow" w:cs="Times New Roman"/>
                <w:b/>
                <w:bCs/>
                <w:color w:val="000000"/>
                <w:sz w:val="20"/>
                <w:szCs w:val="20"/>
              </w:rPr>
              <w:t>Seguridad del Personal</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8.1</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 xml:space="preserve">Debe garantizar la seguridad de la selección del personal que participa directa o indirectamente en la cadena logística del comercio internacional, </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8.2.</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verificar la información de la solicitud de empleo del nuevo personal, antes de su contratación, así como las referencias personales y los antecedentes laborales de los nuevos trabajadores.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 xml:space="preserve">8.3 </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mantener una base de datos actualizada del personal empleado, que incluya datos básicos, como nombre, fecha de nacimiento, número de identificación, domicilio, estado civil</w:t>
            </w:r>
            <w:r w:rsidR="000C7D0D">
              <w:rPr>
                <w:rFonts w:ascii="Arial Narrow" w:eastAsia="Times New Roman" w:hAnsi="Arial Narrow" w:cs="Times New Roman"/>
                <w:color w:val="000000"/>
                <w:sz w:val="16"/>
                <w:szCs w:val="16"/>
              </w:rPr>
              <w:t>, fecha de ingreso o cese</w:t>
            </w:r>
            <w:r w:rsidRPr="00933FEA">
              <w:rPr>
                <w:rFonts w:ascii="Arial Narrow" w:eastAsia="Times New Roman" w:hAnsi="Arial Narrow" w:cs="Times New Roman"/>
                <w:color w:val="000000"/>
                <w:sz w:val="16"/>
                <w:szCs w:val="16"/>
              </w:rPr>
              <w:t xml:space="preserve"> y cargo ocupado.</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contar con el historial laboral actualizado del personal vinculado, que incluya, como mínimo, un archivo fotográfico, registro dactilar, registro grafológico, vinculación y/o afiliación a instituciones de seguridad social y demás registros legales de orden laboral.</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8.5</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realizar la identificación y actualización de los cargos críticos relacionados con la cadena logística del comercio internacional, sobre la base de un análisis y evaluación de riesgos, revisar periódicamente la información y antecedentes del personal que ocupa dichos cargos.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w:t>
            </w:r>
            <w:r w:rsidR="000C7D0D">
              <w:rPr>
                <w:rFonts w:ascii="Arial Narrow" w:eastAsia="Times New Roman" w:hAnsi="Arial Narrow" w:cs="Times New Roman"/>
                <w:color w:val="000000"/>
                <w:sz w:val="16"/>
                <w:szCs w:val="16"/>
              </w:rPr>
              <w:t>6</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controlar el retiro de todas las identificaciones de los empleados desvinculados y desactivar todos los accesos a las instalaciones y sistemas informáticos, debiendo comunicar a sus asociados de negocio de la desvinculación laboral.</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single" w:sz="4" w:space="0" w:color="auto"/>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w:t>
            </w:r>
            <w:r w:rsidR="000C7D0D">
              <w:rPr>
                <w:rFonts w:ascii="Arial Narrow" w:eastAsia="Times New Roman" w:hAnsi="Arial Narrow" w:cs="Times New Roman"/>
                <w:color w:val="000000"/>
                <w:sz w:val="16"/>
                <w:szCs w:val="16"/>
              </w:rPr>
              <w:t>7</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sz w:val="16"/>
                <w:szCs w:val="16"/>
              </w:rPr>
              <w:t>Debe</w:t>
            </w:r>
            <w:r w:rsidRPr="00933FEA">
              <w:rPr>
                <w:rFonts w:ascii="Arial Narrow" w:eastAsia="Times New Roman" w:hAnsi="Arial Narrow" w:cs="Times New Roman"/>
                <w:color w:val="000000"/>
                <w:sz w:val="16"/>
                <w:szCs w:val="16"/>
              </w:rPr>
              <w:t xml:space="preserve"> controlar el suministro y de ser necesaria la devolución de todos los uniformes o dotación que su personal utilice en sus instalaciones, cuando corresponda y conforme a las actividades productivas que desarrollen.</w:t>
            </w:r>
          </w:p>
        </w:tc>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8.</w:t>
            </w:r>
            <w:r w:rsidR="000C7D0D">
              <w:rPr>
                <w:rFonts w:ascii="Arial Narrow" w:eastAsia="Times New Roman" w:hAnsi="Arial Narrow" w:cs="Times New Roman"/>
                <w:color w:val="000000"/>
                <w:sz w:val="16"/>
                <w:szCs w:val="16"/>
              </w:rPr>
              <w:t>8</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933FEA" w:rsidRPr="00933FEA" w:rsidRDefault="00933FEA" w:rsidP="00933FEA">
            <w:pPr>
              <w:spacing w:after="0" w:line="240" w:lineRule="auto"/>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Debería contar con un manual de conducta y código de ética, que estipule sanciones administrativas en caso de incumplimiento de las medidas de seguridad y comportamientos que afecten la seguridad, debiendo asegurarse que el mismo sea de conocimiento de todo el personal.</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33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color w:val="000000"/>
              </w:rPr>
            </w:pPr>
            <w:r w:rsidRPr="00933FEA">
              <w:rPr>
                <w:rFonts w:ascii="Arial Narrow" w:eastAsia="Times New Roman" w:hAnsi="Arial Narrow" w:cs="Times New Roman"/>
                <w:b/>
                <w:bCs/>
                <w:color w:val="000000"/>
              </w:rPr>
              <w:t xml:space="preserve">9. </w:t>
            </w:r>
          </w:p>
        </w:tc>
        <w:tc>
          <w:tcPr>
            <w:tcW w:w="9244" w:type="dxa"/>
            <w:gridSpan w:val="8"/>
            <w:tcBorders>
              <w:top w:val="single" w:sz="4" w:space="0" w:color="auto"/>
              <w:left w:val="single" w:sz="4" w:space="0" w:color="auto"/>
              <w:bottom w:val="nil"/>
              <w:right w:val="nil"/>
            </w:tcBorders>
            <w:shd w:val="clear" w:color="000000" w:fill="B8CCE4"/>
            <w:hideMark/>
          </w:tcPr>
          <w:p w:rsidR="00933FEA" w:rsidRPr="00933FEA" w:rsidRDefault="00933FEA" w:rsidP="00933FEA">
            <w:pPr>
              <w:spacing w:after="0" w:line="240" w:lineRule="auto"/>
              <w:rPr>
                <w:rFonts w:ascii="Arial Narrow" w:eastAsia="Times New Roman" w:hAnsi="Arial Narrow" w:cs="Times New Roman"/>
                <w:b/>
                <w:bCs/>
                <w:color w:val="000000"/>
              </w:rPr>
            </w:pPr>
            <w:r w:rsidRPr="00933FEA">
              <w:rPr>
                <w:rFonts w:ascii="Arial Narrow" w:eastAsia="Times New Roman" w:hAnsi="Arial Narrow" w:cs="Times New Roman"/>
                <w:b/>
                <w:bCs/>
                <w:color w:val="000000"/>
              </w:rPr>
              <w:t>Seguridad de la Información y del Sistema Informático</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9.1</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garantizar la seguridad de la información y de los sistemas de tecnología informática, estableciendo procedimientos para proteger a la empresa contra pérdidas de información, para identificar el abuso de los sistemas de tecnología de la información, dichos procedimientos deben ser permanentemente actualizados y comunicados a los empleados.</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9.2</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asignar cuentas individuales que exijan un cambio periódico, no mayor de seis (6) meses, de la contraseña o clave de acceso a todos los sistemas informáticos.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9.3</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garantizar la trazabilidad de los accesos efectuados por el personal (tipo de acción que se efectuó con cada acceso: eliminación, modificación, inserción, etc.), e identificar los accesos inapropiados y la manipulación indebida o alteración de la información orientado al sabotaje o vulneración  de la seguridad informática.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lastRenderedPageBreak/>
              <w:t>9.4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sz w:val="16"/>
                <w:szCs w:val="16"/>
              </w:rPr>
              <w:t>Debe</w:t>
            </w:r>
            <w:r w:rsidRPr="00933FEA">
              <w:rPr>
                <w:rFonts w:ascii="Arial Narrow" w:eastAsia="Times New Roman" w:hAnsi="Arial Narrow" w:cs="Times New Roman"/>
                <w:color w:val="000000"/>
                <w:sz w:val="16"/>
                <w:szCs w:val="16"/>
              </w:rPr>
              <w:t xml:space="preserve"> establecer y aplicar medidas disciplinarias apropiadas a todos los infractores de los sistemas de información de la empresa.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9.5</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formular políticas dirigidas a la protección de la propiedad intelectual y de los derechos de autor, conforme a lo dispuesto en las normas nacionales sobre la materia.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102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9.6</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controlar el acceso y salida de la información realizados a través de dispositivos portátiles de almacenamiento, como discos duros externos, dispositivos USB, soportes magnéticos y demás dispositivos de almacenamiento externo, así como a través del correo electrónico. El presente requisito se cumplirá de acuerdo a un análisis y evaluación de riesgos.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9.7</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tener un plan de contingencia informática, el cual debe incluir la realización de copias de respaldo (Backup) de la información sensible de la organización. Una copia debería guardarse fuera de sus instalaciones.</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33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b/>
                <w:bCs/>
                <w:color w:val="000000"/>
              </w:rPr>
            </w:pPr>
            <w:r w:rsidRPr="00933FEA">
              <w:rPr>
                <w:rFonts w:ascii="Arial Narrow" w:eastAsia="Times New Roman" w:hAnsi="Arial Narrow" w:cs="Times New Roman"/>
                <w:b/>
                <w:bCs/>
                <w:color w:val="000000"/>
              </w:rPr>
              <w:t xml:space="preserve">10. </w:t>
            </w:r>
          </w:p>
        </w:tc>
        <w:tc>
          <w:tcPr>
            <w:tcW w:w="9244" w:type="dxa"/>
            <w:gridSpan w:val="8"/>
            <w:tcBorders>
              <w:top w:val="nil"/>
              <w:left w:val="single" w:sz="4" w:space="0" w:color="auto"/>
              <w:bottom w:val="nil"/>
              <w:right w:val="nil"/>
            </w:tcBorders>
            <w:shd w:val="clear" w:color="000000" w:fill="B8CCE4"/>
            <w:hideMark/>
          </w:tcPr>
          <w:p w:rsidR="00933FEA" w:rsidRPr="00933FEA" w:rsidRDefault="00933FEA" w:rsidP="00933FEA">
            <w:pPr>
              <w:spacing w:after="0" w:line="240" w:lineRule="auto"/>
              <w:rPr>
                <w:rFonts w:ascii="Arial Narrow" w:eastAsia="Times New Roman" w:hAnsi="Arial Narrow" w:cs="Times New Roman"/>
                <w:b/>
                <w:bCs/>
                <w:color w:val="000000"/>
              </w:rPr>
            </w:pPr>
            <w:r w:rsidRPr="00933FEA">
              <w:rPr>
                <w:rFonts w:ascii="Arial Narrow" w:eastAsia="Times New Roman" w:hAnsi="Arial Narrow" w:cs="Times New Roman"/>
                <w:b/>
                <w:bCs/>
                <w:color w:val="000000"/>
              </w:rPr>
              <w:t>Entrenamiento en Seguridad y Conciencia de Amenazas</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10.1</w:t>
            </w:r>
          </w:p>
        </w:tc>
        <w:tc>
          <w:tcPr>
            <w:tcW w:w="718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 xml:space="preserve">Debe contar con un Programa de Entrenamiento en Seguridad y Concientización sobre Amenazas, dirigido a todo el personal, para prevenir, reconocer y actuar frente a cualquier actividad sospechosa o delictiva en la empresa y en cada punto de la cadena logística con el que interactúen. </w:t>
            </w:r>
          </w:p>
        </w:tc>
        <w:tc>
          <w:tcPr>
            <w:tcW w:w="455"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single" w:sz="4" w:space="0" w:color="auto"/>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10.2</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El Programa de Entrenamiento en Seguridad y Concientización sobre Amenazas debería incluir el ofrecimiento de incentivos al personal por su participación activa y destacada.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10.3</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capacitar en forma periódica y específica a los trabajadores respecto al mantenimiento de la integridad de la carga, reconocer posibles conspiraciones internas y/o contaminación, así como sobre la protección de los controles de acceso.</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10.3</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brindar capacitación especial en seguridad a los trabajadores ubicados en las áreas de recepción, almacenaje y despacho de carga; así como a aquellos que reciben y abren la correspondencia física.</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510"/>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10.4</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sz w:val="16"/>
                <w:szCs w:val="16"/>
              </w:rPr>
            </w:pPr>
            <w:r w:rsidRPr="00933FEA">
              <w:rPr>
                <w:rFonts w:ascii="Arial Narrow" w:eastAsia="Times New Roman" w:hAnsi="Arial Narrow" w:cs="Times New Roman"/>
                <w:sz w:val="16"/>
                <w:szCs w:val="16"/>
              </w:rPr>
              <w:t>Debe implementar y actualizar en forma periódica un programa de concientización y prevención sobre los efectos y consecuencias del consumo de drogas y alcohol.</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r w:rsidR="00933FEA" w:rsidRPr="00933FEA" w:rsidTr="000C7D0D">
        <w:trPr>
          <w:trHeight w:val="765"/>
        </w:trPr>
        <w:tc>
          <w:tcPr>
            <w:tcW w:w="469" w:type="dxa"/>
            <w:gridSpan w:val="2"/>
            <w:tcBorders>
              <w:top w:val="nil"/>
              <w:left w:val="nil"/>
              <w:bottom w:val="nil"/>
              <w:right w:val="nil"/>
            </w:tcBorders>
            <w:shd w:val="clear" w:color="auto" w:fill="auto"/>
            <w:noWrap/>
            <w:hideMark/>
          </w:tcPr>
          <w:p w:rsidR="00933FEA" w:rsidRPr="00933FEA" w:rsidRDefault="00933FEA" w:rsidP="00933FEA">
            <w:pPr>
              <w:spacing w:after="0" w:line="240" w:lineRule="auto"/>
              <w:jc w:val="right"/>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10.5</w:t>
            </w:r>
          </w:p>
        </w:tc>
        <w:tc>
          <w:tcPr>
            <w:tcW w:w="7181" w:type="dxa"/>
            <w:gridSpan w:val="3"/>
            <w:tcBorders>
              <w:top w:val="nil"/>
              <w:left w:val="single" w:sz="4" w:space="0" w:color="auto"/>
              <w:bottom w:val="single" w:sz="4" w:space="0" w:color="auto"/>
              <w:right w:val="single" w:sz="4" w:space="0" w:color="auto"/>
            </w:tcBorders>
            <w:shd w:val="clear" w:color="000000" w:fill="FFFFFF"/>
            <w:hideMark/>
          </w:tcPr>
          <w:p w:rsidR="00933FEA" w:rsidRPr="00933FEA" w:rsidRDefault="00933FEA" w:rsidP="00933FEA">
            <w:pPr>
              <w:spacing w:after="0" w:line="240" w:lineRule="auto"/>
              <w:jc w:val="both"/>
              <w:rPr>
                <w:rFonts w:ascii="Arial Narrow" w:eastAsia="Times New Roman" w:hAnsi="Arial Narrow" w:cs="Times New Roman"/>
                <w:color w:val="000000"/>
                <w:sz w:val="16"/>
                <w:szCs w:val="16"/>
              </w:rPr>
            </w:pPr>
            <w:r w:rsidRPr="00933FEA">
              <w:rPr>
                <w:rFonts w:ascii="Arial Narrow" w:eastAsia="Times New Roman" w:hAnsi="Arial Narrow" w:cs="Times New Roman"/>
                <w:color w:val="000000"/>
                <w:sz w:val="16"/>
                <w:szCs w:val="16"/>
              </w:rPr>
              <w:t>Debe sensibilizar a sus asociados de negocio en relación a la importancia del mantenimiento de la integridad de la carga y difundir los requisitos de seguridad OEA. la sensibilización y difusión debería desarrollar materiales informativos  de libre disponibilidad o información en su Página Web al respecto.</w:t>
            </w:r>
          </w:p>
        </w:tc>
        <w:tc>
          <w:tcPr>
            <w:tcW w:w="455"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406"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c>
          <w:tcPr>
            <w:tcW w:w="503" w:type="dxa"/>
            <w:tcBorders>
              <w:top w:val="nil"/>
              <w:left w:val="nil"/>
              <w:bottom w:val="single" w:sz="4" w:space="0" w:color="auto"/>
              <w:right w:val="single" w:sz="4" w:space="0" w:color="auto"/>
            </w:tcBorders>
            <w:shd w:val="clear" w:color="auto" w:fill="auto"/>
            <w:noWrap/>
            <w:vAlign w:val="center"/>
            <w:hideMark/>
          </w:tcPr>
          <w:p w:rsidR="00933FEA" w:rsidRPr="00933FEA" w:rsidRDefault="00933FEA" w:rsidP="00933FEA">
            <w:pPr>
              <w:spacing w:after="0" w:line="240" w:lineRule="auto"/>
              <w:jc w:val="center"/>
              <w:rPr>
                <w:rFonts w:ascii="Arial Narrow" w:eastAsia="Times New Roman" w:hAnsi="Arial Narrow" w:cs="Times New Roman"/>
                <w:b/>
                <w:bCs/>
                <w:color w:val="000000"/>
                <w:sz w:val="32"/>
                <w:szCs w:val="32"/>
              </w:rPr>
            </w:pPr>
            <w:r w:rsidRPr="00933FEA">
              <w:rPr>
                <w:rFonts w:ascii="Arial Narrow" w:eastAsia="Times New Roman" w:hAnsi="Arial Narrow" w:cs="Times New Roman"/>
                <w:b/>
                <w:bCs/>
                <w:color w:val="000000"/>
                <w:sz w:val="32"/>
                <w:szCs w:val="32"/>
              </w:rPr>
              <w:t>X</w:t>
            </w:r>
          </w:p>
        </w:tc>
      </w:tr>
    </w:tbl>
    <w:p w:rsidR="00965061" w:rsidRDefault="00965061"/>
    <w:sectPr w:rsidR="00965061" w:rsidSect="009650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EA"/>
    <w:rsid w:val="00035E98"/>
    <w:rsid w:val="000B6A38"/>
    <w:rsid w:val="000C7D0D"/>
    <w:rsid w:val="002024EB"/>
    <w:rsid w:val="003A2013"/>
    <w:rsid w:val="003F7C9B"/>
    <w:rsid w:val="00413BAD"/>
    <w:rsid w:val="0053490E"/>
    <w:rsid w:val="005A7C50"/>
    <w:rsid w:val="007519AD"/>
    <w:rsid w:val="00933FEA"/>
    <w:rsid w:val="00965061"/>
    <w:rsid w:val="00AB420B"/>
    <w:rsid w:val="00AD08D6"/>
    <w:rsid w:val="00BA479E"/>
    <w:rsid w:val="00C532BF"/>
    <w:rsid w:val="00C56386"/>
    <w:rsid w:val="00C67347"/>
    <w:rsid w:val="00DB745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563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63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563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63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847">
      <w:bodyDiv w:val="1"/>
      <w:marLeft w:val="0"/>
      <w:marRight w:val="0"/>
      <w:marTop w:val="0"/>
      <w:marBottom w:val="0"/>
      <w:divBdr>
        <w:top w:val="none" w:sz="0" w:space="0" w:color="auto"/>
        <w:left w:val="none" w:sz="0" w:space="0" w:color="auto"/>
        <w:bottom w:val="none" w:sz="0" w:space="0" w:color="auto"/>
        <w:right w:val="none" w:sz="0" w:space="0" w:color="auto"/>
      </w:divBdr>
    </w:div>
    <w:div w:id="539130726">
      <w:bodyDiv w:val="1"/>
      <w:marLeft w:val="0"/>
      <w:marRight w:val="0"/>
      <w:marTop w:val="0"/>
      <w:marBottom w:val="0"/>
      <w:divBdr>
        <w:top w:val="none" w:sz="0" w:space="0" w:color="auto"/>
        <w:left w:val="none" w:sz="0" w:space="0" w:color="auto"/>
        <w:bottom w:val="none" w:sz="0" w:space="0" w:color="auto"/>
        <w:right w:val="none" w:sz="0" w:space="0" w:color="auto"/>
      </w:divBdr>
    </w:div>
    <w:div w:id="667638212">
      <w:bodyDiv w:val="1"/>
      <w:marLeft w:val="0"/>
      <w:marRight w:val="0"/>
      <w:marTop w:val="0"/>
      <w:marBottom w:val="0"/>
      <w:divBdr>
        <w:top w:val="none" w:sz="0" w:space="0" w:color="auto"/>
        <w:left w:val="none" w:sz="0" w:space="0" w:color="auto"/>
        <w:bottom w:val="none" w:sz="0" w:space="0" w:color="auto"/>
        <w:right w:val="none" w:sz="0" w:space="0" w:color="auto"/>
      </w:divBdr>
    </w:div>
    <w:div w:id="181352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4530</Words>
  <Characters>24917</Characters>
  <Application>Microsoft Office Word</Application>
  <DocSecurity>4</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Guiuliana Pérez Checalla</dc:creator>
  <cp:lastModifiedBy>AMANTILL</cp:lastModifiedBy>
  <cp:revision>2</cp:revision>
  <dcterms:created xsi:type="dcterms:W3CDTF">2016-03-22T14:09:00Z</dcterms:created>
  <dcterms:modified xsi:type="dcterms:W3CDTF">2016-03-22T14:09:00Z</dcterms:modified>
</cp:coreProperties>
</file>