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E4" w:rsidRPr="006F0A10" w:rsidRDefault="00E373E4" w:rsidP="00E373E4">
      <w:pPr>
        <w:pStyle w:val="Ttulo2"/>
        <w:ind w:left="-142"/>
        <w:rPr>
          <w:rFonts w:cs="Arial"/>
          <w:color w:val="000000"/>
          <w:sz w:val="22"/>
          <w:szCs w:val="22"/>
          <w:lang w:val="es-PE"/>
        </w:rPr>
      </w:pPr>
      <w:bookmarkStart w:id="0" w:name="_GoBack"/>
      <w:bookmarkEnd w:id="0"/>
      <w:r w:rsidRPr="006F0A10">
        <w:rPr>
          <w:rFonts w:cs="Arial"/>
          <w:color w:val="000000"/>
          <w:sz w:val="22"/>
          <w:szCs w:val="22"/>
          <w:lang w:val="es-PE"/>
        </w:rPr>
        <w:t>N°               -201</w:t>
      </w:r>
      <w:r w:rsidR="00FA7F19" w:rsidRPr="006F0A10">
        <w:rPr>
          <w:rFonts w:cs="Arial"/>
          <w:color w:val="000000"/>
          <w:sz w:val="22"/>
          <w:szCs w:val="22"/>
          <w:lang w:val="es-PE"/>
        </w:rPr>
        <w:t>9</w:t>
      </w:r>
      <w:r w:rsidR="00083949" w:rsidRPr="006F0A10">
        <w:rPr>
          <w:rFonts w:cs="Arial"/>
          <w:color w:val="000000"/>
          <w:sz w:val="22"/>
          <w:szCs w:val="22"/>
          <w:lang w:val="es-PE"/>
        </w:rPr>
        <w:t>-SUNAT</w:t>
      </w:r>
    </w:p>
    <w:p w:rsidR="00E373E4" w:rsidRPr="006F0A10" w:rsidRDefault="00E373E4" w:rsidP="00E373E4">
      <w:pPr>
        <w:pStyle w:val="Ttulo1"/>
        <w:rPr>
          <w:rFonts w:cs="Arial"/>
          <w:b/>
          <w:sz w:val="22"/>
          <w:szCs w:val="22"/>
          <w:u w:val="none"/>
        </w:rPr>
      </w:pPr>
    </w:p>
    <w:p w:rsidR="00D1770F" w:rsidRPr="006F0A10" w:rsidRDefault="00E373E4" w:rsidP="003B524E">
      <w:pPr>
        <w:pStyle w:val="Ttulo1"/>
        <w:rPr>
          <w:rFonts w:cs="Arial"/>
          <w:b/>
          <w:color w:val="000000" w:themeColor="text1"/>
          <w:sz w:val="22"/>
          <w:szCs w:val="22"/>
          <w:u w:val="none"/>
        </w:rPr>
      </w:pPr>
      <w:r w:rsidRPr="006F0A10">
        <w:rPr>
          <w:rFonts w:cs="Arial"/>
          <w:b/>
          <w:sz w:val="22"/>
          <w:szCs w:val="22"/>
          <w:u w:val="none"/>
        </w:rPr>
        <w:t>MODIFICA</w:t>
      </w:r>
      <w:r w:rsidR="00A26EC4" w:rsidRPr="006F0A10">
        <w:rPr>
          <w:rFonts w:cs="Arial"/>
          <w:b/>
          <w:sz w:val="22"/>
          <w:szCs w:val="22"/>
          <w:u w:val="none"/>
        </w:rPr>
        <w:t>N</w:t>
      </w:r>
      <w:r w:rsidRPr="006F0A10">
        <w:rPr>
          <w:rFonts w:cs="Arial"/>
          <w:b/>
          <w:sz w:val="22"/>
          <w:szCs w:val="22"/>
          <w:u w:val="none"/>
        </w:rPr>
        <w:t xml:space="preserve"> </w:t>
      </w:r>
      <w:r w:rsidR="00FA7F19" w:rsidRPr="006F0A10">
        <w:rPr>
          <w:rFonts w:cs="Arial"/>
          <w:b/>
          <w:sz w:val="22"/>
          <w:szCs w:val="22"/>
          <w:u w:val="none"/>
        </w:rPr>
        <w:t>EL PROCEDIMIENTO GENERAL “</w:t>
      </w:r>
      <w:r w:rsidR="00E73BAE">
        <w:rPr>
          <w:rFonts w:cs="Arial"/>
          <w:b/>
          <w:sz w:val="22"/>
          <w:szCs w:val="22"/>
          <w:u w:val="none"/>
        </w:rPr>
        <w:t>ADMISION TEMPORAL</w:t>
      </w:r>
      <w:r w:rsidR="00E553D2">
        <w:rPr>
          <w:rFonts w:cs="Arial"/>
          <w:b/>
          <w:sz w:val="22"/>
          <w:szCs w:val="22"/>
          <w:u w:val="none"/>
        </w:rPr>
        <w:t xml:space="preserve"> PARA REEXPORTACIÓN EN EL MISMO ESTADO”</w:t>
      </w:r>
    </w:p>
    <w:p w:rsidR="00E373E4" w:rsidRPr="006F0A10" w:rsidRDefault="00923285" w:rsidP="00FA7F19">
      <w:pPr>
        <w:pStyle w:val="Ttulo1"/>
        <w:rPr>
          <w:rFonts w:cs="Arial"/>
          <w:b/>
          <w:bCs/>
          <w:sz w:val="22"/>
          <w:szCs w:val="22"/>
          <w:u w:val="none"/>
        </w:rPr>
      </w:pPr>
      <w:r w:rsidRPr="006F0A10">
        <w:rPr>
          <w:rFonts w:cs="Arial"/>
          <w:b/>
          <w:color w:val="000000" w:themeColor="text1"/>
          <w:sz w:val="22"/>
          <w:szCs w:val="22"/>
          <w:u w:val="none"/>
        </w:rPr>
        <w:t>DESPA</w:t>
      </w:r>
      <w:r w:rsidR="00B1712F" w:rsidRPr="006F0A10">
        <w:rPr>
          <w:rFonts w:cs="Arial"/>
          <w:b/>
          <w:color w:val="000000" w:themeColor="text1"/>
          <w:sz w:val="22"/>
          <w:szCs w:val="22"/>
          <w:u w:val="none"/>
        </w:rPr>
        <w:t>-P</w:t>
      </w:r>
      <w:r w:rsidRPr="006F0A10">
        <w:rPr>
          <w:rFonts w:cs="Arial"/>
          <w:b/>
          <w:color w:val="000000" w:themeColor="text1"/>
          <w:sz w:val="22"/>
          <w:szCs w:val="22"/>
          <w:u w:val="none"/>
        </w:rPr>
        <w:t>G</w:t>
      </w:r>
      <w:r w:rsidR="00B1712F" w:rsidRPr="006F0A10">
        <w:rPr>
          <w:rFonts w:cs="Arial"/>
          <w:b/>
          <w:color w:val="000000" w:themeColor="text1"/>
          <w:sz w:val="22"/>
          <w:szCs w:val="22"/>
          <w:u w:val="none"/>
        </w:rPr>
        <w:t>.0</w:t>
      </w:r>
      <w:r w:rsidR="00E553D2">
        <w:rPr>
          <w:rFonts w:cs="Arial"/>
          <w:b/>
          <w:color w:val="000000" w:themeColor="text1"/>
          <w:sz w:val="22"/>
          <w:szCs w:val="22"/>
          <w:u w:val="none"/>
        </w:rPr>
        <w:t>4</w:t>
      </w:r>
      <w:r w:rsidR="00B1712F" w:rsidRPr="006F0A10">
        <w:rPr>
          <w:rFonts w:cs="Arial"/>
          <w:color w:val="000000" w:themeColor="text1"/>
          <w:sz w:val="22"/>
          <w:szCs w:val="22"/>
          <w:u w:val="none"/>
        </w:rPr>
        <w:t xml:space="preserve"> </w:t>
      </w:r>
      <w:r w:rsidR="00B1712F" w:rsidRPr="006F0A10">
        <w:rPr>
          <w:rFonts w:cs="Arial"/>
          <w:b/>
          <w:color w:val="000000" w:themeColor="text1"/>
          <w:sz w:val="22"/>
          <w:szCs w:val="22"/>
          <w:u w:val="none"/>
        </w:rPr>
        <w:t xml:space="preserve">(versión </w:t>
      </w:r>
      <w:r w:rsidR="0095116D" w:rsidRPr="006F0A10">
        <w:rPr>
          <w:rFonts w:cs="Arial"/>
          <w:b/>
          <w:color w:val="000000" w:themeColor="text1"/>
          <w:sz w:val="22"/>
          <w:szCs w:val="22"/>
          <w:u w:val="none"/>
        </w:rPr>
        <w:t>5</w:t>
      </w:r>
      <w:r w:rsidR="00B1712F" w:rsidRPr="006F0A10">
        <w:rPr>
          <w:rFonts w:cs="Arial"/>
          <w:b/>
          <w:color w:val="000000" w:themeColor="text1"/>
          <w:sz w:val="22"/>
          <w:szCs w:val="22"/>
          <w:u w:val="none"/>
        </w:rPr>
        <w:t>)</w:t>
      </w:r>
      <w:r w:rsidR="0095116D" w:rsidRPr="006F0A10">
        <w:rPr>
          <w:rFonts w:cs="Arial"/>
          <w:b/>
          <w:color w:val="000000" w:themeColor="text1"/>
          <w:sz w:val="22"/>
          <w:szCs w:val="22"/>
          <w:u w:val="none"/>
        </w:rPr>
        <w:t xml:space="preserve"> </w:t>
      </w:r>
    </w:p>
    <w:p w:rsidR="00DB3D34" w:rsidRPr="006F0A10" w:rsidRDefault="00DB3D34" w:rsidP="00B1712F">
      <w:pPr>
        <w:tabs>
          <w:tab w:val="left" w:pos="8460"/>
        </w:tabs>
        <w:spacing w:after="0" w:line="240" w:lineRule="auto"/>
        <w:ind w:right="45" w:firstLine="720"/>
        <w:jc w:val="both"/>
        <w:rPr>
          <w:rFonts w:ascii="Arial" w:hAnsi="Arial" w:cs="Arial"/>
          <w:bCs/>
        </w:rPr>
      </w:pPr>
    </w:p>
    <w:p w:rsidR="00E373E4" w:rsidRPr="006F0A10" w:rsidRDefault="00FA7F19" w:rsidP="00E373E4">
      <w:pPr>
        <w:tabs>
          <w:tab w:val="left" w:pos="8460"/>
        </w:tabs>
        <w:spacing w:after="0" w:line="240" w:lineRule="auto"/>
        <w:ind w:right="45"/>
        <w:jc w:val="both"/>
        <w:rPr>
          <w:rFonts w:ascii="Arial" w:hAnsi="Arial" w:cs="Arial"/>
          <w:b/>
        </w:rPr>
      </w:pPr>
      <w:r w:rsidRPr="006F0A10">
        <w:rPr>
          <w:rFonts w:ascii="Arial" w:hAnsi="Arial" w:cs="Arial"/>
          <w:bCs/>
        </w:rPr>
        <w:t>Lima</w:t>
      </w:r>
      <w:r w:rsidR="00E373E4" w:rsidRPr="006F0A10">
        <w:rPr>
          <w:rFonts w:ascii="Arial" w:hAnsi="Arial" w:cs="Arial"/>
          <w:bCs/>
        </w:rPr>
        <w:t xml:space="preserve">, </w:t>
      </w:r>
    </w:p>
    <w:p w:rsidR="00D67675" w:rsidRPr="006F0A10" w:rsidRDefault="00D67675" w:rsidP="00652B9C">
      <w:pPr>
        <w:tabs>
          <w:tab w:val="left" w:pos="8460"/>
        </w:tabs>
        <w:spacing w:after="0" w:line="240" w:lineRule="auto"/>
        <w:ind w:right="45"/>
        <w:jc w:val="both"/>
        <w:rPr>
          <w:rFonts w:ascii="Arial" w:hAnsi="Arial" w:cs="Arial"/>
          <w:b/>
        </w:rPr>
      </w:pPr>
    </w:p>
    <w:p w:rsidR="0013291B" w:rsidRPr="006F0A10" w:rsidRDefault="00E373E4" w:rsidP="00652B9C">
      <w:pPr>
        <w:tabs>
          <w:tab w:val="left" w:pos="8460"/>
        </w:tabs>
        <w:spacing w:after="0" w:line="240" w:lineRule="auto"/>
        <w:ind w:right="45"/>
        <w:jc w:val="both"/>
        <w:rPr>
          <w:rFonts w:ascii="Arial" w:hAnsi="Arial" w:cs="Arial"/>
          <w:b/>
        </w:rPr>
      </w:pPr>
      <w:r w:rsidRPr="006F0A10">
        <w:rPr>
          <w:rFonts w:ascii="Arial" w:hAnsi="Arial" w:cs="Arial"/>
          <w:b/>
        </w:rPr>
        <w:t>CONSIDERANDO:</w:t>
      </w:r>
    </w:p>
    <w:p w:rsidR="0013291B" w:rsidRPr="006F0A10" w:rsidRDefault="0013291B" w:rsidP="00435F82">
      <w:pPr>
        <w:pStyle w:val="Ttulo1"/>
        <w:ind w:right="-1"/>
        <w:jc w:val="both"/>
        <w:rPr>
          <w:rFonts w:cs="Arial"/>
          <w:color w:val="000000" w:themeColor="text1"/>
          <w:sz w:val="22"/>
          <w:szCs w:val="22"/>
          <w:u w:val="none"/>
        </w:rPr>
      </w:pPr>
    </w:p>
    <w:p w:rsidR="00E373E4" w:rsidRPr="006F0A10" w:rsidRDefault="0013291B" w:rsidP="00435F82">
      <w:pPr>
        <w:pStyle w:val="Ttulo1"/>
        <w:ind w:right="-1"/>
        <w:jc w:val="both"/>
        <w:rPr>
          <w:rFonts w:cs="Arial"/>
          <w:color w:val="auto"/>
          <w:sz w:val="22"/>
          <w:szCs w:val="22"/>
          <w:u w:val="none"/>
          <w:lang w:eastAsia="es-PE"/>
        </w:rPr>
      </w:pPr>
      <w:r w:rsidRPr="006F0A10">
        <w:rPr>
          <w:rFonts w:cs="Arial"/>
          <w:color w:val="auto"/>
          <w:sz w:val="22"/>
          <w:szCs w:val="22"/>
          <w:u w:val="none"/>
          <w:lang w:eastAsia="es-PE"/>
        </w:rPr>
        <w:t>Q</w:t>
      </w:r>
      <w:r w:rsidR="00E373E4" w:rsidRPr="006F0A10">
        <w:rPr>
          <w:rFonts w:cs="Arial"/>
          <w:color w:val="auto"/>
          <w:sz w:val="22"/>
          <w:szCs w:val="22"/>
          <w:u w:val="none"/>
          <w:lang w:eastAsia="es-PE"/>
        </w:rPr>
        <w:t xml:space="preserve">ue con </w:t>
      </w:r>
      <w:r w:rsidR="00B1712F" w:rsidRPr="006F0A10">
        <w:rPr>
          <w:rFonts w:cs="Arial"/>
          <w:color w:val="auto"/>
          <w:sz w:val="22"/>
          <w:szCs w:val="22"/>
          <w:u w:val="none"/>
          <w:lang w:eastAsia="es-PE"/>
        </w:rPr>
        <w:t>Resoluci</w:t>
      </w:r>
      <w:r w:rsidR="00FA7F19" w:rsidRPr="006F0A10">
        <w:rPr>
          <w:rFonts w:cs="Arial"/>
          <w:color w:val="auto"/>
          <w:sz w:val="22"/>
          <w:szCs w:val="22"/>
          <w:u w:val="none"/>
          <w:lang w:eastAsia="es-PE"/>
        </w:rPr>
        <w:t>ón</w:t>
      </w:r>
      <w:r w:rsidR="00B1712F" w:rsidRPr="006F0A10">
        <w:rPr>
          <w:rFonts w:cs="Arial"/>
          <w:color w:val="auto"/>
          <w:sz w:val="22"/>
          <w:szCs w:val="22"/>
          <w:u w:val="none"/>
          <w:lang w:eastAsia="es-PE"/>
        </w:rPr>
        <w:t xml:space="preserve"> de </w:t>
      </w:r>
      <w:r w:rsidR="0095116D" w:rsidRPr="006F0A10">
        <w:rPr>
          <w:rFonts w:cs="Arial"/>
          <w:color w:val="auto"/>
          <w:sz w:val="22"/>
          <w:szCs w:val="22"/>
          <w:u w:val="none"/>
          <w:lang w:eastAsia="es-PE"/>
        </w:rPr>
        <w:t xml:space="preserve">Superintendencia Nacional Adjunta de Aduanas </w:t>
      </w:r>
      <w:r w:rsidR="00627E80" w:rsidRPr="006F0A10">
        <w:rPr>
          <w:rFonts w:cs="Arial"/>
          <w:color w:val="auto"/>
          <w:sz w:val="22"/>
          <w:szCs w:val="22"/>
          <w:u w:val="none"/>
          <w:lang w:eastAsia="es-PE"/>
        </w:rPr>
        <w:t>N</w:t>
      </w:r>
      <w:r w:rsidR="00F81FD7" w:rsidRPr="006F0A10">
        <w:rPr>
          <w:rFonts w:cs="Arial"/>
          <w:color w:val="auto"/>
          <w:sz w:val="22"/>
          <w:szCs w:val="22"/>
          <w:u w:val="none"/>
          <w:lang w:eastAsia="es-PE"/>
        </w:rPr>
        <w:t>o</w:t>
      </w:r>
      <w:r w:rsidR="00627E80" w:rsidRPr="006F0A10">
        <w:rPr>
          <w:rFonts w:cs="Arial"/>
          <w:color w:val="auto"/>
          <w:sz w:val="22"/>
          <w:szCs w:val="22"/>
          <w:u w:val="none"/>
          <w:lang w:eastAsia="es-PE"/>
        </w:rPr>
        <w:t xml:space="preserve"> </w:t>
      </w:r>
      <w:r w:rsidR="0095116D" w:rsidRPr="006F0A10">
        <w:rPr>
          <w:rFonts w:cs="Arial"/>
          <w:color w:val="auto"/>
          <w:sz w:val="22"/>
          <w:szCs w:val="22"/>
          <w:u w:val="none"/>
          <w:lang w:eastAsia="es-PE"/>
        </w:rPr>
        <w:t>06</w:t>
      </w:r>
      <w:r w:rsidR="00E553D2">
        <w:rPr>
          <w:rFonts w:cs="Arial"/>
          <w:color w:val="auto"/>
          <w:sz w:val="22"/>
          <w:szCs w:val="22"/>
          <w:u w:val="none"/>
          <w:lang w:eastAsia="es-PE"/>
        </w:rPr>
        <w:t>2</w:t>
      </w:r>
      <w:r w:rsidR="00627E80" w:rsidRPr="006F0A10">
        <w:rPr>
          <w:rFonts w:cs="Arial"/>
          <w:color w:val="auto"/>
          <w:sz w:val="22"/>
          <w:szCs w:val="22"/>
          <w:u w:val="none"/>
          <w:lang w:eastAsia="es-PE"/>
        </w:rPr>
        <w:t>-201</w:t>
      </w:r>
      <w:r w:rsidR="0095116D" w:rsidRPr="006F0A10">
        <w:rPr>
          <w:rFonts w:cs="Arial"/>
          <w:color w:val="auto"/>
          <w:sz w:val="22"/>
          <w:szCs w:val="22"/>
          <w:u w:val="none"/>
          <w:lang w:eastAsia="es-PE"/>
        </w:rPr>
        <w:t>0</w:t>
      </w:r>
      <w:r w:rsidR="00627E80" w:rsidRPr="006F0A10">
        <w:rPr>
          <w:rFonts w:cs="Arial"/>
          <w:color w:val="auto"/>
          <w:sz w:val="22"/>
          <w:szCs w:val="22"/>
          <w:u w:val="none"/>
          <w:lang w:eastAsia="es-PE"/>
        </w:rPr>
        <w:t>/SUNAT/</w:t>
      </w:r>
      <w:r w:rsidR="0095116D" w:rsidRPr="006F0A10">
        <w:rPr>
          <w:rFonts w:cs="Arial"/>
          <w:color w:val="auto"/>
          <w:sz w:val="22"/>
          <w:szCs w:val="22"/>
          <w:u w:val="none"/>
          <w:lang w:eastAsia="es-PE"/>
        </w:rPr>
        <w:t>A</w:t>
      </w:r>
      <w:r w:rsidR="00FA7F19" w:rsidRPr="006F0A10">
        <w:rPr>
          <w:rFonts w:cs="Arial"/>
          <w:color w:val="auto"/>
          <w:sz w:val="22"/>
          <w:szCs w:val="22"/>
          <w:u w:val="none"/>
          <w:lang w:eastAsia="es-PE"/>
        </w:rPr>
        <w:t xml:space="preserve"> se aprobó el </w:t>
      </w:r>
      <w:r w:rsidR="00B1712F" w:rsidRPr="006F0A10">
        <w:rPr>
          <w:rFonts w:cs="Arial"/>
          <w:color w:val="auto"/>
          <w:sz w:val="22"/>
          <w:szCs w:val="22"/>
          <w:u w:val="none"/>
          <w:lang w:eastAsia="es-PE"/>
        </w:rPr>
        <w:t xml:space="preserve">procedimiento </w:t>
      </w:r>
      <w:r w:rsidR="00923285" w:rsidRPr="006F0A10">
        <w:rPr>
          <w:rFonts w:cs="Arial"/>
          <w:color w:val="auto"/>
          <w:sz w:val="22"/>
          <w:szCs w:val="22"/>
          <w:u w:val="none"/>
          <w:lang w:eastAsia="es-PE"/>
        </w:rPr>
        <w:t>general</w:t>
      </w:r>
      <w:r w:rsidR="00B1712F" w:rsidRPr="006F0A10">
        <w:rPr>
          <w:rFonts w:cs="Arial"/>
          <w:color w:val="auto"/>
          <w:sz w:val="22"/>
          <w:szCs w:val="22"/>
          <w:u w:val="none"/>
          <w:lang w:eastAsia="es-PE"/>
        </w:rPr>
        <w:t xml:space="preserve"> “</w:t>
      </w:r>
      <w:r w:rsidR="00E553D2">
        <w:rPr>
          <w:rFonts w:cs="Arial"/>
          <w:color w:val="auto"/>
          <w:sz w:val="22"/>
          <w:szCs w:val="22"/>
          <w:u w:val="none"/>
          <w:lang w:eastAsia="es-PE"/>
        </w:rPr>
        <w:t>Admisión Temporal para Reexportación en el mismo estado”</w:t>
      </w:r>
      <w:r w:rsidR="00B1712F" w:rsidRPr="006F0A10">
        <w:rPr>
          <w:rFonts w:cs="Arial"/>
          <w:color w:val="auto"/>
          <w:sz w:val="22"/>
          <w:szCs w:val="22"/>
          <w:u w:val="none"/>
          <w:lang w:eastAsia="es-PE"/>
        </w:rPr>
        <w:t xml:space="preserve"> INTA-P</w:t>
      </w:r>
      <w:r w:rsidR="00923285" w:rsidRPr="006F0A10">
        <w:rPr>
          <w:rFonts w:cs="Arial"/>
          <w:color w:val="auto"/>
          <w:sz w:val="22"/>
          <w:szCs w:val="22"/>
          <w:u w:val="none"/>
          <w:lang w:eastAsia="es-PE"/>
        </w:rPr>
        <w:t>G</w:t>
      </w:r>
      <w:r w:rsidR="00B1712F" w:rsidRPr="006F0A10">
        <w:rPr>
          <w:rFonts w:cs="Arial"/>
          <w:color w:val="auto"/>
          <w:sz w:val="22"/>
          <w:szCs w:val="22"/>
          <w:u w:val="none"/>
          <w:lang w:eastAsia="es-PE"/>
        </w:rPr>
        <w:t>.0</w:t>
      </w:r>
      <w:r w:rsidR="00E553D2">
        <w:rPr>
          <w:rFonts w:cs="Arial"/>
          <w:color w:val="auto"/>
          <w:sz w:val="22"/>
          <w:szCs w:val="22"/>
          <w:u w:val="none"/>
          <w:lang w:eastAsia="es-PE"/>
        </w:rPr>
        <w:t>4</w:t>
      </w:r>
      <w:r w:rsidR="00B1712F" w:rsidRPr="006F0A10">
        <w:rPr>
          <w:rFonts w:cs="Arial"/>
          <w:color w:val="auto"/>
          <w:sz w:val="22"/>
          <w:szCs w:val="22"/>
          <w:u w:val="none"/>
          <w:lang w:eastAsia="es-PE"/>
        </w:rPr>
        <w:t xml:space="preserve"> (versión </w:t>
      </w:r>
      <w:r w:rsidR="0095116D" w:rsidRPr="006F0A10">
        <w:rPr>
          <w:rFonts w:cs="Arial"/>
          <w:color w:val="auto"/>
          <w:sz w:val="22"/>
          <w:szCs w:val="22"/>
          <w:u w:val="none"/>
          <w:lang w:eastAsia="es-PE"/>
        </w:rPr>
        <w:t>5</w:t>
      </w:r>
      <w:r w:rsidR="00B1712F" w:rsidRPr="006F0A10">
        <w:rPr>
          <w:rFonts w:cs="Arial"/>
          <w:color w:val="auto"/>
          <w:sz w:val="22"/>
          <w:szCs w:val="22"/>
          <w:u w:val="none"/>
          <w:lang w:eastAsia="es-PE"/>
        </w:rPr>
        <w:t>)</w:t>
      </w:r>
      <w:r w:rsidR="00FA7F19" w:rsidRPr="006F0A10">
        <w:rPr>
          <w:rFonts w:cs="Arial"/>
          <w:color w:val="auto"/>
          <w:sz w:val="22"/>
          <w:szCs w:val="22"/>
          <w:u w:val="none"/>
          <w:lang w:eastAsia="es-PE"/>
        </w:rPr>
        <w:t>; y con Resolución de Intendencia Nacional N° 07-</w:t>
      </w:r>
      <w:r w:rsidR="001A4FCC" w:rsidRPr="006F0A10">
        <w:rPr>
          <w:rFonts w:cs="Arial"/>
          <w:color w:val="auto"/>
          <w:sz w:val="22"/>
          <w:szCs w:val="22"/>
          <w:u w:val="none"/>
          <w:lang w:eastAsia="es-PE"/>
        </w:rPr>
        <w:t>2017-SUNAT/5F0000</w:t>
      </w:r>
      <w:r w:rsidR="00FA7F19" w:rsidRPr="006F0A10">
        <w:rPr>
          <w:rFonts w:cs="Arial"/>
          <w:color w:val="auto"/>
          <w:sz w:val="22"/>
          <w:szCs w:val="22"/>
          <w:u w:val="none"/>
          <w:lang w:eastAsia="es-PE"/>
        </w:rPr>
        <w:t xml:space="preserve"> fue recodificado con el código DESPA-PG.0</w:t>
      </w:r>
      <w:r w:rsidR="00E553D2">
        <w:rPr>
          <w:rFonts w:cs="Arial"/>
          <w:color w:val="auto"/>
          <w:sz w:val="22"/>
          <w:szCs w:val="22"/>
          <w:u w:val="none"/>
          <w:lang w:eastAsia="es-PE"/>
        </w:rPr>
        <w:t>4</w:t>
      </w:r>
      <w:r w:rsidR="00E373E4" w:rsidRPr="006F0A10">
        <w:rPr>
          <w:rFonts w:cs="Arial"/>
          <w:color w:val="auto"/>
          <w:sz w:val="22"/>
          <w:szCs w:val="22"/>
          <w:u w:val="none"/>
          <w:lang w:eastAsia="es-PE"/>
        </w:rPr>
        <w:t xml:space="preserve">; </w:t>
      </w:r>
    </w:p>
    <w:p w:rsidR="00E373E4" w:rsidRPr="006F0A10" w:rsidRDefault="00E373E4" w:rsidP="00435F82">
      <w:pPr>
        <w:pStyle w:val="Ttulo1"/>
        <w:ind w:right="-1"/>
        <w:jc w:val="both"/>
        <w:rPr>
          <w:rFonts w:cs="Arial"/>
          <w:color w:val="auto"/>
          <w:sz w:val="22"/>
          <w:szCs w:val="22"/>
          <w:u w:val="none"/>
          <w:lang w:eastAsia="es-PE"/>
        </w:rPr>
      </w:pPr>
    </w:p>
    <w:p w:rsidR="00055A3A" w:rsidRPr="00F572EE" w:rsidRDefault="00055A3A" w:rsidP="001B6B64">
      <w:pPr>
        <w:pStyle w:val="Ttulo1"/>
        <w:ind w:right="-1"/>
        <w:jc w:val="both"/>
        <w:rPr>
          <w:rFonts w:cs="Arial"/>
          <w:color w:val="auto"/>
          <w:sz w:val="22"/>
          <w:szCs w:val="22"/>
          <w:u w:val="none"/>
          <w:lang w:eastAsia="es-PE"/>
        </w:rPr>
      </w:pPr>
      <w:r w:rsidRPr="006F0A10">
        <w:rPr>
          <w:rFonts w:cs="Arial"/>
          <w:color w:val="auto"/>
          <w:sz w:val="22"/>
          <w:szCs w:val="22"/>
          <w:u w:val="none"/>
          <w:lang w:eastAsia="es-PE"/>
        </w:rPr>
        <w:t>Que mediante Decreto Legislativo N°</w:t>
      </w:r>
      <w:r w:rsidRPr="00F572EE">
        <w:rPr>
          <w:rFonts w:cs="Arial"/>
          <w:color w:val="auto"/>
          <w:sz w:val="22"/>
          <w:szCs w:val="22"/>
          <w:u w:val="none"/>
          <w:lang w:eastAsia="es-PE"/>
        </w:rPr>
        <w:t xml:space="preserve">1433, se modificaron diversos artículos de la Ley General de Aduanas aprobado por Decreto Legislativo N° 1053, </w:t>
      </w:r>
      <w:r w:rsidR="00D361DE" w:rsidRPr="00F572EE">
        <w:rPr>
          <w:rFonts w:cs="Arial"/>
          <w:color w:val="auto"/>
          <w:sz w:val="22"/>
          <w:szCs w:val="22"/>
          <w:u w:val="none"/>
          <w:lang w:eastAsia="es-PE"/>
        </w:rPr>
        <w:t>estipulando</w:t>
      </w:r>
      <w:r w:rsidR="00DD1061" w:rsidRPr="00F572EE">
        <w:rPr>
          <w:rFonts w:cs="Arial"/>
          <w:color w:val="auto"/>
          <w:sz w:val="22"/>
          <w:szCs w:val="22"/>
          <w:u w:val="none"/>
          <w:lang w:eastAsia="es-PE"/>
        </w:rPr>
        <w:t xml:space="preserve"> en</w:t>
      </w:r>
      <w:r w:rsidR="00D361DE" w:rsidRPr="00F572EE">
        <w:rPr>
          <w:rFonts w:cs="Arial"/>
          <w:color w:val="auto"/>
          <w:sz w:val="22"/>
          <w:szCs w:val="22"/>
          <w:u w:val="none"/>
          <w:lang w:eastAsia="es-PE"/>
        </w:rPr>
        <w:t xml:space="preserve"> el artículo 130 nuevos plazos para la destinación aduanera </w:t>
      </w:r>
      <w:r w:rsidR="002030BD" w:rsidRPr="00F572EE">
        <w:rPr>
          <w:rFonts w:cs="Arial"/>
          <w:color w:val="auto"/>
          <w:sz w:val="22"/>
          <w:szCs w:val="22"/>
          <w:u w:val="none"/>
          <w:lang w:eastAsia="es-PE"/>
        </w:rPr>
        <w:t xml:space="preserve">según </w:t>
      </w:r>
      <w:r w:rsidR="00CB45A3" w:rsidRPr="00F572EE">
        <w:rPr>
          <w:rFonts w:cs="Arial"/>
          <w:color w:val="auto"/>
          <w:sz w:val="22"/>
          <w:szCs w:val="22"/>
          <w:u w:val="none"/>
          <w:lang w:eastAsia="es-PE"/>
        </w:rPr>
        <w:t xml:space="preserve">la </w:t>
      </w:r>
      <w:r w:rsidR="002030BD" w:rsidRPr="00F572EE">
        <w:rPr>
          <w:rFonts w:cs="Arial"/>
          <w:color w:val="auto"/>
          <w:sz w:val="22"/>
          <w:szCs w:val="22"/>
          <w:u w:val="none"/>
          <w:lang w:eastAsia="es-PE"/>
        </w:rPr>
        <w:t>modalidad de despacho</w:t>
      </w:r>
      <w:r w:rsidR="00CB45A3" w:rsidRPr="00F572EE">
        <w:rPr>
          <w:rFonts w:cs="Arial"/>
          <w:color w:val="auto"/>
          <w:sz w:val="22"/>
          <w:szCs w:val="22"/>
          <w:u w:val="none"/>
          <w:lang w:eastAsia="es-PE"/>
        </w:rPr>
        <w:t>,</w:t>
      </w:r>
      <w:r w:rsidR="002030BD" w:rsidRPr="00F572EE">
        <w:rPr>
          <w:rFonts w:cs="Arial"/>
          <w:color w:val="auto"/>
          <w:sz w:val="22"/>
          <w:szCs w:val="22"/>
          <w:u w:val="none"/>
          <w:lang w:eastAsia="es-PE"/>
        </w:rPr>
        <w:t xml:space="preserve"> p</w:t>
      </w:r>
      <w:r w:rsidR="005F1979" w:rsidRPr="00F572EE">
        <w:rPr>
          <w:rFonts w:cs="Arial"/>
          <w:color w:val="auto"/>
          <w:sz w:val="22"/>
          <w:szCs w:val="22"/>
          <w:u w:val="none"/>
          <w:lang w:eastAsia="es-PE"/>
        </w:rPr>
        <w:t xml:space="preserve">or lo que </w:t>
      </w:r>
      <w:r w:rsidR="00B43897" w:rsidRPr="00F572EE">
        <w:rPr>
          <w:rFonts w:cs="Arial"/>
          <w:color w:val="auto"/>
          <w:sz w:val="22"/>
          <w:szCs w:val="22"/>
          <w:u w:val="none"/>
          <w:lang w:eastAsia="es-PE"/>
        </w:rPr>
        <w:t>resulta necesario</w:t>
      </w:r>
      <w:r w:rsidRPr="00F572EE">
        <w:rPr>
          <w:rFonts w:cs="Arial"/>
          <w:color w:val="auto"/>
          <w:sz w:val="22"/>
          <w:szCs w:val="22"/>
          <w:u w:val="none"/>
          <w:lang w:eastAsia="es-PE"/>
        </w:rPr>
        <w:t xml:space="preserve"> modificar el referido procedimiento para </w:t>
      </w:r>
      <w:r w:rsidR="00CB45A3" w:rsidRPr="00F572EE">
        <w:rPr>
          <w:rFonts w:cs="Arial"/>
          <w:color w:val="auto"/>
          <w:sz w:val="22"/>
          <w:szCs w:val="22"/>
          <w:u w:val="none"/>
          <w:lang w:eastAsia="es-PE"/>
        </w:rPr>
        <w:t xml:space="preserve">su </w:t>
      </w:r>
      <w:r w:rsidR="002030BD" w:rsidRPr="00F572EE">
        <w:rPr>
          <w:rFonts w:cs="Arial"/>
          <w:color w:val="auto"/>
          <w:sz w:val="22"/>
          <w:szCs w:val="22"/>
          <w:u w:val="none"/>
          <w:lang w:eastAsia="es-PE"/>
        </w:rPr>
        <w:t>adecua</w:t>
      </w:r>
      <w:r w:rsidR="00CB45A3" w:rsidRPr="00F572EE">
        <w:rPr>
          <w:rFonts w:cs="Arial"/>
          <w:color w:val="auto"/>
          <w:sz w:val="22"/>
          <w:szCs w:val="22"/>
          <w:u w:val="none"/>
          <w:lang w:eastAsia="es-PE"/>
        </w:rPr>
        <w:t xml:space="preserve">ción; asimismo, </w:t>
      </w:r>
      <w:r w:rsidR="002030BD" w:rsidRPr="00F572EE">
        <w:rPr>
          <w:rFonts w:cs="Arial"/>
          <w:color w:val="auto"/>
          <w:sz w:val="22"/>
          <w:szCs w:val="22"/>
          <w:u w:val="none"/>
          <w:lang w:eastAsia="es-PE"/>
        </w:rPr>
        <w:t xml:space="preserve">efectuar precisiones relativas al abandono legal de mercancías solicitadas al régimen de </w:t>
      </w:r>
      <w:r w:rsidR="00E553D2">
        <w:rPr>
          <w:rFonts w:cs="Arial"/>
          <w:color w:val="auto"/>
          <w:sz w:val="22"/>
          <w:szCs w:val="22"/>
          <w:u w:val="none"/>
          <w:lang w:eastAsia="es-PE"/>
        </w:rPr>
        <w:t>admisión temporal para reexportación en el mismo estado;</w:t>
      </w:r>
      <w:r w:rsidR="00CB45A3" w:rsidRPr="00F572EE">
        <w:rPr>
          <w:rFonts w:cs="Arial"/>
          <w:color w:val="auto"/>
          <w:sz w:val="22"/>
          <w:szCs w:val="22"/>
          <w:u w:val="none"/>
          <w:lang w:eastAsia="es-PE"/>
        </w:rPr>
        <w:t xml:space="preserve"> </w:t>
      </w:r>
      <w:r w:rsidR="002030BD" w:rsidRPr="00F572EE">
        <w:rPr>
          <w:rFonts w:cs="Arial"/>
          <w:color w:val="auto"/>
          <w:sz w:val="22"/>
          <w:szCs w:val="22"/>
          <w:u w:val="none"/>
          <w:lang w:eastAsia="es-PE"/>
        </w:rPr>
        <w:t xml:space="preserve">la </w:t>
      </w:r>
      <w:r w:rsidRPr="00F572EE">
        <w:rPr>
          <w:rFonts w:cs="Arial"/>
          <w:color w:val="auto"/>
          <w:sz w:val="22"/>
          <w:szCs w:val="22"/>
          <w:u w:val="none"/>
          <w:lang w:eastAsia="es-PE"/>
        </w:rPr>
        <w:t>presentación de</w:t>
      </w:r>
      <w:r w:rsidR="002030BD" w:rsidRPr="00F572EE">
        <w:rPr>
          <w:rFonts w:cs="Arial"/>
          <w:color w:val="auto"/>
          <w:sz w:val="22"/>
          <w:szCs w:val="22"/>
          <w:u w:val="none"/>
          <w:lang w:eastAsia="es-PE"/>
        </w:rPr>
        <w:t>l documento de transporte</w:t>
      </w:r>
      <w:r w:rsidR="00CB45A3" w:rsidRPr="00F572EE">
        <w:rPr>
          <w:rFonts w:cs="Arial"/>
          <w:color w:val="auto"/>
          <w:sz w:val="22"/>
          <w:szCs w:val="22"/>
          <w:u w:val="none"/>
          <w:lang w:eastAsia="es-PE"/>
        </w:rPr>
        <w:t xml:space="preserve"> según la vía utilizada; </w:t>
      </w:r>
      <w:r w:rsidR="00DD1061" w:rsidRPr="00F572EE">
        <w:rPr>
          <w:rFonts w:cs="Arial"/>
          <w:color w:val="auto"/>
          <w:sz w:val="22"/>
          <w:szCs w:val="22"/>
          <w:u w:val="none"/>
          <w:lang w:eastAsia="es-PE"/>
        </w:rPr>
        <w:t>a</w:t>
      </w:r>
      <w:r w:rsidR="00CB45A3" w:rsidRPr="00F572EE">
        <w:rPr>
          <w:rFonts w:cs="Arial"/>
          <w:color w:val="auto"/>
          <w:sz w:val="22"/>
          <w:szCs w:val="22"/>
          <w:u w:val="none"/>
          <w:lang w:eastAsia="es-PE"/>
        </w:rPr>
        <w:t xml:space="preserve">l </w:t>
      </w:r>
      <w:r w:rsidR="00E553D2">
        <w:rPr>
          <w:rFonts w:cs="Arial"/>
          <w:color w:val="auto"/>
          <w:sz w:val="22"/>
          <w:szCs w:val="22"/>
          <w:u w:val="none"/>
          <w:lang w:eastAsia="es-PE"/>
        </w:rPr>
        <w:t>cambio de ubicación de la mercancía</w:t>
      </w:r>
      <w:r w:rsidR="007668B6">
        <w:rPr>
          <w:rFonts w:cs="Arial"/>
          <w:color w:val="auto"/>
          <w:sz w:val="22"/>
          <w:szCs w:val="22"/>
          <w:u w:val="none"/>
          <w:lang w:eastAsia="es-PE"/>
        </w:rPr>
        <w:t>;</w:t>
      </w:r>
      <w:r w:rsidR="00E553D2">
        <w:rPr>
          <w:rFonts w:cs="Arial"/>
          <w:color w:val="auto"/>
          <w:sz w:val="22"/>
          <w:szCs w:val="22"/>
          <w:u w:val="none"/>
          <w:lang w:eastAsia="es-PE"/>
        </w:rPr>
        <w:t xml:space="preserve"> caso especial </w:t>
      </w:r>
      <w:r w:rsidR="007668B6">
        <w:rPr>
          <w:rFonts w:cs="Arial"/>
          <w:color w:val="auto"/>
          <w:sz w:val="22"/>
          <w:szCs w:val="22"/>
          <w:u w:val="none"/>
          <w:lang w:eastAsia="es-PE"/>
        </w:rPr>
        <w:t>del t</w:t>
      </w:r>
      <w:r w:rsidR="00E553D2" w:rsidRPr="00E553D2">
        <w:rPr>
          <w:rFonts w:cs="Arial"/>
          <w:color w:val="auto"/>
          <w:sz w:val="22"/>
          <w:szCs w:val="22"/>
          <w:u w:val="none"/>
          <w:lang w:eastAsia="es-PE"/>
        </w:rPr>
        <w:t>raslado de partes de aeronaves para</w:t>
      </w:r>
      <w:r w:rsidR="007668B6">
        <w:rPr>
          <w:rFonts w:cs="Arial"/>
          <w:color w:val="auto"/>
          <w:sz w:val="22"/>
          <w:szCs w:val="22"/>
          <w:u w:val="none"/>
          <w:lang w:eastAsia="es-PE"/>
        </w:rPr>
        <w:t xml:space="preserve"> su</w:t>
      </w:r>
      <w:r w:rsidR="00E553D2" w:rsidRPr="00E553D2">
        <w:rPr>
          <w:rFonts w:cs="Arial"/>
          <w:color w:val="auto"/>
          <w:sz w:val="22"/>
          <w:szCs w:val="22"/>
          <w:u w:val="none"/>
          <w:lang w:eastAsia="es-PE"/>
        </w:rPr>
        <w:t xml:space="preserve"> reparación</w:t>
      </w:r>
      <w:r w:rsidR="00CB45A3" w:rsidRPr="00F572EE">
        <w:rPr>
          <w:rFonts w:cs="Arial"/>
          <w:color w:val="auto"/>
          <w:sz w:val="22"/>
          <w:szCs w:val="22"/>
          <w:u w:val="none"/>
          <w:lang w:eastAsia="es-PE"/>
        </w:rPr>
        <w:t>;</w:t>
      </w:r>
    </w:p>
    <w:p w:rsidR="001457E6" w:rsidRPr="00834A64" w:rsidRDefault="001457E6" w:rsidP="00435F82">
      <w:pPr>
        <w:pStyle w:val="Ttulo1"/>
        <w:ind w:right="-1"/>
        <w:jc w:val="both"/>
        <w:rPr>
          <w:rFonts w:cs="Arial"/>
          <w:color w:val="auto"/>
          <w:sz w:val="22"/>
          <w:szCs w:val="22"/>
          <w:u w:val="none"/>
          <w:lang w:eastAsia="es-PE"/>
        </w:rPr>
      </w:pPr>
    </w:p>
    <w:p w:rsidR="00055A3A" w:rsidRPr="00834A64" w:rsidRDefault="00055A3A" w:rsidP="00834A64">
      <w:pPr>
        <w:pStyle w:val="Ttulo1"/>
        <w:ind w:right="-1"/>
        <w:jc w:val="both"/>
        <w:rPr>
          <w:rFonts w:cs="Arial"/>
          <w:color w:val="auto"/>
          <w:sz w:val="22"/>
          <w:szCs w:val="22"/>
          <w:u w:val="none"/>
          <w:lang w:eastAsia="es-PE"/>
        </w:rPr>
      </w:pPr>
      <w:r w:rsidRPr="00834A64">
        <w:rPr>
          <w:rFonts w:cs="Arial"/>
          <w:color w:val="auto"/>
          <w:sz w:val="22"/>
          <w:szCs w:val="22"/>
          <w:u w:val="none"/>
          <w:lang w:eastAsia="es-PE"/>
        </w:rPr>
        <w:t>Conforme a lo dispuesto en el tercer párrafo del numeral 40.1 del artículo 40 del Texto Único Ordenado de la Ley Nº 27444 - Ley del Procedimiento Administrativo General y modificatorias, aprobado por Decreto Supremo N° 004-2019-JUS y en uso de las atribuciones conferidas por el artículo 5 de la Ley Nº 29816 - Ley de Fortalecimiento de la SUNAT y modificatorias y el inciso o) del artículo 8 del Reglamento de Organización y Funciones de la SUNAT, aprobado por Resolución de Superintendencia Nº 122-2014/SUNAT y modificatorias;</w:t>
      </w:r>
    </w:p>
    <w:p w:rsidR="00F81FD7" w:rsidRPr="006F0A10" w:rsidRDefault="00F81FD7" w:rsidP="00127305">
      <w:pPr>
        <w:pStyle w:val="Ttulo1"/>
        <w:ind w:right="-1"/>
        <w:jc w:val="both"/>
        <w:rPr>
          <w:rFonts w:cs="Arial"/>
          <w:b/>
          <w:color w:val="000000" w:themeColor="text1"/>
          <w:sz w:val="22"/>
          <w:szCs w:val="22"/>
        </w:rPr>
      </w:pPr>
    </w:p>
    <w:p w:rsidR="00E373E4" w:rsidRPr="006F0A10" w:rsidRDefault="00E373E4" w:rsidP="0008261B">
      <w:pPr>
        <w:spacing w:after="0" w:line="240" w:lineRule="auto"/>
        <w:jc w:val="both"/>
        <w:rPr>
          <w:rFonts w:ascii="Arial" w:hAnsi="Arial" w:cs="Arial"/>
          <w:b/>
          <w:color w:val="000000" w:themeColor="text1"/>
        </w:rPr>
      </w:pPr>
      <w:r w:rsidRPr="006F0A10">
        <w:rPr>
          <w:rFonts w:ascii="Arial" w:hAnsi="Arial" w:cs="Arial"/>
          <w:b/>
          <w:color w:val="000000" w:themeColor="text1"/>
        </w:rPr>
        <w:t>SE RESUELVE:</w:t>
      </w:r>
    </w:p>
    <w:p w:rsidR="00B56D49" w:rsidRPr="006F0A10" w:rsidRDefault="00B56D49" w:rsidP="00B65935">
      <w:pPr>
        <w:tabs>
          <w:tab w:val="left" w:pos="993"/>
          <w:tab w:val="left" w:pos="1418"/>
        </w:tabs>
        <w:spacing w:after="0" w:line="240" w:lineRule="auto"/>
        <w:jc w:val="both"/>
        <w:rPr>
          <w:rFonts w:ascii="Arial" w:hAnsi="Arial" w:cs="Arial"/>
          <w:color w:val="000000" w:themeColor="text1"/>
        </w:rPr>
      </w:pPr>
    </w:p>
    <w:p w:rsidR="00FA6C47" w:rsidRPr="00F572EE" w:rsidRDefault="00FA6C47" w:rsidP="00FA6C47">
      <w:pPr>
        <w:pStyle w:val="Ttulo1"/>
        <w:jc w:val="both"/>
        <w:rPr>
          <w:rFonts w:cs="Arial"/>
          <w:b/>
          <w:color w:val="auto"/>
          <w:sz w:val="22"/>
          <w:szCs w:val="22"/>
          <w:u w:val="none"/>
        </w:rPr>
      </w:pPr>
      <w:r w:rsidRPr="006F0A10">
        <w:rPr>
          <w:rFonts w:cs="Arial"/>
          <w:b/>
          <w:color w:val="000000" w:themeColor="text1"/>
          <w:sz w:val="22"/>
          <w:szCs w:val="22"/>
          <w:u w:val="none"/>
        </w:rPr>
        <w:t xml:space="preserve">Artículo </w:t>
      </w:r>
      <w:r w:rsidR="00BD2B32" w:rsidRPr="006F0A10">
        <w:rPr>
          <w:rFonts w:cs="Arial"/>
          <w:b/>
          <w:color w:val="000000" w:themeColor="text1"/>
          <w:sz w:val="22"/>
          <w:szCs w:val="22"/>
          <w:u w:val="none"/>
        </w:rPr>
        <w:t>1</w:t>
      </w:r>
      <w:r w:rsidRPr="006F0A10">
        <w:rPr>
          <w:rFonts w:cs="Arial"/>
          <w:b/>
          <w:color w:val="000000" w:themeColor="text1"/>
          <w:sz w:val="22"/>
          <w:szCs w:val="22"/>
          <w:u w:val="none"/>
        </w:rPr>
        <w:t>. Modificación de</w:t>
      </w:r>
      <w:r w:rsidR="00BD1064" w:rsidRPr="006F0A10">
        <w:rPr>
          <w:rFonts w:cs="Arial"/>
          <w:b/>
          <w:color w:val="000000" w:themeColor="text1"/>
          <w:sz w:val="22"/>
          <w:szCs w:val="22"/>
          <w:u w:val="none"/>
        </w:rPr>
        <w:t xml:space="preserve">l </w:t>
      </w:r>
      <w:r w:rsidRPr="006F0A10">
        <w:rPr>
          <w:rFonts w:cs="Arial"/>
          <w:b/>
          <w:color w:val="000000" w:themeColor="text1"/>
          <w:sz w:val="22"/>
          <w:szCs w:val="22"/>
          <w:u w:val="none"/>
        </w:rPr>
        <w:t>procedimiento general “</w:t>
      </w:r>
      <w:r w:rsidR="007668B6">
        <w:rPr>
          <w:rFonts w:cs="Arial"/>
          <w:b/>
          <w:color w:val="000000" w:themeColor="text1"/>
          <w:sz w:val="22"/>
          <w:szCs w:val="22"/>
          <w:u w:val="none"/>
        </w:rPr>
        <w:t xml:space="preserve">Admisión Temporal para </w:t>
      </w:r>
      <w:r w:rsidR="008D1149">
        <w:rPr>
          <w:rFonts w:cs="Arial"/>
          <w:b/>
          <w:color w:val="000000" w:themeColor="text1"/>
          <w:sz w:val="22"/>
          <w:szCs w:val="22"/>
          <w:u w:val="none"/>
        </w:rPr>
        <w:t xml:space="preserve">Reexportación </w:t>
      </w:r>
      <w:r w:rsidR="007668B6">
        <w:rPr>
          <w:rFonts w:cs="Arial"/>
          <w:b/>
          <w:color w:val="000000" w:themeColor="text1"/>
          <w:sz w:val="22"/>
          <w:szCs w:val="22"/>
          <w:u w:val="none"/>
        </w:rPr>
        <w:t>en el mismo estado”</w:t>
      </w:r>
      <w:r w:rsidRPr="006F0A10">
        <w:rPr>
          <w:rFonts w:cs="Arial"/>
          <w:b/>
          <w:color w:val="000000" w:themeColor="text1"/>
          <w:sz w:val="22"/>
          <w:szCs w:val="22"/>
          <w:u w:val="none"/>
        </w:rPr>
        <w:t xml:space="preserve"> DESPA-PG.0</w:t>
      </w:r>
      <w:r w:rsidR="007668B6">
        <w:rPr>
          <w:rFonts w:cs="Arial"/>
          <w:b/>
          <w:color w:val="000000" w:themeColor="text1"/>
          <w:sz w:val="22"/>
          <w:szCs w:val="22"/>
          <w:u w:val="none"/>
        </w:rPr>
        <w:t>4</w:t>
      </w:r>
      <w:r w:rsidRPr="006F0A10">
        <w:rPr>
          <w:rFonts w:cs="Arial"/>
          <w:b/>
          <w:color w:val="000000" w:themeColor="text1"/>
          <w:sz w:val="22"/>
          <w:szCs w:val="22"/>
          <w:u w:val="none"/>
        </w:rPr>
        <w:t xml:space="preserve"> (versión 5)</w:t>
      </w:r>
    </w:p>
    <w:p w:rsidR="00FA6C47" w:rsidRPr="00F572EE" w:rsidRDefault="00FA6C47" w:rsidP="00FA6C47">
      <w:pPr>
        <w:pStyle w:val="Ttulo1"/>
        <w:tabs>
          <w:tab w:val="left" w:pos="709"/>
        </w:tabs>
        <w:jc w:val="both"/>
        <w:rPr>
          <w:rFonts w:cs="Arial"/>
          <w:color w:val="auto"/>
          <w:sz w:val="22"/>
          <w:szCs w:val="22"/>
          <w:u w:val="none"/>
        </w:rPr>
      </w:pPr>
      <w:r w:rsidRPr="00F572EE">
        <w:rPr>
          <w:rFonts w:cs="Arial"/>
          <w:color w:val="auto"/>
          <w:sz w:val="22"/>
          <w:szCs w:val="22"/>
          <w:u w:val="none"/>
        </w:rPr>
        <w:t>Modif</w:t>
      </w:r>
      <w:r w:rsidR="00834A64">
        <w:rPr>
          <w:rFonts w:cs="Arial"/>
          <w:color w:val="auto"/>
          <w:sz w:val="22"/>
          <w:szCs w:val="22"/>
          <w:u w:val="none"/>
        </w:rPr>
        <w:t>í</w:t>
      </w:r>
      <w:r w:rsidRPr="00F572EE">
        <w:rPr>
          <w:rFonts w:cs="Arial"/>
          <w:color w:val="auto"/>
          <w:sz w:val="22"/>
          <w:szCs w:val="22"/>
          <w:u w:val="none"/>
        </w:rPr>
        <w:t xml:space="preserve">case </w:t>
      </w:r>
      <w:r w:rsidR="007668B6">
        <w:rPr>
          <w:rFonts w:cs="Arial"/>
          <w:color w:val="auto"/>
          <w:sz w:val="22"/>
          <w:szCs w:val="22"/>
          <w:u w:val="none"/>
        </w:rPr>
        <w:t>los numerales 12,</w:t>
      </w:r>
      <w:r w:rsidR="00D60560">
        <w:rPr>
          <w:rFonts w:cs="Arial"/>
          <w:color w:val="auto"/>
          <w:sz w:val="22"/>
          <w:szCs w:val="22"/>
          <w:u w:val="none"/>
        </w:rPr>
        <w:t xml:space="preserve"> 24, 27, 28, </w:t>
      </w:r>
      <w:r w:rsidR="007668B6">
        <w:rPr>
          <w:rFonts w:cs="Arial"/>
          <w:color w:val="auto"/>
          <w:sz w:val="22"/>
          <w:szCs w:val="22"/>
          <w:u w:val="none"/>
        </w:rPr>
        <w:t>31 y 33 de la</w:t>
      </w:r>
      <w:r w:rsidR="00C61169" w:rsidRPr="00F572EE">
        <w:rPr>
          <w:rFonts w:cs="Arial"/>
          <w:color w:val="auto"/>
          <w:sz w:val="22"/>
          <w:szCs w:val="22"/>
          <w:u w:val="none"/>
        </w:rPr>
        <w:t xml:space="preserve"> sección VI</w:t>
      </w:r>
      <w:r w:rsidR="00017FB5" w:rsidRPr="00F572EE">
        <w:rPr>
          <w:rFonts w:cs="Arial"/>
          <w:color w:val="auto"/>
          <w:sz w:val="22"/>
          <w:szCs w:val="22"/>
          <w:u w:val="none"/>
        </w:rPr>
        <w:t>;</w:t>
      </w:r>
      <w:r w:rsidR="00C61169" w:rsidRPr="00F572EE">
        <w:rPr>
          <w:rFonts w:cs="Arial"/>
          <w:color w:val="auto"/>
          <w:sz w:val="22"/>
          <w:szCs w:val="22"/>
          <w:u w:val="none"/>
        </w:rPr>
        <w:t xml:space="preserve"> </w:t>
      </w:r>
      <w:r w:rsidR="007668B6">
        <w:rPr>
          <w:rFonts w:cs="Arial"/>
          <w:color w:val="auto"/>
          <w:sz w:val="22"/>
          <w:szCs w:val="22"/>
          <w:u w:val="none"/>
        </w:rPr>
        <w:t>los numerales</w:t>
      </w:r>
      <w:r w:rsidR="003B166B">
        <w:rPr>
          <w:rFonts w:cs="Arial"/>
          <w:color w:val="auto"/>
          <w:sz w:val="22"/>
          <w:szCs w:val="22"/>
          <w:u w:val="none"/>
        </w:rPr>
        <w:t xml:space="preserve"> </w:t>
      </w:r>
      <w:r w:rsidR="00E73BAE">
        <w:rPr>
          <w:rFonts w:cs="Arial"/>
          <w:color w:val="auto"/>
          <w:sz w:val="22"/>
          <w:szCs w:val="22"/>
          <w:u w:val="none"/>
        </w:rPr>
        <w:t>5 y</w:t>
      </w:r>
      <w:r w:rsidR="003B166B">
        <w:rPr>
          <w:rFonts w:cs="Arial"/>
          <w:color w:val="auto"/>
          <w:sz w:val="22"/>
          <w:szCs w:val="22"/>
          <w:u w:val="none"/>
        </w:rPr>
        <w:t xml:space="preserve"> </w:t>
      </w:r>
      <w:r w:rsidR="00E73BAE">
        <w:rPr>
          <w:rFonts w:cs="Arial"/>
          <w:color w:val="auto"/>
          <w:sz w:val="22"/>
          <w:szCs w:val="22"/>
          <w:u w:val="none"/>
        </w:rPr>
        <w:t>8 del</w:t>
      </w:r>
      <w:r w:rsidR="003B166B">
        <w:rPr>
          <w:rFonts w:cs="Arial"/>
          <w:color w:val="auto"/>
          <w:sz w:val="22"/>
          <w:szCs w:val="22"/>
          <w:u w:val="none"/>
        </w:rPr>
        <w:t xml:space="preserve"> Literal A</w:t>
      </w:r>
      <w:r w:rsidR="00D60560">
        <w:rPr>
          <w:rFonts w:cs="Arial"/>
          <w:color w:val="auto"/>
          <w:sz w:val="22"/>
          <w:szCs w:val="22"/>
          <w:u w:val="none"/>
        </w:rPr>
        <w:t xml:space="preserve">, </w:t>
      </w:r>
      <w:r w:rsidR="00781287">
        <w:rPr>
          <w:rFonts w:cs="Arial"/>
          <w:color w:val="auto"/>
          <w:sz w:val="22"/>
          <w:szCs w:val="22"/>
          <w:u w:val="none"/>
        </w:rPr>
        <w:t xml:space="preserve">primer párrafo del </w:t>
      </w:r>
      <w:r w:rsidR="00D60560">
        <w:rPr>
          <w:rFonts w:cs="Arial"/>
          <w:color w:val="auto"/>
          <w:sz w:val="22"/>
          <w:szCs w:val="22"/>
          <w:u w:val="none"/>
        </w:rPr>
        <w:t>numeral 13 del literal D</w:t>
      </w:r>
      <w:r w:rsidR="0033306A">
        <w:rPr>
          <w:rFonts w:cs="Arial"/>
          <w:color w:val="auto"/>
          <w:sz w:val="22"/>
          <w:szCs w:val="22"/>
          <w:u w:val="none"/>
        </w:rPr>
        <w:t>,</w:t>
      </w:r>
      <w:r w:rsidR="00D57E34">
        <w:rPr>
          <w:rFonts w:cs="Arial"/>
          <w:color w:val="auto"/>
          <w:sz w:val="22"/>
          <w:szCs w:val="22"/>
          <w:u w:val="none"/>
        </w:rPr>
        <w:t xml:space="preserve"> </w:t>
      </w:r>
      <w:r w:rsidR="00B14E19">
        <w:rPr>
          <w:rFonts w:cs="Arial"/>
          <w:color w:val="auto"/>
          <w:sz w:val="22"/>
          <w:szCs w:val="22"/>
          <w:u w:val="none"/>
        </w:rPr>
        <w:t xml:space="preserve">primer párrafo del numeral 11, los numerales </w:t>
      </w:r>
      <w:r w:rsidR="00D57E34">
        <w:rPr>
          <w:rFonts w:cs="Arial"/>
          <w:color w:val="auto"/>
          <w:sz w:val="22"/>
          <w:szCs w:val="22"/>
          <w:u w:val="none"/>
        </w:rPr>
        <w:t>14, 30, 34</w:t>
      </w:r>
      <w:r w:rsidR="000A72F4">
        <w:rPr>
          <w:rFonts w:cs="Arial"/>
          <w:color w:val="auto"/>
          <w:sz w:val="22"/>
          <w:szCs w:val="22"/>
          <w:u w:val="none"/>
        </w:rPr>
        <w:t xml:space="preserve">, </w:t>
      </w:r>
      <w:r w:rsidR="00D57E34">
        <w:rPr>
          <w:rFonts w:cs="Arial"/>
          <w:color w:val="auto"/>
          <w:sz w:val="22"/>
          <w:szCs w:val="22"/>
          <w:u w:val="none"/>
        </w:rPr>
        <w:t>35</w:t>
      </w:r>
      <w:r w:rsidR="000A72F4">
        <w:rPr>
          <w:rFonts w:cs="Arial"/>
          <w:color w:val="auto"/>
          <w:sz w:val="22"/>
          <w:szCs w:val="22"/>
          <w:u w:val="none"/>
        </w:rPr>
        <w:t xml:space="preserve"> y 38</w:t>
      </w:r>
      <w:r w:rsidR="003B166B">
        <w:rPr>
          <w:rFonts w:cs="Arial"/>
          <w:color w:val="auto"/>
          <w:sz w:val="22"/>
          <w:szCs w:val="22"/>
          <w:u w:val="none"/>
        </w:rPr>
        <w:t xml:space="preserve"> del l</w:t>
      </w:r>
      <w:r w:rsidR="00BD1064" w:rsidRPr="00F572EE">
        <w:rPr>
          <w:rFonts w:cs="Arial"/>
          <w:color w:val="auto"/>
          <w:sz w:val="22"/>
          <w:szCs w:val="22"/>
          <w:u w:val="none"/>
        </w:rPr>
        <w:t>iteral E</w:t>
      </w:r>
      <w:r w:rsidR="00D57E34">
        <w:rPr>
          <w:rFonts w:cs="Arial"/>
          <w:color w:val="auto"/>
          <w:sz w:val="22"/>
          <w:szCs w:val="22"/>
          <w:u w:val="none"/>
        </w:rPr>
        <w:t xml:space="preserve"> y los numerales 1 y 11 del literal F</w:t>
      </w:r>
      <w:r w:rsidR="00B921D7">
        <w:rPr>
          <w:rFonts w:cs="Arial"/>
          <w:color w:val="auto"/>
          <w:sz w:val="22"/>
          <w:szCs w:val="22"/>
          <w:u w:val="none"/>
        </w:rPr>
        <w:t>;</w:t>
      </w:r>
      <w:r w:rsidR="00BD1064" w:rsidRPr="00F572EE">
        <w:rPr>
          <w:rFonts w:cs="Arial"/>
          <w:color w:val="auto"/>
          <w:sz w:val="22"/>
          <w:szCs w:val="22"/>
          <w:u w:val="none"/>
        </w:rPr>
        <w:t xml:space="preserve"> de la sección VII del </w:t>
      </w:r>
      <w:r w:rsidRPr="00F572EE">
        <w:rPr>
          <w:rFonts w:cs="Arial"/>
          <w:color w:val="auto"/>
          <w:sz w:val="22"/>
          <w:szCs w:val="22"/>
          <w:u w:val="none"/>
        </w:rPr>
        <w:t>procedimiento general “</w:t>
      </w:r>
      <w:r w:rsidR="003B166B">
        <w:rPr>
          <w:rFonts w:cs="Arial"/>
          <w:color w:val="auto"/>
          <w:sz w:val="22"/>
          <w:szCs w:val="22"/>
          <w:u w:val="none"/>
        </w:rPr>
        <w:t xml:space="preserve">Admisión </w:t>
      </w:r>
      <w:r w:rsidR="00834A64">
        <w:rPr>
          <w:rFonts w:cs="Arial"/>
          <w:color w:val="auto"/>
          <w:sz w:val="22"/>
          <w:szCs w:val="22"/>
          <w:u w:val="none"/>
        </w:rPr>
        <w:t>t</w:t>
      </w:r>
      <w:r w:rsidR="003B166B">
        <w:rPr>
          <w:rFonts w:cs="Arial"/>
          <w:color w:val="auto"/>
          <w:sz w:val="22"/>
          <w:szCs w:val="22"/>
          <w:u w:val="none"/>
        </w:rPr>
        <w:t>emporal para reexportación en el mismo estado”</w:t>
      </w:r>
      <w:r w:rsidRPr="00F572EE">
        <w:rPr>
          <w:rFonts w:cs="Arial"/>
          <w:color w:val="auto"/>
          <w:sz w:val="22"/>
          <w:szCs w:val="22"/>
          <w:u w:val="none"/>
        </w:rPr>
        <w:t xml:space="preserve"> DESPA-PG.0</w:t>
      </w:r>
      <w:r w:rsidR="003B166B">
        <w:rPr>
          <w:rFonts w:cs="Arial"/>
          <w:color w:val="auto"/>
          <w:sz w:val="22"/>
          <w:szCs w:val="22"/>
          <w:u w:val="none"/>
        </w:rPr>
        <w:t>4</w:t>
      </w:r>
      <w:r w:rsidRPr="00F572EE">
        <w:rPr>
          <w:rFonts w:cs="Arial"/>
          <w:color w:val="auto"/>
          <w:sz w:val="22"/>
          <w:szCs w:val="22"/>
          <w:u w:val="none"/>
        </w:rPr>
        <w:t xml:space="preserve"> (versión 5), aprobado por Resolución de Superintendencia </w:t>
      </w:r>
      <w:r w:rsidR="002606B4" w:rsidRPr="00F572EE">
        <w:rPr>
          <w:rFonts w:cs="Arial"/>
          <w:color w:val="auto"/>
          <w:sz w:val="22"/>
          <w:szCs w:val="22"/>
          <w:u w:val="none"/>
        </w:rPr>
        <w:t xml:space="preserve">Nacional Adjunta </w:t>
      </w:r>
      <w:r w:rsidRPr="00F572EE">
        <w:rPr>
          <w:rFonts w:cs="Arial"/>
          <w:color w:val="auto"/>
          <w:sz w:val="22"/>
          <w:szCs w:val="22"/>
          <w:u w:val="none"/>
        </w:rPr>
        <w:t>de Aduanas N° 06</w:t>
      </w:r>
      <w:r w:rsidR="003B166B">
        <w:rPr>
          <w:rFonts w:cs="Arial"/>
          <w:color w:val="auto"/>
          <w:sz w:val="22"/>
          <w:szCs w:val="22"/>
          <w:u w:val="none"/>
        </w:rPr>
        <w:t>2</w:t>
      </w:r>
      <w:r w:rsidRPr="00F572EE">
        <w:rPr>
          <w:rFonts w:cs="Arial"/>
          <w:color w:val="auto"/>
          <w:sz w:val="22"/>
          <w:szCs w:val="22"/>
          <w:u w:val="none"/>
        </w:rPr>
        <w:t>-2010/SUNAT/A, conforme a</w:t>
      </w:r>
      <w:r w:rsidR="002606B4" w:rsidRPr="00F572EE">
        <w:rPr>
          <w:rFonts w:cs="Arial"/>
          <w:color w:val="auto"/>
          <w:sz w:val="22"/>
          <w:szCs w:val="22"/>
          <w:u w:val="none"/>
        </w:rPr>
        <w:t xml:space="preserve"> </w:t>
      </w:r>
      <w:r w:rsidRPr="00F572EE">
        <w:rPr>
          <w:rFonts w:cs="Arial"/>
          <w:color w:val="auto"/>
          <w:sz w:val="22"/>
          <w:szCs w:val="22"/>
          <w:u w:val="none"/>
        </w:rPr>
        <w:t>l</w:t>
      </w:r>
      <w:r w:rsidR="002606B4" w:rsidRPr="00F572EE">
        <w:rPr>
          <w:rFonts w:cs="Arial"/>
          <w:color w:val="auto"/>
          <w:sz w:val="22"/>
          <w:szCs w:val="22"/>
          <w:u w:val="none"/>
        </w:rPr>
        <w:t>os</w:t>
      </w:r>
      <w:r w:rsidRPr="00F572EE">
        <w:rPr>
          <w:rFonts w:cs="Arial"/>
          <w:color w:val="auto"/>
          <w:sz w:val="22"/>
          <w:szCs w:val="22"/>
          <w:u w:val="none"/>
        </w:rPr>
        <w:t xml:space="preserve"> siguiente</w:t>
      </w:r>
      <w:r w:rsidR="002606B4" w:rsidRPr="00F572EE">
        <w:rPr>
          <w:rFonts w:cs="Arial"/>
          <w:color w:val="auto"/>
          <w:sz w:val="22"/>
          <w:szCs w:val="22"/>
          <w:u w:val="none"/>
        </w:rPr>
        <w:t>s</w:t>
      </w:r>
      <w:r w:rsidRPr="00F572EE">
        <w:rPr>
          <w:rFonts w:cs="Arial"/>
          <w:color w:val="auto"/>
          <w:sz w:val="22"/>
          <w:szCs w:val="22"/>
          <w:u w:val="none"/>
        </w:rPr>
        <w:t xml:space="preserve"> texto</w:t>
      </w:r>
      <w:r w:rsidR="002606B4" w:rsidRPr="00F572EE">
        <w:rPr>
          <w:rFonts w:cs="Arial"/>
          <w:color w:val="auto"/>
          <w:sz w:val="22"/>
          <w:szCs w:val="22"/>
          <w:u w:val="none"/>
        </w:rPr>
        <w:t>s</w:t>
      </w:r>
      <w:r w:rsidRPr="00F572EE">
        <w:rPr>
          <w:rFonts w:cs="Arial"/>
          <w:color w:val="auto"/>
          <w:sz w:val="22"/>
          <w:szCs w:val="22"/>
          <w:u w:val="none"/>
        </w:rPr>
        <w:t>:</w:t>
      </w:r>
    </w:p>
    <w:p w:rsidR="007E48CC" w:rsidRPr="00F572EE" w:rsidRDefault="007E48CC" w:rsidP="00FA6C47">
      <w:pPr>
        <w:spacing w:after="0" w:line="240" w:lineRule="auto"/>
        <w:ind w:left="993" w:hanging="567"/>
        <w:jc w:val="both"/>
        <w:rPr>
          <w:rFonts w:ascii="Arial" w:hAnsi="Arial" w:cs="Arial"/>
          <w:b/>
        </w:rPr>
      </w:pPr>
    </w:p>
    <w:p w:rsidR="00212FDD" w:rsidRPr="00F572EE" w:rsidRDefault="002A56AB" w:rsidP="00834A64">
      <w:pPr>
        <w:spacing w:after="0" w:line="240" w:lineRule="auto"/>
        <w:ind w:left="567" w:hanging="567"/>
        <w:jc w:val="both"/>
        <w:rPr>
          <w:rFonts w:ascii="Arial" w:hAnsi="Arial" w:cs="Arial"/>
          <w:b/>
        </w:rPr>
      </w:pPr>
      <w:r w:rsidRPr="00F572EE">
        <w:rPr>
          <w:rFonts w:ascii="Arial" w:hAnsi="Arial" w:cs="Arial"/>
        </w:rPr>
        <w:t>“</w:t>
      </w:r>
      <w:r w:rsidR="00212FDD" w:rsidRPr="00F572EE">
        <w:rPr>
          <w:rFonts w:ascii="Arial" w:hAnsi="Arial" w:cs="Arial"/>
          <w:b/>
        </w:rPr>
        <w:t xml:space="preserve">VI.  </w:t>
      </w:r>
      <w:r w:rsidR="00212FDD" w:rsidRPr="00F572EE">
        <w:rPr>
          <w:rFonts w:ascii="Arial" w:hAnsi="Arial" w:cs="Arial"/>
          <w:b/>
        </w:rPr>
        <w:tab/>
        <w:t>NORMAS GENERALES</w:t>
      </w:r>
    </w:p>
    <w:p w:rsidR="00C61169" w:rsidRPr="00F572EE" w:rsidRDefault="00C61169" w:rsidP="00834A64">
      <w:pPr>
        <w:spacing w:after="0" w:line="240" w:lineRule="auto"/>
        <w:ind w:left="1276" w:hanging="708"/>
        <w:jc w:val="both"/>
        <w:rPr>
          <w:rStyle w:val="auto-style14"/>
          <w:rFonts w:ascii="Arial" w:hAnsi="Arial" w:cs="Arial"/>
          <w:u w:val="none"/>
          <w:lang w:val="es-MX"/>
        </w:rPr>
      </w:pPr>
      <w:r w:rsidRPr="00F572EE">
        <w:rPr>
          <w:rStyle w:val="auto-style14"/>
          <w:rFonts w:ascii="Arial" w:hAnsi="Arial" w:cs="Arial"/>
          <w:u w:val="none"/>
          <w:lang w:val="es-MX"/>
        </w:rPr>
        <w:t>(…)</w:t>
      </w:r>
    </w:p>
    <w:p w:rsidR="004003CC" w:rsidRPr="00F572EE" w:rsidRDefault="004003CC" w:rsidP="00C61169">
      <w:pPr>
        <w:spacing w:after="0" w:line="240" w:lineRule="auto"/>
        <w:ind w:left="1701" w:hanging="425"/>
        <w:jc w:val="both"/>
        <w:rPr>
          <w:rFonts w:ascii="Arial" w:hAnsi="Arial" w:cs="Arial"/>
        </w:rPr>
      </w:pPr>
    </w:p>
    <w:p w:rsidR="00FC5D72" w:rsidRPr="00F572EE" w:rsidRDefault="00FC5D72" w:rsidP="00834A64">
      <w:pPr>
        <w:spacing w:after="0" w:line="240" w:lineRule="auto"/>
        <w:ind w:left="993" w:hanging="425"/>
        <w:jc w:val="both"/>
        <w:rPr>
          <w:rFonts w:ascii="Arial" w:hAnsi="Arial" w:cs="Arial"/>
        </w:rPr>
      </w:pPr>
      <w:r w:rsidRPr="00F572EE">
        <w:rPr>
          <w:rFonts w:ascii="Arial" w:hAnsi="Arial" w:cs="Arial"/>
        </w:rPr>
        <w:t xml:space="preserve">Modalidades y plazos para destinar las mercancías </w:t>
      </w:r>
    </w:p>
    <w:p w:rsidR="00FC5D72" w:rsidRPr="00F572EE" w:rsidRDefault="00FC5D72" w:rsidP="00FC5D72">
      <w:pPr>
        <w:spacing w:after="0" w:line="240" w:lineRule="auto"/>
        <w:ind w:left="1701" w:hanging="425"/>
        <w:jc w:val="both"/>
        <w:rPr>
          <w:rFonts w:ascii="Arial" w:hAnsi="Arial" w:cs="Arial"/>
        </w:rPr>
      </w:pPr>
    </w:p>
    <w:p w:rsidR="00FC5D72" w:rsidRPr="00834A64" w:rsidRDefault="003B166B" w:rsidP="006A0851">
      <w:pPr>
        <w:pStyle w:val="Prrafodelista"/>
        <w:numPr>
          <w:ilvl w:val="0"/>
          <w:numId w:val="4"/>
        </w:numPr>
        <w:ind w:left="993" w:hanging="426"/>
        <w:rPr>
          <w:rFonts w:ascii="Arial" w:hAnsi="Arial" w:cs="Arial"/>
        </w:rPr>
      </w:pPr>
      <w:r w:rsidRPr="00834A64">
        <w:rPr>
          <w:rFonts w:ascii="Arial" w:hAnsi="Arial" w:cs="Arial"/>
        </w:rPr>
        <w:lastRenderedPageBreak/>
        <w:t xml:space="preserve">Las mercancías pueden ser solicitadas al régimen de </w:t>
      </w:r>
      <w:r w:rsidR="00E73BAE" w:rsidRPr="00834A64">
        <w:rPr>
          <w:rFonts w:ascii="Arial" w:hAnsi="Arial" w:cs="Arial"/>
        </w:rPr>
        <w:t>a</w:t>
      </w:r>
      <w:r w:rsidRPr="00834A64">
        <w:rPr>
          <w:rFonts w:ascii="Arial" w:hAnsi="Arial" w:cs="Arial"/>
        </w:rPr>
        <w:t xml:space="preserve">dmisión </w:t>
      </w:r>
      <w:r w:rsidR="00E73BAE" w:rsidRPr="00834A64">
        <w:rPr>
          <w:rFonts w:ascii="Arial" w:hAnsi="Arial" w:cs="Arial"/>
        </w:rPr>
        <w:t>temporal para</w:t>
      </w:r>
      <w:r w:rsidRPr="00834A64">
        <w:rPr>
          <w:rFonts w:ascii="Arial" w:hAnsi="Arial" w:cs="Arial"/>
        </w:rPr>
        <w:t xml:space="preserve"> </w:t>
      </w:r>
      <w:r w:rsidR="00E73BAE" w:rsidRPr="00834A64">
        <w:rPr>
          <w:rFonts w:ascii="Arial" w:hAnsi="Arial" w:cs="Arial"/>
        </w:rPr>
        <w:t>r</w:t>
      </w:r>
      <w:r w:rsidRPr="00834A64">
        <w:rPr>
          <w:rFonts w:ascii="Arial" w:hAnsi="Arial" w:cs="Arial"/>
        </w:rPr>
        <w:t xml:space="preserve">eexportación en </w:t>
      </w:r>
      <w:r w:rsidR="00E73BAE" w:rsidRPr="00834A64">
        <w:rPr>
          <w:rFonts w:ascii="Arial" w:hAnsi="Arial" w:cs="Arial"/>
        </w:rPr>
        <w:t>el mismo</w:t>
      </w:r>
      <w:r w:rsidRPr="00834A64">
        <w:rPr>
          <w:rFonts w:ascii="Arial" w:hAnsi="Arial" w:cs="Arial"/>
        </w:rPr>
        <w:t xml:space="preserve"> </w:t>
      </w:r>
      <w:r w:rsidR="00E73BAE" w:rsidRPr="00834A64">
        <w:rPr>
          <w:rFonts w:ascii="Arial" w:hAnsi="Arial" w:cs="Arial"/>
        </w:rPr>
        <w:t>e</w:t>
      </w:r>
      <w:r w:rsidRPr="00834A64">
        <w:rPr>
          <w:rFonts w:ascii="Arial" w:hAnsi="Arial" w:cs="Arial"/>
        </w:rPr>
        <w:t>stado</w:t>
      </w:r>
      <w:r w:rsidR="00AF34BD" w:rsidRPr="00834A64">
        <w:rPr>
          <w:rFonts w:ascii="Arial" w:hAnsi="Arial" w:cs="Arial"/>
        </w:rPr>
        <w:t>:</w:t>
      </w:r>
    </w:p>
    <w:p w:rsidR="00FC5D72" w:rsidRPr="00F572EE" w:rsidRDefault="00FC5D72" w:rsidP="00FC5D72">
      <w:pPr>
        <w:spacing w:after="0" w:line="240" w:lineRule="auto"/>
        <w:ind w:left="1701" w:hanging="425"/>
        <w:jc w:val="both"/>
        <w:rPr>
          <w:rFonts w:ascii="Arial" w:hAnsi="Arial" w:cs="Arial"/>
        </w:rPr>
      </w:pPr>
    </w:p>
    <w:p w:rsidR="00FC5D72" w:rsidRPr="00E73BAE" w:rsidRDefault="00FC5D72" w:rsidP="006A0851">
      <w:pPr>
        <w:pStyle w:val="Prrafodelista"/>
        <w:numPr>
          <w:ilvl w:val="0"/>
          <w:numId w:val="2"/>
        </w:numPr>
        <w:ind w:left="1418"/>
        <w:rPr>
          <w:rFonts w:ascii="Arial" w:hAnsi="Arial" w:cs="Arial"/>
        </w:rPr>
      </w:pPr>
      <w:r w:rsidRPr="00E73BAE">
        <w:rPr>
          <w:rFonts w:ascii="Arial" w:hAnsi="Arial" w:cs="Arial"/>
        </w:rPr>
        <w:t xml:space="preserve">En el despacho anticipado, </w:t>
      </w:r>
      <w:r w:rsidRPr="00E73BAE">
        <w:rPr>
          <w:rFonts w:ascii="Arial" w:hAnsi="Arial" w:cs="Arial"/>
          <w:b/>
        </w:rPr>
        <w:t>antes de la llegada del medio de transporte</w:t>
      </w:r>
      <w:r w:rsidRPr="00E73BAE">
        <w:rPr>
          <w:rFonts w:ascii="Arial" w:hAnsi="Arial" w:cs="Arial"/>
        </w:rPr>
        <w:t>.</w:t>
      </w:r>
    </w:p>
    <w:p w:rsidR="00E73BAE" w:rsidRPr="00E73BAE" w:rsidRDefault="00E73BAE" w:rsidP="00E73BAE">
      <w:pPr>
        <w:pStyle w:val="Prrafodelista"/>
        <w:ind w:left="1636"/>
        <w:rPr>
          <w:rFonts w:ascii="Arial" w:hAnsi="Arial" w:cs="Arial"/>
        </w:rPr>
      </w:pPr>
    </w:p>
    <w:p w:rsidR="00FC5D72" w:rsidRPr="00F572EE" w:rsidRDefault="003B166B" w:rsidP="00834A64">
      <w:pPr>
        <w:pStyle w:val="Prrafodelista"/>
        <w:ind w:left="1418"/>
        <w:rPr>
          <w:rFonts w:ascii="Arial" w:hAnsi="Arial" w:cs="Arial"/>
        </w:rPr>
      </w:pPr>
      <w:r>
        <w:rPr>
          <w:rFonts w:ascii="Arial" w:hAnsi="Arial" w:cs="Arial"/>
        </w:rPr>
        <w:t>El dueño o consignatario de la mercancía tramita el despacho anticipado con descarga</w:t>
      </w:r>
      <w:r w:rsidR="007F1A6F">
        <w:rPr>
          <w:rFonts w:ascii="Arial" w:hAnsi="Arial" w:cs="Arial"/>
        </w:rPr>
        <w:t xml:space="preserve"> en el terminal portuario o terminal de carga aéreo y puede optar por el traslado al depósito temporal o a la zona primaria con autorización especial.</w:t>
      </w:r>
      <w:r>
        <w:rPr>
          <w:rFonts w:ascii="Arial" w:hAnsi="Arial" w:cs="Arial"/>
        </w:rPr>
        <w:t xml:space="preserve"> </w:t>
      </w:r>
    </w:p>
    <w:p w:rsidR="00E73BAE" w:rsidRDefault="00E73BAE" w:rsidP="00E73BAE">
      <w:pPr>
        <w:pStyle w:val="Prrafodelista"/>
        <w:ind w:left="1636"/>
        <w:rPr>
          <w:rFonts w:ascii="Arial" w:hAnsi="Arial" w:cs="Arial"/>
        </w:rPr>
      </w:pPr>
    </w:p>
    <w:p w:rsidR="00FC5D72" w:rsidRDefault="00FC5D72" w:rsidP="006A0851">
      <w:pPr>
        <w:pStyle w:val="Prrafodelista"/>
        <w:numPr>
          <w:ilvl w:val="0"/>
          <w:numId w:val="2"/>
        </w:numPr>
        <w:ind w:left="1418"/>
        <w:rPr>
          <w:rFonts w:ascii="Arial" w:hAnsi="Arial" w:cs="Arial"/>
        </w:rPr>
      </w:pPr>
      <w:r w:rsidRPr="00F572EE">
        <w:rPr>
          <w:rFonts w:ascii="Arial" w:hAnsi="Arial" w:cs="Arial"/>
        </w:rPr>
        <w:t xml:space="preserve">En el despacho urgente, </w:t>
      </w:r>
      <w:r w:rsidRPr="00F572EE">
        <w:rPr>
          <w:rFonts w:ascii="Arial" w:hAnsi="Arial" w:cs="Arial"/>
          <w:b/>
        </w:rPr>
        <w:t>antes de la llegada del medio de transporte y hasta siete</w:t>
      </w:r>
      <w:r w:rsidR="00E73BAE">
        <w:rPr>
          <w:rFonts w:ascii="Arial" w:hAnsi="Arial" w:cs="Arial"/>
          <w:b/>
        </w:rPr>
        <w:t xml:space="preserve"> (7)</w:t>
      </w:r>
      <w:r w:rsidRPr="00F572EE">
        <w:rPr>
          <w:rFonts w:ascii="Arial" w:hAnsi="Arial" w:cs="Arial"/>
          <w:b/>
        </w:rPr>
        <w:t xml:space="preserve"> días calendario posteriores a la fecha del término de la descarga</w:t>
      </w:r>
      <w:r w:rsidRPr="00F572EE">
        <w:rPr>
          <w:rFonts w:ascii="Arial" w:hAnsi="Arial" w:cs="Arial"/>
        </w:rPr>
        <w:t>; vencido este plazo, las mercancías deben ser sometidas a despacho diferido.</w:t>
      </w:r>
    </w:p>
    <w:p w:rsidR="00E73BAE" w:rsidRPr="00F572EE" w:rsidRDefault="00E73BAE" w:rsidP="00E73BAE">
      <w:pPr>
        <w:pStyle w:val="Prrafodelista"/>
        <w:ind w:left="1636"/>
        <w:rPr>
          <w:rFonts w:ascii="Arial" w:hAnsi="Arial" w:cs="Arial"/>
        </w:rPr>
      </w:pPr>
    </w:p>
    <w:p w:rsidR="00FC5D72" w:rsidRDefault="007F1A6F" w:rsidP="00834A64">
      <w:pPr>
        <w:pStyle w:val="Prrafodelista"/>
        <w:ind w:left="1418"/>
        <w:rPr>
          <w:rFonts w:ascii="Arial" w:hAnsi="Arial" w:cs="Arial"/>
        </w:rPr>
      </w:pPr>
      <w:r>
        <w:rPr>
          <w:rFonts w:ascii="Arial" w:hAnsi="Arial" w:cs="Arial"/>
        </w:rPr>
        <w:t>Las declaraciones sujetas a despacho urgente no eximen al declarante de la obligación de cumplir con la formalidades y documentos exigidos por el régimen, excepto en los caos previstos en la normativa especial.</w:t>
      </w:r>
    </w:p>
    <w:p w:rsidR="00E73BAE" w:rsidRPr="00F572EE" w:rsidRDefault="00E73BAE" w:rsidP="00E73BAE">
      <w:pPr>
        <w:spacing w:after="0" w:line="240" w:lineRule="auto"/>
        <w:ind w:left="1636"/>
        <w:jc w:val="both"/>
        <w:rPr>
          <w:rFonts w:ascii="Arial" w:hAnsi="Arial" w:cs="Arial"/>
        </w:rPr>
      </w:pPr>
    </w:p>
    <w:p w:rsidR="00FC5D72" w:rsidRDefault="00FC5D72" w:rsidP="006A0851">
      <w:pPr>
        <w:pStyle w:val="Prrafodelista"/>
        <w:numPr>
          <w:ilvl w:val="0"/>
          <w:numId w:val="2"/>
        </w:numPr>
        <w:ind w:left="1418"/>
        <w:rPr>
          <w:rFonts w:ascii="Arial" w:hAnsi="Arial" w:cs="Arial"/>
        </w:rPr>
      </w:pPr>
      <w:r w:rsidRPr="00F572EE">
        <w:rPr>
          <w:rFonts w:ascii="Arial" w:hAnsi="Arial" w:cs="Arial"/>
        </w:rPr>
        <w:t xml:space="preserve">En el despacho diferido, </w:t>
      </w:r>
      <w:r w:rsidRPr="00F572EE">
        <w:rPr>
          <w:rFonts w:ascii="Arial" w:hAnsi="Arial" w:cs="Arial"/>
          <w:b/>
        </w:rPr>
        <w:t xml:space="preserve">después de la llegada del medio de transporte y </w:t>
      </w:r>
      <w:r w:rsidR="00613056">
        <w:rPr>
          <w:rFonts w:ascii="Arial" w:hAnsi="Arial" w:cs="Arial"/>
          <w:b/>
        </w:rPr>
        <w:t>hasta quince</w:t>
      </w:r>
      <w:r w:rsidR="00E73BAE">
        <w:rPr>
          <w:rFonts w:ascii="Arial" w:hAnsi="Arial" w:cs="Arial"/>
          <w:b/>
        </w:rPr>
        <w:t xml:space="preserve"> (15)</w:t>
      </w:r>
      <w:r w:rsidRPr="00F572EE">
        <w:rPr>
          <w:rFonts w:ascii="Arial" w:hAnsi="Arial" w:cs="Arial"/>
          <w:b/>
        </w:rPr>
        <w:t xml:space="preserve"> días calendario contado</w:t>
      </w:r>
      <w:r w:rsidR="00613056">
        <w:rPr>
          <w:rFonts w:ascii="Arial" w:hAnsi="Arial" w:cs="Arial"/>
          <w:b/>
        </w:rPr>
        <w:t>s</w:t>
      </w:r>
      <w:r w:rsidRPr="00F572EE">
        <w:rPr>
          <w:rFonts w:ascii="Arial" w:hAnsi="Arial" w:cs="Arial"/>
          <w:b/>
        </w:rPr>
        <w:t xml:space="preserve"> a partir del día siguiente del término de la descarga. El </w:t>
      </w:r>
      <w:r w:rsidR="00613056">
        <w:rPr>
          <w:rFonts w:ascii="Arial" w:hAnsi="Arial" w:cs="Arial"/>
          <w:b/>
        </w:rPr>
        <w:t>dueño o consignatario</w:t>
      </w:r>
      <w:r w:rsidRPr="00F572EE">
        <w:rPr>
          <w:rFonts w:ascii="Arial" w:hAnsi="Arial" w:cs="Arial"/>
          <w:b/>
        </w:rPr>
        <w:t xml:space="preserve"> dentro del plazo antes </w:t>
      </w:r>
      <w:r w:rsidR="00B43897" w:rsidRPr="00F572EE">
        <w:rPr>
          <w:rFonts w:ascii="Arial" w:hAnsi="Arial" w:cs="Arial"/>
          <w:b/>
        </w:rPr>
        <w:t>señalado</w:t>
      </w:r>
      <w:r w:rsidR="00613056">
        <w:rPr>
          <w:rFonts w:ascii="Arial" w:hAnsi="Arial" w:cs="Arial"/>
          <w:b/>
        </w:rPr>
        <w:t>,</w:t>
      </w:r>
      <w:r w:rsidRPr="00F572EE">
        <w:rPr>
          <w:rFonts w:ascii="Arial" w:hAnsi="Arial" w:cs="Arial"/>
          <w:b/>
        </w:rPr>
        <w:t xml:space="preserve"> puede solicitar la prórroga del plazo de despacho diferido en casos debidamente justificados</w:t>
      </w:r>
      <w:r w:rsidRPr="00F572EE">
        <w:rPr>
          <w:rFonts w:ascii="Arial" w:hAnsi="Arial" w:cs="Arial"/>
        </w:rPr>
        <w:t>, por una sola vez y por un plazo adicional de quince días calendario.</w:t>
      </w:r>
    </w:p>
    <w:p w:rsidR="00E73BAE" w:rsidRDefault="00E73BAE" w:rsidP="00E73BAE">
      <w:pPr>
        <w:spacing w:after="0" w:line="240" w:lineRule="auto"/>
        <w:ind w:left="1636"/>
        <w:jc w:val="both"/>
        <w:rPr>
          <w:rFonts w:ascii="Arial" w:hAnsi="Arial" w:cs="Arial"/>
        </w:rPr>
      </w:pPr>
    </w:p>
    <w:p w:rsidR="007F1A6F" w:rsidRPr="00F572EE" w:rsidRDefault="007F1A6F" w:rsidP="00834A64">
      <w:pPr>
        <w:pStyle w:val="Prrafodelista"/>
        <w:ind w:left="1418"/>
        <w:rPr>
          <w:rFonts w:ascii="Arial" w:hAnsi="Arial" w:cs="Arial"/>
        </w:rPr>
      </w:pPr>
      <w:r>
        <w:rPr>
          <w:rFonts w:ascii="Arial" w:hAnsi="Arial" w:cs="Arial"/>
        </w:rPr>
        <w:t>Cuando la mercancía se encuentra en abandono, hasta antes que la Administración Aduanera lo disponga.</w:t>
      </w:r>
    </w:p>
    <w:p w:rsidR="003B166B" w:rsidRDefault="003B166B" w:rsidP="008A7FEC">
      <w:pPr>
        <w:spacing w:after="0" w:line="240" w:lineRule="auto"/>
        <w:ind w:left="1276"/>
        <w:jc w:val="both"/>
        <w:rPr>
          <w:rFonts w:ascii="Arial" w:hAnsi="Arial" w:cs="Arial"/>
        </w:rPr>
      </w:pPr>
    </w:p>
    <w:p w:rsidR="000A7FB3" w:rsidRPr="00F572EE" w:rsidRDefault="000A7FB3" w:rsidP="00834A64">
      <w:pPr>
        <w:spacing w:after="0" w:line="240" w:lineRule="auto"/>
        <w:ind w:left="1276" w:hanging="708"/>
        <w:jc w:val="both"/>
        <w:rPr>
          <w:rStyle w:val="auto-style14"/>
          <w:rFonts w:ascii="Arial" w:hAnsi="Arial" w:cs="Arial"/>
          <w:sz w:val="21"/>
          <w:szCs w:val="21"/>
          <w:u w:val="none"/>
          <w:lang w:val="es-MX"/>
        </w:rPr>
      </w:pPr>
      <w:r w:rsidRPr="00F572EE">
        <w:rPr>
          <w:rStyle w:val="auto-style14"/>
          <w:rFonts w:ascii="Arial" w:hAnsi="Arial" w:cs="Arial"/>
          <w:sz w:val="21"/>
          <w:szCs w:val="21"/>
          <w:u w:val="none"/>
          <w:lang w:val="es-MX"/>
        </w:rPr>
        <w:t>(…)</w:t>
      </w:r>
    </w:p>
    <w:p w:rsidR="004E29E1" w:rsidRDefault="004E29E1" w:rsidP="00834A64">
      <w:pPr>
        <w:spacing w:after="0" w:line="240" w:lineRule="auto"/>
        <w:ind w:left="993" w:hanging="425"/>
        <w:jc w:val="both"/>
        <w:rPr>
          <w:rFonts w:ascii="Arial" w:hAnsi="Arial" w:cs="Arial"/>
        </w:rPr>
      </w:pPr>
    </w:p>
    <w:p w:rsidR="0027379E" w:rsidRDefault="00D57E34" w:rsidP="00834A64">
      <w:pPr>
        <w:spacing w:after="0" w:line="240" w:lineRule="auto"/>
        <w:ind w:left="993" w:hanging="425"/>
        <w:jc w:val="both"/>
        <w:rPr>
          <w:rFonts w:ascii="Arial" w:hAnsi="Arial" w:cs="Arial"/>
        </w:rPr>
      </w:pPr>
      <w:r>
        <w:rPr>
          <w:rFonts w:ascii="Arial" w:hAnsi="Arial" w:cs="Arial"/>
        </w:rPr>
        <w:t>Garantías</w:t>
      </w:r>
    </w:p>
    <w:p w:rsidR="00D57E34" w:rsidRDefault="00D57E34" w:rsidP="00834A64">
      <w:pPr>
        <w:spacing w:after="0" w:line="240" w:lineRule="auto"/>
        <w:ind w:left="993" w:hanging="425"/>
        <w:jc w:val="both"/>
        <w:rPr>
          <w:rFonts w:ascii="Arial" w:hAnsi="Arial" w:cs="Arial"/>
        </w:rPr>
      </w:pPr>
    </w:p>
    <w:p w:rsidR="00D57E34" w:rsidRDefault="00D57E34" w:rsidP="00834A64">
      <w:pPr>
        <w:spacing w:after="0" w:line="240" w:lineRule="auto"/>
        <w:ind w:left="993" w:hanging="425"/>
        <w:jc w:val="both"/>
        <w:rPr>
          <w:rFonts w:ascii="Arial" w:hAnsi="Arial" w:cs="Arial"/>
          <w:b/>
        </w:rPr>
      </w:pPr>
      <w:r>
        <w:rPr>
          <w:rFonts w:ascii="Arial" w:hAnsi="Arial" w:cs="Arial"/>
        </w:rPr>
        <w:t xml:space="preserve">24. </w:t>
      </w:r>
      <w:r w:rsidRPr="00D57E34">
        <w:rPr>
          <w:rFonts w:ascii="Arial" w:hAnsi="Arial" w:cs="Arial"/>
        </w:rPr>
        <w:t xml:space="preserve">La garantía se constituye conforme a la calificación y modalidades establecidas en la Ley y su Reglamento, y debe ser emitida a satisfacción de la SUNAT de acuerdo a las características señaladas en los </w:t>
      </w:r>
      <w:r w:rsidR="000A72F4" w:rsidRPr="00D57E34">
        <w:rPr>
          <w:rFonts w:ascii="Arial" w:hAnsi="Arial" w:cs="Arial"/>
        </w:rPr>
        <w:t>Procedimientos Garantías</w:t>
      </w:r>
      <w:r w:rsidRPr="00D57E34">
        <w:rPr>
          <w:rFonts w:ascii="Arial" w:hAnsi="Arial" w:cs="Arial"/>
        </w:rPr>
        <w:t xml:space="preserve"> de Aduanas Operativas </w:t>
      </w:r>
      <w:r w:rsidRPr="00D57E34">
        <w:rPr>
          <w:rFonts w:ascii="Arial" w:hAnsi="Arial" w:cs="Arial"/>
          <w:b/>
        </w:rPr>
        <w:t>RECA-PE.03.03</w:t>
      </w:r>
      <w:r w:rsidRPr="00D57E34">
        <w:rPr>
          <w:rFonts w:ascii="Arial" w:hAnsi="Arial" w:cs="Arial"/>
        </w:rPr>
        <w:t xml:space="preserve"> y Sistema de Garantías previas a la numeración de la Declaración </w:t>
      </w:r>
      <w:r w:rsidRPr="00D57E34">
        <w:rPr>
          <w:rFonts w:ascii="Arial" w:hAnsi="Arial" w:cs="Arial"/>
          <w:b/>
        </w:rPr>
        <w:t>RECA-PE.03.06.</w:t>
      </w:r>
    </w:p>
    <w:p w:rsidR="00D57E34" w:rsidRDefault="00D57E34" w:rsidP="00834A64">
      <w:pPr>
        <w:spacing w:after="0" w:line="240" w:lineRule="auto"/>
        <w:ind w:left="993" w:hanging="425"/>
        <w:jc w:val="both"/>
        <w:rPr>
          <w:rFonts w:ascii="Arial" w:hAnsi="Arial" w:cs="Arial"/>
          <w:b/>
        </w:rPr>
      </w:pPr>
    </w:p>
    <w:p w:rsidR="00D57E34" w:rsidRDefault="00D57E34" w:rsidP="00834A64">
      <w:pPr>
        <w:spacing w:after="0" w:line="240" w:lineRule="auto"/>
        <w:ind w:left="993" w:hanging="425"/>
        <w:jc w:val="both"/>
        <w:rPr>
          <w:rFonts w:ascii="Arial" w:hAnsi="Arial" w:cs="Arial"/>
        </w:rPr>
      </w:pPr>
      <w:r w:rsidRPr="00D57E34">
        <w:rPr>
          <w:rFonts w:ascii="Arial" w:hAnsi="Arial" w:cs="Arial"/>
        </w:rPr>
        <w:t>27.</w:t>
      </w:r>
      <w:r>
        <w:rPr>
          <w:rFonts w:ascii="Arial" w:hAnsi="Arial" w:cs="Arial"/>
        </w:rPr>
        <w:t xml:space="preserve"> </w:t>
      </w:r>
      <w:r w:rsidRPr="00D57E34">
        <w:rPr>
          <w:rFonts w:ascii="Arial" w:hAnsi="Arial" w:cs="Arial"/>
        </w:rPr>
        <w:t xml:space="preserve">Tratándose de la garantía establecida en el artículo 160º de la Ley, se entiende suspendido el plazo de oficio, en tanto, dure el trámite de renovación de la garantía de acuerdo al Procedimiento Sistema de Garantías previas a la numeración de la Declaración </w:t>
      </w:r>
      <w:r w:rsidRPr="00D57E34">
        <w:rPr>
          <w:rFonts w:ascii="Arial" w:hAnsi="Arial" w:cs="Arial"/>
          <w:b/>
        </w:rPr>
        <w:t>RECA-PE.03.06</w:t>
      </w:r>
      <w:r w:rsidRPr="00D57E34">
        <w:rPr>
          <w:rFonts w:ascii="Arial" w:hAnsi="Arial" w:cs="Arial"/>
        </w:rPr>
        <w:t>. </w:t>
      </w:r>
    </w:p>
    <w:p w:rsidR="00D57E34" w:rsidRDefault="00D57E34" w:rsidP="00834A64">
      <w:pPr>
        <w:spacing w:after="0" w:line="240" w:lineRule="auto"/>
        <w:ind w:left="993" w:hanging="425"/>
        <w:jc w:val="both"/>
        <w:rPr>
          <w:rFonts w:ascii="Arial" w:hAnsi="Arial" w:cs="Arial"/>
        </w:rPr>
      </w:pPr>
    </w:p>
    <w:p w:rsidR="00D57E34" w:rsidRDefault="00D57E34" w:rsidP="00834A64">
      <w:pPr>
        <w:spacing w:after="0" w:line="240" w:lineRule="auto"/>
        <w:ind w:left="993" w:hanging="425"/>
        <w:jc w:val="both"/>
        <w:rPr>
          <w:rFonts w:ascii="Arial" w:hAnsi="Arial" w:cs="Arial"/>
        </w:rPr>
      </w:pPr>
      <w:r>
        <w:rPr>
          <w:rFonts w:ascii="Arial" w:hAnsi="Arial" w:cs="Arial"/>
        </w:rPr>
        <w:t>Valoración de la mercancía</w:t>
      </w:r>
    </w:p>
    <w:p w:rsidR="00D57E34" w:rsidRDefault="00D57E34" w:rsidP="00834A64">
      <w:pPr>
        <w:spacing w:after="0" w:line="240" w:lineRule="auto"/>
        <w:ind w:left="993" w:hanging="425"/>
        <w:jc w:val="both"/>
        <w:rPr>
          <w:rFonts w:ascii="Arial" w:hAnsi="Arial" w:cs="Arial"/>
        </w:rPr>
      </w:pPr>
    </w:p>
    <w:p w:rsidR="00D57E34" w:rsidRDefault="00D57E34" w:rsidP="00834A64">
      <w:pPr>
        <w:spacing w:after="0" w:line="240" w:lineRule="auto"/>
        <w:ind w:left="993" w:hanging="425"/>
        <w:jc w:val="both"/>
        <w:rPr>
          <w:rFonts w:ascii="Arial" w:hAnsi="Arial" w:cs="Arial"/>
        </w:rPr>
      </w:pPr>
      <w:r>
        <w:rPr>
          <w:rFonts w:ascii="Arial" w:hAnsi="Arial" w:cs="Arial"/>
        </w:rPr>
        <w:t xml:space="preserve">28. </w:t>
      </w:r>
      <w:r w:rsidRPr="00D57E34">
        <w:rPr>
          <w:rFonts w:ascii="Arial" w:hAnsi="Arial" w:cs="Arial"/>
        </w:rPr>
        <w:t xml:space="preserve">El valor en aduana de las mercancías destinadas al régimen de Admisión Temporal para Reexportación en el Mismo Estado se verifica y determina de conformidad con las normas del Acuerdo sobre Valoración en Aduana de la OMC, aprobado por Resolución Legislativa Nº 26407; la Decisión 571 de la </w:t>
      </w:r>
      <w:r w:rsidRPr="00D57E34">
        <w:rPr>
          <w:rFonts w:ascii="Arial" w:hAnsi="Arial" w:cs="Arial"/>
        </w:rPr>
        <w:lastRenderedPageBreak/>
        <w:t xml:space="preserve">Comunidad Andina “Valor en aduana de las mercancías importadas”,  </w:t>
      </w:r>
      <w:r w:rsidRPr="00D57E34">
        <w:rPr>
          <w:rFonts w:ascii="Arial" w:hAnsi="Arial" w:cs="Arial"/>
          <w:b/>
        </w:rPr>
        <w:t>la Resolución  1684 - Reglamento Comunitario de la Decisión 571, la Resolución  1456 - Procedimiento de los Casos Especiales de Valoración Aduanera</w:t>
      </w:r>
      <w:r w:rsidRPr="00D57E34">
        <w:rPr>
          <w:rFonts w:ascii="Arial" w:hAnsi="Arial" w:cs="Arial"/>
        </w:rPr>
        <w:t>, el Reglamento para la Valoración de Mercancías según el Acuerdo sobre Valoración en Aduana de la OMC, aprobado por el Decreto Supremo Nº 186-99-EF y modificatorias. También se aplican los demás procedimientos, instructivos y circulares, así como las Decisiones del Comité de Valoración Aduanera (OMC) y los instrumentos del Comité Técnico de Valoración en Aduana (Bruselas).</w:t>
      </w:r>
    </w:p>
    <w:p w:rsidR="00D57E34" w:rsidRPr="00D57E34" w:rsidRDefault="00D57E34" w:rsidP="00834A64">
      <w:pPr>
        <w:spacing w:after="0" w:line="240" w:lineRule="auto"/>
        <w:ind w:left="993" w:hanging="425"/>
        <w:jc w:val="both"/>
        <w:rPr>
          <w:rFonts w:ascii="Arial" w:hAnsi="Arial" w:cs="Arial"/>
        </w:rPr>
      </w:pPr>
      <w:r>
        <w:rPr>
          <w:rFonts w:ascii="Arial" w:hAnsi="Arial" w:cs="Arial"/>
        </w:rPr>
        <w:t>(…)</w:t>
      </w:r>
    </w:p>
    <w:p w:rsidR="004E29E1" w:rsidRDefault="004E29E1" w:rsidP="00834A64">
      <w:pPr>
        <w:spacing w:after="0" w:line="240" w:lineRule="auto"/>
        <w:ind w:left="993" w:hanging="425"/>
        <w:jc w:val="both"/>
        <w:rPr>
          <w:rFonts w:ascii="Arial" w:hAnsi="Arial" w:cs="Arial"/>
        </w:rPr>
      </w:pPr>
    </w:p>
    <w:p w:rsidR="00FC5D72" w:rsidRPr="00F572EE" w:rsidRDefault="00FC5D72" w:rsidP="00834A64">
      <w:pPr>
        <w:spacing w:after="0" w:line="240" w:lineRule="auto"/>
        <w:ind w:left="993" w:hanging="425"/>
        <w:jc w:val="both"/>
        <w:rPr>
          <w:rFonts w:ascii="Arial" w:hAnsi="Arial" w:cs="Arial"/>
        </w:rPr>
      </w:pPr>
      <w:r w:rsidRPr="00F572EE">
        <w:rPr>
          <w:rFonts w:ascii="Arial" w:hAnsi="Arial" w:cs="Arial"/>
        </w:rPr>
        <w:t>Abandono Legal</w:t>
      </w:r>
    </w:p>
    <w:p w:rsidR="00FC5D72" w:rsidRPr="00F572EE" w:rsidRDefault="00FC5D72" w:rsidP="00FC5D72">
      <w:pPr>
        <w:spacing w:after="0" w:line="240" w:lineRule="auto"/>
        <w:ind w:left="1701" w:hanging="425"/>
        <w:jc w:val="both"/>
        <w:rPr>
          <w:rFonts w:ascii="Arial" w:hAnsi="Arial" w:cs="Arial"/>
        </w:rPr>
      </w:pPr>
    </w:p>
    <w:p w:rsidR="00FC5D72" w:rsidRPr="00F572EE" w:rsidRDefault="00FC5D72" w:rsidP="006A0851">
      <w:pPr>
        <w:pStyle w:val="Prrafodelista"/>
        <w:numPr>
          <w:ilvl w:val="0"/>
          <w:numId w:val="5"/>
        </w:numPr>
        <w:ind w:left="993" w:hanging="426"/>
        <w:rPr>
          <w:rFonts w:ascii="Arial" w:hAnsi="Arial" w:cs="Arial"/>
          <w:b/>
        </w:rPr>
      </w:pPr>
      <w:r w:rsidRPr="00F572EE">
        <w:rPr>
          <w:rFonts w:ascii="Arial" w:hAnsi="Arial" w:cs="Arial"/>
        </w:rPr>
        <w:t xml:space="preserve">Se produce el abandono legal cuando </w:t>
      </w:r>
      <w:r w:rsidRPr="00F572EE">
        <w:rPr>
          <w:rFonts w:ascii="Arial" w:hAnsi="Arial" w:cs="Arial"/>
          <w:b/>
        </w:rPr>
        <w:t xml:space="preserve">las mercancías solicitadas al régimen de </w:t>
      </w:r>
      <w:r w:rsidR="007F1A6F">
        <w:rPr>
          <w:rFonts w:ascii="Arial" w:hAnsi="Arial" w:cs="Arial"/>
          <w:b/>
        </w:rPr>
        <w:t xml:space="preserve">admisión temporal para reexportación en el mismo </w:t>
      </w:r>
      <w:r w:rsidR="00E73BAE">
        <w:rPr>
          <w:rFonts w:ascii="Arial" w:hAnsi="Arial" w:cs="Arial"/>
          <w:b/>
        </w:rPr>
        <w:t>estado</w:t>
      </w:r>
      <w:r w:rsidR="00613056">
        <w:rPr>
          <w:rFonts w:ascii="Arial" w:hAnsi="Arial" w:cs="Arial"/>
          <w:b/>
        </w:rPr>
        <w:t xml:space="preserve"> no han culminado su trámite de despacho aduanero</w:t>
      </w:r>
      <w:r w:rsidR="007F1A6F">
        <w:rPr>
          <w:rFonts w:ascii="Arial" w:hAnsi="Arial" w:cs="Arial"/>
          <w:b/>
        </w:rPr>
        <w:t>:</w:t>
      </w:r>
    </w:p>
    <w:p w:rsidR="00FC5D72" w:rsidRPr="00F572EE" w:rsidRDefault="00FC5D72" w:rsidP="00FC5D72">
      <w:pPr>
        <w:spacing w:after="0" w:line="240" w:lineRule="auto"/>
        <w:ind w:left="1701" w:hanging="425"/>
        <w:jc w:val="both"/>
        <w:rPr>
          <w:rFonts w:ascii="Arial" w:hAnsi="Arial" w:cs="Arial"/>
        </w:rPr>
      </w:pPr>
    </w:p>
    <w:p w:rsidR="00FC5D72" w:rsidRPr="00E73BAE" w:rsidRDefault="00FC5D72" w:rsidP="006A0851">
      <w:pPr>
        <w:pStyle w:val="Prrafodelista"/>
        <w:numPr>
          <w:ilvl w:val="0"/>
          <w:numId w:val="3"/>
        </w:numPr>
        <w:ind w:left="1418"/>
        <w:rPr>
          <w:rFonts w:ascii="Arial" w:hAnsi="Arial" w:cs="Arial"/>
          <w:b/>
        </w:rPr>
      </w:pPr>
      <w:r w:rsidRPr="00E73BAE">
        <w:rPr>
          <w:rFonts w:ascii="Arial" w:hAnsi="Arial" w:cs="Arial"/>
          <w:b/>
        </w:rPr>
        <w:t>En el diferido, dentro del plazo de treinta (30) días calendario contado a partir del día siguiente de numerada la declaración.</w:t>
      </w:r>
    </w:p>
    <w:p w:rsidR="00FC5D72" w:rsidRDefault="00FC5D72" w:rsidP="006A0851">
      <w:pPr>
        <w:pStyle w:val="Prrafodelista"/>
        <w:numPr>
          <w:ilvl w:val="0"/>
          <w:numId w:val="3"/>
        </w:numPr>
        <w:ind w:left="1418"/>
        <w:rPr>
          <w:rFonts w:ascii="Arial" w:hAnsi="Arial" w:cs="Arial"/>
          <w:b/>
        </w:rPr>
      </w:pPr>
      <w:r w:rsidRPr="00F572EE">
        <w:rPr>
          <w:rFonts w:ascii="Arial" w:hAnsi="Arial" w:cs="Arial"/>
          <w:b/>
        </w:rPr>
        <w:t>En el anticipado, dentro del plazo de treinta (30) días calendario contado a partir del día siguiente de</w:t>
      </w:r>
      <w:r w:rsidR="00613056">
        <w:rPr>
          <w:rFonts w:ascii="Arial" w:hAnsi="Arial" w:cs="Arial"/>
          <w:b/>
        </w:rPr>
        <w:t xml:space="preserve"> la fecha de</w:t>
      </w:r>
      <w:r w:rsidRPr="00F572EE">
        <w:rPr>
          <w:rFonts w:ascii="Arial" w:hAnsi="Arial" w:cs="Arial"/>
          <w:b/>
        </w:rPr>
        <w:t>l término de la descarga.</w:t>
      </w:r>
    </w:p>
    <w:p w:rsidR="00613056" w:rsidRPr="00F572EE" w:rsidRDefault="00613056" w:rsidP="006A0851">
      <w:pPr>
        <w:pStyle w:val="Prrafodelista"/>
        <w:numPr>
          <w:ilvl w:val="0"/>
          <w:numId w:val="3"/>
        </w:numPr>
        <w:ind w:left="1418"/>
        <w:rPr>
          <w:rFonts w:ascii="Arial" w:hAnsi="Arial" w:cs="Arial"/>
          <w:b/>
        </w:rPr>
      </w:pPr>
      <w:r>
        <w:rPr>
          <w:rFonts w:ascii="Arial" w:hAnsi="Arial" w:cs="Arial"/>
          <w:b/>
        </w:rPr>
        <w:t>En el despacho urgente</w:t>
      </w:r>
      <w:r w:rsidR="00AF34BD">
        <w:rPr>
          <w:rFonts w:ascii="Arial" w:hAnsi="Arial" w:cs="Arial"/>
          <w:b/>
        </w:rPr>
        <w:t>,</w:t>
      </w:r>
      <w:r>
        <w:rPr>
          <w:rFonts w:ascii="Arial" w:hAnsi="Arial" w:cs="Arial"/>
          <w:b/>
        </w:rPr>
        <w:t xml:space="preserve"> según el plazo previsto para el despacho anticipado o diferido, considerando si ha sido destinada antes o después de la fecha de llegada del medio de transporte.</w:t>
      </w:r>
    </w:p>
    <w:p w:rsidR="00FC5D72" w:rsidRDefault="00FC5D72" w:rsidP="00FC5D72">
      <w:pPr>
        <w:spacing w:after="0" w:line="240" w:lineRule="auto"/>
        <w:ind w:left="1701" w:hanging="425"/>
        <w:jc w:val="both"/>
        <w:rPr>
          <w:rFonts w:ascii="Arial" w:hAnsi="Arial" w:cs="Arial"/>
          <w:b/>
        </w:rPr>
      </w:pPr>
    </w:p>
    <w:p w:rsidR="00613056" w:rsidRDefault="00613056" w:rsidP="0027379E">
      <w:pPr>
        <w:spacing w:after="0" w:line="240" w:lineRule="auto"/>
        <w:ind w:left="1276" w:hanging="708"/>
        <w:jc w:val="both"/>
        <w:rPr>
          <w:rFonts w:ascii="Arial" w:hAnsi="Arial" w:cs="Arial"/>
        </w:rPr>
      </w:pPr>
      <w:r>
        <w:rPr>
          <w:rFonts w:ascii="Arial" w:hAnsi="Arial" w:cs="Arial"/>
        </w:rPr>
        <w:t>(…)</w:t>
      </w:r>
    </w:p>
    <w:p w:rsidR="0027379E" w:rsidRDefault="0027379E" w:rsidP="0027379E">
      <w:pPr>
        <w:spacing w:after="0" w:line="240" w:lineRule="auto"/>
        <w:ind w:left="993" w:hanging="425"/>
        <w:jc w:val="both"/>
        <w:rPr>
          <w:rFonts w:ascii="Arial" w:hAnsi="Arial" w:cs="Arial"/>
        </w:rPr>
      </w:pPr>
    </w:p>
    <w:p w:rsidR="007F1A6F" w:rsidRDefault="007F1A6F" w:rsidP="0027379E">
      <w:pPr>
        <w:spacing w:after="0" w:line="240" w:lineRule="auto"/>
        <w:ind w:left="993" w:hanging="425"/>
        <w:jc w:val="both"/>
        <w:rPr>
          <w:rFonts w:ascii="Arial" w:hAnsi="Arial" w:cs="Arial"/>
        </w:rPr>
      </w:pPr>
      <w:r>
        <w:rPr>
          <w:rFonts w:ascii="Arial" w:hAnsi="Arial" w:cs="Arial"/>
        </w:rPr>
        <w:t>Cambio de ubicación d</w:t>
      </w:r>
      <w:r w:rsidR="00031A2F">
        <w:rPr>
          <w:rFonts w:ascii="Arial" w:hAnsi="Arial" w:cs="Arial"/>
        </w:rPr>
        <w:t xml:space="preserve">e </w:t>
      </w:r>
      <w:r>
        <w:rPr>
          <w:rFonts w:ascii="Arial" w:hAnsi="Arial" w:cs="Arial"/>
        </w:rPr>
        <w:t>la mercancía</w:t>
      </w:r>
    </w:p>
    <w:p w:rsidR="00031A2F" w:rsidRDefault="00031A2F" w:rsidP="00FC5D72">
      <w:pPr>
        <w:spacing w:after="0" w:line="240" w:lineRule="auto"/>
        <w:ind w:left="1701" w:hanging="425"/>
        <w:jc w:val="both"/>
        <w:rPr>
          <w:rFonts w:ascii="Arial" w:hAnsi="Arial" w:cs="Arial"/>
        </w:rPr>
      </w:pPr>
    </w:p>
    <w:p w:rsidR="00031A2F" w:rsidRDefault="00031A2F" w:rsidP="006A0851">
      <w:pPr>
        <w:pStyle w:val="Prrafodelista"/>
        <w:numPr>
          <w:ilvl w:val="0"/>
          <w:numId w:val="6"/>
        </w:numPr>
        <w:ind w:left="993" w:hanging="426"/>
        <w:rPr>
          <w:rFonts w:ascii="Arial" w:hAnsi="Arial" w:cs="Arial"/>
        </w:rPr>
      </w:pPr>
      <w:r w:rsidRPr="00031A2F">
        <w:rPr>
          <w:rFonts w:ascii="Arial" w:hAnsi="Arial" w:cs="Arial"/>
        </w:rPr>
        <w:t xml:space="preserve">El beneficiario debe comunicar previamente, mediante expediente, al área que administra el régimen de la intendencia de aduana de ingreso, el traslado de las mercancías a un lugar distinto al declarado para su permanencia temporal en el país o el traslado a una aduana distinta para su reexportación.  </w:t>
      </w:r>
    </w:p>
    <w:p w:rsidR="004003CC" w:rsidRPr="00031A2F" w:rsidRDefault="004003CC" w:rsidP="00031A2F">
      <w:pPr>
        <w:spacing w:after="0" w:line="240" w:lineRule="auto"/>
        <w:ind w:left="1701" w:hanging="425"/>
        <w:jc w:val="both"/>
        <w:rPr>
          <w:rFonts w:ascii="Arial" w:hAnsi="Arial" w:cs="Arial"/>
        </w:rPr>
      </w:pPr>
    </w:p>
    <w:p w:rsidR="00031A2F" w:rsidRPr="00031A2F" w:rsidRDefault="00031A2F" w:rsidP="0027379E">
      <w:pPr>
        <w:pStyle w:val="Prrafodelista"/>
        <w:ind w:left="993"/>
        <w:rPr>
          <w:rFonts w:ascii="Arial" w:hAnsi="Arial" w:cs="Arial"/>
        </w:rPr>
      </w:pPr>
      <w:r w:rsidRPr="00031A2F">
        <w:rPr>
          <w:rFonts w:ascii="Arial" w:hAnsi="Arial" w:cs="Arial"/>
        </w:rPr>
        <w:t>Lo dispuesto en el párrafo anterior no es aplicable a:</w:t>
      </w:r>
    </w:p>
    <w:p w:rsidR="00B921D7" w:rsidRDefault="00B921D7" w:rsidP="00031A2F">
      <w:pPr>
        <w:spacing w:after="0" w:line="240" w:lineRule="auto"/>
        <w:ind w:left="1701"/>
        <w:jc w:val="both"/>
        <w:rPr>
          <w:rFonts w:ascii="Arial" w:hAnsi="Arial" w:cs="Arial"/>
        </w:rPr>
      </w:pPr>
    </w:p>
    <w:p w:rsidR="00031A2F" w:rsidRPr="00031A2F" w:rsidRDefault="00031A2F" w:rsidP="006A0851">
      <w:pPr>
        <w:pStyle w:val="Prrafodelista"/>
        <w:numPr>
          <w:ilvl w:val="0"/>
          <w:numId w:val="7"/>
        </w:numPr>
        <w:rPr>
          <w:rFonts w:ascii="Arial" w:hAnsi="Arial" w:cs="Arial"/>
        </w:rPr>
      </w:pPr>
      <w:r w:rsidRPr="00031A2F">
        <w:rPr>
          <w:rFonts w:ascii="Arial" w:hAnsi="Arial" w:cs="Arial"/>
        </w:rPr>
        <w:t xml:space="preserve">Las aeronaves, naves, sus partes, piezas, repuestos y motores a que se refiere el numeral 23 del anexo 1 y numeral 8.2 del artículo 8 de la Ley N° 28583. En este caso, el beneficiario debe indicar, en el rubro IV de la "Declaración Jurada de Ubicación y Finalidad de las Mercancías" (anexo 2), la dirección de la oficina donde se encuentra la documentación relacionada con el movimiento de admisión temporal y con la reexportación de dichos bienes.  </w:t>
      </w:r>
    </w:p>
    <w:p w:rsidR="00B921D7" w:rsidRDefault="00B921D7" w:rsidP="00031A2F">
      <w:pPr>
        <w:spacing w:after="0" w:line="240" w:lineRule="auto"/>
        <w:ind w:left="1701"/>
        <w:jc w:val="both"/>
        <w:rPr>
          <w:rFonts w:ascii="Arial" w:hAnsi="Arial" w:cs="Arial"/>
        </w:rPr>
      </w:pPr>
    </w:p>
    <w:p w:rsidR="00031A2F" w:rsidRPr="00031A2F" w:rsidRDefault="00031A2F" w:rsidP="006A0851">
      <w:pPr>
        <w:pStyle w:val="Prrafodelista"/>
        <w:numPr>
          <w:ilvl w:val="0"/>
          <w:numId w:val="7"/>
        </w:numPr>
        <w:rPr>
          <w:rFonts w:ascii="Arial" w:hAnsi="Arial" w:cs="Arial"/>
        </w:rPr>
      </w:pPr>
      <w:r w:rsidRPr="00031A2F">
        <w:rPr>
          <w:rFonts w:ascii="Arial" w:hAnsi="Arial" w:cs="Arial"/>
        </w:rPr>
        <w:t xml:space="preserve">Los contenedores tipo tanques o isotanques destinados al régimen de admisión temporal para reexportación en el mismo estado, que transportan mercancías que van a ser descargadas en el lugar señalado por el dueño o consignatario, y luego van a ser trasladados a otro lugar para ser reexportados. En este caso, el beneficiario debe indicar el traslado en el rubro IV de la “Declaración Jurada de Ubicación y Finalidad </w:t>
      </w:r>
      <w:r w:rsidRPr="00031A2F">
        <w:rPr>
          <w:rFonts w:ascii="Arial" w:hAnsi="Arial" w:cs="Arial"/>
        </w:rPr>
        <w:lastRenderedPageBreak/>
        <w:t>de las Mercancías” (anexo 2), la dirección del lugar de la descarga y la del almacén en donde permanecerán temporalmente los indicados contenedores para su reexportación.</w:t>
      </w:r>
    </w:p>
    <w:p w:rsidR="00B921D7" w:rsidRDefault="00B921D7" w:rsidP="00031A2F">
      <w:pPr>
        <w:spacing w:after="0" w:line="240" w:lineRule="auto"/>
        <w:ind w:left="1701"/>
        <w:jc w:val="both"/>
        <w:rPr>
          <w:rFonts w:ascii="Arial" w:hAnsi="Arial" w:cs="Arial"/>
          <w:b/>
        </w:rPr>
      </w:pPr>
    </w:p>
    <w:p w:rsidR="008D1149" w:rsidRPr="00031A2F" w:rsidRDefault="008D1149" w:rsidP="006A0851">
      <w:pPr>
        <w:pStyle w:val="Prrafodelista"/>
        <w:numPr>
          <w:ilvl w:val="0"/>
          <w:numId w:val="7"/>
        </w:numPr>
        <w:rPr>
          <w:rFonts w:ascii="Arial" w:hAnsi="Arial" w:cs="Arial"/>
          <w:b/>
        </w:rPr>
      </w:pPr>
      <w:r w:rsidRPr="008D1149">
        <w:rPr>
          <w:rFonts w:ascii="Arial" w:hAnsi="Arial" w:cs="Arial"/>
          <w:b/>
        </w:rPr>
        <w:t xml:space="preserve">Las mercancías que ingresan al amparo de contratos con el Estado o normas especiales, a que se refiere el numeral 8, sección VI del </w:t>
      </w:r>
      <w:r w:rsidRPr="0027379E">
        <w:rPr>
          <w:rFonts w:ascii="Arial" w:hAnsi="Arial" w:cs="Arial"/>
          <w:b/>
        </w:rPr>
        <w:t>presente</w:t>
      </w:r>
      <w:r w:rsidR="00E73BAE" w:rsidRPr="0027379E">
        <w:rPr>
          <w:rFonts w:ascii="Arial" w:hAnsi="Arial" w:cs="Arial"/>
          <w:b/>
        </w:rPr>
        <w:t xml:space="preserve"> procedimiento</w:t>
      </w:r>
      <w:r w:rsidRPr="0027379E">
        <w:rPr>
          <w:rFonts w:ascii="Arial" w:hAnsi="Arial" w:cs="Arial"/>
          <w:b/>
        </w:rPr>
        <w:t xml:space="preserve">, </w:t>
      </w:r>
      <w:r w:rsidRPr="008D1149">
        <w:rPr>
          <w:rFonts w:ascii="Arial" w:hAnsi="Arial" w:cs="Arial"/>
          <w:b/>
        </w:rPr>
        <w:t>destinadas a proyectos cuya ubicación se indica en el respectivo contrato, convenio y/o proyecto, debiendo el beneficiario consignar dicha mención en el acápite IV de la “Declaración Jurada de Ubicación y Finalidad de las Mercancías” (anexo 2).</w:t>
      </w:r>
    </w:p>
    <w:p w:rsidR="00B921D7" w:rsidRDefault="00B921D7" w:rsidP="00031A2F">
      <w:pPr>
        <w:spacing w:after="0" w:line="240" w:lineRule="auto"/>
        <w:ind w:left="1701"/>
        <w:jc w:val="both"/>
        <w:rPr>
          <w:rFonts w:ascii="Arial" w:hAnsi="Arial" w:cs="Arial"/>
        </w:rPr>
      </w:pPr>
    </w:p>
    <w:p w:rsidR="00031A2F" w:rsidRPr="00F572EE" w:rsidRDefault="00031A2F" w:rsidP="0027379E">
      <w:pPr>
        <w:pStyle w:val="Prrafodelista"/>
        <w:ind w:left="993"/>
        <w:rPr>
          <w:rFonts w:ascii="Arial" w:hAnsi="Arial" w:cs="Arial"/>
        </w:rPr>
      </w:pPr>
      <w:r w:rsidRPr="00031A2F">
        <w:rPr>
          <w:rFonts w:ascii="Arial" w:hAnsi="Arial" w:cs="Arial"/>
        </w:rPr>
        <w:t>El funcionario aduanero registra en el sistema informático correspondiente la comunicación realizada por el beneficiario sobre el traslado de la mercancía.</w:t>
      </w:r>
    </w:p>
    <w:p w:rsidR="00BD1064" w:rsidRPr="00F572EE" w:rsidRDefault="00BD1064" w:rsidP="000A7FB3">
      <w:pPr>
        <w:tabs>
          <w:tab w:val="left" w:pos="1276"/>
        </w:tabs>
        <w:spacing w:after="0" w:line="240" w:lineRule="auto"/>
        <w:ind w:left="1134"/>
        <w:jc w:val="both"/>
        <w:rPr>
          <w:rFonts w:ascii="Arial" w:hAnsi="Arial" w:cs="Arial"/>
          <w:sz w:val="21"/>
          <w:szCs w:val="21"/>
        </w:rPr>
      </w:pPr>
    </w:p>
    <w:p w:rsidR="005F49C2" w:rsidRPr="00F572EE" w:rsidRDefault="005F49C2" w:rsidP="00CF2479">
      <w:pPr>
        <w:spacing w:after="0" w:line="240" w:lineRule="auto"/>
        <w:ind w:left="567" w:hanging="567"/>
        <w:jc w:val="both"/>
        <w:rPr>
          <w:rFonts w:ascii="Arial" w:hAnsi="Arial" w:cs="Arial"/>
          <w:b/>
        </w:rPr>
      </w:pPr>
      <w:r w:rsidRPr="00F572EE">
        <w:rPr>
          <w:rFonts w:ascii="Arial" w:hAnsi="Arial" w:cs="Arial"/>
          <w:b/>
        </w:rPr>
        <w:t xml:space="preserve">VII.  </w:t>
      </w:r>
      <w:r w:rsidRPr="00F572EE">
        <w:rPr>
          <w:rFonts w:ascii="Arial" w:hAnsi="Arial" w:cs="Arial"/>
          <w:b/>
        </w:rPr>
        <w:tab/>
        <w:t>DESCRIPCIÒN</w:t>
      </w:r>
    </w:p>
    <w:p w:rsidR="005F49C2" w:rsidRPr="00F572EE" w:rsidRDefault="005F49C2" w:rsidP="005F49C2">
      <w:pPr>
        <w:spacing w:after="0" w:line="240" w:lineRule="auto"/>
        <w:ind w:left="993" w:hanging="567"/>
        <w:jc w:val="both"/>
        <w:rPr>
          <w:rFonts w:ascii="Arial" w:hAnsi="Arial" w:cs="Arial"/>
          <w:b/>
        </w:rPr>
      </w:pPr>
      <w:r w:rsidRPr="00F572EE">
        <w:rPr>
          <w:rFonts w:ascii="Arial" w:hAnsi="Arial" w:cs="Arial"/>
          <w:b/>
        </w:rPr>
        <w:tab/>
      </w:r>
    </w:p>
    <w:p w:rsidR="005F49C2" w:rsidRPr="00F572EE" w:rsidRDefault="005F49C2" w:rsidP="006A0851">
      <w:pPr>
        <w:pStyle w:val="Prrafodelista"/>
        <w:numPr>
          <w:ilvl w:val="0"/>
          <w:numId w:val="1"/>
        </w:numPr>
        <w:rPr>
          <w:rFonts w:ascii="Arial" w:hAnsi="Arial" w:cs="Arial"/>
          <w:b/>
        </w:rPr>
      </w:pPr>
      <w:r w:rsidRPr="00F572EE">
        <w:rPr>
          <w:rFonts w:ascii="Arial" w:hAnsi="Arial" w:cs="Arial"/>
          <w:b/>
        </w:rPr>
        <w:t>TRAMITACIÓN DEL RÉGIMEN</w:t>
      </w:r>
    </w:p>
    <w:p w:rsidR="006A0851" w:rsidRDefault="006A0851" w:rsidP="006A0851">
      <w:pPr>
        <w:pStyle w:val="Prrafodelista"/>
        <w:ind w:left="1353"/>
        <w:rPr>
          <w:rFonts w:ascii="Arial" w:hAnsi="Arial" w:cs="Arial"/>
        </w:rPr>
      </w:pPr>
    </w:p>
    <w:p w:rsidR="00B63442" w:rsidRDefault="00B63442" w:rsidP="006A0851">
      <w:pPr>
        <w:pStyle w:val="Prrafodelista"/>
        <w:ind w:left="1353"/>
        <w:rPr>
          <w:rFonts w:ascii="Arial" w:hAnsi="Arial" w:cs="Arial"/>
        </w:rPr>
      </w:pPr>
      <w:r w:rsidRPr="00F572EE">
        <w:rPr>
          <w:rFonts w:ascii="Arial" w:hAnsi="Arial" w:cs="Arial"/>
        </w:rPr>
        <w:t>(...)</w:t>
      </w:r>
    </w:p>
    <w:p w:rsidR="006A0851" w:rsidRDefault="006A0851" w:rsidP="006A0851">
      <w:pPr>
        <w:pStyle w:val="Prrafodelista"/>
        <w:ind w:left="1353"/>
        <w:rPr>
          <w:rFonts w:ascii="Arial" w:hAnsi="Arial" w:cs="Arial"/>
        </w:rPr>
      </w:pPr>
    </w:p>
    <w:p w:rsidR="00031A2F" w:rsidRDefault="00031A2F" w:rsidP="006A0851">
      <w:pPr>
        <w:pStyle w:val="Prrafodelista"/>
        <w:ind w:left="1353"/>
        <w:rPr>
          <w:rFonts w:ascii="Arial" w:hAnsi="Arial" w:cs="Arial"/>
        </w:rPr>
      </w:pPr>
      <w:r>
        <w:rPr>
          <w:rFonts w:ascii="Arial" w:hAnsi="Arial" w:cs="Arial"/>
        </w:rPr>
        <w:t>Numeración de la declaración</w:t>
      </w:r>
    </w:p>
    <w:p w:rsidR="006A0851" w:rsidRDefault="006A0851" w:rsidP="006A0851">
      <w:pPr>
        <w:pStyle w:val="Prrafodelista"/>
        <w:ind w:left="1353"/>
        <w:rPr>
          <w:rFonts w:ascii="Arial" w:hAnsi="Arial" w:cs="Arial"/>
        </w:rPr>
      </w:pPr>
    </w:p>
    <w:p w:rsidR="00031A2F" w:rsidRDefault="006A0851" w:rsidP="006A0851">
      <w:pPr>
        <w:pStyle w:val="Prrafodelista"/>
        <w:numPr>
          <w:ilvl w:val="0"/>
          <w:numId w:val="8"/>
        </w:numPr>
        <w:ind w:left="1701"/>
        <w:rPr>
          <w:rFonts w:ascii="Arial" w:hAnsi="Arial" w:cs="Arial"/>
          <w:b/>
        </w:rPr>
      </w:pPr>
      <w:r>
        <w:rPr>
          <w:rFonts w:ascii="Arial" w:hAnsi="Arial" w:cs="Arial"/>
        </w:rPr>
        <w:t>P</w:t>
      </w:r>
      <w:r w:rsidR="00031A2F" w:rsidRPr="00031A2F">
        <w:rPr>
          <w:rFonts w:ascii="Arial" w:hAnsi="Arial" w:cs="Arial"/>
        </w:rPr>
        <w:t xml:space="preserve">ara la admisión temporal de accesorios, partes y repuestos señalados en el artículo 55º de la Ley, el despachador de aduana debe aperturar en la declaración tantas series de acuerdo a los bienes que correspondan  y que fueron ingresados sujetos al régimen de  </w:t>
      </w:r>
      <w:r w:rsidR="00E73BAE" w:rsidRPr="00E9674F">
        <w:rPr>
          <w:rFonts w:ascii="Arial" w:hAnsi="Arial" w:cs="Arial"/>
          <w:b/>
        </w:rPr>
        <w:t>a</w:t>
      </w:r>
      <w:r w:rsidR="00031A2F" w:rsidRPr="00E9674F">
        <w:rPr>
          <w:rFonts w:ascii="Arial" w:hAnsi="Arial" w:cs="Arial"/>
          <w:b/>
        </w:rPr>
        <w:t xml:space="preserve">dmisión </w:t>
      </w:r>
      <w:r w:rsidR="00E73BAE" w:rsidRPr="00E9674F">
        <w:rPr>
          <w:rFonts w:ascii="Arial" w:hAnsi="Arial" w:cs="Arial"/>
          <w:b/>
        </w:rPr>
        <w:t>t</w:t>
      </w:r>
      <w:r w:rsidR="00031A2F" w:rsidRPr="00E9674F">
        <w:rPr>
          <w:rFonts w:ascii="Arial" w:hAnsi="Arial" w:cs="Arial"/>
          <w:b/>
        </w:rPr>
        <w:t xml:space="preserve">emporal para </w:t>
      </w:r>
      <w:r w:rsidR="00E73BAE" w:rsidRPr="00E9674F">
        <w:rPr>
          <w:rFonts w:ascii="Arial" w:hAnsi="Arial" w:cs="Arial"/>
          <w:b/>
        </w:rPr>
        <w:t>r</w:t>
      </w:r>
      <w:r w:rsidR="00031A2F" w:rsidRPr="00E9674F">
        <w:rPr>
          <w:rFonts w:ascii="Arial" w:hAnsi="Arial" w:cs="Arial"/>
          <w:b/>
        </w:rPr>
        <w:t xml:space="preserve">eexportación en el </w:t>
      </w:r>
      <w:r w:rsidR="00E73BAE" w:rsidRPr="00E9674F">
        <w:rPr>
          <w:rFonts w:ascii="Arial" w:hAnsi="Arial" w:cs="Arial"/>
          <w:b/>
        </w:rPr>
        <w:t>m</w:t>
      </w:r>
      <w:r w:rsidR="00031A2F" w:rsidRPr="00E9674F">
        <w:rPr>
          <w:rFonts w:ascii="Arial" w:hAnsi="Arial" w:cs="Arial"/>
          <w:b/>
        </w:rPr>
        <w:t xml:space="preserve">ismo </w:t>
      </w:r>
      <w:r w:rsidR="00E73BAE" w:rsidRPr="00E9674F">
        <w:rPr>
          <w:rFonts w:ascii="Arial" w:hAnsi="Arial" w:cs="Arial"/>
          <w:b/>
        </w:rPr>
        <w:t>e</w:t>
      </w:r>
      <w:r w:rsidR="00031A2F" w:rsidRPr="00E9674F">
        <w:rPr>
          <w:rFonts w:ascii="Arial" w:hAnsi="Arial" w:cs="Arial"/>
          <w:b/>
        </w:rPr>
        <w:t>stado</w:t>
      </w:r>
      <w:r w:rsidR="00031A2F" w:rsidRPr="006A0851">
        <w:rPr>
          <w:rFonts w:ascii="Arial" w:hAnsi="Arial" w:cs="Arial"/>
        </w:rPr>
        <w:t xml:space="preserve">, </w:t>
      </w:r>
      <w:r w:rsidR="00031A2F" w:rsidRPr="00031A2F">
        <w:rPr>
          <w:rFonts w:ascii="Arial" w:hAnsi="Arial" w:cs="Arial"/>
        </w:rPr>
        <w:t xml:space="preserve">debiendo consignar </w:t>
      </w:r>
      <w:r w:rsidR="00031A2F" w:rsidRPr="00031A2F">
        <w:rPr>
          <w:rFonts w:ascii="Arial" w:hAnsi="Arial" w:cs="Arial"/>
          <w:b/>
        </w:rPr>
        <w:t>como documento asociado el número de la declaración de admisión temporal para reexportación en el mismo estado del bien de capital al cual pertenece el accesorio, parte o repuesto; así también la serie respectiva.</w:t>
      </w:r>
    </w:p>
    <w:p w:rsidR="007E48CC" w:rsidRPr="007E48CC" w:rsidRDefault="007E48CC" w:rsidP="006A0851">
      <w:pPr>
        <w:pStyle w:val="Prrafodelista"/>
        <w:ind w:left="1353"/>
        <w:rPr>
          <w:rFonts w:ascii="Arial" w:hAnsi="Arial" w:cs="Arial"/>
        </w:rPr>
      </w:pPr>
      <w:r w:rsidRPr="007E48CC">
        <w:rPr>
          <w:rFonts w:ascii="Arial" w:hAnsi="Arial" w:cs="Arial"/>
        </w:rPr>
        <w:t>(…)</w:t>
      </w:r>
    </w:p>
    <w:p w:rsidR="006A0851" w:rsidRDefault="006A0851" w:rsidP="006A0851">
      <w:pPr>
        <w:pStyle w:val="Prrafodelista"/>
        <w:ind w:left="1353"/>
        <w:rPr>
          <w:rFonts w:ascii="Arial" w:hAnsi="Arial" w:cs="Arial"/>
        </w:rPr>
      </w:pPr>
    </w:p>
    <w:p w:rsidR="00B63442" w:rsidRPr="00F572EE" w:rsidRDefault="00B63442" w:rsidP="006A0851">
      <w:pPr>
        <w:pStyle w:val="Prrafodelista"/>
        <w:ind w:left="1353"/>
        <w:rPr>
          <w:rFonts w:ascii="Arial" w:hAnsi="Arial" w:cs="Arial"/>
        </w:rPr>
      </w:pPr>
      <w:r w:rsidRPr="00F572EE">
        <w:rPr>
          <w:rFonts w:ascii="Arial" w:hAnsi="Arial" w:cs="Arial"/>
        </w:rPr>
        <w:t>Recepción, Registro y Control de documentos</w:t>
      </w:r>
    </w:p>
    <w:p w:rsidR="006A0851" w:rsidRDefault="006A0851" w:rsidP="006A0851">
      <w:pPr>
        <w:pStyle w:val="Prrafodelista"/>
        <w:ind w:left="1353"/>
        <w:rPr>
          <w:rFonts w:ascii="Arial" w:hAnsi="Arial" w:cs="Arial"/>
        </w:rPr>
      </w:pPr>
    </w:p>
    <w:p w:rsidR="00B63442" w:rsidRDefault="00B63442" w:rsidP="006A0851">
      <w:pPr>
        <w:pStyle w:val="Prrafodelista"/>
        <w:ind w:left="1353"/>
        <w:rPr>
          <w:rFonts w:ascii="Arial" w:hAnsi="Arial" w:cs="Arial"/>
        </w:rPr>
      </w:pPr>
      <w:r w:rsidRPr="00F572EE">
        <w:rPr>
          <w:rFonts w:ascii="Arial" w:hAnsi="Arial" w:cs="Arial"/>
        </w:rPr>
        <w:t>(...)</w:t>
      </w:r>
    </w:p>
    <w:p w:rsidR="006A0851" w:rsidRPr="00F572EE" w:rsidRDefault="006A0851" w:rsidP="006A0851">
      <w:pPr>
        <w:pStyle w:val="Prrafodelista"/>
        <w:ind w:left="1353"/>
        <w:rPr>
          <w:rFonts w:ascii="Arial" w:hAnsi="Arial" w:cs="Arial"/>
        </w:rPr>
      </w:pPr>
    </w:p>
    <w:p w:rsidR="00B63442" w:rsidRDefault="00B63442" w:rsidP="006A0851">
      <w:pPr>
        <w:pStyle w:val="Prrafodelista"/>
        <w:numPr>
          <w:ilvl w:val="0"/>
          <w:numId w:val="10"/>
        </w:numPr>
        <w:ind w:left="1701"/>
        <w:rPr>
          <w:rFonts w:ascii="Arial" w:hAnsi="Arial" w:cs="Arial"/>
        </w:rPr>
      </w:pPr>
      <w:r w:rsidRPr="00F572EE">
        <w:rPr>
          <w:rFonts w:ascii="Arial" w:hAnsi="Arial" w:cs="Arial"/>
        </w:rPr>
        <w:t>Los documentos sustentatorios son:</w:t>
      </w:r>
    </w:p>
    <w:p w:rsidR="006A0851" w:rsidRPr="00F572EE" w:rsidRDefault="006A0851" w:rsidP="006A0851">
      <w:pPr>
        <w:pStyle w:val="Prrafodelista"/>
        <w:ind w:left="1701"/>
        <w:rPr>
          <w:rFonts w:ascii="Arial" w:hAnsi="Arial" w:cs="Arial"/>
        </w:rPr>
      </w:pPr>
    </w:p>
    <w:p w:rsidR="00B63442" w:rsidRPr="00E73BAE" w:rsidRDefault="00B63442" w:rsidP="006A0851">
      <w:pPr>
        <w:pStyle w:val="Prrafodelista"/>
        <w:numPr>
          <w:ilvl w:val="0"/>
          <w:numId w:val="9"/>
        </w:numPr>
        <w:rPr>
          <w:rFonts w:ascii="Arial" w:hAnsi="Arial" w:cs="Arial"/>
        </w:rPr>
      </w:pPr>
      <w:r w:rsidRPr="00E73BAE">
        <w:rPr>
          <w:rFonts w:ascii="Arial" w:hAnsi="Arial" w:cs="Arial"/>
        </w:rPr>
        <w:t>Fotocopia autenticada del documento de Transporte.</w:t>
      </w:r>
    </w:p>
    <w:p w:rsidR="006A0851" w:rsidRDefault="006A0851" w:rsidP="006A0851">
      <w:pPr>
        <w:pStyle w:val="Prrafodelista"/>
        <w:ind w:left="2061"/>
        <w:rPr>
          <w:rFonts w:ascii="Arial" w:hAnsi="Arial" w:cs="Arial"/>
          <w:b/>
        </w:rPr>
      </w:pPr>
    </w:p>
    <w:p w:rsidR="00031A2F" w:rsidRPr="00031A2F" w:rsidRDefault="00031A2F" w:rsidP="006A0851">
      <w:pPr>
        <w:pStyle w:val="Prrafodelista"/>
        <w:ind w:left="2061"/>
        <w:rPr>
          <w:rFonts w:ascii="Arial" w:hAnsi="Arial" w:cs="Arial"/>
          <w:b/>
        </w:rPr>
      </w:pPr>
      <w:r w:rsidRPr="00031A2F">
        <w:rPr>
          <w:rFonts w:ascii="Arial" w:hAnsi="Arial" w:cs="Arial"/>
          <w:b/>
        </w:rPr>
        <w:t>En la vía marítima, se acepta la fotocopia simple del documento de transporte en el que consten los endoses contemplados en la Ley de Títulos Valores, Ley 27287 y en la Ley.</w:t>
      </w:r>
    </w:p>
    <w:p w:rsidR="006A0851" w:rsidRDefault="006A0851" w:rsidP="006A0851">
      <w:pPr>
        <w:pStyle w:val="Prrafodelista"/>
        <w:ind w:left="2061"/>
        <w:rPr>
          <w:rFonts w:ascii="Arial" w:hAnsi="Arial" w:cs="Arial"/>
        </w:rPr>
      </w:pPr>
    </w:p>
    <w:p w:rsidR="00031A2F" w:rsidRPr="00031A2F" w:rsidRDefault="00031A2F" w:rsidP="006A0851">
      <w:pPr>
        <w:pStyle w:val="Prrafodelista"/>
        <w:ind w:left="2061"/>
        <w:rPr>
          <w:rFonts w:ascii="Arial" w:hAnsi="Arial" w:cs="Arial"/>
        </w:rPr>
      </w:pPr>
      <w:r w:rsidRPr="00031A2F">
        <w:rPr>
          <w:rFonts w:ascii="Arial" w:hAnsi="Arial" w:cs="Arial"/>
        </w:rPr>
        <w:t xml:space="preserve">En la vía terrestre, cuando la mercancía sea transportada directamente por sus </w:t>
      </w:r>
      <w:r w:rsidR="00285E04" w:rsidRPr="00031A2F">
        <w:rPr>
          <w:rFonts w:ascii="Arial" w:hAnsi="Arial" w:cs="Arial"/>
        </w:rPr>
        <w:t xml:space="preserve">propietarios, </w:t>
      </w:r>
      <w:r w:rsidR="00285E04" w:rsidRPr="006A0851">
        <w:rPr>
          <w:rFonts w:ascii="Arial" w:hAnsi="Arial" w:cs="Arial"/>
          <w:b/>
        </w:rPr>
        <w:t>el</w:t>
      </w:r>
      <w:r w:rsidRPr="006A0851">
        <w:rPr>
          <w:rFonts w:ascii="Arial" w:hAnsi="Arial" w:cs="Arial"/>
          <w:b/>
        </w:rPr>
        <w:t xml:space="preserve"> documento de transporte puede ser reemplazado por una declaración jurada.</w:t>
      </w:r>
    </w:p>
    <w:p w:rsidR="006A0851" w:rsidRDefault="006A0851" w:rsidP="006A0851">
      <w:pPr>
        <w:pStyle w:val="Prrafodelista"/>
        <w:ind w:left="2061"/>
        <w:rPr>
          <w:rFonts w:ascii="Arial" w:hAnsi="Arial" w:cs="Arial"/>
          <w:b/>
        </w:rPr>
      </w:pPr>
    </w:p>
    <w:p w:rsidR="00031A2F" w:rsidRPr="006A0851" w:rsidRDefault="00031A2F" w:rsidP="006A0851">
      <w:pPr>
        <w:pStyle w:val="Prrafodelista"/>
        <w:ind w:left="2061"/>
        <w:rPr>
          <w:rFonts w:ascii="Arial" w:hAnsi="Arial" w:cs="Arial"/>
        </w:rPr>
      </w:pPr>
      <w:r w:rsidRPr="006A0851">
        <w:rPr>
          <w:rFonts w:ascii="Arial" w:hAnsi="Arial" w:cs="Arial"/>
        </w:rPr>
        <w:lastRenderedPageBreak/>
        <w:t>En la vía aérea, se acepta la representación impresa de la carta de porte aéreo internacional emitida por medios electrónicos, en la que consten los endoses contemplados en la Ley de Títulos Valores, Ley 27287 y en la Ley.</w:t>
      </w:r>
    </w:p>
    <w:p w:rsidR="009A6B17" w:rsidRDefault="009A6B17" w:rsidP="00EF0086">
      <w:pPr>
        <w:spacing w:after="0" w:line="240" w:lineRule="auto"/>
        <w:ind w:left="1418" w:firstLine="423"/>
        <w:jc w:val="both"/>
        <w:rPr>
          <w:rFonts w:ascii="Arial" w:hAnsi="Arial" w:cs="Arial"/>
        </w:rPr>
      </w:pPr>
    </w:p>
    <w:p w:rsidR="0040421B" w:rsidRDefault="0040421B" w:rsidP="0040421B">
      <w:pPr>
        <w:pStyle w:val="Prrafodelista"/>
        <w:ind w:left="1353"/>
        <w:rPr>
          <w:rFonts w:ascii="Arial" w:hAnsi="Arial" w:cs="Arial"/>
        </w:rPr>
      </w:pPr>
      <w:r w:rsidRPr="00F572EE">
        <w:rPr>
          <w:rFonts w:ascii="Arial" w:hAnsi="Arial" w:cs="Arial"/>
        </w:rPr>
        <w:t>(...)</w:t>
      </w:r>
    </w:p>
    <w:p w:rsidR="0040421B" w:rsidRDefault="0040421B" w:rsidP="00EF0086">
      <w:pPr>
        <w:spacing w:after="0" w:line="240" w:lineRule="auto"/>
        <w:ind w:left="1418" w:firstLine="423"/>
        <w:jc w:val="both"/>
        <w:rPr>
          <w:rFonts w:ascii="Arial" w:hAnsi="Arial" w:cs="Arial"/>
        </w:rPr>
      </w:pPr>
    </w:p>
    <w:p w:rsidR="00D57E34" w:rsidRDefault="008C0F24" w:rsidP="008C0F24">
      <w:pPr>
        <w:pStyle w:val="Prrafodelista"/>
        <w:numPr>
          <w:ilvl w:val="0"/>
          <w:numId w:val="11"/>
        </w:numPr>
        <w:rPr>
          <w:rFonts w:ascii="Arial" w:hAnsi="Arial" w:cs="Arial"/>
          <w:b/>
        </w:rPr>
      </w:pPr>
      <w:r>
        <w:rPr>
          <w:rFonts w:ascii="Arial" w:hAnsi="Arial" w:cs="Arial"/>
          <w:b/>
        </w:rPr>
        <w:t>CASOS ESPECIALES</w:t>
      </w:r>
    </w:p>
    <w:p w:rsidR="005C08A1" w:rsidRDefault="005C08A1" w:rsidP="008C0F24">
      <w:pPr>
        <w:ind w:left="1353"/>
        <w:rPr>
          <w:rFonts w:ascii="Arial" w:hAnsi="Arial" w:cs="Arial"/>
        </w:rPr>
      </w:pPr>
    </w:p>
    <w:p w:rsidR="008C0F24" w:rsidRDefault="008C0F24" w:rsidP="008C0F24">
      <w:pPr>
        <w:ind w:left="1353"/>
        <w:rPr>
          <w:rFonts w:ascii="Arial" w:hAnsi="Arial" w:cs="Arial"/>
        </w:rPr>
      </w:pPr>
      <w:r w:rsidRPr="008C0F24">
        <w:rPr>
          <w:rFonts w:ascii="Arial" w:hAnsi="Arial" w:cs="Arial"/>
        </w:rPr>
        <w:t>Operación</w:t>
      </w:r>
      <w:r>
        <w:rPr>
          <w:rFonts w:ascii="Arial" w:hAnsi="Arial" w:cs="Arial"/>
        </w:rPr>
        <w:t xml:space="preserve"> de salida- retorno de parte de maquinaria o equipos admitidos temporalmente.</w:t>
      </w:r>
    </w:p>
    <w:p w:rsidR="00EF4FF4" w:rsidRDefault="00781287" w:rsidP="008C0F24">
      <w:pPr>
        <w:ind w:left="1353"/>
        <w:rPr>
          <w:rFonts w:ascii="Arial" w:hAnsi="Arial" w:cs="Arial"/>
        </w:rPr>
      </w:pPr>
      <w:r>
        <w:rPr>
          <w:rFonts w:ascii="Arial" w:hAnsi="Arial" w:cs="Arial"/>
        </w:rPr>
        <w:t>De la salida</w:t>
      </w:r>
    </w:p>
    <w:p w:rsidR="00781287" w:rsidRDefault="00781287" w:rsidP="008C0F24">
      <w:pPr>
        <w:ind w:left="1353"/>
        <w:rPr>
          <w:rFonts w:ascii="Arial" w:hAnsi="Arial" w:cs="Arial"/>
        </w:rPr>
      </w:pPr>
      <w:r>
        <w:rPr>
          <w:rFonts w:ascii="Arial" w:hAnsi="Arial" w:cs="Arial"/>
        </w:rPr>
        <w:t>(…)</w:t>
      </w:r>
    </w:p>
    <w:p w:rsidR="00781287" w:rsidRDefault="00781287" w:rsidP="00405E9D">
      <w:pPr>
        <w:pStyle w:val="Prrafodelista"/>
        <w:numPr>
          <w:ilvl w:val="0"/>
          <w:numId w:val="4"/>
        </w:numPr>
        <w:ind w:left="1701" w:hanging="425"/>
        <w:rPr>
          <w:rFonts w:ascii="Arial" w:hAnsi="Arial" w:cs="Arial"/>
        </w:rPr>
      </w:pPr>
      <w:r>
        <w:rPr>
          <w:rFonts w:ascii="Arial" w:hAnsi="Arial" w:cs="Arial"/>
        </w:rPr>
        <w:t>A</w:t>
      </w:r>
      <w:r w:rsidRPr="00781287">
        <w:rPr>
          <w:rFonts w:ascii="Arial" w:hAnsi="Arial" w:cs="Arial"/>
        </w:rPr>
        <w:t xml:space="preserve">ntes del embarque, el funcionario aduanero designado puede verificar en forma aleatoria la condición exterior de los contenedores, pallets o bultos, y que los sellos o precintos de seguridad estén correctamente colocados, para tal efecto debe tener en cuenta la información de la relación </w:t>
      </w:r>
      <w:r w:rsidRPr="00405E9D">
        <w:rPr>
          <w:rFonts w:ascii="Arial" w:hAnsi="Arial" w:cs="Arial"/>
          <w:b/>
        </w:rPr>
        <w:t>de la carga a embarcar</w:t>
      </w:r>
      <w:r w:rsidRPr="00781287">
        <w:rPr>
          <w:rFonts w:ascii="Arial" w:hAnsi="Arial" w:cs="Arial"/>
        </w:rPr>
        <w:t xml:space="preserve"> presentada por el depósito temporal </w:t>
      </w:r>
      <w:r w:rsidRPr="00405E9D">
        <w:rPr>
          <w:rFonts w:ascii="Arial" w:hAnsi="Arial" w:cs="Arial"/>
          <w:b/>
        </w:rPr>
        <w:t>de acuerdo a lo establecido en el</w:t>
      </w:r>
      <w:r w:rsidRPr="00781287">
        <w:rPr>
          <w:rFonts w:ascii="Arial" w:hAnsi="Arial" w:cs="Arial"/>
        </w:rPr>
        <w:t xml:space="preserve"> procedimiento general de Exportación Definitiva </w:t>
      </w:r>
      <w:r w:rsidRPr="00405E9D">
        <w:rPr>
          <w:rFonts w:ascii="Arial" w:hAnsi="Arial" w:cs="Arial"/>
          <w:b/>
        </w:rPr>
        <w:t>DESPA</w:t>
      </w:r>
      <w:r w:rsidRPr="00781287">
        <w:rPr>
          <w:rFonts w:ascii="Arial" w:hAnsi="Arial" w:cs="Arial"/>
        </w:rPr>
        <w:t>-PG.02. Tratándose de la reexportación de mercancías por una aduana distinta a la de ingreso, el funcionario aduanero debe verificar la condición exterior de los contenedores, pallets o bultos, y los sellos o precintos de seguridad.</w:t>
      </w:r>
    </w:p>
    <w:p w:rsidR="00781287" w:rsidRPr="00781287" w:rsidRDefault="00781287" w:rsidP="00781287">
      <w:pPr>
        <w:rPr>
          <w:rFonts w:ascii="Arial" w:hAnsi="Arial" w:cs="Arial"/>
        </w:rPr>
      </w:pPr>
    </w:p>
    <w:p w:rsidR="00B85F3A" w:rsidRPr="00F572EE" w:rsidRDefault="00031A2F" w:rsidP="0040421B">
      <w:pPr>
        <w:pStyle w:val="Prrafodelista"/>
        <w:numPr>
          <w:ilvl w:val="0"/>
          <w:numId w:val="11"/>
        </w:numPr>
        <w:rPr>
          <w:rFonts w:ascii="Arial" w:hAnsi="Arial" w:cs="Arial"/>
          <w:b/>
        </w:rPr>
      </w:pPr>
      <w:r>
        <w:rPr>
          <w:rFonts w:ascii="Arial" w:hAnsi="Arial" w:cs="Arial"/>
          <w:b/>
        </w:rPr>
        <w:t>CONCLUSIÓN DEL RÉGIMEN</w:t>
      </w:r>
    </w:p>
    <w:p w:rsidR="0084284B" w:rsidRDefault="0084284B" w:rsidP="00EF0086">
      <w:pPr>
        <w:spacing w:after="0" w:line="240" w:lineRule="auto"/>
        <w:ind w:left="993"/>
        <w:jc w:val="both"/>
        <w:rPr>
          <w:rFonts w:ascii="Arial" w:hAnsi="Arial" w:cs="Arial"/>
          <w:b/>
        </w:rPr>
      </w:pPr>
    </w:p>
    <w:p w:rsidR="00781287" w:rsidRDefault="00781287" w:rsidP="00781287">
      <w:pPr>
        <w:spacing w:after="0" w:line="240" w:lineRule="auto"/>
        <w:ind w:left="1353"/>
        <w:jc w:val="both"/>
        <w:rPr>
          <w:rFonts w:ascii="Arial" w:hAnsi="Arial" w:cs="Arial"/>
        </w:rPr>
      </w:pPr>
      <w:r w:rsidRPr="00781287">
        <w:rPr>
          <w:rFonts w:ascii="Arial" w:hAnsi="Arial" w:cs="Arial"/>
        </w:rPr>
        <w:t>Reexportación</w:t>
      </w:r>
    </w:p>
    <w:p w:rsidR="00781287" w:rsidRDefault="00781287" w:rsidP="00781287">
      <w:pPr>
        <w:spacing w:after="0" w:line="240" w:lineRule="auto"/>
        <w:ind w:left="1353"/>
        <w:jc w:val="both"/>
        <w:rPr>
          <w:rFonts w:ascii="Arial" w:hAnsi="Arial" w:cs="Arial"/>
        </w:rPr>
      </w:pPr>
      <w:r>
        <w:rPr>
          <w:rFonts w:ascii="Arial" w:hAnsi="Arial" w:cs="Arial"/>
        </w:rPr>
        <w:t>(…)</w:t>
      </w:r>
    </w:p>
    <w:p w:rsidR="00781287" w:rsidRPr="00405E9D" w:rsidRDefault="00781287" w:rsidP="00405E9D">
      <w:pPr>
        <w:ind w:left="1701" w:hanging="425"/>
        <w:jc w:val="both"/>
        <w:rPr>
          <w:rFonts w:ascii="Arial" w:hAnsi="Arial" w:cs="Arial"/>
        </w:rPr>
      </w:pPr>
      <w:r w:rsidRPr="00405E9D">
        <w:rPr>
          <w:rFonts w:ascii="Arial" w:hAnsi="Arial" w:cs="Arial"/>
        </w:rPr>
        <w:t xml:space="preserve">11. </w:t>
      </w:r>
      <w:r w:rsidR="00405E9D">
        <w:rPr>
          <w:rFonts w:ascii="Arial" w:hAnsi="Arial" w:cs="Arial"/>
        </w:rPr>
        <w:tab/>
      </w:r>
      <w:r w:rsidRPr="00405E9D">
        <w:rPr>
          <w:rFonts w:ascii="Arial" w:hAnsi="Arial" w:cs="Arial"/>
        </w:rPr>
        <w:t xml:space="preserve">Antes del embarque, el funcionario aduanero designado puede verificar en forma aleatoria la condición exterior de los contenedores, pallets o bultos, y que los sellos o precintos de seguridad estén correctamente colocados, para tal efecto debe tener en cuenta la información de la relación </w:t>
      </w:r>
      <w:r w:rsidRPr="00A13CC6">
        <w:rPr>
          <w:rFonts w:ascii="Arial" w:hAnsi="Arial" w:cs="Arial"/>
          <w:b/>
        </w:rPr>
        <w:t>de la carga a embarcar</w:t>
      </w:r>
      <w:r w:rsidRPr="00405E9D">
        <w:rPr>
          <w:rFonts w:ascii="Arial" w:hAnsi="Arial" w:cs="Arial"/>
        </w:rPr>
        <w:t xml:space="preserve"> presentada por el depósito temporal de acuerdo a lo establecido en el procedimiento general de Exportación Definitiva </w:t>
      </w:r>
      <w:r w:rsidRPr="00A13CC6">
        <w:rPr>
          <w:rFonts w:ascii="Arial" w:hAnsi="Arial" w:cs="Arial"/>
          <w:b/>
        </w:rPr>
        <w:t>DESPA-</w:t>
      </w:r>
      <w:r w:rsidRPr="00405E9D">
        <w:rPr>
          <w:rFonts w:ascii="Arial" w:hAnsi="Arial" w:cs="Arial"/>
        </w:rPr>
        <w:t xml:space="preserve">PG.02. </w:t>
      </w:r>
      <w:r w:rsidRPr="00405E9D">
        <w:rPr>
          <w:rFonts w:ascii="Arial" w:hAnsi="Arial" w:cs="Arial"/>
          <w:b/>
        </w:rPr>
        <w:t>En los casos de mercancías que se movilizan por sus propios medios la verificación del funcionario aduanero es obligatoria</w:t>
      </w:r>
      <w:r w:rsidR="00405E9D">
        <w:rPr>
          <w:rFonts w:ascii="Arial" w:hAnsi="Arial" w:cs="Arial"/>
        </w:rPr>
        <w:t xml:space="preserve">. </w:t>
      </w:r>
      <w:r w:rsidRPr="00405E9D">
        <w:rPr>
          <w:rFonts w:ascii="Arial" w:hAnsi="Arial" w:cs="Arial"/>
        </w:rPr>
        <w:t>Tratándose de la reexportación de mercancías por una aduana distinta a la de ingreso, el funcionario aduanero debe verificar la condición exterior de los contenedores, pallets o bultos, y los sellos o precintos de seguridad.</w:t>
      </w:r>
    </w:p>
    <w:p w:rsidR="00781287" w:rsidRDefault="00781287" w:rsidP="00405E9D">
      <w:pPr>
        <w:spacing w:after="0" w:line="240" w:lineRule="auto"/>
        <w:ind w:left="1843" w:hanging="427"/>
        <w:jc w:val="both"/>
        <w:rPr>
          <w:rFonts w:ascii="Arial" w:hAnsi="Arial" w:cs="Arial"/>
        </w:rPr>
      </w:pPr>
      <w:r>
        <w:rPr>
          <w:rFonts w:ascii="Arial" w:hAnsi="Arial" w:cs="Arial"/>
        </w:rPr>
        <w:t>(…)</w:t>
      </w:r>
    </w:p>
    <w:p w:rsidR="001039EB" w:rsidRDefault="00781287" w:rsidP="00405E9D">
      <w:pPr>
        <w:pStyle w:val="Prrafodelista"/>
        <w:numPr>
          <w:ilvl w:val="0"/>
          <w:numId w:val="4"/>
        </w:numPr>
        <w:ind w:left="1701" w:hanging="425"/>
        <w:rPr>
          <w:rFonts w:ascii="Arial" w:hAnsi="Arial" w:cs="Arial"/>
        </w:rPr>
      </w:pPr>
      <w:r w:rsidRPr="00781287">
        <w:rPr>
          <w:rFonts w:ascii="Arial" w:hAnsi="Arial" w:cs="Arial"/>
        </w:rPr>
        <w:lastRenderedPageBreak/>
        <w:t xml:space="preserve">El despachador de aduana presenta dentro del plazo de quince (15) días calendario contados a partir del día siguiente de la fecha de embarque, la declaración de reexportación al área encargada del régimen de Admisión Temporal para Reexportación en el mismo Estado conjuntamente con el documento de transporte, emitiéndose la GED correspondiente. El funcionario aduanero procede a ingresar los datos del embarque registrado por el transportista en la </w:t>
      </w:r>
      <w:r w:rsidR="000A72F4" w:rsidRPr="00781287">
        <w:rPr>
          <w:rFonts w:ascii="Arial" w:hAnsi="Arial" w:cs="Arial"/>
        </w:rPr>
        <w:t>casilla 14</w:t>
      </w:r>
      <w:r w:rsidRPr="00781287">
        <w:rPr>
          <w:rFonts w:ascii="Arial" w:hAnsi="Arial" w:cs="Arial"/>
        </w:rPr>
        <w:t xml:space="preserve"> de la declaración. </w:t>
      </w:r>
    </w:p>
    <w:p w:rsidR="001039EB" w:rsidRDefault="001039EB" w:rsidP="001039EB">
      <w:pPr>
        <w:pStyle w:val="Prrafodelista"/>
        <w:ind w:left="1701"/>
        <w:rPr>
          <w:rFonts w:ascii="Arial" w:hAnsi="Arial" w:cs="Arial"/>
          <w:b/>
        </w:rPr>
      </w:pPr>
    </w:p>
    <w:p w:rsidR="001039EB" w:rsidRDefault="00781287" w:rsidP="001039EB">
      <w:pPr>
        <w:pStyle w:val="Prrafodelista"/>
        <w:ind w:left="1701"/>
        <w:rPr>
          <w:rFonts w:ascii="Arial" w:hAnsi="Arial" w:cs="Arial"/>
        </w:rPr>
      </w:pPr>
      <w:r w:rsidRPr="00405E9D">
        <w:rPr>
          <w:rFonts w:ascii="Arial" w:hAnsi="Arial" w:cs="Arial"/>
          <w:b/>
        </w:rPr>
        <w:t>Cuando se trate de la reexportación de mercancías que se trasladan al exterior por sus propios medios, el funcionario aduanero registra los datos del embarque conforme a lo consignado en la casilla 11 de la declaración</w:t>
      </w:r>
      <w:r w:rsidRPr="00781287">
        <w:rPr>
          <w:rFonts w:ascii="Arial" w:hAnsi="Arial" w:cs="Arial"/>
        </w:rPr>
        <w:t xml:space="preserve">. </w:t>
      </w:r>
    </w:p>
    <w:p w:rsidR="001039EB" w:rsidRDefault="001039EB" w:rsidP="001039EB">
      <w:pPr>
        <w:pStyle w:val="Prrafodelista"/>
        <w:ind w:left="1701"/>
        <w:rPr>
          <w:rFonts w:ascii="Arial" w:hAnsi="Arial" w:cs="Arial"/>
        </w:rPr>
      </w:pPr>
    </w:p>
    <w:p w:rsidR="00781287" w:rsidRDefault="00781287" w:rsidP="001039EB">
      <w:pPr>
        <w:pStyle w:val="Prrafodelista"/>
        <w:ind w:left="1701"/>
        <w:rPr>
          <w:rFonts w:ascii="Arial" w:hAnsi="Arial" w:cs="Arial"/>
        </w:rPr>
      </w:pPr>
      <w:r w:rsidRPr="00781287">
        <w:rPr>
          <w:rFonts w:ascii="Arial" w:hAnsi="Arial" w:cs="Arial"/>
        </w:rPr>
        <w:t>En caso de incumplimiento del plazo antes indicado, se aplica la sanción correspondiente por la infracción prevista en el numeral 5) del inciso a) del artículo 192º del Decreto Legislativo Nº 1053</w:t>
      </w:r>
      <w:r w:rsidR="00405E9D">
        <w:rPr>
          <w:rFonts w:ascii="Arial" w:hAnsi="Arial" w:cs="Arial"/>
        </w:rPr>
        <w:t>.</w:t>
      </w:r>
    </w:p>
    <w:p w:rsidR="00405E9D" w:rsidRPr="00405E9D" w:rsidRDefault="00405E9D" w:rsidP="00405E9D">
      <w:pPr>
        <w:rPr>
          <w:rFonts w:ascii="Arial" w:hAnsi="Arial" w:cs="Arial"/>
        </w:rPr>
      </w:pPr>
    </w:p>
    <w:p w:rsidR="004D7FA2" w:rsidRPr="00F572EE" w:rsidRDefault="00B921D7" w:rsidP="00781287">
      <w:pPr>
        <w:pStyle w:val="Prrafodelista"/>
        <w:ind w:left="1843" w:hanging="490"/>
        <w:rPr>
          <w:rFonts w:ascii="Arial" w:hAnsi="Arial" w:cs="Arial"/>
        </w:rPr>
      </w:pPr>
      <w:r>
        <w:rPr>
          <w:rFonts w:ascii="Arial" w:hAnsi="Arial" w:cs="Arial"/>
        </w:rPr>
        <w:t>Nacionalización</w:t>
      </w:r>
    </w:p>
    <w:p w:rsidR="004003CC" w:rsidRDefault="004003CC" w:rsidP="0084284B">
      <w:pPr>
        <w:spacing w:after="0" w:line="240" w:lineRule="auto"/>
        <w:ind w:left="993"/>
        <w:jc w:val="both"/>
        <w:rPr>
          <w:rFonts w:ascii="Arial" w:hAnsi="Arial" w:cs="Arial"/>
        </w:rPr>
      </w:pPr>
    </w:p>
    <w:p w:rsidR="0084284B" w:rsidRPr="00F572EE" w:rsidRDefault="0084284B" w:rsidP="0040421B">
      <w:pPr>
        <w:pStyle w:val="Prrafodelista"/>
        <w:ind w:left="1353"/>
        <w:rPr>
          <w:rFonts w:ascii="Arial" w:hAnsi="Arial" w:cs="Arial"/>
        </w:rPr>
      </w:pPr>
      <w:r w:rsidRPr="00F572EE">
        <w:rPr>
          <w:rFonts w:ascii="Arial" w:hAnsi="Arial" w:cs="Arial"/>
        </w:rPr>
        <w:t>(...)</w:t>
      </w:r>
    </w:p>
    <w:p w:rsidR="006F0A10" w:rsidRDefault="006F0A10" w:rsidP="0084284B">
      <w:pPr>
        <w:spacing w:after="0" w:line="240" w:lineRule="auto"/>
        <w:ind w:left="993"/>
        <w:jc w:val="both"/>
        <w:rPr>
          <w:rFonts w:ascii="Arial" w:hAnsi="Arial" w:cs="Arial"/>
        </w:rPr>
      </w:pPr>
    </w:p>
    <w:p w:rsidR="002B1676" w:rsidRPr="00227FF9" w:rsidRDefault="00781287" w:rsidP="00227FF9">
      <w:pPr>
        <w:pStyle w:val="Prrafodelista"/>
        <w:numPr>
          <w:ilvl w:val="0"/>
          <w:numId w:val="12"/>
        </w:numPr>
        <w:ind w:left="1701" w:hanging="425"/>
        <w:rPr>
          <w:rFonts w:ascii="Arial" w:hAnsi="Arial" w:cs="Arial"/>
        </w:rPr>
      </w:pPr>
      <w:r w:rsidRPr="00227FF9">
        <w:rPr>
          <w:rFonts w:ascii="Arial" w:hAnsi="Arial" w:cs="Arial"/>
        </w:rPr>
        <w:t>P</w:t>
      </w:r>
      <w:r w:rsidR="00B921D7" w:rsidRPr="00227FF9">
        <w:rPr>
          <w:rFonts w:ascii="Arial" w:hAnsi="Arial" w:cs="Arial"/>
        </w:rPr>
        <w:t>ara mercancías que se acogen a un beneficio tributario (TPI, TPN o código liberatorio), el despachador de aduana</w:t>
      </w:r>
      <w:r w:rsidR="00227FF9" w:rsidRPr="00227FF9">
        <w:rPr>
          <w:rFonts w:ascii="Arial" w:hAnsi="Arial" w:cs="Arial"/>
        </w:rPr>
        <w:t xml:space="preserve"> debe presentar </w:t>
      </w:r>
      <w:r w:rsidR="00227FF9" w:rsidRPr="00227FF9">
        <w:rPr>
          <w:rFonts w:ascii="Arial" w:hAnsi="Arial" w:cs="Arial"/>
          <w:b/>
        </w:rPr>
        <w:t>cuando corresponda</w:t>
      </w:r>
      <w:r w:rsidR="00227FF9" w:rsidRPr="00227FF9">
        <w:rPr>
          <w:rFonts w:ascii="Arial" w:hAnsi="Arial" w:cs="Arial"/>
        </w:rPr>
        <w:t>,</w:t>
      </w:r>
      <w:r w:rsidR="00A13CC6">
        <w:rPr>
          <w:rFonts w:ascii="Arial" w:hAnsi="Arial" w:cs="Arial"/>
        </w:rPr>
        <w:t xml:space="preserve"> </w:t>
      </w:r>
      <w:r w:rsidR="00227FF9" w:rsidRPr="00227FF9">
        <w:rPr>
          <w:rFonts w:ascii="Arial" w:hAnsi="Arial" w:cs="Arial"/>
        </w:rPr>
        <w:t xml:space="preserve">la </w:t>
      </w:r>
      <w:r w:rsidR="00B921D7" w:rsidRPr="00227FF9">
        <w:rPr>
          <w:rFonts w:ascii="Arial" w:hAnsi="Arial" w:cs="Arial"/>
        </w:rPr>
        <w:t>documentación</w:t>
      </w:r>
      <w:r w:rsidR="00A13CC6">
        <w:rPr>
          <w:rFonts w:ascii="Arial" w:hAnsi="Arial" w:cs="Arial"/>
        </w:rPr>
        <w:t xml:space="preserve"> </w:t>
      </w:r>
      <w:r w:rsidR="00B921D7" w:rsidRPr="00227FF9">
        <w:rPr>
          <w:rFonts w:ascii="Arial" w:hAnsi="Arial" w:cs="Arial"/>
        </w:rPr>
        <w:t>sustentatoria</w:t>
      </w:r>
      <w:r w:rsidR="00A13CC6">
        <w:rPr>
          <w:rFonts w:ascii="Arial" w:hAnsi="Arial" w:cs="Arial"/>
        </w:rPr>
        <w:t xml:space="preserve"> </w:t>
      </w:r>
      <w:r w:rsidR="00B921D7" w:rsidRPr="00227FF9">
        <w:rPr>
          <w:rFonts w:ascii="Arial" w:hAnsi="Arial" w:cs="Arial"/>
        </w:rPr>
        <w:t>que acredite el beneficio; el sistema valida la partida arancelaria y el código</w:t>
      </w:r>
      <w:r w:rsidR="00227FF9" w:rsidRPr="00227FF9">
        <w:rPr>
          <w:rFonts w:ascii="Arial" w:hAnsi="Arial" w:cs="Arial"/>
        </w:rPr>
        <w:t xml:space="preserve"> del </w:t>
      </w:r>
      <w:r w:rsidR="00227FF9" w:rsidRPr="00227FF9">
        <w:rPr>
          <w:rFonts w:ascii="Arial" w:hAnsi="Arial" w:cs="Arial"/>
          <w:b/>
        </w:rPr>
        <w:t>beneficio tributario</w:t>
      </w:r>
      <w:r w:rsidR="00227FF9" w:rsidRPr="00227FF9">
        <w:rPr>
          <w:rFonts w:ascii="Arial" w:hAnsi="Arial" w:cs="Arial"/>
        </w:rPr>
        <w:t xml:space="preserve">. </w:t>
      </w:r>
      <w:r w:rsidR="00227FF9" w:rsidRPr="00227FF9">
        <w:rPr>
          <w:rFonts w:ascii="Arial" w:hAnsi="Arial" w:cs="Arial"/>
          <w:b/>
        </w:rPr>
        <w:t>Si</w:t>
      </w:r>
      <w:r w:rsidR="00B921D7" w:rsidRPr="00227FF9">
        <w:rPr>
          <w:rFonts w:ascii="Arial" w:hAnsi="Arial" w:cs="Arial"/>
          <w:b/>
        </w:rPr>
        <w:t xml:space="preserve"> </w:t>
      </w:r>
      <w:r w:rsidR="00227FF9" w:rsidRPr="00586B85">
        <w:rPr>
          <w:rFonts w:ascii="Arial" w:hAnsi="Arial" w:cs="Arial"/>
        </w:rPr>
        <w:t>como consecuencia</w:t>
      </w:r>
      <w:r w:rsidR="00227FF9" w:rsidRPr="00227FF9">
        <w:rPr>
          <w:rFonts w:ascii="Arial" w:hAnsi="Arial" w:cs="Arial"/>
          <w:b/>
        </w:rPr>
        <w:t xml:space="preserve"> del acogimiento al beneficio tributario no existe deuda tributaria aduanera o recargos a pagar, el funcionario aduanero</w:t>
      </w:r>
      <w:r w:rsidR="00882337">
        <w:rPr>
          <w:rFonts w:ascii="Arial" w:hAnsi="Arial" w:cs="Arial"/>
          <w:b/>
        </w:rPr>
        <w:t xml:space="preserve"> </w:t>
      </w:r>
      <w:r w:rsidR="00227FF9" w:rsidRPr="00227FF9">
        <w:rPr>
          <w:rFonts w:ascii="Arial" w:hAnsi="Arial" w:cs="Arial"/>
          <w:b/>
        </w:rPr>
        <w:t>asignado para la evaluación</w:t>
      </w:r>
      <w:r w:rsidR="00A13CC6">
        <w:rPr>
          <w:rFonts w:ascii="Arial" w:hAnsi="Arial" w:cs="Arial"/>
          <w:b/>
        </w:rPr>
        <w:t xml:space="preserve"> </w:t>
      </w:r>
      <w:r w:rsidR="00227FF9" w:rsidRPr="00227FF9">
        <w:rPr>
          <w:rFonts w:ascii="Arial" w:hAnsi="Arial" w:cs="Arial"/>
          <w:b/>
        </w:rPr>
        <w:t xml:space="preserve">de la </w:t>
      </w:r>
      <w:r w:rsidR="00754E5D" w:rsidRPr="00227FF9">
        <w:rPr>
          <w:rFonts w:ascii="Arial" w:hAnsi="Arial" w:cs="Arial"/>
          <w:b/>
        </w:rPr>
        <w:t>nacionalización</w:t>
      </w:r>
      <w:r w:rsidR="00227FF9" w:rsidRPr="00227FF9">
        <w:rPr>
          <w:rFonts w:ascii="Arial" w:hAnsi="Arial" w:cs="Arial"/>
          <w:b/>
        </w:rPr>
        <w:t xml:space="preserve"> elabora un informe dejando constancia de ello y registra en el sistema el número del informe para el descargo de la cuenta corriente</w:t>
      </w:r>
      <w:r w:rsidR="00227FF9" w:rsidRPr="00227FF9">
        <w:rPr>
          <w:rFonts w:ascii="Arial" w:hAnsi="Arial" w:cs="Arial"/>
        </w:rPr>
        <w:t xml:space="preserve">. </w:t>
      </w:r>
    </w:p>
    <w:p w:rsidR="00227FF9" w:rsidRDefault="00227FF9" w:rsidP="00B921D7">
      <w:pPr>
        <w:spacing w:after="0" w:line="240" w:lineRule="auto"/>
        <w:ind w:left="1418"/>
        <w:jc w:val="both"/>
        <w:rPr>
          <w:rFonts w:ascii="Arial" w:hAnsi="Arial" w:cs="Arial"/>
          <w:b/>
        </w:rPr>
      </w:pPr>
    </w:p>
    <w:p w:rsidR="004003CC" w:rsidRDefault="00227FF9" w:rsidP="00B921D7">
      <w:pPr>
        <w:spacing w:after="0" w:line="240" w:lineRule="auto"/>
        <w:ind w:left="1418"/>
        <w:jc w:val="both"/>
        <w:rPr>
          <w:rFonts w:ascii="Arial" w:hAnsi="Arial" w:cs="Arial"/>
        </w:rPr>
      </w:pPr>
      <w:r w:rsidRPr="00227FF9">
        <w:rPr>
          <w:rFonts w:ascii="Arial" w:hAnsi="Arial" w:cs="Arial"/>
        </w:rPr>
        <w:t xml:space="preserve">Vencido </w:t>
      </w:r>
      <w:r>
        <w:rPr>
          <w:rFonts w:ascii="Arial" w:hAnsi="Arial" w:cs="Arial"/>
        </w:rPr>
        <w:t>el régimen</w:t>
      </w:r>
    </w:p>
    <w:p w:rsidR="00227FF9" w:rsidRDefault="00227FF9" w:rsidP="00B921D7">
      <w:pPr>
        <w:spacing w:after="0" w:line="240" w:lineRule="auto"/>
        <w:ind w:left="1418"/>
        <w:jc w:val="both"/>
        <w:rPr>
          <w:rFonts w:ascii="Arial" w:hAnsi="Arial" w:cs="Arial"/>
        </w:rPr>
      </w:pPr>
      <w:r>
        <w:rPr>
          <w:rFonts w:ascii="Arial" w:hAnsi="Arial" w:cs="Arial"/>
        </w:rPr>
        <w:t>(…)</w:t>
      </w:r>
    </w:p>
    <w:p w:rsidR="00227FF9" w:rsidRDefault="00227FF9" w:rsidP="00B921D7">
      <w:pPr>
        <w:spacing w:after="0" w:line="240" w:lineRule="auto"/>
        <w:ind w:left="1418"/>
        <w:jc w:val="both"/>
        <w:rPr>
          <w:rFonts w:ascii="Arial" w:hAnsi="Arial" w:cs="Arial"/>
        </w:rPr>
      </w:pPr>
    </w:p>
    <w:p w:rsidR="00227FF9" w:rsidRDefault="00227FF9" w:rsidP="00227FF9">
      <w:pPr>
        <w:pStyle w:val="Prrafodelista"/>
        <w:numPr>
          <w:ilvl w:val="0"/>
          <w:numId w:val="6"/>
        </w:numPr>
        <w:ind w:left="1701" w:hanging="425"/>
        <w:rPr>
          <w:rFonts w:ascii="Arial" w:hAnsi="Arial" w:cs="Arial"/>
        </w:rPr>
      </w:pPr>
      <w:r w:rsidRPr="00227FF9">
        <w:rPr>
          <w:rFonts w:ascii="Arial" w:hAnsi="Arial" w:cs="Arial"/>
        </w:rPr>
        <w:t xml:space="preserve">El funcionario aduanero verifica la cuenta corriente de la declaración y de existir saldos procede con la ejecución total o parcial de la garantía, conforme a lo establecido en el Procedimiento Garantía de Aduanas Operativas </w:t>
      </w:r>
      <w:r w:rsidRPr="00227FF9">
        <w:rPr>
          <w:rFonts w:ascii="Arial" w:hAnsi="Arial" w:cs="Arial"/>
          <w:b/>
        </w:rPr>
        <w:t>RECA-PE.03.03.</w:t>
      </w:r>
      <w:r w:rsidRPr="00227FF9">
        <w:rPr>
          <w:rFonts w:ascii="Arial" w:hAnsi="Arial" w:cs="Arial"/>
        </w:rPr>
        <w:t xml:space="preserve"> Hasta antes de la ejecución de la garantía el beneficiario podrá pagar el total de la deuda mediante autoliquidación.</w:t>
      </w:r>
    </w:p>
    <w:p w:rsidR="00227FF9" w:rsidRPr="00227FF9" w:rsidRDefault="00227FF9" w:rsidP="00227FF9">
      <w:pPr>
        <w:rPr>
          <w:rFonts w:ascii="Arial" w:hAnsi="Arial" w:cs="Arial"/>
        </w:rPr>
      </w:pPr>
    </w:p>
    <w:p w:rsidR="00227FF9" w:rsidRDefault="00227FF9" w:rsidP="007648AA">
      <w:pPr>
        <w:pStyle w:val="Prrafodelista"/>
        <w:numPr>
          <w:ilvl w:val="0"/>
          <w:numId w:val="6"/>
        </w:numPr>
        <w:ind w:left="1701" w:hanging="425"/>
        <w:rPr>
          <w:rFonts w:ascii="Arial" w:hAnsi="Arial" w:cs="Arial"/>
        </w:rPr>
      </w:pPr>
      <w:r w:rsidRPr="00227FF9">
        <w:rPr>
          <w:rFonts w:ascii="Arial" w:hAnsi="Arial" w:cs="Arial"/>
        </w:rPr>
        <w:t xml:space="preserve">Si la declaración presenta garantía previa constituida conforme al artículo 160° de la Ley, se procede de acuerdo a lo establecido en el Procedimiento Sistema de Garantías previas a la numeración de la Declaración </w:t>
      </w:r>
      <w:r w:rsidRPr="007648AA">
        <w:rPr>
          <w:rFonts w:ascii="Arial" w:hAnsi="Arial" w:cs="Arial"/>
          <w:b/>
        </w:rPr>
        <w:t>RECA-PE.03.06</w:t>
      </w:r>
      <w:r w:rsidRPr="00227FF9">
        <w:rPr>
          <w:rFonts w:ascii="Arial" w:hAnsi="Arial" w:cs="Arial"/>
        </w:rPr>
        <w:t>.</w:t>
      </w:r>
    </w:p>
    <w:p w:rsidR="007648AA" w:rsidRPr="007648AA" w:rsidRDefault="007648AA" w:rsidP="007648AA">
      <w:pPr>
        <w:pStyle w:val="Prrafodelista"/>
        <w:rPr>
          <w:rFonts w:ascii="Arial" w:hAnsi="Arial" w:cs="Arial"/>
        </w:rPr>
      </w:pPr>
    </w:p>
    <w:p w:rsidR="007648AA" w:rsidRPr="007648AA" w:rsidRDefault="007648AA" w:rsidP="007648AA">
      <w:pPr>
        <w:ind w:left="1276"/>
        <w:rPr>
          <w:rFonts w:ascii="Arial" w:hAnsi="Arial" w:cs="Arial"/>
        </w:rPr>
      </w:pPr>
      <w:r>
        <w:rPr>
          <w:rFonts w:ascii="Arial" w:hAnsi="Arial" w:cs="Arial"/>
        </w:rPr>
        <w:t>(…)</w:t>
      </w:r>
    </w:p>
    <w:p w:rsidR="007648AA" w:rsidRPr="007648AA" w:rsidRDefault="007648AA" w:rsidP="007648AA">
      <w:pPr>
        <w:ind w:left="1701" w:hanging="425"/>
        <w:jc w:val="both"/>
        <w:rPr>
          <w:rFonts w:ascii="Arial" w:hAnsi="Arial" w:cs="Arial"/>
          <w:b/>
        </w:rPr>
      </w:pPr>
      <w:r w:rsidRPr="007648AA">
        <w:rPr>
          <w:rFonts w:ascii="Arial" w:hAnsi="Arial" w:cs="Arial"/>
        </w:rPr>
        <w:lastRenderedPageBreak/>
        <w:t>38. En caso de mercancía restringida que no cuente con los documentos para su nacionalización, sin perjuicio de la emisión de la liquidación de cobranza para su ejecución, se notifica al beneficiario para que en un plazo de cinco (05) días hábiles presente el documento autorizante, vencido ese plazo sin que se presente la documentación solicitada se informara al sector competente, para que proceda a su comiso en virtud a lo detallado en el artículo 59º de la Ley. </w:t>
      </w:r>
      <w:r w:rsidRPr="007648AA">
        <w:rPr>
          <w:rFonts w:ascii="Arial" w:hAnsi="Arial" w:cs="Arial"/>
          <w:b/>
        </w:rPr>
        <w:t>Si el sector competente no comunica o informa alguna acción en el plazo de treinta (30) días hábiles, el área que administra</w:t>
      </w:r>
      <w:r w:rsidR="007B460F">
        <w:rPr>
          <w:rFonts w:ascii="Arial" w:hAnsi="Arial" w:cs="Arial"/>
          <w:b/>
        </w:rPr>
        <w:t xml:space="preserve"> </w:t>
      </w:r>
      <w:r w:rsidRPr="007648AA">
        <w:rPr>
          <w:rFonts w:ascii="Arial" w:hAnsi="Arial" w:cs="Arial"/>
          <w:b/>
        </w:rPr>
        <w:t>el</w:t>
      </w:r>
      <w:r>
        <w:rPr>
          <w:rFonts w:ascii="Arial" w:hAnsi="Arial" w:cs="Arial"/>
          <w:b/>
        </w:rPr>
        <w:t xml:space="preserve"> </w:t>
      </w:r>
      <w:r w:rsidR="000A72F4" w:rsidRPr="007648AA">
        <w:rPr>
          <w:rFonts w:ascii="Arial" w:hAnsi="Arial" w:cs="Arial"/>
          <w:b/>
        </w:rPr>
        <w:t>régimen dispone</w:t>
      </w:r>
      <w:r w:rsidRPr="007648AA">
        <w:rPr>
          <w:rFonts w:ascii="Arial" w:hAnsi="Arial" w:cs="Arial"/>
          <w:b/>
        </w:rPr>
        <w:t xml:space="preserve"> el comiso de la mercancía.</w:t>
      </w:r>
    </w:p>
    <w:p w:rsidR="007648AA" w:rsidRPr="007648AA" w:rsidRDefault="007648AA" w:rsidP="007648AA">
      <w:pPr>
        <w:pStyle w:val="Prrafodelista"/>
        <w:rPr>
          <w:rFonts w:ascii="Arial" w:hAnsi="Arial" w:cs="Arial"/>
        </w:rPr>
      </w:pPr>
    </w:p>
    <w:p w:rsidR="007648AA" w:rsidRDefault="007648AA" w:rsidP="007648AA">
      <w:pPr>
        <w:pStyle w:val="Prrafodelista"/>
        <w:numPr>
          <w:ilvl w:val="0"/>
          <w:numId w:val="11"/>
        </w:numPr>
        <w:rPr>
          <w:rFonts w:ascii="Arial" w:hAnsi="Arial" w:cs="Arial"/>
          <w:b/>
        </w:rPr>
      </w:pPr>
      <w:r w:rsidRPr="007648AA">
        <w:rPr>
          <w:rFonts w:ascii="Arial" w:hAnsi="Arial" w:cs="Arial"/>
          <w:b/>
        </w:rPr>
        <w:t>GARANTÍAS</w:t>
      </w:r>
    </w:p>
    <w:p w:rsidR="001424FB" w:rsidRDefault="001424FB" w:rsidP="007648AA">
      <w:pPr>
        <w:ind w:left="1353"/>
        <w:rPr>
          <w:rFonts w:ascii="Arial" w:hAnsi="Arial" w:cs="Arial"/>
        </w:rPr>
      </w:pPr>
    </w:p>
    <w:p w:rsidR="007648AA" w:rsidRDefault="007648AA" w:rsidP="007648AA">
      <w:pPr>
        <w:ind w:left="1353"/>
        <w:rPr>
          <w:rFonts w:ascii="Arial" w:hAnsi="Arial" w:cs="Arial"/>
        </w:rPr>
      </w:pPr>
      <w:r w:rsidRPr="007648AA">
        <w:rPr>
          <w:rFonts w:ascii="Arial" w:hAnsi="Arial" w:cs="Arial"/>
        </w:rPr>
        <w:t>R</w:t>
      </w:r>
      <w:r>
        <w:rPr>
          <w:rFonts w:ascii="Arial" w:hAnsi="Arial" w:cs="Arial"/>
        </w:rPr>
        <w:t xml:space="preserve">enovación o canje </w:t>
      </w:r>
    </w:p>
    <w:p w:rsidR="007648AA" w:rsidRDefault="007648AA" w:rsidP="007648AA">
      <w:pPr>
        <w:pStyle w:val="Prrafodelista"/>
        <w:numPr>
          <w:ilvl w:val="0"/>
          <w:numId w:val="14"/>
        </w:numPr>
        <w:rPr>
          <w:rFonts w:ascii="Arial" w:hAnsi="Arial" w:cs="Arial"/>
          <w:b/>
        </w:rPr>
      </w:pPr>
      <w:r w:rsidRPr="007648AA">
        <w:rPr>
          <w:rFonts w:ascii="Arial" w:hAnsi="Arial" w:cs="Arial"/>
        </w:rPr>
        <w:t>Dentro de la vigencia de la garantía inicialmente otorgada, ésta puede ser renovada o canjeada con la sola presentación de la nueva garantía por parte del beneficiario o despachador de aduana ante el área responsable del régimen de Admisión Temporal para Reexportación en el Mismo Estado de la intendencia de aduana que concedió el régimen.</w:t>
      </w:r>
      <w:r w:rsidR="007B460F">
        <w:rPr>
          <w:rFonts w:ascii="Arial" w:hAnsi="Arial" w:cs="Arial"/>
        </w:rPr>
        <w:t xml:space="preserve"> </w:t>
      </w:r>
      <w:r w:rsidRPr="007648AA">
        <w:rPr>
          <w:rFonts w:ascii="Arial" w:hAnsi="Arial" w:cs="Arial"/>
        </w:rPr>
        <w:t>Si la declaración</w:t>
      </w:r>
      <w:r w:rsidR="007B460F">
        <w:rPr>
          <w:rFonts w:ascii="Arial" w:hAnsi="Arial" w:cs="Arial"/>
        </w:rPr>
        <w:t xml:space="preserve"> </w:t>
      </w:r>
      <w:r w:rsidRPr="007648AA">
        <w:rPr>
          <w:rFonts w:ascii="Arial" w:hAnsi="Arial" w:cs="Arial"/>
        </w:rPr>
        <w:t xml:space="preserve">presenta garantía previa constituida conforme al artículo 160° de la Ley, se </w:t>
      </w:r>
      <w:r w:rsidR="000A72F4" w:rsidRPr="007648AA">
        <w:rPr>
          <w:rFonts w:ascii="Arial" w:hAnsi="Arial" w:cs="Arial"/>
        </w:rPr>
        <w:t>procede de</w:t>
      </w:r>
      <w:r w:rsidRPr="007648AA">
        <w:rPr>
          <w:rFonts w:ascii="Arial" w:hAnsi="Arial" w:cs="Arial"/>
        </w:rPr>
        <w:t xml:space="preserve"> acuerdo a lo establecido en el Procedimiento Sistema de Garantías previas a la numeración de la Declaración </w:t>
      </w:r>
      <w:r w:rsidRPr="007648AA">
        <w:rPr>
          <w:rFonts w:ascii="Arial" w:hAnsi="Arial" w:cs="Arial"/>
          <w:b/>
        </w:rPr>
        <w:t>RECA-</w:t>
      </w:r>
      <w:r w:rsidR="007B460F">
        <w:rPr>
          <w:rFonts w:ascii="Arial" w:hAnsi="Arial" w:cs="Arial"/>
          <w:b/>
        </w:rPr>
        <w:t xml:space="preserve"> </w:t>
      </w:r>
      <w:r w:rsidRPr="007648AA">
        <w:rPr>
          <w:rFonts w:ascii="Arial" w:hAnsi="Arial" w:cs="Arial"/>
          <w:b/>
        </w:rPr>
        <w:t>PE.03.06.</w:t>
      </w:r>
    </w:p>
    <w:p w:rsidR="007648AA" w:rsidRDefault="007648AA" w:rsidP="007648AA">
      <w:pPr>
        <w:ind w:left="1353"/>
        <w:rPr>
          <w:rFonts w:ascii="Arial" w:hAnsi="Arial" w:cs="Arial"/>
        </w:rPr>
      </w:pPr>
      <w:r w:rsidRPr="007648AA">
        <w:rPr>
          <w:rFonts w:ascii="Arial" w:hAnsi="Arial" w:cs="Arial"/>
        </w:rPr>
        <w:t>(…)</w:t>
      </w:r>
    </w:p>
    <w:p w:rsidR="007648AA" w:rsidRDefault="007648AA" w:rsidP="007648AA">
      <w:pPr>
        <w:ind w:left="1353"/>
        <w:rPr>
          <w:rFonts w:ascii="Arial" w:hAnsi="Arial" w:cs="Arial"/>
        </w:rPr>
      </w:pPr>
      <w:r>
        <w:rPr>
          <w:rFonts w:ascii="Arial" w:hAnsi="Arial" w:cs="Arial"/>
        </w:rPr>
        <w:t>Ejecución</w:t>
      </w:r>
    </w:p>
    <w:p w:rsidR="007648AA" w:rsidRPr="007648AA" w:rsidRDefault="007648AA" w:rsidP="007648AA">
      <w:pPr>
        <w:ind w:left="1701" w:hanging="425"/>
        <w:jc w:val="both"/>
        <w:rPr>
          <w:rFonts w:ascii="Arial" w:hAnsi="Arial" w:cs="Arial"/>
        </w:rPr>
      </w:pPr>
      <w:r>
        <w:rPr>
          <w:rFonts w:ascii="Arial" w:hAnsi="Arial" w:cs="Arial"/>
        </w:rPr>
        <w:t xml:space="preserve">11. </w:t>
      </w:r>
      <w:r w:rsidRPr="007648AA">
        <w:rPr>
          <w:rFonts w:ascii="Arial" w:hAnsi="Arial" w:cs="Arial"/>
        </w:rPr>
        <w:t>La ejecución de la garantía se realizará conforme a lo establecido en los</w:t>
      </w:r>
      <w:r w:rsidR="007B460F">
        <w:rPr>
          <w:rFonts w:ascii="Arial" w:hAnsi="Arial" w:cs="Arial"/>
        </w:rPr>
        <w:t xml:space="preserve"> </w:t>
      </w:r>
      <w:r w:rsidRPr="007648AA">
        <w:rPr>
          <w:rFonts w:ascii="Arial" w:hAnsi="Arial" w:cs="Arial"/>
        </w:rPr>
        <w:t>Procedimientos</w:t>
      </w:r>
      <w:r w:rsidR="007B460F">
        <w:rPr>
          <w:rFonts w:ascii="Arial" w:hAnsi="Arial" w:cs="Arial"/>
        </w:rPr>
        <w:t xml:space="preserve"> </w:t>
      </w:r>
      <w:r w:rsidRPr="007648AA">
        <w:rPr>
          <w:rFonts w:ascii="Arial" w:hAnsi="Arial" w:cs="Arial"/>
        </w:rPr>
        <w:t>Garantías de Aduanas</w:t>
      </w:r>
      <w:r w:rsidR="007B460F">
        <w:rPr>
          <w:rFonts w:ascii="Arial" w:hAnsi="Arial" w:cs="Arial"/>
        </w:rPr>
        <w:t xml:space="preserve"> </w:t>
      </w:r>
      <w:r w:rsidRPr="007648AA">
        <w:rPr>
          <w:rFonts w:ascii="Arial" w:hAnsi="Arial" w:cs="Arial"/>
        </w:rPr>
        <w:t xml:space="preserve">Operativas </w:t>
      </w:r>
      <w:r w:rsidRPr="007648AA">
        <w:rPr>
          <w:rFonts w:ascii="Arial" w:hAnsi="Arial" w:cs="Arial"/>
          <w:b/>
        </w:rPr>
        <w:t>RECA-PE.03.03</w:t>
      </w:r>
      <w:r w:rsidRPr="007648AA">
        <w:rPr>
          <w:rFonts w:ascii="Arial" w:hAnsi="Arial" w:cs="Arial"/>
        </w:rPr>
        <w:t xml:space="preserve"> y Sistema de Garantías previas a la numeración de la Declaración </w:t>
      </w:r>
      <w:r w:rsidRPr="007648AA">
        <w:rPr>
          <w:rFonts w:ascii="Arial" w:hAnsi="Arial" w:cs="Arial"/>
          <w:b/>
        </w:rPr>
        <w:t>RECA</w:t>
      </w:r>
      <w:r w:rsidR="007B460F">
        <w:rPr>
          <w:rFonts w:ascii="Arial" w:hAnsi="Arial" w:cs="Arial"/>
          <w:b/>
        </w:rPr>
        <w:t xml:space="preserve">- </w:t>
      </w:r>
      <w:r w:rsidRPr="007648AA">
        <w:rPr>
          <w:rFonts w:ascii="Arial" w:hAnsi="Arial" w:cs="Arial"/>
          <w:b/>
        </w:rPr>
        <w:t>PE.03.06</w:t>
      </w:r>
      <w:r w:rsidRPr="007648AA">
        <w:rPr>
          <w:rFonts w:ascii="Arial" w:hAnsi="Arial" w:cs="Arial"/>
        </w:rPr>
        <w:t>.</w:t>
      </w:r>
    </w:p>
    <w:p w:rsidR="004003CC" w:rsidRPr="007648AA" w:rsidRDefault="004003CC" w:rsidP="00B921D7">
      <w:pPr>
        <w:spacing w:after="0" w:line="240" w:lineRule="auto"/>
        <w:ind w:left="1418"/>
        <w:jc w:val="both"/>
        <w:rPr>
          <w:rFonts w:ascii="Arial" w:hAnsi="Arial" w:cs="Arial"/>
          <w:b/>
        </w:rPr>
      </w:pPr>
    </w:p>
    <w:p w:rsidR="008D1149" w:rsidRPr="000C2C40" w:rsidRDefault="008D1149" w:rsidP="008D1149">
      <w:pPr>
        <w:pStyle w:val="Ttulo1"/>
        <w:jc w:val="both"/>
        <w:rPr>
          <w:rFonts w:cs="Arial"/>
          <w:b/>
          <w:u w:val="none"/>
        </w:rPr>
      </w:pPr>
      <w:r w:rsidRPr="008D1149">
        <w:rPr>
          <w:rFonts w:cs="Arial"/>
          <w:b/>
          <w:color w:val="auto"/>
          <w:sz w:val="22"/>
          <w:szCs w:val="22"/>
          <w:u w:val="none"/>
        </w:rPr>
        <w:t>Artículo 2</w:t>
      </w:r>
      <w:r w:rsidRPr="008D1149">
        <w:rPr>
          <w:rFonts w:cs="Arial"/>
          <w:b/>
          <w:u w:val="none"/>
        </w:rPr>
        <w:t xml:space="preserve">. </w:t>
      </w:r>
      <w:r w:rsidRPr="000C2C40">
        <w:rPr>
          <w:rFonts w:cs="Arial"/>
          <w:b/>
          <w:color w:val="000000" w:themeColor="text1"/>
          <w:sz w:val="22"/>
          <w:szCs w:val="22"/>
          <w:u w:val="none"/>
        </w:rPr>
        <w:t>Incorporación del numeral 25 al literal D de la sección VII del procedimiento general “Admisión Temporal para reexportación en el mismo Estado” DESPA-PG.04 (versión 5).</w:t>
      </w:r>
    </w:p>
    <w:p w:rsidR="000C2C40" w:rsidRDefault="008D1149" w:rsidP="000C2C40">
      <w:pPr>
        <w:jc w:val="both"/>
        <w:rPr>
          <w:rFonts w:ascii="Arial" w:hAnsi="Arial" w:cs="Arial"/>
        </w:rPr>
      </w:pPr>
      <w:r w:rsidRPr="008D1149">
        <w:rPr>
          <w:rFonts w:ascii="Arial" w:hAnsi="Arial" w:cs="Arial"/>
        </w:rPr>
        <w:t>Incorp</w:t>
      </w:r>
      <w:r w:rsidR="000C2C40">
        <w:rPr>
          <w:rFonts w:ascii="Arial" w:hAnsi="Arial" w:cs="Arial"/>
        </w:rPr>
        <w:t>ó</w:t>
      </w:r>
      <w:r w:rsidRPr="008D1149">
        <w:rPr>
          <w:rFonts w:ascii="Arial" w:hAnsi="Arial" w:cs="Arial"/>
        </w:rPr>
        <w:t>ra</w:t>
      </w:r>
      <w:r w:rsidR="000C2C40">
        <w:rPr>
          <w:rFonts w:ascii="Arial" w:hAnsi="Arial" w:cs="Arial"/>
        </w:rPr>
        <w:t>se</w:t>
      </w:r>
      <w:r>
        <w:rPr>
          <w:rFonts w:ascii="Arial" w:hAnsi="Arial" w:cs="Arial"/>
        </w:rPr>
        <w:t xml:space="preserve"> el numeral 25 al literal D de la sección VII del procedimiento general “Admisión Temporal para reexportación en el mismo Estado” DESPA-PG.04 </w:t>
      </w:r>
      <w:r w:rsidR="001901B2">
        <w:rPr>
          <w:rFonts w:ascii="Arial" w:hAnsi="Arial" w:cs="Arial"/>
        </w:rPr>
        <w:t xml:space="preserve">(versión 5), </w:t>
      </w:r>
      <w:r w:rsidR="001901B2" w:rsidRPr="001901B2">
        <w:rPr>
          <w:rFonts w:ascii="Arial" w:hAnsi="Arial" w:cs="Arial"/>
        </w:rPr>
        <w:t>aprobado por Resolución de Superintendencia Nacional Adjunta de Aduanas N° 062-2010/SUNAT/A,</w:t>
      </w:r>
      <w:r w:rsidR="001901B2">
        <w:rPr>
          <w:rFonts w:ascii="Arial" w:hAnsi="Arial" w:cs="Arial"/>
        </w:rPr>
        <w:t xml:space="preserve"> con el texto siguiente:</w:t>
      </w:r>
    </w:p>
    <w:p w:rsidR="00B921D7" w:rsidRPr="000C2C40" w:rsidRDefault="00882337" w:rsidP="003C33CA">
      <w:pPr>
        <w:ind w:firstLine="993"/>
        <w:jc w:val="both"/>
        <w:rPr>
          <w:rFonts w:ascii="Arial" w:hAnsi="Arial" w:cs="Arial"/>
        </w:rPr>
      </w:pPr>
      <w:r>
        <w:rPr>
          <w:rFonts w:ascii="Arial" w:hAnsi="Arial" w:cs="Arial"/>
          <w:b/>
        </w:rPr>
        <w:t>“</w:t>
      </w:r>
      <w:r w:rsidR="00B921D7" w:rsidRPr="00B921D7">
        <w:rPr>
          <w:rFonts w:ascii="Arial" w:hAnsi="Arial" w:cs="Arial"/>
          <w:b/>
        </w:rPr>
        <w:t>D.</w:t>
      </w:r>
      <w:r w:rsidR="00B921D7" w:rsidRPr="00F572EE">
        <w:rPr>
          <w:rFonts w:ascii="Arial" w:hAnsi="Arial" w:cs="Arial"/>
          <w:b/>
        </w:rPr>
        <w:t xml:space="preserve"> </w:t>
      </w:r>
      <w:r w:rsidR="000C2C40">
        <w:rPr>
          <w:rFonts w:ascii="Arial" w:hAnsi="Arial" w:cs="Arial"/>
          <w:b/>
        </w:rPr>
        <w:t xml:space="preserve"> </w:t>
      </w:r>
      <w:r w:rsidR="00B921D7">
        <w:rPr>
          <w:rFonts w:ascii="Arial" w:hAnsi="Arial" w:cs="Arial"/>
          <w:b/>
        </w:rPr>
        <w:t>CASOS ESPECIALES</w:t>
      </w:r>
    </w:p>
    <w:p w:rsidR="00B921D7" w:rsidRPr="00B921D7" w:rsidRDefault="00B921D7" w:rsidP="0033306A">
      <w:pPr>
        <w:pStyle w:val="Prrafodelista"/>
        <w:ind w:left="426" w:firstLine="992"/>
        <w:rPr>
          <w:rFonts w:ascii="Arial" w:hAnsi="Arial" w:cs="Arial"/>
        </w:rPr>
      </w:pPr>
      <w:r w:rsidRPr="00B921D7">
        <w:rPr>
          <w:rFonts w:ascii="Arial" w:hAnsi="Arial" w:cs="Arial"/>
        </w:rPr>
        <w:t>(…)</w:t>
      </w:r>
    </w:p>
    <w:p w:rsidR="00B921D7" w:rsidRDefault="00B921D7" w:rsidP="003C33CA">
      <w:pPr>
        <w:tabs>
          <w:tab w:val="left" w:pos="1418"/>
        </w:tabs>
        <w:spacing w:after="0" w:line="240" w:lineRule="auto"/>
        <w:ind w:firstLine="708"/>
        <w:jc w:val="both"/>
        <w:rPr>
          <w:rFonts w:ascii="Arial" w:hAnsi="Arial" w:cs="Arial"/>
          <w:b/>
        </w:rPr>
      </w:pPr>
      <w:r>
        <w:rPr>
          <w:rFonts w:ascii="Arial" w:hAnsi="Arial" w:cs="Arial"/>
          <w:b/>
        </w:rPr>
        <w:t xml:space="preserve">      </w:t>
      </w:r>
    </w:p>
    <w:p w:rsidR="00B921D7" w:rsidRDefault="004003CC" w:rsidP="0033306A">
      <w:pPr>
        <w:pStyle w:val="Prrafodelista"/>
        <w:ind w:left="426" w:firstLine="992"/>
        <w:rPr>
          <w:rFonts w:ascii="Arial" w:hAnsi="Arial" w:cs="Arial"/>
        </w:rPr>
      </w:pPr>
      <w:r>
        <w:rPr>
          <w:rFonts w:ascii="Arial" w:hAnsi="Arial" w:cs="Arial"/>
        </w:rPr>
        <w:t>T</w:t>
      </w:r>
      <w:r w:rsidR="00B921D7">
        <w:rPr>
          <w:rFonts w:ascii="Arial" w:hAnsi="Arial" w:cs="Arial"/>
        </w:rPr>
        <w:t>raslado de partes de aeronaves para reparación</w:t>
      </w:r>
    </w:p>
    <w:p w:rsidR="00B921D7" w:rsidRDefault="00B921D7" w:rsidP="00B921D7">
      <w:pPr>
        <w:tabs>
          <w:tab w:val="left" w:pos="1418"/>
        </w:tabs>
        <w:spacing w:after="0" w:line="240" w:lineRule="auto"/>
        <w:ind w:firstLine="426"/>
        <w:jc w:val="both"/>
        <w:rPr>
          <w:rFonts w:ascii="Arial" w:hAnsi="Arial" w:cs="Arial"/>
        </w:rPr>
      </w:pPr>
    </w:p>
    <w:p w:rsidR="007B460F" w:rsidRPr="00882337" w:rsidRDefault="000A72F4" w:rsidP="001328FE">
      <w:pPr>
        <w:pStyle w:val="Sinespaciado"/>
        <w:ind w:left="1560" w:hanging="426"/>
        <w:jc w:val="both"/>
        <w:rPr>
          <w:rFonts w:ascii="Arial" w:hAnsi="Arial" w:cs="Arial"/>
          <w:b/>
        </w:rPr>
      </w:pPr>
      <w:r>
        <w:rPr>
          <w:rFonts w:ascii="Arial" w:hAnsi="Arial" w:cs="Arial"/>
        </w:rPr>
        <w:t>25.</w:t>
      </w:r>
      <w:r>
        <w:rPr>
          <w:rFonts w:ascii="Arial" w:hAnsi="Arial" w:cs="Arial"/>
        </w:rPr>
        <w:tab/>
      </w:r>
      <w:r w:rsidR="003C33CA" w:rsidRPr="00882337">
        <w:rPr>
          <w:rFonts w:ascii="Arial" w:hAnsi="Arial" w:cs="Arial"/>
          <w:b/>
        </w:rPr>
        <w:t xml:space="preserve">Excepcionalmente, en casos debidamente justificados, la autoridad aduanera puede autorizar el traslado de partes de una aeronave acogida al régimen de admisión temporal para reexportación en el mismo estado, para su reparación en talleres nacionales hasta por un plazo máximo de treinta (30) días calendarios, este plazo no debe exceder </w:t>
      </w:r>
      <w:r w:rsidR="00DE38A9">
        <w:rPr>
          <w:rFonts w:ascii="Arial" w:hAnsi="Arial" w:cs="Arial"/>
          <w:b/>
        </w:rPr>
        <w:t>a</w:t>
      </w:r>
      <w:r w:rsidR="003C33CA" w:rsidRPr="00882337">
        <w:rPr>
          <w:rFonts w:ascii="Arial" w:hAnsi="Arial" w:cs="Arial"/>
          <w:b/>
        </w:rPr>
        <w:t>l del régimen inicial. Para lo cual presenta un expediente y adjunta la proforma del taller, indicando la dirección del taller y la descripción de la pieza a reparar, para la autorización del jefe del área y control respectivo.</w:t>
      </w:r>
    </w:p>
    <w:p w:rsidR="007B460F" w:rsidRPr="00882337" w:rsidRDefault="003C33CA" w:rsidP="001328FE">
      <w:pPr>
        <w:pStyle w:val="Sinespaciado"/>
        <w:ind w:left="1560" w:firstLine="282"/>
        <w:jc w:val="both"/>
        <w:rPr>
          <w:rFonts w:ascii="Arial" w:hAnsi="Arial" w:cs="Arial"/>
          <w:b/>
        </w:rPr>
      </w:pPr>
      <w:r w:rsidRPr="00882337">
        <w:rPr>
          <w:rFonts w:ascii="Arial" w:hAnsi="Arial" w:cs="Arial"/>
          <w:b/>
        </w:rPr>
        <w:t xml:space="preserve">                                                                                                                      Concluida la reparación,</w:t>
      </w:r>
      <w:r w:rsidR="007B460F" w:rsidRPr="00882337">
        <w:rPr>
          <w:rFonts w:ascii="Arial" w:hAnsi="Arial" w:cs="Arial"/>
          <w:b/>
        </w:rPr>
        <w:t xml:space="preserve"> </w:t>
      </w:r>
      <w:r w:rsidRPr="00882337">
        <w:rPr>
          <w:rFonts w:ascii="Arial" w:hAnsi="Arial" w:cs="Arial"/>
          <w:b/>
        </w:rPr>
        <w:t>el beneficiario</w:t>
      </w:r>
      <w:r w:rsidR="007B460F" w:rsidRPr="00882337">
        <w:rPr>
          <w:rFonts w:ascii="Arial" w:hAnsi="Arial" w:cs="Arial"/>
          <w:b/>
        </w:rPr>
        <w:t xml:space="preserve"> </w:t>
      </w:r>
      <w:r w:rsidRPr="00882337">
        <w:rPr>
          <w:rFonts w:ascii="Arial" w:hAnsi="Arial" w:cs="Arial"/>
          <w:b/>
        </w:rPr>
        <w:t>del régimen debe comunicar a la autoridad aduanera dentro del plazo autorizado para su reincorporación a la aeronave respectiva, adjuntando el comprobante</w:t>
      </w:r>
      <w:r w:rsidR="007B460F" w:rsidRPr="00882337">
        <w:rPr>
          <w:rFonts w:ascii="Arial" w:hAnsi="Arial" w:cs="Arial"/>
          <w:b/>
        </w:rPr>
        <w:t xml:space="preserve"> </w:t>
      </w:r>
      <w:r w:rsidRPr="00882337">
        <w:rPr>
          <w:rFonts w:ascii="Arial" w:hAnsi="Arial" w:cs="Arial"/>
          <w:b/>
        </w:rPr>
        <w:t>de pago correspondiente.</w:t>
      </w:r>
    </w:p>
    <w:p w:rsidR="000A72F4" w:rsidRPr="00882337" w:rsidRDefault="000A72F4" w:rsidP="000A72F4">
      <w:pPr>
        <w:pStyle w:val="Sinespaciado"/>
        <w:ind w:left="1701"/>
        <w:jc w:val="both"/>
        <w:rPr>
          <w:rFonts w:ascii="Arial" w:hAnsi="Arial" w:cs="Arial"/>
          <w:b/>
        </w:rPr>
      </w:pPr>
    </w:p>
    <w:p w:rsidR="007648AA" w:rsidRPr="00882337" w:rsidRDefault="003C33CA" w:rsidP="001328FE">
      <w:pPr>
        <w:pStyle w:val="Sinespaciado"/>
        <w:ind w:left="1560"/>
        <w:jc w:val="both"/>
        <w:rPr>
          <w:b/>
        </w:rPr>
      </w:pPr>
      <w:r w:rsidRPr="00882337">
        <w:rPr>
          <w:rFonts w:ascii="Arial" w:hAnsi="Arial" w:cs="Arial"/>
          <w:b/>
        </w:rPr>
        <w:t>En casos debidamente justificados el plazo antes señalado puede ser prorrogado por un periodo similar sin exceder el plazo del régimen</w:t>
      </w:r>
      <w:r w:rsidRPr="00882337">
        <w:rPr>
          <w:b/>
        </w:rPr>
        <w:t>.</w:t>
      </w:r>
      <w:r w:rsidR="00882337">
        <w:rPr>
          <w:b/>
        </w:rPr>
        <w:t>”</w:t>
      </w:r>
    </w:p>
    <w:p w:rsidR="00B921D7" w:rsidRPr="00F572EE" w:rsidRDefault="00B921D7" w:rsidP="00B921D7">
      <w:pPr>
        <w:tabs>
          <w:tab w:val="left" w:pos="1418"/>
        </w:tabs>
        <w:spacing w:after="0" w:line="240" w:lineRule="auto"/>
        <w:ind w:firstLine="426"/>
        <w:jc w:val="both"/>
        <w:rPr>
          <w:rFonts w:ascii="Arial" w:hAnsi="Arial" w:cs="Arial"/>
          <w:b/>
        </w:rPr>
      </w:pPr>
      <w:r>
        <w:rPr>
          <w:rFonts w:ascii="Arial" w:hAnsi="Arial" w:cs="Arial"/>
          <w:b/>
        </w:rPr>
        <w:tab/>
      </w:r>
    </w:p>
    <w:p w:rsidR="00A769A0" w:rsidRPr="00F572EE" w:rsidRDefault="00A769A0" w:rsidP="002F1DF6">
      <w:pPr>
        <w:tabs>
          <w:tab w:val="left" w:pos="1560"/>
        </w:tabs>
        <w:spacing w:after="0" w:line="240" w:lineRule="auto"/>
        <w:ind w:left="1560" w:hanging="284"/>
        <w:jc w:val="both"/>
        <w:rPr>
          <w:rFonts w:ascii="Arial" w:hAnsi="Arial" w:cs="Arial"/>
          <w:b/>
          <w:lang w:eastAsia="es-ES"/>
        </w:rPr>
      </w:pPr>
    </w:p>
    <w:p w:rsidR="001901B2" w:rsidRPr="00F572EE" w:rsidRDefault="00BD2B32" w:rsidP="001901B2">
      <w:pPr>
        <w:pStyle w:val="Ttulo1"/>
        <w:jc w:val="both"/>
        <w:rPr>
          <w:rFonts w:cs="Arial"/>
          <w:b/>
          <w:color w:val="auto"/>
          <w:sz w:val="22"/>
          <w:szCs w:val="22"/>
          <w:u w:val="none"/>
        </w:rPr>
      </w:pPr>
      <w:r w:rsidRPr="00F572EE">
        <w:rPr>
          <w:rFonts w:cs="Arial"/>
          <w:b/>
          <w:color w:val="auto"/>
          <w:sz w:val="22"/>
          <w:szCs w:val="22"/>
          <w:u w:val="none"/>
        </w:rPr>
        <w:t xml:space="preserve">Artículo </w:t>
      </w:r>
      <w:r w:rsidR="001901B2">
        <w:rPr>
          <w:rFonts w:cs="Arial"/>
          <w:b/>
          <w:color w:val="auto"/>
          <w:sz w:val="22"/>
          <w:szCs w:val="22"/>
          <w:u w:val="none"/>
        </w:rPr>
        <w:t>3</w:t>
      </w:r>
      <w:r w:rsidRPr="00F572EE">
        <w:rPr>
          <w:rFonts w:cs="Arial"/>
          <w:b/>
          <w:color w:val="auto"/>
          <w:sz w:val="22"/>
          <w:szCs w:val="22"/>
          <w:u w:val="none"/>
        </w:rPr>
        <w:t xml:space="preserve">. </w:t>
      </w:r>
      <w:r w:rsidR="001901B2" w:rsidRPr="006F0A10">
        <w:rPr>
          <w:rFonts w:cs="Arial"/>
          <w:b/>
          <w:color w:val="000000" w:themeColor="text1"/>
          <w:sz w:val="22"/>
          <w:szCs w:val="22"/>
          <w:u w:val="none"/>
        </w:rPr>
        <w:t>Modificación</w:t>
      </w:r>
      <w:r w:rsidR="007E48CC">
        <w:rPr>
          <w:rFonts w:cs="Arial"/>
          <w:b/>
          <w:color w:val="000000" w:themeColor="text1"/>
          <w:sz w:val="22"/>
          <w:szCs w:val="22"/>
          <w:u w:val="none"/>
        </w:rPr>
        <w:t xml:space="preserve"> del anexo 2 de la sección XII</w:t>
      </w:r>
      <w:r w:rsidR="001901B2" w:rsidRPr="006F0A10">
        <w:rPr>
          <w:rFonts w:cs="Arial"/>
          <w:b/>
          <w:color w:val="000000" w:themeColor="text1"/>
          <w:sz w:val="22"/>
          <w:szCs w:val="22"/>
          <w:u w:val="none"/>
        </w:rPr>
        <w:t xml:space="preserve"> del procedimiento general “</w:t>
      </w:r>
      <w:r w:rsidR="001901B2">
        <w:rPr>
          <w:rFonts w:cs="Arial"/>
          <w:b/>
          <w:color w:val="000000" w:themeColor="text1"/>
          <w:sz w:val="22"/>
          <w:szCs w:val="22"/>
          <w:u w:val="none"/>
        </w:rPr>
        <w:t>Admisión Temporal para Reexportación en el mismo estado”</w:t>
      </w:r>
      <w:r w:rsidR="001901B2" w:rsidRPr="006F0A10">
        <w:rPr>
          <w:rFonts w:cs="Arial"/>
          <w:b/>
          <w:color w:val="000000" w:themeColor="text1"/>
          <w:sz w:val="22"/>
          <w:szCs w:val="22"/>
          <w:u w:val="none"/>
        </w:rPr>
        <w:t xml:space="preserve"> DESPA-PG.0</w:t>
      </w:r>
      <w:r w:rsidR="001901B2">
        <w:rPr>
          <w:rFonts w:cs="Arial"/>
          <w:b/>
          <w:color w:val="000000" w:themeColor="text1"/>
          <w:sz w:val="22"/>
          <w:szCs w:val="22"/>
          <w:u w:val="none"/>
        </w:rPr>
        <w:t>4</w:t>
      </w:r>
      <w:r w:rsidR="001901B2" w:rsidRPr="006F0A10">
        <w:rPr>
          <w:rFonts w:cs="Arial"/>
          <w:b/>
          <w:color w:val="000000" w:themeColor="text1"/>
          <w:sz w:val="22"/>
          <w:szCs w:val="22"/>
          <w:u w:val="none"/>
        </w:rPr>
        <w:t xml:space="preserve"> (versión 5)</w:t>
      </w:r>
    </w:p>
    <w:p w:rsidR="00A769A0" w:rsidRDefault="001901B2" w:rsidP="002B1676">
      <w:pPr>
        <w:pStyle w:val="Ttulo1"/>
        <w:jc w:val="both"/>
        <w:rPr>
          <w:rFonts w:cs="Arial"/>
        </w:rPr>
      </w:pPr>
      <w:r w:rsidRPr="00F572EE">
        <w:rPr>
          <w:rFonts w:cs="Arial"/>
          <w:color w:val="auto"/>
          <w:sz w:val="22"/>
          <w:szCs w:val="22"/>
          <w:u w:val="none"/>
        </w:rPr>
        <w:t>Modif</w:t>
      </w:r>
      <w:r w:rsidR="000C2C40">
        <w:rPr>
          <w:rFonts w:cs="Arial"/>
          <w:color w:val="auto"/>
          <w:sz w:val="22"/>
          <w:szCs w:val="22"/>
          <w:u w:val="none"/>
        </w:rPr>
        <w:t>í</w:t>
      </w:r>
      <w:r w:rsidRPr="00F572EE">
        <w:rPr>
          <w:rFonts w:cs="Arial"/>
          <w:color w:val="auto"/>
          <w:sz w:val="22"/>
          <w:szCs w:val="22"/>
          <w:u w:val="none"/>
        </w:rPr>
        <w:t>case</w:t>
      </w:r>
      <w:r>
        <w:rPr>
          <w:rFonts w:cs="Arial"/>
          <w:color w:val="auto"/>
          <w:sz w:val="22"/>
          <w:szCs w:val="22"/>
          <w:u w:val="none"/>
        </w:rPr>
        <w:t xml:space="preserve"> el anexo 2 de la </w:t>
      </w:r>
      <w:r w:rsidR="00285E04">
        <w:rPr>
          <w:rFonts w:cs="Arial"/>
          <w:color w:val="auto"/>
          <w:sz w:val="22"/>
          <w:szCs w:val="22"/>
          <w:u w:val="none"/>
        </w:rPr>
        <w:t>sección XII.</w:t>
      </w:r>
    </w:p>
    <w:p w:rsidR="002B1676" w:rsidRDefault="002B1676" w:rsidP="001901B2">
      <w:pPr>
        <w:pStyle w:val="Ttulo1"/>
        <w:jc w:val="both"/>
        <w:rPr>
          <w:rFonts w:cs="Arial"/>
          <w:b/>
          <w:color w:val="auto"/>
          <w:sz w:val="22"/>
          <w:szCs w:val="22"/>
          <w:u w:val="none"/>
        </w:rPr>
      </w:pPr>
    </w:p>
    <w:p w:rsidR="001901B2" w:rsidRPr="00F572EE" w:rsidRDefault="001901B2" w:rsidP="001901B2">
      <w:pPr>
        <w:pStyle w:val="Ttulo1"/>
        <w:jc w:val="both"/>
        <w:rPr>
          <w:rFonts w:cs="Arial"/>
          <w:b/>
          <w:color w:val="auto"/>
          <w:sz w:val="22"/>
          <w:szCs w:val="22"/>
          <w:u w:val="none"/>
        </w:rPr>
      </w:pPr>
      <w:r w:rsidRPr="00F572EE">
        <w:rPr>
          <w:rFonts w:cs="Arial"/>
          <w:b/>
          <w:color w:val="auto"/>
          <w:sz w:val="22"/>
          <w:szCs w:val="22"/>
          <w:u w:val="none"/>
        </w:rPr>
        <w:t xml:space="preserve">Artículo </w:t>
      </w:r>
      <w:r>
        <w:rPr>
          <w:rFonts w:cs="Arial"/>
          <w:b/>
          <w:color w:val="auto"/>
          <w:sz w:val="22"/>
          <w:szCs w:val="22"/>
          <w:u w:val="none"/>
        </w:rPr>
        <w:t>4</w:t>
      </w:r>
      <w:r w:rsidRPr="00F572EE">
        <w:rPr>
          <w:rFonts w:cs="Arial"/>
          <w:b/>
          <w:color w:val="auto"/>
          <w:sz w:val="22"/>
          <w:szCs w:val="22"/>
          <w:u w:val="none"/>
        </w:rPr>
        <w:t xml:space="preserve">. Vigencia </w:t>
      </w:r>
    </w:p>
    <w:p w:rsidR="001901B2" w:rsidRDefault="001901B2" w:rsidP="001901B2">
      <w:pPr>
        <w:jc w:val="both"/>
        <w:rPr>
          <w:rFonts w:ascii="Arial" w:hAnsi="Arial" w:cs="Arial"/>
        </w:rPr>
      </w:pPr>
      <w:r w:rsidRPr="00F572EE">
        <w:rPr>
          <w:rFonts w:ascii="Arial" w:hAnsi="Arial" w:cs="Arial"/>
        </w:rPr>
        <w:t>La presente resolución entrará en vigencia el séptimo día calendario contado a partir del día siguiente de su publicación en el diario oficial El Peruano</w:t>
      </w:r>
      <w:r w:rsidRPr="000C2C40">
        <w:rPr>
          <w:rFonts w:ascii="Arial" w:hAnsi="Arial" w:cs="Arial"/>
        </w:rPr>
        <w:t xml:space="preserve">, </w:t>
      </w:r>
      <w:r w:rsidR="006E63EA" w:rsidRPr="000C2C40">
        <w:rPr>
          <w:rFonts w:ascii="Arial" w:hAnsi="Arial" w:cs="Arial"/>
        </w:rPr>
        <w:t xml:space="preserve">con excepción de los numerales 12 y 31 de la sección VI del procedimiento general “Admisión Temporal para reexportación en el mismo estado” DESPA-PG.04 (versión 5) a que hace referencia el Artículo 1 de la presente Resolución, que entra en vigencia para las declaraciones numeradas a partir del </w:t>
      </w:r>
      <w:r w:rsidRPr="000C2C40">
        <w:rPr>
          <w:rFonts w:ascii="Arial" w:hAnsi="Arial" w:cs="Arial"/>
        </w:rPr>
        <w:t>31.12.2019.</w:t>
      </w:r>
    </w:p>
    <w:p w:rsidR="000C2C40" w:rsidRPr="000C2C40" w:rsidRDefault="000C2C40" w:rsidP="000C2C40">
      <w:pPr>
        <w:pStyle w:val="Sinespaciado"/>
      </w:pPr>
    </w:p>
    <w:p w:rsidR="00A769A0" w:rsidRPr="00F572EE" w:rsidRDefault="00092C46" w:rsidP="00A769A0">
      <w:pPr>
        <w:rPr>
          <w:lang w:eastAsia="es-ES"/>
        </w:rPr>
      </w:pPr>
      <w:r w:rsidRPr="00F572EE">
        <w:rPr>
          <w:rFonts w:ascii="Arial" w:hAnsi="Arial" w:cs="Arial"/>
        </w:rPr>
        <w:t>Regístrese, comuníquese y publíquese.</w:t>
      </w:r>
      <w:r w:rsidR="00A769A0" w:rsidRPr="00F572EE">
        <w:rPr>
          <w:lang w:eastAsia="es-ES"/>
        </w:rPr>
        <w:t xml:space="preserve"> </w:t>
      </w:r>
    </w:p>
    <w:sectPr w:rsidR="00A769A0" w:rsidRPr="00F572EE" w:rsidSect="00834A64">
      <w:pgSz w:w="11907" w:h="16840" w:code="9"/>
      <w:pgMar w:top="2693"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65F" w:rsidRDefault="009C365F" w:rsidP="004F64C7">
      <w:pPr>
        <w:spacing w:after="0" w:line="240" w:lineRule="auto"/>
      </w:pPr>
      <w:r>
        <w:separator/>
      </w:r>
    </w:p>
  </w:endnote>
  <w:endnote w:type="continuationSeparator" w:id="0">
    <w:p w:rsidR="009C365F" w:rsidRDefault="009C365F"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65F" w:rsidRDefault="009C365F" w:rsidP="004F64C7">
      <w:pPr>
        <w:spacing w:after="0" w:line="240" w:lineRule="auto"/>
      </w:pPr>
      <w:r>
        <w:separator/>
      </w:r>
    </w:p>
  </w:footnote>
  <w:footnote w:type="continuationSeparator" w:id="0">
    <w:p w:rsidR="009C365F" w:rsidRDefault="009C365F"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E19BD"/>
    <w:multiLevelType w:val="hybridMultilevel"/>
    <w:tmpl w:val="4FE2E644"/>
    <w:lvl w:ilvl="0" w:tplc="22B6282A">
      <w:start w:val="8"/>
      <w:numFmt w:val="decimal"/>
      <w:lvlText w:val="%1."/>
      <w:lvlJc w:val="left"/>
      <w:pPr>
        <w:ind w:left="144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6AE3B75"/>
    <w:multiLevelType w:val="hybridMultilevel"/>
    <w:tmpl w:val="295C20A0"/>
    <w:lvl w:ilvl="0" w:tplc="DA9667A8">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2" w15:restartNumberingAfterBreak="0">
    <w:nsid w:val="18510CAA"/>
    <w:multiLevelType w:val="hybridMultilevel"/>
    <w:tmpl w:val="EF088B3A"/>
    <w:lvl w:ilvl="0" w:tplc="280A0017">
      <w:start w:val="1"/>
      <w:numFmt w:val="lowerLetter"/>
      <w:lvlText w:val="%1)"/>
      <w:lvlJc w:val="left"/>
      <w:pPr>
        <w:ind w:left="2061" w:hanging="360"/>
      </w:p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3" w15:restartNumberingAfterBreak="0">
    <w:nsid w:val="20883522"/>
    <w:multiLevelType w:val="hybridMultilevel"/>
    <w:tmpl w:val="85A0D4B8"/>
    <w:lvl w:ilvl="0" w:tplc="247C2FC8">
      <w:start w:val="12"/>
      <w:numFmt w:val="bullet"/>
      <w:lvlText w:val="-"/>
      <w:lvlJc w:val="left"/>
      <w:pPr>
        <w:ind w:left="1353" w:hanging="360"/>
      </w:pPr>
      <w:rPr>
        <w:rFonts w:ascii="Arial" w:eastAsia="Calibri" w:hAnsi="Arial" w:cs="Arial" w:hint="default"/>
      </w:rPr>
    </w:lvl>
    <w:lvl w:ilvl="1" w:tplc="280A0003" w:tentative="1">
      <w:start w:val="1"/>
      <w:numFmt w:val="bullet"/>
      <w:lvlText w:val="o"/>
      <w:lvlJc w:val="left"/>
      <w:pPr>
        <w:ind w:left="2073" w:hanging="360"/>
      </w:pPr>
      <w:rPr>
        <w:rFonts w:ascii="Courier New" w:hAnsi="Courier New" w:cs="Courier New" w:hint="default"/>
      </w:rPr>
    </w:lvl>
    <w:lvl w:ilvl="2" w:tplc="280A0005" w:tentative="1">
      <w:start w:val="1"/>
      <w:numFmt w:val="bullet"/>
      <w:lvlText w:val=""/>
      <w:lvlJc w:val="left"/>
      <w:pPr>
        <w:ind w:left="2793" w:hanging="360"/>
      </w:pPr>
      <w:rPr>
        <w:rFonts w:ascii="Wingdings" w:hAnsi="Wingdings" w:hint="default"/>
      </w:rPr>
    </w:lvl>
    <w:lvl w:ilvl="3" w:tplc="280A0001" w:tentative="1">
      <w:start w:val="1"/>
      <w:numFmt w:val="bullet"/>
      <w:lvlText w:val=""/>
      <w:lvlJc w:val="left"/>
      <w:pPr>
        <w:ind w:left="3513" w:hanging="360"/>
      </w:pPr>
      <w:rPr>
        <w:rFonts w:ascii="Symbol" w:hAnsi="Symbol" w:hint="default"/>
      </w:rPr>
    </w:lvl>
    <w:lvl w:ilvl="4" w:tplc="280A0003" w:tentative="1">
      <w:start w:val="1"/>
      <w:numFmt w:val="bullet"/>
      <w:lvlText w:val="o"/>
      <w:lvlJc w:val="left"/>
      <w:pPr>
        <w:ind w:left="4233" w:hanging="360"/>
      </w:pPr>
      <w:rPr>
        <w:rFonts w:ascii="Courier New" w:hAnsi="Courier New" w:cs="Courier New" w:hint="default"/>
      </w:rPr>
    </w:lvl>
    <w:lvl w:ilvl="5" w:tplc="280A0005" w:tentative="1">
      <w:start w:val="1"/>
      <w:numFmt w:val="bullet"/>
      <w:lvlText w:val=""/>
      <w:lvlJc w:val="left"/>
      <w:pPr>
        <w:ind w:left="4953" w:hanging="360"/>
      </w:pPr>
      <w:rPr>
        <w:rFonts w:ascii="Wingdings" w:hAnsi="Wingdings" w:hint="default"/>
      </w:rPr>
    </w:lvl>
    <w:lvl w:ilvl="6" w:tplc="280A0001" w:tentative="1">
      <w:start w:val="1"/>
      <w:numFmt w:val="bullet"/>
      <w:lvlText w:val=""/>
      <w:lvlJc w:val="left"/>
      <w:pPr>
        <w:ind w:left="5673" w:hanging="360"/>
      </w:pPr>
      <w:rPr>
        <w:rFonts w:ascii="Symbol" w:hAnsi="Symbol" w:hint="default"/>
      </w:rPr>
    </w:lvl>
    <w:lvl w:ilvl="7" w:tplc="280A0003" w:tentative="1">
      <w:start w:val="1"/>
      <w:numFmt w:val="bullet"/>
      <w:lvlText w:val="o"/>
      <w:lvlJc w:val="left"/>
      <w:pPr>
        <w:ind w:left="6393" w:hanging="360"/>
      </w:pPr>
      <w:rPr>
        <w:rFonts w:ascii="Courier New" w:hAnsi="Courier New" w:cs="Courier New" w:hint="default"/>
      </w:rPr>
    </w:lvl>
    <w:lvl w:ilvl="8" w:tplc="280A0005" w:tentative="1">
      <w:start w:val="1"/>
      <w:numFmt w:val="bullet"/>
      <w:lvlText w:val=""/>
      <w:lvlJc w:val="left"/>
      <w:pPr>
        <w:ind w:left="7113" w:hanging="360"/>
      </w:pPr>
      <w:rPr>
        <w:rFonts w:ascii="Wingdings" w:hAnsi="Wingdings" w:hint="default"/>
      </w:rPr>
    </w:lvl>
  </w:abstractNum>
  <w:abstractNum w:abstractNumId="4" w15:restartNumberingAfterBreak="0">
    <w:nsid w:val="2357057A"/>
    <w:multiLevelType w:val="hybridMultilevel"/>
    <w:tmpl w:val="4952650C"/>
    <w:lvl w:ilvl="0" w:tplc="FDF41A20">
      <w:start w:val="1"/>
      <w:numFmt w:val="decimal"/>
      <w:lvlText w:val="%1."/>
      <w:lvlJc w:val="left"/>
      <w:pPr>
        <w:ind w:left="1713" w:hanging="360"/>
      </w:pPr>
      <w:rPr>
        <w:rFonts w:hint="default"/>
        <w:b w:val="0"/>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5" w15:restartNumberingAfterBreak="0">
    <w:nsid w:val="247F4F20"/>
    <w:multiLevelType w:val="hybridMultilevel"/>
    <w:tmpl w:val="38F8C9C4"/>
    <w:lvl w:ilvl="0" w:tplc="10EED19C">
      <w:start w:val="25"/>
      <w:numFmt w:val="decimal"/>
      <w:lvlText w:val="%1."/>
      <w:lvlJc w:val="left"/>
      <w:pPr>
        <w:ind w:left="1637" w:hanging="360"/>
      </w:pPr>
      <w:rPr>
        <w:rFonts w:hint="default"/>
        <w:b w:val="0"/>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6" w15:restartNumberingAfterBreak="0">
    <w:nsid w:val="31054BC5"/>
    <w:multiLevelType w:val="hybridMultilevel"/>
    <w:tmpl w:val="C6D09094"/>
    <w:lvl w:ilvl="0" w:tplc="2326B0FA">
      <w:start w:val="12"/>
      <w:numFmt w:val="decimal"/>
      <w:lvlText w:val="%1."/>
      <w:lvlJc w:val="left"/>
      <w:pPr>
        <w:ind w:left="1637"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7" w15:restartNumberingAfterBreak="0">
    <w:nsid w:val="38EA1DD2"/>
    <w:multiLevelType w:val="hybridMultilevel"/>
    <w:tmpl w:val="A1C2411A"/>
    <w:lvl w:ilvl="0" w:tplc="05E0BFE0">
      <w:start w:val="1"/>
      <w:numFmt w:val="lowerLetter"/>
      <w:lvlText w:val="%1)"/>
      <w:lvlJc w:val="left"/>
      <w:pPr>
        <w:ind w:left="2061" w:hanging="360"/>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8" w15:restartNumberingAfterBreak="0">
    <w:nsid w:val="436A7725"/>
    <w:multiLevelType w:val="hybridMultilevel"/>
    <w:tmpl w:val="29980D94"/>
    <w:lvl w:ilvl="0" w:tplc="30F44FAA">
      <w:start w:val="31"/>
      <w:numFmt w:val="decimal"/>
      <w:lvlText w:val="%1."/>
      <w:lvlJc w:val="left"/>
      <w:pPr>
        <w:ind w:left="108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3122D07"/>
    <w:multiLevelType w:val="hybridMultilevel"/>
    <w:tmpl w:val="8F8EA704"/>
    <w:lvl w:ilvl="0" w:tplc="15F6E1A2">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10" w15:restartNumberingAfterBreak="0">
    <w:nsid w:val="5720230D"/>
    <w:multiLevelType w:val="hybridMultilevel"/>
    <w:tmpl w:val="9098ABFE"/>
    <w:lvl w:ilvl="0" w:tplc="A5C6174E">
      <w:start w:val="5"/>
      <w:numFmt w:val="decimal"/>
      <w:lvlText w:val="%1."/>
      <w:lvlJc w:val="left"/>
      <w:pPr>
        <w:ind w:left="1440" w:hanging="360"/>
      </w:pPr>
      <w:rPr>
        <w:rFonts w:hint="default"/>
        <w:b w:val="0"/>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1" w15:restartNumberingAfterBreak="0">
    <w:nsid w:val="58D36247"/>
    <w:multiLevelType w:val="hybridMultilevel"/>
    <w:tmpl w:val="217008EC"/>
    <w:lvl w:ilvl="0" w:tplc="FA72A042">
      <w:start w:val="4"/>
      <w:numFmt w:val="upp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59735D07"/>
    <w:multiLevelType w:val="hybridMultilevel"/>
    <w:tmpl w:val="CBECD0B2"/>
    <w:lvl w:ilvl="0" w:tplc="68C85306">
      <w:start w:val="30"/>
      <w:numFmt w:val="decimal"/>
      <w:lvlText w:val="%1."/>
      <w:lvlJc w:val="left"/>
      <w:pPr>
        <w:ind w:left="1713" w:hanging="360"/>
      </w:pPr>
      <w:rPr>
        <w:rFonts w:hint="default"/>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13" w15:restartNumberingAfterBreak="0">
    <w:nsid w:val="7DDE0694"/>
    <w:multiLevelType w:val="hybridMultilevel"/>
    <w:tmpl w:val="3328E14C"/>
    <w:lvl w:ilvl="0" w:tplc="FD2E83BA">
      <w:start w:val="33"/>
      <w:numFmt w:val="decimal"/>
      <w:lvlText w:val="%1."/>
      <w:lvlJc w:val="left"/>
      <w:pPr>
        <w:ind w:left="108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9"/>
  </w:num>
  <w:num w:numId="2">
    <w:abstractNumId w:val="1"/>
  </w:num>
  <w:num w:numId="3">
    <w:abstractNumId w:val="2"/>
  </w:num>
  <w:num w:numId="4">
    <w:abstractNumId w:val="6"/>
  </w:num>
  <w:num w:numId="5">
    <w:abstractNumId w:val="8"/>
  </w:num>
  <w:num w:numId="6">
    <w:abstractNumId w:val="13"/>
  </w:num>
  <w:num w:numId="7">
    <w:abstractNumId w:val="3"/>
  </w:num>
  <w:num w:numId="8">
    <w:abstractNumId w:val="10"/>
  </w:num>
  <w:num w:numId="9">
    <w:abstractNumId w:val="7"/>
  </w:num>
  <w:num w:numId="10">
    <w:abstractNumId w:val="0"/>
  </w:num>
  <w:num w:numId="11">
    <w:abstractNumId w:val="11"/>
  </w:num>
  <w:num w:numId="12">
    <w:abstractNumId w:val="12"/>
  </w:num>
  <w:num w:numId="13">
    <w:abstractNumId w:val="5"/>
  </w:num>
  <w:num w:numId="1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E4"/>
    <w:rsid w:val="000163B8"/>
    <w:rsid w:val="0001682B"/>
    <w:rsid w:val="00016899"/>
    <w:rsid w:val="00016B55"/>
    <w:rsid w:val="00017F7A"/>
    <w:rsid w:val="00017FB5"/>
    <w:rsid w:val="00020049"/>
    <w:rsid w:val="000233B3"/>
    <w:rsid w:val="00026D23"/>
    <w:rsid w:val="000302FF"/>
    <w:rsid w:val="00031A2F"/>
    <w:rsid w:val="00031B8A"/>
    <w:rsid w:val="000321ED"/>
    <w:rsid w:val="0003778B"/>
    <w:rsid w:val="000400AB"/>
    <w:rsid w:val="00045C07"/>
    <w:rsid w:val="00055A3A"/>
    <w:rsid w:val="00063D20"/>
    <w:rsid w:val="00064A31"/>
    <w:rsid w:val="000732FE"/>
    <w:rsid w:val="0008261B"/>
    <w:rsid w:val="00083949"/>
    <w:rsid w:val="00087035"/>
    <w:rsid w:val="00091044"/>
    <w:rsid w:val="00092B35"/>
    <w:rsid w:val="00092C46"/>
    <w:rsid w:val="0009372E"/>
    <w:rsid w:val="000A1BF3"/>
    <w:rsid w:val="000A383F"/>
    <w:rsid w:val="000A6299"/>
    <w:rsid w:val="000A72F4"/>
    <w:rsid w:val="000A7FB3"/>
    <w:rsid w:val="000B6B60"/>
    <w:rsid w:val="000C2C40"/>
    <w:rsid w:val="000C48E1"/>
    <w:rsid w:val="000D4E2A"/>
    <w:rsid w:val="000E18A9"/>
    <w:rsid w:val="000E3583"/>
    <w:rsid w:val="000E375E"/>
    <w:rsid w:val="000E46AD"/>
    <w:rsid w:val="000F0B09"/>
    <w:rsid w:val="000F0E8C"/>
    <w:rsid w:val="000F15A3"/>
    <w:rsid w:val="000F6D23"/>
    <w:rsid w:val="001005B2"/>
    <w:rsid w:val="001039EB"/>
    <w:rsid w:val="00104EE6"/>
    <w:rsid w:val="00105195"/>
    <w:rsid w:val="0010758D"/>
    <w:rsid w:val="001204C4"/>
    <w:rsid w:val="00120820"/>
    <w:rsid w:val="0012121C"/>
    <w:rsid w:val="001271DD"/>
    <w:rsid w:val="00127305"/>
    <w:rsid w:val="001328FE"/>
    <w:rsid w:val="0013291B"/>
    <w:rsid w:val="0013586A"/>
    <w:rsid w:val="001424FB"/>
    <w:rsid w:val="001457E6"/>
    <w:rsid w:val="00152038"/>
    <w:rsid w:val="00160447"/>
    <w:rsid w:val="001634FC"/>
    <w:rsid w:val="00172361"/>
    <w:rsid w:val="001733D8"/>
    <w:rsid w:val="0018456E"/>
    <w:rsid w:val="001901B2"/>
    <w:rsid w:val="0019393A"/>
    <w:rsid w:val="001A496F"/>
    <w:rsid w:val="001A4FCC"/>
    <w:rsid w:val="001A7794"/>
    <w:rsid w:val="001B3770"/>
    <w:rsid w:val="001B6B64"/>
    <w:rsid w:val="001C2AA2"/>
    <w:rsid w:val="001C47B1"/>
    <w:rsid w:val="001C621A"/>
    <w:rsid w:val="001C6451"/>
    <w:rsid w:val="001D5023"/>
    <w:rsid w:val="001E2A72"/>
    <w:rsid w:val="001E547D"/>
    <w:rsid w:val="001E78DF"/>
    <w:rsid w:val="001E7A5F"/>
    <w:rsid w:val="001F0615"/>
    <w:rsid w:val="002030BD"/>
    <w:rsid w:val="00207525"/>
    <w:rsid w:val="002119AB"/>
    <w:rsid w:val="00212FDD"/>
    <w:rsid w:val="00215B6E"/>
    <w:rsid w:val="00220664"/>
    <w:rsid w:val="00221FF3"/>
    <w:rsid w:val="002225EB"/>
    <w:rsid w:val="00227FF9"/>
    <w:rsid w:val="00230AC0"/>
    <w:rsid w:val="0024014C"/>
    <w:rsid w:val="00242D3F"/>
    <w:rsid w:val="002606B4"/>
    <w:rsid w:val="002629E5"/>
    <w:rsid w:val="002679D0"/>
    <w:rsid w:val="002703C7"/>
    <w:rsid w:val="0027148C"/>
    <w:rsid w:val="00272366"/>
    <w:rsid w:val="0027379E"/>
    <w:rsid w:val="00280E01"/>
    <w:rsid w:val="00285E04"/>
    <w:rsid w:val="00287F80"/>
    <w:rsid w:val="00292DF9"/>
    <w:rsid w:val="002930C0"/>
    <w:rsid w:val="00296FD9"/>
    <w:rsid w:val="002A56AB"/>
    <w:rsid w:val="002A65AB"/>
    <w:rsid w:val="002B1676"/>
    <w:rsid w:val="002C22C3"/>
    <w:rsid w:val="002C6972"/>
    <w:rsid w:val="002C7F33"/>
    <w:rsid w:val="002E3EEA"/>
    <w:rsid w:val="002E430C"/>
    <w:rsid w:val="002E4FE3"/>
    <w:rsid w:val="002F1DF6"/>
    <w:rsid w:val="00301410"/>
    <w:rsid w:val="003038CF"/>
    <w:rsid w:val="003154FF"/>
    <w:rsid w:val="00317402"/>
    <w:rsid w:val="0032229A"/>
    <w:rsid w:val="003303B8"/>
    <w:rsid w:val="0033306A"/>
    <w:rsid w:val="003330A0"/>
    <w:rsid w:val="00340600"/>
    <w:rsid w:val="0034256A"/>
    <w:rsid w:val="0034579E"/>
    <w:rsid w:val="00364B75"/>
    <w:rsid w:val="003717C3"/>
    <w:rsid w:val="00382B13"/>
    <w:rsid w:val="003866ED"/>
    <w:rsid w:val="00390E4A"/>
    <w:rsid w:val="0039602C"/>
    <w:rsid w:val="003971F9"/>
    <w:rsid w:val="003A2CB1"/>
    <w:rsid w:val="003A3712"/>
    <w:rsid w:val="003A7743"/>
    <w:rsid w:val="003B0D7A"/>
    <w:rsid w:val="003B166B"/>
    <w:rsid w:val="003B524E"/>
    <w:rsid w:val="003B5AEB"/>
    <w:rsid w:val="003B6253"/>
    <w:rsid w:val="003C1A54"/>
    <w:rsid w:val="003C33CA"/>
    <w:rsid w:val="003C4AE5"/>
    <w:rsid w:val="003D1E8B"/>
    <w:rsid w:val="003D389F"/>
    <w:rsid w:val="003F6896"/>
    <w:rsid w:val="004003CC"/>
    <w:rsid w:val="00403C07"/>
    <w:rsid w:val="0040421B"/>
    <w:rsid w:val="004048B3"/>
    <w:rsid w:val="00405145"/>
    <w:rsid w:val="00405E9D"/>
    <w:rsid w:val="004106D1"/>
    <w:rsid w:val="00420ED8"/>
    <w:rsid w:val="00432958"/>
    <w:rsid w:val="00435F82"/>
    <w:rsid w:val="00446DD5"/>
    <w:rsid w:val="004476B3"/>
    <w:rsid w:val="00451498"/>
    <w:rsid w:val="00455C5B"/>
    <w:rsid w:val="0045751E"/>
    <w:rsid w:val="0045784C"/>
    <w:rsid w:val="004602A9"/>
    <w:rsid w:val="00461786"/>
    <w:rsid w:val="00462255"/>
    <w:rsid w:val="00484AB1"/>
    <w:rsid w:val="0048654C"/>
    <w:rsid w:val="004A3941"/>
    <w:rsid w:val="004A53B2"/>
    <w:rsid w:val="004B5549"/>
    <w:rsid w:val="004D7FA2"/>
    <w:rsid w:val="004E0C5C"/>
    <w:rsid w:val="004E0C90"/>
    <w:rsid w:val="004E29E1"/>
    <w:rsid w:val="004F64C7"/>
    <w:rsid w:val="004F6BFE"/>
    <w:rsid w:val="00500D4B"/>
    <w:rsid w:val="005032FE"/>
    <w:rsid w:val="00516BDF"/>
    <w:rsid w:val="005257B1"/>
    <w:rsid w:val="00526D0F"/>
    <w:rsid w:val="005333BB"/>
    <w:rsid w:val="005368D9"/>
    <w:rsid w:val="005416D9"/>
    <w:rsid w:val="00545ED7"/>
    <w:rsid w:val="00564801"/>
    <w:rsid w:val="00573B38"/>
    <w:rsid w:val="0057730B"/>
    <w:rsid w:val="005814F0"/>
    <w:rsid w:val="00586B85"/>
    <w:rsid w:val="0059103B"/>
    <w:rsid w:val="00592643"/>
    <w:rsid w:val="00596133"/>
    <w:rsid w:val="005A3BFC"/>
    <w:rsid w:val="005B0EF9"/>
    <w:rsid w:val="005B11A4"/>
    <w:rsid w:val="005B7571"/>
    <w:rsid w:val="005C08A1"/>
    <w:rsid w:val="005C2884"/>
    <w:rsid w:val="005C34CC"/>
    <w:rsid w:val="005D0B44"/>
    <w:rsid w:val="005D1C9A"/>
    <w:rsid w:val="005D2B9F"/>
    <w:rsid w:val="005D3747"/>
    <w:rsid w:val="005D7920"/>
    <w:rsid w:val="005F0B69"/>
    <w:rsid w:val="005F1979"/>
    <w:rsid w:val="005F49C2"/>
    <w:rsid w:val="005F67B2"/>
    <w:rsid w:val="00613056"/>
    <w:rsid w:val="00613AD0"/>
    <w:rsid w:val="00616692"/>
    <w:rsid w:val="006201E5"/>
    <w:rsid w:val="006214BC"/>
    <w:rsid w:val="00623912"/>
    <w:rsid w:val="00624AEC"/>
    <w:rsid w:val="00626905"/>
    <w:rsid w:val="00627E80"/>
    <w:rsid w:val="0063550F"/>
    <w:rsid w:val="00640F52"/>
    <w:rsid w:val="006437B7"/>
    <w:rsid w:val="006509F4"/>
    <w:rsid w:val="00652B9C"/>
    <w:rsid w:val="006547B2"/>
    <w:rsid w:val="00665003"/>
    <w:rsid w:val="0066776A"/>
    <w:rsid w:val="006705C6"/>
    <w:rsid w:val="00677C7C"/>
    <w:rsid w:val="00681F0C"/>
    <w:rsid w:val="00687353"/>
    <w:rsid w:val="006905F7"/>
    <w:rsid w:val="00694E9C"/>
    <w:rsid w:val="00695AFE"/>
    <w:rsid w:val="006A0851"/>
    <w:rsid w:val="006A63FE"/>
    <w:rsid w:val="006B4668"/>
    <w:rsid w:val="006C266C"/>
    <w:rsid w:val="006C5645"/>
    <w:rsid w:val="006C58BB"/>
    <w:rsid w:val="006E5E08"/>
    <w:rsid w:val="006E63EA"/>
    <w:rsid w:val="006E7349"/>
    <w:rsid w:val="006F0A10"/>
    <w:rsid w:val="006F13F8"/>
    <w:rsid w:val="006F69C1"/>
    <w:rsid w:val="00700ECF"/>
    <w:rsid w:val="00712957"/>
    <w:rsid w:val="007167B2"/>
    <w:rsid w:val="007169C0"/>
    <w:rsid w:val="00716F2F"/>
    <w:rsid w:val="0072160B"/>
    <w:rsid w:val="00726E82"/>
    <w:rsid w:val="00737970"/>
    <w:rsid w:val="00742814"/>
    <w:rsid w:val="007442E1"/>
    <w:rsid w:val="00747AEC"/>
    <w:rsid w:val="00747D23"/>
    <w:rsid w:val="00747F78"/>
    <w:rsid w:val="00754E5D"/>
    <w:rsid w:val="00760B7D"/>
    <w:rsid w:val="00761C9B"/>
    <w:rsid w:val="00762CEB"/>
    <w:rsid w:val="007648AA"/>
    <w:rsid w:val="007668B6"/>
    <w:rsid w:val="00766B0B"/>
    <w:rsid w:val="00772500"/>
    <w:rsid w:val="00773203"/>
    <w:rsid w:val="007764AF"/>
    <w:rsid w:val="00776DD6"/>
    <w:rsid w:val="007803C5"/>
    <w:rsid w:val="00781287"/>
    <w:rsid w:val="00782513"/>
    <w:rsid w:val="007A305C"/>
    <w:rsid w:val="007B4365"/>
    <w:rsid w:val="007B460F"/>
    <w:rsid w:val="007D2C41"/>
    <w:rsid w:val="007D5CCF"/>
    <w:rsid w:val="007E043A"/>
    <w:rsid w:val="007E48CC"/>
    <w:rsid w:val="007E6B09"/>
    <w:rsid w:val="007E6EBC"/>
    <w:rsid w:val="007F09FE"/>
    <w:rsid w:val="007F1A6F"/>
    <w:rsid w:val="007F1EBB"/>
    <w:rsid w:val="007F3683"/>
    <w:rsid w:val="007F54DA"/>
    <w:rsid w:val="007F56AD"/>
    <w:rsid w:val="007F73D0"/>
    <w:rsid w:val="00801A34"/>
    <w:rsid w:val="00802355"/>
    <w:rsid w:val="00813BC3"/>
    <w:rsid w:val="00816C90"/>
    <w:rsid w:val="00823D42"/>
    <w:rsid w:val="008310F5"/>
    <w:rsid w:val="00834A64"/>
    <w:rsid w:val="0084284B"/>
    <w:rsid w:val="0084387C"/>
    <w:rsid w:val="00844DC8"/>
    <w:rsid w:val="00882337"/>
    <w:rsid w:val="0088398B"/>
    <w:rsid w:val="00884B49"/>
    <w:rsid w:val="00896D9B"/>
    <w:rsid w:val="0089751B"/>
    <w:rsid w:val="008A400F"/>
    <w:rsid w:val="008A785B"/>
    <w:rsid w:val="008A7FEC"/>
    <w:rsid w:val="008B13D0"/>
    <w:rsid w:val="008B30FA"/>
    <w:rsid w:val="008C09AD"/>
    <w:rsid w:val="008C0F24"/>
    <w:rsid w:val="008C484E"/>
    <w:rsid w:val="008D1149"/>
    <w:rsid w:val="008D4DBF"/>
    <w:rsid w:val="008D5D6A"/>
    <w:rsid w:val="008E496C"/>
    <w:rsid w:val="008E6D30"/>
    <w:rsid w:val="008E6F81"/>
    <w:rsid w:val="008F22E8"/>
    <w:rsid w:val="008F4661"/>
    <w:rsid w:val="008F67B6"/>
    <w:rsid w:val="00906596"/>
    <w:rsid w:val="00917778"/>
    <w:rsid w:val="0092186B"/>
    <w:rsid w:val="009228E4"/>
    <w:rsid w:val="00923285"/>
    <w:rsid w:val="0093017A"/>
    <w:rsid w:val="00933AB7"/>
    <w:rsid w:val="0095116D"/>
    <w:rsid w:val="009550F8"/>
    <w:rsid w:val="009575C4"/>
    <w:rsid w:val="00960094"/>
    <w:rsid w:val="0096115F"/>
    <w:rsid w:val="00964515"/>
    <w:rsid w:val="00971639"/>
    <w:rsid w:val="0097183C"/>
    <w:rsid w:val="00973F44"/>
    <w:rsid w:val="00975B97"/>
    <w:rsid w:val="0098539A"/>
    <w:rsid w:val="00986DB6"/>
    <w:rsid w:val="00992B89"/>
    <w:rsid w:val="009974FD"/>
    <w:rsid w:val="009A6B17"/>
    <w:rsid w:val="009B1759"/>
    <w:rsid w:val="009B5117"/>
    <w:rsid w:val="009B5581"/>
    <w:rsid w:val="009C07FF"/>
    <w:rsid w:val="009C365F"/>
    <w:rsid w:val="009C6FC0"/>
    <w:rsid w:val="009E0A4D"/>
    <w:rsid w:val="009E429B"/>
    <w:rsid w:val="009E4CCA"/>
    <w:rsid w:val="009E58DF"/>
    <w:rsid w:val="009F0B08"/>
    <w:rsid w:val="00A035B7"/>
    <w:rsid w:val="00A076F2"/>
    <w:rsid w:val="00A1236D"/>
    <w:rsid w:val="00A13CC6"/>
    <w:rsid w:val="00A26EC4"/>
    <w:rsid w:val="00A33462"/>
    <w:rsid w:val="00A37F57"/>
    <w:rsid w:val="00A5079E"/>
    <w:rsid w:val="00A63B1C"/>
    <w:rsid w:val="00A64BA4"/>
    <w:rsid w:val="00A65612"/>
    <w:rsid w:val="00A74F62"/>
    <w:rsid w:val="00A769A0"/>
    <w:rsid w:val="00A806A4"/>
    <w:rsid w:val="00A85220"/>
    <w:rsid w:val="00A87778"/>
    <w:rsid w:val="00A94B2B"/>
    <w:rsid w:val="00A963A4"/>
    <w:rsid w:val="00AA1065"/>
    <w:rsid w:val="00AA16A9"/>
    <w:rsid w:val="00AB616E"/>
    <w:rsid w:val="00AC6D7C"/>
    <w:rsid w:val="00AD2573"/>
    <w:rsid w:val="00AD3D0D"/>
    <w:rsid w:val="00AE2977"/>
    <w:rsid w:val="00AF34BD"/>
    <w:rsid w:val="00AF6F99"/>
    <w:rsid w:val="00AF70D6"/>
    <w:rsid w:val="00B02F92"/>
    <w:rsid w:val="00B04839"/>
    <w:rsid w:val="00B12EE8"/>
    <w:rsid w:val="00B14E19"/>
    <w:rsid w:val="00B1635A"/>
    <w:rsid w:val="00B1712F"/>
    <w:rsid w:val="00B24054"/>
    <w:rsid w:val="00B252A6"/>
    <w:rsid w:val="00B252BB"/>
    <w:rsid w:val="00B26B2D"/>
    <w:rsid w:val="00B27BD0"/>
    <w:rsid w:val="00B31A07"/>
    <w:rsid w:val="00B33164"/>
    <w:rsid w:val="00B3749A"/>
    <w:rsid w:val="00B415C1"/>
    <w:rsid w:val="00B41BF5"/>
    <w:rsid w:val="00B43897"/>
    <w:rsid w:val="00B453A3"/>
    <w:rsid w:val="00B4633A"/>
    <w:rsid w:val="00B56D49"/>
    <w:rsid w:val="00B57BAC"/>
    <w:rsid w:val="00B63442"/>
    <w:rsid w:val="00B646DD"/>
    <w:rsid w:val="00B65935"/>
    <w:rsid w:val="00B8142C"/>
    <w:rsid w:val="00B81548"/>
    <w:rsid w:val="00B85F3A"/>
    <w:rsid w:val="00B921D7"/>
    <w:rsid w:val="00BA0AC6"/>
    <w:rsid w:val="00BA7A5F"/>
    <w:rsid w:val="00BB1961"/>
    <w:rsid w:val="00BC7073"/>
    <w:rsid w:val="00BD1064"/>
    <w:rsid w:val="00BD1E9F"/>
    <w:rsid w:val="00BD2B32"/>
    <w:rsid w:val="00BD7FCF"/>
    <w:rsid w:val="00BE3498"/>
    <w:rsid w:val="00BE516D"/>
    <w:rsid w:val="00BF547F"/>
    <w:rsid w:val="00BF574A"/>
    <w:rsid w:val="00BF784F"/>
    <w:rsid w:val="00C01331"/>
    <w:rsid w:val="00C07CFA"/>
    <w:rsid w:val="00C13498"/>
    <w:rsid w:val="00C228E9"/>
    <w:rsid w:val="00C23491"/>
    <w:rsid w:val="00C2654B"/>
    <w:rsid w:val="00C42C0F"/>
    <w:rsid w:val="00C442A5"/>
    <w:rsid w:val="00C56212"/>
    <w:rsid w:val="00C61169"/>
    <w:rsid w:val="00C6225A"/>
    <w:rsid w:val="00C67B65"/>
    <w:rsid w:val="00C7295B"/>
    <w:rsid w:val="00C74F29"/>
    <w:rsid w:val="00C9060B"/>
    <w:rsid w:val="00C91F32"/>
    <w:rsid w:val="00CA21F9"/>
    <w:rsid w:val="00CA5FA4"/>
    <w:rsid w:val="00CA7DEA"/>
    <w:rsid w:val="00CB37A4"/>
    <w:rsid w:val="00CB45A3"/>
    <w:rsid w:val="00CB5D67"/>
    <w:rsid w:val="00CC340F"/>
    <w:rsid w:val="00CC3909"/>
    <w:rsid w:val="00CC7AA1"/>
    <w:rsid w:val="00CE38DA"/>
    <w:rsid w:val="00CE57D8"/>
    <w:rsid w:val="00CF2479"/>
    <w:rsid w:val="00CF3749"/>
    <w:rsid w:val="00CF5A98"/>
    <w:rsid w:val="00CF5EA5"/>
    <w:rsid w:val="00D01060"/>
    <w:rsid w:val="00D05350"/>
    <w:rsid w:val="00D1502C"/>
    <w:rsid w:val="00D1770F"/>
    <w:rsid w:val="00D24048"/>
    <w:rsid w:val="00D258E9"/>
    <w:rsid w:val="00D361DE"/>
    <w:rsid w:val="00D43DE6"/>
    <w:rsid w:val="00D509F4"/>
    <w:rsid w:val="00D57E34"/>
    <w:rsid w:val="00D60560"/>
    <w:rsid w:val="00D606F8"/>
    <w:rsid w:val="00D6248C"/>
    <w:rsid w:val="00D64D60"/>
    <w:rsid w:val="00D6695C"/>
    <w:rsid w:val="00D67675"/>
    <w:rsid w:val="00D67F04"/>
    <w:rsid w:val="00D76301"/>
    <w:rsid w:val="00D776FE"/>
    <w:rsid w:val="00D81732"/>
    <w:rsid w:val="00D92392"/>
    <w:rsid w:val="00DB3D34"/>
    <w:rsid w:val="00DB49A4"/>
    <w:rsid w:val="00DB5BE4"/>
    <w:rsid w:val="00DB769D"/>
    <w:rsid w:val="00DC79BE"/>
    <w:rsid w:val="00DC7B57"/>
    <w:rsid w:val="00DD0A39"/>
    <w:rsid w:val="00DD1061"/>
    <w:rsid w:val="00DE0FFE"/>
    <w:rsid w:val="00DE38A9"/>
    <w:rsid w:val="00DE3B98"/>
    <w:rsid w:val="00DE4925"/>
    <w:rsid w:val="00DE7EEC"/>
    <w:rsid w:val="00DF0769"/>
    <w:rsid w:val="00E05DE8"/>
    <w:rsid w:val="00E1137F"/>
    <w:rsid w:val="00E1334B"/>
    <w:rsid w:val="00E158BD"/>
    <w:rsid w:val="00E25C66"/>
    <w:rsid w:val="00E278B2"/>
    <w:rsid w:val="00E30104"/>
    <w:rsid w:val="00E34782"/>
    <w:rsid w:val="00E373E4"/>
    <w:rsid w:val="00E3777E"/>
    <w:rsid w:val="00E44F32"/>
    <w:rsid w:val="00E46DD1"/>
    <w:rsid w:val="00E46F8B"/>
    <w:rsid w:val="00E472A1"/>
    <w:rsid w:val="00E553D2"/>
    <w:rsid w:val="00E56BE2"/>
    <w:rsid w:val="00E616D5"/>
    <w:rsid w:val="00E73BAE"/>
    <w:rsid w:val="00E769B7"/>
    <w:rsid w:val="00E777C1"/>
    <w:rsid w:val="00E7787D"/>
    <w:rsid w:val="00E84B62"/>
    <w:rsid w:val="00E84D53"/>
    <w:rsid w:val="00E86484"/>
    <w:rsid w:val="00E9291C"/>
    <w:rsid w:val="00E9674F"/>
    <w:rsid w:val="00E97843"/>
    <w:rsid w:val="00EA2667"/>
    <w:rsid w:val="00EA3912"/>
    <w:rsid w:val="00EB0FD1"/>
    <w:rsid w:val="00EB688A"/>
    <w:rsid w:val="00EC1A56"/>
    <w:rsid w:val="00EC1AB2"/>
    <w:rsid w:val="00EC1E67"/>
    <w:rsid w:val="00EC6C66"/>
    <w:rsid w:val="00ED1588"/>
    <w:rsid w:val="00ED343B"/>
    <w:rsid w:val="00ED529C"/>
    <w:rsid w:val="00ED5C7E"/>
    <w:rsid w:val="00EE105D"/>
    <w:rsid w:val="00EF0086"/>
    <w:rsid w:val="00EF079D"/>
    <w:rsid w:val="00EF1E4C"/>
    <w:rsid w:val="00EF4FF4"/>
    <w:rsid w:val="00EF76B2"/>
    <w:rsid w:val="00F058A6"/>
    <w:rsid w:val="00F14A9F"/>
    <w:rsid w:val="00F17A8C"/>
    <w:rsid w:val="00F26419"/>
    <w:rsid w:val="00F365FF"/>
    <w:rsid w:val="00F36CD5"/>
    <w:rsid w:val="00F37F45"/>
    <w:rsid w:val="00F52CBA"/>
    <w:rsid w:val="00F52CE1"/>
    <w:rsid w:val="00F572EE"/>
    <w:rsid w:val="00F5741C"/>
    <w:rsid w:val="00F60A37"/>
    <w:rsid w:val="00F60C2E"/>
    <w:rsid w:val="00F738BB"/>
    <w:rsid w:val="00F74B45"/>
    <w:rsid w:val="00F815D0"/>
    <w:rsid w:val="00F81FD7"/>
    <w:rsid w:val="00F86597"/>
    <w:rsid w:val="00F95BE3"/>
    <w:rsid w:val="00F964CF"/>
    <w:rsid w:val="00FA2899"/>
    <w:rsid w:val="00FA6C47"/>
    <w:rsid w:val="00FA7F19"/>
    <w:rsid w:val="00FB151A"/>
    <w:rsid w:val="00FB4FF9"/>
    <w:rsid w:val="00FC5D72"/>
    <w:rsid w:val="00FC5F09"/>
    <w:rsid w:val="00FD382B"/>
    <w:rsid w:val="00FE1356"/>
    <w:rsid w:val="00FE1392"/>
    <w:rsid w:val="00FE166B"/>
    <w:rsid w:val="00FE5B71"/>
    <w:rsid w:val="00FF49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01C8B65-BFA5-4D5D-A1DC-238AA8CB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3E4"/>
    <w:pPr>
      <w:spacing w:after="200" w:line="276" w:lineRule="auto"/>
      <w:jc w:val="left"/>
    </w:pPr>
    <w:rPr>
      <w:rFonts w:ascii="Calibri" w:eastAsia="Times New Roman" w:hAnsi="Calibri" w:cs="Times New Roman"/>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basedOn w:val="Fuentedeprrafopredeter"/>
    <w:link w:val="Ttulo2"/>
    <w:rsid w:val="00E373E4"/>
    <w:rPr>
      <w:rFonts w:ascii="Arial" w:eastAsia="Times New Roman" w:hAnsi="Arial" w:cs="Times New Roman"/>
      <w:b/>
      <w:bCs/>
      <w:sz w:val="24"/>
      <w:szCs w:val="24"/>
      <w:lang w:val="en-US" w:eastAsia="es-ES"/>
    </w:rPr>
  </w:style>
  <w:style w:type="paragraph" w:styleId="NormalWeb">
    <w:name w:val="Normal (Web)"/>
    <w:basedOn w:val="Normal"/>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basedOn w:val="Fuentedeprrafopredeter"/>
    <w:link w:val="Textoindependiente3"/>
    <w:semiHidden/>
    <w:rsid w:val="00E373E4"/>
    <w:rPr>
      <w:rFonts w:ascii="Arial" w:eastAsia="Times New Roman" w:hAnsi="Arial" w:cs="Times New Roman"/>
      <w:sz w:val="24"/>
      <w:szCs w:val="24"/>
      <w:lang w:eastAsia="es-ES"/>
    </w:rPr>
  </w:style>
  <w:style w:type="paragraph" w:styleId="Prrafodelista">
    <w:name w:val="List Paragraph"/>
    <w:basedOn w:val="Normal"/>
    <w:link w:val="PrrafodelistaCar"/>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semiHidden/>
    <w:unhideWhenUsed/>
    <w:rsid w:val="00E373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basedOn w:val="Fuentedeprrafopredeter"/>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basedOn w:val="Fuentedeprrafopredeter"/>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basedOn w:val="Fuentedeprrafopredeter"/>
    <w:uiPriority w:val="99"/>
    <w:semiHidden/>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basedOn w:val="Fuentedeprrafopredete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basedOn w:val="Fuentedeprrafopredete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basedOn w:val="Fuentedeprrafopredeter"/>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jc w:val="left"/>
    </w:pPr>
    <w:rPr>
      <w:rFonts w:ascii="Times New Roman" w:eastAsia="Times New Roman" w:hAnsi="Times New Roman" w:cs="Times New Roman"/>
      <w:sz w:val="20"/>
      <w:szCs w:val="20"/>
      <w:lang w:val="en-US" w:eastAsia="es-PE"/>
    </w:rPr>
  </w:style>
  <w:style w:type="character" w:customStyle="1" w:styleId="PrrafodelistaCar">
    <w:name w:val="Párrafo de lista Car"/>
    <w:link w:val="Prrafodelista"/>
    <w:uiPriority w:val="34"/>
    <w:rsid w:val="006E63EA"/>
    <w:rPr>
      <w:rFonts w:ascii="Calibri" w:eastAsia="Calibri" w:hAnsi="Calibri" w:cs="Calibri"/>
      <w:lang w:eastAsia="es-PE"/>
    </w:rPr>
  </w:style>
  <w:style w:type="paragraph" w:styleId="Sinespaciado">
    <w:name w:val="No Spacing"/>
    <w:uiPriority w:val="1"/>
    <w:qFormat/>
    <w:rsid w:val="000C2C40"/>
    <w:pPr>
      <w:jc w:val="left"/>
    </w:pPr>
    <w:rPr>
      <w:rFonts w:ascii="Calibri" w:eastAsia="Times New Roman" w:hAnsi="Calibri" w:cs="Times New Roman"/>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C332F-1A50-4B76-BC75-ADB5592D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2609</Words>
  <Characters>14355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RS - DESPA.PG.04 (Al 25JUN2019)</vt:lpstr>
    </vt:vector>
  </TitlesOfParts>
  <Manager>Angélica Rojas Corzo</Manager>
  <Company>SUNAT</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 - DESPA.PG.04 (Al 25JUN2019)</dc:title>
  <dc:subject>Socialización</dc:subject>
  <dc:creator>prueba</dc:creator>
  <cp:keywords>Memo. Electr. 0043-2019-312100</cp:keywords>
  <cp:lastModifiedBy>Mantilla Mujica Ana Maria</cp:lastModifiedBy>
  <cp:revision>2</cp:revision>
  <cp:lastPrinted>2018-08-20T20:16:00Z</cp:lastPrinted>
  <dcterms:created xsi:type="dcterms:W3CDTF">2019-07-19T16:56:00Z</dcterms:created>
  <dcterms:modified xsi:type="dcterms:W3CDTF">2019-07-19T16:56:00Z</dcterms:modified>
</cp:coreProperties>
</file>