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6D63F" w14:textId="3D9A2853" w:rsidR="00553D91" w:rsidRPr="005148E1" w:rsidRDefault="00553D91" w:rsidP="00FD46B8">
      <w:pPr>
        <w:spacing w:after="0" w:line="240" w:lineRule="auto"/>
        <w:jc w:val="both"/>
        <w:rPr>
          <w:rFonts w:ascii="Arial" w:hAnsi="Arial" w:cs="Arial"/>
          <w:color w:val="000000" w:themeColor="text1"/>
        </w:rPr>
      </w:pPr>
      <w:bookmarkStart w:id="0" w:name="_Hlk54861573"/>
      <w:bookmarkStart w:id="1" w:name="_GoBack"/>
      <w:bookmarkEnd w:id="1"/>
    </w:p>
    <w:p w14:paraId="5E09DB81" w14:textId="3B36DE86" w:rsidR="00C511A2" w:rsidRPr="005148E1" w:rsidRDefault="00C511A2" w:rsidP="009A38AE">
      <w:pPr>
        <w:spacing w:after="0" w:line="240" w:lineRule="auto"/>
        <w:jc w:val="both"/>
        <w:rPr>
          <w:rFonts w:ascii="Arial" w:hAnsi="Arial" w:cs="Arial"/>
          <w:color w:val="000000" w:themeColor="text1"/>
        </w:rPr>
      </w:pPr>
    </w:p>
    <w:p w14:paraId="43037B6B" w14:textId="77A28F4F" w:rsidR="00C511A2" w:rsidRPr="005148E1" w:rsidRDefault="00C511A2" w:rsidP="009A38AE">
      <w:pPr>
        <w:spacing w:after="0" w:line="240" w:lineRule="auto"/>
        <w:jc w:val="both"/>
        <w:rPr>
          <w:rFonts w:ascii="Arial" w:hAnsi="Arial" w:cs="Arial"/>
          <w:color w:val="000000" w:themeColor="text1"/>
        </w:rPr>
      </w:pPr>
    </w:p>
    <w:p w14:paraId="3260C8EE" w14:textId="77777777" w:rsidR="00C511A2" w:rsidRPr="005148E1" w:rsidRDefault="00C511A2" w:rsidP="009A38AE">
      <w:pPr>
        <w:spacing w:after="0" w:line="240" w:lineRule="auto"/>
        <w:jc w:val="both"/>
        <w:rPr>
          <w:rFonts w:ascii="Arial" w:hAnsi="Arial" w:cs="Arial"/>
          <w:color w:val="000000" w:themeColor="text1"/>
        </w:rPr>
      </w:pPr>
    </w:p>
    <w:p w14:paraId="6B979105" w14:textId="30A35CEA" w:rsidR="00553D91" w:rsidRPr="005148E1" w:rsidRDefault="00553D91" w:rsidP="009A38AE">
      <w:pPr>
        <w:spacing w:after="0" w:line="240" w:lineRule="auto"/>
        <w:jc w:val="both"/>
        <w:rPr>
          <w:rFonts w:ascii="Arial" w:hAnsi="Arial" w:cs="Arial"/>
          <w:color w:val="000000" w:themeColor="text1"/>
        </w:rPr>
      </w:pPr>
    </w:p>
    <w:p w14:paraId="397421C4" w14:textId="4675F1DC" w:rsidR="009A38AE" w:rsidRPr="005148E1" w:rsidRDefault="009A38AE" w:rsidP="009A38AE">
      <w:pPr>
        <w:spacing w:after="0" w:line="240" w:lineRule="auto"/>
        <w:rPr>
          <w:rFonts w:ascii="Arial" w:hAnsi="Arial" w:cs="Arial"/>
          <w:lang w:eastAsia="es-ES"/>
        </w:rPr>
      </w:pPr>
    </w:p>
    <w:p w14:paraId="35CC53F9" w14:textId="629663B9" w:rsidR="009A38AE" w:rsidRPr="005148E1" w:rsidRDefault="009A38AE" w:rsidP="009A38AE">
      <w:pPr>
        <w:spacing w:after="0" w:line="240" w:lineRule="auto"/>
        <w:rPr>
          <w:rFonts w:ascii="Arial" w:hAnsi="Arial" w:cs="Arial"/>
          <w:lang w:eastAsia="es-ES"/>
        </w:rPr>
      </w:pPr>
    </w:p>
    <w:p w14:paraId="3E7C8D91" w14:textId="4B4FD9F4" w:rsidR="009A38AE" w:rsidRPr="005148E1" w:rsidRDefault="009A38AE" w:rsidP="009A38AE">
      <w:pPr>
        <w:spacing w:after="0" w:line="240" w:lineRule="auto"/>
        <w:rPr>
          <w:rFonts w:ascii="Arial" w:hAnsi="Arial" w:cs="Arial"/>
          <w:lang w:eastAsia="es-ES"/>
        </w:rPr>
      </w:pPr>
    </w:p>
    <w:p w14:paraId="51693D28" w14:textId="4D5C075D" w:rsidR="009A38AE" w:rsidRPr="005148E1" w:rsidRDefault="009A38AE" w:rsidP="009A38AE">
      <w:pPr>
        <w:spacing w:after="0" w:line="240" w:lineRule="auto"/>
        <w:rPr>
          <w:rFonts w:ascii="Arial" w:hAnsi="Arial" w:cs="Arial"/>
          <w:lang w:eastAsia="es-ES"/>
        </w:rPr>
      </w:pPr>
    </w:p>
    <w:p w14:paraId="5E9360D6" w14:textId="56F6DAB7" w:rsidR="009A38AE" w:rsidRPr="005148E1" w:rsidRDefault="009A38AE" w:rsidP="009A38AE">
      <w:pPr>
        <w:spacing w:after="0" w:line="240" w:lineRule="auto"/>
        <w:rPr>
          <w:rFonts w:ascii="Arial" w:hAnsi="Arial" w:cs="Arial"/>
          <w:lang w:eastAsia="es-ES"/>
        </w:rPr>
      </w:pPr>
    </w:p>
    <w:p w14:paraId="57318AAD" w14:textId="77777777" w:rsidR="009A38AE" w:rsidRPr="005148E1" w:rsidRDefault="009A38AE" w:rsidP="009A38AE">
      <w:pPr>
        <w:spacing w:after="0" w:line="240" w:lineRule="auto"/>
        <w:rPr>
          <w:rFonts w:ascii="Arial" w:hAnsi="Arial" w:cs="Arial"/>
          <w:lang w:eastAsia="es-ES"/>
        </w:rPr>
      </w:pPr>
    </w:p>
    <w:p w14:paraId="31F95D1D" w14:textId="77777777" w:rsidR="009A38AE" w:rsidRPr="005148E1" w:rsidRDefault="009A38AE" w:rsidP="009A38AE">
      <w:pPr>
        <w:spacing w:after="0" w:line="240" w:lineRule="auto"/>
        <w:rPr>
          <w:rFonts w:ascii="Arial" w:hAnsi="Arial" w:cs="Arial"/>
          <w:lang w:eastAsia="es-ES"/>
        </w:rPr>
      </w:pPr>
    </w:p>
    <w:p w14:paraId="7B2AD57E" w14:textId="21F97072" w:rsidR="00553D91" w:rsidRPr="005148E1" w:rsidRDefault="00553D91" w:rsidP="00A177E2">
      <w:pPr>
        <w:spacing w:after="0" w:line="240" w:lineRule="auto"/>
        <w:rPr>
          <w:rFonts w:ascii="Arial" w:hAnsi="Arial" w:cs="Arial"/>
          <w:lang w:eastAsia="es-ES"/>
        </w:rPr>
      </w:pPr>
    </w:p>
    <w:p w14:paraId="2B3849AC" w14:textId="296F19DC" w:rsidR="00B458B6" w:rsidRPr="005148E1" w:rsidRDefault="00B458B6" w:rsidP="00A177E2">
      <w:pPr>
        <w:spacing w:after="0" w:line="240" w:lineRule="auto"/>
        <w:rPr>
          <w:rFonts w:ascii="Arial" w:hAnsi="Arial" w:cs="Arial"/>
          <w:lang w:eastAsia="es-ES"/>
        </w:rPr>
      </w:pPr>
    </w:p>
    <w:p w14:paraId="3B42B177" w14:textId="77777777" w:rsidR="005148E1" w:rsidRDefault="005148E1" w:rsidP="005148E1">
      <w:pPr>
        <w:ind w:left="567" w:right="566"/>
        <w:jc w:val="center"/>
        <w:rPr>
          <w:rFonts w:cs="Arial"/>
          <w:b/>
        </w:rPr>
      </w:pPr>
    </w:p>
    <w:p w14:paraId="089EF6E7" w14:textId="77777777" w:rsidR="005148E1" w:rsidRPr="005148E1" w:rsidRDefault="005148E1" w:rsidP="005148E1">
      <w:pPr>
        <w:ind w:left="567" w:right="566"/>
        <w:jc w:val="center"/>
        <w:rPr>
          <w:rFonts w:ascii="Arial" w:hAnsi="Arial" w:cs="Arial"/>
          <w:b/>
        </w:rPr>
      </w:pPr>
      <w:r w:rsidRPr="005148E1">
        <w:rPr>
          <w:rFonts w:ascii="Arial" w:hAnsi="Arial" w:cs="Arial"/>
          <w:b/>
        </w:rPr>
        <w:t>RESOLUCIÓN DE SUPERINTENDENCIA</w:t>
      </w:r>
    </w:p>
    <w:p w14:paraId="2D35368D" w14:textId="77777777" w:rsidR="005148E1" w:rsidRPr="005148E1" w:rsidRDefault="005148E1" w:rsidP="005148E1">
      <w:pPr>
        <w:ind w:left="567" w:right="566"/>
        <w:jc w:val="center"/>
        <w:rPr>
          <w:rFonts w:ascii="Arial" w:hAnsi="Arial" w:cs="Arial"/>
          <w:b/>
        </w:rPr>
      </w:pPr>
      <w:r w:rsidRPr="005148E1">
        <w:rPr>
          <w:rFonts w:ascii="Arial" w:hAnsi="Arial" w:cs="Arial"/>
          <w:b/>
        </w:rPr>
        <w:t>N°</w:t>
      </w:r>
      <w:r w:rsidRPr="005148E1">
        <w:rPr>
          <w:rFonts w:ascii="Arial" w:hAnsi="Arial" w:cs="Arial"/>
          <w:b/>
        </w:rPr>
        <w:tab/>
        <w:t>-2020/SUNAT</w:t>
      </w:r>
    </w:p>
    <w:p w14:paraId="56962404" w14:textId="77777777" w:rsidR="005148E1" w:rsidRPr="005148E1" w:rsidRDefault="005148E1" w:rsidP="00A177E2">
      <w:pPr>
        <w:spacing w:after="0" w:line="240" w:lineRule="auto"/>
        <w:rPr>
          <w:rFonts w:ascii="Arial" w:hAnsi="Arial" w:cs="Arial"/>
          <w:lang w:eastAsia="es-ES"/>
        </w:rPr>
      </w:pPr>
    </w:p>
    <w:p w14:paraId="354D2BD3" w14:textId="3D281C5C" w:rsidR="00553D91" w:rsidRPr="005148E1" w:rsidRDefault="0004047C" w:rsidP="00A177E2">
      <w:pPr>
        <w:pStyle w:val="Ttulo1"/>
        <w:rPr>
          <w:rFonts w:cs="Arial"/>
          <w:b/>
          <w:color w:val="auto"/>
          <w:sz w:val="22"/>
          <w:szCs w:val="22"/>
          <w:u w:val="none"/>
        </w:rPr>
      </w:pPr>
      <w:r w:rsidRPr="005148E1">
        <w:rPr>
          <w:rFonts w:cs="Arial"/>
          <w:b/>
          <w:bCs/>
          <w:color w:val="auto"/>
          <w:sz w:val="22"/>
          <w:szCs w:val="22"/>
          <w:u w:val="none"/>
        </w:rPr>
        <w:t xml:space="preserve">PROYECTO DE RESOLUCIÓN QUE </w:t>
      </w:r>
      <w:r w:rsidR="00553D91" w:rsidRPr="005148E1">
        <w:rPr>
          <w:rFonts w:cs="Arial"/>
          <w:b/>
          <w:bCs/>
          <w:color w:val="auto"/>
          <w:sz w:val="22"/>
          <w:szCs w:val="22"/>
          <w:u w:val="none"/>
        </w:rPr>
        <w:t>MODIFI</w:t>
      </w:r>
      <w:r w:rsidR="001C3A6E" w:rsidRPr="005148E1">
        <w:rPr>
          <w:rFonts w:cs="Arial"/>
          <w:b/>
          <w:bCs/>
          <w:color w:val="auto"/>
          <w:sz w:val="22"/>
          <w:szCs w:val="22"/>
          <w:u w:val="none"/>
        </w:rPr>
        <w:t>CA</w:t>
      </w:r>
      <w:r w:rsidR="00553D91" w:rsidRPr="005148E1">
        <w:rPr>
          <w:rFonts w:cs="Arial"/>
          <w:b/>
          <w:bCs/>
          <w:color w:val="auto"/>
          <w:sz w:val="22"/>
          <w:szCs w:val="22"/>
          <w:u w:val="none"/>
        </w:rPr>
        <w:t xml:space="preserve"> EL PROCEDIMIENTO </w:t>
      </w:r>
      <w:r w:rsidR="00553D91" w:rsidRPr="005148E1">
        <w:rPr>
          <w:rFonts w:cs="Arial"/>
          <w:b/>
          <w:color w:val="auto"/>
          <w:sz w:val="22"/>
          <w:szCs w:val="22"/>
          <w:u w:val="none"/>
        </w:rPr>
        <w:t>GENERAL “AUTORIZACIÓN Y CATEGORIZACIÓN DE OPERADORES DE COMERCIO EXTERIOR”</w:t>
      </w:r>
    </w:p>
    <w:p w14:paraId="6C970A9A" w14:textId="77777777" w:rsidR="00553D91" w:rsidRPr="005148E1" w:rsidRDefault="00553D91" w:rsidP="00A177E2">
      <w:pPr>
        <w:pStyle w:val="Ttulo1"/>
        <w:rPr>
          <w:rFonts w:cs="Arial"/>
          <w:b/>
          <w:bCs/>
          <w:color w:val="auto"/>
          <w:sz w:val="22"/>
          <w:szCs w:val="22"/>
          <w:u w:val="none"/>
        </w:rPr>
      </w:pPr>
      <w:r w:rsidRPr="005148E1">
        <w:rPr>
          <w:rFonts w:cs="Arial"/>
          <w:b/>
          <w:color w:val="auto"/>
          <w:sz w:val="22"/>
          <w:szCs w:val="22"/>
          <w:u w:val="none"/>
        </w:rPr>
        <w:t>DESPA</w:t>
      </w:r>
      <w:r w:rsidRPr="005148E1">
        <w:rPr>
          <w:rFonts w:cs="Arial"/>
          <w:b/>
          <w:bCs/>
          <w:color w:val="auto"/>
          <w:sz w:val="22"/>
          <w:szCs w:val="22"/>
          <w:u w:val="none"/>
        </w:rPr>
        <w:t>-</w:t>
      </w:r>
      <w:r w:rsidRPr="005148E1">
        <w:rPr>
          <w:rFonts w:cs="Arial"/>
          <w:b/>
          <w:color w:val="auto"/>
          <w:sz w:val="22"/>
          <w:szCs w:val="22"/>
          <w:u w:val="none"/>
        </w:rPr>
        <w:t xml:space="preserve">PG.24 (VERSIÓN 4) </w:t>
      </w:r>
    </w:p>
    <w:p w14:paraId="797EA4B0" w14:textId="77777777" w:rsidR="00553D91" w:rsidRPr="005148E1" w:rsidRDefault="00553D91" w:rsidP="00A177E2">
      <w:pPr>
        <w:tabs>
          <w:tab w:val="left" w:pos="8460"/>
        </w:tabs>
        <w:spacing w:after="0" w:line="240" w:lineRule="auto"/>
        <w:ind w:right="45"/>
        <w:jc w:val="both"/>
        <w:rPr>
          <w:rFonts w:ascii="Arial" w:hAnsi="Arial" w:cs="Arial"/>
          <w:bCs/>
        </w:rPr>
      </w:pPr>
    </w:p>
    <w:p w14:paraId="0A80DFC3" w14:textId="16B28A69" w:rsidR="00553D91" w:rsidRPr="005148E1" w:rsidRDefault="00553D91" w:rsidP="00A177E2">
      <w:pPr>
        <w:tabs>
          <w:tab w:val="left" w:pos="8460"/>
        </w:tabs>
        <w:spacing w:after="0" w:line="240" w:lineRule="auto"/>
        <w:ind w:right="45"/>
        <w:jc w:val="both"/>
        <w:rPr>
          <w:rFonts w:ascii="Arial" w:hAnsi="Arial" w:cs="Arial"/>
          <w:bCs/>
        </w:rPr>
      </w:pPr>
      <w:r w:rsidRPr="005148E1">
        <w:rPr>
          <w:rFonts w:ascii="Arial" w:hAnsi="Arial" w:cs="Arial"/>
          <w:bCs/>
        </w:rPr>
        <w:t xml:space="preserve">Lima, </w:t>
      </w:r>
    </w:p>
    <w:p w14:paraId="2E95F2A9" w14:textId="498B0E51" w:rsidR="00C970B5" w:rsidRPr="005148E1" w:rsidRDefault="00C970B5" w:rsidP="00553D91">
      <w:pPr>
        <w:tabs>
          <w:tab w:val="left" w:pos="8460"/>
        </w:tabs>
        <w:spacing w:after="0" w:line="240" w:lineRule="auto"/>
        <w:ind w:right="45"/>
        <w:jc w:val="both"/>
        <w:rPr>
          <w:rFonts w:ascii="Arial" w:hAnsi="Arial" w:cs="Arial"/>
          <w:b/>
        </w:rPr>
      </w:pPr>
    </w:p>
    <w:p w14:paraId="76B119DB" w14:textId="77777777" w:rsidR="00C970B5" w:rsidRPr="005148E1" w:rsidRDefault="00C970B5" w:rsidP="00553D91">
      <w:pPr>
        <w:tabs>
          <w:tab w:val="left" w:pos="8460"/>
        </w:tabs>
        <w:spacing w:after="0" w:line="240" w:lineRule="auto"/>
        <w:ind w:right="45"/>
        <w:jc w:val="both"/>
        <w:rPr>
          <w:rFonts w:ascii="Arial" w:hAnsi="Arial" w:cs="Arial"/>
          <w:b/>
        </w:rPr>
      </w:pPr>
    </w:p>
    <w:p w14:paraId="79612EBF" w14:textId="78063C93" w:rsidR="00553D91" w:rsidRPr="00A177E2" w:rsidRDefault="00553D91" w:rsidP="00553D91">
      <w:pPr>
        <w:tabs>
          <w:tab w:val="left" w:pos="8460"/>
        </w:tabs>
        <w:spacing w:after="0" w:line="240" w:lineRule="auto"/>
        <w:ind w:right="45"/>
        <w:jc w:val="both"/>
        <w:rPr>
          <w:rFonts w:ascii="Arial" w:hAnsi="Arial" w:cs="Arial"/>
          <w:b/>
        </w:rPr>
      </w:pPr>
      <w:r w:rsidRPr="00A177E2">
        <w:rPr>
          <w:rFonts w:ascii="Arial" w:hAnsi="Arial" w:cs="Arial"/>
          <w:b/>
        </w:rPr>
        <w:t>CONSIDERANDO:</w:t>
      </w:r>
    </w:p>
    <w:p w14:paraId="204B530B" w14:textId="77777777" w:rsidR="00553D91" w:rsidRPr="009A38AE" w:rsidRDefault="00553D91" w:rsidP="00553D91">
      <w:pPr>
        <w:tabs>
          <w:tab w:val="left" w:pos="8460"/>
        </w:tabs>
        <w:spacing w:after="0" w:line="240" w:lineRule="auto"/>
        <w:ind w:right="45"/>
        <w:jc w:val="both"/>
        <w:rPr>
          <w:rFonts w:ascii="Arial" w:hAnsi="Arial" w:cs="Arial"/>
          <w:b/>
          <w:color w:val="000000" w:themeColor="text1"/>
        </w:rPr>
      </w:pPr>
    </w:p>
    <w:p w14:paraId="4CF89473" w14:textId="1FEF8510" w:rsidR="004571C8" w:rsidRPr="009A38AE" w:rsidRDefault="004571C8" w:rsidP="004571C8">
      <w:pPr>
        <w:tabs>
          <w:tab w:val="left" w:pos="8460"/>
        </w:tabs>
        <w:spacing w:after="0" w:line="240" w:lineRule="auto"/>
        <w:ind w:right="45"/>
        <w:jc w:val="both"/>
        <w:rPr>
          <w:rFonts w:ascii="Arial" w:hAnsi="Arial" w:cs="Arial"/>
          <w:bCs/>
          <w:color w:val="000000" w:themeColor="text1"/>
        </w:rPr>
      </w:pPr>
      <w:r w:rsidRPr="009A38AE">
        <w:rPr>
          <w:rFonts w:ascii="Arial" w:hAnsi="Arial" w:cs="Arial"/>
          <w:color w:val="000000" w:themeColor="text1"/>
        </w:rPr>
        <w:t xml:space="preserve">Que mediante Resolución de Superintendencia </w:t>
      </w:r>
      <w:r w:rsidRPr="009A38AE">
        <w:rPr>
          <w:rFonts w:ascii="Arial" w:eastAsia="Calibri" w:hAnsi="Arial" w:cs="Arial"/>
          <w:color w:val="231F20"/>
        </w:rPr>
        <w:t>N° 023-2020/SUNAT</w:t>
      </w:r>
      <w:r w:rsidRPr="009A38AE">
        <w:rPr>
          <w:rFonts w:ascii="Arial" w:hAnsi="Arial" w:cs="Arial"/>
          <w:color w:val="000000" w:themeColor="text1"/>
        </w:rPr>
        <w:t xml:space="preserve"> se aprobó el procedimiento general “Autorización y categorización de operadores de comercio exterior” DESPA-PG.24 (versión 4), en el que se establecen </w:t>
      </w:r>
      <w:r w:rsidRPr="009A38AE">
        <w:rPr>
          <w:rFonts w:ascii="Arial" w:hAnsi="Arial" w:cs="Arial"/>
          <w:bCs/>
          <w:color w:val="000000" w:themeColor="text1"/>
        </w:rPr>
        <w:t>las pautas a seguir para la autorización de los operadores de comercio exterior, la modificación y revocación de la referida autorización, así como su categorización, de conformidad con la Ley General de Aduanas, su reglamento y normas pertinentes;</w:t>
      </w:r>
    </w:p>
    <w:p w14:paraId="7763E9B9" w14:textId="77777777" w:rsidR="004571C8" w:rsidRPr="009A38AE" w:rsidRDefault="004571C8" w:rsidP="004571C8">
      <w:pPr>
        <w:tabs>
          <w:tab w:val="left" w:pos="8460"/>
        </w:tabs>
        <w:spacing w:after="0" w:line="240" w:lineRule="auto"/>
        <w:ind w:right="45"/>
        <w:jc w:val="both"/>
        <w:rPr>
          <w:rFonts w:ascii="Arial" w:hAnsi="Arial" w:cs="Arial"/>
          <w:bCs/>
          <w:color w:val="000000" w:themeColor="text1"/>
        </w:rPr>
      </w:pPr>
    </w:p>
    <w:p w14:paraId="509AD893" w14:textId="77777777" w:rsidR="00510D4D" w:rsidRPr="009A38AE" w:rsidRDefault="00510D4D" w:rsidP="00510D4D">
      <w:pPr>
        <w:tabs>
          <w:tab w:val="left" w:pos="8460"/>
        </w:tabs>
        <w:spacing w:after="0" w:line="240" w:lineRule="auto"/>
        <w:ind w:right="45"/>
        <w:jc w:val="both"/>
        <w:rPr>
          <w:rFonts w:ascii="Arial" w:hAnsi="Arial" w:cs="Arial"/>
          <w:bCs/>
          <w:color w:val="000000" w:themeColor="text1"/>
        </w:rPr>
      </w:pPr>
      <w:r w:rsidRPr="009A38AE">
        <w:rPr>
          <w:rFonts w:ascii="Arial" w:hAnsi="Arial" w:cs="Arial"/>
          <w:bCs/>
          <w:color w:val="000000" w:themeColor="text1"/>
        </w:rPr>
        <w:t>Que las categorías del operador de comercio exterior se definen en función al nivel de cumplimiento de las disposiciones aduaneras, el cual se mide por las infracciones determinadas de acuerdo con las reglas establecidas en el mencionado procedimiento;</w:t>
      </w:r>
    </w:p>
    <w:p w14:paraId="5F735917" w14:textId="77777777" w:rsidR="00510D4D" w:rsidRPr="009A38AE" w:rsidRDefault="00510D4D" w:rsidP="00510D4D">
      <w:pPr>
        <w:tabs>
          <w:tab w:val="left" w:pos="8460"/>
        </w:tabs>
        <w:spacing w:after="0" w:line="240" w:lineRule="auto"/>
        <w:ind w:right="45"/>
        <w:jc w:val="both"/>
        <w:rPr>
          <w:rFonts w:ascii="Arial" w:hAnsi="Arial" w:cs="Arial"/>
          <w:bCs/>
          <w:color w:val="000000" w:themeColor="text1"/>
        </w:rPr>
      </w:pPr>
      <w:r w:rsidRPr="009A38AE">
        <w:rPr>
          <w:rFonts w:ascii="Arial" w:hAnsi="Arial" w:cs="Arial"/>
          <w:bCs/>
          <w:color w:val="000000" w:themeColor="text1"/>
        </w:rPr>
        <w:t xml:space="preserve"> </w:t>
      </w:r>
    </w:p>
    <w:p w14:paraId="672DB174" w14:textId="2925B55D" w:rsidR="00510D4D" w:rsidRPr="009A38AE" w:rsidRDefault="00510D4D" w:rsidP="00510D4D">
      <w:pPr>
        <w:tabs>
          <w:tab w:val="left" w:pos="8460"/>
        </w:tabs>
        <w:spacing w:after="0" w:line="240" w:lineRule="auto"/>
        <w:ind w:right="45"/>
        <w:jc w:val="both"/>
        <w:rPr>
          <w:rFonts w:ascii="Arial" w:hAnsi="Arial" w:cs="Arial"/>
          <w:bCs/>
          <w:color w:val="000000" w:themeColor="text1"/>
        </w:rPr>
      </w:pPr>
      <w:r w:rsidRPr="009A38AE">
        <w:rPr>
          <w:rFonts w:ascii="Arial" w:hAnsi="Arial" w:cs="Arial"/>
          <w:bCs/>
          <w:color w:val="000000" w:themeColor="text1"/>
        </w:rPr>
        <w:t xml:space="preserve">Que </w:t>
      </w:r>
      <w:r w:rsidR="0025571E" w:rsidRPr="009A38AE">
        <w:rPr>
          <w:rFonts w:ascii="Arial" w:hAnsi="Arial" w:cs="Arial"/>
          <w:bCs/>
          <w:color w:val="000000" w:themeColor="text1"/>
        </w:rPr>
        <w:t>resulta necesario</w:t>
      </w:r>
      <w:r w:rsidRPr="009A38AE">
        <w:rPr>
          <w:rFonts w:ascii="Arial" w:hAnsi="Arial" w:cs="Arial"/>
          <w:bCs/>
          <w:color w:val="000000" w:themeColor="text1"/>
        </w:rPr>
        <w:t xml:space="preserve"> tener en cuenta</w:t>
      </w:r>
      <w:r w:rsidR="004F21E2" w:rsidRPr="009A38AE">
        <w:rPr>
          <w:rFonts w:ascii="Arial" w:hAnsi="Arial" w:cs="Arial"/>
          <w:bCs/>
          <w:color w:val="000000" w:themeColor="text1"/>
        </w:rPr>
        <w:t>,</w:t>
      </w:r>
      <w:r w:rsidRPr="009A38AE">
        <w:rPr>
          <w:rFonts w:ascii="Arial" w:hAnsi="Arial" w:cs="Arial"/>
          <w:bCs/>
          <w:color w:val="000000" w:themeColor="text1"/>
        </w:rPr>
        <w:t xml:space="preserve"> </w:t>
      </w:r>
      <w:r w:rsidR="00197931" w:rsidRPr="009A38AE">
        <w:rPr>
          <w:rFonts w:ascii="Arial" w:hAnsi="Arial" w:cs="Arial"/>
          <w:bCs/>
          <w:color w:val="000000" w:themeColor="text1"/>
        </w:rPr>
        <w:t>en</w:t>
      </w:r>
      <w:r w:rsidRPr="009A38AE">
        <w:rPr>
          <w:rFonts w:ascii="Arial" w:hAnsi="Arial" w:cs="Arial"/>
          <w:bCs/>
          <w:color w:val="000000" w:themeColor="text1"/>
        </w:rPr>
        <w:t xml:space="preserve"> la medición del nivel de cumplimiento, </w:t>
      </w:r>
      <w:r w:rsidR="00197931" w:rsidRPr="009A38AE">
        <w:rPr>
          <w:rFonts w:ascii="Arial" w:hAnsi="Arial" w:cs="Arial"/>
          <w:bCs/>
          <w:color w:val="000000" w:themeColor="text1"/>
        </w:rPr>
        <w:t xml:space="preserve">la inclusión de </w:t>
      </w:r>
      <w:r w:rsidRPr="009A38AE">
        <w:rPr>
          <w:rFonts w:ascii="Arial" w:hAnsi="Arial" w:cs="Arial"/>
          <w:bCs/>
          <w:color w:val="000000" w:themeColor="text1"/>
        </w:rPr>
        <w:t>segmentos de operadores</w:t>
      </w:r>
      <w:r w:rsidR="00197931" w:rsidRPr="009A38AE">
        <w:rPr>
          <w:rFonts w:ascii="Arial" w:hAnsi="Arial" w:cs="Arial"/>
          <w:bCs/>
          <w:color w:val="000000" w:themeColor="text1"/>
        </w:rPr>
        <w:t xml:space="preserve"> </w:t>
      </w:r>
      <w:r w:rsidRPr="009A38AE">
        <w:rPr>
          <w:rFonts w:ascii="Arial" w:hAnsi="Arial" w:cs="Arial"/>
          <w:bCs/>
          <w:color w:val="000000" w:themeColor="text1"/>
        </w:rPr>
        <w:t xml:space="preserve">en </w:t>
      </w:r>
      <w:r w:rsidR="00197931" w:rsidRPr="009A38AE">
        <w:rPr>
          <w:rFonts w:ascii="Arial" w:hAnsi="Arial" w:cs="Arial"/>
          <w:bCs/>
          <w:color w:val="000000" w:themeColor="text1"/>
        </w:rPr>
        <w:t>base</w:t>
      </w:r>
      <w:r w:rsidRPr="009A38AE">
        <w:rPr>
          <w:rFonts w:ascii="Arial" w:hAnsi="Arial" w:cs="Arial"/>
          <w:bCs/>
          <w:color w:val="000000" w:themeColor="text1"/>
        </w:rPr>
        <w:t xml:space="preserve"> al volumen de </w:t>
      </w:r>
      <w:r w:rsidR="00197931" w:rsidRPr="009A38AE">
        <w:rPr>
          <w:rFonts w:ascii="Arial" w:hAnsi="Arial" w:cs="Arial"/>
          <w:bCs/>
          <w:color w:val="000000" w:themeColor="text1"/>
        </w:rPr>
        <w:t>sus operaciones aduaneras</w:t>
      </w:r>
      <w:r w:rsidRPr="009A38AE">
        <w:rPr>
          <w:rFonts w:ascii="Arial" w:hAnsi="Arial" w:cs="Arial"/>
          <w:bCs/>
          <w:color w:val="000000" w:themeColor="text1"/>
        </w:rPr>
        <w:t>;</w:t>
      </w:r>
    </w:p>
    <w:p w14:paraId="0E2A27CF" w14:textId="77777777" w:rsidR="004A720F" w:rsidRPr="009A38AE" w:rsidRDefault="004A720F" w:rsidP="00510D4D">
      <w:pPr>
        <w:tabs>
          <w:tab w:val="left" w:pos="8460"/>
        </w:tabs>
        <w:spacing w:after="0" w:line="240" w:lineRule="auto"/>
        <w:ind w:right="45"/>
        <w:jc w:val="both"/>
        <w:rPr>
          <w:rFonts w:ascii="Arial" w:hAnsi="Arial" w:cs="Arial"/>
          <w:bCs/>
          <w:color w:val="000000" w:themeColor="text1"/>
        </w:rPr>
      </w:pPr>
    </w:p>
    <w:p w14:paraId="5AE8FE7F" w14:textId="066CE926" w:rsidR="004571C8" w:rsidRPr="009A38AE" w:rsidRDefault="00510D4D" w:rsidP="00510D4D">
      <w:pPr>
        <w:tabs>
          <w:tab w:val="left" w:pos="8460"/>
        </w:tabs>
        <w:spacing w:after="0" w:line="240" w:lineRule="auto"/>
        <w:ind w:right="45"/>
        <w:jc w:val="both"/>
        <w:rPr>
          <w:rFonts w:ascii="Arial" w:hAnsi="Arial" w:cs="Arial"/>
          <w:bCs/>
          <w:color w:val="000000" w:themeColor="text1"/>
        </w:rPr>
      </w:pPr>
      <w:r w:rsidRPr="009A38AE">
        <w:rPr>
          <w:rFonts w:ascii="Arial" w:hAnsi="Arial" w:cs="Arial"/>
          <w:bCs/>
          <w:color w:val="000000" w:themeColor="text1"/>
        </w:rPr>
        <w:t>Que</w:t>
      </w:r>
      <w:r w:rsidR="00575C44" w:rsidRPr="009A38AE">
        <w:rPr>
          <w:rFonts w:ascii="Arial" w:hAnsi="Arial" w:cs="Arial"/>
          <w:bCs/>
          <w:color w:val="000000" w:themeColor="text1"/>
        </w:rPr>
        <w:t>,</w:t>
      </w:r>
      <w:r w:rsidRPr="009A38AE">
        <w:rPr>
          <w:rFonts w:ascii="Arial" w:hAnsi="Arial" w:cs="Arial"/>
          <w:bCs/>
          <w:color w:val="000000" w:themeColor="text1"/>
        </w:rPr>
        <w:t xml:space="preserve"> en consecuencia</w:t>
      </w:r>
      <w:r w:rsidR="00575C44" w:rsidRPr="009A38AE">
        <w:rPr>
          <w:rFonts w:ascii="Arial" w:hAnsi="Arial" w:cs="Arial"/>
          <w:bCs/>
          <w:color w:val="000000" w:themeColor="text1"/>
        </w:rPr>
        <w:t>,</w:t>
      </w:r>
      <w:r w:rsidRPr="009A38AE">
        <w:rPr>
          <w:rFonts w:ascii="Arial" w:hAnsi="Arial" w:cs="Arial"/>
          <w:bCs/>
          <w:color w:val="000000" w:themeColor="text1"/>
        </w:rPr>
        <w:t xml:space="preserve"> a fin de mejorar la medición del nivel de cumplimiento </w:t>
      </w:r>
      <w:r w:rsidR="00197931" w:rsidRPr="009A38AE">
        <w:rPr>
          <w:rFonts w:ascii="Arial" w:hAnsi="Arial" w:cs="Arial"/>
          <w:bCs/>
          <w:color w:val="000000" w:themeColor="text1"/>
        </w:rPr>
        <w:t>y la categorización</w:t>
      </w:r>
      <w:r w:rsidRPr="009A38AE">
        <w:rPr>
          <w:rFonts w:ascii="Arial" w:hAnsi="Arial" w:cs="Arial"/>
          <w:bCs/>
          <w:color w:val="000000" w:themeColor="text1"/>
        </w:rPr>
        <w:t xml:space="preserve"> de los operadores de comercio exterior, </w:t>
      </w:r>
      <w:r w:rsidR="002D4082" w:rsidRPr="009A38AE">
        <w:rPr>
          <w:rFonts w:ascii="Arial" w:hAnsi="Arial" w:cs="Arial"/>
          <w:bCs/>
          <w:color w:val="000000" w:themeColor="text1"/>
        </w:rPr>
        <w:t>corresponde</w:t>
      </w:r>
      <w:r w:rsidRPr="009A38AE">
        <w:rPr>
          <w:rFonts w:ascii="Arial" w:hAnsi="Arial" w:cs="Arial"/>
          <w:bCs/>
          <w:color w:val="000000" w:themeColor="text1"/>
        </w:rPr>
        <w:t xml:space="preserve"> modificar diversas disposiciones del citado procedimiento;</w:t>
      </w:r>
    </w:p>
    <w:p w14:paraId="10E01F00" w14:textId="77777777" w:rsidR="00510D4D" w:rsidRPr="009A38AE" w:rsidRDefault="00510D4D" w:rsidP="00510D4D">
      <w:pPr>
        <w:tabs>
          <w:tab w:val="left" w:pos="8460"/>
        </w:tabs>
        <w:spacing w:after="0" w:line="240" w:lineRule="auto"/>
        <w:ind w:right="45"/>
        <w:jc w:val="both"/>
        <w:rPr>
          <w:rFonts w:ascii="Arial" w:hAnsi="Arial" w:cs="Arial"/>
          <w:bCs/>
          <w:color w:val="000000" w:themeColor="text1"/>
        </w:rPr>
      </w:pPr>
    </w:p>
    <w:p w14:paraId="37782727" w14:textId="239E2C3C" w:rsidR="004571C8" w:rsidRPr="009A38AE" w:rsidRDefault="004571C8" w:rsidP="004571C8">
      <w:pPr>
        <w:pStyle w:val="Default"/>
        <w:jc w:val="both"/>
        <w:rPr>
          <w:bCs/>
          <w:color w:val="000000" w:themeColor="text1"/>
          <w:sz w:val="22"/>
          <w:szCs w:val="22"/>
        </w:rPr>
      </w:pPr>
      <w:r w:rsidRPr="009A38AE">
        <w:rPr>
          <w:rFonts w:eastAsia="Times New Roman"/>
          <w:color w:val="000000" w:themeColor="text1"/>
          <w:sz w:val="22"/>
          <w:szCs w:val="22"/>
          <w:lang w:eastAsia="es-PE"/>
        </w:rPr>
        <w:t>En uso de las atribuciones conferidas por el artículo 5 de la Ley N° 29816 - Ley de Fortalecimiento de la SUNAT y modificatorias, así como el inciso o) del artículo 8 del Reglamento de Organización y Funciones de la SUNAT, aprobado por Resolución de Superintendencia N° 122-2014/SUNAT y modificatorias;</w:t>
      </w:r>
    </w:p>
    <w:p w14:paraId="2E9A4EA9" w14:textId="0339DE00" w:rsidR="00553D91" w:rsidRDefault="00553D91" w:rsidP="00553D91">
      <w:pPr>
        <w:pStyle w:val="Default"/>
        <w:jc w:val="both"/>
        <w:rPr>
          <w:bCs/>
          <w:color w:val="000000" w:themeColor="text1"/>
          <w:sz w:val="22"/>
          <w:szCs w:val="22"/>
        </w:rPr>
      </w:pPr>
    </w:p>
    <w:p w14:paraId="5E0647CB" w14:textId="31FD0D84" w:rsidR="00C970B5" w:rsidRDefault="00C970B5" w:rsidP="00553D91">
      <w:pPr>
        <w:pStyle w:val="Default"/>
        <w:jc w:val="both"/>
        <w:rPr>
          <w:bCs/>
          <w:color w:val="000000" w:themeColor="text1"/>
          <w:sz w:val="22"/>
          <w:szCs w:val="22"/>
        </w:rPr>
      </w:pPr>
    </w:p>
    <w:p w14:paraId="53FC5878" w14:textId="77777777" w:rsidR="00C970B5" w:rsidRPr="009A38AE" w:rsidRDefault="00C970B5" w:rsidP="00553D91">
      <w:pPr>
        <w:pStyle w:val="Default"/>
        <w:jc w:val="both"/>
        <w:rPr>
          <w:bCs/>
          <w:color w:val="000000" w:themeColor="text1"/>
          <w:sz w:val="22"/>
          <w:szCs w:val="22"/>
        </w:rPr>
      </w:pPr>
    </w:p>
    <w:p w14:paraId="70C866C2" w14:textId="77777777" w:rsidR="00553D91" w:rsidRPr="009A38AE" w:rsidRDefault="00553D91" w:rsidP="00553D91">
      <w:pPr>
        <w:pStyle w:val="Default"/>
        <w:jc w:val="both"/>
        <w:rPr>
          <w:b/>
          <w:color w:val="000000" w:themeColor="text1"/>
          <w:sz w:val="22"/>
          <w:szCs w:val="22"/>
        </w:rPr>
      </w:pPr>
      <w:r w:rsidRPr="009A38AE">
        <w:rPr>
          <w:b/>
          <w:color w:val="000000" w:themeColor="text1"/>
          <w:sz w:val="22"/>
          <w:szCs w:val="22"/>
        </w:rPr>
        <w:t xml:space="preserve">SE RESUELVE:                                                                                                                                                                                                       </w:t>
      </w:r>
    </w:p>
    <w:p w14:paraId="531B179D" w14:textId="77777777" w:rsidR="00553D91" w:rsidRPr="009A38AE" w:rsidRDefault="00553D91" w:rsidP="00553D91">
      <w:pPr>
        <w:spacing w:after="0"/>
        <w:rPr>
          <w:rFonts w:ascii="Arial" w:hAnsi="Arial" w:cs="Arial"/>
          <w:color w:val="000000" w:themeColor="text1"/>
          <w:lang w:eastAsia="es-ES"/>
        </w:rPr>
      </w:pPr>
    </w:p>
    <w:p w14:paraId="7E7BAF7A" w14:textId="781674BE" w:rsidR="004571C8" w:rsidRPr="009A38AE" w:rsidRDefault="004571C8" w:rsidP="004571C8">
      <w:pPr>
        <w:spacing w:after="0" w:line="240" w:lineRule="auto"/>
        <w:jc w:val="both"/>
        <w:rPr>
          <w:rFonts w:ascii="Arial" w:eastAsia="Calibri" w:hAnsi="Arial" w:cs="Arial"/>
          <w:b/>
          <w:bCs/>
          <w:color w:val="000000"/>
        </w:rPr>
      </w:pPr>
      <w:r w:rsidRPr="009A38AE">
        <w:rPr>
          <w:rFonts w:ascii="Arial" w:eastAsia="Calibri" w:hAnsi="Arial" w:cs="Arial"/>
          <w:b/>
          <w:bCs/>
          <w:color w:val="000000"/>
        </w:rPr>
        <w:t>Artículo 1. Modificación del procedimiento general “Autorización y categorización de operadores de comercio exterior” DESPA-PG.24 (versión 4)</w:t>
      </w:r>
    </w:p>
    <w:p w14:paraId="6A07CDF5" w14:textId="57DDEEEB" w:rsidR="004571C8" w:rsidRPr="009A38AE" w:rsidRDefault="004571C8" w:rsidP="004571C8">
      <w:pPr>
        <w:spacing w:after="0" w:line="240" w:lineRule="auto"/>
        <w:jc w:val="both"/>
        <w:rPr>
          <w:rFonts w:ascii="Arial" w:eastAsia="Calibri" w:hAnsi="Arial" w:cs="Arial"/>
          <w:color w:val="000000"/>
        </w:rPr>
      </w:pPr>
      <w:r w:rsidRPr="009A38AE">
        <w:rPr>
          <w:rFonts w:ascii="Arial" w:eastAsia="Calibri" w:hAnsi="Arial" w:cs="Arial"/>
          <w:color w:val="000000"/>
        </w:rPr>
        <w:t>Modif</w:t>
      </w:r>
      <w:r w:rsidR="002D4082" w:rsidRPr="009A38AE">
        <w:rPr>
          <w:rFonts w:ascii="Arial" w:eastAsia="Calibri" w:hAnsi="Arial" w:cs="Arial"/>
          <w:color w:val="000000"/>
        </w:rPr>
        <w:t>i</w:t>
      </w:r>
      <w:r w:rsidRPr="009A38AE">
        <w:rPr>
          <w:rFonts w:ascii="Arial" w:eastAsia="Calibri" w:hAnsi="Arial" w:cs="Arial"/>
          <w:color w:val="000000"/>
        </w:rPr>
        <w:t>ca</w:t>
      </w:r>
      <w:r w:rsidR="006D1125" w:rsidRPr="009A38AE">
        <w:rPr>
          <w:rFonts w:ascii="Arial" w:eastAsia="Calibri" w:hAnsi="Arial" w:cs="Arial"/>
          <w:color w:val="000000"/>
        </w:rPr>
        <w:t>r</w:t>
      </w:r>
      <w:r w:rsidRPr="009A38AE">
        <w:rPr>
          <w:rFonts w:ascii="Arial" w:eastAsia="Calibri" w:hAnsi="Arial" w:cs="Arial"/>
          <w:color w:val="000000"/>
        </w:rPr>
        <w:t xml:space="preserve"> el numeral 2 del inciso D de la sección VI</w:t>
      </w:r>
      <w:r w:rsidR="0088743B" w:rsidRPr="009A38AE">
        <w:rPr>
          <w:rFonts w:ascii="Arial" w:eastAsia="Calibri" w:hAnsi="Arial" w:cs="Arial"/>
          <w:color w:val="000000"/>
        </w:rPr>
        <w:t>I</w:t>
      </w:r>
      <w:r w:rsidRPr="009A38AE">
        <w:rPr>
          <w:rFonts w:ascii="Arial" w:eastAsia="Calibri" w:hAnsi="Arial" w:cs="Arial"/>
          <w:color w:val="000000"/>
        </w:rPr>
        <w:t xml:space="preserve"> </w:t>
      </w:r>
      <w:r w:rsidR="000B7C42" w:rsidRPr="009A38AE">
        <w:rPr>
          <w:rFonts w:ascii="Arial" w:eastAsia="Calibri" w:hAnsi="Arial" w:cs="Arial"/>
          <w:color w:val="000000"/>
        </w:rPr>
        <w:t xml:space="preserve">y el </w:t>
      </w:r>
      <w:r w:rsidR="00612E75" w:rsidRPr="009A38AE">
        <w:rPr>
          <w:rFonts w:ascii="Arial" w:eastAsia="Calibri" w:hAnsi="Arial" w:cs="Arial"/>
          <w:color w:val="000000"/>
        </w:rPr>
        <w:t>a</w:t>
      </w:r>
      <w:r w:rsidR="000B7C42" w:rsidRPr="009A38AE">
        <w:rPr>
          <w:rFonts w:ascii="Arial" w:eastAsia="Calibri" w:hAnsi="Arial" w:cs="Arial"/>
          <w:color w:val="000000"/>
        </w:rPr>
        <w:t xml:space="preserve">nexo I de la sección IX </w:t>
      </w:r>
      <w:r w:rsidRPr="009A38AE">
        <w:rPr>
          <w:rFonts w:ascii="Arial" w:eastAsia="Calibri" w:hAnsi="Arial" w:cs="Arial"/>
          <w:color w:val="000000"/>
        </w:rPr>
        <w:t xml:space="preserve">del procedimiento general “Autorización y categorización de operadores de comercio exterior” DESPA-PG.24 (versión 4) conforme </w:t>
      </w:r>
      <w:r w:rsidR="000B7C42" w:rsidRPr="009A38AE">
        <w:rPr>
          <w:rFonts w:ascii="Arial" w:eastAsia="Calibri" w:hAnsi="Arial" w:cs="Arial"/>
          <w:color w:val="000000"/>
        </w:rPr>
        <w:t>a los siguientes textos</w:t>
      </w:r>
      <w:r w:rsidRPr="009A38AE">
        <w:rPr>
          <w:rFonts w:ascii="Arial" w:eastAsia="Calibri" w:hAnsi="Arial" w:cs="Arial"/>
          <w:color w:val="000000"/>
        </w:rPr>
        <w:t xml:space="preserve">: </w:t>
      </w:r>
    </w:p>
    <w:p w14:paraId="45B35CA5" w14:textId="77777777" w:rsidR="000B7C42" w:rsidRPr="009A38AE" w:rsidRDefault="000B7C42" w:rsidP="000B7C42">
      <w:pPr>
        <w:autoSpaceDE w:val="0"/>
        <w:autoSpaceDN w:val="0"/>
        <w:adjustRightInd w:val="0"/>
        <w:spacing w:after="0" w:line="240" w:lineRule="auto"/>
        <w:ind w:left="284"/>
        <w:jc w:val="both"/>
        <w:rPr>
          <w:rFonts w:ascii="Arial" w:hAnsi="Arial" w:cs="Arial"/>
          <w:b/>
          <w:color w:val="000000" w:themeColor="text1"/>
        </w:rPr>
      </w:pPr>
      <w:r w:rsidRPr="009A38AE" w:rsidDel="000B7C42">
        <w:rPr>
          <w:rFonts w:ascii="Arial" w:hAnsi="Arial" w:cs="Arial"/>
          <w:b/>
          <w:color w:val="000000" w:themeColor="text1"/>
        </w:rPr>
        <w:t xml:space="preserve"> </w:t>
      </w:r>
    </w:p>
    <w:p w14:paraId="1F761639" w14:textId="6F9EEA9C" w:rsidR="000B7C42" w:rsidRPr="009A38AE" w:rsidRDefault="000B7C42" w:rsidP="00C604C4">
      <w:pPr>
        <w:autoSpaceDE w:val="0"/>
        <w:autoSpaceDN w:val="0"/>
        <w:adjustRightInd w:val="0"/>
        <w:spacing w:after="0" w:line="240" w:lineRule="auto"/>
        <w:jc w:val="both"/>
        <w:rPr>
          <w:rFonts w:ascii="Arial" w:eastAsia="Calibri" w:hAnsi="Arial" w:cs="Arial"/>
          <w:b/>
          <w:bCs/>
          <w:color w:val="231F20"/>
        </w:rPr>
      </w:pPr>
      <w:r w:rsidRPr="009A38AE">
        <w:rPr>
          <w:rFonts w:ascii="Arial" w:eastAsia="Calibri" w:hAnsi="Arial" w:cs="Arial"/>
          <w:b/>
          <w:bCs/>
          <w:color w:val="231F20"/>
        </w:rPr>
        <w:t>“VII. DESCRIPCI</w:t>
      </w:r>
      <w:r w:rsidR="00612E75" w:rsidRPr="009A38AE">
        <w:rPr>
          <w:rFonts w:ascii="Arial" w:eastAsia="Calibri" w:hAnsi="Arial" w:cs="Arial"/>
          <w:b/>
          <w:bCs/>
          <w:color w:val="231F20"/>
        </w:rPr>
        <w:t>Ó</w:t>
      </w:r>
      <w:r w:rsidRPr="009A38AE">
        <w:rPr>
          <w:rFonts w:ascii="Arial" w:eastAsia="Calibri" w:hAnsi="Arial" w:cs="Arial"/>
          <w:b/>
          <w:bCs/>
          <w:color w:val="231F20"/>
        </w:rPr>
        <w:t>N</w:t>
      </w:r>
    </w:p>
    <w:p w14:paraId="22DEC98A" w14:textId="38096923" w:rsidR="000B7C42" w:rsidRPr="009A38AE" w:rsidRDefault="000B7C42" w:rsidP="00C604C4">
      <w:pPr>
        <w:autoSpaceDE w:val="0"/>
        <w:autoSpaceDN w:val="0"/>
        <w:adjustRightInd w:val="0"/>
        <w:spacing w:after="0" w:line="240" w:lineRule="auto"/>
        <w:jc w:val="both"/>
        <w:rPr>
          <w:rFonts w:ascii="Arial" w:eastAsia="Calibri" w:hAnsi="Arial" w:cs="Arial"/>
          <w:bCs/>
          <w:color w:val="231F20"/>
        </w:rPr>
      </w:pPr>
      <w:r w:rsidRPr="009A38AE">
        <w:rPr>
          <w:rFonts w:ascii="Arial" w:eastAsia="Calibri" w:hAnsi="Arial" w:cs="Arial"/>
          <w:bCs/>
          <w:color w:val="231F20"/>
        </w:rPr>
        <w:t>(…)</w:t>
      </w:r>
    </w:p>
    <w:p w14:paraId="5C133E3A" w14:textId="7ACCC29F" w:rsidR="000B7C42" w:rsidRPr="009A38AE" w:rsidRDefault="000B7C42" w:rsidP="00C604C4">
      <w:pPr>
        <w:autoSpaceDE w:val="0"/>
        <w:autoSpaceDN w:val="0"/>
        <w:adjustRightInd w:val="0"/>
        <w:spacing w:after="0" w:line="240" w:lineRule="auto"/>
        <w:jc w:val="both"/>
        <w:rPr>
          <w:rFonts w:ascii="Arial" w:eastAsia="Calibri" w:hAnsi="Arial" w:cs="Arial"/>
          <w:b/>
          <w:bCs/>
          <w:color w:val="231F20"/>
        </w:rPr>
      </w:pPr>
      <w:r w:rsidRPr="009A38AE">
        <w:rPr>
          <w:rFonts w:ascii="Arial" w:eastAsia="Calibri" w:hAnsi="Arial" w:cs="Arial"/>
          <w:b/>
          <w:bCs/>
          <w:color w:val="231F20"/>
        </w:rPr>
        <w:t>D. CATEGORIZACI</w:t>
      </w:r>
      <w:r w:rsidR="006D1125" w:rsidRPr="009A38AE">
        <w:rPr>
          <w:rFonts w:ascii="Arial" w:eastAsia="Calibri" w:hAnsi="Arial" w:cs="Arial"/>
          <w:b/>
          <w:bCs/>
          <w:color w:val="231F20"/>
        </w:rPr>
        <w:t>Ó</w:t>
      </w:r>
      <w:r w:rsidRPr="009A38AE">
        <w:rPr>
          <w:rFonts w:ascii="Arial" w:eastAsia="Calibri" w:hAnsi="Arial" w:cs="Arial"/>
          <w:b/>
          <w:bCs/>
          <w:color w:val="231F20"/>
        </w:rPr>
        <w:t>N DEL OPERADOR</w:t>
      </w:r>
    </w:p>
    <w:p w14:paraId="3F678E6E" w14:textId="1EFA7292" w:rsidR="000B7C42" w:rsidRPr="009A38AE" w:rsidRDefault="000B7C42" w:rsidP="00C604C4">
      <w:pPr>
        <w:autoSpaceDE w:val="0"/>
        <w:autoSpaceDN w:val="0"/>
        <w:adjustRightInd w:val="0"/>
        <w:spacing w:after="0" w:line="240" w:lineRule="auto"/>
        <w:jc w:val="both"/>
        <w:rPr>
          <w:rFonts w:ascii="Arial" w:eastAsia="Calibri" w:hAnsi="Arial" w:cs="Arial"/>
          <w:bCs/>
          <w:color w:val="231F20"/>
        </w:rPr>
      </w:pPr>
      <w:r w:rsidRPr="009A38AE">
        <w:rPr>
          <w:rFonts w:ascii="Arial" w:eastAsia="Calibri" w:hAnsi="Arial" w:cs="Arial"/>
          <w:bCs/>
          <w:color w:val="231F20"/>
        </w:rPr>
        <w:t>(…)</w:t>
      </w:r>
    </w:p>
    <w:p w14:paraId="04F2D383" w14:textId="609BA923" w:rsidR="00553D91" w:rsidRPr="009A38AE" w:rsidRDefault="00553D91" w:rsidP="00C604C4">
      <w:pPr>
        <w:autoSpaceDE w:val="0"/>
        <w:autoSpaceDN w:val="0"/>
        <w:adjustRightInd w:val="0"/>
        <w:spacing w:after="0" w:line="240" w:lineRule="auto"/>
        <w:jc w:val="both"/>
        <w:rPr>
          <w:rFonts w:ascii="Arial" w:eastAsia="Calibri" w:hAnsi="Arial" w:cs="Arial"/>
          <w:b/>
          <w:bCs/>
          <w:color w:val="231F20"/>
        </w:rPr>
      </w:pPr>
      <w:r w:rsidRPr="009A38AE">
        <w:rPr>
          <w:rFonts w:ascii="Arial" w:eastAsia="Calibri" w:hAnsi="Arial" w:cs="Arial"/>
          <w:b/>
          <w:bCs/>
          <w:color w:val="231F20"/>
        </w:rPr>
        <w:t>2. Cálculo del nivel de cumplimiento del operador</w:t>
      </w:r>
    </w:p>
    <w:p w14:paraId="74152C4E" w14:textId="77777777" w:rsidR="00FE57CB" w:rsidRPr="009A38AE" w:rsidRDefault="00FE57CB" w:rsidP="00C604C4">
      <w:pPr>
        <w:pStyle w:val="Textoindependiente2"/>
        <w:spacing w:after="0" w:line="240" w:lineRule="auto"/>
        <w:jc w:val="both"/>
        <w:rPr>
          <w:rFonts w:ascii="Arial" w:eastAsia="Calibri" w:hAnsi="Arial" w:cs="Arial"/>
          <w:color w:val="231F20"/>
        </w:rPr>
      </w:pPr>
      <w:r w:rsidRPr="009A38AE">
        <w:rPr>
          <w:rFonts w:ascii="Arial" w:eastAsia="Calibri" w:hAnsi="Arial" w:cs="Arial"/>
          <w:color w:val="231F20"/>
        </w:rPr>
        <w:t>El nivel de cumplimiento se mide anualmente con el historial de infracciones cometidas y la cantidad de operaciones realizadas por el operador.</w:t>
      </w:r>
    </w:p>
    <w:p w14:paraId="3812B358" w14:textId="46012BB8" w:rsidR="00FE57CB" w:rsidRPr="009A38AE" w:rsidRDefault="00FE57CB" w:rsidP="00C604C4">
      <w:pPr>
        <w:pStyle w:val="Textoindependiente2"/>
        <w:spacing w:after="0" w:line="240" w:lineRule="auto"/>
        <w:jc w:val="both"/>
        <w:rPr>
          <w:rFonts w:ascii="Arial" w:eastAsia="Calibri" w:hAnsi="Arial" w:cs="Arial"/>
          <w:color w:val="231F20"/>
        </w:rPr>
      </w:pPr>
      <w:r w:rsidRPr="009A38AE">
        <w:rPr>
          <w:rFonts w:ascii="Arial" w:eastAsia="Calibri" w:hAnsi="Arial" w:cs="Arial"/>
          <w:color w:val="231F20"/>
        </w:rPr>
        <w:t>Para medir el nivel de cumplimiento se consideran todas las infracciones determinadas y las autoliquidaciones de multa</w:t>
      </w:r>
      <w:r w:rsidR="007E3420" w:rsidRPr="009A38AE">
        <w:rPr>
          <w:rFonts w:ascii="Arial" w:eastAsia="Calibri" w:hAnsi="Arial" w:cs="Arial"/>
          <w:color w:val="231F20"/>
        </w:rPr>
        <w:t xml:space="preserve"> </w:t>
      </w:r>
      <w:r w:rsidR="007E3420" w:rsidRPr="009A38AE">
        <w:rPr>
          <w:rFonts w:ascii="Arial" w:eastAsia="Calibri" w:hAnsi="Arial" w:cs="Arial"/>
          <w:b/>
          <w:color w:val="231F20"/>
        </w:rPr>
        <w:t>(</w:t>
      </w:r>
      <w:r w:rsidRPr="009A38AE">
        <w:rPr>
          <w:rFonts w:ascii="Arial" w:eastAsia="Calibri" w:hAnsi="Arial" w:cs="Arial"/>
          <w:b/>
          <w:color w:val="231F20"/>
        </w:rPr>
        <w:t>excepto las que se hayan dejado sin efecto a la fecha del cálculo</w:t>
      </w:r>
      <w:r w:rsidR="007E3420" w:rsidRPr="009A38AE">
        <w:rPr>
          <w:rFonts w:ascii="Arial" w:eastAsia="Calibri" w:hAnsi="Arial" w:cs="Arial"/>
          <w:b/>
          <w:color w:val="231F20"/>
        </w:rPr>
        <w:t>)</w:t>
      </w:r>
      <w:r w:rsidRPr="009A38AE">
        <w:rPr>
          <w:rFonts w:ascii="Arial" w:eastAsia="Calibri" w:hAnsi="Arial" w:cs="Arial"/>
          <w:b/>
          <w:color w:val="231F20"/>
        </w:rPr>
        <w:t xml:space="preserve">, </w:t>
      </w:r>
      <w:r w:rsidR="003A0E29" w:rsidRPr="009A38AE">
        <w:rPr>
          <w:rFonts w:ascii="Arial" w:eastAsia="Calibri" w:hAnsi="Arial" w:cs="Arial"/>
          <w:b/>
          <w:color w:val="231F20"/>
        </w:rPr>
        <w:t>el peso de la infracción</w:t>
      </w:r>
      <w:r w:rsidR="00DA031E" w:rsidRPr="009A38AE">
        <w:rPr>
          <w:rFonts w:ascii="Arial" w:eastAsia="Calibri" w:hAnsi="Arial" w:cs="Arial"/>
          <w:b/>
          <w:color w:val="231F20"/>
        </w:rPr>
        <w:t xml:space="preserve"> y</w:t>
      </w:r>
      <w:r w:rsidRPr="009A38AE">
        <w:rPr>
          <w:rFonts w:ascii="Arial" w:eastAsia="Calibri" w:hAnsi="Arial" w:cs="Arial"/>
          <w:b/>
          <w:color w:val="231F20"/>
        </w:rPr>
        <w:t xml:space="preserve"> la ubicación del operador en el segmento respectivo</w:t>
      </w:r>
      <w:r w:rsidR="00DA031E" w:rsidRPr="009A38AE">
        <w:rPr>
          <w:rFonts w:ascii="Arial" w:eastAsia="Calibri" w:hAnsi="Arial" w:cs="Arial"/>
          <w:b/>
          <w:color w:val="231F20"/>
        </w:rPr>
        <w:t>,</w:t>
      </w:r>
      <w:r w:rsidRPr="009A38AE">
        <w:rPr>
          <w:rFonts w:ascii="Arial" w:eastAsia="Calibri" w:hAnsi="Arial" w:cs="Arial"/>
          <w:b/>
          <w:color w:val="231F20"/>
        </w:rPr>
        <w:t xml:space="preserve"> según la cantidad de operaciones aduaneras que realizó a nivel nacional el año calendario anterior; conforme a las reglas establecidas </w:t>
      </w:r>
      <w:r w:rsidRPr="009A38AE">
        <w:rPr>
          <w:rFonts w:ascii="Arial" w:eastAsia="Calibri" w:hAnsi="Arial" w:cs="Arial"/>
          <w:color w:val="231F20"/>
        </w:rPr>
        <w:t>en el anexo I.</w:t>
      </w:r>
    </w:p>
    <w:p w14:paraId="407713F4" w14:textId="290FA632" w:rsidR="00FE57CB" w:rsidRPr="009A38AE" w:rsidRDefault="00FE57CB" w:rsidP="00CA6BFE">
      <w:pPr>
        <w:pStyle w:val="Textoindependiente2"/>
        <w:spacing w:after="0" w:line="240" w:lineRule="auto"/>
        <w:jc w:val="both"/>
        <w:rPr>
          <w:rFonts w:ascii="Arial" w:eastAsia="Calibri" w:hAnsi="Arial" w:cs="Arial"/>
          <w:color w:val="231F20"/>
        </w:rPr>
      </w:pPr>
      <w:r w:rsidRPr="009A38AE">
        <w:rPr>
          <w:rFonts w:ascii="Arial" w:eastAsia="Calibri" w:hAnsi="Arial" w:cs="Arial"/>
          <w:color w:val="231F20"/>
        </w:rPr>
        <w:t xml:space="preserve">           </w:t>
      </w:r>
    </w:p>
    <w:p w14:paraId="2E2A8D82" w14:textId="3FBD2B66" w:rsidR="00612E75" w:rsidRPr="009A38AE" w:rsidRDefault="00FE57CB" w:rsidP="00C604C4">
      <w:pPr>
        <w:pStyle w:val="Textoindependiente2"/>
        <w:spacing w:after="0" w:line="240" w:lineRule="auto"/>
        <w:jc w:val="both"/>
        <w:rPr>
          <w:rFonts w:ascii="Arial" w:eastAsia="Calibri" w:hAnsi="Arial" w:cs="Arial"/>
          <w:b/>
          <w:color w:val="231F20"/>
        </w:rPr>
      </w:pPr>
      <w:r w:rsidRPr="009A38AE">
        <w:rPr>
          <w:rFonts w:ascii="Arial" w:eastAsia="Calibri" w:hAnsi="Arial" w:cs="Arial"/>
          <w:b/>
          <w:color w:val="231F20"/>
        </w:rPr>
        <w:t>La ubicación del operador en los segmentos se realiza al inicio de cada año calendario, considerando las siguientes operaciones aduaneras:</w:t>
      </w:r>
      <w:r w:rsidR="00612E75" w:rsidRPr="009A38AE">
        <w:rPr>
          <w:rFonts w:ascii="Arial" w:eastAsia="Calibri" w:hAnsi="Arial" w:cs="Arial"/>
          <w:b/>
          <w:color w:val="231F20"/>
        </w:rPr>
        <w:t xml:space="preserve"> </w:t>
      </w:r>
    </w:p>
    <w:p w14:paraId="5736AF76" w14:textId="038635C2" w:rsidR="00984C78" w:rsidRPr="009A38AE" w:rsidRDefault="00984C78" w:rsidP="00C604C4">
      <w:pPr>
        <w:pStyle w:val="Textoindependiente2"/>
        <w:spacing w:after="0" w:line="240" w:lineRule="auto"/>
        <w:jc w:val="both"/>
        <w:rPr>
          <w:rFonts w:ascii="Arial" w:eastAsia="Calibri" w:hAnsi="Arial" w:cs="Arial"/>
          <w:color w:val="231F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5"/>
        <w:gridCol w:w="2976"/>
        <w:gridCol w:w="4994"/>
      </w:tblGrid>
      <w:tr w:rsidR="00ED5496" w:rsidRPr="00730726" w14:paraId="5E77B4D5" w14:textId="77777777" w:rsidTr="00FA39FB">
        <w:trPr>
          <w:trHeight w:val="448"/>
        </w:trPr>
        <w:tc>
          <w:tcPr>
            <w:tcW w:w="535" w:type="dxa"/>
          </w:tcPr>
          <w:p w14:paraId="12E42BD1" w14:textId="77777777" w:rsidR="00ED5496" w:rsidRPr="00730726" w:rsidRDefault="00ED5496" w:rsidP="00BE033B">
            <w:pPr>
              <w:spacing w:after="0" w:line="240" w:lineRule="auto"/>
              <w:jc w:val="center"/>
              <w:rPr>
                <w:rFonts w:ascii="Arial" w:hAnsi="Arial" w:cs="Arial"/>
                <w:b/>
                <w:bCs/>
                <w:sz w:val="20"/>
                <w:lang w:val="es-ES" w:eastAsia="es-ES"/>
              </w:rPr>
            </w:pPr>
          </w:p>
        </w:tc>
        <w:tc>
          <w:tcPr>
            <w:tcW w:w="2976" w:type="dxa"/>
            <w:shd w:val="clear" w:color="auto" w:fill="auto"/>
            <w:noWrap/>
            <w:vAlign w:val="center"/>
            <w:hideMark/>
          </w:tcPr>
          <w:p w14:paraId="5671B629" w14:textId="77777777" w:rsidR="00ED5496" w:rsidRPr="00730726" w:rsidRDefault="00ED5496" w:rsidP="00BE033B">
            <w:pPr>
              <w:spacing w:after="0" w:line="240" w:lineRule="auto"/>
              <w:jc w:val="center"/>
              <w:rPr>
                <w:rFonts w:ascii="Arial" w:hAnsi="Arial" w:cs="Arial"/>
                <w:b/>
                <w:bCs/>
                <w:sz w:val="20"/>
                <w:lang w:val="es-ES" w:eastAsia="es-ES"/>
              </w:rPr>
            </w:pPr>
            <w:r w:rsidRPr="00730726">
              <w:rPr>
                <w:rFonts w:ascii="Arial" w:hAnsi="Arial" w:cs="Arial"/>
                <w:b/>
                <w:bCs/>
                <w:sz w:val="20"/>
                <w:lang w:val="es-ES" w:eastAsia="es-ES"/>
              </w:rPr>
              <w:t xml:space="preserve">Operador </w:t>
            </w:r>
          </w:p>
        </w:tc>
        <w:tc>
          <w:tcPr>
            <w:tcW w:w="4994" w:type="dxa"/>
            <w:noWrap/>
            <w:vAlign w:val="center"/>
            <w:hideMark/>
          </w:tcPr>
          <w:p w14:paraId="63661670" w14:textId="77777777" w:rsidR="00ED5496" w:rsidRPr="00730726" w:rsidRDefault="00ED5496" w:rsidP="00BE033B">
            <w:pPr>
              <w:spacing w:after="0" w:line="240" w:lineRule="auto"/>
              <w:jc w:val="center"/>
              <w:rPr>
                <w:rFonts w:ascii="Arial" w:hAnsi="Arial" w:cs="Arial"/>
                <w:b/>
                <w:bCs/>
                <w:sz w:val="20"/>
                <w:lang w:val="es-ES" w:eastAsia="es-ES"/>
              </w:rPr>
            </w:pPr>
            <w:r w:rsidRPr="00730726">
              <w:rPr>
                <w:rFonts w:ascii="Arial" w:hAnsi="Arial" w:cs="Arial"/>
                <w:b/>
                <w:bCs/>
                <w:sz w:val="20"/>
                <w:lang w:val="es-ES" w:eastAsia="es-ES"/>
              </w:rPr>
              <w:t>Operaciones aduaneras</w:t>
            </w:r>
          </w:p>
        </w:tc>
      </w:tr>
      <w:tr w:rsidR="00ED5496" w:rsidRPr="00730726" w14:paraId="6238AAFC" w14:textId="77777777" w:rsidTr="00FA39FB">
        <w:trPr>
          <w:trHeight w:val="525"/>
        </w:trPr>
        <w:tc>
          <w:tcPr>
            <w:tcW w:w="535" w:type="dxa"/>
            <w:vAlign w:val="center"/>
          </w:tcPr>
          <w:p w14:paraId="316129AB" w14:textId="77777777" w:rsidR="00ED5496" w:rsidRPr="00730726" w:rsidRDefault="00ED5496" w:rsidP="00BE033B">
            <w:pPr>
              <w:spacing w:after="0" w:line="240" w:lineRule="auto"/>
              <w:jc w:val="center"/>
              <w:rPr>
                <w:rFonts w:ascii="Arial" w:hAnsi="Arial" w:cs="Arial"/>
                <w:b/>
                <w:sz w:val="20"/>
                <w:lang w:val="es-ES" w:eastAsia="es-ES"/>
              </w:rPr>
            </w:pPr>
            <w:r w:rsidRPr="00730726">
              <w:rPr>
                <w:rFonts w:ascii="Arial" w:hAnsi="Arial" w:cs="Arial"/>
                <w:b/>
                <w:sz w:val="20"/>
                <w:lang w:val="es-ES" w:eastAsia="es-ES"/>
              </w:rPr>
              <w:t>1</w:t>
            </w:r>
          </w:p>
        </w:tc>
        <w:tc>
          <w:tcPr>
            <w:tcW w:w="2976" w:type="dxa"/>
            <w:shd w:val="clear" w:color="auto" w:fill="auto"/>
            <w:vAlign w:val="center"/>
            <w:hideMark/>
          </w:tcPr>
          <w:p w14:paraId="77885A3D" w14:textId="77777777" w:rsidR="00ED5496" w:rsidRPr="00730726" w:rsidRDefault="00ED5496" w:rsidP="00BE033B">
            <w:pPr>
              <w:spacing w:after="0" w:line="240" w:lineRule="auto"/>
              <w:jc w:val="both"/>
              <w:rPr>
                <w:rFonts w:ascii="Arial" w:hAnsi="Arial" w:cs="Arial"/>
                <w:sz w:val="20"/>
                <w:lang w:val="es-ES" w:eastAsia="es-ES"/>
              </w:rPr>
            </w:pPr>
            <w:r w:rsidRPr="00730726">
              <w:rPr>
                <w:rFonts w:ascii="Arial" w:hAnsi="Arial" w:cs="Arial"/>
                <w:sz w:val="20"/>
                <w:lang w:val="es-ES" w:eastAsia="es-ES"/>
              </w:rPr>
              <w:t>Transportista o su representante en el país</w:t>
            </w:r>
          </w:p>
        </w:tc>
        <w:tc>
          <w:tcPr>
            <w:tcW w:w="4994" w:type="dxa"/>
            <w:shd w:val="clear" w:color="auto" w:fill="auto"/>
            <w:noWrap/>
            <w:vAlign w:val="center"/>
            <w:hideMark/>
          </w:tcPr>
          <w:p w14:paraId="44FABD30" w14:textId="77777777" w:rsidR="00ED5496" w:rsidRPr="00730726" w:rsidRDefault="00ED5496" w:rsidP="00BE033B">
            <w:pPr>
              <w:spacing w:after="0" w:line="240" w:lineRule="auto"/>
              <w:jc w:val="both"/>
              <w:rPr>
                <w:rFonts w:ascii="Arial" w:hAnsi="Arial" w:cs="Arial"/>
                <w:sz w:val="20"/>
                <w:lang w:val="es-ES" w:eastAsia="es-ES"/>
              </w:rPr>
            </w:pPr>
            <w:r w:rsidRPr="00730726">
              <w:rPr>
                <w:rFonts w:ascii="Arial" w:hAnsi="Arial" w:cs="Arial"/>
                <w:sz w:val="20"/>
                <w:lang w:val="es-ES" w:eastAsia="es-ES"/>
              </w:rPr>
              <w:t>Cantidad de documentos de transporte transmitidos y no anulados.</w:t>
            </w:r>
          </w:p>
        </w:tc>
      </w:tr>
      <w:tr w:rsidR="00ED5496" w:rsidRPr="00730726" w14:paraId="3F9FBBE8" w14:textId="77777777" w:rsidTr="00FA39FB">
        <w:trPr>
          <w:trHeight w:val="666"/>
        </w:trPr>
        <w:tc>
          <w:tcPr>
            <w:tcW w:w="535" w:type="dxa"/>
            <w:vAlign w:val="center"/>
          </w:tcPr>
          <w:p w14:paraId="33046981" w14:textId="77777777" w:rsidR="00ED5496" w:rsidRPr="00730726" w:rsidRDefault="00ED5496" w:rsidP="00BE033B">
            <w:pPr>
              <w:spacing w:after="0" w:line="240" w:lineRule="auto"/>
              <w:jc w:val="center"/>
              <w:rPr>
                <w:rFonts w:ascii="Arial" w:hAnsi="Arial" w:cs="Arial"/>
                <w:b/>
                <w:sz w:val="20"/>
                <w:lang w:val="es-ES" w:eastAsia="es-ES"/>
              </w:rPr>
            </w:pPr>
            <w:r w:rsidRPr="00730726">
              <w:rPr>
                <w:rFonts w:ascii="Arial" w:hAnsi="Arial" w:cs="Arial"/>
                <w:b/>
                <w:sz w:val="20"/>
                <w:lang w:val="es-ES" w:eastAsia="es-ES"/>
              </w:rPr>
              <w:t>2</w:t>
            </w:r>
          </w:p>
        </w:tc>
        <w:tc>
          <w:tcPr>
            <w:tcW w:w="2976" w:type="dxa"/>
            <w:shd w:val="clear" w:color="auto" w:fill="auto"/>
            <w:vAlign w:val="center"/>
          </w:tcPr>
          <w:p w14:paraId="4B50392D" w14:textId="77777777" w:rsidR="00ED5496" w:rsidRPr="00730726" w:rsidRDefault="00ED5496" w:rsidP="00BE033B">
            <w:pPr>
              <w:spacing w:after="0" w:line="240" w:lineRule="auto"/>
              <w:rPr>
                <w:rFonts w:ascii="Arial" w:hAnsi="Arial" w:cs="Arial"/>
                <w:sz w:val="20"/>
                <w:lang w:val="es-ES" w:eastAsia="es-ES"/>
              </w:rPr>
            </w:pPr>
            <w:r w:rsidRPr="00730726">
              <w:rPr>
                <w:rFonts w:ascii="Arial" w:hAnsi="Arial" w:cs="Arial"/>
                <w:sz w:val="20"/>
                <w:lang w:val="es-ES" w:eastAsia="es-ES"/>
              </w:rPr>
              <w:t>Agente de carga internacional</w:t>
            </w:r>
          </w:p>
        </w:tc>
        <w:tc>
          <w:tcPr>
            <w:tcW w:w="4994" w:type="dxa"/>
            <w:vAlign w:val="center"/>
          </w:tcPr>
          <w:p w14:paraId="5FAE5FD8" w14:textId="77777777" w:rsidR="00ED5496" w:rsidRPr="00730726" w:rsidRDefault="00ED5496" w:rsidP="00BE033B">
            <w:pPr>
              <w:spacing w:after="0" w:line="240" w:lineRule="auto"/>
              <w:jc w:val="both"/>
              <w:rPr>
                <w:rFonts w:ascii="Arial" w:hAnsi="Arial" w:cs="Arial"/>
                <w:sz w:val="20"/>
                <w:lang w:val="es-ES" w:eastAsia="es-ES"/>
              </w:rPr>
            </w:pPr>
            <w:r w:rsidRPr="00730726">
              <w:rPr>
                <w:rFonts w:ascii="Arial" w:hAnsi="Arial" w:cs="Arial"/>
                <w:sz w:val="20"/>
                <w:lang w:val="es-ES" w:eastAsia="es-ES"/>
              </w:rPr>
              <w:t>Cantidad de documentos de transporte consolidados y desconsolidados transmitidos y no anulados.</w:t>
            </w:r>
          </w:p>
        </w:tc>
      </w:tr>
      <w:tr w:rsidR="00ED5496" w:rsidRPr="00730726" w14:paraId="21F7C228" w14:textId="77777777" w:rsidTr="00FA39FB">
        <w:trPr>
          <w:trHeight w:val="666"/>
        </w:trPr>
        <w:tc>
          <w:tcPr>
            <w:tcW w:w="535" w:type="dxa"/>
            <w:vAlign w:val="center"/>
          </w:tcPr>
          <w:p w14:paraId="6DF89655" w14:textId="77777777" w:rsidR="00ED5496" w:rsidRPr="00730726" w:rsidRDefault="00ED5496" w:rsidP="00BE033B">
            <w:pPr>
              <w:spacing w:after="0" w:line="240" w:lineRule="auto"/>
              <w:jc w:val="center"/>
              <w:rPr>
                <w:rFonts w:ascii="Arial" w:hAnsi="Arial" w:cs="Arial"/>
                <w:b/>
                <w:sz w:val="20"/>
                <w:lang w:val="es-ES" w:eastAsia="es-ES"/>
              </w:rPr>
            </w:pPr>
            <w:r w:rsidRPr="00730726">
              <w:rPr>
                <w:rFonts w:ascii="Arial" w:hAnsi="Arial" w:cs="Arial"/>
                <w:b/>
                <w:sz w:val="20"/>
                <w:lang w:val="es-ES" w:eastAsia="es-ES"/>
              </w:rPr>
              <w:t>3</w:t>
            </w:r>
          </w:p>
        </w:tc>
        <w:tc>
          <w:tcPr>
            <w:tcW w:w="2976" w:type="dxa"/>
            <w:shd w:val="clear" w:color="auto" w:fill="auto"/>
            <w:vAlign w:val="center"/>
            <w:hideMark/>
          </w:tcPr>
          <w:p w14:paraId="74AC4006" w14:textId="77777777" w:rsidR="00ED5496" w:rsidRPr="00730726" w:rsidRDefault="00ED5496" w:rsidP="00BE033B">
            <w:pPr>
              <w:spacing w:after="0" w:line="240" w:lineRule="auto"/>
              <w:rPr>
                <w:rFonts w:ascii="Arial" w:hAnsi="Arial" w:cs="Arial"/>
                <w:sz w:val="20"/>
                <w:lang w:val="es-ES" w:eastAsia="es-ES"/>
              </w:rPr>
            </w:pPr>
            <w:r w:rsidRPr="00730726">
              <w:rPr>
                <w:rFonts w:ascii="Arial" w:hAnsi="Arial" w:cs="Arial"/>
                <w:sz w:val="20"/>
                <w:lang w:val="es-ES" w:eastAsia="es-ES"/>
              </w:rPr>
              <w:t>1. Agente de aduanas</w:t>
            </w:r>
            <w:r w:rsidRPr="00730726">
              <w:rPr>
                <w:rFonts w:ascii="Arial" w:hAnsi="Arial" w:cs="Arial"/>
                <w:sz w:val="20"/>
                <w:lang w:val="es-ES" w:eastAsia="es-ES"/>
              </w:rPr>
              <w:br/>
              <w:t>2. Despachador oficial</w:t>
            </w:r>
            <w:r w:rsidRPr="00730726">
              <w:rPr>
                <w:rFonts w:ascii="Arial" w:hAnsi="Arial" w:cs="Arial"/>
                <w:sz w:val="20"/>
                <w:lang w:val="es-ES" w:eastAsia="es-ES"/>
              </w:rPr>
              <w:br/>
              <w:t>3. Dueño, consignatario o consignante</w:t>
            </w:r>
          </w:p>
        </w:tc>
        <w:tc>
          <w:tcPr>
            <w:tcW w:w="4994" w:type="dxa"/>
            <w:vAlign w:val="center"/>
            <w:hideMark/>
          </w:tcPr>
          <w:p w14:paraId="0F211DD8" w14:textId="77777777" w:rsidR="00ED5496" w:rsidRPr="00730726" w:rsidRDefault="00ED5496" w:rsidP="00ED5496">
            <w:pPr>
              <w:numPr>
                <w:ilvl w:val="0"/>
                <w:numId w:val="22"/>
              </w:numPr>
              <w:spacing w:after="0" w:line="240" w:lineRule="auto"/>
              <w:ind w:left="216" w:hanging="216"/>
              <w:contextualSpacing/>
              <w:jc w:val="both"/>
              <w:rPr>
                <w:rFonts w:ascii="Arial" w:hAnsi="Arial" w:cs="Arial"/>
                <w:sz w:val="20"/>
                <w:lang w:val="es-ES" w:eastAsia="es-ES"/>
              </w:rPr>
            </w:pPr>
            <w:r w:rsidRPr="00730726">
              <w:rPr>
                <w:rFonts w:ascii="Arial" w:hAnsi="Arial" w:cs="Arial"/>
                <w:sz w:val="20"/>
                <w:lang w:val="es-ES" w:eastAsia="es-ES"/>
              </w:rPr>
              <w:t>Cantidad de declaraciones aduaneras de mercancías numeradas y no legajadas; y</w:t>
            </w:r>
          </w:p>
          <w:p w14:paraId="04829E18" w14:textId="77777777" w:rsidR="00ED5496" w:rsidRPr="00730726" w:rsidRDefault="00ED5496" w:rsidP="00ED5496">
            <w:pPr>
              <w:numPr>
                <w:ilvl w:val="0"/>
                <w:numId w:val="22"/>
              </w:numPr>
              <w:spacing w:after="0" w:line="240" w:lineRule="auto"/>
              <w:ind w:left="216" w:hanging="216"/>
              <w:contextualSpacing/>
              <w:jc w:val="both"/>
              <w:rPr>
                <w:rFonts w:ascii="Arial" w:hAnsi="Arial" w:cs="Arial"/>
                <w:sz w:val="20"/>
                <w:lang w:val="es-ES" w:eastAsia="es-ES"/>
              </w:rPr>
            </w:pPr>
            <w:r w:rsidRPr="00730726">
              <w:rPr>
                <w:rFonts w:ascii="Arial" w:hAnsi="Arial" w:cs="Arial"/>
                <w:sz w:val="20"/>
                <w:lang w:val="es-ES" w:eastAsia="es-ES"/>
              </w:rPr>
              <w:t>Cantidad de declaraciones simplificadas numeradas y no legajadas.</w:t>
            </w:r>
          </w:p>
        </w:tc>
      </w:tr>
      <w:tr w:rsidR="00ED5496" w:rsidRPr="00730726" w14:paraId="439A505E" w14:textId="77777777" w:rsidTr="00FA39FB">
        <w:trPr>
          <w:trHeight w:val="665"/>
        </w:trPr>
        <w:tc>
          <w:tcPr>
            <w:tcW w:w="535" w:type="dxa"/>
            <w:vAlign w:val="center"/>
          </w:tcPr>
          <w:p w14:paraId="38E03E4A" w14:textId="77777777" w:rsidR="00ED5496" w:rsidRPr="00730726" w:rsidRDefault="00ED5496" w:rsidP="00BE033B">
            <w:pPr>
              <w:spacing w:after="0" w:line="240" w:lineRule="auto"/>
              <w:jc w:val="center"/>
              <w:rPr>
                <w:rFonts w:ascii="Arial" w:hAnsi="Arial" w:cs="Arial"/>
                <w:b/>
                <w:sz w:val="20"/>
                <w:lang w:val="es-ES" w:eastAsia="es-ES"/>
              </w:rPr>
            </w:pPr>
            <w:r w:rsidRPr="00730726">
              <w:rPr>
                <w:rFonts w:ascii="Arial" w:hAnsi="Arial" w:cs="Arial"/>
                <w:b/>
                <w:sz w:val="20"/>
                <w:lang w:val="es-ES" w:eastAsia="es-ES"/>
              </w:rPr>
              <w:t>4</w:t>
            </w:r>
          </w:p>
        </w:tc>
        <w:tc>
          <w:tcPr>
            <w:tcW w:w="2976" w:type="dxa"/>
            <w:shd w:val="clear" w:color="auto" w:fill="auto"/>
            <w:noWrap/>
            <w:vAlign w:val="center"/>
            <w:hideMark/>
          </w:tcPr>
          <w:p w14:paraId="0DC27AD9" w14:textId="77777777" w:rsidR="00ED5496" w:rsidRPr="00730726" w:rsidRDefault="00ED5496" w:rsidP="00BE033B">
            <w:pPr>
              <w:spacing w:after="0" w:line="240" w:lineRule="auto"/>
              <w:jc w:val="both"/>
              <w:rPr>
                <w:rFonts w:ascii="Arial" w:hAnsi="Arial" w:cs="Arial"/>
                <w:sz w:val="20"/>
                <w:lang w:val="es-ES" w:eastAsia="es-ES"/>
              </w:rPr>
            </w:pPr>
            <w:r w:rsidRPr="00730726">
              <w:rPr>
                <w:rFonts w:ascii="Arial" w:hAnsi="Arial" w:cs="Arial"/>
                <w:sz w:val="20"/>
                <w:lang w:val="es-ES" w:eastAsia="es-ES"/>
              </w:rPr>
              <w:t>Almacén aduanero - Depósito temporal</w:t>
            </w:r>
          </w:p>
        </w:tc>
        <w:tc>
          <w:tcPr>
            <w:tcW w:w="4994" w:type="dxa"/>
            <w:vAlign w:val="center"/>
            <w:hideMark/>
          </w:tcPr>
          <w:p w14:paraId="78EF81C3" w14:textId="567C1138" w:rsidR="00ED5496" w:rsidRPr="00730726" w:rsidRDefault="00ED5496" w:rsidP="00ED5496">
            <w:pPr>
              <w:numPr>
                <w:ilvl w:val="0"/>
                <w:numId w:val="23"/>
              </w:numPr>
              <w:spacing w:after="0" w:line="240" w:lineRule="auto"/>
              <w:ind w:left="210" w:hanging="210"/>
              <w:contextualSpacing/>
              <w:jc w:val="both"/>
              <w:rPr>
                <w:rFonts w:ascii="Arial" w:hAnsi="Arial" w:cs="Arial"/>
                <w:sz w:val="20"/>
                <w:lang w:val="es-ES" w:eastAsia="es-ES"/>
              </w:rPr>
            </w:pPr>
            <w:r w:rsidRPr="00730726">
              <w:rPr>
                <w:rFonts w:ascii="Arial" w:hAnsi="Arial" w:cs="Arial"/>
                <w:sz w:val="20"/>
                <w:lang w:val="es-ES" w:eastAsia="es-ES"/>
              </w:rPr>
              <w:t>Cantidad de ingresos y recepción de mercancías transmitidas y</w:t>
            </w:r>
            <w:r w:rsidR="001B7818" w:rsidRPr="00730726">
              <w:rPr>
                <w:rFonts w:ascii="Arial" w:hAnsi="Arial" w:cs="Arial"/>
                <w:sz w:val="20"/>
                <w:lang w:val="es-ES" w:eastAsia="es-ES"/>
              </w:rPr>
              <w:t xml:space="preserve"> </w:t>
            </w:r>
            <w:r w:rsidRPr="00730726">
              <w:rPr>
                <w:rFonts w:ascii="Arial" w:hAnsi="Arial" w:cs="Arial"/>
                <w:sz w:val="20"/>
                <w:lang w:val="es-ES" w:eastAsia="es-ES"/>
              </w:rPr>
              <w:t>no anuladas; y</w:t>
            </w:r>
          </w:p>
          <w:p w14:paraId="1752191E" w14:textId="77777777" w:rsidR="00ED5496" w:rsidRPr="00730726" w:rsidRDefault="00ED5496" w:rsidP="00BE033B">
            <w:pPr>
              <w:spacing w:after="0" w:line="240" w:lineRule="auto"/>
              <w:ind w:left="210" w:hanging="210"/>
              <w:jc w:val="both"/>
              <w:rPr>
                <w:rFonts w:ascii="Arial" w:hAnsi="Arial" w:cs="Arial"/>
                <w:sz w:val="20"/>
                <w:lang w:val="es-ES" w:eastAsia="es-ES"/>
              </w:rPr>
            </w:pPr>
            <w:r w:rsidRPr="00730726">
              <w:rPr>
                <w:rFonts w:ascii="Arial" w:hAnsi="Arial" w:cs="Arial"/>
                <w:sz w:val="20"/>
                <w:lang w:val="es-ES" w:eastAsia="es-ES"/>
              </w:rPr>
              <w:t>2. Cantidad de relaciones de carga a embarcar.</w:t>
            </w:r>
          </w:p>
        </w:tc>
      </w:tr>
      <w:tr w:rsidR="00ED5496" w:rsidRPr="00730726" w14:paraId="1B65285B" w14:textId="77777777" w:rsidTr="00FA39FB">
        <w:trPr>
          <w:trHeight w:val="432"/>
        </w:trPr>
        <w:tc>
          <w:tcPr>
            <w:tcW w:w="535" w:type="dxa"/>
            <w:vAlign w:val="center"/>
          </w:tcPr>
          <w:p w14:paraId="1209F008" w14:textId="77777777" w:rsidR="00ED5496" w:rsidRPr="00730726" w:rsidRDefault="00ED5496" w:rsidP="00BE033B">
            <w:pPr>
              <w:spacing w:after="0" w:line="240" w:lineRule="auto"/>
              <w:jc w:val="center"/>
              <w:rPr>
                <w:rFonts w:ascii="Arial" w:hAnsi="Arial" w:cs="Arial"/>
                <w:b/>
                <w:sz w:val="20"/>
                <w:lang w:val="es-ES" w:eastAsia="es-ES"/>
              </w:rPr>
            </w:pPr>
            <w:r w:rsidRPr="00730726">
              <w:rPr>
                <w:rFonts w:ascii="Arial" w:hAnsi="Arial" w:cs="Arial"/>
                <w:b/>
                <w:sz w:val="20"/>
                <w:lang w:val="es-ES" w:eastAsia="es-ES"/>
              </w:rPr>
              <w:t>5</w:t>
            </w:r>
          </w:p>
        </w:tc>
        <w:tc>
          <w:tcPr>
            <w:tcW w:w="2976" w:type="dxa"/>
            <w:shd w:val="clear" w:color="auto" w:fill="auto"/>
            <w:vAlign w:val="center"/>
            <w:hideMark/>
          </w:tcPr>
          <w:p w14:paraId="224A1A21" w14:textId="77777777" w:rsidR="00ED5496" w:rsidRPr="00730726" w:rsidRDefault="00ED5496" w:rsidP="00BE033B">
            <w:pPr>
              <w:spacing w:after="0" w:line="240" w:lineRule="auto"/>
              <w:jc w:val="both"/>
              <w:rPr>
                <w:rFonts w:ascii="Arial" w:hAnsi="Arial" w:cs="Arial"/>
                <w:sz w:val="20"/>
                <w:lang w:val="es-ES" w:eastAsia="es-ES"/>
              </w:rPr>
            </w:pPr>
            <w:r w:rsidRPr="00730726">
              <w:rPr>
                <w:rFonts w:ascii="Arial" w:hAnsi="Arial" w:cs="Arial"/>
                <w:sz w:val="20"/>
                <w:lang w:val="es-ES" w:eastAsia="es-ES"/>
              </w:rPr>
              <w:t>Almacén aduanero - Depósito aduanero</w:t>
            </w:r>
          </w:p>
        </w:tc>
        <w:tc>
          <w:tcPr>
            <w:tcW w:w="4994" w:type="dxa"/>
            <w:shd w:val="clear" w:color="auto" w:fill="auto"/>
            <w:vAlign w:val="center"/>
            <w:hideMark/>
          </w:tcPr>
          <w:p w14:paraId="0FD938CF" w14:textId="77777777" w:rsidR="00ED5496" w:rsidRPr="00730726" w:rsidRDefault="00ED5496" w:rsidP="00BE033B">
            <w:pPr>
              <w:spacing w:after="0" w:line="240" w:lineRule="auto"/>
              <w:jc w:val="both"/>
              <w:rPr>
                <w:rFonts w:ascii="Arial" w:hAnsi="Arial" w:cs="Arial"/>
                <w:sz w:val="20"/>
                <w:lang w:val="es-ES" w:eastAsia="es-ES"/>
              </w:rPr>
            </w:pPr>
            <w:r w:rsidRPr="00730726">
              <w:rPr>
                <w:rFonts w:ascii="Arial" w:hAnsi="Arial" w:cs="Arial"/>
                <w:sz w:val="20"/>
                <w:lang w:val="es-ES" w:eastAsia="es-ES"/>
              </w:rPr>
              <w:t>Cantidad de declaraciones de depósito.</w:t>
            </w:r>
          </w:p>
        </w:tc>
      </w:tr>
      <w:tr w:rsidR="00ED5496" w:rsidRPr="00730726" w14:paraId="7A365F89" w14:textId="77777777" w:rsidTr="00FA39FB">
        <w:trPr>
          <w:trHeight w:val="432"/>
        </w:trPr>
        <w:tc>
          <w:tcPr>
            <w:tcW w:w="535" w:type="dxa"/>
            <w:vAlign w:val="center"/>
          </w:tcPr>
          <w:p w14:paraId="12C9E5A8" w14:textId="77777777" w:rsidR="00ED5496" w:rsidRPr="00730726" w:rsidRDefault="00ED5496" w:rsidP="00BE033B">
            <w:pPr>
              <w:spacing w:after="0" w:line="240" w:lineRule="auto"/>
              <w:jc w:val="center"/>
              <w:rPr>
                <w:rFonts w:ascii="Arial" w:hAnsi="Arial" w:cs="Arial"/>
                <w:b/>
                <w:sz w:val="20"/>
                <w:lang w:val="es-ES" w:eastAsia="es-ES"/>
              </w:rPr>
            </w:pPr>
            <w:r w:rsidRPr="00730726">
              <w:rPr>
                <w:rFonts w:ascii="Arial" w:hAnsi="Arial" w:cs="Arial"/>
                <w:b/>
                <w:sz w:val="20"/>
                <w:lang w:val="es-ES" w:eastAsia="es-ES"/>
              </w:rPr>
              <w:t>6</w:t>
            </w:r>
          </w:p>
        </w:tc>
        <w:tc>
          <w:tcPr>
            <w:tcW w:w="2976" w:type="dxa"/>
            <w:shd w:val="clear" w:color="auto" w:fill="auto"/>
            <w:noWrap/>
            <w:vAlign w:val="center"/>
            <w:hideMark/>
          </w:tcPr>
          <w:p w14:paraId="667C1327" w14:textId="77777777" w:rsidR="00ED5496" w:rsidRPr="00730726" w:rsidRDefault="00ED5496" w:rsidP="00BE033B">
            <w:pPr>
              <w:spacing w:after="0" w:line="240" w:lineRule="auto"/>
              <w:jc w:val="both"/>
              <w:rPr>
                <w:rFonts w:ascii="Arial" w:hAnsi="Arial" w:cs="Arial"/>
                <w:sz w:val="20"/>
                <w:lang w:val="es-ES" w:eastAsia="es-ES"/>
              </w:rPr>
            </w:pPr>
            <w:r w:rsidRPr="00730726">
              <w:rPr>
                <w:rFonts w:ascii="Arial" w:hAnsi="Arial" w:cs="Arial"/>
                <w:sz w:val="20"/>
                <w:lang w:val="es-ES" w:eastAsia="es-ES"/>
              </w:rPr>
              <w:t>Empresa de servicio de entrega rápida</w:t>
            </w:r>
          </w:p>
        </w:tc>
        <w:tc>
          <w:tcPr>
            <w:tcW w:w="4994" w:type="dxa"/>
            <w:shd w:val="clear" w:color="auto" w:fill="auto"/>
            <w:vAlign w:val="center"/>
            <w:hideMark/>
          </w:tcPr>
          <w:p w14:paraId="40F7B70E" w14:textId="77777777" w:rsidR="00ED5496" w:rsidRPr="00730726" w:rsidRDefault="00ED5496" w:rsidP="00BE033B">
            <w:pPr>
              <w:spacing w:after="0" w:line="240" w:lineRule="auto"/>
              <w:jc w:val="both"/>
              <w:rPr>
                <w:rFonts w:ascii="Arial" w:hAnsi="Arial" w:cs="Arial"/>
                <w:sz w:val="20"/>
                <w:lang w:val="es-ES" w:eastAsia="es-ES"/>
              </w:rPr>
            </w:pPr>
            <w:r w:rsidRPr="00730726">
              <w:rPr>
                <w:rFonts w:ascii="Arial" w:hAnsi="Arial" w:cs="Arial"/>
                <w:sz w:val="20"/>
                <w:lang w:val="es-ES" w:eastAsia="es-ES"/>
              </w:rPr>
              <w:t>Cantidad de declaraciones simplificadas numeradas y no legajadas.</w:t>
            </w:r>
          </w:p>
        </w:tc>
      </w:tr>
      <w:tr w:rsidR="00ED5496" w:rsidRPr="00730726" w14:paraId="1D09B51F" w14:textId="77777777" w:rsidTr="00FA39FB">
        <w:trPr>
          <w:trHeight w:val="521"/>
        </w:trPr>
        <w:tc>
          <w:tcPr>
            <w:tcW w:w="535" w:type="dxa"/>
            <w:vAlign w:val="center"/>
          </w:tcPr>
          <w:p w14:paraId="12FC079A" w14:textId="77777777" w:rsidR="00ED5496" w:rsidRPr="00730726" w:rsidRDefault="00ED5496" w:rsidP="00BE033B">
            <w:pPr>
              <w:spacing w:after="0" w:line="240" w:lineRule="auto"/>
              <w:jc w:val="center"/>
              <w:rPr>
                <w:rFonts w:ascii="Arial" w:hAnsi="Arial" w:cs="Arial"/>
                <w:b/>
                <w:sz w:val="20"/>
                <w:lang w:val="es-ES" w:eastAsia="es-ES"/>
              </w:rPr>
            </w:pPr>
            <w:r w:rsidRPr="00730726">
              <w:rPr>
                <w:rFonts w:ascii="Arial" w:hAnsi="Arial" w:cs="Arial"/>
                <w:b/>
                <w:sz w:val="20"/>
                <w:lang w:val="es-ES" w:eastAsia="es-ES"/>
              </w:rPr>
              <w:t>7</w:t>
            </w:r>
          </w:p>
        </w:tc>
        <w:tc>
          <w:tcPr>
            <w:tcW w:w="2976" w:type="dxa"/>
            <w:shd w:val="clear" w:color="auto" w:fill="auto"/>
            <w:noWrap/>
            <w:vAlign w:val="center"/>
            <w:hideMark/>
          </w:tcPr>
          <w:p w14:paraId="69BC6A19" w14:textId="77777777" w:rsidR="00ED5496" w:rsidRPr="00730726" w:rsidRDefault="00ED5496" w:rsidP="00BE033B">
            <w:pPr>
              <w:spacing w:after="0" w:line="240" w:lineRule="auto"/>
              <w:jc w:val="both"/>
              <w:rPr>
                <w:rFonts w:ascii="Arial" w:hAnsi="Arial" w:cs="Arial"/>
                <w:sz w:val="20"/>
                <w:lang w:val="es-ES" w:eastAsia="es-ES"/>
              </w:rPr>
            </w:pPr>
            <w:r w:rsidRPr="00730726">
              <w:rPr>
                <w:rFonts w:ascii="Arial" w:hAnsi="Arial" w:cs="Arial"/>
                <w:sz w:val="20"/>
                <w:lang w:val="es-ES" w:eastAsia="es-ES"/>
              </w:rPr>
              <w:t>Beneficiario de material para uso aeronáutico</w:t>
            </w:r>
          </w:p>
        </w:tc>
        <w:tc>
          <w:tcPr>
            <w:tcW w:w="4994" w:type="dxa"/>
            <w:noWrap/>
            <w:vAlign w:val="center"/>
            <w:hideMark/>
          </w:tcPr>
          <w:p w14:paraId="7C3F2209" w14:textId="77777777" w:rsidR="00ED5496" w:rsidRPr="00730726" w:rsidRDefault="00ED5496" w:rsidP="00BE033B">
            <w:pPr>
              <w:spacing w:after="0" w:line="240" w:lineRule="auto"/>
              <w:jc w:val="both"/>
              <w:rPr>
                <w:rFonts w:ascii="Arial" w:hAnsi="Arial" w:cs="Arial"/>
                <w:sz w:val="20"/>
                <w:lang w:val="es-ES" w:eastAsia="es-ES"/>
              </w:rPr>
            </w:pPr>
            <w:r w:rsidRPr="00730726">
              <w:rPr>
                <w:rFonts w:ascii="Arial" w:hAnsi="Arial" w:cs="Arial"/>
                <w:sz w:val="20"/>
                <w:lang w:val="es-ES" w:eastAsia="es-ES"/>
              </w:rPr>
              <w:t>Cantidad de declaraciones simplificadas numeradas y no legajadas.</w:t>
            </w:r>
          </w:p>
        </w:tc>
      </w:tr>
      <w:tr w:rsidR="00ED5496" w:rsidRPr="00730726" w14:paraId="553455CD" w14:textId="77777777" w:rsidTr="00FA39FB">
        <w:trPr>
          <w:trHeight w:val="513"/>
        </w:trPr>
        <w:tc>
          <w:tcPr>
            <w:tcW w:w="535" w:type="dxa"/>
            <w:vAlign w:val="center"/>
          </w:tcPr>
          <w:p w14:paraId="187637DD" w14:textId="77777777" w:rsidR="00ED5496" w:rsidRPr="00730726" w:rsidRDefault="00ED5496" w:rsidP="00BE033B">
            <w:pPr>
              <w:spacing w:after="0" w:line="240" w:lineRule="auto"/>
              <w:jc w:val="center"/>
              <w:rPr>
                <w:rFonts w:ascii="Arial" w:hAnsi="Arial" w:cs="Arial"/>
                <w:b/>
                <w:sz w:val="20"/>
                <w:lang w:val="es-ES" w:eastAsia="es-ES"/>
              </w:rPr>
            </w:pPr>
            <w:r w:rsidRPr="00730726">
              <w:rPr>
                <w:rFonts w:ascii="Arial" w:hAnsi="Arial" w:cs="Arial"/>
                <w:b/>
                <w:sz w:val="20"/>
                <w:lang w:val="es-ES" w:eastAsia="es-ES"/>
              </w:rPr>
              <w:t>8</w:t>
            </w:r>
          </w:p>
        </w:tc>
        <w:tc>
          <w:tcPr>
            <w:tcW w:w="2976" w:type="dxa"/>
            <w:shd w:val="clear" w:color="auto" w:fill="auto"/>
            <w:noWrap/>
            <w:vAlign w:val="center"/>
            <w:hideMark/>
          </w:tcPr>
          <w:p w14:paraId="0A49C559" w14:textId="23E17E5E" w:rsidR="00ED5496" w:rsidRPr="00730726" w:rsidRDefault="00ED5496" w:rsidP="00BE033B">
            <w:pPr>
              <w:spacing w:after="0" w:line="240" w:lineRule="auto"/>
              <w:rPr>
                <w:rFonts w:ascii="Arial" w:hAnsi="Arial" w:cs="Arial"/>
                <w:sz w:val="20"/>
                <w:lang w:val="es-ES" w:eastAsia="es-ES"/>
              </w:rPr>
            </w:pPr>
            <w:r w:rsidRPr="00730726">
              <w:rPr>
                <w:rFonts w:ascii="Arial" w:hAnsi="Arial" w:cs="Arial"/>
                <w:sz w:val="20"/>
                <w:lang w:val="es-ES" w:eastAsia="es-ES"/>
              </w:rPr>
              <w:t>Almacén libre (</w:t>
            </w:r>
            <w:proofErr w:type="spellStart"/>
            <w:r w:rsidR="00F91C98" w:rsidRPr="00730726">
              <w:rPr>
                <w:rFonts w:ascii="Arial" w:hAnsi="Arial" w:cs="Arial"/>
                <w:sz w:val="20"/>
                <w:lang w:val="es-ES" w:eastAsia="es-ES"/>
              </w:rPr>
              <w:t>d</w:t>
            </w:r>
            <w:r w:rsidRPr="00730726">
              <w:rPr>
                <w:rFonts w:ascii="Arial" w:hAnsi="Arial" w:cs="Arial"/>
                <w:sz w:val="20"/>
                <w:lang w:val="es-ES" w:eastAsia="es-ES"/>
              </w:rPr>
              <w:t>uty</w:t>
            </w:r>
            <w:proofErr w:type="spellEnd"/>
            <w:r w:rsidRPr="00730726">
              <w:rPr>
                <w:rFonts w:ascii="Arial" w:hAnsi="Arial" w:cs="Arial"/>
                <w:sz w:val="20"/>
                <w:lang w:val="es-ES" w:eastAsia="es-ES"/>
              </w:rPr>
              <w:t xml:space="preserve"> free)</w:t>
            </w:r>
          </w:p>
        </w:tc>
        <w:tc>
          <w:tcPr>
            <w:tcW w:w="4994" w:type="dxa"/>
            <w:noWrap/>
            <w:vAlign w:val="center"/>
            <w:hideMark/>
          </w:tcPr>
          <w:p w14:paraId="4B249351" w14:textId="77777777" w:rsidR="00ED5496" w:rsidRPr="00730726" w:rsidRDefault="00ED5496" w:rsidP="00BE033B">
            <w:pPr>
              <w:spacing w:after="0" w:line="240" w:lineRule="auto"/>
              <w:jc w:val="both"/>
              <w:rPr>
                <w:rFonts w:ascii="Arial" w:hAnsi="Arial" w:cs="Arial"/>
                <w:sz w:val="20"/>
                <w:lang w:val="es-ES" w:eastAsia="es-ES"/>
              </w:rPr>
            </w:pPr>
            <w:r w:rsidRPr="00730726">
              <w:rPr>
                <w:rFonts w:ascii="Arial" w:hAnsi="Arial" w:cs="Arial"/>
                <w:sz w:val="20"/>
                <w:lang w:val="es-ES" w:eastAsia="es-ES"/>
              </w:rPr>
              <w:t>Cantidad de declaraciones simplificadas numeradas y no legajadas.</w:t>
            </w:r>
          </w:p>
        </w:tc>
      </w:tr>
      <w:tr w:rsidR="00ED5496" w:rsidRPr="00730726" w14:paraId="4FAF27FF" w14:textId="77777777" w:rsidTr="00FA39FB">
        <w:trPr>
          <w:trHeight w:val="447"/>
        </w:trPr>
        <w:tc>
          <w:tcPr>
            <w:tcW w:w="535" w:type="dxa"/>
            <w:vAlign w:val="center"/>
          </w:tcPr>
          <w:p w14:paraId="53CC8F55" w14:textId="77777777" w:rsidR="00ED5496" w:rsidRPr="00730726" w:rsidRDefault="00ED5496" w:rsidP="00BE033B">
            <w:pPr>
              <w:spacing w:after="0" w:line="240" w:lineRule="auto"/>
              <w:jc w:val="center"/>
              <w:rPr>
                <w:rFonts w:ascii="Arial" w:hAnsi="Arial" w:cs="Arial"/>
                <w:b/>
                <w:sz w:val="20"/>
                <w:lang w:val="es-ES" w:eastAsia="es-ES"/>
              </w:rPr>
            </w:pPr>
            <w:r w:rsidRPr="00730726">
              <w:rPr>
                <w:rFonts w:ascii="Arial" w:hAnsi="Arial" w:cs="Arial"/>
                <w:b/>
                <w:sz w:val="20"/>
                <w:lang w:val="es-ES" w:eastAsia="es-ES"/>
              </w:rPr>
              <w:t>9</w:t>
            </w:r>
          </w:p>
        </w:tc>
        <w:tc>
          <w:tcPr>
            <w:tcW w:w="2976" w:type="dxa"/>
            <w:shd w:val="clear" w:color="auto" w:fill="auto"/>
            <w:noWrap/>
            <w:vAlign w:val="center"/>
          </w:tcPr>
          <w:p w14:paraId="69A3A55D" w14:textId="77777777" w:rsidR="00ED5496" w:rsidRPr="00730726" w:rsidRDefault="00ED5496" w:rsidP="00BE033B">
            <w:pPr>
              <w:spacing w:after="0" w:line="240" w:lineRule="auto"/>
              <w:rPr>
                <w:rFonts w:ascii="Arial" w:hAnsi="Arial" w:cs="Arial"/>
                <w:sz w:val="20"/>
                <w:lang w:val="es-ES" w:eastAsia="es-ES"/>
              </w:rPr>
            </w:pPr>
            <w:r w:rsidRPr="00730726">
              <w:rPr>
                <w:rFonts w:ascii="Arial" w:hAnsi="Arial" w:cs="Arial"/>
                <w:sz w:val="20"/>
                <w:lang w:val="es-ES" w:eastAsia="es-ES"/>
              </w:rPr>
              <w:t>Empresa de servicio postal</w:t>
            </w:r>
          </w:p>
        </w:tc>
        <w:tc>
          <w:tcPr>
            <w:tcW w:w="4994" w:type="dxa"/>
            <w:noWrap/>
            <w:vAlign w:val="center"/>
          </w:tcPr>
          <w:p w14:paraId="460BD9CB" w14:textId="77777777" w:rsidR="00ED5496" w:rsidRPr="00730726" w:rsidRDefault="00ED5496" w:rsidP="00BE033B">
            <w:pPr>
              <w:spacing w:after="0" w:line="240" w:lineRule="auto"/>
              <w:jc w:val="both"/>
              <w:rPr>
                <w:rFonts w:ascii="Arial" w:hAnsi="Arial" w:cs="Arial"/>
                <w:sz w:val="20"/>
                <w:lang w:val="es-ES" w:eastAsia="es-ES"/>
              </w:rPr>
            </w:pPr>
            <w:r w:rsidRPr="00730726">
              <w:rPr>
                <w:rFonts w:ascii="Arial" w:hAnsi="Arial" w:cs="Arial"/>
                <w:sz w:val="20"/>
                <w:lang w:val="es-ES" w:eastAsia="es-ES"/>
              </w:rPr>
              <w:t>Cantidad de documentos postales de origen transmitidos y no anulados.</w:t>
            </w:r>
          </w:p>
        </w:tc>
      </w:tr>
      <w:tr w:rsidR="00ED5496" w:rsidRPr="00730726" w14:paraId="7231F435" w14:textId="77777777" w:rsidTr="00FA39FB">
        <w:trPr>
          <w:trHeight w:val="709"/>
        </w:trPr>
        <w:tc>
          <w:tcPr>
            <w:tcW w:w="535" w:type="dxa"/>
            <w:vAlign w:val="center"/>
          </w:tcPr>
          <w:p w14:paraId="0D9E4705" w14:textId="77777777" w:rsidR="00ED5496" w:rsidRPr="00730726" w:rsidRDefault="00ED5496" w:rsidP="00BE033B">
            <w:pPr>
              <w:spacing w:after="0" w:line="240" w:lineRule="auto"/>
              <w:jc w:val="center"/>
              <w:rPr>
                <w:rFonts w:ascii="Arial" w:hAnsi="Arial" w:cs="Arial"/>
                <w:b/>
                <w:sz w:val="20"/>
                <w:lang w:val="es-ES" w:eastAsia="es-ES"/>
              </w:rPr>
            </w:pPr>
            <w:r w:rsidRPr="00730726">
              <w:rPr>
                <w:rFonts w:ascii="Arial" w:hAnsi="Arial" w:cs="Arial"/>
                <w:b/>
                <w:sz w:val="20"/>
                <w:lang w:val="es-ES" w:eastAsia="es-ES"/>
              </w:rPr>
              <w:t>10</w:t>
            </w:r>
          </w:p>
        </w:tc>
        <w:tc>
          <w:tcPr>
            <w:tcW w:w="2976" w:type="dxa"/>
            <w:shd w:val="clear" w:color="auto" w:fill="auto"/>
            <w:noWrap/>
            <w:vAlign w:val="center"/>
          </w:tcPr>
          <w:p w14:paraId="0C173514" w14:textId="77777777" w:rsidR="00ED5496" w:rsidRPr="00730726" w:rsidRDefault="00ED5496" w:rsidP="00BE033B">
            <w:pPr>
              <w:spacing w:after="0" w:line="240" w:lineRule="auto"/>
              <w:jc w:val="both"/>
              <w:rPr>
                <w:rFonts w:ascii="Arial" w:hAnsi="Arial" w:cs="Arial"/>
                <w:sz w:val="20"/>
                <w:lang w:val="es-ES" w:eastAsia="es-ES"/>
              </w:rPr>
            </w:pPr>
            <w:r w:rsidRPr="00730726">
              <w:rPr>
                <w:rFonts w:ascii="Arial" w:hAnsi="Arial" w:cs="Arial"/>
                <w:sz w:val="20"/>
                <w:lang w:val="es-ES" w:eastAsia="es-ES"/>
              </w:rPr>
              <w:t>Operador de transporte multimodal internacional</w:t>
            </w:r>
          </w:p>
        </w:tc>
        <w:tc>
          <w:tcPr>
            <w:tcW w:w="4994" w:type="dxa"/>
            <w:noWrap/>
            <w:vAlign w:val="center"/>
          </w:tcPr>
          <w:p w14:paraId="715C04D3" w14:textId="77777777" w:rsidR="00ED5496" w:rsidRPr="00730726" w:rsidRDefault="00ED5496" w:rsidP="00BE033B">
            <w:pPr>
              <w:spacing w:after="0" w:line="240" w:lineRule="auto"/>
              <w:jc w:val="both"/>
              <w:rPr>
                <w:rFonts w:ascii="Arial" w:hAnsi="Arial" w:cs="Arial"/>
                <w:sz w:val="20"/>
                <w:lang w:val="es-ES" w:eastAsia="es-ES"/>
              </w:rPr>
            </w:pPr>
            <w:r w:rsidRPr="00730726">
              <w:rPr>
                <w:rFonts w:ascii="Arial" w:hAnsi="Arial" w:cs="Arial"/>
                <w:sz w:val="20"/>
                <w:lang w:val="es-ES" w:eastAsia="es-ES"/>
              </w:rPr>
              <w:t>Cantidad de documentos de transporte consolidados y desconsolidados transmitidos y no anulados.</w:t>
            </w:r>
          </w:p>
        </w:tc>
      </w:tr>
    </w:tbl>
    <w:p w14:paraId="4EC912D4" w14:textId="77777777" w:rsidR="00ED5496" w:rsidRPr="009A38AE" w:rsidRDefault="00ED5496" w:rsidP="00C604C4">
      <w:pPr>
        <w:pStyle w:val="Textoindependiente2"/>
        <w:spacing w:after="0" w:line="240" w:lineRule="auto"/>
        <w:jc w:val="both"/>
        <w:rPr>
          <w:rFonts w:ascii="Arial" w:eastAsia="Calibri" w:hAnsi="Arial" w:cs="Arial"/>
          <w:color w:val="231F20"/>
        </w:rPr>
      </w:pPr>
    </w:p>
    <w:p w14:paraId="7C8C49A4" w14:textId="624B8C0B" w:rsidR="00C21F12" w:rsidRPr="009A38AE" w:rsidRDefault="00FE57CB" w:rsidP="00CA6BFE">
      <w:pPr>
        <w:pStyle w:val="Textoindependiente2"/>
        <w:spacing w:before="240" w:after="0" w:line="240" w:lineRule="auto"/>
        <w:jc w:val="both"/>
        <w:rPr>
          <w:rFonts w:ascii="Arial" w:hAnsi="Arial" w:cs="Arial"/>
          <w:b/>
          <w:color w:val="000000" w:themeColor="text1"/>
        </w:rPr>
      </w:pPr>
      <w:r w:rsidRPr="009A38AE">
        <w:rPr>
          <w:rFonts w:ascii="Arial" w:hAnsi="Arial" w:cs="Arial"/>
          <w:b/>
          <w:color w:val="000000" w:themeColor="text1"/>
        </w:rPr>
        <w:lastRenderedPageBreak/>
        <w:t>Si de la medición del nivel de cumplimiento se obtiene como resultado un número negativo, se considera que este es 0%.</w:t>
      </w:r>
    </w:p>
    <w:p w14:paraId="4B96DA6E" w14:textId="74AAF3B4" w:rsidR="00843B1E" w:rsidRPr="009A38AE" w:rsidRDefault="000B7C42" w:rsidP="00CA6BFE">
      <w:pPr>
        <w:spacing w:after="0" w:line="240" w:lineRule="auto"/>
        <w:jc w:val="both"/>
        <w:rPr>
          <w:rFonts w:ascii="Arial" w:eastAsia="Calibri" w:hAnsi="Arial" w:cs="Arial"/>
          <w:bCs/>
          <w:color w:val="000000"/>
        </w:rPr>
      </w:pPr>
      <w:r w:rsidRPr="009A38AE">
        <w:rPr>
          <w:rFonts w:ascii="Arial" w:eastAsia="Calibri" w:hAnsi="Arial" w:cs="Arial"/>
          <w:bCs/>
          <w:color w:val="000000"/>
        </w:rPr>
        <w:t>(…)</w:t>
      </w:r>
    </w:p>
    <w:p w14:paraId="72E9519B" w14:textId="77777777" w:rsidR="00B458B6" w:rsidRPr="009A38AE" w:rsidRDefault="00B458B6" w:rsidP="00CA6BFE">
      <w:pPr>
        <w:spacing w:after="0" w:line="240" w:lineRule="auto"/>
        <w:jc w:val="both"/>
        <w:rPr>
          <w:rFonts w:ascii="Arial" w:eastAsia="Calibri" w:hAnsi="Arial" w:cs="Arial"/>
          <w:b/>
          <w:bCs/>
          <w:color w:val="000000"/>
        </w:rPr>
      </w:pPr>
    </w:p>
    <w:p w14:paraId="56127C14" w14:textId="3C75DE96" w:rsidR="00CA6BFE" w:rsidRPr="009A38AE" w:rsidRDefault="00CA6BFE" w:rsidP="00CA6BFE">
      <w:pPr>
        <w:spacing w:after="0" w:line="240" w:lineRule="auto"/>
        <w:jc w:val="both"/>
        <w:rPr>
          <w:rFonts w:ascii="Arial" w:eastAsia="Calibri" w:hAnsi="Arial" w:cs="Arial"/>
          <w:b/>
          <w:bCs/>
          <w:color w:val="000000"/>
        </w:rPr>
      </w:pPr>
      <w:r w:rsidRPr="009A38AE">
        <w:rPr>
          <w:rFonts w:ascii="Arial" w:eastAsia="Calibri" w:hAnsi="Arial" w:cs="Arial"/>
          <w:b/>
          <w:bCs/>
          <w:color w:val="000000"/>
        </w:rPr>
        <w:t>IX. ANEXOS</w:t>
      </w:r>
    </w:p>
    <w:p w14:paraId="10E8F89C" w14:textId="54964386" w:rsidR="00CA6BFE" w:rsidRPr="009A38AE" w:rsidRDefault="00CA6BFE" w:rsidP="00CA6BFE">
      <w:pPr>
        <w:spacing w:after="0" w:line="240" w:lineRule="auto"/>
        <w:jc w:val="both"/>
        <w:rPr>
          <w:rFonts w:ascii="Arial" w:eastAsia="Calibri" w:hAnsi="Arial" w:cs="Arial"/>
          <w:b/>
          <w:bCs/>
          <w:color w:val="000000"/>
        </w:rPr>
      </w:pPr>
    </w:p>
    <w:p w14:paraId="23A95721" w14:textId="012FFFC6" w:rsidR="00CA6BFE" w:rsidRPr="009A38AE" w:rsidRDefault="00CA6BFE" w:rsidP="00CA6BFE">
      <w:pPr>
        <w:spacing w:after="0" w:line="240" w:lineRule="auto"/>
        <w:jc w:val="both"/>
        <w:rPr>
          <w:rFonts w:ascii="Arial" w:eastAsia="Calibri" w:hAnsi="Arial" w:cs="Arial"/>
          <w:bCs/>
          <w:color w:val="000000"/>
        </w:rPr>
      </w:pPr>
      <w:r w:rsidRPr="009A38AE">
        <w:rPr>
          <w:rFonts w:ascii="Arial" w:eastAsia="Calibri" w:hAnsi="Arial" w:cs="Arial"/>
          <w:bCs/>
          <w:color w:val="000000"/>
        </w:rPr>
        <w:t>Anexo I: Reglas para la categorización del operador de comercio exterior.</w:t>
      </w:r>
    </w:p>
    <w:p w14:paraId="2973FE5C" w14:textId="6ECBF1CD" w:rsidR="00CA6BFE" w:rsidRPr="009A38AE" w:rsidRDefault="00CA6BFE" w:rsidP="00CA6BFE">
      <w:pPr>
        <w:spacing w:after="0" w:line="240" w:lineRule="auto"/>
        <w:jc w:val="both"/>
        <w:rPr>
          <w:rFonts w:ascii="Arial" w:eastAsia="Calibri" w:hAnsi="Arial" w:cs="Arial"/>
          <w:bCs/>
          <w:color w:val="000000"/>
        </w:rPr>
      </w:pPr>
      <w:r w:rsidRPr="009A38AE">
        <w:rPr>
          <w:rFonts w:ascii="Arial" w:eastAsia="Calibri" w:hAnsi="Arial" w:cs="Arial"/>
          <w:bCs/>
          <w:color w:val="000000"/>
        </w:rPr>
        <w:t>(…)</w:t>
      </w:r>
    </w:p>
    <w:p w14:paraId="0F308415" w14:textId="5708EA01" w:rsidR="00843B1E" w:rsidRPr="009A38AE" w:rsidRDefault="00843B1E" w:rsidP="00843B1E">
      <w:pPr>
        <w:autoSpaceDE w:val="0"/>
        <w:autoSpaceDN w:val="0"/>
        <w:adjustRightInd w:val="0"/>
        <w:spacing w:after="0" w:line="240" w:lineRule="auto"/>
        <w:jc w:val="center"/>
        <w:rPr>
          <w:rFonts w:ascii="Arial" w:eastAsia="Calibri" w:hAnsi="Arial" w:cs="Arial"/>
          <w:b/>
          <w:bCs/>
          <w:color w:val="231F20"/>
        </w:rPr>
      </w:pPr>
      <w:r w:rsidRPr="009A38AE">
        <w:rPr>
          <w:rFonts w:ascii="Arial" w:eastAsia="Calibri" w:hAnsi="Arial" w:cs="Arial"/>
          <w:b/>
          <w:bCs/>
          <w:color w:val="231F20"/>
        </w:rPr>
        <w:t>ANEXO I</w:t>
      </w:r>
    </w:p>
    <w:p w14:paraId="5347C071" w14:textId="77777777" w:rsidR="00843B1E" w:rsidRPr="009A38AE" w:rsidRDefault="00843B1E" w:rsidP="00843B1E">
      <w:pPr>
        <w:autoSpaceDE w:val="0"/>
        <w:autoSpaceDN w:val="0"/>
        <w:adjustRightInd w:val="0"/>
        <w:spacing w:after="0" w:line="240" w:lineRule="auto"/>
        <w:jc w:val="center"/>
        <w:rPr>
          <w:rFonts w:ascii="Arial" w:eastAsia="Calibri" w:hAnsi="Arial" w:cs="Arial"/>
          <w:b/>
          <w:bCs/>
          <w:color w:val="231F20"/>
        </w:rPr>
      </w:pPr>
      <w:r w:rsidRPr="009A38AE">
        <w:rPr>
          <w:rFonts w:ascii="Arial" w:eastAsia="Calibri" w:hAnsi="Arial" w:cs="Arial"/>
          <w:b/>
          <w:bCs/>
          <w:color w:val="231F20"/>
        </w:rPr>
        <w:t>REGLAS PARA LA CATEGORIZACIÓN DEL</w:t>
      </w:r>
    </w:p>
    <w:p w14:paraId="02AE8C57" w14:textId="55E0092D" w:rsidR="00843B1E" w:rsidRPr="009A38AE" w:rsidRDefault="00843B1E" w:rsidP="00843B1E">
      <w:pPr>
        <w:autoSpaceDE w:val="0"/>
        <w:autoSpaceDN w:val="0"/>
        <w:adjustRightInd w:val="0"/>
        <w:spacing w:after="0" w:line="240" w:lineRule="auto"/>
        <w:jc w:val="center"/>
        <w:rPr>
          <w:rFonts w:ascii="Arial" w:eastAsia="Calibri" w:hAnsi="Arial" w:cs="Arial"/>
          <w:b/>
          <w:bCs/>
          <w:color w:val="231F20"/>
        </w:rPr>
      </w:pPr>
      <w:r w:rsidRPr="009A38AE">
        <w:rPr>
          <w:rFonts w:ascii="Arial" w:eastAsia="Calibri" w:hAnsi="Arial" w:cs="Arial"/>
          <w:b/>
          <w:bCs/>
          <w:color w:val="231F20"/>
        </w:rPr>
        <w:t>OPERADOR DE COMERCIO EXTERIOR</w:t>
      </w:r>
    </w:p>
    <w:p w14:paraId="0ECCE2BC" w14:textId="77777777" w:rsidR="00E33B8A" w:rsidRPr="009A38AE" w:rsidRDefault="00E33B8A" w:rsidP="00843B1E">
      <w:pPr>
        <w:autoSpaceDE w:val="0"/>
        <w:autoSpaceDN w:val="0"/>
        <w:adjustRightInd w:val="0"/>
        <w:spacing w:after="0" w:line="240" w:lineRule="auto"/>
        <w:jc w:val="center"/>
        <w:rPr>
          <w:rFonts w:ascii="Arial" w:eastAsia="Calibri" w:hAnsi="Arial" w:cs="Arial"/>
          <w:b/>
          <w:bCs/>
          <w:color w:val="231F20"/>
        </w:rPr>
      </w:pPr>
    </w:p>
    <w:p w14:paraId="278E70B0" w14:textId="40D39CED" w:rsidR="00843B1E" w:rsidRPr="009A38AE" w:rsidRDefault="00843B1E" w:rsidP="00652956">
      <w:pPr>
        <w:autoSpaceDE w:val="0"/>
        <w:autoSpaceDN w:val="0"/>
        <w:adjustRightInd w:val="0"/>
        <w:spacing w:after="0" w:line="240" w:lineRule="auto"/>
        <w:jc w:val="center"/>
        <w:rPr>
          <w:rFonts w:ascii="Arial" w:eastAsia="Calibri" w:hAnsi="Arial" w:cs="Arial"/>
          <w:b/>
          <w:bCs/>
          <w:color w:val="000000"/>
        </w:rPr>
      </w:pPr>
      <w:r w:rsidRPr="009A38AE">
        <w:rPr>
          <w:rFonts w:ascii="Arial" w:eastAsia="Calibri" w:hAnsi="Arial" w:cs="Arial"/>
          <w:b/>
          <w:bCs/>
          <w:color w:val="231F20"/>
        </w:rPr>
        <w:t>Medición del nivel de cumplimiento para obtener</w:t>
      </w:r>
      <w:r w:rsidR="00652956" w:rsidRPr="009A38AE">
        <w:rPr>
          <w:rFonts w:ascii="Arial" w:eastAsia="Calibri" w:hAnsi="Arial" w:cs="Arial"/>
          <w:b/>
          <w:bCs/>
          <w:color w:val="231F20"/>
        </w:rPr>
        <w:t xml:space="preserve"> </w:t>
      </w:r>
      <w:r w:rsidRPr="009A38AE">
        <w:rPr>
          <w:rFonts w:ascii="Arial" w:eastAsia="Calibri" w:hAnsi="Arial" w:cs="Arial"/>
          <w:b/>
          <w:bCs/>
          <w:color w:val="231F20"/>
        </w:rPr>
        <w:t>la categoría</w:t>
      </w:r>
    </w:p>
    <w:p w14:paraId="0F5BC5BE" w14:textId="77777777" w:rsidR="003958E9" w:rsidRPr="009A38AE" w:rsidRDefault="003958E9" w:rsidP="003958E9">
      <w:pPr>
        <w:spacing w:after="0" w:line="240" w:lineRule="auto"/>
        <w:jc w:val="both"/>
        <w:rPr>
          <w:rFonts w:ascii="Arial" w:eastAsia="Calibri" w:hAnsi="Arial" w:cs="Arial"/>
          <w:bCs/>
          <w:color w:val="000000"/>
        </w:rPr>
      </w:pPr>
      <w:bookmarkStart w:id="2" w:name="_Hlk54858426"/>
    </w:p>
    <w:p w14:paraId="4EBDC0A5" w14:textId="77777777" w:rsidR="003958E9" w:rsidRPr="00730726" w:rsidRDefault="003958E9" w:rsidP="002F23DA">
      <w:pPr>
        <w:pBdr>
          <w:top w:val="single" w:sz="4" w:space="1" w:color="auto"/>
          <w:left w:val="single" w:sz="4" w:space="4" w:color="auto"/>
          <w:bottom w:val="single" w:sz="4" w:space="1" w:color="auto"/>
          <w:right w:val="single" w:sz="4" w:space="0" w:color="auto"/>
        </w:pBdr>
        <w:spacing w:after="0" w:line="240" w:lineRule="auto"/>
        <w:jc w:val="both"/>
        <w:rPr>
          <w:rFonts w:ascii="Arial" w:eastAsia="Calibri" w:hAnsi="Arial" w:cs="Arial"/>
          <w:b/>
          <w:bCs/>
          <w:sz w:val="18"/>
        </w:rPr>
      </w:pPr>
      <w:bookmarkStart w:id="3" w:name="_Hlk54769406"/>
      <w:r w:rsidRPr="00730726">
        <w:rPr>
          <w:rFonts w:ascii="Arial" w:eastAsia="Calibri" w:hAnsi="Arial" w:cs="Arial"/>
          <w:bCs/>
          <w:color w:val="000000"/>
          <w:sz w:val="18"/>
        </w:rPr>
        <w:t xml:space="preserve">    </w:t>
      </w:r>
      <w:r w:rsidRPr="00730726">
        <w:rPr>
          <w:rFonts w:ascii="Arial" w:eastAsia="Calibri" w:hAnsi="Arial" w:cs="Arial"/>
          <w:bCs/>
          <w:color w:val="FF0000"/>
          <w:sz w:val="18"/>
        </w:rPr>
        <w:t xml:space="preserve"> </w:t>
      </w:r>
      <w:r w:rsidRPr="00730726">
        <w:rPr>
          <w:rFonts w:ascii="Arial" w:eastAsia="Calibri" w:hAnsi="Arial" w:cs="Arial"/>
          <w:b/>
          <w:bCs/>
          <w:sz w:val="18"/>
        </w:rPr>
        <w:t xml:space="preserve">% Nivel de </w:t>
      </w:r>
    </w:p>
    <w:p w14:paraId="609463BD" w14:textId="120E15B4" w:rsidR="003958E9" w:rsidRPr="00730726" w:rsidRDefault="007145EE" w:rsidP="002F23DA">
      <w:pPr>
        <w:pBdr>
          <w:top w:val="single" w:sz="4" w:space="1" w:color="auto"/>
          <w:left w:val="single" w:sz="4" w:space="4" w:color="auto"/>
          <w:bottom w:val="single" w:sz="4" w:space="1" w:color="auto"/>
          <w:right w:val="single" w:sz="4" w:space="0" w:color="auto"/>
        </w:pBdr>
        <w:spacing w:after="0" w:line="240" w:lineRule="auto"/>
        <w:jc w:val="both"/>
        <w:rPr>
          <w:rFonts w:ascii="Arial" w:eastAsia="Calibri" w:hAnsi="Arial" w:cs="Arial"/>
          <w:b/>
          <w:bCs/>
          <w:sz w:val="18"/>
        </w:rPr>
      </w:pPr>
      <w:r w:rsidRPr="00730726">
        <w:rPr>
          <w:rFonts w:ascii="Arial" w:eastAsia="Calibri" w:hAnsi="Arial" w:cs="Arial"/>
          <w:b/>
          <w:bCs/>
          <w:sz w:val="18"/>
        </w:rPr>
        <w:t>Cumplimiento =</w:t>
      </w:r>
      <w:r w:rsidR="003958E9" w:rsidRPr="00730726">
        <w:rPr>
          <w:rFonts w:ascii="Arial" w:eastAsia="Calibri" w:hAnsi="Arial" w:cs="Arial"/>
          <w:b/>
          <w:bCs/>
          <w:sz w:val="18"/>
        </w:rPr>
        <w:t xml:space="preserve"> (1 – ∑Cantidad de infracciones al mes evaluado * peso de la infracción) * 100</w:t>
      </w:r>
    </w:p>
    <w:p w14:paraId="37C335C8" w14:textId="546362A9" w:rsidR="003958E9" w:rsidRPr="00730726" w:rsidRDefault="003958E9" w:rsidP="002F23DA">
      <w:pPr>
        <w:pBdr>
          <w:top w:val="single" w:sz="4" w:space="1" w:color="auto"/>
          <w:left w:val="single" w:sz="4" w:space="4" w:color="auto"/>
          <w:bottom w:val="single" w:sz="4" w:space="1" w:color="auto"/>
          <w:right w:val="single" w:sz="4" w:space="0" w:color="auto"/>
        </w:pBdr>
        <w:spacing w:after="0" w:line="240" w:lineRule="auto"/>
        <w:jc w:val="both"/>
        <w:rPr>
          <w:rFonts w:ascii="Arial" w:eastAsia="Calibri" w:hAnsi="Arial" w:cs="Arial"/>
          <w:b/>
          <w:bCs/>
          <w:sz w:val="18"/>
        </w:rPr>
      </w:pPr>
      <w:r w:rsidRPr="00730726">
        <w:rPr>
          <w:rFonts w:ascii="Arial" w:eastAsia="Calibri" w:hAnsi="Arial" w:cs="Arial"/>
          <w:b/>
          <w:bCs/>
          <w:sz w:val="18"/>
        </w:rPr>
        <w:t xml:space="preserve">    </w:t>
      </w:r>
      <w:r w:rsidR="00730726">
        <w:rPr>
          <w:rFonts w:ascii="Arial" w:eastAsia="Calibri" w:hAnsi="Arial" w:cs="Arial"/>
          <w:b/>
          <w:bCs/>
          <w:sz w:val="18"/>
        </w:rPr>
        <w:t xml:space="preserve">  </w:t>
      </w:r>
      <w:r w:rsidRPr="00730726">
        <w:rPr>
          <w:rFonts w:ascii="Arial" w:eastAsia="Calibri" w:hAnsi="Arial" w:cs="Arial"/>
          <w:b/>
          <w:bCs/>
          <w:sz w:val="18"/>
        </w:rPr>
        <w:t>Mensual</w:t>
      </w:r>
    </w:p>
    <w:p w14:paraId="5794CD6A" w14:textId="77777777" w:rsidR="00F00535" w:rsidRPr="009A38AE" w:rsidRDefault="00F00535" w:rsidP="002F23DA">
      <w:pPr>
        <w:pBdr>
          <w:top w:val="single" w:sz="4" w:space="1" w:color="auto"/>
          <w:left w:val="single" w:sz="4" w:space="4" w:color="auto"/>
          <w:bottom w:val="single" w:sz="4" w:space="1" w:color="auto"/>
          <w:right w:val="single" w:sz="4" w:space="0" w:color="auto"/>
        </w:pBdr>
        <w:spacing w:after="0" w:line="240" w:lineRule="auto"/>
        <w:jc w:val="both"/>
        <w:rPr>
          <w:rFonts w:ascii="Arial" w:eastAsia="Calibri" w:hAnsi="Arial" w:cs="Arial"/>
          <w:b/>
          <w:bCs/>
        </w:rPr>
      </w:pPr>
    </w:p>
    <w:p w14:paraId="56F3179E" w14:textId="77777777" w:rsidR="003958E9" w:rsidRPr="009A38AE" w:rsidRDefault="003958E9" w:rsidP="003958E9">
      <w:pPr>
        <w:spacing w:after="0" w:line="240" w:lineRule="auto"/>
        <w:jc w:val="both"/>
        <w:rPr>
          <w:rFonts w:ascii="Arial" w:eastAsia="Calibri" w:hAnsi="Arial" w:cs="Arial"/>
          <w:b/>
          <w:bCs/>
        </w:rPr>
      </w:pPr>
    </w:p>
    <w:p w14:paraId="46DDD9B2" w14:textId="77777777" w:rsidR="003958E9" w:rsidRPr="00730726" w:rsidRDefault="003958E9" w:rsidP="00F00535">
      <w:pPr>
        <w:pBdr>
          <w:top w:val="single" w:sz="4" w:space="1" w:color="auto"/>
          <w:left w:val="single" w:sz="4" w:space="4" w:color="auto"/>
          <w:bottom w:val="single" w:sz="4" w:space="1" w:color="auto"/>
          <w:right w:val="single" w:sz="4" w:space="0" w:color="auto"/>
        </w:pBdr>
        <w:spacing w:after="0" w:line="240" w:lineRule="auto"/>
        <w:jc w:val="both"/>
        <w:rPr>
          <w:rFonts w:ascii="Arial" w:eastAsia="Calibri" w:hAnsi="Arial" w:cs="Arial"/>
          <w:b/>
          <w:bCs/>
          <w:sz w:val="18"/>
          <w:lang w:val="es-ES"/>
        </w:rPr>
      </w:pPr>
      <w:r w:rsidRPr="00730726">
        <w:rPr>
          <w:rFonts w:ascii="Arial" w:eastAsia="Calibri" w:hAnsi="Arial" w:cs="Arial"/>
          <w:b/>
          <w:bCs/>
          <w:sz w:val="18"/>
          <w:lang w:val="es-ES"/>
        </w:rPr>
        <w:t xml:space="preserve">   % Nivel de </w:t>
      </w:r>
    </w:p>
    <w:p w14:paraId="47F55E93" w14:textId="629A4B9D" w:rsidR="003958E9" w:rsidRPr="00730726" w:rsidRDefault="007145EE" w:rsidP="00F00535">
      <w:pPr>
        <w:pBdr>
          <w:top w:val="single" w:sz="4" w:space="1" w:color="auto"/>
          <w:left w:val="single" w:sz="4" w:space="4" w:color="auto"/>
          <w:bottom w:val="single" w:sz="4" w:space="1" w:color="auto"/>
          <w:right w:val="single" w:sz="4" w:space="0" w:color="auto"/>
        </w:pBdr>
        <w:spacing w:after="0" w:line="240" w:lineRule="auto"/>
        <w:jc w:val="both"/>
        <w:rPr>
          <w:rFonts w:ascii="Arial" w:eastAsia="Calibri" w:hAnsi="Arial" w:cs="Arial"/>
          <w:b/>
          <w:bCs/>
          <w:sz w:val="18"/>
        </w:rPr>
      </w:pPr>
      <w:r w:rsidRPr="00730726">
        <w:rPr>
          <w:rFonts w:ascii="Arial" w:eastAsia="Calibri" w:hAnsi="Arial" w:cs="Arial"/>
          <w:b/>
          <w:bCs/>
          <w:sz w:val="18"/>
          <w:lang w:val="es-ES"/>
        </w:rPr>
        <w:t>Cumplimiento =</w:t>
      </w:r>
      <w:r w:rsidR="00F00535" w:rsidRPr="00730726">
        <w:rPr>
          <w:rFonts w:ascii="Arial" w:eastAsia="Calibri" w:hAnsi="Arial" w:cs="Arial"/>
          <w:b/>
          <w:bCs/>
          <w:sz w:val="18"/>
          <w:lang w:val="es-ES"/>
        </w:rPr>
        <w:t xml:space="preserve"> </w:t>
      </w:r>
      <w:r w:rsidR="003958E9" w:rsidRPr="00730726">
        <w:rPr>
          <w:rFonts w:ascii="Arial" w:eastAsia="Calibri" w:hAnsi="Arial" w:cs="Arial"/>
          <w:b/>
          <w:bCs/>
          <w:sz w:val="18"/>
          <w:lang w:val="es-ES"/>
        </w:rPr>
        <w:t>(1 – ∑Cantidad de infracciones del año evaluado* peso de la infracción) * 100</w:t>
      </w:r>
    </w:p>
    <w:p w14:paraId="2B3A103C" w14:textId="2E96F606" w:rsidR="003958E9" w:rsidRPr="00730726" w:rsidRDefault="003958E9" w:rsidP="00F00535">
      <w:pPr>
        <w:pBdr>
          <w:top w:val="single" w:sz="4" w:space="1" w:color="auto"/>
          <w:left w:val="single" w:sz="4" w:space="4" w:color="auto"/>
          <w:bottom w:val="single" w:sz="4" w:space="1" w:color="auto"/>
          <w:right w:val="single" w:sz="4" w:space="0" w:color="auto"/>
        </w:pBdr>
        <w:spacing w:after="0" w:line="240" w:lineRule="auto"/>
        <w:jc w:val="both"/>
        <w:rPr>
          <w:rFonts w:ascii="Arial" w:eastAsia="Calibri" w:hAnsi="Arial" w:cs="Arial"/>
          <w:b/>
          <w:bCs/>
          <w:sz w:val="18"/>
          <w:lang w:val="es-ES"/>
        </w:rPr>
      </w:pPr>
      <w:r w:rsidRPr="00730726">
        <w:rPr>
          <w:rFonts w:ascii="Arial" w:eastAsia="Calibri" w:hAnsi="Arial" w:cs="Arial"/>
          <w:b/>
          <w:bCs/>
          <w:sz w:val="18"/>
          <w:lang w:val="es-ES"/>
        </w:rPr>
        <w:t xml:space="preserve">      anual</w:t>
      </w:r>
    </w:p>
    <w:p w14:paraId="70691B65" w14:textId="77777777" w:rsidR="00F00535" w:rsidRPr="009A38AE" w:rsidRDefault="00F00535" w:rsidP="00F00535">
      <w:pPr>
        <w:pBdr>
          <w:top w:val="single" w:sz="4" w:space="1" w:color="auto"/>
          <w:left w:val="single" w:sz="4" w:space="4" w:color="auto"/>
          <w:bottom w:val="single" w:sz="4" w:space="1" w:color="auto"/>
          <w:right w:val="single" w:sz="4" w:space="0" w:color="auto"/>
        </w:pBdr>
        <w:spacing w:after="0" w:line="240" w:lineRule="auto"/>
        <w:jc w:val="both"/>
        <w:rPr>
          <w:rFonts w:ascii="Arial" w:eastAsia="Calibri" w:hAnsi="Arial" w:cs="Arial"/>
          <w:b/>
          <w:bCs/>
        </w:rPr>
      </w:pPr>
    </w:p>
    <w:p w14:paraId="6D8D97AC" w14:textId="77777777" w:rsidR="003958E9" w:rsidRPr="009A38AE" w:rsidRDefault="003958E9" w:rsidP="003958E9">
      <w:pPr>
        <w:spacing w:after="0" w:line="240" w:lineRule="auto"/>
        <w:jc w:val="both"/>
        <w:rPr>
          <w:rFonts w:ascii="Arial" w:eastAsia="Calibri" w:hAnsi="Arial" w:cs="Arial"/>
          <w:b/>
          <w:bCs/>
          <w:color w:val="000000"/>
        </w:rPr>
      </w:pPr>
    </w:p>
    <w:bookmarkEnd w:id="2"/>
    <w:p w14:paraId="6C00A56E" w14:textId="77777777" w:rsidR="003958E9" w:rsidRPr="00730726" w:rsidRDefault="003958E9" w:rsidP="00481BD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eastAsia="Calibri" w:hAnsi="Arial" w:cs="Arial"/>
          <w:b/>
          <w:bCs/>
          <w:color w:val="000000"/>
          <w:sz w:val="18"/>
          <w:lang w:val="es-ES"/>
        </w:rPr>
      </w:pPr>
      <w:r w:rsidRPr="00730726">
        <w:rPr>
          <w:rFonts w:ascii="Arial" w:eastAsia="Calibri" w:hAnsi="Arial" w:cs="Arial"/>
          <w:b/>
          <w:bCs/>
          <w:color w:val="000000"/>
          <w:sz w:val="18"/>
          <w:lang w:val="es-ES"/>
        </w:rPr>
        <w:t>Categoría final</w:t>
      </w:r>
    </w:p>
    <w:p w14:paraId="3F458484" w14:textId="65598E28" w:rsidR="00481BD7" w:rsidRPr="00730726" w:rsidRDefault="00730726" w:rsidP="00481BD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eastAsia="Calibri" w:hAnsi="Arial" w:cs="Arial"/>
          <w:b/>
          <w:bCs/>
          <w:color w:val="000000"/>
          <w:sz w:val="18"/>
          <w:lang w:val="es-ES"/>
        </w:rPr>
      </w:pPr>
      <w:r>
        <w:rPr>
          <w:rFonts w:ascii="Arial" w:eastAsia="Calibri" w:hAnsi="Arial" w:cs="Arial"/>
          <w:b/>
          <w:bCs/>
          <w:color w:val="000000"/>
          <w:sz w:val="18"/>
          <w:lang w:val="es-ES"/>
        </w:rPr>
        <w:t xml:space="preserve">     </w:t>
      </w:r>
      <w:r w:rsidR="003958E9" w:rsidRPr="00730726">
        <w:rPr>
          <w:rFonts w:ascii="Arial" w:eastAsia="Calibri" w:hAnsi="Arial" w:cs="Arial"/>
          <w:b/>
          <w:bCs/>
          <w:color w:val="000000"/>
          <w:sz w:val="18"/>
          <w:lang w:val="es-ES"/>
        </w:rPr>
        <w:t>del plazo    = Promedio del nivel de cumplimiento anual del plazo autorizado</w:t>
      </w:r>
    </w:p>
    <w:p w14:paraId="1EA155B4" w14:textId="6FF49C04" w:rsidR="00F00535" w:rsidRPr="00730726" w:rsidRDefault="00730726" w:rsidP="00481BD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eastAsia="Calibri" w:hAnsi="Arial" w:cs="Arial"/>
          <w:b/>
          <w:bCs/>
          <w:color w:val="000000"/>
          <w:sz w:val="18"/>
          <w:lang w:val="es-ES"/>
        </w:rPr>
      </w:pPr>
      <w:r>
        <w:rPr>
          <w:rFonts w:ascii="Arial" w:eastAsia="Calibri" w:hAnsi="Arial" w:cs="Arial"/>
          <w:b/>
          <w:bCs/>
          <w:color w:val="000000"/>
          <w:sz w:val="18"/>
          <w:lang w:val="es-ES"/>
        </w:rPr>
        <w:t xml:space="preserve">   </w:t>
      </w:r>
      <w:r w:rsidR="003958E9" w:rsidRPr="00730726">
        <w:rPr>
          <w:rFonts w:ascii="Arial" w:eastAsia="Calibri" w:hAnsi="Arial" w:cs="Arial"/>
          <w:b/>
          <w:bCs/>
          <w:color w:val="000000"/>
          <w:sz w:val="18"/>
          <w:lang w:val="es-ES"/>
        </w:rPr>
        <w:t>autorizado</w:t>
      </w:r>
    </w:p>
    <w:p w14:paraId="07327615" w14:textId="77777777" w:rsidR="00481BD7" w:rsidRPr="009A38AE" w:rsidRDefault="00481BD7" w:rsidP="00481BD7">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eastAsia="Calibri" w:hAnsi="Arial" w:cs="Arial"/>
          <w:bCs/>
          <w:color w:val="000000"/>
          <w:lang w:val="es-ES"/>
        </w:rPr>
      </w:pPr>
    </w:p>
    <w:bookmarkEnd w:id="3"/>
    <w:p w14:paraId="00ED3C7E" w14:textId="77777777" w:rsidR="00FA39FB" w:rsidRPr="009A38AE" w:rsidRDefault="00FA39FB" w:rsidP="00E76F62">
      <w:pPr>
        <w:spacing w:after="0" w:line="240" w:lineRule="auto"/>
        <w:jc w:val="both"/>
        <w:rPr>
          <w:rFonts w:ascii="Arial" w:eastAsia="Calibri" w:hAnsi="Arial" w:cs="Arial"/>
          <w:color w:val="231F20"/>
        </w:rPr>
      </w:pPr>
    </w:p>
    <w:p w14:paraId="6842DE08" w14:textId="34ECF12E" w:rsidR="00FA1CC9" w:rsidRPr="009A38AE" w:rsidRDefault="006B39C6" w:rsidP="00E76F62">
      <w:pPr>
        <w:spacing w:after="0" w:line="240" w:lineRule="auto"/>
        <w:jc w:val="both"/>
        <w:rPr>
          <w:rFonts w:ascii="Arial" w:eastAsia="Calibri" w:hAnsi="Arial" w:cs="Arial"/>
          <w:b/>
          <w:color w:val="231F20"/>
        </w:rPr>
      </w:pPr>
      <w:r w:rsidRPr="009A38AE">
        <w:rPr>
          <w:rFonts w:ascii="Arial" w:eastAsia="Calibri" w:hAnsi="Arial" w:cs="Arial"/>
          <w:b/>
          <w:color w:val="231F20"/>
        </w:rPr>
        <w:t>Donde:</w:t>
      </w:r>
    </w:p>
    <w:p w14:paraId="55BA9D83" w14:textId="08D328C2" w:rsidR="00171140" w:rsidRPr="009A38AE" w:rsidRDefault="00171140" w:rsidP="00E76F62">
      <w:pPr>
        <w:spacing w:after="0" w:line="240" w:lineRule="auto"/>
        <w:jc w:val="both"/>
        <w:rPr>
          <w:rFonts w:ascii="Arial" w:eastAsia="Calibri" w:hAnsi="Arial" w:cs="Arial"/>
          <w:b/>
        </w:rPr>
      </w:pPr>
      <w:r w:rsidRPr="009A38AE">
        <w:rPr>
          <w:rFonts w:ascii="Arial" w:eastAsia="Calibri" w:hAnsi="Arial" w:cs="Arial"/>
          <w:b/>
        </w:rPr>
        <w:t>Cantidad de infracciones</w:t>
      </w:r>
      <w:r w:rsidR="006B39C6" w:rsidRPr="009A38AE">
        <w:rPr>
          <w:rFonts w:ascii="Arial" w:eastAsia="Calibri" w:hAnsi="Arial" w:cs="Arial"/>
          <w:b/>
        </w:rPr>
        <w:t>:</w:t>
      </w:r>
    </w:p>
    <w:p w14:paraId="48EB9C1B" w14:textId="76234843" w:rsidR="00E76F62" w:rsidRPr="009A38AE" w:rsidRDefault="00171140" w:rsidP="00E76F62">
      <w:pPr>
        <w:spacing w:after="0" w:line="240" w:lineRule="auto"/>
        <w:jc w:val="both"/>
        <w:rPr>
          <w:rFonts w:ascii="Arial" w:eastAsia="Calibri" w:hAnsi="Arial" w:cs="Arial"/>
          <w:b/>
          <w:bCs/>
          <w:lang w:val="es-ES"/>
        </w:rPr>
      </w:pPr>
      <w:r w:rsidRPr="009A38AE">
        <w:rPr>
          <w:rFonts w:ascii="Arial" w:eastAsia="Calibri" w:hAnsi="Arial" w:cs="Arial"/>
          <w:b/>
        </w:rPr>
        <w:t xml:space="preserve">Es el número de infracciones determinadas o autoliquidadas y </w:t>
      </w:r>
      <w:r w:rsidR="00873199" w:rsidRPr="009A38AE">
        <w:rPr>
          <w:rFonts w:ascii="Arial" w:eastAsia="Calibri" w:hAnsi="Arial" w:cs="Arial"/>
          <w:b/>
        </w:rPr>
        <w:t xml:space="preserve">el </w:t>
      </w:r>
      <w:r w:rsidRPr="009A38AE">
        <w:rPr>
          <w:rFonts w:ascii="Arial" w:eastAsia="Calibri" w:hAnsi="Arial" w:cs="Arial"/>
          <w:b/>
        </w:rPr>
        <w:t>de resoluciones de sanción de suspensión en el periodo de evaluación.</w:t>
      </w:r>
    </w:p>
    <w:p w14:paraId="2A4FC634" w14:textId="588EFB4D" w:rsidR="00171140" w:rsidRPr="009A38AE" w:rsidRDefault="00171140" w:rsidP="00E76F62">
      <w:pPr>
        <w:spacing w:after="0" w:line="240" w:lineRule="auto"/>
        <w:jc w:val="both"/>
        <w:rPr>
          <w:rFonts w:ascii="Arial" w:eastAsia="Calibri" w:hAnsi="Arial" w:cs="Arial"/>
          <w:b/>
          <w:bCs/>
          <w:lang w:val="es-ES"/>
        </w:rPr>
      </w:pPr>
    </w:p>
    <w:p w14:paraId="004B95D0" w14:textId="27CF451D" w:rsidR="00171140" w:rsidRPr="009A38AE" w:rsidRDefault="00171140" w:rsidP="00E76F62">
      <w:pPr>
        <w:spacing w:after="0" w:line="240" w:lineRule="auto"/>
        <w:jc w:val="both"/>
        <w:rPr>
          <w:rFonts w:ascii="Arial" w:eastAsia="Calibri" w:hAnsi="Arial" w:cs="Arial"/>
          <w:b/>
          <w:bCs/>
          <w:lang w:val="es-ES"/>
        </w:rPr>
      </w:pPr>
      <w:r w:rsidRPr="009A38AE">
        <w:rPr>
          <w:rFonts w:ascii="Arial" w:eastAsia="Calibri" w:hAnsi="Arial" w:cs="Arial"/>
          <w:b/>
          <w:bCs/>
          <w:lang w:val="es-ES"/>
        </w:rPr>
        <w:t>Peso de la infracción</w:t>
      </w:r>
      <w:r w:rsidR="006B39C6" w:rsidRPr="009A38AE">
        <w:rPr>
          <w:rFonts w:ascii="Arial" w:eastAsia="Calibri" w:hAnsi="Arial" w:cs="Arial"/>
          <w:b/>
          <w:bCs/>
          <w:lang w:val="es-ES"/>
        </w:rPr>
        <w:t>:</w:t>
      </w:r>
    </w:p>
    <w:p w14:paraId="1425B1AA" w14:textId="400088F5" w:rsidR="00E856A0" w:rsidRPr="009A38AE" w:rsidRDefault="00862F8C" w:rsidP="00E76F62">
      <w:pPr>
        <w:spacing w:after="0" w:line="240" w:lineRule="auto"/>
        <w:jc w:val="both"/>
        <w:rPr>
          <w:rFonts w:ascii="Arial" w:eastAsia="Calibri" w:hAnsi="Arial" w:cs="Arial"/>
          <w:b/>
          <w:bCs/>
          <w:lang w:val="es-ES"/>
        </w:rPr>
      </w:pPr>
      <w:r w:rsidRPr="009A38AE">
        <w:rPr>
          <w:rFonts w:ascii="Arial" w:eastAsia="Calibri" w:hAnsi="Arial" w:cs="Arial"/>
          <w:b/>
          <w:bCs/>
          <w:lang w:val="es-ES"/>
        </w:rPr>
        <w:t xml:space="preserve">El peso de la infracción se </w:t>
      </w:r>
      <w:r w:rsidR="00DA031E" w:rsidRPr="009A38AE">
        <w:rPr>
          <w:rFonts w:ascii="Arial" w:eastAsia="Calibri" w:hAnsi="Arial" w:cs="Arial"/>
          <w:b/>
          <w:bCs/>
          <w:lang w:val="es-ES"/>
        </w:rPr>
        <w:t>considera</w:t>
      </w:r>
      <w:r w:rsidR="00644FE4" w:rsidRPr="009A38AE">
        <w:rPr>
          <w:rFonts w:ascii="Arial" w:eastAsia="Calibri" w:hAnsi="Arial" w:cs="Arial"/>
          <w:b/>
          <w:bCs/>
          <w:lang w:val="es-ES"/>
        </w:rPr>
        <w:t xml:space="preserve"> </w:t>
      </w:r>
      <w:r w:rsidR="00DA031E" w:rsidRPr="009A38AE">
        <w:rPr>
          <w:rFonts w:ascii="Arial" w:eastAsia="Calibri" w:hAnsi="Arial" w:cs="Arial"/>
          <w:b/>
          <w:bCs/>
          <w:lang w:val="es-ES"/>
        </w:rPr>
        <w:t xml:space="preserve">según el segmento determinado por </w:t>
      </w:r>
      <w:r w:rsidR="00575C44" w:rsidRPr="009A38AE">
        <w:rPr>
          <w:rFonts w:ascii="Arial" w:eastAsia="Calibri" w:hAnsi="Arial" w:cs="Arial"/>
          <w:b/>
          <w:bCs/>
          <w:lang w:val="es-ES"/>
        </w:rPr>
        <w:t>la cantidad de operaciones aduaneras (COA)</w:t>
      </w:r>
      <w:r w:rsidR="00DA031E" w:rsidRPr="009A38AE">
        <w:rPr>
          <w:rFonts w:ascii="Arial" w:eastAsia="Calibri" w:hAnsi="Arial" w:cs="Arial"/>
          <w:b/>
          <w:bCs/>
          <w:lang w:val="es-ES"/>
        </w:rPr>
        <w:t xml:space="preserve"> de cada operador, </w:t>
      </w:r>
      <w:r w:rsidR="009728F3" w:rsidRPr="009A38AE">
        <w:rPr>
          <w:rFonts w:ascii="Arial" w:eastAsia="Calibri" w:hAnsi="Arial" w:cs="Arial"/>
          <w:b/>
          <w:bCs/>
          <w:lang w:val="es-ES"/>
        </w:rPr>
        <w:t xml:space="preserve">la gravedad establecida en la tabla de sanciones y la condición de infracción determinada o autoliquidada, </w:t>
      </w:r>
      <w:r w:rsidR="00644FE4" w:rsidRPr="009A38AE">
        <w:rPr>
          <w:rFonts w:ascii="Arial" w:eastAsia="Calibri" w:hAnsi="Arial" w:cs="Arial"/>
          <w:b/>
          <w:bCs/>
          <w:lang w:val="es-ES"/>
        </w:rPr>
        <w:t xml:space="preserve">conforme </w:t>
      </w:r>
      <w:r w:rsidRPr="009A38AE">
        <w:rPr>
          <w:rFonts w:ascii="Arial" w:eastAsia="Calibri" w:hAnsi="Arial" w:cs="Arial"/>
          <w:b/>
          <w:bCs/>
          <w:lang w:val="es-ES"/>
        </w:rPr>
        <w:t xml:space="preserve">al siguiente </w:t>
      </w:r>
      <w:r w:rsidR="009728F3" w:rsidRPr="009A38AE">
        <w:rPr>
          <w:rFonts w:ascii="Arial" w:eastAsia="Calibri" w:hAnsi="Arial" w:cs="Arial"/>
          <w:b/>
          <w:bCs/>
          <w:lang w:val="es-ES"/>
        </w:rPr>
        <w:t>detalle</w:t>
      </w:r>
      <w:r w:rsidR="00644FE4" w:rsidRPr="009A38AE">
        <w:rPr>
          <w:rFonts w:ascii="Arial" w:eastAsia="Calibri" w:hAnsi="Arial" w:cs="Arial"/>
          <w:b/>
          <w:bCs/>
          <w:lang w:val="es-ES"/>
        </w:rPr>
        <w:t>:</w:t>
      </w:r>
    </w:p>
    <w:p w14:paraId="78755AD5" w14:textId="63D95EB7" w:rsidR="00862F8C" w:rsidRPr="009A38AE" w:rsidRDefault="00862F8C" w:rsidP="00553D91">
      <w:pPr>
        <w:spacing w:after="0" w:line="240" w:lineRule="auto"/>
        <w:jc w:val="both"/>
        <w:rPr>
          <w:rFonts w:ascii="Arial" w:eastAsia="Calibri" w:hAnsi="Arial" w:cs="Arial"/>
          <w:bCs/>
          <w:color w:val="000000"/>
        </w:rPr>
      </w:pPr>
    </w:p>
    <w:tbl>
      <w:tblPr>
        <w:tblW w:w="9062" w:type="dxa"/>
        <w:tblCellMar>
          <w:left w:w="70" w:type="dxa"/>
          <w:right w:w="70" w:type="dxa"/>
        </w:tblCellMar>
        <w:tblLook w:val="04A0" w:firstRow="1" w:lastRow="0" w:firstColumn="1" w:lastColumn="0" w:noHBand="0" w:noVBand="1"/>
      </w:tblPr>
      <w:tblGrid>
        <w:gridCol w:w="1965"/>
        <w:gridCol w:w="914"/>
        <w:gridCol w:w="1517"/>
        <w:gridCol w:w="683"/>
        <w:gridCol w:w="683"/>
        <w:gridCol w:w="709"/>
        <w:gridCol w:w="709"/>
        <w:gridCol w:w="683"/>
        <w:gridCol w:w="686"/>
        <w:gridCol w:w="513"/>
      </w:tblGrid>
      <w:tr w:rsidR="00730726" w:rsidRPr="00FA39FB" w14:paraId="794F0BD2" w14:textId="77777777" w:rsidTr="009C531F">
        <w:trPr>
          <w:trHeight w:val="280"/>
        </w:trPr>
        <w:tc>
          <w:tcPr>
            <w:tcW w:w="8538" w:type="dxa"/>
            <w:gridSpan w:val="9"/>
            <w:tcBorders>
              <w:top w:val="single" w:sz="8" w:space="0" w:color="auto"/>
              <w:left w:val="single" w:sz="8" w:space="0" w:color="auto"/>
              <w:bottom w:val="single" w:sz="8" w:space="0" w:color="auto"/>
              <w:right w:val="single" w:sz="4" w:space="0" w:color="auto"/>
            </w:tcBorders>
            <w:shd w:val="clear" w:color="000000" w:fill="FFFFFF"/>
            <w:vAlign w:val="center"/>
            <w:hideMark/>
          </w:tcPr>
          <w:p w14:paraId="658CED2E" w14:textId="77777777" w:rsidR="00730726" w:rsidRPr="00FA39FB" w:rsidRDefault="00730726" w:rsidP="009C531F">
            <w:pPr>
              <w:spacing w:after="0" w:line="240" w:lineRule="auto"/>
              <w:jc w:val="center"/>
              <w:rPr>
                <w:rFonts w:ascii="Arial" w:hAnsi="Arial" w:cs="Arial"/>
                <w:b/>
                <w:color w:val="000000"/>
                <w:sz w:val="16"/>
                <w:szCs w:val="16"/>
              </w:rPr>
            </w:pPr>
            <w:r w:rsidRPr="00FA39FB">
              <w:rPr>
                <w:rFonts w:ascii="Arial" w:hAnsi="Arial" w:cs="Arial"/>
                <w:b/>
                <w:color w:val="000000"/>
                <w:sz w:val="16"/>
                <w:szCs w:val="16"/>
              </w:rPr>
              <w:t>Peso de la infracción</w:t>
            </w:r>
          </w:p>
        </w:tc>
        <w:tc>
          <w:tcPr>
            <w:tcW w:w="524" w:type="dxa"/>
            <w:tcBorders>
              <w:left w:val="single" w:sz="4" w:space="0" w:color="auto"/>
              <w:right w:val="nil"/>
            </w:tcBorders>
            <w:shd w:val="clear" w:color="000000" w:fill="FFFFFF"/>
            <w:vAlign w:val="center"/>
          </w:tcPr>
          <w:p w14:paraId="6A73D8BF" w14:textId="77777777" w:rsidR="00730726" w:rsidRPr="00FA39FB" w:rsidRDefault="00730726" w:rsidP="009C531F">
            <w:pPr>
              <w:spacing w:after="0" w:line="240" w:lineRule="auto"/>
              <w:jc w:val="center"/>
              <w:rPr>
                <w:rFonts w:ascii="Arial" w:hAnsi="Arial" w:cs="Arial"/>
                <w:b/>
                <w:color w:val="000000"/>
                <w:sz w:val="16"/>
                <w:szCs w:val="16"/>
              </w:rPr>
            </w:pPr>
          </w:p>
        </w:tc>
      </w:tr>
      <w:tr w:rsidR="00730726" w:rsidRPr="00FA39FB" w14:paraId="5E4455A9" w14:textId="77777777" w:rsidTr="009C531F">
        <w:trPr>
          <w:trHeight w:val="280"/>
        </w:trPr>
        <w:tc>
          <w:tcPr>
            <w:tcW w:w="199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688581D4" w14:textId="77777777" w:rsidR="00730726" w:rsidRPr="00FA39FB" w:rsidRDefault="00730726" w:rsidP="009C531F">
            <w:pPr>
              <w:spacing w:after="0" w:line="240" w:lineRule="auto"/>
              <w:jc w:val="center"/>
              <w:rPr>
                <w:rFonts w:ascii="Arial" w:hAnsi="Arial" w:cs="Arial"/>
                <w:b/>
                <w:color w:val="000000"/>
                <w:sz w:val="16"/>
                <w:szCs w:val="16"/>
              </w:rPr>
            </w:pPr>
            <w:r w:rsidRPr="00FA39FB">
              <w:rPr>
                <w:rFonts w:ascii="Arial" w:hAnsi="Arial" w:cs="Arial"/>
                <w:b/>
                <w:color w:val="000000"/>
                <w:sz w:val="16"/>
                <w:szCs w:val="16"/>
              </w:rPr>
              <w:t>Operador</w:t>
            </w:r>
          </w:p>
        </w:tc>
        <w:tc>
          <w:tcPr>
            <w:tcW w:w="87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4D29CAC" w14:textId="77777777" w:rsidR="00730726" w:rsidRPr="00FA39FB" w:rsidRDefault="00730726" w:rsidP="009C531F">
            <w:pPr>
              <w:spacing w:after="0" w:line="240" w:lineRule="auto"/>
              <w:jc w:val="center"/>
              <w:rPr>
                <w:rFonts w:ascii="Arial" w:hAnsi="Arial" w:cs="Arial"/>
                <w:b/>
                <w:color w:val="000000"/>
                <w:sz w:val="16"/>
                <w:szCs w:val="16"/>
              </w:rPr>
            </w:pPr>
            <w:r w:rsidRPr="00FA39FB">
              <w:rPr>
                <w:rFonts w:ascii="Arial" w:hAnsi="Arial" w:cs="Arial"/>
                <w:b/>
                <w:color w:val="000000"/>
                <w:sz w:val="16"/>
                <w:szCs w:val="16"/>
              </w:rPr>
              <w:t>Segmento</w:t>
            </w:r>
          </w:p>
        </w:tc>
        <w:tc>
          <w:tcPr>
            <w:tcW w:w="151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7ED15995" w14:textId="77777777" w:rsidR="00730726" w:rsidRPr="00FA39FB" w:rsidRDefault="00730726" w:rsidP="009C531F">
            <w:pPr>
              <w:spacing w:after="0" w:line="240" w:lineRule="auto"/>
              <w:jc w:val="center"/>
              <w:rPr>
                <w:rFonts w:ascii="Arial" w:hAnsi="Arial" w:cs="Arial"/>
                <w:b/>
                <w:color w:val="000000"/>
                <w:sz w:val="16"/>
                <w:szCs w:val="16"/>
              </w:rPr>
            </w:pPr>
            <w:r w:rsidRPr="00FA39FB">
              <w:rPr>
                <w:rFonts w:ascii="Arial" w:hAnsi="Arial" w:cs="Arial"/>
                <w:b/>
                <w:color w:val="000000"/>
                <w:sz w:val="16"/>
                <w:szCs w:val="16"/>
              </w:rPr>
              <w:t>Rangos de COA</w:t>
            </w:r>
          </w:p>
        </w:tc>
        <w:tc>
          <w:tcPr>
            <w:tcW w:w="2075" w:type="dxa"/>
            <w:gridSpan w:val="3"/>
            <w:tcBorders>
              <w:top w:val="single" w:sz="8" w:space="0" w:color="auto"/>
              <w:left w:val="nil"/>
              <w:bottom w:val="single" w:sz="4" w:space="0" w:color="auto"/>
              <w:right w:val="single" w:sz="8" w:space="0" w:color="000000"/>
            </w:tcBorders>
            <w:shd w:val="clear" w:color="000000" w:fill="FFFFFF"/>
            <w:noWrap/>
            <w:vAlign w:val="bottom"/>
            <w:hideMark/>
          </w:tcPr>
          <w:p w14:paraId="4066A6EF" w14:textId="77777777" w:rsidR="00730726" w:rsidRPr="00FA39FB" w:rsidRDefault="00730726" w:rsidP="009C531F">
            <w:pPr>
              <w:spacing w:after="0" w:line="240" w:lineRule="auto"/>
              <w:jc w:val="center"/>
              <w:rPr>
                <w:rFonts w:ascii="Arial" w:hAnsi="Arial" w:cs="Arial"/>
                <w:b/>
                <w:color w:val="000000"/>
                <w:sz w:val="16"/>
                <w:szCs w:val="16"/>
              </w:rPr>
            </w:pPr>
            <w:r w:rsidRPr="00FA39FB">
              <w:rPr>
                <w:rFonts w:ascii="Arial" w:hAnsi="Arial" w:cs="Arial"/>
                <w:b/>
                <w:color w:val="000000"/>
                <w:sz w:val="16"/>
                <w:szCs w:val="16"/>
              </w:rPr>
              <w:t>Infracciones autoliquidadas</w:t>
            </w:r>
          </w:p>
        </w:tc>
        <w:tc>
          <w:tcPr>
            <w:tcW w:w="2078" w:type="dxa"/>
            <w:gridSpan w:val="3"/>
            <w:tcBorders>
              <w:top w:val="single" w:sz="8" w:space="0" w:color="auto"/>
              <w:left w:val="single" w:sz="4" w:space="0" w:color="auto"/>
              <w:bottom w:val="single" w:sz="4" w:space="0" w:color="auto"/>
              <w:right w:val="single" w:sz="4" w:space="0" w:color="auto"/>
            </w:tcBorders>
            <w:shd w:val="clear" w:color="000000" w:fill="FFFFFF"/>
            <w:noWrap/>
            <w:vAlign w:val="bottom"/>
            <w:hideMark/>
          </w:tcPr>
          <w:p w14:paraId="3D1EF7C4" w14:textId="77777777" w:rsidR="00730726" w:rsidRPr="00FA39FB" w:rsidRDefault="00730726" w:rsidP="009C531F">
            <w:pPr>
              <w:spacing w:after="0" w:line="240" w:lineRule="auto"/>
              <w:jc w:val="center"/>
              <w:rPr>
                <w:rFonts w:ascii="Arial" w:hAnsi="Arial" w:cs="Arial"/>
                <w:b/>
                <w:color w:val="000000"/>
                <w:sz w:val="16"/>
                <w:szCs w:val="16"/>
              </w:rPr>
            </w:pPr>
            <w:r w:rsidRPr="00FA39FB">
              <w:rPr>
                <w:rFonts w:ascii="Arial" w:hAnsi="Arial" w:cs="Arial"/>
                <w:b/>
                <w:color w:val="000000"/>
                <w:sz w:val="16"/>
                <w:szCs w:val="16"/>
              </w:rPr>
              <w:t>Infracciones determinadas</w:t>
            </w:r>
          </w:p>
        </w:tc>
        <w:tc>
          <w:tcPr>
            <w:tcW w:w="524" w:type="dxa"/>
            <w:tcBorders>
              <w:left w:val="single" w:sz="4" w:space="0" w:color="auto"/>
            </w:tcBorders>
            <w:shd w:val="clear" w:color="000000" w:fill="FFFFFF"/>
          </w:tcPr>
          <w:p w14:paraId="6813E4FB" w14:textId="77777777" w:rsidR="00730726" w:rsidRPr="00FA39FB" w:rsidRDefault="00730726" w:rsidP="009C531F">
            <w:pPr>
              <w:spacing w:after="0" w:line="240" w:lineRule="auto"/>
              <w:jc w:val="center"/>
              <w:rPr>
                <w:rFonts w:ascii="Arial" w:hAnsi="Arial" w:cs="Arial"/>
                <w:b/>
                <w:color w:val="000000"/>
                <w:sz w:val="16"/>
                <w:szCs w:val="16"/>
              </w:rPr>
            </w:pPr>
          </w:p>
        </w:tc>
      </w:tr>
      <w:tr w:rsidR="00730726" w:rsidRPr="00F00535" w14:paraId="0BD69E41"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7E97247C" w14:textId="77777777" w:rsidR="00730726" w:rsidRPr="00F00535" w:rsidRDefault="00730726" w:rsidP="009C531F">
            <w:pPr>
              <w:spacing w:after="0" w:line="240" w:lineRule="auto"/>
              <w:rPr>
                <w:rFonts w:ascii="Arial" w:hAnsi="Arial" w:cs="Arial"/>
                <w:color w:val="000000"/>
                <w:sz w:val="16"/>
                <w:szCs w:val="16"/>
              </w:rPr>
            </w:pPr>
          </w:p>
        </w:tc>
        <w:tc>
          <w:tcPr>
            <w:tcW w:w="870" w:type="dxa"/>
            <w:vMerge/>
            <w:tcBorders>
              <w:top w:val="nil"/>
              <w:left w:val="single" w:sz="4" w:space="0" w:color="auto"/>
              <w:bottom w:val="single" w:sz="8" w:space="0" w:color="000000"/>
              <w:right w:val="single" w:sz="4" w:space="0" w:color="auto"/>
            </w:tcBorders>
            <w:vAlign w:val="center"/>
            <w:hideMark/>
          </w:tcPr>
          <w:p w14:paraId="075F9F10" w14:textId="77777777" w:rsidR="00730726" w:rsidRPr="00F00535" w:rsidRDefault="00730726" w:rsidP="009C531F">
            <w:pPr>
              <w:spacing w:after="0" w:line="240" w:lineRule="auto"/>
              <w:rPr>
                <w:rFonts w:ascii="Arial" w:hAnsi="Arial" w:cs="Arial"/>
                <w:color w:val="000000"/>
                <w:sz w:val="16"/>
                <w:szCs w:val="16"/>
              </w:rPr>
            </w:pPr>
          </w:p>
        </w:tc>
        <w:tc>
          <w:tcPr>
            <w:tcW w:w="1517" w:type="dxa"/>
            <w:vMerge/>
            <w:tcBorders>
              <w:top w:val="nil"/>
              <w:left w:val="single" w:sz="4" w:space="0" w:color="auto"/>
              <w:bottom w:val="single" w:sz="8" w:space="0" w:color="000000"/>
              <w:right w:val="single" w:sz="4" w:space="0" w:color="auto"/>
            </w:tcBorders>
            <w:vAlign w:val="center"/>
            <w:hideMark/>
          </w:tcPr>
          <w:p w14:paraId="7A65DF95" w14:textId="77777777" w:rsidR="00730726" w:rsidRPr="00F00535" w:rsidRDefault="00730726" w:rsidP="009C531F">
            <w:pPr>
              <w:spacing w:after="0" w:line="240" w:lineRule="auto"/>
              <w:rPr>
                <w:rFonts w:ascii="Arial" w:hAnsi="Arial" w:cs="Arial"/>
                <w:color w:val="000000"/>
                <w:sz w:val="16"/>
                <w:szCs w:val="16"/>
              </w:rPr>
            </w:pPr>
          </w:p>
        </w:tc>
        <w:tc>
          <w:tcPr>
            <w:tcW w:w="683" w:type="dxa"/>
            <w:tcBorders>
              <w:top w:val="nil"/>
              <w:left w:val="nil"/>
              <w:bottom w:val="single" w:sz="8" w:space="0" w:color="auto"/>
              <w:right w:val="single" w:sz="4" w:space="0" w:color="auto"/>
            </w:tcBorders>
            <w:shd w:val="clear" w:color="000000" w:fill="FFFFFF"/>
            <w:vAlign w:val="center"/>
            <w:hideMark/>
          </w:tcPr>
          <w:p w14:paraId="313F4EDE" w14:textId="77777777" w:rsidR="00730726" w:rsidRPr="00FA39FB" w:rsidRDefault="00730726" w:rsidP="009C531F">
            <w:pPr>
              <w:spacing w:after="0" w:line="240" w:lineRule="auto"/>
              <w:jc w:val="center"/>
              <w:rPr>
                <w:rFonts w:ascii="Arial" w:hAnsi="Arial" w:cs="Arial"/>
                <w:b/>
                <w:color w:val="000000"/>
                <w:sz w:val="16"/>
                <w:szCs w:val="16"/>
              </w:rPr>
            </w:pPr>
            <w:r w:rsidRPr="00FA39FB">
              <w:rPr>
                <w:rFonts w:ascii="Arial" w:hAnsi="Arial" w:cs="Arial"/>
                <w:b/>
                <w:color w:val="000000"/>
                <w:sz w:val="16"/>
                <w:szCs w:val="16"/>
              </w:rPr>
              <w:t>Leve</w:t>
            </w:r>
          </w:p>
        </w:tc>
        <w:tc>
          <w:tcPr>
            <w:tcW w:w="683" w:type="dxa"/>
            <w:tcBorders>
              <w:top w:val="nil"/>
              <w:left w:val="nil"/>
              <w:bottom w:val="single" w:sz="8" w:space="0" w:color="auto"/>
              <w:right w:val="single" w:sz="4" w:space="0" w:color="auto"/>
            </w:tcBorders>
            <w:shd w:val="clear" w:color="000000" w:fill="FFFFFF"/>
            <w:vAlign w:val="center"/>
            <w:hideMark/>
          </w:tcPr>
          <w:p w14:paraId="64C15850" w14:textId="77777777" w:rsidR="00730726" w:rsidRPr="00FA39FB" w:rsidRDefault="00730726" w:rsidP="009C531F">
            <w:pPr>
              <w:spacing w:after="0" w:line="240" w:lineRule="auto"/>
              <w:jc w:val="center"/>
              <w:rPr>
                <w:rFonts w:ascii="Arial" w:hAnsi="Arial" w:cs="Arial"/>
                <w:b/>
                <w:color w:val="000000"/>
                <w:sz w:val="16"/>
                <w:szCs w:val="16"/>
              </w:rPr>
            </w:pPr>
            <w:r w:rsidRPr="00FA39FB">
              <w:rPr>
                <w:rFonts w:ascii="Arial" w:hAnsi="Arial" w:cs="Arial"/>
                <w:b/>
                <w:color w:val="000000"/>
                <w:sz w:val="16"/>
                <w:szCs w:val="16"/>
              </w:rPr>
              <w:t>Grave</w:t>
            </w:r>
          </w:p>
        </w:tc>
        <w:tc>
          <w:tcPr>
            <w:tcW w:w="709" w:type="dxa"/>
            <w:tcBorders>
              <w:top w:val="nil"/>
              <w:left w:val="nil"/>
              <w:bottom w:val="single" w:sz="8" w:space="0" w:color="auto"/>
              <w:right w:val="single" w:sz="8" w:space="0" w:color="auto"/>
            </w:tcBorders>
            <w:shd w:val="clear" w:color="000000" w:fill="FFFFFF"/>
            <w:vAlign w:val="center"/>
            <w:hideMark/>
          </w:tcPr>
          <w:p w14:paraId="6865E1B5" w14:textId="77777777" w:rsidR="00730726" w:rsidRPr="00FA39FB" w:rsidRDefault="00730726" w:rsidP="009C531F">
            <w:pPr>
              <w:spacing w:after="0" w:line="240" w:lineRule="auto"/>
              <w:jc w:val="center"/>
              <w:rPr>
                <w:rFonts w:ascii="Arial" w:hAnsi="Arial" w:cs="Arial"/>
                <w:b/>
                <w:color w:val="000000"/>
                <w:sz w:val="16"/>
                <w:szCs w:val="16"/>
              </w:rPr>
            </w:pPr>
            <w:r w:rsidRPr="00FA39FB">
              <w:rPr>
                <w:rFonts w:ascii="Arial" w:hAnsi="Arial" w:cs="Arial"/>
                <w:b/>
                <w:color w:val="000000"/>
                <w:sz w:val="16"/>
                <w:szCs w:val="16"/>
              </w:rPr>
              <w:t>Muy grave</w:t>
            </w:r>
          </w:p>
        </w:tc>
        <w:tc>
          <w:tcPr>
            <w:tcW w:w="709" w:type="dxa"/>
            <w:tcBorders>
              <w:top w:val="nil"/>
              <w:left w:val="single" w:sz="4" w:space="0" w:color="auto"/>
              <w:bottom w:val="single" w:sz="8" w:space="0" w:color="auto"/>
              <w:right w:val="single" w:sz="4" w:space="0" w:color="auto"/>
            </w:tcBorders>
            <w:shd w:val="clear" w:color="000000" w:fill="FFFFFF"/>
            <w:vAlign w:val="center"/>
            <w:hideMark/>
          </w:tcPr>
          <w:p w14:paraId="2790C521" w14:textId="77777777" w:rsidR="00730726" w:rsidRPr="00FA39FB" w:rsidRDefault="00730726" w:rsidP="009C531F">
            <w:pPr>
              <w:spacing w:after="0" w:line="240" w:lineRule="auto"/>
              <w:jc w:val="center"/>
              <w:rPr>
                <w:rFonts w:ascii="Arial" w:hAnsi="Arial" w:cs="Arial"/>
                <w:b/>
                <w:color w:val="000000"/>
                <w:sz w:val="16"/>
                <w:szCs w:val="16"/>
              </w:rPr>
            </w:pPr>
            <w:r w:rsidRPr="00FA39FB">
              <w:rPr>
                <w:rFonts w:ascii="Arial" w:hAnsi="Arial" w:cs="Arial"/>
                <w:b/>
                <w:color w:val="000000"/>
                <w:sz w:val="16"/>
                <w:szCs w:val="16"/>
              </w:rPr>
              <w:t>Leve</w:t>
            </w:r>
          </w:p>
        </w:tc>
        <w:tc>
          <w:tcPr>
            <w:tcW w:w="683" w:type="dxa"/>
            <w:tcBorders>
              <w:top w:val="nil"/>
              <w:left w:val="nil"/>
              <w:bottom w:val="single" w:sz="8" w:space="0" w:color="auto"/>
              <w:right w:val="single" w:sz="4" w:space="0" w:color="auto"/>
            </w:tcBorders>
            <w:shd w:val="clear" w:color="000000" w:fill="FFFFFF"/>
            <w:vAlign w:val="center"/>
            <w:hideMark/>
          </w:tcPr>
          <w:p w14:paraId="77E75DCC" w14:textId="77777777" w:rsidR="00730726" w:rsidRPr="00FA39FB" w:rsidRDefault="00730726" w:rsidP="009C531F">
            <w:pPr>
              <w:spacing w:after="0" w:line="240" w:lineRule="auto"/>
              <w:jc w:val="center"/>
              <w:rPr>
                <w:rFonts w:ascii="Arial" w:hAnsi="Arial" w:cs="Arial"/>
                <w:b/>
                <w:color w:val="000000"/>
                <w:sz w:val="16"/>
                <w:szCs w:val="16"/>
              </w:rPr>
            </w:pPr>
            <w:r w:rsidRPr="00FA39FB">
              <w:rPr>
                <w:rFonts w:ascii="Arial" w:hAnsi="Arial" w:cs="Arial"/>
                <w:b/>
                <w:color w:val="000000"/>
                <w:sz w:val="16"/>
                <w:szCs w:val="16"/>
              </w:rPr>
              <w:t>Grave</w:t>
            </w:r>
          </w:p>
        </w:tc>
        <w:tc>
          <w:tcPr>
            <w:tcW w:w="686" w:type="dxa"/>
            <w:tcBorders>
              <w:top w:val="nil"/>
              <w:left w:val="nil"/>
              <w:bottom w:val="single" w:sz="8" w:space="0" w:color="auto"/>
              <w:right w:val="single" w:sz="4" w:space="0" w:color="auto"/>
            </w:tcBorders>
            <w:shd w:val="clear" w:color="000000" w:fill="FFFFFF"/>
            <w:vAlign w:val="center"/>
            <w:hideMark/>
          </w:tcPr>
          <w:p w14:paraId="02066103" w14:textId="77777777" w:rsidR="00730726" w:rsidRPr="00FA39FB" w:rsidRDefault="00730726" w:rsidP="009C531F">
            <w:pPr>
              <w:spacing w:after="0" w:line="240" w:lineRule="auto"/>
              <w:jc w:val="center"/>
              <w:rPr>
                <w:rFonts w:ascii="Arial" w:hAnsi="Arial" w:cs="Arial"/>
                <w:b/>
                <w:color w:val="000000"/>
                <w:sz w:val="16"/>
                <w:szCs w:val="16"/>
              </w:rPr>
            </w:pPr>
            <w:r w:rsidRPr="00FA39FB">
              <w:rPr>
                <w:rFonts w:ascii="Arial" w:hAnsi="Arial" w:cs="Arial"/>
                <w:b/>
                <w:color w:val="000000"/>
                <w:sz w:val="16"/>
                <w:szCs w:val="16"/>
              </w:rPr>
              <w:t>Muy grave</w:t>
            </w:r>
          </w:p>
        </w:tc>
        <w:tc>
          <w:tcPr>
            <w:tcW w:w="524" w:type="dxa"/>
            <w:tcBorders>
              <w:top w:val="nil"/>
              <w:left w:val="single" w:sz="4" w:space="0" w:color="auto"/>
            </w:tcBorders>
            <w:shd w:val="clear" w:color="000000" w:fill="FFFFFF"/>
          </w:tcPr>
          <w:p w14:paraId="49C453FB"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110E5FFD" w14:textId="77777777" w:rsidTr="009C531F">
        <w:trPr>
          <w:trHeight w:val="280"/>
        </w:trPr>
        <w:tc>
          <w:tcPr>
            <w:tcW w:w="199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381D477"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Agente de aduanas</w:t>
            </w:r>
          </w:p>
        </w:tc>
        <w:tc>
          <w:tcPr>
            <w:tcW w:w="870" w:type="dxa"/>
            <w:tcBorders>
              <w:top w:val="nil"/>
              <w:left w:val="nil"/>
              <w:bottom w:val="single" w:sz="4" w:space="0" w:color="auto"/>
              <w:right w:val="single" w:sz="4" w:space="0" w:color="auto"/>
            </w:tcBorders>
            <w:shd w:val="clear" w:color="000000" w:fill="FFFFFF"/>
            <w:noWrap/>
            <w:vAlign w:val="center"/>
            <w:hideMark/>
          </w:tcPr>
          <w:p w14:paraId="66C0C38D"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1</w:t>
            </w:r>
          </w:p>
        </w:tc>
        <w:tc>
          <w:tcPr>
            <w:tcW w:w="1517" w:type="dxa"/>
            <w:tcBorders>
              <w:top w:val="nil"/>
              <w:left w:val="nil"/>
              <w:bottom w:val="single" w:sz="4" w:space="0" w:color="auto"/>
              <w:right w:val="single" w:sz="8" w:space="0" w:color="auto"/>
            </w:tcBorders>
            <w:shd w:val="clear" w:color="000000" w:fill="FFFFFF"/>
            <w:noWrap/>
            <w:vAlign w:val="center"/>
            <w:hideMark/>
          </w:tcPr>
          <w:p w14:paraId="0C1AEEC3"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&gt; 2,224</w:t>
            </w:r>
          </w:p>
        </w:tc>
        <w:tc>
          <w:tcPr>
            <w:tcW w:w="683" w:type="dxa"/>
            <w:tcBorders>
              <w:top w:val="nil"/>
              <w:left w:val="single" w:sz="4" w:space="0" w:color="auto"/>
              <w:bottom w:val="single" w:sz="4" w:space="0" w:color="auto"/>
              <w:right w:val="single" w:sz="4" w:space="0" w:color="auto"/>
            </w:tcBorders>
            <w:shd w:val="clear" w:color="000000" w:fill="FFFFFF"/>
            <w:noWrap/>
            <w:vAlign w:val="center"/>
            <w:hideMark/>
          </w:tcPr>
          <w:p w14:paraId="00466FF5"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0.017%</w:t>
            </w:r>
          </w:p>
        </w:tc>
        <w:tc>
          <w:tcPr>
            <w:tcW w:w="683" w:type="dxa"/>
            <w:tcBorders>
              <w:top w:val="nil"/>
              <w:left w:val="nil"/>
              <w:bottom w:val="single" w:sz="4" w:space="0" w:color="auto"/>
              <w:right w:val="single" w:sz="4" w:space="0" w:color="auto"/>
            </w:tcBorders>
            <w:shd w:val="clear" w:color="000000" w:fill="FFFFFF"/>
            <w:noWrap/>
            <w:vAlign w:val="center"/>
            <w:hideMark/>
          </w:tcPr>
          <w:p w14:paraId="2941B79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0.068%</w:t>
            </w:r>
          </w:p>
        </w:tc>
        <w:tc>
          <w:tcPr>
            <w:tcW w:w="709" w:type="dxa"/>
            <w:tcBorders>
              <w:top w:val="nil"/>
              <w:left w:val="nil"/>
              <w:bottom w:val="single" w:sz="4" w:space="0" w:color="auto"/>
              <w:right w:val="single" w:sz="8" w:space="0" w:color="auto"/>
            </w:tcBorders>
            <w:shd w:val="clear" w:color="000000" w:fill="FFFFFF"/>
            <w:noWrap/>
            <w:vAlign w:val="center"/>
            <w:hideMark/>
          </w:tcPr>
          <w:p w14:paraId="592BD393"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160827A"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0.051%</w:t>
            </w:r>
          </w:p>
        </w:tc>
        <w:tc>
          <w:tcPr>
            <w:tcW w:w="683" w:type="dxa"/>
            <w:tcBorders>
              <w:top w:val="nil"/>
              <w:left w:val="nil"/>
              <w:bottom w:val="single" w:sz="4" w:space="0" w:color="auto"/>
              <w:right w:val="single" w:sz="4" w:space="0" w:color="auto"/>
            </w:tcBorders>
            <w:shd w:val="clear" w:color="000000" w:fill="FFFFFF"/>
            <w:noWrap/>
            <w:vAlign w:val="center"/>
            <w:hideMark/>
          </w:tcPr>
          <w:p w14:paraId="6E7A2E27"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0.102%</w:t>
            </w:r>
          </w:p>
        </w:tc>
        <w:tc>
          <w:tcPr>
            <w:tcW w:w="686" w:type="dxa"/>
            <w:tcBorders>
              <w:top w:val="nil"/>
              <w:left w:val="nil"/>
              <w:bottom w:val="single" w:sz="4" w:space="0" w:color="auto"/>
              <w:right w:val="single" w:sz="4" w:space="0" w:color="auto"/>
            </w:tcBorders>
            <w:shd w:val="clear" w:color="000000" w:fill="FFFFFF"/>
            <w:noWrap/>
            <w:vAlign w:val="center"/>
            <w:hideMark/>
          </w:tcPr>
          <w:p w14:paraId="604971F9"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7CA640BC"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2F060177"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6F8531C4"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4" w:space="0" w:color="auto"/>
              <w:right w:val="single" w:sz="4" w:space="0" w:color="auto"/>
            </w:tcBorders>
            <w:shd w:val="clear" w:color="000000" w:fill="FFFFFF"/>
            <w:noWrap/>
            <w:vAlign w:val="center"/>
            <w:hideMark/>
          </w:tcPr>
          <w:p w14:paraId="63D329A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2</w:t>
            </w:r>
          </w:p>
        </w:tc>
        <w:tc>
          <w:tcPr>
            <w:tcW w:w="1517" w:type="dxa"/>
            <w:tcBorders>
              <w:top w:val="single" w:sz="8" w:space="0" w:color="auto"/>
              <w:left w:val="nil"/>
              <w:bottom w:val="single" w:sz="4" w:space="0" w:color="auto"/>
              <w:right w:val="single" w:sz="8" w:space="0" w:color="auto"/>
            </w:tcBorders>
            <w:shd w:val="clear" w:color="000000" w:fill="FFFFFF"/>
            <w:noWrap/>
            <w:vAlign w:val="center"/>
            <w:hideMark/>
          </w:tcPr>
          <w:p w14:paraId="36F10864"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 xml:space="preserve"> 2,224 - 859</w:t>
            </w:r>
          </w:p>
        </w:tc>
        <w:tc>
          <w:tcPr>
            <w:tcW w:w="683" w:type="dxa"/>
            <w:tcBorders>
              <w:top w:val="nil"/>
              <w:left w:val="single" w:sz="4" w:space="0" w:color="auto"/>
              <w:bottom w:val="single" w:sz="4" w:space="0" w:color="auto"/>
              <w:right w:val="single" w:sz="4" w:space="0" w:color="auto"/>
            </w:tcBorders>
            <w:shd w:val="clear" w:color="000000" w:fill="FFFFFF"/>
            <w:noWrap/>
            <w:vAlign w:val="center"/>
            <w:hideMark/>
          </w:tcPr>
          <w:p w14:paraId="57DBA451"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0.087%</w:t>
            </w:r>
          </w:p>
        </w:tc>
        <w:tc>
          <w:tcPr>
            <w:tcW w:w="683" w:type="dxa"/>
            <w:tcBorders>
              <w:top w:val="nil"/>
              <w:left w:val="nil"/>
              <w:bottom w:val="single" w:sz="4" w:space="0" w:color="auto"/>
              <w:right w:val="single" w:sz="4" w:space="0" w:color="auto"/>
            </w:tcBorders>
            <w:shd w:val="clear" w:color="000000" w:fill="FFFFFF"/>
            <w:noWrap/>
            <w:vAlign w:val="center"/>
            <w:hideMark/>
          </w:tcPr>
          <w:p w14:paraId="203B95EA"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0.349%</w:t>
            </w:r>
          </w:p>
        </w:tc>
        <w:tc>
          <w:tcPr>
            <w:tcW w:w="709" w:type="dxa"/>
            <w:tcBorders>
              <w:top w:val="nil"/>
              <w:left w:val="nil"/>
              <w:bottom w:val="single" w:sz="4" w:space="0" w:color="auto"/>
              <w:right w:val="single" w:sz="8" w:space="0" w:color="auto"/>
            </w:tcBorders>
            <w:shd w:val="clear" w:color="000000" w:fill="FFFFFF"/>
            <w:noWrap/>
            <w:vAlign w:val="center"/>
            <w:hideMark/>
          </w:tcPr>
          <w:p w14:paraId="28F2E75C"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9A2747D"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0.262%</w:t>
            </w:r>
          </w:p>
        </w:tc>
        <w:tc>
          <w:tcPr>
            <w:tcW w:w="683" w:type="dxa"/>
            <w:tcBorders>
              <w:top w:val="nil"/>
              <w:left w:val="nil"/>
              <w:bottom w:val="single" w:sz="4" w:space="0" w:color="auto"/>
              <w:right w:val="single" w:sz="4" w:space="0" w:color="auto"/>
            </w:tcBorders>
            <w:shd w:val="clear" w:color="000000" w:fill="FFFFFF"/>
            <w:noWrap/>
            <w:vAlign w:val="center"/>
            <w:hideMark/>
          </w:tcPr>
          <w:p w14:paraId="385B9E8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0.524%</w:t>
            </w:r>
          </w:p>
        </w:tc>
        <w:tc>
          <w:tcPr>
            <w:tcW w:w="686" w:type="dxa"/>
            <w:tcBorders>
              <w:top w:val="nil"/>
              <w:left w:val="nil"/>
              <w:bottom w:val="single" w:sz="4" w:space="0" w:color="auto"/>
              <w:right w:val="single" w:sz="4" w:space="0" w:color="auto"/>
            </w:tcBorders>
            <w:shd w:val="clear" w:color="000000" w:fill="FFFFFF"/>
            <w:noWrap/>
            <w:vAlign w:val="center"/>
            <w:hideMark/>
          </w:tcPr>
          <w:p w14:paraId="2DDC6C18"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7C2B9527"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3F05BCA1"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1472F54B"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8" w:space="0" w:color="auto"/>
              <w:right w:val="single" w:sz="4" w:space="0" w:color="auto"/>
            </w:tcBorders>
            <w:shd w:val="clear" w:color="000000" w:fill="FFFFFF"/>
            <w:noWrap/>
            <w:vAlign w:val="center"/>
            <w:hideMark/>
          </w:tcPr>
          <w:p w14:paraId="19390787"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3</w:t>
            </w:r>
          </w:p>
        </w:tc>
        <w:tc>
          <w:tcPr>
            <w:tcW w:w="1517" w:type="dxa"/>
            <w:tcBorders>
              <w:top w:val="nil"/>
              <w:left w:val="nil"/>
              <w:bottom w:val="nil"/>
              <w:right w:val="single" w:sz="8" w:space="0" w:color="auto"/>
            </w:tcBorders>
            <w:shd w:val="clear" w:color="000000" w:fill="FFFFFF"/>
            <w:noWrap/>
            <w:vAlign w:val="center"/>
            <w:hideMark/>
          </w:tcPr>
          <w:p w14:paraId="3BE2923F"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&lt;859</w:t>
            </w:r>
          </w:p>
        </w:tc>
        <w:tc>
          <w:tcPr>
            <w:tcW w:w="683" w:type="dxa"/>
            <w:tcBorders>
              <w:top w:val="nil"/>
              <w:left w:val="single" w:sz="4" w:space="0" w:color="auto"/>
              <w:bottom w:val="single" w:sz="8" w:space="0" w:color="auto"/>
              <w:right w:val="single" w:sz="4" w:space="0" w:color="auto"/>
            </w:tcBorders>
            <w:shd w:val="clear" w:color="000000" w:fill="FFFFFF"/>
            <w:noWrap/>
            <w:vAlign w:val="center"/>
            <w:hideMark/>
          </w:tcPr>
          <w:p w14:paraId="7E114A4F"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0.096%</w:t>
            </w:r>
          </w:p>
        </w:tc>
        <w:tc>
          <w:tcPr>
            <w:tcW w:w="683" w:type="dxa"/>
            <w:tcBorders>
              <w:top w:val="nil"/>
              <w:left w:val="nil"/>
              <w:bottom w:val="single" w:sz="8" w:space="0" w:color="auto"/>
              <w:right w:val="single" w:sz="4" w:space="0" w:color="auto"/>
            </w:tcBorders>
            <w:shd w:val="clear" w:color="000000" w:fill="FFFFFF"/>
            <w:noWrap/>
            <w:vAlign w:val="center"/>
            <w:hideMark/>
          </w:tcPr>
          <w:p w14:paraId="785CA737"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0.383%</w:t>
            </w:r>
          </w:p>
        </w:tc>
        <w:tc>
          <w:tcPr>
            <w:tcW w:w="709" w:type="dxa"/>
            <w:tcBorders>
              <w:top w:val="nil"/>
              <w:left w:val="nil"/>
              <w:bottom w:val="single" w:sz="8" w:space="0" w:color="auto"/>
              <w:right w:val="single" w:sz="8" w:space="0" w:color="auto"/>
            </w:tcBorders>
            <w:shd w:val="clear" w:color="000000" w:fill="FFFFFF"/>
            <w:noWrap/>
            <w:vAlign w:val="center"/>
            <w:hideMark/>
          </w:tcPr>
          <w:p w14:paraId="1587E63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8" w:space="0" w:color="auto"/>
              <w:right w:val="single" w:sz="4" w:space="0" w:color="auto"/>
            </w:tcBorders>
            <w:shd w:val="clear" w:color="000000" w:fill="FFFFFF"/>
            <w:noWrap/>
            <w:vAlign w:val="center"/>
            <w:hideMark/>
          </w:tcPr>
          <w:p w14:paraId="199686FF"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0.287%</w:t>
            </w:r>
          </w:p>
        </w:tc>
        <w:tc>
          <w:tcPr>
            <w:tcW w:w="683" w:type="dxa"/>
            <w:tcBorders>
              <w:top w:val="nil"/>
              <w:left w:val="nil"/>
              <w:bottom w:val="single" w:sz="8" w:space="0" w:color="auto"/>
              <w:right w:val="single" w:sz="4" w:space="0" w:color="auto"/>
            </w:tcBorders>
            <w:shd w:val="clear" w:color="000000" w:fill="FFFFFF"/>
            <w:noWrap/>
            <w:vAlign w:val="center"/>
            <w:hideMark/>
          </w:tcPr>
          <w:p w14:paraId="3EC5AA05"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0.574%</w:t>
            </w:r>
          </w:p>
        </w:tc>
        <w:tc>
          <w:tcPr>
            <w:tcW w:w="686" w:type="dxa"/>
            <w:tcBorders>
              <w:top w:val="nil"/>
              <w:left w:val="nil"/>
              <w:bottom w:val="single" w:sz="8" w:space="0" w:color="auto"/>
              <w:right w:val="single" w:sz="4" w:space="0" w:color="auto"/>
            </w:tcBorders>
            <w:shd w:val="clear" w:color="000000" w:fill="FFFFFF"/>
            <w:noWrap/>
            <w:vAlign w:val="center"/>
            <w:hideMark/>
          </w:tcPr>
          <w:p w14:paraId="4018634C"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02A64084"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7D48B202" w14:textId="77777777" w:rsidTr="009C531F">
        <w:trPr>
          <w:trHeight w:val="280"/>
        </w:trPr>
        <w:tc>
          <w:tcPr>
            <w:tcW w:w="199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5A223A91"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Despachador oficial</w:t>
            </w:r>
          </w:p>
        </w:tc>
        <w:tc>
          <w:tcPr>
            <w:tcW w:w="870" w:type="dxa"/>
            <w:tcBorders>
              <w:top w:val="nil"/>
              <w:left w:val="nil"/>
              <w:bottom w:val="single" w:sz="4" w:space="0" w:color="auto"/>
              <w:right w:val="single" w:sz="4" w:space="0" w:color="auto"/>
            </w:tcBorders>
            <w:shd w:val="clear" w:color="000000" w:fill="FFFFFF"/>
            <w:noWrap/>
            <w:vAlign w:val="center"/>
            <w:hideMark/>
          </w:tcPr>
          <w:p w14:paraId="6E2DA17E"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1</w:t>
            </w:r>
          </w:p>
        </w:tc>
        <w:tc>
          <w:tcPr>
            <w:tcW w:w="1517" w:type="dxa"/>
            <w:tcBorders>
              <w:top w:val="single" w:sz="8" w:space="0" w:color="auto"/>
              <w:left w:val="nil"/>
              <w:bottom w:val="single" w:sz="4" w:space="0" w:color="auto"/>
              <w:right w:val="single" w:sz="8" w:space="0" w:color="auto"/>
            </w:tcBorders>
            <w:shd w:val="clear" w:color="000000" w:fill="FFFFFF"/>
            <w:noWrap/>
            <w:vAlign w:val="center"/>
            <w:hideMark/>
          </w:tcPr>
          <w:p w14:paraId="6799504A"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&gt;53</w:t>
            </w:r>
          </w:p>
        </w:tc>
        <w:tc>
          <w:tcPr>
            <w:tcW w:w="683" w:type="dxa"/>
            <w:tcBorders>
              <w:top w:val="nil"/>
              <w:left w:val="single" w:sz="4" w:space="0" w:color="auto"/>
              <w:bottom w:val="single" w:sz="4" w:space="0" w:color="auto"/>
              <w:right w:val="single" w:sz="4" w:space="0" w:color="auto"/>
            </w:tcBorders>
            <w:shd w:val="clear" w:color="000000" w:fill="FFFFFF"/>
            <w:noWrap/>
            <w:vAlign w:val="center"/>
            <w:hideMark/>
          </w:tcPr>
          <w:p w14:paraId="7FAA07E9"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0.002%</w:t>
            </w:r>
          </w:p>
        </w:tc>
        <w:tc>
          <w:tcPr>
            <w:tcW w:w="683" w:type="dxa"/>
            <w:tcBorders>
              <w:top w:val="nil"/>
              <w:left w:val="nil"/>
              <w:bottom w:val="single" w:sz="4" w:space="0" w:color="auto"/>
              <w:right w:val="single" w:sz="4" w:space="0" w:color="auto"/>
            </w:tcBorders>
            <w:shd w:val="clear" w:color="000000" w:fill="FFFFFF"/>
            <w:noWrap/>
            <w:vAlign w:val="center"/>
            <w:hideMark/>
          </w:tcPr>
          <w:p w14:paraId="38FE7E77"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0.010%</w:t>
            </w:r>
          </w:p>
        </w:tc>
        <w:tc>
          <w:tcPr>
            <w:tcW w:w="709" w:type="dxa"/>
            <w:tcBorders>
              <w:top w:val="nil"/>
              <w:left w:val="nil"/>
              <w:bottom w:val="single" w:sz="4" w:space="0" w:color="auto"/>
              <w:right w:val="single" w:sz="8" w:space="0" w:color="auto"/>
            </w:tcBorders>
            <w:shd w:val="clear" w:color="000000" w:fill="FFFFFF"/>
            <w:noWrap/>
            <w:vAlign w:val="center"/>
            <w:hideMark/>
          </w:tcPr>
          <w:p w14:paraId="164668C9"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62E9A6C"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0.007%</w:t>
            </w:r>
          </w:p>
        </w:tc>
        <w:tc>
          <w:tcPr>
            <w:tcW w:w="683" w:type="dxa"/>
            <w:tcBorders>
              <w:top w:val="nil"/>
              <w:left w:val="nil"/>
              <w:bottom w:val="single" w:sz="4" w:space="0" w:color="auto"/>
              <w:right w:val="single" w:sz="4" w:space="0" w:color="auto"/>
            </w:tcBorders>
            <w:shd w:val="clear" w:color="000000" w:fill="FFFFFF"/>
            <w:noWrap/>
            <w:vAlign w:val="center"/>
            <w:hideMark/>
          </w:tcPr>
          <w:p w14:paraId="64E6EBF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0.015%</w:t>
            </w:r>
          </w:p>
        </w:tc>
        <w:tc>
          <w:tcPr>
            <w:tcW w:w="686" w:type="dxa"/>
            <w:tcBorders>
              <w:top w:val="nil"/>
              <w:left w:val="nil"/>
              <w:bottom w:val="single" w:sz="4" w:space="0" w:color="auto"/>
              <w:right w:val="single" w:sz="4" w:space="0" w:color="auto"/>
            </w:tcBorders>
            <w:shd w:val="clear" w:color="000000" w:fill="FFFFFF"/>
            <w:noWrap/>
            <w:vAlign w:val="center"/>
            <w:hideMark/>
          </w:tcPr>
          <w:p w14:paraId="09F633B4"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452A27E1"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0D610BC8"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68E1FDAC"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4" w:space="0" w:color="auto"/>
              <w:right w:val="single" w:sz="4" w:space="0" w:color="auto"/>
            </w:tcBorders>
            <w:shd w:val="clear" w:color="000000" w:fill="FFFFFF"/>
            <w:noWrap/>
            <w:vAlign w:val="center"/>
            <w:hideMark/>
          </w:tcPr>
          <w:p w14:paraId="40CD8E9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2</w:t>
            </w:r>
          </w:p>
        </w:tc>
        <w:tc>
          <w:tcPr>
            <w:tcW w:w="1517" w:type="dxa"/>
            <w:tcBorders>
              <w:top w:val="nil"/>
              <w:left w:val="nil"/>
              <w:bottom w:val="single" w:sz="4" w:space="0" w:color="auto"/>
              <w:right w:val="single" w:sz="8" w:space="0" w:color="auto"/>
            </w:tcBorders>
            <w:shd w:val="clear" w:color="000000" w:fill="FFFFFF"/>
            <w:noWrap/>
            <w:vAlign w:val="center"/>
            <w:hideMark/>
          </w:tcPr>
          <w:p w14:paraId="28E33DC6"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53 - 20</w:t>
            </w:r>
          </w:p>
        </w:tc>
        <w:tc>
          <w:tcPr>
            <w:tcW w:w="683" w:type="dxa"/>
            <w:tcBorders>
              <w:top w:val="nil"/>
              <w:left w:val="single" w:sz="4" w:space="0" w:color="auto"/>
              <w:bottom w:val="single" w:sz="4" w:space="0" w:color="auto"/>
              <w:right w:val="single" w:sz="4" w:space="0" w:color="auto"/>
            </w:tcBorders>
            <w:shd w:val="clear" w:color="000000" w:fill="FFFFFF"/>
            <w:noWrap/>
            <w:vAlign w:val="center"/>
            <w:hideMark/>
          </w:tcPr>
          <w:p w14:paraId="30C59A64"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0.098%</w:t>
            </w:r>
          </w:p>
        </w:tc>
        <w:tc>
          <w:tcPr>
            <w:tcW w:w="683" w:type="dxa"/>
            <w:tcBorders>
              <w:top w:val="nil"/>
              <w:left w:val="nil"/>
              <w:bottom w:val="single" w:sz="4" w:space="0" w:color="auto"/>
              <w:right w:val="single" w:sz="4" w:space="0" w:color="auto"/>
            </w:tcBorders>
            <w:shd w:val="clear" w:color="000000" w:fill="FFFFFF"/>
            <w:noWrap/>
            <w:vAlign w:val="center"/>
            <w:hideMark/>
          </w:tcPr>
          <w:p w14:paraId="27C0B06B"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0.392%</w:t>
            </w:r>
          </w:p>
        </w:tc>
        <w:tc>
          <w:tcPr>
            <w:tcW w:w="709" w:type="dxa"/>
            <w:tcBorders>
              <w:top w:val="nil"/>
              <w:left w:val="nil"/>
              <w:bottom w:val="single" w:sz="4" w:space="0" w:color="auto"/>
              <w:right w:val="single" w:sz="8" w:space="0" w:color="auto"/>
            </w:tcBorders>
            <w:shd w:val="clear" w:color="000000" w:fill="FFFFFF"/>
            <w:noWrap/>
            <w:vAlign w:val="center"/>
            <w:hideMark/>
          </w:tcPr>
          <w:p w14:paraId="263CB44B"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1DD564D"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0.294%</w:t>
            </w:r>
          </w:p>
        </w:tc>
        <w:tc>
          <w:tcPr>
            <w:tcW w:w="683" w:type="dxa"/>
            <w:tcBorders>
              <w:top w:val="nil"/>
              <w:left w:val="nil"/>
              <w:bottom w:val="single" w:sz="4" w:space="0" w:color="auto"/>
              <w:right w:val="single" w:sz="4" w:space="0" w:color="auto"/>
            </w:tcBorders>
            <w:shd w:val="clear" w:color="000000" w:fill="FFFFFF"/>
            <w:noWrap/>
            <w:vAlign w:val="center"/>
            <w:hideMark/>
          </w:tcPr>
          <w:p w14:paraId="23446C2A"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0.588%</w:t>
            </w:r>
          </w:p>
        </w:tc>
        <w:tc>
          <w:tcPr>
            <w:tcW w:w="686" w:type="dxa"/>
            <w:tcBorders>
              <w:top w:val="nil"/>
              <w:left w:val="nil"/>
              <w:bottom w:val="single" w:sz="4" w:space="0" w:color="auto"/>
              <w:right w:val="single" w:sz="4" w:space="0" w:color="auto"/>
            </w:tcBorders>
            <w:shd w:val="clear" w:color="000000" w:fill="FFFFFF"/>
            <w:noWrap/>
            <w:vAlign w:val="center"/>
            <w:hideMark/>
          </w:tcPr>
          <w:p w14:paraId="12F656D6"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0F6E167A"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22E9B58E"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5F0DB9BE"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8" w:space="0" w:color="auto"/>
              <w:right w:val="single" w:sz="4" w:space="0" w:color="auto"/>
            </w:tcBorders>
            <w:shd w:val="clear" w:color="000000" w:fill="FFFFFF"/>
            <w:noWrap/>
            <w:vAlign w:val="center"/>
            <w:hideMark/>
          </w:tcPr>
          <w:p w14:paraId="2C9B8FCE"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3</w:t>
            </w:r>
          </w:p>
        </w:tc>
        <w:tc>
          <w:tcPr>
            <w:tcW w:w="1517" w:type="dxa"/>
            <w:tcBorders>
              <w:top w:val="nil"/>
              <w:left w:val="nil"/>
              <w:bottom w:val="nil"/>
              <w:right w:val="single" w:sz="8" w:space="0" w:color="auto"/>
            </w:tcBorders>
            <w:shd w:val="clear" w:color="000000" w:fill="FFFFFF"/>
            <w:noWrap/>
            <w:vAlign w:val="center"/>
            <w:hideMark/>
          </w:tcPr>
          <w:p w14:paraId="66E8AD3F"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&lt; 20</w:t>
            </w:r>
          </w:p>
        </w:tc>
        <w:tc>
          <w:tcPr>
            <w:tcW w:w="683" w:type="dxa"/>
            <w:tcBorders>
              <w:top w:val="nil"/>
              <w:left w:val="single" w:sz="4" w:space="0" w:color="auto"/>
              <w:bottom w:val="single" w:sz="8" w:space="0" w:color="auto"/>
              <w:right w:val="single" w:sz="4" w:space="0" w:color="auto"/>
            </w:tcBorders>
            <w:shd w:val="clear" w:color="000000" w:fill="FFFFFF"/>
            <w:noWrap/>
            <w:vAlign w:val="center"/>
            <w:hideMark/>
          </w:tcPr>
          <w:p w14:paraId="074B3ACF"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0.100%</w:t>
            </w:r>
          </w:p>
        </w:tc>
        <w:tc>
          <w:tcPr>
            <w:tcW w:w="683" w:type="dxa"/>
            <w:tcBorders>
              <w:top w:val="nil"/>
              <w:left w:val="nil"/>
              <w:bottom w:val="single" w:sz="8" w:space="0" w:color="auto"/>
              <w:right w:val="single" w:sz="4" w:space="0" w:color="auto"/>
            </w:tcBorders>
            <w:shd w:val="clear" w:color="000000" w:fill="FFFFFF"/>
            <w:noWrap/>
            <w:vAlign w:val="center"/>
            <w:hideMark/>
          </w:tcPr>
          <w:p w14:paraId="6C1BC068"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0.398%</w:t>
            </w:r>
          </w:p>
        </w:tc>
        <w:tc>
          <w:tcPr>
            <w:tcW w:w="709" w:type="dxa"/>
            <w:tcBorders>
              <w:top w:val="nil"/>
              <w:left w:val="nil"/>
              <w:bottom w:val="single" w:sz="8" w:space="0" w:color="auto"/>
              <w:right w:val="single" w:sz="8" w:space="0" w:color="auto"/>
            </w:tcBorders>
            <w:shd w:val="clear" w:color="000000" w:fill="FFFFFF"/>
            <w:noWrap/>
            <w:vAlign w:val="center"/>
            <w:hideMark/>
          </w:tcPr>
          <w:p w14:paraId="7FB1523C"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8" w:space="0" w:color="auto"/>
              <w:right w:val="single" w:sz="4" w:space="0" w:color="auto"/>
            </w:tcBorders>
            <w:shd w:val="clear" w:color="000000" w:fill="FFFFFF"/>
            <w:noWrap/>
            <w:vAlign w:val="center"/>
            <w:hideMark/>
          </w:tcPr>
          <w:p w14:paraId="50ACBCC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0.299%</w:t>
            </w:r>
          </w:p>
        </w:tc>
        <w:tc>
          <w:tcPr>
            <w:tcW w:w="683" w:type="dxa"/>
            <w:tcBorders>
              <w:top w:val="nil"/>
              <w:left w:val="nil"/>
              <w:bottom w:val="single" w:sz="8" w:space="0" w:color="auto"/>
              <w:right w:val="single" w:sz="4" w:space="0" w:color="auto"/>
            </w:tcBorders>
            <w:shd w:val="clear" w:color="000000" w:fill="FFFFFF"/>
            <w:noWrap/>
            <w:vAlign w:val="center"/>
            <w:hideMark/>
          </w:tcPr>
          <w:p w14:paraId="0DD24D26"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0.597%</w:t>
            </w:r>
          </w:p>
        </w:tc>
        <w:tc>
          <w:tcPr>
            <w:tcW w:w="686" w:type="dxa"/>
            <w:tcBorders>
              <w:top w:val="nil"/>
              <w:left w:val="nil"/>
              <w:bottom w:val="single" w:sz="8" w:space="0" w:color="auto"/>
              <w:right w:val="single" w:sz="4" w:space="0" w:color="auto"/>
            </w:tcBorders>
            <w:shd w:val="clear" w:color="000000" w:fill="FFFFFF"/>
            <w:noWrap/>
            <w:vAlign w:val="center"/>
            <w:hideMark/>
          </w:tcPr>
          <w:p w14:paraId="57E66925"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3D5C8F14"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0AABBC8C" w14:textId="77777777" w:rsidTr="009C531F">
        <w:trPr>
          <w:trHeight w:val="280"/>
        </w:trPr>
        <w:tc>
          <w:tcPr>
            <w:tcW w:w="199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E6C067"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Dueño, consignatario o consignante</w:t>
            </w:r>
          </w:p>
        </w:tc>
        <w:tc>
          <w:tcPr>
            <w:tcW w:w="870" w:type="dxa"/>
            <w:tcBorders>
              <w:top w:val="nil"/>
              <w:left w:val="nil"/>
              <w:bottom w:val="single" w:sz="4" w:space="0" w:color="auto"/>
              <w:right w:val="single" w:sz="4" w:space="0" w:color="auto"/>
            </w:tcBorders>
            <w:shd w:val="clear" w:color="000000" w:fill="FFFFFF"/>
            <w:noWrap/>
            <w:vAlign w:val="center"/>
            <w:hideMark/>
          </w:tcPr>
          <w:p w14:paraId="01703BFD"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1</w:t>
            </w:r>
          </w:p>
        </w:tc>
        <w:tc>
          <w:tcPr>
            <w:tcW w:w="1517" w:type="dxa"/>
            <w:tcBorders>
              <w:top w:val="single" w:sz="8" w:space="0" w:color="auto"/>
              <w:left w:val="nil"/>
              <w:bottom w:val="single" w:sz="4" w:space="0" w:color="auto"/>
              <w:right w:val="single" w:sz="4" w:space="0" w:color="auto"/>
            </w:tcBorders>
            <w:shd w:val="clear" w:color="000000" w:fill="FFFFFF"/>
            <w:noWrap/>
            <w:vAlign w:val="center"/>
            <w:hideMark/>
          </w:tcPr>
          <w:p w14:paraId="49BA0318"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&gt; 193</w:t>
            </w:r>
          </w:p>
        </w:tc>
        <w:tc>
          <w:tcPr>
            <w:tcW w:w="683" w:type="dxa"/>
            <w:tcBorders>
              <w:top w:val="nil"/>
              <w:left w:val="nil"/>
              <w:bottom w:val="single" w:sz="4" w:space="0" w:color="auto"/>
              <w:right w:val="single" w:sz="4" w:space="0" w:color="auto"/>
            </w:tcBorders>
            <w:shd w:val="clear" w:color="000000" w:fill="FFFFFF"/>
            <w:noWrap/>
            <w:vAlign w:val="center"/>
            <w:hideMark/>
          </w:tcPr>
          <w:p w14:paraId="001593AE"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0.036%</w:t>
            </w:r>
          </w:p>
        </w:tc>
        <w:tc>
          <w:tcPr>
            <w:tcW w:w="683" w:type="dxa"/>
            <w:tcBorders>
              <w:top w:val="nil"/>
              <w:left w:val="nil"/>
              <w:bottom w:val="single" w:sz="4" w:space="0" w:color="auto"/>
              <w:right w:val="single" w:sz="4" w:space="0" w:color="auto"/>
            </w:tcBorders>
            <w:shd w:val="clear" w:color="000000" w:fill="FFFFFF"/>
            <w:noWrap/>
            <w:vAlign w:val="center"/>
            <w:hideMark/>
          </w:tcPr>
          <w:p w14:paraId="56CF1EA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0.143%</w:t>
            </w:r>
          </w:p>
        </w:tc>
        <w:tc>
          <w:tcPr>
            <w:tcW w:w="709" w:type="dxa"/>
            <w:tcBorders>
              <w:top w:val="nil"/>
              <w:left w:val="nil"/>
              <w:bottom w:val="single" w:sz="4" w:space="0" w:color="auto"/>
              <w:right w:val="single" w:sz="8" w:space="0" w:color="auto"/>
            </w:tcBorders>
            <w:shd w:val="clear" w:color="000000" w:fill="FFFFFF"/>
            <w:noWrap/>
            <w:vAlign w:val="center"/>
            <w:hideMark/>
          </w:tcPr>
          <w:p w14:paraId="62D6C49A"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44145AC"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0.107%</w:t>
            </w:r>
          </w:p>
        </w:tc>
        <w:tc>
          <w:tcPr>
            <w:tcW w:w="683" w:type="dxa"/>
            <w:tcBorders>
              <w:top w:val="nil"/>
              <w:left w:val="nil"/>
              <w:bottom w:val="single" w:sz="4" w:space="0" w:color="auto"/>
              <w:right w:val="single" w:sz="4" w:space="0" w:color="auto"/>
            </w:tcBorders>
            <w:shd w:val="clear" w:color="000000" w:fill="FFFFFF"/>
            <w:noWrap/>
            <w:vAlign w:val="center"/>
            <w:hideMark/>
          </w:tcPr>
          <w:p w14:paraId="371ACFBF"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0.214%</w:t>
            </w:r>
          </w:p>
        </w:tc>
        <w:tc>
          <w:tcPr>
            <w:tcW w:w="686" w:type="dxa"/>
            <w:tcBorders>
              <w:top w:val="nil"/>
              <w:left w:val="nil"/>
              <w:bottom w:val="single" w:sz="4" w:space="0" w:color="auto"/>
              <w:right w:val="single" w:sz="4" w:space="0" w:color="auto"/>
            </w:tcBorders>
            <w:shd w:val="clear" w:color="000000" w:fill="FFFFFF"/>
            <w:noWrap/>
            <w:vAlign w:val="center"/>
            <w:hideMark/>
          </w:tcPr>
          <w:p w14:paraId="1AA09A5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1E4CFDA7"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34572520"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796D0845"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4" w:space="0" w:color="auto"/>
              <w:right w:val="single" w:sz="4" w:space="0" w:color="auto"/>
            </w:tcBorders>
            <w:shd w:val="clear" w:color="000000" w:fill="FFFFFF"/>
            <w:noWrap/>
            <w:vAlign w:val="center"/>
            <w:hideMark/>
          </w:tcPr>
          <w:p w14:paraId="66E32EDB"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2</w:t>
            </w:r>
          </w:p>
        </w:tc>
        <w:tc>
          <w:tcPr>
            <w:tcW w:w="1517" w:type="dxa"/>
            <w:tcBorders>
              <w:top w:val="nil"/>
              <w:left w:val="nil"/>
              <w:bottom w:val="single" w:sz="4" w:space="0" w:color="auto"/>
              <w:right w:val="single" w:sz="4" w:space="0" w:color="auto"/>
            </w:tcBorders>
            <w:shd w:val="clear" w:color="000000" w:fill="FFFFFF"/>
            <w:noWrap/>
            <w:vAlign w:val="bottom"/>
            <w:hideMark/>
          </w:tcPr>
          <w:p w14:paraId="34898810"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193 - 85</w:t>
            </w:r>
          </w:p>
        </w:tc>
        <w:tc>
          <w:tcPr>
            <w:tcW w:w="683" w:type="dxa"/>
            <w:tcBorders>
              <w:top w:val="nil"/>
              <w:left w:val="nil"/>
              <w:bottom w:val="single" w:sz="4" w:space="0" w:color="auto"/>
              <w:right w:val="single" w:sz="4" w:space="0" w:color="auto"/>
            </w:tcBorders>
            <w:shd w:val="clear" w:color="000000" w:fill="FFFFFF"/>
            <w:noWrap/>
            <w:vAlign w:val="center"/>
            <w:hideMark/>
          </w:tcPr>
          <w:p w14:paraId="1B3594FF"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0.066%</w:t>
            </w:r>
          </w:p>
        </w:tc>
        <w:tc>
          <w:tcPr>
            <w:tcW w:w="683" w:type="dxa"/>
            <w:tcBorders>
              <w:top w:val="nil"/>
              <w:left w:val="nil"/>
              <w:bottom w:val="single" w:sz="4" w:space="0" w:color="auto"/>
              <w:right w:val="single" w:sz="4" w:space="0" w:color="auto"/>
            </w:tcBorders>
            <w:shd w:val="clear" w:color="000000" w:fill="FFFFFF"/>
            <w:noWrap/>
            <w:vAlign w:val="center"/>
            <w:hideMark/>
          </w:tcPr>
          <w:p w14:paraId="71A1C38A"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0.262%</w:t>
            </w:r>
          </w:p>
        </w:tc>
        <w:tc>
          <w:tcPr>
            <w:tcW w:w="709" w:type="dxa"/>
            <w:tcBorders>
              <w:top w:val="nil"/>
              <w:left w:val="nil"/>
              <w:bottom w:val="single" w:sz="4" w:space="0" w:color="auto"/>
              <w:right w:val="single" w:sz="8" w:space="0" w:color="auto"/>
            </w:tcBorders>
            <w:shd w:val="clear" w:color="000000" w:fill="FFFFFF"/>
            <w:noWrap/>
            <w:vAlign w:val="center"/>
            <w:hideMark/>
          </w:tcPr>
          <w:p w14:paraId="65D77B38"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69EF76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0.197%</w:t>
            </w:r>
          </w:p>
        </w:tc>
        <w:tc>
          <w:tcPr>
            <w:tcW w:w="683" w:type="dxa"/>
            <w:tcBorders>
              <w:top w:val="nil"/>
              <w:left w:val="nil"/>
              <w:bottom w:val="single" w:sz="4" w:space="0" w:color="auto"/>
              <w:right w:val="single" w:sz="4" w:space="0" w:color="auto"/>
            </w:tcBorders>
            <w:shd w:val="clear" w:color="000000" w:fill="FFFFFF"/>
            <w:noWrap/>
            <w:vAlign w:val="center"/>
            <w:hideMark/>
          </w:tcPr>
          <w:p w14:paraId="6B84E428"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0.393%</w:t>
            </w:r>
          </w:p>
        </w:tc>
        <w:tc>
          <w:tcPr>
            <w:tcW w:w="686" w:type="dxa"/>
            <w:tcBorders>
              <w:top w:val="nil"/>
              <w:left w:val="nil"/>
              <w:bottom w:val="single" w:sz="4" w:space="0" w:color="auto"/>
              <w:right w:val="single" w:sz="4" w:space="0" w:color="auto"/>
            </w:tcBorders>
            <w:shd w:val="clear" w:color="000000" w:fill="FFFFFF"/>
            <w:noWrap/>
            <w:vAlign w:val="center"/>
            <w:hideMark/>
          </w:tcPr>
          <w:p w14:paraId="6431BAE8"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62DC312B"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69ABAD06"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0E3802B0"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8" w:space="0" w:color="auto"/>
              <w:right w:val="single" w:sz="4" w:space="0" w:color="auto"/>
            </w:tcBorders>
            <w:shd w:val="clear" w:color="000000" w:fill="FFFFFF"/>
            <w:noWrap/>
            <w:vAlign w:val="center"/>
            <w:hideMark/>
          </w:tcPr>
          <w:p w14:paraId="15CBC70C"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3</w:t>
            </w:r>
          </w:p>
        </w:tc>
        <w:tc>
          <w:tcPr>
            <w:tcW w:w="1517" w:type="dxa"/>
            <w:tcBorders>
              <w:top w:val="nil"/>
              <w:left w:val="nil"/>
              <w:bottom w:val="single" w:sz="8" w:space="0" w:color="auto"/>
              <w:right w:val="single" w:sz="4" w:space="0" w:color="auto"/>
            </w:tcBorders>
            <w:shd w:val="clear" w:color="000000" w:fill="FFFFFF"/>
            <w:noWrap/>
            <w:vAlign w:val="center"/>
            <w:hideMark/>
          </w:tcPr>
          <w:p w14:paraId="459FD82C"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&lt; 85</w:t>
            </w:r>
          </w:p>
        </w:tc>
        <w:tc>
          <w:tcPr>
            <w:tcW w:w="683" w:type="dxa"/>
            <w:tcBorders>
              <w:top w:val="nil"/>
              <w:left w:val="nil"/>
              <w:bottom w:val="single" w:sz="8" w:space="0" w:color="auto"/>
              <w:right w:val="single" w:sz="4" w:space="0" w:color="auto"/>
            </w:tcBorders>
            <w:shd w:val="clear" w:color="000000" w:fill="FFFFFF"/>
            <w:noWrap/>
            <w:vAlign w:val="center"/>
            <w:hideMark/>
          </w:tcPr>
          <w:p w14:paraId="2034EE65"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0.099%</w:t>
            </w:r>
          </w:p>
        </w:tc>
        <w:tc>
          <w:tcPr>
            <w:tcW w:w="683" w:type="dxa"/>
            <w:tcBorders>
              <w:top w:val="nil"/>
              <w:left w:val="nil"/>
              <w:bottom w:val="single" w:sz="8" w:space="0" w:color="auto"/>
              <w:right w:val="single" w:sz="4" w:space="0" w:color="auto"/>
            </w:tcBorders>
            <w:shd w:val="clear" w:color="000000" w:fill="FFFFFF"/>
            <w:noWrap/>
            <w:vAlign w:val="center"/>
            <w:hideMark/>
          </w:tcPr>
          <w:p w14:paraId="29AA6D7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0.395%</w:t>
            </w:r>
          </w:p>
        </w:tc>
        <w:tc>
          <w:tcPr>
            <w:tcW w:w="709" w:type="dxa"/>
            <w:tcBorders>
              <w:top w:val="nil"/>
              <w:left w:val="nil"/>
              <w:bottom w:val="single" w:sz="8" w:space="0" w:color="auto"/>
              <w:right w:val="single" w:sz="8" w:space="0" w:color="auto"/>
            </w:tcBorders>
            <w:shd w:val="clear" w:color="000000" w:fill="FFFFFF"/>
            <w:noWrap/>
            <w:vAlign w:val="center"/>
            <w:hideMark/>
          </w:tcPr>
          <w:p w14:paraId="0A3525E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8" w:space="0" w:color="auto"/>
              <w:right w:val="single" w:sz="4" w:space="0" w:color="auto"/>
            </w:tcBorders>
            <w:shd w:val="clear" w:color="000000" w:fill="FFFFFF"/>
            <w:noWrap/>
            <w:vAlign w:val="center"/>
            <w:hideMark/>
          </w:tcPr>
          <w:p w14:paraId="33FAC117"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0.296%</w:t>
            </w:r>
          </w:p>
        </w:tc>
        <w:tc>
          <w:tcPr>
            <w:tcW w:w="683" w:type="dxa"/>
            <w:tcBorders>
              <w:top w:val="nil"/>
              <w:left w:val="nil"/>
              <w:bottom w:val="single" w:sz="8" w:space="0" w:color="auto"/>
              <w:right w:val="single" w:sz="4" w:space="0" w:color="auto"/>
            </w:tcBorders>
            <w:shd w:val="clear" w:color="000000" w:fill="FFFFFF"/>
            <w:noWrap/>
            <w:vAlign w:val="center"/>
            <w:hideMark/>
          </w:tcPr>
          <w:p w14:paraId="35CE6A78"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0.593%</w:t>
            </w:r>
          </w:p>
        </w:tc>
        <w:tc>
          <w:tcPr>
            <w:tcW w:w="686" w:type="dxa"/>
            <w:tcBorders>
              <w:top w:val="nil"/>
              <w:left w:val="nil"/>
              <w:bottom w:val="single" w:sz="8" w:space="0" w:color="auto"/>
              <w:right w:val="single" w:sz="4" w:space="0" w:color="auto"/>
            </w:tcBorders>
            <w:shd w:val="clear" w:color="000000" w:fill="FFFFFF"/>
            <w:noWrap/>
            <w:vAlign w:val="center"/>
            <w:hideMark/>
          </w:tcPr>
          <w:p w14:paraId="4AD752A3"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418A1746"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716FE01D" w14:textId="77777777" w:rsidTr="009C531F">
        <w:trPr>
          <w:trHeight w:val="280"/>
        </w:trPr>
        <w:tc>
          <w:tcPr>
            <w:tcW w:w="199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199BCA"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 xml:space="preserve">Transportista o su representante en el país </w:t>
            </w:r>
          </w:p>
        </w:tc>
        <w:tc>
          <w:tcPr>
            <w:tcW w:w="870" w:type="dxa"/>
            <w:tcBorders>
              <w:top w:val="nil"/>
              <w:left w:val="nil"/>
              <w:bottom w:val="single" w:sz="4" w:space="0" w:color="auto"/>
              <w:right w:val="single" w:sz="4" w:space="0" w:color="auto"/>
            </w:tcBorders>
            <w:shd w:val="clear" w:color="000000" w:fill="FFFFFF"/>
            <w:noWrap/>
            <w:vAlign w:val="center"/>
            <w:hideMark/>
          </w:tcPr>
          <w:p w14:paraId="437A81B4"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1</w:t>
            </w:r>
          </w:p>
        </w:tc>
        <w:tc>
          <w:tcPr>
            <w:tcW w:w="1517" w:type="dxa"/>
            <w:tcBorders>
              <w:top w:val="nil"/>
              <w:left w:val="nil"/>
              <w:bottom w:val="single" w:sz="4" w:space="0" w:color="auto"/>
              <w:right w:val="single" w:sz="4" w:space="0" w:color="auto"/>
            </w:tcBorders>
            <w:shd w:val="clear" w:color="000000" w:fill="FFFFFF"/>
            <w:noWrap/>
            <w:vAlign w:val="center"/>
            <w:hideMark/>
          </w:tcPr>
          <w:p w14:paraId="4DCEB0D4"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&gt; 4,663</w:t>
            </w:r>
          </w:p>
        </w:tc>
        <w:tc>
          <w:tcPr>
            <w:tcW w:w="683" w:type="dxa"/>
            <w:tcBorders>
              <w:top w:val="nil"/>
              <w:left w:val="nil"/>
              <w:bottom w:val="single" w:sz="4" w:space="0" w:color="auto"/>
              <w:right w:val="single" w:sz="4" w:space="0" w:color="auto"/>
            </w:tcBorders>
            <w:shd w:val="clear" w:color="000000" w:fill="FFFFFF"/>
            <w:noWrap/>
            <w:vAlign w:val="center"/>
            <w:hideMark/>
          </w:tcPr>
          <w:p w14:paraId="0D629813"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0.004%</w:t>
            </w:r>
          </w:p>
        </w:tc>
        <w:tc>
          <w:tcPr>
            <w:tcW w:w="683" w:type="dxa"/>
            <w:tcBorders>
              <w:top w:val="nil"/>
              <w:left w:val="nil"/>
              <w:bottom w:val="single" w:sz="4" w:space="0" w:color="auto"/>
              <w:right w:val="single" w:sz="4" w:space="0" w:color="auto"/>
            </w:tcBorders>
            <w:shd w:val="clear" w:color="000000" w:fill="FFFFFF"/>
            <w:noWrap/>
            <w:vAlign w:val="center"/>
            <w:hideMark/>
          </w:tcPr>
          <w:p w14:paraId="1A70C953"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0.017%</w:t>
            </w:r>
          </w:p>
        </w:tc>
        <w:tc>
          <w:tcPr>
            <w:tcW w:w="709" w:type="dxa"/>
            <w:tcBorders>
              <w:top w:val="nil"/>
              <w:left w:val="nil"/>
              <w:bottom w:val="single" w:sz="4" w:space="0" w:color="auto"/>
              <w:right w:val="single" w:sz="8" w:space="0" w:color="auto"/>
            </w:tcBorders>
            <w:shd w:val="clear" w:color="000000" w:fill="FFFFFF"/>
            <w:noWrap/>
            <w:vAlign w:val="center"/>
            <w:hideMark/>
          </w:tcPr>
          <w:p w14:paraId="73E8465F"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0E0A6D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0.013%</w:t>
            </w:r>
          </w:p>
        </w:tc>
        <w:tc>
          <w:tcPr>
            <w:tcW w:w="683" w:type="dxa"/>
            <w:tcBorders>
              <w:top w:val="nil"/>
              <w:left w:val="nil"/>
              <w:bottom w:val="single" w:sz="4" w:space="0" w:color="auto"/>
              <w:right w:val="single" w:sz="4" w:space="0" w:color="auto"/>
            </w:tcBorders>
            <w:shd w:val="clear" w:color="000000" w:fill="FFFFFF"/>
            <w:noWrap/>
            <w:vAlign w:val="center"/>
            <w:hideMark/>
          </w:tcPr>
          <w:p w14:paraId="356C86F4"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0.025%</w:t>
            </w:r>
          </w:p>
        </w:tc>
        <w:tc>
          <w:tcPr>
            <w:tcW w:w="686" w:type="dxa"/>
            <w:tcBorders>
              <w:top w:val="nil"/>
              <w:left w:val="nil"/>
              <w:bottom w:val="single" w:sz="4" w:space="0" w:color="auto"/>
              <w:right w:val="single" w:sz="4" w:space="0" w:color="auto"/>
            </w:tcBorders>
            <w:shd w:val="clear" w:color="000000" w:fill="FFFFFF"/>
            <w:noWrap/>
            <w:vAlign w:val="center"/>
            <w:hideMark/>
          </w:tcPr>
          <w:p w14:paraId="1F820F1E"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5B8AA885"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6076FBFB"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6BF5A4A8"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4" w:space="0" w:color="auto"/>
              <w:right w:val="single" w:sz="4" w:space="0" w:color="auto"/>
            </w:tcBorders>
            <w:shd w:val="clear" w:color="000000" w:fill="FFFFFF"/>
            <w:noWrap/>
            <w:vAlign w:val="center"/>
            <w:hideMark/>
          </w:tcPr>
          <w:p w14:paraId="49BA9F11"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2</w:t>
            </w:r>
          </w:p>
        </w:tc>
        <w:tc>
          <w:tcPr>
            <w:tcW w:w="1517" w:type="dxa"/>
            <w:tcBorders>
              <w:top w:val="nil"/>
              <w:left w:val="nil"/>
              <w:bottom w:val="single" w:sz="4" w:space="0" w:color="auto"/>
              <w:right w:val="single" w:sz="4" w:space="0" w:color="auto"/>
            </w:tcBorders>
            <w:shd w:val="clear" w:color="000000" w:fill="FFFFFF"/>
            <w:noWrap/>
            <w:vAlign w:val="center"/>
            <w:hideMark/>
          </w:tcPr>
          <w:p w14:paraId="17752785"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4,663 - 360</w:t>
            </w:r>
          </w:p>
        </w:tc>
        <w:tc>
          <w:tcPr>
            <w:tcW w:w="683" w:type="dxa"/>
            <w:tcBorders>
              <w:top w:val="nil"/>
              <w:left w:val="nil"/>
              <w:bottom w:val="single" w:sz="4" w:space="0" w:color="auto"/>
              <w:right w:val="single" w:sz="4" w:space="0" w:color="auto"/>
            </w:tcBorders>
            <w:shd w:val="clear" w:color="000000" w:fill="FFFFFF"/>
            <w:noWrap/>
            <w:vAlign w:val="center"/>
            <w:hideMark/>
          </w:tcPr>
          <w:p w14:paraId="0479D2B7"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0.096%</w:t>
            </w:r>
          </w:p>
        </w:tc>
        <w:tc>
          <w:tcPr>
            <w:tcW w:w="683" w:type="dxa"/>
            <w:tcBorders>
              <w:top w:val="nil"/>
              <w:left w:val="nil"/>
              <w:bottom w:val="single" w:sz="4" w:space="0" w:color="auto"/>
              <w:right w:val="single" w:sz="4" w:space="0" w:color="auto"/>
            </w:tcBorders>
            <w:shd w:val="clear" w:color="000000" w:fill="FFFFFF"/>
            <w:noWrap/>
            <w:vAlign w:val="center"/>
            <w:hideMark/>
          </w:tcPr>
          <w:p w14:paraId="50956F33"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0.384%</w:t>
            </w:r>
          </w:p>
        </w:tc>
        <w:tc>
          <w:tcPr>
            <w:tcW w:w="709" w:type="dxa"/>
            <w:tcBorders>
              <w:top w:val="nil"/>
              <w:left w:val="nil"/>
              <w:bottom w:val="single" w:sz="4" w:space="0" w:color="auto"/>
              <w:right w:val="single" w:sz="8" w:space="0" w:color="auto"/>
            </w:tcBorders>
            <w:shd w:val="clear" w:color="000000" w:fill="FFFFFF"/>
            <w:noWrap/>
            <w:vAlign w:val="center"/>
            <w:hideMark/>
          </w:tcPr>
          <w:p w14:paraId="0FD7E4A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86A9395"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0.288%</w:t>
            </w:r>
          </w:p>
        </w:tc>
        <w:tc>
          <w:tcPr>
            <w:tcW w:w="683" w:type="dxa"/>
            <w:tcBorders>
              <w:top w:val="nil"/>
              <w:left w:val="nil"/>
              <w:bottom w:val="single" w:sz="4" w:space="0" w:color="auto"/>
              <w:right w:val="single" w:sz="4" w:space="0" w:color="auto"/>
            </w:tcBorders>
            <w:shd w:val="clear" w:color="000000" w:fill="FFFFFF"/>
            <w:noWrap/>
            <w:vAlign w:val="center"/>
            <w:hideMark/>
          </w:tcPr>
          <w:p w14:paraId="5BACA394"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0.576%</w:t>
            </w:r>
          </w:p>
        </w:tc>
        <w:tc>
          <w:tcPr>
            <w:tcW w:w="686" w:type="dxa"/>
            <w:tcBorders>
              <w:top w:val="nil"/>
              <w:left w:val="nil"/>
              <w:bottom w:val="single" w:sz="4" w:space="0" w:color="auto"/>
              <w:right w:val="single" w:sz="4" w:space="0" w:color="auto"/>
            </w:tcBorders>
            <w:shd w:val="clear" w:color="000000" w:fill="FFFFFF"/>
            <w:noWrap/>
            <w:vAlign w:val="center"/>
            <w:hideMark/>
          </w:tcPr>
          <w:p w14:paraId="090C468D"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36FB4446"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1C1DBCE3"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4FADC21F"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8" w:space="0" w:color="auto"/>
              <w:right w:val="single" w:sz="4" w:space="0" w:color="auto"/>
            </w:tcBorders>
            <w:shd w:val="clear" w:color="000000" w:fill="FFFFFF"/>
            <w:noWrap/>
            <w:vAlign w:val="center"/>
            <w:hideMark/>
          </w:tcPr>
          <w:p w14:paraId="57FCF55A"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3</w:t>
            </w:r>
          </w:p>
        </w:tc>
        <w:tc>
          <w:tcPr>
            <w:tcW w:w="1517" w:type="dxa"/>
            <w:tcBorders>
              <w:top w:val="nil"/>
              <w:left w:val="nil"/>
              <w:bottom w:val="single" w:sz="8" w:space="0" w:color="auto"/>
              <w:right w:val="single" w:sz="4" w:space="0" w:color="auto"/>
            </w:tcBorders>
            <w:shd w:val="clear" w:color="000000" w:fill="FFFFFF"/>
            <w:noWrap/>
            <w:vAlign w:val="center"/>
            <w:hideMark/>
          </w:tcPr>
          <w:p w14:paraId="1E5D7296"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&lt; 360</w:t>
            </w:r>
          </w:p>
        </w:tc>
        <w:tc>
          <w:tcPr>
            <w:tcW w:w="683" w:type="dxa"/>
            <w:tcBorders>
              <w:top w:val="nil"/>
              <w:left w:val="nil"/>
              <w:bottom w:val="single" w:sz="8" w:space="0" w:color="auto"/>
              <w:right w:val="single" w:sz="4" w:space="0" w:color="auto"/>
            </w:tcBorders>
            <w:shd w:val="clear" w:color="000000" w:fill="FFFFFF"/>
            <w:noWrap/>
            <w:vAlign w:val="center"/>
            <w:hideMark/>
          </w:tcPr>
          <w:p w14:paraId="0201A5C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0.100%</w:t>
            </w:r>
          </w:p>
        </w:tc>
        <w:tc>
          <w:tcPr>
            <w:tcW w:w="683" w:type="dxa"/>
            <w:tcBorders>
              <w:top w:val="nil"/>
              <w:left w:val="nil"/>
              <w:bottom w:val="single" w:sz="8" w:space="0" w:color="auto"/>
              <w:right w:val="single" w:sz="4" w:space="0" w:color="auto"/>
            </w:tcBorders>
            <w:shd w:val="clear" w:color="000000" w:fill="FFFFFF"/>
            <w:noWrap/>
            <w:vAlign w:val="center"/>
            <w:hideMark/>
          </w:tcPr>
          <w:p w14:paraId="1440BEF9"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0.399%</w:t>
            </w:r>
          </w:p>
        </w:tc>
        <w:tc>
          <w:tcPr>
            <w:tcW w:w="709" w:type="dxa"/>
            <w:tcBorders>
              <w:top w:val="nil"/>
              <w:left w:val="nil"/>
              <w:bottom w:val="single" w:sz="8" w:space="0" w:color="auto"/>
              <w:right w:val="single" w:sz="8" w:space="0" w:color="auto"/>
            </w:tcBorders>
            <w:shd w:val="clear" w:color="000000" w:fill="FFFFFF"/>
            <w:noWrap/>
            <w:vAlign w:val="center"/>
            <w:hideMark/>
          </w:tcPr>
          <w:p w14:paraId="12EB127B"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8" w:space="0" w:color="auto"/>
              <w:right w:val="single" w:sz="4" w:space="0" w:color="auto"/>
            </w:tcBorders>
            <w:shd w:val="clear" w:color="000000" w:fill="FFFFFF"/>
            <w:noWrap/>
            <w:vAlign w:val="center"/>
            <w:hideMark/>
          </w:tcPr>
          <w:p w14:paraId="5F30AFC1"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0.299%</w:t>
            </w:r>
          </w:p>
        </w:tc>
        <w:tc>
          <w:tcPr>
            <w:tcW w:w="683" w:type="dxa"/>
            <w:tcBorders>
              <w:top w:val="nil"/>
              <w:left w:val="nil"/>
              <w:bottom w:val="single" w:sz="8" w:space="0" w:color="auto"/>
              <w:right w:val="single" w:sz="4" w:space="0" w:color="auto"/>
            </w:tcBorders>
            <w:shd w:val="clear" w:color="000000" w:fill="FFFFFF"/>
            <w:noWrap/>
            <w:vAlign w:val="center"/>
            <w:hideMark/>
          </w:tcPr>
          <w:p w14:paraId="69D36C5B"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0.599%</w:t>
            </w:r>
          </w:p>
        </w:tc>
        <w:tc>
          <w:tcPr>
            <w:tcW w:w="686" w:type="dxa"/>
            <w:tcBorders>
              <w:top w:val="nil"/>
              <w:left w:val="nil"/>
              <w:bottom w:val="single" w:sz="8" w:space="0" w:color="auto"/>
              <w:right w:val="single" w:sz="4" w:space="0" w:color="auto"/>
            </w:tcBorders>
            <w:shd w:val="clear" w:color="000000" w:fill="FFFFFF"/>
            <w:noWrap/>
            <w:vAlign w:val="center"/>
            <w:hideMark/>
          </w:tcPr>
          <w:p w14:paraId="6EF0D8D1"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28BAAA23"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574771CE" w14:textId="77777777" w:rsidTr="009C531F">
        <w:trPr>
          <w:trHeight w:val="280"/>
        </w:trPr>
        <w:tc>
          <w:tcPr>
            <w:tcW w:w="199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3BE3FE79"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Agente de carga internacional</w:t>
            </w:r>
          </w:p>
        </w:tc>
        <w:tc>
          <w:tcPr>
            <w:tcW w:w="870" w:type="dxa"/>
            <w:tcBorders>
              <w:top w:val="nil"/>
              <w:left w:val="nil"/>
              <w:bottom w:val="single" w:sz="4" w:space="0" w:color="auto"/>
              <w:right w:val="single" w:sz="4" w:space="0" w:color="auto"/>
            </w:tcBorders>
            <w:shd w:val="clear" w:color="000000" w:fill="FFFFFF"/>
            <w:noWrap/>
            <w:vAlign w:val="center"/>
            <w:hideMark/>
          </w:tcPr>
          <w:p w14:paraId="34A62FAA"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1</w:t>
            </w:r>
          </w:p>
        </w:tc>
        <w:tc>
          <w:tcPr>
            <w:tcW w:w="1517" w:type="dxa"/>
            <w:tcBorders>
              <w:top w:val="nil"/>
              <w:left w:val="nil"/>
              <w:bottom w:val="single" w:sz="4" w:space="0" w:color="auto"/>
              <w:right w:val="single" w:sz="4" w:space="0" w:color="auto"/>
            </w:tcBorders>
            <w:shd w:val="clear" w:color="000000" w:fill="FFFFFF"/>
            <w:noWrap/>
            <w:vAlign w:val="center"/>
            <w:hideMark/>
          </w:tcPr>
          <w:p w14:paraId="667F6013"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&gt;184</w:t>
            </w:r>
          </w:p>
        </w:tc>
        <w:tc>
          <w:tcPr>
            <w:tcW w:w="683" w:type="dxa"/>
            <w:tcBorders>
              <w:top w:val="nil"/>
              <w:left w:val="nil"/>
              <w:bottom w:val="single" w:sz="4" w:space="0" w:color="auto"/>
              <w:right w:val="single" w:sz="4" w:space="0" w:color="auto"/>
            </w:tcBorders>
            <w:shd w:val="clear" w:color="000000" w:fill="FFFFFF"/>
            <w:noWrap/>
            <w:vAlign w:val="center"/>
            <w:hideMark/>
          </w:tcPr>
          <w:p w14:paraId="3F95B881"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0.006%</w:t>
            </w:r>
          </w:p>
        </w:tc>
        <w:tc>
          <w:tcPr>
            <w:tcW w:w="683" w:type="dxa"/>
            <w:tcBorders>
              <w:top w:val="nil"/>
              <w:left w:val="nil"/>
              <w:bottom w:val="single" w:sz="4" w:space="0" w:color="auto"/>
              <w:right w:val="single" w:sz="4" w:space="0" w:color="auto"/>
            </w:tcBorders>
            <w:shd w:val="clear" w:color="000000" w:fill="FFFFFF"/>
            <w:noWrap/>
            <w:vAlign w:val="center"/>
            <w:hideMark/>
          </w:tcPr>
          <w:p w14:paraId="6DD41383"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0.022%</w:t>
            </w:r>
          </w:p>
        </w:tc>
        <w:tc>
          <w:tcPr>
            <w:tcW w:w="709" w:type="dxa"/>
            <w:tcBorders>
              <w:top w:val="nil"/>
              <w:left w:val="nil"/>
              <w:bottom w:val="single" w:sz="4" w:space="0" w:color="auto"/>
              <w:right w:val="single" w:sz="8" w:space="0" w:color="auto"/>
            </w:tcBorders>
            <w:shd w:val="clear" w:color="000000" w:fill="FFFFFF"/>
            <w:noWrap/>
            <w:vAlign w:val="center"/>
            <w:hideMark/>
          </w:tcPr>
          <w:p w14:paraId="7BFD82F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7956F95"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0.017%</w:t>
            </w:r>
          </w:p>
        </w:tc>
        <w:tc>
          <w:tcPr>
            <w:tcW w:w="683" w:type="dxa"/>
            <w:tcBorders>
              <w:top w:val="nil"/>
              <w:left w:val="nil"/>
              <w:bottom w:val="single" w:sz="4" w:space="0" w:color="auto"/>
              <w:right w:val="single" w:sz="4" w:space="0" w:color="auto"/>
            </w:tcBorders>
            <w:shd w:val="clear" w:color="000000" w:fill="FFFFFF"/>
            <w:noWrap/>
            <w:vAlign w:val="center"/>
            <w:hideMark/>
          </w:tcPr>
          <w:p w14:paraId="4AE66FBC"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0.034%</w:t>
            </w:r>
          </w:p>
        </w:tc>
        <w:tc>
          <w:tcPr>
            <w:tcW w:w="686" w:type="dxa"/>
            <w:tcBorders>
              <w:top w:val="nil"/>
              <w:left w:val="nil"/>
              <w:bottom w:val="single" w:sz="4" w:space="0" w:color="auto"/>
              <w:right w:val="single" w:sz="4" w:space="0" w:color="auto"/>
            </w:tcBorders>
            <w:shd w:val="clear" w:color="000000" w:fill="FFFFFF"/>
            <w:noWrap/>
            <w:vAlign w:val="center"/>
            <w:hideMark/>
          </w:tcPr>
          <w:p w14:paraId="05595984"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4FCBC4BD"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5077552A"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6AE5E24C"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4" w:space="0" w:color="auto"/>
              <w:right w:val="single" w:sz="4" w:space="0" w:color="auto"/>
            </w:tcBorders>
            <w:shd w:val="clear" w:color="000000" w:fill="FFFFFF"/>
            <w:noWrap/>
            <w:vAlign w:val="center"/>
            <w:hideMark/>
          </w:tcPr>
          <w:p w14:paraId="10275E1F"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2</w:t>
            </w:r>
          </w:p>
        </w:tc>
        <w:tc>
          <w:tcPr>
            <w:tcW w:w="1517" w:type="dxa"/>
            <w:tcBorders>
              <w:top w:val="nil"/>
              <w:left w:val="nil"/>
              <w:bottom w:val="single" w:sz="4" w:space="0" w:color="auto"/>
              <w:right w:val="single" w:sz="4" w:space="0" w:color="auto"/>
            </w:tcBorders>
            <w:shd w:val="clear" w:color="000000" w:fill="FFFFFF"/>
            <w:noWrap/>
            <w:vAlign w:val="center"/>
            <w:hideMark/>
          </w:tcPr>
          <w:p w14:paraId="51527CF0"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184 - 40</w:t>
            </w:r>
          </w:p>
        </w:tc>
        <w:tc>
          <w:tcPr>
            <w:tcW w:w="683" w:type="dxa"/>
            <w:tcBorders>
              <w:top w:val="nil"/>
              <w:left w:val="nil"/>
              <w:bottom w:val="single" w:sz="4" w:space="0" w:color="auto"/>
              <w:right w:val="single" w:sz="4" w:space="0" w:color="auto"/>
            </w:tcBorders>
            <w:shd w:val="clear" w:color="000000" w:fill="FFFFFF"/>
            <w:noWrap/>
            <w:vAlign w:val="center"/>
            <w:hideMark/>
          </w:tcPr>
          <w:p w14:paraId="648FED6F"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0.095%</w:t>
            </w:r>
          </w:p>
        </w:tc>
        <w:tc>
          <w:tcPr>
            <w:tcW w:w="683" w:type="dxa"/>
            <w:tcBorders>
              <w:top w:val="nil"/>
              <w:left w:val="nil"/>
              <w:bottom w:val="single" w:sz="4" w:space="0" w:color="auto"/>
              <w:right w:val="single" w:sz="4" w:space="0" w:color="auto"/>
            </w:tcBorders>
            <w:shd w:val="clear" w:color="000000" w:fill="FFFFFF"/>
            <w:noWrap/>
            <w:vAlign w:val="center"/>
            <w:hideMark/>
          </w:tcPr>
          <w:p w14:paraId="0094AAE6"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0.381%</w:t>
            </w:r>
          </w:p>
        </w:tc>
        <w:tc>
          <w:tcPr>
            <w:tcW w:w="709" w:type="dxa"/>
            <w:tcBorders>
              <w:top w:val="nil"/>
              <w:left w:val="nil"/>
              <w:bottom w:val="single" w:sz="4" w:space="0" w:color="auto"/>
              <w:right w:val="single" w:sz="8" w:space="0" w:color="auto"/>
            </w:tcBorders>
            <w:shd w:val="clear" w:color="000000" w:fill="FFFFFF"/>
            <w:noWrap/>
            <w:vAlign w:val="center"/>
            <w:hideMark/>
          </w:tcPr>
          <w:p w14:paraId="626CD86C"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4B7A126"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0.286%</w:t>
            </w:r>
          </w:p>
        </w:tc>
        <w:tc>
          <w:tcPr>
            <w:tcW w:w="683" w:type="dxa"/>
            <w:tcBorders>
              <w:top w:val="nil"/>
              <w:left w:val="nil"/>
              <w:bottom w:val="single" w:sz="4" w:space="0" w:color="auto"/>
              <w:right w:val="single" w:sz="4" w:space="0" w:color="auto"/>
            </w:tcBorders>
            <w:shd w:val="clear" w:color="000000" w:fill="FFFFFF"/>
            <w:noWrap/>
            <w:vAlign w:val="center"/>
            <w:hideMark/>
          </w:tcPr>
          <w:p w14:paraId="13ADDBB1"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0.572%</w:t>
            </w:r>
          </w:p>
        </w:tc>
        <w:tc>
          <w:tcPr>
            <w:tcW w:w="686" w:type="dxa"/>
            <w:tcBorders>
              <w:top w:val="nil"/>
              <w:left w:val="nil"/>
              <w:bottom w:val="single" w:sz="4" w:space="0" w:color="auto"/>
              <w:right w:val="single" w:sz="4" w:space="0" w:color="auto"/>
            </w:tcBorders>
            <w:shd w:val="clear" w:color="000000" w:fill="FFFFFF"/>
            <w:noWrap/>
            <w:vAlign w:val="center"/>
            <w:hideMark/>
          </w:tcPr>
          <w:p w14:paraId="0FD1C136"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7CEDF906"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0FAB80E9"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0D0AFB03"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8" w:space="0" w:color="auto"/>
              <w:right w:val="single" w:sz="4" w:space="0" w:color="auto"/>
            </w:tcBorders>
            <w:shd w:val="clear" w:color="000000" w:fill="FFFFFF"/>
            <w:noWrap/>
            <w:vAlign w:val="center"/>
            <w:hideMark/>
          </w:tcPr>
          <w:p w14:paraId="794C51E4"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3</w:t>
            </w:r>
          </w:p>
        </w:tc>
        <w:tc>
          <w:tcPr>
            <w:tcW w:w="1517" w:type="dxa"/>
            <w:tcBorders>
              <w:top w:val="nil"/>
              <w:left w:val="nil"/>
              <w:bottom w:val="single" w:sz="8" w:space="0" w:color="auto"/>
              <w:right w:val="single" w:sz="4" w:space="0" w:color="auto"/>
            </w:tcBorders>
            <w:shd w:val="clear" w:color="000000" w:fill="FFFFFF"/>
            <w:noWrap/>
            <w:vAlign w:val="center"/>
            <w:hideMark/>
          </w:tcPr>
          <w:p w14:paraId="7FEE93AE"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&lt; 40</w:t>
            </w:r>
          </w:p>
        </w:tc>
        <w:tc>
          <w:tcPr>
            <w:tcW w:w="683" w:type="dxa"/>
            <w:tcBorders>
              <w:top w:val="nil"/>
              <w:left w:val="nil"/>
              <w:bottom w:val="single" w:sz="8" w:space="0" w:color="auto"/>
              <w:right w:val="single" w:sz="4" w:space="0" w:color="auto"/>
            </w:tcBorders>
            <w:shd w:val="clear" w:color="000000" w:fill="FFFFFF"/>
            <w:noWrap/>
            <w:vAlign w:val="center"/>
            <w:hideMark/>
          </w:tcPr>
          <w:p w14:paraId="7EA48427"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0.099%</w:t>
            </w:r>
          </w:p>
        </w:tc>
        <w:tc>
          <w:tcPr>
            <w:tcW w:w="683" w:type="dxa"/>
            <w:tcBorders>
              <w:top w:val="nil"/>
              <w:left w:val="nil"/>
              <w:bottom w:val="single" w:sz="8" w:space="0" w:color="auto"/>
              <w:right w:val="single" w:sz="4" w:space="0" w:color="auto"/>
            </w:tcBorders>
            <w:shd w:val="clear" w:color="000000" w:fill="FFFFFF"/>
            <w:noWrap/>
            <w:vAlign w:val="center"/>
            <w:hideMark/>
          </w:tcPr>
          <w:p w14:paraId="086EB57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0.396%</w:t>
            </w:r>
          </w:p>
        </w:tc>
        <w:tc>
          <w:tcPr>
            <w:tcW w:w="709" w:type="dxa"/>
            <w:tcBorders>
              <w:top w:val="nil"/>
              <w:left w:val="nil"/>
              <w:bottom w:val="single" w:sz="8" w:space="0" w:color="auto"/>
              <w:right w:val="single" w:sz="8" w:space="0" w:color="auto"/>
            </w:tcBorders>
            <w:shd w:val="clear" w:color="000000" w:fill="FFFFFF"/>
            <w:noWrap/>
            <w:vAlign w:val="center"/>
            <w:hideMark/>
          </w:tcPr>
          <w:p w14:paraId="1A3391D6"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8" w:space="0" w:color="auto"/>
              <w:right w:val="single" w:sz="4" w:space="0" w:color="auto"/>
            </w:tcBorders>
            <w:shd w:val="clear" w:color="000000" w:fill="FFFFFF"/>
            <w:noWrap/>
            <w:vAlign w:val="center"/>
            <w:hideMark/>
          </w:tcPr>
          <w:p w14:paraId="476E73CB"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0.297%</w:t>
            </w:r>
          </w:p>
        </w:tc>
        <w:tc>
          <w:tcPr>
            <w:tcW w:w="683" w:type="dxa"/>
            <w:tcBorders>
              <w:top w:val="nil"/>
              <w:left w:val="nil"/>
              <w:bottom w:val="single" w:sz="8" w:space="0" w:color="auto"/>
              <w:right w:val="single" w:sz="4" w:space="0" w:color="auto"/>
            </w:tcBorders>
            <w:shd w:val="clear" w:color="000000" w:fill="FFFFFF"/>
            <w:noWrap/>
            <w:vAlign w:val="center"/>
            <w:hideMark/>
          </w:tcPr>
          <w:p w14:paraId="735CFD4C"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0.594%</w:t>
            </w:r>
          </w:p>
        </w:tc>
        <w:tc>
          <w:tcPr>
            <w:tcW w:w="686" w:type="dxa"/>
            <w:tcBorders>
              <w:top w:val="nil"/>
              <w:left w:val="nil"/>
              <w:bottom w:val="single" w:sz="8" w:space="0" w:color="auto"/>
              <w:right w:val="single" w:sz="4" w:space="0" w:color="auto"/>
            </w:tcBorders>
            <w:shd w:val="clear" w:color="000000" w:fill="FFFFFF"/>
            <w:noWrap/>
            <w:vAlign w:val="center"/>
            <w:hideMark/>
          </w:tcPr>
          <w:p w14:paraId="516E428C"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0DFBCB1B"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27DB79EE" w14:textId="77777777" w:rsidTr="009C531F">
        <w:trPr>
          <w:trHeight w:val="280"/>
        </w:trPr>
        <w:tc>
          <w:tcPr>
            <w:tcW w:w="199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17D23AA"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Empresa de servicio de entrega rápida</w:t>
            </w:r>
          </w:p>
        </w:tc>
        <w:tc>
          <w:tcPr>
            <w:tcW w:w="870" w:type="dxa"/>
            <w:tcBorders>
              <w:top w:val="nil"/>
              <w:left w:val="nil"/>
              <w:bottom w:val="single" w:sz="4" w:space="0" w:color="auto"/>
              <w:right w:val="single" w:sz="4" w:space="0" w:color="auto"/>
            </w:tcBorders>
            <w:shd w:val="clear" w:color="000000" w:fill="FFFFFF"/>
            <w:noWrap/>
            <w:vAlign w:val="center"/>
            <w:hideMark/>
          </w:tcPr>
          <w:p w14:paraId="78CE135C"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1</w:t>
            </w:r>
          </w:p>
        </w:tc>
        <w:tc>
          <w:tcPr>
            <w:tcW w:w="1517" w:type="dxa"/>
            <w:tcBorders>
              <w:top w:val="nil"/>
              <w:left w:val="nil"/>
              <w:bottom w:val="single" w:sz="4" w:space="0" w:color="auto"/>
              <w:right w:val="single" w:sz="4" w:space="0" w:color="auto"/>
            </w:tcBorders>
            <w:shd w:val="clear" w:color="000000" w:fill="FFFFFF"/>
            <w:noWrap/>
            <w:vAlign w:val="center"/>
            <w:hideMark/>
          </w:tcPr>
          <w:p w14:paraId="14C9B220"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&gt; 10,740</w:t>
            </w:r>
          </w:p>
        </w:tc>
        <w:tc>
          <w:tcPr>
            <w:tcW w:w="683" w:type="dxa"/>
            <w:tcBorders>
              <w:top w:val="nil"/>
              <w:left w:val="nil"/>
              <w:bottom w:val="single" w:sz="4" w:space="0" w:color="auto"/>
              <w:right w:val="single" w:sz="4" w:space="0" w:color="auto"/>
            </w:tcBorders>
            <w:shd w:val="clear" w:color="000000" w:fill="FFFFFF"/>
            <w:noWrap/>
            <w:vAlign w:val="center"/>
            <w:hideMark/>
          </w:tcPr>
          <w:p w14:paraId="18C3394A"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0.010%</w:t>
            </w:r>
          </w:p>
        </w:tc>
        <w:tc>
          <w:tcPr>
            <w:tcW w:w="683" w:type="dxa"/>
            <w:tcBorders>
              <w:top w:val="nil"/>
              <w:left w:val="nil"/>
              <w:bottom w:val="single" w:sz="4" w:space="0" w:color="auto"/>
              <w:right w:val="single" w:sz="4" w:space="0" w:color="auto"/>
            </w:tcBorders>
            <w:shd w:val="clear" w:color="000000" w:fill="FFFFFF"/>
            <w:noWrap/>
            <w:vAlign w:val="center"/>
            <w:hideMark/>
          </w:tcPr>
          <w:p w14:paraId="1479803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0.038%</w:t>
            </w:r>
          </w:p>
        </w:tc>
        <w:tc>
          <w:tcPr>
            <w:tcW w:w="709" w:type="dxa"/>
            <w:tcBorders>
              <w:top w:val="nil"/>
              <w:left w:val="nil"/>
              <w:bottom w:val="single" w:sz="4" w:space="0" w:color="auto"/>
              <w:right w:val="single" w:sz="8" w:space="0" w:color="auto"/>
            </w:tcBorders>
            <w:shd w:val="clear" w:color="000000" w:fill="FFFFFF"/>
            <w:noWrap/>
            <w:vAlign w:val="center"/>
            <w:hideMark/>
          </w:tcPr>
          <w:p w14:paraId="14375CAD"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AEB04E8"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0.029%</w:t>
            </w:r>
          </w:p>
        </w:tc>
        <w:tc>
          <w:tcPr>
            <w:tcW w:w="683" w:type="dxa"/>
            <w:tcBorders>
              <w:top w:val="nil"/>
              <w:left w:val="nil"/>
              <w:bottom w:val="single" w:sz="4" w:space="0" w:color="auto"/>
              <w:right w:val="single" w:sz="4" w:space="0" w:color="auto"/>
            </w:tcBorders>
            <w:shd w:val="clear" w:color="000000" w:fill="FFFFFF"/>
            <w:noWrap/>
            <w:vAlign w:val="center"/>
            <w:hideMark/>
          </w:tcPr>
          <w:p w14:paraId="15280AA1"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0.058%</w:t>
            </w:r>
          </w:p>
        </w:tc>
        <w:tc>
          <w:tcPr>
            <w:tcW w:w="686" w:type="dxa"/>
            <w:tcBorders>
              <w:top w:val="nil"/>
              <w:left w:val="nil"/>
              <w:bottom w:val="single" w:sz="4" w:space="0" w:color="auto"/>
              <w:right w:val="single" w:sz="4" w:space="0" w:color="auto"/>
            </w:tcBorders>
            <w:shd w:val="clear" w:color="000000" w:fill="FFFFFF"/>
            <w:noWrap/>
            <w:vAlign w:val="center"/>
            <w:hideMark/>
          </w:tcPr>
          <w:p w14:paraId="3C2C8DDE"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144B4D26"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6DB8C1D4"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29E1721C"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4" w:space="0" w:color="auto"/>
              <w:right w:val="single" w:sz="4" w:space="0" w:color="auto"/>
            </w:tcBorders>
            <w:shd w:val="clear" w:color="000000" w:fill="FFFFFF"/>
            <w:noWrap/>
            <w:vAlign w:val="center"/>
            <w:hideMark/>
          </w:tcPr>
          <w:p w14:paraId="48E35D0F"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2</w:t>
            </w:r>
          </w:p>
        </w:tc>
        <w:tc>
          <w:tcPr>
            <w:tcW w:w="1517" w:type="dxa"/>
            <w:tcBorders>
              <w:top w:val="nil"/>
              <w:left w:val="nil"/>
              <w:bottom w:val="single" w:sz="4" w:space="0" w:color="auto"/>
              <w:right w:val="single" w:sz="4" w:space="0" w:color="auto"/>
            </w:tcBorders>
            <w:shd w:val="clear" w:color="000000" w:fill="FFFFFF"/>
            <w:noWrap/>
            <w:vAlign w:val="bottom"/>
            <w:hideMark/>
          </w:tcPr>
          <w:p w14:paraId="5575EDD4"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10,740 - 3,666</w:t>
            </w:r>
          </w:p>
        </w:tc>
        <w:tc>
          <w:tcPr>
            <w:tcW w:w="683" w:type="dxa"/>
            <w:tcBorders>
              <w:top w:val="nil"/>
              <w:left w:val="nil"/>
              <w:bottom w:val="single" w:sz="4" w:space="0" w:color="auto"/>
              <w:right w:val="single" w:sz="4" w:space="0" w:color="auto"/>
            </w:tcBorders>
            <w:shd w:val="clear" w:color="000000" w:fill="FFFFFF"/>
            <w:noWrap/>
            <w:vAlign w:val="center"/>
            <w:hideMark/>
          </w:tcPr>
          <w:p w14:paraId="2831AEA4"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0.092%</w:t>
            </w:r>
          </w:p>
        </w:tc>
        <w:tc>
          <w:tcPr>
            <w:tcW w:w="683" w:type="dxa"/>
            <w:tcBorders>
              <w:top w:val="nil"/>
              <w:left w:val="nil"/>
              <w:bottom w:val="single" w:sz="4" w:space="0" w:color="auto"/>
              <w:right w:val="single" w:sz="4" w:space="0" w:color="auto"/>
            </w:tcBorders>
            <w:shd w:val="clear" w:color="000000" w:fill="FFFFFF"/>
            <w:noWrap/>
            <w:vAlign w:val="center"/>
            <w:hideMark/>
          </w:tcPr>
          <w:p w14:paraId="15058E24"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0.370%</w:t>
            </w:r>
          </w:p>
        </w:tc>
        <w:tc>
          <w:tcPr>
            <w:tcW w:w="709" w:type="dxa"/>
            <w:tcBorders>
              <w:top w:val="nil"/>
              <w:left w:val="nil"/>
              <w:bottom w:val="single" w:sz="4" w:space="0" w:color="auto"/>
              <w:right w:val="single" w:sz="8" w:space="0" w:color="auto"/>
            </w:tcBorders>
            <w:shd w:val="clear" w:color="000000" w:fill="FFFFFF"/>
            <w:noWrap/>
            <w:vAlign w:val="center"/>
            <w:hideMark/>
          </w:tcPr>
          <w:p w14:paraId="112AB646"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E9F61F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0.277%</w:t>
            </w:r>
          </w:p>
        </w:tc>
        <w:tc>
          <w:tcPr>
            <w:tcW w:w="683" w:type="dxa"/>
            <w:tcBorders>
              <w:top w:val="nil"/>
              <w:left w:val="nil"/>
              <w:bottom w:val="single" w:sz="4" w:space="0" w:color="auto"/>
              <w:right w:val="single" w:sz="4" w:space="0" w:color="auto"/>
            </w:tcBorders>
            <w:shd w:val="clear" w:color="000000" w:fill="FFFFFF"/>
            <w:noWrap/>
            <w:vAlign w:val="center"/>
            <w:hideMark/>
          </w:tcPr>
          <w:p w14:paraId="337D0B1B"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0.555%</w:t>
            </w:r>
          </w:p>
        </w:tc>
        <w:tc>
          <w:tcPr>
            <w:tcW w:w="686" w:type="dxa"/>
            <w:tcBorders>
              <w:top w:val="nil"/>
              <w:left w:val="nil"/>
              <w:bottom w:val="single" w:sz="4" w:space="0" w:color="auto"/>
              <w:right w:val="single" w:sz="4" w:space="0" w:color="auto"/>
            </w:tcBorders>
            <w:shd w:val="clear" w:color="000000" w:fill="FFFFFF"/>
            <w:noWrap/>
            <w:vAlign w:val="center"/>
            <w:hideMark/>
          </w:tcPr>
          <w:p w14:paraId="5F1FD94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63DE99A2"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7C37B243"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63F0C405"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8" w:space="0" w:color="auto"/>
              <w:right w:val="single" w:sz="4" w:space="0" w:color="auto"/>
            </w:tcBorders>
            <w:shd w:val="clear" w:color="000000" w:fill="FFFFFF"/>
            <w:noWrap/>
            <w:vAlign w:val="center"/>
            <w:hideMark/>
          </w:tcPr>
          <w:p w14:paraId="269CE423"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3</w:t>
            </w:r>
          </w:p>
        </w:tc>
        <w:tc>
          <w:tcPr>
            <w:tcW w:w="1517" w:type="dxa"/>
            <w:tcBorders>
              <w:top w:val="nil"/>
              <w:left w:val="nil"/>
              <w:bottom w:val="single" w:sz="8" w:space="0" w:color="auto"/>
              <w:right w:val="single" w:sz="4" w:space="0" w:color="auto"/>
            </w:tcBorders>
            <w:shd w:val="clear" w:color="000000" w:fill="FFFFFF"/>
            <w:noWrap/>
            <w:vAlign w:val="center"/>
            <w:hideMark/>
          </w:tcPr>
          <w:p w14:paraId="6BE8D0E7"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3666</w:t>
            </w:r>
          </w:p>
        </w:tc>
        <w:tc>
          <w:tcPr>
            <w:tcW w:w="683" w:type="dxa"/>
            <w:tcBorders>
              <w:top w:val="nil"/>
              <w:left w:val="nil"/>
              <w:bottom w:val="single" w:sz="8" w:space="0" w:color="auto"/>
              <w:right w:val="single" w:sz="4" w:space="0" w:color="auto"/>
            </w:tcBorders>
            <w:shd w:val="clear" w:color="000000" w:fill="FFFFFF"/>
            <w:noWrap/>
            <w:vAlign w:val="center"/>
            <w:hideMark/>
          </w:tcPr>
          <w:p w14:paraId="5DA324FA"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0.098%</w:t>
            </w:r>
          </w:p>
        </w:tc>
        <w:tc>
          <w:tcPr>
            <w:tcW w:w="683" w:type="dxa"/>
            <w:tcBorders>
              <w:top w:val="nil"/>
              <w:left w:val="nil"/>
              <w:bottom w:val="single" w:sz="8" w:space="0" w:color="auto"/>
              <w:right w:val="single" w:sz="4" w:space="0" w:color="auto"/>
            </w:tcBorders>
            <w:shd w:val="clear" w:color="000000" w:fill="FFFFFF"/>
            <w:noWrap/>
            <w:vAlign w:val="center"/>
            <w:hideMark/>
          </w:tcPr>
          <w:p w14:paraId="56CE7CC9"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0.392%</w:t>
            </w:r>
          </w:p>
        </w:tc>
        <w:tc>
          <w:tcPr>
            <w:tcW w:w="709" w:type="dxa"/>
            <w:tcBorders>
              <w:top w:val="nil"/>
              <w:left w:val="nil"/>
              <w:bottom w:val="single" w:sz="8" w:space="0" w:color="auto"/>
              <w:right w:val="single" w:sz="8" w:space="0" w:color="auto"/>
            </w:tcBorders>
            <w:shd w:val="clear" w:color="000000" w:fill="FFFFFF"/>
            <w:noWrap/>
            <w:vAlign w:val="center"/>
            <w:hideMark/>
          </w:tcPr>
          <w:p w14:paraId="4A960F6C"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8" w:space="0" w:color="auto"/>
              <w:right w:val="single" w:sz="4" w:space="0" w:color="auto"/>
            </w:tcBorders>
            <w:shd w:val="clear" w:color="000000" w:fill="FFFFFF"/>
            <w:noWrap/>
            <w:vAlign w:val="center"/>
            <w:hideMark/>
          </w:tcPr>
          <w:p w14:paraId="79DA8B5B"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0.294%</w:t>
            </w:r>
          </w:p>
        </w:tc>
        <w:tc>
          <w:tcPr>
            <w:tcW w:w="683" w:type="dxa"/>
            <w:tcBorders>
              <w:top w:val="nil"/>
              <w:left w:val="nil"/>
              <w:bottom w:val="single" w:sz="8" w:space="0" w:color="auto"/>
              <w:right w:val="single" w:sz="4" w:space="0" w:color="auto"/>
            </w:tcBorders>
            <w:shd w:val="clear" w:color="000000" w:fill="FFFFFF"/>
            <w:noWrap/>
            <w:vAlign w:val="center"/>
            <w:hideMark/>
          </w:tcPr>
          <w:p w14:paraId="50211C31"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0.587%</w:t>
            </w:r>
          </w:p>
        </w:tc>
        <w:tc>
          <w:tcPr>
            <w:tcW w:w="686" w:type="dxa"/>
            <w:tcBorders>
              <w:top w:val="nil"/>
              <w:left w:val="nil"/>
              <w:bottom w:val="single" w:sz="8" w:space="0" w:color="auto"/>
              <w:right w:val="single" w:sz="4" w:space="0" w:color="auto"/>
            </w:tcBorders>
            <w:shd w:val="clear" w:color="000000" w:fill="FFFFFF"/>
            <w:noWrap/>
            <w:vAlign w:val="center"/>
            <w:hideMark/>
          </w:tcPr>
          <w:p w14:paraId="214360A4"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30DF2914"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56732420" w14:textId="77777777" w:rsidTr="009C531F">
        <w:trPr>
          <w:trHeight w:val="280"/>
        </w:trPr>
        <w:tc>
          <w:tcPr>
            <w:tcW w:w="199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FBEB7E9"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Beneficiario de material para uso aeronáutico</w:t>
            </w:r>
          </w:p>
        </w:tc>
        <w:tc>
          <w:tcPr>
            <w:tcW w:w="870" w:type="dxa"/>
            <w:tcBorders>
              <w:top w:val="nil"/>
              <w:left w:val="nil"/>
              <w:bottom w:val="single" w:sz="4" w:space="0" w:color="auto"/>
              <w:right w:val="single" w:sz="4" w:space="0" w:color="auto"/>
            </w:tcBorders>
            <w:shd w:val="clear" w:color="000000" w:fill="FFFFFF"/>
            <w:noWrap/>
            <w:vAlign w:val="center"/>
            <w:hideMark/>
          </w:tcPr>
          <w:p w14:paraId="52A26459"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1</w:t>
            </w:r>
          </w:p>
        </w:tc>
        <w:tc>
          <w:tcPr>
            <w:tcW w:w="1517" w:type="dxa"/>
            <w:tcBorders>
              <w:top w:val="nil"/>
              <w:left w:val="nil"/>
              <w:bottom w:val="single" w:sz="4" w:space="0" w:color="auto"/>
              <w:right w:val="single" w:sz="4" w:space="0" w:color="auto"/>
            </w:tcBorders>
            <w:shd w:val="clear" w:color="000000" w:fill="FFFFFF"/>
            <w:noWrap/>
            <w:vAlign w:val="center"/>
            <w:hideMark/>
          </w:tcPr>
          <w:p w14:paraId="3AF08A2A"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&gt; 307</w:t>
            </w:r>
          </w:p>
        </w:tc>
        <w:tc>
          <w:tcPr>
            <w:tcW w:w="683" w:type="dxa"/>
            <w:tcBorders>
              <w:top w:val="nil"/>
              <w:left w:val="nil"/>
              <w:bottom w:val="single" w:sz="4" w:space="0" w:color="auto"/>
              <w:right w:val="single" w:sz="4" w:space="0" w:color="auto"/>
            </w:tcBorders>
            <w:shd w:val="clear" w:color="000000" w:fill="FFFFFF"/>
            <w:noWrap/>
            <w:vAlign w:val="center"/>
            <w:hideMark/>
          </w:tcPr>
          <w:p w14:paraId="38F1535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0.037%</w:t>
            </w:r>
          </w:p>
        </w:tc>
        <w:tc>
          <w:tcPr>
            <w:tcW w:w="683" w:type="dxa"/>
            <w:tcBorders>
              <w:top w:val="nil"/>
              <w:left w:val="nil"/>
              <w:bottom w:val="single" w:sz="4" w:space="0" w:color="auto"/>
              <w:right w:val="single" w:sz="4" w:space="0" w:color="auto"/>
            </w:tcBorders>
            <w:shd w:val="clear" w:color="000000" w:fill="FFFFFF"/>
            <w:noWrap/>
            <w:vAlign w:val="center"/>
            <w:hideMark/>
          </w:tcPr>
          <w:p w14:paraId="1D15E6AD"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0.149%</w:t>
            </w:r>
          </w:p>
        </w:tc>
        <w:tc>
          <w:tcPr>
            <w:tcW w:w="709" w:type="dxa"/>
            <w:tcBorders>
              <w:top w:val="nil"/>
              <w:left w:val="nil"/>
              <w:bottom w:val="single" w:sz="4" w:space="0" w:color="auto"/>
              <w:right w:val="single" w:sz="8" w:space="0" w:color="auto"/>
            </w:tcBorders>
            <w:shd w:val="clear" w:color="000000" w:fill="FFFFFF"/>
            <w:noWrap/>
            <w:vAlign w:val="center"/>
            <w:hideMark/>
          </w:tcPr>
          <w:p w14:paraId="6C3F40AE"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1A13823"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0.112%</w:t>
            </w:r>
          </w:p>
        </w:tc>
        <w:tc>
          <w:tcPr>
            <w:tcW w:w="683" w:type="dxa"/>
            <w:tcBorders>
              <w:top w:val="nil"/>
              <w:left w:val="nil"/>
              <w:bottom w:val="single" w:sz="4" w:space="0" w:color="auto"/>
              <w:right w:val="single" w:sz="4" w:space="0" w:color="auto"/>
            </w:tcBorders>
            <w:shd w:val="clear" w:color="000000" w:fill="FFFFFF"/>
            <w:noWrap/>
            <w:vAlign w:val="center"/>
            <w:hideMark/>
          </w:tcPr>
          <w:p w14:paraId="30F38A55"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0.224%</w:t>
            </w:r>
          </w:p>
        </w:tc>
        <w:tc>
          <w:tcPr>
            <w:tcW w:w="686" w:type="dxa"/>
            <w:tcBorders>
              <w:top w:val="nil"/>
              <w:left w:val="nil"/>
              <w:bottom w:val="single" w:sz="4" w:space="0" w:color="auto"/>
              <w:right w:val="single" w:sz="4" w:space="0" w:color="auto"/>
            </w:tcBorders>
            <w:shd w:val="clear" w:color="000000" w:fill="FFFFFF"/>
            <w:noWrap/>
            <w:vAlign w:val="center"/>
            <w:hideMark/>
          </w:tcPr>
          <w:p w14:paraId="0A0E9CC6"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6DA10CC0"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30460DD2"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1A3DBB91"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4" w:space="0" w:color="auto"/>
              <w:right w:val="single" w:sz="4" w:space="0" w:color="auto"/>
            </w:tcBorders>
            <w:shd w:val="clear" w:color="000000" w:fill="FFFFFF"/>
            <w:noWrap/>
            <w:vAlign w:val="center"/>
            <w:hideMark/>
          </w:tcPr>
          <w:p w14:paraId="4D515848"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2</w:t>
            </w:r>
          </w:p>
        </w:tc>
        <w:tc>
          <w:tcPr>
            <w:tcW w:w="1517" w:type="dxa"/>
            <w:tcBorders>
              <w:top w:val="nil"/>
              <w:left w:val="nil"/>
              <w:bottom w:val="single" w:sz="4" w:space="0" w:color="auto"/>
              <w:right w:val="single" w:sz="4" w:space="0" w:color="auto"/>
            </w:tcBorders>
            <w:shd w:val="clear" w:color="000000" w:fill="FFFFFF"/>
            <w:noWrap/>
            <w:vAlign w:val="center"/>
            <w:hideMark/>
          </w:tcPr>
          <w:p w14:paraId="44B49B3F"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307 - 126</w:t>
            </w:r>
          </w:p>
        </w:tc>
        <w:tc>
          <w:tcPr>
            <w:tcW w:w="683" w:type="dxa"/>
            <w:tcBorders>
              <w:top w:val="nil"/>
              <w:left w:val="nil"/>
              <w:bottom w:val="single" w:sz="4" w:space="0" w:color="auto"/>
              <w:right w:val="single" w:sz="4" w:space="0" w:color="auto"/>
            </w:tcBorders>
            <w:shd w:val="clear" w:color="000000" w:fill="FFFFFF"/>
            <w:noWrap/>
            <w:vAlign w:val="center"/>
            <w:hideMark/>
          </w:tcPr>
          <w:p w14:paraId="5FB4989A"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0.075%</w:t>
            </w:r>
          </w:p>
        </w:tc>
        <w:tc>
          <w:tcPr>
            <w:tcW w:w="683" w:type="dxa"/>
            <w:tcBorders>
              <w:top w:val="nil"/>
              <w:left w:val="nil"/>
              <w:bottom w:val="single" w:sz="4" w:space="0" w:color="auto"/>
              <w:right w:val="single" w:sz="4" w:space="0" w:color="auto"/>
            </w:tcBorders>
            <w:shd w:val="clear" w:color="000000" w:fill="FFFFFF"/>
            <w:noWrap/>
            <w:vAlign w:val="center"/>
            <w:hideMark/>
          </w:tcPr>
          <w:p w14:paraId="2E4F282F"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0.299%</w:t>
            </w:r>
          </w:p>
        </w:tc>
        <w:tc>
          <w:tcPr>
            <w:tcW w:w="709" w:type="dxa"/>
            <w:tcBorders>
              <w:top w:val="nil"/>
              <w:left w:val="nil"/>
              <w:bottom w:val="single" w:sz="4" w:space="0" w:color="auto"/>
              <w:right w:val="single" w:sz="8" w:space="0" w:color="auto"/>
            </w:tcBorders>
            <w:shd w:val="clear" w:color="000000" w:fill="FFFFFF"/>
            <w:noWrap/>
            <w:vAlign w:val="center"/>
            <w:hideMark/>
          </w:tcPr>
          <w:p w14:paraId="2DC55D8E"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7A2D93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0.224%</w:t>
            </w:r>
          </w:p>
        </w:tc>
        <w:tc>
          <w:tcPr>
            <w:tcW w:w="683" w:type="dxa"/>
            <w:tcBorders>
              <w:top w:val="nil"/>
              <w:left w:val="nil"/>
              <w:bottom w:val="single" w:sz="4" w:space="0" w:color="auto"/>
              <w:right w:val="single" w:sz="4" w:space="0" w:color="auto"/>
            </w:tcBorders>
            <w:shd w:val="clear" w:color="000000" w:fill="FFFFFF"/>
            <w:noWrap/>
            <w:vAlign w:val="center"/>
            <w:hideMark/>
          </w:tcPr>
          <w:p w14:paraId="0D730705"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0.448%</w:t>
            </w:r>
          </w:p>
        </w:tc>
        <w:tc>
          <w:tcPr>
            <w:tcW w:w="686" w:type="dxa"/>
            <w:tcBorders>
              <w:top w:val="nil"/>
              <w:left w:val="nil"/>
              <w:bottom w:val="single" w:sz="4" w:space="0" w:color="auto"/>
              <w:right w:val="single" w:sz="4" w:space="0" w:color="auto"/>
            </w:tcBorders>
            <w:shd w:val="clear" w:color="000000" w:fill="FFFFFF"/>
            <w:noWrap/>
            <w:vAlign w:val="center"/>
            <w:hideMark/>
          </w:tcPr>
          <w:p w14:paraId="10E0F29B"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20C7E918"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2A763504"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0A8CEB70"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8" w:space="0" w:color="auto"/>
              <w:right w:val="single" w:sz="4" w:space="0" w:color="auto"/>
            </w:tcBorders>
            <w:shd w:val="clear" w:color="000000" w:fill="FFFFFF"/>
            <w:noWrap/>
            <w:vAlign w:val="center"/>
            <w:hideMark/>
          </w:tcPr>
          <w:p w14:paraId="5B30D95D"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3</w:t>
            </w:r>
          </w:p>
        </w:tc>
        <w:tc>
          <w:tcPr>
            <w:tcW w:w="1517" w:type="dxa"/>
            <w:tcBorders>
              <w:top w:val="nil"/>
              <w:left w:val="nil"/>
              <w:bottom w:val="single" w:sz="8" w:space="0" w:color="auto"/>
              <w:right w:val="single" w:sz="4" w:space="0" w:color="auto"/>
            </w:tcBorders>
            <w:shd w:val="clear" w:color="000000" w:fill="FFFFFF"/>
            <w:noWrap/>
            <w:vAlign w:val="center"/>
            <w:hideMark/>
          </w:tcPr>
          <w:p w14:paraId="7C0FAF08"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&lt; 126</w:t>
            </w:r>
          </w:p>
        </w:tc>
        <w:tc>
          <w:tcPr>
            <w:tcW w:w="683" w:type="dxa"/>
            <w:tcBorders>
              <w:top w:val="nil"/>
              <w:left w:val="nil"/>
              <w:bottom w:val="single" w:sz="8" w:space="0" w:color="auto"/>
              <w:right w:val="single" w:sz="4" w:space="0" w:color="auto"/>
            </w:tcBorders>
            <w:shd w:val="clear" w:color="000000" w:fill="FFFFFF"/>
            <w:noWrap/>
            <w:vAlign w:val="center"/>
            <w:hideMark/>
          </w:tcPr>
          <w:p w14:paraId="00BAB57B"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0.088%</w:t>
            </w:r>
          </w:p>
        </w:tc>
        <w:tc>
          <w:tcPr>
            <w:tcW w:w="683" w:type="dxa"/>
            <w:tcBorders>
              <w:top w:val="nil"/>
              <w:left w:val="nil"/>
              <w:bottom w:val="single" w:sz="8" w:space="0" w:color="auto"/>
              <w:right w:val="single" w:sz="4" w:space="0" w:color="auto"/>
            </w:tcBorders>
            <w:shd w:val="clear" w:color="000000" w:fill="FFFFFF"/>
            <w:noWrap/>
            <w:vAlign w:val="center"/>
            <w:hideMark/>
          </w:tcPr>
          <w:p w14:paraId="15D0CEA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0.352%</w:t>
            </w:r>
          </w:p>
        </w:tc>
        <w:tc>
          <w:tcPr>
            <w:tcW w:w="709" w:type="dxa"/>
            <w:tcBorders>
              <w:top w:val="nil"/>
              <w:left w:val="nil"/>
              <w:bottom w:val="single" w:sz="8" w:space="0" w:color="auto"/>
              <w:right w:val="single" w:sz="8" w:space="0" w:color="auto"/>
            </w:tcBorders>
            <w:shd w:val="clear" w:color="000000" w:fill="FFFFFF"/>
            <w:noWrap/>
            <w:vAlign w:val="center"/>
            <w:hideMark/>
          </w:tcPr>
          <w:p w14:paraId="0693D10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8" w:space="0" w:color="auto"/>
              <w:right w:val="single" w:sz="4" w:space="0" w:color="auto"/>
            </w:tcBorders>
            <w:shd w:val="clear" w:color="000000" w:fill="FFFFFF"/>
            <w:noWrap/>
            <w:vAlign w:val="center"/>
            <w:hideMark/>
          </w:tcPr>
          <w:p w14:paraId="6FC5E286"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0.264%</w:t>
            </w:r>
          </w:p>
        </w:tc>
        <w:tc>
          <w:tcPr>
            <w:tcW w:w="683" w:type="dxa"/>
            <w:tcBorders>
              <w:top w:val="nil"/>
              <w:left w:val="nil"/>
              <w:bottom w:val="single" w:sz="8" w:space="0" w:color="auto"/>
              <w:right w:val="single" w:sz="4" w:space="0" w:color="auto"/>
            </w:tcBorders>
            <w:shd w:val="clear" w:color="000000" w:fill="FFFFFF"/>
            <w:noWrap/>
            <w:vAlign w:val="center"/>
            <w:hideMark/>
          </w:tcPr>
          <w:p w14:paraId="159017FF"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0.528%</w:t>
            </w:r>
          </w:p>
        </w:tc>
        <w:tc>
          <w:tcPr>
            <w:tcW w:w="686" w:type="dxa"/>
            <w:tcBorders>
              <w:top w:val="nil"/>
              <w:left w:val="nil"/>
              <w:bottom w:val="single" w:sz="8" w:space="0" w:color="auto"/>
              <w:right w:val="single" w:sz="4" w:space="0" w:color="auto"/>
            </w:tcBorders>
            <w:shd w:val="clear" w:color="000000" w:fill="FFFFFF"/>
            <w:noWrap/>
            <w:vAlign w:val="center"/>
            <w:hideMark/>
          </w:tcPr>
          <w:p w14:paraId="53F53D5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023E48A9"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35B8F88D" w14:textId="77777777" w:rsidTr="009C531F">
        <w:trPr>
          <w:trHeight w:val="280"/>
        </w:trPr>
        <w:tc>
          <w:tcPr>
            <w:tcW w:w="199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13DCA816"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Depósito temporal</w:t>
            </w:r>
          </w:p>
        </w:tc>
        <w:tc>
          <w:tcPr>
            <w:tcW w:w="870" w:type="dxa"/>
            <w:tcBorders>
              <w:top w:val="nil"/>
              <w:left w:val="nil"/>
              <w:bottom w:val="single" w:sz="4" w:space="0" w:color="auto"/>
              <w:right w:val="single" w:sz="4" w:space="0" w:color="auto"/>
            </w:tcBorders>
            <w:shd w:val="clear" w:color="000000" w:fill="FFFFFF"/>
            <w:noWrap/>
            <w:vAlign w:val="center"/>
            <w:hideMark/>
          </w:tcPr>
          <w:p w14:paraId="1328FF01"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1</w:t>
            </w:r>
          </w:p>
        </w:tc>
        <w:tc>
          <w:tcPr>
            <w:tcW w:w="1517" w:type="dxa"/>
            <w:tcBorders>
              <w:top w:val="nil"/>
              <w:left w:val="nil"/>
              <w:bottom w:val="single" w:sz="4" w:space="0" w:color="auto"/>
              <w:right w:val="single" w:sz="4" w:space="0" w:color="auto"/>
            </w:tcBorders>
            <w:shd w:val="clear" w:color="000000" w:fill="FFFFFF"/>
            <w:noWrap/>
            <w:vAlign w:val="center"/>
            <w:hideMark/>
          </w:tcPr>
          <w:p w14:paraId="26CB86E2"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&gt;35,534</w:t>
            </w:r>
          </w:p>
        </w:tc>
        <w:tc>
          <w:tcPr>
            <w:tcW w:w="683" w:type="dxa"/>
            <w:tcBorders>
              <w:top w:val="nil"/>
              <w:left w:val="nil"/>
              <w:bottom w:val="single" w:sz="4" w:space="0" w:color="auto"/>
              <w:right w:val="single" w:sz="4" w:space="0" w:color="auto"/>
            </w:tcBorders>
            <w:shd w:val="clear" w:color="000000" w:fill="FFFFFF"/>
            <w:noWrap/>
            <w:vAlign w:val="center"/>
            <w:hideMark/>
          </w:tcPr>
          <w:p w14:paraId="6902447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0.018%</w:t>
            </w:r>
          </w:p>
        </w:tc>
        <w:tc>
          <w:tcPr>
            <w:tcW w:w="683" w:type="dxa"/>
            <w:tcBorders>
              <w:top w:val="nil"/>
              <w:left w:val="nil"/>
              <w:bottom w:val="single" w:sz="4" w:space="0" w:color="auto"/>
              <w:right w:val="single" w:sz="4" w:space="0" w:color="auto"/>
            </w:tcBorders>
            <w:shd w:val="clear" w:color="000000" w:fill="FFFFFF"/>
            <w:noWrap/>
            <w:vAlign w:val="center"/>
            <w:hideMark/>
          </w:tcPr>
          <w:p w14:paraId="1708BA09"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0.072%</w:t>
            </w:r>
          </w:p>
        </w:tc>
        <w:tc>
          <w:tcPr>
            <w:tcW w:w="709" w:type="dxa"/>
            <w:tcBorders>
              <w:top w:val="nil"/>
              <w:left w:val="nil"/>
              <w:bottom w:val="single" w:sz="4" w:space="0" w:color="auto"/>
              <w:right w:val="single" w:sz="8" w:space="0" w:color="auto"/>
            </w:tcBorders>
            <w:shd w:val="clear" w:color="000000" w:fill="FFFFFF"/>
            <w:noWrap/>
            <w:vAlign w:val="center"/>
            <w:hideMark/>
          </w:tcPr>
          <w:p w14:paraId="44D59EF8"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24076AB"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0.054%</w:t>
            </w:r>
          </w:p>
        </w:tc>
        <w:tc>
          <w:tcPr>
            <w:tcW w:w="683" w:type="dxa"/>
            <w:tcBorders>
              <w:top w:val="nil"/>
              <w:left w:val="nil"/>
              <w:bottom w:val="single" w:sz="4" w:space="0" w:color="auto"/>
              <w:right w:val="single" w:sz="4" w:space="0" w:color="auto"/>
            </w:tcBorders>
            <w:shd w:val="clear" w:color="000000" w:fill="FFFFFF"/>
            <w:noWrap/>
            <w:vAlign w:val="center"/>
            <w:hideMark/>
          </w:tcPr>
          <w:p w14:paraId="0E157184"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0.108%</w:t>
            </w:r>
          </w:p>
        </w:tc>
        <w:tc>
          <w:tcPr>
            <w:tcW w:w="686" w:type="dxa"/>
            <w:tcBorders>
              <w:top w:val="nil"/>
              <w:left w:val="nil"/>
              <w:bottom w:val="single" w:sz="4" w:space="0" w:color="auto"/>
              <w:right w:val="single" w:sz="4" w:space="0" w:color="auto"/>
            </w:tcBorders>
            <w:shd w:val="clear" w:color="000000" w:fill="FFFFFF"/>
            <w:noWrap/>
            <w:vAlign w:val="center"/>
            <w:hideMark/>
          </w:tcPr>
          <w:p w14:paraId="67B07DF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78DC47BC"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7EFE2783"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1423F970"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4" w:space="0" w:color="auto"/>
              <w:right w:val="single" w:sz="4" w:space="0" w:color="auto"/>
            </w:tcBorders>
            <w:shd w:val="clear" w:color="000000" w:fill="FFFFFF"/>
            <w:noWrap/>
            <w:vAlign w:val="center"/>
            <w:hideMark/>
          </w:tcPr>
          <w:p w14:paraId="43250AB7"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2</w:t>
            </w:r>
          </w:p>
        </w:tc>
        <w:tc>
          <w:tcPr>
            <w:tcW w:w="1517" w:type="dxa"/>
            <w:tcBorders>
              <w:top w:val="nil"/>
              <w:left w:val="nil"/>
              <w:bottom w:val="single" w:sz="4" w:space="0" w:color="auto"/>
              <w:right w:val="single" w:sz="4" w:space="0" w:color="auto"/>
            </w:tcBorders>
            <w:shd w:val="clear" w:color="000000" w:fill="FFFFFF"/>
            <w:noWrap/>
            <w:vAlign w:val="bottom"/>
            <w:hideMark/>
          </w:tcPr>
          <w:p w14:paraId="7F18DDD3"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35,534 - 1,923</w:t>
            </w:r>
          </w:p>
        </w:tc>
        <w:tc>
          <w:tcPr>
            <w:tcW w:w="683" w:type="dxa"/>
            <w:tcBorders>
              <w:top w:val="nil"/>
              <w:left w:val="nil"/>
              <w:bottom w:val="single" w:sz="4" w:space="0" w:color="auto"/>
              <w:right w:val="single" w:sz="4" w:space="0" w:color="auto"/>
            </w:tcBorders>
            <w:shd w:val="clear" w:color="000000" w:fill="FFFFFF"/>
            <w:noWrap/>
            <w:vAlign w:val="center"/>
            <w:hideMark/>
          </w:tcPr>
          <w:p w14:paraId="7802F59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0.082%</w:t>
            </w:r>
          </w:p>
        </w:tc>
        <w:tc>
          <w:tcPr>
            <w:tcW w:w="683" w:type="dxa"/>
            <w:tcBorders>
              <w:top w:val="nil"/>
              <w:left w:val="nil"/>
              <w:bottom w:val="single" w:sz="4" w:space="0" w:color="auto"/>
              <w:right w:val="single" w:sz="4" w:space="0" w:color="auto"/>
            </w:tcBorders>
            <w:shd w:val="clear" w:color="000000" w:fill="FFFFFF"/>
            <w:noWrap/>
            <w:vAlign w:val="center"/>
            <w:hideMark/>
          </w:tcPr>
          <w:p w14:paraId="249396B7"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0.330%</w:t>
            </w:r>
          </w:p>
        </w:tc>
        <w:tc>
          <w:tcPr>
            <w:tcW w:w="709" w:type="dxa"/>
            <w:tcBorders>
              <w:top w:val="nil"/>
              <w:left w:val="nil"/>
              <w:bottom w:val="single" w:sz="4" w:space="0" w:color="auto"/>
              <w:right w:val="single" w:sz="8" w:space="0" w:color="auto"/>
            </w:tcBorders>
            <w:shd w:val="clear" w:color="000000" w:fill="FFFFFF"/>
            <w:noWrap/>
            <w:vAlign w:val="center"/>
            <w:hideMark/>
          </w:tcPr>
          <w:p w14:paraId="4D09B8A1"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8FCE3A4"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0.247%</w:t>
            </w:r>
          </w:p>
        </w:tc>
        <w:tc>
          <w:tcPr>
            <w:tcW w:w="683" w:type="dxa"/>
            <w:tcBorders>
              <w:top w:val="nil"/>
              <w:left w:val="nil"/>
              <w:bottom w:val="single" w:sz="4" w:space="0" w:color="auto"/>
              <w:right w:val="single" w:sz="4" w:space="0" w:color="auto"/>
            </w:tcBorders>
            <w:shd w:val="clear" w:color="000000" w:fill="FFFFFF"/>
            <w:noWrap/>
            <w:vAlign w:val="center"/>
            <w:hideMark/>
          </w:tcPr>
          <w:p w14:paraId="68B5B45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0.495%</w:t>
            </w:r>
          </w:p>
        </w:tc>
        <w:tc>
          <w:tcPr>
            <w:tcW w:w="686" w:type="dxa"/>
            <w:tcBorders>
              <w:top w:val="nil"/>
              <w:left w:val="nil"/>
              <w:bottom w:val="single" w:sz="4" w:space="0" w:color="auto"/>
              <w:right w:val="single" w:sz="4" w:space="0" w:color="auto"/>
            </w:tcBorders>
            <w:shd w:val="clear" w:color="000000" w:fill="FFFFFF"/>
            <w:noWrap/>
            <w:vAlign w:val="center"/>
            <w:hideMark/>
          </w:tcPr>
          <w:p w14:paraId="1DD34193"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4C875614"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62452CBF"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773EBC28"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8" w:space="0" w:color="auto"/>
              <w:right w:val="single" w:sz="4" w:space="0" w:color="auto"/>
            </w:tcBorders>
            <w:shd w:val="clear" w:color="000000" w:fill="FFFFFF"/>
            <w:noWrap/>
            <w:vAlign w:val="center"/>
            <w:hideMark/>
          </w:tcPr>
          <w:p w14:paraId="3CC53634"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3</w:t>
            </w:r>
          </w:p>
        </w:tc>
        <w:tc>
          <w:tcPr>
            <w:tcW w:w="1517" w:type="dxa"/>
            <w:tcBorders>
              <w:top w:val="nil"/>
              <w:left w:val="nil"/>
              <w:bottom w:val="single" w:sz="8" w:space="0" w:color="auto"/>
              <w:right w:val="single" w:sz="4" w:space="0" w:color="auto"/>
            </w:tcBorders>
            <w:shd w:val="clear" w:color="000000" w:fill="FFFFFF"/>
            <w:noWrap/>
            <w:vAlign w:val="center"/>
            <w:hideMark/>
          </w:tcPr>
          <w:p w14:paraId="74BD437A"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&lt;1,923</w:t>
            </w:r>
          </w:p>
        </w:tc>
        <w:tc>
          <w:tcPr>
            <w:tcW w:w="683" w:type="dxa"/>
            <w:tcBorders>
              <w:top w:val="nil"/>
              <w:left w:val="nil"/>
              <w:bottom w:val="single" w:sz="8" w:space="0" w:color="auto"/>
              <w:right w:val="single" w:sz="4" w:space="0" w:color="auto"/>
            </w:tcBorders>
            <w:shd w:val="clear" w:color="000000" w:fill="FFFFFF"/>
            <w:noWrap/>
            <w:vAlign w:val="center"/>
            <w:hideMark/>
          </w:tcPr>
          <w:p w14:paraId="1BD29051"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0.100%</w:t>
            </w:r>
          </w:p>
        </w:tc>
        <w:tc>
          <w:tcPr>
            <w:tcW w:w="683" w:type="dxa"/>
            <w:tcBorders>
              <w:top w:val="nil"/>
              <w:left w:val="nil"/>
              <w:bottom w:val="single" w:sz="8" w:space="0" w:color="auto"/>
              <w:right w:val="single" w:sz="4" w:space="0" w:color="auto"/>
            </w:tcBorders>
            <w:shd w:val="clear" w:color="000000" w:fill="FFFFFF"/>
            <w:noWrap/>
            <w:vAlign w:val="center"/>
            <w:hideMark/>
          </w:tcPr>
          <w:p w14:paraId="77F7239A"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0.399%</w:t>
            </w:r>
          </w:p>
        </w:tc>
        <w:tc>
          <w:tcPr>
            <w:tcW w:w="709" w:type="dxa"/>
            <w:tcBorders>
              <w:top w:val="nil"/>
              <w:left w:val="nil"/>
              <w:bottom w:val="single" w:sz="8" w:space="0" w:color="auto"/>
              <w:right w:val="single" w:sz="8" w:space="0" w:color="auto"/>
            </w:tcBorders>
            <w:shd w:val="clear" w:color="000000" w:fill="FFFFFF"/>
            <w:noWrap/>
            <w:vAlign w:val="center"/>
            <w:hideMark/>
          </w:tcPr>
          <w:p w14:paraId="5F1DC347"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8" w:space="0" w:color="auto"/>
              <w:right w:val="single" w:sz="4" w:space="0" w:color="auto"/>
            </w:tcBorders>
            <w:shd w:val="clear" w:color="000000" w:fill="FFFFFF"/>
            <w:noWrap/>
            <w:vAlign w:val="center"/>
            <w:hideMark/>
          </w:tcPr>
          <w:p w14:paraId="13D97035"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0.299%</w:t>
            </w:r>
          </w:p>
        </w:tc>
        <w:tc>
          <w:tcPr>
            <w:tcW w:w="683" w:type="dxa"/>
            <w:tcBorders>
              <w:top w:val="nil"/>
              <w:left w:val="nil"/>
              <w:bottom w:val="single" w:sz="8" w:space="0" w:color="auto"/>
              <w:right w:val="single" w:sz="4" w:space="0" w:color="auto"/>
            </w:tcBorders>
            <w:shd w:val="clear" w:color="000000" w:fill="FFFFFF"/>
            <w:noWrap/>
            <w:vAlign w:val="center"/>
            <w:hideMark/>
          </w:tcPr>
          <w:p w14:paraId="17B26CEF"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0.598%</w:t>
            </w:r>
          </w:p>
        </w:tc>
        <w:tc>
          <w:tcPr>
            <w:tcW w:w="686" w:type="dxa"/>
            <w:tcBorders>
              <w:top w:val="nil"/>
              <w:left w:val="nil"/>
              <w:bottom w:val="single" w:sz="8" w:space="0" w:color="auto"/>
              <w:right w:val="single" w:sz="4" w:space="0" w:color="auto"/>
            </w:tcBorders>
            <w:shd w:val="clear" w:color="000000" w:fill="FFFFFF"/>
            <w:noWrap/>
            <w:vAlign w:val="center"/>
            <w:hideMark/>
          </w:tcPr>
          <w:p w14:paraId="3309D1D6"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1AC3BD63"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09DD4C93" w14:textId="77777777" w:rsidTr="009C531F">
        <w:trPr>
          <w:trHeight w:val="280"/>
        </w:trPr>
        <w:tc>
          <w:tcPr>
            <w:tcW w:w="199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12D2748E"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Depósito aduanero</w:t>
            </w:r>
          </w:p>
        </w:tc>
        <w:tc>
          <w:tcPr>
            <w:tcW w:w="870" w:type="dxa"/>
            <w:tcBorders>
              <w:top w:val="nil"/>
              <w:left w:val="nil"/>
              <w:bottom w:val="single" w:sz="4" w:space="0" w:color="auto"/>
              <w:right w:val="single" w:sz="4" w:space="0" w:color="auto"/>
            </w:tcBorders>
            <w:shd w:val="clear" w:color="000000" w:fill="FFFFFF"/>
            <w:noWrap/>
            <w:vAlign w:val="center"/>
            <w:hideMark/>
          </w:tcPr>
          <w:p w14:paraId="2ECE24E8"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1</w:t>
            </w:r>
          </w:p>
        </w:tc>
        <w:tc>
          <w:tcPr>
            <w:tcW w:w="1517" w:type="dxa"/>
            <w:tcBorders>
              <w:top w:val="nil"/>
              <w:left w:val="nil"/>
              <w:bottom w:val="single" w:sz="4" w:space="0" w:color="auto"/>
              <w:right w:val="single" w:sz="4" w:space="0" w:color="auto"/>
            </w:tcBorders>
            <w:shd w:val="clear" w:color="000000" w:fill="FFFFFF"/>
            <w:noWrap/>
            <w:vAlign w:val="center"/>
            <w:hideMark/>
          </w:tcPr>
          <w:p w14:paraId="356AB066"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&gt; 149</w:t>
            </w:r>
          </w:p>
        </w:tc>
        <w:tc>
          <w:tcPr>
            <w:tcW w:w="683" w:type="dxa"/>
            <w:tcBorders>
              <w:top w:val="nil"/>
              <w:left w:val="nil"/>
              <w:bottom w:val="single" w:sz="4" w:space="0" w:color="auto"/>
              <w:right w:val="single" w:sz="4" w:space="0" w:color="auto"/>
            </w:tcBorders>
            <w:shd w:val="clear" w:color="000000" w:fill="FFFFFF"/>
            <w:noWrap/>
            <w:vAlign w:val="center"/>
            <w:hideMark/>
          </w:tcPr>
          <w:p w14:paraId="58FE03E8"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0.026%</w:t>
            </w:r>
          </w:p>
        </w:tc>
        <w:tc>
          <w:tcPr>
            <w:tcW w:w="683" w:type="dxa"/>
            <w:tcBorders>
              <w:top w:val="nil"/>
              <w:left w:val="nil"/>
              <w:bottom w:val="single" w:sz="4" w:space="0" w:color="auto"/>
              <w:right w:val="single" w:sz="4" w:space="0" w:color="auto"/>
            </w:tcBorders>
            <w:shd w:val="clear" w:color="000000" w:fill="FFFFFF"/>
            <w:noWrap/>
            <w:vAlign w:val="center"/>
            <w:hideMark/>
          </w:tcPr>
          <w:p w14:paraId="23E8C6BB"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0.104%</w:t>
            </w:r>
          </w:p>
        </w:tc>
        <w:tc>
          <w:tcPr>
            <w:tcW w:w="709" w:type="dxa"/>
            <w:tcBorders>
              <w:top w:val="nil"/>
              <w:left w:val="nil"/>
              <w:bottom w:val="single" w:sz="4" w:space="0" w:color="auto"/>
              <w:right w:val="single" w:sz="8" w:space="0" w:color="auto"/>
            </w:tcBorders>
            <w:shd w:val="clear" w:color="000000" w:fill="FFFFFF"/>
            <w:noWrap/>
            <w:vAlign w:val="center"/>
            <w:hideMark/>
          </w:tcPr>
          <w:p w14:paraId="341CB98B"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D06D985"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0.078%</w:t>
            </w:r>
          </w:p>
        </w:tc>
        <w:tc>
          <w:tcPr>
            <w:tcW w:w="683" w:type="dxa"/>
            <w:tcBorders>
              <w:top w:val="nil"/>
              <w:left w:val="nil"/>
              <w:bottom w:val="single" w:sz="4" w:space="0" w:color="auto"/>
              <w:right w:val="single" w:sz="4" w:space="0" w:color="auto"/>
            </w:tcBorders>
            <w:shd w:val="clear" w:color="000000" w:fill="FFFFFF"/>
            <w:noWrap/>
            <w:vAlign w:val="center"/>
            <w:hideMark/>
          </w:tcPr>
          <w:p w14:paraId="1AD39CDC"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0.156%</w:t>
            </w:r>
          </w:p>
        </w:tc>
        <w:tc>
          <w:tcPr>
            <w:tcW w:w="686" w:type="dxa"/>
            <w:tcBorders>
              <w:top w:val="nil"/>
              <w:left w:val="nil"/>
              <w:bottom w:val="single" w:sz="4" w:space="0" w:color="auto"/>
              <w:right w:val="single" w:sz="4" w:space="0" w:color="auto"/>
            </w:tcBorders>
            <w:shd w:val="clear" w:color="000000" w:fill="FFFFFF"/>
            <w:noWrap/>
            <w:vAlign w:val="center"/>
            <w:hideMark/>
          </w:tcPr>
          <w:p w14:paraId="433559B8"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70BFD1B7"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706E0469"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09CF56E2"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4" w:space="0" w:color="auto"/>
              <w:right w:val="single" w:sz="4" w:space="0" w:color="auto"/>
            </w:tcBorders>
            <w:shd w:val="clear" w:color="000000" w:fill="FFFFFF"/>
            <w:noWrap/>
            <w:vAlign w:val="center"/>
            <w:hideMark/>
          </w:tcPr>
          <w:p w14:paraId="7244C768"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2</w:t>
            </w:r>
          </w:p>
        </w:tc>
        <w:tc>
          <w:tcPr>
            <w:tcW w:w="1517" w:type="dxa"/>
            <w:tcBorders>
              <w:top w:val="nil"/>
              <w:left w:val="nil"/>
              <w:bottom w:val="single" w:sz="4" w:space="0" w:color="auto"/>
              <w:right w:val="single" w:sz="4" w:space="0" w:color="auto"/>
            </w:tcBorders>
            <w:shd w:val="clear" w:color="000000" w:fill="FFFFFF"/>
            <w:noWrap/>
            <w:vAlign w:val="bottom"/>
            <w:hideMark/>
          </w:tcPr>
          <w:p w14:paraId="53A2E088"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149 - 49</w:t>
            </w:r>
          </w:p>
        </w:tc>
        <w:tc>
          <w:tcPr>
            <w:tcW w:w="683" w:type="dxa"/>
            <w:tcBorders>
              <w:top w:val="nil"/>
              <w:left w:val="nil"/>
              <w:bottom w:val="single" w:sz="4" w:space="0" w:color="auto"/>
              <w:right w:val="single" w:sz="4" w:space="0" w:color="auto"/>
            </w:tcBorders>
            <w:shd w:val="clear" w:color="000000" w:fill="FFFFFF"/>
            <w:noWrap/>
            <w:vAlign w:val="center"/>
            <w:hideMark/>
          </w:tcPr>
          <w:p w14:paraId="2A8CB61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0.078%</w:t>
            </w:r>
          </w:p>
        </w:tc>
        <w:tc>
          <w:tcPr>
            <w:tcW w:w="683" w:type="dxa"/>
            <w:tcBorders>
              <w:top w:val="nil"/>
              <w:left w:val="nil"/>
              <w:bottom w:val="single" w:sz="4" w:space="0" w:color="auto"/>
              <w:right w:val="single" w:sz="4" w:space="0" w:color="auto"/>
            </w:tcBorders>
            <w:shd w:val="clear" w:color="000000" w:fill="FFFFFF"/>
            <w:noWrap/>
            <w:vAlign w:val="center"/>
            <w:hideMark/>
          </w:tcPr>
          <w:p w14:paraId="7331A34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0.314%</w:t>
            </w:r>
          </w:p>
        </w:tc>
        <w:tc>
          <w:tcPr>
            <w:tcW w:w="709" w:type="dxa"/>
            <w:tcBorders>
              <w:top w:val="nil"/>
              <w:left w:val="nil"/>
              <w:bottom w:val="single" w:sz="4" w:space="0" w:color="auto"/>
              <w:right w:val="single" w:sz="8" w:space="0" w:color="auto"/>
            </w:tcBorders>
            <w:shd w:val="clear" w:color="000000" w:fill="FFFFFF"/>
            <w:noWrap/>
            <w:vAlign w:val="center"/>
            <w:hideMark/>
          </w:tcPr>
          <w:p w14:paraId="5251093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9DAA48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0.235%</w:t>
            </w:r>
          </w:p>
        </w:tc>
        <w:tc>
          <w:tcPr>
            <w:tcW w:w="683" w:type="dxa"/>
            <w:tcBorders>
              <w:top w:val="nil"/>
              <w:left w:val="nil"/>
              <w:bottom w:val="single" w:sz="4" w:space="0" w:color="auto"/>
              <w:right w:val="single" w:sz="4" w:space="0" w:color="auto"/>
            </w:tcBorders>
            <w:shd w:val="clear" w:color="000000" w:fill="FFFFFF"/>
            <w:noWrap/>
            <w:vAlign w:val="center"/>
            <w:hideMark/>
          </w:tcPr>
          <w:p w14:paraId="23E5741B"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0.470%</w:t>
            </w:r>
          </w:p>
        </w:tc>
        <w:tc>
          <w:tcPr>
            <w:tcW w:w="686" w:type="dxa"/>
            <w:tcBorders>
              <w:top w:val="nil"/>
              <w:left w:val="nil"/>
              <w:bottom w:val="single" w:sz="4" w:space="0" w:color="auto"/>
              <w:right w:val="single" w:sz="4" w:space="0" w:color="auto"/>
            </w:tcBorders>
            <w:shd w:val="clear" w:color="000000" w:fill="FFFFFF"/>
            <w:noWrap/>
            <w:vAlign w:val="center"/>
            <w:hideMark/>
          </w:tcPr>
          <w:p w14:paraId="34A3ECBA"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0FBD68E6"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254B5624" w14:textId="77777777" w:rsidTr="009C531F">
        <w:trPr>
          <w:trHeight w:val="280"/>
        </w:trPr>
        <w:tc>
          <w:tcPr>
            <w:tcW w:w="1998" w:type="dxa"/>
            <w:vMerge/>
            <w:tcBorders>
              <w:top w:val="nil"/>
              <w:left w:val="single" w:sz="8" w:space="0" w:color="auto"/>
              <w:bottom w:val="single" w:sz="8" w:space="0" w:color="000000"/>
              <w:right w:val="single" w:sz="4" w:space="0" w:color="auto"/>
            </w:tcBorders>
            <w:vAlign w:val="center"/>
            <w:hideMark/>
          </w:tcPr>
          <w:p w14:paraId="47AC2D93" w14:textId="77777777" w:rsidR="00730726" w:rsidRPr="00F00535" w:rsidRDefault="00730726" w:rsidP="009C531F">
            <w:pPr>
              <w:spacing w:after="0" w:line="240" w:lineRule="auto"/>
              <w:rPr>
                <w:rFonts w:ascii="Arial" w:hAnsi="Arial" w:cs="Arial"/>
                <w:color w:val="000000"/>
                <w:sz w:val="16"/>
                <w:szCs w:val="16"/>
              </w:rPr>
            </w:pPr>
          </w:p>
        </w:tc>
        <w:tc>
          <w:tcPr>
            <w:tcW w:w="870" w:type="dxa"/>
            <w:tcBorders>
              <w:top w:val="nil"/>
              <w:left w:val="nil"/>
              <w:bottom w:val="single" w:sz="8" w:space="0" w:color="auto"/>
              <w:right w:val="single" w:sz="4" w:space="0" w:color="auto"/>
            </w:tcBorders>
            <w:shd w:val="clear" w:color="000000" w:fill="FFFFFF"/>
            <w:noWrap/>
            <w:vAlign w:val="center"/>
            <w:hideMark/>
          </w:tcPr>
          <w:p w14:paraId="335D3CF1"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3</w:t>
            </w:r>
          </w:p>
        </w:tc>
        <w:tc>
          <w:tcPr>
            <w:tcW w:w="1517" w:type="dxa"/>
            <w:tcBorders>
              <w:top w:val="nil"/>
              <w:left w:val="nil"/>
              <w:bottom w:val="single" w:sz="8" w:space="0" w:color="auto"/>
              <w:right w:val="single" w:sz="4" w:space="0" w:color="auto"/>
            </w:tcBorders>
            <w:shd w:val="clear" w:color="000000" w:fill="FFFFFF"/>
            <w:noWrap/>
            <w:vAlign w:val="center"/>
            <w:hideMark/>
          </w:tcPr>
          <w:p w14:paraId="1AF7A98B" w14:textId="77777777" w:rsidR="00730726" w:rsidRPr="00F00535" w:rsidRDefault="00730726" w:rsidP="009C531F">
            <w:pPr>
              <w:spacing w:after="0" w:line="240" w:lineRule="auto"/>
              <w:jc w:val="center"/>
              <w:rPr>
                <w:rFonts w:ascii="Arial" w:hAnsi="Arial" w:cs="Arial"/>
                <w:sz w:val="16"/>
                <w:szCs w:val="16"/>
              </w:rPr>
            </w:pPr>
            <w:r w:rsidRPr="00F00535">
              <w:rPr>
                <w:rFonts w:ascii="Arial" w:hAnsi="Arial" w:cs="Arial"/>
                <w:sz w:val="16"/>
                <w:szCs w:val="16"/>
              </w:rPr>
              <w:t>&lt; 49</w:t>
            </w:r>
          </w:p>
        </w:tc>
        <w:tc>
          <w:tcPr>
            <w:tcW w:w="683" w:type="dxa"/>
            <w:tcBorders>
              <w:top w:val="nil"/>
              <w:left w:val="nil"/>
              <w:bottom w:val="single" w:sz="8" w:space="0" w:color="auto"/>
              <w:right w:val="single" w:sz="4" w:space="0" w:color="auto"/>
            </w:tcBorders>
            <w:shd w:val="clear" w:color="000000" w:fill="FFFFFF"/>
            <w:noWrap/>
            <w:vAlign w:val="center"/>
            <w:hideMark/>
          </w:tcPr>
          <w:p w14:paraId="2A2FF19E"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0.096%</w:t>
            </w:r>
          </w:p>
        </w:tc>
        <w:tc>
          <w:tcPr>
            <w:tcW w:w="683" w:type="dxa"/>
            <w:tcBorders>
              <w:top w:val="nil"/>
              <w:left w:val="nil"/>
              <w:bottom w:val="single" w:sz="8" w:space="0" w:color="auto"/>
              <w:right w:val="single" w:sz="4" w:space="0" w:color="auto"/>
            </w:tcBorders>
            <w:shd w:val="clear" w:color="000000" w:fill="FFFFFF"/>
            <w:noWrap/>
            <w:vAlign w:val="center"/>
            <w:hideMark/>
          </w:tcPr>
          <w:p w14:paraId="0C55161D"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0.383%</w:t>
            </w:r>
          </w:p>
        </w:tc>
        <w:tc>
          <w:tcPr>
            <w:tcW w:w="709" w:type="dxa"/>
            <w:tcBorders>
              <w:top w:val="nil"/>
              <w:left w:val="nil"/>
              <w:bottom w:val="single" w:sz="8" w:space="0" w:color="auto"/>
              <w:right w:val="single" w:sz="8" w:space="0" w:color="auto"/>
            </w:tcBorders>
            <w:shd w:val="clear" w:color="000000" w:fill="FFFFFF"/>
            <w:noWrap/>
            <w:vAlign w:val="center"/>
            <w:hideMark/>
          </w:tcPr>
          <w:p w14:paraId="373E169A"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single" w:sz="4" w:space="0" w:color="auto"/>
              <w:bottom w:val="single" w:sz="8" w:space="0" w:color="auto"/>
              <w:right w:val="single" w:sz="4" w:space="0" w:color="auto"/>
            </w:tcBorders>
            <w:shd w:val="clear" w:color="000000" w:fill="FFFFFF"/>
            <w:noWrap/>
            <w:vAlign w:val="center"/>
            <w:hideMark/>
          </w:tcPr>
          <w:p w14:paraId="63F5D108"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0.287%</w:t>
            </w:r>
          </w:p>
        </w:tc>
        <w:tc>
          <w:tcPr>
            <w:tcW w:w="683" w:type="dxa"/>
            <w:tcBorders>
              <w:top w:val="nil"/>
              <w:left w:val="nil"/>
              <w:bottom w:val="single" w:sz="8" w:space="0" w:color="auto"/>
              <w:right w:val="single" w:sz="4" w:space="0" w:color="auto"/>
            </w:tcBorders>
            <w:shd w:val="clear" w:color="000000" w:fill="FFFFFF"/>
            <w:noWrap/>
            <w:vAlign w:val="center"/>
            <w:hideMark/>
          </w:tcPr>
          <w:p w14:paraId="68611DDC"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0.574%</w:t>
            </w:r>
          </w:p>
        </w:tc>
        <w:tc>
          <w:tcPr>
            <w:tcW w:w="686" w:type="dxa"/>
            <w:tcBorders>
              <w:top w:val="nil"/>
              <w:left w:val="nil"/>
              <w:bottom w:val="single" w:sz="8" w:space="0" w:color="auto"/>
              <w:right w:val="single" w:sz="4" w:space="0" w:color="auto"/>
            </w:tcBorders>
            <w:shd w:val="clear" w:color="000000" w:fill="FFFFFF"/>
            <w:noWrap/>
            <w:vAlign w:val="center"/>
            <w:hideMark/>
          </w:tcPr>
          <w:p w14:paraId="70C367B9"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136F0624"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548DB0E3" w14:textId="77777777" w:rsidTr="009C531F">
        <w:trPr>
          <w:trHeight w:val="280"/>
        </w:trPr>
        <w:tc>
          <w:tcPr>
            <w:tcW w:w="1998" w:type="dxa"/>
            <w:tcBorders>
              <w:top w:val="nil"/>
              <w:left w:val="single" w:sz="8" w:space="0" w:color="auto"/>
              <w:bottom w:val="single" w:sz="4" w:space="0" w:color="auto"/>
              <w:right w:val="single" w:sz="4" w:space="0" w:color="auto"/>
            </w:tcBorders>
            <w:shd w:val="clear" w:color="000000" w:fill="FFFFFF"/>
            <w:vAlign w:val="center"/>
            <w:hideMark/>
          </w:tcPr>
          <w:p w14:paraId="56346C5B" w14:textId="77777777" w:rsidR="00730726" w:rsidRPr="00F00535" w:rsidRDefault="00730726" w:rsidP="009C531F">
            <w:pPr>
              <w:spacing w:after="0" w:line="240" w:lineRule="auto"/>
              <w:rPr>
                <w:rFonts w:ascii="Arial" w:hAnsi="Arial" w:cs="Arial"/>
                <w:color w:val="000000"/>
                <w:sz w:val="16"/>
                <w:szCs w:val="16"/>
              </w:rPr>
            </w:pPr>
            <w:r w:rsidRPr="00F00535">
              <w:rPr>
                <w:rFonts w:ascii="Arial" w:hAnsi="Arial" w:cs="Arial"/>
                <w:color w:val="000000"/>
                <w:sz w:val="16"/>
                <w:szCs w:val="16"/>
              </w:rPr>
              <w:t xml:space="preserve">Almacén </w:t>
            </w:r>
            <w:r w:rsidRPr="00DF12FA">
              <w:rPr>
                <w:rFonts w:ascii="Arial" w:hAnsi="Arial" w:cs="Arial"/>
                <w:color w:val="000000"/>
                <w:sz w:val="16"/>
                <w:szCs w:val="16"/>
              </w:rPr>
              <w:t>libre (</w:t>
            </w:r>
            <w:proofErr w:type="spellStart"/>
            <w:r w:rsidRPr="00DF12FA">
              <w:rPr>
                <w:rFonts w:ascii="Arial" w:hAnsi="Arial" w:cs="Arial"/>
                <w:color w:val="000000"/>
                <w:sz w:val="16"/>
                <w:szCs w:val="16"/>
              </w:rPr>
              <w:t>duty</w:t>
            </w:r>
            <w:proofErr w:type="spellEnd"/>
            <w:r w:rsidRPr="00DF12FA">
              <w:rPr>
                <w:rFonts w:ascii="Arial" w:hAnsi="Arial" w:cs="Arial"/>
                <w:color w:val="000000"/>
                <w:sz w:val="16"/>
                <w:szCs w:val="16"/>
              </w:rPr>
              <w:t xml:space="preserve"> free</w:t>
            </w:r>
            <w:r w:rsidRPr="00F00535">
              <w:rPr>
                <w:rFonts w:ascii="Arial" w:hAnsi="Arial" w:cs="Arial"/>
                <w:color w:val="000000"/>
                <w:sz w:val="16"/>
                <w:szCs w:val="16"/>
              </w:rPr>
              <w:t>)</w:t>
            </w:r>
          </w:p>
        </w:tc>
        <w:tc>
          <w:tcPr>
            <w:tcW w:w="870" w:type="dxa"/>
            <w:tcBorders>
              <w:top w:val="nil"/>
              <w:left w:val="nil"/>
              <w:bottom w:val="single" w:sz="4" w:space="0" w:color="auto"/>
              <w:right w:val="single" w:sz="4" w:space="0" w:color="auto"/>
            </w:tcBorders>
            <w:shd w:val="clear" w:color="000000" w:fill="FFFFFF"/>
            <w:noWrap/>
            <w:vAlign w:val="center"/>
            <w:hideMark/>
          </w:tcPr>
          <w:p w14:paraId="342DD1A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NA</w:t>
            </w:r>
          </w:p>
        </w:tc>
        <w:tc>
          <w:tcPr>
            <w:tcW w:w="1517" w:type="dxa"/>
            <w:tcBorders>
              <w:top w:val="nil"/>
              <w:left w:val="nil"/>
              <w:bottom w:val="single" w:sz="4" w:space="0" w:color="auto"/>
              <w:right w:val="single" w:sz="4" w:space="0" w:color="auto"/>
            </w:tcBorders>
            <w:shd w:val="clear" w:color="000000" w:fill="FFFFFF"/>
            <w:noWrap/>
            <w:vAlign w:val="center"/>
            <w:hideMark/>
          </w:tcPr>
          <w:p w14:paraId="5CCFB68C"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NA</w:t>
            </w:r>
          </w:p>
        </w:tc>
        <w:tc>
          <w:tcPr>
            <w:tcW w:w="683" w:type="dxa"/>
            <w:tcBorders>
              <w:top w:val="nil"/>
              <w:left w:val="nil"/>
              <w:bottom w:val="single" w:sz="4" w:space="0" w:color="auto"/>
              <w:right w:val="single" w:sz="4" w:space="0" w:color="auto"/>
            </w:tcBorders>
            <w:shd w:val="clear" w:color="000000" w:fill="FFFFFF"/>
            <w:noWrap/>
            <w:vAlign w:val="center"/>
            <w:hideMark/>
          </w:tcPr>
          <w:p w14:paraId="279B0761"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0.100%</w:t>
            </w:r>
          </w:p>
        </w:tc>
        <w:tc>
          <w:tcPr>
            <w:tcW w:w="683" w:type="dxa"/>
            <w:tcBorders>
              <w:top w:val="nil"/>
              <w:left w:val="nil"/>
              <w:bottom w:val="single" w:sz="4" w:space="0" w:color="auto"/>
              <w:right w:val="single" w:sz="4" w:space="0" w:color="auto"/>
            </w:tcBorders>
            <w:shd w:val="clear" w:color="000000" w:fill="FFFFFF"/>
            <w:noWrap/>
            <w:vAlign w:val="center"/>
            <w:hideMark/>
          </w:tcPr>
          <w:p w14:paraId="0176EB02"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0.400%</w:t>
            </w:r>
          </w:p>
        </w:tc>
        <w:tc>
          <w:tcPr>
            <w:tcW w:w="709" w:type="dxa"/>
            <w:tcBorders>
              <w:top w:val="nil"/>
              <w:left w:val="nil"/>
              <w:bottom w:val="single" w:sz="4" w:space="0" w:color="auto"/>
              <w:right w:val="single" w:sz="4" w:space="0" w:color="auto"/>
            </w:tcBorders>
            <w:shd w:val="clear" w:color="000000" w:fill="FFFFFF"/>
            <w:noWrap/>
            <w:vAlign w:val="center"/>
            <w:hideMark/>
          </w:tcPr>
          <w:p w14:paraId="4A226C3D"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nil"/>
              <w:bottom w:val="single" w:sz="4" w:space="0" w:color="auto"/>
              <w:right w:val="single" w:sz="4" w:space="0" w:color="auto"/>
            </w:tcBorders>
            <w:shd w:val="clear" w:color="000000" w:fill="FFFFFF"/>
            <w:noWrap/>
            <w:vAlign w:val="center"/>
            <w:hideMark/>
          </w:tcPr>
          <w:p w14:paraId="259F491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0.300%</w:t>
            </w:r>
          </w:p>
        </w:tc>
        <w:tc>
          <w:tcPr>
            <w:tcW w:w="683" w:type="dxa"/>
            <w:tcBorders>
              <w:top w:val="nil"/>
              <w:left w:val="nil"/>
              <w:bottom w:val="single" w:sz="4" w:space="0" w:color="auto"/>
              <w:right w:val="single" w:sz="4" w:space="0" w:color="auto"/>
            </w:tcBorders>
            <w:shd w:val="clear" w:color="000000" w:fill="FFFFFF"/>
            <w:noWrap/>
            <w:vAlign w:val="center"/>
            <w:hideMark/>
          </w:tcPr>
          <w:p w14:paraId="6AC2B524"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0.600%</w:t>
            </w:r>
          </w:p>
        </w:tc>
        <w:tc>
          <w:tcPr>
            <w:tcW w:w="686" w:type="dxa"/>
            <w:tcBorders>
              <w:top w:val="nil"/>
              <w:left w:val="nil"/>
              <w:bottom w:val="single" w:sz="4" w:space="0" w:color="auto"/>
              <w:right w:val="single" w:sz="4" w:space="0" w:color="auto"/>
            </w:tcBorders>
            <w:shd w:val="clear" w:color="000000" w:fill="FFFFFF"/>
            <w:noWrap/>
            <w:vAlign w:val="center"/>
            <w:hideMark/>
          </w:tcPr>
          <w:p w14:paraId="4AAC071C"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tcPr>
          <w:p w14:paraId="44999FA1" w14:textId="77777777" w:rsidR="00730726" w:rsidRPr="00F00535" w:rsidRDefault="00730726" w:rsidP="009C531F">
            <w:pPr>
              <w:spacing w:after="0" w:line="240" w:lineRule="auto"/>
              <w:jc w:val="center"/>
              <w:rPr>
                <w:rFonts w:ascii="Arial" w:hAnsi="Arial" w:cs="Arial"/>
                <w:color w:val="000000"/>
                <w:sz w:val="16"/>
                <w:szCs w:val="16"/>
              </w:rPr>
            </w:pPr>
          </w:p>
        </w:tc>
      </w:tr>
      <w:tr w:rsidR="00730726" w:rsidRPr="00F00535" w14:paraId="34315BB7" w14:textId="77777777" w:rsidTr="009C531F">
        <w:trPr>
          <w:trHeight w:val="280"/>
        </w:trPr>
        <w:tc>
          <w:tcPr>
            <w:tcW w:w="1998" w:type="dxa"/>
            <w:tcBorders>
              <w:top w:val="nil"/>
              <w:left w:val="single" w:sz="8" w:space="0" w:color="auto"/>
              <w:bottom w:val="single" w:sz="4" w:space="0" w:color="auto"/>
              <w:right w:val="single" w:sz="4" w:space="0" w:color="auto"/>
            </w:tcBorders>
            <w:shd w:val="clear" w:color="000000" w:fill="FFFFFF"/>
            <w:vAlign w:val="center"/>
            <w:hideMark/>
          </w:tcPr>
          <w:p w14:paraId="5AC7E6A7" w14:textId="77777777" w:rsidR="00730726" w:rsidRPr="00F00535" w:rsidRDefault="00730726" w:rsidP="009C531F">
            <w:pPr>
              <w:spacing w:after="0" w:line="240" w:lineRule="auto"/>
              <w:rPr>
                <w:rFonts w:ascii="Arial" w:hAnsi="Arial" w:cs="Arial"/>
                <w:color w:val="000000"/>
                <w:sz w:val="16"/>
                <w:szCs w:val="16"/>
              </w:rPr>
            </w:pPr>
            <w:r w:rsidRPr="00F00535">
              <w:rPr>
                <w:rFonts w:ascii="Arial" w:hAnsi="Arial" w:cs="Arial"/>
                <w:color w:val="000000"/>
                <w:sz w:val="16"/>
                <w:szCs w:val="16"/>
              </w:rPr>
              <w:t>Empresa de servicio postal</w:t>
            </w:r>
          </w:p>
        </w:tc>
        <w:tc>
          <w:tcPr>
            <w:tcW w:w="870" w:type="dxa"/>
            <w:tcBorders>
              <w:top w:val="nil"/>
              <w:left w:val="nil"/>
              <w:bottom w:val="single" w:sz="4" w:space="0" w:color="auto"/>
              <w:right w:val="single" w:sz="4" w:space="0" w:color="auto"/>
            </w:tcBorders>
            <w:shd w:val="clear" w:color="000000" w:fill="FFFFFF"/>
            <w:noWrap/>
            <w:vAlign w:val="center"/>
            <w:hideMark/>
          </w:tcPr>
          <w:p w14:paraId="41E88DFA"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NA</w:t>
            </w:r>
          </w:p>
        </w:tc>
        <w:tc>
          <w:tcPr>
            <w:tcW w:w="1517" w:type="dxa"/>
            <w:tcBorders>
              <w:top w:val="nil"/>
              <w:left w:val="nil"/>
              <w:bottom w:val="single" w:sz="4" w:space="0" w:color="auto"/>
              <w:right w:val="single" w:sz="4" w:space="0" w:color="auto"/>
            </w:tcBorders>
            <w:shd w:val="clear" w:color="000000" w:fill="FFFFFF"/>
            <w:noWrap/>
            <w:vAlign w:val="center"/>
            <w:hideMark/>
          </w:tcPr>
          <w:p w14:paraId="119B8C96"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NA</w:t>
            </w:r>
          </w:p>
        </w:tc>
        <w:tc>
          <w:tcPr>
            <w:tcW w:w="683" w:type="dxa"/>
            <w:tcBorders>
              <w:top w:val="nil"/>
              <w:left w:val="nil"/>
              <w:bottom w:val="single" w:sz="4" w:space="0" w:color="auto"/>
              <w:right w:val="single" w:sz="4" w:space="0" w:color="auto"/>
            </w:tcBorders>
            <w:shd w:val="clear" w:color="000000" w:fill="FFFFFF"/>
            <w:noWrap/>
            <w:vAlign w:val="center"/>
            <w:hideMark/>
          </w:tcPr>
          <w:p w14:paraId="176D0507"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0.100%</w:t>
            </w:r>
          </w:p>
        </w:tc>
        <w:tc>
          <w:tcPr>
            <w:tcW w:w="683" w:type="dxa"/>
            <w:tcBorders>
              <w:top w:val="nil"/>
              <w:left w:val="nil"/>
              <w:bottom w:val="single" w:sz="4" w:space="0" w:color="auto"/>
              <w:right w:val="single" w:sz="4" w:space="0" w:color="auto"/>
            </w:tcBorders>
            <w:shd w:val="clear" w:color="000000" w:fill="FFFFFF"/>
            <w:noWrap/>
            <w:vAlign w:val="center"/>
            <w:hideMark/>
          </w:tcPr>
          <w:p w14:paraId="4C66894D"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0.400%</w:t>
            </w:r>
          </w:p>
        </w:tc>
        <w:tc>
          <w:tcPr>
            <w:tcW w:w="709" w:type="dxa"/>
            <w:tcBorders>
              <w:top w:val="nil"/>
              <w:left w:val="nil"/>
              <w:bottom w:val="single" w:sz="4" w:space="0" w:color="auto"/>
              <w:right w:val="single" w:sz="4" w:space="0" w:color="auto"/>
            </w:tcBorders>
            <w:shd w:val="clear" w:color="000000" w:fill="FFFFFF"/>
            <w:noWrap/>
            <w:vAlign w:val="center"/>
            <w:hideMark/>
          </w:tcPr>
          <w:p w14:paraId="14AE2BD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0.700%</w:t>
            </w:r>
          </w:p>
        </w:tc>
        <w:tc>
          <w:tcPr>
            <w:tcW w:w="709" w:type="dxa"/>
            <w:tcBorders>
              <w:top w:val="nil"/>
              <w:left w:val="nil"/>
              <w:bottom w:val="single" w:sz="4" w:space="0" w:color="auto"/>
              <w:right w:val="single" w:sz="4" w:space="0" w:color="auto"/>
            </w:tcBorders>
            <w:shd w:val="clear" w:color="000000" w:fill="FFFFFF"/>
            <w:noWrap/>
            <w:vAlign w:val="center"/>
            <w:hideMark/>
          </w:tcPr>
          <w:p w14:paraId="78D3800F"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0.300%</w:t>
            </w:r>
          </w:p>
        </w:tc>
        <w:tc>
          <w:tcPr>
            <w:tcW w:w="683" w:type="dxa"/>
            <w:tcBorders>
              <w:top w:val="nil"/>
              <w:left w:val="nil"/>
              <w:bottom w:val="single" w:sz="4" w:space="0" w:color="auto"/>
              <w:right w:val="single" w:sz="4" w:space="0" w:color="auto"/>
            </w:tcBorders>
            <w:shd w:val="clear" w:color="000000" w:fill="FFFFFF"/>
            <w:noWrap/>
            <w:vAlign w:val="center"/>
            <w:hideMark/>
          </w:tcPr>
          <w:p w14:paraId="64E4B3D0"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0.600%</w:t>
            </w:r>
          </w:p>
        </w:tc>
        <w:tc>
          <w:tcPr>
            <w:tcW w:w="686" w:type="dxa"/>
            <w:tcBorders>
              <w:top w:val="nil"/>
              <w:left w:val="nil"/>
              <w:bottom w:val="single" w:sz="4" w:space="0" w:color="auto"/>
              <w:right w:val="single" w:sz="4" w:space="0" w:color="auto"/>
            </w:tcBorders>
            <w:shd w:val="clear" w:color="000000" w:fill="FFFFFF"/>
            <w:noWrap/>
            <w:vAlign w:val="center"/>
            <w:hideMark/>
          </w:tcPr>
          <w:p w14:paraId="34D30FD9" w14:textId="77777777" w:rsidR="00730726" w:rsidRPr="00F00535" w:rsidRDefault="00730726" w:rsidP="009C531F">
            <w:pPr>
              <w:spacing w:after="0" w:line="240" w:lineRule="auto"/>
              <w:jc w:val="center"/>
              <w:rPr>
                <w:rFonts w:ascii="Arial" w:hAnsi="Arial" w:cs="Arial"/>
                <w:color w:val="000000"/>
                <w:sz w:val="16"/>
                <w:szCs w:val="16"/>
              </w:rPr>
            </w:pPr>
            <w:r w:rsidRPr="00F00535">
              <w:rPr>
                <w:rFonts w:ascii="Arial" w:hAnsi="Arial" w:cs="Arial"/>
                <w:color w:val="000000"/>
                <w:sz w:val="16"/>
                <w:szCs w:val="16"/>
              </w:rPr>
              <w:t>0.900%</w:t>
            </w:r>
          </w:p>
        </w:tc>
        <w:tc>
          <w:tcPr>
            <w:tcW w:w="524" w:type="dxa"/>
            <w:tcBorders>
              <w:top w:val="nil"/>
              <w:left w:val="single" w:sz="4" w:space="0" w:color="auto"/>
            </w:tcBorders>
            <w:shd w:val="clear" w:color="000000" w:fill="FFFFFF"/>
            <w:vAlign w:val="bottom"/>
          </w:tcPr>
          <w:p w14:paraId="2013D725" w14:textId="77777777" w:rsidR="00730726" w:rsidRPr="00FA39FB" w:rsidRDefault="00730726" w:rsidP="009C531F">
            <w:pPr>
              <w:spacing w:after="0" w:line="240" w:lineRule="auto"/>
              <w:rPr>
                <w:rFonts w:ascii="Arial" w:hAnsi="Arial" w:cs="Arial"/>
                <w:b/>
                <w:color w:val="000000"/>
                <w:sz w:val="16"/>
                <w:szCs w:val="16"/>
              </w:rPr>
            </w:pPr>
            <w:r w:rsidRPr="00D530C4">
              <w:rPr>
                <w:rFonts w:ascii="Arial" w:eastAsia="Calibri" w:hAnsi="Arial" w:cs="Arial"/>
                <w:b/>
                <w:color w:val="231F20"/>
                <w:szCs w:val="16"/>
              </w:rPr>
              <w:t>”</w:t>
            </w:r>
          </w:p>
        </w:tc>
      </w:tr>
    </w:tbl>
    <w:p w14:paraId="3B29EF6A" w14:textId="77777777" w:rsidR="0017790B" w:rsidRPr="009A38AE" w:rsidRDefault="0017790B" w:rsidP="00553D91">
      <w:pPr>
        <w:autoSpaceDE w:val="0"/>
        <w:autoSpaceDN w:val="0"/>
        <w:adjustRightInd w:val="0"/>
        <w:spacing w:after="0" w:line="240" w:lineRule="auto"/>
        <w:rPr>
          <w:rFonts w:ascii="Arial" w:eastAsia="Calibri" w:hAnsi="Arial" w:cs="Arial"/>
          <w:color w:val="231F20"/>
        </w:rPr>
      </w:pPr>
    </w:p>
    <w:p w14:paraId="13BA7A19" w14:textId="5378C5DA" w:rsidR="00553D91" w:rsidRPr="009A38AE" w:rsidRDefault="00553D91" w:rsidP="004571C8">
      <w:pPr>
        <w:autoSpaceDE w:val="0"/>
        <w:autoSpaceDN w:val="0"/>
        <w:adjustRightInd w:val="0"/>
        <w:spacing w:after="0" w:line="240" w:lineRule="auto"/>
        <w:jc w:val="both"/>
        <w:rPr>
          <w:rFonts w:ascii="Arial" w:eastAsia="Calibri" w:hAnsi="Arial" w:cs="Arial"/>
          <w:color w:val="231F20"/>
        </w:rPr>
      </w:pPr>
      <w:r w:rsidRPr="009A38AE">
        <w:rPr>
          <w:rFonts w:ascii="Arial" w:eastAsia="Calibri" w:hAnsi="Arial" w:cs="Arial"/>
          <w:b/>
          <w:color w:val="231F20"/>
        </w:rPr>
        <w:t xml:space="preserve">Artículo </w:t>
      </w:r>
      <w:r w:rsidR="00CA6BFE" w:rsidRPr="009A38AE">
        <w:rPr>
          <w:rFonts w:ascii="Arial" w:eastAsia="Calibri" w:hAnsi="Arial" w:cs="Arial"/>
          <w:b/>
          <w:color w:val="231F20"/>
        </w:rPr>
        <w:t>2</w:t>
      </w:r>
      <w:r w:rsidRPr="009A38AE">
        <w:rPr>
          <w:rFonts w:ascii="Arial" w:eastAsia="Calibri" w:hAnsi="Arial" w:cs="Arial"/>
          <w:b/>
          <w:color w:val="231F20"/>
        </w:rPr>
        <w:t xml:space="preserve">. Modificación de la disposición complementaria transitoria de la </w:t>
      </w:r>
      <w:r w:rsidR="00612E75" w:rsidRPr="009A38AE">
        <w:rPr>
          <w:rFonts w:ascii="Arial" w:eastAsia="Calibri" w:hAnsi="Arial" w:cs="Arial"/>
          <w:b/>
          <w:color w:val="231F20"/>
        </w:rPr>
        <w:t>R</w:t>
      </w:r>
      <w:r w:rsidRPr="009A38AE">
        <w:rPr>
          <w:rFonts w:ascii="Arial" w:eastAsia="Calibri" w:hAnsi="Arial" w:cs="Arial"/>
          <w:b/>
          <w:color w:val="231F20"/>
        </w:rPr>
        <w:t xml:space="preserve">esolución de </w:t>
      </w:r>
      <w:r w:rsidR="00612E75" w:rsidRPr="009A38AE">
        <w:rPr>
          <w:rFonts w:ascii="Arial" w:eastAsia="Calibri" w:hAnsi="Arial" w:cs="Arial"/>
          <w:b/>
          <w:color w:val="231F20"/>
        </w:rPr>
        <w:t>S</w:t>
      </w:r>
      <w:r w:rsidRPr="009A38AE">
        <w:rPr>
          <w:rFonts w:ascii="Arial" w:eastAsia="Calibri" w:hAnsi="Arial" w:cs="Arial"/>
          <w:b/>
          <w:color w:val="231F20"/>
        </w:rPr>
        <w:t>uperintendencia N°</w:t>
      </w:r>
      <w:r w:rsidR="0008464F" w:rsidRPr="009A38AE">
        <w:rPr>
          <w:rFonts w:ascii="Arial" w:eastAsia="Calibri" w:hAnsi="Arial" w:cs="Arial"/>
          <w:b/>
          <w:color w:val="231F20"/>
        </w:rPr>
        <w:t xml:space="preserve"> </w:t>
      </w:r>
      <w:r w:rsidRPr="009A38AE">
        <w:rPr>
          <w:rFonts w:ascii="Arial" w:eastAsia="Calibri" w:hAnsi="Arial" w:cs="Arial"/>
          <w:b/>
          <w:color w:val="231F20"/>
        </w:rPr>
        <w:t>023-2020/SUNAT</w:t>
      </w:r>
    </w:p>
    <w:p w14:paraId="73EAD7E3" w14:textId="1C1080D6" w:rsidR="00553D91" w:rsidRPr="009A38AE" w:rsidRDefault="00553D91" w:rsidP="009A38AE">
      <w:pPr>
        <w:autoSpaceDE w:val="0"/>
        <w:autoSpaceDN w:val="0"/>
        <w:adjustRightInd w:val="0"/>
        <w:spacing w:after="0" w:line="240" w:lineRule="auto"/>
        <w:jc w:val="both"/>
        <w:rPr>
          <w:rFonts w:ascii="Arial" w:eastAsia="Calibri" w:hAnsi="Arial" w:cs="Arial"/>
          <w:color w:val="231F20"/>
        </w:rPr>
      </w:pPr>
      <w:r w:rsidRPr="009A38AE">
        <w:rPr>
          <w:rFonts w:ascii="Arial" w:eastAsia="Calibri" w:hAnsi="Arial" w:cs="Arial"/>
          <w:color w:val="231F20"/>
        </w:rPr>
        <w:t>Modifica</w:t>
      </w:r>
      <w:r w:rsidR="006D1125" w:rsidRPr="009A38AE">
        <w:rPr>
          <w:rFonts w:ascii="Arial" w:eastAsia="Calibri" w:hAnsi="Arial" w:cs="Arial"/>
          <w:color w:val="231F20"/>
        </w:rPr>
        <w:t>r</w:t>
      </w:r>
      <w:r w:rsidRPr="009A38AE">
        <w:rPr>
          <w:rFonts w:ascii="Arial" w:eastAsia="Calibri" w:hAnsi="Arial" w:cs="Arial"/>
          <w:color w:val="231F20"/>
        </w:rPr>
        <w:t xml:space="preserve"> la disposición complementaria transitoria de la </w:t>
      </w:r>
      <w:r w:rsidR="006D1125" w:rsidRPr="009A38AE">
        <w:rPr>
          <w:rFonts w:ascii="Arial" w:eastAsia="Calibri" w:hAnsi="Arial" w:cs="Arial"/>
          <w:color w:val="231F20"/>
        </w:rPr>
        <w:t>R</w:t>
      </w:r>
      <w:r w:rsidRPr="009A38AE">
        <w:rPr>
          <w:rFonts w:ascii="Arial" w:eastAsia="Calibri" w:hAnsi="Arial" w:cs="Arial"/>
          <w:color w:val="231F20"/>
        </w:rPr>
        <w:t>esolución de</w:t>
      </w:r>
      <w:r w:rsidR="009A38AE">
        <w:rPr>
          <w:rFonts w:ascii="Arial" w:eastAsia="Calibri" w:hAnsi="Arial" w:cs="Arial"/>
          <w:color w:val="231F20"/>
        </w:rPr>
        <w:t xml:space="preserve"> </w:t>
      </w:r>
      <w:r w:rsidR="006D1125" w:rsidRPr="009A38AE">
        <w:rPr>
          <w:rFonts w:ascii="Arial" w:eastAsia="Calibri" w:hAnsi="Arial" w:cs="Arial"/>
          <w:color w:val="231F20"/>
        </w:rPr>
        <w:t>S</w:t>
      </w:r>
      <w:r w:rsidRPr="009A38AE">
        <w:rPr>
          <w:rFonts w:ascii="Arial" w:eastAsia="Calibri" w:hAnsi="Arial" w:cs="Arial"/>
          <w:color w:val="231F20"/>
        </w:rPr>
        <w:t>uperintendencia N° 023-2020/SUNAT</w:t>
      </w:r>
      <w:r w:rsidR="00575C44" w:rsidRPr="009A38AE">
        <w:rPr>
          <w:rFonts w:ascii="Arial" w:eastAsia="Calibri" w:hAnsi="Arial" w:cs="Arial"/>
          <w:color w:val="231F20"/>
        </w:rPr>
        <w:t>, conforme al siguiente texto:</w:t>
      </w:r>
    </w:p>
    <w:p w14:paraId="13691242" w14:textId="77777777" w:rsidR="00553D91" w:rsidRPr="009A38AE" w:rsidRDefault="00553D91" w:rsidP="00553D91">
      <w:pPr>
        <w:autoSpaceDE w:val="0"/>
        <w:autoSpaceDN w:val="0"/>
        <w:adjustRightInd w:val="0"/>
        <w:spacing w:after="0" w:line="240" w:lineRule="auto"/>
        <w:rPr>
          <w:rFonts w:ascii="Arial" w:eastAsia="Calibri" w:hAnsi="Arial" w:cs="Arial"/>
          <w:color w:val="231F20"/>
        </w:rPr>
      </w:pPr>
    </w:p>
    <w:p w14:paraId="40EE2BF1" w14:textId="24EE9DF6" w:rsidR="00553D91" w:rsidRPr="009A38AE" w:rsidRDefault="00B75117" w:rsidP="007517F0">
      <w:pPr>
        <w:autoSpaceDE w:val="0"/>
        <w:autoSpaceDN w:val="0"/>
        <w:adjustRightInd w:val="0"/>
        <w:spacing w:after="0" w:line="240" w:lineRule="auto"/>
        <w:rPr>
          <w:rFonts w:ascii="Arial" w:eastAsia="Calibri" w:hAnsi="Arial" w:cs="Arial"/>
          <w:b/>
          <w:color w:val="231F20"/>
        </w:rPr>
      </w:pPr>
      <w:r w:rsidRPr="009A38AE">
        <w:rPr>
          <w:rFonts w:ascii="Arial" w:eastAsia="Calibri" w:hAnsi="Arial" w:cs="Arial"/>
          <w:b/>
          <w:color w:val="231F20"/>
        </w:rPr>
        <w:t>“</w:t>
      </w:r>
      <w:r w:rsidR="00553D91" w:rsidRPr="009A38AE">
        <w:rPr>
          <w:rFonts w:ascii="Arial" w:eastAsia="Calibri" w:hAnsi="Arial" w:cs="Arial"/>
          <w:b/>
          <w:color w:val="231F20"/>
        </w:rPr>
        <w:t>DISPOSICIÓN COMPLEMENTARIA TRANSITORIA</w:t>
      </w:r>
    </w:p>
    <w:p w14:paraId="0C189EB6" w14:textId="3A0A78C9" w:rsidR="00553D91" w:rsidRPr="009A38AE" w:rsidRDefault="00B75117" w:rsidP="007517F0">
      <w:pPr>
        <w:autoSpaceDE w:val="0"/>
        <w:autoSpaceDN w:val="0"/>
        <w:adjustRightInd w:val="0"/>
        <w:spacing w:after="0" w:line="240" w:lineRule="auto"/>
        <w:rPr>
          <w:rFonts w:ascii="Arial" w:eastAsia="Calibri" w:hAnsi="Arial" w:cs="Arial"/>
          <w:b/>
          <w:color w:val="231F20"/>
        </w:rPr>
      </w:pPr>
      <w:r w:rsidRPr="009A38AE">
        <w:rPr>
          <w:rFonts w:ascii="Arial" w:eastAsia="Calibri" w:hAnsi="Arial" w:cs="Arial"/>
          <w:b/>
          <w:color w:val="231F20"/>
        </w:rPr>
        <w:t xml:space="preserve">Única. </w:t>
      </w:r>
      <w:r w:rsidR="00553D91" w:rsidRPr="009A38AE">
        <w:rPr>
          <w:rFonts w:ascii="Arial" w:eastAsia="Calibri" w:hAnsi="Arial" w:cs="Arial"/>
          <w:b/>
          <w:color w:val="231F20"/>
        </w:rPr>
        <w:t>Medición del nivel de cumplimiento</w:t>
      </w:r>
    </w:p>
    <w:p w14:paraId="278D5DA6" w14:textId="597ACB8B" w:rsidR="00553D91" w:rsidRPr="009A38AE" w:rsidRDefault="00553D91" w:rsidP="007517F0">
      <w:pPr>
        <w:autoSpaceDE w:val="0"/>
        <w:autoSpaceDN w:val="0"/>
        <w:adjustRightInd w:val="0"/>
        <w:spacing w:after="0" w:line="240" w:lineRule="auto"/>
        <w:jc w:val="both"/>
        <w:rPr>
          <w:rFonts w:ascii="Arial" w:eastAsia="Calibri" w:hAnsi="Arial" w:cs="Arial"/>
          <w:b/>
          <w:color w:val="231F20"/>
        </w:rPr>
      </w:pPr>
      <w:r w:rsidRPr="009A38AE">
        <w:rPr>
          <w:rFonts w:ascii="Arial" w:eastAsia="Calibri" w:hAnsi="Arial" w:cs="Arial"/>
          <w:color w:val="231F20"/>
        </w:rPr>
        <w:t xml:space="preserve">Para la medición del nivel de cumplimiento </w:t>
      </w:r>
      <w:r w:rsidR="0017790B" w:rsidRPr="009A38AE">
        <w:rPr>
          <w:rFonts w:ascii="Arial" w:eastAsia="Calibri" w:hAnsi="Arial" w:cs="Arial"/>
          <w:color w:val="231F20"/>
        </w:rPr>
        <w:t xml:space="preserve">anual </w:t>
      </w:r>
      <w:r w:rsidR="00796889" w:rsidRPr="009A38AE">
        <w:rPr>
          <w:rFonts w:ascii="Arial" w:eastAsia="Calibri" w:hAnsi="Arial" w:cs="Arial"/>
          <w:b/>
          <w:color w:val="231F20"/>
        </w:rPr>
        <w:t>del año 2020</w:t>
      </w:r>
      <w:r w:rsidRPr="009A38AE">
        <w:rPr>
          <w:rFonts w:ascii="Arial" w:eastAsia="Calibri" w:hAnsi="Arial" w:cs="Arial"/>
          <w:color w:val="231F20"/>
        </w:rPr>
        <w:t xml:space="preserve"> </w:t>
      </w:r>
      <w:r w:rsidRPr="009A38AE">
        <w:rPr>
          <w:rFonts w:ascii="Arial" w:eastAsia="Calibri" w:hAnsi="Arial" w:cs="Arial"/>
          <w:b/>
          <w:color w:val="231F20"/>
        </w:rPr>
        <w:t xml:space="preserve">las </w:t>
      </w:r>
      <w:r w:rsidR="00B75117" w:rsidRPr="009A38AE">
        <w:rPr>
          <w:rFonts w:ascii="Arial" w:eastAsia="Calibri" w:hAnsi="Arial" w:cs="Arial"/>
          <w:b/>
          <w:color w:val="231F20"/>
        </w:rPr>
        <w:t xml:space="preserve">infracciones </w:t>
      </w:r>
      <w:r w:rsidRPr="009A38AE">
        <w:rPr>
          <w:rFonts w:ascii="Arial" w:eastAsia="Calibri" w:hAnsi="Arial" w:cs="Arial"/>
          <w:b/>
          <w:color w:val="231F20"/>
        </w:rPr>
        <w:t>tendrán un peso de 0%.</w:t>
      </w:r>
      <w:r w:rsidR="00B75117" w:rsidRPr="009A38AE">
        <w:rPr>
          <w:rFonts w:ascii="Arial" w:eastAsia="Calibri" w:hAnsi="Arial" w:cs="Arial"/>
          <w:b/>
          <w:color w:val="231F20"/>
        </w:rPr>
        <w:t>”</w:t>
      </w:r>
      <w:r w:rsidR="006D1125" w:rsidRPr="009A38AE">
        <w:rPr>
          <w:rFonts w:ascii="Arial" w:eastAsia="Calibri" w:hAnsi="Arial" w:cs="Arial"/>
          <w:b/>
          <w:color w:val="231F20"/>
        </w:rPr>
        <w:t xml:space="preserve"> </w:t>
      </w:r>
    </w:p>
    <w:p w14:paraId="413D2105" w14:textId="77777777" w:rsidR="007517F0" w:rsidRPr="009A38AE" w:rsidRDefault="007517F0" w:rsidP="00553D91">
      <w:pPr>
        <w:pStyle w:val="Textoindependiente2"/>
        <w:spacing w:after="0" w:line="240" w:lineRule="auto"/>
        <w:jc w:val="both"/>
        <w:rPr>
          <w:rFonts w:ascii="Arial" w:hAnsi="Arial" w:cs="Arial"/>
          <w:color w:val="000000" w:themeColor="text1"/>
        </w:rPr>
      </w:pPr>
    </w:p>
    <w:p w14:paraId="372D5C3A" w14:textId="4628962B" w:rsidR="000326A8" w:rsidRPr="009A38AE" w:rsidRDefault="000326A8" w:rsidP="000326A8">
      <w:pPr>
        <w:spacing w:after="0" w:line="240" w:lineRule="auto"/>
        <w:ind w:right="-284"/>
        <w:jc w:val="center"/>
        <w:rPr>
          <w:rFonts w:ascii="Arial" w:hAnsi="Arial" w:cs="Arial"/>
          <w:b/>
          <w:color w:val="000000" w:themeColor="text1"/>
        </w:rPr>
      </w:pPr>
      <w:r w:rsidRPr="009A38AE">
        <w:rPr>
          <w:rFonts w:ascii="Arial" w:hAnsi="Arial" w:cs="Arial"/>
          <w:b/>
          <w:color w:val="000000" w:themeColor="text1"/>
        </w:rPr>
        <w:t>DISPOSICIÓN COMPLEMENTARIA FINAL</w:t>
      </w:r>
    </w:p>
    <w:p w14:paraId="29334E25" w14:textId="77777777" w:rsidR="000326A8" w:rsidRPr="009A38AE" w:rsidRDefault="000326A8" w:rsidP="00553D91">
      <w:pPr>
        <w:spacing w:after="0" w:line="240" w:lineRule="auto"/>
        <w:ind w:right="-284"/>
        <w:jc w:val="both"/>
        <w:rPr>
          <w:rFonts w:ascii="Arial" w:hAnsi="Arial" w:cs="Arial"/>
          <w:b/>
          <w:color w:val="000000" w:themeColor="text1"/>
        </w:rPr>
      </w:pPr>
    </w:p>
    <w:p w14:paraId="5AA9120F" w14:textId="02A72C3A" w:rsidR="00553D91" w:rsidRPr="009A38AE" w:rsidRDefault="000326A8" w:rsidP="00553D91">
      <w:pPr>
        <w:spacing w:after="0" w:line="240" w:lineRule="auto"/>
        <w:ind w:right="-284"/>
        <w:jc w:val="both"/>
        <w:rPr>
          <w:rFonts w:ascii="Arial" w:hAnsi="Arial" w:cs="Arial"/>
          <w:b/>
          <w:color w:val="000000" w:themeColor="text1"/>
        </w:rPr>
      </w:pPr>
      <w:r w:rsidRPr="009A38AE">
        <w:rPr>
          <w:rFonts w:ascii="Arial" w:hAnsi="Arial" w:cs="Arial"/>
          <w:b/>
          <w:color w:val="000000" w:themeColor="text1"/>
        </w:rPr>
        <w:t>Única</w:t>
      </w:r>
      <w:r w:rsidR="00612E75" w:rsidRPr="009A38AE">
        <w:rPr>
          <w:rFonts w:ascii="Arial" w:hAnsi="Arial" w:cs="Arial"/>
          <w:b/>
          <w:color w:val="000000" w:themeColor="text1"/>
        </w:rPr>
        <w:t>.</w:t>
      </w:r>
      <w:r w:rsidR="00EB1C2A" w:rsidRPr="009A38AE">
        <w:rPr>
          <w:rFonts w:ascii="Arial" w:hAnsi="Arial" w:cs="Arial"/>
          <w:b/>
          <w:color w:val="000000" w:themeColor="text1"/>
        </w:rPr>
        <w:t xml:space="preserve"> Vigencia</w:t>
      </w:r>
    </w:p>
    <w:p w14:paraId="2326B460" w14:textId="65DD2EC8" w:rsidR="00553D91" w:rsidRPr="009A38AE" w:rsidRDefault="00553D91" w:rsidP="00553D91">
      <w:pPr>
        <w:spacing w:after="0" w:line="240" w:lineRule="auto"/>
        <w:jc w:val="both"/>
        <w:rPr>
          <w:rFonts w:ascii="Arial" w:hAnsi="Arial" w:cs="Arial"/>
          <w:color w:val="000000" w:themeColor="text1"/>
        </w:rPr>
      </w:pPr>
      <w:r w:rsidRPr="009A38AE">
        <w:rPr>
          <w:rFonts w:ascii="Arial" w:hAnsi="Arial" w:cs="Arial"/>
          <w:color w:val="000000" w:themeColor="text1"/>
        </w:rPr>
        <w:t xml:space="preserve">La presente resolución </w:t>
      </w:r>
      <w:proofErr w:type="gramStart"/>
      <w:r w:rsidRPr="009A38AE">
        <w:rPr>
          <w:rFonts w:ascii="Arial" w:hAnsi="Arial" w:cs="Arial"/>
          <w:color w:val="000000" w:themeColor="text1"/>
        </w:rPr>
        <w:t>entra en vigencia</w:t>
      </w:r>
      <w:proofErr w:type="gramEnd"/>
      <w:r w:rsidRPr="009A38AE">
        <w:rPr>
          <w:rFonts w:ascii="Arial" w:hAnsi="Arial" w:cs="Arial"/>
          <w:color w:val="000000" w:themeColor="text1"/>
        </w:rPr>
        <w:t xml:space="preserve"> </w:t>
      </w:r>
      <w:r w:rsidR="00796889" w:rsidRPr="009A38AE">
        <w:rPr>
          <w:rFonts w:ascii="Arial" w:hAnsi="Arial" w:cs="Arial"/>
          <w:color w:val="000000" w:themeColor="text1"/>
        </w:rPr>
        <w:t>el 1 de enero de 2021.</w:t>
      </w:r>
    </w:p>
    <w:p w14:paraId="1EE28212" w14:textId="77777777" w:rsidR="00553D91" w:rsidRPr="009A38AE" w:rsidRDefault="00553D91" w:rsidP="00553D91">
      <w:pPr>
        <w:spacing w:after="0" w:line="240" w:lineRule="auto"/>
        <w:jc w:val="both"/>
        <w:rPr>
          <w:rFonts w:ascii="Arial" w:hAnsi="Arial" w:cs="Arial"/>
          <w:color w:val="000000" w:themeColor="text1"/>
        </w:rPr>
      </w:pPr>
    </w:p>
    <w:p w14:paraId="72A4B30B" w14:textId="77777777" w:rsidR="00553D91" w:rsidRPr="009A38AE" w:rsidRDefault="00553D91" w:rsidP="00553D91">
      <w:pPr>
        <w:spacing w:after="0" w:line="240" w:lineRule="auto"/>
        <w:jc w:val="both"/>
        <w:rPr>
          <w:rFonts w:ascii="Arial" w:hAnsi="Arial" w:cs="Arial"/>
        </w:rPr>
      </w:pPr>
      <w:r w:rsidRPr="009A38AE">
        <w:rPr>
          <w:rFonts w:ascii="Arial" w:hAnsi="Arial" w:cs="Arial"/>
          <w:color w:val="000000" w:themeColor="text1"/>
        </w:rPr>
        <w:t xml:space="preserve">Regístrese, comuníquese y publíquese. </w:t>
      </w:r>
    </w:p>
    <w:p w14:paraId="477A3E1A" w14:textId="5A23A48F" w:rsidR="0017790B" w:rsidRPr="009A38AE" w:rsidRDefault="0017790B" w:rsidP="00FD46B8">
      <w:pPr>
        <w:spacing w:after="0" w:line="240" w:lineRule="auto"/>
        <w:jc w:val="both"/>
        <w:rPr>
          <w:rFonts w:ascii="Arial" w:hAnsi="Arial" w:cs="Arial"/>
          <w:color w:val="000000" w:themeColor="text1"/>
        </w:rPr>
      </w:pPr>
    </w:p>
    <w:p w14:paraId="246CF0C5" w14:textId="593C1A0E" w:rsidR="005E49A5" w:rsidRDefault="005E49A5" w:rsidP="00FD46B8">
      <w:pPr>
        <w:spacing w:after="0" w:line="240" w:lineRule="auto"/>
        <w:jc w:val="both"/>
        <w:rPr>
          <w:rFonts w:ascii="Arial" w:hAnsi="Arial" w:cs="Arial"/>
          <w:color w:val="000000" w:themeColor="text1"/>
        </w:rPr>
      </w:pPr>
    </w:p>
    <w:p w14:paraId="71C07568" w14:textId="77777777" w:rsidR="00730726" w:rsidRPr="009A38AE" w:rsidRDefault="00730726" w:rsidP="00FD46B8">
      <w:pPr>
        <w:spacing w:after="0" w:line="240" w:lineRule="auto"/>
        <w:jc w:val="both"/>
        <w:rPr>
          <w:rFonts w:ascii="Arial" w:hAnsi="Arial" w:cs="Arial"/>
          <w:color w:val="000000" w:themeColor="text1"/>
        </w:rPr>
      </w:pPr>
    </w:p>
    <w:bookmarkEnd w:id="0"/>
    <w:p w14:paraId="0D928FD5" w14:textId="574A36E6" w:rsidR="0017790B" w:rsidRPr="009A38AE" w:rsidRDefault="0017790B" w:rsidP="00FD46B8">
      <w:pPr>
        <w:spacing w:after="0" w:line="240" w:lineRule="auto"/>
        <w:jc w:val="both"/>
        <w:rPr>
          <w:rFonts w:ascii="Arial" w:hAnsi="Arial" w:cs="Arial"/>
          <w:color w:val="000000" w:themeColor="text1"/>
        </w:rPr>
      </w:pPr>
    </w:p>
    <w:p w14:paraId="0A3F9DF0" w14:textId="77777777" w:rsidR="003B688B" w:rsidRPr="009A38AE" w:rsidRDefault="003B688B" w:rsidP="003B688B">
      <w:pPr>
        <w:pStyle w:val="xmsonospacing"/>
        <w:shd w:val="clear" w:color="auto" w:fill="FFFFFF"/>
        <w:spacing w:before="0" w:beforeAutospacing="0" w:after="0" w:afterAutospacing="0"/>
        <w:ind w:right="2975"/>
        <w:jc w:val="center"/>
        <w:rPr>
          <w:rFonts w:ascii="Arial" w:hAnsi="Arial" w:cs="Arial"/>
          <w:color w:val="201F1E"/>
          <w:sz w:val="22"/>
          <w:szCs w:val="22"/>
        </w:rPr>
      </w:pPr>
      <w:r w:rsidRPr="009A38AE">
        <w:rPr>
          <w:rFonts w:ascii="Arial" w:hAnsi="Arial" w:cs="Arial"/>
          <w:b/>
          <w:bCs/>
          <w:color w:val="201F1E"/>
          <w:sz w:val="22"/>
          <w:szCs w:val="22"/>
          <w:bdr w:val="none" w:sz="0" w:space="0" w:color="auto" w:frame="1"/>
        </w:rPr>
        <w:t>LUIS ENRIQUE VERA CASTILLO</w:t>
      </w:r>
    </w:p>
    <w:p w14:paraId="459AB097" w14:textId="77777777" w:rsidR="003B688B" w:rsidRPr="009A38AE" w:rsidRDefault="003B688B" w:rsidP="003B688B">
      <w:pPr>
        <w:pStyle w:val="xmsonospacing"/>
        <w:shd w:val="clear" w:color="auto" w:fill="FFFFFF"/>
        <w:spacing w:before="0" w:beforeAutospacing="0" w:after="0" w:afterAutospacing="0"/>
        <w:ind w:right="2975"/>
        <w:jc w:val="center"/>
        <w:rPr>
          <w:rFonts w:ascii="Arial" w:hAnsi="Arial" w:cs="Arial"/>
          <w:color w:val="201F1E"/>
          <w:sz w:val="22"/>
          <w:szCs w:val="22"/>
        </w:rPr>
      </w:pPr>
      <w:r w:rsidRPr="009A38AE">
        <w:rPr>
          <w:rFonts w:ascii="Arial" w:hAnsi="Arial" w:cs="Arial"/>
          <w:b/>
          <w:bCs/>
          <w:color w:val="201F1E"/>
          <w:sz w:val="22"/>
          <w:szCs w:val="22"/>
          <w:bdr w:val="none" w:sz="0" w:space="0" w:color="auto" w:frame="1"/>
        </w:rPr>
        <w:t>Superintendente Nacional</w:t>
      </w:r>
    </w:p>
    <w:p w14:paraId="5A7577BB" w14:textId="77777777" w:rsidR="003B688B" w:rsidRPr="009A38AE" w:rsidRDefault="003B688B" w:rsidP="003B688B">
      <w:pPr>
        <w:pStyle w:val="xmsonospacing"/>
        <w:shd w:val="clear" w:color="auto" w:fill="FFFFFF"/>
        <w:spacing w:before="0" w:beforeAutospacing="0" w:after="0" w:afterAutospacing="0"/>
        <w:ind w:right="2975"/>
        <w:jc w:val="center"/>
        <w:rPr>
          <w:rFonts w:ascii="Arial" w:hAnsi="Arial" w:cs="Arial"/>
          <w:color w:val="201F1E"/>
          <w:sz w:val="22"/>
          <w:szCs w:val="22"/>
        </w:rPr>
      </w:pPr>
      <w:r w:rsidRPr="009A38AE">
        <w:rPr>
          <w:rFonts w:ascii="Arial" w:hAnsi="Arial" w:cs="Arial"/>
          <w:b/>
          <w:bCs/>
          <w:color w:val="201F1E"/>
          <w:sz w:val="22"/>
          <w:szCs w:val="22"/>
          <w:bdr w:val="none" w:sz="0" w:space="0" w:color="auto" w:frame="1"/>
        </w:rPr>
        <w:t>SUPERINTENDENCIA NACIONAL DE ADUANAS</w:t>
      </w:r>
    </w:p>
    <w:p w14:paraId="677F29D5" w14:textId="77777777" w:rsidR="003B688B" w:rsidRPr="009A38AE" w:rsidRDefault="003B688B" w:rsidP="003B688B">
      <w:pPr>
        <w:pStyle w:val="xmsonospacing"/>
        <w:shd w:val="clear" w:color="auto" w:fill="FFFFFF"/>
        <w:spacing w:before="0" w:beforeAutospacing="0" w:after="0" w:afterAutospacing="0"/>
        <w:ind w:right="2975"/>
        <w:jc w:val="center"/>
        <w:rPr>
          <w:rFonts w:ascii="Arial" w:hAnsi="Arial" w:cs="Arial"/>
          <w:bCs/>
          <w:sz w:val="22"/>
          <w:szCs w:val="22"/>
        </w:rPr>
      </w:pPr>
      <w:r w:rsidRPr="009A38AE">
        <w:rPr>
          <w:rFonts w:ascii="Arial" w:hAnsi="Arial" w:cs="Arial"/>
          <w:b/>
          <w:bCs/>
          <w:color w:val="201F1E"/>
          <w:sz w:val="22"/>
          <w:szCs w:val="22"/>
          <w:bdr w:val="none" w:sz="0" w:space="0" w:color="auto" w:frame="1"/>
        </w:rPr>
        <w:t>Y DE ADMINISTRACION TRIBUTARIA</w:t>
      </w:r>
    </w:p>
    <w:p w14:paraId="5528EB59" w14:textId="550887C7" w:rsidR="005E49A5" w:rsidRDefault="005E49A5" w:rsidP="00F774E3">
      <w:pPr>
        <w:pStyle w:val="xmsonospacing"/>
        <w:shd w:val="clear" w:color="auto" w:fill="FFFFFF"/>
        <w:spacing w:before="0" w:beforeAutospacing="0" w:after="0" w:afterAutospacing="0"/>
        <w:ind w:right="2975"/>
        <w:jc w:val="center"/>
        <w:rPr>
          <w:rFonts w:ascii="Arial" w:hAnsi="Arial" w:cs="Arial"/>
          <w:color w:val="000000" w:themeColor="text1"/>
        </w:rPr>
      </w:pPr>
    </w:p>
    <w:sectPr w:rsidR="005E49A5" w:rsidSect="00B458B6">
      <w:headerReference w:type="default" r:id="rId8"/>
      <w:pgSz w:w="11907" w:h="16840" w:code="9"/>
      <w:pgMar w:top="1276" w:right="1984" w:bottom="1276"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3D043" w14:textId="77777777" w:rsidR="00CA0875" w:rsidRDefault="00CA0875" w:rsidP="00420691">
      <w:pPr>
        <w:spacing w:after="0" w:line="240" w:lineRule="auto"/>
      </w:pPr>
      <w:r>
        <w:separator/>
      </w:r>
    </w:p>
  </w:endnote>
  <w:endnote w:type="continuationSeparator" w:id="0">
    <w:p w14:paraId="5F3A4932" w14:textId="77777777" w:rsidR="00CA0875" w:rsidRDefault="00CA0875" w:rsidP="0042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CB6FF" w14:textId="77777777" w:rsidR="00CA0875" w:rsidRDefault="00CA0875" w:rsidP="00420691">
      <w:pPr>
        <w:spacing w:after="0" w:line="240" w:lineRule="auto"/>
      </w:pPr>
      <w:r>
        <w:separator/>
      </w:r>
    </w:p>
  </w:footnote>
  <w:footnote w:type="continuationSeparator" w:id="0">
    <w:p w14:paraId="0684BB31" w14:textId="77777777" w:rsidR="00CA0875" w:rsidRDefault="00CA0875" w:rsidP="00420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AAC0" w14:textId="77777777" w:rsidR="003C6E24" w:rsidRPr="008D783B" w:rsidRDefault="003C6E24" w:rsidP="008D783B">
    <w:pPr>
      <w:pStyle w:val="Encabezado"/>
      <w:spacing w:after="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415"/>
    <w:multiLevelType w:val="hybridMultilevel"/>
    <w:tmpl w:val="7CA2DD2E"/>
    <w:lvl w:ilvl="0" w:tplc="0C0A000F">
      <w:start w:val="1"/>
      <w:numFmt w:val="decimal"/>
      <w:lvlText w:val="%1."/>
      <w:lvlJc w:val="left"/>
      <w:pPr>
        <w:ind w:left="786" w:hanging="360"/>
      </w:pPr>
    </w:lvl>
    <w:lvl w:ilvl="1" w:tplc="66AA1212">
      <w:start w:val="1"/>
      <w:numFmt w:val="lowerLetter"/>
      <w:lvlText w:val="%2)"/>
      <w:lvlJc w:val="left"/>
      <w:pPr>
        <w:ind w:left="1506" w:hanging="360"/>
      </w:pPr>
      <w:rPr>
        <w:rFonts w:hint="default"/>
        <w:b w:val="0"/>
      </w:rPr>
    </w:lvl>
    <w:lvl w:ilvl="2" w:tplc="DA740C7C">
      <w:start w:val="1"/>
      <w:numFmt w:val="upperLetter"/>
      <w:lvlText w:val="%3."/>
      <w:lvlJc w:val="left"/>
      <w:pPr>
        <w:ind w:left="360" w:hanging="360"/>
      </w:pPr>
      <w:rPr>
        <w:rFonts w:ascii="Arial" w:hAnsi="Arial" w:cs="Arial" w:hint="default"/>
        <w:b/>
      </w:r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B7C3359"/>
    <w:multiLevelType w:val="hybridMultilevel"/>
    <w:tmpl w:val="0F9C273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835C0A"/>
    <w:multiLevelType w:val="hybridMultilevel"/>
    <w:tmpl w:val="3FF27774"/>
    <w:lvl w:ilvl="0" w:tplc="1B5C08FE">
      <w:start w:val="1"/>
      <w:numFmt w:val="decimal"/>
      <w:lvlText w:val="%1."/>
      <w:lvlJc w:val="left"/>
      <w:pPr>
        <w:ind w:left="1069" w:hanging="360"/>
      </w:pPr>
      <w:rPr>
        <w:rFonts w:hint="default"/>
      </w:rPr>
    </w:lvl>
    <w:lvl w:ilvl="1" w:tplc="280A0017">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 w15:restartNumberingAfterBreak="0">
    <w:nsid w:val="126859F0"/>
    <w:multiLevelType w:val="hybridMultilevel"/>
    <w:tmpl w:val="76F28062"/>
    <w:lvl w:ilvl="0" w:tplc="280A000F">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 w15:restartNumberingAfterBreak="0">
    <w:nsid w:val="131E1414"/>
    <w:multiLevelType w:val="hybridMultilevel"/>
    <w:tmpl w:val="781C5AB2"/>
    <w:lvl w:ilvl="0" w:tplc="DCC29A1C">
      <w:start w:val="1"/>
      <w:numFmt w:val="lowerLetter"/>
      <w:lvlText w:val="%1)"/>
      <w:lvlJc w:val="left"/>
      <w:pPr>
        <w:ind w:left="1317" w:hanging="360"/>
      </w:pPr>
      <w:rPr>
        <w:rFonts w:hint="default"/>
        <w:b w:val="0"/>
      </w:rPr>
    </w:lvl>
    <w:lvl w:ilvl="1" w:tplc="280A0019" w:tentative="1">
      <w:start w:val="1"/>
      <w:numFmt w:val="lowerLetter"/>
      <w:lvlText w:val="%2."/>
      <w:lvlJc w:val="left"/>
      <w:pPr>
        <w:ind w:left="2037" w:hanging="360"/>
      </w:pPr>
    </w:lvl>
    <w:lvl w:ilvl="2" w:tplc="280A001B" w:tentative="1">
      <w:start w:val="1"/>
      <w:numFmt w:val="lowerRoman"/>
      <w:lvlText w:val="%3."/>
      <w:lvlJc w:val="right"/>
      <w:pPr>
        <w:ind w:left="2757" w:hanging="180"/>
      </w:pPr>
    </w:lvl>
    <w:lvl w:ilvl="3" w:tplc="280A000F" w:tentative="1">
      <w:start w:val="1"/>
      <w:numFmt w:val="decimal"/>
      <w:lvlText w:val="%4."/>
      <w:lvlJc w:val="left"/>
      <w:pPr>
        <w:ind w:left="3477" w:hanging="360"/>
      </w:pPr>
    </w:lvl>
    <w:lvl w:ilvl="4" w:tplc="280A0019" w:tentative="1">
      <w:start w:val="1"/>
      <w:numFmt w:val="lowerLetter"/>
      <w:lvlText w:val="%5."/>
      <w:lvlJc w:val="left"/>
      <w:pPr>
        <w:ind w:left="4197" w:hanging="360"/>
      </w:pPr>
    </w:lvl>
    <w:lvl w:ilvl="5" w:tplc="280A001B" w:tentative="1">
      <w:start w:val="1"/>
      <w:numFmt w:val="lowerRoman"/>
      <w:lvlText w:val="%6."/>
      <w:lvlJc w:val="right"/>
      <w:pPr>
        <w:ind w:left="4917" w:hanging="180"/>
      </w:pPr>
    </w:lvl>
    <w:lvl w:ilvl="6" w:tplc="280A000F" w:tentative="1">
      <w:start w:val="1"/>
      <w:numFmt w:val="decimal"/>
      <w:lvlText w:val="%7."/>
      <w:lvlJc w:val="left"/>
      <w:pPr>
        <w:ind w:left="5637" w:hanging="360"/>
      </w:pPr>
    </w:lvl>
    <w:lvl w:ilvl="7" w:tplc="280A0019" w:tentative="1">
      <w:start w:val="1"/>
      <w:numFmt w:val="lowerLetter"/>
      <w:lvlText w:val="%8."/>
      <w:lvlJc w:val="left"/>
      <w:pPr>
        <w:ind w:left="6357" w:hanging="360"/>
      </w:pPr>
    </w:lvl>
    <w:lvl w:ilvl="8" w:tplc="280A001B" w:tentative="1">
      <w:start w:val="1"/>
      <w:numFmt w:val="lowerRoman"/>
      <w:lvlText w:val="%9."/>
      <w:lvlJc w:val="right"/>
      <w:pPr>
        <w:ind w:left="7077" w:hanging="180"/>
      </w:pPr>
    </w:lvl>
  </w:abstractNum>
  <w:abstractNum w:abstractNumId="5" w15:restartNumberingAfterBreak="0">
    <w:nsid w:val="13CC3219"/>
    <w:multiLevelType w:val="hybridMultilevel"/>
    <w:tmpl w:val="478405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292C6F"/>
    <w:multiLevelType w:val="hybridMultilevel"/>
    <w:tmpl w:val="75164B26"/>
    <w:lvl w:ilvl="0" w:tplc="BEC055DC">
      <w:start w:val="1"/>
      <w:numFmt w:val="bullet"/>
      <w:lvlText w:val="-"/>
      <w:lvlJc w:val="left"/>
      <w:pPr>
        <w:ind w:left="720" w:hanging="360"/>
      </w:pPr>
      <w:rPr>
        <w:rFonts w:ascii="Arial" w:eastAsia="Times New Roman" w:hAnsi="Arial" w:cs="Arial"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55930EC"/>
    <w:multiLevelType w:val="hybridMultilevel"/>
    <w:tmpl w:val="256E35E4"/>
    <w:lvl w:ilvl="0" w:tplc="F03E333A">
      <w:start w:val="1"/>
      <w:numFmt w:val="decimal"/>
      <w:lvlText w:val="%1."/>
      <w:lvlJc w:val="left"/>
      <w:pPr>
        <w:ind w:left="1069" w:hanging="360"/>
      </w:pPr>
      <w:rPr>
        <w:rFonts w:ascii="Arial" w:hAnsi="Arial" w:cs="Arial" w:hint="default"/>
        <w:b/>
        <w:color w:val="000000" w:themeColor="text1"/>
        <w:sz w:val="22"/>
        <w:szCs w:val="22"/>
      </w:rPr>
    </w:lvl>
    <w:lvl w:ilvl="1" w:tplc="9C60BFFC">
      <w:start w:val="1"/>
      <w:numFmt w:val="lowerLetter"/>
      <w:lvlText w:val="%2."/>
      <w:lvlJc w:val="left"/>
      <w:pPr>
        <w:ind w:left="1789" w:hanging="36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16DA57FC"/>
    <w:multiLevelType w:val="multilevel"/>
    <w:tmpl w:val="644AC52A"/>
    <w:lvl w:ilvl="0">
      <w:start w:val="1"/>
      <w:numFmt w:val="decimal"/>
      <w:lvlText w:val="%1."/>
      <w:lvlJc w:val="left"/>
      <w:pPr>
        <w:ind w:left="360" w:hanging="360"/>
      </w:pPr>
      <w:rPr>
        <w:rFonts w:ascii="Arial" w:hAnsi="Arial" w:cs="Arial" w:hint="default"/>
        <w:b/>
        <w:sz w:val="20"/>
        <w:szCs w:val="20"/>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FE2FA5"/>
    <w:multiLevelType w:val="hybridMultilevel"/>
    <w:tmpl w:val="0BAC30C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942257B"/>
    <w:multiLevelType w:val="hybridMultilevel"/>
    <w:tmpl w:val="3EDCEADA"/>
    <w:lvl w:ilvl="0" w:tplc="280A0019">
      <w:start w:val="1"/>
      <w:numFmt w:val="lowerLetter"/>
      <w:lvlText w:val="%1."/>
      <w:lvlJc w:val="left"/>
      <w:pPr>
        <w:ind w:left="1713" w:hanging="360"/>
      </w:pPr>
    </w:lvl>
    <w:lvl w:ilvl="1" w:tplc="280A0019">
      <w:start w:val="1"/>
      <w:numFmt w:val="lowerLetter"/>
      <w:lvlText w:val="%2."/>
      <w:lvlJc w:val="left"/>
      <w:pPr>
        <w:ind w:left="2433" w:hanging="360"/>
      </w:pPr>
    </w:lvl>
    <w:lvl w:ilvl="2" w:tplc="280A001B">
      <w:start w:val="1"/>
      <w:numFmt w:val="lowerRoman"/>
      <w:lvlText w:val="%3."/>
      <w:lvlJc w:val="right"/>
      <w:pPr>
        <w:ind w:left="3153" w:hanging="180"/>
      </w:pPr>
    </w:lvl>
    <w:lvl w:ilvl="3" w:tplc="280A000F">
      <w:start w:val="1"/>
      <w:numFmt w:val="decimal"/>
      <w:lvlText w:val="%4."/>
      <w:lvlJc w:val="left"/>
      <w:pPr>
        <w:ind w:left="3873" w:hanging="360"/>
      </w:pPr>
    </w:lvl>
    <w:lvl w:ilvl="4" w:tplc="280A0019">
      <w:start w:val="1"/>
      <w:numFmt w:val="lowerLetter"/>
      <w:lvlText w:val="%5."/>
      <w:lvlJc w:val="left"/>
      <w:pPr>
        <w:ind w:left="4593" w:hanging="360"/>
      </w:pPr>
    </w:lvl>
    <w:lvl w:ilvl="5" w:tplc="280A001B">
      <w:start w:val="1"/>
      <w:numFmt w:val="lowerRoman"/>
      <w:lvlText w:val="%6."/>
      <w:lvlJc w:val="right"/>
      <w:pPr>
        <w:ind w:left="5313" w:hanging="180"/>
      </w:pPr>
    </w:lvl>
    <w:lvl w:ilvl="6" w:tplc="280A000F">
      <w:start w:val="1"/>
      <w:numFmt w:val="decimal"/>
      <w:lvlText w:val="%7."/>
      <w:lvlJc w:val="left"/>
      <w:pPr>
        <w:ind w:left="6033" w:hanging="360"/>
      </w:pPr>
    </w:lvl>
    <w:lvl w:ilvl="7" w:tplc="280A0019">
      <w:start w:val="1"/>
      <w:numFmt w:val="lowerLetter"/>
      <w:lvlText w:val="%8."/>
      <w:lvlJc w:val="left"/>
      <w:pPr>
        <w:ind w:left="6753" w:hanging="360"/>
      </w:pPr>
    </w:lvl>
    <w:lvl w:ilvl="8" w:tplc="280A001B">
      <w:start w:val="1"/>
      <w:numFmt w:val="lowerRoman"/>
      <w:lvlText w:val="%9."/>
      <w:lvlJc w:val="right"/>
      <w:pPr>
        <w:ind w:left="7473" w:hanging="180"/>
      </w:pPr>
    </w:lvl>
  </w:abstractNum>
  <w:abstractNum w:abstractNumId="11" w15:restartNumberingAfterBreak="0">
    <w:nsid w:val="23263053"/>
    <w:multiLevelType w:val="hybridMultilevel"/>
    <w:tmpl w:val="256E35E4"/>
    <w:lvl w:ilvl="0" w:tplc="F03E333A">
      <w:start w:val="1"/>
      <w:numFmt w:val="decimal"/>
      <w:lvlText w:val="%1."/>
      <w:lvlJc w:val="left"/>
      <w:pPr>
        <w:ind w:left="1069" w:hanging="360"/>
      </w:pPr>
      <w:rPr>
        <w:rFonts w:ascii="Arial" w:hAnsi="Arial" w:cs="Arial" w:hint="default"/>
        <w:b/>
        <w:color w:val="000000" w:themeColor="text1"/>
        <w:sz w:val="22"/>
        <w:szCs w:val="22"/>
      </w:rPr>
    </w:lvl>
    <w:lvl w:ilvl="1" w:tplc="9C60BFFC">
      <w:start w:val="1"/>
      <w:numFmt w:val="lowerLetter"/>
      <w:lvlText w:val="%2."/>
      <w:lvlJc w:val="left"/>
      <w:pPr>
        <w:ind w:left="1789" w:hanging="36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2AA00481"/>
    <w:multiLevelType w:val="hybridMultilevel"/>
    <w:tmpl w:val="A37C5286"/>
    <w:lvl w:ilvl="0" w:tplc="F528C6D6">
      <w:start w:val="1"/>
      <w:numFmt w:val="upperRoman"/>
      <w:lvlText w:val="%1."/>
      <w:lvlJc w:val="left"/>
      <w:pPr>
        <w:ind w:left="1004"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AA40C19"/>
    <w:multiLevelType w:val="hybridMultilevel"/>
    <w:tmpl w:val="83D287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CE76835"/>
    <w:multiLevelType w:val="hybridMultilevel"/>
    <w:tmpl w:val="616CCD78"/>
    <w:lvl w:ilvl="0" w:tplc="67BE8164">
      <w:start w:val="1"/>
      <w:numFmt w:val="decimal"/>
      <w:lvlText w:val="%1."/>
      <w:lvlJc w:val="left"/>
      <w:pPr>
        <w:ind w:left="1146" w:hanging="360"/>
      </w:pPr>
      <w:rPr>
        <w:rFonts w:ascii="Arial" w:hAnsi="Arial" w:hint="default"/>
        <w:color w:val="auto"/>
        <w:sz w:val="22"/>
      </w:rPr>
    </w:lvl>
    <w:lvl w:ilvl="1" w:tplc="280A0019">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5" w15:restartNumberingAfterBreak="0">
    <w:nsid w:val="2F1A2361"/>
    <w:multiLevelType w:val="hybridMultilevel"/>
    <w:tmpl w:val="0F9C273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0032D8D"/>
    <w:multiLevelType w:val="hybridMultilevel"/>
    <w:tmpl w:val="256E35E4"/>
    <w:lvl w:ilvl="0" w:tplc="F03E333A">
      <w:start w:val="1"/>
      <w:numFmt w:val="decimal"/>
      <w:lvlText w:val="%1."/>
      <w:lvlJc w:val="left"/>
      <w:pPr>
        <w:ind w:left="1069" w:hanging="360"/>
      </w:pPr>
      <w:rPr>
        <w:rFonts w:ascii="Arial" w:hAnsi="Arial" w:cs="Arial" w:hint="default"/>
        <w:b/>
        <w:color w:val="000000" w:themeColor="text1"/>
        <w:sz w:val="22"/>
        <w:szCs w:val="22"/>
      </w:rPr>
    </w:lvl>
    <w:lvl w:ilvl="1" w:tplc="9C60BFFC">
      <w:start w:val="1"/>
      <w:numFmt w:val="lowerLetter"/>
      <w:lvlText w:val="%2."/>
      <w:lvlJc w:val="left"/>
      <w:pPr>
        <w:ind w:left="1789" w:hanging="36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7" w15:restartNumberingAfterBreak="0">
    <w:nsid w:val="316352F2"/>
    <w:multiLevelType w:val="hybridMultilevel"/>
    <w:tmpl w:val="A97A60E2"/>
    <w:lvl w:ilvl="0" w:tplc="A76A2C6E">
      <w:numFmt w:val="bullet"/>
      <w:lvlText w:val="-"/>
      <w:lvlJc w:val="left"/>
      <w:pPr>
        <w:ind w:left="1426" w:hanging="360"/>
      </w:pPr>
      <w:rPr>
        <w:rFonts w:ascii="Arial" w:eastAsia="Calibri" w:hAnsi="Arial" w:cs="Arial" w:hint="default"/>
      </w:rPr>
    </w:lvl>
    <w:lvl w:ilvl="1" w:tplc="280A0003">
      <w:start w:val="1"/>
      <w:numFmt w:val="bullet"/>
      <w:lvlText w:val="o"/>
      <w:lvlJc w:val="left"/>
      <w:pPr>
        <w:ind w:left="2146" w:hanging="360"/>
      </w:pPr>
      <w:rPr>
        <w:rFonts w:ascii="Courier New" w:hAnsi="Courier New" w:cs="Courier New" w:hint="default"/>
      </w:rPr>
    </w:lvl>
    <w:lvl w:ilvl="2" w:tplc="280A0005" w:tentative="1">
      <w:start w:val="1"/>
      <w:numFmt w:val="bullet"/>
      <w:lvlText w:val=""/>
      <w:lvlJc w:val="left"/>
      <w:pPr>
        <w:ind w:left="2866" w:hanging="360"/>
      </w:pPr>
      <w:rPr>
        <w:rFonts w:ascii="Wingdings" w:hAnsi="Wingdings" w:hint="default"/>
      </w:rPr>
    </w:lvl>
    <w:lvl w:ilvl="3" w:tplc="280A0001" w:tentative="1">
      <w:start w:val="1"/>
      <w:numFmt w:val="bullet"/>
      <w:lvlText w:val=""/>
      <w:lvlJc w:val="left"/>
      <w:pPr>
        <w:ind w:left="3586" w:hanging="360"/>
      </w:pPr>
      <w:rPr>
        <w:rFonts w:ascii="Symbol" w:hAnsi="Symbol" w:hint="default"/>
      </w:rPr>
    </w:lvl>
    <w:lvl w:ilvl="4" w:tplc="280A0003" w:tentative="1">
      <w:start w:val="1"/>
      <w:numFmt w:val="bullet"/>
      <w:lvlText w:val="o"/>
      <w:lvlJc w:val="left"/>
      <w:pPr>
        <w:ind w:left="4306" w:hanging="360"/>
      </w:pPr>
      <w:rPr>
        <w:rFonts w:ascii="Courier New" w:hAnsi="Courier New" w:cs="Courier New" w:hint="default"/>
      </w:rPr>
    </w:lvl>
    <w:lvl w:ilvl="5" w:tplc="280A0005" w:tentative="1">
      <w:start w:val="1"/>
      <w:numFmt w:val="bullet"/>
      <w:lvlText w:val=""/>
      <w:lvlJc w:val="left"/>
      <w:pPr>
        <w:ind w:left="5026" w:hanging="360"/>
      </w:pPr>
      <w:rPr>
        <w:rFonts w:ascii="Wingdings" w:hAnsi="Wingdings" w:hint="default"/>
      </w:rPr>
    </w:lvl>
    <w:lvl w:ilvl="6" w:tplc="280A0001" w:tentative="1">
      <w:start w:val="1"/>
      <w:numFmt w:val="bullet"/>
      <w:lvlText w:val=""/>
      <w:lvlJc w:val="left"/>
      <w:pPr>
        <w:ind w:left="5746" w:hanging="360"/>
      </w:pPr>
      <w:rPr>
        <w:rFonts w:ascii="Symbol" w:hAnsi="Symbol" w:hint="default"/>
      </w:rPr>
    </w:lvl>
    <w:lvl w:ilvl="7" w:tplc="280A0003" w:tentative="1">
      <w:start w:val="1"/>
      <w:numFmt w:val="bullet"/>
      <w:lvlText w:val="o"/>
      <w:lvlJc w:val="left"/>
      <w:pPr>
        <w:ind w:left="6466" w:hanging="360"/>
      </w:pPr>
      <w:rPr>
        <w:rFonts w:ascii="Courier New" w:hAnsi="Courier New" w:cs="Courier New" w:hint="default"/>
      </w:rPr>
    </w:lvl>
    <w:lvl w:ilvl="8" w:tplc="280A0005" w:tentative="1">
      <w:start w:val="1"/>
      <w:numFmt w:val="bullet"/>
      <w:lvlText w:val=""/>
      <w:lvlJc w:val="left"/>
      <w:pPr>
        <w:ind w:left="7186" w:hanging="360"/>
      </w:pPr>
      <w:rPr>
        <w:rFonts w:ascii="Wingdings" w:hAnsi="Wingdings" w:hint="default"/>
      </w:rPr>
    </w:lvl>
  </w:abstractNum>
  <w:abstractNum w:abstractNumId="18" w15:restartNumberingAfterBreak="0">
    <w:nsid w:val="33696E5F"/>
    <w:multiLevelType w:val="hybridMultilevel"/>
    <w:tmpl w:val="AE684B8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5622448"/>
    <w:multiLevelType w:val="hybridMultilevel"/>
    <w:tmpl w:val="B9209CA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7A2730D"/>
    <w:multiLevelType w:val="hybridMultilevel"/>
    <w:tmpl w:val="5E1CAE7C"/>
    <w:lvl w:ilvl="0" w:tplc="8D7657F2">
      <w:start w:val="1"/>
      <w:numFmt w:val="decimal"/>
      <w:lvlText w:val="%1."/>
      <w:lvlJc w:val="left"/>
      <w:pPr>
        <w:ind w:left="576" w:hanging="360"/>
      </w:pPr>
      <w:rPr>
        <w:rFonts w:hint="default"/>
      </w:rPr>
    </w:lvl>
    <w:lvl w:ilvl="1" w:tplc="280A0019" w:tentative="1">
      <w:start w:val="1"/>
      <w:numFmt w:val="lowerLetter"/>
      <w:lvlText w:val="%2."/>
      <w:lvlJc w:val="left"/>
      <w:pPr>
        <w:ind w:left="1296" w:hanging="360"/>
      </w:pPr>
    </w:lvl>
    <w:lvl w:ilvl="2" w:tplc="280A001B" w:tentative="1">
      <w:start w:val="1"/>
      <w:numFmt w:val="lowerRoman"/>
      <w:lvlText w:val="%3."/>
      <w:lvlJc w:val="right"/>
      <w:pPr>
        <w:ind w:left="2016" w:hanging="180"/>
      </w:pPr>
    </w:lvl>
    <w:lvl w:ilvl="3" w:tplc="280A000F" w:tentative="1">
      <w:start w:val="1"/>
      <w:numFmt w:val="decimal"/>
      <w:lvlText w:val="%4."/>
      <w:lvlJc w:val="left"/>
      <w:pPr>
        <w:ind w:left="2736" w:hanging="360"/>
      </w:pPr>
    </w:lvl>
    <w:lvl w:ilvl="4" w:tplc="280A0019" w:tentative="1">
      <w:start w:val="1"/>
      <w:numFmt w:val="lowerLetter"/>
      <w:lvlText w:val="%5."/>
      <w:lvlJc w:val="left"/>
      <w:pPr>
        <w:ind w:left="3456" w:hanging="360"/>
      </w:pPr>
    </w:lvl>
    <w:lvl w:ilvl="5" w:tplc="280A001B" w:tentative="1">
      <w:start w:val="1"/>
      <w:numFmt w:val="lowerRoman"/>
      <w:lvlText w:val="%6."/>
      <w:lvlJc w:val="right"/>
      <w:pPr>
        <w:ind w:left="4176" w:hanging="180"/>
      </w:pPr>
    </w:lvl>
    <w:lvl w:ilvl="6" w:tplc="280A000F" w:tentative="1">
      <w:start w:val="1"/>
      <w:numFmt w:val="decimal"/>
      <w:lvlText w:val="%7."/>
      <w:lvlJc w:val="left"/>
      <w:pPr>
        <w:ind w:left="4896" w:hanging="360"/>
      </w:pPr>
    </w:lvl>
    <w:lvl w:ilvl="7" w:tplc="280A0019" w:tentative="1">
      <w:start w:val="1"/>
      <w:numFmt w:val="lowerLetter"/>
      <w:lvlText w:val="%8."/>
      <w:lvlJc w:val="left"/>
      <w:pPr>
        <w:ind w:left="5616" w:hanging="360"/>
      </w:pPr>
    </w:lvl>
    <w:lvl w:ilvl="8" w:tplc="280A001B" w:tentative="1">
      <w:start w:val="1"/>
      <w:numFmt w:val="lowerRoman"/>
      <w:lvlText w:val="%9."/>
      <w:lvlJc w:val="right"/>
      <w:pPr>
        <w:ind w:left="6336" w:hanging="180"/>
      </w:pPr>
    </w:lvl>
  </w:abstractNum>
  <w:abstractNum w:abstractNumId="21" w15:restartNumberingAfterBreak="0">
    <w:nsid w:val="3A823A0D"/>
    <w:multiLevelType w:val="hybridMultilevel"/>
    <w:tmpl w:val="841A5F7A"/>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2" w15:restartNumberingAfterBreak="0">
    <w:nsid w:val="3ACB4AA5"/>
    <w:multiLevelType w:val="hybridMultilevel"/>
    <w:tmpl w:val="59BE24CE"/>
    <w:lvl w:ilvl="0" w:tplc="2BDA99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C332979"/>
    <w:multiLevelType w:val="hybridMultilevel"/>
    <w:tmpl w:val="A2A2CB1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2504C11"/>
    <w:multiLevelType w:val="hybridMultilevel"/>
    <w:tmpl w:val="F4725AB0"/>
    <w:lvl w:ilvl="0" w:tplc="83F27F36">
      <w:start w:val="1"/>
      <w:numFmt w:val="decimal"/>
      <w:lvlText w:val="%1."/>
      <w:lvlJc w:val="left"/>
      <w:pPr>
        <w:ind w:left="1068" w:hanging="360"/>
      </w:pPr>
      <w:rPr>
        <w:rFonts w:ascii="Arial" w:hAnsi="Arial" w:cs="Arial" w:hint="default"/>
        <w:b/>
        <w:color w:val="000000" w:themeColor="text1"/>
        <w:sz w:val="22"/>
        <w:szCs w:val="22"/>
      </w:rPr>
    </w:lvl>
    <w:lvl w:ilvl="1" w:tplc="0A84A3B4">
      <w:start w:val="1"/>
      <w:numFmt w:val="lowerLetter"/>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445F446D"/>
    <w:multiLevelType w:val="hybridMultilevel"/>
    <w:tmpl w:val="ACF6EA24"/>
    <w:lvl w:ilvl="0" w:tplc="A76A2C6E">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6" w15:restartNumberingAfterBreak="0">
    <w:nsid w:val="47DE5AAA"/>
    <w:multiLevelType w:val="hybridMultilevel"/>
    <w:tmpl w:val="CFF8E9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01D2373"/>
    <w:multiLevelType w:val="hybridMultilevel"/>
    <w:tmpl w:val="616CCD78"/>
    <w:lvl w:ilvl="0" w:tplc="67BE8164">
      <w:start w:val="1"/>
      <w:numFmt w:val="decimal"/>
      <w:lvlText w:val="%1."/>
      <w:lvlJc w:val="left"/>
      <w:pPr>
        <w:ind w:left="1146" w:hanging="360"/>
      </w:pPr>
      <w:rPr>
        <w:rFonts w:ascii="Arial" w:hAnsi="Arial" w:hint="default"/>
        <w:color w:val="auto"/>
        <w:sz w:val="22"/>
      </w:rPr>
    </w:lvl>
    <w:lvl w:ilvl="1" w:tplc="280A0019">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8" w15:restartNumberingAfterBreak="0">
    <w:nsid w:val="5CC965D4"/>
    <w:multiLevelType w:val="hybridMultilevel"/>
    <w:tmpl w:val="8BB65E5A"/>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9" w15:restartNumberingAfterBreak="0">
    <w:nsid w:val="5E53537B"/>
    <w:multiLevelType w:val="hybridMultilevel"/>
    <w:tmpl w:val="9D926554"/>
    <w:lvl w:ilvl="0" w:tplc="A76A2C6E">
      <w:numFmt w:val="bullet"/>
      <w:lvlText w:val="-"/>
      <w:lvlJc w:val="left"/>
      <w:pPr>
        <w:ind w:left="1428" w:hanging="360"/>
      </w:pPr>
      <w:rPr>
        <w:rFonts w:ascii="Arial" w:eastAsia="Calibri" w:hAnsi="Arial" w:cs="Arial"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0" w15:restartNumberingAfterBreak="0">
    <w:nsid w:val="605D1A6D"/>
    <w:multiLevelType w:val="hybridMultilevel"/>
    <w:tmpl w:val="4AA275DC"/>
    <w:lvl w:ilvl="0" w:tplc="D64E1F3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1" w15:restartNumberingAfterBreak="0">
    <w:nsid w:val="61AF4137"/>
    <w:multiLevelType w:val="multilevel"/>
    <w:tmpl w:val="3858D95A"/>
    <w:lvl w:ilvl="0">
      <w:start w:val="1"/>
      <w:numFmt w:val="decimal"/>
      <w:lvlText w:val="%1."/>
      <w:lvlJc w:val="left"/>
      <w:pPr>
        <w:ind w:left="786" w:hanging="360"/>
      </w:pPr>
      <w:rPr>
        <w:color w:val="FF0000"/>
      </w:rPr>
    </w:lvl>
    <w:lvl w:ilvl="1">
      <w:start w:val="1"/>
      <w:numFmt w:val="decimal"/>
      <w:isLgl/>
      <w:lvlText w:val="%1.%2"/>
      <w:lvlJc w:val="left"/>
      <w:pPr>
        <w:ind w:left="1287" w:hanging="370"/>
      </w:pPr>
      <w:rPr>
        <w:rFonts w:hint="default"/>
      </w:rPr>
    </w:lvl>
    <w:lvl w:ilvl="2">
      <w:start w:val="1"/>
      <w:numFmt w:val="decimal"/>
      <w:isLgl/>
      <w:lvlText w:val="%1.%2.%3"/>
      <w:lvlJc w:val="left"/>
      <w:pPr>
        <w:ind w:left="1842"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46" w:hanging="108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302" w:hanging="1440"/>
      </w:pPr>
      <w:rPr>
        <w:rFonts w:hint="default"/>
      </w:rPr>
    </w:lvl>
    <w:lvl w:ilvl="8">
      <w:start w:val="1"/>
      <w:numFmt w:val="decimal"/>
      <w:isLgl/>
      <w:lvlText w:val="%1.%2.%3.%4.%5.%6.%7.%8.%9"/>
      <w:lvlJc w:val="left"/>
      <w:pPr>
        <w:ind w:left="5010" w:hanging="1800"/>
      </w:pPr>
      <w:rPr>
        <w:rFonts w:hint="default"/>
      </w:rPr>
    </w:lvl>
  </w:abstractNum>
  <w:abstractNum w:abstractNumId="32" w15:restartNumberingAfterBreak="0">
    <w:nsid w:val="6C5C6345"/>
    <w:multiLevelType w:val="hybridMultilevel"/>
    <w:tmpl w:val="256E35E4"/>
    <w:lvl w:ilvl="0" w:tplc="F03E333A">
      <w:start w:val="1"/>
      <w:numFmt w:val="decimal"/>
      <w:lvlText w:val="%1."/>
      <w:lvlJc w:val="left"/>
      <w:pPr>
        <w:ind w:left="1069" w:hanging="360"/>
      </w:pPr>
      <w:rPr>
        <w:rFonts w:ascii="Arial" w:hAnsi="Arial" w:cs="Arial" w:hint="default"/>
        <w:b/>
        <w:color w:val="000000" w:themeColor="text1"/>
        <w:sz w:val="22"/>
        <w:szCs w:val="22"/>
      </w:rPr>
    </w:lvl>
    <w:lvl w:ilvl="1" w:tplc="9C60BFFC">
      <w:start w:val="1"/>
      <w:numFmt w:val="lowerLetter"/>
      <w:lvlText w:val="%2."/>
      <w:lvlJc w:val="left"/>
      <w:pPr>
        <w:ind w:left="1789" w:hanging="36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EC53AF2"/>
    <w:multiLevelType w:val="hybridMultilevel"/>
    <w:tmpl w:val="60FE5DC8"/>
    <w:lvl w:ilvl="0" w:tplc="69CAF5C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9632F66"/>
    <w:multiLevelType w:val="hybridMultilevel"/>
    <w:tmpl w:val="B1E8B548"/>
    <w:lvl w:ilvl="0" w:tplc="22DEE550">
      <w:start w:val="1"/>
      <w:numFmt w:val="decimal"/>
      <w:lvlText w:val="%1."/>
      <w:lvlJc w:val="left"/>
      <w:pPr>
        <w:ind w:left="1069" w:hanging="360"/>
      </w:pPr>
      <w:rPr>
        <w:rFonts w:hint="default"/>
        <w:b w:val="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5" w15:restartNumberingAfterBreak="0">
    <w:nsid w:val="79CF4DC5"/>
    <w:multiLevelType w:val="hybridMultilevel"/>
    <w:tmpl w:val="44E0D9B6"/>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6" w15:restartNumberingAfterBreak="0">
    <w:nsid w:val="7BC33BDD"/>
    <w:multiLevelType w:val="hybridMultilevel"/>
    <w:tmpl w:val="7DC6814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7DB975F2"/>
    <w:multiLevelType w:val="hybridMultilevel"/>
    <w:tmpl w:val="44E0D9B6"/>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8" w15:restartNumberingAfterBreak="0">
    <w:nsid w:val="7E443F4D"/>
    <w:multiLevelType w:val="hybridMultilevel"/>
    <w:tmpl w:val="79727AF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FF115E5"/>
    <w:multiLevelType w:val="hybridMultilevel"/>
    <w:tmpl w:val="E16EED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3"/>
  </w:num>
  <w:num w:numId="2">
    <w:abstractNumId w:val="26"/>
  </w:num>
  <w:num w:numId="3">
    <w:abstractNumId w:val="19"/>
  </w:num>
  <w:num w:numId="4">
    <w:abstractNumId w:val="0"/>
  </w:num>
  <w:num w:numId="5">
    <w:abstractNumId w:val="25"/>
  </w:num>
  <w:num w:numId="6">
    <w:abstractNumId w:val="12"/>
  </w:num>
  <w:num w:numId="7">
    <w:abstractNumId w:val="22"/>
  </w:num>
  <w:num w:numId="8">
    <w:abstractNumId w:val="24"/>
  </w:num>
  <w:num w:numId="9">
    <w:abstractNumId w:val="30"/>
  </w:num>
  <w:num w:numId="10">
    <w:abstractNumId w:val="29"/>
  </w:num>
  <w:num w:numId="11">
    <w:abstractNumId w:val="3"/>
  </w:num>
  <w:num w:numId="12">
    <w:abstractNumId w:val="11"/>
  </w:num>
  <w:num w:numId="13">
    <w:abstractNumId w:val="14"/>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8"/>
  </w:num>
  <w:num w:numId="17">
    <w:abstractNumId w:val="6"/>
  </w:num>
  <w:num w:numId="18">
    <w:abstractNumId w:val="38"/>
  </w:num>
  <w:num w:numId="19">
    <w:abstractNumId w:val="2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9"/>
  </w:num>
  <w:num w:numId="23">
    <w:abstractNumId w:val="20"/>
  </w:num>
  <w:num w:numId="24">
    <w:abstractNumId w:val="32"/>
  </w:num>
  <w:num w:numId="25">
    <w:abstractNumId w:val="7"/>
  </w:num>
  <w:num w:numId="26">
    <w:abstractNumId w:val="16"/>
  </w:num>
  <w:num w:numId="27">
    <w:abstractNumId w:val="21"/>
  </w:num>
  <w:num w:numId="28">
    <w:abstractNumId w:val="13"/>
  </w:num>
  <w:num w:numId="29">
    <w:abstractNumId w:val="2"/>
  </w:num>
  <w:num w:numId="30">
    <w:abstractNumId w:val="23"/>
  </w:num>
  <w:num w:numId="31">
    <w:abstractNumId w:val="9"/>
  </w:num>
  <w:num w:numId="32">
    <w:abstractNumId w:val="15"/>
  </w:num>
  <w:num w:numId="33">
    <w:abstractNumId w:val="1"/>
  </w:num>
  <w:num w:numId="34">
    <w:abstractNumId w:val="37"/>
  </w:num>
  <w:num w:numId="35">
    <w:abstractNumId w:val="34"/>
  </w:num>
  <w:num w:numId="36">
    <w:abstractNumId w:val="4"/>
  </w:num>
  <w:num w:numId="37">
    <w:abstractNumId w:val="35"/>
  </w:num>
  <w:num w:numId="38">
    <w:abstractNumId w:val="31"/>
  </w:num>
  <w:num w:numId="39">
    <w:abstractNumId w:val="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23"/>
    <w:rsid w:val="00001DD5"/>
    <w:rsid w:val="00002FE6"/>
    <w:rsid w:val="00011A02"/>
    <w:rsid w:val="00020B3C"/>
    <w:rsid w:val="00030342"/>
    <w:rsid w:val="00032145"/>
    <w:rsid w:val="000326A8"/>
    <w:rsid w:val="00032DA4"/>
    <w:rsid w:val="000357DE"/>
    <w:rsid w:val="000366C3"/>
    <w:rsid w:val="0004047C"/>
    <w:rsid w:val="00046367"/>
    <w:rsid w:val="00047770"/>
    <w:rsid w:val="000519D3"/>
    <w:rsid w:val="00055004"/>
    <w:rsid w:val="00061C13"/>
    <w:rsid w:val="000702EB"/>
    <w:rsid w:val="00075E77"/>
    <w:rsid w:val="0007691A"/>
    <w:rsid w:val="00076ABE"/>
    <w:rsid w:val="00082694"/>
    <w:rsid w:val="00083077"/>
    <w:rsid w:val="0008464F"/>
    <w:rsid w:val="000852DD"/>
    <w:rsid w:val="0009210A"/>
    <w:rsid w:val="0009222F"/>
    <w:rsid w:val="0009682F"/>
    <w:rsid w:val="000A1238"/>
    <w:rsid w:val="000A1AA7"/>
    <w:rsid w:val="000B7C42"/>
    <w:rsid w:val="000C0D02"/>
    <w:rsid w:val="000C3512"/>
    <w:rsid w:val="000C4A43"/>
    <w:rsid w:val="000D653C"/>
    <w:rsid w:val="000F0844"/>
    <w:rsid w:val="000F6ECE"/>
    <w:rsid w:val="001002B3"/>
    <w:rsid w:val="001039BD"/>
    <w:rsid w:val="00146D11"/>
    <w:rsid w:val="001611D6"/>
    <w:rsid w:val="001626DE"/>
    <w:rsid w:val="00171140"/>
    <w:rsid w:val="00174022"/>
    <w:rsid w:val="0017790B"/>
    <w:rsid w:val="00177AB3"/>
    <w:rsid w:val="0018096D"/>
    <w:rsid w:val="00181F03"/>
    <w:rsid w:val="00186651"/>
    <w:rsid w:val="00186B21"/>
    <w:rsid w:val="001938E0"/>
    <w:rsid w:val="001978D5"/>
    <w:rsid w:val="00197931"/>
    <w:rsid w:val="001A5267"/>
    <w:rsid w:val="001B7818"/>
    <w:rsid w:val="001C3A6E"/>
    <w:rsid w:val="001C60C9"/>
    <w:rsid w:val="001C63FC"/>
    <w:rsid w:val="001C7D82"/>
    <w:rsid w:val="001D4B56"/>
    <w:rsid w:val="001D5C99"/>
    <w:rsid w:val="001E162C"/>
    <w:rsid w:val="001F1CFD"/>
    <w:rsid w:val="001F36F1"/>
    <w:rsid w:val="00202297"/>
    <w:rsid w:val="0021462C"/>
    <w:rsid w:val="00225B89"/>
    <w:rsid w:val="00226A06"/>
    <w:rsid w:val="00234BF2"/>
    <w:rsid w:val="002402E3"/>
    <w:rsid w:val="0024056C"/>
    <w:rsid w:val="0025571E"/>
    <w:rsid w:val="00266CD3"/>
    <w:rsid w:val="0027717E"/>
    <w:rsid w:val="00294877"/>
    <w:rsid w:val="002A1EC2"/>
    <w:rsid w:val="002A5E69"/>
    <w:rsid w:val="002B0807"/>
    <w:rsid w:val="002B5465"/>
    <w:rsid w:val="002B6002"/>
    <w:rsid w:val="002B6FCF"/>
    <w:rsid w:val="002C2164"/>
    <w:rsid w:val="002D1455"/>
    <w:rsid w:val="002D4082"/>
    <w:rsid w:val="002E54F6"/>
    <w:rsid w:val="002F23DA"/>
    <w:rsid w:val="002F33EF"/>
    <w:rsid w:val="00305500"/>
    <w:rsid w:val="0032035D"/>
    <w:rsid w:val="00321274"/>
    <w:rsid w:val="003227D2"/>
    <w:rsid w:val="00325844"/>
    <w:rsid w:val="00332E5A"/>
    <w:rsid w:val="003357DF"/>
    <w:rsid w:val="00346340"/>
    <w:rsid w:val="00350CF1"/>
    <w:rsid w:val="0035689E"/>
    <w:rsid w:val="00360D4C"/>
    <w:rsid w:val="0036255E"/>
    <w:rsid w:val="003650E8"/>
    <w:rsid w:val="003731FA"/>
    <w:rsid w:val="00385EC0"/>
    <w:rsid w:val="003922B7"/>
    <w:rsid w:val="00392DB5"/>
    <w:rsid w:val="003958E9"/>
    <w:rsid w:val="003A0E29"/>
    <w:rsid w:val="003A48A5"/>
    <w:rsid w:val="003B688B"/>
    <w:rsid w:val="003B77A3"/>
    <w:rsid w:val="003C6E24"/>
    <w:rsid w:val="003C6EC8"/>
    <w:rsid w:val="003E017F"/>
    <w:rsid w:val="003E52E6"/>
    <w:rsid w:val="003E70D1"/>
    <w:rsid w:val="003F0402"/>
    <w:rsid w:val="003F240F"/>
    <w:rsid w:val="003F5E5B"/>
    <w:rsid w:val="004002F7"/>
    <w:rsid w:val="004101B4"/>
    <w:rsid w:val="00412D4B"/>
    <w:rsid w:val="004178D3"/>
    <w:rsid w:val="00420691"/>
    <w:rsid w:val="00420FA1"/>
    <w:rsid w:val="0042425B"/>
    <w:rsid w:val="0042559E"/>
    <w:rsid w:val="0042661E"/>
    <w:rsid w:val="0043075D"/>
    <w:rsid w:val="0043661E"/>
    <w:rsid w:val="00437081"/>
    <w:rsid w:val="004432CF"/>
    <w:rsid w:val="00446347"/>
    <w:rsid w:val="00452E5A"/>
    <w:rsid w:val="00454B66"/>
    <w:rsid w:val="00455B87"/>
    <w:rsid w:val="004560A9"/>
    <w:rsid w:val="004571C8"/>
    <w:rsid w:val="00463E71"/>
    <w:rsid w:val="00464EEB"/>
    <w:rsid w:val="00466703"/>
    <w:rsid w:val="004731C3"/>
    <w:rsid w:val="00481BD7"/>
    <w:rsid w:val="004851D2"/>
    <w:rsid w:val="004932C5"/>
    <w:rsid w:val="00494166"/>
    <w:rsid w:val="00495B63"/>
    <w:rsid w:val="004A2176"/>
    <w:rsid w:val="004A720F"/>
    <w:rsid w:val="004D1F5B"/>
    <w:rsid w:val="004E5892"/>
    <w:rsid w:val="004F21E2"/>
    <w:rsid w:val="004F2386"/>
    <w:rsid w:val="004F35F9"/>
    <w:rsid w:val="004F55CF"/>
    <w:rsid w:val="004F7088"/>
    <w:rsid w:val="0050010A"/>
    <w:rsid w:val="00504B2F"/>
    <w:rsid w:val="005079C7"/>
    <w:rsid w:val="00510D4D"/>
    <w:rsid w:val="005148E1"/>
    <w:rsid w:val="00514D09"/>
    <w:rsid w:val="00520D61"/>
    <w:rsid w:val="005267B8"/>
    <w:rsid w:val="00527489"/>
    <w:rsid w:val="005306FA"/>
    <w:rsid w:val="005479B3"/>
    <w:rsid w:val="00553D91"/>
    <w:rsid w:val="0055412A"/>
    <w:rsid w:val="00556074"/>
    <w:rsid w:val="005615D6"/>
    <w:rsid w:val="00575C44"/>
    <w:rsid w:val="005810B0"/>
    <w:rsid w:val="00582195"/>
    <w:rsid w:val="005845B2"/>
    <w:rsid w:val="00597EE7"/>
    <w:rsid w:val="005A1CD2"/>
    <w:rsid w:val="005A78B8"/>
    <w:rsid w:val="005D5516"/>
    <w:rsid w:val="005E3995"/>
    <w:rsid w:val="005E49A5"/>
    <w:rsid w:val="005F171D"/>
    <w:rsid w:val="005F3326"/>
    <w:rsid w:val="005F4753"/>
    <w:rsid w:val="005F4CEA"/>
    <w:rsid w:val="00612E75"/>
    <w:rsid w:val="00630F2F"/>
    <w:rsid w:val="00644FE4"/>
    <w:rsid w:val="0064709D"/>
    <w:rsid w:val="00652956"/>
    <w:rsid w:val="00664D26"/>
    <w:rsid w:val="00670477"/>
    <w:rsid w:val="00680E12"/>
    <w:rsid w:val="00685B3F"/>
    <w:rsid w:val="00690780"/>
    <w:rsid w:val="00692B56"/>
    <w:rsid w:val="00696E79"/>
    <w:rsid w:val="00697272"/>
    <w:rsid w:val="006A23A4"/>
    <w:rsid w:val="006B23EF"/>
    <w:rsid w:val="006B39C6"/>
    <w:rsid w:val="006B4B34"/>
    <w:rsid w:val="006B6513"/>
    <w:rsid w:val="006B70AA"/>
    <w:rsid w:val="006B7B6D"/>
    <w:rsid w:val="006C07E6"/>
    <w:rsid w:val="006D1125"/>
    <w:rsid w:val="006F4049"/>
    <w:rsid w:val="00704F9F"/>
    <w:rsid w:val="0071046C"/>
    <w:rsid w:val="007107EC"/>
    <w:rsid w:val="007145EE"/>
    <w:rsid w:val="00725C34"/>
    <w:rsid w:val="00730726"/>
    <w:rsid w:val="0073180D"/>
    <w:rsid w:val="00735727"/>
    <w:rsid w:val="00735A97"/>
    <w:rsid w:val="00740029"/>
    <w:rsid w:val="007455CE"/>
    <w:rsid w:val="0075022F"/>
    <w:rsid w:val="0075126D"/>
    <w:rsid w:val="007517F0"/>
    <w:rsid w:val="00753BFA"/>
    <w:rsid w:val="00753E29"/>
    <w:rsid w:val="00756FC0"/>
    <w:rsid w:val="007578A3"/>
    <w:rsid w:val="007621D6"/>
    <w:rsid w:val="007648BC"/>
    <w:rsid w:val="007712E2"/>
    <w:rsid w:val="00774299"/>
    <w:rsid w:val="00774895"/>
    <w:rsid w:val="00781E78"/>
    <w:rsid w:val="0079012C"/>
    <w:rsid w:val="00792C8A"/>
    <w:rsid w:val="00792CE4"/>
    <w:rsid w:val="00796889"/>
    <w:rsid w:val="007A0D15"/>
    <w:rsid w:val="007A1F20"/>
    <w:rsid w:val="007A3523"/>
    <w:rsid w:val="007B029E"/>
    <w:rsid w:val="007C4E7C"/>
    <w:rsid w:val="007C7212"/>
    <w:rsid w:val="007E3420"/>
    <w:rsid w:val="007F1EFD"/>
    <w:rsid w:val="0080566D"/>
    <w:rsid w:val="00820D0B"/>
    <w:rsid w:val="0082134A"/>
    <w:rsid w:val="00822D01"/>
    <w:rsid w:val="00823049"/>
    <w:rsid w:val="00825FBB"/>
    <w:rsid w:val="00830BAC"/>
    <w:rsid w:val="00830EFF"/>
    <w:rsid w:val="00835B3D"/>
    <w:rsid w:val="00843B1E"/>
    <w:rsid w:val="00853853"/>
    <w:rsid w:val="00862F8C"/>
    <w:rsid w:val="00864743"/>
    <w:rsid w:val="00873199"/>
    <w:rsid w:val="0087797B"/>
    <w:rsid w:val="0088743B"/>
    <w:rsid w:val="008953DC"/>
    <w:rsid w:val="0089543F"/>
    <w:rsid w:val="00896E49"/>
    <w:rsid w:val="00897980"/>
    <w:rsid w:val="008B0431"/>
    <w:rsid w:val="008B3215"/>
    <w:rsid w:val="008B6641"/>
    <w:rsid w:val="008B666F"/>
    <w:rsid w:val="008C176E"/>
    <w:rsid w:val="008D6D28"/>
    <w:rsid w:val="008D783B"/>
    <w:rsid w:val="008D791C"/>
    <w:rsid w:val="008F4952"/>
    <w:rsid w:val="008F67BF"/>
    <w:rsid w:val="00932EEE"/>
    <w:rsid w:val="00941537"/>
    <w:rsid w:val="00955171"/>
    <w:rsid w:val="009616BC"/>
    <w:rsid w:val="009728F3"/>
    <w:rsid w:val="00984C78"/>
    <w:rsid w:val="00997B49"/>
    <w:rsid w:val="009A1602"/>
    <w:rsid w:val="009A38AE"/>
    <w:rsid w:val="009A7CCA"/>
    <w:rsid w:val="009A7DDE"/>
    <w:rsid w:val="009B2AC9"/>
    <w:rsid w:val="009B3429"/>
    <w:rsid w:val="009B3AA0"/>
    <w:rsid w:val="009C291E"/>
    <w:rsid w:val="009C4842"/>
    <w:rsid w:val="009C5DC7"/>
    <w:rsid w:val="009C6468"/>
    <w:rsid w:val="009D27A2"/>
    <w:rsid w:val="009D6E31"/>
    <w:rsid w:val="009E1DC2"/>
    <w:rsid w:val="009E48D3"/>
    <w:rsid w:val="009E7552"/>
    <w:rsid w:val="009F03F9"/>
    <w:rsid w:val="009F4620"/>
    <w:rsid w:val="009F7D94"/>
    <w:rsid w:val="00A00B1D"/>
    <w:rsid w:val="00A03C11"/>
    <w:rsid w:val="00A05744"/>
    <w:rsid w:val="00A11CD0"/>
    <w:rsid w:val="00A177E2"/>
    <w:rsid w:val="00A2211B"/>
    <w:rsid w:val="00A22D9F"/>
    <w:rsid w:val="00A34927"/>
    <w:rsid w:val="00A5746A"/>
    <w:rsid w:val="00A635AA"/>
    <w:rsid w:val="00A8663F"/>
    <w:rsid w:val="00A87AF0"/>
    <w:rsid w:val="00A903A4"/>
    <w:rsid w:val="00A96D56"/>
    <w:rsid w:val="00AA29A3"/>
    <w:rsid w:val="00AA6F7D"/>
    <w:rsid w:val="00AB019F"/>
    <w:rsid w:val="00AB63BC"/>
    <w:rsid w:val="00AB7225"/>
    <w:rsid w:val="00AE0094"/>
    <w:rsid w:val="00AE0B2F"/>
    <w:rsid w:val="00AE249A"/>
    <w:rsid w:val="00AF781D"/>
    <w:rsid w:val="00AF7E8F"/>
    <w:rsid w:val="00B030AD"/>
    <w:rsid w:val="00B15D4B"/>
    <w:rsid w:val="00B223BF"/>
    <w:rsid w:val="00B33E0B"/>
    <w:rsid w:val="00B33E25"/>
    <w:rsid w:val="00B441EA"/>
    <w:rsid w:val="00B44736"/>
    <w:rsid w:val="00B458B6"/>
    <w:rsid w:val="00B4662B"/>
    <w:rsid w:val="00B46E0A"/>
    <w:rsid w:val="00B47C30"/>
    <w:rsid w:val="00B500C5"/>
    <w:rsid w:val="00B50AB6"/>
    <w:rsid w:val="00B51325"/>
    <w:rsid w:val="00B6560B"/>
    <w:rsid w:val="00B70295"/>
    <w:rsid w:val="00B70D32"/>
    <w:rsid w:val="00B75117"/>
    <w:rsid w:val="00B82308"/>
    <w:rsid w:val="00B8517B"/>
    <w:rsid w:val="00B90AAF"/>
    <w:rsid w:val="00B94951"/>
    <w:rsid w:val="00BB7829"/>
    <w:rsid w:val="00BC0F8D"/>
    <w:rsid w:val="00BC7CEC"/>
    <w:rsid w:val="00BD0292"/>
    <w:rsid w:val="00BD137B"/>
    <w:rsid w:val="00BE0C24"/>
    <w:rsid w:val="00BE3BA6"/>
    <w:rsid w:val="00BE5AC7"/>
    <w:rsid w:val="00BF6CFB"/>
    <w:rsid w:val="00C00756"/>
    <w:rsid w:val="00C02097"/>
    <w:rsid w:val="00C10A8E"/>
    <w:rsid w:val="00C1253C"/>
    <w:rsid w:val="00C14A38"/>
    <w:rsid w:val="00C151B9"/>
    <w:rsid w:val="00C1646C"/>
    <w:rsid w:val="00C17300"/>
    <w:rsid w:val="00C20DED"/>
    <w:rsid w:val="00C21C1F"/>
    <w:rsid w:val="00C21F12"/>
    <w:rsid w:val="00C24126"/>
    <w:rsid w:val="00C265A1"/>
    <w:rsid w:val="00C357DB"/>
    <w:rsid w:val="00C3583A"/>
    <w:rsid w:val="00C40BF5"/>
    <w:rsid w:val="00C446CC"/>
    <w:rsid w:val="00C511A2"/>
    <w:rsid w:val="00C52291"/>
    <w:rsid w:val="00C55C02"/>
    <w:rsid w:val="00C604C4"/>
    <w:rsid w:val="00C605CA"/>
    <w:rsid w:val="00C76469"/>
    <w:rsid w:val="00C770A4"/>
    <w:rsid w:val="00C96401"/>
    <w:rsid w:val="00C970B5"/>
    <w:rsid w:val="00CA0875"/>
    <w:rsid w:val="00CA4322"/>
    <w:rsid w:val="00CA6BFE"/>
    <w:rsid w:val="00CB4DF7"/>
    <w:rsid w:val="00CC01A9"/>
    <w:rsid w:val="00CC06AF"/>
    <w:rsid w:val="00CC6404"/>
    <w:rsid w:val="00CD6BE5"/>
    <w:rsid w:val="00CE1BB1"/>
    <w:rsid w:val="00CE413C"/>
    <w:rsid w:val="00CE5312"/>
    <w:rsid w:val="00CE766B"/>
    <w:rsid w:val="00CF328C"/>
    <w:rsid w:val="00D0163F"/>
    <w:rsid w:val="00D16042"/>
    <w:rsid w:val="00D223B5"/>
    <w:rsid w:val="00D25D74"/>
    <w:rsid w:val="00D27B36"/>
    <w:rsid w:val="00D530C4"/>
    <w:rsid w:val="00D625EF"/>
    <w:rsid w:val="00D64ABE"/>
    <w:rsid w:val="00D700BA"/>
    <w:rsid w:val="00D7478E"/>
    <w:rsid w:val="00D773BA"/>
    <w:rsid w:val="00D77DBF"/>
    <w:rsid w:val="00D82B03"/>
    <w:rsid w:val="00D91E88"/>
    <w:rsid w:val="00D97808"/>
    <w:rsid w:val="00DA031E"/>
    <w:rsid w:val="00DA2230"/>
    <w:rsid w:val="00DB12B1"/>
    <w:rsid w:val="00DC3089"/>
    <w:rsid w:val="00DD3751"/>
    <w:rsid w:val="00DD4687"/>
    <w:rsid w:val="00DD4B51"/>
    <w:rsid w:val="00DD66FC"/>
    <w:rsid w:val="00DD7F61"/>
    <w:rsid w:val="00DE1B2F"/>
    <w:rsid w:val="00DE63E1"/>
    <w:rsid w:val="00DF12FA"/>
    <w:rsid w:val="00DF61A2"/>
    <w:rsid w:val="00DF6CDE"/>
    <w:rsid w:val="00DF7718"/>
    <w:rsid w:val="00E01330"/>
    <w:rsid w:val="00E03792"/>
    <w:rsid w:val="00E17E05"/>
    <w:rsid w:val="00E2286E"/>
    <w:rsid w:val="00E278DE"/>
    <w:rsid w:val="00E33B8A"/>
    <w:rsid w:val="00E35DB1"/>
    <w:rsid w:val="00E511FF"/>
    <w:rsid w:val="00E52925"/>
    <w:rsid w:val="00E62ED6"/>
    <w:rsid w:val="00E76F62"/>
    <w:rsid w:val="00E856A0"/>
    <w:rsid w:val="00E87B85"/>
    <w:rsid w:val="00E87F3E"/>
    <w:rsid w:val="00E91929"/>
    <w:rsid w:val="00E93598"/>
    <w:rsid w:val="00E9502E"/>
    <w:rsid w:val="00EA2C5D"/>
    <w:rsid w:val="00EA52E1"/>
    <w:rsid w:val="00EA5596"/>
    <w:rsid w:val="00EA6032"/>
    <w:rsid w:val="00EB1737"/>
    <w:rsid w:val="00EB1C2A"/>
    <w:rsid w:val="00EB5D22"/>
    <w:rsid w:val="00EB5FD3"/>
    <w:rsid w:val="00ED5496"/>
    <w:rsid w:val="00EF2D57"/>
    <w:rsid w:val="00F00535"/>
    <w:rsid w:val="00F103CD"/>
    <w:rsid w:val="00F12F57"/>
    <w:rsid w:val="00F13EC4"/>
    <w:rsid w:val="00F24071"/>
    <w:rsid w:val="00F319C4"/>
    <w:rsid w:val="00F441F2"/>
    <w:rsid w:val="00F501DE"/>
    <w:rsid w:val="00F53BB1"/>
    <w:rsid w:val="00F62722"/>
    <w:rsid w:val="00F62CA1"/>
    <w:rsid w:val="00F774E3"/>
    <w:rsid w:val="00F82C30"/>
    <w:rsid w:val="00F91C98"/>
    <w:rsid w:val="00FA0E19"/>
    <w:rsid w:val="00FA18A9"/>
    <w:rsid w:val="00FA1CC9"/>
    <w:rsid w:val="00FA39FB"/>
    <w:rsid w:val="00FA64E0"/>
    <w:rsid w:val="00FA7627"/>
    <w:rsid w:val="00FB1D25"/>
    <w:rsid w:val="00FB7146"/>
    <w:rsid w:val="00FC4682"/>
    <w:rsid w:val="00FC6323"/>
    <w:rsid w:val="00FD1824"/>
    <w:rsid w:val="00FD2B55"/>
    <w:rsid w:val="00FD332C"/>
    <w:rsid w:val="00FD46B8"/>
    <w:rsid w:val="00FE57CB"/>
    <w:rsid w:val="00FF3341"/>
    <w:rsid w:val="00FF62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B2899"/>
  <w15:docId w15:val="{010A6D22-4757-448A-848A-1437DE66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6C"/>
    <w:pPr>
      <w:spacing w:after="200" w:line="276" w:lineRule="auto"/>
    </w:pPr>
    <w:rPr>
      <w:rFonts w:eastAsia="Times New Roman"/>
      <w:sz w:val="22"/>
      <w:szCs w:val="22"/>
    </w:rPr>
  </w:style>
  <w:style w:type="paragraph" w:styleId="Ttulo1">
    <w:name w:val="heading 1"/>
    <w:basedOn w:val="Normal"/>
    <w:next w:val="Normal"/>
    <w:link w:val="Ttulo1Car"/>
    <w:qFormat/>
    <w:rsid w:val="007A3523"/>
    <w:pPr>
      <w:keepNext/>
      <w:spacing w:after="0" w:line="240" w:lineRule="auto"/>
      <w:jc w:val="center"/>
      <w:outlineLvl w:val="0"/>
    </w:pPr>
    <w:rPr>
      <w:rFonts w:ascii="Arial" w:hAnsi="Arial"/>
      <w:color w:val="000000"/>
      <w:sz w:val="24"/>
      <w:szCs w:val="20"/>
      <w:u w:val="single"/>
      <w:lang w:eastAsia="es-ES"/>
    </w:rPr>
  </w:style>
  <w:style w:type="paragraph" w:styleId="Ttulo2">
    <w:name w:val="heading 2"/>
    <w:basedOn w:val="Normal"/>
    <w:next w:val="Normal"/>
    <w:link w:val="Ttulo2Car"/>
    <w:qFormat/>
    <w:rsid w:val="007A3523"/>
    <w:pPr>
      <w:keepNext/>
      <w:spacing w:after="0" w:line="240" w:lineRule="auto"/>
      <w:jc w:val="center"/>
      <w:outlineLvl w:val="1"/>
    </w:pPr>
    <w:rPr>
      <w:rFonts w:ascii="Arial" w:hAnsi="Arial"/>
      <w:b/>
      <w:bCs/>
      <w:sz w:val="24"/>
      <w:szCs w:val="24"/>
      <w:lang w:val="en-US" w:eastAsia="es-ES"/>
    </w:rPr>
  </w:style>
  <w:style w:type="paragraph" w:styleId="Ttulo3">
    <w:name w:val="heading 3"/>
    <w:basedOn w:val="Normal"/>
    <w:next w:val="Normal"/>
    <w:link w:val="Ttulo3Car"/>
    <w:uiPriority w:val="9"/>
    <w:unhideWhenUsed/>
    <w:qFormat/>
    <w:rsid w:val="007A1F20"/>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Ttulo4">
    <w:name w:val="heading 4"/>
    <w:basedOn w:val="Normal"/>
    <w:next w:val="Normal"/>
    <w:link w:val="Ttulo4Car"/>
    <w:uiPriority w:val="9"/>
    <w:semiHidden/>
    <w:unhideWhenUsed/>
    <w:qFormat/>
    <w:rsid w:val="004571C8"/>
    <w:pPr>
      <w:keepNext/>
      <w:keepLines/>
      <w:spacing w:before="40" w:after="0"/>
      <w:outlineLvl w:val="3"/>
    </w:pPr>
    <w:rPr>
      <w:rFonts w:asciiTheme="majorHAnsi" w:eastAsiaTheme="majorEastAsia" w:hAnsiTheme="majorHAnsi" w:cstheme="majorBidi"/>
      <w:i/>
      <w:iCs/>
      <w:color w:val="A5A5A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A3523"/>
    <w:rPr>
      <w:rFonts w:ascii="Arial" w:eastAsia="Times New Roman" w:hAnsi="Arial" w:cs="Times New Roman"/>
      <w:color w:val="000000"/>
      <w:sz w:val="24"/>
      <w:szCs w:val="20"/>
      <w:u w:val="single"/>
      <w:lang w:eastAsia="es-ES"/>
    </w:rPr>
  </w:style>
  <w:style w:type="character" w:customStyle="1" w:styleId="Ttulo2Car">
    <w:name w:val="Título 2 Car"/>
    <w:link w:val="Ttulo2"/>
    <w:rsid w:val="007A3523"/>
    <w:rPr>
      <w:rFonts w:ascii="Arial" w:eastAsia="Times New Roman" w:hAnsi="Arial" w:cs="Times New Roman"/>
      <w:b/>
      <w:bCs/>
      <w:sz w:val="24"/>
      <w:szCs w:val="24"/>
      <w:lang w:val="en-US" w:eastAsia="es-ES"/>
    </w:rPr>
  </w:style>
  <w:style w:type="paragraph" w:styleId="Textoindependiente3">
    <w:name w:val="Body Text 3"/>
    <w:basedOn w:val="Normal"/>
    <w:link w:val="Textoindependiente3Car"/>
    <w:semiHidden/>
    <w:rsid w:val="007A3523"/>
    <w:pPr>
      <w:tabs>
        <w:tab w:val="num" w:pos="1190"/>
        <w:tab w:val="left" w:pos="1980"/>
      </w:tabs>
      <w:autoSpaceDE w:val="0"/>
      <w:autoSpaceDN w:val="0"/>
      <w:adjustRightInd w:val="0"/>
      <w:spacing w:after="0" w:line="240" w:lineRule="auto"/>
      <w:ind w:right="57"/>
      <w:jc w:val="both"/>
    </w:pPr>
    <w:rPr>
      <w:rFonts w:ascii="Arial" w:hAnsi="Arial"/>
      <w:sz w:val="24"/>
      <w:szCs w:val="24"/>
      <w:lang w:eastAsia="es-ES"/>
    </w:rPr>
  </w:style>
  <w:style w:type="character" w:customStyle="1" w:styleId="Textoindependiente3Car">
    <w:name w:val="Texto independiente 3 Car"/>
    <w:link w:val="Textoindependiente3"/>
    <w:semiHidden/>
    <w:rsid w:val="007A3523"/>
    <w:rPr>
      <w:rFonts w:ascii="Arial" w:eastAsia="Times New Roman" w:hAnsi="Arial" w:cs="Times New Roman"/>
      <w:sz w:val="24"/>
      <w:szCs w:val="24"/>
      <w:lang w:eastAsia="es-ES"/>
    </w:rPr>
  </w:style>
  <w:style w:type="paragraph" w:styleId="Textodeglobo">
    <w:name w:val="Balloon Text"/>
    <w:basedOn w:val="Normal"/>
    <w:link w:val="TextodegloboCar"/>
    <w:uiPriority w:val="99"/>
    <w:semiHidden/>
    <w:unhideWhenUsed/>
    <w:rsid w:val="007A3523"/>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A3523"/>
    <w:rPr>
      <w:rFonts w:ascii="Tahoma" w:eastAsia="Times New Roman" w:hAnsi="Tahoma" w:cs="Tahoma"/>
      <w:sz w:val="16"/>
      <w:szCs w:val="16"/>
      <w:lang w:eastAsia="es-PE"/>
    </w:rPr>
  </w:style>
  <w:style w:type="paragraph" w:styleId="Encabezado">
    <w:name w:val="header"/>
    <w:basedOn w:val="Normal"/>
    <w:link w:val="EncabezadoCar"/>
    <w:uiPriority w:val="99"/>
    <w:unhideWhenUsed/>
    <w:rsid w:val="00420691"/>
    <w:pPr>
      <w:tabs>
        <w:tab w:val="center" w:pos="4419"/>
        <w:tab w:val="right" w:pos="8838"/>
      </w:tabs>
    </w:pPr>
  </w:style>
  <w:style w:type="character" w:customStyle="1" w:styleId="EncabezadoCar">
    <w:name w:val="Encabezado Car"/>
    <w:basedOn w:val="Fuentedeprrafopredeter"/>
    <w:link w:val="Encabezado"/>
    <w:uiPriority w:val="99"/>
    <w:rsid w:val="00420691"/>
    <w:rPr>
      <w:rFonts w:eastAsia="Times New Roman"/>
      <w:sz w:val="22"/>
      <w:szCs w:val="22"/>
    </w:rPr>
  </w:style>
  <w:style w:type="paragraph" w:styleId="Piedepgina">
    <w:name w:val="footer"/>
    <w:basedOn w:val="Normal"/>
    <w:link w:val="PiedepginaCar"/>
    <w:uiPriority w:val="99"/>
    <w:unhideWhenUsed/>
    <w:rsid w:val="00420691"/>
    <w:pPr>
      <w:tabs>
        <w:tab w:val="center" w:pos="4419"/>
        <w:tab w:val="right" w:pos="8838"/>
      </w:tabs>
    </w:pPr>
  </w:style>
  <w:style w:type="character" w:customStyle="1" w:styleId="PiedepginaCar">
    <w:name w:val="Pie de página Car"/>
    <w:basedOn w:val="Fuentedeprrafopredeter"/>
    <w:link w:val="Piedepgina"/>
    <w:uiPriority w:val="99"/>
    <w:rsid w:val="00420691"/>
    <w:rPr>
      <w:rFonts w:eastAsia="Times New Roman"/>
      <w:sz w:val="22"/>
      <w:szCs w:val="22"/>
    </w:rPr>
  </w:style>
  <w:style w:type="paragraph" w:styleId="Prrafodelista">
    <w:name w:val="List Paragraph"/>
    <w:aliases w:val="Titulo de Fígura,TITULO A,Iz - Párrafo de lista,Sivsa Parrafo,Titulo parrafo,Fundamentacion,Number List 1,Dot pt,No Spacing1,List Paragraph Char Char Char,Indicator Text,Numbered Para 1,Colorful List - Accent 11,Bullet 1,Bullet Points,3"/>
    <w:basedOn w:val="Normal"/>
    <w:link w:val="PrrafodelistaCar"/>
    <w:uiPriority w:val="34"/>
    <w:qFormat/>
    <w:rsid w:val="00FF62D5"/>
    <w:pPr>
      <w:ind w:left="708"/>
    </w:pPr>
  </w:style>
  <w:style w:type="paragraph" w:customStyle="1" w:styleId="Pa4">
    <w:name w:val="Pa4"/>
    <w:basedOn w:val="Normal"/>
    <w:next w:val="Normal"/>
    <w:uiPriority w:val="99"/>
    <w:rsid w:val="00F501DE"/>
    <w:pPr>
      <w:autoSpaceDE w:val="0"/>
      <w:autoSpaceDN w:val="0"/>
      <w:adjustRightInd w:val="0"/>
      <w:spacing w:after="0" w:line="161" w:lineRule="atLeast"/>
    </w:pPr>
    <w:rPr>
      <w:rFonts w:ascii="Arial" w:eastAsia="Calibri" w:hAnsi="Arial" w:cs="Arial"/>
      <w:sz w:val="24"/>
      <w:szCs w:val="24"/>
      <w:lang w:eastAsia="en-US"/>
    </w:rPr>
  </w:style>
  <w:style w:type="paragraph" w:customStyle="1" w:styleId="Default">
    <w:name w:val="Default"/>
    <w:rsid w:val="00F501DE"/>
    <w:pPr>
      <w:autoSpaceDE w:val="0"/>
      <w:autoSpaceDN w:val="0"/>
      <w:adjustRightInd w:val="0"/>
    </w:pPr>
    <w:rPr>
      <w:rFonts w:ascii="Arial" w:hAnsi="Arial" w:cs="Arial"/>
      <w:color w:val="000000"/>
      <w:sz w:val="24"/>
      <w:szCs w:val="24"/>
      <w:lang w:eastAsia="en-US"/>
    </w:rPr>
  </w:style>
  <w:style w:type="paragraph" w:styleId="Textoindependiente2">
    <w:name w:val="Body Text 2"/>
    <w:basedOn w:val="Normal"/>
    <w:link w:val="Textoindependiente2Car"/>
    <w:uiPriority w:val="99"/>
    <w:unhideWhenUsed/>
    <w:rsid w:val="00F501DE"/>
    <w:pPr>
      <w:spacing w:after="120" w:line="480" w:lineRule="auto"/>
    </w:pPr>
  </w:style>
  <w:style w:type="character" w:customStyle="1" w:styleId="Textoindependiente2Car">
    <w:name w:val="Texto independiente 2 Car"/>
    <w:basedOn w:val="Fuentedeprrafopredeter"/>
    <w:link w:val="Textoindependiente2"/>
    <w:uiPriority w:val="99"/>
    <w:rsid w:val="00F501DE"/>
    <w:rPr>
      <w:rFonts w:eastAsia="Times New Roman"/>
      <w:sz w:val="22"/>
      <w:szCs w:val="22"/>
    </w:rPr>
  </w:style>
  <w:style w:type="character" w:customStyle="1" w:styleId="Ttulo3Car">
    <w:name w:val="Título 3 Car"/>
    <w:basedOn w:val="Fuentedeprrafopredeter"/>
    <w:link w:val="Ttulo3"/>
    <w:uiPriority w:val="9"/>
    <w:rsid w:val="007A1F20"/>
    <w:rPr>
      <w:rFonts w:asciiTheme="majorHAnsi" w:eastAsiaTheme="majorEastAsia" w:hAnsiTheme="majorHAnsi" w:cstheme="majorBidi"/>
      <w:color w:val="6E6E6E" w:themeColor="accent1" w:themeShade="7F"/>
      <w:sz w:val="24"/>
      <w:szCs w:val="24"/>
    </w:rPr>
  </w:style>
  <w:style w:type="character" w:customStyle="1" w:styleId="PrrafodelistaCar">
    <w:name w:val="Párrafo de lista Car"/>
    <w:aliases w:val="Titulo de Fígura Car,TITULO A Car,Iz - Párrafo de lista Car,Sivsa Parrafo Car,Titulo parrafo Car,Fundamentacion Car,Number List 1 Car,Dot pt Car,No Spacing1 Car,List Paragraph Char Char Char Car,Indicator Text Car,Bullet 1 Car,3 Car"/>
    <w:basedOn w:val="Fuentedeprrafopredeter"/>
    <w:link w:val="Prrafodelista"/>
    <w:uiPriority w:val="34"/>
    <w:locked/>
    <w:rsid w:val="007A1F20"/>
    <w:rPr>
      <w:rFonts w:eastAsia="Times New Roman"/>
      <w:sz w:val="22"/>
      <w:szCs w:val="22"/>
    </w:rPr>
  </w:style>
  <w:style w:type="table" w:styleId="Tablaconcuadrcula">
    <w:name w:val="Table Grid"/>
    <w:basedOn w:val="Tablanormal"/>
    <w:uiPriority w:val="39"/>
    <w:unhideWhenUsed/>
    <w:rsid w:val="007A1F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82195"/>
    <w:rPr>
      <w:color w:val="5F5F5F" w:themeColor="hyperlink"/>
      <w:u w:val="single"/>
    </w:rPr>
  </w:style>
  <w:style w:type="character" w:customStyle="1" w:styleId="Mencinsinresolver1">
    <w:name w:val="Mención sin resolver1"/>
    <w:basedOn w:val="Fuentedeprrafopredeter"/>
    <w:uiPriority w:val="99"/>
    <w:semiHidden/>
    <w:unhideWhenUsed/>
    <w:rsid w:val="00DF6CDE"/>
    <w:rPr>
      <w:color w:val="605E5C"/>
      <w:shd w:val="clear" w:color="auto" w:fill="E1DFDD"/>
    </w:rPr>
  </w:style>
  <w:style w:type="paragraph" w:styleId="Textonotapie">
    <w:name w:val="footnote text"/>
    <w:aliases w:val="fn,single space,footnote text,FOOTNOTES"/>
    <w:basedOn w:val="Normal"/>
    <w:link w:val="TextonotapieCar"/>
    <w:uiPriority w:val="99"/>
    <w:rsid w:val="00AF781D"/>
    <w:pPr>
      <w:spacing w:after="0" w:line="240" w:lineRule="auto"/>
    </w:pPr>
    <w:rPr>
      <w:rFonts w:ascii="Times New Roman" w:hAnsi="Times New Roman"/>
      <w:sz w:val="20"/>
      <w:szCs w:val="20"/>
      <w:lang w:val="es-ES" w:eastAsia="es-ES"/>
    </w:rPr>
  </w:style>
  <w:style w:type="character" w:customStyle="1" w:styleId="TextonotapieCar">
    <w:name w:val="Texto nota pie Car"/>
    <w:aliases w:val="fn Car,single space Car,footnote text Car,FOOTNOTES Car"/>
    <w:basedOn w:val="Fuentedeprrafopredeter"/>
    <w:link w:val="Textonotapie"/>
    <w:uiPriority w:val="99"/>
    <w:rsid w:val="00AF781D"/>
    <w:rPr>
      <w:rFonts w:ascii="Times New Roman" w:eastAsia="Times New Roman" w:hAnsi="Times New Roman"/>
      <w:lang w:val="es-ES" w:eastAsia="es-ES"/>
    </w:rPr>
  </w:style>
  <w:style w:type="character" w:styleId="Refdenotaalpie">
    <w:name w:val="footnote reference"/>
    <w:aliases w:val="sobrescrito,Ref,de nota al pie,fr,Texto de nota al pie,Appel note de bas de page,Footnotes refss,Footnote number,referencia nota al pie,BVI fnr,f,4_G,16 Point,Superscript 6 Point,Texto nota al pie,Footnote Reference Char3"/>
    <w:uiPriority w:val="99"/>
    <w:rsid w:val="00AF781D"/>
    <w:rPr>
      <w:vertAlign w:val="superscript"/>
    </w:rPr>
  </w:style>
  <w:style w:type="paragraph" w:styleId="Sinespaciado">
    <w:name w:val="No Spacing"/>
    <w:uiPriority w:val="1"/>
    <w:qFormat/>
    <w:rsid w:val="00F24071"/>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semiHidden/>
    <w:unhideWhenUsed/>
    <w:rsid w:val="00C20DED"/>
    <w:rPr>
      <w:sz w:val="16"/>
      <w:szCs w:val="16"/>
    </w:rPr>
  </w:style>
  <w:style w:type="paragraph" w:styleId="Textocomentario">
    <w:name w:val="annotation text"/>
    <w:basedOn w:val="Normal"/>
    <w:link w:val="TextocomentarioCar"/>
    <w:uiPriority w:val="99"/>
    <w:semiHidden/>
    <w:unhideWhenUsed/>
    <w:rsid w:val="00C20D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0DED"/>
    <w:rPr>
      <w:rFonts w:eastAsia="Times New Roman"/>
    </w:rPr>
  </w:style>
  <w:style w:type="paragraph" w:styleId="Asuntodelcomentario">
    <w:name w:val="annotation subject"/>
    <w:basedOn w:val="Textocomentario"/>
    <w:next w:val="Textocomentario"/>
    <w:link w:val="AsuntodelcomentarioCar"/>
    <w:uiPriority w:val="99"/>
    <w:semiHidden/>
    <w:unhideWhenUsed/>
    <w:rsid w:val="00C20DED"/>
    <w:rPr>
      <w:b/>
      <w:bCs/>
    </w:rPr>
  </w:style>
  <w:style w:type="character" w:customStyle="1" w:styleId="AsuntodelcomentarioCar">
    <w:name w:val="Asunto del comentario Car"/>
    <w:basedOn w:val="TextocomentarioCar"/>
    <w:link w:val="Asuntodelcomentario"/>
    <w:uiPriority w:val="99"/>
    <w:semiHidden/>
    <w:rsid w:val="00C20DED"/>
    <w:rPr>
      <w:rFonts w:eastAsia="Times New Roman"/>
      <w:b/>
      <w:bCs/>
    </w:rPr>
  </w:style>
  <w:style w:type="paragraph" w:styleId="Revisin">
    <w:name w:val="Revision"/>
    <w:hidden/>
    <w:uiPriority w:val="99"/>
    <w:semiHidden/>
    <w:rsid w:val="00020B3C"/>
    <w:rPr>
      <w:rFonts w:eastAsia="Times New Roman"/>
      <w:sz w:val="22"/>
      <w:szCs w:val="22"/>
    </w:rPr>
  </w:style>
  <w:style w:type="character" w:customStyle="1" w:styleId="Ttulo4Car">
    <w:name w:val="Título 4 Car"/>
    <w:basedOn w:val="Fuentedeprrafopredeter"/>
    <w:link w:val="Ttulo4"/>
    <w:uiPriority w:val="9"/>
    <w:semiHidden/>
    <w:rsid w:val="004571C8"/>
    <w:rPr>
      <w:rFonts w:asciiTheme="majorHAnsi" w:eastAsiaTheme="majorEastAsia" w:hAnsiTheme="majorHAnsi" w:cstheme="majorBidi"/>
      <w:i/>
      <w:iCs/>
      <w:color w:val="A5A5A5" w:themeColor="accent1" w:themeShade="BF"/>
      <w:sz w:val="22"/>
      <w:szCs w:val="22"/>
    </w:rPr>
  </w:style>
  <w:style w:type="paragraph" w:styleId="Textoindependiente">
    <w:name w:val="Body Text"/>
    <w:basedOn w:val="Normal"/>
    <w:link w:val="TextoindependienteCar"/>
    <w:uiPriority w:val="99"/>
    <w:semiHidden/>
    <w:unhideWhenUsed/>
    <w:rsid w:val="004571C8"/>
    <w:pPr>
      <w:spacing w:after="120"/>
    </w:pPr>
  </w:style>
  <w:style w:type="character" w:customStyle="1" w:styleId="TextoindependienteCar">
    <w:name w:val="Texto independiente Car"/>
    <w:basedOn w:val="Fuentedeprrafopredeter"/>
    <w:link w:val="Textoindependiente"/>
    <w:uiPriority w:val="99"/>
    <w:semiHidden/>
    <w:rsid w:val="004571C8"/>
    <w:rPr>
      <w:rFonts w:eastAsia="Times New Roman"/>
      <w:sz w:val="22"/>
      <w:szCs w:val="22"/>
    </w:rPr>
  </w:style>
  <w:style w:type="paragraph" w:styleId="Textoindependienteprimerasangra">
    <w:name w:val="Body Text First Indent"/>
    <w:basedOn w:val="Textoindependiente"/>
    <w:link w:val="TextoindependienteprimerasangraCar"/>
    <w:uiPriority w:val="99"/>
    <w:semiHidden/>
    <w:unhideWhenUsed/>
    <w:rsid w:val="004571C8"/>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4571C8"/>
    <w:rPr>
      <w:rFonts w:eastAsia="Times New Roman"/>
      <w:sz w:val="22"/>
      <w:szCs w:val="22"/>
    </w:rPr>
  </w:style>
  <w:style w:type="paragraph" w:customStyle="1" w:styleId="xmsonospacing">
    <w:name w:val="x_msonospacing"/>
    <w:basedOn w:val="Normal"/>
    <w:rsid w:val="005E49A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839350">
      <w:bodyDiv w:val="1"/>
      <w:marLeft w:val="0"/>
      <w:marRight w:val="0"/>
      <w:marTop w:val="0"/>
      <w:marBottom w:val="0"/>
      <w:divBdr>
        <w:top w:val="none" w:sz="0" w:space="0" w:color="auto"/>
        <w:left w:val="none" w:sz="0" w:space="0" w:color="auto"/>
        <w:bottom w:val="none" w:sz="0" w:space="0" w:color="auto"/>
        <w:right w:val="none" w:sz="0" w:space="0" w:color="auto"/>
      </w:divBdr>
    </w:div>
    <w:div w:id="446900314">
      <w:bodyDiv w:val="1"/>
      <w:marLeft w:val="0"/>
      <w:marRight w:val="0"/>
      <w:marTop w:val="0"/>
      <w:marBottom w:val="0"/>
      <w:divBdr>
        <w:top w:val="none" w:sz="0" w:space="0" w:color="auto"/>
        <w:left w:val="none" w:sz="0" w:space="0" w:color="auto"/>
        <w:bottom w:val="none" w:sz="0" w:space="0" w:color="auto"/>
        <w:right w:val="none" w:sz="0" w:space="0" w:color="auto"/>
      </w:divBdr>
    </w:div>
    <w:div w:id="468481507">
      <w:bodyDiv w:val="1"/>
      <w:marLeft w:val="0"/>
      <w:marRight w:val="0"/>
      <w:marTop w:val="0"/>
      <w:marBottom w:val="0"/>
      <w:divBdr>
        <w:top w:val="none" w:sz="0" w:space="0" w:color="auto"/>
        <w:left w:val="none" w:sz="0" w:space="0" w:color="auto"/>
        <w:bottom w:val="none" w:sz="0" w:space="0" w:color="auto"/>
        <w:right w:val="none" w:sz="0" w:space="0" w:color="auto"/>
      </w:divBdr>
    </w:div>
    <w:div w:id="508983495">
      <w:bodyDiv w:val="1"/>
      <w:marLeft w:val="0"/>
      <w:marRight w:val="0"/>
      <w:marTop w:val="0"/>
      <w:marBottom w:val="0"/>
      <w:divBdr>
        <w:top w:val="none" w:sz="0" w:space="0" w:color="auto"/>
        <w:left w:val="none" w:sz="0" w:space="0" w:color="auto"/>
        <w:bottom w:val="none" w:sz="0" w:space="0" w:color="auto"/>
        <w:right w:val="none" w:sz="0" w:space="0" w:color="auto"/>
      </w:divBdr>
    </w:div>
    <w:div w:id="1161655689">
      <w:bodyDiv w:val="1"/>
      <w:marLeft w:val="0"/>
      <w:marRight w:val="0"/>
      <w:marTop w:val="0"/>
      <w:marBottom w:val="0"/>
      <w:divBdr>
        <w:top w:val="none" w:sz="0" w:space="0" w:color="auto"/>
        <w:left w:val="none" w:sz="0" w:space="0" w:color="auto"/>
        <w:bottom w:val="none" w:sz="0" w:space="0" w:color="auto"/>
        <w:right w:val="none" w:sz="0" w:space="0" w:color="auto"/>
      </w:divBdr>
    </w:div>
    <w:div w:id="1216046145">
      <w:bodyDiv w:val="1"/>
      <w:marLeft w:val="0"/>
      <w:marRight w:val="0"/>
      <w:marTop w:val="0"/>
      <w:marBottom w:val="0"/>
      <w:divBdr>
        <w:top w:val="none" w:sz="0" w:space="0" w:color="auto"/>
        <w:left w:val="none" w:sz="0" w:space="0" w:color="auto"/>
        <w:bottom w:val="none" w:sz="0" w:space="0" w:color="auto"/>
        <w:right w:val="none" w:sz="0" w:space="0" w:color="auto"/>
      </w:divBdr>
    </w:div>
    <w:div w:id="1447196760">
      <w:bodyDiv w:val="1"/>
      <w:marLeft w:val="0"/>
      <w:marRight w:val="0"/>
      <w:marTop w:val="0"/>
      <w:marBottom w:val="0"/>
      <w:divBdr>
        <w:top w:val="none" w:sz="0" w:space="0" w:color="auto"/>
        <w:left w:val="none" w:sz="0" w:space="0" w:color="auto"/>
        <w:bottom w:val="none" w:sz="0" w:space="0" w:color="auto"/>
        <w:right w:val="none" w:sz="0" w:space="0" w:color="auto"/>
      </w:divBdr>
    </w:div>
    <w:div w:id="1657226380">
      <w:bodyDiv w:val="1"/>
      <w:marLeft w:val="0"/>
      <w:marRight w:val="0"/>
      <w:marTop w:val="0"/>
      <w:marBottom w:val="0"/>
      <w:divBdr>
        <w:top w:val="none" w:sz="0" w:space="0" w:color="auto"/>
        <w:left w:val="none" w:sz="0" w:space="0" w:color="auto"/>
        <w:bottom w:val="none" w:sz="0" w:space="0" w:color="auto"/>
        <w:right w:val="none" w:sz="0" w:space="0" w:color="auto"/>
      </w:divBdr>
    </w:div>
    <w:div w:id="16759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D52B6-E285-4B9D-8FC3-3980146D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7046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Morales Candiotti Melva Consuelo</cp:lastModifiedBy>
  <cp:revision>2</cp:revision>
  <cp:lastPrinted>2020-12-02T18:38:00Z</cp:lastPrinted>
  <dcterms:created xsi:type="dcterms:W3CDTF">2020-12-08T01:01:00Z</dcterms:created>
  <dcterms:modified xsi:type="dcterms:W3CDTF">2020-12-08T01:01:00Z</dcterms:modified>
</cp:coreProperties>
</file>