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697D7904" w14:textId="77777777" w:rsidR="00826196" w:rsidRPr="00826196" w:rsidRDefault="00826196" w:rsidP="00826196">
      <w:pPr>
        <w:pStyle w:val="Textoindependiente3"/>
        <w:tabs>
          <w:tab w:val="clear" w:pos="1190"/>
          <w:tab w:val="clear" w:pos="1980"/>
        </w:tabs>
        <w:ind w:right="65"/>
        <w:jc w:val="center"/>
        <w:rPr>
          <w:rFonts w:cs="Arial"/>
          <w:b/>
          <w:sz w:val="22"/>
          <w:szCs w:val="22"/>
        </w:rPr>
      </w:pPr>
      <w:proofErr w:type="spellStart"/>
      <w:r w:rsidRPr="00826196">
        <w:rPr>
          <w:rFonts w:cs="Arial"/>
          <w:b/>
          <w:sz w:val="22"/>
          <w:szCs w:val="22"/>
        </w:rPr>
        <w:t>N°</w:t>
      </w:r>
      <w:proofErr w:type="spellEnd"/>
      <w:r w:rsidRPr="00826196">
        <w:rPr>
          <w:rFonts w:cs="Arial"/>
          <w:b/>
          <w:sz w:val="22"/>
          <w:szCs w:val="22"/>
        </w:rPr>
        <w:t xml:space="preserve">              -2020/SUNAT</w:t>
      </w:r>
    </w:p>
    <w:p w14:paraId="0D987AA7" w14:textId="77777777" w:rsidR="00826196" w:rsidRPr="00826196" w:rsidRDefault="00826196" w:rsidP="00826196">
      <w:pPr>
        <w:jc w:val="center"/>
        <w:rPr>
          <w:rFonts w:ascii="Arial" w:hAnsi="Arial" w:cs="Arial"/>
          <w:sz w:val="22"/>
          <w:szCs w:val="22"/>
          <w:lang w:val="es-PE"/>
        </w:rPr>
      </w:pPr>
    </w:p>
    <w:p w14:paraId="2DA6173C" w14:textId="77777777" w:rsidR="00826196" w:rsidRPr="00826196" w:rsidRDefault="00826196" w:rsidP="00826196">
      <w:pPr>
        <w:jc w:val="center"/>
        <w:rPr>
          <w:rFonts w:ascii="Arial" w:hAnsi="Arial" w:cs="Arial"/>
          <w:sz w:val="22"/>
          <w:szCs w:val="22"/>
          <w:lang w:val="es-PE"/>
        </w:rPr>
      </w:pPr>
    </w:p>
    <w:p w14:paraId="57D625F9" w14:textId="745A6D89" w:rsidR="00052848" w:rsidRDefault="00826196" w:rsidP="00826196">
      <w:pPr>
        <w:ind w:left="567" w:right="566"/>
        <w:jc w:val="center"/>
        <w:rPr>
          <w:rFonts w:ascii="Arial" w:hAnsi="Arial" w:cs="Arial"/>
          <w:b/>
          <w:sz w:val="22"/>
          <w:szCs w:val="22"/>
        </w:rPr>
      </w:pPr>
      <w:r w:rsidRPr="00826196">
        <w:rPr>
          <w:rFonts w:ascii="Arial" w:hAnsi="Arial" w:cs="Arial"/>
          <w:b/>
          <w:sz w:val="22"/>
          <w:szCs w:val="22"/>
        </w:rPr>
        <w:t>MODIFICAN EL PROCEDIMIENTO ESPECÍFICO "INMOVILIZACIÓN-INCAUTACIÓN Y DETERMINACIÓN LEGAL DE MERCANCÍAS" CONTROL-PE.00.01 (</w:t>
      </w:r>
      <w:r w:rsidR="00683C5D" w:rsidRPr="00A51CEF">
        <w:rPr>
          <w:rFonts w:ascii="Arial" w:hAnsi="Arial" w:cs="Arial"/>
          <w:b/>
          <w:sz w:val="22"/>
          <w:szCs w:val="22"/>
        </w:rPr>
        <w:t>VERSIÓN</w:t>
      </w:r>
      <w:r w:rsidRPr="00A51CEF">
        <w:rPr>
          <w:rFonts w:ascii="Arial" w:hAnsi="Arial" w:cs="Arial"/>
          <w:b/>
          <w:sz w:val="22"/>
          <w:szCs w:val="22"/>
        </w:rPr>
        <w:t xml:space="preserve"> 7)</w:t>
      </w:r>
    </w:p>
    <w:p w14:paraId="6B7FB557" w14:textId="1D5CB036" w:rsidR="00D354BD" w:rsidRDefault="00D354BD" w:rsidP="00826196">
      <w:pPr>
        <w:ind w:left="567" w:right="566"/>
        <w:jc w:val="center"/>
        <w:rPr>
          <w:rFonts w:ascii="Arial" w:hAnsi="Arial" w:cs="Arial"/>
          <w:b/>
          <w:sz w:val="22"/>
          <w:szCs w:val="22"/>
        </w:rPr>
      </w:pPr>
    </w:p>
    <w:p w14:paraId="27A27335" w14:textId="77777777" w:rsidR="008F2874" w:rsidRDefault="008F2874" w:rsidP="00826196">
      <w:pPr>
        <w:jc w:val="both"/>
        <w:rPr>
          <w:rFonts w:ascii="Arial" w:hAnsi="Arial" w:cs="Arial"/>
          <w:sz w:val="22"/>
          <w:szCs w:val="22"/>
        </w:rPr>
      </w:pPr>
    </w:p>
    <w:p w14:paraId="1A85BE56" w14:textId="3165C0CE" w:rsidR="00826196" w:rsidRPr="00826196" w:rsidRDefault="00826196" w:rsidP="00826196">
      <w:pPr>
        <w:jc w:val="both"/>
        <w:rPr>
          <w:rFonts w:ascii="Arial" w:hAnsi="Arial" w:cs="Arial"/>
          <w:sz w:val="22"/>
          <w:szCs w:val="22"/>
        </w:rPr>
      </w:pPr>
      <w:r w:rsidRPr="00826196">
        <w:rPr>
          <w:rFonts w:ascii="Arial" w:hAnsi="Arial" w:cs="Arial"/>
          <w:sz w:val="22"/>
          <w:szCs w:val="22"/>
        </w:rPr>
        <w:t xml:space="preserve">Lima, </w:t>
      </w:r>
    </w:p>
    <w:p w14:paraId="17E39E85" w14:textId="77777777" w:rsidR="00826196" w:rsidRPr="00826196" w:rsidRDefault="00826196" w:rsidP="00826196">
      <w:pPr>
        <w:jc w:val="both"/>
        <w:rPr>
          <w:rFonts w:ascii="Arial" w:hAnsi="Arial" w:cs="Arial"/>
          <w:sz w:val="22"/>
          <w:szCs w:val="22"/>
        </w:rPr>
      </w:pPr>
    </w:p>
    <w:p w14:paraId="12450D6A" w14:textId="77777777" w:rsidR="00826196" w:rsidRPr="00826196" w:rsidRDefault="00826196" w:rsidP="00826196">
      <w:pPr>
        <w:jc w:val="both"/>
        <w:rPr>
          <w:rFonts w:ascii="Arial" w:hAnsi="Arial" w:cs="Arial"/>
          <w:sz w:val="22"/>
          <w:szCs w:val="22"/>
        </w:rPr>
      </w:pPr>
      <w:r w:rsidRPr="00826196">
        <w:rPr>
          <w:rFonts w:ascii="Arial" w:hAnsi="Arial" w:cs="Arial"/>
          <w:b/>
          <w:sz w:val="22"/>
          <w:szCs w:val="22"/>
        </w:rPr>
        <w:t>CONSIDERANDO</w:t>
      </w:r>
      <w:r w:rsidRPr="00826196">
        <w:rPr>
          <w:rFonts w:ascii="Arial" w:hAnsi="Arial" w:cs="Arial"/>
          <w:sz w:val="22"/>
          <w:szCs w:val="22"/>
        </w:rPr>
        <w:t>:</w:t>
      </w:r>
    </w:p>
    <w:p w14:paraId="7E205EB7" w14:textId="77777777" w:rsidR="00826196" w:rsidRPr="00826196" w:rsidRDefault="00826196" w:rsidP="00826196">
      <w:pPr>
        <w:jc w:val="both"/>
        <w:rPr>
          <w:rFonts w:ascii="Arial" w:hAnsi="Arial" w:cs="Arial"/>
          <w:sz w:val="22"/>
          <w:szCs w:val="22"/>
        </w:rPr>
      </w:pPr>
    </w:p>
    <w:p w14:paraId="3ADE9010" w14:textId="1EC1C874" w:rsidR="00826196" w:rsidRDefault="00826196" w:rsidP="00826196">
      <w:pPr>
        <w:jc w:val="both"/>
        <w:rPr>
          <w:rFonts w:ascii="Arial" w:hAnsi="Arial" w:cs="Arial"/>
          <w:sz w:val="22"/>
          <w:szCs w:val="22"/>
        </w:rPr>
      </w:pPr>
      <w:r w:rsidRPr="00826196">
        <w:rPr>
          <w:rFonts w:ascii="Arial" w:hAnsi="Arial" w:cs="Arial"/>
          <w:sz w:val="22"/>
          <w:szCs w:val="22"/>
        </w:rPr>
        <w:t xml:space="preserve">Que mediante </w:t>
      </w:r>
      <w:bookmarkStart w:id="0" w:name="_Hlk39144792"/>
      <w:r w:rsidRPr="00826196">
        <w:rPr>
          <w:rFonts w:ascii="Arial" w:hAnsi="Arial" w:cs="Arial"/>
          <w:sz w:val="22"/>
          <w:szCs w:val="22"/>
        </w:rPr>
        <w:t xml:space="preserve">Resolución de Intendencia Nacional </w:t>
      </w:r>
      <w:proofErr w:type="spellStart"/>
      <w:r w:rsidRPr="00826196">
        <w:rPr>
          <w:rFonts w:ascii="Arial" w:hAnsi="Arial" w:cs="Arial"/>
          <w:sz w:val="22"/>
          <w:szCs w:val="22"/>
        </w:rPr>
        <w:t>N°</w:t>
      </w:r>
      <w:proofErr w:type="spellEnd"/>
      <w:r w:rsidRPr="00826196">
        <w:rPr>
          <w:rFonts w:ascii="Arial" w:hAnsi="Arial" w:cs="Arial"/>
          <w:sz w:val="22"/>
          <w:szCs w:val="22"/>
        </w:rPr>
        <w:t xml:space="preserve"> 49-2016-SUNAT/5F0000 se aprobó el procedimiento específico “Inmovilización </w:t>
      </w:r>
      <w:r w:rsidR="008F2874">
        <w:rPr>
          <w:rFonts w:ascii="Arial" w:hAnsi="Arial" w:cs="Arial"/>
          <w:sz w:val="22"/>
          <w:szCs w:val="22"/>
        </w:rPr>
        <w:t xml:space="preserve">- </w:t>
      </w:r>
      <w:r w:rsidRPr="00826196">
        <w:rPr>
          <w:rFonts w:ascii="Arial" w:hAnsi="Arial" w:cs="Arial"/>
          <w:sz w:val="22"/>
          <w:szCs w:val="22"/>
        </w:rPr>
        <w:t xml:space="preserve">Incautación y Determinación Legal de Mercancías” INPCFA-PE.00.01 (versión 7), recodificado </w:t>
      </w:r>
      <w:r w:rsidR="00CB794D">
        <w:rPr>
          <w:rFonts w:ascii="Arial" w:hAnsi="Arial" w:cs="Arial"/>
          <w:sz w:val="22"/>
          <w:szCs w:val="22"/>
        </w:rPr>
        <w:t xml:space="preserve">por la </w:t>
      </w:r>
      <w:r w:rsidRPr="00826196">
        <w:rPr>
          <w:rFonts w:ascii="Arial" w:hAnsi="Arial" w:cs="Arial"/>
          <w:sz w:val="22"/>
          <w:szCs w:val="22"/>
        </w:rPr>
        <w:t xml:space="preserve">Resolución de Intendencia Nacional </w:t>
      </w:r>
      <w:proofErr w:type="spellStart"/>
      <w:r w:rsidRPr="00826196">
        <w:rPr>
          <w:rFonts w:ascii="Arial" w:hAnsi="Arial" w:cs="Arial"/>
          <w:sz w:val="22"/>
          <w:szCs w:val="22"/>
        </w:rPr>
        <w:t>N°</w:t>
      </w:r>
      <w:proofErr w:type="spellEnd"/>
      <w:r w:rsidRPr="00826196">
        <w:rPr>
          <w:rFonts w:ascii="Arial" w:hAnsi="Arial" w:cs="Arial"/>
          <w:sz w:val="22"/>
          <w:szCs w:val="22"/>
        </w:rPr>
        <w:t xml:space="preserve"> 07-2017-SUNAT/5F0000</w:t>
      </w:r>
      <w:r w:rsidR="00CB794D">
        <w:rPr>
          <w:rFonts w:ascii="Arial" w:hAnsi="Arial" w:cs="Arial"/>
          <w:sz w:val="22"/>
          <w:szCs w:val="22"/>
        </w:rPr>
        <w:t xml:space="preserve"> </w:t>
      </w:r>
      <w:r w:rsidR="00CB794D" w:rsidRPr="00826196">
        <w:rPr>
          <w:rFonts w:ascii="Arial" w:hAnsi="Arial" w:cs="Arial"/>
          <w:sz w:val="22"/>
          <w:szCs w:val="22"/>
        </w:rPr>
        <w:t>como CONTROL-PE.00.01</w:t>
      </w:r>
      <w:r w:rsidR="00CB794D">
        <w:rPr>
          <w:rFonts w:ascii="Arial" w:hAnsi="Arial" w:cs="Arial"/>
          <w:sz w:val="22"/>
          <w:szCs w:val="22"/>
        </w:rPr>
        <w:t>,</w:t>
      </w:r>
      <w:r w:rsidR="00CB794D" w:rsidRPr="00826196">
        <w:rPr>
          <w:rFonts w:ascii="Arial" w:hAnsi="Arial" w:cs="Arial"/>
          <w:sz w:val="22"/>
          <w:szCs w:val="22"/>
        </w:rPr>
        <w:t xml:space="preserve"> mediante</w:t>
      </w:r>
      <w:r w:rsidRPr="00826196">
        <w:rPr>
          <w:rFonts w:ascii="Arial" w:hAnsi="Arial" w:cs="Arial"/>
          <w:sz w:val="22"/>
          <w:szCs w:val="22"/>
        </w:rPr>
        <w:t xml:space="preserve"> el cual</w:t>
      </w:r>
      <w:r w:rsidR="00CB794D">
        <w:rPr>
          <w:rFonts w:ascii="Arial" w:hAnsi="Arial" w:cs="Arial"/>
          <w:sz w:val="22"/>
          <w:szCs w:val="22"/>
        </w:rPr>
        <w:t xml:space="preserve"> se</w:t>
      </w:r>
      <w:r w:rsidRPr="00826196">
        <w:rPr>
          <w:rFonts w:ascii="Arial" w:hAnsi="Arial" w:cs="Arial"/>
          <w:sz w:val="22"/>
          <w:szCs w:val="22"/>
        </w:rPr>
        <w:t xml:space="preserve"> establece las pautas a seguir para inmovilizar e incautar mercancías, bienes, medios de transporte y efectos, así como para determinar su condición legal de acuerdo con la Ley General de Aduanas y con la Ley de los Delitos Aduaneros, según corresponda</w:t>
      </w:r>
      <w:bookmarkEnd w:id="0"/>
      <w:r w:rsidRPr="00826196">
        <w:rPr>
          <w:rFonts w:ascii="Arial" w:hAnsi="Arial" w:cs="Arial"/>
          <w:sz w:val="22"/>
          <w:szCs w:val="22"/>
        </w:rPr>
        <w:t>;</w:t>
      </w:r>
    </w:p>
    <w:p w14:paraId="2B1BE83D" w14:textId="77777777" w:rsidR="008F2874" w:rsidRPr="00826196" w:rsidRDefault="008F2874" w:rsidP="00826196">
      <w:pPr>
        <w:jc w:val="both"/>
        <w:rPr>
          <w:rFonts w:ascii="Arial" w:hAnsi="Arial" w:cs="Arial"/>
          <w:sz w:val="22"/>
          <w:szCs w:val="22"/>
        </w:rPr>
      </w:pPr>
    </w:p>
    <w:p w14:paraId="2F7E36B2" w14:textId="60BBD86B" w:rsidR="00FC35C4" w:rsidRDefault="00FC35C4" w:rsidP="00FC35C4">
      <w:pPr>
        <w:autoSpaceDE w:val="0"/>
        <w:autoSpaceDN w:val="0"/>
        <w:adjustRightInd w:val="0"/>
        <w:jc w:val="both"/>
        <w:rPr>
          <w:rFonts w:ascii="Arial" w:eastAsia="Calibri" w:hAnsi="Arial" w:cs="Arial"/>
          <w:sz w:val="22"/>
          <w:szCs w:val="22"/>
          <w:lang w:eastAsia="es-PE"/>
        </w:rPr>
      </w:pPr>
      <w:r w:rsidRPr="004739DE">
        <w:rPr>
          <w:rFonts w:ascii="Arial" w:hAnsi="Arial" w:cs="Arial"/>
          <w:color w:val="000000"/>
          <w:sz w:val="22"/>
          <w:szCs w:val="22"/>
        </w:rPr>
        <w:t xml:space="preserve">Que mediante Decreto Legislativo </w:t>
      </w:r>
      <w:proofErr w:type="spellStart"/>
      <w:r w:rsidRPr="004739DE">
        <w:rPr>
          <w:rFonts w:ascii="Arial" w:hAnsi="Arial" w:cs="Arial"/>
          <w:color w:val="000000"/>
          <w:sz w:val="22"/>
          <w:szCs w:val="22"/>
        </w:rPr>
        <w:t>N°</w:t>
      </w:r>
      <w:proofErr w:type="spellEnd"/>
      <w:r w:rsidRPr="004739DE">
        <w:rPr>
          <w:rFonts w:ascii="Arial" w:hAnsi="Arial" w:cs="Arial"/>
          <w:color w:val="000000"/>
          <w:sz w:val="22"/>
          <w:szCs w:val="22"/>
        </w:rPr>
        <w:t xml:space="preserve"> 1433 y Decreto Supremo </w:t>
      </w:r>
      <w:proofErr w:type="spellStart"/>
      <w:r w:rsidRPr="004739DE">
        <w:rPr>
          <w:rFonts w:ascii="Arial" w:hAnsi="Arial" w:cs="Arial"/>
          <w:color w:val="000000"/>
          <w:sz w:val="22"/>
          <w:szCs w:val="22"/>
        </w:rPr>
        <w:t>N°</w:t>
      </w:r>
      <w:proofErr w:type="spellEnd"/>
      <w:r w:rsidRPr="004739DE">
        <w:rPr>
          <w:rFonts w:ascii="Arial" w:hAnsi="Arial" w:cs="Arial"/>
          <w:color w:val="000000"/>
          <w:sz w:val="22"/>
          <w:szCs w:val="22"/>
        </w:rPr>
        <w:t xml:space="preserve"> 367-2019-EF se modificó la Ley General de Aduanas, Decreto Legislativo </w:t>
      </w:r>
      <w:proofErr w:type="spellStart"/>
      <w:r w:rsidRPr="004739DE">
        <w:rPr>
          <w:rFonts w:ascii="Arial" w:hAnsi="Arial" w:cs="Arial"/>
          <w:color w:val="000000"/>
          <w:sz w:val="22"/>
          <w:szCs w:val="22"/>
        </w:rPr>
        <w:t>N°</w:t>
      </w:r>
      <w:proofErr w:type="spellEnd"/>
      <w:r w:rsidRPr="004739DE">
        <w:rPr>
          <w:rFonts w:ascii="Arial" w:hAnsi="Arial" w:cs="Arial"/>
          <w:color w:val="000000"/>
          <w:sz w:val="22"/>
          <w:szCs w:val="22"/>
        </w:rPr>
        <w:t xml:space="preserve"> 1053, y su reglamento, aprobado por Decreto Supremo </w:t>
      </w:r>
      <w:proofErr w:type="spellStart"/>
      <w:r w:rsidRPr="004739DE">
        <w:rPr>
          <w:rFonts w:ascii="Arial" w:hAnsi="Arial" w:cs="Arial"/>
          <w:color w:val="000000"/>
          <w:sz w:val="22"/>
          <w:szCs w:val="22"/>
        </w:rPr>
        <w:t>N°</w:t>
      </w:r>
      <w:proofErr w:type="spellEnd"/>
      <w:r w:rsidRPr="004739DE">
        <w:rPr>
          <w:rFonts w:ascii="Arial" w:hAnsi="Arial" w:cs="Arial"/>
          <w:color w:val="000000"/>
          <w:sz w:val="22"/>
          <w:szCs w:val="22"/>
        </w:rPr>
        <w:t xml:space="preserve"> 010-2009-EF, respectivamente; </w:t>
      </w:r>
      <w:r w:rsidRPr="004739DE">
        <w:rPr>
          <w:rFonts w:ascii="Arial" w:eastAsia="Calibri" w:hAnsi="Arial" w:cs="Arial"/>
          <w:sz w:val="22"/>
          <w:szCs w:val="22"/>
          <w:lang w:eastAsia="es-PE"/>
        </w:rPr>
        <w:t>con el objeto de agilizar las operaciones de comercio exterior, cautelar la seguridad de la cadena logística y adecuar la normativa aduanera a estándares internacionales;</w:t>
      </w:r>
      <w:r w:rsidRPr="00FC35C4">
        <w:rPr>
          <w:rFonts w:ascii="Arial" w:eastAsia="Calibri" w:hAnsi="Arial" w:cs="Arial"/>
          <w:sz w:val="22"/>
          <w:szCs w:val="22"/>
          <w:lang w:eastAsia="es-PE"/>
        </w:rPr>
        <w:t xml:space="preserve"> </w:t>
      </w:r>
    </w:p>
    <w:p w14:paraId="216A753D" w14:textId="77777777" w:rsidR="00FC35C4" w:rsidRPr="00FC35C4" w:rsidRDefault="00FC35C4" w:rsidP="00FC35C4">
      <w:pPr>
        <w:autoSpaceDE w:val="0"/>
        <w:autoSpaceDN w:val="0"/>
        <w:adjustRightInd w:val="0"/>
        <w:jc w:val="both"/>
        <w:rPr>
          <w:rFonts w:ascii="Arial" w:hAnsi="Arial" w:cs="Arial"/>
          <w:color w:val="000000"/>
          <w:sz w:val="22"/>
          <w:szCs w:val="22"/>
        </w:rPr>
      </w:pPr>
    </w:p>
    <w:p w14:paraId="497927E5" w14:textId="0601EAA6" w:rsidR="00425870" w:rsidRDefault="00FC35C4" w:rsidP="00FC35C4">
      <w:pPr>
        <w:pStyle w:val="NormalWeb"/>
        <w:jc w:val="both"/>
        <w:rPr>
          <w:rFonts w:ascii="Arial" w:hAnsi="Arial" w:cs="Arial"/>
        </w:rPr>
      </w:pPr>
      <w:r w:rsidRPr="00FC35C4">
        <w:rPr>
          <w:rFonts w:ascii="Arial" w:hAnsi="Arial" w:cs="Arial"/>
          <w:color w:val="000000"/>
        </w:rPr>
        <w:t xml:space="preserve">Que en observancia de las citadas modificaciones y como parte de la política institucional de mejora </w:t>
      </w:r>
      <w:proofErr w:type="gramStart"/>
      <w:r w:rsidR="00425870" w:rsidRPr="00FC35C4">
        <w:rPr>
          <w:rFonts w:ascii="Arial" w:hAnsi="Arial" w:cs="Arial"/>
          <w:color w:val="000000"/>
        </w:rPr>
        <w:t>continua</w:t>
      </w:r>
      <w:proofErr w:type="gramEnd"/>
      <w:r w:rsidRPr="00FC35C4">
        <w:rPr>
          <w:rFonts w:ascii="Arial" w:hAnsi="Arial" w:cs="Arial"/>
          <w:color w:val="000000"/>
        </w:rPr>
        <w:t xml:space="preserve"> impulsada </w:t>
      </w:r>
      <w:r w:rsidR="00425870">
        <w:rPr>
          <w:rFonts w:ascii="Arial" w:hAnsi="Arial" w:cs="Arial"/>
          <w:color w:val="000000"/>
        </w:rPr>
        <w:t>por SUNAT</w:t>
      </w:r>
      <w:r w:rsidRPr="00FC35C4">
        <w:rPr>
          <w:rFonts w:ascii="Arial" w:hAnsi="Arial" w:cs="Arial"/>
          <w:color w:val="000000"/>
        </w:rPr>
        <w:t xml:space="preserve"> resulta necesario </w:t>
      </w:r>
      <w:r w:rsidR="00425870" w:rsidRPr="00F73A87">
        <w:rPr>
          <w:rFonts w:ascii="Arial" w:hAnsi="Arial" w:cs="Arial"/>
          <w:color w:val="000000"/>
        </w:rPr>
        <w:t xml:space="preserve">aprobar modificaciones al </w:t>
      </w:r>
      <w:r w:rsidR="00425870" w:rsidRPr="00F73A87">
        <w:rPr>
          <w:rFonts w:ascii="Arial" w:hAnsi="Arial" w:cs="Arial"/>
        </w:rPr>
        <w:t>procedimiento</w:t>
      </w:r>
      <w:r w:rsidR="00425870">
        <w:rPr>
          <w:rFonts w:ascii="Arial" w:hAnsi="Arial" w:cs="Arial"/>
        </w:rPr>
        <w:t xml:space="preserve"> </w:t>
      </w:r>
      <w:r w:rsidR="00425870" w:rsidRPr="00826196">
        <w:rPr>
          <w:rFonts w:ascii="Arial" w:hAnsi="Arial" w:cs="Arial"/>
        </w:rPr>
        <w:t xml:space="preserve">específico “Inmovilización </w:t>
      </w:r>
      <w:r w:rsidR="00425870">
        <w:rPr>
          <w:rFonts w:ascii="Arial" w:hAnsi="Arial" w:cs="Arial"/>
        </w:rPr>
        <w:t xml:space="preserve">- </w:t>
      </w:r>
      <w:r w:rsidR="00425870" w:rsidRPr="00826196">
        <w:rPr>
          <w:rFonts w:ascii="Arial" w:hAnsi="Arial" w:cs="Arial"/>
        </w:rPr>
        <w:t>Incautación y Determinación Legal de Mercancías” CONTROL-PE.00.01</w:t>
      </w:r>
      <w:r w:rsidR="00425870">
        <w:rPr>
          <w:rFonts w:ascii="Arial" w:hAnsi="Arial" w:cs="Arial"/>
        </w:rPr>
        <w:t xml:space="preserve"> (versión 7);</w:t>
      </w:r>
    </w:p>
    <w:p w14:paraId="50C1D488" w14:textId="77777777" w:rsidR="00425870" w:rsidRDefault="00425870" w:rsidP="00FC35C4">
      <w:pPr>
        <w:pStyle w:val="Textoindependiente2"/>
        <w:spacing w:after="0" w:line="240" w:lineRule="auto"/>
        <w:jc w:val="both"/>
        <w:rPr>
          <w:rFonts w:ascii="Arial" w:hAnsi="Arial" w:cs="Arial"/>
          <w:sz w:val="22"/>
          <w:szCs w:val="22"/>
          <w:lang w:val="es-PE"/>
        </w:rPr>
      </w:pPr>
    </w:p>
    <w:p w14:paraId="172E27DC" w14:textId="0C205C03" w:rsidR="00FC35C4" w:rsidRPr="00FC35C4" w:rsidRDefault="00FC35C4" w:rsidP="00FC35C4">
      <w:pPr>
        <w:pStyle w:val="Textoindependiente2"/>
        <w:spacing w:after="0" w:line="240" w:lineRule="auto"/>
        <w:jc w:val="both"/>
        <w:rPr>
          <w:rFonts w:ascii="Arial" w:hAnsi="Arial" w:cs="Arial"/>
          <w:sz w:val="22"/>
          <w:szCs w:val="22"/>
          <w:lang w:val="es-PE"/>
        </w:rPr>
      </w:pPr>
      <w:r w:rsidRPr="00FC35C4">
        <w:rPr>
          <w:rFonts w:ascii="Arial" w:hAnsi="Arial" w:cs="Arial"/>
          <w:sz w:val="22"/>
          <w:szCs w:val="22"/>
          <w:lang w:val="es-PE"/>
        </w:rPr>
        <w:t xml:space="preserve">En uso de las atribuciones conferidas por el artículo 5 de la Ley </w:t>
      </w:r>
      <w:proofErr w:type="spellStart"/>
      <w:r w:rsidRPr="00FC35C4">
        <w:rPr>
          <w:rFonts w:ascii="Arial" w:hAnsi="Arial" w:cs="Arial"/>
          <w:sz w:val="22"/>
          <w:szCs w:val="22"/>
          <w:lang w:val="es-PE"/>
        </w:rPr>
        <w:t>N°</w:t>
      </w:r>
      <w:proofErr w:type="spellEnd"/>
      <w:r w:rsidRPr="00FC35C4">
        <w:rPr>
          <w:rFonts w:ascii="Arial" w:hAnsi="Arial" w:cs="Arial"/>
          <w:sz w:val="22"/>
          <w:szCs w:val="22"/>
          <w:lang w:val="es-PE"/>
        </w:rPr>
        <w:t xml:space="preserve"> 29816, Ley de Fortalecimiento de la SUNAT y modificatorias, y el inciso o) del artículo 8 del Reglamento de Organización y Funciones de la SUNAT, aprobado por Resolución de Superintendencia </w:t>
      </w:r>
      <w:proofErr w:type="spellStart"/>
      <w:r w:rsidRPr="00FC35C4">
        <w:rPr>
          <w:rFonts w:ascii="Arial" w:hAnsi="Arial" w:cs="Arial"/>
          <w:sz w:val="22"/>
          <w:szCs w:val="22"/>
          <w:lang w:val="es-PE"/>
        </w:rPr>
        <w:t>N°</w:t>
      </w:r>
      <w:proofErr w:type="spellEnd"/>
      <w:r w:rsidRPr="00FC35C4">
        <w:rPr>
          <w:rFonts w:ascii="Arial" w:hAnsi="Arial" w:cs="Arial"/>
          <w:sz w:val="22"/>
          <w:szCs w:val="22"/>
          <w:lang w:val="es-PE"/>
        </w:rPr>
        <w:t xml:space="preserve"> 122-2014/SUNAT y modificatorias;</w:t>
      </w:r>
    </w:p>
    <w:p w14:paraId="0D191F4B" w14:textId="77777777" w:rsidR="00826196" w:rsidRPr="00826196" w:rsidRDefault="00826196" w:rsidP="00826196">
      <w:pPr>
        <w:jc w:val="both"/>
        <w:rPr>
          <w:rFonts w:ascii="Arial" w:hAnsi="Arial" w:cs="Arial"/>
          <w:sz w:val="22"/>
          <w:szCs w:val="22"/>
        </w:rPr>
      </w:pPr>
    </w:p>
    <w:p w14:paraId="17D245EF" w14:textId="77777777" w:rsidR="00826196" w:rsidRPr="00826196" w:rsidRDefault="00826196" w:rsidP="00826196">
      <w:pPr>
        <w:jc w:val="both"/>
        <w:rPr>
          <w:rFonts w:ascii="Arial" w:hAnsi="Arial" w:cs="Arial"/>
          <w:sz w:val="22"/>
          <w:szCs w:val="22"/>
        </w:rPr>
      </w:pPr>
      <w:r w:rsidRPr="00826196">
        <w:rPr>
          <w:rFonts w:ascii="Arial" w:hAnsi="Arial" w:cs="Arial"/>
          <w:b/>
          <w:sz w:val="22"/>
          <w:szCs w:val="22"/>
        </w:rPr>
        <w:t>SE RESUELVE</w:t>
      </w:r>
      <w:r w:rsidRPr="00826196">
        <w:rPr>
          <w:rFonts w:ascii="Arial" w:hAnsi="Arial" w:cs="Arial"/>
          <w:sz w:val="22"/>
          <w:szCs w:val="22"/>
        </w:rPr>
        <w:t>:</w:t>
      </w:r>
    </w:p>
    <w:p w14:paraId="78D19273" w14:textId="77777777" w:rsidR="00826196" w:rsidRPr="00826196" w:rsidRDefault="00826196" w:rsidP="00826196">
      <w:pPr>
        <w:jc w:val="both"/>
        <w:rPr>
          <w:rFonts w:ascii="Arial" w:hAnsi="Arial" w:cs="Arial"/>
          <w:sz w:val="22"/>
          <w:szCs w:val="22"/>
        </w:rPr>
      </w:pPr>
    </w:p>
    <w:p w14:paraId="635740B4" w14:textId="553D175A" w:rsidR="00425870" w:rsidRPr="003A652E" w:rsidRDefault="00425870" w:rsidP="00425870">
      <w:pPr>
        <w:pStyle w:val="Encabezado"/>
        <w:jc w:val="both"/>
        <w:rPr>
          <w:rFonts w:cs="Arial"/>
          <w:b/>
          <w:sz w:val="22"/>
          <w:szCs w:val="22"/>
        </w:rPr>
      </w:pPr>
      <w:r w:rsidRPr="003A652E">
        <w:rPr>
          <w:rFonts w:cs="Arial"/>
          <w:b/>
          <w:bCs/>
          <w:sz w:val="22"/>
          <w:szCs w:val="22"/>
          <w:lang w:val="es-ES"/>
        </w:rPr>
        <w:lastRenderedPageBreak/>
        <w:t xml:space="preserve">Artículo </w:t>
      </w:r>
      <w:r w:rsidR="001D13F4">
        <w:rPr>
          <w:rFonts w:cs="Arial"/>
          <w:b/>
          <w:bCs/>
          <w:sz w:val="22"/>
          <w:szCs w:val="22"/>
          <w:lang w:val="es-ES"/>
        </w:rPr>
        <w:t>1</w:t>
      </w:r>
      <w:r w:rsidRPr="003A652E">
        <w:rPr>
          <w:rFonts w:cs="Arial"/>
          <w:b/>
          <w:bCs/>
          <w:sz w:val="22"/>
          <w:szCs w:val="22"/>
          <w:lang w:val="es-ES"/>
        </w:rPr>
        <w:t xml:space="preserve">. </w:t>
      </w:r>
      <w:r w:rsidRPr="003A652E">
        <w:rPr>
          <w:rFonts w:cs="Arial"/>
          <w:b/>
          <w:sz w:val="22"/>
          <w:szCs w:val="22"/>
        </w:rPr>
        <w:t xml:space="preserve">Modificación de disposiciones del procedimiento específico “Inmovilización </w:t>
      </w:r>
      <w:r w:rsidR="00370367" w:rsidRPr="003A652E">
        <w:rPr>
          <w:rFonts w:cs="Arial"/>
          <w:b/>
          <w:sz w:val="22"/>
          <w:szCs w:val="22"/>
          <w:lang w:val="es-ES"/>
        </w:rPr>
        <w:t xml:space="preserve">- </w:t>
      </w:r>
      <w:r w:rsidRPr="003A652E">
        <w:rPr>
          <w:rFonts w:cs="Arial"/>
          <w:b/>
          <w:sz w:val="22"/>
          <w:szCs w:val="22"/>
        </w:rPr>
        <w:t>Incautación y Determinación Legal de Mercancías” CONTROL-PE.00.01 (Versión 7)</w:t>
      </w:r>
    </w:p>
    <w:p w14:paraId="6137B633" w14:textId="0B2845C4" w:rsidR="00425870" w:rsidRPr="003A652E" w:rsidRDefault="00425870" w:rsidP="003A652E">
      <w:pPr>
        <w:pStyle w:val="Encabezado"/>
        <w:jc w:val="both"/>
        <w:rPr>
          <w:rFonts w:cs="Arial"/>
          <w:sz w:val="22"/>
          <w:szCs w:val="22"/>
        </w:rPr>
      </w:pPr>
      <w:r w:rsidRPr="003A652E">
        <w:rPr>
          <w:rFonts w:cs="Arial"/>
          <w:sz w:val="22"/>
          <w:szCs w:val="22"/>
        </w:rPr>
        <w:t>Modificase la secci</w:t>
      </w:r>
      <w:r w:rsidR="00EB5FE1" w:rsidRPr="003A652E">
        <w:rPr>
          <w:rFonts w:cs="Arial"/>
          <w:sz w:val="22"/>
          <w:szCs w:val="22"/>
          <w:lang w:val="es-ES"/>
        </w:rPr>
        <w:t>ón I</w:t>
      </w:r>
      <w:r w:rsidRPr="003A652E">
        <w:rPr>
          <w:rFonts w:cs="Arial"/>
          <w:sz w:val="22"/>
          <w:szCs w:val="22"/>
        </w:rPr>
        <w:t>I</w:t>
      </w:r>
      <w:r w:rsidR="00EB5FE1" w:rsidRPr="003A652E">
        <w:rPr>
          <w:rFonts w:cs="Arial"/>
          <w:sz w:val="22"/>
          <w:szCs w:val="22"/>
          <w:lang w:val="es-ES"/>
        </w:rPr>
        <w:t xml:space="preserve">; la sección </w:t>
      </w:r>
      <w:r w:rsidRPr="003A652E">
        <w:rPr>
          <w:rFonts w:cs="Arial"/>
          <w:sz w:val="22"/>
          <w:szCs w:val="22"/>
        </w:rPr>
        <w:t xml:space="preserve">III; la sección IV; </w:t>
      </w:r>
      <w:r w:rsidR="003A652E" w:rsidRPr="003A652E">
        <w:rPr>
          <w:rFonts w:cs="Arial"/>
          <w:sz w:val="22"/>
          <w:szCs w:val="22"/>
        </w:rPr>
        <w:t xml:space="preserve">las referencias al </w:t>
      </w:r>
      <w:r w:rsidR="003A652E" w:rsidRPr="003A652E">
        <w:rPr>
          <w:rFonts w:eastAsia="Arial" w:cs="Arial"/>
          <w:color w:val="000000"/>
          <w:sz w:val="22"/>
          <w:szCs w:val="22"/>
        </w:rPr>
        <w:t xml:space="preserve">Texto Único Ordenado de la Ley </w:t>
      </w:r>
      <w:proofErr w:type="spellStart"/>
      <w:r w:rsidR="003A652E" w:rsidRPr="003A652E">
        <w:rPr>
          <w:rFonts w:eastAsia="Arial" w:cs="Arial"/>
          <w:color w:val="000000"/>
          <w:sz w:val="22"/>
          <w:szCs w:val="22"/>
        </w:rPr>
        <w:t>Nº</w:t>
      </w:r>
      <w:proofErr w:type="spellEnd"/>
      <w:r w:rsidR="003A652E" w:rsidRPr="003A652E">
        <w:rPr>
          <w:rFonts w:eastAsia="Arial" w:cs="Arial"/>
          <w:color w:val="000000"/>
          <w:sz w:val="22"/>
          <w:szCs w:val="22"/>
        </w:rPr>
        <w:t xml:space="preserve"> 27444 y a la Tabla de Sanciones aplicables a las infracciones previstas en la LGA de la sección V</w:t>
      </w:r>
      <w:r w:rsidR="003A652E">
        <w:rPr>
          <w:rFonts w:eastAsia="Arial" w:cs="Arial"/>
          <w:color w:val="000000"/>
          <w:sz w:val="22"/>
          <w:szCs w:val="22"/>
          <w:lang w:val="es-ES"/>
        </w:rPr>
        <w:t xml:space="preserve">; </w:t>
      </w:r>
      <w:r w:rsidRPr="003A652E">
        <w:rPr>
          <w:rFonts w:cs="Arial"/>
          <w:sz w:val="22"/>
          <w:szCs w:val="22"/>
        </w:rPr>
        <w:t>el numeral 6</w:t>
      </w:r>
      <w:r w:rsidR="00E63351">
        <w:rPr>
          <w:rFonts w:cs="Arial"/>
          <w:sz w:val="22"/>
          <w:szCs w:val="22"/>
          <w:lang w:val="es-ES"/>
        </w:rPr>
        <w:t xml:space="preserve"> </w:t>
      </w:r>
      <w:r w:rsidRPr="003A652E">
        <w:rPr>
          <w:rFonts w:cs="Arial"/>
          <w:sz w:val="22"/>
          <w:szCs w:val="22"/>
        </w:rPr>
        <w:t>de la sección VI; el subtítulo y el numeral 1 del literal D.2</w:t>
      </w:r>
      <w:r w:rsidR="00E63351">
        <w:rPr>
          <w:rFonts w:cs="Arial"/>
          <w:sz w:val="22"/>
          <w:szCs w:val="22"/>
          <w:lang w:val="es-ES"/>
        </w:rPr>
        <w:t xml:space="preserve">, </w:t>
      </w:r>
      <w:r w:rsidRPr="003A652E">
        <w:rPr>
          <w:rFonts w:cs="Arial"/>
          <w:sz w:val="22"/>
          <w:szCs w:val="22"/>
        </w:rPr>
        <w:t xml:space="preserve"> el inciso b del numeral 1, los numerales 2, 3 y 4, </w:t>
      </w:r>
      <w:r w:rsidR="00990ACF">
        <w:rPr>
          <w:rFonts w:cs="Arial"/>
          <w:sz w:val="22"/>
          <w:szCs w:val="22"/>
          <w:lang w:val="es-ES"/>
        </w:rPr>
        <w:t>los incisos b</w:t>
      </w:r>
      <w:r w:rsidR="009F3556">
        <w:rPr>
          <w:rFonts w:cs="Arial"/>
          <w:sz w:val="22"/>
          <w:szCs w:val="22"/>
          <w:lang w:val="es-ES"/>
        </w:rPr>
        <w:t>,</w:t>
      </w:r>
      <w:r w:rsidR="00990ACF">
        <w:rPr>
          <w:rFonts w:cs="Arial"/>
          <w:sz w:val="22"/>
          <w:szCs w:val="22"/>
          <w:lang w:val="es-ES"/>
        </w:rPr>
        <w:t xml:space="preserve"> </w:t>
      </w:r>
      <w:r w:rsidRPr="003A652E">
        <w:rPr>
          <w:rFonts w:cs="Arial"/>
          <w:sz w:val="22"/>
          <w:szCs w:val="22"/>
        </w:rPr>
        <w:t>c</w:t>
      </w:r>
      <w:r w:rsidR="00990ACF">
        <w:rPr>
          <w:rFonts w:cs="Arial"/>
          <w:sz w:val="22"/>
          <w:szCs w:val="22"/>
          <w:lang w:val="es-ES"/>
        </w:rPr>
        <w:t xml:space="preserve"> y h</w:t>
      </w:r>
      <w:r w:rsidRPr="003A652E">
        <w:rPr>
          <w:rFonts w:cs="Arial"/>
          <w:sz w:val="22"/>
          <w:szCs w:val="22"/>
        </w:rPr>
        <w:t xml:space="preserve"> del numeral 9 y los numerales </w:t>
      </w:r>
      <w:r w:rsidR="00CD30BD">
        <w:rPr>
          <w:rFonts w:cs="Arial"/>
          <w:sz w:val="22"/>
          <w:szCs w:val="22"/>
          <w:lang w:val="es-PE"/>
        </w:rPr>
        <w:t xml:space="preserve">12, </w:t>
      </w:r>
      <w:r w:rsidRPr="003A652E">
        <w:rPr>
          <w:rFonts w:cs="Arial"/>
          <w:sz w:val="22"/>
          <w:szCs w:val="22"/>
        </w:rPr>
        <w:t xml:space="preserve">13, 15 y 16 del literal E de la sección VII; </w:t>
      </w:r>
      <w:r w:rsidR="00A75BE9">
        <w:rPr>
          <w:rFonts w:cs="Arial"/>
          <w:sz w:val="22"/>
          <w:szCs w:val="22"/>
          <w:lang w:val="es-ES"/>
        </w:rPr>
        <w:t xml:space="preserve">y, </w:t>
      </w:r>
      <w:r w:rsidR="00A75BE9" w:rsidRPr="0077396B">
        <w:rPr>
          <w:rFonts w:cs="Arial"/>
        </w:rPr>
        <w:t>las secciones VIII y IX</w:t>
      </w:r>
      <w:r w:rsidR="00A75BE9">
        <w:rPr>
          <w:rFonts w:cs="Arial"/>
          <w:lang w:val="es-ES"/>
        </w:rPr>
        <w:t xml:space="preserve"> </w:t>
      </w:r>
      <w:r w:rsidRPr="003A652E">
        <w:rPr>
          <w:rFonts w:cs="Arial"/>
          <w:sz w:val="22"/>
          <w:szCs w:val="22"/>
        </w:rPr>
        <w:t xml:space="preserve">del procedimiento específico “Inmovilización </w:t>
      </w:r>
      <w:r w:rsidR="007E2942" w:rsidRPr="003A652E">
        <w:rPr>
          <w:rFonts w:cs="Arial"/>
          <w:sz w:val="22"/>
          <w:szCs w:val="22"/>
          <w:lang w:val="es-ES"/>
        </w:rPr>
        <w:t>-</w:t>
      </w:r>
      <w:r w:rsidRPr="003A652E">
        <w:rPr>
          <w:rFonts w:cs="Arial"/>
          <w:sz w:val="22"/>
          <w:szCs w:val="22"/>
        </w:rPr>
        <w:t xml:space="preserve"> Incautación y Determinación Legal de Mercancías” CONTROL-PE.00.01 (Versión 7), conforme a los textos siguientes:   </w:t>
      </w:r>
    </w:p>
    <w:p w14:paraId="3D034C52" w14:textId="77777777" w:rsidR="00425870" w:rsidRDefault="00425870" w:rsidP="00425870">
      <w:pPr>
        <w:pStyle w:val="Encabezado"/>
        <w:jc w:val="both"/>
        <w:rPr>
          <w:rFonts w:cs="Arial"/>
          <w:sz w:val="22"/>
          <w:szCs w:val="22"/>
        </w:rPr>
      </w:pPr>
    </w:p>
    <w:p w14:paraId="22C135B1" w14:textId="77777777" w:rsidR="00826196" w:rsidRPr="00420230" w:rsidRDefault="00826196" w:rsidP="00826196">
      <w:pPr>
        <w:tabs>
          <w:tab w:val="left" w:pos="567"/>
        </w:tabs>
        <w:autoSpaceDE w:val="0"/>
        <w:autoSpaceDN w:val="0"/>
        <w:adjustRightInd w:val="0"/>
        <w:jc w:val="both"/>
        <w:rPr>
          <w:rFonts w:ascii="Arial" w:hAnsi="Arial" w:cs="Arial"/>
          <w:b/>
          <w:sz w:val="22"/>
          <w:szCs w:val="22"/>
        </w:rPr>
      </w:pPr>
      <w:r w:rsidRPr="00420230">
        <w:rPr>
          <w:rFonts w:ascii="Arial" w:hAnsi="Arial" w:cs="Arial"/>
          <w:b/>
          <w:sz w:val="22"/>
          <w:szCs w:val="22"/>
        </w:rPr>
        <w:t xml:space="preserve">“II.  </w:t>
      </w:r>
      <w:r w:rsidRPr="00420230">
        <w:rPr>
          <w:rFonts w:ascii="Arial" w:hAnsi="Arial" w:cs="Arial"/>
          <w:b/>
          <w:sz w:val="22"/>
          <w:szCs w:val="22"/>
        </w:rPr>
        <w:tab/>
        <w:t>ALCANCE</w:t>
      </w:r>
      <w:r w:rsidRPr="00420230">
        <w:rPr>
          <w:rFonts w:ascii="Arial" w:hAnsi="Arial" w:cs="Arial"/>
          <w:b/>
          <w:sz w:val="22"/>
          <w:szCs w:val="22"/>
        </w:rPr>
        <w:tab/>
      </w:r>
    </w:p>
    <w:p w14:paraId="69358A96" w14:textId="77777777" w:rsidR="00826196" w:rsidRPr="00420230" w:rsidRDefault="00826196" w:rsidP="00826196">
      <w:pPr>
        <w:ind w:left="567"/>
        <w:jc w:val="both"/>
        <w:rPr>
          <w:rFonts w:ascii="Arial" w:hAnsi="Arial" w:cs="Arial"/>
          <w:b/>
          <w:sz w:val="22"/>
          <w:szCs w:val="22"/>
        </w:rPr>
      </w:pPr>
      <w:r w:rsidRPr="00420230">
        <w:rPr>
          <w:rFonts w:ascii="Arial" w:hAnsi="Arial" w:cs="Arial"/>
          <w:sz w:val="22"/>
          <w:szCs w:val="22"/>
        </w:rPr>
        <w:t xml:space="preserve">Está dirigido </w:t>
      </w:r>
      <w:r w:rsidRPr="00420230">
        <w:rPr>
          <w:rFonts w:ascii="Arial" w:hAnsi="Arial" w:cs="Arial"/>
          <w:b/>
          <w:bCs/>
          <w:sz w:val="22"/>
          <w:szCs w:val="22"/>
        </w:rPr>
        <w:t>al personal de la Superintendencia Nacional de Aduanas y de Administración Tributaria</w:t>
      </w:r>
      <w:r w:rsidRPr="00420230">
        <w:rPr>
          <w:rFonts w:ascii="Arial" w:hAnsi="Arial" w:cs="Arial"/>
          <w:sz w:val="22"/>
          <w:szCs w:val="22"/>
        </w:rPr>
        <w:t xml:space="preserve"> - SUNAT, a los operadores del comercio exterior, </w:t>
      </w:r>
      <w:r w:rsidRPr="00420230">
        <w:rPr>
          <w:rFonts w:ascii="Arial" w:hAnsi="Arial" w:cs="Arial"/>
          <w:b/>
          <w:bCs/>
          <w:sz w:val="22"/>
          <w:szCs w:val="22"/>
        </w:rPr>
        <w:t>a los operadores intervinientes</w:t>
      </w:r>
      <w:r w:rsidRPr="00420230">
        <w:rPr>
          <w:rFonts w:ascii="Arial" w:hAnsi="Arial" w:cs="Arial"/>
          <w:sz w:val="22"/>
          <w:szCs w:val="22"/>
        </w:rPr>
        <w:t>, y personas que intervienen en el presente procedimiento.</w:t>
      </w:r>
      <w:r>
        <w:rPr>
          <w:rFonts w:ascii="Arial" w:hAnsi="Arial" w:cs="Arial"/>
          <w:sz w:val="22"/>
          <w:szCs w:val="22"/>
        </w:rPr>
        <w:t>”</w:t>
      </w:r>
    </w:p>
    <w:p w14:paraId="46127AAD" w14:textId="16BFB018" w:rsidR="00826196" w:rsidRDefault="00826196" w:rsidP="00826196">
      <w:pPr>
        <w:jc w:val="both"/>
        <w:rPr>
          <w:rFonts w:ascii="Arial" w:hAnsi="Arial" w:cs="Arial"/>
          <w:sz w:val="22"/>
          <w:szCs w:val="22"/>
        </w:rPr>
      </w:pPr>
    </w:p>
    <w:p w14:paraId="4DF9250D" w14:textId="77777777" w:rsidR="00826196" w:rsidRPr="00420230" w:rsidRDefault="00826196" w:rsidP="00826196">
      <w:pPr>
        <w:tabs>
          <w:tab w:val="left" w:pos="567"/>
        </w:tabs>
        <w:autoSpaceDE w:val="0"/>
        <w:autoSpaceDN w:val="0"/>
        <w:adjustRightInd w:val="0"/>
        <w:jc w:val="both"/>
        <w:rPr>
          <w:rFonts w:ascii="Arial" w:hAnsi="Arial" w:cs="Arial"/>
          <w:b/>
          <w:sz w:val="22"/>
          <w:szCs w:val="22"/>
        </w:rPr>
      </w:pPr>
      <w:r>
        <w:rPr>
          <w:rFonts w:ascii="Arial" w:hAnsi="Arial" w:cs="Arial"/>
          <w:b/>
          <w:sz w:val="22"/>
          <w:szCs w:val="22"/>
        </w:rPr>
        <w:t>“</w:t>
      </w:r>
      <w:r w:rsidRPr="00420230">
        <w:rPr>
          <w:rFonts w:ascii="Arial" w:hAnsi="Arial" w:cs="Arial"/>
          <w:b/>
          <w:sz w:val="22"/>
          <w:szCs w:val="22"/>
        </w:rPr>
        <w:t xml:space="preserve">III. </w:t>
      </w:r>
      <w:r w:rsidRPr="00420230">
        <w:rPr>
          <w:rFonts w:ascii="Arial" w:hAnsi="Arial" w:cs="Arial"/>
          <w:b/>
          <w:sz w:val="22"/>
          <w:szCs w:val="22"/>
        </w:rPr>
        <w:tab/>
        <w:t>RESPONSABILIDAD</w:t>
      </w:r>
    </w:p>
    <w:p w14:paraId="6A0F3445" w14:textId="0A0341C1" w:rsidR="00826196" w:rsidRPr="00420230" w:rsidRDefault="00826196" w:rsidP="00826196">
      <w:pPr>
        <w:ind w:left="567"/>
        <w:jc w:val="both"/>
        <w:rPr>
          <w:rFonts w:ascii="Arial" w:hAnsi="Arial" w:cs="Arial"/>
          <w:b/>
          <w:bCs/>
          <w:sz w:val="22"/>
          <w:szCs w:val="22"/>
        </w:rPr>
      </w:pPr>
      <w:r w:rsidRPr="00420230">
        <w:rPr>
          <w:rFonts w:ascii="Arial" w:hAnsi="Arial" w:cs="Arial"/>
          <w:sz w:val="22"/>
          <w:szCs w:val="22"/>
        </w:rPr>
        <w:t xml:space="preserve">La aplicación, cumplimiento y seguimiento de lo </w:t>
      </w:r>
      <w:r w:rsidRPr="00420230">
        <w:rPr>
          <w:rFonts w:ascii="Arial" w:hAnsi="Arial" w:cs="Arial"/>
          <w:b/>
          <w:bCs/>
          <w:sz w:val="22"/>
          <w:szCs w:val="22"/>
        </w:rPr>
        <w:t>dispuesto</w:t>
      </w:r>
      <w:r w:rsidRPr="00420230">
        <w:rPr>
          <w:rFonts w:ascii="Arial" w:hAnsi="Arial" w:cs="Arial"/>
          <w:sz w:val="22"/>
          <w:szCs w:val="22"/>
        </w:rPr>
        <w:t xml:space="preserve"> en el presente procedimiento es responsabilidad del Intendente </w:t>
      </w:r>
      <w:r w:rsidRPr="00420230">
        <w:rPr>
          <w:rFonts w:ascii="Arial" w:hAnsi="Arial" w:cs="Arial"/>
          <w:b/>
          <w:bCs/>
          <w:sz w:val="22"/>
          <w:szCs w:val="22"/>
        </w:rPr>
        <w:t>Nacional de</w:t>
      </w:r>
      <w:r w:rsidRPr="00420230">
        <w:rPr>
          <w:rFonts w:ascii="Arial" w:hAnsi="Arial" w:cs="Arial"/>
          <w:sz w:val="22"/>
          <w:szCs w:val="22"/>
        </w:rPr>
        <w:t xml:space="preserve"> Control Aduanero, </w:t>
      </w:r>
      <w:r w:rsidRPr="00420230">
        <w:rPr>
          <w:rFonts w:ascii="Arial" w:hAnsi="Arial" w:cs="Arial"/>
          <w:b/>
          <w:bCs/>
          <w:sz w:val="22"/>
          <w:szCs w:val="22"/>
        </w:rPr>
        <w:t>del Intendente Nacional de Desarrollo e Innovación Aduanera</w:t>
      </w:r>
      <w:r w:rsidRPr="00420230">
        <w:rPr>
          <w:rFonts w:ascii="Arial" w:hAnsi="Arial" w:cs="Arial"/>
          <w:sz w:val="22"/>
          <w:szCs w:val="22"/>
        </w:rPr>
        <w:t xml:space="preserve">, </w:t>
      </w:r>
      <w:r w:rsidRPr="00420230">
        <w:rPr>
          <w:rFonts w:ascii="Arial" w:hAnsi="Arial" w:cs="Arial"/>
          <w:b/>
          <w:bCs/>
          <w:sz w:val="22"/>
          <w:szCs w:val="22"/>
        </w:rPr>
        <w:t>del Intendente Nacional de Sistemas de Información</w:t>
      </w:r>
      <w:r w:rsidRPr="00420230">
        <w:rPr>
          <w:rFonts w:ascii="Arial" w:hAnsi="Arial" w:cs="Arial"/>
          <w:sz w:val="22"/>
          <w:szCs w:val="22"/>
        </w:rPr>
        <w:t xml:space="preserve">, de los intendentes de aduana de la República, </w:t>
      </w:r>
      <w:r w:rsidRPr="00420230">
        <w:rPr>
          <w:rFonts w:ascii="Arial" w:hAnsi="Arial" w:cs="Arial"/>
          <w:b/>
          <w:bCs/>
          <w:sz w:val="22"/>
          <w:szCs w:val="22"/>
        </w:rPr>
        <w:t>las</w:t>
      </w:r>
      <w:r w:rsidRPr="00420230">
        <w:rPr>
          <w:rFonts w:ascii="Arial" w:hAnsi="Arial" w:cs="Arial"/>
          <w:sz w:val="22"/>
          <w:szCs w:val="22"/>
        </w:rPr>
        <w:t xml:space="preserve"> jefaturas y personal de las distintas unidades de </w:t>
      </w:r>
      <w:r w:rsidRPr="00420230">
        <w:rPr>
          <w:rFonts w:ascii="Arial" w:hAnsi="Arial" w:cs="Arial"/>
          <w:b/>
          <w:bCs/>
          <w:sz w:val="22"/>
          <w:szCs w:val="22"/>
        </w:rPr>
        <w:t>organización intervinientes.</w:t>
      </w:r>
      <w:r>
        <w:rPr>
          <w:rFonts w:ascii="Arial" w:hAnsi="Arial" w:cs="Arial"/>
          <w:b/>
          <w:bCs/>
          <w:sz w:val="22"/>
          <w:szCs w:val="22"/>
        </w:rPr>
        <w:t>”</w:t>
      </w:r>
    </w:p>
    <w:p w14:paraId="459927E5" w14:textId="77777777" w:rsidR="009B00F8" w:rsidRPr="00420230" w:rsidRDefault="009B00F8" w:rsidP="00826196">
      <w:pPr>
        <w:jc w:val="both"/>
        <w:rPr>
          <w:rFonts w:ascii="Arial" w:hAnsi="Arial" w:cs="Arial"/>
          <w:sz w:val="22"/>
          <w:szCs w:val="22"/>
        </w:rPr>
      </w:pPr>
    </w:p>
    <w:p w14:paraId="3093E87F" w14:textId="77777777" w:rsidR="00826196" w:rsidRPr="00420230" w:rsidRDefault="00826196" w:rsidP="002416FB">
      <w:pPr>
        <w:tabs>
          <w:tab w:val="left" w:pos="567"/>
        </w:tabs>
        <w:autoSpaceDE w:val="0"/>
        <w:autoSpaceDN w:val="0"/>
        <w:adjustRightInd w:val="0"/>
        <w:jc w:val="both"/>
        <w:rPr>
          <w:rFonts w:ascii="Arial" w:hAnsi="Arial" w:cs="Arial"/>
          <w:b/>
          <w:color w:val="000000"/>
          <w:sz w:val="22"/>
          <w:szCs w:val="22"/>
          <w:lang w:val="es-PE" w:eastAsia="es-PE"/>
        </w:rPr>
      </w:pPr>
      <w:r>
        <w:rPr>
          <w:rFonts w:ascii="Arial" w:hAnsi="Arial" w:cs="Arial"/>
          <w:b/>
          <w:color w:val="000000"/>
          <w:sz w:val="22"/>
          <w:szCs w:val="22"/>
          <w:lang w:val="es-PE" w:eastAsia="es-PE"/>
        </w:rPr>
        <w:t>“</w:t>
      </w:r>
      <w:r w:rsidRPr="00420230">
        <w:rPr>
          <w:rFonts w:ascii="Arial" w:hAnsi="Arial" w:cs="Arial"/>
          <w:b/>
          <w:color w:val="000000"/>
          <w:sz w:val="22"/>
          <w:szCs w:val="22"/>
          <w:lang w:val="es-PE" w:eastAsia="es-PE"/>
        </w:rPr>
        <w:t xml:space="preserve">IV.  </w:t>
      </w:r>
      <w:r w:rsidRPr="00420230">
        <w:rPr>
          <w:rFonts w:ascii="Arial" w:hAnsi="Arial" w:cs="Arial"/>
          <w:b/>
          <w:color w:val="000000"/>
          <w:sz w:val="22"/>
          <w:szCs w:val="22"/>
          <w:lang w:val="es-PE" w:eastAsia="es-PE"/>
        </w:rPr>
        <w:tab/>
      </w:r>
      <w:r w:rsidRPr="00627431">
        <w:rPr>
          <w:rFonts w:ascii="Arial" w:hAnsi="Arial" w:cs="Arial"/>
          <w:b/>
          <w:color w:val="000000"/>
          <w:sz w:val="22"/>
          <w:szCs w:val="22"/>
          <w:lang w:val="es-PE" w:eastAsia="es-PE"/>
        </w:rPr>
        <w:t>DEFINICIONES Y ABREVIATURAS</w:t>
      </w:r>
    </w:p>
    <w:p w14:paraId="6CAEDB98" w14:textId="77777777" w:rsidR="00D1075A" w:rsidRPr="00D1075A" w:rsidRDefault="00D1075A" w:rsidP="00D1075A">
      <w:pPr>
        <w:pStyle w:val="auto-style23"/>
        <w:spacing w:before="0" w:beforeAutospacing="0" w:after="0" w:afterAutospacing="0"/>
        <w:ind w:firstLine="567"/>
        <w:jc w:val="both"/>
        <w:rPr>
          <w:rFonts w:ascii="Arial" w:hAnsi="Arial" w:cs="Arial"/>
          <w:color w:val="000000"/>
          <w:sz w:val="22"/>
          <w:szCs w:val="22"/>
        </w:rPr>
      </w:pPr>
      <w:r w:rsidRPr="00D1075A">
        <w:rPr>
          <w:rFonts w:ascii="Arial" w:hAnsi="Arial" w:cs="Arial"/>
          <w:color w:val="000000"/>
          <w:sz w:val="22"/>
          <w:szCs w:val="22"/>
        </w:rPr>
        <w:t>Para efectos del presente procedimiento se entiende por:</w:t>
      </w:r>
    </w:p>
    <w:p w14:paraId="1BD058F5" w14:textId="0A1DA75D" w:rsidR="00921967" w:rsidRDefault="004E6203" w:rsidP="00921967">
      <w:pPr>
        <w:numPr>
          <w:ilvl w:val="0"/>
          <w:numId w:val="18"/>
        </w:numPr>
        <w:ind w:left="993" w:hanging="426"/>
        <w:jc w:val="both"/>
        <w:rPr>
          <w:rFonts w:ascii="Arial" w:hAnsi="Arial" w:cs="Arial"/>
          <w:sz w:val="22"/>
          <w:szCs w:val="22"/>
        </w:rPr>
      </w:pPr>
      <w:r w:rsidRPr="004E6203">
        <w:rPr>
          <w:rFonts w:ascii="Arial" w:hAnsi="Arial" w:cs="Arial"/>
          <w:sz w:val="22"/>
          <w:szCs w:val="22"/>
        </w:rPr>
        <w:t>Acta de Inmovilización - Incautación</w:t>
      </w:r>
      <w:r w:rsidRPr="00627431">
        <w:rPr>
          <w:rFonts w:ascii="Arial" w:hAnsi="Arial" w:cs="Arial"/>
          <w:sz w:val="22"/>
          <w:szCs w:val="22"/>
        </w:rPr>
        <w:t xml:space="preserve">: Al documento mediante el cual el funcionario de la SUNAT deja constancia de la aplicación de una medida preventiva </w:t>
      </w:r>
      <w:r w:rsidRPr="00627431">
        <w:rPr>
          <w:rFonts w:ascii="Arial" w:hAnsi="Arial" w:cs="Arial"/>
          <w:b/>
          <w:sz w:val="22"/>
          <w:szCs w:val="22"/>
        </w:rPr>
        <w:t>(Anexo I)</w:t>
      </w:r>
      <w:r w:rsidRPr="00627431">
        <w:rPr>
          <w:rFonts w:ascii="Arial" w:hAnsi="Arial" w:cs="Arial"/>
          <w:sz w:val="22"/>
          <w:szCs w:val="22"/>
        </w:rPr>
        <w:t>.</w:t>
      </w:r>
      <w:r>
        <w:rPr>
          <w:rFonts w:ascii="Arial" w:hAnsi="Arial" w:cs="Arial"/>
          <w:sz w:val="22"/>
          <w:szCs w:val="22"/>
        </w:rPr>
        <w:t xml:space="preserve"> </w:t>
      </w:r>
    </w:p>
    <w:p w14:paraId="32398779" w14:textId="27061381" w:rsidR="00921967" w:rsidRDefault="004E6203" w:rsidP="00921967">
      <w:pPr>
        <w:numPr>
          <w:ilvl w:val="0"/>
          <w:numId w:val="18"/>
        </w:numPr>
        <w:ind w:left="993" w:hanging="426"/>
        <w:jc w:val="both"/>
        <w:rPr>
          <w:rFonts w:ascii="Arial" w:hAnsi="Arial" w:cs="Arial"/>
          <w:sz w:val="22"/>
          <w:szCs w:val="22"/>
        </w:rPr>
      </w:pPr>
      <w:r w:rsidRPr="00921967">
        <w:rPr>
          <w:rFonts w:ascii="Arial" w:hAnsi="Arial" w:cs="Arial"/>
          <w:sz w:val="22"/>
          <w:szCs w:val="22"/>
        </w:rPr>
        <w:t>Acta</w:t>
      </w:r>
      <w:r w:rsidRPr="00921967">
        <w:rPr>
          <w:rFonts w:ascii="Arial" w:hAnsi="Arial" w:cs="Arial"/>
          <w:color w:val="000000"/>
          <w:sz w:val="22"/>
          <w:szCs w:val="22"/>
          <w:lang w:val="es-PE" w:eastAsia="es-PE"/>
        </w:rPr>
        <w:t xml:space="preserve"> de Inspección:</w:t>
      </w:r>
      <w:r w:rsidRPr="00921967">
        <w:rPr>
          <w:rFonts w:ascii="Arial" w:hAnsi="Arial" w:cs="Arial"/>
          <w:b/>
          <w:color w:val="000000"/>
          <w:sz w:val="22"/>
          <w:szCs w:val="22"/>
          <w:lang w:val="es-PE" w:eastAsia="es-PE"/>
        </w:rPr>
        <w:t xml:space="preserve"> </w:t>
      </w:r>
      <w:r w:rsidRPr="00921967">
        <w:rPr>
          <w:rFonts w:ascii="Arial" w:hAnsi="Arial" w:cs="Arial"/>
          <w:bCs/>
          <w:color w:val="000000"/>
          <w:sz w:val="22"/>
          <w:szCs w:val="22"/>
          <w:lang w:val="es-PE" w:eastAsia="es-PE"/>
        </w:rPr>
        <w:t xml:space="preserve">Al documento mediante el cual el funcionario de la SUNAT deja constancia de la realización de la inspección de la mercancía o medio de transporte, y describe los hechos ocurridos (Anexo </w:t>
      </w:r>
      <w:r w:rsidRPr="00921967">
        <w:rPr>
          <w:rFonts w:ascii="Arial" w:hAnsi="Arial" w:cs="Arial"/>
          <w:b/>
          <w:color w:val="000000"/>
          <w:sz w:val="22"/>
          <w:szCs w:val="22"/>
          <w:lang w:val="es-PE" w:eastAsia="es-PE"/>
        </w:rPr>
        <w:t>V</w:t>
      </w:r>
      <w:r w:rsidRPr="00921967">
        <w:rPr>
          <w:rFonts w:ascii="Arial" w:hAnsi="Arial" w:cs="Arial"/>
          <w:color w:val="000000"/>
          <w:sz w:val="22"/>
          <w:szCs w:val="22"/>
          <w:lang w:val="es-PE" w:eastAsia="es-PE"/>
        </w:rPr>
        <w:t xml:space="preserve">). </w:t>
      </w:r>
    </w:p>
    <w:p w14:paraId="1CD6A9FC" w14:textId="1C03B309" w:rsidR="00921967" w:rsidRPr="00921967" w:rsidRDefault="00D1075A" w:rsidP="00921967">
      <w:pPr>
        <w:numPr>
          <w:ilvl w:val="0"/>
          <w:numId w:val="18"/>
        </w:numPr>
        <w:ind w:left="993" w:hanging="426"/>
        <w:jc w:val="both"/>
        <w:rPr>
          <w:rFonts w:ascii="Arial" w:hAnsi="Arial" w:cs="Arial"/>
          <w:sz w:val="22"/>
          <w:szCs w:val="22"/>
        </w:rPr>
      </w:pPr>
      <w:r w:rsidRPr="00921967">
        <w:rPr>
          <w:rStyle w:val="Textoennegrita"/>
          <w:rFonts w:ascii="Arial" w:hAnsi="Arial" w:cs="Arial"/>
          <w:b w:val="0"/>
          <w:color w:val="000000"/>
          <w:sz w:val="22"/>
          <w:szCs w:val="22"/>
        </w:rPr>
        <w:t>Acta de levantamiento de inmovilización: </w:t>
      </w:r>
      <w:r w:rsidRPr="00921967">
        <w:rPr>
          <w:rFonts w:ascii="Arial" w:hAnsi="Arial" w:cs="Arial"/>
          <w:color w:val="000000"/>
          <w:sz w:val="22"/>
          <w:szCs w:val="22"/>
        </w:rPr>
        <w:t xml:space="preserve">Al documento mediante el cual el funcionario de la SUNAT dispone el levantamiento de la inmovilización (Anexo </w:t>
      </w:r>
      <w:r w:rsidRPr="00921967">
        <w:rPr>
          <w:rFonts w:ascii="Arial" w:hAnsi="Arial" w:cs="Arial"/>
          <w:b/>
          <w:color w:val="000000"/>
          <w:sz w:val="22"/>
          <w:szCs w:val="22"/>
        </w:rPr>
        <w:t>II</w:t>
      </w:r>
      <w:r w:rsidRPr="00921967">
        <w:rPr>
          <w:rFonts w:ascii="Arial" w:hAnsi="Arial" w:cs="Arial"/>
          <w:color w:val="000000"/>
          <w:sz w:val="22"/>
          <w:szCs w:val="22"/>
        </w:rPr>
        <w:t>).</w:t>
      </w:r>
      <w:r w:rsidR="004E6203" w:rsidRPr="00921967">
        <w:rPr>
          <w:rFonts w:ascii="Arial" w:hAnsi="Arial" w:cs="Arial"/>
          <w:color w:val="000000"/>
          <w:sz w:val="22"/>
          <w:szCs w:val="22"/>
        </w:rPr>
        <w:t xml:space="preserve"> </w:t>
      </w:r>
    </w:p>
    <w:p w14:paraId="729837BE" w14:textId="54F81C70" w:rsidR="00921967" w:rsidRPr="00921967" w:rsidRDefault="00D1075A" w:rsidP="00921967">
      <w:pPr>
        <w:numPr>
          <w:ilvl w:val="0"/>
          <w:numId w:val="18"/>
        </w:numPr>
        <w:ind w:left="993" w:hanging="426"/>
        <w:jc w:val="both"/>
        <w:rPr>
          <w:rFonts w:ascii="Arial" w:hAnsi="Arial" w:cs="Arial"/>
          <w:sz w:val="22"/>
          <w:szCs w:val="22"/>
        </w:rPr>
      </w:pPr>
      <w:r w:rsidRPr="00921967">
        <w:rPr>
          <w:rStyle w:val="Textoennegrita"/>
          <w:rFonts w:ascii="Arial" w:hAnsi="Arial" w:cs="Arial"/>
          <w:b w:val="0"/>
          <w:color w:val="000000"/>
          <w:sz w:val="22"/>
          <w:szCs w:val="22"/>
        </w:rPr>
        <w:t>Acta de verificación:</w:t>
      </w:r>
      <w:r w:rsidRPr="00921967">
        <w:rPr>
          <w:rFonts w:ascii="Arial" w:hAnsi="Arial" w:cs="Arial"/>
          <w:color w:val="000000"/>
          <w:sz w:val="22"/>
          <w:szCs w:val="22"/>
        </w:rPr>
        <w:t xml:space="preserve"> Al documento mediante el cual el funcionario de la SUNAT deja constancia de las acciones realizadas durante la verificación física de las mercancías inmovilizadas o incautadas y sus características (Anexo </w:t>
      </w:r>
      <w:r w:rsidRPr="00921967">
        <w:rPr>
          <w:rFonts w:ascii="Arial" w:hAnsi="Arial" w:cs="Arial"/>
          <w:b/>
          <w:color w:val="000000"/>
          <w:sz w:val="22"/>
          <w:szCs w:val="22"/>
        </w:rPr>
        <w:t>III</w:t>
      </w:r>
      <w:r w:rsidRPr="00921967">
        <w:rPr>
          <w:rFonts w:ascii="Arial" w:hAnsi="Arial" w:cs="Arial"/>
          <w:color w:val="000000"/>
          <w:sz w:val="22"/>
          <w:szCs w:val="22"/>
        </w:rPr>
        <w:t>).</w:t>
      </w:r>
      <w:r w:rsidR="00122EE5" w:rsidRPr="00921967">
        <w:rPr>
          <w:rFonts w:ascii="Arial" w:hAnsi="Arial" w:cs="Arial"/>
          <w:color w:val="000000"/>
          <w:sz w:val="22"/>
          <w:szCs w:val="22"/>
        </w:rPr>
        <w:t xml:space="preserve"> </w:t>
      </w:r>
    </w:p>
    <w:p w14:paraId="64D8C09B" w14:textId="373A57F7" w:rsidR="00921967" w:rsidRPr="008724C2" w:rsidRDefault="004E6203" w:rsidP="008724C2">
      <w:pPr>
        <w:numPr>
          <w:ilvl w:val="0"/>
          <w:numId w:val="18"/>
        </w:numPr>
        <w:ind w:left="993" w:hanging="426"/>
        <w:jc w:val="both"/>
        <w:rPr>
          <w:rFonts w:ascii="Arial" w:hAnsi="Arial" w:cs="Arial"/>
          <w:sz w:val="22"/>
          <w:szCs w:val="22"/>
        </w:rPr>
      </w:pPr>
      <w:r w:rsidRPr="008724C2">
        <w:rPr>
          <w:rFonts w:ascii="Arial" w:hAnsi="Arial" w:cs="Arial"/>
          <w:sz w:val="22"/>
          <w:szCs w:val="22"/>
        </w:rPr>
        <w:lastRenderedPageBreak/>
        <w:t>Almacenes</w:t>
      </w:r>
      <w:r w:rsidRPr="008724C2">
        <w:rPr>
          <w:rFonts w:ascii="Arial" w:hAnsi="Arial" w:cs="Arial"/>
          <w:color w:val="000000"/>
          <w:sz w:val="22"/>
          <w:szCs w:val="22"/>
          <w:lang w:val="es-PE" w:eastAsia="es-PE"/>
        </w:rPr>
        <w:t>:</w:t>
      </w:r>
      <w:r w:rsidRPr="008724C2">
        <w:rPr>
          <w:rFonts w:ascii="Arial" w:hAnsi="Arial" w:cs="Arial"/>
          <w:b/>
          <w:color w:val="000000"/>
          <w:sz w:val="22"/>
          <w:szCs w:val="22"/>
          <w:lang w:val="es-PE" w:eastAsia="es-PE"/>
        </w:rPr>
        <w:t xml:space="preserve"> A los </w:t>
      </w:r>
      <w:r w:rsidRPr="008724C2">
        <w:rPr>
          <w:rFonts w:ascii="Arial" w:hAnsi="Arial" w:cs="Arial"/>
          <w:color w:val="000000"/>
          <w:sz w:val="22"/>
          <w:szCs w:val="22"/>
          <w:lang w:val="es-PE" w:eastAsia="es-PE"/>
        </w:rPr>
        <w:t>almacenes aduaneros</w:t>
      </w:r>
      <w:r w:rsidR="004A6931" w:rsidRPr="008724C2">
        <w:rPr>
          <w:rFonts w:ascii="Arial" w:hAnsi="Arial" w:cs="Arial"/>
          <w:color w:val="000000"/>
          <w:sz w:val="22"/>
          <w:szCs w:val="22"/>
          <w:lang w:val="es-PE" w:eastAsia="es-PE"/>
        </w:rPr>
        <w:t>,</w:t>
      </w:r>
      <w:r w:rsidRPr="008724C2">
        <w:rPr>
          <w:rFonts w:ascii="Arial" w:hAnsi="Arial" w:cs="Arial"/>
          <w:color w:val="000000"/>
          <w:sz w:val="22"/>
          <w:szCs w:val="22"/>
          <w:lang w:val="es-PE" w:eastAsia="es-PE"/>
        </w:rPr>
        <w:t xml:space="preserve"> administradores o concesionarios </w:t>
      </w:r>
      <w:r w:rsidR="004A6931" w:rsidRPr="008724C2">
        <w:rPr>
          <w:rFonts w:ascii="Arial" w:hAnsi="Arial" w:cs="Arial"/>
          <w:color w:val="000000"/>
          <w:sz w:val="22"/>
          <w:szCs w:val="22"/>
          <w:lang w:val="es-PE" w:eastAsia="es-PE"/>
        </w:rPr>
        <w:t xml:space="preserve">de </w:t>
      </w:r>
      <w:r w:rsidR="004A6931" w:rsidRPr="008724C2">
        <w:rPr>
          <w:rFonts w:ascii="Arial" w:hAnsi="Arial" w:cs="Arial"/>
          <w:b/>
          <w:color w:val="000000"/>
          <w:sz w:val="22"/>
          <w:szCs w:val="22"/>
          <w:lang w:val="es-PE" w:eastAsia="es-PE"/>
        </w:rPr>
        <w:t>las</w:t>
      </w:r>
      <w:r w:rsidR="00502E97" w:rsidRPr="008724C2">
        <w:rPr>
          <w:rFonts w:ascii="Arial" w:hAnsi="Arial" w:cs="Arial"/>
          <w:b/>
          <w:color w:val="000000"/>
          <w:sz w:val="22"/>
          <w:szCs w:val="22"/>
          <w:lang w:val="es-PE" w:eastAsia="es-PE"/>
        </w:rPr>
        <w:t xml:space="preserve"> </w:t>
      </w:r>
      <w:r w:rsidR="004A6931" w:rsidRPr="008724C2">
        <w:rPr>
          <w:rFonts w:ascii="Arial" w:hAnsi="Arial" w:cs="Arial"/>
          <w:b/>
          <w:color w:val="000000"/>
          <w:sz w:val="22"/>
          <w:szCs w:val="22"/>
          <w:lang w:val="es-PE" w:eastAsia="es-PE"/>
        </w:rPr>
        <w:t>instalaciones portuarias, aeroportuarias</w:t>
      </w:r>
      <w:r w:rsidR="004A6931" w:rsidRPr="008724C2">
        <w:rPr>
          <w:rFonts w:ascii="Arial" w:hAnsi="Arial" w:cs="Arial"/>
          <w:color w:val="000000"/>
          <w:sz w:val="22"/>
          <w:szCs w:val="22"/>
          <w:lang w:val="es-PE" w:eastAsia="es-PE"/>
        </w:rPr>
        <w:t xml:space="preserve"> o </w:t>
      </w:r>
      <w:r w:rsidRPr="008724C2">
        <w:rPr>
          <w:rFonts w:ascii="Arial" w:hAnsi="Arial" w:cs="Arial"/>
          <w:color w:val="000000"/>
          <w:sz w:val="22"/>
          <w:szCs w:val="22"/>
          <w:lang w:val="es-PE" w:eastAsia="es-PE"/>
        </w:rPr>
        <w:t>terminales terrestres internacionales</w:t>
      </w:r>
      <w:r w:rsidRPr="008724C2">
        <w:rPr>
          <w:rFonts w:ascii="Arial" w:hAnsi="Arial" w:cs="Arial"/>
          <w:b/>
          <w:color w:val="000000"/>
          <w:sz w:val="22"/>
          <w:szCs w:val="22"/>
          <w:lang w:val="es-PE" w:eastAsia="es-PE"/>
        </w:rPr>
        <w:t xml:space="preserve">, y demás </w:t>
      </w:r>
      <w:r w:rsidR="004A6931" w:rsidRPr="008724C2">
        <w:rPr>
          <w:rFonts w:ascii="Arial" w:hAnsi="Arial" w:cs="Arial"/>
          <w:b/>
          <w:color w:val="000000"/>
          <w:sz w:val="22"/>
          <w:szCs w:val="22"/>
          <w:lang w:val="es-PE" w:eastAsia="es-PE"/>
        </w:rPr>
        <w:t xml:space="preserve">operadores de comercio exterior u operadores intervinientes </w:t>
      </w:r>
      <w:r w:rsidRPr="008724C2">
        <w:rPr>
          <w:rFonts w:ascii="Arial" w:hAnsi="Arial" w:cs="Arial"/>
          <w:b/>
          <w:color w:val="000000"/>
          <w:sz w:val="22"/>
          <w:szCs w:val="22"/>
          <w:lang w:val="es-PE" w:eastAsia="es-PE"/>
        </w:rPr>
        <w:t>que custodien mercancías</w:t>
      </w:r>
      <w:r w:rsidR="00597B90" w:rsidRPr="008724C2">
        <w:rPr>
          <w:rFonts w:ascii="Arial" w:hAnsi="Arial" w:cs="Arial"/>
          <w:b/>
          <w:color w:val="000000"/>
          <w:sz w:val="22"/>
          <w:szCs w:val="22"/>
          <w:lang w:val="es-PE" w:eastAsia="es-PE"/>
        </w:rPr>
        <w:t xml:space="preserve"> o medios de transporte, </w:t>
      </w:r>
      <w:r w:rsidR="003542B1" w:rsidRPr="008724C2">
        <w:rPr>
          <w:rFonts w:ascii="Arial" w:hAnsi="Arial" w:cs="Arial"/>
          <w:b/>
          <w:color w:val="000000"/>
          <w:sz w:val="22"/>
          <w:szCs w:val="22"/>
          <w:lang w:val="es-PE" w:eastAsia="es-PE"/>
        </w:rPr>
        <w:t xml:space="preserve">por aplicación de </w:t>
      </w:r>
      <w:r w:rsidRPr="008724C2">
        <w:rPr>
          <w:rFonts w:ascii="Arial" w:hAnsi="Arial" w:cs="Arial"/>
          <w:b/>
          <w:color w:val="000000"/>
          <w:sz w:val="22"/>
          <w:szCs w:val="22"/>
          <w:lang w:val="es-PE" w:eastAsia="es-PE"/>
        </w:rPr>
        <w:t>la legislación aduanera.</w:t>
      </w:r>
      <w:r w:rsidR="004A6931" w:rsidRPr="008724C2">
        <w:rPr>
          <w:rFonts w:ascii="Arial" w:hAnsi="Arial" w:cs="Arial"/>
          <w:b/>
          <w:color w:val="000000"/>
          <w:sz w:val="22"/>
          <w:szCs w:val="22"/>
          <w:lang w:val="es-PE" w:eastAsia="es-PE"/>
        </w:rPr>
        <w:t xml:space="preserve">  </w:t>
      </w:r>
    </w:p>
    <w:p w14:paraId="1DECC9DE" w14:textId="2B046735" w:rsidR="00921967" w:rsidRPr="00921967" w:rsidRDefault="00502E97" w:rsidP="00921967">
      <w:pPr>
        <w:numPr>
          <w:ilvl w:val="0"/>
          <w:numId w:val="18"/>
        </w:numPr>
        <w:ind w:left="993" w:hanging="426"/>
        <w:jc w:val="both"/>
        <w:rPr>
          <w:rFonts w:ascii="Arial" w:hAnsi="Arial" w:cs="Arial"/>
          <w:sz w:val="22"/>
          <w:szCs w:val="22"/>
        </w:rPr>
      </w:pPr>
      <w:r w:rsidRPr="00921967">
        <w:rPr>
          <w:rFonts w:ascii="Arial" w:hAnsi="Arial" w:cs="Arial"/>
          <w:b/>
          <w:sz w:val="22"/>
          <w:szCs w:val="22"/>
        </w:rPr>
        <w:t>INCA</w:t>
      </w:r>
      <w:r w:rsidRPr="00921967">
        <w:rPr>
          <w:rFonts w:ascii="Arial" w:hAnsi="Arial" w:cs="Arial"/>
          <w:b/>
          <w:color w:val="000000"/>
          <w:sz w:val="22"/>
          <w:szCs w:val="22"/>
        </w:rPr>
        <w:t xml:space="preserve">: </w:t>
      </w:r>
      <w:r w:rsidRPr="00921967">
        <w:rPr>
          <w:rFonts w:ascii="Arial" w:hAnsi="Arial" w:cs="Arial"/>
          <w:bCs/>
          <w:color w:val="000000"/>
          <w:sz w:val="22"/>
          <w:szCs w:val="22"/>
        </w:rPr>
        <w:t>Intendencia</w:t>
      </w:r>
      <w:r w:rsidRPr="00921967">
        <w:rPr>
          <w:rFonts w:ascii="Arial" w:hAnsi="Arial" w:cs="Arial"/>
          <w:b/>
          <w:color w:val="000000"/>
          <w:sz w:val="22"/>
          <w:szCs w:val="22"/>
        </w:rPr>
        <w:t xml:space="preserve"> Nacional </w:t>
      </w:r>
      <w:r w:rsidRPr="00921967">
        <w:rPr>
          <w:rFonts w:ascii="Arial" w:hAnsi="Arial" w:cs="Arial"/>
          <w:b/>
          <w:bCs/>
          <w:color w:val="000000"/>
          <w:sz w:val="22"/>
          <w:szCs w:val="22"/>
        </w:rPr>
        <w:t>de</w:t>
      </w:r>
      <w:r w:rsidRPr="00921967">
        <w:rPr>
          <w:rFonts w:ascii="Arial" w:hAnsi="Arial" w:cs="Arial"/>
          <w:bCs/>
          <w:color w:val="000000"/>
          <w:sz w:val="22"/>
          <w:szCs w:val="22"/>
        </w:rPr>
        <w:t xml:space="preserve"> Control Aduanero.</w:t>
      </w:r>
    </w:p>
    <w:p w14:paraId="17481B82" w14:textId="77777777" w:rsidR="00921967" w:rsidRPr="00921967" w:rsidRDefault="00D1075A" w:rsidP="00921967">
      <w:pPr>
        <w:numPr>
          <w:ilvl w:val="0"/>
          <w:numId w:val="18"/>
        </w:numPr>
        <w:ind w:left="993" w:hanging="426"/>
        <w:jc w:val="both"/>
        <w:rPr>
          <w:rFonts w:ascii="Arial" w:hAnsi="Arial" w:cs="Arial"/>
          <w:sz w:val="22"/>
          <w:szCs w:val="22"/>
        </w:rPr>
      </w:pPr>
      <w:r w:rsidRPr="00921967">
        <w:rPr>
          <w:rStyle w:val="Textoennegrita"/>
          <w:rFonts w:ascii="Arial" w:hAnsi="Arial" w:cs="Arial"/>
          <w:b w:val="0"/>
          <w:color w:val="000000"/>
          <w:sz w:val="22"/>
          <w:szCs w:val="22"/>
        </w:rPr>
        <w:t>Mercancías idénticas: </w:t>
      </w:r>
      <w:r w:rsidRPr="00921967">
        <w:rPr>
          <w:rFonts w:ascii="Arial" w:hAnsi="Arial" w:cs="Arial"/>
          <w:color w:val="000000"/>
          <w:sz w:val="22"/>
          <w:szCs w:val="22"/>
        </w:rPr>
        <w:t>A las que sean iguales en todo, incluidas sus características físicas, calidad y prestigio comercial.</w:t>
      </w:r>
    </w:p>
    <w:p w14:paraId="5EB0E7F1" w14:textId="77777777" w:rsidR="00921967" w:rsidRPr="00921967" w:rsidRDefault="00D1075A" w:rsidP="00921967">
      <w:pPr>
        <w:numPr>
          <w:ilvl w:val="0"/>
          <w:numId w:val="18"/>
        </w:numPr>
        <w:ind w:left="993" w:hanging="426"/>
        <w:jc w:val="both"/>
        <w:rPr>
          <w:rFonts w:ascii="Arial" w:hAnsi="Arial" w:cs="Arial"/>
          <w:sz w:val="22"/>
          <w:szCs w:val="22"/>
        </w:rPr>
      </w:pPr>
      <w:r w:rsidRPr="00921967">
        <w:rPr>
          <w:rStyle w:val="Textoennegrita"/>
          <w:rFonts w:ascii="Arial" w:hAnsi="Arial" w:cs="Arial"/>
          <w:b w:val="0"/>
          <w:color w:val="000000"/>
          <w:sz w:val="22"/>
          <w:szCs w:val="22"/>
        </w:rPr>
        <w:t>Mercancías similares: </w:t>
      </w:r>
      <w:r w:rsidRPr="00921967">
        <w:rPr>
          <w:rFonts w:ascii="Arial" w:hAnsi="Arial" w:cs="Arial"/>
          <w:color w:val="000000"/>
          <w:sz w:val="22"/>
          <w:szCs w:val="22"/>
        </w:rPr>
        <w:t xml:space="preserve">A las </w:t>
      </w:r>
      <w:proofErr w:type="gramStart"/>
      <w:r w:rsidRPr="00921967">
        <w:rPr>
          <w:rFonts w:ascii="Arial" w:hAnsi="Arial" w:cs="Arial"/>
          <w:color w:val="000000"/>
          <w:sz w:val="22"/>
          <w:szCs w:val="22"/>
        </w:rPr>
        <w:t>que</w:t>
      </w:r>
      <w:proofErr w:type="gramEnd"/>
      <w:r w:rsidRPr="00921967">
        <w:rPr>
          <w:rFonts w:ascii="Arial" w:hAnsi="Arial" w:cs="Arial"/>
          <w:color w:val="000000"/>
          <w:sz w:val="22"/>
          <w:szCs w:val="22"/>
        </w:rPr>
        <w:t xml:space="preserve"> no siendo iguales en todo, tienen características y composición semejante, lo que les permite cumplir las mismas funciones y ser comercialmente intercambiables.</w:t>
      </w:r>
    </w:p>
    <w:p w14:paraId="2F8561C4" w14:textId="77777777" w:rsidR="00921967" w:rsidRPr="00921967" w:rsidRDefault="00D1075A" w:rsidP="00921967">
      <w:pPr>
        <w:numPr>
          <w:ilvl w:val="0"/>
          <w:numId w:val="18"/>
        </w:numPr>
        <w:ind w:left="993" w:hanging="426"/>
        <w:jc w:val="both"/>
        <w:rPr>
          <w:rFonts w:ascii="Arial" w:hAnsi="Arial" w:cs="Arial"/>
          <w:sz w:val="22"/>
          <w:szCs w:val="22"/>
        </w:rPr>
      </w:pPr>
      <w:r w:rsidRPr="00921967">
        <w:rPr>
          <w:rStyle w:val="Textoennegrita"/>
          <w:rFonts w:ascii="Arial" w:hAnsi="Arial" w:cs="Arial"/>
          <w:b w:val="0"/>
          <w:color w:val="000000"/>
          <w:sz w:val="22"/>
          <w:szCs w:val="22"/>
        </w:rPr>
        <w:t>SIGEDA: </w:t>
      </w:r>
      <w:r w:rsidRPr="00921967">
        <w:rPr>
          <w:rFonts w:ascii="Arial" w:hAnsi="Arial" w:cs="Arial"/>
          <w:color w:val="000000"/>
          <w:sz w:val="22"/>
          <w:szCs w:val="22"/>
        </w:rPr>
        <w:t>Sistema de Gestión de Delitos Aduaneros e Infracciones Aduaneras y Tráfico Ilícito de Mercancías. </w:t>
      </w:r>
    </w:p>
    <w:p w14:paraId="3D97E7C1" w14:textId="3969EBBC" w:rsidR="00826196" w:rsidRPr="00921967" w:rsidRDefault="00502E97" w:rsidP="00921967">
      <w:pPr>
        <w:numPr>
          <w:ilvl w:val="0"/>
          <w:numId w:val="18"/>
        </w:numPr>
        <w:ind w:left="993" w:hanging="426"/>
        <w:jc w:val="both"/>
        <w:rPr>
          <w:rFonts w:ascii="Arial" w:hAnsi="Arial" w:cs="Arial"/>
          <w:sz w:val="22"/>
          <w:szCs w:val="22"/>
        </w:rPr>
      </w:pPr>
      <w:r w:rsidRPr="00921967">
        <w:rPr>
          <w:rFonts w:ascii="Arial" w:hAnsi="Arial" w:cs="Arial"/>
          <w:b/>
          <w:sz w:val="22"/>
          <w:szCs w:val="22"/>
        </w:rPr>
        <w:t>MPV-SUNAT: A la Mesa de Partes Virtual de la SUNAT</w:t>
      </w:r>
      <w:r w:rsidRPr="00921967">
        <w:rPr>
          <w:rFonts w:ascii="Arial" w:hAnsi="Arial" w:cs="Arial"/>
          <w:sz w:val="22"/>
          <w:szCs w:val="22"/>
        </w:rPr>
        <w:t>.</w:t>
      </w:r>
      <w:r w:rsidR="00826196" w:rsidRPr="00921967">
        <w:rPr>
          <w:rFonts w:ascii="Arial" w:hAnsi="Arial" w:cs="Arial"/>
          <w:bCs/>
          <w:color w:val="000000"/>
          <w:sz w:val="22"/>
          <w:szCs w:val="22"/>
          <w:lang w:val="es-PE" w:eastAsia="es-PE"/>
        </w:rPr>
        <w:t>”</w:t>
      </w:r>
    </w:p>
    <w:p w14:paraId="07A2AD0F" w14:textId="77777777" w:rsidR="00826196" w:rsidRPr="00420230" w:rsidRDefault="00826196" w:rsidP="00826196">
      <w:pPr>
        <w:tabs>
          <w:tab w:val="left" w:pos="567"/>
        </w:tabs>
        <w:autoSpaceDE w:val="0"/>
        <w:autoSpaceDN w:val="0"/>
        <w:adjustRightInd w:val="0"/>
        <w:jc w:val="both"/>
        <w:rPr>
          <w:rFonts w:ascii="Arial" w:hAnsi="Arial" w:cs="Arial"/>
          <w:b/>
          <w:color w:val="000000"/>
          <w:sz w:val="22"/>
          <w:szCs w:val="22"/>
          <w:lang w:val="es-PE" w:eastAsia="es-PE"/>
        </w:rPr>
      </w:pPr>
    </w:p>
    <w:p w14:paraId="06D5D90B" w14:textId="77777777" w:rsidR="00826196" w:rsidRPr="00420230" w:rsidRDefault="00826196" w:rsidP="00826196">
      <w:pPr>
        <w:tabs>
          <w:tab w:val="left" w:pos="567"/>
        </w:tabs>
        <w:autoSpaceDE w:val="0"/>
        <w:autoSpaceDN w:val="0"/>
        <w:adjustRightInd w:val="0"/>
        <w:jc w:val="both"/>
        <w:rPr>
          <w:rFonts w:ascii="Arial" w:hAnsi="Arial" w:cs="Arial"/>
          <w:b/>
          <w:color w:val="000000"/>
          <w:sz w:val="22"/>
          <w:szCs w:val="22"/>
          <w:lang w:val="es-PE" w:eastAsia="es-PE"/>
        </w:rPr>
      </w:pPr>
      <w:r>
        <w:rPr>
          <w:rFonts w:ascii="Arial" w:hAnsi="Arial" w:cs="Arial"/>
          <w:b/>
          <w:color w:val="000000"/>
          <w:sz w:val="22"/>
          <w:szCs w:val="22"/>
          <w:lang w:val="es-PE" w:eastAsia="es-PE"/>
        </w:rPr>
        <w:t>“</w:t>
      </w:r>
      <w:r w:rsidRPr="00420230">
        <w:rPr>
          <w:rFonts w:ascii="Arial" w:hAnsi="Arial" w:cs="Arial"/>
          <w:b/>
          <w:color w:val="000000"/>
          <w:sz w:val="22"/>
          <w:szCs w:val="22"/>
          <w:lang w:val="es-PE" w:eastAsia="es-PE"/>
        </w:rPr>
        <w:t>V.</w:t>
      </w:r>
      <w:r w:rsidRPr="00420230">
        <w:rPr>
          <w:rFonts w:ascii="Arial" w:hAnsi="Arial" w:cs="Arial"/>
          <w:b/>
          <w:color w:val="000000"/>
          <w:sz w:val="22"/>
          <w:szCs w:val="22"/>
          <w:lang w:val="es-PE" w:eastAsia="es-PE"/>
        </w:rPr>
        <w:tab/>
        <w:t>BASE LEGAL</w:t>
      </w:r>
    </w:p>
    <w:p w14:paraId="54F41E23" w14:textId="77777777" w:rsidR="00826196" w:rsidRDefault="00826196" w:rsidP="00826196">
      <w:pPr>
        <w:ind w:left="567"/>
        <w:jc w:val="both"/>
        <w:rPr>
          <w:rFonts w:ascii="Arial" w:hAnsi="Arial" w:cs="Arial"/>
          <w:sz w:val="22"/>
          <w:szCs w:val="22"/>
        </w:rPr>
      </w:pPr>
      <w:r w:rsidRPr="00420230">
        <w:rPr>
          <w:rFonts w:ascii="Arial" w:hAnsi="Arial" w:cs="Arial"/>
          <w:sz w:val="22"/>
          <w:szCs w:val="22"/>
        </w:rPr>
        <w:t>(…)</w:t>
      </w:r>
    </w:p>
    <w:p w14:paraId="343505D3" w14:textId="26CCA0B3" w:rsidR="00826196" w:rsidRDefault="00826196" w:rsidP="00441159">
      <w:pPr>
        <w:numPr>
          <w:ilvl w:val="0"/>
          <w:numId w:val="1"/>
        </w:numPr>
        <w:ind w:left="993" w:hanging="426"/>
        <w:jc w:val="both"/>
        <w:rPr>
          <w:rFonts w:ascii="Arial" w:hAnsi="Arial" w:cs="Arial"/>
          <w:sz w:val="22"/>
          <w:szCs w:val="22"/>
        </w:rPr>
      </w:pPr>
      <w:r w:rsidRPr="00420230">
        <w:rPr>
          <w:rFonts w:ascii="Arial" w:hAnsi="Arial" w:cs="Arial"/>
          <w:sz w:val="22"/>
          <w:szCs w:val="22"/>
        </w:rPr>
        <w:t xml:space="preserve">Texto Único </w:t>
      </w:r>
      <w:r w:rsidRPr="00674EC0">
        <w:rPr>
          <w:rFonts w:ascii="Arial" w:hAnsi="Arial" w:cs="Arial"/>
          <w:bCs/>
          <w:color w:val="000000"/>
          <w:sz w:val="22"/>
          <w:szCs w:val="22"/>
          <w:lang w:val="es-PE" w:eastAsia="es-PE"/>
        </w:rPr>
        <w:t>Ordenado</w:t>
      </w:r>
      <w:r w:rsidRPr="00420230">
        <w:rPr>
          <w:rFonts w:ascii="Arial" w:hAnsi="Arial" w:cs="Arial"/>
          <w:sz w:val="22"/>
          <w:szCs w:val="22"/>
        </w:rPr>
        <w:t xml:space="preserve"> de la Ley </w:t>
      </w:r>
      <w:proofErr w:type="spellStart"/>
      <w:r w:rsidRPr="00420230">
        <w:rPr>
          <w:rFonts w:ascii="Arial" w:hAnsi="Arial" w:cs="Arial"/>
          <w:sz w:val="22"/>
          <w:szCs w:val="22"/>
        </w:rPr>
        <w:t>Nº</w:t>
      </w:r>
      <w:proofErr w:type="spellEnd"/>
      <w:r w:rsidRPr="00420230">
        <w:rPr>
          <w:rFonts w:ascii="Arial" w:hAnsi="Arial" w:cs="Arial"/>
          <w:sz w:val="22"/>
          <w:szCs w:val="22"/>
        </w:rPr>
        <w:t xml:space="preserve"> 27444 - Ley del Procedimiento Administrativo General, aprobado por Decreto Supremo </w:t>
      </w:r>
      <w:proofErr w:type="spellStart"/>
      <w:r w:rsidRPr="00420230">
        <w:rPr>
          <w:rFonts w:ascii="Arial" w:hAnsi="Arial" w:cs="Arial"/>
          <w:sz w:val="22"/>
          <w:szCs w:val="22"/>
        </w:rPr>
        <w:t>N°</w:t>
      </w:r>
      <w:proofErr w:type="spellEnd"/>
      <w:r w:rsidRPr="00420230">
        <w:rPr>
          <w:rFonts w:ascii="Arial" w:hAnsi="Arial" w:cs="Arial"/>
          <w:sz w:val="22"/>
          <w:szCs w:val="22"/>
        </w:rPr>
        <w:t xml:space="preserve"> 004-2019-JUS publicado el 25.1.2019</w:t>
      </w:r>
      <w:r w:rsidR="007D0D7C">
        <w:rPr>
          <w:rFonts w:ascii="Arial" w:hAnsi="Arial" w:cs="Arial"/>
          <w:sz w:val="22"/>
          <w:szCs w:val="22"/>
        </w:rPr>
        <w:t xml:space="preserve"> y modificatoria</w:t>
      </w:r>
      <w:r w:rsidRPr="00420230">
        <w:rPr>
          <w:rFonts w:ascii="Arial" w:hAnsi="Arial" w:cs="Arial"/>
          <w:sz w:val="22"/>
          <w:szCs w:val="22"/>
        </w:rPr>
        <w:t>. </w:t>
      </w:r>
    </w:p>
    <w:p w14:paraId="712D32B6" w14:textId="77777777" w:rsidR="00826196" w:rsidRPr="00420230" w:rsidRDefault="00826196" w:rsidP="00826196">
      <w:pPr>
        <w:ind w:left="567"/>
        <w:jc w:val="both"/>
        <w:rPr>
          <w:rFonts w:ascii="Arial" w:hAnsi="Arial" w:cs="Arial"/>
          <w:sz w:val="22"/>
          <w:szCs w:val="22"/>
        </w:rPr>
      </w:pPr>
      <w:r w:rsidRPr="00420230">
        <w:rPr>
          <w:rFonts w:ascii="Arial" w:hAnsi="Arial" w:cs="Arial"/>
          <w:sz w:val="22"/>
          <w:szCs w:val="22"/>
        </w:rPr>
        <w:t>(…)</w:t>
      </w:r>
    </w:p>
    <w:p w14:paraId="6DFF5FC2" w14:textId="77777777" w:rsidR="00826196" w:rsidRPr="00420230" w:rsidRDefault="00826196" w:rsidP="00DD0400">
      <w:pPr>
        <w:numPr>
          <w:ilvl w:val="0"/>
          <w:numId w:val="1"/>
        </w:numPr>
        <w:ind w:left="993" w:hanging="426"/>
        <w:jc w:val="both"/>
        <w:rPr>
          <w:rFonts w:ascii="Arial" w:hAnsi="Arial" w:cs="Arial"/>
          <w:sz w:val="22"/>
          <w:szCs w:val="22"/>
        </w:rPr>
      </w:pPr>
      <w:r w:rsidRPr="00420230">
        <w:rPr>
          <w:rFonts w:ascii="Arial" w:hAnsi="Arial" w:cs="Arial"/>
          <w:sz w:val="22"/>
          <w:szCs w:val="22"/>
        </w:rPr>
        <w:t xml:space="preserve">Tabla de Sanciones aplicables a las infracciones previstas en la Ley General de Aduanas, aprobada por Decreto Supremo </w:t>
      </w:r>
      <w:proofErr w:type="spellStart"/>
      <w:r w:rsidRPr="00420230">
        <w:rPr>
          <w:rFonts w:ascii="Arial" w:hAnsi="Arial" w:cs="Arial"/>
          <w:sz w:val="22"/>
          <w:szCs w:val="22"/>
        </w:rPr>
        <w:t>Nº</w:t>
      </w:r>
      <w:proofErr w:type="spellEnd"/>
      <w:r w:rsidRPr="00420230">
        <w:rPr>
          <w:rFonts w:ascii="Arial" w:hAnsi="Arial" w:cs="Arial"/>
          <w:sz w:val="22"/>
          <w:szCs w:val="22"/>
        </w:rPr>
        <w:t xml:space="preserve"> 418-2019-EF, publicado el 31.12.2019.</w:t>
      </w:r>
      <w:r>
        <w:rPr>
          <w:rFonts w:ascii="Arial" w:hAnsi="Arial" w:cs="Arial"/>
          <w:sz w:val="22"/>
          <w:szCs w:val="22"/>
        </w:rPr>
        <w:t>”</w:t>
      </w:r>
    </w:p>
    <w:p w14:paraId="79098830" w14:textId="77777777" w:rsidR="00826196" w:rsidRPr="00420230" w:rsidRDefault="00826196" w:rsidP="00826196">
      <w:pPr>
        <w:ind w:left="567"/>
        <w:jc w:val="both"/>
        <w:rPr>
          <w:rFonts w:ascii="Arial" w:hAnsi="Arial" w:cs="Arial"/>
          <w:sz w:val="22"/>
          <w:szCs w:val="22"/>
        </w:rPr>
      </w:pPr>
    </w:p>
    <w:p w14:paraId="7DBA9D3C" w14:textId="77777777" w:rsidR="00826196" w:rsidRPr="00420230" w:rsidRDefault="00826196" w:rsidP="00826196">
      <w:pPr>
        <w:tabs>
          <w:tab w:val="left" w:pos="567"/>
        </w:tabs>
        <w:autoSpaceDE w:val="0"/>
        <w:autoSpaceDN w:val="0"/>
        <w:adjustRightInd w:val="0"/>
        <w:jc w:val="both"/>
        <w:rPr>
          <w:rFonts w:ascii="Arial" w:hAnsi="Arial" w:cs="Arial"/>
          <w:b/>
          <w:color w:val="000000"/>
          <w:sz w:val="22"/>
          <w:szCs w:val="22"/>
          <w:lang w:val="es-PE" w:eastAsia="es-PE"/>
        </w:rPr>
      </w:pPr>
      <w:r>
        <w:rPr>
          <w:rFonts w:ascii="Arial" w:hAnsi="Arial" w:cs="Arial"/>
          <w:b/>
          <w:color w:val="000000"/>
          <w:sz w:val="22"/>
          <w:szCs w:val="22"/>
          <w:lang w:val="es-PE" w:eastAsia="es-PE"/>
        </w:rPr>
        <w:t>“</w:t>
      </w:r>
      <w:r w:rsidRPr="00420230">
        <w:rPr>
          <w:rFonts w:ascii="Arial" w:hAnsi="Arial" w:cs="Arial"/>
          <w:b/>
          <w:color w:val="000000"/>
          <w:sz w:val="22"/>
          <w:szCs w:val="22"/>
          <w:lang w:val="es-PE" w:eastAsia="es-PE"/>
        </w:rPr>
        <w:t xml:space="preserve">VI.  </w:t>
      </w:r>
      <w:r w:rsidRPr="00420230">
        <w:rPr>
          <w:rFonts w:ascii="Arial" w:hAnsi="Arial" w:cs="Arial"/>
          <w:b/>
          <w:color w:val="000000"/>
          <w:sz w:val="22"/>
          <w:szCs w:val="22"/>
          <w:lang w:val="es-PE" w:eastAsia="es-PE"/>
        </w:rPr>
        <w:tab/>
        <w:t>DISPOSICIONES GENERALES</w:t>
      </w:r>
    </w:p>
    <w:p w14:paraId="7B2EF41D" w14:textId="77777777" w:rsidR="00161823" w:rsidRDefault="00161823" w:rsidP="00161823">
      <w:pPr>
        <w:ind w:left="567"/>
        <w:jc w:val="both"/>
        <w:rPr>
          <w:rFonts w:ascii="Arial" w:hAnsi="Arial" w:cs="Arial"/>
          <w:sz w:val="22"/>
          <w:szCs w:val="22"/>
        </w:rPr>
      </w:pPr>
      <w:r w:rsidRPr="00420230">
        <w:rPr>
          <w:rFonts w:ascii="Arial" w:hAnsi="Arial" w:cs="Arial"/>
          <w:sz w:val="22"/>
          <w:szCs w:val="22"/>
        </w:rPr>
        <w:t>(…)</w:t>
      </w:r>
    </w:p>
    <w:p w14:paraId="0A6E8A3B" w14:textId="4DF638E7" w:rsidR="00441159" w:rsidRPr="00441159" w:rsidRDefault="00826196" w:rsidP="00441159">
      <w:pPr>
        <w:pStyle w:val="Prrafodelista"/>
        <w:numPr>
          <w:ilvl w:val="0"/>
          <w:numId w:val="3"/>
        </w:numPr>
        <w:tabs>
          <w:tab w:val="clear" w:pos="425"/>
          <w:tab w:val="clear" w:pos="680"/>
          <w:tab w:val="clear" w:pos="907"/>
        </w:tabs>
        <w:ind w:left="993" w:hanging="426"/>
        <w:rPr>
          <w:rFonts w:cs="Arial"/>
          <w:b/>
          <w:sz w:val="22"/>
          <w:szCs w:val="22"/>
          <w:lang w:eastAsia="es-PE"/>
        </w:rPr>
      </w:pPr>
      <w:r w:rsidRPr="00161823">
        <w:rPr>
          <w:rFonts w:cs="Arial"/>
          <w:sz w:val="22"/>
          <w:szCs w:val="22"/>
        </w:rPr>
        <w:t>La</w:t>
      </w:r>
      <w:r w:rsidRPr="00161823">
        <w:rPr>
          <w:rFonts w:cs="Arial"/>
          <w:bCs/>
          <w:sz w:val="22"/>
          <w:szCs w:val="22"/>
          <w:lang w:eastAsia="es-PE"/>
        </w:rPr>
        <w:t xml:space="preserve"> resolución que determina la situación legal de las mercancías objeto de medidas preventivas puede ser reclamada conforme al procedimiento general</w:t>
      </w:r>
      <w:r w:rsidRPr="00161823">
        <w:rPr>
          <w:rFonts w:cs="Arial"/>
          <w:b/>
          <w:sz w:val="22"/>
          <w:szCs w:val="22"/>
          <w:lang w:eastAsia="es-PE"/>
        </w:rPr>
        <w:t xml:space="preserve"> RECA</w:t>
      </w:r>
      <w:r w:rsidRPr="00161823">
        <w:rPr>
          <w:rFonts w:cs="Arial"/>
          <w:bCs/>
          <w:sz w:val="22"/>
          <w:szCs w:val="22"/>
          <w:lang w:eastAsia="es-PE"/>
        </w:rPr>
        <w:t>-PG.04</w:t>
      </w:r>
      <w:r w:rsidR="002548EE">
        <w:rPr>
          <w:rFonts w:cs="Arial"/>
          <w:bCs/>
          <w:sz w:val="22"/>
          <w:szCs w:val="22"/>
          <w:lang w:eastAsia="es-PE"/>
        </w:rPr>
        <w:t xml:space="preserve">: </w:t>
      </w:r>
      <w:r w:rsidR="002548EE" w:rsidRPr="00161823">
        <w:rPr>
          <w:rFonts w:cs="Arial"/>
          <w:bCs/>
          <w:sz w:val="22"/>
          <w:szCs w:val="22"/>
          <w:lang w:eastAsia="es-PE"/>
        </w:rPr>
        <w:t>Reclamos Tributarios</w:t>
      </w:r>
      <w:r w:rsidR="002548EE">
        <w:rPr>
          <w:rFonts w:cs="Arial"/>
          <w:bCs/>
          <w:sz w:val="22"/>
          <w:szCs w:val="22"/>
          <w:lang w:eastAsia="es-PE"/>
        </w:rPr>
        <w:t>.”</w:t>
      </w:r>
    </w:p>
    <w:p w14:paraId="54D0823E" w14:textId="77777777" w:rsidR="00A47F86" w:rsidRPr="00A47F86" w:rsidRDefault="00A47F86" w:rsidP="00D2116A">
      <w:pPr>
        <w:rPr>
          <w:rFonts w:ascii="Arial" w:hAnsi="Arial" w:cs="Arial"/>
          <w:b/>
          <w:sz w:val="22"/>
          <w:szCs w:val="22"/>
          <w:lang w:eastAsia="es-PE"/>
        </w:rPr>
      </w:pPr>
    </w:p>
    <w:p w14:paraId="6FBAB543" w14:textId="77777777" w:rsidR="00D2116A" w:rsidRPr="00420230" w:rsidRDefault="00D2116A" w:rsidP="00D2116A">
      <w:pPr>
        <w:tabs>
          <w:tab w:val="left" w:pos="567"/>
        </w:tabs>
        <w:autoSpaceDE w:val="0"/>
        <w:autoSpaceDN w:val="0"/>
        <w:adjustRightInd w:val="0"/>
        <w:jc w:val="both"/>
        <w:rPr>
          <w:rFonts w:ascii="Arial" w:hAnsi="Arial" w:cs="Arial"/>
          <w:b/>
          <w:color w:val="000000"/>
          <w:sz w:val="22"/>
          <w:szCs w:val="22"/>
          <w:lang w:val="es-PE" w:eastAsia="es-PE"/>
        </w:rPr>
      </w:pPr>
      <w:r>
        <w:rPr>
          <w:rFonts w:ascii="Arial" w:hAnsi="Arial" w:cs="Arial"/>
          <w:b/>
          <w:color w:val="000000"/>
          <w:sz w:val="22"/>
          <w:szCs w:val="22"/>
          <w:lang w:val="es-PE" w:eastAsia="es-PE"/>
        </w:rPr>
        <w:t>“</w:t>
      </w:r>
      <w:r w:rsidRPr="00420230">
        <w:rPr>
          <w:rFonts w:ascii="Arial" w:hAnsi="Arial" w:cs="Arial"/>
          <w:b/>
          <w:color w:val="000000"/>
          <w:sz w:val="22"/>
          <w:szCs w:val="22"/>
          <w:lang w:val="es-PE" w:eastAsia="es-PE"/>
        </w:rPr>
        <w:t>V</w:t>
      </w:r>
      <w:r>
        <w:rPr>
          <w:rFonts w:ascii="Arial" w:hAnsi="Arial" w:cs="Arial"/>
          <w:b/>
          <w:color w:val="000000"/>
          <w:sz w:val="22"/>
          <w:szCs w:val="22"/>
          <w:lang w:val="es-PE" w:eastAsia="es-PE"/>
        </w:rPr>
        <w:t>I</w:t>
      </w:r>
      <w:r w:rsidRPr="00420230">
        <w:rPr>
          <w:rFonts w:ascii="Arial" w:hAnsi="Arial" w:cs="Arial"/>
          <w:b/>
          <w:color w:val="000000"/>
          <w:sz w:val="22"/>
          <w:szCs w:val="22"/>
          <w:lang w:val="es-PE" w:eastAsia="es-PE"/>
        </w:rPr>
        <w:t xml:space="preserve">I.  </w:t>
      </w:r>
      <w:r w:rsidRPr="00420230">
        <w:rPr>
          <w:rFonts w:ascii="Arial" w:hAnsi="Arial" w:cs="Arial"/>
          <w:b/>
          <w:color w:val="000000"/>
          <w:sz w:val="22"/>
          <w:szCs w:val="22"/>
          <w:lang w:val="es-PE" w:eastAsia="es-PE"/>
        </w:rPr>
        <w:tab/>
        <w:t>D</w:t>
      </w:r>
      <w:r>
        <w:rPr>
          <w:rFonts w:ascii="Arial" w:hAnsi="Arial" w:cs="Arial"/>
          <w:b/>
          <w:color w:val="000000"/>
          <w:sz w:val="22"/>
          <w:szCs w:val="22"/>
          <w:lang w:val="es-PE" w:eastAsia="es-PE"/>
        </w:rPr>
        <w:t>E</w:t>
      </w:r>
      <w:r w:rsidRPr="00420230">
        <w:rPr>
          <w:rFonts w:ascii="Arial" w:hAnsi="Arial" w:cs="Arial"/>
          <w:b/>
          <w:color w:val="000000"/>
          <w:sz w:val="22"/>
          <w:szCs w:val="22"/>
          <w:lang w:val="es-PE" w:eastAsia="es-PE"/>
        </w:rPr>
        <w:t>S</w:t>
      </w:r>
      <w:r>
        <w:rPr>
          <w:rFonts w:ascii="Arial" w:hAnsi="Arial" w:cs="Arial"/>
          <w:b/>
          <w:color w:val="000000"/>
          <w:sz w:val="22"/>
          <w:szCs w:val="22"/>
          <w:lang w:val="es-PE" w:eastAsia="es-PE"/>
        </w:rPr>
        <w:t>CRIPCIÓN</w:t>
      </w:r>
    </w:p>
    <w:p w14:paraId="68C8BEF4" w14:textId="77777777" w:rsidR="00D2116A" w:rsidRPr="00D2116A" w:rsidRDefault="00D2116A" w:rsidP="00D2116A">
      <w:pPr>
        <w:ind w:left="567"/>
        <w:jc w:val="both"/>
        <w:rPr>
          <w:rStyle w:val="Textoennegrita"/>
          <w:rFonts w:ascii="Arial" w:hAnsi="Arial" w:cs="Arial"/>
          <w:b w:val="0"/>
          <w:color w:val="000000"/>
          <w:sz w:val="22"/>
          <w:szCs w:val="22"/>
        </w:rPr>
      </w:pPr>
      <w:r w:rsidRPr="00D2116A">
        <w:rPr>
          <w:rStyle w:val="Textoennegrita"/>
          <w:rFonts w:ascii="Arial" w:hAnsi="Arial" w:cs="Arial"/>
          <w:b w:val="0"/>
          <w:color w:val="000000"/>
          <w:sz w:val="22"/>
          <w:szCs w:val="22"/>
        </w:rPr>
        <w:t>(…)</w:t>
      </w:r>
    </w:p>
    <w:p w14:paraId="458472EB" w14:textId="77777777" w:rsidR="00AB6AC1" w:rsidRDefault="00AB6AC1" w:rsidP="00585AC4">
      <w:pPr>
        <w:ind w:left="993" w:hanging="426"/>
        <w:jc w:val="both"/>
        <w:rPr>
          <w:rStyle w:val="Textoennegrita"/>
          <w:rFonts w:ascii="Arial" w:hAnsi="Arial" w:cs="Arial"/>
          <w:color w:val="000000"/>
          <w:sz w:val="22"/>
          <w:szCs w:val="22"/>
        </w:rPr>
      </w:pPr>
    </w:p>
    <w:p w14:paraId="0F445E41" w14:textId="671C58B8" w:rsidR="00D2116A" w:rsidRPr="00740458" w:rsidRDefault="00D2116A" w:rsidP="00585AC4">
      <w:pPr>
        <w:ind w:left="993" w:hanging="426"/>
        <w:jc w:val="both"/>
        <w:rPr>
          <w:rStyle w:val="Textoennegrita"/>
          <w:rFonts w:ascii="Arial" w:hAnsi="Arial" w:cs="Arial"/>
          <w:color w:val="000000"/>
          <w:sz w:val="22"/>
          <w:szCs w:val="22"/>
        </w:rPr>
      </w:pPr>
      <w:r w:rsidRPr="00740458">
        <w:rPr>
          <w:rStyle w:val="Textoennegrita"/>
          <w:rFonts w:ascii="Arial" w:hAnsi="Arial" w:cs="Arial"/>
          <w:color w:val="000000"/>
          <w:sz w:val="22"/>
          <w:szCs w:val="22"/>
        </w:rPr>
        <w:t xml:space="preserve">D. </w:t>
      </w:r>
      <w:r w:rsidR="00585AC4">
        <w:rPr>
          <w:rStyle w:val="Textoennegrita"/>
          <w:rFonts w:ascii="Arial" w:hAnsi="Arial" w:cs="Arial"/>
          <w:color w:val="000000"/>
          <w:sz w:val="22"/>
          <w:szCs w:val="22"/>
        </w:rPr>
        <w:tab/>
      </w:r>
      <w:r w:rsidRPr="00740458">
        <w:rPr>
          <w:rFonts w:ascii="Arial" w:hAnsi="Arial" w:cs="Arial"/>
          <w:b/>
          <w:bCs/>
          <w:sz w:val="22"/>
          <w:szCs w:val="22"/>
        </w:rPr>
        <w:t>Incautación</w:t>
      </w:r>
      <w:r w:rsidRPr="00740458">
        <w:rPr>
          <w:rStyle w:val="Textoennegrita"/>
          <w:rFonts w:ascii="Arial" w:hAnsi="Arial" w:cs="Arial"/>
          <w:color w:val="000000"/>
          <w:sz w:val="22"/>
          <w:szCs w:val="22"/>
        </w:rPr>
        <w:t xml:space="preserve"> según la Ley de los Delitos Aduaneros</w:t>
      </w:r>
    </w:p>
    <w:p w14:paraId="4CE0954A" w14:textId="77777777" w:rsidR="00D2116A" w:rsidRPr="00740458" w:rsidRDefault="00D2116A" w:rsidP="00D2116A">
      <w:pPr>
        <w:ind w:left="567"/>
        <w:jc w:val="both"/>
        <w:rPr>
          <w:rStyle w:val="Textoennegrita"/>
          <w:rFonts w:ascii="Arial" w:hAnsi="Arial" w:cs="Arial"/>
          <w:color w:val="000000"/>
          <w:sz w:val="22"/>
          <w:szCs w:val="22"/>
        </w:rPr>
      </w:pPr>
      <w:r w:rsidRPr="00740458">
        <w:rPr>
          <w:rStyle w:val="Textoennegrita"/>
          <w:rFonts w:ascii="Arial" w:hAnsi="Arial" w:cs="Arial"/>
          <w:color w:val="000000"/>
          <w:sz w:val="22"/>
          <w:szCs w:val="22"/>
        </w:rPr>
        <w:t>(…)</w:t>
      </w:r>
    </w:p>
    <w:p w14:paraId="5ECC2221" w14:textId="77777777" w:rsidR="00D2116A" w:rsidRPr="00740458" w:rsidRDefault="00D2116A" w:rsidP="00585AC4">
      <w:pPr>
        <w:tabs>
          <w:tab w:val="left" w:pos="993"/>
        </w:tabs>
        <w:ind w:left="567"/>
        <w:jc w:val="both"/>
        <w:rPr>
          <w:rFonts w:ascii="Arial" w:hAnsi="Arial" w:cs="Arial"/>
          <w:b/>
          <w:color w:val="000000"/>
          <w:sz w:val="22"/>
          <w:szCs w:val="22"/>
          <w:lang w:val="es-PE" w:eastAsia="es-PE"/>
        </w:rPr>
      </w:pPr>
      <w:r w:rsidRPr="00740458">
        <w:rPr>
          <w:rFonts w:ascii="Arial" w:hAnsi="Arial" w:cs="Arial"/>
          <w:b/>
          <w:color w:val="000000"/>
          <w:sz w:val="22"/>
          <w:szCs w:val="22"/>
          <w:lang w:val="es-PE" w:eastAsia="es-PE"/>
        </w:rPr>
        <w:t xml:space="preserve">D2. Derivada de la intervención de </w:t>
      </w:r>
      <w:r w:rsidRPr="00740458">
        <w:rPr>
          <w:rFonts w:ascii="Arial" w:hAnsi="Arial" w:cs="Arial"/>
          <w:color w:val="000000"/>
          <w:sz w:val="22"/>
          <w:szCs w:val="22"/>
          <w:lang w:val="es-PE" w:eastAsia="es-PE"/>
        </w:rPr>
        <w:t>algún órgano de la Superintendencia Nacional Adjunta</w:t>
      </w:r>
      <w:r w:rsidRPr="00740458">
        <w:rPr>
          <w:rFonts w:ascii="Arial" w:hAnsi="Arial" w:cs="Arial"/>
          <w:b/>
          <w:color w:val="000000"/>
          <w:sz w:val="22"/>
          <w:szCs w:val="22"/>
          <w:lang w:val="es-PE" w:eastAsia="es-PE"/>
        </w:rPr>
        <w:t xml:space="preserve"> de Tributos Internos - SNATI</w:t>
      </w:r>
    </w:p>
    <w:p w14:paraId="58463B8E" w14:textId="4C1A1343" w:rsidR="00D2116A" w:rsidRDefault="00D2116A" w:rsidP="00585AC4">
      <w:pPr>
        <w:pStyle w:val="Prrafodelista"/>
        <w:numPr>
          <w:ilvl w:val="0"/>
          <w:numId w:val="5"/>
        </w:numPr>
        <w:tabs>
          <w:tab w:val="clear" w:pos="425"/>
          <w:tab w:val="clear" w:pos="680"/>
          <w:tab w:val="clear" w:pos="907"/>
        </w:tabs>
        <w:ind w:left="993" w:hanging="426"/>
        <w:rPr>
          <w:rFonts w:cs="Arial"/>
          <w:bCs/>
          <w:sz w:val="22"/>
          <w:szCs w:val="22"/>
          <w:lang w:eastAsia="es-PE"/>
        </w:rPr>
      </w:pPr>
      <w:r w:rsidRPr="00740458">
        <w:rPr>
          <w:rFonts w:cs="Arial"/>
          <w:bCs/>
          <w:sz w:val="22"/>
          <w:szCs w:val="22"/>
          <w:lang w:eastAsia="es-PE"/>
        </w:rPr>
        <w:t xml:space="preserve">Cuando un funcionario de la </w:t>
      </w:r>
      <w:r w:rsidRPr="00740458">
        <w:rPr>
          <w:rFonts w:cs="Arial"/>
          <w:b/>
          <w:bCs/>
          <w:sz w:val="22"/>
          <w:szCs w:val="22"/>
          <w:lang w:eastAsia="es-PE"/>
        </w:rPr>
        <w:t>SNATI</w:t>
      </w:r>
      <w:r w:rsidRPr="00740458">
        <w:rPr>
          <w:rFonts w:cs="Arial"/>
          <w:bCs/>
          <w:sz w:val="22"/>
          <w:szCs w:val="22"/>
          <w:lang w:eastAsia="es-PE"/>
        </w:rPr>
        <w:t xml:space="preserve"> levante un acta </w:t>
      </w:r>
      <w:r w:rsidRPr="00740458">
        <w:rPr>
          <w:rFonts w:cs="Arial"/>
          <w:b/>
          <w:bCs/>
          <w:sz w:val="22"/>
          <w:szCs w:val="22"/>
          <w:lang w:eastAsia="es-PE"/>
        </w:rPr>
        <w:t xml:space="preserve">probatoria en conformidad al Reglamento del Fedatario Fiscalizador, aprobado con Decreto Supremo </w:t>
      </w:r>
      <w:proofErr w:type="spellStart"/>
      <w:r w:rsidRPr="00740458">
        <w:rPr>
          <w:rFonts w:cs="Arial"/>
          <w:b/>
          <w:bCs/>
          <w:sz w:val="22"/>
          <w:szCs w:val="22"/>
          <w:lang w:eastAsia="es-PE"/>
        </w:rPr>
        <w:t>N°</w:t>
      </w:r>
      <w:proofErr w:type="spellEnd"/>
      <w:r w:rsidRPr="00740458">
        <w:rPr>
          <w:rFonts w:cs="Arial"/>
          <w:b/>
          <w:bCs/>
          <w:sz w:val="22"/>
          <w:szCs w:val="22"/>
          <w:lang w:eastAsia="es-PE"/>
        </w:rPr>
        <w:t xml:space="preserve"> 086-2003-EF y modificatorias</w:t>
      </w:r>
      <w:r w:rsidRPr="00740458">
        <w:rPr>
          <w:rFonts w:cs="Arial"/>
          <w:bCs/>
          <w:sz w:val="22"/>
          <w:szCs w:val="22"/>
          <w:lang w:eastAsia="es-PE"/>
        </w:rPr>
        <w:t xml:space="preserve">, sobre bienes de origen </w:t>
      </w:r>
      <w:r w:rsidRPr="00740458">
        <w:rPr>
          <w:rFonts w:cs="Arial"/>
          <w:bCs/>
          <w:sz w:val="22"/>
          <w:szCs w:val="22"/>
          <w:lang w:eastAsia="es-PE"/>
        </w:rPr>
        <w:lastRenderedPageBreak/>
        <w:t>extranjero que presuntamente han ingresado al país en forma ilícita, comunica esta acción a la Administración Aduanera por medios electrónicos.</w:t>
      </w:r>
    </w:p>
    <w:p w14:paraId="1967A230" w14:textId="7C2BCE6A" w:rsidR="000626F0" w:rsidRPr="00740458" w:rsidRDefault="000626F0" w:rsidP="000626F0">
      <w:pPr>
        <w:ind w:left="633"/>
        <w:rPr>
          <w:rFonts w:ascii="Arial" w:hAnsi="Arial" w:cs="Arial"/>
          <w:bCs/>
          <w:sz w:val="22"/>
          <w:szCs w:val="22"/>
          <w:lang w:eastAsia="es-PE"/>
        </w:rPr>
      </w:pPr>
      <w:r w:rsidRPr="00740458">
        <w:rPr>
          <w:rFonts w:ascii="Arial" w:hAnsi="Arial" w:cs="Arial"/>
          <w:bCs/>
          <w:sz w:val="22"/>
          <w:szCs w:val="22"/>
          <w:lang w:eastAsia="es-PE"/>
        </w:rPr>
        <w:t>(…)</w:t>
      </w:r>
    </w:p>
    <w:p w14:paraId="37C5B89F" w14:textId="77777777" w:rsidR="00A7148A" w:rsidRPr="00740458" w:rsidRDefault="00A7148A" w:rsidP="000626F0">
      <w:pPr>
        <w:ind w:left="567"/>
        <w:jc w:val="both"/>
        <w:rPr>
          <w:rStyle w:val="Textoennegrita"/>
          <w:rFonts w:ascii="Arial" w:hAnsi="Arial" w:cs="Arial"/>
          <w:bCs w:val="0"/>
          <w:color w:val="000000"/>
          <w:sz w:val="22"/>
          <w:szCs w:val="22"/>
        </w:rPr>
      </w:pPr>
    </w:p>
    <w:p w14:paraId="3748738B" w14:textId="77777777" w:rsidR="000626F0" w:rsidRPr="00740458" w:rsidRDefault="000626F0" w:rsidP="000626F0">
      <w:pPr>
        <w:ind w:left="567"/>
        <w:jc w:val="both"/>
        <w:rPr>
          <w:rStyle w:val="Textoennegrita"/>
          <w:rFonts w:ascii="Arial" w:hAnsi="Arial" w:cs="Arial"/>
          <w:bCs w:val="0"/>
          <w:color w:val="000000"/>
          <w:sz w:val="22"/>
          <w:szCs w:val="22"/>
        </w:rPr>
      </w:pPr>
      <w:r w:rsidRPr="00740458">
        <w:rPr>
          <w:rStyle w:val="Textoennegrita"/>
          <w:rFonts w:ascii="Arial" w:hAnsi="Arial" w:cs="Arial"/>
          <w:bCs w:val="0"/>
          <w:color w:val="000000"/>
          <w:sz w:val="22"/>
          <w:szCs w:val="22"/>
        </w:rPr>
        <w:t>E. Solicitudes de levantamiento de inmovilización y de devolución de mercancías incautadas</w:t>
      </w:r>
    </w:p>
    <w:p w14:paraId="718575C8" w14:textId="77777777" w:rsidR="00826196" w:rsidRPr="00740458" w:rsidRDefault="00756622" w:rsidP="00585AC4">
      <w:pPr>
        <w:pStyle w:val="Prrafodelista"/>
        <w:numPr>
          <w:ilvl w:val="0"/>
          <w:numId w:val="6"/>
        </w:numPr>
        <w:tabs>
          <w:tab w:val="clear" w:pos="425"/>
          <w:tab w:val="clear" w:pos="680"/>
          <w:tab w:val="clear" w:pos="907"/>
        </w:tabs>
        <w:ind w:left="993" w:hanging="426"/>
        <w:rPr>
          <w:rFonts w:cs="Arial"/>
          <w:bCs/>
          <w:sz w:val="22"/>
          <w:szCs w:val="22"/>
          <w:lang w:eastAsia="es-PE"/>
        </w:rPr>
      </w:pPr>
      <w:r w:rsidRPr="00740458">
        <w:rPr>
          <w:rFonts w:cs="Arial"/>
          <w:bCs/>
          <w:sz w:val="22"/>
          <w:szCs w:val="22"/>
          <w:lang w:eastAsia="es-PE"/>
        </w:rPr>
        <w:t>Son órganos de resolución, en primera, instancia</w:t>
      </w:r>
    </w:p>
    <w:p w14:paraId="28047524" w14:textId="77777777" w:rsidR="00756622" w:rsidRPr="00740458" w:rsidRDefault="00756622" w:rsidP="00756622">
      <w:pPr>
        <w:ind w:left="567"/>
        <w:rPr>
          <w:rFonts w:ascii="Arial" w:hAnsi="Arial" w:cs="Arial"/>
          <w:bCs/>
          <w:sz w:val="22"/>
          <w:szCs w:val="22"/>
          <w:lang w:eastAsia="es-PE"/>
        </w:rPr>
      </w:pPr>
      <w:r w:rsidRPr="00740458">
        <w:rPr>
          <w:rFonts w:ascii="Arial" w:hAnsi="Arial" w:cs="Arial"/>
          <w:bCs/>
          <w:sz w:val="22"/>
          <w:szCs w:val="22"/>
          <w:lang w:eastAsia="es-PE"/>
        </w:rPr>
        <w:t>(…)</w:t>
      </w:r>
    </w:p>
    <w:p w14:paraId="4E0EA6BE" w14:textId="77777777" w:rsidR="00756622" w:rsidRPr="00740458" w:rsidRDefault="00756622" w:rsidP="00585AC4">
      <w:pPr>
        <w:pStyle w:val="Prrafodelista"/>
        <w:numPr>
          <w:ilvl w:val="0"/>
          <w:numId w:val="10"/>
        </w:numPr>
        <w:tabs>
          <w:tab w:val="clear" w:pos="425"/>
          <w:tab w:val="clear" w:pos="680"/>
          <w:tab w:val="clear" w:pos="907"/>
        </w:tabs>
        <w:ind w:left="1418" w:hanging="425"/>
        <w:rPr>
          <w:rFonts w:cs="Arial"/>
          <w:bCs/>
          <w:sz w:val="22"/>
          <w:szCs w:val="22"/>
          <w:lang w:eastAsia="es-PE"/>
        </w:rPr>
      </w:pPr>
      <w:r w:rsidRPr="00740458">
        <w:rPr>
          <w:rFonts w:cs="Arial"/>
          <w:bCs/>
          <w:sz w:val="22"/>
          <w:szCs w:val="22"/>
          <w:lang w:eastAsia="es-PE"/>
        </w:rPr>
        <w:t xml:space="preserve">La </w:t>
      </w:r>
      <w:r w:rsidRPr="00740458">
        <w:rPr>
          <w:rFonts w:cs="Arial"/>
          <w:b/>
          <w:bCs/>
          <w:sz w:val="22"/>
          <w:szCs w:val="22"/>
          <w:lang w:eastAsia="es-PE"/>
        </w:rPr>
        <w:t>INCA</w:t>
      </w:r>
      <w:r w:rsidRPr="00740458">
        <w:rPr>
          <w:rFonts w:cs="Arial"/>
          <w:bCs/>
          <w:sz w:val="22"/>
          <w:szCs w:val="22"/>
          <w:lang w:eastAsia="es-PE"/>
        </w:rPr>
        <w:t>, por las medidas preventivas en las que ha intervenido inicialmente.</w:t>
      </w:r>
    </w:p>
    <w:p w14:paraId="231F9780" w14:textId="77777777" w:rsidR="00756622" w:rsidRPr="00740458" w:rsidRDefault="00756622" w:rsidP="00756622">
      <w:pPr>
        <w:ind w:left="567"/>
        <w:rPr>
          <w:rFonts w:ascii="Arial" w:hAnsi="Arial" w:cs="Arial"/>
          <w:bCs/>
          <w:sz w:val="22"/>
          <w:szCs w:val="22"/>
          <w:lang w:eastAsia="es-PE"/>
        </w:rPr>
      </w:pPr>
      <w:r w:rsidRPr="00740458">
        <w:rPr>
          <w:rFonts w:ascii="Arial" w:hAnsi="Arial" w:cs="Arial"/>
          <w:bCs/>
          <w:sz w:val="22"/>
          <w:szCs w:val="22"/>
          <w:lang w:eastAsia="es-PE"/>
        </w:rPr>
        <w:t>(…)</w:t>
      </w:r>
    </w:p>
    <w:p w14:paraId="0E03C020" w14:textId="77777777" w:rsidR="005904E6" w:rsidRPr="00740458" w:rsidRDefault="005904E6" w:rsidP="00756622">
      <w:pPr>
        <w:ind w:left="567"/>
        <w:rPr>
          <w:rFonts w:ascii="Arial" w:hAnsi="Arial" w:cs="Arial"/>
          <w:bCs/>
          <w:sz w:val="22"/>
          <w:szCs w:val="22"/>
          <w:lang w:eastAsia="es-PE"/>
        </w:rPr>
      </w:pPr>
    </w:p>
    <w:p w14:paraId="70157EB6" w14:textId="77777777" w:rsidR="00585AC4" w:rsidRDefault="00756622" w:rsidP="00585AC4">
      <w:pPr>
        <w:pStyle w:val="Prrafodelista"/>
        <w:numPr>
          <w:ilvl w:val="0"/>
          <w:numId w:val="6"/>
        </w:numPr>
        <w:tabs>
          <w:tab w:val="clear" w:pos="425"/>
          <w:tab w:val="clear" w:pos="680"/>
          <w:tab w:val="clear" w:pos="907"/>
        </w:tabs>
        <w:ind w:left="993" w:hanging="426"/>
        <w:rPr>
          <w:rFonts w:cs="Arial"/>
          <w:bCs/>
          <w:sz w:val="22"/>
          <w:szCs w:val="22"/>
          <w:lang w:eastAsia="es-PE"/>
        </w:rPr>
      </w:pPr>
      <w:r w:rsidRPr="00740458">
        <w:rPr>
          <w:rFonts w:cs="Arial"/>
          <w:bCs/>
          <w:sz w:val="22"/>
          <w:szCs w:val="22"/>
          <w:lang w:eastAsia="es-PE"/>
        </w:rPr>
        <w:t xml:space="preserve">La solicitud de levantamiento de inmovilización de las mercancías o medios de transporte en el marco de la Ley General de Aduanas es presentada ante la unidad de recepción documental de cualquier unidad organizacional de la SUNAT </w:t>
      </w:r>
      <w:r w:rsidRPr="00740458">
        <w:rPr>
          <w:rFonts w:cs="Arial"/>
          <w:b/>
          <w:bCs/>
          <w:sz w:val="22"/>
          <w:szCs w:val="22"/>
          <w:lang w:eastAsia="es-PE"/>
        </w:rPr>
        <w:t xml:space="preserve">o a través </w:t>
      </w:r>
      <w:r w:rsidR="009C57B6" w:rsidRPr="00740458">
        <w:rPr>
          <w:rFonts w:cs="Arial"/>
          <w:b/>
          <w:bCs/>
          <w:sz w:val="22"/>
          <w:szCs w:val="22"/>
          <w:lang w:eastAsia="es-PE"/>
        </w:rPr>
        <w:t>de la MPV</w:t>
      </w:r>
      <w:r w:rsidR="00CC6107" w:rsidRPr="00740458">
        <w:rPr>
          <w:rFonts w:cs="Arial"/>
          <w:b/>
          <w:bCs/>
          <w:sz w:val="22"/>
          <w:szCs w:val="22"/>
          <w:lang w:eastAsia="es-PE"/>
        </w:rPr>
        <w:t>-</w:t>
      </w:r>
      <w:r w:rsidR="009C57B6" w:rsidRPr="00740458">
        <w:rPr>
          <w:rFonts w:cs="Arial"/>
          <w:b/>
          <w:bCs/>
          <w:sz w:val="22"/>
          <w:szCs w:val="22"/>
          <w:lang w:eastAsia="es-PE"/>
        </w:rPr>
        <w:t xml:space="preserve">SUNAT </w:t>
      </w:r>
      <w:r w:rsidRPr="00740458">
        <w:rPr>
          <w:rFonts w:cs="Arial"/>
          <w:bCs/>
          <w:sz w:val="22"/>
          <w:szCs w:val="22"/>
          <w:lang w:eastAsia="es-PE"/>
        </w:rPr>
        <w:t>dentro del plazo de la inmovilización.</w:t>
      </w:r>
    </w:p>
    <w:p w14:paraId="79492216" w14:textId="77777777" w:rsidR="008873DD" w:rsidRDefault="008873DD" w:rsidP="008873DD">
      <w:pPr>
        <w:pStyle w:val="Prrafodelista"/>
        <w:tabs>
          <w:tab w:val="clear" w:pos="425"/>
          <w:tab w:val="clear" w:pos="680"/>
          <w:tab w:val="clear" w:pos="907"/>
        </w:tabs>
        <w:ind w:left="993"/>
        <w:rPr>
          <w:rFonts w:cs="Arial"/>
          <w:bCs/>
          <w:sz w:val="22"/>
          <w:szCs w:val="22"/>
          <w:lang w:eastAsia="es-PE"/>
        </w:rPr>
      </w:pPr>
    </w:p>
    <w:p w14:paraId="3AD45B14" w14:textId="068962D1" w:rsidR="00585AC4" w:rsidRDefault="009C57B6" w:rsidP="00585AC4">
      <w:pPr>
        <w:pStyle w:val="Prrafodelista"/>
        <w:numPr>
          <w:ilvl w:val="0"/>
          <w:numId w:val="6"/>
        </w:numPr>
        <w:tabs>
          <w:tab w:val="clear" w:pos="425"/>
          <w:tab w:val="clear" w:pos="680"/>
          <w:tab w:val="clear" w:pos="907"/>
        </w:tabs>
        <w:ind w:left="993" w:hanging="426"/>
        <w:rPr>
          <w:rFonts w:cs="Arial"/>
          <w:bCs/>
          <w:sz w:val="22"/>
          <w:szCs w:val="22"/>
          <w:lang w:eastAsia="es-PE"/>
        </w:rPr>
      </w:pPr>
      <w:r w:rsidRPr="00585AC4">
        <w:rPr>
          <w:rFonts w:cs="Arial"/>
          <w:bCs/>
          <w:sz w:val="22"/>
          <w:szCs w:val="22"/>
          <w:lang w:eastAsia="es-PE"/>
        </w:rPr>
        <w:t xml:space="preserve">La solicitud de devolución de mercancías o medios de transporte incautados en el marco de la Ley General de Aduanas es presentada ante la unidad de recepción documental de cualquier unidad organizacional de la SUNAT </w:t>
      </w:r>
      <w:r w:rsidRPr="00585AC4">
        <w:rPr>
          <w:rFonts w:cs="Arial"/>
          <w:b/>
          <w:bCs/>
          <w:sz w:val="22"/>
          <w:szCs w:val="22"/>
          <w:lang w:eastAsia="es-PE"/>
        </w:rPr>
        <w:t>o a través de la MPV SUNAT</w:t>
      </w:r>
      <w:r w:rsidR="00585AC4">
        <w:rPr>
          <w:rFonts w:cs="Arial"/>
          <w:b/>
          <w:bCs/>
          <w:sz w:val="22"/>
          <w:szCs w:val="22"/>
          <w:lang w:eastAsia="es-PE"/>
        </w:rPr>
        <w:t>,</w:t>
      </w:r>
      <w:r w:rsidRPr="00585AC4">
        <w:rPr>
          <w:rFonts w:cs="Arial"/>
          <w:bCs/>
          <w:sz w:val="22"/>
          <w:szCs w:val="22"/>
          <w:lang w:eastAsia="es-PE"/>
        </w:rPr>
        <w:t xml:space="preserve"> dentro del plazo de veinte días hábiles contado a </w:t>
      </w:r>
      <w:r w:rsidRPr="0055376C">
        <w:rPr>
          <w:rFonts w:cs="Arial"/>
          <w:bCs/>
          <w:sz w:val="22"/>
          <w:szCs w:val="22"/>
          <w:lang w:eastAsia="es-PE"/>
        </w:rPr>
        <w:t>partir de</w:t>
      </w:r>
      <w:r w:rsidR="0092056B" w:rsidRPr="0055376C">
        <w:rPr>
          <w:rFonts w:cs="Arial"/>
          <w:bCs/>
          <w:sz w:val="22"/>
          <w:szCs w:val="22"/>
          <w:lang w:eastAsia="es-PE"/>
        </w:rPr>
        <w:t>l</w:t>
      </w:r>
      <w:r w:rsidRPr="0055376C">
        <w:rPr>
          <w:rFonts w:cs="Arial"/>
          <w:bCs/>
          <w:sz w:val="22"/>
          <w:szCs w:val="22"/>
          <w:lang w:eastAsia="es-PE"/>
        </w:rPr>
        <w:t xml:space="preserve"> día </w:t>
      </w:r>
      <w:r w:rsidRPr="00585AC4">
        <w:rPr>
          <w:rFonts w:cs="Arial"/>
          <w:bCs/>
          <w:sz w:val="22"/>
          <w:szCs w:val="22"/>
          <w:lang w:eastAsia="es-PE"/>
        </w:rPr>
        <w:t>siguiente de notificada el Acta de Inmovilización - Incautación.</w:t>
      </w:r>
    </w:p>
    <w:p w14:paraId="6802F649" w14:textId="77777777" w:rsidR="008873DD" w:rsidRPr="008873DD" w:rsidRDefault="008873DD" w:rsidP="008873DD">
      <w:pPr>
        <w:pStyle w:val="Prrafodelista"/>
        <w:rPr>
          <w:rFonts w:cs="Arial"/>
          <w:bCs/>
          <w:sz w:val="22"/>
          <w:szCs w:val="22"/>
          <w:lang w:eastAsia="es-PE"/>
        </w:rPr>
      </w:pPr>
    </w:p>
    <w:p w14:paraId="624C7A85" w14:textId="76872A26" w:rsidR="00557DBC" w:rsidRPr="00585AC4" w:rsidRDefault="00557DBC" w:rsidP="00585AC4">
      <w:pPr>
        <w:pStyle w:val="Prrafodelista"/>
        <w:numPr>
          <w:ilvl w:val="0"/>
          <w:numId w:val="6"/>
        </w:numPr>
        <w:tabs>
          <w:tab w:val="clear" w:pos="425"/>
          <w:tab w:val="clear" w:pos="680"/>
          <w:tab w:val="clear" w:pos="907"/>
        </w:tabs>
        <w:ind w:left="993" w:hanging="426"/>
        <w:rPr>
          <w:rFonts w:cs="Arial"/>
          <w:bCs/>
          <w:sz w:val="22"/>
          <w:szCs w:val="22"/>
          <w:lang w:eastAsia="es-PE"/>
        </w:rPr>
      </w:pPr>
      <w:r w:rsidRPr="00585AC4">
        <w:rPr>
          <w:rFonts w:cs="Arial"/>
          <w:bCs/>
          <w:sz w:val="22"/>
          <w:szCs w:val="22"/>
          <w:lang w:eastAsia="es-PE"/>
        </w:rPr>
        <w:t xml:space="preserve">La solicitud de devolución de mercancías, medios de transporte, bienes y efectos que constituyan objeto material de la presunta infracción administrativa incautados en el marco de la Ley de los Delitos Aduaneros es presentada ante la unidad de recepción documental de cualquier unidad organizacional de la SUNAT </w:t>
      </w:r>
      <w:r w:rsidRPr="00585AC4">
        <w:rPr>
          <w:rFonts w:cs="Arial"/>
          <w:b/>
          <w:bCs/>
          <w:sz w:val="22"/>
          <w:szCs w:val="22"/>
          <w:lang w:eastAsia="es-PE"/>
        </w:rPr>
        <w:t>o a través de la MPV SUNAT</w:t>
      </w:r>
      <w:r w:rsidRPr="00585AC4">
        <w:rPr>
          <w:rFonts w:cs="Arial"/>
          <w:bCs/>
          <w:sz w:val="22"/>
          <w:szCs w:val="22"/>
          <w:lang w:eastAsia="es-PE"/>
        </w:rPr>
        <w:t xml:space="preserve"> dentro del plazo de veinte días hábiles contado a partir del día siguiente de recibida el Acta de Inmovilización - Incautación.</w:t>
      </w:r>
    </w:p>
    <w:p w14:paraId="7F2232AE" w14:textId="77777777" w:rsidR="003F0848" w:rsidRPr="00585AC4" w:rsidRDefault="003F0848" w:rsidP="003F0848">
      <w:pPr>
        <w:ind w:firstLine="567"/>
        <w:rPr>
          <w:rFonts w:ascii="Arial" w:hAnsi="Arial" w:cs="Arial"/>
          <w:bCs/>
          <w:sz w:val="22"/>
          <w:szCs w:val="22"/>
          <w:lang w:eastAsia="es-PE"/>
        </w:rPr>
      </w:pPr>
      <w:r w:rsidRPr="00585AC4">
        <w:rPr>
          <w:rFonts w:ascii="Arial" w:hAnsi="Arial" w:cs="Arial"/>
          <w:bCs/>
          <w:sz w:val="22"/>
          <w:szCs w:val="22"/>
          <w:lang w:eastAsia="es-PE"/>
        </w:rPr>
        <w:t>(…)</w:t>
      </w:r>
    </w:p>
    <w:p w14:paraId="247396CA" w14:textId="77777777" w:rsidR="005904E6" w:rsidRPr="005904E6" w:rsidRDefault="005904E6" w:rsidP="00C35250">
      <w:pPr>
        <w:pStyle w:val="Prrafodelista"/>
        <w:numPr>
          <w:ilvl w:val="0"/>
          <w:numId w:val="12"/>
        </w:numPr>
        <w:tabs>
          <w:tab w:val="clear" w:pos="425"/>
          <w:tab w:val="clear" w:pos="680"/>
          <w:tab w:val="clear" w:pos="907"/>
        </w:tabs>
        <w:ind w:left="993" w:hanging="426"/>
        <w:rPr>
          <w:rFonts w:cs="Arial"/>
          <w:bCs/>
          <w:sz w:val="22"/>
          <w:szCs w:val="22"/>
          <w:lang w:eastAsia="es-PE"/>
        </w:rPr>
      </w:pPr>
      <w:r w:rsidRPr="005904E6">
        <w:rPr>
          <w:rFonts w:cs="Arial"/>
          <w:bCs/>
          <w:sz w:val="22"/>
          <w:szCs w:val="22"/>
          <w:lang w:eastAsia="es-PE"/>
        </w:rPr>
        <w:t>La solicitud de levantamiento de inmovilización o de devolución de mercancías incautadas debe contener los siguientes datos y requisitos:</w:t>
      </w:r>
    </w:p>
    <w:p w14:paraId="016C9582" w14:textId="77777777" w:rsidR="005904E6" w:rsidRDefault="005904E6" w:rsidP="00C35250">
      <w:pPr>
        <w:pStyle w:val="Prrafodelista"/>
        <w:tabs>
          <w:tab w:val="clear" w:pos="425"/>
          <w:tab w:val="clear" w:pos="680"/>
          <w:tab w:val="clear" w:pos="907"/>
        </w:tabs>
        <w:ind w:left="993"/>
        <w:rPr>
          <w:rFonts w:cs="Arial"/>
          <w:bCs/>
          <w:sz w:val="22"/>
          <w:szCs w:val="22"/>
          <w:lang w:eastAsia="es-PE"/>
        </w:rPr>
      </w:pPr>
      <w:r>
        <w:rPr>
          <w:rFonts w:cs="Arial"/>
          <w:bCs/>
          <w:sz w:val="22"/>
          <w:szCs w:val="22"/>
          <w:lang w:eastAsia="es-PE"/>
        </w:rPr>
        <w:t>(…)</w:t>
      </w:r>
    </w:p>
    <w:p w14:paraId="630C736B" w14:textId="305C8D53" w:rsidR="008724C2" w:rsidRPr="00E0333B" w:rsidRDefault="009F3556" w:rsidP="009F3556">
      <w:pPr>
        <w:pStyle w:val="Prrafodelista"/>
        <w:ind w:left="1418" w:hanging="425"/>
        <w:rPr>
          <w:rFonts w:cs="Arial"/>
          <w:bCs/>
          <w:sz w:val="22"/>
          <w:szCs w:val="22"/>
          <w:lang w:eastAsia="es-PE"/>
        </w:rPr>
      </w:pPr>
      <w:r>
        <w:rPr>
          <w:rFonts w:cs="Arial"/>
          <w:bCs/>
          <w:sz w:val="22"/>
          <w:szCs w:val="22"/>
        </w:rPr>
        <w:t xml:space="preserve">b. </w:t>
      </w:r>
      <w:r>
        <w:rPr>
          <w:rFonts w:cs="Arial"/>
          <w:bCs/>
          <w:sz w:val="22"/>
          <w:szCs w:val="22"/>
        </w:rPr>
        <w:tab/>
      </w:r>
      <w:r w:rsidR="008724C2" w:rsidRPr="00E0333B">
        <w:rPr>
          <w:rFonts w:cs="Arial"/>
          <w:bCs/>
          <w:sz w:val="22"/>
          <w:szCs w:val="22"/>
        </w:rPr>
        <w:t xml:space="preserve">Número de Registro Único de Contribuyentes (RUC) o en su defecto, el número de Documento Nacional de Identidad (DNI) que corresponda. En caso el solicitante sea extranjero se debe indicar pasaporte, carné de extranjería, </w:t>
      </w:r>
      <w:r w:rsidR="008724C2" w:rsidRPr="00E0333B">
        <w:rPr>
          <w:rFonts w:cs="Arial"/>
          <w:b/>
          <w:bCs/>
          <w:sz w:val="22"/>
          <w:szCs w:val="22"/>
        </w:rPr>
        <w:t>permiso temporal de permanencia</w:t>
      </w:r>
      <w:r w:rsidR="008724C2" w:rsidRPr="00E0333B">
        <w:rPr>
          <w:rFonts w:cs="Arial"/>
          <w:bCs/>
          <w:sz w:val="22"/>
          <w:szCs w:val="22"/>
        </w:rPr>
        <w:t>, cédula de identidad de los miembros de la Comunidad Andina de Naciones (CAN) o tarjeta andina de migración.</w:t>
      </w:r>
    </w:p>
    <w:p w14:paraId="0A1CAE3A" w14:textId="77777777" w:rsidR="008724C2" w:rsidRDefault="008724C2" w:rsidP="008724C2">
      <w:pPr>
        <w:pStyle w:val="Prrafodelista"/>
        <w:tabs>
          <w:tab w:val="clear" w:pos="425"/>
          <w:tab w:val="clear" w:pos="680"/>
          <w:tab w:val="clear" w:pos="907"/>
        </w:tabs>
        <w:ind w:left="1418"/>
        <w:rPr>
          <w:rFonts w:cs="Arial"/>
          <w:bCs/>
          <w:sz w:val="22"/>
          <w:szCs w:val="22"/>
          <w:lang w:eastAsia="es-PE"/>
        </w:rPr>
      </w:pPr>
    </w:p>
    <w:p w14:paraId="27A92C92" w14:textId="66F6D735" w:rsidR="003079B0" w:rsidRDefault="00046C46" w:rsidP="00002576">
      <w:pPr>
        <w:pStyle w:val="Prrafodelista"/>
        <w:numPr>
          <w:ilvl w:val="0"/>
          <w:numId w:val="10"/>
        </w:numPr>
        <w:tabs>
          <w:tab w:val="clear" w:pos="425"/>
          <w:tab w:val="clear" w:pos="680"/>
          <w:tab w:val="clear" w:pos="907"/>
        </w:tabs>
        <w:ind w:left="1418" w:hanging="425"/>
        <w:rPr>
          <w:rFonts w:cs="Arial"/>
          <w:b/>
          <w:sz w:val="22"/>
          <w:szCs w:val="22"/>
          <w:lang w:eastAsia="es-PE"/>
        </w:rPr>
      </w:pPr>
      <w:r w:rsidRPr="00204B2A">
        <w:rPr>
          <w:rFonts w:cs="Arial"/>
          <w:sz w:val="22"/>
          <w:szCs w:val="22"/>
          <w:lang w:eastAsia="es-PE"/>
        </w:rPr>
        <w:lastRenderedPageBreak/>
        <w:t>Domicilio fiscal o procesal</w:t>
      </w:r>
      <w:r>
        <w:rPr>
          <w:rFonts w:cs="Arial"/>
          <w:b/>
          <w:sz w:val="22"/>
          <w:szCs w:val="22"/>
          <w:lang w:eastAsia="es-PE"/>
        </w:rPr>
        <w:t>,</w:t>
      </w:r>
      <w:r w:rsidRPr="000A05F4">
        <w:rPr>
          <w:rFonts w:cs="Arial"/>
          <w:b/>
          <w:sz w:val="22"/>
          <w:szCs w:val="22"/>
          <w:lang w:eastAsia="es-PE"/>
        </w:rPr>
        <w:t xml:space="preserve"> </w:t>
      </w:r>
      <w:r>
        <w:rPr>
          <w:rFonts w:cs="Arial"/>
          <w:b/>
          <w:sz w:val="22"/>
          <w:szCs w:val="22"/>
          <w:lang w:eastAsia="es-PE"/>
        </w:rPr>
        <w:t>o d</w:t>
      </w:r>
      <w:r w:rsidR="003079B0" w:rsidRPr="000A05F4">
        <w:rPr>
          <w:rFonts w:cs="Arial"/>
          <w:b/>
          <w:sz w:val="22"/>
          <w:szCs w:val="22"/>
          <w:lang w:eastAsia="es-PE"/>
        </w:rPr>
        <w:t>irección de correo electrónico, en el cual el administrado autoriza su notificación de conformidad al artículo 20.4 del TUO de la Ley 27444</w:t>
      </w:r>
      <w:r>
        <w:rPr>
          <w:rFonts w:cs="Arial"/>
          <w:b/>
          <w:sz w:val="22"/>
          <w:szCs w:val="22"/>
          <w:lang w:eastAsia="es-PE"/>
        </w:rPr>
        <w:t>.</w:t>
      </w:r>
      <w:r w:rsidR="003079B0" w:rsidRPr="000A05F4">
        <w:rPr>
          <w:rFonts w:cs="Arial"/>
          <w:b/>
          <w:sz w:val="22"/>
          <w:szCs w:val="22"/>
          <w:lang w:eastAsia="es-PE"/>
        </w:rPr>
        <w:t xml:space="preserve"> Se exceptúa del presente requisito cuando el solicitante cuente con Buzón SOL, o haya registrado correo </w:t>
      </w:r>
      <w:r w:rsidR="000A05F4" w:rsidRPr="000A05F4">
        <w:rPr>
          <w:rFonts w:cs="Arial"/>
          <w:b/>
          <w:sz w:val="22"/>
          <w:szCs w:val="22"/>
          <w:lang w:eastAsia="es-PE"/>
        </w:rPr>
        <w:t>electrónico a</w:t>
      </w:r>
      <w:r w:rsidR="003079B0" w:rsidRPr="000A05F4">
        <w:rPr>
          <w:rFonts w:cs="Arial"/>
          <w:b/>
          <w:sz w:val="22"/>
          <w:szCs w:val="22"/>
          <w:lang w:eastAsia="es-PE"/>
        </w:rPr>
        <w:t xml:space="preserve"> través de la MPV - SUNAT </w:t>
      </w:r>
      <w:r w:rsidR="00204B2A">
        <w:rPr>
          <w:rFonts w:cs="Arial"/>
          <w:b/>
          <w:sz w:val="22"/>
          <w:szCs w:val="22"/>
          <w:lang w:eastAsia="es-PE"/>
        </w:rPr>
        <w:t>en la presentación de su solicitud.</w:t>
      </w:r>
    </w:p>
    <w:p w14:paraId="26AAF9B0" w14:textId="77777777" w:rsidR="00AE347A" w:rsidRPr="000A05F4" w:rsidRDefault="00AE347A" w:rsidP="00AE347A">
      <w:pPr>
        <w:pStyle w:val="Prrafodelista"/>
        <w:tabs>
          <w:tab w:val="clear" w:pos="425"/>
          <w:tab w:val="clear" w:pos="680"/>
          <w:tab w:val="clear" w:pos="907"/>
        </w:tabs>
        <w:ind w:left="1418"/>
        <w:rPr>
          <w:rFonts w:cs="Arial"/>
          <w:b/>
          <w:sz w:val="22"/>
          <w:szCs w:val="22"/>
          <w:lang w:eastAsia="es-PE"/>
        </w:rPr>
      </w:pPr>
    </w:p>
    <w:p w14:paraId="50D7648C" w14:textId="67E814C3" w:rsidR="003079B0" w:rsidRPr="00800890" w:rsidRDefault="003079B0" w:rsidP="003079B0">
      <w:pPr>
        <w:pStyle w:val="Prrafodelista"/>
        <w:tabs>
          <w:tab w:val="clear" w:pos="425"/>
          <w:tab w:val="clear" w:pos="680"/>
          <w:tab w:val="clear" w:pos="907"/>
        </w:tabs>
        <w:ind w:left="1418"/>
        <w:rPr>
          <w:rFonts w:cs="Arial"/>
          <w:bCs/>
          <w:sz w:val="22"/>
          <w:szCs w:val="22"/>
          <w:lang w:eastAsia="es-PE"/>
        </w:rPr>
      </w:pPr>
      <w:r w:rsidRPr="00204B2A">
        <w:rPr>
          <w:rFonts w:cs="Arial"/>
          <w:b/>
          <w:bCs/>
          <w:sz w:val="22"/>
          <w:szCs w:val="22"/>
          <w:lang w:eastAsia="es-PE"/>
        </w:rPr>
        <w:t>En el caso de señalarse domicilio procesal,</w:t>
      </w:r>
      <w:r w:rsidRPr="003079B0">
        <w:rPr>
          <w:rFonts w:cs="Arial"/>
          <w:bCs/>
          <w:sz w:val="22"/>
          <w:szCs w:val="22"/>
          <w:lang w:eastAsia="es-PE"/>
        </w:rPr>
        <w:t xml:space="preserve"> este debe ser señalado expresamente como tal y debe encontrarse ubicado en el radio urbano que corresponda a la intendencia de aduana que realizó la intervención o a la </w:t>
      </w:r>
      <w:r w:rsidRPr="000A05F4">
        <w:rPr>
          <w:rFonts w:cs="Arial"/>
          <w:b/>
          <w:sz w:val="22"/>
          <w:szCs w:val="22"/>
          <w:lang w:eastAsia="es-PE"/>
        </w:rPr>
        <w:t>INCA</w:t>
      </w:r>
      <w:r w:rsidRPr="003079B0">
        <w:rPr>
          <w:rFonts w:cs="Arial"/>
          <w:bCs/>
          <w:sz w:val="22"/>
          <w:szCs w:val="22"/>
          <w:lang w:eastAsia="es-PE"/>
        </w:rPr>
        <w:t>.</w:t>
      </w:r>
    </w:p>
    <w:p w14:paraId="1DB63475" w14:textId="073C5ED7" w:rsidR="00800890" w:rsidRPr="00800890" w:rsidRDefault="00800890" w:rsidP="00800890">
      <w:pPr>
        <w:tabs>
          <w:tab w:val="left" w:pos="993"/>
        </w:tabs>
        <w:rPr>
          <w:rFonts w:cs="Arial"/>
          <w:bCs/>
          <w:sz w:val="22"/>
          <w:szCs w:val="22"/>
          <w:lang w:eastAsia="es-PE"/>
        </w:rPr>
      </w:pPr>
      <w:r>
        <w:rPr>
          <w:rFonts w:cs="Arial"/>
          <w:bCs/>
          <w:sz w:val="22"/>
          <w:szCs w:val="22"/>
          <w:lang w:eastAsia="es-PE"/>
        </w:rPr>
        <w:tab/>
        <w:t>(…)</w:t>
      </w:r>
    </w:p>
    <w:p w14:paraId="453F03C0" w14:textId="72F31F45" w:rsidR="00800890" w:rsidRPr="003C18DC" w:rsidRDefault="00800890" w:rsidP="00A7091C">
      <w:pPr>
        <w:pStyle w:val="Prrafodelista"/>
        <w:numPr>
          <w:ilvl w:val="0"/>
          <w:numId w:val="24"/>
        </w:numPr>
        <w:tabs>
          <w:tab w:val="clear" w:pos="680"/>
          <w:tab w:val="left" w:pos="1418"/>
        </w:tabs>
        <w:ind w:left="1418" w:hanging="425"/>
        <w:rPr>
          <w:rFonts w:cs="Arial"/>
          <w:bCs/>
          <w:sz w:val="22"/>
          <w:szCs w:val="22"/>
          <w:lang w:eastAsia="es-PE"/>
        </w:rPr>
      </w:pPr>
      <w:r w:rsidRPr="00800890">
        <w:rPr>
          <w:rFonts w:cs="Arial"/>
          <w:bCs/>
          <w:sz w:val="22"/>
          <w:szCs w:val="22"/>
          <w:lang w:eastAsia="es-PE"/>
        </w:rPr>
        <w:t xml:space="preserve">En el caso de solicitudes presentadas por terceras personas en representación del solicitante, el poder conferido conforme al artículo 23 del Código Tributario. </w:t>
      </w:r>
      <w:r w:rsidRPr="00800890">
        <w:rPr>
          <w:rFonts w:cs="Arial"/>
          <w:b/>
          <w:iCs/>
          <w:sz w:val="22"/>
          <w:szCs w:val="22"/>
        </w:rPr>
        <w:t xml:space="preserve">Se exceptúa del presente requisito al agente de </w:t>
      </w:r>
      <w:r w:rsidRPr="003C18DC">
        <w:rPr>
          <w:rFonts w:cs="Arial"/>
          <w:b/>
          <w:iCs/>
          <w:sz w:val="22"/>
          <w:szCs w:val="22"/>
        </w:rPr>
        <w:t xml:space="preserve">aduana cuando el dueño, consignatario o consignante le </w:t>
      </w:r>
      <w:r w:rsidR="005033FC" w:rsidRPr="003C18DC">
        <w:rPr>
          <w:rFonts w:cs="Arial"/>
          <w:b/>
          <w:iCs/>
          <w:sz w:val="22"/>
          <w:szCs w:val="22"/>
        </w:rPr>
        <w:t>hubiera otorgado</w:t>
      </w:r>
      <w:r w:rsidRPr="003C18DC">
        <w:rPr>
          <w:rFonts w:cs="Arial"/>
          <w:b/>
          <w:iCs/>
          <w:sz w:val="22"/>
          <w:szCs w:val="22"/>
        </w:rPr>
        <w:t xml:space="preserve"> mandato de conformidad a la legislación aduanera.</w:t>
      </w:r>
    </w:p>
    <w:p w14:paraId="306178E4" w14:textId="7D13ADFC" w:rsidR="00CD0BFB" w:rsidRPr="003C18DC" w:rsidRDefault="00CD0BFB" w:rsidP="00A7091C">
      <w:pPr>
        <w:ind w:left="567"/>
        <w:contextualSpacing/>
        <w:rPr>
          <w:rFonts w:ascii="Arial" w:hAnsi="Arial" w:cs="Arial"/>
          <w:bCs/>
          <w:sz w:val="22"/>
          <w:szCs w:val="22"/>
          <w:lang w:eastAsia="es-PE"/>
        </w:rPr>
      </w:pPr>
      <w:r w:rsidRPr="003C18DC">
        <w:rPr>
          <w:rFonts w:ascii="Arial" w:hAnsi="Arial" w:cs="Arial"/>
          <w:bCs/>
          <w:sz w:val="22"/>
          <w:szCs w:val="22"/>
          <w:lang w:eastAsia="es-PE"/>
        </w:rPr>
        <w:t>(…)</w:t>
      </w:r>
    </w:p>
    <w:p w14:paraId="77068D89" w14:textId="5170BDAD" w:rsidR="00A413AD" w:rsidRPr="003C18DC" w:rsidRDefault="00A413AD" w:rsidP="00A7091C">
      <w:pPr>
        <w:ind w:left="567"/>
        <w:contextualSpacing/>
        <w:rPr>
          <w:rFonts w:ascii="Arial" w:hAnsi="Arial" w:cs="Arial"/>
          <w:bCs/>
          <w:sz w:val="22"/>
          <w:szCs w:val="22"/>
          <w:lang w:eastAsia="es-PE"/>
        </w:rPr>
      </w:pPr>
    </w:p>
    <w:p w14:paraId="74DBAFD2" w14:textId="50C31A14" w:rsidR="000B1BC1" w:rsidRPr="003C18DC" w:rsidRDefault="000B1BC1" w:rsidP="00A7091C">
      <w:pPr>
        <w:pStyle w:val="Prrafodelista"/>
        <w:numPr>
          <w:ilvl w:val="0"/>
          <w:numId w:val="22"/>
        </w:numPr>
        <w:tabs>
          <w:tab w:val="clear" w:pos="907"/>
        </w:tabs>
        <w:ind w:left="993" w:hanging="426"/>
        <w:rPr>
          <w:rFonts w:cs="Arial"/>
          <w:color w:val="000000"/>
          <w:sz w:val="22"/>
          <w:szCs w:val="22"/>
          <w:lang w:val="es-PE" w:eastAsia="es-PE"/>
        </w:rPr>
      </w:pPr>
      <w:r w:rsidRPr="003C18DC">
        <w:rPr>
          <w:rFonts w:cs="Arial"/>
          <w:bCs/>
          <w:sz w:val="22"/>
          <w:szCs w:val="22"/>
          <w:lang w:eastAsia="es-PE"/>
        </w:rPr>
        <w:t>El funcionario de la SUNAT puede requerir información, documentos o aclaraciones respecto de cuestiones sobre las cuales deba pronunciarse, para lo cual notifica al solicitante tomando en cuenta lo establecido en el artículo 207 de la Ley General de Aduanas.</w:t>
      </w:r>
    </w:p>
    <w:p w14:paraId="67CC61F5" w14:textId="43F435F3" w:rsidR="000B1BC1" w:rsidRDefault="000B1BC1" w:rsidP="00A7091C">
      <w:pPr>
        <w:pStyle w:val="Prrafodelista"/>
        <w:tabs>
          <w:tab w:val="clear" w:pos="907"/>
        </w:tabs>
        <w:ind w:left="993"/>
        <w:rPr>
          <w:rFonts w:cs="Arial"/>
          <w:bCs/>
          <w:sz w:val="22"/>
          <w:szCs w:val="22"/>
          <w:lang w:eastAsia="es-PE"/>
        </w:rPr>
      </w:pPr>
    </w:p>
    <w:p w14:paraId="0AC68EA3" w14:textId="3CC7ABE8" w:rsidR="00F778F9" w:rsidRPr="00F778F9" w:rsidRDefault="00F778F9" w:rsidP="00A7091C">
      <w:pPr>
        <w:pStyle w:val="Prrafodelista"/>
        <w:tabs>
          <w:tab w:val="clear" w:pos="907"/>
        </w:tabs>
        <w:ind w:left="993"/>
        <w:rPr>
          <w:rFonts w:cs="Arial"/>
          <w:b/>
          <w:bCs/>
          <w:sz w:val="22"/>
          <w:szCs w:val="22"/>
          <w:lang w:eastAsia="es-PE"/>
        </w:rPr>
      </w:pPr>
      <w:r w:rsidRPr="00F778F9">
        <w:rPr>
          <w:rFonts w:cs="Arial"/>
          <w:b/>
          <w:bCs/>
          <w:sz w:val="22"/>
          <w:szCs w:val="22"/>
          <w:lang w:eastAsia="es-PE"/>
        </w:rPr>
        <w:t>La presentación de la documentación requerida, así como la subsanación referida en el numeral 10 del presente literal, se puede realizar a través de la MPV-SUNAT.</w:t>
      </w:r>
    </w:p>
    <w:p w14:paraId="53356F1B" w14:textId="77777777" w:rsidR="00F778F9" w:rsidRPr="003C18DC" w:rsidRDefault="00F778F9" w:rsidP="00A7091C">
      <w:pPr>
        <w:pStyle w:val="Prrafodelista"/>
        <w:tabs>
          <w:tab w:val="clear" w:pos="907"/>
        </w:tabs>
        <w:ind w:left="993"/>
        <w:rPr>
          <w:rFonts w:cs="Arial"/>
          <w:bCs/>
          <w:sz w:val="22"/>
          <w:szCs w:val="22"/>
          <w:lang w:eastAsia="es-PE"/>
        </w:rPr>
      </w:pPr>
    </w:p>
    <w:p w14:paraId="1AB79CBA" w14:textId="788C3D10" w:rsidR="000B1BC1" w:rsidRPr="003C18DC" w:rsidRDefault="000B1BC1" w:rsidP="00A7091C">
      <w:pPr>
        <w:pStyle w:val="Prrafodelista"/>
        <w:tabs>
          <w:tab w:val="clear" w:pos="907"/>
        </w:tabs>
        <w:ind w:left="993"/>
        <w:rPr>
          <w:rFonts w:cs="Arial"/>
          <w:color w:val="000000"/>
          <w:sz w:val="22"/>
          <w:szCs w:val="22"/>
          <w:lang w:val="es-PE" w:eastAsia="es-PE"/>
        </w:rPr>
      </w:pPr>
      <w:r w:rsidRPr="003C18DC">
        <w:rPr>
          <w:rFonts w:cs="Arial"/>
          <w:b/>
          <w:bCs/>
          <w:sz w:val="22"/>
          <w:szCs w:val="22"/>
          <w:lang w:eastAsia="es-PE"/>
        </w:rPr>
        <w:t>Tratándose del levantamiento de inmovilización de mercancías, y el almacén responsable de la custodia de las mercancías inmovilizadas no hubiere solicitado la habilitación de su CEU, conforme lo señalado en el numeral 9 de la sección VI, la Administración Aduanera requiere a éste vía Buzón Sol la presentación del Anexo IV. La intendencia de aduana o la INCA, a través de la CECA, comunica al OCE y al OI, según corresponda, la casilla electrónica corporativa aduanera.</w:t>
      </w:r>
    </w:p>
    <w:p w14:paraId="1AB3674B" w14:textId="1B16DE09" w:rsidR="000B1BC1" w:rsidRPr="003C18DC" w:rsidRDefault="000B1BC1" w:rsidP="000B1BC1">
      <w:pPr>
        <w:pStyle w:val="Prrafodelista"/>
        <w:tabs>
          <w:tab w:val="clear" w:pos="907"/>
        </w:tabs>
        <w:spacing w:before="100" w:beforeAutospacing="1" w:after="100" w:afterAutospacing="1"/>
        <w:ind w:left="993"/>
        <w:rPr>
          <w:rFonts w:cs="Arial"/>
          <w:bCs/>
          <w:sz w:val="22"/>
          <w:szCs w:val="22"/>
          <w:lang w:eastAsia="es-PE"/>
        </w:rPr>
      </w:pPr>
      <w:r w:rsidRPr="003C18DC">
        <w:rPr>
          <w:rFonts w:cs="Arial"/>
          <w:color w:val="000000"/>
          <w:sz w:val="22"/>
          <w:szCs w:val="22"/>
          <w:lang w:val="es-PE" w:eastAsia="es-PE"/>
        </w:rPr>
        <w:br/>
      </w:r>
      <w:r w:rsidRPr="003C18DC">
        <w:rPr>
          <w:rFonts w:cs="Arial"/>
          <w:bCs/>
          <w:sz w:val="22"/>
          <w:szCs w:val="22"/>
          <w:lang w:eastAsia="es-PE"/>
        </w:rPr>
        <w:t>La Administración Aduanera debe tomar en cuenta al momento de resolver las solicitudes y respuestas a los requerimientos de admisibilidad presentados extemporáneamente.</w:t>
      </w:r>
    </w:p>
    <w:p w14:paraId="5750C5DA" w14:textId="77777777" w:rsidR="000B1BC1" w:rsidRPr="003C18DC" w:rsidRDefault="000B1BC1" w:rsidP="000B1BC1">
      <w:pPr>
        <w:pStyle w:val="Prrafodelista"/>
        <w:tabs>
          <w:tab w:val="clear" w:pos="907"/>
        </w:tabs>
        <w:spacing w:before="100" w:beforeAutospacing="1" w:after="100" w:afterAutospacing="1"/>
        <w:ind w:left="993"/>
        <w:rPr>
          <w:rFonts w:cs="Arial"/>
          <w:color w:val="000000"/>
          <w:sz w:val="22"/>
          <w:szCs w:val="22"/>
          <w:lang w:val="es-PE" w:eastAsia="es-PE"/>
        </w:rPr>
      </w:pPr>
    </w:p>
    <w:p w14:paraId="3AFD4BC4" w14:textId="7CC2D613" w:rsidR="00CC6B72" w:rsidRPr="006810CE" w:rsidRDefault="00CC6B72" w:rsidP="006810CE">
      <w:pPr>
        <w:pStyle w:val="Prrafodelista"/>
        <w:numPr>
          <w:ilvl w:val="0"/>
          <w:numId w:val="22"/>
        </w:numPr>
        <w:tabs>
          <w:tab w:val="clear" w:pos="680"/>
          <w:tab w:val="clear" w:pos="907"/>
        </w:tabs>
        <w:ind w:left="993" w:hanging="426"/>
        <w:rPr>
          <w:rFonts w:cs="Arial"/>
          <w:bCs/>
          <w:sz w:val="22"/>
          <w:szCs w:val="22"/>
          <w:lang w:eastAsia="es-PE"/>
        </w:rPr>
      </w:pPr>
      <w:r w:rsidRPr="003C18DC">
        <w:rPr>
          <w:rFonts w:cs="Arial"/>
          <w:bCs/>
          <w:sz w:val="22"/>
          <w:szCs w:val="22"/>
          <w:lang w:eastAsia="es-PE"/>
        </w:rPr>
        <w:lastRenderedPageBreak/>
        <w:t>Los comprobantes de pago u otros documentos similares que sustenten las solicitudes deben ser verificados conforme al instructivo</w:t>
      </w:r>
      <w:r w:rsidRPr="006810CE">
        <w:rPr>
          <w:rFonts w:cs="Arial"/>
          <w:bCs/>
          <w:sz w:val="22"/>
          <w:szCs w:val="22"/>
          <w:lang w:eastAsia="es-PE"/>
        </w:rPr>
        <w:t xml:space="preserve"> “Confirmación de Comprobantes de Pago”, </w:t>
      </w:r>
      <w:r w:rsidRPr="006810CE">
        <w:rPr>
          <w:rFonts w:cs="Arial"/>
          <w:b/>
          <w:bCs/>
          <w:sz w:val="22"/>
          <w:szCs w:val="22"/>
          <w:lang w:eastAsia="es-PE"/>
        </w:rPr>
        <w:t>CONTROL</w:t>
      </w:r>
      <w:r w:rsidRPr="006810CE">
        <w:rPr>
          <w:rFonts w:cs="Arial"/>
          <w:bCs/>
          <w:sz w:val="22"/>
          <w:szCs w:val="22"/>
          <w:lang w:eastAsia="es-PE"/>
        </w:rPr>
        <w:t>-IT.00.03, previamente a emitir pronunciamiento.</w:t>
      </w:r>
    </w:p>
    <w:p w14:paraId="225060BE" w14:textId="77777777" w:rsidR="00CC6B72" w:rsidRDefault="00CC6B72" w:rsidP="00CC6B72">
      <w:pPr>
        <w:ind w:left="567"/>
        <w:rPr>
          <w:rFonts w:cs="Arial"/>
          <w:bCs/>
          <w:sz w:val="22"/>
          <w:szCs w:val="22"/>
          <w:lang w:eastAsia="es-PE"/>
        </w:rPr>
      </w:pPr>
      <w:r>
        <w:rPr>
          <w:rFonts w:cs="Arial"/>
          <w:bCs/>
          <w:sz w:val="22"/>
          <w:szCs w:val="22"/>
          <w:lang w:eastAsia="es-PE"/>
        </w:rPr>
        <w:t>(…)</w:t>
      </w:r>
    </w:p>
    <w:p w14:paraId="07D751CC" w14:textId="0EFE825E" w:rsidR="006E5491" w:rsidRDefault="006E5491" w:rsidP="00F90188">
      <w:pPr>
        <w:pStyle w:val="Prrafodelista"/>
        <w:numPr>
          <w:ilvl w:val="0"/>
          <w:numId w:val="25"/>
        </w:numPr>
        <w:tabs>
          <w:tab w:val="clear" w:pos="425"/>
          <w:tab w:val="clear" w:pos="680"/>
          <w:tab w:val="clear" w:pos="907"/>
        </w:tabs>
        <w:ind w:left="993" w:hanging="426"/>
        <w:rPr>
          <w:rFonts w:cs="Arial"/>
          <w:b/>
          <w:sz w:val="22"/>
          <w:szCs w:val="22"/>
          <w:lang w:eastAsia="es-PE"/>
        </w:rPr>
      </w:pPr>
      <w:r w:rsidRPr="00F52387">
        <w:rPr>
          <w:rFonts w:cs="Arial"/>
          <w:b/>
          <w:sz w:val="22"/>
          <w:szCs w:val="22"/>
          <w:lang w:eastAsia="es-PE"/>
        </w:rPr>
        <w:t>Presentada o no la solicitud de levantamiento de inmovilización o de devolución de mercancías incautadas, el funcionario de la SUNAT elabora un informe que evalúa si las mercancías cuentan o no con sustento a efecto de que se adopten las acciones siguientes:</w:t>
      </w:r>
    </w:p>
    <w:p w14:paraId="54DBFDDB" w14:textId="77777777" w:rsidR="00D609C6" w:rsidRDefault="00D609C6" w:rsidP="00D609C6">
      <w:pPr>
        <w:pStyle w:val="Prrafodelista"/>
        <w:tabs>
          <w:tab w:val="clear" w:pos="425"/>
          <w:tab w:val="clear" w:pos="680"/>
          <w:tab w:val="clear" w:pos="907"/>
        </w:tabs>
        <w:ind w:left="993"/>
        <w:rPr>
          <w:rFonts w:cs="Arial"/>
          <w:b/>
          <w:sz w:val="22"/>
          <w:szCs w:val="22"/>
          <w:lang w:eastAsia="es-PE"/>
        </w:rPr>
      </w:pPr>
    </w:p>
    <w:p w14:paraId="6A69AFCF" w14:textId="16A68CC2" w:rsidR="006E5491" w:rsidRDefault="006E5491" w:rsidP="00A621D6">
      <w:pPr>
        <w:numPr>
          <w:ilvl w:val="0"/>
          <w:numId w:val="27"/>
        </w:numPr>
        <w:ind w:left="1418" w:hanging="426"/>
        <w:jc w:val="both"/>
        <w:rPr>
          <w:rFonts w:ascii="Arial" w:hAnsi="Arial" w:cs="Arial"/>
          <w:b/>
          <w:sz w:val="22"/>
          <w:szCs w:val="22"/>
          <w:lang w:eastAsia="es-PE"/>
        </w:rPr>
      </w:pPr>
      <w:r w:rsidRPr="000F025B">
        <w:rPr>
          <w:rFonts w:ascii="Arial" w:hAnsi="Arial" w:cs="Arial"/>
          <w:b/>
          <w:sz w:val="22"/>
          <w:szCs w:val="22"/>
        </w:rPr>
        <w:t>En</w:t>
      </w:r>
      <w:r w:rsidRPr="000F025B">
        <w:rPr>
          <w:rFonts w:ascii="Arial" w:hAnsi="Arial" w:cs="Arial"/>
          <w:b/>
          <w:sz w:val="22"/>
          <w:szCs w:val="22"/>
          <w:lang w:eastAsia="es-PE"/>
        </w:rPr>
        <w:t xml:space="preserve"> </w:t>
      </w:r>
      <w:r w:rsidRPr="00A621D6">
        <w:rPr>
          <w:rFonts w:ascii="Arial" w:hAnsi="Arial" w:cs="Arial"/>
          <w:b/>
          <w:sz w:val="22"/>
          <w:szCs w:val="22"/>
          <w:lang w:eastAsia="es-PE"/>
        </w:rPr>
        <w:t>el caso de mercancía inmovilizada, si se sustenta todo o parte de lo inmovilizado, se emita el acta de levantamiento de inmovilización total o parcial. Cuando no cuente con sustento, se comisa la mercancía inmovilizada y se adopt</w:t>
      </w:r>
      <w:r w:rsidR="00DD0400" w:rsidRPr="00A621D6">
        <w:rPr>
          <w:rFonts w:ascii="Arial" w:hAnsi="Arial" w:cs="Arial"/>
          <w:b/>
          <w:sz w:val="22"/>
          <w:szCs w:val="22"/>
          <w:lang w:eastAsia="es-PE"/>
        </w:rPr>
        <w:t>a</w:t>
      </w:r>
      <w:r w:rsidRPr="00A621D6">
        <w:rPr>
          <w:rFonts w:ascii="Arial" w:hAnsi="Arial" w:cs="Arial"/>
          <w:b/>
          <w:sz w:val="22"/>
          <w:szCs w:val="22"/>
          <w:lang w:eastAsia="es-PE"/>
        </w:rPr>
        <w:t>n las acciones pertinentes para la aplicación de otras sanciones de corresponder mediante Resolución del área competente.</w:t>
      </w:r>
    </w:p>
    <w:p w14:paraId="0E72ABEC" w14:textId="77777777" w:rsidR="00D609C6" w:rsidRPr="00A621D6" w:rsidRDefault="00D609C6" w:rsidP="00D609C6">
      <w:pPr>
        <w:ind w:left="1418"/>
        <w:jc w:val="both"/>
        <w:rPr>
          <w:rFonts w:ascii="Arial" w:hAnsi="Arial" w:cs="Arial"/>
          <w:b/>
          <w:sz w:val="22"/>
          <w:szCs w:val="22"/>
          <w:lang w:eastAsia="es-PE"/>
        </w:rPr>
      </w:pPr>
      <w:bookmarkStart w:id="1" w:name="_GoBack"/>
      <w:bookmarkEnd w:id="1"/>
    </w:p>
    <w:p w14:paraId="5B532D74" w14:textId="66907676" w:rsidR="0013323E" w:rsidRPr="00A621D6" w:rsidRDefault="006E5491" w:rsidP="00A621D6">
      <w:pPr>
        <w:numPr>
          <w:ilvl w:val="0"/>
          <w:numId w:val="27"/>
        </w:numPr>
        <w:ind w:left="1418" w:hanging="426"/>
        <w:jc w:val="both"/>
        <w:rPr>
          <w:rFonts w:ascii="Arial" w:hAnsi="Arial" w:cs="Arial"/>
          <w:b/>
          <w:sz w:val="22"/>
          <w:szCs w:val="22"/>
          <w:lang w:eastAsia="es-PE"/>
        </w:rPr>
      </w:pPr>
      <w:r w:rsidRPr="00A621D6">
        <w:rPr>
          <w:rFonts w:ascii="Arial" w:hAnsi="Arial" w:cs="Arial"/>
          <w:b/>
          <w:sz w:val="22"/>
          <w:szCs w:val="22"/>
          <w:lang w:eastAsia="es-PE"/>
        </w:rPr>
        <w:t>En el caso de mercancía incautada, si se sustenta todo o parte de lo incautado, se deje sin efecto total o parcialmente la incautación; de no contar con sustento se comise y se adopten las acciones pertinentes para la aplicación de otras sanciones de corresponder. En ambos casos se emite Resolución del área competente.</w:t>
      </w:r>
    </w:p>
    <w:p w14:paraId="238B31E6" w14:textId="77777777" w:rsidR="009F3556" w:rsidRDefault="009F3556" w:rsidP="009F3556">
      <w:pPr>
        <w:pStyle w:val="Prrafodelista"/>
        <w:tabs>
          <w:tab w:val="clear" w:pos="425"/>
          <w:tab w:val="clear" w:pos="680"/>
          <w:tab w:val="clear" w:pos="907"/>
        </w:tabs>
        <w:ind w:left="1514"/>
        <w:rPr>
          <w:rFonts w:cs="Arial"/>
          <w:b/>
          <w:sz w:val="22"/>
          <w:szCs w:val="22"/>
          <w:lang w:eastAsia="es-PE"/>
        </w:rPr>
      </w:pPr>
    </w:p>
    <w:p w14:paraId="2A5D0114" w14:textId="55A70A99" w:rsidR="0019197A" w:rsidRPr="009F3556" w:rsidRDefault="000A0D7C" w:rsidP="00B26843">
      <w:pPr>
        <w:pStyle w:val="Prrafodelista"/>
        <w:numPr>
          <w:ilvl w:val="0"/>
          <w:numId w:val="25"/>
        </w:numPr>
        <w:tabs>
          <w:tab w:val="clear" w:pos="425"/>
          <w:tab w:val="clear" w:pos="680"/>
          <w:tab w:val="clear" w:pos="907"/>
        </w:tabs>
        <w:ind w:left="993" w:hanging="426"/>
        <w:rPr>
          <w:rFonts w:cs="Arial"/>
          <w:b/>
          <w:sz w:val="22"/>
          <w:szCs w:val="22"/>
          <w:lang w:eastAsia="es-PE"/>
        </w:rPr>
      </w:pPr>
      <w:bookmarkStart w:id="2" w:name="_Hlk42087132"/>
      <w:r w:rsidRPr="009F3556">
        <w:rPr>
          <w:rFonts w:cs="Arial"/>
          <w:color w:val="000000"/>
          <w:sz w:val="22"/>
          <w:szCs w:val="22"/>
        </w:rPr>
        <w:t>En el caso de levantamiento de la inmovilización el funcionario de la SUNAT designado</w:t>
      </w:r>
      <w:r w:rsidRPr="009F3556">
        <w:rPr>
          <w:rFonts w:cs="Arial"/>
          <w:b/>
          <w:bCs/>
          <w:color w:val="FF0000"/>
          <w:sz w:val="22"/>
          <w:szCs w:val="22"/>
        </w:rPr>
        <w:t xml:space="preserve"> </w:t>
      </w:r>
      <w:r w:rsidRPr="009F3556">
        <w:rPr>
          <w:rFonts w:cs="Arial"/>
          <w:b/>
          <w:bCs/>
          <w:sz w:val="22"/>
          <w:szCs w:val="22"/>
        </w:rPr>
        <w:t>elabora el acta de levantamiento de inmovilización y la comunica</w:t>
      </w:r>
      <w:r w:rsidR="003403CD">
        <w:rPr>
          <w:rFonts w:cs="Arial"/>
          <w:b/>
          <w:bCs/>
          <w:sz w:val="22"/>
          <w:szCs w:val="22"/>
        </w:rPr>
        <w:t xml:space="preserve"> </w:t>
      </w:r>
      <w:r w:rsidR="003403CD" w:rsidRPr="00046C46">
        <w:rPr>
          <w:rFonts w:cs="Arial"/>
          <w:b/>
          <w:bCs/>
          <w:sz w:val="22"/>
          <w:szCs w:val="22"/>
        </w:rPr>
        <w:t>de manera digitalizada</w:t>
      </w:r>
      <w:r w:rsidR="00046C46" w:rsidRPr="00046C46">
        <w:rPr>
          <w:rFonts w:cs="Arial"/>
          <w:b/>
          <w:bCs/>
          <w:sz w:val="22"/>
          <w:szCs w:val="22"/>
        </w:rPr>
        <w:t>;</w:t>
      </w:r>
      <w:r w:rsidR="0088593C" w:rsidRPr="00046C46">
        <w:rPr>
          <w:rFonts w:cs="Arial"/>
          <w:b/>
          <w:bCs/>
          <w:sz w:val="22"/>
          <w:szCs w:val="22"/>
        </w:rPr>
        <w:t xml:space="preserve"> en tanto se implemente su comunicación </w:t>
      </w:r>
      <w:r w:rsidR="003403CD" w:rsidRPr="00046C46">
        <w:rPr>
          <w:rFonts w:cs="Arial"/>
          <w:b/>
          <w:bCs/>
          <w:sz w:val="22"/>
          <w:szCs w:val="22"/>
        </w:rPr>
        <w:t>a través d</w:t>
      </w:r>
      <w:r w:rsidR="0088593C" w:rsidRPr="00046C46">
        <w:rPr>
          <w:rFonts w:cs="Arial"/>
          <w:b/>
          <w:bCs/>
          <w:sz w:val="22"/>
          <w:szCs w:val="22"/>
        </w:rPr>
        <w:t>el sistema informático,</w:t>
      </w:r>
      <w:r w:rsidRPr="00046C46">
        <w:rPr>
          <w:rFonts w:cs="Arial"/>
          <w:b/>
          <w:bCs/>
          <w:sz w:val="22"/>
          <w:szCs w:val="22"/>
        </w:rPr>
        <w:t xml:space="preserve"> desde la CECA a su CEU </w:t>
      </w:r>
      <w:r w:rsidR="0093768E" w:rsidRPr="00046C46">
        <w:rPr>
          <w:rFonts w:cs="Arial"/>
          <w:b/>
          <w:bCs/>
          <w:sz w:val="22"/>
          <w:szCs w:val="22"/>
        </w:rPr>
        <w:t xml:space="preserve">al </w:t>
      </w:r>
      <w:r w:rsidR="005C30EA" w:rsidRPr="00046C46">
        <w:rPr>
          <w:rFonts w:cs="Arial"/>
          <w:b/>
          <w:bCs/>
          <w:sz w:val="22"/>
          <w:szCs w:val="22"/>
        </w:rPr>
        <w:t xml:space="preserve">almacén </w:t>
      </w:r>
      <w:r w:rsidRPr="00046C46">
        <w:rPr>
          <w:rFonts w:cs="Arial"/>
          <w:b/>
          <w:bCs/>
          <w:sz w:val="22"/>
          <w:szCs w:val="22"/>
        </w:rPr>
        <w:t xml:space="preserve">responsable de la custodia de las </w:t>
      </w:r>
      <w:r w:rsidRPr="009F3556">
        <w:rPr>
          <w:rFonts w:cs="Arial"/>
          <w:b/>
          <w:bCs/>
          <w:sz w:val="22"/>
          <w:szCs w:val="22"/>
        </w:rPr>
        <w:t>mercancías inmovilizadas</w:t>
      </w:r>
      <w:r w:rsidRPr="009F3556">
        <w:rPr>
          <w:rFonts w:cs="Arial"/>
          <w:b/>
          <w:bCs/>
          <w:color w:val="0C64C0"/>
          <w:sz w:val="22"/>
          <w:szCs w:val="22"/>
        </w:rPr>
        <w:t>.</w:t>
      </w:r>
      <w:r w:rsidR="00533E7B" w:rsidRPr="009F3556">
        <w:rPr>
          <w:rFonts w:cs="Arial"/>
          <w:b/>
          <w:bCs/>
          <w:color w:val="0C64C0"/>
          <w:sz w:val="22"/>
          <w:szCs w:val="22"/>
        </w:rPr>
        <w:t xml:space="preserve"> </w:t>
      </w:r>
      <w:r w:rsidR="00533E7B" w:rsidRPr="009F3556">
        <w:rPr>
          <w:rFonts w:cs="Arial"/>
          <w:b/>
          <w:bCs/>
          <w:sz w:val="22"/>
          <w:szCs w:val="22"/>
        </w:rPr>
        <w:t>Asimismo, comunica al solicitante el acta de levantamiento respectiva.</w:t>
      </w:r>
    </w:p>
    <w:p w14:paraId="74D44699" w14:textId="77777777" w:rsidR="0019197A" w:rsidRDefault="0019197A" w:rsidP="0019197A">
      <w:pPr>
        <w:pStyle w:val="Prrafodelista"/>
        <w:tabs>
          <w:tab w:val="clear" w:pos="425"/>
          <w:tab w:val="clear" w:pos="680"/>
          <w:tab w:val="clear" w:pos="907"/>
        </w:tabs>
        <w:ind w:left="993"/>
        <w:rPr>
          <w:rFonts w:cs="Arial"/>
          <w:b/>
          <w:bCs/>
          <w:sz w:val="22"/>
          <w:szCs w:val="22"/>
        </w:rPr>
      </w:pPr>
    </w:p>
    <w:p w14:paraId="56B4CF11" w14:textId="101F98F4" w:rsidR="0019197A" w:rsidRDefault="000A0D7C" w:rsidP="0019197A">
      <w:pPr>
        <w:pStyle w:val="Prrafodelista"/>
        <w:tabs>
          <w:tab w:val="clear" w:pos="425"/>
          <w:tab w:val="clear" w:pos="680"/>
          <w:tab w:val="clear" w:pos="907"/>
        </w:tabs>
        <w:ind w:left="993"/>
        <w:rPr>
          <w:rFonts w:cs="Arial"/>
          <w:b/>
          <w:bCs/>
          <w:strike/>
          <w:sz w:val="22"/>
          <w:szCs w:val="22"/>
        </w:rPr>
      </w:pPr>
      <w:r w:rsidRPr="0019197A">
        <w:rPr>
          <w:rFonts w:cs="Arial"/>
          <w:b/>
          <w:bCs/>
          <w:sz w:val="22"/>
          <w:szCs w:val="22"/>
        </w:rPr>
        <w:t xml:space="preserve">De </w:t>
      </w:r>
      <w:r w:rsidRPr="0019197A">
        <w:rPr>
          <w:rFonts w:cs="Arial"/>
          <w:b/>
          <w:sz w:val="22"/>
          <w:szCs w:val="22"/>
        </w:rPr>
        <w:t>conformidad</w:t>
      </w:r>
      <w:r w:rsidRPr="0019197A">
        <w:rPr>
          <w:rFonts w:cs="Arial"/>
          <w:b/>
          <w:bCs/>
          <w:sz w:val="22"/>
          <w:szCs w:val="22"/>
        </w:rPr>
        <w:t xml:space="preserve"> con lo dispuesto en el acta de levantamiento de inmovilización, el </w:t>
      </w:r>
      <w:r w:rsidR="00B80261" w:rsidRPr="00AB6AC1">
        <w:rPr>
          <w:rFonts w:cs="Arial"/>
          <w:b/>
          <w:bCs/>
          <w:sz w:val="22"/>
          <w:szCs w:val="22"/>
        </w:rPr>
        <w:t xml:space="preserve">almacén </w:t>
      </w:r>
      <w:r w:rsidRPr="0019197A">
        <w:rPr>
          <w:rFonts w:cs="Arial"/>
          <w:b/>
          <w:bCs/>
          <w:sz w:val="22"/>
          <w:szCs w:val="22"/>
        </w:rPr>
        <w:t>responsable de la custodia de las mercancías inmovilizadas procede a la entrega de la mercancía al dueño o consignatario para su disposición conforme a la legislación aduanera</w:t>
      </w:r>
      <w:r w:rsidR="000459F5" w:rsidRPr="0019197A">
        <w:rPr>
          <w:rFonts w:cs="Arial"/>
          <w:b/>
          <w:bCs/>
          <w:sz w:val="22"/>
          <w:szCs w:val="22"/>
        </w:rPr>
        <w:t xml:space="preserve"> y remite </w:t>
      </w:r>
      <w:r w:rsidRPr="0019197A">
        <w:rPr>
          <w:rFonts w:cs="Arial"/>
          <w:b/>
          <w:bCs/>
          <w:sz w:val="22"/>
          <w:szCs w:val="22"/>
        </w:rPr>
        <w:t>desde su CEU a la CECA la conformidad de la entrega</w:t>
      </w:r>
      <w:r w:rsidR="0019197A">
        <w:rPr>
          <w:rFonts w:cs="Arial"/>
          <w:b/>
          <w:bCs/>
          <w:sz w:val="22"/>
          <w:szCs w:val="22"/>
        </w:rPr>
        <w:t>.</w:t>
      </w:r>
      <w:r w:rsidRPr="0019197A">
        <w:rPr>
          <w:rFonts w:cs="Arial"/>
          <w:b/>
          <w:bCs/>
          <w:sz w:val="22"/>
          <w:szCs w:val="22"/>
        </w:rPr>
        <w:t xml:space="preserve"> </w:t>
      </w:r>
    </w:p>
    <w:p w14:paraId="3A0EC613" w14:textId="77777777" w:rsidR="0019197A" w:rsidRDefault="0019197A" w:rsidP="0019197A">
      <w:pPr>
        <w:pStyle w:val="Prrafodelista"/>
        <w:tabs>
          <w:tab w:val="clear" w:pos="425"/>
          <w:tab w:val="clear" w:pos="680"/>
          <w:tab w:val="clear" w:pos="907"/>
        </w:tabs>
        <w:ind w:left="993"/>
        <w:rPr>
          <w:rFonts w:cs="Arial"/>
          <w:b/>
          <w:bCs/>
          <w:strike/>
          <w:sz w:val="22"/>
          <w:szCs w:val="22"/>
        </w:rPr>
      </w:pPr>
    </w:p>
    <w:p w14:paraId="7BA8EF59" w14:textId="49CA37BE" w:rsidR="0019197A" w:rsidRDefault="0019197A" w:rsidP="0019197A">
      <w:pPr>
        <w:pStyle w:val="Prrafodelista"/>
        <w:tabs>
          <w:tab w:val="clear" w:pos="425"/>
          <w:tab w:val="clear" w:pos="680"/>
          <w:tab w:val="clear" w:pos="907"/>
        </w:tabs>
        <w:ind w:left="993"/>
        <w:rPr>
          <w:rFonts w:cs="Arial"/>
          <w:b/>
          <w:sz w:val="22"/>
          <w:szCs w:val="22"/>
        </w:rPr>
      </w:pPr>
      <w:r w:rsidRPr="0019197A">
        <w:rPr>
          <w:rFonts w:cs="Arial"/>
          <w:b/>
          <w:sz w:val="22"/>
          <w:szCs w:val="22"/>
        </w:rPr>
        <w:t xml:space="preserve">Excepcionalmente, en caso el levantamiento de la inmovilización sea parcial, el funcionario aduanero de la SUNAT evalúa si corresponde o no la realización de una diligencia de levantamiento. De ser necesario comunica a los interesados, se apersona en el día y hora indicada en la comunicación al lugar donde se encuentra la mercancía y elabora el acta </w:t>
      </w:r>
      <w:r w:rsidRPr="0019197A">
        <w:rPr>
          <w:rFonts w:cs="Arial"/>
          <w:b/>
          <w:sz w:val="22"/>
          <w:szCs w:val="22"/>
        </w:rPr>
        <w:lastRenderedPageBreak/>
        <w:t>de levantamiento de inmovilización con o sin la presencia del interesado y recaba las firmas de las partes presentes en señal de conformidad</w:t>
      </w:r>
      <w:r w:rsidR="00420742">
        <w:rPr>
          <w:rFonts w:cs="Arial"/>
          <w:b/>
          <w:sz w:val="22"/>
          <w:szCs w:val="22"/>
        </w:rPr>
        <w:t>.</w:t>
      </w:r>
      <w:r>
        <w:rPr>
          <w:rFonts w:cs="Arial"/>
          <w:b/>
          <w:sz w:val="22"/>
          <w:szCs w:val="22"/>
        </w:rPr>
        <w:t xml:space="preserve"> </w:t>
      </w:r>
    </w:p>
    <w:bookmarkEnd w:id="2"/>
    <w:p w14:paraId="72635518" w14:textId="77777777" w:rsidR="0019197A" w:rsidRDefault="0019197A" w:rsidP="0019197A">
      <w:pPr>
        <w:jc w:val="both"/>
        <w:rPr>
          <w:color w:val="000000"/>
        </w:rPr>
      </w:pPr>
    </w:p>
    <w:p w14:paraId="7EFB8CBC" w14:textId="235321CB" w:rsidR="000A0D7C" w:rsidRPr="001A21A4" w:rsidRDefault="000A0D7C" w:rsidP="00A07E2C">
      <w:pPr>
        <w:pStyle w:val="Prrafodelista"/>
        <w:tabs>
          <w:tab w:val="clear" w:pos="425"/>
          <w:tab w:val="clear" w:pos="680"/>
          <w:tab w:val="clear" w:pos="907"/>
        </w:tabs>
        <w:ind w:left="993"/>
        <w:rPr>
          <w:rFonts w:cs="Arial"/>
          <w:bCs/>
          <w:sz w:val="22"/>
          <w:szCs w:val="22"/>
        </w:rPr>
      </w:pPr>
      <w:r w:rsidRPr="001A21A4">
        <w:rPr>
          <w:rFonts w:cs="Arial"/>
          <w:bCs/>
          <w:sz w:val="22"/>
          <w:szCs w:val="22"/>
        </w:rPr>
        <w:t>El acta de levantamiento de inmovilización se emite en original</w:t>
      </w:r>
      <w:r w:rsidR="00AF7C11">
        <w:rPr>
          <w:rFonts w:cs="Arial"/>
          <w:bCs/>
          <w:sz w:val="22"/>
          <w:szCs w:val="22"/>
        </w:rPr>
        <w:t xml:space="preserve">. </w:t>
      </w:r>
      <w:r w:rsidR="00AF7C11" w:rsidRPr="00AF7C11">
        <w:rPr>
          <w:rFonts w:cs="Arial"/>
          <w:b/>
          <w:bCs/>
          <w:sz w:val="22"/>
          <w:szCs w:val="22"/>
        </w:rPr>
        <w:t>Solo se emite copias cuando la diligencia es presencial</w:t>
      </w:r>
      <w:r w:rsidRPr="001A21A4">
        <w:rPr>
          <w:rFonts w:cs="Arial"/>
          <w:bCs/>
          <w:sz w:val="22"/>
          <w:szCs w:val="22"/>
        </w:rPr>
        <w:t>, </w:t>
      </w:r>
      <w:r w:rsidR="001A21A4">
        <w:rPr>
          <w:rFonts w:cs="Arial"/>
          <w:bCs/>
          <w:sz w:val="22"/>
          <w:szCs w:val="22"/>
        </w:rPr>
        <w:t xml:space="preserve">cuya </w:t>
      </w:r>
      <w:r w:rsidRPr="001A21A4">
        <w:rPr>
          <w:rFonts w:cs="Arial"/>
          <w:bCs/>
          <w:sz w:val="22"/>
          <w:szCs w:val="22"/>
        </w:rPr>
        <w:t>distribución es la siguiente:</w:t>
      </w:r>
    </w:p>
    <w:p w14:paraId="13530EB9" w14:textId="0D07AA79" w:rsidR="001A21A4" w:rsidRDefault="000A0D7C" w:rsidP="00A07E2C">
      <w:pPr>
        <w:pStyle w:val="NormalWeb"/>
        <w:shd w:val="clear" w:color="auto" w:fill="FFFFFF"/>
        <w:ind w:left="1418" w:hanging="425"/>
        <w:jc w:val="both"/>
        <w:rPr>
          <w:rFonts w:ascii="Arial" w:hAnsi="Arial" w:cs="Arial"/>
          <w:color w:val="000000"/>
        </w:rPr>
      </w:pPr>
      <w:r w:rsidRPr="000A0D7C">
        <w:rPr>
          <w:rFonts w:ascii="Arial" w:hAnsi="Arial" w:cs="Arial"/>
          <w:color w:val="000000"/>
        </w:rPr>
        <w:t xml:space="preserve">- </w:t>
      </w:r>
      <w:r w:rsidR="00A07E2C">
        <w:rPr>
          <w:rFonts w:ascii="Arial" w:hAnsi="Arial" w:cs="Arial"/>
          <w:color w:val="000000"/>
        </w:rPr>
        <w:tab/>
      </w:r>
      <w:r w:rsidRPr="000A0D7C">
        <w:rPr>
          <w:rFonts w:ascii="Arial" w:hAnsi="Arial" w:cs="Arial"/>
          <w:color w:val="000000"/>
        </w:rPr>
        <w:t>Original: Para anexar al expediente</w:t>
      </w:r>
    </w:p>
    <w:p w14:paraId="74687D96" w14:textId="7A238BF7" w:rsidR="001A21A4" w:rsidRDefault="000A0D7C" w:rsidP="00A07E2C">
      <w:pPr>
        <w:pStyle w:val="NormalWeb"/>
        <w:shd w:val="clear" w:color="auto" w:fill="FFFFFF"/>
        <w:ind w:left="1418" w:hanging="425"/>
        <w:jc w:val="both"/>
        <w:rPr>
          <w:rFonts w:ascii="Arial" w:hAnsi="Arial" w:cs="Arial"/>
        </w:rPr>
      </w:pPr>
      <w:r w:rsidRPr="000A0D7C">
        <w:rPr>
          <w:rFonts w:ascii="Arial" w:hAnsi="Arial" w:cs="Arial"/>
        </w:rPr>
        <w:t>-</w:t>
      </w:r>
      <w:r w:rsidR="001A21A4">
        <w:rPr>
          <w:rFonts w:ascii="Arial" w:hAnsi="Arial" w:cs="Arial"/>
        </w:rPr>
        <w:t xml:space="preserve"> </w:t>
      </w:r>
      <w:r w:rsidR="00A07E2C">
        <w:rPr>
          <w:rFonts w:ascii="Arial" w:hAnsi="Arial" w:cs="Arial"/>
        </w:rPr>
        <w:tab/>
      </w:r>
      <w:r w:rsidRPr="000A0D7C">
        <w:rPr>
          <w:rFonts w:ascii="Arial" w:hAnsi="Arial" w:cs="Arial"/>
        </w:rPr>
        <w:t>Primera copia: Solicitante</w:t>
      </w:r>
    </w:p>
    <w:p w14:paraId="67A6CE0A" w14:textId="40BD82C9" w:rsidR="001A21A4" w:rsidRDefault="000A0D7C" w:rsidP="00A07E2C">
      <w:pPr>
        <w:pStyle w:val="NormalWeb"/>
        <w:shd w:val="clear" w:color="auto" w:fill="FFFFFF"/>
        <w:ind w:left="1418" w:hanging="425"/>
        <w:jc w:val="both"/>
        <w:rPr>
          <w:rFonts w:ascii="Arial" w:hAnsi="Arial" w:cs="Arial"/>
        </w:rPr>
      </w:pPr>
      <w:r w:rsidRPr="000A0D7C">
        <w:rPr>
          <w:rFonts w:ascii="Arial" w:hAnsi="Arial" w:cs="Arial"/>
        </w:rPr>
        <w:t xml:space="preserve">- </w:t>
      </w:r>
      <w:r w:rsidR="00A07E2C">
        <w:rPr>
          <w:rFonts w:ascii="Arial" w:hAnsi="Arial" w:cs="Arial"/>
        </w:rPr>
        <w:tab/>
      </w:r>
      <w:r w:rsidRPr="000A0D7C">
        <w:rPr>
          <w:rFonts w:ascii="Arial" w:hAnsi="Arial" w:cs="Arial"/>
        </w:rPr>
        <w:t>Segunda copia: Almacén aduanero o almacén SUNAT</w:t>
      </w:r>
    </w:p>
    <w:p w14:paraId="053B3ADD" w14:textId="414F1CD4" w:rsidR="000A0D7C" w:rsidRDefault="000A0D7C" w:rsidP="00A07E2C">
      <w:pPr>
        <w:pStyle w:val="NormalWeb"/>
        <w:shd w:val="clear" w:color="auto" w:fill="FFFFFF"/>
        <w:ind w:left="1418" w:hanging="425"/>
        <w:jc w:val="both"/>
        <w:rPr>
          <w:rFonts w:ascii="Arial" w:hAnsi="Arial" w:cs="Arial"/>
        </w:rPr>
      </w:pPr>
      <w:r w:rsidRPr="000A0D7C">
        <w:rPr>
          <w:rFonts w:ascii="Arial" w:hAnsi="Arial" w:cs="Arial"/>
        </w:rPr>
        <w:t xml:space="preserve">- </w:t>
      </w:r>
      <w:r w:rsidR="00A07E2C">
        <w:rPr>
          <w:rFonts w:ascii="Arial" w:hAnsi="Arial" w:cs="Arial"/>
        </w:rPr>
        <w:tab/>
      </w:r>
      <w:r w:rsidRPr="000A0D7C">
        <w:rPr>
          <w:rFonts w:ascii="Arial" w:hAnsi="Arial" w:cs="Arial"/>
        </w:rPr>
        <w:t>Tercera copia: Archivo</w:t>
      </w:r>
    </w:p>
    <w:p w14:paraId="4C4DF2F9" w14:textId="77777777" w:rsidR="001A21A4" w:rsidRDefault="001A21A4" w:rsidP="001A21A4">
      <w:pPr>
        <w:pStyle w:val="NormalWeb"/>
        <w:shd w:val="clear" w:color="auto" w:fill="FFFFFF"/>
        <w:ind w:left="993"/>
        <w:jc w:val="both"/>
        <w:rPr>
          <w:rFonts w:ascii="Arial" w:hAnsi="Arial" w:cs="Arial"/>
        </w:rPr>
      </w:pPr>
    </w:p>
    <w:p w14:paraId="656F0742" w14:textId="77777777" w:rsidR="001A21A4" w:rsidRPr="00465C8E" w:rsidRDefault="001A21A4" w:rsidP="001A21A4">
      <w:pPr>
        <w:pStyle w:val="NormalWeb"/>
        <w:shd w:val="clear" w:color="auto" w:fill="FFFFFF"/>
        <w:ind w:left="993"/>
        <w:jc w:val="both"/>
        <w:rPr>
          <w:rFonts w:ascii="Arial" w:hAnsi="Arial" w:cs="Arial"/>
          <w:b/>
          <w:bCs/>
        </w:rPr>
      </w:pPr>
      <w:r w:rsidRPr="00420742">
        <w:rPr>
          <w:rFonts w:ascii="Arial" w:hAnsi="Arial" w:cs="Arial"/>
          <w:b/>
          <w:bCs/>
        </w:rPr>
        <w:t xml:space="preserve">Cuando el levantamiento de inmovilización no conlleve </w:t>
      </w:r>
      <w:r w:rsidR="00465C8E" w:rsidRPr="00420742">
        <w:rPr>
          <w:rFonts w:ascii="Arial" w:hAnsi="Arial" w:cs="Arial"/>
          <w:b/>
          <w:bCs/>
        </w:rPr>
        <w:t xml:space="preserve">el acto de apersonamiento al lugar donde se encuentra la mercancía para la elaboración del acta respectiva, </w:t>
      </w:r>
      <w:r w:rsidRPr="00420742">
        <w:rPr>
          <w:rFonts w:ascii="Arial" w:hAnsi="Arial" w:cs="Arial"/>
          <w:b/>
          <w:bCs/>
        </w:rPr>
        <w:t xml:space="preserve">solo </w:t>
      </w:r>
      <w:r w:rsidR="00465C8E" w:rsidRPr="00420742">
        <w:rPr>
          <w:rFonts w:ascii="Arial" w:hAnsi="Arial" w:cs="Arial"/>
          <w:b/>
          <w:bCs/>
        </w:rPr>
        <w:t>el</w:t>
      </w:r>
      <w:r w:rsidRPr="00420742">
        <w:rPr>
          <w:rFonts w:ascii="Arial" w:hAnsi="Arial" w:cs="Arial"/>
          <w:b/>
          <w:bCs/>
        </w:rPr>
        <w:t xml:space="preserve"> original</w:t>
      </w:r>
      <w:r w:rsidR="00465C8E" w:rsidRPr="00420742">
        <w:rPr>
          <w:rFonts w:ascii="Arial" w:hAnsi="Arial" w:cs="Arial"/>
          <w:b/>
          <w:bCs/>
        </w:rPr>
        <w:t xml:space="preserve"> del acta</w:t>
      </w:r>
      <w:r w:rsidRPr="00420742">
        <w:rPr>
          <w:rFonts w:ascii="Arial" w:hAnsi="Arial" w:cs="Arial"/>
          <w:b/>
          <w:bCs/>
        </w:rPr>
        <w:t xml:space="preserve"> formará parte del expediente, conservando sus copias en archivo</w:t>
      </w:r>
      <w:r w:rsidR="00465C8E" w:rsidRPr="00420742">
        <w:rPr>
          <w:rFonts w:ascii="Arial" w:hAnsi="Arial" w:cs="Arial"/>
          <w:b/>
          <w:bCs/>
        </w:rPr>
        <w:t>.</w:t>
      </w:r>
    </w:p>
    <w:p w14:paraId="6F764FC8" w14:textId="77777777" w:rsidR="00465C8E" w:rsidRPr="000A0D7C" w:rsidRDefault="00465C8E" w:rsidP="001A21A4">
      <w:pPr>
        <w:pStyle w:val="NormalWeb"/>
        <w:shd w:val="clear" w:color="auto" w:fill="FFFFFF"/>
        <w:ind w:left="993"/>
        <w:jc w:val="both"/>
        <w:rPr>
          <w:rFonts w:ascii="Arial" w:hAnsi="Arial" w:cs="Arial"/>
        </w:rPr>
      </w:pPr>
    </w:p>
    <w:p w14:paraId="28DF9F92" w14:textId="77777777" w:rsidR="000A0D7C" w:rsidRDefault="000A0D7C" w:rsidP="00465C8E">
      <w:pPr>
        <w:pStyle w:val="NormalWeb"/>
        <w:shd w:val="clear" w:color="auto" w:fill="FFFFFF"/>
        <w:ind w:left="993"/>
        <w:jc w:val="both"/>
        <w:rPr>
          <w:rFonts w:ascii="Arial" w:hAnsi="Arial" w:cs="Arial"/>
          <w:bCs/>
        </w:rPr>
      </w:pPr>
      <w:r w:rsidRPr="00465C8E">
        <w:rPr>
          <w:rFonts w:ascii="Arial" w:hAnsi="Arial" w:cs="Arial"/>
          <w:b/>
          <w:bCs/>
        </w:rPr>
        <w:t>En todos los casos,</w:t>
      </w:r>
      <w:r w:rsidRPr="00465C8E">
        <w:rPr>
          <w:rFonts w:ascii="Arial" w:hAnsi="Arial" w:cs="Arial"/>
          <w:bCs/>
        </w:rPr>
        <w:t xml:space="preserve"> </w:t>
      </w:r>
      <w:r w:rsidR="00465C8E">
        <w:rPr>
          <w:rFonts w:ascii="Arial" w:hAnsi="Arial" w:cs="Arial"/>
          <w:bCs/>
        </w:rPr>
        <w:t>l</w:t>
      </w:r>
      <w:r w:rsidRPr="00465C8E">
        <w:rPr>
          <w:rFonts w:ascii="Arial" w:hAnsi="Arial" w:cs="Arial"/>
          <w:bCs/>
        </w:rPr>
        <w:t>uego de generada el acta de levantamiento de inmovilización, el funcionario designado registra lo actuado en el módulo SIGEDA.</w:t>
      </w:r>
      <w:r w:rsidR="00465C8E">
        <w:rPr>
          <w:rFonts w:ascii="Arial" w:hAnsi="Arial" w:cs="Arial"/>
          <w:bCs/>
        </w:rPr>
        <w:t>”</w:t>
      </w:r>
    </w:p>
    <w:p w14:paraId="25F97DE1" w14:textId="52474995" w:rsidR="002416FB" w:rsidRDefault="002416FB" w:rsidP="00465C8E">
      <w:pPr>
        <w:pStyle w:val="NormalWeb"/>
        <w:shd w:val="clear" w:color="auto" w:fill="FFFFFF"/>
        <w:ind w:left="993"/>
        <w:jc w:val="both"/>
        <w:rPr>
          <w:rFonts w:ascii="Arial" w:hAnsi="Arial" w:cs="Arial"/>
          <w:bCs/>
        </w:rPr>
      </w:pPr>
    </w:p>
    <w:p w14:paraId="6F5EF268" w14:textId="77777777" w:rsidR="002416FB" w:rsidRDefault="002416FB" w:rsidP="00CE1124">
      <w:pPr>
        <w:tabs>
          <w:tab w:val="left" w:pos="567"/>
        </w:tabs>
        <w:autoSpaceDE w:val="0"/>
        <w:autoSpaceDN w:val="0"/>
        <w:adjustRightInd w:val="0"/>
        <w:jc w:val="both"/>
        <w:rPr>
          <w:rFonts w:ascii="Arial" w:hAnsi="Arial" w:cs="Arial"/>
          <w:b/>
          <w:color w:val="000000"/>
          <w:sz w:val="22"/>
          <w:szCs w:val="22"/>
          <w:lang w:val="es-PE" w:eastAsia="es-PE"/>
        </w:rPr>
      </w:pPr>
      <w:r>
        <w:rPr>
          <w:rFonts w:ascii="Arial" w:hAnsi="Arial" w:cs="Arial"/>
          <w:b/>
          <w:color w:val="000000"/>
          <w:sz w:val="22"/>
          <w:szCs w:val="22"/>
          <w:lang w:val="es-PE" w:eastAsia="es-PE"/>
        </w:rPr>
        <w:t>“</w:t>
      </w:r>
      <w:r w:rsidRPr="00420230">
        <w:rPr>
          <w:rFonts w:ascii="Arial" w:hAnsi="Arial" w:cs="Arial"/>
          <w:b/>
          <w:color w:val="000000"/>
          <w:sz w:val="22"/>
          <w:szCs w:val="22"/>
          <w:lang w:val="es-PE" w:eastAsia="es-PE"/>
        </w:rPr>
        <w:t>V</w:t>
      </w:r>
      <w:r>
        <w:rPr>
          <w:rFonts w:ascii="Arial" w:hAnsi="Arial" w:cs="Arial"/>
          <w:b/>
          <w:color w:val="000000"/>
          <w:sz w:val="22"/>
          <w:szCs w:val="22"/>
          <w:lang w:val="es-PE" w:eastAsia="es-PE"/>
        </w:rPr>
        <w:t>III</w:t>
      </w:r>
      <w:r w:rsidRPr="00420230">
        <w:rPr>
          <w:rFonts w:ascii="Arial" w:hAnsi="Arial" w:cs="Arial"/>
          <w:b/>
          <w:color w:val="000000"/>
          <w:sz w:val="22"/>
          <w:szCs w:val="22"/>
          <w:lang w:val="es-PE" w:eastAsia="es-PE"/>
        </w:rPr>
        <w:t xml:space="preserve">.  </w:t>
      </w:r>
      <w:r>
        <w:rPr>
          <w:rFonts w:ascii="Arial" w:hAnsi="Arial" w:cs="Arial"/>
          <w:b/>
          <w:color w:val="000000"/>
          <w:sz w:val="22"/>
          <w:szCs w:val="22"/>
          <w:lang w:val="es-PE" w:eastAsia="es-PE"/>
        </w:rPr>
        <w:t>VIGENCI</w:t>
      </w:r>
      <w:r w:rsidRPr="00627431">
        <w:rPr>
          <w:rFonts w:ascii="Arial" w:hAnsi="Arial" w:cs="Arial"/>
          <w:b/>
          <w:color w:val="000000"/>
          <w:sz w:val="22"/>
          <w:szCs w:val="22"/>
          <w:lang w:val="es-PE" w:eastAsia="es-PE"/>
        </w:rPr>
        <w:t>A</w:t>
      </w:r>
    </w:p>
    <w:p w14:paraId="28867F89" w14:textId="30457EB8" w:rsidR="002416FB" w:rsidRDefault="00CE1124" w:rsidP="00CE1124">
      <w:pPr>
        <w:tabs>
          <w:tab w:val="left" w:pos="567"/>
        </w:tabs>
        <w:autoSpaceDE w:val="0"/>
        <w:autoSpaceDN w:val="0"/>
        <w:adjustRightInd w:val="0"/>
        <w:ind w:left="567"/>
        <w:jc w:val="both"/>
        <w:rPr>
          <w:rFonts w:ascii="Arial" w:hAnsi="Arial" w:cs="Arial"/>
          <w:b/>
          <w:color w:val="000000"/>
          <w:sz w:val="22"/>
          <w:szCs w:val="22"/>
          <w:lang w:val="es-PE" w:eastAsia="es-PE"/>
        </w:rPr>
      </w:pPr>
      <w:r w:rsidRPr="00CE1124">
        <w:rPr>
          <w:rFonts w:ascii="Arial" w:hAnsi="Arial" w:cs="Arial"/>
          <w:b/>
          <w:color w:val="000000"/>
          <w:sz w:val="22"/>
          <w:szCs w:val="22"/>
          <w:lang w:val="es-PE" w:eastAsia="es-PE"/>
        </w:rPr>
        <w:t xml:space="preserve">El presente procedimiento </w:t>
      </w:r>
      <w:proofErr w:type="gramStart"/>
      <w:r w:rsidRPr="00CE1124">
        <w:rPr>
          <w:rFonts w:ascii="Arial" w:hAnsi="Arial" w:cs="Arial"/>
          <w:b/>
          <w:color w:val="000000"/>
          <w:sz w:val="22"/>
          <w:szCs w:val="22"/>
          <w:lang w:val="es-PE" w:eastAsia="es-PE"/>
        </w:rPr>
        <w:t>entrará en vigencia</w:t>
      </w:r>
      <w:proofErr w:type="gramEnd"/>
      <w:r w:rsidRPr="00CE1124">
        <w:rPr>
          <w:rFonts w:ascii="Arial" w:hAnsi="Arial" w:cs="Arial"/>
          <w:b/>
          <w:color w:val="000000"/>
          <w:sz w:val="22"/>
          <w:szCs w:val="22"/>
          <w:lang w:val="es-PE" w:eastAsia="es-PE"/>
        </w:rPr>
        <w:t xml:space="preserve"> a partir del 1 de abril del 2017.</w:t>
      </w:r>
      <w:r w:rsidR="002416FB">
        <w:rPr>
          <w:rFonts w:ascii="Arial" w:hAnsi="Arial" w:cs="Arial"/>
          <w:b/>
          <w:color w:val="000000"/>
          <w:sz w:val="22"/>
          <w:szCs w:val="22"/>
          <w:lang w:val="es-PE" w:eastAsia="es-PE"/>
        </w:rPr>
        <w:t>”</w:t>
      </w:r>
    </w:p>
    <w:p w14:paraId="4AD77912" w14:textId="77777777" w:rsidR="002416FB" w:rsidRDefault="002416FB" w:rsidP="002416FB">
      <w:pPr>
        <w:tabs>
          <w:tab w:val="left" w:pos="567"/>
        </w:tabs>
        <w:autoSpaceDE w:val="0"/>
        <w:autoSpaceDN w:val="0"/>
        <w:adjustRightInd w:val="0"/>
        <w:jc w:val="both"/>
        <w:rPr>
          <w:rFonts w:ascii="Arial" w:hAnsi="Arial" w:cs="Arial"/>
          <w:b/>
          <w:color w:val="000000"/>
          <w:sz w:val="22"/>
          <w:szCs w:val="22"/>
          <w:lang w:val="es-PE" w:eastAsia="es-PE"/>
        </w:rPr>
      </w:pPr>
    </w:p>
    <w:p w14:paraId="474C7A43" w14:textId="56E050A5" w:rsidR="002416FB" w:rsidRDefault="002416FB" w:rsidP="002416FB">
      <w:pPr>
        <w:tabs>
          <w:tab w:val="left" w:pos="567"/>
        </w:tabs>
        <w:autoSpaceDE w:val="0"/>
        <w:autoSpaceDN w:val="0"/>
        <w:adjustRightInd w:val="0"/>
        <w:jc w:val="both"/>
        <w:rPr>
          <w:rFonts w:ascii="Arial" w:hAnsi="Arial" w:cs="Arial"/>
          <w:b/>
          <w:color w:val="000000"/>
          <w:sz w:val="22"/>
          <w:szCs w:val="22"/>
          <w:lang w:val="es-PE" w:eastAsia="es-PE"/>
        </w:rPr>
      </w:pPr>
      <w:r>
        <w:rPr>
          <w:rFonts w:ascii="Arial" w:hAnsi="Arial" w:cs="Arial"/>
          <w:b/>
          <w:color w:val="000000"/>
          <w:sz w:val="22"/>
          <w:szCs w:val="22"/>
          <w:lang w:val="es-PE" w:eastAsia="es-PE"/>
        </w:rPr>
        <w:t>“IX</w:t>
      </w:r>
      <w:r w:rsidRPr="00420230">
        <w:rPr>
          <w:rFonts w:ascii="Arial" w:hAnsi="Arial" w:cs="Arial"/>
          <w:b/>
          <w:color w:val="000000"/>
          <w:sz w:val="22"/>
          <w:szCs w:val="22"/>
          <w:lang w:val="es-PE" w:eastAsia="es-PE"/>
        </w:rPr>
        <w:t xml:space="preserve">.  </w:t>
      </w:r>
      <w:r>
        <w:rPr>
          <w:rFonts w:ascii="Arial" w:hAnsi="Arial" w:cs="Arial"/>
          <w:b/>
          <w:color w:val="000000"/>
          <w:sz w:val="22"/>
          <w:szCs w:val="22"/>
          <w:lang w:val="es-PE" w:eastAsia="es-PE"/>
        </w:rPr>
        <w:tab/>
      </w:r>
      <w:r w:rsidRPr="0028475B">
        <w:rPr>
          <w:rFonts w:ascii="Arial" w:hAnsi="Arial" w:cs="Arial"/>
          <w:b/>
          <w:color w:val="000000"/>
          <w:sz w:val="22"/>
          <w:szCs w:val="22"/>
          <w:lang w:val="es-PE" w:eastAsia="es-PE"/>
        </w:rPr>
        <w:t>ANEXO</w:t>
      </w:r>
      <w:r w:rsidR="00E63351">
        <w:rPr>
          <w:rFonts w:ascii="Arial" w:hAnsi="Arial" w:cs="Arial"/>
          <w:b/>
          <w:color w:val="000000"/>
          <w:sz w:val="22"/>
          <w:szCs w:val="22"/>
          <w:lang w:val="es-PE" w:eastAsia="es-PE"/>
        </w:rPr>
        <w:t>S</w:t>
      </w:r>
    </w:p>
    <w:p w14:paraId="5BFB2432" w14:textId="77777777" w:rsidR="0028475B" w:rsidRPr="00F03182" w:rsidRDefault="00DF397A" w:rsidP="00CE1124">
      <w:pPr>
        <w:tabs>
          <w:tab w:val="left" w:pos="567"/>
        </w:tabs>
        <w:autoSpaceDE w:val="0"/>
        <w:autoSpaceDN w:val="0"/>
        <w:adjustRightInd w:val="0"/>
        <w:jc w:val="both"/>
        <w:rPr>
          <w:rFonts w:ascii="Arial" w:hAnsi="Arial" w:cs="Arial"/>
          <w:b/>
          <w:color w:val="000000"/>
          <w:sz w:val="22"/>
          <w:szCs w:val="22"/>
          <w:lang w:val="es-PE" w:eastAsia="es-PE"/>
        </w:rPr>
      </w:pPr>
      <w:r>
        <w:rPr>
          <w:rFonts w:ascii="Arial" w:hAnsi="Arial" w:cs="Arial"/>
          <w:color w:val="000000"/>
          <w:sz w:val="22"/>
          <w:szCs w:val="22"/>
          <w:lang w:val="es-PE" w:eastAsia="es-PE"/>
        </w:rPr>
        <w:tab/>
      </w:r>
      <w:r w:rsidRPr="00F03182">
        <w:rPr>
          <w:rFonts w:ascii="Arial" w:hAnsi="Arial" w:cs="Arial"/>
          <w:b/>
          <w:color w:val="000000"/>
          <w:sz w:val="22"/>
          <w:szCs w:val="22"/>
          <w:lang w:val="es-PE" w:eastAsia="es-PE"/>
        </w:rPr>
        <w:t>Forman parte del presente procedimiento los siguientes anexos:</w:t>
      </w:r>
    </w:p>
    <w:p w14:paraId="4CA8736C" w14:textId="77777777" w:rsidR="0028475B" w:rsidRPr="00F03182" w:rsidRDefault="0031126B" w:rsidP="0028475B">
      <w:pPr>
        <w:numPr>
          <w:ilvl w:val="0"/>
          <w:numId w:val="1"/>
        </w:numPr>
        <w:ind w:left="908" w:hanging="284"/>
        <w:jc w:val="both"/>
        <w:rPr>
          <w:rFonts w:ascii="Arial" w:hAnsi="Arial" w:cs="Arial"/>
          <w:b/>
          <w:sz w:val="22"/>
          <w:szCs w:val="22"/>
        </w:rPr>
      </w:pPr>
      <w:r w:rsidRPr="00F03182">
        <w:rPr>
          <w:rFonts w:ascii="Arial" w:hAnsi="Arial" w:cs="Arial"/>
          <w:b/>
          <w:sz w:val="22"/>
          <w:szCs w:val="22"/>
        </w:rPr>
        <w:t>Anexo I</w:t>
      </w:r>
      <w:r w:rsidR="0028475B" w:rsidRPr="00F03182">
        <w:rPr>
          <w:rFonts w:ascii="Arial" w:hAnsi="Arial" w:cs="Arial"/>
          <w:b/>
          <w:sz w:val="22"/>
          <w:szCs w:val="22"/>
        </w:rPr>
        <w:t>:</w:t>
      </w:r>
      <w:r w:rsidRPr="00F03182">
        <w:rPr>
          <w:rFonts w:ascii="Arial" w:hAnsi="Arial" w:cs="Arial"/>
          <w:b/>
          <w:sz w:val="22"/>
          <w:szCs w:val="22"/>
        </w:rPr>
        <w:t xml:space="preserve"> Acta de </w:t>
      </w:r>
      <w:r w:rsidR="0028475B" w:rsidRPr="00F03182">
        <w:rPr>
          <w:rFonts w:ascii="Arial" w:hAnsi="Arial" w:cs="Arial"/>
          <w:b/>
          <w:sz w:val="22"/>
          <w:szCs w:val="22"/>
        </w:rPr>
        <w:t>Inmovilización – Incautación</w:t>
      </w:r>
    </w:p>
    <w:p w14:paraId="7560C73B" w14:textId="77777777" w:rsidR="0031126B" w:rsidRPr="00F03182" w:rsidRDefault="0031126B" w:rsidP="0028475B">
      <w:pPr>
        <w:numPr>
          <w:ilvl w:val="0"/>
          <w:numId w:val="1"/>
        </w:numPr>
        <w:ind w:left="908" w:hanging="284"/>
        <w:jc w:val="both"/>
        <w:rPr>
          <w:rFonts w:ascii="Arial" w:hAnsi="Arial" w:cs="Arial"/>
          <w:b/>
          <w:sz w:val="22"/>
          <w:szCs w:val="22"/>
        </w:rPr>
      </w:pPr>
      <w:r w:rsidRPr="00F03182">
        <w:rPr>
          <w:rFonts w:ascii="Arial" w:hAnsi="Arial" w:cs="Arial"/>
          <w:b/>
          <w:sz w:val="22"/>
          <w:szCs w:val="22"/>
        </w:rPr>
        <w:t>Anexo II</w:t>
      </w:r>
      <w:r w:rsidR="0028475B" w:rsidRPr="00F03182">
        <w:rPr>
          <w:rFonts w:ascii="Arial" w:hAnsi="Arial" w:cs="Arial"/>
          <w:b/>
          <w:sz w:val="22"/>
          <w:szCs w:val="22"/>
        </w:rPr>
        <w:t>:</w:t>
      </w:r>
      <w:r w:rsidRPr="00F03182">
        <w:rPr>
          <w:rFonts w:ascii="Arial" w:hAnsi="Arial" w:cs="Arial"/>
          <w:b/>
          <w:sz w:val="22"/>
          <w:szCs w:val="22"/>
        </w:rPr>
        <w:t xml:space="preserve"> Acta de Levantamiento de Inmovilización</w:t>
      </w:r>
    </w:p>
    <w:p w14:paraId="1CC809D6" w14:textId="77777777" w:rsidR="002416FB" w:rsidRPr="00F03182" w:rsidRDefault="0028475B" w:rsidP="0028475B">
      <w:pPr>
        <w:numPr>
          <w:ilvl w:val="0"/>
          <w:numId w:val="1"/>
        </w:numPr>
        <w:ind w:left="908" w:hanging="284"/>
        <w:jc w:val="both"/>
        <w:rPr>
          <w:rFonts w:ascii="Arial" w:hAnsi="Arial" w:cs="Arial"/>
          <w:b/>
          <w:color w:val="000000"/>
          <w:sz w:val="22"/>
          <w:szCs w:val="22"/>
          <w:lang w:val="es-PE" w:eastAsia="es-PE"/>
        </w:rPr>
      </w:pPr>
      <w:r w:rsidRPr="00F03182">
        <w:rPr>
          <w:rFonts w:ascii="Arial" w:hAnsi="Arial" w:cs="Arial"/>
          <w:b/>
          <w:sz w:val="22"/>
          <w:szCs w:val="22"/>
        </w:rPr>
        <w:t xml:space="preserve">Anexo </w:t>
      </w:r>
      <w:r w:rsidR="0031126B" w:rsidRPr="00F03182">
        <w:rPr>
          <w:rFonts w:ascii="Arial" w:hAnsi="Arial" w:cs="Arial"/>
          <w:b/>
          <w:sz w:val="22"/>
          <w:szCs w:val="22"/>
        </w:rPr>
        <w:t>III</w:t>
      </w:r>
      <w:r w:rsidRPr="00F03182">
        <w:rPr>
          <w:rFonts w:ascii="Arial" w:hAnsi="Arial" w:cs="Arial"/>
          <w:b/>
          <w:sz w:val="22"/>
          <w:szCs w:val="22"/>
        </w:rPr>
        <w:t>:</w:t>
      </w:r>
      <w:r w:rsidR="0031126B" w:rsidRPr="00F03182">
        <w:rPr>
          <w:rFonts w:ascii="Arial" w:hAnsi="Arial" w:cs="Arial"/>
          <w:b/>
          <w:sz w:val="22"/>
          <w:szCs w:val="22"/>
        </w:rPr>
        <w:t xml:space="preserve"> Acta de Verificación</w:t>
      </w:r>
    </w:p>
    <w:p w14:paraId="412E23B2" w14:textId="181AA403" w:rsidR="00DF397A" w:rsidRPr="00F03182" w:rsidRDefault="00DF397A" w:rsidP="0028475B">
      <w:pPr>
        <w:numPr>
          <w:ilvl w:val="0"/>
          <w:numId w:val="1"/>
        </w:numPr>
        <w:ind w:left="908" w:hanging="284"/>
        <w:jc w:val="both"/>
        <w:rPr>
          <w:rFonts w:ascii="Arial" w:hAnsi="Arial" w:cs="Arial"/>
          <w:b/>
          <w:sz w:val="22"/>
          <w:szCs w:val="22"/>
          <w:lang w:val="es-PE" w:eastAsia="es-PE"/>
        </w:rPr>
      </w:pPr>
      <w:r w:rsidRPr="00F03182">
        <w:rPr>
          <w:rFonts w:ascii="Arial" w:hAnsi="Arial" w:cs="Arial"/>
          <w:b/>
          <w:sz w:val="22"/>
          <w:szCs w:val="22"/>
        </w:rPr>
        <w:t xml:space="preserve">Anexo </w:t>
      </w:r>
      <w:r w:rsidR="00B26843" w:rsidRPr="00F03182">
        <w:rPr>
          <w:rFonts w:ascii="Arial" w:hAnsi="Arial" w:cs="Arial"/>
          <w:b/>
          <w:sz w:val="22"/>
          <w:szCs w:val="22"/>
        </w:rPr>
        <w:t>I</w:t>
      </w:r>
      <w:r w:rsidRPr="00F03182">
        <w:rPr>
          <w:rFonts w:ascii="Arial" w:hAnsi="Arial" w:cs="Arial"/>
          <w:b/>
          <w:sz w:val="22"/>
          <w:szCs w:val="22"/>
        </w:rPr>
        <w:t xml:space="preserve">V: </w:t>
      </w:r>
      <w:bookmarkStart w:id="3" w:name="_Hlk39149689"/>
      <w:r w:rsidRPr="00F03182">
        <w:rPr>
          <w:rFonts w:ascii="Arial" w:hAnsi="Arial" w:cs="Arial"/>
          <w:b/>
          <w:sz w:val="22"/>
          <w:szCs w:val="22"/>
        </w:rPr>
        <w:t>Solicitud de uso de la Casilla Electrónica</w:t>
      </w:r>
      <w:bookmarkEnd w:id="3"/>
    </w:p>
    <w:p w14:paraId="221C2C0C" w14:textId="77777777" w:rsidR="0028475B" w:rsidRPr="0028475B" w:rsidRDefault="0028475B" w:rsidP="0028475B">
      <w:pPr>
        <w:numPr>
          <w:ilvl w:val="0"/>
          <w:numId w:val="1"/>
        </w:numPr>
        <w:ind w:left="908" w:hanging="284"/>
        <w:jc w:val="both"/>
        <w:rPr>
          <w:rFonts w:ascii="Arial" w:hAnsi="Arial" w:cs="Arial"/>
          <w:b/>
          <w:color w:val="000000"/>
          <w:sz w:val="22"/>
          <w:szCs w:val="22"/>
          <w:lang w:val="es-PE" w:eastAsia="es-PE"/>
        </w:rPr>
      </w:pPr>
      <w:r w:rsidRPr="00F03182">
        <w:rPr>
          <w:rFonts w:ascii="Arial" w:hAnsi="Arial" w:cs="Arial"/>
          <w:b/>
          <w:sz w:val="22"/>
          <w:szCs w:val="22"/>
        </w:rPr>
        <w:t>Anexo V: Acta de Inspección</w:t>
      </w:r>
    </w:p>
    <w:p w14:paraId="2DD28DAB" w14:textId="77777777" w:rsidR="0028475B" w:rsidRPr="0028475B" w:rsidRDefault="0028475B" w:rsidP="0028475B">
      <w:pPr>
        <w:ind w:left="908"/>
        <w:jc w:val="both"/>
        <w:rPr>
          <w:rFonts w:ascii="Arial" w:hAnsi="Arial" w:cs="Arial"/>
          <w:b/>
          <w:color w:val="000000"/>
          <w:sz w:val="22"/>
          <w:szCs w:val="22"/>
          <w:lang w:val="es-PE" w:eastAsia="es-PE"/>
        </w:rPr>
      </w:pPr>
    </w:p>
    <w:p w14:paraId="0191B3A3" w14:textId="77777777" w:rsidR="002416FB" w:rsidRPr="008A0102" w:rsidRDefault="0028475B" w:rsidP="002416FB">
      <w:pPr>
        <w:tabs>
          <w:tab w:val="left" w:pos="567"/>
        </w:tabs>
        <w:autoSpaceDE w:val="0"/>
        <w:autoSpaceDN w:val="0"/>
        <w:adjustRightInd w:val="0"/>
        <w:jc w:val="both"/>
        <w:rPr>
          <w:rFonts w:ascii="Arial" w:hAnsi="Arial" w:cs="Arial"/>
          <w:b/>
          <w:color w:val="000000"/>
          <w:sz w:val="22"/>
          <w:szCs w:val="22"/>
          <w:lang w:val="es-PE" w:eastAsia="es-PE"/>
        </w:rPr>
      </w:pPr>
      <w:r>
        <w:rPr>
          <w:rFonts w:ascii="Arial" w:hAnsi="Arial" w:cs="Arial"/>
          <w:b/>
          <w:color w:val="000000"/>
          <w:sz w:val="22"/>
          <w:szCs w:val="22"/>
          <w:shd w:val="clear" w:color="auto" w:fill="FFFFFF"/>
        </w:rPr>
        <w:tab/>
      </w:r>
      <w:r w:rsidR="008A0102" w:rsidRPr="008A0102">
        <w:rPr>
          <w:rFonts w:ascii="Arial" w:hAnsi="Arial" w:cs="Arial"/>
          <w:b/>
          <w:color w:val="000000"/>
          <w:sz w:val="22"/>
          <w:szCs w:val="22"/>
          <w:shd w:val="clear" w:color="auto" w:fill="FFFFFF"/>
        </w:rPr>
        <w:t>Publicados en el portal web de la SUNAT (www.sunat.gob.pe).</w:t>
      </w:r>
      <w:r>
        <w:rPr>
          <w:rFonts w:ascii="Arial" w:hAnsi="Arial" w:cs="Arial"/>
          <w:b/>
          <w:color w:val="000000"/>
          <w:sz w:val="22"/>
          <w:szCs w:val="22"/>
          <w:shd w:val="clear" w:color="auto" w:fill="FFFFFF"/>
        </w:rPr>
        <w:t>”</w:t>
      </w:r>
    </w:p>
    <w:p w14:paraId="4DA537E0" w14:textId="77777777" w:rsidR="002416FB" w:rsidRPr="00465C8E" w:rsidRDefault="002416FB" w:rsidP="00465C8E">
      <w:pPr>
        <w:pStyle w:val="NormalWeb"/>
        <w:shd w:val="clear" w:color="auto" w:fill="FFFFFF"/>
        <w:ind w:left="993"/>
        <w:jc w:val="both"/>
        <w:rPr>
          <w:rFonts w:ascii="Arial" w:hAnsi="Arial" w:cs="Arial"/>
          <w:bCs/>
        </w:rPr>
      </w:pPr>
    </w:p>
    <w:p w14:paraId="565D670A" w14:textId="28CAB0CC" w:rsidR="00161823" w:rsidRPr="00420230" w:rsidRDefault="00161823" w:rsidP="00161823">
      <w:pPr>
        <w:jc w:val="both"/>
        <w:rPr>
          <w:rFonts w:ascii="Arial" w:hAnsi="Arial" w:cs="Arial"/>
          <w:b/>
          <w:sz w:val="22"/>
          <w:szCs w:val="22"/>
        </w:rPr>
      </w:pPr>
      <w:r w:rsidRPr="00420230">
        <w:rPr>
          <w:rFonts w:ascii="Arial" w:hAnsi="Arial" w:cs="Arial"/>
          <w:b/>
          <w:sz w:val="22"/>
          <w:szCs w:val="22"/>
        </w:rPr>
        <w:t xml:space="preserve">Artículo 2. Incorporación de disposiciones </w:t>
      </w:r>
      <w:r>
        <w:rPr>
          <w:rFonts w:ascii="Arial" w:hAnsi="Arial" w:cs="Arial"/>
          <w:b/>
          <w:sz w:val="22"/>
          <w:szCs w:val="22"/>
        </w:rPr>
        <w:t>al</w:t>
      </w:r>
      <w:r w:rsidRPr="00420230">
        <w:rPr>
          <w:rFonts w:ascii="Arial" w:hAnsi="Arial" w:cs="Arial"/>
          <w:b/>
          <w:sz w:val="22"/>
          <w:szCs w:val="22"/>
        </w:rPr>
        <w:t xml:space="preserve"> procedimiento específico “Inmovilización – Incautación y Determinación Legal de Mercancías” CONTROL-PE.00.01 (Versión 7)</w:t>
      </w:r>
    </w:p>
    <w:p w14:paraId="5846C7B1" w14:textId="2B54BF81" w:rsidR="00161823" w:rsidRPr="00420230" w:rsidRDefault="00F60F65" w:rsidP="00161823">
      <w:pPr>
        <w:spacing w:line="220" w:lineRule="atLeast"/>
        <w:jc w:val="both"/>
        <w:rPr>
          <w:rFonts w:ascii="Arial" w:hAnsi="Arial" w:cs="Arial"/>
          <w:sz w:val="22"/>
          <w:szCs w:val="22"/>
        </w:rPr>
      </w:pPr>
      <w:r w:rsidRPr="00420230">
        <w:rPr>
          <w:rFonts w:ascii="Arial" w:hAnsi="Arial" w:cs="Arial"/>
          <w:sz w:val="22"/>
          <w:szCs w:val="22"/>
        </w:rPr>
        <w:t>Incorpórese</w:t>
      </w:r>
      <w:r w:rsidR="00161823" w:rsidRPr="00420230">
        <w:rPr>
          <w:rFonts w:ascii="Arial" w:hAnsi="Arial" w:cs="Arial"/>
          <w:sz w:val="22"/>
          <w:szCs w:val="22"/>
        </w:rPr>
        <w:t xml:space="preserve"> </w:t>
      </w:r>
      <w:r>
        <w:rPr>
          <w:rFonts w:ascii="Arial" w:hAnsi="Arial" w:cs="Arial"/>
          <w:sz w:val="22"/>
          <w:szCs w:val="22"/>
        </w:rPr>
        <w:t xml:space="preserve">los </w:t>
      </w:r>
      <w:r w:rsidR="00161823" w:rsidRPr="00420230">
        <w:rPr>
          <w:rFonts w:ascii="Arial" w:hAnsi="Arial" w:cs="Arial"/>
          <w:sz w:val="22"/>
          <w:szCs w:val="22"/>
        </w:rPr>
        <w:t xml:space="preserve">numerales 9 y 10 </w:t>
      </w:r>
      <w:r w:rsidR="00161823">
        <w:rPr>
          <w:rFonts w:ascii="Arial" w:hAnsi="Arial" w:cs="Arial"/>
          <w:sz w:val="22"/>
          <w:szCs w:val="22"/>
        </w:rPr>
        <w:t>en</w:t>
      </w:r>
      <w:r w:rsidR="00161823" w:rsidRPr="00420230">
        <w:rPr>
          <w:rFonts w:ascii="Arial" w:hAnsi="Arial" w:cs="Arial"/>
          <w:sz w:val="22"/>
          <w:szCs w:val="22"/>
        </w:rPr>
        <w:t xml:space="preserve"> la </w:t>
      </w:r>
      <w:r w:rsidR="00161823">
        <w:rPr>
          <w:rFonts w:ascii="Arial" w:hAnsi="Arial" w:cs="Arial"/>
          <w:sz w:val="22"/>
          <w:szCs w:val="22"/>
        </w:rPr>
        <w:t>s</w:t>
      </w:r>
      <w:r w:rsidR="00161823" w:rsidRPr="00420230">
        <w:rPr>
          <w:rFonts w:ascii="Arial" w:hAnsi="Arial" w:cs="Arial"/>
          <w:sz w:val="22"/>
          <w:szCs w:val="22"/>
        </w:rPr>
        <w:t>ección VI</w:t>
      </w:r>
      <w:r w:rsidR="00CD30BD">
        <w:rPr>
          <w:rFonts w:ascii="Arial" w:hAnsi="Arial" w:cs="Arial"/>
          <w:sz w:val="22"/>
          <w:szCs w:val="22"/>
        </w:rPr>
        <w:t xml:space="preserve"> </w:t>
      </w:r>
      <w:r w:rsidR="00161823" w:rsidRPr="00420230">
        <w:rPr>
          <w:rFonts w:ascii="Arial" w:hAnsi="Arial" w:cs="Arial"/>
          <w:sz w:val="22"/>
          <w:szCs w:val="22"/>
        </w:rPr>
        <w:t xml:space="preserve">del procedimiento específico “Inmovilización – Incautación y Determinación Legal de Mercancías” CONTROL-PE.00.01 (Versión 7), conforme </w:t>
      </w:r>
      <w:r w:rsidR="00161823">
        <w:rPr>
          <w:rFonts w:ascii="Arial" w:hAnsi="Arial" w:cs="Arial"/>
          <w:sz w:val="22"/>
          <w:szCs w:val="22"/>
        </w:rPr>
        <w:t>a los</w:t>
      </w:r>
      <w:r w:rsidR="00161823" w:rsidRPr="00420230">
        <w:rPr>
          <w:rFonts w:ascii="Arial" w:hAnsi="Arial" w:cs="Arial"/>
          <w:sz w:val="22"/>
          <w:szCs w:val="22"/>
        </w:rPr>
        <w:t xml:space="preserve"> texto</w:t>
      </w:r>
      <w:r w:rsidR="00161823">
        <w:rPr>
          <w:rFonts w:ascii="Arial" w:hAnsi="Arial" w:cs="Arial"/>
          <w:sz w:val="22"/>
          <w:szCs w:val="22"/>
        </w:rPr>
        <w:t>s siguientes</w:t>
      </w:r>
      <w:r w:rsidR="00161823" w:rsidRPr="00420230">
        <w:rPr>
          <w:rFonts w:ascii="Arial" w:hAnsi="Arial" w:cs="Arial"/>
          <w:sz w:val="22"/>
          <w:szCs w:val="22"/>
        </w:rPr>
        <w:t xml:space="preserve">:   </w:t>
      </w:r>
    </w:p>
    <w:p w14:paraId="7F4C6EA1" w14:textId="77777777" w:rsidR="008873DD" w:rsidRPr="00420230" w:rsidRDefault="008873DD" w:rsidP="008873DD">
      <w:pPr>
        <w:ind w:left="567"/>
        <w:jc w:val="both"/>
        <w:rPr>
          <w:rFonts w:ascii="Arial" w:hAnsi="Arial" w:cs="Arial"/>
          <w:sz w:val="22"/>
          <w:szCs w:val="22"/>
        </w:rPr>
      </w:pPr>
    </w:p>
    <w:p w14:paraId="323D1BC9" w14:textId="77777777" w:rsidR="008873DD" w:rsidRPr="00420230" w:rsidRDefault="008873DD" w:rsidP="008873DD">
      <w:pPr>
        <w:tabs>
          <w:tab w:val="left" w:pos="567"/>
        </w:tabs>
        <w:autoSpaceDE w:val="0"/>
        <w:autoSpaceDN w:val="0"/>
        <w:adjustRightInd w:val="0"/>
        <w:jc w:val="both"/>
        <w:rPr>
          <w:rFonts w:ascii="Arial" w:hAnsi="Arial" w:cs="Arial"/>
          <w:b/>
          <w:color w:val="000000"/>
          <w:sz w:val="22"/>
          <w:szCs w:val="22"/>
          <w:lang w:val="es-PE" w:eastAsia="es-PE"/>
        </w:rPr>
      </w:pPr>
      <w:r>
        <w:rPr>
          <w:rFonts w:ascii="Arial" w:hAnsi="Arial" w:cs="Arial"/>
          <w:b/>
          <w:color w:val="000000"/>
          <w:sz w:val="22"/>
          <w:szCs w:val="22"/>
          <w:lang w:val="es-PE" w:eastAsia="es-PE"/>
        </w:rPr>
        <w:t>“</w:t>
      </w:r>
      <w:r w:rsidRPr="00420230">
        <w:rPr>
          <w:rFonts w:ascii="Arial" w:hAnsi="Arial" w:cs="Arial"/>
          <w:b/>
          <w:color w:val="000000"/>
          <w:sz w:val="22"/>
          <w:szCs w:val="22"/>
          <w:lang w:val="es-PE" w:eastAsia="es-PE"/>
        </w:rPr>
        <w:t xml:space="preserve">VI.  </w:t>
      </w:r>
      <w:r w:rsidRPr="00420230">
        <w:rPr>
          <w:rFonts w:ascii="Arial" w:hAnsi="Arial" w:cs="Arial"/>
          <w:b/>
          <w:color w:val="000000"/>
          <w:sz w:val="22"/>
          <w:szCs w:val="22"/>
          <w:lang w:val="es-PE" w:eastAsia="es-PE"/>
        </w:rPr>
        <w:tab/>
        <w:t>DISPOSICIONES GENERALES</w:t>
      </w:r>
    </w:p>
    <w:p w14:paraId="6D5FCD40" w14:textId="77777777" w:rsidR="008873DD" w:rsidRPr="00B103D0" w:rsidRDefault="008873DD" w:rsidP="008873DD">
      <w:pPr>
        <w:ind w:left="567"/>
        <w:jc w:val="both"/>
        <w:rPr>
          <w:rFonts w:ascii="Arial" w:hAnsi="Arial" w:cs="Arial"/>
          <w:b/>
          <w:sz w:val="22"/>
          <w:szCs w:val="22"/>
        </w:rPr>
      </w:pPr>
      <w:r w:rsidRPr="00420230">
        <w:rPr>
          <w:rFonts w:ascii="Arial" w:hAnsi="Arial" w:cs="Arial"/>
          <w:sz w:val="22"/>
          <w:szCs w:val="22"/>
        </w:rPr>
        <w:lastRenderedPageBreak/>
        <w:t>(…)</w:t>
      </w:r>
    </w:p>
    <w:p w14:paraId="31BA932E" w14:textId="589F9F2F" w:rsidR="00B103D0" w:rsidRDefault="003403CD" w:rsidP="008A3A3C">
      <w:pPr>
        <w:pStyle w:val="Prrafodelista"/>
        <w:numPr>
          <w:ilvl w:val="0"/>
          <w:numId w:val="21"/>
        </w:numPr>
        <w:tabs>
          <w:tab w:val="clear" w:pos="680"/>
          <w:tab w:val="clear" w:pos="907"/>
          <w:tab w:val="left" w:pos="993"/>
        </w:tabs>
        <w:autoSpaceDE w:val="0"/>
        <w:autoSpaceDN w:val="0"/>
        <w:adjustRightInd w:val="0"/>
        <w:rPr>
          <w:rFonts w:cs="Arial"/>
          <w:b/>
          <w:sz w:val="22"/>
          <w:szCs w:val="22"/>
          <w:lang w:eastAsia="es-PE"/>
        </w:rPr>
      </w:pPr>
      <w:r>
        <w:rPr>
          <w:rFonts w:cs="Arial"/>
          <w:b/>
          <w:sz w:val="22"/>
          <w:szCs w:val="22"/>
          <w:lang w:eastAsia="es-PE"/>
        </w:rPr>
        <w:t>E</w:t>
      </w:r>
      <w:r w:rsidR="00B103D0" w:rsidRPr="003403CD">
        <w:rPr>
          <w:rFonts w:cs="Arial"/>
          <w:b/>
          <w:sz w:val="22"/>
          <w:szCs w:val="22"/>
          <w:lang w:eastAsia="es-PE"/>
        </w:rPr>
        <w:t>l almacén aduanero, o el concesionario o administrador de los puertos, aeropuertos o terminales terrestres internacionales para la habilitación de la  casilla electrónica del usuario (CEU),</w:t>
      </w:r>
      <w:r w:rsidR="00B103D0" w:rsidRPr="003403CD">
        <w:rPr>
          <w:rFonts w:eastAsiaTheme="minorHAnsi" w:cs="Arial"/>
          <w:b/>
          <w:sz w:val="22"/>
          <w:szCs w:val="22"/>
          <w:lang w:val="es-PE" w:eastAsia="en-US"/>
        </w:rPr>
        <w:t xml:space="preserve"> presenta </w:t>
      </w:r>
      <w:r w:rsidR="00B103D0" w:rsidRPr="003403CD">
        <w:rPr>
          <w:rFonts w:cs="Arial"/>
          <w:b/>
          <w:sz w:val="22"/>
          <w:szCs w:val="22"/>
          <w:lang w:eastAsia="es-PE"/>
        </w:rPr>
        <w:t>a través de la MPV-SUNAT</w:t>
      </w:r>
      <w:r w:rsidR="00B103D0" w:rsidRPr="003403CD">
        <w:rPr>
          <w:rFonts w:eastAsiaTheme="minorHAnsi" w:cs="Arial"/>
          <w:b/>
          <w:sz w:val="22"/>
          <w:szCs w:val="22"/>
          <w:lang w:val="es-PE" w:eastAsia="en-US"/>
        </w:rPr>
        <w:t>, previamente y por única vez, el formato del anexo IV “Solicitud de uso de la casilla electrónica” ante la INCA o intendencia de aduana respectiva</w:t>
      </w:r>
      <w:r w:rsidR="00B103D0" w:rsidRPr="003403CD">
        <w:rPr>
          <w:rFonts w:cs="Arial"/>
          <w:b/>
          <w:sz w:val="22"/>
          <w:szCs w:val="22"/>
          <w:lang w:eastAsia="es-PE"/>
        </w:rPr>
        <w:t xml:space="preserve"> a fin de recibir / remitir documentos, comunicaciones y/o requerimientos que se deriven del proceso de levantamiento de inmovilización de mercancías. </w:t>
      </w:r>
    </w:p>
    <w:p w14:paraId="7EAABF83" w14:textId="77777777" w:rsidR="00A621D6" w:rsidRPr="003403CD" w:rsidRDefault="00A621D6" w:rsidP="00A621D6">
      <w:pPr>
        <w:pStyle w:val="Prrafodelista"/>
        <w:tabs>
          <w:tab w:val="clear" w:pos="680"/>
          <w:tab w:val="clear" w:pos="907"/>
          <w:tab w:val="left" w:pos="993"/>
        </w:tabs>
        <w:autoSpaceDE w:val="0"/>
        <w:autoSpaceDN w:val="0"/>
        <w:adjustRightInd w:val="0"/>
        <w:ind w:left="1004"/>
        <w:rPr>
          <w:rFonts w:cs="Arial"/>
          <w:b/>
          <w:sz w:val="22"/>
          <w:szCs w:val="22"/>
          <w:lang w:eastAsia="es-PE"/>
        </w:rPr>
      </w:pPr>
    </w:p>
    <w:p w14:paraId="383963A8" w14:textId="5DAD2732" w:rsidR="008873DD" w:rsidRPr="00A47F86" w:rsidRDefault="00B103D0" w:rsidP="00B103D0">
      <w:pPr>
        <w:pStyle w:val="Prrafodelista"/>
        <w:numPr>
          <w:ilvl w:val="0"/>
          <w:numId w:val="21"/>
        </w:numPr>
        <w:tabs>
          <w:tab w:val="clear" w:pos="425"/>
          <w:tab w:val="clear" w:pos="680"/>
          <w:tab w:val="clear" w:pos="907"/>
        </w:tabs>
        <w:rPr>
          <w:rFonts w:cs="Arial"/>
          <w:b/>
          <w:sz w:val="22"/>
          <w:szCs w:val="22"/>
          <w:lang w:eastAsia="es-PE"/>
        </w:rPr>
      </w:pPr>
      <w:r w:rsidRPr="00B103D0">
        <w:rPr>
          <w:rFonts w:cs="Arial"/>
          <w:b/>
          <w:sz w:val="22"/>
          <w:szCs w:val="22"/>
          <w:lang w:eastAsia="es-PE"/>
        </w:rPr>
        <w:t>La intendencia de aduana o la INCA, a través de la casilla electrónica corporativa aduanera (CECA), comunica al OCE y al OI, según corresponda, la casilla electrónica corporativa aduanera y adopta las acciones necesarias para cautelar, preservar y custodiar los archivos escaneados y las comunicaciones cursadas a través de la CECA, conforme a la normativa vigente</w:t>
      </w:r>
      <w:r w:rsidR="008873DD" w:rsidRPr="00A47F86">
        <w:rPr>
          <w:rFonts w:cs="Arial"/>
          <w:b/>
          <w:sz w:val="22"/>
          <w:szCs w:val="22"/>
          <w:lang w:eastAsia="es-PE"/>
        </w:rPr>
        <w:t>.”</w:t>
      </w:r>
    </w:p>
    <w:p w14:paraId="7DB5C1FD" w14:textId="40E00803" w:rsidR="008873DD" w:rsidRDefault="008873DD" w:rsidP="0042469D">
      <w:pPr>
        <w:autoSpaceDE w:val="0"/>
        <w:autoSpaceDN w:val="0"/>
        <w:adjustRightInd w:val="0"/>
        <w:jc w:val="both"/>
        <w:rPr>
          <w:rFonts w:ascii="Arial" w:hAnsi="Arial" w:cs="Arial"/>
          <w:b/>
          <w:sz w:val="22"/>
          <w:szCs w:val="22"/>
        </w:rPr>
      </w:pPr>
    </w:p>
    <w:p w14:paraId="3E014F5C" w14:textId="641E2E42" w:rsidR="00161823" w:rsidRPr="00420230" w:rsidRDefault="00161823" w:rsidP="00161823">
      <w:pPr>
        <w:jc w:val="both"/>
        <w:rPr>
          <w:rFonts w:ascii="Arial" w:hAnsi="Arial" w:cs="Arial"/>
          <w:b/>
          <w:sz w:val="22"/>
          <w:szCs w:val="22"/>
        </w:rPr>
      </w:pPr>
      <w:r w:rsidRPr="00420230">
        <w:rPr>
          <w:rFonts w:ascii="Arial" w:hAnsi="Arial" w:cs="Arial"/>
          <w:b/>
          <w:sz w:val="22"/>
          <w:szCs w:val="22"/>
        </w:rPr>
        <w:t>Artículo 3. Derogación de</w:t>
      </w:r>
      <w:r w:rsidR="00B103D0">
        <w:rPr>
          <w:rFonts w:ascii="Arial" w:hAnsi="Arial" w:cs="Arial"/>
          <w:b/>
          <w:sz w:val="22"/>
          <w:szCs w:val="22"/>
        </w:rPr>
        <w:t xml:space="preserve"> </w:t>
      </w:r>
      <w:r w:rsidRPr="00420230">
        <w:rPr>
          <w:rFonts w:ascii="Arial" w:hAnsi="Arial" w:cs="Arial"/>
          <w:b/>
          <w:sz w:val="22"/>
          <w:szCs w:val="22"/>
        </w:rPr>
        <w:t>secciones del procedimiento específico “Inmovilización – Incautación y Determinación Legal de Mercancías” CONTROL-PE.00.01 (Versión 7).</w:t>
      </w:r>
    </w:p>
    <w:p w14:paraId="534E592F" w14:textId="3D1D2309" w:rsidR="00161823" w:rsidRPr="00420230" w:rsidRDefault="006F3080" w:rsidP="00161823">
      <w:pPr>
        <w:jc w:val="both"/>
        <w:rPr>
          <w:rFonts w:ascii="Arial" w:hAnsi="Arial" w:cs="Arial"/>
          <w:sz w:val="22"/>
          <w:szCs w:val="22"/>
        </w:rPr>
      </w:pPr>
      <w:r w:rsidRPr="00420230">
        <w:rPr>
          <w:rFonts w:ascii="Arial" w:hAnsi="Arial" w:cs="Arial"/>
          <w:sz w:val="22"/>
          <w:szCs w:val="22"/>
        </w:rPr>
        <w:t>Derogase</w:t>
      </w:r>
      <w:r w:rsidR="00161823" w:rsidRPr="00420230">
        <w:rPr>
          <w:rFonts w:ascii="Arial" w:hAnsi="Arial" w:cs="Arial"/>
          <w:sz w:val="22"/>
          <w:szCs w:val="22"/>
        </w:rPr>
        <w:t xml:space="preserve"> las secciones X</w:t>
      </w:r>
      <w:r w:rsidR="00F03182">
        <w:rPr>
          <w:rFonts w:ascii="Arial" w:hAnsi="Arial" w:cs="Arial"/>
          <w:sz w:val="22"/>
          <w:szCs w:val="22"/>
        </w:rPr>
        <w:t>,</w:t>
      </w:r>
      <w:r>
        <w:rPr>
          <w:rFonts w:ascii="Arial" w:hAnsi="Arial" w:cs="Arial"/>
          <w:sz w:val="22"/>
          <w:szCs w:val="22"/>
        </w:rPr>
        <w:t xml:space="preserve"> </w:t>
      </w:r>
      <w:r w:rsidR="00220DD9">
        <w:rPr>
          <w:rFonts w:ascii="Arial" w:hAnsi="Arial" w:cs="Arial"/>
          <w:sz w:val="22"/>
          <w:szCs w:val="22"/>
        </w:rPr>
        <w:t xml:space="preserve">XI </w:t>
      </w:r>
      <w:r>
        <w:rPr>
          <w:rFonts w:ascii="Arial" w:hAnsi="Arial" w:cs="Arial"/>
          <w:sz w:val="22"/>
          <w:szCs w:val="22"/>
        </w:rPr>
        <w:t>y XII</w:t>
      </w:r>
      <w:r w:rsidR="00161823" w:rsidRPr="00420230">
        <w:rPr>
          <w:rFonts w:ascii="Arial" w:hAnsi="Arial" w:cs="Arial"/>
          <w:sz w:val="22"/>
          <w:szCs w:val="22"/>
        </w:rPr>
        <w:t xml:space="preserve"> del procedimiento específico “Inmovilización </w:t>
      </w:r>
      <w:r w:rsidR="006E334E">
        <w:rPr>
          <w:rFonts w:ascii="Arial" w:hAnsi="Arial" w:cs="Arial"/>
          <w:sz w:val="22"/>
          <w:szCs w:val="22"/>
        </w:rPr>
        <w:t>–</w:t>
      </w:r>
      <w:r w:rsidR="00161823" w:rsidRPr="00420230">
        <w:rPr>
          <w:rFonts w:ascii="Arial" w:hAnsi="Arial" w:cs="Arial"/>
          <w:sz w:val="22"/>
          <w:szCs w:val="22"/>
        </w:rPr>
        <w:t xml:space="preserve"> Incautación y Determinación Legal de Mercancías” CONTROL-PE.00.01 (Versión 7).   </w:t>
      </w:r>
    </w:p>
    <w:p w14:paraId="7FC034F7" w14:textId="77777777" w:rsidR="00161823" w:rsidRPr="00420230" w:rsidRDefault="00161823" w:rsidP="00161823">
      <w:pPr>
        <w:jc w:val="both"/>
        <w:rPr>
          <w:rFonts w:ascii="Arial" w:hAnsi="Arial" w:cs="Arial"/>
          <w:sz w:val="22"/>
          <w:szCs w:val="22"/>
        </w:rPr>
      </w:pPr>
      <w:r>
        <w:rPr>
          <w:rFonts w:ascii="Arial" w:hAnsi="Arial" w:cs="Arial"/>
          <w:sz w:val="22"/>
          <w:szCs w:val="22"/>
        </w:rPr>
        <w:t xml:space="preserve">  </w:t>
      </w:r>
    </w:p>
    <w:p w14:paraId="74E18831" w14:textId="6F3AC3CF" w:rsidR="006E334E" w:rsidRDefault="006E334E" w:rsidP="006E334E">
      <w:pPr>
        <w:jc w:val="both"/>
        <w:rPr>
          <w:rFonts w:ascii="Arial" w:hAnsi="Arial" w:cs="Arial"/>
          <w:b/>
          <w:bCs/>
          <w:color w:val="800000"/>
          <w:sz w:val="17"/>
          <w:szCs w:val="17"/>
          <w:shd w:val="clear" w:color="auto" w:fill="FFFFFF"/>
        </w:rPr>
      </w:pPr>
      <w:bookmarkStart w:id="4" w:name="_Hlk522263162"/>
      <w:r w:rsidRPr="00420230">
        <w:rPr>
          <w:rFonts w:ascii="Arial" w:hAnsi="Arial" w:cs="Arial"/>
          <w:b/>
          <w:sz w:val="22"/>
          <w:szCs w:val="22"/>
        </w:rPr>
        <w:t xml:space="preserve">Artículo </w:t>
      </w:r>
      <w:r>
        <w:rPr>
          <w:rFonts w:ascii="Arial" w:hAnsi="Arial" w:cs="Arial"/>
          <w:b/>
          <w:sz w:val="22"/>
          <w:szCs w:val="22"/>
        </w:rPr>
        <w:t>4</w:t>
      </w:r>
      <w:r w:rsidRPr="00420230">
        <w:rPr>
          <w:rFonts w:ascii="Arial" w:hAnsi="Arial" w:cs="Arial"/>
          <w:b/>
          <w:sz w:val="22"/>
          <w:szCs w:val="22"/>
        </w:rPr>
        <w:t>. Derogación de</w:t>
      </w:r>
      <w:r>
        <w:rPr>
          <w:rFonts w:ascii="Arial" w:hAnsi="Arial" w:cs="Arial"/>
          <w:b/>
          <w:sz w:val="22"/>
          <w:szCs w:val="22"/>
        </w:rPr>
        <w:t xml:space="preserve"> </w:t>
      </w:r>
      <w:r w:rsidR="008A55FF">
        <w:rPr>
          <w:rFonts w:ascii="Arial" w:hAnsi="Arial" w:cs="Arial"/>
          <w:b/>
          <w:sz w:val="22"/>
          <w:szCs w:val="22"/>
        </w:rPr>
        <w:t xml:space="preserve">Anexo I del Instructivo </w:t>
      </w:r>
      <w:r w:rsidR="008A55FF" w:rsidRPr="008A55FF">
        <w:rPr>
          <w:rFonts w:ascii="Arial" w:hAnsi="Arial" w:cs="Arial"/>
          <w:b/>
          <w:bCs/>
          <w:sz w:val="22"/>
          <w:szCs w:val="22"/>
          <w:shd w:val="clear" w:color="auto" w:fill="FFFFFF"/>
        </w:rPr>
        <w:t xml:space="preserve">CONTROL-IT.00.01 Confección, llenado y registro del Acta </w:t>
      </w:r>
      <w:r w:rsidR="008A55FF">
        <w:rPr>
          <w:rFonts w:ascii="Arial" w:hAnsi="Arial" w:cs="Arial"/>
          <w:b/>
          <w:bCs/>
          <w:sz w:val="22"/>
          <w:szCs w:val="22"/>
          <w:shd w:val="clear" w:color="auto" w:fill="FFFFFF"/>
        </w:rPr>
        <w:t>de</w:t>
      </w:r>
      <w:r w:rsidR="008A55FF" w:rsidRPr="008A55FF">
        <w:rPr>
          <w:rFonts w:ascii="Arial" w:hAnsi="Arial" w:cs="Arial"/>
          <w:b/>
          <w:bCs/>
          <w:sz w:val="22"/>
          <w:szCs w:val="22"/>
          <w:shd w:val="clear" w:color="auto" w:fill="FFFFFF"/>
        </w:rPr>
        <w:t xml:space="preserve"> Inmovilización-Incautación</w:t>
      </w:r>
    </w:p>
    <w:p w14:paraId="0B32C76D" w14:textId="78B3E06B" w:rsidR="006E334E" w:rsidRPr="00D00D8A" w:rsidRDefault="006E334E" w:rsidP="006E334E">
      <w:pPr>
        <w:jc w:val="both"/>
        <w:rPr>
          <w:rFonts w:ascii="Arial" w:hAnsi="Arial" w:cs="Arial"/>
          <w:sz w:val="22"/>
          <w:szCs w:val="22"/>
        </w:rPr>
      </w:pPr>
      <w:r w:rsidRPr="00420230">
        <w:rPr>
          <w:rFonts w:ascii="Arial" w:hAnsi="Arial" w:cs="Arial"/>
          <w:sz w:val="22"/>
          <w:szCs w:val="22"/>
        </w:rPr>
        <w:t>Derog</w:t>
      </w:r>
      <w:r w:rsidRPr="00A80757">
        <w:rPr>
          <w:rFonts w:ascii="Arial" w:hAnsi="Arial" w:cs="Arial"/>
          <w:sz w:val="22"/>
          <w:szCs w:val="22"/>
        </w:rPr>
        <w:t>ase</w:t>
      </w:r>
      <w:r w:rsidR="00A80757" w:rsidRPr="00A80757">
        <w:rPr>
          <w:rFonts w:ascii="Arial" w:hAnsi="Arial" w:cs="Arial"/>
          <w:sz w:val="22"/>
          <w:szCs w:val="22"/>
        </w:rPr>
        <w:t xml:space="preserve"> el</w:t>
      </w:r>
      <w:r w:rsidRPr="00A80757">
        <w:rPr>
          <w:rFonts w:ascii="Arial" w:hAnsi="Arial" w:cs="Arial"/>
          <w:sz w:val="22"/>
          <w:szCs w:val="22"/>
        </w:rPr>
        <w:t xml:space="preserve"> </w:t>
      </w:r>
      <w:r w:rsidR="00A80757" w:rsidRPr="00A80757">
        <w:rPr>
          <w:rFonts w:ascii="Arial" w:hAnsi="Arial" w:cs="Arial"/>
          <w:sz w:val="22"/>
          <w:szCs w:val="22"/>
        </w:rPr>
        <w:t xml:space="preserve">Anexo I del Instructivo </w:t>
      </w:r>
      <w:r w:rsidR="00A80757" w:rsidRPr="00A80757">
        <w:rPr>
          <w:rFonts w:ascii="Arial" w:hAnsi="Arial" w:cs="Arial"/>
          <w:bCs/>
          <w:sz w:val="22"/>
          <w:szCs w:val="22"/>
          <w:shd w:val="clear" w:color="auto" w:fill="FFFFFF"/>
        </w:rPr>
        <w:t>CONTROL-IT.00.01 Confección, llenado y registro del Acta de Inmovilización-Incautación.</w:t>
      </w:r>
      <w:r w:rsidRPr="00420230">
        <w:rPr>
          <w:rFonts w:ascii="Arial" w:hAnsi="Arial" w:cs="Arial"/>
          <w:sz w:val="22"/>
          <w:szCs w:val="22"/>
        </w:rPr>
        <w:t xml:space="preserve">   </w:t>
      </w:r>
    </w:p>
    <w:p w14:paraId="03718A4E" w14:textId="4E5DBE29" w:rsidR="00D00D8A" w:rsidRPr="00D00D8A" w:rsidRDefault="00EB4506" w:rsidP="00D00D8A">
      <w:pPr>
        <w:jc w:val="both"/>
        <w:rPr>
          <w:rFonts w:ascii="Arial" w:hAnsi="Arial" w:cs="Arial"/>
          <w:sz w:val="22"/>
          <w:szCs w:val="22"/>
        </w:rPr>
      </w:pPr>
      <w:r w:rsidRPr="00D00D8A">
        <w:rPr>
          <w:rFonts w:ascii="Arial" w:hAnsi="Arial" w:cs="Arial"/>
          <w:color w:val="000000"/>
          <w:sz w:val="22"/>
          <w:szCs w:val="22"/>
          <w:shd w:val="clear" w:color="auto" w:fill="FFFFFF"/>
        </w:rPr>
        <w:t xml:space="preserve">Entiéndase que toda referencia </w:t>
      </w:r>
      <w:r w:rsidR="00D00D8A" w:rsidRPr="00D00D8A">
        <w:rPr>
          <w:rFonts w:ascii="Arial" w:hAnsi="Arial" w:cs="Arial"/>
          <w:sz w:val="22"/>
          <w:szCs w:val="22"/>
        </w:rPr>
        <w:t>al Anexo I del Instructivo “</w:t>
      </w:r>
      <w:r w:rsidR="00D00D8A" w:rsidRPr="00D00D8A">
        <w:rPr>
          <w:rFonts w:ascii="Arial" w:hAnsi="Arial" w:cs="Arial"/>
          <w:bCs/>
          <w:sz w:val="22"/>
          <w:szCs w:val="22"/>
          <w:shd w:val="clear" w:color="auto" w:fill="FFFFFF"/>
        </w:rPr>
        <w:t xml:space="preserve">Confección, llenado y registro del Acta de Inmovilización-Incautación” CONTROL-IT.00.01, está referida al Anexo I del </w:t>
      </w:r>
      <w:r w:rsidR="00D00D8A" w:rsidRPr="00D00D8A">
        <w:rPr>
          <w:rFonts w:ascii="Arial" w:hAnsi="Arial" w:cs="Arial"/>
          <w:sz w:val="22"/>
          <w:szCs w:val="22"/>
        </w:rPr>
        <w:t>Procedimiento Específico “Inmovilización – Incautación y Determinación Legal de Mercancías” CONTROL-PE.00.01 (Versión 7).</w:t>
      </w:r>
    </w:p>
    <w:p w14:paraId="6C0FE296" w14:textId="21C0FB33" w:rsidR="006E334E" w:rsidRDefault="006E334E" w:rsidP="00161823">
      <w:pPr>
        <w:jc w:val="both"/>
        <w:rPr>
          <w:rFonts w:ascii="Arial" w:hAnsi="Arial" w:cs="Arial"/>
          <w:b/>
          <w:sz w:val="22"/>
          <w:szCs w:val="22"/>
        </w:rPr>
      </w:pPr>
    </w:p>
    <w:p w14:paraId="0BBCE038" w14:textId="405EA095" w:rsidR="00161823" w:rsidRPr="00420230" w:rsidRDefault="00161823" w:rsidP="00161823">
      <w:pPr>
        <w:jc w:val="both"/>
        <w:rPr>
          <w:rFonts w:ascii="Arial" w:hAnsi="Arial" w:cs="Arial"/>
          <w:b/>
          <w:sz w:val="22"/>
          <w:szCs w:val="22"/>
          <w:lang w:eastAsia="es-PE"/>
        </w:rPr>
      </w:pPr>
      <w:r w:rsidRPr="00420230">
        <w:rPr>
          <w:rFonts w:ascii="Arial" w:hAnsi="Arial" w:cs="Arial"/>
          <w:b/>
          <w:sz w:val="22"/>
          <w:szCs w:val="22"/>
        </w:rPr>
        <w:t xml:space="preserve">Artículo </w:t>
      </w:r>
      <w:r w:rsidR="00D00D8A">
        <w:rPr>
          <w:rFonts w:ascii="Arial" w:hAnsi="Arial" w:cs="Arial"/>
          <w:b/>
          <w:sz w:val="22"/>
          <w:szCs w:val="22"/>
        </w:rPr>
        <w:t>5</w:t>
      </w:r>
      <w:r w:rsidRPr="00420230">
        <w:rPr>
          <w:rFonts w:ascii="Arial" w:hAnsi="Arial" w:cs="Arial"/>
          <w:b/>
          <w:sz w:val="22"/>
          <w:szCs w:val="22"/>
        </w:rPr>
        <w:t>.</w:t>
      </w:r>
      <w:r w:rsidRPr="00420230">
        <w:rPr>
          <w:rFonts w:ascii="Arial" w:hAnsi="Arial" w:cs="Arial"/>
          <w:sz w:val="22"/>
          <w:szCs w:val="22"/>
        </w:rPr>
        <w:t xml:space="preserve"> </w:t>
      </w:r>
      <w:r w:rsidRPr="00420230">
        <w:rPr>
          <w:rFonts w:ascii="Arial" w:hAnsi="Arial" w:cs="Arial"/>
          <w:b/>
          <w:sz w:val="22"/>
          <w:szCs w:val="22"/>
        </w:rPr>
        <w:t>Vigencia</w:t>
      </w:r>
    </w:p>
    <w:p w14:paraId="67F27AD1" w14:textId="77777777" w:rsidR="00161823" w:rsidRPr="00420230" w:rsidRDefault="00161823" w:rsidP="00161823">
      <w:pPr>
        <w:jc w:val="both"/>
        <w:rPr>
          <w:rFonts w:ascii="Arial" w:hAnsi="Arial" w:cs="Arial"/>
          <w:sz w:val="22"/>
          <w:szCs w:val="22"/>
        </w:rPr>
      </w:pPr>
      <w:r w:rsidRPr="00420230">
        <w:rPr>
          <w:rFonts w:ascii="Arial" w:hAnsi="Arial" w:cs="Arial"/>
          <w:sz w:val="22"/>
          <w:szCs w:val="22"/>
        </w:rPr>
        <w:t xml:space="preserve">La presente resolución </w:t>
      </w:r>
      <w:proofErr w:type="gramStart"/>
      <w:r w:rsidRPr="00420230">
        <w:rPr>
          <w:rFonts w:ascii="Arial" w:hAnsi="Arial" w:cs="Arial"/>
          <w:sz w:val="22"/>
          <w:szCs w:val="22"/>
        </w:rPr>
        <w:t>entra en vigencia</w:t>
      </w:r>
      <w:proofErr w:type="gramEnd"/>
      <w:r w:rsidRPr="00420230">
        <w:rPr>
          <w:rFonts w:ascii="Arial" w:hAnsi="Arial" w:cs="Arial"/>
          <w:sz w:val="22"/>
          <w:szCs w:val="22"/>
        </w:rPr>
        <w:t xml:space="preserve"> </w:t>
      </w:r>
      <w:r>
        <w:rPr>
          <w:rFonts w:ascii="Arial" w:hAnsi="Arial" w:cs="Arial"/>
          <w:sz w:val="22"/>
          <w:szCs w:val="22"/>
        </w:rPr>
        <w:t xml:space="preserve">a los </w:t>
      </w:r>
      <w:r w:rsidR="00DF397A">
        <w:rPr>
          <w:rFonts w:ascii="Arial" w:hAnsi="Arial" w:cs="Arial"/>
          <w:sz w:val="22"/>
          <w:szCs w:val="22"/>
        </w:rPr>
        <w:t>siete</w:t>
      </w:r>
      <w:r>
        <w:rPr>
          <w:rFonts w:ascii="Arial" w:hAnsi="Arial" w:cs="Arial"/>
          <w:sz w:val="22"/>
          <w:szCs w:val="22"/>
        </w:rPr>
        <w:t xml:space="preserve"> días hábiles siguientes de la fecha de su publicación en </w:t>
      </w:r>
      <w:r w:rsidRPr="00420230">
        <w:rPr>
          <w:rFonts w:ascii="Arial" w:hAnsi="Arial" w:cs="Arial"/>
          <w:sz w:val="22"/>
          <w:szCs w:val="22"/>
        </w:rPr>
        <w:t xml:space="preserve">el </w:t>
      </w:r>
      <w:r>
        <w:rPr>
          <w:rFonts w:ascii="Arial" w:hAnsi="Arial" w:cs="Arial"/>
          <w:sz w:val="22"/>
          <w:szCs w:val="22"/>
        </w:rPr>
        <w:t>diario oficial El Peruano</w:t>
      </w:r>
      <w:r w:rsidRPr="00420230">
        <w:rPr>
          <w:rFonts w:ascii="Arial" w:hAnsi="Arial" w:cs="Arial"/>
          <w:sz w:val="22"/>
          <w:szCs w:val="22"/>
        </w:rPr>
        <w:t xml:space="preserve">. </w:t>
      </w:r>
    </w:p>
    <w:bookmarkEnd w:id="4"/>
    <w:p w14:paraId="5C5E7FC9" w14:textId="77777777" w:rsidR="00161823" w:rsidRPr="00420230" w:rsidRDefault="00161823" w:rsidP="00161823">
      <w:pPr>
        <w:jc w:val="both"/>
        <w:rPr>
          <w:rFonts w:ascii="Arial" w:hAnsi="Arial" w:cs="Arial"/>
          <w:sz w:val="22"/>
          <w:szCs w:val="22"/>
        </w:rPr>
      </w:pPr>
    </w:p>
    <w:p w14:paraId="30593662" w14:textId="77777777" w:rsidR="00161823" w:rsidRPr="00420230" w:rsidRDefault="00161823" w:rsidP="00161823">
      <w:pPr>
        <w:jc w:val="both"/>
        <w:rPr>
          <w:rFonts w:ascii="Arial" w:hAnsi="Arial" w:cs="Arial"/>
          <w:sz w:val="22"/>
          <w:szCs w:val="22"/>
        </w:rPr>
      </w:pPr>
      <w:r w:rsidRPr="00420230">
        <w:rPr>
          <w:rFonts w:ascii="Arial" w:hAnsi="Arial" w:cs="Arial"/>
          <w:sz w:val="22"/>
          <w:szCs w:val="22"/>
        </w:rPr>
        <w:t xml:space="preserve">Regístrese, comuníquese y publíquese. </w:t>
      </w:r>
    </w:p>
    <w:p w14:paraId="69882ACF" w14:textId="77777777" w:rsidR="00161823" w:rsidRDefault="00161823" w:rsidP="00161823">
      <w:pPr>
        <w:jc w:val="both"/>
        <w:rPr>
          <w:rFonts w:ascii="Arial" w:hAnsi="Arial" w:cs="Arial"/>
          <w:sz w:val="22"/>
          <w:szCs w:val="22"/>
        </w:rPr>
      </w:pPr>
    </w:p>
    <w:p w14:paraId="27DF45E8" w14:textId="77777777" w:rsidR="00161823" w:rsidRPr="00826196" w:rsidRDefault="00161823" w:rsidP="00826196">
      <w:pPr>
        <w:jc w:val="both"/>
        <w:rPr>
          <w:rFonts w:ascii="Arial" w:hAnsi="Arial" w:cs="Arial"/>
          <w:sz w:val="22"/>
          <w:szCs w:val="22"/>
        </w:rPr>
      </w:pPr>
    </w:p>
    <w:sectPr w:rsidR="00161823" w:rsidRPr="00826196" w:rsidSect="00826196">
      <w:pgSz w:w="11906" w:h="16838" w:code="9"/>
      <w:pgMar w:top="4536"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2092F"/>
    <w:multiLevelType w:val="hybridMultilevel"/>
    <w:tmpl w:val="40A2FAC6"/>
    <w:lvl w:ilvl="0" w:tplc="27D6C5D4">
      <w:start w:val="1"/>
      <w:numFmt w:val="lowerLetter"/>
      <w:lvlText w:val="%1)"/>
      <w:lvlJc w:val="left"/>
      <w:pPr>
        <w:ind w:left="928" w:hanging="360"/>
      </w:pPr>
      <w:rPr>
        <w:b/>
      </w:rPr>
    </w:lvl>
    <w:lvl w:ilvl="1" w:tplc="280A0019" w:tentative="1">
      <w:start w:val="1"/>
      <w:numFmt w:val="lowerLetter"/>
      <w:lvlText w:val="%2."/>
      <w:lvlJc w:val="left"/>
      <w:pPr>
        <w:ind w:left="1648" w:hanging="360"/>
      </w:pPr>
    </w:lvl>
    <w:lvl w:ilvl="2" w:tplc="280A001B" w:tentative="1">
      <w:start w:val="1"/>
      <w:numFmt w:val="lowerRoman"/>
      <w:lvlText w:val="%3."/>
      <w:lvlJc w:val="right"/>
      <w:pPr>
        <w:ind w:left="2368" w:hanging="180"/>
      </w:pPr>
    </w:lvl>
    <w:lvl w:ilvl="3" w:tplc="280A000F" w:tentative="1">
      <w:start w:val="1"/>
      <w:numFmt w:val="decimal"/>
      <w:lvlText w:val="%4."/>
      <w:lvlJc w:val="left"/>
      <w:pPr>
        <w:ind w:left="3088" w:hanging="360"/>
      </w:pPr>
    </w:lvl>
    <w:lvl w:ilvl="4" w:tplc="280A0019" w:tentative="1">
      <w:start w:val="1"/>
      <w:numFmt w:val="lowerLetter"/>
      <w:lvlText w:val="%5."/>
      <w:lvlJc w:val="left"/>
      <w:pPr>
        <w:ind w:left="3808" w:hanging="360"/>
      </w:pPr>
    </w:lvl>
    <w:lvl w:ilvl="5" w:tplc="280A001B" w:tentative="1">
      <w:start w:val="1"/>
      <w:numFmt w:val="lowerRoman"/>
      <w:lvlText w:val="%6."/>
      <w:lvlJc w:val="right"/>
      <w:pPr>
        <w:ind w:left="4528" w:hanging="180"/>
      </w:pPr>
    </w:lvl>
    <w:lvl w:ilvl="6" w:tplc="280A000F" w:tentative="1">
      <w:start w:val="1"/>
      <w:numFmt w:val="decimal"/>
      <w:lvlText w:val="%7."/>
      <w:lvlJc w:val="left"/>
      <w:pPr>
        <w:ind w:left="5248" w:hanging="360"/>
      </w:pPr>
    </w:lvl>
    <w:lvl w:ilvl="7" w:tplc="280A0019" w:tentative="1">
      <w:start w:val="1"/>
      <w:numFmt w:val="lowerLetter"/>
      <w:lvlText w:val="%8."/>
      <w:lvlJc w:val="left"/>
      <w:pPr>
        <w:ind w:left="5968" w:hanging="360"/>
      </w:pPr>
    </w:lvl>
    <w:lvl w:ilvl="8" w:tplc="280A001B" w:tentative="1">
      <w:start w:val="1"/>
      <w:numFmt w:val="lowerRoman"/>
      <w:lvlText w:val="%9."/>
      <w:lvlJc w:val="right"/>
      <w:pPr>
        <w:ind w:left="6688" w:hanging="180"/>
      </w:pPr>
    </w:lvl>
  </w:abstractNum>
  <w:abstractNum w:abstractNumId="1" w15:restartNumberingAfterBreak="0">
    <w:nsid w:val="08BF394B"/>
    <w:multiLevelType w:val="hybridMultilevel"/>
    <w:tmpl w:val="65029CEE"/>
    <w:lvl w:ilvl="0" w:tplc="280A0017">
      <w:start w:val="2"/>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2" w15:restartNumberingAfterBreak="0">
    <w:nsid w:val="0E741CAF"/>
    <w:multiLevelType w:val="hybridMultilevel"/>
    <w:tmpl w:val="A27E3A28"/>
    <w:lvl w:ilvl="0" w:tplc="01823744">
      <w:start w:val="9"/>
      <w:numFmt w:val="decimal"/>
      <w:lvlText w:val="%1."/>
      <w:lvlJc w:val="left"/>
      <w:pPr>
        <w:ind w:left="1004" w:hanging="360"/>
      </w:pPr>
      <w:rPr>
        <w:rFonts w:hint="default"/>
      </w:rPr>
    </w:lvl>
    <w:lvl w:ilvl="1" w:tplc="280A0019" w:tentative="1">
      <w:start w:val="1"/>
      <w:numFmt w:val="lowerLetter"/>
      <w:lvlText w:val="%2."/>
      <w:lvlJc w:val="left"/>
      <w:pPr>
        <w:ind w:left="1724" w:hanging="360"/>
      </w:p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3" w15:restartNumberingAfterBreak="0">
    <w:nsid w:val="12627DAE"/>
    <w:multiLevelType w:val="hybridMultilevel"/>
    <w:tmpl w:val="9C804D0A"/>
    <w:lvl w:ilvl="0" w:tplc="9CDE8B9E">
      <w:start w:val="1"/>
      <w:numFmt w:val="upperRoman"/>
      <w:lvlText w:val="%1."/>
      <w:lvlJc w:val="left"/>
      <w:pPr>
        <w:ind w:left="720" w:hanging="720"/>
      </w:pPr>
      <w:rPr>
        <w:rFonts w:hint="default"/>
        <w:b/>
      </w:rPr>
    </w:lvl>
    <w:lvl w:ilvl="1" w:tplc="037294F2">
      <w:numFmt w:val="bullet"/>
      <w:lvlText w:val="-"/>
      <w:lvlJc w:val="left"/>
      <w:pPr>
        <w:ind w:left="1425" w:hanging="705"/>
      </w:pPr>
      <w:rPr>
        <w:rFonts w:ascii="Arial" w:eastAsia="Calibri" w:hAnsi="Arial" w:cs="Arial" w:hint="default"/>
      </w:r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15A87455"/>
    <w:multiLevelType w:val="hybridMultilevel"/>
    <w:tmpl w:val="81D2D6C6"/>
    <w:lvl w:ilvl="0" w:tplc="100C03A4">
      <w:start w:val="1"/>
      <w:numFmt w:val="lowerLetter"/>
      <w:lvlText w:val="%1."/>
      <w:lvlJc w:val="left"/>
      <w:pPr>
        <w:ind w:left="1268"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9F57BE9"/>
    <w:multiLevelType w:val="hybridMultilevel"/>
    <w:tmpl w:val="E33E5070"/>
    <w:lvl w:ilvl="0" w:tplc="D7AED51C">
      <w:start w:val="9"/>
      <w:numFmt w:val="decimal"/>
      <w:lvlText w:val="%1."/>
      <w:lvlJc w:val="left"/>
      <w:pPr>
        <w:ind w:left="1798" w:hanging="360"/>
      </w:pPr>
      <w:rPr>
        <w:rFonts w:hint="default"/>
        <w:b w:val="0"/>
      </w:rPr>
    </w:lvl>
    <w:lvl w:ilvl="1" w:tplc="280A0019" w:tentative="1">
      <w:start w:val="1"/>
      <w:numFmt w:val="lowerLetter"/>
      <w:lvlText w:val="%2."/>
      <w:lvlJc w:val="left"/>
      <w:pPr>
        <w:ind w:left="1724" w:hanging="360"/>
      </w:p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6" w15:restartNumberingAfterBreak="0">
    <w:nsid w:val="1D98013E"/>
    <w:multiLevelType w:val="hybridMultilevel"/>
    <w:tmpl w:val="5CCC9216"/>
    <w:lvl w:ilvl="0" w:tplc="CB086C12">
      <w:start w:val="15"/>
      <w:numFmt w:val="decimal"/>
      <w:lvlText w:val="%1."/>
      <w:lvlJc w:val="left"/>
      <w:pPr>
        <w:ind w:left="1514" w:hanging="360"/>
      </w:pPr>
      <w:rPr>
        <w:rFonts w:hint="default"/>
        <w:b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2A220EBA"/>
    <w:multiLevelType w:val="hybridMultilevel"/>
    <w:tmpl w:val="108E6E96"/>
    <w:lvl w:ilvl="0" w:tplc="0370579C">
      <w:start w:val="6"/>
      <w:numFmt w:val="decimal"/>
      <w:lvlText w:val="%1."/>
      <w:lvlJc w:val="left"/>
      <w:pPr>
        <w:ind w:left="1514" w:hanging="360"/>
      </w:pPr>
      <w:rPr>
        <w:rFonts w:hint="default"/>
        <w:b w:val="0"/>
      </w:rPr>
    </w:lvl>
    <w:lvl w:ilvl="1" w:tplc="280A0019" w:tentative="1">
      <w:start w:val="1"/>
      <w:numFmt w:val="lowerLetter"/>
      <w:lvlText w:val="%2."/>
      <w:lvlJc w:val="left"/>
      <w:pPr>
        <w:ind w:left="2234" w:hanging="360"/>
      </w:pPr>
    </w:lvl>
    <w:lvl w:ilvl="2" w:tplc="280A001B" w:tentative="1">
      <w:start w:val="1"/>
      <w:numFmt w:val="lowerRoman"/>
      <w:lvlText w:val="%3."/>
      <w:lvlJc w:val="right"/>
      <w:pPr>
        <w:ind w:left="2954" w:hanging="180"/>
      </w:pPr>
    </w:lvl>
    <w:lvl w:ilvl="3" w:tplc="280A000F" w:tentative="1">
      <w:start w:val="1"/>
      <w:numFmt w:val="decimal"/>
      <w:lvlText w:val="%4."/>
      <w:lvlJc w:val="left"/>
      <w:pPr>
        <w:ind w:left="3674" w:hanging="360"/>
      </w:pPr>
    </w:lvl>
    <w:lvl w:ilvl="4" w:tplc="280A0019" w:tentative="1">
      <w:start w:val="1"/>
      <w:numFmt w:val="lowerLetter"/>
      <w:lvlText w:val="%5."/>
      <w:lvlJc w:val="left"/>
      <w:pPr>
        <w:ind w:left="4394" w:hanging="360"/>
      </w:pPr>
    </w:lvl>
    <w:lvl w:ilvl="5" w:tplc="280A001B" w:tentative="1">
      <w:start w:val="1"/>
      <w:numFmt w:val="lowerRoman"/>
      <w:lvlText w:val="%6."/>
      <w:lvlJc w:val="right"/>
      <w:pPr>
        <w:ind w:left="5114" w:hanging="180"/>
      </w:pPr>
    </w:lvl>
    <w:lvl w:ilvl="6" w:tplc="280A000F" w:tentative="1">
      <w:start w:val="1"/>
      <w:numFmt w:val="decimal"/>
      <w:lvlText w:val="%7."/>
      <w:lvlJc w:val="left"/>
      <w:pPr>
        <w:ind w:left="5834" w:hanging="360"/>
      </w:pPr>
    </w:lvl>
    <w:lvl w:ilvl="7" w:tplc="280A0019" w:tentative="1">
      <w:start w:val="1"/>
      <w:numFmt w:val="lowerLetter"/>
      <w:lvlText w:val="%8."/>
      <w:lvlJc w:val="left"/>
      <w:pPr>
        <w:ind w:left="6554" w:hanging="360"/>
      </w:pPr>
    </w:lvl>
    <w:lvl w:ilvl="8" w:tplc="280A001B" w:tentative="1">
      <w:start w:val="1"/>
      <w:numFmt w:val="lowerRoman"/>
      <w:lvlText w:val="%9."/>
      <w:lvlJc w:val="right"/>
      <w:pPr>
        <w:ind w:left="7274" w:hanging="180"/>
      </w:pPr>
    </w:lvl>
  </w:abstractNum>
  <w:abstractNum w:abstractNumId="8" w15:restartNumberingAfterBreak="0">
    <w:nsid w:val="2CA85BDE"/>
    <w:multiLevelType w:val="hybridMultilevel"/>
    <w:tmpl w:val="D126461A"/>
    <w:lvl w:ilvl="0" w:tplc="280A000F">
      <w:start w:val="12"/>
      <w:numFmt w:val="decimal"/>
      <w:lvlText w:val="%1."/>
      <w:lvlJc w:val="left"/>
      <w:pPr>
        <w:ind w:left="1146" w:hanging="360"/>
      </w:pPr>
      <w:rPr>
        <w:rFonts w:hint="default"/>
      </w:r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9" w15:restartNumberingAfterBreak="0">
    <w:nsid w:val="30D87F39"/>
    <w:multiLevelType w:val="hybridMultilevel"/>
    <w:tmpl w:val="A27E3A28"/>
    <w:lvl w:ilvl="0" w:tplc="01823744">
      <w:start w:val="9"/>
      <w:numFmt w:val="decimal"/>
      <w:lvlText w:val="%1."/>
      <w:lvlJc w:val="left"/>
      <w:pPr>
        <w:ind w:left="1004" w:hanging="360"/>
      </w:pPr>
      <w:rPr>
        <w:rFonts w:hint="default"/>
      </w:rPr>
    </w:lvl>
    <w:lvl w:ilvl="1" w:tplc="280A0019" w:tentative="1">
      <w:start w:val="1"/>
      <w:numFmt w:val="lowerLetter"/>
      <w:lvlText w:val="%2."/>
      <w:lvlJc w:val="left"/>
      <w:pPr>
        <w:ind w:left="1724" w:hanging="360"/>
      </w:p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10" w15:restartNumberingAfterBreak="0">
    <w:nsid w:val="338D6582"/>
    <w:multiLevelType w:val="hybridMultilevel"/>
    <w:tmpl w:val="F1448520"/>
    <w:lvl w:ilvl="0" w:tplc="C2A23FA0">
      <w:start w:val="1"/>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33C70972"/>
    <w:multiLevelType w:val="hybridMultilevel"/>
    <w:tmpl w:val="86481C06"/>
    <w:lvl w:ilvl="0" w:tplc="C2A23FA0">
      <w:start w:val="1"/>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364E0C9F"/>
    <w:multiLevelType w:val="hybridMultilevel"/>
    <w:tmpl w:val="108E6E96"/>
    <w:lvl w:ilvl="0" w:tplc="0370579C">
      <w:start w:val="6"/>
      <w:numFmt w:val="decimal"/>
      <w:lvlText w:val="%1."/>
      <w:lvlJc w:val="left"/>
      <w:pPr>
        <w:ind w:left="1514" w:hanging="360"/>
      </w:pPr>
      <w:rPr>
        <w:rFonts w:hint="default"/>
        <w:b w:val="0"/>
      </w:rPr>
    </w:lvl>
    <w:lvl w:ilvl="1" w:tplc="280A0019" w:tentative="1">
      <w:start w:val="1"/>
      <w:numFmt w:val="lowerLetter"/>
      <w:lvlText w:val="%2."/>
      <w:lvlJc w:val="left"/>
      <w:pPr>
        <w:ind w:left="2234" w:hanging="360"/>
      </w:pPr>
    </w:lvl>
    <w:lvl w:ilvl="2" w:tplc="280A001B" w:tentative="1">
      <w:start w:val="1"/>
      <w:numFmt w:val="lowerRoman"/>
      <w:lvlText w:val="%3."/>
      <w:lvlJc w:val="right"/>
      <w:pPr>
        <w:ind w:left="2954" w:hanging="180"/>
      </w:pPr>
    </w:lvl>
    <w:lvl w:ilvl="3" w:tplc="280A000F" w:tentative="1">
      <w:start w:val="1"/>
      <w:numFmt w:val="decimal"/>
      <w:lvlText w:val="%4."/>
      <w:lvlJc w:val="left"/>
      <w:pPr>
        <w:ind w:left="3674" w:hanging="360"/>
      </w:pPr>
    </w:lvl>
    <w:lvl w:ilvl="4" w:tplc="280A0019" w:tentative="1">
      <w:start w:val="1"/>
      <w:numFmt w:val="lowerLetter"/>
      <w:lvlText w:val="%5."/>
      <w:lvlJc w:val="left"/>
      <w:pPr>
        <w:ind w:left="4394" w:hanging="360"/>
      </w:pPr>
    </w:lvl>
    <w:lvl w:ilvl="5" w:tplc="280A001B" w:tentative="1">
      <w:start w:val="1"/>
      <w:numFmt w:val="lowerRoman"/>
      <w:lvlText w:val="%6."/>
      <w:lvlJc w:val="right"/>
      <w:pPr>
        <w:ind w:left="5114" w:hanging="180"/>
      </w:pPr>
    </w:lvl>
    <w:lvl w:ilvl="6" w:tplc="280A000F" w:tentative="1">
      <w:start w:val="1"/>
      <w:numFmt w:val="decimal"/>
      <w:lvlText w:val="%7."/>
      <w:lvlJc w:val="left"/>
      <w:pPr>
        <w:ind w:left="5834" w:hanging="360"/>
      </w:pPr>
    </w:lvl>
    <w:lvl w:ilvl="7" w:tplc="280A0019" w:tentative="1">
      <w:start w:val="1"/>
      <w:numFmt w:val="lowerLetter"/>
      <w:lvlText w:val="%8."/>
      <w:lvlJc w:val="left"/>
      <w:pPr>
        <w:ind w:left="6554" w:hanging="360"/>
      </w:pPr>
    </w:lvl>
    <w:lvl w:ilvl="8" w:tplc="280A001B" w:tentative="1">
      <w:start w:val="1"/>
      <w:numFmt w:val="lowerRoman"/>
      <w:lvlText w:val="%9."/>
      <w:lvlJc w:val="right"/>
      <w:pPr>
        <w:ind w:left="7274" w:hanging="180"/>
      </w:pPr>
    </w:lvl>
  </w:abstractNum>
  <w:abstractNum w:abstractNumId="13" w15:restartNumberingAfterBreak="0">
    <w:nsid w:val="3C0540BA"/>
    <w:multiLevelType w:val="hybridMultilevel"/>
    <w:tmpl w:val="2A72DA28"/>
    <w:lvl w:ilvl="0" w:tplc="F6C232C0">
      <w:start w:val="1"/>
      <w:numFmt w:val="lowerLetter"/>
      <w:lvlText w:val="%1."/>
      <w:lvlJc w:val="left"/>
      <w:pPr>
        <w:ind w:left="1514" w:hanging="360"/>
      </w:pPr>
      <w:rPr>
        <w:rFonts w:ascii="Arial" w:eastAsia="Times New Roman" w:hAnsi="Arial" w:cs="Arial"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42D2408A"/>
    <w:multiLevelType w:val="hybridMultilevel"/>
    <w:tmpl w:val="86481C06"/>
    <w:lvl w:ilvl="0" w:tplc="C2A23FA0">
      <w:start w:val="1"/>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499A4E1E"/>
    <w:multiLevelType w:val="hybridMultilevel"/>
    <w:tmpl w:val="B3485098"/>
    <w:lvl w:ilvl="0" w:tplc="3190E478">
      <w:start w:val="2"/>
      <w:numFmt w:val="lowerLetter"/>
      <w:lvlText w:val="%1."/>
      <w:lvlJc w:val="left"/>
      <w:pPr>
        <w:ind w:left="1268" w:hanging="360"/>
      </w:pPr>
      <w:rPr>
        <w:rFonts w:hint="default"/>
        <w:b w:val="0"/>
      </w:rPr>
    </w:lvl>
    <w:lvl w:ilvl="1" w:tplc="280A0019" w:tentative="1">
      <w:start w:val="1"/>
      <w:numFmt w:val="lowerLetter"/>
      <w:lvlText w:val="%2."/>
      <w:lvlJc w:val="left"/>
      <w:pPr>
        <w:ind w:left="1988" w:hanging="360"/>
      </w:pPr>
    </w:lvl>
    <w:lvl w:ilvl="2" w:tplc="280A001B" w:tentative="1">
      <w:start w:val="1"/>
      <w:numFmt w:val="lowerRoman"/>
      <w:lvlText w:val="%3."/>
      <w:lvlJc w:val="right"/>
      <w:pPr>
        <w:ind w:left="2708" w:hanging="180"/>
      </w:pPr>
    </w:lvl>
    <w:lvl w:ilvl="3" w:tplc="280A000F" w:tentative="1">
      <w:start w:val="1"/>
      <w:numFmt w:val="decimal"/>
      <w:lvlText w:val="%4."/>
      <w:lvlJc w:val="left"/>
      <w:pPr>
        <w:ind w:left="3428" w:hanging="360"/>
      </w:pPr>
    </w:lvl>
    <w:lvl w:ilvl="4" w:tplc="280A0019" w:tentative="1">
      <w:start w:val="1"/>
      <w:numFmt w:val="lowerLetter"/>
      <w:lvlText w:val="%5."/>
      <w:lvlJc w:val="left"/>
      <w:pPr>
        <w:ind w:left="4148" w:hanging="360"/>
      </w:pPr>
    </w:lvl>
    <w:lvl w:ilvl="5" w:tplc="280A001B" w:tentative="1">
      <w:start w:val="1"/>
      <w:numFmt w:val="lowerRoman"/>
      <w:lvlText w:val="%6."/>
      <w:lvlJc w:val="right"/>
      <w:pPr>
        <w:ind w:left="4868" w:hanging="180"/>
      </w:pPr>
    </w:lvl>
    <w:lvl w:ilvl="6" w:tplc="280A000F" w:tentative="1">
      <w:start w:val="1"/>
      <w:numFmt w:val="decimal"/>
      <w:lvlText w:val="%7."/>
      <w:lvlJc w:val="left"/>
      <w:pPr>
        <w:ind w:left="5588" w:hanging="360"/>
      </w:pPr>
    </w:lvl>
    <w:lvl w:ilvl="7" w:tplc="280A0019" w:tentative="1">
      <w:start w:val="1"/>
      <w:numFmt w:val="lowerLetter"/>
      <w:lvlText w:val="%8."/>
      <w:lvlJc w:val="left"/>
      <w:pPr>
        <w:ind w:left="6308" w:hanging="360"/>
      </w:pPr>
    </w:lvl>
    <w:lvl w:ilvl="8" w:tplc="280A001B" w:tentative="1">
      <w:start w:val="1"/>
      <w:numFmt w:val="lowerRoman"/>
      <w:lvlText w:val="%9."/>
      <w:lvlJc w:val="right"/>
      <w:pPr>
        <w:ind w:left="7028" w:hanging="180"/>
      </w:pPr>
    </w:lvl>
  </w:abstractNum>
  <w:abstractNum w:abstractNumId="16" w15:restartNumberingAfterBreak="0">
    <w:nsid w:val="4AAA1629"/>
    <w:multiLevelType w:val="hybridMultilevel"/>
    <w:tmpl w:val="40A2FAC6"/>
    <w:lvl w:ilvl="0" w:tplc="27D6C5D4">
      <w:start w:val="1"/>
      <w:numFmt w:val="lowerLetter"/>
      <w:lvlText w:val="%1)"/>
      <w:lvlJc w:val="left"/>
      <w:pPr>
        <w:ind w:left="928" w:hanging="360"/>
      </w:pPr>
      <w:rPr>
        <w:b/>
      </w:rPr>
    </w:lvl>
    <w:lvl w:ilvl="1" w:tplc="280A0019" w:tentative="1">
      <w:start w:val="1"/>
      <w:numFmt w:val="lowerLetter"/>
      <w:lvlText w:val="%2."/>
      <w:lvlJc w:val="left"/>
      <w:pPr>
        <w:ind w:left="1648" w:hanging="360"/>
      </w:pPr>
    </w:lvl>
    <w:lvl w:ilvl="2" w:tplc="280A001B" w:tentative="1">
      <w:start w:val="1"/>
      <w:numFmt w:val="lowerRoman"/>
      <w:lvlText w:val="%3."/>
      <w:lvlJc w:val="right"/>
      <w:pPr>
        <w:ind w:left="2368" w:hanging="180"/>
      </w:pPr>
    </w:lvl>
    <w:lvl w:ilvl="3" w:tplc="280A000F" w:tentative="1">
      <w:start w:val="1"/>
      <w:numFmt w:val="decimal"/>
      <w:lvlText w:val="%4."/>
      <w:lvlJc w:val="left"/>
      <w:pPr>
        <w:ind w:left="3088" w:hanging="360"/>
      </w:pPr>
    </w:lvl>
    <w:lvl w:ilvl="4" w:tplc="280A0019" w:tentative="1">
      <w:start w:val="1"/>
      <w:numFmt w:val="lowerLetter"/>
      <w:lvlText w:val="%5."/>
      <w:lvlJc w:val="left"/>
      <w:pPr>
        <w:ind w:left="3808" w:hanging="360"/>
      </w:pPr>
    </w:lvl>
    <w:lvl w:ilvl="5" w:tplc="280A001B" w:tentative="1">
      <w:start w:val="1"/>
      <w:numFmt w:val="lowerRoman"/>
      <w:lvlText w:val="%6."/>
      <w:lvlJc w:val="right"/>
      <w:pPr>
        <w:ind w:left="4528" w:hanging="180"/>
      </w:pPr>
    </w:lvl>
    <w:lvl w:ilvl="6" w:tplc="280A000F" w:tentative="1">
      <w:start w:val="1"/>
      <w:numFmt w:val="decimal"/>
      <w:lvlText w:val="%7."/>
      <w:lvlJc w:val="left"/>
      <w:pPr>
        <w:ind w:left="5248" w:hanging="360"/>
      </w:pPr>
    </w:lvl>
    <w:lvl w:ilvl="7" w:tplc="280A0019" w:tentative="1">
      <w:start w:val="1"/>
      <w:numFmt w:val="lowerLetter"/>
      <w:lvlText w:val="%8."/>
      <w:lvlJc w:val="left"/>
      <w:pPr>
        <w:ind w:left="5968" w:hanging="360"/>
      </w:pPr>
    </w:lvl>
    <w:lvl w:ilvl="8" w:tplc="280A001B" w:tentative="1">
      <w:start w:val="1"/>
      <w:numFmt w:val="lowerRoman"/>
      <w:lvlText w:val="%9."/>
      <w:lvlJc w:val="right"/>
      <w:pPr>
        <w:ind w:left="6688" w:hanging="180"/>
      </w:pPr>
    </w:lvl>
  </w:abstractNum>
  <w:abstractNum w:abstractNumId="17" w15:restartNumberingAfterBreak="0">
    <w:nsid w:val="517959F5"/>
    <w:multiLevelType w:val="hybridMultilevel"/>
    <w:tmpl w:val="09AC7C8A"/>
    <w:lvl w:ilvl="0" w:tplc="80BE618E">
      <w:numFmt w:val="bullet"/>
      <w:lvlText w:val="-"/>
      <w:lvlJc w:val="left"/>
      <w:pPr>
        <w:ind w:left="1514" w:hanging="360"/>
      </w:pPr>
      <w:rPr>
        <w:rFonts w:ascii="Arial" w:eastAsia="Times New Roman" w:hAnsi="Arial" w:cs="Arial" w:hint="default"/>
        <w:color w:val="000000"/>
      </w:rPr>
    </w:lvl>
    <w:lvl w:ilvl="1" w:tplc="280A0003">
      <w:start w:val="1"/>
      <w:numFmt w:val="bullet"/>
      <w:lvlText w:val="o"/>
      <w:lvlJc w:val="left"/>
      <w:pPr>
        <w:ind w:left="2234" w:hanging="360"/>
      </w:pPr>
      <w:rPr>
        <w:rFonts w:ascii="Courier New" w:hAnsi="Courier New" w:cs="Courier New" w:hint="default"/>
      </w:rPr>
    </w:lvl>
    <w:lvl w:ilvl="2" w:tplc="280A0005" w:tentative="1">
      <w:start w:val="1"/>
      <w:numFmt w:val="bullet"/>
      <w:lvlText w:val=""/>
      <w:lvlJc w:val="left"/>
      <w:pPr>
        <w:ind w:left="2954" w:hanging="360"/>
      </w:pPr>
      <w:rPr>
        <w:rFonts w:ascii="Wingdings" w:hAnsi="Wingdings" w:cs="Wingdings" w:hint="default"/>
      </w:rPr>
    </w:lvl>
    <w:lvl w:ilvl="3" w:tplc="280A0001" w:tentative="1">
      <w:start w:val="1"/>
      <w:numFmt w:val="bullet"/>
      <w:lvlText w:val=""/>
      <w:lvlJc w:val="left"/>
      <w:pPr>
        <w:ind w:left="3674" w:hanging="360"/>
      </w:pPr>
      <w:rPr>
        <w:rFonts w:ascii="Symbol" w:hAnsi="Symbol" w:cs="Symbol" w:hint="default"/>
      </w:rPr>
    </w:lvl>
    <w:lvl w:ilvl="4" w:tplc="280A0003" w:tentative="1">
      <w:start w:val="1"/>
      <w:numFmt w:val="bullet"/>
      <w:lvlText w:val="o"/>
      <w:lvlJc w:val="left"/>
      <w:pPr>
        <w:ind w:left="4394" w:hanging="360"/>
      </w:pPr>
      <w:rPr>
        <w:rFonts w:ascii="Courier New" w:hAnsi="Courier New" w:cs="Courier New" w:hint="default"/>
      </w:rPr>
    </w:lvl>
    <w:lvl w:ilvl="5" w:tplc="280A0005" w:tentative="1">
      <w:start w:val="1"/>
      <w:numFmt w:val="bullet"/>
      <w:lvlText w:val=""/>
      <w:lvlJc w:val="left"/>
      <w:pPr>
        <w:ind w:left="5114" w:hanging="360"/>
      </w:pPr>
      <w:rPr>
        <w:rFonts w:ascii="Wingdings" w:hAnsi="Wingdings" w:cs="Wingdings" w:hint="default"/>
      </w:rPr>
    </w:lvl>
    <w:lvl w:ilvl="6" w:tplc="280A0001" w:tentative="1">
      <w:start w:val="1"/>
      <w:numFmt w:val="bullet"/>
      <w:lvlText w:val=""/>
      <w:lvlJc w:val="left"/>
      <w:pPr>
        <w:ind w:left="5834" w:hanging="360"/>
      </w:pPr>
      <w:rPr>
        <w:rFonts w:ascii="Symbol" w:hAnsi="Symbol" w:cs="Symbol" w:hint="default"/>
      </w:rPr>
    </w:lvl>
    <w:lvl w:ilvl="7" w:tplc="280A0003" w:tentative="1">
      <w:start w:val="1"/>
      <w:numFmt w:val="bullet"/>
      <w:lvlText w:val="o"/>
      <w:lvlJc w:val="left"/>
      <w:pPr>
        <w:ind w:left="6554" w:hanging="360"/>
      </w:pPr>
      <w:rPr>
        <w:rFonts w:ascii="Courier New" w:hAnsi="Courier New" w:cs="Courier New" w:hint="default"/>
      </w:rPr>
    </w:lvl>
    <w:lvl w:ilvl="8" w:tplc="280A0005" w:tentative="1">
      <w:start w:val="1"/>
      <w:numFmt w:val="bullet"/>
      <w:lvlText w:val=""/>
      <w:lvlJc w:val="left"/>
      <w:pPr>
        <w:ind w:left="7274" w:hanging="360"/>
      </w:pPr>
      <w:rPr>
        <w:rFonts w:ascii="Wingdings" w:hAnsi="Wingdings" w:cs="Wingdings" w:hint="default"/>
      </w:rPr>
    </w:lvl>
  </w:abstractNum>
  <w:abstractNum w:abstractNumId="18" w15:restartNumberingAfterBreak="0">
    <w:nsid w:val="5B964324"/>
    <w:multiLevelType w:val="hybridMultilevel"/>
    <w:tmpl w:val="52342434"/>
    <w:lvl w:ilvl="0" w:tplc="1C765B5C">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5E441CED"/>
    <w:multiLevelType w:val="hybridMultilevel"/>
    <w:tmpl w:val="09AC7C8A"/>
    <w:lvl w:ilvl="0" w:tplc="80BE618E">
      <w:numFmt w:val="bullet"/>
      <w:lvlText w:val="-"/>
      <w:lvlJc w:val="left"/>
      <w:pPr>
        <w:ind w:left="1514" w:hanging="360"/>
      </w:pPr>
      <w:rPr>
        <w:rFonts w:ascii="Arial" w:eastAsia="Times New Roman" w:hAnsi="Arial" w:cs="Arial" w:hint="default"/>
        <w:color w:val="000000"/>
      </w:rPr>
    </w:lvl>
    <w:lvl w:ilvl="1" w:tplc="280A0003">
      <w:start w:val="1"/>
      <w:numFmt w:val="bullet"/>
      <w:lvlText w:val="o"/>
      <w:lvlJc w:val="left"/>
      <w:pPr>
        <w:ind w:left="2234" w:hanging="360"/>
      </w:pPr>
      <w:rPr>
        <w:rFonts w:ascii="Courier New" w:hAnsi="Courier New" w:cs="Courier New" w:hint="default"/>
      </w:rPr>
    </w:lvl>
    <w:lvl w:ilvl="2" w:tplc="280A0005" w:tentative="1">
      <w:start w:val="1"/>
      <w:numFmt w:val="bullet"/>
      <w:lvlText w:val=""/>
      <w:lvlJc w:val="left"/>
      <w:pPr>
        <w:ind w:left="2954" w:hanging="360"/>
      </w:pPr>
      <w:rPr>
        <w:rFonts w:ascii="Wingdings" w:hAnsi="Wingdings" w:cs="Wingdings" w:hint="default"/>
      </w:rPr>
    </w:lvl>
    <w:lvl w:ilvl="3" w:tplc="280A0001" w:tentative="1">
      <w:start w:val="1"/>
      <w:numFmt w:val="bullet"/>
      <w:lvlText w:val=""/>
      <w:lvlJc w:val="left"/>
      <w:pPr>
        <w:ind w:left="3674" w:hanging="360"/>
      </w:pPr>
      <w:rPr>
        <w:rFonts w:ascii="Symbol" w:hAnsi="Symbol" w:cs="Symbol" w:hint="default"/>
      </w:rPr>
    </w:lvl>
    <w:lvl w:ilvl="4" w:tplc="280A0003" w:tentative="1">
      <w:start w:val="1"/>
      <w:numFmt w:val="bullet"/>
      <w:lvlText w:val="o"/>
      <w:lvlJc w:val="left"/>
      <w:pPr>
        <w:ind w:left="4394" w:hanging="360"/>
      </w:pPr>
      <w:rPr>
        <w:rFonts w:ascii="Courier New" w:hAnsi="Courier New" w:cs="Courier New" w:hint="default"/>
      </w:rPr>
    </w:lvl>
    <w:lvl w:ilvl="5" w:tplc="280A0005" w:tentative="1">
      <w:start w:val="1"/>
      <w:numFmt w:val="bullet"/>
      <w:lvlText w:val=""/>
      <w:lvlJc w:val="left"/>
      <w:pPr>
        <w:ind w:left="5114" w:hanging="360"/>
      </w:pPr>
      <w:rPr>
        <w:rFonts w:ascii="Wingdings" w:hAnsi="Wingdings" w:cs="Wingdings" w:hint="default"/>
      </w:rPr>
    </w:lvl>
    <w:lvl w:ilvl="6" w:tplc="280A0001" w:tentative="1">
      <w:start w:val="1"/>
      <w:numFmt w:val="bullet"/>
      <w:lvlText w:val=""/>
      <w:lvlJc w:val="left"/>
      <w:pPr>
        <w:ind w:left="5834" w:hanging="360"/>
      </w:pPr>
      <w:rPr>
        <w:rFonts w:ascii="Symbol" w:hAnsi="Symbol" w:cs="Symbol" w:hint="default"/>
      </w:rPr>
    </w:lvl>
    <w:lvl w:ilvl="7" w:tplc="280A0003" w:tentative="1">
      <w:start w:val="1"/>
      <w:numFmt w:val="bullet"/>
      <w:lvlText w:val="o"/>
      <w:lvlJc w:val="left"/>
      <w:pPr>
        <w:ind w:left="6554" w:hanging="360"/>
      </w:pPr>
      <w:rPr>
        <w:rFonts w:ascii="Courier New" w:hAnsi="Courier New" w:cs="Courier New" w:hint="default"/>
      </w:rPr>
    </w:lvl>
    <w:lvl w:ilvl="8" w:tplc="280A0005" w:tentative="1">
      <w:start w:val="1"/>
      <w:numFmt w:val="bullet"/>
      <w:lvlText w:val=""/>
      <w:lvlJc w:val="left"/>
      <w:pPr>
        <w:ind w:left="7274" w:hanging="360"/>
      </w:pPr>
      <w:rPr>
        <w:rFonts w:ascii="Wingdings" w:hAnsi="Wingdings" w:cs="Wingdings" w:hint="default"/>
      </w:rPr>
    </w:lvl>
  </w:abstractNum>
  <w:abstractNum w:abstractNumId="20" w15:restartNumberingAfterBreak="0">
    <w:nsid w:val="5F271476"/>
    <w:multiLevelType w:val="hybridMultilevel"/>
    <w:tmpl w:val="86481C06"/>
    <w:lvl w:ilvl="0" w:tplc="C2A23FA0">
      <w:start w:val="1"/>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611956CF"/>
    <w:multiLevelType w:val="hybridMultilevel"/>
    <w:tmpl w:val="2A4C074E"/>
    <w:lvl w:ilvl="0" w:tplc="F6C232C0">
      <w:start w:val="1"/>
      <w:numFmt w:val="lowerLetter"/>
      <w:lvlText w:val="%1."/>
      <w:lvlJc w:val="left"/>
      <w:pPr>
        <w:ind w:left="1287" w:hanging="360"/>
      </w:pPr>
      <w:rPr>
        <w:rFonts w:ascii="Arial" w:eastAsia="Times New Roman" w:hAnsi="Arial" w:cs="Arial"/>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22" w15:restartNumberingAfterBreak="0">
    <w:nsid w:val="61682AB4"/>
    <w:multiLevelType w:val="hybridMultilevel"/>
    <w:tmpl w:val="00C4C5AE"/>
    <w:lvl w:ilvl="0" w:tplc="32820608">
      <w:start w:val="12"/>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6AB60CB8"/>
    <w:multiLevelType w:val="hybridMultilevel"/>
    <w:tmpl w:val="F85C68A8"/>
    <w:lvl w:ilvl="0" w:tplc="280A0019">
      <w:start w:val="8"/>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6D7619B4"/>
    <w:multiLevelType w:val="hybridMultilevel"/>
    <w:tmpl w:val="5CCC9216"/>
    <w:lvl w:ilvl="0" w:tplc="CB086C12">
      <w:start w:val="15"/>
      <w:numFmt w:val="decimal"/>
      <w:lvlText w:val="%1."/>
      <w:lvlJc w:val="left"/>
      <w:pPr>
        <w:ind w:left="1514" w:hanging="360"/>
      </w:pPr>
      <w:rPr>
        <w:rFonts w:hint="default"/>
        <w:b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72E04765"/>
    <w:multiLevelType w:val="hybridMultilevel"/>
    <w:tmpl w:val="86481C06"/>
    <w:lvl w:ilvl="0" w:tplc="C2A23FA0">
      <w:start w:val="1"/>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7DE46D35"/>
    <w:multiLevelType w:val="hybridMultilevel"/>
    <w:tmpl w:val="A27E3A28"/>
    <w:lvl w:ilvl="0" w:tplc="01823744">
      <w:start w:val="9"/>
      <w:numFmt w:val="decimal"/>
      <w:lvlText w:val="%1."/>
      <w:lvlJc w:val="left"/>
      <w:pPr>
        <w:ind w:left="1004" w:hanging="360"/>
      </w:pPr>
      <w:rPr>
        <w:rFonts w:hint="default"/>
      </w:rPr>
    </w:lvl>
    <w:lvl w:ilvl="1" w:tplc="280A0019" w:tentative="1">
      <w:start w:val="1"/>
      <w:numFmt w:val="lowerLetter"/>
      <w:lvlText w:val="%2."/>
      <w:lvlJc w:val="left"/>
      <w:pPr>
        <w:ind w:left="1724" w:hanging="360"/>
      </w:p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num w:numId="1">
    <w:abstractNumId w:val="17"/>
  </w:num>
  <w:num w:numId="2">
    <w:abstractNumId w:val="19"/>
  </w:num>
  <w:num w:numId="3">
    <w:abstractNumId w:val="12"/>
  </w:num>
  <w:num w:numId="4">
    <w:abstractNumId w:val="7"/>
  </w:num>
  <w:num w:numId="5">
    <w:abstractNumId w:val="10"/>
  </w:num>
  <w:num w:numId="6">
    <w:abstractNumId w:val="14"/>
  </w:num>
  <w:num w:numId="7">
    <w:abstractNumId w:val="21"/>
  </w:num>
  <w:num w:numId="8">
    <w:abstractNumId w:val="13"/>
  </w:num>
  <w:num w:numId="9">
    <w:abstractNumId w:val="11"/>
  </w:num>
  <w:num w:numId="10">
    <w:abstractNumId w:val="15"/>
  </w:num>
  <w:num w:numId="11">
    <w:abstractNumId w:val="20"/>
  </w:num>
  <w:num w:numId="12">
    <w:abstractNumId w:val="5"/>
  </w:num>
  <w:num w:numId="13">
    <w:abstractNumId w:val="25"/>
  </w:num>
  <w:num w:numId="14">
    <w:abstractNumId w:val="22"/>
  </w:num>
  <w:num w:numId="15">
    <w:abstractNumId w:val="6"/>
  </w:num>
  <w:num w:numId="16">
    <w:abstractNumId w:val="4"/>
  </w:num>
  <w:num w:numId="17">
    <w:abstractNumId w:val="3"/>
  </w:num>
  <w:num w:numId="18">
    <w:abstractNumId w:val="16"/>
  </w:num>
  <w:num w:numId="19">
    <w:abstractNumId w:val="18"/>
  </w:num>
  <w:num w:numId="20">
    <w:abstractNumId w:val="9"/>
  </w:num>
  <w:num w:numId="21">
    <w:abstractNumId w:val="2"/>
  </w:num>
  <w:num w:numId="22">
    <w:abstractNumId w:val="8"/>
  </w:num>
  <w:num w:numId="23">
    <w:abstractNumId w:val="1"/>
  </w:num>
  <w:num w:numId="24">
    <w:abstractNumId w:val="23"/>
  </w:num>
  <w:num w:numId="25">
    <w:abstractNumId w:val="24"/>
  </w:num>
  <w:num w:numId="26">
    <w:abstractNumId w:val="26"/>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doNotDisplayPageBoundaries/>
  <w:displayBackgroundShape/>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196"/>
    <w:rsid w:val="00003822"/>
    <w:rsid w:val="00012EF4"/>
    <w:rsid w:val="00043F05"/>
    <w:rsid w:val="000459F5"/>
    <w:rsid w:val="00045F32"/>
    <w:rsid w:val="00046C46"/>
    <w:rsid w:val="00052848"/>
    <w:rsid w:val="000626F0"/>
    <w:rsid w:val="000638A0"/>
    <w:rsid w:val="000A05F4"/>
    <w:rsid w:val="000A0D7C"/>
    <w:rsid w:val="000B1AAD"/>
    <w:rsid w:val="000B1BC1"/>
    <w:rsid w:val="000B2671"/>
    <w:rsid w:val="000B3C2D"/>
    <w:rsid w:val="000B3D45"/>
    <w:rsid w:val="000E34C6"/>
    <w:rsid w:val="000F025B"/>
    <w:rsid w:val="001068A2"/>
    <w:rsid w:val="00122315"/>
    <w:rsid w:val="00122EE5"/>
    <w:rsid w:val="00127B4B"/>
    <w:rsid w:val="0013323E"/>
    <w:rsid w:val="0014621C"/>
    <w:rsid w:val="00147B91"/>
    <w:rsid w:val="00161823"/>
    <w:rsid w:val="0019197A"/>
    <w:rsid w:val="001A21A4"/>
    <w:rsid w:val="001C4D76"/>
    <w:rsid w:val="001D13F4"/>
    <w:rsid w:val="00204B2A"/>
    <w:rsid w:val="002053C1"/>
    <w:rsid w:val="00220DD9"/>
    <w:rsid w:val="0023435F"/>
    <w:rsid w:val="002416FB"/>
    <w:rsid w:val="002417A9"/>
    <w:rsid w:val="00241C3B"/>
    <w:rsid w:val="0024310B"/>
    <w:rsid w:val="002502A8"/>
    <w:rsid w:val="002548EE"/>
    <w:rsid w:val="00255B09"/>
    <w:rsid w:val="0028475B"/>
    <w:rsid w:val="00292877"/>
    <w:rsid w:val="002B1343"/>
    <w:rsid w:val="002E2CCD"/>
    <w:rsid w:val="003059C0"/>
    <w:rsid w:val="003079B0"/>
    <w:rsid w:val="0031126B"/>
    <w:rsid w:val="00332B52"/>
    <w:rsid w:val="003403CD"/>
    <w:rsid w:val="003542B1"/>
    <w:rsid w:val="00370367"/>
    <w:rsid w:val="003721FE"/>
    <w:rsid w:val="00376F1A"/>
    <w:rsid w:val="00393220"/>
    <w:rsid w:val="003A652E"/>
    <w:rsid w:val="003B08CE"/>
    <w:rsid w:val="003C18DC"/>
    <w:rsid w:val="003E1F42"/>
    <w:rsid w:val="003F0848"/>
    <w:rsid w:val="00420742"/>
    <w:rsid w:val="0042469D"/>
    <w:rsid w:val="00425870"/>
    <w:rsid w:val="004339A8"/>
    <w:rsid w:val="00441159"/>
    <w:rsid w:val="00460184"/>
    <w:rsid w:val="00465C8E"/>
    <w:rsid w:val="004739DE"/>
    <w:rsid w:val="004A2B95"/>
    <w:rsid w:val="004A6931"/>
    <w:rsid w:val="004C2917"/>
    <w:rsid w:val="004C7476"/>
    <w:rsid w:val="004D0562"/>
    <w:rsid w:val="004E6203"/>
    <w:rsid w:val="00502E97"/>
    <w:rsid w:val="005033FC"/>
    <w:rsid w:val="00533E7B"/>
    <w:rsid w:val="0055376C"/>
    <w:rsid w:val="00554311"/>
    <w:rsid w:val="00557DBC"/>
    <w:rsid w:val="005655E2"/>
    <w:rsid w:val="00585AC4"/>
    <w:rsid w:val="005904E6"/>
    <w:rsid w:val="00590AD4"/>
    <w:rsid w:val="00597B90"/>
    <w:rsid w:val="005A31CA"/>
    <w:rsid w:val="005B6254"/>
    <w:rsid w:val="005C30EA"/>
    <w:rsid w:val="005F072A"/>
    <w:rsid w:val="006337A8"/>
    <w:rsid w:val="00633E26"/>
    <w:rsid w:val="00640050"/>
    <w:rsid w:val="00652EF2"/>
    <w:rsid w:val="00655215"/>
    <w:rsid w:val="006810CE"/>
    <w:rsid w:val="00683C5D"/>
    <w:rsid w:val="006B1C1D"/>
    <w:rsid w:val="006E334E"/>
    <w:rsid w:val="006E5491"/>
    <w:rsid w:val="006F3080"/>
    <w:rsid w:val="007240C5"/>
    <w:rsid w:val="00735239"/>
    <w:rsid w:val="00740458"/>
    <w:rsid w:val="00745B7D"/>
    <w:rsid w:val="00756622"/>
    <w:rsid w:val="00757942"/>
    <w:rsid w:val="00761F40"/>
    <w:rsid w:val="00767DA4"/>
    <w:rsid w:val="00772933"/>
    <w:rsid w:val="007971F9"/>
    <w:rsid w:val="007D044D"/>
    <w:rsid w:val="007D0D7C"/>
    <w:rsid w:val="007D2D8E"/>
    <w:rsid w:val="007E2942"/>
    <w:rsid w:val="007E35CB"/>
    <w:rsid w:val="007E475F"/>
    <w:rsid w:val="007F1922"/>
    <w:rsid w:val="007F71A2"/>
    <w:rsid w:val="00800890"/>
    <w:rsid w:val="00817E18"/>
    <w:rsid w:val="00826196"/>
    <w:rsid w:val="008407F2"/>
    <w:rsid w:val="008724C2"/>
    <w:rsid w:val="0088593C"/>
    <w:rsid w:val="008873DD"/>
    <w:rsid w:val="008A0102"/>
    <w:rsid w:val="008A55FF"/>
    <w:rsid w:val="008F2874"/>
    <w:rsid w:val="008F4C86"/>
    <w:rsid w:val="009105AE"/>
    <w:rsid w:val="009126B1"/>
    <w:rsid w:val="0092056B"/>
    <w:rsid w:val="00921967"/>
    <w:rsid w:val="009276AD"/>
    <w:rsid w:val="0093768E"/>
    <w:rsid w:val="00957982"/>
    <w:rsid w:val="0097025C"/>
    <w:rsid w:val="00990ACF"/>
    <w:rsid w:val="009A00B2"/>
    <w:rsid w:val="009B00F8"/>
    <w:rsid w:val="009B1D12"/>
    <w:rsid w:val="009C57B6"/>
    <w:rsid w:val="009F3556"/>
    <w:rsid w:val="00A06A68"/>
    <w:rsid w:val="00A07E2C"/>
    <w:rsid w:val="00A33728"/>
    <w:rsid w:val="00A413AD"/>
    <w:rsid w:val="00A45C38"/>
    <w:rsid w:val="00A47F86"/>
    <w:rsid w:val="00A519C5"/>
    <w:rsid w:val="00A51CEF"/>
    <w:rsid w:val="00A54580"/>
    <w:rsid w:val="00A6087D"/>
    <w:rsid w:val="00A60DE8"/>
    <w:rsid w:val="00A621D6"/>
    <w:rsid w:val="00A7091C"/>
    <w:rsid w:val="00A7148A"/>
    <w:rsid w:val="00A75BE9"/>
    <w:rsid w:val="00A80757"/>
    <w:rsid w:val="00A84C30"/>
    <w:rsid w:val="00A92FB9"/>
    <w:rsid w:val="00AA2ACF"/>
    <w:rsid w:val="00AA70EE"/>
    <w:rsid w:val="00AB6AC1"/>
    <w:rsid w:val="00AE347A"/>
    <w:rsid w:val="00AF4259"/>
    <w:rsid w:val="00AF7C11"/>
    <w:rsid w:val="00B02840"/>
    <w:rsid w:val="00B103D0"/>
    <w:rsid w:val="00B26843"/>
    <w:rsid w:val="00B30875"/>
    <w:rsid w:val="00B40A08"/>
    <w:rsid w:val="00B6655F"/>
    <w:rsid w:val="00B80261"/>
    <w:rsid w:val="00B80C41"/>
    <w:rsid w:val="00B8525B"/>
    <w:rsid w:val="00B9739B"/>
    <w:rsid w:val="00BA3F72"/>
    <w:rsid w:val="00BA78A6"/>
    <w:rsid w:val="00BC75A0"/>
    <w:rsid w:val="00BD68BD"/>
    <w:rsid w:val="00C316CC"/>
    <w:rsid w:val="00C35250"/>
    <w:rsid w:val="00C368CA"/>
    <w:rsid w:val="00C41E46"/>
    <w:rsid w:val="00C549B1"/>
    <w:rsid w:val="00C62D33"/>
    <w:rsid w:val="00C66082"/>
    <w:rsid w:val="00C97F48"/>
    <w:rsid w:val="00CB794D"/>
    <w:rsid w:val="00CC6107"/>
    <w:rsid w:val="00CC6B72"/>
    <w:rsid w:val="00CD0BFB"/>
    <w:rsid w:val="00CD30BD"/>
    <w:rsid w:val="00CD51F5"/>
    <w:rsid w:val="00CD6E98"/>
    <w:rsid w:val="00CE1124"/>
    <w:rsid w:val="00CE1DF7"/>
    <w:rsid w:val="00D00D8A"/>
    <w:rsid w:val="00D03839"/>
    <w:rsid w:val="00D1075A"/>
    <w:rsid w:val="00D2116A"/>
    <w:rsid w:val="00D354BD"/>
    <w:rsid w:val="00D57BC2"/>
    <w:rsid w:val="00D609C6"/>
    <w:rsid w:val="00D63E59"/>
    <w:rsid w:val="00D66C29"/>
    <w:rsid w:val="00D6794E"/>
    <w:rsid w:val="00D751C8"/>
    <w:rsid w:val="00D855C1"/>
    <w:rsid w:val="00DD0400"/>
    <w:rsid w:val="00DD3C71"/>
    <w:rsid w:val="00DF397A"/>
    <w:rsid w:val="00DF7779"/>
    <w:rsid w:val="00E0323B"/>
    <w:rsid w:val="00E0333B"/>
    <w:rsid w:val="00E04AB4"/>
    <w:rsid w:val="00E63351"/>
    <w:rsid w:val="00E67491"/>
    <w:rsid w:val="00E7100C"/>
    <w:rsid w:val="00EB2FA4"/>
    <w:rsid w:val="00EB4506"/>
    <w:rsid w:val="00EB5FE1"/>
    <w:rsid w:val="00EB66BC"/>
    <w:rsid w:val="00EB7DF3"/>
    <w:rsid w:val="00ED7997"/>
    <w:rsid w:val="00F01E40"/>
    <w:rsid w:val="00F03182"/>
    <w:rsid w:val="00F16F3E"/>
    <w:rsid w:val="00F212E0"/>
    <w:rsid w:val="00F4115D"/>
    <w:rsid w:val="00F43415"/>
    <w:rsid w:val="00F52387"/>
    <w:rsid w:val="00F57D62"/>
    <w:rsid w:val="00F60F65"/>
    <w:rsid w:val="00F778F9"/>
    <w:rsid w:val="00F90188"/>
    <w:rsid w:val="00F95DE9"/>
    <w:rsid w:val="00FA1847"/>
    <w:rsid w:val="00FC35C4"/>
    <w:rsid w:val="00FD6C2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361EF"/>
  <w15:chartTrackingRefBased/>
  <w15:docId w15:val="{55255FB2-0B21-45C3-BD30-83BD22283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619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uiPriority w:val="99"/>
    <w:semiHidden/>
    <w:rsid w:val="00826196"/>
    <w:pPr>
      <w:tabs>
        <w:tab w:val="num" w:pos="1190"/>
        <w:tab w:val="left" w:pos="1980"/>
      </w:tabs>
      <w:autoSpaceDE w:val="0"/>
      <w:autoSpaceDN w:val="0"/>
      <w:adjustRightInd w:val="0"/>
      <w:ind w:right="57"/>
      <w:jc w:val="both"/>
    </w:pPr>
    <w:rPr>
      <w:rFonts w:ascii="Arial" w:hAnsi="Arial"/>
    </w:rPr>
  </w:style>
  <w:style w:type="character" w:customStyle="1" w:styleId="Textoindependiente3Car">
    <w:name w:val="Texto independiente 3 Car"/>
    <w:basedOn w:val="Fuentedeprrafopredeter"/>
    <w:link w:val="Textoindependiente3"/>
    <w:uiPriority w:val="99"/>
    <w:semiHidden/>
    <w:rsid w:val="00826196"/>
    <w:rPr>
      <w:rFonts w:ascii="Arial" w:eastAsia="Times New Roman" w:hAnsi="Arial" w:cs="Times New Roman"/>
      <w:sz w:val="24"/>
      <w:szCs w:val="24"/>
      <w:lang w:val="es-ES" w:eastAsia="es-ES"/>
    </w:rPr>
  </w:style>
  <w:style w:type="paragraph" w:styleId="Prrafodelista">
    <w:name w:val="List Paragraph"/>
    <w:aliases w:val="Titulo de Fígura,TITULO A,Titulo parrafo,Ha"/>
    <w:basedOn w:val="Normal"/>
    <w:link w:val="PrrafodelistaCar"/>
    <w:uiPriority w:val="34"/>
    <w:qFormat/>
    <w:rsid w:val="00826196"/>
    <w:pPr>
      <w:tabs>
        <w:tab w:val="left" w:pos="425"/>
        <w:tab w:val="left" w:pos="680"/>
        <w:tab w:val="left" w:pos="907"/>
      </w:tabs>
      <w:ind w:left="720"/>
      <w:contextualSpacing/>
      <w:jc w:val="both"/>
    </w:pPr>
    <w:rPr>
      <w:rFonts w:ascii="Arial" w:hAnsi="Arial"/>
      <w:sz w:val="20"/>
      <w:szCs w:val="20"/>
    </w:rPr>
  </w:style>
  <w:style w:type="character" w:customStyle="1" w:styleId="PrrafodelistaCar">
    <w:name w:val="Párrafo de lista Car"/>
    <w:aliases w:val="Titulo de Fígura Car,TITULO A Car,Titulo parrafo Car,Ha Car"/>
    <w:link w:val="Prrafodelista"/>
    <w:uiPriority w:val="34"/>
    <w:rsid w:val="00826196"/>
    <w:rPr>
      <w:rFonts w:ascii="Arial" w:eastAsia="Times New Roman" w:hAnsi="Arial" w:cs="Times New Roman"/>
      <w:sz w:val="20"/>
      <w:szCs w:val="20"/>
      <w:lang w:val="es-ES" w:eastAsia="es-ES"/>
    </w:rPr>
  </w:style>
  <w:style w:type="paragraph" w:customStyle="1" w:styleId="auto-style30">
    <w:name w:val="auto-style30"/>
    <w:basedOn w:val="Normal"/>
    <w:rsid w:val="00D2116A"/>
    <w:pPr>
      <w:spacing w:before="100" w:beforeAutospacing="1" w:after="100" w:afterAutospacing="1"/>
    </w:pPr>
    <w:rPr>
      <w:lang w:val="es-PE" w:eastAsia="es-PE"/>
    </w:rPr>
  </w:style>
  <w:style w:type="character" w:styleId="Textoennegrita">
    <w:name w:val="Strong"/>
    <w:basedOn w:val="Fuentedeprrafopredeter"/>
    <w:uiPriority w:val="22"/>
    <w:qFormat/>
    <w:rsid w:val="00D2116A"/>
    <w:rPr>
      <w:b/>
      <w:bCs/>
    </w:rPr>
  </w:style>
  <w:style w:type="paragraph" w:styleId="NormalWeb">
    <w:name w:val="Normal (Web)"/>
    <w:basedOn w:val="Normal"/>
    <w:uiPriority w:val="99"/>
    <w:unhideWhenUsed/>
    <w:rsid w:val="000A0D7C"/>
    <w:rPr>
      <w:rFonts w:ascii="Calibri" w:eastAsiaTheme="minorHAnsi" w:hAnsi="Calibri" w:cs="Calibri"/>
      <w:sz w:val="22"/>
      <w:szCs w:val="22"/>
      <w:lang w:val="es-PE" w:eastAsia="es-PE"/>
    </w:rPr>
  </w:style>
  <w:style w:type="character" w:styleId="Hipervnculo">
    <w:name w:val="Hyperlink"/>
    <w:basedOn w:val="Fuentedeprrafopredeter"/>
    <w:uiPriority w:val="99"/>
    <w:semiHidden/>
    <w:unhideWhenUsed/>
    <w:rsid w:val="0028475B"/>
    <w:rPr>
      <w:color w:val="0000FF"/>
      <w:u w:val="single"/>
    </w:rPr>
  </w:style>
  <w:style w:type="paragraph" w:styleId="Textodeglobo">
    <w:name w:val="Balloon Text"/>
    <w:basedOn w:val="Normal"/>
    <w:link w:val="TextodegloboCar"/>
    <w:uiPriority w:val="99"/>
    <w:semiHidden/>
    <w:unhideWhenUsed/>
    <w:rsid w:val="008F287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2874"/>
    <w:rPr>
      <w:rFonts w:ascii="Segoe UI" w:eastAsia="Times New Roman" w:hAnsi="Segoe UI" w:cs="Segoe UI"/>
      <w:sz w:val="18"/>
      <w:szCs w:val="18"/>
      <w:lang w:val="es-ES" w:eastAsia="es-ES"/>
    </w:rPr>
  </w:style>
  <w:style w:type="paragraph" w:styleId="Textoindependiente2">
    <w:name w:val="Body Text 2"/>
    <w:basedOn w:val="Normal"/>
    <w:link w:val="Textoindependiente2Car"/>
    <w:uiPriority w:val="99"/>
    <w:semiHidden/>
    <w:unhideWhenUsed/>
    <w:rsid w:val="00FC35C4"/>
    <w:pPr>
      <w:spacing w:after="120" w:line="480" w:lineRule="auto"/>
    </w:pPr>
  </w:style>
  <w:style w:type="character" w:customStyle="1" w:styleId="Textoindependiente2Car">
    <w:name w:val="Texto independiente 2 Car"/>
    <w:basedOn w:val="Fuentedeprrafopredeter"/>
    <w:link w:val="Textoindependiente2"/>
    <w:uiPriority w:val="99"/>
    <w:semiHidden/>
    <w:rsid w:val="00FC35C4"/>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425870"/>
    <w:pPr>
      <w:tabs>
        <w:tab w:val="center" w:pos="4419"/>
        <w:tab w:val="right" w:pos="8838"/>
      </w:tabs>
    </w:pPr>
    <w:rPr>
      <w:rFonts w:ascii="Arial" w:hAnsi="Arial"/>
      <w:sz w:val="20"/>
      <w:szCs w:val="20"/>
      <w:lang w:val="x-none"/>
    </w:rPr>
  </w:style>
  <w:style w:type="character" w:customStyle="1" w:styleId="EncabezadoCar">
    <w:name w:val="Encabezado Car"/>
    <w:basedOn w:val="Fuentedeprrafopredeter"/>
    <w:link w:val="Encabezado"/>
    <w:uiPriority w:val="99"/>
    <w:rsid w:val="00425870"/>
    <w:rPr>
      <w:rFonts w:ascii="Arial" w:eastAsia="Times New Roman" w:hAnsi="Arial" w:cs="Times New Roman"/>
      <w:sz w:val="20"/>
      <w:szCs w:val="20"/>
      <w:lang w:val="x-none" w:eastAsia="es-ES"/>
    </w:rPr>
  </w:style>
  <w:style w:type="paragraph" w:customStyle="1" w:styleId="Default">
    <w:name w:val="Default"/>
    <w:rsid w:val="00425870"/>
    <w:pPr>
      <w:autoSpaceDE w:val="0"/>
      <w:autoSpaceDN w:val="0"/>
      <w:adjustRightInd w:val="0"/>
      <w:spacing w:after="0" w:line="240" w:lineRule="auto"/>
    </w:pPr>
    <w:rPr>
      <w:rFonts w:ascii="Arial" w:eastAsia="Calibri" w:hAnsi="Arial" w:cs="Arial"/>
      <w:color w:val="000000"/>
      <w:sz w:val="24"/>
      <w:szCs w:val="24"/>
      <w:lang w:eastAsia="es-PE"/>
    </w:rPr>
  </w:style>
  <w:style w:type="paragraph" w:customStyle="1" w:styleId="auto-style23">
    <w:name w:val="auto-style23"/>
    <w:basedOn w:val="Normal"/>
    <w:rsid w:val="00D1075A"/>
    <w:pPr>
      <w:spacing w:before="100" w:beforeAutospacing="1" w:after="100" w:afterAutospacing="1"/>
    </w:pPr>
    <w:rPr>
      <w:lang w:val="es-PE" w:eastAsia="es-PE"/>
    </w:rPr>
  </w:style>
  <w:style w:type="paragraph" w:customStyle="1" w:styleId="style13">
    <w:name w:val="style13"/>
    <w:basedOn w:val="Normal"/>
    <w:rsid w:val="00D1075A"/>
    <w:pPr>
      <w:spacing w:before="100" w:beforeAutospacing="1" w:after="100" w:afterAutospacing="1"/>
    </w:pPr>
    <w:rPr>
      <w:lang w:val="es-PE" w:eastAsia="es-PE"/>
    </w:rPr>
  </w:style>
  <w:style w:type="paragraph" w:customStyle="1" w:styleId="auto-style36">
    <w:name w:val="auto-style36"/>
    <w:basedOn w:val="Normal"/>
    <w:rsid w:val="00585AC4"/>
    <w:pPr>
      <w:spacing w:before="100" w:beforeAutospacing="1" w:after="100" w:afterAutospacing="1"/>
    </w:pPr>
    <w:rPr>
      <w:lang w:val="es-PE" w:eastAsia="es-PE"/>
    </w:rPr>
  </w:style>
  <w:style w:type="paragraph" w:customStyle="1" w:styleId="auto-style31">
    <w:name w:val="auto-style31"/>
    <w:basedOn w:val="Normal"/>
    <w:rsid w:val="00585AC4"/>
    <w:pPr>
      <w:spacing w:before="100" w:beforeAutospacing="1" w:after="100" w:afterAutospacing="1"/>
    </w:pPr>
    <w:rPr>
      <w:lang w:val="es-PE" w:eastAsia="es-PE"/>
    </w:rPr>
  </w:style>
  <w:style w:type="paragraph" w:customStyle="1" w:styleId="auto-style43">
    <w:name w:val="auto-style43"/>
    <w:basedOn w:val="Normal"/>
    <w:rsid w:val="0019197A"/>
    <w:pPr>
      <w:spacing w:before="100" w:beforeAutospacing="1" w:after="100" w:afterAutospacing="1"/>
    </w:pPr>
    <w:rPr>
      <w:lang w:val="es-PE" w:eastAsia="es-PE"/>
    </w:rPr>
  </w:style>
  <w:style w:type="character" w:styleId="Refdecomentario">
    <w:name w:val="annotation reference"/>
    <w:basedOn w:val="Fuentedeprrafopredeter"/>
    <w:uiPriority w:val="99"/>
    <w:semiHidden/>
    <w:unhideWhenUsed/>
    <w:rsid w:val="00F95DE9"/>
    <w:rPr>
      <w:sz w:val="16"/>
      <w:szCs w:val="16"/>
    </w:rPr>
  </w:style>
  <w:style w:type="paragraph" w:styleId="Textocomentario">
    <w:name w:val="annotation text"/>
    <w:basedOn w:val="Normal"/>
    <w:link w:val="TextocomentarioCar"/>
    <w:uiPriority w:val="99"/>
    <w:semiHidden/>
    <w:unhideWhenUsed/>
    <w:rsid w:val="00F95DE9"/>
    <w:rPr>
      <w:sz w:val="20"/>
      <w:szCs w:val="20"/>
    </w:rPr>
  </w:style>
  <w:style w:type="character" w:customStyle="1" w:styleId="TextocomentarioCar">
    <w:name w:val="Texto comentario Car"/>
    <w:basedOn w:val="Fuentedeprrafopredeter"/>
    <w:link w:val="Textocomentario"/>
    <w:uiPriority w:val="99"/>
    <w:semiHidden/>
    <w:rsid w:val="00F95DE9"/>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F95DE9"/>
    <w:rPr>
      <w:b/>
      <w:bCs/>
    </w:rPr>
  </w:style>
  <w:style w:type="character" w:customStyle="1" w:styleId="AsuntodelcomentarioCar">
    <w:name w:val="Asunto del comentario Car"/>
    <w:basedOn w:val="TextocomentarioCar"/>
    <w:link w:val="Asuntodelcomentario"/>
    <w:uiPriority w:val="99"/>
    <w:semiHidden/>
    <w:rsid w:val="00F95DE9"/>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53858">
      <w:bodyDiv w:val="1"/>
      <w:marLeft w:val="0"/>
      <w:marRight w:val="0"/>
      <w:marTop w:val="0"/>
      <w:marBottom w:val="0"/>
      <w:divBdr>
        <w:top w:val="none" w:sz="0" w:space="0" w:color="auto"/>
        <w:left w:val="none" w:sz="0" w:space="0" w:color="auto"/>
        <w:bottom w:val="none" w:sz="0" w:space="0" w:color="auto"/>
        <w:right w:val="none" w:sz="0" w:space="0" w:color="auto"/>
      </w:divBdr>
    </w:div>
    <w:div w:id="480659128">
      <w:bodyDiv w:val="1"/>
      <w:marLeft w:val="0"/>
      <w:marRight w:val="0"/>
      <w:marTop w:val="0"/>
      <w:marBottom w:val="0"/>
      <w:divBdr>
        <w:top w:val="none" w:sz="0" w:space="0" w:color="auto"/>
        <w:left w:val="none" w:sz="0" w:space="0" w:color="auto"/>
        <w:bottom w:val="none" w:sz="0" w:space="0" w:color="auto"/>
        <w:right w:val="none" w:sz="0" w:space="0" w:color="auto"/>
      </w:divBdr>
    </w:div>
    <w:div w:id="586118629">
      <w:bodyDiv w:val="1"/>
      <w:marLeft w:val="0"/>
      <w:marRight w:val="0"/>
      <w:marTop w:val="0"/>
      <w:marBottom w:val="0"/>
      <w:divBdr>
        <w:top w:val="none" w:sz="0" w:space="0" w:color="auto"/>
        <w:left w:val="none" w:sz="0" w:space="0" w:color="auto"/>
        <w:bottom w:val="none" w:sz="0" w:space="0" w:color="auto"/>
        <w:right w:val="none" w:sz="0" w:space="0" w:color="auto"/>
      </w:divBdr>
    </w:div>
    <w:div w:id="843781371">
      <w:bodyDiv w:val="1"/>
      <w:marLeft w:val="0"/>
      <w:marRight w:val="0"/>
      <w:marTop w:val="0"/>
      <w:marBottom w:val="0"/>
      <w:divBdr>
        <w:top w:val="none" w:sz="0" w:space="0" w:color="auto"/>
        <w:left w:val="none" w:sz="0" w:space="0" w:color="auto"/>
        <w:bottom w:val="none" w:sz="0" w:space="0" w:color="auto"/>
        <w:right w:val="none" w:sz="0" w:space="0" w:color="auto"/>
      </w:divBdr>
    </w:div>
    <w:div w:id="1023168441">
      <w:bodyDiv w:val="1"/>
      <w:marLeft w:val="0"/>
      <w:marRight w:val="0"/>
      <w:marTop w:val="0"/>
      <w:marBottom w:val="0"/>
      <w:divBdr>
        <w:top w:val="none" w:sz="0" w:space="0" w:color="auto"/>
        <w:left w:val="none" w:sz="0" w:space="0" w:color="auto"/>
        <w:bottom w:val="none" w:sz="0" w:space="0" w:color="auto"/>
        <w:right w:val="none" w:sz="0" w:space="0" w:color="auto"/>
      </w:divBdr>
    </w:div>
    <w:div w:id="1043944467">
      <w:bodyDiv w:val="1"/>
      <w:marLeft w:val="0"/>
      <w:marRight w:val="0"/>
      <w:marTop w:val="0"/>
      <w:marBottom w:val="0"/>
      <w:divBdr>
        <w:top w:val="none" w:sz="0" w:space="0" w:color="auto"/>
        <w:left w:val="none" w:sz="0" w:space="0" w:color="auto"/>
        <w:bottom w:val="none" w:sz="0" w:space="0" w:color="auto"/>
        <w:right w:val="none" w:sz="0" w:space="0" w:color="auto"/>
      </w:divBdr>
    </w:div>
    <w:div w:id="1410230278">
      <w:bodyDiv w:val="1"/>
      <w:marLeft w:val="0"/>
      <w:marRight w:val="0"/>
      <w:marTop w:val="0"/>
      <w:marBottom w:val="0"/>
      <w:divBdr>
        <w:top w:val="none" w:sz="0" w:space="0" w:color="auto"/>
        <w:left w:val="none" w:sz="0" w:space="0" w:color="auto"/>
        <w:bottom w:val="none" w:sz="0" w:space="0" w:color="auto"/>
        <w:right w:val="none" w:sz="0" w:space="0" w:color="auto"/>
      </w:divBdr>
    </w:div>
    <w:div w:id="1517110222">
      <w:bodyDiv w:val="1"/>
      <w:marLeft w:val="0"/>
      <w:marRight w:val="0"/>
      <w:marTop w:val="0"/>
      <w:marBottom w:val="0"/>
      <w:divBdr>
        <w:top w:val="none" w:sz="0" w:space="0" w:color="auto"/>
        <w:left w:val="none" w:sz="0" w:space="0" w:color="auto"/>
        <w:bottom w:val="none" w:sz="0" w:space="0" w:color="auto"/>
        <w:right w:val="none" w:sz="0" w:space="0" w:color="auto"/>
      </w:divBdr>
    </w:div>
    <w:div w:id="1596015189">
      <w:bodyDiv w:val="1"/>
      <w:marLeft w:val="0"/>
      <w:marRight w:val="0"/>
      <w:marTop w:val="0"/>
      <w:marBottom w:val="0"/>
      <w:divBdr>
        <w:top w:val="none" w:sz="0" w:space="0" w:color="auto"/>
        <w:left w:val="none" w:sz="0" w:space="0" w:color="auto"/>
        <w:bottom w:val="none" w:sz="0" w:space="0" w:color="auto"/>
        <w:right w:val="none" w:sz="0" w:space="0" w:color="auto"/>
      </w:divBdr>
    </w:div>
    <w:div w:id="1693416282">
      <w:bodyDiv w:val="1"/>
      <w:marLeft w:val="0"/>
      <w:marRight w:val="0"/>
      <w:marTop w:val="0"/>
      <w:marBottom w:val="0"/>
      <w:divBdr>
        <w:top w:val="none" w:sz="0" w:space="0" w:color="auto"/>
        <w:left w:val="none" w:sz="0" w:space="0" w:color="auto"/>
        <w:bottom w:val="none" w:sz="0" w:space="0" w:color="auto"/>
        <w:right w:val="none" w:sz="0" w:space="0" w:color="auto"/>
      </w:divBdr>
    </w:div>
    <w:div w:id="201787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8A4B9-F590-4131-8857-3ABD841C3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2446</Words>
  <Characters>13459</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DPC</dc:creator>
  <cp:keywords/>
  <dc:description/>
  <cp:lastModifiedBy>Roman Gonzales Rosendo Simeon</cp:lastModifiedBy>
  <cp:revision>2</cp:revision>
  <dcterms:created xsi:type="dcterms:W3CDTF">2020-06-03T20:42:00Z</dcterms:created>
  <dcterms:modified xsi:type="dcterms:W3CDTF">2020-06-03T20:42:00Z</dcterms:modified>
</cp:coreProperties>
</file>