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82C26" w14:textId="77777777" w:rsidR="0001741C" w:rsidRPr="002530A7" w:rsidRDefault="0001741C" w:rsidP="001A4D12">
      <w:pPr>
        <w:pStyle w:val="Textoindependiente"/>
        <w:ind w:left="1416" w:hanging="1416"/>
        <w:jc w:val="center"/>
        <w:rPr>
          <w:rFonts w:ascii="Arial" w:hAnsi="Arial" w:cs="Arial"/>
          <w:b/>
        </w:rPr>
      </w:pPr>
      <w:bookmarkStart w:id="0" w:name="_GoBack"/>
      <w:bookmarkEnd w:id="0"/>
      <w:r w:rsidRPr="002530A7">
        <w:rPr>
          <w:rFonts w:ascii="Arial" w:hAnsi="Arial" w:cs="Arial"/>
          <w:b/>
        </w:rPr>
        <w:t>N.°               -2019/SUNAT</w:t>
      </w:r>
    </w:p>
    <w:p w14:paraId="20325D63" w14:textId="77777777" w:rsidR="00B64941" w:rsidRPr="002530A7" w:rsidRDefault="00B64941" w:rsidP="00B71FA5">
      <w:pPr>
        <w:rPr>
          <w:rFonts w:ascii="Arial" w:eastAsia="Times New Roman" w:hAnsi="Arial" w:cs="Arial"/>
          <w:b/>
          <w:bCs/>
          <w:lang w:eastAsia="es-PE"/>
        </w:rPr>
      </w:pPr>
    </w:p>
    <w:p w14:paraId="47355F8E" w14:textId="0F717CC1" w:rsidR="006A10F0" w:rsidRPr="002530A7" w:rsidRDefault="00851996" w:rsidP="00B64941">
      <w:pPr>
        <w:jc w:val="center"/>
        <w:rPr>
          <w:rFonts w:ascii="Arial" w:eastAsia="Times New Roman" w:hAnsi="Arial" w:cs="Arial"/>
          <w:b/>
          <w:bCs/>
          <w:lang w:eastAsia="es-PE"/>
        </w:rPr>
      </w:pPr>
      <w:r w:rsidRPr="002530A7">
        <w:rPr>
          <w:rFonts w:ascii="Arial" w:eastAsia="Times New Roman" w:hAnsi="Arial" w:cs="Arial"/>
          <w:b/>
          <w:bCs/>
          <w:lang w:eastAsia="es-PE"/>
        </w:rPr>
        <w:t>PROYECTO DE RESOLUCIÓN DE SUPERINTEN</w:t>
      </w:r>
      <w:r w:rsidR="00A8516C" w:rsidRPr="002530A7">
        <w:rPr>
          <w:rFonts w:ascii="Arial" w:eastAsia="Times New Roman" w:hAnsi="Arial" w:cs="Arial"/>
          <w:b/>
          <w:bCs/>
          <w:lang w:eastAsia="es-PE"/>
        </w:rPr>
        <w:t>DEN</w:t>
      </w:r>
      <w:r w:rsidRPr="002530A7">
        <w:rPr>
          <w:rFonts w:ascii="Arial" w:eastAsia="Times New Roman" w:hAnsi="Arial" w:cs="Arial"/>
          <w:b/>
          <w:bCs/>
          <w:lang w:eastAsia="es-PE"/>
        </w:rPr>
        <w:t xml:space="preserve">CIA QUE </w:t>
      </w:r>
      <w:r w:rsidR="007B3054" w:rsidRPr="002530A7">
        <w:rPr>
          <w:rFonts w:ascii="Arial" w:eastAsia="Times New Roman" w:hAnsi="Arial" w:cs="Arial"/>
          <w:b/>
          <w:bCs/>
          <w:lang w:eastAsia="es-PE"/>
        </w:rPr>
        <w:t xml:space="preserve">DESIGNA NUEVOS EMISORES ELECTRÓNICOS Y </w:t>
      </w:r>
      <w:r w:rsidR="006416D3" w:rsidRPr="002530A7">
        <w:rPr>
          <w:rFonts w:ascii="Arial" w:eastAsia="Times New Roman" w:hAnsi="Arial" w:cs="Arial"/>
          <w:b/>
          <w:bCs/>
          <w:lang w:eastAsia="es-PE"/>
        </w:rPr>
        <w:t xml:space="preserve">MODIFICA </w:t>
      </w:r>
      <w:r w:rsidR="002C68AB" w:rsidRPr="002530A7">
        <w:rPr>
          <w:rFonts w:ascii="Arial" w:eastAsia="Times New Roman" w:hAnsi="Arial" w:cs="Arial"/>
          <w:b/>
          <w:bCs/>
          <w:lang w:eastAsia="es-PE"/>
        </w:rPr>
        <w:t xml:space="preserve">LA NORMATIVA </w:t>
      </w:r>
      <w:r w:rsidR="007B3054" w:rsidRPr="002530A7">
        <w:rPr>
          <w:rFonts w:ascii="Arial" w:eastAsia="Times New Roman" w:hAnsi="Arial" w:cs="Arial"/>
          <w:b/>
          <w:bCs/>
          <w:lang w:eastAsia="es-PE"/>
        </w:rPr>
        <w:t>SOBRE</w:t>
      </w:r>
      <w:r w:rsidR="002C68AB" w:rsidRPr="002530A7">
        <w:rPr>
          <w:rFonts w:ascii="Arial" w:eastAsia="Times New Roman" w:hAnsi="Arial" w:cs="Arial"/>
          <w:b/>
          <w:bCs/>
          <w:lang w:eastAsia="es-PE"/>
        </w:rPr>
        <w:t xml:space="preserve"> EMISIÓN ELECTRÓNICA Y EL REGLAMENTO DE COMPROBANTES DE PAGO</w:t>
      </w:r>
    </w:p>
    <w:p w14:paraId="591DD9F6" w14:textId="77777777" w:rsidR="006546C6" w:rsidRPr="002530A7" w:rsidRDefault="006546C6" w:rsidP="00B64941">
      <w:pPr>
        <w:jc w:val="both"/>
        <w:rPr>
          <w:rFonts w:ascii="Arial" w:hAnsi="Arial" w:cs="Arial"/>
          <w:lang w:val="es-MX"/>
        </w:rPr>
      </w:pPr>
    </w:p>
    <w:p w14:paraId="17BD5E4D" w14:textId="36B01371" w:rsidR="00B64941" w:rsidRPr="002530A7" w:rsidRDefault="00B64941" w:rsidP="00B64941">
      <w:pPr>
        <w:jc w:val="both"/>
        <w:rPr>
          <w:rFonts w:ascii="Arial" w:hAnsi="Arial" w:cs="Arial"/>
          <w:lang w:val="es-MX"/>
        </w:rPr>
      </w:pPr>
      <w:r w:rsidRPr="002530A7">
        <w:rPr>
          <w:rFonts w:ascii="Arial" w:hAnsi="Arial" w:cs="Arial"/>
          <w:lang w:val="es-MX"/>
        </w:rPr>
        <w:t xml:space="preserve">Lima, </w:t>
      </w:r>
    </w:p>
    <w:p w14:paraId="56D77475" w14:textId="77777777" w:rsidR="00B64941" w:rsidRPr="002530A7" w:rsidRDefault="00B64941" w:rsidP="00B64941">
      <w:pPr>
        <w:jc w:val="both"/>
        <w:rPr>
          <w:rFonts w:ascii="Arial" w:hAnsi="Arial" w:cs="Arial"/>
          <w:lang w:val="es-MX"/>
        </w:rPr>
      </w:pPr>
    </w:p>
    <w:p w14:paraId="229B8718" w14:textId="77777777" w:rsidR="00B64941" w:rsidRPr="002530A7" w:rsidRDefault="00B64941" w:rsidP="00B64941">
      <w:pPr>
        <w:jc w:val="both"/>
        <w:rPr>
          <w:rFonts w:ascii="Arial" w:hAnsi="Arial" w:cs="Arial"/>
          <w:b/>
          <w:lang w:val="es-MX"/>
        </w:rPr>
      </w:pPr>
      <w:r w:rsidRPr="002530A7">
        <w:rPr>
          <w:rFonts w:ascii="Arial" w:hAnsi="Arial" w:cs="Arial"/>
          <w:b/>
          <w:lang w:val="es-MX"/>
        </w:rPr>
        <w:t>CONSIDERANDO:</w:t>
      </w:r>
    </w:p>
    <w:p w14:paraId="439A6E59" w14:textId="2655D94D" w:rsidR="00B64941" w:rsidRPr="002530A7" w:rsidRDefault="00B64941" w:rsidP="00B64941">
      <w:pPr>
        <w:jc w:val="both"/>
        <w:rPr>
          <w:rFonts w:ascii="Arial" w:hAnsi="Arial" w:cs="Arial"/>
          <w:lang w:val="es-MX"/>
        </w:rPr>
      </w:pPr>
    </w:p>
    <w:p w14:paraId="7C9652A6" w14:textId="77777777" w:rsidR="00573124" w:rsidRPr="002530A7" w:rsidRDefault="00573124" w:rsidP="00573124">
      <w:pPr>
        <w:jc w:val="both"/>
        <w:rPr>
          <w:rFonts w:ascii="Arial" w:hAnsi="Arial" w:cs="Arial"/>
        </w:rPr>
      </w:pPr>
      <w:bookmarkStart w:id="1" w:name="_Hlk20495362"/>
      <w:bookmarkStart w:id="2" w:name="_Hlk20407472"/>
      <w:bookmarkStart w:id="3" w:name="_Hlk20486664"/>
      <w:bookmarkStart w:id="4" w:name="_Hlk16604720"/>
      <w:r w:rsidRPr="002530A7">
        <w:rPr>
          <w:rFonts w:ascii="Arial" w:hAnsi="Arial" w:cs="Arial"/>
        </w:rPr>
        <w:t xml:space="preserve">Que </w:t>
      </w:r>
      <w:bookmarkStart w:id="5" w:name="_Hlk22812219"/>
      <w:r w:rsidRPr="002530A7">
        <w:rPr>
          <w:rFonts w:ascii="Arial" w:hAnsi="Arial" w:cs="Arial"/>
        </w:rPr>
        <w:t>el inciso a) del párrafo 2.1 del artículo 2 de la Resolución de Superintendencia N.° 318-2017/SUNAT y norma modificatoria designó como emisores electrónicos a las empresas del sistema financiero y de seguros y las cooperativas de ahorro y crédito no autorizadas a captar recursos del público que se encuentren bajo el control de la Superintendencia de Banca, Seguros y Administradoras Privadas de Fondos de Pensiones, a efecto que por sus operaciones gravadas con el impuesto general a las ventas emitan la factura electrónica, la boleta de venta electrónica y las notas electrónicas vinculadas a aquellas en el Sistema de Emisión Electrónica desarrollado desde los sistemas del contribuyente (SEE – Del contribuyente), creado por la Resolución de Superintendencia N.° 097-2012/SUNAT y normas modificatorias, o en el SEE Operador Servicios Electrónicos (SEE – OSE), aprobado por la Resolución de Superintendencia N.° 117-2017/SUNAT y normas modificatorias</w:t>
      </w:r>
      <w:bookmarkEnd w:id="5"/>
      <w:r w:rsidRPr="002530A7">
        <w:rPr>
          <w:rFonts w:ascii="Arial" w:hAnsi="Arial" w:cs="Arial"/>
        </w:rPr>
        <w:t>;</w:t>
      </w:r>
    </w:p>
    <w:bookmarkEnd w:id="1"/>
    <w:p w14:paraId="2DEDB047" w14:textId="77777777" w:rsidR="00573124" w:rsidRPr="002530A7" w:rsidRDefault="00573124" w:rsidP="00573124">
      <w:pPr>
        <w:jc w:val="both"/>
        <w:rPr>
          <w:rFonts w:ascii="Arial" w:hAnsi="Arial" w:cs="Arial"/>
        </w:rPr>
      </w:pPr>
    </w:p>
    <w:p w14:paraId="129064F2" w14:textId="77777777" w:rsidR="00573124" w:rsidRPr="002530A7" w:rsidRDefault="00573124" w:rsidP="00573124">
      <w:pPr>
        <w:jc w:val="both"/>
        <w:rPr>
          <w:rFonts w:ascii="Arial" w:hAnsi="Arial" w:cs="Arial"/>
        </w:rPr>
      </w:pPr>
      <w:r w:rsidRPr="002530A7">
        <w:rPr>
          <w:rFonts w:ascii="Arial" w:hAnsi="Arial" w:cs="Arial"/>
        </w:rPr>
        <w:t>Que, según la nota N.° (1) del cuadro que obra en el párrafo 2.1 del artículo 2 de la Resolución de Superintendencia N.° 318-2017/SUNAT, en la designación referida en el considerando anterior no está comprendido el servicio de arrendamiento y/o subarrendamiento de bienes inmuebles situados en el país (la designación de emisores electrónicos que prestan el aludido servicio es regulada por la Resolución de Superintendencia N.° 123-2017/SUNAT y normas modificatorias). Asimismo, conforme a la nota N.° (2) del mencionado cuadro, la designación de emisores electrónicos por la prestación del servicio de créditos hipotecarios es regulada por la Resolución de Superintendencia N.° 245-2017/SUNAT y norma modificatoria;</w:t>
      </w:r>
    </w:p>
    <w:p w14:paraId="487D4086" w14:textId="77777777" w:rsidR="00573124" w:rsidRPr="002530A7" w:rsidRDefault="00573124" w:rsidP="00573124">
      <w:pPr>
        <w:jc w:val="both"/>
        <w:rPr>
          <w:rFonts w:ascii="Arial" w:hAnsi="Arial" w:cs="Arial"/>
        </w:rPr>
      </w:pPr>
    </w:p>
    <w:p w14:paraId="08213FC2" w14:textId="77777777" w:rsidR="00573124" w:rsidRPr="002530A7" w:rsidRDefault="00573124" w:rsidP="00573124">
      <w:pPr>
        <w:jc w:val="both"/>
        <w:rPr>
          <w:rFonts w:ascii="Arial" w:hAnsi="Arial" w:cs="Arial"/>
        </w:rPr>
      </w:pPr>
      <w:bookmarkStart w:id="6" w:name="_Hlk20495434"/>
      <w:r w:rsidRPr="002530A7">
        <w:rPr>
          <w:rFonts w:ascii="Arial" w:hAnsi="Arial" w:cs="Arial"/>
        </w:rPr>
        <w:t xml:space="preserve">Que, para continuar con la implementación de la emisión electrónica de comprobantes de pago y teniendo en cuenta que dicha forma de emisión permite obtener información para mejorar el control del incumplimiento tributario, se ha definido la necesidad de designar como emisores electrónicos a los sujetos referidos en el primer considerando por el resto de sus operaciones, a efecto que por estas emitan la factura electrónica, la boleta de venta electrónica y las notas electrónicas en el SEE – Del contribuyente o en el SEE – OSE o se utilice el SEE para empresas supervisadas (SEE – Empresas </w:t>
      </w:r>
      <w:r w:rsidRPr="002530A7">
        <w:rPr>
          <w:rFonts w:ascii="Arial" w:hAnsi="Arial" w:cs="Arial"/>
        </w:rPr>
        <w:lastRenderedPageBreak/>
        <w:t>Supervisadas), aprobado por la Resolución de Superintendencia N.° 206-2019/SUNAT, en cuyo caso, se crea un nuevo comprobante de pago (comprobante empresas supervisadas SBS);</w:t>
      </w:r>
    </w:p>
    <w:p w14:paraId="7E97983D" w14:textId="77777777" w:rsidR="00573124" w:rsidRPr="002530A7" w:rsidRDefault="00573124" w:rsidP="00573124">
      <w:pPr>
        <w:jc w:val="both"/>
        <w:rPr>
          <w:rFonts w:ascii="Arial" w:hAnsi="Arial" w:cs="Arial"/>
        </w:rPr>
      </w:pPr>
    </w:p>
    <w:p w14:paraId="18B86728" w14:textId="77777777" w:rsidR="00573124" w:rsidRPr="002530A7" w:rsidRDefault="00573124" w:rsidP="00573124">
      <w:pPr>
        <w:jc w:val="both"/>
        <w:rPr>
          <w:rFonts w:ascii="Arial" w:hAnsi="Arial" w:cs="Arial"/>
        </w:rPr>
      </w:pPr>
      <w:r w:rsidRPr="002530A7">
        <w:rPr>
          <w:rFonts w:ascii="Arial" w:hAnsi="Arial" w:cs="Arial"/>
        </w:rPr>
        <w:t xml:space="preserve">Que, </w:t>
      </w:r>
      <w:bookmarkStart w:id="7" w:name="_Hlk22813472"/>
      <w:r w:rsidRPr="002530A7">
        <w:rPr>
          <w:rFonts w:ascii="Arial" w:hAnsi="Arial" w:cs="Arial"/>
        </w:rPr>
        <w:t>por otra parte, el inciso 1.9 del numeral 1 del artículo 7 del Reglamento de Comprobantes de Pago (RCP), aprobado por la Resolución de Superintendencia N.° 007-99/SUNAT y normas modificatorias, exceptúa de la obligación de emitir comprobantes de pago por los servicios prestados a título gratuito por los sujetos comprendidos en el primer considerando, así como los prestados a título oneroso por dichos sujetos a consumidores finales, siempre que por esas operaciones corresponda emitir el documento autorizado contemplado en el literal b) del inciso 6.1 del numeral 6 del artículo 4 del citado reglamento. Además, el citado inciso 1.9 establece que la excepción en él contenida no aplica cuando el emisor electrónico por determinación de la SUNAT emita el referido documento autorizado debido a que, por causas no imputables a él, esté imposibilitado de emitir el comprobante de pago electrónico que corresponda o el usuario exija la entrega del comprobante de pago respectivo</w:t>
      </w:r>
      <w:bookmarkEnd w:id="7"/>
      <w:r w:rsidRPr="002530A7">
        <w:rPr>
          <w:rFonts w:ascii="Arial" w:hAnsi="Arial" w:cs="Arial"/>
        </w:rPr>
        <w:t>;</w:t>
      </w:r>
    </w:p>
    <w:bookmarkEnd w:id="6"/>
    <w:p w14:paraId="755A1AE8" w14:textId="77777777" w:rsidR="00573124" w:rsidRPr="002530A7" w:rsidRDefault="00573124" w:rsidP="00573124">
      <w:pPr>
        <w:jc w:val="both"/>
        <w:rPr>
          <w:rFonts w:ascii="Arial" w:hAnsi="Arial" w:cs="Arial"/>
        </w:rPr>
      </w:pPr>
    </w:p>
    <w:p w14:paraId="1CC72B06" w14:textId="77777777" w:rsidR="00573124" w:rsidRPr="002530A7" w:rsidRDefault="00573124" w:rsidP="00573124">
      <w:pPr>
        <w:jc w:val="both"/>
        <w:rPr>
          <w:rFonts w:ascii="Arial" w:hAnsi="Arial" w:cs="Arial"/>
        </w:rPr>
      </w:pPr>
      <w:bookmarkStart w:id="8" w:name="_Hlk20495609"/>
      <w:r w:rsidRPr="002530A7">
        <w:rPr>
          <w:rFonts w:ascii="Arial" w:hAnsi="Arial" w:cs="Arial"/>
        </w:rPr>
        <w:t>Que, en atención al gran volumen de operaciones comprendidas en la designación a que se refiere el considerando precedente al anterior y que los sujetos que se designa como emisores electrónicos puedan adecuar sus sistemas a la emisión electrónica, más aún si el inciso 1.9 del numeral 1 del artículo 7 del RCP los exceptúa de emitir comprobantes de pago en determinados supuestos, se considera conveniente que aquella designación se efectúe de manera gradual y que -de manera temporal- se exceptúe a los mencionados sujetos de otorgar el comprobante de pago, la nota de crédito y la nota de débito por los servicios prestados a consumidores finales, salvo que el usuario solicite su entrega;</w:t>
      </w:r>
    </w:p>
    <w:p w14:paraId="1FCA38A8" w14:textId="77777777" w:rsidR="00573124" w:rsidRPr="002530A7" w:rsidRDefault="00573124" w:rsidP="00573124">
      <w:pPr>
        <w:jc w:val="both"/>
        <w:rPr>
          <w:rFonts w:ascii="Arial" w:hAnsi="Arial" w:cs="Arial"/>
        </w:rPr>
      </w:pPr>
    </w:p>
    <w:bookmarkEnd w:id="8"/>
    <w:p w14:paraId="2BEC56B4" w14:textId="77777777" w:rsidR="00573124" w:rsidRPr="002530A7" w:rsidRDefault="00573124" w:rsidP="00573124">
      <w:pPr>
        <w:jc w:val="both"/>
        <w:rPr>
          <w:rFonts w:ascii="Arial" w:hAnsi="Arial" w:cs="Arial"/>
        </w:rPr>
      </w:pPr>
      <w:r w:rsidRPr="002530A7">
        <w:rPr>
          <w:rFonts w:ascii="Arial" w:hAnsi="Arial" w:cs="Arial"/>
        </w:rPr>
        <w:t>Que, además, se considera conveniente que por la prestación del servicio de créditos hipotecarios se permita emitir el comprobante empresas supervisadas SBS en el SEE – Empresas Supervisadas;</w:t>
      </w:r>
    </w:p>
    <w:bookmarkEnd w:id="2"/>
    <w:p w14:paraId="24C710C8" w14:textId="77777777" w:rsidR="00573124" w:rsidRPr="002530A7" w:rsidRDefault="00573124" w:rsidP="00573124">
      <w:pPr>
        <w:jc w:val="both"/>
        <w:rPr>
          <w:rFonts w:ascii="Arial" w:hAnsi="Arial" w:cs="Arial"/>
        </w:rPr>
      </w:pPr>
    </w:p>
    <w:p w14:paraId="03DB96E3" w14:textId="77777777" w:rsidR="00573124" w:rsidRPr="002530A7" w:rsidRDefault="00573124" w:rsidP="00573124">
      <w:pPr>
        <w:jc w:val="both"/>
        <w:rPr>
          <w:rFonts w:ascii="Arial" w:hAnsi="Arial" w:cs="Arial"/>
        </w:rPr>
      </w:pPr>
      <w:r w:rsidRPr="002530A7">
        <w:rPr>
          <w:rFonts w:ascii="Arial" w:hAnsi="Arial" w:cs="Arial"/>
        </w:rPr>
        <w:t xml:space="preserve">Que, </w:t>
      </w:r>
      <w:bookmarkStart w:id="9" w:name="_Hlk20487390"/>
      <w:r w:rsidRPr="002530A7">
        <w:rPr>
          <w:rFonts w:ascii="Arial" w:hAnsi="Arial" w:cs="Arial"/>
        </w:rPr>
        <w:t>de otro lado, resulta necesario señalar cómo se aplica la obligación de utilizar el SEE – OSE y/o el SEE – SUNAT Operaciones en Línea establecida en la Resolución de Superintendencia N.° 239-2018/SUNAT y norma modificatoria</w:t>
      </w:r>
      <w:bookmarkEnd w:id="9"/>
      <w:r w:rsidRPr="002530A7">
        <w:rPr>
          <w:rFonts w:ascii="Arial" w:hAnsi="Arial" w:cs="Arial"/>
        </w:rPr>
        <w:t>;</w:t>
      </w:r>
    </w:p>
    <w:bookmarkEnd w:id="3"/>
    <w:p w14:paraId="1A3827DB" w14:textId="77777777" w:rsidR="00573124" w:rsidRPr="002530A7" w:rsidRDefault="00573124" w:rsidP="00573124">
      <w:pPr>
        <w:jc w:val="both"/>
        <w:rPr>
          <w:rFonts w:ascii="Arial" w:hAnsi="Arial" w:cs="Arial"/>
          <w:lang w:val="es-MX"/>
        </w:rPr>
      </w:pPr>
    </w:p>
    <w:p w14:paraId="775DC888" w14:textId="77777777" w:rsidR="00573124" w:rsidRPr="002530A7" w:rsidRDefault="00573124" w:rsidP="00573124">
      <w:pPr>
        <w:jc w:val="both"/>
        <w:rPr>
          <w:rFonts w:ascii="Arial" w:hAnsi="Arial" w:cs="Arial"/>
          <w:lang w:val="es-MX"/>
        </w:rPr>
      </w:pPr>
      <w:r w:rsidRPr="002530A7">
        <w:rPr>
          <w:rFonts w:ascii="Arial" w:hAnsi="Arial" w:cs="Arial"/>
          <w:lang w:val="es-MX"/>
        </w:rPr>
        <w:t xml:space="preserve">Que, por otra parte, corresponde actualizar el catálogo N.° 55 del anexo N.° 8 de la Resolución de Superintendencia N.° 097-2012/SUNAT y normas modificatorias a efecto de eliminar de este los códigos que aluden a la regalía petrolera, toda vez que la Resolución de Superintendencia N.° 312-2018/SUNAT dejó sin efecto la designación como emisor electrónico del SEE del sujeto que emite el documento autorizado por </w:t>
      </w:r>
      <w:r w:rsidRPr="002530A7">
        <w:rPr>
          <w:rFonts w:ascii="Arial" w:hAnsi="Arial" w:cs="Arial"/>
          <w:lang w:val="es-MX"/>
        </w:rPr>
        <w:lastRenderedPageBreak/>
        <w:t>dicha regalía, e incluir en dicho catálogo el código respecto del número de declaración aduanera de mercancías, teniendo en cuenta que la Resolución de Superintendencia N.° 114-2019/SUNAT -entre otros- incorporó el campo “declaración aduanera de mercancías” en el anexo N.° 1 de la Resolución de Superintendencia N.° 097-2012/SUNAT;</w:t>
      </w:r>
    </w:p>
    <w:p w14:paraId="63E310A6" w14:textId="77777777" w:rsidR="00573124" w:rsidRPr="002530A7" w:rsidRDefault="00573124" w:rsidP="00573124">
      <w:pPr>
        <w:jc w:val="both"/>
        <w:rPr>
          <w:rFonts w:ascii="Arial" w:hAnsi="Arial" w:cs="Arial"/>
        </w:rPr>
      </w:pPr>
    </w:p>
    <w:p w14:paraId="1902AB44" w14:textId="77777777" w:rsidR="00573124" w:rsidRPr="002530A7" w:rsidRDefault="00573124" w:rsidP="00573124">
      <w:pPr>
        <w:jc w:val="both"/>
        <w:rPr>
          <w:rFonts w:ascii="Arial" w:hAnsi="Arial" w:cs="Arial"/>
        </w:rPr>
      </w:pPr>
      <w:r w:rsidRPr="002530A7">
        <w:rPr>
          <w:rFonts w:ascii="Arial" w:hAnsi="Arial" w:cs="Arial"/>
        </w:rPr>
        <w:t>Que, según lo expresado en los considerandos anteriores, se debe modificar el RCP y las Resoluciones de Superintendencia N.</w:t>
      </w:r>
      <w:r w:rsidRPr="002530A7">
        <w:rPr>
          <w:rFonts w:ascii="Arial" w:hAnsi="Arial" w:cs="Arial"/>
          <w:vertAlign w:val="superscript"/>
        </w:rPr>
        <w:t>os</w:t>
      </w:r>
      <w:r w:rsidRPr="002530A7">
        <w:rPr>
          <w:rFonts w:ascii="Arial" w:hAnsi="Arial" w:cs="Arial"/>
        </w:rPr>
        <w:t xml:space="preserve"> 097-2012/SUNAT, 300-2014/SUNAT, 117-2017/SUNAT, 239-2018/SUNAT, 013-2019/SUNAT y 206-2019/SUNAT;</w:t>
      </w:r>
    </w:p>
    <w:p w14:paraId="48905AD6" w14:textId="77777777" w:rsidR="00EB403A" w:rsidRPr="002530A7" w:rsidRDefault="00EB403A" w:rsidP="00DC2379">
      <w:pPr>
        <w:jc w:val="both"/>
        <w:rPr>
          <w:rFonts w:ascii="Arial" w:hAnsi="Arial" w:cs="Arial"/>
        </w:rPr>
      </w:pPr>
    </w:p>
    <w:p w14:paraId="6DA2CE3B" w14:textId="7E63AD0F" w:rsidR="00B64941" w:rsidRPr="002530A7" w:rsidRDefault="00B64941" w:rsidP="00B64941">
      <w:pPr>
        <w:jc w:val="both"/>
        <w:rPr>
          <w:rFonts w:ascii="Arial" w:hAnsi="Arial" w:cs="Arial"/>
          <w:lang w:val="es-MX"/>
        </w:rPr>
      </w:pPr>
      <w:r w:rsidRPr="002530A7">
        <w:rPr>
          <w:rFonts w:ascii="Arial" w:hAnsi="Arial" w:cs="Arial"/>
          <w:lang w:val="es-MX"/>
        </w:rPr>
        <w:t>En uso de las facultades conferidas por los artículos 2 y 3 del Decreto Ley N.° 25632 y normas modificatorias; el artículo 11 del Decreto Legislativo N.° 501, Ley General de la SUNAT</w:t>
      </w:r>
      <w:r w:rsidRPr="002530A7">
        <w:rPr>
          <w:rFonts w:ascii="Arial" w:hAnsi="Arial" w:cs="Arial"/>
        </w:rPr>
        <w:t xml:space="preserve"> </w:t>
      </w:r>
      <w:r w:rsidRPr="002530A7">
        <w:rPr>
          <w:rFonts w:ascii="Arial" w:hAnsi="Arial" w:cs="Arial"/>
          <w:lang w:val="es-MX"/>
        </w:rPr>
        <w:t>y normas modificatorias; el artículo 5 de la Ley N.° 29816, Ley de Fortalecimiento de la SUNAT y normas modificatorias</w:t>
      </w:r>
      <w:r w:rsidR="00611410" w:rsidRPr="002530A7">
        <w:rPr>
          <w:rFonts w:ascii="Arial" w:hAnsi="Arial" w:cs="Arial"/>
          <w:lang w:val="es-MX"/>
        </w:rPr>
        <w:t>,</w:t>
      </w:r>
      <w:r w:rsidRPr="002530A7">
        <w:rPr>
          <w:rFonts w:ascii="Arial" w:hAnsi="Arial" w:cs="Arial"/>
          <w:lang w:val="es-MX"/>
        </w:rPr>
        <w:t xml:space="preserve"> y el inciso o) del artículo 8 del Reglamento de Organización y Funciones de la SUNAT, aprobado por la Resolución de Superintendencia N.° 122-2014/SUNAT y normas modificatorias;</w:t>
      </w:r>
    </w:p>
    <w:bookmarkEnd w:id="4"/>
    <w:p w14:paraId="19CE919E" w14:textId="77777777" w:rsidR="00B64941" w:rsidRPr="002530A7" w:rsidRDefault="00B64941" w:rsidP="00B64941">
      <w:pPr>
        <w:jc w:val="both"/>
        <w:rPr>
          <w:rFonts w:ascii="Arial" w:eastAsia="Times New Roman" w:hAnsi="Arial" w:cs="Arial"/>
          <w:b/>
          <w:bCs/>
          <w:lang w:val="es-MX" w:eastAsia="es-PE"/>
        </w:rPr>
      </w:pPr>
    </w:p>
    <w:p w14:paraId="24B50855" w14:textId="77777777" w:rsidR="00B64941" w:rsidRPr="002530A7" w:rsidRDefault="00B64941" w:rsidP="007B2D36">
      <w:pPr>
        <w:jc w:val="both"/>
        <w:rPr>
          <w:rFonts w:ascii="Arial" w:eastAsia="Times New Roman" w:hAnsi="Arial" w:cs="Arial"/>
          <w:b/>
          <w:bCs/>
          <w:lang w:val="es-MX" w:eastAsia="es-PE"/>
        </w:rPr>
      </w:pPr>
      <w:r w:rsidRPr="002530A7">
        <w:rPr>
          <w:rFonts w:ascii="Arial" w:eastAsia="Times New Roman" w:hAnsi="Arial" w:cs="Arial"/>
          <w:b/>
          <w:bCs/>
          <w:lang w:val="es-MX" w:eastAsia="es-PE"/>
        </w:rPr>
        <w:t>SE RESUELVE:</w:t>
      </w:r>
    </w:p>
    <w:p w14:paraId="500D659E" w14:textId="622842AB" w:rsidR="00591DC9" w:rsidRPr="002530A7" w:rsidRDefault="00591DC9" w:rsidP="007B2D36">
      <w:pPr>
        <w:jc w:val="both"/>
        <w:rPr>
          <w:rFonts w:ascii="Arial" w:eastAsia="Times New Roman" w:hAnsi="Arial" w:cs="Arial"/>
          <w:b/>
          <w:bCs/>
          <w:lang w:val="es-MX" w:eastAsia="es-PE"/>
        </w:rPr>
      </w:pPr>
    </w:p>
    <w:p w14:paraId="3D928425" w14:textId="6AAD8C73" w:rsidR="00611410" w:rsidRPr="002530A7" w:rsidRDefault="00611410" w:rsidP="007B2D36">
      <w:pPr>
        <w:jc w:val="both"/>
        <w:rPr>
          <w:rFonts w:ascii="Arial" w:eastAsia="Times New Roman" w:hAnsi="Arial" w:cs="Arial"/>
          <w:b/>
          <w:bCs/>
          <w:lang w:val="es-MX" w:eastAsia="es-PE"/>
        </w:rPr>
      </w:pPr>
      <w:r w:rsidRPr="002530A7">
        <w:rPr>
          <w:rFonts w:ascii="Arial" w:eastAsia="Times New Roman" w:hAnsi="Arial" w:cs="Arial"/>
          <w:b/>
          <w:bCs/>
          <w:lang w:val="es-MX" w:eastAsia="es-PE"/>
        </w:rPr>
        <w:t>Artículo 1. Definiciones preliminares</w:t>
      </w:r>
    </w:p>
    <w:p w14:paraId="65F5129F" w14:textId="2E64AE3B" w:rsidR="00611410" w:rsidRPr="002530A7" w:rsidRDefault="00611410" w:rsidP="007B2D36">
      <w:pPr>
        <w:jc w:val="both"/>
        <w:rPr>
          <w:rFonts w:ascii="Arial" w:eastAsia="Times New Roman" w:hAnsi="Arial" w:cs="Arial"/>
          <w:b/>
          <w:bCs/>
          <w:lang w:val="es-MX" w:eastAsia="es-PE"/>
        </w:rPr>
      </w:pPr>
    </w:p>
    <w:p w14:paraId="677CE1E1" w14:textId="15904ADC" w:rsidR="008E235B" w:rsidRPr="002530A7" w:rsidRDefault="008E235B" w:rsidP="007B2D36">
      <w:pPr>
        <w:jc w:val="both"/>
        <w:rPr>
          <w:rFonts w:ascii="Arial" w:eastAsia="Times New Roman" w:hAnsi="Arial" w:cs="Arial"/>
          <w:bCs/>
          <w:lang w:val="es-MX" w:eastAsia="es-PE"/>
        </w:rPr>
      </w:pPr>
      <w:r w:rsidRPr="002530A7">
        <w:rPr>
          <w:rFonts w:ascii="Arial" w:eastAsia="Times New Roman" w:hAnsi="Arial" w:cs="Arial"/>
          <w:bCs/>
          <w:lang w:val="es-MX" w:eastAsia="es-PE"/>
        </w:rPr>
        <w:t>Para efecto de esta resolución se entiende por:</w:t>
      </w:r>
    </w:p>
    <w:p w14:paraId="38838101" w14:textId="77777777" w:rsidR="008E235B" w:rsidRPr="002530A7" w:rsidRDefault="008E235B" w:rsidP="007B2D36">
      <w:pPr>
        <w:jc w:val="both"/>
        <w:rPr>
          <w:rFonts w:ascii="Arial" w:eastAsia="Times New Roman" w:hAnsi="Arial" w:cs="Arial"/>
          <w:b/>
          <w:bCs/>
          <w:lang w:val="es-MX" w:eastAsia="es-PE"/>
        </w:rPr>
      </w:pPr>
    </w:p>
    <w:tbl>
      <w:tblPr>
        <w:tblW w:w="8661" w:type="dxa"/>
        <w:tblCellSpacing w:w="0" w:type="dxa"/>
        <w:tblCellMar>
          <w:top w:w="15" w:type="dxa"/>
          <w:left w:w="15" w:type="dxa"/>
          <w:bottom w:w="15" w:type="dxa"/>
          <w:right w:w="15" w:type="dxa"/>
        </w:tblCellMar>
        <w:tblLook w:val="04A0" w:firstRow="1" w:lastRow="0" w:firstColumn="1" w:lastColumn="0" w:noHBand="0" w:noVBand="1"/>
      </w:tblPr>
      <w:tblGrid>
        <w:gridCol w:w="14"/>
        <w:gridCol w:w="555"/>
        <w:gridCol w:w="2565"/>
        <w:gridCol w:w="333"/>
        <w:gridCol w:w="5194"/>
      </w:tblGrid>
      <w:tr w:rsidR="00506942" w:rsidRPr="002530A7" w14:paraId="17A6324F" w14:textId="77777777" w:rsidTr="00506942">
        <w:trPr>
          <w:gridBefore w:val="1"/>
          <w:wBefore w:w="14" w:type="dxa"/>
          <w:tblCellSpacing w:w="0" w:type="dxa"/>
        </w:trPr>
        <w:tc>
          <w:tcPr>
            <w:tcW w:w="555" w:type="dxa"/>
            <w:hideMark/>
          </w:tcPr>
          <w:p w14:paraId="5F657DDB" w14:textId="2434B314" w:rsidR="00506942" w:rsidRPr="002530A7" w:rsidRDefault="00506942" w:rsidP="00506942">
            <w:pPr>
              <w:jc w:val="both"/>
              <w:rPr>
                <w:rFonts w:ascii="Arial" w:eastAsia="Times New Roman" w:hAnsi="Arial" w:cs="Arial"/>
                <w:lang w:eastAsia="es-PE"/>
              </w:rPr>
            </w:pPr>
            <w:r w:rsidRPr="002530A7">
              <w:rPr>
                <w:rFonts w:ascii="Arial" w:eastAsia="Times New Roman" w:hAnsi="Arial" w:cs="Arial"/>
                <w:lang w:eastAsia="es-PE"/>
              </w:rPr>
              <w:t>1.1</w:t>
            </w:r>
          </w:p>
        </w:tc>
        <w:tc>
          <w:tcPr>
            <w:tcW w:w="2565" w:type="dxa"/>
            <w:hideMark/>
          </w:tcPr>
          <w:p w14:paraId="539A3285" w14:textId="58913085" w:rsidR="00506942" w:rsidRPr="002530A7" w:rsidRDefault="00506942" w:rsidP="00506942">
            <w:pPr>
              <w:jc w:val="both"/>
              <w:rPr>
                <w:rFonts w:ascii="Arial" w:eastAsia="Times New Roman" w:hAnsi="Arial" w:cs="Arial"/>
                <w:lang w:eastAsia="es-PE"/>
              </w:rPr>
            </w:pPr>
            <w:r w:rsidRPr="002530A7">
              <w:rPr>
                <w:rFonts w:ascii="Arial" w:eastAsia="Times New Roman" w:hAnsi="Arial" w:cs="Arial"/>
                <w:lang w:eastAsia="es-PE"/>
              </w:rPr>
              <w:t>RCP</w:t>
            </w:r>
          </w:p>
        </w:tc>
        <w:tc>
          <w:tcPr>
            <w:tcW w:w="333" w:type="dxa"/>
            <w:hideMark/>
          </w:tcPr>
          <w:p w14:paraId="5D90EABC" w14:textId="77777777" w:rsidR="00506942" w:rsidRPr="002530A7" w:rsidRDefault="00506942" w:rsidP="00506942">
            <w:pPr>
              <w:jc w:val="center"/>
              <w:rPr>
                <w:rFonts w:ascii="Arial" w:eastAsia="Times New Roman" w:hAnsi="Arial" w:cs="Arial"/>
                <w:lang w:eastAsia="es-PE"/>
              </w:rPr>
            </w:pPr>
            <w:r w:rsidRPr="002530A7">
              <w:rPr>
                <w:rFonts w:ascii="Arial" w:eastAsia="Times New Roman" w:hAnsi="Arial" w:cs="Arial"/>
                <w:lang w:eastAsia="es-PE"/>
              </w:rPr>
              <w:t>:</w:t>
            </w:r>
          </w:p>
        </w:tc>
        <w:tc>
          <w:tcPr>
            <w:tcW w:w="5194" w:type="dxa"/>
            <w:hideMark/>
          </w:tcPr>
          <w:p w14:paraId="1B8A2702" w14:textId="5669ED68" w:rsidR="00506942" w:rsidRPr="002530A7" w:rsidRDefault="00506942" w:rsidP="00506942">
            <w:pPr>
              <w:jc w:val="both"/>
              <w:rPr>
                <w:rFonts w:ascii="Arial" w:hAnsi="Arial" w:cs="Arial"/>
              </w:rPr>
            </w:pPr>
            <w:r w:rsidRPr="002530A7">
              <w:rPr>
                <w:rFonts w:ascii="Arial" w:hAnsi="Arial" w:cs="Arial"/>
              </w:rPr>
              <w:t>Al</w:t>
            </w:r>
            <w:r w:rsidR="00C42F1B" w:rsidRPr="002530A7">
              <w:rPr>
                <w:rFonts w:ascii="Arial" w:hAnsi="Arial" w:cs="Arial"/>
              </w:rPr>
              <w:t xml:space="preserve"> Reglamento de Comprobantes de Pago</w:t>
            </w:r>
            <w:r w:rsidR="008E235B" w:rsidRPr="002530A7">
              <w:rPr>
                <w:rFonts w:ascii="Arial" w:hAnsi="Arial" w:cs="Arial"/>
              </w:rPr>
              <w:t>,</w:t>
            </w:r>
            <w:r w:rsidR="00C42F1B" w:rsidRPr="002530A7">
              <w:rPr>
                <w:rFonts w:ascii="Arial" w:hAnsi="Arial" w:cs="Arial"/>
              </w:rPr>
              <w:t xml:space="preserve"> aprobado por la </w:t>
            </w:r>
            <w:r w:rsidR="008E235B" w:rsidRPr="002530A7">
              <w:rPr>
                <w:rFonts w:ascii="Arial" w:hAnsi="Arial" w:cs="Arial"/>
              </w:rPr>
              <w:t xml:space="preserve">Resolución </w:t>
            </w:r>
            <w:r w:rsidR="00C42F1B" w:rsidRPr="002530A7">
              <w:rPr>
                <w:rFonts w:ascii="Arial" w:hAnsi="Arial" w:cs="Arial"/>
              </w:rPr>
              <w:t xml:space="preserve">de </w:t>
            </w:r>
            <w:r w:rsidR="008E235B" w:rsidRPr="002530A7">
              <w:rPr>
                <w:rFonts w:ascii="Arial" w:hAnsi="Arial" w:cs="Arial"/>
              </w:rPr>
              <w:t xml:space="preserve">Superintendencia </w:t>
            </w:r>
            <w:r w:rsidR="00C42F1B" w:rsidRPr="002530A7">
              <w:rPr>
                <w:rFonts w:ascii="Arial" w:hAnsi="Arial" w:cs="Arial"/>
              </w:rPr>
              <w:t>N.° 007-99/SUNAT y normas modificatorias</w:t>
            </w:r>
            <w:r w:rsidRPr="002530A7">
              <w:rPr>
                <w:rFonts w:ascii="Arial" w:hAnsi="Arial" w:cs="Arial"/>
              </w:rPr>
              <w:t>.</w:t>
            </w:r>
          </w:p>
          <w:p w14:paraId="38C58C71" w14:textId="77777777" w:rsidR="0058599E" w:rsidRPr="002530A7" w:rsidRDefault="0058599E" w:rsidP="00506942">
            <w:pPr>
              <w:jc w:val="both"/>
              <w:rPr>
                <w:rFonts w:ascii="Arial" w:hAnsi="Arial" w:cs="Arial"/>
              </w:rPr>
            </w:pPr>
          </w:p>
          <w:p w14:paraId="1E07431B" w14:textId="77777777" w:rsidR="00506942" w:rsidRPr="002530A7" w:rsidRDefault="00506942" w:rsidP="00506942">
            <w:pPr>
              <w:jc w:val="both"/>
              <w:rPr>
                <w:rFonts w:ascii="Arial" w:hAnsi="Arial" w:cs="Arial"/>
              </w:rPr>
            </w:pPr>
          </w:p>
        </w:tc>
      </w:tr>
      <w:tr w:rsidR="00506942" w:rsidRPr="002530A7" w14:paraId="42D295DB" w14:textId="77777777" w:rsidTr="00506942">
        <w:trPr>
          <w:trHeight w:val="840"/>
          <w:tblCellSpacing w:w="0" w:type="dxa"/>
        </w:trPr>
        <w:tc>
          <w:tcPr>
            <w:tcW w:w="569" w:type="dxa"/>
            <w:gridSpan w:val="2"/>
            <w:hideMark/>
          </w:tcPr>
          <w:p w14:paraId="367E834D" w14:textId="107EE12B" w:rsidR="00506942" w:rsidRPr="002530A7" w:rsidRDefault="00506942" w:rsidP="00506942">
            <w:pPr>
              <w:jc w:val="both"/>
              <w:rPr>
                <w:rFonts w:ascii="Arial" w:eastAsia="Times New Roman" w:hAnsi="Arial" w:cs="Arial"/>
                <w:lang w:eastAsia="es-PE"/>
              </w:rPr>
            </w:pPr>
            <w:r w:rsidRPr="002530A7">
              <w:rPr>
                <w:rFonts w:ascii="Arial" w:eastAsia="Times New Roman" w:hAnsi="Arial" w:cs="Arial"/>
                <w:lang w:eastAsia="es-PE"/>
              </w:rPr>
              <w:t>1.2</w:t>
            </w:r>
          </w:p>
        </w:tc>
        <w:tc>
          <w:tcPr>
            <w:tcW w:w="2565" w:type="dxa"/>
            <w:hideMark/>
          </w:tcPr>
          <w:p w14:paraId="2E7FF199" w14:textId="14C77E5F" w:rsidR="00506942" w:rsidRPr="002530A7" w:rsidRDefault="00506942" w:rsidP="00506942">
            <w:pPr>
              <w:jc w:val="both"/>
              <w:rPr>
                <w:rFonts w:ascii="Arial" w:eastAsia="Times New Roman" w:hAnsi="Arial" w:cs="Arial"/>
                <w:lang w:eastAsia="es-PE"/>
              </w:rPr>
            </w:pPr>
            <w:r w:rsidRPr="002530A7">
              <w:rPr>
                <w:rFonts w:ascii="Arial" w:eastAsia="Times New Roman" w:hAnsi="Arial" w:cs="Arial"/>
                <w:lang w:eastAsia="es-PE"/>
              </w:rPr>
              <w:t>SEE</w:t>
            </w:r>
          </w:p>
        </w:tc>
        <w:tc>
          <w:tcPr>
            <w:tcW w:w="333" w:type="dxa"/>
            <w:hideMark/>
          </w:tcPr>
          <w:p w14:paraId="7D643F23" w14:textId="77777777" w:rsidR="00506942" w:rsidRPr="002530A7" w:rsidRDefault="00506942" w:rsidP="00506942">
            <w:pPr>
              <w:jc w:val="center"/>
              <w:rPr>
                <w:rFonts w:ascii="Arial" w:eastAsia="Times New Roman" w:hAnsi="Arial" w:cs="Arial"/>
                <w:lang w:eastAsia="es-PE"/>
              </w:rPr>
            </w:pPr>
            <w:r w:rsidRPr="002530A7">
              <w:rPr>
                <w:rFonts w:ascii="Arial" w:eastAsia="Times New Roman" w:hAnsi="Arial" w:cs="Arial"/>
                <w:lang w:eastAsia="es-PE"/>
              </w:rPr>
              <w:t>:</w:t>
            </w:r>
          </w:p>
        </w:tc>
        <w:tc>
          <w:tcPr>
            <w:tcW w:w="5194" w:type="dxa"/>
            <w:hideMark/>
          </w:tcPr>
          <w:p w14:paraId="09D729A3" w14:textId="0DA9A6D7" w:rsidR="00506942" w:rsidRPr="002530A7" w:rsidRDefault="00C42F1B" w:rsidP="00506942">
            <w:pPr>
              <w:jc w:val="both"/>
              <w:rPr>
                <w:rFonts w:ascii="Arial" w:hAnsi="Arial" w:cs="Arial"/>
              </w:rPr>
            </w:pPr>
            <w:r w:rsidRPr="002530A7">
              <w:rPr>
                <w:rFonts w:ascii="Arial" w:hAnsi="Arial" w:cs="Arial"/>
              </w:rPr>
              <w:t xml:space="preserve">Al sistema de emisión electrónica regulado por la </w:t>
            </w:r>
            <w:r w:rsidR="008E235B" w:rsidRPr="002530A7">
              <w:rPr>
                <w:rFonts w:ascii="Arial" w:hAnsi="Arial" w:cs="Arial"/>
              </w:rPr>
              <w:t xml:space="preserve">Resolución </w:t>
            </w:r>
            <w:r w:rsidRPr="002530A7">
              <w:rPr>
                <w:rFonts w:ascii="Arial" w:hAnsi="Arial" w:cs="Arial"/>
              </w:rPr>
              <w:t xml:space="preserve">de </w:t>
            </w:r>
            <w:r w:rsidR="008E235B" w:rsidRPr="002530A7">
              <w:rPr>
                <w:rFonts w:ascii="Arial" w:hAnsi="Arial" w:cs="Arial"/>
              </w:rPr>
              <w:t xml:space="preserve">Superintendencia </w:t>
            </w:r>
            <w:r w:rsidRPr="002530A7">
              <w:rPr>
                <w:rFonts w:ascii="Arial" w:hAnsi="Arial" w:cs="Arial"/>
              </w:rPr>
              <w:t>N.° 300-2014/SUNAT y normas modificatorias</w:t>
            </w:r>
            <w:r w:rsidR="00506942" w:rsidRPr="002530A7">
              <w:rPr>
                <w:rFonts w:ascii="Arial" w:hAnsi="Arial" w:cs="Arial"/>
              </w:rPr>
              <w:t xml:space="preserve">. </w:t>
            </w:r>
          </w:p>
          <w:p w14:paraId="40724D23" w14:textId="77777777" w:rsidR="0058599E" w:rsidRPr="002530A7" w:rsidRDefault="0058599E" w:rsidP="00506942">
            <w:pPr>
              <w:jc w:val="both"/>
              <w:rPr>
                <w:rFonts w:ascii="Arial" w:hAnsi="Arial" w:cs="Arial"/>
              </w:rPr>
            </w:pPr>
          </w:p>
          <w:p w14:paraId="277807DE" w14:textId="77777777" w:rsidR="00506942" w:rsidRPr="002530A7" w:rsidRDefault="00506942" w:rsidP="00506942">
            <w:pPr>
              <w:jc w:val="both"/>
              <w:rPr>
                <w:rFonts w:ascii="Arial" w:hAnsi="Arial" w:cs="Arial"/>
              </w:rPr>
            </w:pPr>
          </w:p>
        </w:tc>
      </w:tr>
      <w:tr w:rsidR="00506942" w:rsidRPr="002530A7" w14:paraId="0ECF7CFD" w14:textId="77777777" w:rsidTr="00506942">
        <w:trPr>
          <w:trHeight w:val="483"/>
          <w:tblCellSpacing w:w="0" w:type="dxa"/>
        </w:trPr>
        <w:tc>
          <w:tcPr>
            <w:tcW w:w="569" w:type="dxa"/>
            <w:gridSpan w:val="2"/>
            <w:hideMark/>
          </w:tcPr>
          <w:p w14:paraId="23CBD3F8" w14:textId="2C407C37" w:rsidR="00506942" w:rsidRPr="002530A7" w:rsidRDefault="00506942" w:rsidP="00506942">
            <w:pPr>
              <w:jc w:val="both"/>
              <w:rPr>
                <w:rFonts w:ascii="Arial" w:eastAsia="Times New Roman" w:hAnsi="Arial" w:cs="Arial"/>
                <w:lang w:eastAsia="es-PE"/>
              </w:rPr>
            </w:pPr>
            <w:r w:rsidRPr="002530A7">
              <w:rPr>
                <w:rFonts w:ascii="Arial" w:eastAsia="Times New Roman" w:hAnsi="Arial" w:cs="Arial"/>
                <w:lang w:eastAsia="es-PE"/>
              </w:rPr>
              <w:t>1.3</w:t>
            </w:r>
          </w:p>
        </w:tc>
        <w:tc>
          <w:tcPr>
            <w:tcW w:w="2565" w:type="dxa"/>
            <w:hideMark/>
          </w:tcPr>
          <w:p w14:paraId="5D8F89AA" w14:textId="2286CC49" w:rsidR="00506942" w:rsidRPr="002530A7" w:rsidRDefault="00506942" w:rsidP="00506942">
            <w:pPr>
              <w:jc w:val="both"/>
              <w:rPr>
                <w:rFonts w:ascii="Arial" w:eastAsia="Times New Roman" w:hAnsi="Arial" w:cs="Arial"/>
                <w:lang w:eastAsia="es-PE"/>
              </w:rPr>
            </w:pPr>
            <w:r w:rsidRPr="002530A7">
              <w:rPr>
                <w:rFonts w:ascii="Arial" w:eastAsia="Times New Roman" w:hAnsi="Arial" w:cs="Arial"/>
                <w:lang w:eastAsia="es-PE"/>
              </w:rPr>
              <w:t xml:space="preserve">SEE – Empresas </w:t>
            </w:r>
            <w:r w:rsidR="008A026D" w:rsidRPr="002530A7">
              <w:rPr>
                <w:rFonts w:ascii="Arial" w:eastAsia="Times New Roman" w:hAnsi="Arial" w:cs="Arial"/>
                <w:lang w:eastAsia="es-PE"/>
              </w:rPr>
              <w:t>S</w:t>
            </w:r>
            <w:r w:rsidRPr="002530A7">
              <w:rPr>
                <w:rFonts w:ascii="Arial" w:eastAsia="Times New Roman" w:hAnsi="Arial" w:cs="Arial"/>
                <w:lang w:eastAsia="es-PE"/>
              </w:rPr>
              <w:t>upervisadas</w:t>
            </w:r>
          </w:p>
        </w:tc>
        <w:tc>
          <w:tcPr>
            <w:tcW w:w="333" w:type="dxa"/>
            <w:hideMark/>
          </w:tcPr>
          <w:p w14:paraId="66A11DEA" w14:textId="77777777" w:rsidR="00506942" w:rsidRPr="002530A7" w:rsidRDefault="00506942" w:rsidP="00506942">
            <w:pPr>
              <w:jc w:val="center"/>
              <w:rPr>
                <w:rFonts w:ascii="Arial" w:eastAsia="Times New Roman" w:hAnsi="Arial" w:cs="Arial"/>
                <w:lang w:eastAsia="es-PE"/>
              </w:rPr>
            </w:pPr>
            <w:r w:rsidRPr="002530A7">
              <w:rPr>
                <w:rFonts w:ascii="Arial" w:eastAsia="Times New Roman" w:hAnsi="Arial" w:cs="Arial"/>
                <w:lang w:eastAsia="es-PE"/>
              </w:rPr>
              <w:t>:</w:t>
            </w:r>
          </w:p>
        </w:tc>
        <w:tc>
          <w:tcPr>
            <w:tcW w:w="5194" w:type="dxa"/>
            <w:hideMark/>
          </w:tcPr>
          <w:p w14:paraId="4E058E12" w14:textId="549A07FC" w:rsidR="00506942" w:rsidRDefault="00C42F1B" w:rsidP="00506942">
            <w:pPr>
              <w:jc w:val="both"/>
              <w:rPr>
                <w:rFonts w:ascii="Arial" w:hAnsi="Arial" w:cs="Arial"/>
              </w:rPr>
            </w:pPr>
            <w:r w:rsidRPr="002530A7">
              <w:rPr>
                <w:rFonts w:ascii="Arial" w:hAnsi="Arial" w:cs="Arial"/>
              </w:rPr>
              <w:t>Al sistema de emisión electrónica</w:t>
            </w:r>
            <w:r w:rsidR="006F523C" w:rsidRPr="002530A7">
              <w:rPr>
                <w:rFonts w:ascii="Arial" w:hAnsi="Arial" w:cs="Arial"/>
              </w:rPr>
              <w:t xml:space="preserve"> </w:t>
            </w:r>
            <w:r w:rsidR="0039014C" w:rsidRPr="002530A7">
              <w:rPr>
                <w:rFonts w:ascii="Arial" w:hAnsi="Arial" w:cs="Arial"/>
              </w:rPr>
              <w:t xml:space="preserve">para empresas supervisadas, </w:t>
            </w:r>
            <w:r w:rsidR="006F523C" w:rsidRPr="002530A7">
              <w:rPr>
                <w:rFonts w:ascii="Arial" w:hAnsi="Arial" w:cs="Arial"/>
              </w:rPr>
              <w:t>aprobado por la Resolución de Superintendencia N.° 206-2019/SUNAT</w:t>
            </w:r>
            <w:r w:rsidR="00506942" w:rsidRPr="002530A7">
              <w:rPr>
                <w:rFonts w:ascii="Arial" w:hAnsi="Arial" w:cs="Arial"/>
              </w:rPr>
              <w:t xml:space="preserve">. </w:t>
            </w:r>
          </w:p>
          <w:p w14:paraId="34314010" w14:textId="77777777" w:rsidR="00E337B3" w:rsidRPr="002530A7" w:rsidRDefault="00E337B3" w:rsidP="00506942">
            <w:pPr>
              <w:jc w:val="both"/>
              <w:rPr>
                <w:rFonts w:ascii="Arial" w:hAnsi="Arial" w:cs="Arial"/>
              </w:rPr>
            </w:pPr>
          </w:p>
          <w:p w14:paraId="4628303D" w14:textId="77777777" w:rsidR="00506942" w:rsidRPr="002530A7" w:rsidRDefault="00506942" w:rsidP="00506942">
            <w:pPr>
              <w:jc w:val="both"/>
              <w:rPr>
                <w:rFonts w:ascii="Arial" w:hAnsi="Arial" w:cs="Arial"/>
              </w:rPr>
            </w:pPr>
          </w:p>
        </w:tc>
      </w:tr>
      <w:tr w:rsidR="00506942" w:rsidRPr="002530A7" w14:paraId="7BEB9EDC" w14:textId="77777777" w:rsidTr="00506942">
        <w:trPr>
          <w:trHeight w:val="840"/>
          <w:tblCellSpacing w:w="0" w:type="dxa"/>
        </w:trPr>
        <w:tc>
          <w:tcPr>
            <w:tcW w:w="569" w:type="dxa"/>
            <w:gridSpan w:val="2"/>
            <w:hideMark/>
          </w:tcPr>
          <w:p w14:paraId="1A975E80" w14:textId="5FE2A131" w:rsidR="00506942" w:rsidRPr="002530A7" w:rsidRDefault="00506942" w:rsidP="00506942">
            <w:pPr>
              <w:jc w:val="both"/>
              <w:rPr>
                <w:rFonts w:ascii="Arial" w:eastAsia="Times New Roman" w:hAnsi="Arial" w:cs="Arial"/>
                <w:lang w:eastAsia="es-PE"/>
              </w:rPr>
            </w:pPr>
            <w:r w:rsidRPr="002530A7">
              <w:rPr>
                <w:rFonts w:ascii="Arial" w:eastAsia="Times New Roman" w:hAnsi="Arial" w:cs="Arial"/>
                <w:lang w:eastAsia="es-PE"/>
              </w:rPr>
              <w:t>1.4</w:t>
            </w:r>
          </w:p>
        </w:tc>
        <w:tc>
          <w:tcPr>
            <w:tcW w:w="2565" w:type="dxa"/>
            <w:hideMark/>
          </w:tcPr>
          <w:p w14:paraId="3C11105E" w14:textId="1929236D" w:rsidR="00506942" w:rsidRPr="002530A7" w:rsidRDefault="00506942" w:rsidP="00506942">
            <w:pPr>
              <w:jc w:val="both"/>
              <w:rPr>
                <w:rFonts w:ascii="Arial" w:eastAsia="Times New Roman" w:hAnsi="Arial" w:cs="Arial"/>
                <w:lang w:eastAsia="es-PE"/>
              </w:rPr>
            </w:pPr>
            <w:r w:rsidRPr="002530A7">
              <w:rPr>
                <w:rFonts w:ascii="Arial" w:eastAsia="Times New Roman" w:hAnsi="Arial" w:cs="Arial"/>
                <w:lang w:eastAsia="es-PE"/>
              </w:rPr>
              <w:t xml:space="preserve">SEE – Del contribuyente </w:t>
            </w:r>
          </w:p>
        </w:tc>
        <w:tc>
          <w:tcPr>
            <w:tcW w:w="333" w:type="dxa"/>
            <w:hideMark/>
          </w:tcPr>
          <w:p w14:paraId="75ADC501" w14:textId="77777777" w:rsidR="00506942" w:rsidRPr="002530A7" w:rsidRDefault="00506942" w:rsidP="00506942">
            <w:pPr>
              <w:jc w:val="center"/>
              <w:rPr>
                <w:rFonts w:ascii="Arial" w:eastAsia="Times New Roman" w:hAnsi="Arial" w:cs="Arial"/>
                <w:lang w:eastAsia="es-PE"/>
              </w:rPr>
            </w:pPr>
            <w:r w:rsidRPr="002530A7">
              <w:rPr>
                <w:rFonts w:ascii="Arial" w:eastAsia="Times New Roman" w:hAnsi="Arial" w:cs="Arial"/>
                <w:lang w:eastAsia="es-PE"/>
              </w:rPr>
              <w:t>:</w:t>
            </w:r>
          </w:p>
        </w:tc>
        <w:tc>
          <w:tcPr>
            <w:tcW w:w="5194" w:type="dxa"/>
            <w:hideMark/>
          </w:tcPr>
          <w:p w14:paraId="266BB5EB" w14:textId="7C06190B" w:rsidR="00506942" w:rsidRPr="002530A7" w:rsidRDefault="00C42F1B" w:rsidP="00506942">
            <w:pPr>
              <w:spacing w:line="220" w:lineRule="atLeast"/>
              <w:jc w:val="both"/>
              <w:rPr>
                <w:rFonts w:ascii="Arial" w:hAnsi="Arial" w:cs="Arial"/>
              </w:rPr>
            </w:pPr>
            <w:r w:rsidRPr="002530A7">
              <w:rPr>
                <w:rFonts w:ascii="Arial" w:hAnsi="Arial" w:cs="Arial"/>
              </w:rPr>
              <w:t>Al sistema de emisión electrónica desarrollado desde los sistemas del contribuyente</w:t>
            </w:r>
            <w:r w:rsidR="00977114" w:rsidRPr="002530A7">
              <w:rPr>
                <w:rFonts w:ascii="Arial" w:hAnsi="Arial" w:cs="Arial"/>
              </w:rPr>
              <w:t>,</w:t>
            </w:r>
            <w:r w:rsidRPr="002530A7">
              <w:rPr>
                <w:rFonts w:ascii="Arial" w:hAnsi="Arial" w:cs="Arial"/>
              </w:rPr>
              <w:t xml:space="preserve"> aprobado por la </w:t>
            </w:r>
            <w:r w:rsidR="008E235B" w:rsidRPr="002530A7">
              <w:rPr>
                <w:rFonts w:ascii="Arial" w:hAnsi="Arial" w:cs="Arial"/>
              </w:rPr>
              <w:t xml:space="preserve">Resolución </w:t>
            </w:r>
            <w:r w:rsidRPr="002530A7">
              <w:rPr>
                <w:rFonts w:ascii="Arial" w:hAnsi="Arial" w:cs="Arial"/>
              </w:rPr>
              <w:t xml:space="preserve">de </w:t>
            </w:r>
            <w:r w:rsidR="008E235B" w:rsidRPr="002530A7">
              <w:rPr>
                <w:rFonts w:ascii="Arial" w:hAnsi="Arial" w:cs="Arial"/>
              </w:rPr>
              <w:t xml:space="preserve">Superintendencia </w:t>
            </w:r>
            <w:r w:rsidRPr="002530A7">
              <w:rPr>
                <w:rFonts w:ascii="Arial" w:hAnsi="Arial" w:cs="Arial"/>
              </w:rPr>
              <w:t>N.° 097-2012/SUNAT y normas modificatorias</w:t>
            </w:r>
            <w:r w:rsidR="00506942" w:rsidRPr="002530A7">
              <w:rPr>
                <w:rFonts w:ascii="Arial" w:hAnsi="Arial" w:cs="Arial"/>
              </w:rPr>
              <w:t xml:space="preserve">. </w:t>
            </w:r>
          </w:p>
          <w:p w14:paraId="10FBB954" w14:textId="77777777" w:rsidR="0058599E" w:rsidRPr="002530A7" w:rsidRDefault="0058599E" w:rsidP="00506942">
            <w:pPr>
              <w:spacing w:line="220" w:lineRule="atLeast"/>
              <w:jc w:val="both"/>
              <w:rPr>
                <w:rFonts w:ascii="Arial" w:hAnsi="Arial" w:cs="Arial"/>
              </w:rPr>
            </w:pPr>
          </w:p>
          <w:p w14:paraId="571280FF" w14:textId="652C48BC" w:rsidR="00506942" w:rsidRPr="002530A7" w:rsidRDefault="00506942" w:rsidP="00506942">
            <w:pPr>
              <w:spacing w:line="220" w:lineRule="atLeast"/>
              <w:jc w:val="both"/>
              <w:rPr>
                <w:rFonts w:ascii="Arial" w:hAnsi="Arial" w:cs="Arial"/>
              </w:rPr>
            </w:pPr>
          </w:p>
        </w:tc>
      </w:tr>
      <w:tr w:rsidR="00506942" w:rsidRPr="002530A7" w14:paraId="55A2ACF8" w14:textId="77777777" w:rsidTr="00506942">
        <w:trPr>
          <w:trHeight w:val="840"/>
          <w:tblCellSpacing w:w="0" w:type="dxa"/>
        </w:trPr>
        <w:tc>
          <w:tcPr>
            <w:tcW w:w="569" w:type="dxa"/>
            <w:gridSpan w:val="2"/>
            <w:hideMark/>
          </w:tcPr>
          <w:p w14:paraId="6EC8B7CF" w14:textId="010F7413" w:rsidR="00506942" w:rsidRPr="002530A7" w:rsidRDefault="00506942" w:rsidP="00506942">
            <w:pPr>
              <w:jc w:val="both"/>
              <w:rPr>
                <w:rFonts w:ascii="Arial" w:eastAsia="Times New Roman" w:hAnsi="Arial" w:cs="Arial"/>
                <w:lang w:eastAsia="es-PE"/>
              </w:rPr>
            </w:pPr>
            <w:r w:rsidRPr="002530A7">
              <w:rPr>
                <w:rFonts w:ascii="Arial" w:eastAsia="Times New Roman" w:hAnsi="Arial" w:cs="Arial"/>
                <w:lang w:eastAsia="es-PE"/>
              </w:rPr>
              <w:lastRenderedPageBreak/>
              <w:t>1.</w:t>
            </w:r>
            <w:r w:rsidR="001462DB" w:rsidRPr="002530A7">
              <w:rPr>
                <w:rFonts w:ascii="Arial" w:eastAsia="Times New Roman" w:hAnsi="Arial" w:cs="Arial"/>
                <w:lang w:eastAsia="es-PE"/>
              </w:rPr>
              <w:t>5</w:t>
            </w:r>
          </w:p>
        </w:tc>
        <w:tc>
          <w:tcPr>
            <w:tcW w:w="2565" w:type="dxa"/>
            <w:hideMark/>
          </w:tcPr>
          <w:p w14:paraId="25407C35" w14:textId="1F31D1D7" w:rsidR="00506942" w:rsidRPr="002530A7" w:rsidRDefault="00506942" w:rsidP="00506942">
            <w:pPr>
              <w:jc w:val="both"/>
              <w:rPr>
                <w:rFonts w:ascii="Arial" w:eastAsia="Times New Roman" w:hAnsi="Arial" w:cs="Arial"/>
                <w:lang w:eastAsia="es-PE"/>
              </w:rPr>
            </w:pPr>
            <w:r w:rsidRPr="002530A7">
              <w:rPr>
                <w:rFonts w:ascii="Arial" w:eastAsia="Times New Roman" w:hAnsi="Arial" w:cs="Arial"/>
                <w:lang w:eastAsia="es-PE"/>
              </w:rPr>
              <w:t xml:space="preserve">SEE – </w:t>
            </w:r>
            <w:r w:rsidR="00C42F1B" w:rsidRPr="002530A7">
              <w:rPr>
                <w:rFonts w:ascii="Arial" w:eastAsia="Times New Roman" w:hAnsi="Arial" w:cs="Arial"/>
                <w:lang w:eastAsia="es-PE"/>
              </w:rPr>
              <w:t>OSE</w:t>
            </w:r>
            <w:r w:rsidRPr="002530A7">
              <w:rPr>
                <w:rFonts w:ascii="Arial" w:eastAsia="Times New Roman" w:hAnsi="Arial" w:cs="Arial"/>
                <w:lang w:eastAsia="es-PE"/>
              </w:rPr>
              <w:t xml:space="preserve"> </w:t>
            </w:r>
          </w:p>
        </w:tc>
        <w:tc>
          <w:tcPr>
            <w:tcW w:w="333" w:type="dxa"/>
            <w:hideMark/>
          </w:tcPr>
          <w:p w14:paraId="35E9C868" w14:textId="77777777" w:rsidR="00506942" w:rsidRPr="002530A7" w:rsidRDefault="00506942" w:rsidP="00506942">
            <w:pPr>
              <w:jc w:val="center"/>
              <w:rPr>
                <w:rFonts w:ascii="Arial" w:eastAsia="Times New Roman" w:hAnsi="Arial" w:cs="Arial"/>
                <w:lang w:eastAsia="es-PE"/>
              </w:rPr>
            </w:pPr>
            <w:r w:rsidRPr="002530A7">
              <w:rPr>
                <w:rFonts w:ascii="Arial" w:eastAsia="Times New Roman" w:hAnsi="Arial" w:cs="Arial"/>
                <w:lang w:eastAsia="es-PE"/>
              </w:rPr>
              <w:t>:</w:t>
            </w:r>
          </w:p>
        </w:tc>
        <w:tc>
          <w:tcPr>
            <w:tcW w:w="5194" w:type="dxa"/>
            <w:hideMark/>
          </w:tcPr>
          <w:p w14:paraId="7623C753" w14:textId="5E4DED84" w:rsidR="00506942" w:rsidRPr="002530A7" w:rsidRDefault="00506942" w:rsidP="00506942">
            <w:pPr>
              <w:spacing w:line="220" w:lineRule="atLeast"/>
              <w:jc w:val="both"/>
              <w:rPr>
                <w:rFonts w:ascii="Arial" w:hAnsi="Arial" w:cs="Arial"/>
              </w:rPr>
            </w:pPr>
            <w:r w:rsidRPr="002530A7">
              <w:rPr>
                <w:rFonts w:ascii="Arial" w:hAnsi="Arial" w:cs="Arial"/>
              </w:rPr>
              <w:t>Al</w:t>
            </w:r>
            <w:r w:rsidR="00C42F1B" w:rsidRPr="002530A7">
              <w:rPr>
                <w:rFonts w:ascii="Arial" w:hAnsi="Arial" w:cs="Arial"/>
              </w:rPr>
              <w:t xml:space="preserve"> sistema de emisión electrónica </w:t>
            </w:r>
            <w:r w:rsidR="00DA2FB8" w:rsidRPr="002530A7">
              <w:rPr>
                <w:rFonts w:ascii="Arial" w:hAnsi="Arial" w:cs="Arial"/>
              </w:rPr>
              <w:t>o</w:t>
            </w:r>
            <w:r w:rsidR="00C42F1B" w:rsidRPr="002530A7">
              <w:rPr>
                <w:rFonts w:ascii="Arial" w:hAnsi="Arial" w:cs="Arial"/>
              </w:rPr>
              <w:t xml:space="preserve">perador de </w:t>
            </w:r>
            <w:r w:rsidR="00DA2FB8" w:rsidRPr="002530A7">
              <w:rPr>
                <w:rFonts w:ascii="Arial" w:hAnsi="Arial" w:cs="Arial"/>
              </w:rPr>
              <w:t>s</w:t>
            </w:r>
            <w:r w:rsidR="00C42F1B" w:rsidRPr="002530A7">
              <w:rPr>
                <w:rFonts w:ascii="Arial" w:hAnsi="Arial" w:cs="Arial"/>
              </w:rPr>
              <w:t xml:space="preserve">ervicios </w:t>
            </w:r>
            <w:r w:rsidR="00DA2FB8" w:rsidRPr="002530A7">
              <w:rPr>
                <w:rFonts w:ascii="Arial" w:hAnsi="Arial" w:cs="Arial"/>
              </w:rPr>
              <w:t>e</w:t>
            </w:r>
            <w:r w:rsidR="00C42F1B" w:rsidRPr="002530A7">
              <w:rPr>
                <w:rFonts w:ascii="Arial" w:hAnsi="Arial" w:cs="Arial"/>
              </w:rPr>
              <w:t>lectrónicos</w:t>
            </w:r>
            <w:r w:rsidR="008E235B" w:rsidRPr="002530A7">
              <w:rPr>
                <w:rFonts w:ascii="Arial" w:hAnsi="Arial" w:cs="Arial"/>
              </w:rPr>
              <w:t>,</w:t>
            </w:r>
            <w:r w:rsidR="00D439D5" w:rsidRPr="002530A7">
              <w:rPr>
                <w:rFonts w:ascii="Arial" w:hAnsi="Arial" w:cs="Arial"/>
              </w:rPr>
              <w:t xml:space="preserve"> aprobado por la </w:t>
            </w:r>
            <w:r w:rsidR="008E235B" w:rsidRPr="002530A7">
              <w:rPr>
                <w:rFonts w:ascii="Arial" w:hAnsi="Arial" w:cs="Arial"/>
              </w:rPr>
              <w:t xml:space="preserve">Resolución </w:t>
            </w:r>
            <w:r w:rsidR="00D439D5" w:rsidRPr="002530A7">
              <w:rPr>
                <w:rFonts w:ascii="Arial" w:hAnsi="Arial" w:cs="Arial"/>
              </w:rPr>
              <w:t xml:space="preserve">de </w:t>
            </w:r>
            <w:r w:rsidR="008E235B" w:rsidRPr="002530A7">
              <w:rPr>
                <w:rFonts w:ascii="Arial" w:hAnsi="Arial" w:cs="Arial"/>
              </w:rPr>
              <w:t xml:space="preserve">Superintendencia </w:t>
            </w:r>
            <w:r w:rsidR="00D439D5" w:rsidRPr="002530A7">
              <w:rPr>
                <w:rFonts w:ascii="Arial" w:hAnsi="Arial" w:cs="Arial"/>
              </w:rPr>
              <w:t>N.° 117-2017/SUNAT y normas modificatorias</w:t>
            </w:r>
            <w:r w:rsidR="0039014C" w:rsidRPr="002530A7">
              <w:rPr>
                <w:rFonts w:ascii="Arial" w:hAnsi="Arial" w:cs="Arial"/>
              </w:rPr>
              <w:t>.</w:t>
            </w:r>
          </w:p>
        </w:tc>
      </w:tr>
    </w:tbl>
    <w:p w14:paraId="07F3C018" w14:textId="77777777" w:rsidR="00873ED2" w:rsidRPr="002530A7" w:rsidRDefault="00873ED2" w:rsidP="00CD6A62">
      <w:pPr>
        <w:jc w:val="both"/>
        <w:rPr>
          <w:rFonts w:ascii="Arial" w:eastAsia="Times New Roman" w:hAnsi="Arial" w:cs="Arial"/>
          <w:b/>
          <w:bCs/>
          <w:lang w:eastAsia="es-PE"/>
        </w:rPr>
      </w:pPr>
    </w:p>
    <w:p w14:paraId="2D0035D7" w14:textId="0AC5B27B" w:rsidR="00CD6A62" w:rsidRPr="002530A7" w:rsidRDefault="00CD6A62" w:rsidP="00CD6A62">
      <w:pPr>
        <w:jc w:val="both"/>
        <w:rPr>
          <w:rFonts w:ascii="Arial" w:eastAsia="Times New Roman" w:hAnsi="Arial" w:cs="Arial"/>
          <w:b/>
          <w:bCs/>
          <w:lang w:eastAsia="es-PE"/>
        </w:rPr>
      </w:pPr>
      <w:r w:rsidRPr="002530A7">
        <w:rPr>
          <w:rFonts w:ascii="Arial" w:eastAsia="Times New Roman" w:hAnsi="Arial" w:cs="Arial"/>
          <w:b/>
          <w:bCs/>
          <w:lang w:eastAsia="es-PE"/>
        </w:rPr>
        <w:t xml:space="preserve">Artículo </w:t>
      </w:r>
      <w:r w:rsidR="00611410" w:rsidRPr="002530A7">
        <w:rPr>
          <w:rFonts w:ascii="Arial" w:eastAsia="Times New Roman" w:hAnsi="Arial" w:cs="Arial"/>
          <w:b/>
          <w:bCs/>
          <w:lang w:eastAsia="es-PE"/>
        </w:rPr>
        <w:t>2</w:t>
      </w:r>
      <w:r w:rsidRPr="002530A7">
        <w:rPr>
          <w:rFonts w:ascii="Arial" w:eastAsia="Times New Roman" w:hAnsi="Arial" w:cs="Arial"/>
          <w:b/>
          <w:bCs/>
          <w:lang w:eastAsia="es-PE"/>
        </w:rPr>
        <w:t>. Designación de nuevos emisores electrónicos</w:t>
      </w:r>
    </w:p>
    <w:p w14:paraId="7C1E51F8" w14:textId="77777777" w:rsidR="00CD6A62" w:rsidRPr="002530A7" w:rsidRDefault="00CD6A62" w:rsidP="00CD6A62">
      <w:pPr>
        <w:pStyle w:val="Prrafodelista"/>
        <w:ind w:left="360"/>
        <w:jc w:val="both"/>
        <w:rPr>
          <w:rFonts w:ascii="Arial" w:eastAsia="Times New Roman" w:hAnsi="Arial" w:cs="Arial"/>
          <w:b/>
          <w:bCs/>
          <w:lang w:eastAsia="es-PE"/>
        </w:rPr>
      </w:pPr>
    </w:p>
    <w:p w14:paraId="323B8145" w14:textId="77777777" w:rsidR="00CD6A62" w:rsidRPr="002530A7" w:rsidRDefault="00CD6A62" w:rsidP="00D069DF">
      <w:pPr>
        <w:pStyle w:val="Prrafodelista"/>
        <w:numPr>
          <w:ilvl w:val="1"/>
          <w:numId w:val="20"/>
        </w:numPr>
        <w:jc w:val="both"/>
        <w:rPr>
          <w:rFonts w:ascii="Arial" w:hAnsi="Arial" w:cs="Arial"/>
        </w:rPr>
      </w:pPr>
      <w:proofErr w:type="spellStart"/>
      <w:r w:rsidRPr="002530A7">
        <w:rPr>
          <w:rFonts w:ascii="Arial" w:hAnsi="Arial" w:cs="Arial"/>
        </w:rPr>
        <w:t>Desígnase</w:t>
      </w:r>
      <w:proofErr w:type="spellEnd"/>
      <w:r w:rsidRPr="002530A7">
        <w:rPr>
          <w:rFonts w:ascii="Arial" w:hAnsi="Arial" w:cs="Arial"/>
        </w:rPr>
        <w:t xml:space="preserve"> como emisores electrónicos del SEE a:</w:t>
      </w:r>
    </w:p>
    <w:p w14:paraId="2FDAF661" w14:textId="77777777" w:rsidR="00BB20B7" w:rsidRPr="002530A7" w:rsidRDefault="00BB20B7" w:rsidP="00BB20B7">
      <w:pPr>
        <w:jc w:val="both"/>
        <w:rPr>
          <w:rFonts w:ascii="Arial" w:hAnsi="Arial" w:cs="Arial"/>
        </w:rPr>
      </w:pPr>
    </w:p>
    <w:tbl>
      <w:tblPr>
        <w:tblStyle w:val="Tablaconcuadrcula"/>
        <w:tblW w:w="7938" w:type="dxa"/>
        <w:jc w:val="center"/>
        <w:tblLook w:val="04A0" w:firstRow="1" w:lastRow="0" w:firstColumn="1" w:lastColumn="0" w:noHBand="0" w:noVBand="1"/>
      </w:tblPr>
      <w:tblGrid>
        <w:gridCol w:w="4961"/>
        <w:gridCol w:w="2977"/>
      </w:tblGrid>
      <w:tr w:rsidR="00B866D7" w:rsidRPr="002530A7" w14:paraId="247DB71D" w14:textId="77777777" w:rsidTr="005E6FE1">
        <w:trPr>
          <w:tblHeader/>
          <w:jc w:val="center"/>
        </w:trPr>
        <w:tc>
          <w:tcPr>
            <w:tcW w:w="4961" w:type="dxa"/>
          </w:tcPr>
          <w:p w14:paraId="47D0DE5D" w14:textId="03ACEE97" w:rsidR="00B866D7" w:rsidRPr="002530A7" w:rsidRDefault="00B866D7" w:rsidP="00506942">
            <w:pPr>
              <w:pStyle w:val="Default"/>
              <w:jc w:val="center"/>
              <w:rPr>
                <w:b/>
                <w:bCs/>
                <w:color w:val="auto"/>
                <w:sz w:val="22"/>
                <w:szCs w:val="22"/>
              </w:rPr>
            </w:pPr>
            <w:r w:rsidRPr="002530A7">
              <w:rPr>
                <w:b/>
                <w:bCs/>
                <w:color w:val="auto"/>
                <w:sz w:val="22"/>
                <w:szCs w:val="22"/>
              </w:rPr>
              <w:t>Sujeto</w:t>
            </w:r>
            <w:r w:rsidR="000040B4" w:rsidRPr="002530A7">
              <w:rPr>
                <w:b/>
                <w:bCs/>
                <w:color w:val="auto"/>
                <w:sz w:val="22"/>
                <w:szCs w:val="22"/>
              </w:rPr>
              <w:t>s</w:t>
            </w:r>
          </w:p>
        </w:tc>
        <w:tc>
          <w:tcPr>
            <w:tcW w:w="2977" w:type="dxa"/>
          </w:tcPr>
          <w:p w14:paraId="32EF618A" w14:textId="77777777" w:rsidR="00B866D7" w:rsidRPr="002530A7" w:rsidRDefault="00B866D7" w:rsidP="00506942">
            <w:pPr>
              <w:pStyle w:val="Default"/>
              <w:jc w:val="center"/>
              <w:rPr>
                <w:b/>
                <w:bCs/>
                <w:color w:val="auto"/>
                <w:sz w:val="22"/>
                <w:szCs w:val="22"/>
              </w:rPr>
            </w:pPr>
            <w:r w:rsidRPr="002530A7">
              <w:rPr>
                <w:b/>
                <w:bCs/>
                <w:color w:val="auto"/>
                <w:sz w:val="22"/>
                <w:szCs w:val="22"/>
              </w:rPr>
              <w:t>Operaciones comprendidas</w:t>
            </w:r>
          </w:p>
        </w:tc>
      </w:tr>
      <w:tr w:rsidR="00B866D7" w:rsidRPr="002530A7" w14:paraId="341EB095" w14:textId="77777777" w:rsidTr="005E6FE1">
        <w:trPr>
          <w:jc w:val="center"/>
        </w:trPr>
        <w:tc>
          <w:tcPr>
            <w:tcW w:w="4961" w:type="dxa"/>
          </w:tcPr>
          <w:p w14:paraId="1C33D108" w14:textId="37F3D5B2" w:rsidR="00B866D7" w:rsidRPr="002530A7" w:rsidRDefault="00483AC9" w:rsidP="00506942">
            <w:pPr>
              <w:pStyle w:val="Default"/>
              <w:jc w:val="both"/>
              <w:rPr>
                <w:color w:val="auto"/>
                <w:sz w:val="22"/>
                <w:szCs w:val="22"/>
              </w:rPr>
            </w:pPr>
            <w:r w:rsidRPr="002530A7">
              <w:rPr>
                <w:color w:val="auto"/>
                <w:sz w:val="22"/>
                <w:szCs w:val="22"/>
              </w:rPr>
              <w:t>Las e</w:t>
            </w:r>
            <w:r w:rsidR="00B866D7" w:rsidRPr="002530A7">
              <w:rPr>
                <w:color w:val="auto"/>
                <w:sz w:val="22"/>
                <w:szCs w:val="22"/>
              </w:rPr>
              <w:t>mpresas del sistema financiero y de seguros y las cooperativas de ahorro y crédito no autorizadas a captar recursos del público, que se encuentren bajo el control de la Superintendencia de Banca, Seguros y Administradoras de Privadas de Fondo</w:t>
            </w:r>
            <w:r w:rsidR="006457CC" w:rsidRPr="002530A7">
              <w:rPr>
                <w:color w:val="auto"/>
                <w:sz w:val="22"/>
                <w:szCs w:val="22"/>
              </w:rPr>
              <w:t>s</w:t>
            </w:r>
            <w:r w:rsidR="00B866D7" w:rsidRPr="002530A7">
              <w:rPr>
                <w:color w:val="auto"/>
                <w:sz w:val="22"/>
                <w:szCs w:val="22"/>
              </w:rPr>
              <w:t xml:space="preserve"> de Pensiones.</w:t>
            </w:r>
          </w:p>
          <w:p w14:paraId="38C8F027" w14:textId="0BB43A78" w:rsidR="002521D4" w:rsidRPr="002530A7" w:rsidRDefault="002521D4" w:rsidP="00506942">
            <w:pPr>
              <w:pStyle w:val="Default"/>
              <w:jc w:val="both"/>
              <w:rPr>
                <w:color w:val="auto"/>
                <w:sz w:val="22"/>
                <w:szCs w:val="22"/>
              </w:rPr>
            </w:pPr>
          </w:p>
        </w:tc>
        <w:tc>
          <w:tcPr>
            <w:tcW w:w="2977" w:type="dxa"/>
          </w:tcPr>
          <w:p w14:paraId="0FB1D400" w14:textId="7E2D56C7" w:rsidR="00B866D7" w:rsidRPr="002530A7" w:rsidRDefault="00334E43" w:rsidP="00506942">
            <w:pPr>
              <w:pStyle w:val="Default"/>
              <w:jc w:val="both"/>
              <w:rPr>
                <w:b/>
                <w:bCs/>
                <w:color w:val="auto"/>
                <w:sz w:val="22"/>
                <w:szCs w:val="22"/>
              </w:rPr>
            </w:pPr>
            <w:r w:rsidRPr="002530A7">
              <w:rPr>
                <w:bCs/>
                <w:color w:val="auto"/>
                <w:sz w:val="22"/>
                <w:szCs w:val="22"/>
              </w:rPr>
              <w:t>Todas, salvo aquellas o</w:t>
            </w:r>
            <w:r w:rsidR="00B866D7" w:rsidRPr="002530A7">
              <w:rPr>
                <w:bCs/>
                <w:color w:val="auto"/>
                <w:sz w:val="22"/>
                <w:szCs w:val="22"/>
              </w:rPr>
              <w:t xml:space="preserve">peraciones </w:t>
            </w:r>
            <w:r w:rsidRPr="002530A7">
              <w:rPr>
                <w:bCs/>
                <w:color w:val="auto"/>
                <w:sz w:val="22"/>
                <w:szCs w:val="22"/>
              </w:rPr>
              <w:t xml:space="preserve">por las que </w:t>
            </w:r>
            <w:r w:rsidR="00FC5BCE" w:rsidRPr="002530A7">
              <w:rPr>
                <w:bCs/>
                <w:color w:val="auto"/>
                <w:sz w:val="22"/>
                <w:szCs w:val="22"/>
              </w:rPr>
              <w:t xml:space="preserve">se </w:t>
            </w:r>
            <w:r w:rsidR="003E6EC5" w:rsidRPr="002530A7">
              <w:rPr>
                <w:bCs/>
                <w:color w:val="auto"/>
                <w:sz w:val="22"/>
                <w:szCs w:val="22"/>
              </w:rPr>
              <w:t xml:space="preserve">les </w:t>
            </w:r>
            <w:r w:rsidR="003842FA" w:rsidRPr="002530A7">
              <w:rPr>
                <w:bCs/>
                <w:color w:val="auto"/>
                <w:sz w:val="22"/>
                <w:szCs w:val="22"/>
              </w:rPr>
              <w:t xml:space="preserve">hubiera designado </w:t>
            </w:r>
            <w:r w:rsidR="003E6EC5" w:rsidRPr="002530A7">
              <w:rPr>
                <w:bCs/>
                <w:color w:val="auto"/>
                <w:sz w:val="22"/>
                <w:szCs w:val="22"/>
              </w:rPr>
              <w:t xml:space="preserve">como </w:t>
            </w:r>
            <w:r w:rsidR="003842FA" w:rsidRPr="002530A7">
              <w:rPr>
                <w:bCs/>
                <w:color w:val="auto"/>
                <w:sz w:val="22"/>
                <w:szCs w:val="22"/>
              </w:rPr>
              <w:t>emisores electrónicos en otras resoluciones de superintendencia</w:t>
            </w:r>
            <w:r w:rsidR="00FC5BCE" w:rsidRPr="002530A7">
              <w:rPr>
                <w:bCs/>
                <w:color w:val="auto"/>
                <w:sz w:val="22"/>
                <w:szCs w:val="22"/>
              </w:rPr>
              <w:t xml:space="preserve"> </w:t>
            </w:r>
            <w:r w:rsidR="00B866D7" w:rsidRPr="002530A7">
              <w:rPr>
                <w:bCs/>
                <w:color w:val="auto"/>
                <w:sz w:val="22"/>
                <w:szCs w:val="22"/>
              </w:rPr>
              <w:t>(1)</w:t>
            </w:r>
            <w:r w:rsidRPr="002530A7">
              <w:rPr>
                <w:bCs/>
                <w:color w:val="auto"/>
                <w:sz w:val="22"/>
                <w:szCs w:val="22"/>
              </w:rPr>
              <w:t>.</w:t>
            </w:r>
          </w:p>
        </w:tc>
      </w:tr>
    </w:tbl>
    <w:p w14:paraId="6B9BA039" w14:textId="77777777" w:rsidR="005E6FE1" w:rsidRPr="002530A7" w:rsidRDefault="005E6FE1" w:rsidP="005E6FE1">
      <w:pPr>
        <w:pStyle w:val="Default"/>
        <w:ind w:left="993" w:right="141"/>
        <w:jc w:val="both"/>
        <w:rPr>
          <w:rFonts w:eastAsia="Times New Roman"/>
          <w:color w:val="auto"/>
          <w:sz w:val="20"/>
          <w:szCs w:val="20"/>
        </w:rPr>
      </w:pPr>
    </w:p>
    <w:p w14:paraId="27CF78A2" w14:textId="4C5EA2F7" w:rsidR="00334E43" w:rsidRPr="002530A7" w:rsidRDefault="00334E43" w:rsidP="00334E43">
      <w:pPr>
        <w:pStyle w:val="Default"/>
        <w:numPr>
          <w:ilvl w:val="0"/>
          <w:numId w:val="26"/>
        </w:numPr>
        <w:ind w:left="993" w:right="141" w:hanging="426"/>
        <w:jc w:val="both"/>
        <w:rPr>
          <w:rFonts w:eastAsia="Times New Roman"/>
          <w:color w:val="auto"/>
          <w:sz w:val="20"/>
          <w:szCs w:val="20"/>
        </w:rPr>
      </w:pPr>
      <w:r w:rsidRPr="002530A7">
        <w:rPr>
          <w:color w:val="auto"/>
          <w:sz w:val="20"/>
          <w:szCs w:val="20"/>
        </w:rPr>
        <w:t>La designación de emisores electrónicos por:</w:t>
      </w:r>
    </w:p>
    <w:p w14:paraId="27256556" w14:textId="6F45D7BE" w:rsidR="00334E43" w:rsidRPr="002530A7" w:rsidRDefault="00334E43" w:rsidP="00334E43">
      <w:pPr>
        <w:pStyle w:val="Default"/>
        <w:numPr>
          <w:ilvl w:val="1"/>
          <w:numId w:val="26"/>
        </w:numPr>
        <w:ind w:right="141"/>
        <w:jc w:val="both"/>
        <w:rPr>
          <w:rFonts w:eastAsia="Times New Roman"/>
          <w:color w:val="auto"/>
          <w:sz w:val="20"/>
          <w:szCs w:val="20"/>
        </w:rPr>
      </w:pPr>
      <w:r w:rsidRPr="002530A7">
        <w:rPr>
          <w:color w:val="auto"/>
          <w:sz w:val="20"/>
          <w:szCs w:val="20"/>
        </w:rPr>
        <w:t>El servicio de arrendamiento y/o subarrendamiento de bienes inmuebles situados en el país es regulada por la Resolución de Superintendencia N.° 123-2017/SUNAT</w:t>
      </w:r>
      <w:r w:rsidR="00A328F3" w:rsidRPr="002530A7">
        <w:rPr>
          <w:color w:val="auto"/>
          <w:sz w:val="20"/>
          <w:szCs w:val="20"/>
        </w:rPr>
        <w:t xml:space="preserve"> y normas modificatorias</w:t>
      </w:r>
      <w:r w:rsidRPr="002530A7">
        <w:rPr>
          <w:color w:val="auto"/>
          <w:sz w:val="20"/>
          <w:szCs w:val="20"/>
        </w:rPr>
        <w:t>.</w:t>
      </w:r>
    </w:p>
    <w:p w14:paraId="79F148CC" w14:textId="2EE0E854" w:rsidR="00F94D35" w:rsidRPr="002530A7" w:rsidRDefault="009C0E97" w:rsidP="00334E43">
      <w:pPr>
        <w:pStyle w:val="Default"/>
        <w:numPr>
          <w:ilvl w:val="1"/>
          <w:numId w:val="26"/>
        </w:numPr>
        <w:ind w:right="141"/>
        <w:jc w:val="both"/>
        <w:rPr>
          <w:rFonts w:eastAsia="Times New Roman"/>
          <w:color w:val="auto"/>
          <w:sz w:val="20"/>
          <w:szCs w:val="20"/>
        </w:rPr>
      </w:pPr>
      <w:r w:rsidRPr="002530A7">
        <w:rPr>
          <w:color w:val="auto"/>
          <w:sz w:val="20"/>
          <w:szCs w:val="20"/>
        </w:rPr>
        <w:t>L</w:t>
      </w:r>
      <w:r w:rsidR="00611410" w:rsidRPr="002530A7">
        <w:rPr>
          <w:color w:val="auto"/>
          <w:sz w:val="20"/>
          <w:szCs w:val="20"/>
        </w:rPr>
        <w:t>a prestación del servicio de créditos hipotecarios es regulada por la Resolución de Superintendencia N</w:t>
      </w:r>
      <w:r w:rsidR="008F0B8E" w:rsidRPr="002530A7">
        <w:rPr>
          <w:color w:val="auto"/>
          <w:sz w:val="20"/>
          <w:szCs w:val="20"/>
        </w:rPr>
        <w:t>.°</w:t>
      </w:r>
      <w:r w:rsidR="00611410" w:rsidRPr="002530A7">
        <w:rPr>
          <w:color w:val="auto"/>
          <w:sz w:val="20"/>
          <w:szCs w:val="20"/>
        </w:rPr>
        <w:t xml:space="preserve"> 245-2017</w:t>
      </w:r>
      <w:r w:rsidR="008F0B8E" w:rsidRPr="002530A7">
        <w:rPr>
          <w:color w:val="auto"/>
          <w:sz w:val="20"/>
          <w:szCs w:val="20"/>
        </w:rPr>
        <w:t>/</w:t>
      </w:r>
      <w:r w:rsidR="00611410" w:rsidRPr="002530A7">
        <w:rPr>
          <w:color w:val="auto"/>
          <w:sz w:val="20"/>
          <w:szCs w:val="20"/>
        </w:rPr>
        <w:t>SUNAT</w:t>
      </w:r>
      <w:r w:rsidR="00A328F3" w:rsidRPr="002530A7">
        <w:rPr>
          <w:color w:val="auto"/>
          <w:sz w:val="20"/>
          <w:szCs w:val="20"/>
        </w:rPr>
        <w:t xml:space="preserve"> y norma modificatoria</w:t>
      </w:r>
      <w:r w:rsidR="00611410" w:rsidRPr="002530A7">
        <w:rPr>
          <w:color w:val="auto"/>
          <w:sz w:val="20"/>
          <w:szCs w:val="20"/>
        </w:rPr>
        <w:t>.</w:t>
      </w:r>
    </w:p>
    <w:p w14:paraId="0D48876D" w14:textId="176634AB" w:rsidR="00334E43" w:rsidRPr="002530A7" w:rsidRDefault="009C0E97" w:rsidP="00334E43">
      <w:pPr>
        <w:pStyle w:val="Default"/>
        <w:numPr>
          <w:ilvl w:val="1"/>
          <w:numId w:val="26"/>
        </w:numPr>
        <w:ind w:right="141"/>
        <w:jc w:val="both"/>
        <w:rPr>
          <w:rFonts w:eastAsia="Times New Roman"/>
          <w:color w:val="auto"/>
          <w:sz w:val="20"/>
          <w:szCs w:val="20"/>
        </w:rPr>
      </w:pPr>
      <w:proofErr w:type="gramStart"/>
      <w:r w:rsidRPr="002530A7">
        <w:rPr>
          <w:color w:val="auto"/>
          <w:sz w:val="20"/>
          <w:szCs w:val="20"/>
        </w:rPr>
        <w:t>L</w:t>
      </w:r>
      <w:r w:rsidR="00334E43" w:rsidRPr="002530A7">
        <w:rPr>
          <w:color w:val="auto"/>
          <w:sz w:val="20"/>
          <w:szCs w:val="20"/>
        </w:rPr>
        <w:t>as operaciones gravadas con el impuesto general a las ventas es</w:t>
      </w:r>
      <w:proofErr w:type="gramEnd"/>
      <w:r w:rsidR="00334E43" w:rsidRPr="002530A7">
        <w:rPr>
          <w:color w:val="auto"/>
          <w:sz w:val="20"/>
          <w:szCs w:val="20"/>
        </w:rPr>
        <w:t xml:space="preserve"> regulada por la Resolución de Superintendencia N.° 318-2017/SUNAT</w:t>
      </w:r>
      <w:r w:rsidR="00A328F3" w:rsidRPr="002530A7">
        <w:rPr>
          <w:color w:val="auto"/>
          <w:sz w:val="20"/>
          <w:szCs w:val="20"/>
        </w:rPr>
        <w:t xml:space="preserve"> y norma modificatoria</w:t>
      </w:r>
      <w:r w:rsidR="00334E43" w:rsidRPr="002530A7">
        <w:rPr>
          <w:color w:val="auto"/>
          <w:sz w:val="20"/>
          <w:szCs w:val="20"/>
        </w:rPr>
        <w:t>.</w:t>
      </w:r>
    </w:p>
    <w:p w14:paraId="0A8D2E23" w14:textId="652FAEB5" w:rsidR="00F94D35" w:rsidRPr="002530A7" w:rsidRDefault="00F94D35" w:rsidP="00CD6A62">
      <w:pPr>
        <w:pStyle w:val="Prrafodelista"/>
        <w:ind w:left="567"/>
        <w:jc w:val="both"/>
        <w:rPr>
          <w:rFonts w:ascii="Arial" w:eastAsia="Times New Roman" w:hAnsi="Arial" w:cs="Arial"/>
          <w:lang w:eastAsia="es-PE"/>
        </w:rPr>
      </w:pPr>
    </w:p>
    <w:p w14:paraId="55FA4558" w14:textId="1CA01A19" w:rsidR="00E5197A" w:rsidRPr="002530A7" w:rsidRDefault="00F2116A" w:rsidP="00F2116A">
      <w:pPr>
        <w:jc w:val="both"/>
        <w:rPr>
          <w:rFonts w:ascii="Arial" w:hAnsi="Arial" w:cs="Arial"/>
        </w:rPr>
      </w:pPr>
      <w:r w:rsidRPr="002530A7">
        <w:rPr>
          <w:rFonts w:ascii="Arial" w:eastAsia="Times New Roman" w:hAnsi="Arial" w:cs="Arial"/>
          <w:bCs/>
          <w:lang w:eastAsia="es-PE"/>
        </w:rPr>
        <w:t>2.</w:t>
      </w:r>
      <w:r w:rsidR="000872CD" w:rsidRPr="002530A7">
        <w:rPr>
          <w:rFonts w:ascii="Arial" w:eastAsia="Times New Roman" w:hAnsi="Arial" w:cs="Arial"/>
          <w:bCs/>
          <w:lang w:eastAsia="es-PE"/>
        </w:rPr>
        <w:t>2</w:t>
      </w:r>
      <w:r w:rsidRPr="002530A7">
        <w:rPr>
          <w:rFonts w:ascii="Arial" w:eastAsia="Times New Roman" w:hAnsi="Arial" w:cs="Arial"/>
          <w:bCs/>
          <w:lang w:eastAsia="es-PE"/>
        </w:rPr>
        <w:t xml:space="preserve"> </w:t>
      </w:r>
      <w:r w:rsidR="00C03ADA" w:rsidRPr="002530A7">
        <w:rPr>
          <w:rFonts w:ascii="Arial" w:eastAsia="Times New Roman" w:hAnsi="Arial" w:cs="Arial"/>
          <w:bCs/>
          <w:lang w:eastAsia="es-PE"/>
        </w:rPr>
        <w:t xml:space="preserve">La designación a que se refiere el párrafo </w:t>
      </w:r>
      <w:r w:rsidR="00611410" w:rsidRPr="002530A7">
        <w:rPr>
          <w:rFonts w:ascii="Arial" w:eastAsia="Times New Roman" w:hAnsi="Arial" w:cs="Arial"/>
          <w:bCs/>
          <w:lang w:eastAsia="es-PE"/>
        </w:rPr>
        <w:t>2</w:t>
      </w:r>
      <w:r w:rsidR="00C03ADA" w:rsidRPr="002530A7">
        <w:rPr>
          <w:rFonts w:ascii="Arial" w:eastAsia="Times New Roman" w:hAnsi="Arial" w:cs="Arial"/>
          <w:bCs/>
          <w:lang w:eastAsia="es-PE"/>
        </w:rPr>
        <w:t>.1 se realizará en forma gradual, conforme se detalla en el anexo I de esta resolución.</w:t>
      </w:r>
    </w:p>
    <w:p w14:paraId="13C19E0A" w14:textId="77777777" w:rsidR="00C03ADA" w:rsidRPr="002530A7" w:rsidRDefault="00C03ADA" w:rsidP="00C03ADA">
      <w:pPr>
        <w:pStyle w:val="Prrafodelista"/>
        <w:ind w:left="360"/>
        <w:jc w:val="both"/>
        <w:rPr>
          <w:rFonts w:ascii="Arial" w:hAnsi="Arial" w:cs="Arial"/>
        </w:rPr>
      </w:pPr>
    </w:p>
    <w:p w14:paraId="6AC4077F" w14:textId="74558EF6" w:rsidR="00CD6A62" w:rsidRPr="002530A7" w:rsidRDefault="00F2116A" w:rsidP="00F2116A">
      <w:pPr>
        <w:jc w:val="both"/>
        <w:rPr>
          <w:rFonts w:ascii="Arial" w:hAnsi="Arial" w:cs="Arial"/>
        </w:rPr>
      </w:pPr>
      <w:r w:rsidRPr="002530A7">
        <w:rPr>
          <w:rFonts w:ascii="Arial" w:hAnsi="Arial" w:cs="Arial"/>
        </w:rPr>
        <w:t>2.</w:t>
      </w:r>
      <w:r w:rsidR="000872CD" w:rsidRPr="002530A7">
        <w:rPr>
          <w:rFonts w:ascii="Arial" w:hAnsi="Arial" w:cs="Arial"/>
        </w:rPr>
        <w:t>3</w:t>
      </w:r>
      <w:r w:rsidRPr="002530A7">
        <w:rPr>
          <w:rFonts w:ascii="Arial" w:hAnsi="Arial" w:cs="Arial"/>
        </w:rPr>
        <w:t xml:space="preserve"> </w:t>
      </w:r>
      <w:r w:rsidR="00CD6A62" w:rsidRPr="002530A7">
        <w:rPr>
          <w:rFonts w:ascii="Arial" w:hAnsi="Arial" w:cs="Arial"/>
        </w:rPr>
        <w:t xml:space="preserve">El sujeto designado como emisor electrónico del SEE en el párrafo </w:t>
      </w:r>
      <w:r w:rsidR="00611410" w:rsidRPr="002530A7">
        <w:rPr>
          <w:rFonts w:ascii="Arial" w:hAnsi="Arial" w:cs="Arial"/>
        </w:rPr>
        <w:t>2</w:t>
      </w:r>
      <w:r w:rsidR="00CD6A62" w:rsidRPr="002530A7">
        <w:rPr>
          <w:rFonts w:ascii="Arial" w:hAnsi="Arial" w:cs="Arial"/>
        </w:rPr>
        <w:t>.1 por las operaciones comprendidas en dicho párrafo:</w:t>
      </w:r>
    </w:p>
    <w:p w14:paraId="54D1B82E" w14:textId="77777777" w:rsidR="00AD039D" w:rsidRPr="002530A7" w:rsidRDefault="00AD039D" w:rsidP="00AD039D">
      <w:pPr>
        <w:pStyle w:val="Prrafodelista"/>
        <w:ind w:left="360"/>
        <w:jc w:val="both"/>
        <w:rPr>
          <w:rFonts w:ascii="Arial" w:eastAsia="Times New Roman" w:hAnsi="Arial" w:cs="Arial"/>
          <w:bCs/>
          <w:lang w:eastAsia="es-PE"/>
        </w:rPr>
      </w:pPr>
    </w:p>
    <w:p w14:paraId="7D608A45" w14:textId="6FC59CDA" w:rsidR="00CD6A62" w:rsidRPr="002530A7" w:rsidRDefault="00611410" w:rsidP="00AD039D">
      <w:pPr>
        <w:pStyle w:val="NormalWeb"/>
        <w:spacing w:before="0" w:beforeAutospacing="0" w:after="0" w:afterAutospacing="0"/>
        <w:ind w:left="0"/>
        <w:rPr>
          <w:rFonts w:ascii="Arial" w:eastAsia="Times New Roman" w:hAnsi="Arial" w:cs="Arial"/>
          <w:bCs/>
          <w:sz w:val="22"/>
          <w:szCs w:val="22"/>
        </w:rPr>
      </w:pPr>
      <w:r w:rsidRPr="002530A7">
        <w:rPr>
          <w:rFonts w:ascii="Arial" w:hAnsi="Arial" w:cs="Arial"/>
          <w:sz w:val="22"/>
          <w:szCs w:val="22"/>
        </w:rPr>
        <w:t>2</w:t>
      </w:r>
      <w:r w:rsidR="00CD6A62" w:rsidRPr="002530A7">
        <w:rPr>
          <w:rFonts w:ascii="Arial" w:hAnsi="Arial" w:cs="Arial"/>
          <w:sz w:val="22"/>
          <w:szCs w:val="22"/>
        </w:rPr>
        <w:t xml:space="preserve">.3.1 Debe emitir </w:t>
      </w:r>
      <w:r w:rsidR="00344C57" w:rsidRPr="002530A7">
        <w:rPr>
          <w:rFonts w:ascii="Arial" w:hAnsi="Arial" w:cs="Arial"/>
          <w:sz w:val="22"/>
          <w:szCs w:val="22"/>
        </w:rPr>
        <w:t xml:space="preserve">la factura electrónica, la boleta de </w:t>
      </w:r>
      <w:proofErr w:type="gramStart"/>
      <w:r w:rsidR="00344C57" w:rsidRPr="002530A7">
        <w:rPr>
          <w:rFonts w:ascii="Arial" w:hAnsi="Arial" w:cs="Arial"/>
          <w:sz w:val="22"/>
          <w:szCs w:val="22"/>
        </w:rPr>
        <w:t>venta electrónica y la nota electrónica</w:t>
      </w:r>
      <w:proofErr w:type="gramEnd"/>
      <w:r w:rsidR="00344C57" w:rsidRPr="002530A7">
        <w:rPr>
          <w:rFonts w:ascii="Arial" w:hAnsi="Arial" w:cs="Arial"/>
          <w:sz w:val="22"/>
          <w:szCs w:val="22"/>
        </w:rPr>
        <w:t xml:space="preserve"> a través del SEE – Del contribuyente o del SEE – OSE </w:t>
      </w:r>
      <w:r w:rsidR="00A21FC6" w:rsidRPr="002530A7">
        <w:rPr>
          <w:rFonts w:ascii="Arial" w:hAnsi="Arial" w:cs="Arial"/>
          <w:sz w:val="22"/>
          <w:szCs w:val="22"/>
        </w:rPr>
        <w:t xml:space="preserve">o </w:t>
      </w:r>
      <w:r w:rsidR="00CD6A62" w:rsidRPr="002530A7">
        <w:rPr>
          <w:rFonts w:ascii="Arial" w:hAnsi="Arial" w:cs="Arial"/>
          <w:sz w:val="22"/>
          <w:szCs w:val="22"/>
        </w:rPr>
        <w:t xml:space="preserve">el </w:t>
      </w:r>
      <w:r w:rsidRPr="002530A7">
        <w:rPr>
          <w:rFonts w:ascii="Arial" w:hAnsi="Arial" w:cs="Arial"/>
          <w:sz w:val="22"/>
          <w:szCs w:val="22"/>
        </w:rPr>
        <w:t>c</w:t>
      </w:r>
      <w:r w:rsidR="00CD6A62" w:rsidRPr="002530A7">
        <w:rPr>
          <w:rFonts w:ascii="Arial" w:eastAsia="Times New Roman" w:hAnsi="Arial" w:cs="Arial"/>
          <w:sz w:val="22"/>
          <w:szCs w:val="22"/>
          <w:lang w:eastAsia="es-PE"/>
        </w:rPr>
        <w:t>omprobante empresas supervisadas SBS</w:t>
      </w:r>
      <w:r w:rsidR="00CD6A62" w:rsidRPr="002530A7">
        <w:rPr>
          <w:rFonts w:ascii="Arial" w:hAnsi="Arial" w:cs="Arial"/>
          <w:sz w:val="22"/>
          <w:szCs w:val="22"/>
        </w:rPr>
        <w:t xml:space="preserve"> y la nota electrónica a través del SEE – Empresas Supervisadas, de acuerdo con lo señalado en las resoluciones de superintendencia que regulan dichos sistemas</w:t>
      </w:r>
      <w:r w:rsidR="00CD6A62" w:rsidRPr="002530A7">
        <w:rPr>
          <w:rFonts w:ascii="Arial" w:eastAsia="Times New Roman" w:hAnsi="Arial" w:cs="Arial"/>
          <w:bCs/>
          <w:sz w:val="22"/>
          <w:szCs w:val="22"/>
        </w:rPr>
        <w:t>.</w:t>
      </w:r>
    </w:p>
    <w:p w14:paraId="134AE752" w14:textId="77777777" w:rsidR="00AD039D" w:rsidRPr="002530A7" w:rsidRDefault="00AD039D" w:rsidP="00AD039D">
      <w:pPr>
        <w:pStyle w:val="NormalWeb"/>
        <w:spacing w:before="0" w:beforeAutospacing="0" w:after="0" w:afterAutospacing="0"/>
        <w:ind w:left="0"/>
        <w:rPr>
          <w:rFonts w:ascii="Arial" w:hAnsi="Arial" w:cs="Arial"/>
          <w:sz w:val="22"/>
          <w:szCs w:val="22"/>
        </w:rPr>
      </w:pPr>
    </w:p>
    <w:p w14:paraId="7BA571EC" w14:textId="6850758B" w:rsidR="00CD6A62" w:rsidRPr="002530A7" w:rsidRDefault="00611410" w:rsidP="00CD6A62">
      <w:pPr>
        <w:jc w:val="both"/>
        <w:rPr>
          <w:rFonts w:ascii="Arial" w:hAnsi="Arial" w:cs="Arial"/>
        </w:rPr>
      </w:pPr>
      <w:r w:rsidRPr="002530A7">
        <w:rPr>
          <w:rFonts w:ascii="Arial" w:hAnsi="Arial" w:cs="Arial"/>
        </w:rPr>
        <w:t>2</w:t>
      </w:r>
      <w:r w:rsidR="00CD6A62" w:rsidRPr="002530A7">
        <w:rPr>
          <w:rFonts w:ascii="Arial" w:hAnsi="Arial" w:cs="Arial"/>
        </w:rPr>
        <w:t>.3.2 Solo puede emitir los documentos autorizados a que se refiere el literal b) del inciso 6.1 del numeral 6 del artículo 4 del R</w:t>
      </w:r>
      <w:r w:rsidRPr="002530A7">
        <w:rPr>
          <w:rFonts w:ascii="Arial" w:hAnsi="Arial" w:cs="Arial"/>
        </w:rPr>
        <w:t>CP</w:t>
      </w:r>
      <w:r w:rsidR="00CD6A62" w:rsidRPr="002530A7">
        <w:rPr>
          <w:rFonts w:ascii="Arial" w:hAnsi="Arial" w:cs="Arial"/>
        </w:rPr>
        <w:t xml:space="preserve"> por las operaciones contempladas en el párrafo </w:t>
      </w:r>
      <w:r w:rsidRPr="002530A7">
        <w:rPr>
          <w:rFonts w:ascii="Arial" w:hAnsi="Arial" w:cs="Arial"/>
        </w:rPr>
        <w:t>2</w:t>
      </w:r>
      <w:r w:rsidR="00CD6A62" w:rsidRPr="002530A7">
        <w:rPr>
          <w:rFonts w:ascii="Arial" w:hAnsi="Arial" w:cs="Arial"/>
        </w:rPr>
        <w:t>.1, si la Resolución de Superintendencia N.° 300-2014/SUNAT y normas modificatorias permite su emisión.</w:t>
      </w:r>
    </w:p>
    <w:p w14:paraId="71BA3C38" w14:textId="77777777" w:rsidR="00D54E05" w:rsidRPr="002530A7" w:rsidRDefault="00D54E05" w:rsidP="00CD6A62">
      <w:pPr>
        <w:jc w:val="both"/>
        <w:rPr>
          <w:rFonts w:ascii="Arial" w:hAnsi="Arial" w:cs="Arial"/>
        </w:rPr>
      </w:pPr>
    </w:p>
    <w:p w14:paraId="137F3055" w14:textId="7B1FC5F5" w:rsidR="001462DB" w:rsidRPr="002530A7" w:rsidRDefault="001462DB" w:rsidP="001462DB">
      <w:pPr>
        <w:jc w:val="center"/>
        <w:rPr>
          <w:rFonts w:ascii="Arial" w:eastAsia="Times New Roman" w:hAnsi="Arial" w:cs="Arial"/>
          <w:lang w:eastAsia="es-PE"/>
        </w:rPr>
      </w:pPr>
      <w:r w:rsidRPr="002530A7">
        <w:rPr>
          <w:rFonts w:ascii="Arial" w:eastAsia="Times New Roman" w:hAnsi="Arial" w:cs="Arial"/>
          <w:b/>
          <w:bCs/>
          <w:lang w:eastAsia="es-PE"/>
        </w:rPr>
        <w:t>DISPOSICI</w:t>
      </w:r>
      <w:r w:rsidR="00216539" w:rsidRPr="002530A7">
        <w:rPr>
          <w:rFonts w:ascii="Arial" w:eastAsia="Times New Roman" w:hAnsi="Arial" w:cs="Arial"/>
          <w:b/>
          <w:bCs/>
          <w:lang w:eastAsia="es-PE"/>
        </w:rPr>
        <w:t>ONES</w:t>
      </w:r>
      <w:r w:rsidRPr="002530A7">
        <w:rPr>
          <w:rFonts w:ascii="Arial" w:eastAsia="Times New Roman" w:hAnsi="Arial" w:cs="Arial"/>
          <w:b/>
          <w:bCs/>
          <w:lang w:eastAsia="es-PE"/>
        </w:rPr>
        <w:t xml:space="preserve"> COMPLEMENTARIA</w:t>
      </w:r>
      <w:r w:rsidR="00216539" w:rsidRPr="002530A7">
        <w:rPr>
          <w:rFonts w:ascii="Arial" w:eastAsia="Times New Roman" w:hAnsi="Arial" w:cs="Arial"/>
          <w:b/>
          <w:bCs/>
          <w:lang w:eastAsia="es-PE"/>
        </w:rPr>
        <w:t>S</w:t>
      </w:r>
      <w:r w:rsidRPr="002530A7">
        <w:rPr>
          <w:rFonts w:ascii="Arial" w:eastAsia="Times New Roman" w:hAnsi="Arial" w:cs="Arial"/>
          <w:b/>
          <w:bCs/>
          <w:lang w:eastAsia="es-PE"/>
        </w:rPr>
        <w:t xml:space="preserve"> FINAL</w:t>
      </w:r>
      <w:r w:rsidR="00216539" w:rsidRPr="002530A7">
        <w:rPr>
          <w:rFonts w:ascii="Arial" w:eastAsia="Times New Roman" w:hAnsi="Arial" w:cs="Arial"/>
          <w:b/>
          <w:bCs/>
          <w:lang w:eastAsia="es-PE"/>
        </w:rPr>
        <w:t>ES</w:t>
      </w:r>
    </w:p>
    <w:p w14:paraId="116DF33D" w14:textId="77777777" w:rsidR="001462DB" w:rsidRPr="002530A7" w:rsidRDefault="001462DB" w:rsidP="001462DB">
      <w:pPr>
        <w:rPr>
          <w:rFonts w:ascii="Arial" w:eastAsia="Times New Roman" w:hAnsi="Arial" w:cs="Arial"/>
          <w:lang w:eastAsia="es-PE"/>
        </w:rPr>
      </w:pPr>
    </w:p>
    <w:p w14:paraId="42193424" w14:textId="1B1B32D9" w:rsidR="001462DB" w:rsidRPr="002530A7" w:rsidRDefault="00216539" w:rsidP="001462DB">
      <w:pPr>
        <w:rPr>
          <w:rFonts w:ascii="Arial" w:eastAsia="Times New Roman" w:hAnsi="Arial" w:cs="Arial"/>
          <w:lang w:eastAsia="es-PE"/>
        </w:rPr>
      </w:pPr>
      <w:r w:rsidRPr="002530A7">
        <w:rPr>
          <w:rFonts w:ascii="Arial" w:eastAsia="Times New Roman" w:hAnsi="Arial" w:cs="Arial"/>
          <w:b/>
          <w:bCs/>
          <w:lang w:eastAsia="es-PE"/>
        </w:rPr>
        <w:t>PRIMERA</w:t>
      </w:r>
      <w:r w:rsidR="001462DB" w:rsidRPr="002530A7">
        <w:rPr>
          <w:rFonts w:ascii="Arial" w:eastAsia="Times New Roman" w:hAnsi="Arial" w:cs="Arial"/>
          <w:b/>
          <w:bCs/>
          <w:lang w:eastAsia="es-PE"/>
        </w:rPr>
        <w:t>. Vigencia</w:t>
      </w:r>
    </w:p>
    <w:p w14:paraId="5BF21FC5" w14:textId="77777777" w:rsidR="001462DB" w:rsidRPr="002530A7" w:rsidRDefault="001462DB" w:rsidP="001462DB">
      <w:pPr>
        <w:jc w:val="both"/>
        <w:rPr>
          <w:rFonts w:ascii="Arial" w:eastAsia="Times New Roman" w:hAnsi="Arial" w:cs="Arial"/>
          <w:lang w:eastAsia="es-PE"/>
        </w:rPr>
      </w:pPr>
    </w:p>
    <w:p w14:paraId="72B9A879" w14:textId="24B994D3" w:rsidR="001462DB" w:rsidRPr="002530A7" w:rsidRDefault="001462DB" w:rsidP="001462DB">
      <w:pPr>
        <w:jc w:val="both"/>
        <w:rPr>
          <w:rFonts w:ascii="Arial" w:eastAsia="Times New Roman" w:hAnsi="Arial" w:cs="Arial"/>
          <w:lang w:eastAsia="es-PE"/>
        </w:rPr>
      </w:pPr>
      <w:r w:rsidRPr="002530A7">
        <w:rPr>
          <w:rFonts w:ascii="Arial" w:eastAsia="Times New Roman" w:hAnsi="Arial" w:cs="Arial"/>
          <w:lang w:eastAsia="es-PE"/>
        </w:rPr>
        <w:t xml:space="preserve">La presente resolución </w:t>
      </w:r>
      <w:proofErr w:type="gramStart"/>
      <w:r w:rsidR="008105EF" w:rsidRPr="002530A7">
        <w:rPr>
          <w:rFonts w:ascii="Arial" w:eastAsia="Times New Roman" w:hAnsi="Arial" w:cs="Arial"/>
          <w:lang w:eastAsia="es-PE"/>
        </w:rPr>
        <w:t>entra en vigencia</w:t>
      </w:r>
      <w:proofErr w:type="gramEnd"/>
      <w:r w:rsidR="008105EF" w:rsidRPr="002530A7">
        <w:rPr>
          <w:rFonts w:ascii="Arial" w:eastAsia="Times New Roman" w:hAnsi="Arial" w:cs="Arial"/>
          <w:lang w:eastAsia="es-PE"/>
        </w:rPr>
        <w:t xml:space="preserve"> </w:t>
      </w:r>
      <w:r w:rsidRPr="002530A7">
        <w:rPr>
          <w:rFonts w:ascii="Arial" w:eastAsia="Times New Roman" w:hAnsi="Arial" w:cs="Arial"/>
          <w:lang w:eastAsia="es-PE"/>
        </w:rPr>
        <w:t>el 1 de diciembre de 2019</w:t>
      </w:r>
      <w:r w:rsidR="00E44F62" w:rsidRPr="002530A7">
        <w:rPr>
          <w:rFonts w:ascii="Arial" w:eastAsia="Times New Roman" w:hAnsi="Arial" w:cs="Arial"/>
          <w:lang w:eastAsia="es-PE"/>
        </w:rPr>
        <w:t xml:space="preserve">, salvo </w:t>
      </w:r>
      <w:r w:rsidR="00525628" w:rsidRPr="002530A7">
        <w:rPr>
          <w:rFonts w:ascii="Arial" w:eastAsia="Times New Roman" w:hAnsi="Arial" w:cs="Arial"/>
          <w:lang w:eastAsia="es-PE"/>
        </w:rPr>
        <w:t xml:space="preserve">el párrafo 1.1 de </w:t>
      </w:r>
      <w:r w:rsidR="00E44F62" w:rsidRPr="002530A7">
        <w:rPr>
          <w:rFonts w:ascii="Arial" w:eastAsia="Times New Roman" w:hAnsi="Arial" w:cs="Arial"/>
          <w:lang w:eastAsia="es-PE"/>
        </w:rPr>
        <w:t xml:space="preserve">la </w:t>
      </w:r>
      <w:r w:rsidR="00525628" w:rsidRPr="002530A7">
        <w:rPr>
          <w:rFonts w:ascii="Arial" w:eastAsia="Times New Roman" w:hAnsi="Arial" w:cs="Arial"/>
          <w:lang w:eastAsia="es-PE"/>
        </w:rPr>
        <w:t xml:space="preserve">única </w:t>
      </w:r>
      <w:r w:rsidR="00E44F62" w:rsidRPr="002530A7">
        <w:rPr>
          <w:rFonts w:ascii="Arial" w:eastAsia="Times New Roman" w:hAnsi="Arial" w:cs="Arial"/>
          <w:lang w:eastAsia="es-PE"/>
        </w:rPr>
        <w:t>disposición complementaria derogatoria que entra en vigencia el 1 de noviembre de 2020.</w:t>
      </w:r>
    </w:p>
    <w:p w14:paraId="03A706AF" w14:textId="7DF6CB55" w:rsidR="009E1ED4" w:rsidRPr="002530A7" w:rsidRDefault="009E1ED4" w:rsidP="00CD6A62">
      <w:pPr>
        <w:jc w:val="both"/>
        <w:rPr>
          <w:rFonts w:ascii="Arial" w:eastAsia="Times New Roman" w:hAnsi="Arial" w:cs="Arial"/>
          <w:bCs/>
          <w:lang w:eastAsia="es-PE"/>
        </w:rPr>
      </w:pPr>
    </w:p>
    <w:p w14:paraId="7FE36513" w14:textId="3C47BF1D" w:rsidR="00216539" w:rsidRPr="002530A7" w:rsidRDefault="00FB07C4" w:rsidP="00CD6A62">
      <w:pPr>
        <w:jc w:val="both"/>
        <w:rPr>
          <w:rFonts w:ascii="Arial" w:eastAsia="Times New Roman" w:hAnsi="Arial" w:cs="Arial"/>
          <w:bCs/>
          <w:lang w:eastAsia="es-PE"/>
        </w:rPr>
      </w:pPr>
      <w:r w:rsidRPr="002530A7">
        <w:rPr>
          <w:rFonts w:ascii="Arial" w:eastAsia="Times New Roman" w:hAnsi="Arial" w:cs="Arial"/>
          <w:b/>
          <w:bCs/>
          <w:lang w:eastAsia="es-PE"/>
        </w:rPr>
        <w:t>SEGUNDA</w:t>
      </w:r>
      <w:r w:rsidR="00216539" w:rsidRPr="002530A7">
        <w:rPr>
          <w:rFonts w:ascii="Arial" w:eastAsia="Times New Roman" w:hAnsi="Arial" w:cs="Arial"/>
          <w:b/>
          <w:bCs/>
          <w:lang w:eastAsia="es-PE"/>
        </w:rPr>
        <w:t xml:space="preserve">. </w:t>
      </w:r>
      <w:r w:rsidRPr="002530A7">
        <w:rPr>
          <w:rFonts w:ascii="Arial" w:eastAsia="Times New Roman" w:hAnsi="Arial" w:cs="Arial"/>
          <w:b/>
          <w:bCs/>
          <w:lang w:eastAsia="es-PE"/>
        </w:rPr>
        <w:t>Servicios de crédito hipotecario</w:t>
      </w:r>
    </w:p>
    <w:p w14:paraId="70467E00" w14:textId="277B875D" w:rsidR="00216539" w:rsidRPr="002530A7" w:rsidRDefault="00216539" w:rsidP="00CD6A62">
      <w:pPr>
        <w:jc w:val="both"/>
        <w:rPr>
          <w:rFonts w:ascii="Arial" w:eastAsia="Times New Roman" w:hAnsi="Arial" w:cs="Arial"/>
          <w:bCs/>
          <w:lang w:eastAsia="es-PE"/>
        </w:rPr>
      </w:pPr>
    </w:p>
    <w:p w14:paraId="1DE34D56" w14:textId="77777777" w:rsidR="00165A8C" w:rsidRPr="002530A7" w:rsidRDefault="00165A8C" w:rsidP="00165A8C">
      <w:pPr>
        <w:jc w:val="both"/>
        <w:rPr>
          <w:rFonts w:ascii="Arial" w:eastAsia="Times New Roman" w:hAnsi="Arial" w:cs="Arial"/>
          <w:bCs/>
          <w:lang w:eastAsia="es-PE"/>
        </w:rPr>
      </w:pPr>
      <w:r w:rsidRPr="002530A7">
        <w:rPr>
          <w:rFonts w:ascii="Arial" w:eastAsia="Times New Roman" w:hAnsi="Arial" w:cs="Arial"/>
          <w:bCs/>
          <w:lang w:eastAsia="es-PE"/>
        </w:rPr>
        <w:t xml:space="preserve">Por los servicios de crédito hipotecario también puede emitirse el comprobante empresas supervisadas SBS y la nota electrónica en el SEE – Empresas Supervisadas. Para tal efecto, el emisor electrónico que utilice otro sistema de emisión electrónica debe cambiar al SEE – Empresas Supervisadas, según lo que establece el artículo 5 de la Resolución de Superintendencia N.° 206-2019/SUNAT. </w:t>
      </w:r>
    </w:p>
    <w:p w14:paraId="5D31E47F" w14:textId="77777777" w:rsidR="00FB07C4" w:rsidRPr="002530A7" w:rsidRDefault="00FB07C4" w:rsidP="00CD6A62">
      <w:pPr>
        <w:jc w:val="both"/>
        <w:rPr>
          <w:rFonts w:ascii="Arial" w:eastAsia="Times New Roman" w:hAnsi="Arial" w:cs="Arial"/>
          <w:bCs/>
          <w:lang w:eastAsia="es-PE"/>
        </w:rPr>
      </w:pPr>
    </w:p>
    <w:p w14:paraId="5BFA2071" w14:textId="2906FCAA" w:rsidR="00BA5B15" w:rsidRPr="002530A7" w:rsidRDefault="00BA5B15" w:rsidP="00BA5B15">
      <w:pPr>
        <w:jc w:val="center"/>
        <w:rPr>
          <w:rFonts w:ascii="Arial" w:eastAsia="Times New Roman" w:hAnsi="Arial" w:cs="Arial"/>
          <w:lang w:eastAsia="es-PE"/>
        </w:rPr>
      </w:pPr>
      <w:r w:rsidRPr="002530A7">
        <w:rPr>
          <w:rFonts w:ascii="Arial" w:eastAsia="Times New Roman" w:hAnsi="Arial" w:cs="Arial"/>
          <w:b/>
          <w:bCs/>
          <w:lang w:eastAsia="es-PE"/>
        </w:rPr>
        <w:t>DISPOSICIÓN COMPLEMENTARIA TRANSITORIA</w:t>
      </w:r>
    </w:p>
    <w:p w14:paraId="25BB812B" w14:textId="77777777" w:rsidR="00BA5B15" w:rsidRPr="002530A7" w:rsidRDefault="00BA5B15" w:rsidP="00BA5B15">
      <w:pPr>
        <w:rPr>
          <w:rFonts w:ascii="Arial" w:eastAsia="Times New Roman" w:hAnsi="Arial" w:cs="Arial"/>
          <w:lang w:eastAsia="es-PE"/>
        </w:rPr>
      </w:pPr>
    </w:p>
    <w:p w14:paraId="25571A9A" w14:textId="158D065F" w:rsidR="00BA5B15" w:rsidRPr="002530A7" w:rsidRDefault="00BA5B15" w:rsidP="00916EA0">
      <w:pPr>
        <w:jc w:val="both"/>
        <w:rPr>
          <w:rFonts w:ascii="Arial" w:eastAsia="Times New Roman" w:hAnsi="Arial" w:cs="Arial"/>
          <w:lang w:eastAsia="es-PE"/>
        </w:rPr>
      </w:pPr>
      <w:r w:rsidRPr="002530A7">
        <w:rPr>
          <w:rFonts w:ascii="Arial" w:eastAsia="Times New Roman" w:hAnsi="Arial" w:cs="Arial"/>
          <w:b/>
          <w:bCs/>
          <w:lang w:eastAsia="es-PE"/>
        </w:rPr>
        <w:t>ÚNICA. Excepción de otorgar comprobantes de pago</w:t>
      </w:r>
      <w:r w:rsidR="000C588B" w:rsidRPr="002530A7">
        <w:rPr>
          <w:rFonts w:ascii="Arial" w:eastAsia="Times New Roman" w:hAnsi="Arial" w:cs="Arial"/>
          <w:b/>
          <w:bCs/>
          <w:lang w:eastAsia="es-PE"/>
        </w:rPr>
        <w:t xml:space="preserve"> y emisión de notas de crédito y/o notas de débito</w:t>
      </w:r>
    </w:p>
    <w:p w14:paraId="1805237E" w14:textId="182F595E" w:rsidR="00BA5B15" w:rsidRPr="002530A7" w:rsidRDefault="00BA5B15" w:rsidP="00CD6A62">
      <w:pPr>
        <w:jc w:val="both"/>
        <w:rPr>
          <w:rFonts w:ascii="Arial" w:eastAsia="Times New Roman" w:hAnsi="Arial" w:cs="Arial"/>
          <w:bCs/>
          <w:lang w:eastAsia="es-PE"/>
        </w:rPr>
      </w:pPr>
    </w:p>
    <w:p w14:paraId="0D5D12AC" w14:textId="486A6C94" w:rsidR="000C588B" w:rsidRPr="002530A7" w:rsidRDefault="000C588B" w:rsidP="000C588B">
      <w:pPr>
        <w:jc w:val="both"/>
        <w:rPr>
          <w:rFonts w:ascii="Arial" w:eastAsia="Times New Roman" w:hAnsi="Arial" w:cs="Arial"/>
          <w:bCs/>
          <w:lang w:eastAsia="es-PE"/>
        </w:rPr>
      </w:pPr>
      <w:r w:rsidRPr="002530A7">
        <w:rPr>
          <w:rFonts w:ascii="Arial" w:eastAsia="Times New Roman" w:hAnsi="Arial" w:cs="Arial"/>
          <w:bCs/>
          <w:lang w:eastAsia="es-PE"/>
        </w:rPr>
        <w:t xml:space="preserve">1.1 Hasta el 30 de junio de 2021, </w:t>
      </w:r>
      <w:proofErr w:type="spellStart"/>
      <w:r w:rsidRPr="002530A7">
        <w:rPr>
          <w:rFonts w:ascii="Arial" w:eastAsia="Times New Roman" w:hAnsi="Arial" w:cs="Arial"/>
          <w:bCs/>
          <w:lang w:eastAsia="es-PE"/>
        </w:rPr>
        <w:t>exceptúase</w:t>
      </w:r>
      <w:proofErr w:type="spellEnd"/>
      <w:r w:rsidRPr="002530A7">
        <w:rPr>
          <w:rFonts w:ascii="Arial" w:eastAsia="Times New Roman" w:hAnsi="Arial" w:cs="Arial"/>
          <w:bCs/>
          <w:lang w:eastAsia="es-PE"/>
        </w:rPr>
        <w:t xml:space="preserve"> de la obligación de otorgar el comprobante empresas supervisadas SBS, la factura electrónica, la boleta de </w:t>
      </w:r>
      <w:proofErr w:type="gramStart"/>
      <w:r w:rsidRPr="002530A7">
        <w:rPr>
          <w:rFonts w:ascii="Arial" w:eastAsia="Times New Roman" w:hAnsi="Arial" w:cs="Arial"/>
          <w:bCs/>
          <w:lang w:eastAsia="es-PE"/>
        </w:rPr>
        <w:t>venta electrónica y las notas electrónicas</w:t>
      </w:r>
      <w:proofErr w:type="gramEnd"/>
      <w:r w:rsidRPr="002530A7">
        <w:rPr>
          <w:rFonts w:ascii="Arial" w:hAnsi="Arial" w:cs="Arial"/>
        </w:rPr>
        <w:t xml:space="preserve"> cuando se emitan por l</w:t>
      </w:r>
      <w:r w:rsidRPr="002530A7">
        <w:rPr>
          <w:rFonts w:ascii="Arial" w:eastAsia="Times New Roman" w:hAnsi="Arial" w:cs="Arial"/>
          <w:bCs/>
          <w:lang w:eastAsia="es-PE"/>
        </w:rPr>
        <w:t xml:space="preserve">as operaciones a las que se refiere el párrafo 2.1 del artículo 2 que se realicen con un consumidor final. </w:t>
      </w:r>
    </w:p>
    <w:p w14:paraId="46A1F9C5" w14:textId="77777777" w:rsidR="000C588B" w:rsidRPr="002530A7" w:rsidRDefault="000C588B" w:rsidP="000C588B">
      <w:pPr>
        <w:jc w:val="both"/>
        <w:rPr>
          <w:rFonts w:ascii="Arial" w:eastAsia="Times New Roman" w:hAnsi="Arial" w:cs="Arial"/>
          <w:bCs/>
          <w:lang w:eastAsia="es-PE"/>
        </w:rPr>
      </w:pPr>
    </w:p>
    <w:p w14:paraId="4EF7D7A0" w14:textId="2A88FDE3" w:rsidR="000C588B" w:rsidRPr="002530A7" w:rsidRDefault="000C588B" w:rsidP="000C588B">
      <w:pPr>
        <w:jc w:val="both"/>
        <w:rPr>
          <w:rFonts w:ascii="Arial" w:eastAsia="Times New Roman" w:hAnsi="Arial" w:cs="Arial"/>
          <w:bCs/>
          <w:lang w:eastAsia="es-PE"/>
        </w:rPr>
      </w:pPr>
      <w:r w:rsidRPr="002530A7">
        <w:rPr>
          <w:rFonts w:ascii="Arial" w:eastAsia="Times New Roman" w:hAnsi="Arial" w:cs="Arial"/>
          <w:bCs/>
          <w:lang w:eastAsia="es-PE"/>
        </w:rPr>
        <w:t>1.2 Lo dispuesto en el párrafo anterior también se</w:t>
      </w:r>
      <w:r w:rsidR="00916EA0" w:rsidRPr="002530A7">
        <w:rPr>
          <w:rFonts w:ascii="Arial" w:eastAsia="Times New Roman" w:hAnsi="Arial" w:cs="Arial"/>
          <w:bCs/>
          <w:lang w:eastAsia="es-PE"/>
        </w:rPr>
        <w:t xml:space="preserve"> </w:t>
      </w:r>
      <w:r w:rsidRPr="002530A7">
        <w:rPr>
          <w:rFonts w:ascii="Arial" w:eastAsia="Times New Roman" w:hAnsi="Arial" w:cs="Arial"/>
          <w:bCs/>
          <w:lang w:eastAsia="es-PE"/>
        </w:rPr>
        <w:t xml:space="preserve">aplica a los </w:t>
      </w:r>
      <w:r w:rsidRPr="002530A7">
        <w:rPr>
          <w:rFonts w:ascii="Arial" w:hAnsi="Arial" w:cs="Arial"/>
        </w:rPr>
        <w:t xml:space="preserve">documentos autorizados a que se refiere el literal b) del inciso 6.1 del numeral 6 del artículo 4 del RCP </w:t>
      </w:r>
      <w:r w:rsidR="005C6EDA" w:rsidRPr="002530A7">
        <w:rPr>
          <w:rFonts w:ascii="Arial" w:hAnsi="Arial" w:cs="Arial"/>
        </w:rPr>
        <w:t>que se emiten cuando la</w:t>
      </w:r>
      <w:r w:rsidRPr="002530A7">
        <w:rPr>
          <w:rFonts w:ascii="Arial" w:hAnsi="Arial" w:cs="Arial"/>
        </w:rPr>
        <w:t xml:space="preserve"> Resolución de Superintendencia N.° 300-2014/SUNAT </w:t>
      </w:r>
      <w:r w:rsidR="005C6EDA" w:rsidRPr="002530A7">
        <w:rPr>
          <w:rFonts w:ascii="Arial" w:hAnsi="Arial" w:cs="Arial"/>
        </w:rPr>
        <w:t xml:space="preserve">lo </w:t>
      </w:r>
      <w:r w:rsidRPr="002530A7">
        <w:rPr>
          <w:rFonts w:ascii="Arial" w:hAnsi="Arial" w:cs="Arial"/>
        </w:rPr>
        <w:t>permite.</w:t>
      </w:r>
    </w:p>
    <w:p w14:paraId="151805E5" w14:textId="77777777" w:rsidR="000C588B" w:rsidRPr="002530A7" w:rsidRDefault="000C588B" w:rsidP="000C588B">
      <w:pPr>
        <w:jc w:val="both"/>
        <w:rPr>
          <w:rFonts w:ascii="Arial" w:eastAsia="Times New Roman" w:hAnsi="Arial" w:cs="Arial"/>
          <w:bCs/>
          <w:lang w:eastAsia="es-PE"/>
        </w:rPr>
      </w:pPr>
    </w:p>
    <w:p w14:paraId="55A6E3D4" w14:textId="77BA5E95" w:rsidR="000C588B" w:rsidRPr="002530A7" w:rsidRDefault="000C588B" w:rsidP="000C588B">
      <w:pPr>
        <w:jc w:val="both"/>
        <w:rPr>
          <w:rFonts w:ascii="Arial" w:eastAsia="Times New Roman" w:hAnsi="Arial" w:cs="Arial"/>
          <w:bCs/>
          <w:lang w:eastAsia="es-PE"/>
        </w:rPr>
      </w:pPr>
      <w:r w:rsidRPr="002530A7">
        <w:rPr>
          <w:rFonts w:ascii="Arial" w:eastAsia="Times New Roman" w:hAnsi="Arial" w:cs="Arial"/>
          <w:bCs/>
          <w:lang w:eastAsia="es-PE"/>
        </w:rPr>
        <w:t>1.3 Las excepciones que</w:t>
      </w:r>
      <w:r w:rsidR="00EB403A" w:rsidRPr="002530A7">
        <w:rPr>
          <w:rFonts w:ascii="Arial" w:eastAsia="Times New Roman" w:hAnsi="Arial" w:cs="Arial"/>
          <w:bCs/>
          <w:lang w:eastAsia="es-PE"/>
        </w:rPr>
        <w:t xml:space="preserve"> se</w:t>
      </w:r>
      <w:r w:rsidRPr="002530A7">
        <w:rPr>
          <w:rFonts w:ascii="Arial" w:eastAsia="Times New Roman" w:hAnsi="Arial" w:cs="Arial"/>
          <w:bCs/>
          <w:lang w:eastAsia="es-PE"/>
        </w:rPr>
        <w:t xml:space="preserve"> </w:t>
      </w:r>
      <w:r w:rsidR="00916EA0" w:rsidRPr="002530A7">
        <w:rPr>
          <w:rFonts w:ascii="Arial" w:eastAsia="Times New Roman" w:hAnsi="Arial" w:cs="Arial"/>
          <w:bCs/>
          <w:lang w:eastAsia="es-PE"/>
        </w:rPr>
        <w:t>establecen</w:t>
      </w:r>
      <w:r w:rsidRPr="002530A7">
        <w:rPr>
          <w:rFonts w:ascii="Arial" w:eastAsia="Times New Roman" w:hAnsi="Arial" w:cs="Arial"/>
          <w:bCs/>
          <w:lang w:eastAsia="es-PE"/>
        </w:rPr>
        <w:t xml:space="preserve"> </w:t>
      </w:r>
      <w:r w:rsidR="00EB403A" w:rsidRPr="002530A7">
        <w:rPr>
          <w:rFonts w:ascii="Arial" w:eastAsia="Times New Roman" w:hAnsi="Arial" w:cs="Arial"/>
          <w:bCs/>
          <w:lang w:eastAsia="es-PE"/>
        </w:rPr>
        <w:t xml:space="preserve">en </w:t>
      </w:r>
      <w:r w:rsidRPr="002530A7">
        <w:rPr>
          <w:rFonts w:ascii="Arial" w:eastAsia="Times New Roman" w:hAnsi="Arial" w:cs="Arial"/>
          <w:bCs/>
          <w:lang w:eastAsia="es-PE"/>
        </w:rPr>
        <w:t xml:space="preserve">los párrafos </w:t>
      </w:r>
      <w:r w:rsidR="00916EA0" w:rsidRPr="002530A7">
        <w:rPr>
          <w:rFonts w:ascii="Arial" w:eastAsia="Times New Roman" w:hAnsi="Arial" w:cs="Arial"/>
          <w:bCs/>
          <w:lang w:eastAsia="es-PE"/>
        </w:rPr>
        <w:t>1.1 y 1.2</w:t>
      </w:r>
      <w:r w:rsidRPr="002530A7">
        <w:rPr>
          <w:rFonts w:ascii="Arial" w:eastAsia="Times New Roman" w:hAnsi="Arial" w:cs="Arial"/>
          <w:bCs/>
          <w:lang w:eastAsia="es-PE"/>
        </w:rPr>
        <w:t xml:space="preserve"> no se aplican si el usuario solicita el otorgamiento del comprobante de pago o nota respectivo.</w:t>
      </w:r>
    </w:p>
    <w:p w14:paraId="7E7F1A59" w14:textId="77777777" w:rsidR="000C588B" w:rsidRPr="002530A7" w:rsidRDefault="000C588B" w:rsidP="000C588B">
      <w:pPr>
        <w:jc w:val="both"/>
        <w:rPr>
          <w:rFonts w:ascii="Arial" w:eastAsia="Times New Roman" w:hAnsi="Arial" w:cs="Arial"/>
          <w:bCs/>
          <w:lang w:eastAsia="es-PE"/>
        </w:rPr>
      </w:pPr>
    </w:p>
    <w:p w14:paraId="7BCF0A96" w14:textId="4A31A9FD" w:rsidR="00BA5B15" w:rsidRPr="002530A7" w:rsidRDefault="000C588B" w:rsidP="000C588B">
      <w:pPr>
        <w:jc w:val="both"/>
        <w:rPr>
          <w:rFonts w:ascii="Arial" w:eastAsia="Times New Roman" w:hAnsi="Arial" w:cs="Arial"/>
          <w:bCs/>
          <w:lang w:eastAsia="es-PE"/>
        </w:rPr>
      </w:pPr>
      <w:r w:rsidRPr="002530A7">
        <w:rPr>
          <w:rFonts w:ascii="Arial" w:eastAsia="Times New Roman" w:hAnsi="Arial" w:cs="Arial"/>
          <w:bCs/>
          <w:lang w:eastAsia="es-PE"/>
        </w:rPr>
        <w:lastRenderedPageBreak/>
        <w:t xml:space="preserve">1.4 Los comprobantes de pago a que se refieren los párrafos 1.1 y 1.2 pueden ser modificados con una nota de crédito o una nota de débito </w:t>
      </w:r>
      <w:r w:rsidR="00EB403A" w:rsidRPr="002530A7">
        <w:rPr>
          <w:rFonts w:ascii="Arial" w:eastAsia="Times New Roman" w:hAnsi="Arial" w:cs="Arial"/>
          <w:bCs/>
          <w:lang w:eastAsia="es-PE"/>
        </w:rPr>
        <w:t>aun</w:t>
      </w:r>
      <w:r w:rsidRPr="002530A7">
        <w:rPr>
          <w:rFonts w:ascii="Arial" w:eastAsia="Times New Roman" w:hAnsi="Arial" w:cs="Arial"/>
          <w:bCs/>
          <w:lang w:eastAsia="es-PE"/>
        </w:rPr>
        <w:t xml:space="preserve"> cuando no hayan sido otorgados. A tal efecto, se aplican las disposiciones para la emisión de notas de crédito</w:t>
      </w:r>
      <w:r w:rsidR="00916EA0" w:rsidRPr="002530A7">
        <w:rPr>
          <w:rFonts w:ascii="Arial" w:eastAsia="Times New Roman" w:hAnsi="Arial" w:cs="Arial"/>
          <w:bCs/>
          <w:lang w:eastAsia="es-PE"/>
        </w:rPr>
        <w:t xml:space="preserve"> electrónicas</w:t>
      </w:r>
      <w:r w:rsidRPr="002530A7">
        <w:rPr>
          <w:rFonts w:ascii="Arial" w:eastAsia="Times New Roman" w:hAnsi="Arial" w:cs="Arial"/>
          <w:bCs/>
          <w:lang w:eastAsia="es-PE"/>
        </w:rPr>
        <w:t xml:space="preserve"> y notas de débito</w:t>
      </w:r>
      <w:r w:rsidR="00916EA0" w:rsidRPr="002530A7">
        <w:rPr>
          <w:rFonts w:ascii="Arial" w:eastAsia="Times New Roman" w:hAnsi="Arial" w:cs="Arial"/>
          <w:bCs/>
          <w:lang w:eastAsia="es-PE"/>
        </w:rPr>
        <w:t xml:space="preserve"> electrónicas</w:t>
      </w:r>
      <w:r w:rsidRPr="002530A7">
        <w:rPr>
          <w:rFonts w:ascii="Arial" w:eastAsia="Times New Roman" w:hAnsi="Arial" w:cs="Arial"/>
          <w:bCs/>
          <w:lang w:eastAsia="es-PE"/>
        </w:rPr>
        <w:t xml:space="preserve"> que correspondan al </w:t>
      </w:r>
      <w:r w:rsidR="00EB403A" w:rsidRPr="002530A7">
        <w:rPr>
          <w:rFonts w:ascii="Arial" w:eastAsia="Times New Roman" w:hAnsi="Arial" w:cs="Arial"/>
          <w:bCs/>
          <w:lang w:eastAsia="es-PE"/>
        </w:rPr>
        <w:t>sistema de emisión electrónica</w:t>
      </w:r>
      <w:r w:rsidRPr="002530A7">
        <w:rPr>
          <w:rFonts w:ascii="Arial" w:eastAsia="Times New Roman" w:hAnsi="Arial" w:cs="Arial"/>
          <w:bCs/>
          <w:lang w:eastAsia="es-PE"/>
        </w:rPr>
        <w:t xml:space="preserve"> que se utiliza o las que contempla el RCP tratándose de notas de crédito o notas de débito que se emitan en formatos impresos </w:t>
      </w:r>
      <w:r w:rsidR="00916EA0" w:rsidRPr="002530A7">
        <w:rPr>
          <w:rFonts w:ascii="Arial" w:eastAsia="Times New Roman" w:hAnsi="Arial" w:cs="Arial"/>
          <w:bCs/>
          <w:lang w:eastAsia="es-PE"/>
        </w:rPr>
        <w:t>y/</w:t>
      </w:r>
      <w:r w:rsidRPr="002530A7">
        <w:rPr>
          <w:rFonts w:ascii="Arial" w:eastAsia="Times New Roman" w:hAnsi="Arial" w:cs="Arial"/>
          <w:bCs/>
          <w:lang w:eastAsia="es-PE"/>
        </w:rPr>
        <w:t>o importados por imprentas autorizadas.</w:t>
      </w:r>
    </w:p>
    <w:p w14:paraId="3E07848F" w14:textId="77777777" w:rsidR="000C588B" w:rsidRPr="002530A7" w:rsidRDefault="000C588B" w:rsidP="000C588B">
      <w:pPr>
        <w:jc w:val="both"/>
        <w:rPr>
          <w:rFonts w:ascii="Arial" w:eastAsia="Times New Roman" w:hAnsi="Arial" w:cs="Arial"/>
          <w:bCs/>
          <w:lang w:eastAsia="es-PE"/>
        </w:rPr>
      </w:pPr>
    </w:p>
    <w:p w14:paraId="51575AF6" w14:textId="6CA087EB" w:rsidR="00CD6A62" w:rsidRPr="002530A7" w:rsidRDefault="00CD6A62" w:rsidP="00CD6A62">
      <w:pPr>
        <w:jc w:val="center"/>
        <w:rPr>
          <w:rFonts w:ascii="Arial" w:eastAsia="Times New Roman" w:hAnsi="Arial" w:cs="Arial"/>
          <w:b/>
          <w:bCs/>
          <w:lang w:val="es-MX" w:eastAsia="es-PE"/>
        </w:rPr>
      </w:pPr>
      <w:r w:rsidRPr="002530A7">
        <w:rPr>
          <w:rFonts w:ascii="Arial" w:eastAsia="Times New Roman" w:hAnsi="Arial" w:cs="Arial"/>
          <w:b/>
          <w:bCs/>
          <w:lang w:val="es-MX" w:eastAsia="es-PE"/>
        </w:rPr>
        <w:t>DISPOSICIONES COMPLEMENTARIA</w:t>
      </w:r>
      <w:r w:rsidR="001E3961" w:rsidRPr="002530A7">
        <w:rPr>
          <w:rFonts w:ascii="Arial" w:eastAsia="Times New Roman" w:hAnsi="Arial" w:cs="Arial"/>
          <w:b/>
          <w:bCs/>
          <w:lang w:val="es-MX" w:eastAsia="es-PE"/>
        </w:rPr>
        <w:t>S</w:t>
      </w:r>
      <w:r w:rsidRPr="002530A7">
        <w:rPr>
          <w:rFonts w:ascii="Arial" w:eastAsia="Times New Roman" w:hAnsi="Arial" w:cs="Arial"/>
          <w:b/>
          <w:bCs/>
          <w:lang w:val="es-MX" w:eastAsia="es-PE"/>
        </w:rPr>
        <w:t xml:space="preserve"> MODIFICATORIAS</w:t>
      </w:r>
    </w:p>
    <w:p w14:paraId="1F4970A0" w14:textId="7FE9F8CB" w:rsidR="00B64941" w:rsidRPr="002530A7" w:rsidRDefault="00B64941" w:rsidP="00B64941">
      <w:pPr>
        <w:jc w:val="both"/>
        <w:rPr>
          <w:rFonts w:ascii="Arial" w:eastAsia="Times New Roman" w:hAnsi="Arial" w:cs="Arial"/>
          <w:b/>
          <w:bCs/>
          <w:lang w:eastAsia="es-PE"/>
        </w:rPr>
      </w:pPr>
    </w:p>
    <w:p w14:paraId="78393158" w14:textId="11C45259" w:rsidR="000C2B91" w:rsidRPr="002530A7" w:rsidRDefault="000C2B91" w:rsidP="000C2B91">
      <w:pPr>
        <w:jc w:val="both"/>
        <w:rPr>
          <w:rFonts w:ascii="Arial" w:hAnsi="Arial" w:cs="Arial"/>
        </w:rPr>
      </w:pPr>
      <w:r w:rsidRPr="002530A7">
        <w:rPr>
          <w:rFonts w:ascii="Arial" w:eastAsia="Times New Roman" w:hAnsi="Arial" w:cs="Arial"/>
          <w:b/>
          <w:bCs/>
          <w:lang w:eastAsia="es-PE"/>
        </w:rPr>
        <w:t>PRIMERA. RCP</w:t>
      </w:r>
    </w:p>
    <w:p w14:paraId="452704E4" w14:textId="77777777" w:rsidR="000C2B91" w:rsidRPr="002530A7" w:rsidRDefault="000C2B91" w:rsidP="000C2B91">
      <w:pPr>
        <w:jc w:val="both"/>
        <w:rPr>
          <w:rFonts w:ascii="Arial" w:eastAsia="Times New Roman" w:hAnsi="Arial" w:cs="Arial"/>
          <w:bCs/>
          <w:lang w:eastAsia="es-PE"/>
        </w:rPr>
      </w:pPr>
    </w:p>
    <w:p w14:paraId="04F3657D" w14:textId="77777777" w:rsidR="000C2B91" w:rsidRPr="002530A7" w:rsidRDefault="000C2B91" w:rsidP="000C2B91">
      <w:pPr>
        <w:pStyle w:val="Default"/>
        <w:jc w:val="both"/>
        <w:rPr>
          <w:color w:val="auto"/>
          <w:sz w:val="22"/>
          <w:szCs w:val="22"/>
        </w:rPr>
      </w:pPr>
      <w:r w:rsidRPr="002530A7">
        <w:rPr>
          <w:color w:val="auto"/>
          <w:sz w:val="22"/>
          <w:szCs w:val="22"/>
        </w:rPr>
        <w:t xml:space="preserve">Incorpórase el inciso l) en el artículo 2 del RCP, en los términos siguientes: </w:t>
      </w:r>
    </w:p>
    <w:p w14:paraId="08892AE7" w14:textId="77777777" w:rsidR="000C2B91" w:rsidRPr="002530A7" w:rsidRDefault="000C2B91" w:rsidP="000C2B91">
      <w:pPr>
        <w:pStyle w:val="Default"/>
        <w:jc w:val="both"/>
        <w:rPr>
          <w:color w:val="auto"/>
          <w:sz w:val="22"/>
          <w:szCs w:val="22"/>
        </w:rPr>
      </w:pPr>
    </w:p>
    <w:p w14:paraId="113FA621" w14:textId="77777777" w:rsidR="000C2B91" w:rsidRPr="002530A7" w:rsidRDefault="000C2B91" w:rsidP="000C2B91">
      <w:pPr>
        <w:pStyle w:val="Default"/>
        <w:jc w:val="both"/>
        <w:rPr>
          <w:color w:val="auto"/>
          <w:sz w:val="22"/>
          <w:szCs w:val="22"/>
        </w:rPr>
      </w:pPr>
      <w:r w:rsidRPr="002530A7">
        <w:rPr>
          <w:color w:val="auto"/>
          <w:sz w:val="22"/>
          <w:szCs w:val="22"/>
        </w:rPr>
        <w:t xml:space="preserve">“Artículo 2°.- DOCUMENTOS CONSIDERADOS COMPROBANTES DE PAGO </w:t>
      </w:r>
    </w:p>
    <w:p w14:paraId="51D4FB08" w14:textId="77777777" w:rsidR="000C2B91" w:rsidRPr="002530A7" w:rsidRDefault="000C2B91" w:rsidP="000C2B91">
      <w:pPr>
        <w:pStyle w:val="Default"/>
        <w:jc w:val="both"/>
        <w:rPr>
          <w:color w:val="auto"/>
          <w:sz w:val="22"/>
          <w:szCs w:val="22"/>
        </w:rPr>
      </w:pPr>
    </w:p>
    <w:p w14:paraId="72AF40D6" w14:textId="77777777" w:rsidR="000C2B91" w:rsidRPr="002530A7" w:rsidRDefault="000C2B91" w:rsidP="000C2B91">
      <w:pPr>
        <w:pStyle w:val="Default"/>
        <w:jc w:val="both"/>
        <w:rPr>
          <w:color w:val="auto"/>
          <w:sz w:val="22"/>
          <w:szCs w:val="22"/>
        </w:rPr>
      </w:pPr>
      <w:r w:rsidRPr="002530A7">
        <w:rPr>
          <w:color w:val="auto"/>
          <w:sz w:val="22"/>
          <w:szCs w:val="22"/>
        </w:rPr>
        <w:t xml:space="preserve">(...) </w:t>
      </w:r>
    </w:p>
    <w:p w14:paraId="48575744" w14:textId="77777777" w:rsidR="000C2B91" w:rsidRPr="002530A7" w:rsidRDefault="000C2B91" w:rsidP="000C2B91">
      <w:pPr>
        <w:pStyle w:val="Default"/>
        <w:jc w:val="both"/>
        <w:rPr>
          <w:color w:val="auto"/>
          <w:sz w:val="22"/>
          <w:szCs w:val="22"/>
        </w:rPr>
      </w:pPr>
    </w:p>
    <w:p w14:paraId="59BB998D" w14:textId="77777777" w:rsidR="000C2B91" w:rsidRPr="002530A7" w:rsidRDefault="000C2B91" w:rsidP="000C2B91">
      <w:pPr>
        <w:pStyle w:val="Default"/>
        <w:jc w:val="both"/>
        <w:rPr>
          <w:color w:val="auto"/>
          <w:sz w:val="22"/>
          <w:szCs w:val="22"/>
        </w:rPr>
      </w:pPr>
      <w:r w:rsidRPr="002530A7">
        <w:rPr>
          <w:color w:val="auto"/>
          <w:sz w:val="22"/>
          <w:szCs w:val="22"/>
        </w:rPr>
        <w:t xml:space="preserve">l) </w:t>
      </w:r>
      <w:r w:rsidRPr="002530A7">
        <w:rPr>
          <w:rFonts w:eastAsia="Times New Roman"/>
          <w:color w:val="auto"/>
          <w:sz w:val="22"/>
          <w:szCs w:val="22"/>
        </w:rPr>
        <w:t>Comprobante empresas supervisadas SBS</w:t>
      </w:r>
      <w:r w:rsidRPr="002530A7">
        <w:rPr>
          <w:color w:val="auto"/>
          <w:sz w:val="22"/>
          <w:szCs w:val="22"/>
        </w:rPr>
        <w:t xml:space="preserve">, el cual se rige por la normativa sobre emisión electrónica.” </w:t>
      </w:r>
    </w:p>
    <w:p w14:paraId="27E72286" w14:textId="77777777" w:rsidR="00F71E20" w:rsidRPr="002530A7" w:rsidRDefault="00F71E20" w:rsidP="00B64941">
      <w:pPr>
        <w:jc w:val="both"/>
        <w:rPr>
          <w:rFonts w:ascii="Arial" w:eastAsia="Times New Roman" w:hAnsi="Arial" w:cs="Arial"/>
          <w:b/>
          <w:bCs/>
          <w:lang w:eastAsia="es-PE"/>
        </w:rPr>
      </w:pPr>
    </w:p>
    <w:p w14:paraId="4243689C" w14:textId="5ADAAD9E" w:rsidR="001D5F52" w:rsidRPr="002530A7" w:rsidRDefault="001D5F52" w:rsidP="001D5F52">
      <w:pPr>
        <w:jc w:val="both"/>
        <w:rPr>
          <w:rFonts w:ascii="Arial" w:eastAsia="Times New Roman" w:hAnsi="Arial" w:cs="Arial"/>
          <w:b/>
          <w:bCs/>
          <w:lang w:eastAsia="es-PE"/>
        </w:rPr>
      </w:pPr>
      <w:r w:rsidRPr="002530A7">
        <w:rPr>
          <w:rFonts w:ascii="Arial" w:eastAsia="Times New Roman" w:hAnsi="Arial" w:cs="Arial"/>
          <w:b/>
          <w:bCs/>
          <w:lang w:eastAsia="es-PE"/>
        </w:rPr>
        <w:t>SEGUNDA. SEE</w:t>
      </w:r>
    </w:p>
    <w:p w14:paraId="2F1112C6" w14:textId="77777777" w:rsidR="001D5F52" w:rsidRPr="002530A7" w:rsidRDefault="001D5F52" w:rsidP="001D5F52">
      <w:pPr>
        <w:jc w:val="both"/>
        <w:rPr>
          <w:rFonts w:ascii="Arial" w:eastAsia="Times New Roman" w:hAnsi="Arial" w:cs="Arial"/>
          <w:bCs/>
          <w:lang w:eastAsia="es-PE"/>
        </w:rPr>
      </w:pPr>
    </w:p>
    <w:p w14:paraId="3D09F133" w14:textId="345001B4" w:rsidR="001D5F52" w:rsidRPr="002530A7" w:rsidRDefault="00C655B8" w:rsidP="001D5F52">
      <w:pPr>
        <w:jc w:val="both"/>
        <w:rPr>
          <w:rFonts w:ascii="Arial" w:eastAsia="Times New Roman" w:hAnsi="Arial" w:cs="Arial"/>
          <w:bCs/>
          <w:lang w:eastAsia="es-PE"/>
        </w:rPr>
      </w:pPr>
      <w:r w:rsidRPr="002530A7">
        <w:rPr>
          <w:rFonts w:ascii="Arial" w:eastAsia="Times New Roman" w:hAnsi="Arial" w:cs="Arial"/>
          <w:bCs/>
          <w:lang w:eastAsia="es-PE"/>
        </w:rPr>
        <w:t>2</w:t>
      </w:r>
      <w:r w:rsidR="001D5F52" w:rsidRPr="002530A7">
        <w:rPr>
          <w:rFonts w:ascii="Arial" w:eastAsia="Times New Roman" w:hAnsi="Arial" w:cs="Arial"/>
          <w:bCs/>
          <w:lang w:eastAsia="es-PE"/>
        </w:rPr>
        <w:t>.1 Incorpórase el inciso l) en el numeral 2.2 del artículo 2 de la Resolución de Superintendencia N.° 300-2014/SUNAT y normas modificatorias, en los términos siguientes:</w:t>
      </w:r>
    </w:p>
    <w:p w14:paraId="4176FF01" w14:textId="77777777" w:rsidR="001D5F52" w:rsidRPr="002530A7" w:rsidRDefault="001D5F52" w:rsidP="001D5F52">
      <w:pPr>
        <w:jc w:val="both"/>
        <w:rPr>
          <w:rFonts w:ascii="Arial" w:eastAsia="Times New Roman" w:hAnsi="Arial" w:cs="Arial"/>
          <w:bCs/>
          <w:lang w:eastAsia="es-PE"/>
        </w:rPr>
      </w:pPr>
    </w:p>
    <w:p w14:paraId="0D219C2A" w14:textId="77777777" w:rsidR="001D5F52" w:rsidRPr="002530A7" w:rsidRDefault="001D5F52" w:rsidP="001D5F52">
      <w:pPr>
        <w:jc w:val="both"/>
        <w:rPr>
          <w:rFonts w:ascii="Arial" w:eastAsia="Times New Roman" w:hAnsi="Arial" w:cs="Arial"/>
          <w:bCs/>
          <w:lang w:eastAsia="es-PE"/>
        </w:rPr>
      </w:pPr>
      <w:r w:rsidRPr="002530A7">
        <w:rPr>
          <w:rFonts w:ascii="Arial" w:eastAsia="Times New Roman" w:hAnsi="Arial" w:cs="Arial"/>
          <w:bCs/>
          <w:lang w:eastAsia="es-PE"/>
        </w:rPr>
        <w:t>“Artículo 2. EMISOR ELECTRÓNICO DEL SEE Y SU INCORPORACIÓN A DICHO SISTEMA</w:t>
      </w:r>
    </w:p>
    <w:p w14:paraId="5D709FB8" w14:textId="77777777" w:rsidR="001D5F52" w:rsidRPr="002530A7" w:rsidRDefault="001D5F52" w:rsidP="001D5F52">
      <w:pPr>
        <w:jc w:val="both"/>
        <w:rPr>
          <w:rFonts w:ascii="Arial" w:eastAsia="Times New Roman" w:hAnsi="Arial" w:cs="Arial"/>
          <w:bCs/>
          <w:lang w:eastAsia="es-PE"/>
        </w:rPr>
      </w:pPr>
    </w:p>
    <w:p w14:paraId="44AC32FB" w14:textId="77777777" w:rsidR="001D5F52" w:rsidRPr="002530A7" w:rsidRDefault="001D5F52" w:rsidP="001D5F52">
      <w:pPr>
        <w:jc w:val="both"/>
        <w:rPr>
          <w:rFonts w:ascii="Arial" w:eastAsia="Times New Roman" w:hAnsi="Arial" w:cs="Arial"/>
          <w:bCs/>
          <w:lang w:eastAsia="es-PE"/>
        </w:rPr>
      </w:pPr>
      <w:r w:rsidRPr="002530A7">
        <w:rPr>
          <w:rFonts w:ascii="Arial" w:eastAsia="Times New Roman" w:hAnsi="Arial" w:cs="Arial"/>
          <w:bCs/>
          <w:lang w:eastAsia="es-PE"/>
        </w:rPr>
        <w:t>(…)</w:t>
      </w:r>
    </w:p>
    <w:p w14:paraId="1D2C988F" w14:textId="77777777" w:rsidR="001D5F52" w:rsidRPr="002530A7" w:rsidRDefault="001D5F52" w:rsidP="001D5F52">
      <w:pPr>
        <w:jc w:val="both"/>
        <w:rPr>
          <w:rFonts w:ascii="Arial" w:eastAsia="Times New Roman" w:hAnsi="Arial" w:cs="Arial"/>
          <w:bCs/>
          <w:lang w:eastAsia="es-PE"/>
        </w:rPr>
      </w:pPr>
    </w:p>
    <w:p w14:paraId="52E56377" w14:textId="77777777" w:rsidR="001D5F52" w:rsidRPr="002530A7" w:rsidRDefault="001D5F52" w:rsidP="001D5F52">
      <w:pPr>
        <w:jc w:val="both"/>
        <w:rPr>
          <w:rFonts w:ascii="Arial" w:eastAsia="Times New Roman" w:hAnsi="Arial" w:cs="Arial"/>
          <w:bCs/>
          <w:lang w:eastAsia="es-PE"/>
        </w:rPr>
      </w:pPr>
      <w:r w:rsidRPr="002530A7">
        <w:rPr>
          <w:rFonts w:ascii="Arial" w:eastAsia="Times New Roman" w:hAnsi="Arial" w:cs="Arial"/>
          <w:bCs/>
          <w:lang w:eastAsia="es-PE"/>
        </w:rPr>
        <w:t>2.2 (…)</w:t>
      </w:r>
    </w:p>
    <w:p w14:paraId="4525AAF1" w14:textId="77777777" w:rsidR="001D5F52" w:rsidRPr="002530A7" w:rsidRDefault="001D5F52" w:rsidP="001D5F52">
      <w:pPr>
        <w:jc w:val="both"/>
        <w:rPr>
          <w:rFonts w:ascii="Arial" w:eastAsia="Times New Roman" w:hAnsi="Arial" w:cs="Arial"/>
          <w:bCs/>
          <w:lang w:eastAsia="es-PE"/>
        </w:rPr>
      </w:pPr>
    </w:p>
    <w:p w14:paraId="28DDE722" w14:textId="5BD81C8D" w:rsidR="001D5F52" w:rsidRPr="002530A7" w:rsidRDefault="001D5F52" w:rsidP="001D5F52">
      <w:pPr>
        <w:jc w:val="both"/>
        <w:rPr>
          <w:rFonts w:ascii="Arial" w:eastAsia="Times New Roman" w:hAnsi="Arial" w:cs="Arial"/>
          <w:bCs/>
          <w:lang w:eastAsia="es-PE"/>
        </w:rPr>
      </w:pPr>
      <w:r w:rsidRPr="002530A7">
        <w:rPr>
          <w:rFonts w:ascii="Arial" w:eastAsia="Times New Roman" w:hAnsi="Arial" w:cs="Arial"/>
          <w:bCs/>
          <w:lang w:eastAsia="es-PE"/>
        </w:rPr>
        <w:t xml:space="preserve">l) El día calendario en que se emita el primer comprobante empresas supervisadas SBS </w:t>
      </w:r>
      <w:r w:rsidR="006365C9" w:rsidRPr="002530A7">
        <w:rPr>
          <w:rFonts w:ascii="Arial" w:eastAsia="Times New Roman" w:hAnsi="Arial" w:cs="Arial"/>
          <w:bCs/>
          <w:lang w:eastAsia="es-PE"/>
        </w:rPr>
        <w:t xml:space="preserve">en </w:t>
      </w:r>
      <w:r w:rsidRPr="002530A7">
        <w:rPr>
          <w:rFonts w:ascii="Arial" w:eastAsia="Times New Roman" w:hAnsi="Arial" w:cs="Arial"/>
          <w:bCs/>
          <w:lang w:eastAsia="es-PE"/>
        </w:rPr>
        <w:t>el SEE</w:t>
      </w:r>
      <w:r w:rsidR="00D350C7" w:rsidRPr="002530A7">
        <w:rPr>
          <w:rFonts w:ascii="Arial" w:eastAsia="Times New Roman" w:hAnsi="Arial" w:cs="Arial"/>
          <w:bCs/>
          <w:lang w:eastAsia="es-PE"/>
        </w:rPr>
        <w:t xml:space="preserve"> </w:t>
      </w:r>
      <w:r w:rsidRPr="002530A7">
        <w:rPr>
          <w:rFonts w:ascii="Arial" w:eastAsia="Times New Roman" w:hAnsi="Arial" w:cs="Arial"/>
          <w:bCs/>
          <w:lang w:eastAsia="es-PE"/>
        </w:rPr>
        <w:t xml:space="preserve">- Empresas </w:t>
      </w:r>
      <w:r w:rsidR="00703BE5" w:rsidRPr="002530A7">
        <w:rPr>
          <w:rFonts w:ascii="Arial" w:eastAsia="Times New Roman" w:hAnsi="Arial" w:cs="Arial"/>
          <w:bCs/>
          <w:lang w:eastAsia="es-PE"/>
        </w:rPr>
        <w:t>S</w:t>
      </w:r>
      <w:r w:rsidRPr="002530A7">
        <w:rPr>
          <w:rFonts w:ascii="Arial" w:eastAsia="Times New Roman" w:hAnsi="Arial" w:cs="Arial"/>
          <w:bCs/>
          <w:lang w:eastAsia="es-PE"/>
        </w:rPr>
        <w:t xml:space="preserve">upervisadas. Para esa emisión se debe cumplir previamente con lo señalado en la resolución de superintendencia </w:t>
      </w:r>
      <w:r w:rsidRPr="002530A7">
        <w:rPr>
          <w:rFonts w:ascii="Arial" w:eastAsia="Times New Roman" w:hAnsi="Arial" w:cs="Arial"/>
          <w:lang w:eastAsia="es-PE"/>
        </w:rPr>
        <w:t xml:space="preserve">que aprueba el </w:t>
      </w:r>
      <w:r w:rsidRPr="002530A7">
        <w:rPr>
          <w:rFonts w:ascii="Arial" w:hAnsi="Arial" w:cs="Arial"/>
        </w:rPr>
        <w:t>SEE - Empresas Supervisadas</w:t>
      </w:r>
      <w:r w:rsidRPr="002530A7">
        <w:rPr>
          <w:rFonts w:ascii="Arial" w:eastAsia="Times New Roman" w:hAnsi="Arial" w:cs="Arial"/>
          <w:bCs/>
          <w:lang w:eastAsia="es-PE"/>
        </w:rPr>
        <w:t xml:space="preserve"> y, luego, realizar la aludida emisión conforme se indica en esa resolución y, por única vez, la SUNAT le informará al emisor electrónico sobre los </w:t>
      </w:r>
      <w:r w:rsidRPr="002530A7">
        <w:rPr>
          <w:rFonts w:ascii="Arial" w:eastAsia="Times New Roman" w:hAnsi="Arial" w:cs="Arial"/>
          <w:bCs/>
          <w:lang w:eastAsia="es-PE"/>
        </w:rPr>
        <w:lastRenderedPageBreak/>
        <w:t>efectos de la obtención de esa calidad, a través de una comunicación de tipo informativo, la cu</w:t>
      </w:r>
      <w:r w:rsidR="00C24543" w:rsidRPr="002530A7">
        <w:rPr>
          <w:rFonts w:ascii="Arial" w:eastAsia="Times New Roman" w:hAnsi="Arial" w:cs="Arial"/>
          <w:bCs/>
          <w:lang w:eastAsia="es-PE"/>
        </w:rPr>
        <w:t>a</w:t>
      </w:r>
      <w:r w:rsidRPr="002530A7">
        <w:rPr>
          <w:rFonts w:ascii="Arial" w:eastAsia="Times New Roman" w:hAnsi="Arial" w:cs="Arial"/>
          <w:bCs/>
          <w:lang w:eastAsia="es-PE"/>
        </w:rPr>
        <w:t>l será depositada en el buzón electrónico para su consulta.”</w:t>
      </w:r>
    </w:p>
    <w:p w14:paraId="63F8D060" w14:textId="77777777" w:rsidR="001D5F52" w:rsidRPr="002530A7" w:rsidRDefault="001D5F52" w:rsidP="001D5F52">
      <w:pPr>
        <w:jc w:val="both"/>
        <w:rPr>
          <w:rFonts w:ascii="Arial" w:eastAsia="Times New Roman" w:hAnsi="Arial" w:cs="Arial"/>
          <w:bCs/>
          <w:lang w:eastAsia="es-PE"/>
        </w:rPr>
      </w:pPr>
    </w:p>
    <w:p w14:paraId="5B5EE896" w14:textId="25B46CD0" w:rsidR="001D5F52" w:rsidRPr="002530A7" w:rsidRDefault="009C0E97" w:rsidP="001D5F52">
      <w:pPr>
        <w:jc w:val="both"/>
        <w:rPr>
          <w:rFonts w:ascii="Arial" w:eastAsia="Times New Roman" w:hAnsi="Arial" w:cs="Arial"/>
          <w:bCs/>
          <w:lang w:eastAsia="es-PE"/>
        </w:rPr>
      </w:pPr>
      <w:r w:rsidRPr="002530A7">
        <w:rPr>
          <w:rFonts w:ascii="Arial" w:hAnsi="Arial" w:cs="Arial"/>
        </w:rPr>
        <w:t>2</w:t>
      </w:r>
      <w:r w:rsidR="001D5F52" w:rsidRPr="002530A7">
        <w:rPr>
          <w:rFonts w:ascii="Arial" w:hAnsi="Arial" w:cs="Arial"/>
        </w:rPr>
        <w:t>.2 Modifícase el primer párrafo del artículo 4-B de la Resolución de Superintendencia N.° 300-2014/SUNAT y normas modificatorias, en los términos siguientes:</w:t>
      </w:r>
      <w:r w:rsidR="001D5F52" w:rsidRPr="002530A7">
        <w:rPr>
          <w:rFonts w:ascii="Arial" w:eastAsia="Times New Roman" w:hAnsi="Arial" w:cs="Arial"/>
          <w:bCs/>
          <w:lang w:eastAsia="es-PE"/>
        </w:rPr>
        <w:t xml:space="preserve"> </w:t>
      </w:r>
    </w:p>
    <w:p w14:paraId="630DAA0B" w14:textId="77777777" w:rsidR="001D5F52" w:rsidRPr="002530A7" w:rsidRDefault="001D5F52" w:rsidP="001D5F52">
      <w:pPr>
        <w:jc w:val="both"/>
        <w:rPr>
          <w:rFonts w:ascii="Arial" w:eastAsia="Times New Roman" w:hAnsi="Arial" w:cs="Arial"/>
          <w:bCs/>
          <w:lang w:eastAsia="es-PE"/>
        </w:rPr>
      </w:pPr>
    </w:p>
    <w:p w14:paraId="1E4142E3" w14:textId="77777777" w:rsidR="001D5F52" w:rsidRPr="002530A7" w:rsidRDefault="001D5F52" w:rsidP="001D5F52">
      <w:pPr>
        <w:pStyle w:val="NormalWeb"/>
        <w:spacing w:before="0" w:beforeAutospacing="0" w:after="0" w:afterAutospacing="0"/>
        <w:ind w:left="0"/>
        <w:rPr>
          <w:rFonts w:ascii="Arial" w:hAnsi="Arial" w:cs="Arial"/>
          <w:bCs/>
          <w:sz w:val="22"/>
          <w:szCs w:val="22"/>
        </w:rPr>
      </w:pPr>
      <w:r w:rsidRPr="002530A7">
        <w:rPr>
          <w:rFonts w:ascii="Arial" w:hAnsi="Arial" w:cs="Arial"/>
          <w:bCs/>
          <w:sz w:val="22"/>
          <w:szCs w:val="22"/>
        </w:rPr>
        <w:t>“</w:t>
      </w:r>
      <w:bookmarkStart w:id="10" w:name="JD_OYCONCURREN"/>
      <w:bookmarkEnd w:id="10"/>
      <w:r w:rsidRPr="002530A7">
        <w:rPr>
          <w:rFonts w:ascii="Arial" w:hAnsi="Arial" w:cs="Arial"/>
          <w:bCs/>
          <w:sz w:val="22"/>
          <w:szCs w:val="22"/>
        </w:rPr>
        <w:t>Artículo 4-B.- CONTINUACIÓN DE LA EMISIÓN DE DOCUMENTOS AUTORIZADOS SEGÚN EL REGLAMENTO DE COMPROBANTES DE PAGO Y CONCURRENCIA DE ESA MODALIDAD Y LA EMISIÓN ELECTRÓNICA</w:t>
      </w:r>
    </w:p>
    <w:p w14:paraId="48AFBE9A" w14:textId="77777777" w:rsidR="001D5F52" w:rsidRPr="002530A7" w:rsidRDefault="001D5F52" w:rsidP="001D5F52">
      <w:pPr>
        <w:pStyle w:val="NormalWeb"/>
        <w:spacing w:before="0" w:beforeAutospacing="0" w:after="0" w:afterAutospacing="0"/>
        <w:ind w:left="0"/>
        <w:rPr>
          <w:rFonts w:ascii="Arial" w:hAnsi="Arial" w:cs="Arial"/>
          <w:sz w:val="22"/>
          <w:szCs w:val="22"/>
        </w:rPr>
      </w:pPr>
    </w:p>
    <w:p w14:paraId="1930065F" w14:textId="77777777" w:rsidR="001D5F52" w:rsidRPr="002530A7" w:rsidRDefault="001D5F52" w:rsidP="001D5F52">
      <w:pPr>
        <w:jc w:val="both"/>
        <w:rPr>
          <w:rFonts w:ascii="Arial" w:eastAsia="Times New Roman" w:hAnsi="Arial" w:cs="Arial"/>
          <w:bCs/>
          <w:lang w:eastAsia="es-PE"/>
        </w:rPr>
      </w:pPr>
      <w:r w:rsidRPr="002530A7">
        <w:rPr>
          <w:rFonts w:ascii="Arial" w:hAnsi="Arial" w:cs="Arial"/>
        </w:rPr>
        <w:t>El emisor electrónico del documento autorizado electrónico, del recibo electrónico por servicios públicos o del comprobante empresas supervisadas SBS puede emitir documentos autorizados, notas de crédito o notas de débito, según lo indicado en el inciso f) del numeral 4.1 del artículo 4. Para tal efecto, en los supuestos contemplados en los incisos a) y b) de ese numeral el emisor electrónico puede emitir o no está impedido de emitir, según corresponda, el documento autorizado, la nota de crédito y la nota de débito de conformidad con lo señalado en el Reglamento de Comprobantes de Pago y/u otras resoluciones sobre la materia, según sea el caso.”</w:t>
      </w:r>
    </w:p>
    <w:p w14:paraId="47D5291F" w14:textId="77777777" w:rsidR="00755FC5" w:rsidRPr="002530A7" w:rsidRDefault="00755FC5" w:rsidP="00B64941">
      <w:pPr>
        <w:jc w:val="both"/>
        <w:rPr>
          <w:rFonts w:ascii="Arial" w:eastAsia="Times New Roman" w:hAnsi="Arial" w:cs="Arial"/>
          <w:b/>
          <w:bCs/>
          <w:lang w:eastAsia="es-PE"/>
        </w:rPr>
      </w:pPr>
    </w:p>
    <w:p w14:paraId="5F727B1F" w14:textId="196A014A" w:rsidR="00B64941" w:rsidRPr="002530A7" w:rsidRDefault="00AE2D61" w:rsidP="00B64941">
      <w:pPr>
        <w:jc w:val="both"/>
        <w:rPr>
          <w:rFonts w:ascii="Arial" w:eastAsia="Times New Roman" w:hAnsi="Arial" w:cs="Arial"/>
          <w:b/>
          <w:bCs/>
          <w:lang w:eastAsia="es-PE"/>
        </w:rPr>
      </w:pPr>
      <w:r w:rsidRPr="002530A7">
        <w:rPr>
          <w:rFonts w:ascii="Arial" w:eastAsia="Times New Roman" w:hAnsi="Arial" w:cs="Arial"/>
          <w:b/>
          <w:bCs/>
          <w:lang w:eastAsia="es-PE"/>
        </w:rPr>
        <w:t>TERCERA</w:t>
      </w:r>
      <w:r w:rsidR="00B64941" w:rsidRPr="002530A7">
        <w:rPr>
          <w:rFonts w:ascii="Arial" w:eastAsia="Times New Roman" w:hAnsi="Arial" w:cs="Arial"/>
          <w:b/>
          <w:bCs/>
          <w:lang w:eastAsia="es-PE"/>
        </w:rPr>
        <w:t xml:space="preserve">. </w:t>
      </w:r>
      <w:r w:rsidR="00611410" w:rsidRPr="002530A7">
        <w:rPr>
          <w:rFonts w:ascii="Arial" w:eastAsia="Times New Roman" w:hAnsi="Arial" w:cs="Arial"/>
          <w:b/>
          <w:bCs/>
          <w:lang w:eastAsia="es-PE"/>
        </w:rPr>
        <w:t xml:space="preserve">SEE – Empresas </w:t>
      </w:r>
      <w:r w:rsidR="001E3961" w:rsidRPr="002530A7">
        <w:rPr>
          <w:rFonts w:ascii="Arial" w:eastAsia="Times New Roman" w:hAnsi="Arial" w:cs="Arial"/>
          <w:b/>
          <w:bCs/>
          <w:lang w:eastAsia="es-PE"/>
        </w:rPr>
        <w:t>S</w:t>
      </w:r>
      <w:r w:rsidR="00611410" w:rsidRPr="002530A7">
        <w:rPr>
          <w:rFonts w:ascii="Arial" w:eastAsia="Times New Roman" w:hAnsi="Arial" w:cs="Arial"/>
          <w:b/>
          <w:bCs/>
          <w:lang w:eastAsia="es-PE"/>
        </w:rPr>
        <w:t>upervisadas</w:t>
      </w:r>
      <w:r w:rsidR="001459B3" w:rsidRPr="002530A7">
        <w:rPr>
          <w:rFonts w:ascii="Arial" w:eastAsia="Times New Roman" w:hAnsi="Arial" w:cs="Arial"/>
          <w:b/>
          <w:bCs/>
          <w:lang w:eastAsia="es-PE"/>
        </w:rPr>
        <w:t xml:space="preserve"> </w:t>
      </w:r>
    </w:p>
    <w:p w14:paraId="45EA3BAA" w14:textId="77777777" w:rsidR="00B64941" w:rsidRPr="002530A7" w:rsidRDefault="00B64941" w:rsidP="00B64941">
      <w:pPr>
        <w:jc w:val="both"/>
        <w:rPr>
          <w:rFonts w:ascii="Arial" w:eastAsia="Times New Roman" w:hAnsi="Arial" w:cs="Arial"/>
          <w:lang w:eastAsia="es-PE"/>
        </w:rPr>
      </w:pPr>
    </w:p>
    <w:p w14:paraId="45FFB5B6" w14:textId="14C20C22" w:rsidR="00B64941" w:rsidRPr="002530A7" w:rsidRDefault="002B3345" w:rsidP="00757B4D">
      <w:pPr>
        <w:jc w:val="both"/>
        <w:rPr>
          <w:rFonts w:ascii="Arial" w:eastAsia="Times New Roman" w:hAnsi="Arial" w:cs="Arial"/>
          <w:lang w:eastAsia="es-PE"/>
        </w:rPr>
      </w:pPr>
      <w:r w:rsidRPr="002530A7">
        <w:rPr>
          <w:rFonts w:ascii="Arial" w:eastAsia="Times New Roman" w:hAnsi="Arial" w:cs="Arial"/>
          <w:lang w:eastAsia="es-PE"/>
        </w:rPr>
        <w:t xml:space="preserve">3.1 </w:t>
      </w:r>
      <w:r w:rsidR="00796186" w:rsidRPr="002530A7">
        <w:rPr>
          <w:rFonts w:ascii="Arial" w:eastAsia="Times New Roman" w:hAnsi="Arial" w:cs="Arial"/>
          <w:lang w:eastAsia="es-PE"/>
        </w:rPr>
        <w:t xml:space="preserve">Modifícase </w:t>
      </w:r>
      <w:r w:rsidR="003D3840" w:rsidRPr="002530A7">
        <w:rPr>
          <w:rFonts w:ascii="Arial" w:eastAsia="Times New Roman" w:hAnsi="Arial" w:cs="Arial"/>
          <w:lang w:eastAsia="es-PE"/>
        </w:rPr>
        <w:t>los</w:t>
      </w:r>
      <w:r w:rsidR="00796186" w:rsidRPr="002530A7">
        <w:rPr>
          <w:rFonts w:ascii="Arial" w:eastAsia="Times New Roman" w:hAnsi="Arial" w:cs="Arial"/>
          <w:lang w:eastAsia="es-PE"/>
        </w:rPr>
        <w:t xml:space="preserve"> numeral</w:t>
      </w:r>
      <w:r w:rsidR="003D3840" w:rsidRPr="002530A7">
        <w:rPr>
          <w:rFonts w:ascii="Arial" w:eastAsia="Times New Roman" w:hAnsi="Arial" w:cs="Arial"/>
          <w:lang w:eastAsia="es-PE"/>
        </w:rPr>
        <w:t>es</w:t>
      </w:r>
      <w:r w:rsidR="00796186" w:rsidRPr="002530A7">
        <w:rPr>
          <w:rFonts w:ascii="Arial" w:eastAsia="Times New Roman" w:hAnsi="Arial" w:cs="Arial"/>
          <w:lang w:eastAsia="es-PE"/>
        </w:rPr>
        <w:t xml:space="preserve"> 1.3</w:t>
      </w:r>
      <w:r w:rsidR="00194713" w:rsidRPr="002530A7">
        <w:rPr>
          <w:rFonts w:ascii="Arial" w:eastAsia="Times New Roman" w:hAnsi="Arial" w:cs="Arial"/>
          <w:lang w:eastAsia="es-PE"/>
        </w:rPr>
        <w:t>, 1.7</w:t>
      </w:r>
      <w:r w:rsidR="00B77F3B" w:rsidRPr="002530A7">
        <w:rPr>
          <w:rFonts w:ascii="Arial" w:eastAsia="Times New Roman" w:hAnsi="Arial" w:cs="Arial"/>
          <w:lang w:eastAsia="es-PE"/>
        </w:rPr>
        <w:t xml:space="preserve">, </w:t>
      </w:r>
      <w:r w:rsidR="00194713" w:rsidRPr="002530A7">
        <w:rPr>
          <w:rFonts w:ascii="Arial" w:eastAsia="Times New Roman" w:hAnsi="Arial" w:cs="Arial"/>
          <w:lang w:eastAsia="es-PE"/>
        </w:rPr>
        <w:t>1.8</w:t>
      </w:r>
      <w:r w:rsidR="00B77F3B" w:rsidRPr="002530A7">
        <w:rPr>
          <w:rFonts w:ascii="Arial" w:eastAsia="Times New Roman" w:hAnsi="Arial" w:cs="Arial"/>
          <w:lang w:eastAsia="es-PE"/>
        </w:rPr>
        <w:t xml:space="preserve"> y 1.11</w:t>
      </w:r>
      <w:r w:rsidR="00194713" w:rsidRPr="002530A7">
        <w:rPr>
          <w:rFonts w:ascii="Arial" w:eastAsia="Times New Roman" w:hAnsi="Arial" w:cs="Arial"/>
          <w:lang w:eastAsia="es-PE"/>
        </w:rPr>
        <w:t xml:space="preserve"> </w:t>
      </w:r>
      <w:r w:rsidR="00A47031" w:rsidRPr="002530A7">
        <w:rPr>
          <w:rFonts w:ascii="Arial" w:eastAsia="Times New Roman" w:hAnsi="Arial" w:cs="Arial"/>
          <w:lang w:eastAsia="es-PE"/>
        </w:rPr>
        <w:t>e incorp</w:t>
      </w:r>
      <w:r w:rsidR="008C3170" w:rsidRPr="002530A7">
        <w:rPr>
          <w:rFonts w:ascii="Arial" w:eastAsia="Times New Roman" w:hAnsi="Arial" w:cs="Arial"/>
          <w:lang w:eastAsia="es-PE"/>
        </w:rPr>
        <w:t>ó</w:t>
      </w:r>
      <w:r w:rsidR="00A47031" w:rsidRPr="002530A7">
        <w:rPr>
          <w:rFonts w:ascii="Arial" w:eastAsia="Times New Roman" w:hAnsi="Arial" w:cs="Arial"/>
          <w:lang w:eastAsia="es-PE"/>
        </w:rPr>
        <w:t xml:space="preserve">rase </w:t>
      </w:r>
      <w:r w:rsidR="0007308B" w:rsidRPr="002530A7">
        <w:rPr>
          <w:rFonts w:ascii="Arial" w:eastAsia="Times New Roman" w:hAnsi="Arial" w:cs="Arial"/>
          <w:lang w:eastAsia="es-PE"/>
        </w:rPr>
        <w:t>los</w:t>
      </w:r>
      <w:r w:rsidR="00A47031" w:rsidRPr="002530A7">
        <w:rPr>
          <w:rFonts w:ascii="Arial" w:eastAsia="Times New Roman" w:hAnsi="Arial" w:cs="Arial"/>
          <w:lang w:eastAsia="es-PE"/>
        </w:rPr>
        <w:t xml:space="preserve"> numeral</w:t>
      </w:r>
      <w:r w:rsidR="0007308B" w:rsidRPr="002530A7">
        <w:rPr>
          <w:rFonts w:ascii="Arial" w:eastAsia="Times New Roman" w:hAnsi="Arial" w:cs="Arial"/>
          <w:lang w:eastAsia="es-PE"/>
        </w:rPr>
        <w:t>es</w:t>
      </w:r>
      <w:r w:rsidR="00A47031" w:rsidRPr="002530A7">
        <w:rPr>
          <w:rFonts w:ascii="Arial" w:eastAsia="Times New Roman" w:hAnsi="Arial" w:cs="Arial"/>
          <w:lang w:eastAsia="es-PE"/>
        </w:rPr>
        <w:t xml:space="preserve"> 1.17</w:t>
      </w:r>
      <w:r w:rsidR="007B2D36" w:rsidRPr="002530A7">
        <w:rPr>
          <w:rFonts w:ascii="Arial" w:eastAsia="Times New Roman" w:hAnsi="Arial" w:cs="Arial"/>
          <w:lang w:eastAsia="es-PE"/>
        </w:rPr>
        <w:t>,</w:t>
      </w:r>
      <w:r w:rsidR="00A47031" w:rsidRPr="002530A7">
        <w:rPr>
          <w:rFonts w:ascii="Arial" w:eastAsia="Times New Roman" w:hAnsi="Arial" w:cs="Arial"/>
          <w:lang w:eastAsia="es-PE"/>
        </w:rPr>
        <w:t xml:space="preserve"> </w:t>
      </w:r>
      <w:r w:rsidR="007B2D36" w:rsidRPr="002530A7">
        <w:rPr>
          <w:rFonts w:ascii="Arial" w:eastAsia="Times New Roman" w:hAnsi="Arial" w:cs="Arial"/>
          <w:lang w:eastAsia="es-PE"/>
        </w:rPr>
        <w:t xml:space="preserve">1.18 </w:t>
      </w:r>
      <w:r w:rsidR="0007308B" w:rsidRPr="002530A7">
        <w:rPr>
          <w:rFonts w:ascii="Arial" w:eastAsia="Times New Roman" w:hAnsi="Arial" w:cs="Arial"/>
          <w:lang w:eastAsia="es-PE"/>
        </w:rPr>
        <w:t>y 1.1</w:t>
      </w:r>
      <w:r w:rsidR="007B2D36" w:rsidRPr="002530A7">
        <w:rPr>
          <w:rFonts w:ascii="Arial" w:eastAsia="Times New Roman" w:hAnsi="Arial" w:cs="Arial"/>
          <w:lang w:eastAsia="es-PE"/>
        </w:rPr>
        <w:t>9</w:t>
      </w:r>
      <w:r w:rsidR="0007308B" w:rsidRPr="002530A7">
        <w:rPr>
          <w:rFonts w:ascii="Arial" w:eastAsia="Times New Roman" w:hAnsi="Arial" w:cs="Arial"/>
          <w:lang w:eastAsia="es-PE"/>
        </w:rPr>
        <w:t xml:space="preserve"> </w:t>
      </w:r>
      <w:r w:rsidR="00A47031" w:rsidRPr="002530A7">
        <w:rPr>
          <w:rFonts w:ascii="Arial" w:eastAsia="Times New Roman" w:hAnsi="Arial" w:cs="Arial"/>
          <w:lang w:eastAsia="es-PE"/>
        </w:rPr>
        <w:t>en el artículo 1 d</w:t>
      </w:r>
      <w:r w:rsidR="004B6010" w:rsidRPr="002530A7">
        <w:rPr>
          <w:rFonts w:ascii="Arial" w:eastAsia="Times New Roman" w:hAnsi="Arial" w:cs="Arial"/>
          <w:lang w:eastAsia="es-PE"/>
        </w:rPr>
        <w:t xml:space="preserve">e la </w:t>
      </w:r>
      <w:r w:rsidR="00583D17" w:rsidRPr="002530A7">
        <w:rPr>
          <w:rFonts w:ascii="Arial" w:eastAsia="Times New Roman" w:hAnsi="Arial" w:cs="Arial"/>
          <w:lang w:eastAsia="es-PE"/>
        </w:rPr>
        <w:t>R</w:t>
      </w:r>
      <w:r w:rsidR="004B6010" w:rsidRPr="002530A7">
        <w:rPr>
          <w:rFonts w:ascii="Arial" w:eastAsia="Times New Roman" w:hAnsi="Arial" w:cs="Arial"/>
          <w:lang w:eastAsia="es-PE"/>
        </w:rPr>
        <w:t xml:space="preserve">esolución de </w:t>
      </w:r>
      <w:r w:rsidR="00583D17" w:rsidRPr="002530A7">
        <w:rPr>
          <w:rFonts w:ascii="Arial" w:eastAsia="Times New Roman" w:hAnsi="Arial" w:cs="Arial"/>
          <w:lang w:eastAsia="es-PE"/>
        </w:rPr>
        <w:t>S</w:t>
      </w:r>
      <w:r w:rsidR="004B6010" w:rsidRPr="002530A7">
        <w:rPr>
          <w:rFonts w:ascii="Arial" w:eastAsia="Times New Roman" w:hAnsi="Arial" w:cs="Arial"/>
          <w:lang w:eastAsia="es-PE"/>
        </w:rPr>
        <w:t>uperintendencia</w:t>
      </w:r>
      <w:r w:rsidR="00583D17" w:rsidRPr="002530A7">
        <w:rPr>
          <w:rFonts w:ascii="Arial" w:eastAsia="Times New Roman" w:hAnsi="Arial" w:cs="Arial"/>
          <w:lang w:eastAsia="es-PE"/>
        </w:rPr>
        <w:t xml:space="preserve"> N.° 206-2019/SUNAT</w:t>
      </w:r>
      <w:r w:rsidR="004B6010" w:rsidRPr="002530A7">
        <w:rPr>
          <w:rFonts w:ascii="Arial" w:eastAsia="Times New Roman" w:hAnsi="Arial" w:cs="Arial"/>
          <w:lang w:eastAsia="es-PE"/>
        </w:rPr>
        <w:t xml:space="preserve">, </w:t>
      </w:r>
      <w:r w:rsidR="00A47031" w:rsidRPr="002530A7">
        <w:rPr>
          <w:rFonts w:ascii="Arial" w:eastAsia="Times New Roman" w:hAnsi="Arial" w:cs="Arial"/>
          <w:lang w:eastAsia="es-PE"/>
        </w:rPr>
        <w:t>en los términos</w:t>
      </w:r>
      <w:r w:rsidR="004B6010" w:rsidRPr="002530A7">
        <w:rPr>
          <w:rFonts w:ascii="Arial" w:eastAsia="Times New Roman" w:hAnsi="Arial" w:cs="Arial"/>
          <w:lang w:eastAsia="es-PE"/>
        </w:rPr>
        <w:t xml:space="preserve"> siguientes:</w:t>
      </w:r>
    </w:p>
    <w:p w14:paraId="7DEACF7F" w14:textId="77777777" w:rsidR="004B6010" w:rsidRPr="002530A7" w:rsidRDefault="004B6010" w:rsidP="004B6010">
      <w:pPr>
        <w:pStyle w:val="Prrafodelista"/>
        <w:ind w:left="284"/>
        <w:jc w:val="both"/>
        <w:rPr>
          <w:rFonts w:ascii="Arial" w:eastAsia="Times New Roman" w:hAnsi="Arial" w:cs="Arial"/>
          <w:lang w:eastAsia="es-PE"/>
        </w:rPr>
      </w:pPr>
    </w:p>
    <w:p w14:paraId="342726CF" w14:textId="77777777" w:rsidR="004B6010" w:rsidRPr="002530A7" w:rsidRDefault="0097426C" w:rsidP="00611410">
      <w:pPr>
        <w:pStyle w:val="Prrafodelista"/>
        <w:ind w:left="0"/>
        <w:jc w:val="both"/>
        <w:rPr>
          <w:rFonts w:ascii="Arial" w:eastAsia="Times New Roman" w:hAnsi="Arial" w:cs="Arial"/>
          <w:bCs/>
          <w:lang w:eastAsia="es-PE"/>
        </w:rPr>
      </w:pPr>
      <w:r w:rsidRPr="002530A7">
        <w:rPr>
          <w:rFonts w:ascii="Arial" w:eastAsia="Times New Roman" w:hAnsi="Arial" w:cs="Arial"/>
          <w:lang w:eastAsia="es-PE"/>
        </w:rPr>
        <w:t>“</w:t>
      </w:r>
      <w:r w:rsidRPr="002530A7">
        <w:rPr>
          <w:rFonts w:ascii="Arial" w:eastAsia="Times New Roman" w:hAnsi="Arial" w:cs="Arial"/>
          <w:bCs/>
          <w:lang w:eastAsia="es-PE"/>
        </w:rPr>
        <w:t>Artículo 1. Definiciones</w:t>
      </w:r>
    </w:p>
    <w:p w14:paraId="5D08ADC9" w14:textId="77777777" w:rsidR="00971FFF" w:rsidRPr="002530A7" w:rsidRDefault="00971FFF" w:rsidP="007B2D36">
      <w:pPr>
        <w:pStyle w:val="Prrafodelista"/>
        <w:ind w:left="567"/>
        <w:jc w:val="both"/>
        <w:rPr>
          <w:rFonts w:ascii="Arial" w:eastAsia="Times New Roman" w:hAnsi="Arial" w:cs="Arial"/>
          <w:b/>
          <w:bCs/>
          <w:lang w:eastAsia="es-PE"/>
        </w:rPr>
      </w:pPr>
    </w:p>
    <w:p w14:paraId="30FFE903" w14:textId="77777777" w:rsidR="0097426C" w:rsidRPr="002530A7" w:rsidRDefault="0097426C" w:rsidP="00A47031">
      <w:pPr>
        <w:pStyle w:val="Prrafodelista"/>
        <w:ind w:left="0"/>
        <w:jc w:val="both"/>
        <w:rPr>
          <w:rFonts w:ascii="Arial" w:eastAsia="Times New Roman" w:hAnsi="Arial" w:cs="Arial"/>
          <w:lang w:eastAsia="es-PE"/>
        </w:rPr>
      </w:pPr>
      <w:r w:rsidRPr="002530A7">
        <w:rPr>
          <w:rFonts w:ascii="Arial" w:eastAsia="Times New Roman" w:hAnsi="Arial" w:cs="Arial"/>
          <w:lang w:eastAsia="es-PE"/>
        </w:rPr>
        <w:t>(…)</w:t>
      </w:r>
    </w:p>
    <w:p w14:paraId="649AEEA1" w14:textId="77777777" w:rsidR="00A47031" w:rsidRPr="002530A7" w:rsidRDefault="00A47031" w:rsidP="004B6010">
      <w:pPr>
        <w:pStyle w:val="Prrafodelista"/>
        <w:ind w:left="284"/>
        <w:jc w:val="both"/>
        <w:rPr>
          <w:rFonts w:ascii="Arial" w:eastAsia="Times New Roman" w:hAnsi="Arial" w:cs="Arial"/>
          <w:lang w:eastAsia="es-PE"/>
        </w:rPr>
      </w:pPr>
    </w:p>
    <w:tbl>
      <w:tblPr>
        <w:tblW w:w="8364" w:type="dxa"/>
        <w:tblCellSpacing w:w="0" w:type="dxa"/>
        <w:tblCellMar>
          <w:top w:w="15" w:type="dxa"/>
          <w:left w:w="15" w:type="dxa"/>
          <w:bottom w:w="15" w:type="dxa"/>
          <w:right w:w="15" w:type="dxa"/>
        </w:tblCellMar>
        <w:tblLook w:val="04A0" w:firstRow="1" w:lastRow="0" w:firstColumn="1" w:lastColumn="0" w:noHBand="0" w:noVBand="1"/>
      </w:tblPr>
      <w:tblGrid>
        <w:gridCol w:w="14"/>
        <w:gridCol w:w="555"/>
        <w:gridCol w:w="2565"/>
        <w:gridCol w:w="333"/>
        <w:gridCol w:w="4897"/>
      </w:tblGrid>
      <w:tr w:rsidR="0097426C" w:rsidRPr="002530A7" w14:paraId="149B01D8" w14:textId="77777777" w:rsidTr="00583D17">
        <w:trPr>
          <w:gridBefore w:val="1"/>
          <w:wBefore w:w="14" w:type="dxa"/>
          <w:tblCellSpacing w:w="0" w:type="dxa"/>
        </w:trPr>
        <w:tc>
          <w:tcPr>
            <w:tcW w:w="555" w:type="dxa"/>
            <w:hideMark/>
          </w:tcPr>
          <w:p w14:paraId="26C18ED3" w14:textId="77777777" w:rsidR="0097426C" w:rsidRPr="002530A7" w:rsidRDefault="0097426C" w:rsidP="001D35CA">
            <w:pPr>
              <w:jc w:val="both"/>
              <w:rPr>
                <w:rFonts w:ascii="Arial" w:eastAsia="Times New Roman" w:hAnsi="Arial" w:cs="Arial"/>
                <w:lang w:eastAsia="es-PE"/>
              </w:rPr>
            </w:pPr>
            <w:r w:rsidRPr="002530A7">
              <w:rPr>
                <w:rFonts w:ascii="Arial" w:eastAsia="Times New Roman" w:hAnsi="Arial" w:cs="Arial"/>
                <w:lang w:eastAsia="es-PE"/>
              </w:rPr>
              <w:t>1.3</w:t>
            </w:r>
          </w:p>
        </w:tc>
        <w:tc>
          <w:tcPr>
            <w:tcW w:w="2565" w:type="dxa"/>
            <w:hideMark/>
          </w:tcPr>
          <w:p w14:paraId="6A91038D" w14:textId="77777777" w:rsidR="0097426C" w:rsidRPr="002530A7" w:rsidRDefault="0097426C" w:rsidP="001D35CA">
            <w:pPr>
              <w:jc w:val="both"/>
              <w:rPr>
                <w:rFonts w:ascii="Arial" w:eastAsia="Times New Roman" w:hAnsi="Arial" w:cs="Arial"/>
                <w:lang w:eastAsia="es-PE"/>
              </w:rPr>
            </w:pPr>
            <w:r w:rsidRPr="002530A7">
              <w:rPr>
                <w:rFonts w:ascii="Arial" w:eastAsia="Times New Roman" w:hAnsi="Arial" w:cs="Arial"/>
                <w:lang w:eastAsia="es-PE"/>
              </w:rPr>
              <w:t>Documento autorizado</w:t>
            </w:r>
          </w:p>
        </w:tc>
        <w:tc>
          <w:tcPr>
            <w:tcW w:w="333" w:type="dxa"/>
            <w:hideMark/>
          </w:tcPr>
          <w:p w14:paraId="58421C53" w14:textId="77777777" w:rsidR="0097426C" w:rsidRPr="002530A7" w:rsidRDefault="0097426C" w:rsidP="001D35CA">
            <w:pPr>
              <w:jc w:val="center"/>
              <w:rPr>
                <w:rFonts w:ascii="Arial" w:eastAsia="Times New Roman" w:hAnsi="Arial" w:cs="Arial"/>
                <w:lang w:eastAsia="es-PE"/>
              </w:rPr>
            </w:pPr>
            <w:r w:rsidRPr="002530A7">
              <w:rPr>
                <w:rFonts w:ascii="Arial" w:eastAsia="Times New Roman" w:hAnsi="Arial" w:cs="Arial"/>
                <w:lang w:eastAsia="es-PE"/>
              </w:rPr>
              <w:t>:</w:t>
            </w:r>
          </w:p>
        </w:tc>
        <w:tc>
          <w:tcPr>
            <w:tcW w:w="4897" w:type="dxa"/>
            <w:hideMark/>
          </w:tcPr>
          <w:p w14:paraId="7B458FC3" w14:textId="77777777" w:rsidR="0097426C" w:rsidRPr="002530A7" w:rsidRDefault="0097426C" w:rsidP="001D35CA">
            <w:pPr>
              <w:jc w:val="both"/>
              <w:rPr>
                <w:rFonts w:ascii="Arial" w:hAnsi="Arial" w:cs="Arial"/>
              </w:rPr>
            </w:pPr>
            <w:r w:rsidRPr="002530A7">
              <w:rPr>
                <w:rFonts w:ascii="Arial" w:hAnsi="Arial" w:cs="Arial"/>
              </w:rPr>
              <w:t>Al comprobante de pago a que se refieren los literales b), d) y o) del inciso 6.1 del numeral 6 del artículo 4 del RCP que permite sustentar gasto o costo para efecto tributario y/o ejercer el derecho al crédito fiscal.</w:t>
            </w:r>
          </w:p>
          <w:p w14:paraId="36A93675" w14:textId="77777777" w:rsidR="0097426C" w:rsidRPr="002530A7" w:rsidRDefault="0097426C" w:rsidP="001D35CA">
            <w:pPr>
              <w:jc w:val="both"/>
              <w:rPr>
                <w:rFonts w:ascii="Arial" w:hAnsi="Arial" w:cs="Arial"/>
              </w:rPr>
            </w:pPr>
          </w:p>
        </w:tc>
      </w:tr>
      <w:tr w:rsidR="00A47031" w:rsidRPr="002530A7" w14:paraId="7FF7415F" w14:textId="77777777" w:rsidTr="00583D17">
        <w:trPr>
          <w:gridBefore w:val="1"/>
          <w:wBefore w:w="14" w:type="dxa"/>
          <w:tblCellSpacing w:w="0" w:type="dxa"/>
        </w:trPr>
        <w:tc>
          <w:tcPr>
            <w:tcW w:w="8350" w:type="dxa"/>
            <w:gridSpan w:val="4"/>
          </w:tcPr>
          <w:p w14:paraId="19A27F0F" w14:textId="77777777" w:rsidR="00A47031" w:rsidRPr="002530A7" w:rsidRDefault="00A47031" w:rsidP="001D35CA">
            <w:pPr>
              <w:jc w:val="both"/>
              <w:rPr>
                <w:rFonts w:ascii="Arial" w:hAnsi="Arial" w:cs="Arial"/>
              </w:rPr>
            </w:pPr>
            <w:r w:rsidRPr="002530A7">
              <w:rPr>
                <w:rFonts w:ascii="Arial" w:hAnsi="Arial" w:cs="Arial"/>
              </w:rPr>
              <w:t>(…)</w:t>
            </w:r>
          </w:p>
          <w:p w14:paraId="09F10FC9" w14:textId="77777777" w:rsidR="003F6D26" w:rsidRPr="002530A7" w:rsidRDefault="003F6D26" w:rsidP="001D35CA">
            <w:pPr>
              <w:jc w:val="both"/>
              <w:rPr>
                <w:rFonts w:ascii="Arial" w:hAnsi="Arial" w:cs="Arial"/>
              </w:rPr>
            </w:pPr>
          </w:p>
        </w:tc>
      </w:tr>
      <w:tr w:rsidR="0097426C" w:rsidRPr="002530A7" w14:paraId="056D1C1E" w14:textId="77777777" w:rsidTr="00583D17">
        <w:trPr>
          <w:trHeight w:val="840"/>
          <w:tblCellSpacing w:w="0" w:type="dxa"/>
        </w:trPr>
        <w:tc>
          <w:tcPr>
            <w:tcW w:w="569" w:type="dxa"/>
            <w:gridSpan w:val="2"/>
            <w:hideMark/>
          </w:tcPr>
          <w:p w14:paraId="4B93D1EC" w14:textId="77777777" w:rsidR="0097426C" w:rsidRPr="002530A7" w:rsidRDefault="0097426C" w:rsidP="001D35CA">
            <w:pPr>
              <w:jc w:val="both"/>
              <w:rPr>
                <w:rFonts w:ascii="Arial" w:eastAsia="Times New Roman" w:hAnsi="Arial" w:cs="Arial"/>
                <w:lang w:eastAsia="es-PE"/>
              </w:rPr>
            </w:pPr>
            <w:r w:rsidRPr="002530A7">
              <w:rPr>
                <w:rFonts w:ascii="Arial" w:eastAsia="Times New Roman" w:hAnsi="Arial" w:cs="Arial"/>
                <w:lang w:eastAsia="es-PE"/>
              </w:rPr>
              <w:t>1.7</w:t>
            </w:r>
          </w:p>
        </w:tc>
        <w:tc>
          <w:tcPr>
            <w:tcW w:w="2565" w:type="dxa"/>
            <w:hideMark/>
          </w:tcPr>
          <w:p w14:paraId="00E920AE" w14:textId="77777777" w:rsidR="0097426C" w:rsidRPr="002530A7" w:rsidRDefault="0097426C" w:rsidP="001D35CA">
            <w:pPr>
              <w:jc w:val="both"/>
              <w:rPr>
                <w:rFonts w:ascii="Arial" w:eastAsia="Times New Roman" w:hAnsi="Arial" w:cs="Arial"/>
                <w:lang w:eastAsia="es-PE"/>
              </w:rPr>
            </w:pPr>
            <w:r w:rsidRPr="002530A7">
              <w:rPr>
                <w:rFonts w:ascii="Arial" w:eastAsia="Times New Roman" w:hAnsi="Arial" w:cs="Arial"/>
                <w:lang w:eastAsia="es-PE"/>
              </w:rPr>
              <w:t>Nota de débito electrónica</w:t>
            </w:r>
          </w:p>
        </w:tc>
        <w:tc>
          <w:tcPr>
            <w:tcW w:w="333" w:type="dxa"/>
            <w:hideMark/>
          </w:tcPr>
          <w:p w14:paraId="0A9773CD" w14:textId="77777777" w:rsidR="0097426C" w:rsidRPr="002530A7" w:rsidRDefault="0097426C" w:rsidP="001D35CA">
            <w:pPr>
              <w:jc w:val="center"/>
              <w:rPr>
                <w:rFonts w:ascii="Arial" w:eastAsia="Times New Roman" w:hAnsi="Arial" w:cs="Arial"/>
                <w:lang w:eastAsia="es-PE"/>
              </w:rPr>
            </w:pPr>
            <w:r w:rsidRPr="002530A7">
              <w:rPr>
                <w:rFonts w:ascii="Arial" w:eastAsia="Times New Roman" w:hAnsi="Arial" w:cs="Arial"/>
                <w:lang w:eastAsia="es-PE"/>
              </w:rPr>
              <w:t>:</w:t>
            </w:r>
          </w:p>
        </w:tc>
        <w:tc>
          <w:tcPr>
            <w:tcW w:w="4897" w:type="dxa"/>
            <w:hideMark/>
          </w:tcPr>
          <w:p w14:paraId="6F4248FA" w14:textId="24018896" w:rsidR="0097426C" w:rsidRPr="002530A7" w:rsidRDefault="0097426C" w:rsidP="001D35CA">
            <w:pPr>
              <w:jc w:val="both"/>
              <w:rPr>
                <w:rFonts w:ascii="Arial" w:hAnsi="Arial" w:cs="Arial"/>
              </w:rPr>
            </w:pPr>
            <w:r w:rsidRPr="002530A7">
              <w:rPr>
                <w:rFonts w:ascii="Arial" w:hAnsi="Arial" w:cs="Arial"/>
              </w:rPr>
              <w:t xml:space="preserve">A la nota de débito regulada en los artículos 13 y 14, siempre que el documento electrónico que la soporte cuente con los requisitos mínimos que se indican en </w:t>
            </w:r>
            <w:r w:rsidR="00FE34BD" w:rsidRPr="002530A7">
              <w:rPr>
                <w:rFonts w:ascii="Arial" w:hAnsi="Arial" w:cs="Arial"/>
              </w:rPr>
              <w:t>los</w:t>
            </w:r>
            <w:r w:rsidRPr="002530A7">
              <w:rPr>
                <w:rFonts w:ascii="Arial" w:hAnsi="Arial" w:cs="Arial"/>
              </w:rPr>
              <w:t xml:space="preserve"> anexo</w:t>
            </w:r>
            <w:r w:rsidR="00FE34BD" w:rsidRPr="002530A7">
              <w:rPr>
                <w:rFonts w:ascii="Arial" w:hAnsi="Arial" w:cs="Arial"/>
              </w:rPr>
              <w:t>s</w:t>
            </w:r>
            <w:r w:rsidRPr="002530A7">
              <w:rPr>
                <w:rFonts w:ascii="Arial" w:hAnsi="Arial" w:cs="Arial"/>
              </w:rPr>
              <w:t xml:space="preserve"> </w:t>
            </w:r>
            <w:r w:rsidR="003A0E12" w:rsidRPr="002530A7">
              <w:rPr>
                <w:rFonts w:ascii="Arial" w:hAnsi="Arial" w:cs="Arial"/>
              </w:rPr>
              <w:t>N.</w:t>
            </w:r>
            <w:r w:rsidR="006B5A7B" w:rsidRPr="002530A7">
              <w:rPr>
                <w:rFonts w:ascii="Arial" w:hAnsi="Arial" w:cs="Arial"/>
                <w:vertAlign w:val="superscript"/>
              </w:rPr>
              <w:t>os</w:t>
            </w:r>
            <w:r w:rsidR="003A0E12" w:rsidRPr="002530A7">
              <w:rPr>
                <w:rFonts w:ascii="Arial" w:hAnsi="Arial" w:cs="Arial"/>
              </w:rPr>
              <w:t xml:space="preserve"> </w:t>
            </w:r>
            <w:r w:rsidR="00FE34BD" w:rsidRPr="002530A7">
              <w:rPr>
                <w:rFonts w:ascii="Arial" w:hAnsi="Arial" w:cs="Arial"/>
              </w:rPr>
              <w:t>1</w:t>
            </w:r>
            <w:r w:rsidRPr="002530A7">
              <w:rPr>
                <w:rFonts w:ascii="Arial" w:hAnsi="Arial" w:cs="Arial"/>
              </w:rPr>
              <w:t xml:space="preserve"> </w:t>
            </w:r>
            <w:r w:rsidR="00E56170" w:rsidRPr="002530A7">
              <w:rPr>
                <w:rFonts w:ascii="Arial" w:hAnsi="Arial" w:cs="Arial"/>
              </w:rPr>
              <w:t>o</w:t>
            </w:r>
            <w:r w:rsidR="00194713" w:rsidRPr="002530A7">
              <w:rPr>
                <w:rFonts w:ascii="Arial" w:hAnsi="Arial" w:cs="Arial"/>
              </w:rPr>
              <w:t xml:space="preserve"> </w:t>
            </w:r>
            <w:r w:rsidR="00FE34BD" w:rsidRPr="002530A7">
              <w:rPr>
                <w:rFonts w:ascii="Arial" w:hAnsi="Arial" w:cs="Arial"/>
              </w:rPr>
              <w:t>3</w:t>
            </w:r>
            <w:r w:rsidR="00194713" w:rsidRPr="002530A7">
              <w:rPr>
                <w:rFonts w:ascii="Arial" w:hAnsi="Arial" w:cs="Arial"/>
              </w:rPr>
              <w:t>,</w:t>
            </w:r>
            <w:r w:rsidR="00215DBC" w:rsidRPr="002530A7">
              <w:rPr>
                <w:rFonts w:ascii="Arial" w:hAnsi="Arial" w:cs="Arial"/>
              </w:rPr>
              <w:t xml:space="preserve"> según </w:t>
            </w:r>
            <w:r w:rsidR="00215DBC" w:rsidRPr="002530A7">
              <w:rPr>
                <w:rFonts w:ascii="Arial" w:hAnsi="Arial" w:cs="Arial"/>
              </w:rPr>
              <w:lastRenderedPageBreak/>
              <w:t>corresponda,</w:t>
            </w:r>
            <w:r w:rsidR="00194713" w:rsidRPr="002530A7">
              <w:rPr>
                <w:rFonts w:ascii="Arial" w:hAnsi="Arial" w:cs="Arial"/>
              </w:rPr>
              <w:t xml:space="preserve"> y </w:t>
            </w:r>
            <w:r w:rsidRPr="002530A7">
              <w:rPr>
                <w:rFonts w:ascii="Arial" w:hAnsi="Arial" w:cs="Arial"/>
              </w:rPr>
              <w:t xml:space="preserve">que tenga asociado el mecanismo de seguridad, </w:t>
            </w:r>
            <w:r w:rsidR="00194713" w:rsidRPr="002530A7">
              <w:rPr>
                <w:rFonts w:ascii="Arial" w:hAnsi="Arial" w:cs="Arial"/>
              </w:rPr>
              <w:t>la</w:t>
            </w:r>
            <w:r w:rsidRPr="002530A7">
              <w:rPr>
                <w:rFonts w:ascii="Arial" w:hAnsi="Arial" w:cs="Arial"/>
              </w:rPr>
              <w:t xml:space="preserve"> cual se rige por lo dispuesto en la presente resolución. </w:t>
            </w:r>
          </w:p>
          <w:p w14:paraId="69E19764" w14:textId="77777777" w:rsidR="0058599E" w:rsidRPr="002530A7" w:rsidRDefault="0058599E" w:rsidP="001D35CA">
            <w:pPr>
              <w:jc w:val="both"/>
              <w:rPr>
                <w:rFonts w:ascii="Arial" w:hAnsi="Arial" w:cs="Arial"/>
              </w:rPr>
            </w:pPr>
          </w:p>
          <w:p w14:paraId="794FCCB4" w14:textId="77777777" w:rsidR="0097426C" w:rsidRPr="002530A7" w:rsidRDefault="0097426C" w:rsidP="001D35CA">
            <w:pPr>
              <w:jc w:val="both"/>
              <w:rPr>
                <w:rFonts w:ascii="Arial" w:hAnsi="Arial" w:cs="Arial"/>
              </w:rPr>
            </w:pPr>
          </w:p>
        </w:tc>
      </w:tr>
      <w:tr w:rsidR="0097426C" w:rsidRPr="002530A7" w14:paraId="11D7776B" w14:textId="77777777" w:rsidTr="00583D17">
        <w:trPr>
          <w:trHeight w:val="483"/>
          <w:tblCellSpacing w:w="0" w:type="dxa"/>
        </w:trPr>
        <w:tc>
          <w:tcPr>
            <w:tcW w:w="569" w:type="dxa"/>
            <w:gridSpan w:val="2"/>
            <w:hideMark/>
          </w:tcPr>
          <w:p w14:paraId="45DC4ECA" w14:textId="77777777" w:rsidR="0097426C" w:rsidRPr="002530A7" w:rsidRDefault="0097426C" w:rsidP="001D35CA">
            <w:pPr>
              <w:jc w:val="both"/>
              <w:rPr>
                <w:rFonts w:ascii="Arial" w:eastAsia="Times New Roman" w:hAnsi="Arial" w:cs="Arial"/>
                <w:lang w:eastAsia="es-PE"/>
              </w:rPr>
            </w:pPr>
            <w:r w:rsidRPr="002530A7">
              <w:rPr>
                <w:rFonts w:ascii="Arial" w:eastAsia="Times New Roman" w:hAnsi="Arial" w:cs="Arial"/>
                <w:lang w:eastAsia="es-PE"/>
              </w:rPr>
              <w:lastRenderedPageBreak/>
              <w:t>1.8</w:t>
            </w:r>
          </w:p>
        </w:tc>
        <w:tc>
          <w:tcPr>
            <w:tcW w:w="2565" w:type="dxa"/>
            <w:hideMark/>
          </w:tcPr>
          <w:p w14:paraId="2FC77573" w14:textId="77777777" w:rsidR="0097426C" w:rsidRPr="002530A7" w:rsidRDefault="0097426C" w:rsidP="001D35CA">
            <w:pPr>
              <w:jc w:val="both"/>
              <w:rPr>
                <w:rFonts w:ascii="Arial" w:eastAsia="Times New Roman" w:hAnsi="Arial" w:cs="Arial"/>
                <w:lang w:eastAsia="es-PE"/>
              </w:rPr>
            </w:pPr>
            <w:r w:rsidRPr="002530A7">
              <w:rPr>
                <w:rFonts w:ascii="Arial" w:eastAsia="Times New Roman" w:hAnsi="Arial" w:cs="Arial"/>
                <w:lang w:eastAsia="es-PE"/>
              </w:rPr>
              <w:t>Nota de crédito electrónica</w:t>
            </w:r>
          </w:p>
        </w:tc>
        <w:tc>
          <w:tcPr>
            <w:tcW w:w="333" w:type="dxa"/>
            <w:hideMark/>
          </w:tcPr>
          <w:p w14:paraId="11F17CFE" w14:textId="77777777" w:rsidR="0097426C" w:rsidRPr="002530A7" w:rsidRDefault="0097426C" w:rsidP="001D35CA">
            <w:pPr>
              <w:jc w:val="center"/>
              <w:rPr>
                <w:rFonts w:ascii="Arial" w:eastAsia="Times New Roman" w:hAnsi="Arial" w:cs="Arial"/>
                <w:lang w:eastAsia="es-PE"/>
              </w:rPr>
            </w:pPr>
            <w:r w:rsidRPr="002530A7">
              <w:rPr>
                <w:rFonts w:ascii="Arial" w:eastAsia="Times New Roman" w:hAnsi="Arial" w:cs="Arial"/>
                <w:lang w:eastAsia="es-PE"/>
              </w:rPr>
              <w:t>:</w:t>
            </w:r>
          </w:p>
        </w:tc>
        <w:tc>
          <w:tcPr>
            <w:tcW w:w="4897" w:type="dxa"/>
            <w:hideMark/>
          </w:tcPr>
          <w:p w14:paraId="56D8FCCA" w14:textId="77777777" w:rsidR="0097426C" w:rsidRPr="002530A7" w:rsidRDefault="0097426C" w:rsidP="001D35CA">
            <w:pPr>
              <w:jc w:val="both"/>
              <w:rPr>
                <w:rFonts w:ascii="Arial" w:hAnsi="Arial" w:cs="Arial"/>
              </w:rPr>
            </w:pPr>
            <w:r w:rsidRPr="002530A7">
              <w:rPr>
                <w:rFonts w:ascii="Arial" w:hAnsi="Arial" w:cs="Arial"/>
              </w:rPr>
              <w:t xml:space="preserve">A la nota de crédito regulada en los artículos 12 y 14, siempre que el documento electrónico que la soporte cuente con los requisitos mínimos que se indican en </w:t>
            </w:r>
            <w:r w:rsidR="00FE34BD" w:rsidRPr="002530A7">
              <w:rPr>
                <w:rFonts w:ascii="Arial" w:hAnsi="Arial" w:cs="Arial"/>
              </w:rPr>
              <w:t>los</w:t>
            </w:r>
            <w:r w:rsidRPr="002530A7">
              <w:rPr>
                <w:rFonts w:ascii="Arial" w:hAnsi="Arial" w:cs="Arial"/>
              </w:rPr>
              <w:t xml:space="preserve"> anexo</w:t>
            </w:r>
            <w:r w:rsidR="00FE34BD" w:rsidRPr="002530A7">
              <w:rPr>
                <w:rFonts w:ascii="Arial" w:hAnsi="Arial" w:cs="Arial"/>
              </w:rPr>
              <w:t>s</w:t>
            </w:r>
            <w:r w:rsidRPr="002530A7">
              <w:rPr>
                <w:rFonts w:ascii="Arial" w:hAnsi="Arial" w:cs="Arial"/>
              </w:rPr>
              <w:t xml:space="preserve"> </w:t>
            </w:r>
            <w:r w:rsidR="003A0E12" w:rsidRPr="002530A7">
              <w:rPr>
                <w:rFonts w:ascii="Arial" w:hAnsi="Arial" w:cs="Arial"/>
              </w:rPr>
              <w:t>N.</w:t>
            </w:r>
            <w:r w:rsidR="006B5A7B" w:rsidRPr="002530A7">
              <w:rPr>
                <w:rFonts w:ascii="Arial" w:hAnsi="Arial" w:cs="Arial"/>
                <w:vertAlign w:val="superscript"/>
              </w:rPr>
              <w:t>os</w:t>
            </w:r>
            <w:r w:rsidR="003A0E12" w:rsidRPr="002530A7">
              <w:rPr>
                <w:rFonts w:ascii="Arial" w:hAnsi="Arial" w:cs="Arial"/>
              </w:rPr>
              <w:t xml:space="preserve"> </w:t>
            </w:r>
            <w:r w:rsidR="00FE34BD" w:rsidRPr="002530A7">
              <w:rPr>
                <w:rFonts w:ascii="Arial" w:hAnsi="Arial" w:cs="Arial"/>
              </w:rPr>
              <w:t>1</w:t>
            </w:r>
            <w:r w:rsidRPr="002530A7">
              <w:rPr>
                <w:rFonts w:ascii="Arial" w:hAnsi="Arial" w:cs="Arial"/>
              </w:rPr>
              <w:t xml:space="preserve"> </w:t>
            </w:r>
            <w:r w:rsidR="00E56170" w:rsidRPr="002530A7">
              <w:rPr>
                <w:rFonts w:ascii="Arial" w:hAnsi="Arial" w:cs="Arial"/>
              </w:rPr>
              <w:t>o</w:t>
            </w:r>
            <w:r w:rsidR="00194713" w:rsidRPr="002530A7">
              <w:rPr>
                <w:rFonts w:ascii="Arial" w:hAnsi="Arial" w:cs="Arial"/>
              </w:rPr>
              <w:t xml:space="preserve"> </w:t>
            </w:r>
            <w:r w:rsidR="00FE34BD" w:rsidRPr="002530A7">
              <w:rPr>
                <w:rFonts w:ascii="Arial" w:hAnsi="Arial" w:cs="Arial"/>
              </w:rPr>
              <w:t>3</w:t>
            </w:r>
            <w:r w:rsidR="00194713" w:rsidRPr="002530A7">
              <w:rPr>
                <w:rFonts w:ascii="Arial" w:hAnsi="Arial" w:cs="Arial"/>
              </w:rPr>
              <w:t>,</w:t>
            </w:r>
            <w:r w:rsidR="00215DBC" w:rsidRPr="002530A7">
              <w:rPr>
                <w:rFonts w:ascii="Arial" w:hAnsi="Arial" w:cs="Arial"/>
              </w:rPr>
              <w:t xml:space="preserve"> según corresponda,</w:t>
            </w:r>
            <w:r w:rsidR="00194713" w:rsidRPr="002530A7">
              <w:rPr>
                <w:rFonts w:ascii="Arial" w:hAnsi="Arial" w:cs="Arial"/>
              </w:rPr>
              <w:t xml:space="preserve"> y </w:t>
            </w:r>
            <w:r w:rsidRPr="002530A7">
              <w:rPr>
                <w:rFonts w:ascii="Arial" w:hAnsi="Arial" w:cs="Arial"/>
              </w:rPr>
              <w:t xml:space="preserve">que tenga asociado el mecanismo de seguridad, </w:t>
            </w:r>
            <w:r w:rsidR="00194713" w:rsidRPr="002530A7">
              <w:rPr>
                <w:rFonts w:ascii="Arial" w:hAnsi="Arial" w:cs="Arial"/>
              </w:rPr>
              <w:t>la</w:t>
            </w:r>
            <w:r w:rsidRPr="002530A7">
              <w:rPr>
                <w:rFonts w:ascii="Arial" w:hAnsi="Arial" w:cs="Arial"/>
              </w:rPr>
              <w:t xml:space="preserve"> cual se rige por lo dispuesto en la presente resolución. </w:t>
            </w:r>
          </w:p>
          <w:p w14:paraId="6C86FE52" w14:textId="13A9095D" w:rsidR="00AD039D" w:rsidRPr="002530A7" w:rsidRDefault="00AD039D" w:rsidP="001D35CA">
            <w:pPr>
              <w:jc w:val="both"/>
              <w:rPr>
                <w:rFonts w:ascii="Arial" w:hAnsi="Arial" w:cs="Arial"/>
              </w:rPr>
            </w:pPr>
          </w:p>
        </w:tc>
      </w:tr>
      <w:tr w:rsidR="00A47031" w:rsidRPr="002530A7" w14:paraId="62BB22F1" w14:textId="77777777" w:rsidTr="00583D17">
        <w:trPr>
          <w:trHeight w:val="204"/>
          <w:tblCellSpacing w:w="0" w:type="dxa"/>
        </w:trPr>
        <w:tc>
          <w:tcPr>
            <w:tcW w:w="8364" w:type="dxa"/>
            <w:gridSpan w:val="5"/>
          </w:tcPr>
          <w:p w14:paraId="120CFF71" w14:textId="77777777" w:rsidR="00A47031" w:rsidRPr="002530A7" w:rsidRDefault="00A47031" w:rsidP="001D35CA">
            <w:pPr>
              <w:jc w:val="both"/>
              <w:rPr>
                <w:rFonts w:ascii="Arial" w:hAnsi="Arial" w:cs="Arial"/>
              </w:rPr>
            </w:pPr>
            <w:r w:rsidRPr="002530A7">
              <w:rPr>
                <w:rFonts w:ascii="Arial" w:hAnsi="Arial" w:cs="Arial"/>
              </w:rPr>
              <w:t>(…)</w:t>
            </w:r>
          </w:p>
          <w:p w14:paraId="17B0550A" w14:textId="77777777" w:rsidR="003F6D26" w:rsidRPr="002530A7" w:rsidRDefault="003F6D26" w:rsidP="001D35CA">
            <w:pPr>
              <w:jc w:val="both"/>
              <w:rPr>
                <w:rFonts w:ascii="Arial" w:hAnsi="Arial" w:cs="Arial"/>
              </w:rPr>
            </w:pPr>
          </w:p>
        </w:tc>
      </w:tr>
      <w:tr w:rsidR="0097426C" w:rsidRPr="002530A7" w14:paraId="1842A5E1" w14:textId="77777777" w:rsidTr="00583D17">
        <w:trPr>
          <w:trHeight w:val="840"/>
          <w:tblCellSpacing w:w="0" w:type="dxa"/>
        </w:trPr>
        <w:tc>
          <w:tcPr>
            <w:tcW w:w="569" w:type="dxa"/>
            <w:gridSpan w:val="2"/>
            <w:hideMark/>
          </w:tcPr>
          <w:p w14:paraId="40386E3D" w14:textId="77777777" w:rsidR="0097426C" w:rsidRPr="002530A7" w:rsidRDefault="0097426C" w:rsidP="001D35CA">
            <w:pPr>
              <w:jc w:val="both"/>
              <w:rPr>
                <w:rFonts w:ascii="Arial" w:eastAsia="Times New Roman" w:hAnsi="Arial" w:cs="Arial"/>
                <w:lang w:eastAsia="es-PE"/>
              </w:rPr>
            </w:pPr>
            <w:r w:rsidRPr="002530A7">
              <w:rPr>
                <w:rFonts w:ascii="Arial" w:eastAsia="Times New Roman" w:hAnsi="Arial" w:cs="Arial"/>
                <w:lang w:eastAsia="es-PE"/>
              </w:rPr>
              <w:t>1.11</w:t>
            </w:r>
          </w:p>
        </w:tc>
        <w:tc>
          <w:tcPr>
            <w:tcW w:w="2565" w:type="dxa"/>
            <w:hideMark/>
          </w:tcPr>
          <w:p w14:paraId="4FE9E935" w14:textId="77777777" w:rsidR="0097426C" w:rsidRPr="002530A7" w:rsidRDefault="0097426C" w:rsidP="001D35CA">
            <w:pPr>
              <w:jc w:val="both"/>
              <w:rPr>
                <w:rFonts w:ascii="Arial" w:eastAsia="Times New Roman" w:hAnsi="Arial" w:cs="Arial"/>
                <w:lang w:eastAsia="es-PE"/>
              </w:rPr>
            </w:pPr>
            <w:r w:rsidRPr="002530A7">
              <w:rPr>
                <w:rFonts w:ascii="Arial" w:eastAsia="Times New Roman" w:hAnsi="Arial" w:cs="Arial"/>
                <w:lang w:eastAsia="es-PE"/>
              </w:rPr>
              <w:t xml:space="preserve">Representación impresa o digital </w:t>
            </w:r>
          </w:p>
        </w:tc>
        <w:tc>
          <w:tcPr>
            <w:tcW w:w="333" w:type="dxa"/>
            <w:hideMark/>
          </w:tcPr>
          <w:p w14:paraId="5BA4884B" w14:textId="77777777" w:rsidR="0097426C" w:rsidRPr="002530A7" w:rsidRDefault="0097426C" w:rsidP="001D35CA">
            <w:pPr>
              <w:jc w:val="center"/>
              <w:rPr>
                <w:rFonts w:ascii="Arial" w:eastAsia="Times New Roman" w:hAnsi="Arial" w:cs="Arial"/>
                <w:lang w:eastAsia="es-PE"/>
              </w:rPr>
            </w:pPr>
            <w:r w:rsidRPr="002530A7">
              <w:rPr>
                <w:rFonts w:ascii="Arial" w:eastAsia="Times New Roman" w:hAnsi="Arial" w:cs="Arial"/>
                <w:lang w:eastAsia="es-PE"/>
              </w:rPr>
              <w:t>:</w:t>
            </w:r>
          </w:p>
        </w:tc>
        <w:tc>
          <w:tcPr>
            <w:tcW w:w="4897" w:type="dxa"/>
            <w:hideMark/>
          </w:tcPr>
          <w:p w14:paraId="520D909E" w14:textId="333D4BE9" w:rsidR="0097426C" w:rsidRPr="002530A7" w:rsidRDefault="0097426C" w:rsidP="001D35CA">
            <w:pPr>
              <w:spacing w:line="220" w:lineRule="atLeast"/>
              <w:jc w:val="both"/>
              <w:rPr>
                <w:rFonts w:ascii="Arial" w:hAnsi="Arial" w:cs="Arial"/>
              </w:rPr>
            </w:pPr>
            <w:r w:rsidRPr="002530A7">
              <w:rPr>
                <w:rFonts w:ascii="Arial" w:hAnsi="Arial" w:cs="Arial"/>
              </w:rPr>
              <w:t xml:space="preserve">Al resumen del comprobante de pago electrónico o de la nota electrónica en soporte de papel o en formato digital, al que alude el segundo párrafo del artículo 2 y el último párrafo del artículo 3 del Decreto Ley N.° 25632 y normas modificatorias, que contiene los requisitos mínimos que se indican en </w:t>
            </w:r>
            <w:r w:rsidR="00B77F3B" w:rsidRPr="002530A7">
              <w:rPr>
                <w:rFonts w:ascii="Arial" w:hAnsi="Arial" w:cs="Arial"/>
              </w:rPr>
              <w:t>los</w:t>
            </w:r>
            <w:r w:rsidRPr="002530A7">
              <w:rPr>
                <w:rFonts w:ascii="Arial" w:hAnsi="Arial" w:cs="Arial"/>
              </w:rPr>
              <w:t xml:space="preserve"> anexo</w:t>
            </w:r>
            <w:r w:rsidR="00B77F3B" w:rsidRPr="002530A7">
              <w:rPr>
                <w:rFonts w:ascii="Arial" w:hAnsi="Arial" w:cs="Arial"/>
              </w:rPr>
              <w:t>s</w:t>
            </w:r>
            <w:r w:rsidRPr="002530A7">
              <w:rPr>
                <w:rFonts w:ascii="Arial" w:hAnsi="Arial" w:cs="Arial"/>
              </w:rPr>
              <w:t xml:space="preserve"> </w:t>
            </w:r>
            <w:r w:rsidR="00E56170" w:rsidRPr="002530A7">
              <w:rPr>
                <w:rFonts w:ascii="Arial" w:hAnsi="Arial" w:cs="Arial"/>
              </w:rPr>
              <w:t>N.</w:t>
            </w:r>
            <w:r w:rsidR="00915895" w:rsidRPr="002530A7">
              <w:rPr>
                <w:rFonts w:ascii="Arial" w:hAnsi="Arial" w:cs="Arial"/>
                <w:vertAlign w:val="superscript"/>
              </w:rPr>
              <w:t>os</w:t>
            </w:r>
            <w:r w:rsidR="00E56170" w:rsidRPr="002530A7">
              <w:rPr>
                <w:rFonts w:ascii="Arial" w:hAnsi="Arial" w:cs="Arial"/>
              </w:rPr>
              <w:t xml:space="preserve"> </w:t>
            </w:r>
            <w:r w:rsidR="00FE34BD" w:rsidRPr="002530A7">
              <w:rPr>
                <w:rFonts w:ascii="Arial" w:hAnsi="Arial" w:cs="Arial"/>
              </w:rPr>
              <w:t>1</w:t>
            </w:r>
            <w:r w:rsidR="00B77F3B" w:rsidRPr="002530A7">
              <w:rPr>
                <w:rFonts w:ascii="Arial" w:hAnsi="Arial" w:cs="Arial"/>
              </w:rPr>
              <w:t xml:space="preserve"> </w:t>
            </w:r>
            <w:r w:rsidR="00E56170" w:rsidRPr="002530A7">
              <w:rPr>
                <w:rFonts w:ascii="Arial" w:hAnsi="Arial" w:cs="Arial"/>
              </w:rPr>
              <w:t xml:space="preserve">o </w:t>
            </w:r>
            <w:r w:rsidR="00FE34BD" w:rsidRPr="002530A7">
              <w:rPr>
                <w:rFonts w:ascii="Arial" w:hAnsi="Arial" w:cs="Arial"/>
              </w:rPr>
              <w:t>3</w:t>
            </w:r>
            <w:r w:rsidR="00215DBC" w:rsidRPr="002530A7">
              <w:rPr>
                <w:rFonts w:ascii="Arial" w:hAnsi="Arial" w:cs="Arial"/>
              </w:rPr>
              <w:t>, según corresponda</w:t>
            </w:r>
            <w:r w:rsidRPr="002530A7">
              <w:rPr>
                <w:rFonts w:ascii="Arial" w:hAnsi="Arial" w:cs="Arial"/>
              </w:rPr>
              <w:t xml:space="preserve">. </w:t>
            </w:r>
          </w:p>
          <w:p w14:paraId="6D71E266" w14:textId="77777777" w:rsidR="0097426C" w:rsidRPr="002530A7" w:rsidRDefault="0097426C" w:rsidP="001D35CA">
            <w:pPr>
              <w:spacing w:line="220" w:lineRule="atLeast"/>
              <w:jc w:val="both"/>
              <w:rPr>
                <w:rFonts w:ascii="Arial" w:hAnsi="Arial" w:cs="Arial"/>
              </w:rPr>
            </w:pPr>
          </w:p>
          <w:p w14:paraId="469D368D" w14:textId="639251B6" w:rsidR="0097426C" w:rsidRPr="002530A7" w:rsidRDefault="0097426C" w:rsidP="001D35CA">
            <w:pPr>
              <w:spacing w:line="220" w:lineRule="atLeast"/>
              <w:jc w:val="both"/>
              <w:rPr>
                <w:rFonts w:ascii="Arial" w:hAnsi="Arial" w:cs="Arial"/>
              </w:rPr>
            </w:pPr>
            <w:r w:rsidRPr="002530A7">
              <w:rPr>
                <w:rFonts w:ascii="Arial" w:hAnsi="Arial" w:cs="Arial"/>
              </w:rPr>
              <w:t>Lo indicado en el párrafo anterior incluye al recibo que emitan las empresas que prestan los servicios públicos, siempre que contenga los requisitos mínimos antes señalados.</w:t>
            </w:r>
          </w:p>
        </w:tc>
      </w:tr>
      <w:tr w:rsidR="00A47031" w:rsidRPr="002530A7" w14:paraId="73384B95" w14:textId="77777777" w:rsidTr="00583D17">
        <w:trPr>
          <w:trHeight w:val="210"/>
          <w:tblCellSpacing w:w="0" w:type="dxa"/>
        </w:trPr>
        <w:tc>
          <w:tcPr>
            <w:tcW w:w="8364" w:type="dxa"/>
            <w:gridSpan w:val="5"/>
          </w:tcPr>
          <w:p w14:paraId="02BA419A" w14:textId="77777777" w:rsidR="00915895" w:rsidRPr="002530A7" w:rsidRDefault="00915895" w:rsidP="001D35CA">
            <w:pPr>
              <w:spacing w:line="220" w:lineRule="atLeast"/>
              <w:jc w:val="both"/>
              <w:rPr>
                <w:rFonts w:ascii="Arial" w:hAnsi="Arial" w:cs="Arial"/>
              </w:rPr>
            </w:pPr>
          </w:p>
          <w:p w14:paraId="4FE2565E" w14:textId="5196013C" w:rsidR="00A47031" w:rsidRPr="002530A7" w:rsidRDefault="00A47031" w:rsidP="001D35CA">
            <w:pPr>
              <w:spacing w:line="220" w:lineRule="atLeast"/>
              <w:jc w:val="both"/>
              <w:rPr>
                <w:rFonts w:ascii="Arial" w:hAnsi="Arial" w:cs="Arial"/>
              </w:rPr>
            </w:pPr>
            <w:r w:rsidRPr="002530A7">
              <w:rPr>
                <w:rFonts w:ascii="Arial" w:hAnsi="Arial" w:cs="Arial"/>
              </w:rPr>
              <w:t>(…)</w:t>
            </w:r>
          </w:p>
          <w:p w14:paraId="391845BE" w14:textId="77777777" w:rsidR="003F6D26" w:rsidRPr="002530A7" w:rsidRDefault="003F6D26" w:rsidP="001D35CA">
            <w:pPr>
              <w:spacing w:line="220" w:lineRule="atLeast"/>
              <w:jc w:val="both"/>
              <w:rPr>
                <w:rFonts w:ascii="Arial" w:hAnsi="Arial" w:cs="Arial"/>
              </w:rPr>
            </w:pPr>
          </w:p>
        </w:tc>
      </w:tr>
      <w:tr w:rsidR="00A47031" w:rsidRPr="002530A7" w14:paraId="0247D587" w14:textId="77777777" w:rsidTr="00583D17">
        <w:trPr>
          <w:trHeight w:val="840"/>
          <w:tblCellSpacing w:w="0" w:type="dxa"/>
        </w:trPr>
        <w:tc>
          <w:tcPr>
            <w:tcW w:w="569" w:type="dxa"/>
            <w:gridSpan w:val="2"/>
          </w:tcPr>
          <w:p w14:paraId="51B890DC" w14:textId="77777777" w:rsidR="00A47031" w:rsidRPr="002530A7" w:rsidRDefault="00A47031" w:rsidP="00A47031">
            <w:pPr>
              <w:jc w:val="both"/>
              <w:rPr>
                <w:rFonts w:ascii="Arial" w:eastAsia="Times New Roman" w:hAnsi="Arial" w:cs="Arial"/>
                <w:lang w:eastAsia="es-PE"/>
              </w:rPr>
            </w:pPr>
            <w:r w:rsidRPr="002530A7">
              <w:rPr>
                <w:rFonts w:ascii="Arial" w:eastAsia="Times New Roman" w:hAnsi="Arial" w:cs="Arial"/>
                <w:lang w:eastAsia="es-PE"/>
              </w:rPr>
              <w:t>1.1</w:t>
            </w:r>
            <w:r w:rsidR="009F7AB1" w:rsidRPr="002530A7">
              <w:rPr>
                <w:rFonts w:ascii="Arial" w:eastAsia="Times New Roman" w:hAnsi="Arial" w:cs="Arial"/>
                <w:lang w:eastAsia="es-PE"/>
              </w:rPr>
              <w:t>7</w:t>
            </w:r>
          </w:p>
        </w:tc>
        <w:tc>
          <w:tcPr>
            <w:tcW w:w="2565" w:type="dxa"/>
          </w:tcPr>
          <w:p w14:paraId="309A19F8" w14:textId="77777777" w:rsidR="00A47031" w:rsidRPr="002530A7" w:rsidRDefault="00A47031" w:rsidP="00A47031">
            <w:pPr>
              <w:jc w:val="both"/>
              <w:rPr>
                <w:rFonts w:ascii="Arial" w:eastAsia="Times New Roman" w:hAnsi="Arial" w:cs="Arial"/>
                <w:lang w:eastAsia="es-PE"/>
              </w:rPr>
            </w:pPr>
            <w:r w:rsidRPr="002530A7">
              <w:rPr>
                <w:rFonts w:ascii="Arial" w:eastAsia="Times New Roman" w:hAnsi="Arial" w:cs="Arial"/>
                <w:lang w:eastAsia="es-PE"/>
              </w:rPr>
              <w:t>Comprobante empresas supervisadas SBS</w:t>
            </w:r>
          </w:p>
        </w:tc>
        <w:tc>
          <w:tcPr>
            <w:tcW w:w="333" w:type="dxa"/>
          </w:tcPr>
          <w:p w14:paraId="22E314F7" w14:textId="77777777" w:rsidR="00A47031" w:rsidRPr="002530A7" w:rsidRDefault="00A47031" w:rsidP="00A47031">
            <w:pPr>
              <w:jc w:val="center"/>
              <w:rPr>
                <w:rFonts w:ascii="Arial" w:eastAsia="Times New Roman" w:hAnsi="Arial" w:cs="Arial"/>
                <w:lang w:eastAsia="es-PE"/>
              </w:rPr>
            </w:pPr>
            <w:r w:rsidRPr="002530A7">
              <w:rPr>
                <w:rFonts w:ascii="Arial" w:eastAsia="Times New Roman" w:hAnsi="Arial" w:cs="Arial"/>
                <w:lang w:eastAsia="es-PE"/>
              </w:rPr>
              <w:t>:</w:t>
            </w:r>
          </w:p>
        </w:tc>
        <w:tc>
          <w:tcPr>
            <w:tcW w:w="4897" w:type="dxa"/>
          </w:tcPr>
          <w:p w14:paraId="0E2431C0" w14:textId="3EE1C1AD" w:rsidR="001462DB" w:rsidRPr="002530A7" w:rsidRDefault="00A47031" w:rsidP="00A47031">
            <w:pPr>
              <w:jc w:val="both"/>
              <w:rPr>
                <w:rFonts w:ascii="Arial" w:hAnsi="Arial" w:cs="Arial"/>
              </w:rPr>
            </w:pPr>
            <w:r w:rsidRPr="002530A7">
              <w:rPr>
                <w:rFonts w:ascii="Arial" w:hAnsi="Arial" w:cs="Arial"/>
              </w:rPr>
              <w:t>Al comprobante de pago electrónico emitido por las empresas del sistema financiero y de seguros y por las cooperativas de ahorro y crédito no autorizadas a captar recursos del público</w:t>
            </w:r>
            <w:r w:rsidR="00C555D8" w:rsidRPr="002530A7">
              <w:rPr>
                <w:rFonts w:ascii="Arial" w:hAnsi="Arial" w:cs="Arial"/>
              </w:rPr>
              <w:t xml:space="preserve"> </w:t>
            </w:r>
            <w:r w:rsidRPr="002530A7">
              <w:rPr>
                <w:rFonts w:ascii="Arial" w:hAnsi="Arial" w:cs="Arial"/>
              </w:rPr>
              <w:t>que se encuentren bajo el control de la Superintendencia de Banca</w:t>
            </w:r>
            <w:r w:rsidR="007E4E1F" w:rsidRPr="002530A7">
              <w:rPr>
                <w:rFonts w:ascii="Arial" w:hAnsi="Arial" w:cs="Arial"/>
              </w:rPr>
              <w:t>,</w:t>
            </w:r>
            <w:r w:rsidRPr="002530A7">
              <w:rPr>
                <w:rFonts w:ascii="Arial" w:hAnsi="Arial" w:cs="Arial"/>
              </w:rPr>
              <w:t xml:space="preserve"> Seguros</w:t>
            </w:r>
            <w:r w:rsidR="007E4E1F" w:rsidRPr="002530A7">
              <w:rPr>
                <w:rFonts w:ascii="Arial" w:hAnsi="Arial" w:cs="Arial"/>
              </w:rPr>
              <w:t xml:space="preserve"> y Administradoras Privadas de Fondo</w:t>
            </w:r>
            <w:r w:rsidR="00E6147A" w:rsidRPr="002530A7">
              <w:rPr>
                <w:rFonts w:ascii="Arial" w:hAnsi="Arial" w:cs="Arial"/>
              </w:rPr>
              <w:t>s</w:t>
            </w:r>
            <w:r w:rsidR="007E4E1F" w:rsidRPr="002530A7">
              <w:rPr>
                <w:rFonts w:ascii="Arial" w:hAnsi="Arial" w:cs="Arial"/>
              </w:rPr>
              <w:t xml:space="preserve"> de Pensiones</w:t>
            </w:r>
            <w:r w:rsidRPr="002530A7">
              <w:rPr>
                <w:rFonts w:ascii="Arial" w:hAnsi="Arial" w:cs="Arial"/>
              </w:rPr>
              <w:t xml:space="preserve">, </w:t>
            </w:r>
            <w:r w:rsidR="00C555D8" w:rsidRPr="002530A7">
              <w:rPr>
                <w:rFonts w:ascii="Arial" w:hAnsi="Arial" w:cs="Arial"/>
              </w:rPr>
              <w:t xml:space="preserve">por sus operaciones </w:t>
            </w:r>
            <w:r w:rsidR="00AE2D61" w:rsidRPr="002530A7">
              <w:rPr>
                <w:rFonts w:ascii="Arial" w:hAnsi="Arial" w:cs="Arial"/>
              </w:rPr>
              <w:t>di</w:t>
            </w:r>
            <w:r w:rsidR="00A4023C" w:rsidRPr="002530A7">
              <w:rPr>
                <w:rFonts w:ascii="Arial" w:hAnsi="Arial" w:cs="Arial"/>
              </w:rPr>
              <w:t>stintas</w:t>
            </w:r>
            <w:r w:rsidR="00E74292" w:rsidRPr="002530A7">
              <w:rPr>
                <w:rFonts w:ascii="Arial" w:hAnsi="Arial" w:cs="Arial"/>
              </w:rPr>
              <w:t xml:space="preserve"> a las </w:t>
            </w:r>
            <w:r w:rsidR="00C555D8" w:rsidRPr="002530A7">
              <w:rPr>
                <w:rFonts w:ascii="Arial" w:hAnsi="Arial" w:cs="Arial"/>
              </w:rPr>
              <w:t>gravadas</w:t>
            </w:r>
            <w:r w:rsidR="00E74292" w:rsidRPr="002530A7">
              <w:rPr>
                <w:rFonts w:ascii="Arial" w:hAnsi="Arial" w:cs="Arial"/>
              </w:rPr>
              <w:t xml:space="preserve"> con el IGV</w:t>
            </w:r>
            <w:r w:rsidR="00C555D8" w:rsidRPr="002530A7">
              <w:rPr>
                <w:rFonts w:ascii="Arial" w:hAnsi="Arial" w:cs="Arial"/>
              </w:rPr>
              <w:t>,</w:t>
            </w:r>
            <w:r w:rsidR="00C54760" w:rsidRPr="002530A7">
              <w:rPr>
                <w:rFonts w:ascii="Arial" w:hAnsi="Arial" w:cs="Arial"/>
              </w:rPr>
              <w:t xml:space="preserve"> </w:t>
            </w:r>
            <w:r w:rsidRPr="002530A7">
              <w:rPr>
                <w:rFonts w:ascii="Arial" w:hAnsi="Arial" w:cs="Arial"/>
              </w:rPr>
              <w:t xml:space="preserve">siempre que el documento electrónico que lo soporte cuente con los requisitos mínimos que se indican en el anexo </w:t>
            </w:r>
            <w:r w:rsidR="00E56170" w:rsidRPr="002530A7">
              <w:rPr>
                <w:rFonts w:ascii="Arial" w:hAnsi="Arial" w:cs="Arial"/>
              </w:rPr>
              <w:t>N.</w:t>
            </w:r>
            <w:r w:rsidR="007E4E1F" w:rsidRPr="002530A7">
              <w:rPr>
                <w:rFonts w:ascii="Arial" w:hAnsi="Arial" w:cs="Arial"/>
              </w:rPr>
              <w:t>°</w:t>
            </w:r>
            <w:r w:rsidR="00E56170" w:rsidRPr="002530A7">
              <w:rPr>
                <w:rFonts w:ascii="Arial" w:hAnsi="Arial" w:cs="Arial"/>
              </w:rPr>
              <w:t xml:space="preserve"> </w:t>
            </w:r>
            <w:r w:rsidR="00FE34BD" w:rsidRPr="002530A7">
              <w:rPr>
                <w:rFonts w:ascii="Arial" w:hAnsi="Arial" w:cs="Arial"/>
              </w:rPr>
              <w:t>3</w:t>
            </w:r>
            <w:r w:rsidRPr="002530A7">
              <w:rPr>
                <w:rFonts w:ascii="Arial" w:hAnsi="Arial" w:cs="Arial"/>
              </w:rPr>
              <w:t xml:space="preserve"> y que tenga asociado el mecanismo </w:t>
            </w:r>
            <w:r w:rsidRPr="002530A7">
              <w:rPr>
                <w:rFonts w:ascii="Arial" w:hAnsi="Arial" w:cs="Arial"/>
              </w:rPr>
              <w:lastRenderedPageBreak/>
              <w:t>de seguridad, el cual se rige por lo dispuesto en la presente resolución.</w:t>
            </w:r>
          </w:p>
          <w:p w14:paraId="5448A752" w14:textId="726E579E" w:rsidR="00A9428E" w:rsidRPr="002530A7" w:rsidRDefault="00A9428E" w:rsidP="00A47031">
            <w:pPr>
              <w:jc w:val="both"/>
              <w:rPr>
                <w:rFonts w:ascii="Arial" w:hAnsi="Arial" w:cs="Arial"/>
              </w:rPr>
            </w:pPr>
          </w:p>
        </w:tc>
      </w:tr>
      <w:tr w:rsidR="00891FE2" w:rsidRPr="002530A7" w14:paraId="4B3383E2" w14:textId="77777777" w:rsidTr="00583D17">
        <w:trPr>
          <w:trHeight w:val="840"/>
          <w:tblCellSpacing w:w="0" w:type="dxa"/>
        </w:trPr>
        <w:tc>
          <w:tcPr>
            <w:tcW w:w="569" w:type="dxa"/>
            <w:gridSpan w:val="2"/>
          </w:tcPr>
          <w:p w14:paraId="18D73C44" w14:textId="77777777" w:rsidR="00891FE2" w:rsidRPr="002530A7" w:rsidRDefault="00891FE2" w:rsidP="00A47031">
            <w:pPr>
              <w:jc w:val="both"/>
              <w:rPr>
                <w:rFonts w:ascii="Arial" w:eastAsia="Times New Roman" w:hAnsi="Arial" w:cs="Arial"/>
                <w:lang w:eastAsia="es-PE"/>
              </w:rPr>
            </w:pPr>
            <w:r w:rsidRPr="002530A7">
              <w:rPr>
                <w:rFonts w:ascii="Arial" w:eastAsia="Times New Roman" w:hAnsi="Arial" w:cs="Arial"/>
                <w:lang w:eastAsia="es-PE"/>
              </w:rPr>
              <w:lastRenderedPageBreak/>
              <w:t>1.18</w:t>
            </w:r>
          </w:p>
        </w:tc>
        <w:tc>
          <w:tcPr>
            <w:tcW w:w="2565" w:type="dxa"/>
          </w:tcPr>
          <w:p w14:paraId="142FB43B" w14:textId="63E0DCB0" w:rsidR="00891FE2" w:rsidRPr="002530A7" w:rsidRDefault="00891FE2" w:rsidP="00A47031">
            <w:pPr>
              <w:jc w:val="both"/>
              <w:rPr>
                <w:rFonts w:ascii="Arial" w:eastAsia="Times New Roman" w:hAnsi="Arial" w:cs="Arial"/>
                <w:lang w:eastAsia="es-PE"/>
              </w:rPr>
            </w:pPr>
            <w:r w:rsidRPr="002530A7">
              <w:rPr>
                <w:rFonts w:ascii="Arial" w:eastAsia="Times New Roman" w:hAnsi="Arial" w:cs="Arial"/>
                <w:lang w:eastAsia="es-PE"/>
              </w:rPr>
              <w:t>Operaciones</w:t>
            </w:r>
            <w:r w:rsidR="00E74292" w:rsidRPr="002530A7">
              <w:rPr>
                <w:rFonts w:ascii="Arial" w:eastAsia="Times New Roman" w:hAnsi="Arial" w:cs="Arial"/>
                <w:lang w:eastAsia="es-PE"/>
              </w:rPr>
              <w:t xml:space="preserve"> di</w:t>
            </w:r>
            <w:r w:rsidR="00A4023C" w:rsidRPr="002530A7">
              <w:rPr>
                <w:rFonts w:ascii="Arial" w:eastAsia="Times New Roman" w:hAnsi="Arial" w:cs="Arial"/>
                <w:lang w:eastAsia="es-PE"/>
              </w:rPr>
              <w:t>stintas</w:t>
            </w:r>
            <w:r w:rsidR="00E74292" w:rsidRPr="002530A7">
              <w:rPr>
                <w:rFonts w:ascii="Arial" w:eastAsia="Times New Roman" w:hAnsi="Arial" w:cs="Arial"/>
                <w:lang w:eastAsia="es-PE"/>
              </w:rPr>
              <w:t xml:space="preserve"> a las gravadas con el IGV</w:t>
            </w:r>
          </w:p>
        </w:tc>
        <w:tc>
          <w:tcPr>
            <w:tcW w:w="333" w:type="dxa"/>
          </w:tcPr>
          <w:p w14:paraId="0521F668" w14:textId="77777777" w:rsidR="00891FE2" w:rsidRPr="002530A7" w:rsidRDefault="00891FE2" w:rsidP="00A47031">
            <w:pPr>
              <w:jc w:val="center"/>
              <w:rPr>
                <w:rFonts w:ascii="Arial" w:eastAsia="Times New Roman" w:hAnsi="Arial" w:cs="Arial"/>
                <w:lang w:eastAsia="es-PE"/>
              </w:rPr>
            </w:pPr>
            <w:r w:rsidRPr="002530A7">
              <w:rPr>
                <w:rFonts w:ascii="Arial" w:eastAsia="Times New Roman" w:hAnsi="Arial" w:cs="Arial"/>
                <w:lang w:eastAsia="es-PE"/>
              </w:rPr>
              <w:t>:</w:t>
            </w:r>
          </w:p>
        </w:tc>
        <w:tc>
          <w:tcPr>
            <w:tcW w:w="4897" w:type="dxa"/>
          </w:tcPr>
          <w:p w14:paraId="7A966B7E" w14:textId="7FB46E7D" w:rsidR="00891FE2" w:rsidRPr="002530A7" w:rsidRDefault="00891FE2" w:rsidP="00A47031">
            <w:pPr>
              <w:jc w:val="both"/>
              <w:rPr>
                <w:rFonts w:ascii="Arial" w:eastAsia="Times New Roman" w:hAnsi="Arial" w:cs="Arial"/>
                <w:lang w:eastAsia="es-PE"/>
              </w:rPr>
            </w:pPr>
            <w:r w:rsidRPr="002530A7">
              <w:rPr>
                <w:rFonts w:ascii="Arial" w:eastAsia="Times New Roman" w:hAnsi="Arial" w:cs="Arial"/>
                <w:lang w:eastAsia="es-PE"/>
              </w:rPr>
              <w:t>A</w:t>
            </w:r>
            <w:r w:rsidR="00757B4D" w:rsidRPr="002530A7">
              <w:rPr>
                <w:rFonts w:ascii="Arial" w:eastAsia="Times New Roman" w:hAnsi="Arial" w:cs="Arial"/>
                <w:lang w:eastAsia="es-PE"/>
              </w:rPr>
              <w:t xml:space="preserve"> aquellas</w:t>
            </w:r>
            <w:r w:rsidRPr="002530A7">
              <w:rPr>
                <w:rFonts w:ascii="Arial" w:eastAsia="Times New Roman" w:hAnsi="Arial" w:cs="Arial"/>
                <w:lang w:eastAsia="es-PE"/>
              </w:rPr>
              <w:t xml:space="preserve"> operaciones </w:t>
            </w:r>
            <w:r w:rsidR="004176EE" w:rsidRPr="002530A7">
              <w:rPr>
                <w:rFonts w:ascii="Arial" w:eastAsia="Times New Roman" w:hAnsi="Arial" w:cs="Arial"/>
                <w:lang w:eastAsia="es-PE"/>
              </w:rPr>
              <w:t xml:space="preserve">distintas a las gravadas con el </w:t>
            </w:r>
            <w:r w:rsidR="00DF7538" w:rsidRPr="002530A7">
              <w:rPr>
                <w:rFonts w:ascii="Arial" w:eastAsia="Times New Roman" w:hAnsi="Arial" w:cs="Arial"/>
                <w:lang w:eastAsia="es-PE"/>
              </w:rPr>
              <w:t>impuesto general a las ventas</w:t>
            </w:r>
            <w:r w:rsidR="004176EE" w:rsidRPr="002530A7">
              <w:rPr>
                <w:rFonts w:ascii="Arial" w:eastAsia="Times New Roman" w:hAnsi="Arial" w:cs="Arial"/>
                <w:lang w:eastAsia="es-PE"/>
              </w:rPr>
              <w:t>,</w:t>
            </w:r>
            <w:r w:rsidR="00D81495" w:rsidRPr="002530A7">
              <w:rPr>
                <w:rFonts w:ascii="Arial" w:eastAsia="Times New Roman" w:hAnsi="Arial" w:cs="Arial"/>
                <w:lang w:eastAsia="es-PE"/>
              </w:rPr>
              <w:t xml:space="preserve"> es decir, aquellas operaciones</w:t>
            </w:r>
            <w:r w:rsidR="004176EE" w:rsidRPr="002530A7">
              <w:rPr>
                <w:rFonts w:ascii="Arial" w:eastAsia="Times New Roman" w:hAnsi="Arial" w:cs="Arial"/>
                <w:lang w:eastAsia="es-PE"/>
              </w:rPr>
              <w:t xml:space="preserve"> </w:t>
            </w:r>
            <w:r w:rsidR="008E0D30" w:rsidRPr="002530A7">
              <w:rPr>
                <w:rFonts w:ascii="Arial" w:eastAsia="Times New Roman" w:hAnsi="Arial" w:cs="Arial"/>
                <w:lang w:eastAsia="es-PE"/>
              </w:rPr>
              <w:t xml:space="preserve">no </w:t>
            </w:r>
            <w:r w:rsidR="00A4023C" w:rsidRPr="002530A7">
              <w:rPr>
                <w:rFonts w:ascii="Arial" w:eastAsia="Times New Roman" w:hAnsi="Arial" w:cs="Arial"/>
                <w:lang w:eastAsia="es-PE"/>
              </w:rPr>
              <w:t>comprendidas en las Resoluciones de Superintendencia N.</w:t>
            </w:r>
            <w:r w:rsidR="00A4023C" w:rsidRPr="002530A7">
              <w:rPr>
                <w:rFonts w:ascii="Arial" w:eastAsia="Times New Roman" w:hAnsi="Arial" w:cs="Arial"/>
                <w:vertAlign w:val="superscript"/>
                <w:lang w:eastAsia="es-PE"/>
              </w:rPr>
              <w:t>os</w:t>
            </w:r>
            <w:r w:rsidR="00A4023C" w:rsidRPr="002530A7">
              <w:rPr>
                <w:rFonts w:ascii="Arial" w:eastAsia="Times New Roman" w:hAnsi="Arial" w:cs="Arial"/>
                <w:lang w:eastAsia="es-PE"/>
              </w:rPr>
              <w:t xml:space="preserve"> 123-2017/SUNAT </w:t>
            </w:r>
            <w:r w:rsidR="00757B4D" w:rsidRPr="002530A7">
              <w:rPr>
                <w:rFonts w:ascii="Arial" w:eastAsia="Times New Roman" w:hAnsi="Arial" w:cs="Arial"/>
                <w:lang w:eastAsia="es-PE"/>
              </w:rPr>
              <w:t xml:space="preserve">y normas modificatorias </w:t>
            </w:r>
            <w:r w:rsidR="00A4023C" w:rsidRPr="002530A7">
              <w:rPr>
                <w:rFonts w:ascii="Arial" w:eastAsia="Times New Roman" w:hAnsi="Arial" w:cs="Arial"/>
                <w:lang w:eastAsia="es-PE"/>
              </w:rPr>
              <w:t>y 318-2017/SUNAT</w:t>
            </w:r>
            <w:r w:rsidR="00B12D30" w:rsidRPr="002530A7">
              <w:rPr>
                <w:rFonts w:ascii="Arial" w:eastAsia="Times New Roman" w:hAnsi="Arial" w:cs="Arial"/>
                <w:lang w:eastAsia="es-PE"/>
              </w:rPr>
              <w:t xml:space="preserve"> y normas modificatorias.</w:t>
            </w:r>
          </w:p>
          <w:p w14:paraId="02F6A563" w14:textId="2F80C871" w:rsidR="00A4023C" w:rsidRPr="002530A7" w:rsidRDefault="00A4023C" w:rsidP="00A47031">
            <w:pPr>
              <w:jc w:val="both"/>
              <w:rPr>
                <w:rFonts w:ascii="Arial" w:eastAsia="Times New Roman" w:hAnsi="Arial" w:cs="Arial"/>
                <w:lang w:eastAsia="es-PE"/>
              </w:rPr>
            </w:pPr>
          </w:p>
        </w:tc>
      </w:tr>
      <w:tr w:rsidR="0007308B" w:rsidRPr="002530A7" w14:paraId="618A3925" w14:textId="77777777" w:rsidTr="00583D17">
        <w:trPr>
          <w:trHeight w:val="840"/>
          <w:tblCellSpacing w:w="0" w:type="dxa"/>
        </w:trPr>
        <w:tc>
          <w:tcPr>
            <w:tcW w:w="569" w:type="dxa"/>
            <w:gridSpan w:val="2"/>
          </w:tcPr>
          <w:p w14:paraId="389C51D3" w14:textId="77777777" w:rsidR="0007308B" w:rsidRPr="002530A7" w:rsidRDefault="0007308B" w:rsidP="00A47031">
            <w:pPr>
              <w:jc w:val="both"/>
              <w:rPr>
                <w:rFonts w:ascii="Arial" w:eastAsia="Times New Roman" w:hAnsi="Arial" w:cs="Arial"/>
                <w:lang w:eastAsia="es-PE"/>
              </w:rPr>
            </w:pPr>
            <w:r w:rsidRPr="002530A7">
              <w:rPr>
                <w:rFonts w:ascii="Arial" w:eastAsia="Times New Roman" w:hAnsi="Arial" w:cs="Arial"/>
                <w:lang w:eastAsia="es-PE"/>
              </w:rPr>
              <w:t>1.1</w:t>
            </w:r>
            <w:r w:rsidR="00891FE2" w:rsidRPr="002530A7">
              <w:rPr>
                <w:rFonts w:ascii="Arial" w:eastAsia="Times New Roman" w:hAnsi="Arial" w:cs="Arial"/>
                <w:lang w:eastAsia="es-PE"/>
              </w:rPr>
              <w:t>9</w:t>
            </w:r>
          </w:p>
        </w:tc>
        <w:tc>
          <w:tcPr>
            <w:tcW w:w="2565" w:type="dxa"/>
          </w:tcPr>
          <w:p w14:paraId="5BD9B8E1" w14:textId="77777777" w:rsidR="0007308B" w:rsidRPr="002530A7" w:rsidRDefault="0007308B" w:rsidP="00A47031">
            <w:pPr>
              <w:jc w:val="both"/>
              <w:rPr>
                <w:rFonts w:ascii="Arial" w:eastAsia="Times New Roman" w:hAnsi="Arial" w:cs="Arial"/>
                <w:lang w:val="es-ES" w:eastAsia="es-PE"/>
              </w:rPr>
            </w:pPr>
            <w:r w:rsidRPr="002530A7">
              <w:rPr>
                <w:rFonts w:ascii="Arial" w:eastAsia="Times New Roman" w:hAnsi="Arial" w:cs="Arial"/>
                <w:lang w:eastAsia="es-PE"/>
              </w:rPr>
              <w:t xml:space="preserve">SEE </w:t>
            </w:r>
            <w:r w:rsidR="008C1A13" w:rsidRPr="002530A7">
              <w:rPr>
                <w:rFonts w:ascii="Arial" w:eastAsia="Times New Roman" w:hAnsi="Arial" w:cs="Arial"/>
                <w:lang w:eastAsia="es-PE"/>
              </w:rPr>
              <w:t>–</w:t>
            </w:r>
            <w:r w:rsidRPr="002530A7">
              <w:rPr>
                <w:rFonts w:ascii="Arial" w:eastAsia="Times New Roman" w:hAnsi="Arial" w:cs="Arial"/>
                <w:lang w:eastAsia="es-PE"/>
              </w:rPr>
              <w:t xml:space="preserve"> OSE</w:t>
            </w:r>
          </w:p>
        </w:tc>
        <w:tc>
          <w:tcPr>
            <w:tcW w:w="333" w:type="dxa"/>
          </w:tcPr>
          <w:p w14:paraId="0723A707" w14:textId="77777777" w:rsidR="0007308B" w:rsidRPr="002530A7" w:rsidRDefault="0007308B" w:rsidP="00A47031">
            <w:pPr>
              <w:jc w:val="center"/>
              <w:rPr>
                <w:rFonts w:ascii="Arial" w:eastAsia="Times New Roman" w:hAnsi="Arial" w:cs="Arial"/>
                <w:lang w:eastAsia="es-PE"/>
              </w:rPr>
            </w:pPr>
            <w:r w:rsidRPr="002530A7">
              <w:rPr>
                <w:rFonts w:ascii="Arial" w:eastAsia="Times New Roman" w:hAnsi="Arial" w:cs="Arial"/>
                <w:lang w:eastAsia="es-PE"/>
              </w:rPr>
              <w:t>:</w:t>
            </w:r>
          </w:p>
        </w:tc>
        <w:tc>
          <w:tcPr>
            <w:tcW w:w="4897" w:type="dxa"/>
          </w:tcPr>
          <w:p w14:paraId="009EA771" w14:textId="2EE633D2" w:rsidR="0007308B" w:rsidRPr="002530A7" w:rsidRDefault="0007308B" w:rsidP="00A47031">
            <w:pPr>
              <w:jc w:val="both"/>
              <w:rPr>
                <w:rFonts w:ascii="Arial" w:hAnsi="Arial" w:cs="Arial"/>
              </w:rPr>
            </w:pPr>
            <w:r w:rsidRPr="002530A7">
              <w:rPr>
                <w:rFonts w:ascii="Arial" w:eastAsia="Times New Roman" w:hAnsi="Arial" w:cs="Arial"/>
                <w:lang w:eastAsia="es-PE"/>
              </w:rPr>
              <w:t xml:space="preserve">Al sistema de emisión electrónica </w:t>
            </w:r>
            <w:r w:rsidR="003844D3" w:rsidRPr="002530A7">
              <w:rPr>
                <w:rFonts w:ascii="Arial" w:eastAsia="Times New Roman" w:hAnsi="Arial" w:cs="Arial"/>
                <w:lang w:eastAsia="es-PE"/>
              </w:rPr>
              <w:t>o</w:t>
            </w:r>
            <w:r w:rsidRPr="002530A7">
              <w:rPr>
                <w:rFonts w:ascii="Arial" w:eastAsia="Times New Roman" w:hAnsi="Arial" w:cs="Arial"/>
                <w:lang w:eastAsia="es-PE"/>
              </w:rPr>
              <w:t xml:space="preserve">perador de </w:t>
            </w:r>
            <w:r w:rsidR="003844D3" w:rsidRPr="002530A7">
              <w:rPr>
                <w:rFonts w:ascii="Arial" w:eastAsia="Times New Roman" w:hAnsi="Arial" w:cs="Arial"/>
                <w:lang w:eastAsia="es-PE"/>
              </w:rPr>
              <w:t>s</w:t>
            </w:r>
            <w:r w:rsidRPr="002530A7">
              <w:rPr>
                <w:rFonts w:ascii="Arial" w:eastAsia="Times New Roman" w:hAnsi="Arial" w:cs="Arial"/>
                <w:lang w:eastAsia="es-PE"/>
              </w:rPr>
              <w:t xml:space="preserve">ervicios </w:t>
            </w:r>
            <w:r w:rsidR="003844D3" w:rsidRPr="002530A7">
              <w:rPr>
                <w:rFonts w:ascii="Arial" w:eastAsia="Times New Roman" w:hAnsi="Arial" w:cs="Arial"/>
                <w:lang w:eastAsia="es-PE"/>
              </w:rPr>
              <w:t>e</w:t>
            </w:r>
            <w:r w:rsidRPr="002530A7">
              <w:rPr>
                <w:rFonts w:ascii="Arial" w:eastAsia="Times New Roman" w:hAnsi="Arial" w:cs="Arial"/>
                <w:lang w:eastAsia="es-PE"/>
              </w:rPr>
              <w:t xml:space="preserve">lectrónicos, aprobado por la </w:t>
            </w:r>
            <w:r w:rsidR="003844D3" w:rsidRPr="002530A7">
              <w:rPr>
                <w:rFonts w:ascii="Arial" w:eastAsia="Times New Roman" w:hAnsi="Arial" w:cs="Arial"/>
                <w:lang w:eastAsia="es-PE"/>
              </w:rPr>
              <w:t>R</w:t>
            </w:r>
            <w:r w:rsidRPr="002530A7">
              <w:rPr>
                <w:rFonts w:ascii="Arial" w:eastAsia="Times New Roman" w:hAnsi="Arial" w:cs="Arial"/>
                <w:lang w:eastAsia="es-PE"/>
              </w:rPr>
              <w:t xml:space="preserve">esolución de </w:t>
            </w:r>
            <w:r w:rsidR="003844D3" w:rsidRPr="002530A7">
              <w:rPr>
                <w:rFonts w:ascii="Arial" w:eastAsia="Times New Roman" w:hAnsi="Arial" w:cs="Arial"/>
                <w:lang w:eastAsia="es-PE"/>
              </w:rPr>
              <w:t>S</w:t>
            </w:r>
            <w:r w:rsidRPr="002530A7">
              <w:rPr>
                <w:rFonts w:ascii="Arial" w:eastAsia="Times New Roman" w:hAnsi="Arial" w:cs="Arial"/>
                <w:lang w:eastAsia="es-PE"/>
              </w:rPr>
              <w:t>uperintendencia N.° 117-2017/SUNAT y normas modificatorias.</w:t>
            </w:r>
            <w:r w:rsidR="003740E8" w:rsidRPr="002530A7">
              <w:rPr>
                <w:rFonts w:ascii="Arial" w:eastAsia="Times New Roman" w:hAnsi="Arial" w:cs="Arial"/>
                <w:lang w:eastAsia="es-PE"/>
              </w:rPr>
              <w:t>”</w:t>
            </w:r>
          </w:p>
        </w:tc>
      </w:tr>
    </w:tbl>
    <w:p w14:paraId="0EBF28E5" w14:textId="29944D06" w:rsidR="003D3840" w:rsidRPr="002530A7" w:rsidRDefault="003D3840" w:rsidP="003D3840">
      <w:pPr>
        <w:pStyle w:val="Prrafodelista"/>
        <w:ind w:left="284"/>
        <w:jc w:val="both"/>
        <w:rPr>
          <w:rFonts w:ascii="Arial" w:eastAsia="Times New Roman" w:hAnsi="Arial" w:cs="Arial"/>
          <w:lang w:eastAsia="es-PE"/>
        </w:rPr>
      </w:pPr>
    </w:p>
    <w:p w14:paraId="5690A013" w14:textId="0F951D5C" w:rsidR="0023608E" w:rsidRPr="002530A7" w:rsidRDefault="006775BD" w:rsidP="006775BD">
      <w:pPr>
        <w:jc w:val="both"/>
        <w:rPr>
          <w:rFonts w:ascii="Arial" w:eastAsia="Times New Roman" w:hAnsi="Arial" w:cs="Arial"/>
          <w:lang w:eastAsia="es-PE"/>
        </w:rPr>
      </w:pPr>
      <w:r w:rsidRPr="002530A7">
        <w:rPr>
          <w:rFonts w:ascii="Arial" w:eastAsia="Times New Roman" w:hAnsi="Arial" w:cs="Arial"/>
          <w:lang w:eastAsia="es-PE"/>
        </w:rPr>
        <w:t xml:space="preserve">3.2 </w:t>
      </w:r>
      <w:r w:rsidR="00A47031" w:rsidRPr="002530A7">
        <w:rPr>
          <w:rFonts w:ascii="Arial" w:eastAsia="Times New Roman" w:hAnsi="Arial" w:cs="Arial"/>
          <w:lang w:eastAsia="es-PE"/>
        </w:rPr>
        <w:t xml:space="preserve">Modifícase el artículo 2 de la </w:t>
      </w:r>
      <w:r w:rsidR="00583D17" w:rsidRPr="002530A7">
        <w:rPr>
          <w:rFonts w:ascii="Arial" w:eastAsia="Times New Roman" w:hAnsi="Arial" w:cs="Arial"/>
          <w:lang w:eastAsia="es-PE"/>
        </w:rPr>
        <w:t>Resolución de Superintendencia N.° 206-2019/SUNAT</w:t>
      </w:r>
      <w:r w:rsidR="00A47031" w:rsidRPr="002530A7">
        <w:rPr>
          <w:rFonts w:ascii="Arial" w:eastAsia="Times New Roman" w:hAnsi="Arial" w:cs="Arial"/>
          <w:lang w:eastAsia="es-PE"/>
        </w:rPr>
        <w:t>, en los términos siguientes:</w:t>
      </w:r>
    </w:p>
    <w:p w14:paraId="55C5E48C" w14:textId="77777777" w:rsidR="004A7271" w:rsidRPr="002530A7" w:rsidRDefault="004A7271" w:rsidP="003844D3">
      <w:pPr>
        <w:spacing w:line="220" w:lineRule="atLeast"/>
        <w:jc w:val="both"/>
        <w:rPr>
          <w:rFonts w:ascii="Arial" w:hAnsi="Arial" w:cs="Arial"/>
          <w:lang w:val="es-MX"/>
        </w:rPr>
      </w:pPr>
    </w:p>
    <w:p w14:paraId="60FF5FD1" w14:textId="0EA7C890" w:rsidR="00B64941" w:rsidRPr="002530A7" w:rsidRDefault="003F6D26" w:rsidP="003844D3">
      <w:pPr>
        <w:spacing w:line="220" w:lineRule="atLeast"/>
        <w:jc w:val="both"/>
        <w:rPr>
          <w:rFonts w:ascii="Arial" w:hAnsi="Arial" w:cs="Arial"/>
          <w:lang w:val="es-ES_tradnl"/>
        </w:rPr>
      </w:pPr>
      <w:r w:rsidRPr="002530A7">
        <w:rPr>
          <w:rFonts w:ascii="Arial" w:hAnsi="Arial" w:cs="Arial"/>
          <w:lang w:val="es-MX"/>
        </w:rPr>
        <w:t>“</w:t>
      </w:r>
      <w:r w:rsidR="00B64941" w:rsidRPr="002530A7">
        <w:rPr>
          <w:rFonts w:ascii="Arial" w:hAnsi="Arial" w:cs="Arial"/>
          <w:lang w:val="es-MX"/>
        </w:rPr>
        <w:t xml:space="preserve">Artículo 2. Aprobación del SEE </w:t>
      </w:r>
      <w:r w:rsidR="00B64941" w:rsidRPr="002530A7">
        <w:rPr>
          <w:rFonts w:ascii="Arial" w:hAnsi="Arial" w:cs="Arial"/>
        </w:rPr>
        <w:t xml:space="preserve">– </w:t>
      </w:r>
      <w:r w:rsidR="00220AB1" w:rsidRPr="002530A7">
        <w:rPr>
          <w:rFonts w:ascii="Arial" w:hAnsi="Arial" w:cs="Arial"/>
        </w:rPr>
        <w:t>Empresas Supervisadas</w:t>
      </w:r>
      <w:r w:rsidR="00B64941" w:rsidRPr="002530A7">
        <w:rPr>
          <w:rFonts w:ascii="Arial" w:hAnsi="Arial" w:cs="Arial"/>
          <w:lang w:val="es-MX"/>
        </w:rPr>
        <w:t xml:space="preserve"> </w:t>
      </w:r>
    </w:p>
    <w:p w14:paraId="400BB775" w14:textId="77777777" w:rsidR="00B64941" w:rsidRPr="002530A7" w:rsidRDefault="00B64941" w:rsidP="002F24CD">
      <w:pPr>
        <w:pStyle w:val="Sangra2detindependiente"/>
        <w:spacing w:line="220" w:lineRule="atLeast"/>
        <w:ind w:firstLine="0"/>
        <w:rPr>
          <w:sz w:val="22"/>
          <w:szCs w:val="22"/>
          <w:lang w:val="es-ES_tradnl"/>
        </w:rPr>
      </w:pPr>
    </w:p>
    <w:p w14:paraId="1C89D7E0" w14:textId="0BCE233B" w:rsidR="00B64941" w:rsidRPr="002530A7" w:rsidRDefault="00B64941" w:rsidP="003844D3">
      <w:pPr>
        <w:spacing w:line="220" w:lineRule="atLeast"/>
        <w:jc w:val="both"/>
        <w:rPr>
          <w:rFonts w:ascii="Arial" w:hAnsi="Arial" w:cs="Arial"/>
          <w:lang w:val="es-ES_tradnl"/>
        </w:rPr>
      </w:pPr>
      <w:proofErr w:type="spellStart"/>
      <w:r w:rsidRPr="002530A7">
        <w:rPr>
          <w:rFonts w:ascii="Arial" w:hAnsi="Arial" w:cs="Arial"/>
          <w:lang w:val="es-ES_tradnl"/>
        </w:rPr>
        <w:t>Apruébase</w:t>
      </w:r>
      <w:proofErr w:type="spellEnd"/>
      <w:r w:rsidRPr="002530A7">
        <w:rPr>
          <w:rFonts w:ascii="Arial" w:hAnsi="Arial" w:cs="Arial"/>
          <w:lang w:val="es-ES_tradnl"/>
        </w:rPr>
        <w:t xml:space="preserve"> el SEE – </w:t>
      </w:r>
      <w:r w:rsidR="00220AB1" w:rsidRPr="002530A7">
        <w:rPr>
          <w:rFonts w:ascii="Arial" w:hAnsi="Arial" w:cs="Arial"/>
        </w:rPr>
        <w:t>Empresas Supervisadas</w:t>
      </w:r>
      <w:r w:rsidRPr="002530A7">
        <w:rPr>
          <w:rFonts w:ascii="Arial" w:hAnsi="Arial" w:cs="Arial"/>
          <w:lang w:val="es-ES_tradnl"/>
        </w:rPr>
        <w:t xml:space="preserve">, que es parte del </w:t>
      </w:r>
      <w:r w:rsidR="00822681" w:rsidRPr="002530A7">
        <w:rPr>
          <w:rFonts w:ascii="Arial" w:hAnsi="Arial" w:cs="Arial"/>
          <w:lang w:val="es-ES_tradnl"/>
        </w:rPr>
        <w:t>SEE, como el medio de emisión de</w:t>
      </w:r>
      <w:r w:rsidR="008E52C2" w:rsidRPr="002530A7">
        <w:rPr>
          <w:rFonts w:ascii="Arial" w:hAnsi="Arial" w:cs="Arial"/>
          <w:lang w:val="es-ES_tradnl"/>
        </w:rPr>
        <w:t>l</w:t>
      </w:r>
      <w:r w:rsidR="0037082E" w:rsidRPr="002530A7">
        <w:rPr>
          <w:rFonts w:ascii="Arial" w:hAnsi="Arial" w:cs="Arial"/>
          <w:lang w:val="es-ES_tradnl"/>
        </w:rPr>
        <w:t xml:space="preserve"> </w:t>
      </w:r>
      <w:r w:rsidR="008E52C2" w:rsidRPr="002530A7">
        <w:rPr>
          <w:rFonts w:ascii="Arial" w:hAnsi="Arial" w:cs="Arial"/>
          <w:lang w:val="es-ES_tradnl"/>
        </w:rPr>
        <w:t>recibo electrónico SP</w:t>
      </w:r>
      <w:r w:rsidR="003F6D26" w:rsidRPr="002530A7">
        <w:rPr>
          <w:rFonts w:ascii="Arial" w:hAnsi="Arial" w:cs="Arial"/>
          <w:lang w:val="es-ES_tradnl"/>
        </w:rPr>
        <w:t xml:space="preserve">, del </w:t>
      </w:r>
      <w:r w:rsidR="00280CFB" w:rsidRPr="002530A7">
        <w:rPr>
          <w:rFonts w:ascii="Arial" w:eastAsia="Times New Roman" w:hAnsi="Arial" w:cs="Arial"/>
          <w:lang w:eastAsia="es-PE"/>
        </w:rPr>
        <w:t>c</w:t>
      </w:r>
      <w:r w:rsidR="003F6D26" w:rsidRPr="002530A7">
        <w:rPr>
          <w:rFonts w:ascii="Arial" w:eastAsia="Times New Roman" w:hAnsi="Arial" w:cs="Arial"/>
          <w:lang w:eastAsia="es-PE"/>
        </w:rPr>
        <w:t>omprobante empresas supervisadas SBS</w:t>
      </w:r>
      <w:r w:rsidR="003F6D26" w:rsidRPr="002530A7">
        <w:rPr>
          <w:rFonts w:ascii="Arial" w:hAnsi="Arial" w:cs="Arial"/>
          <w:lang w:val="es-ES_tradnl"/>
        </w:rPr>
        <w:t xml:space="preserve"> </w:t>
      </w:r>
      <w:r w:rsidR="00B00FE4" w:rsidRPr="002530A7">
        <w:rPr>
          <w:rFonts w:ascii="Arial" w:hAnsi="Arial" w:cs="Arial"/>
          <w:lang w:val="es-ES_tradnl"/>
        </w:rPr>
        <w:t>y de l</w:t>
      </w:r>
      <w:r w:rsidR="0041482D" w:rsidRPr="002530A7">
        <w:rPr>
          <w:rFonts w:ascii="Arial" w:hAnsi="Arial" w:cs="Arial"/>
          <w:lang w:val="es-ES_tradnl"/>
        </w:rPr>
        <w:t>as notas</w:t>
      </w:r>
      <w:r w:rsidR="00CA5D46" w:rsidRPr="002530A7">
        <w:rPr>
          <w:rFonts w:ascii="Arial" w:hAnsi="Arial" w:cs="Arial"/>
          <w:lang w:val="es-ES_tradnl"/>
        </w:rPr>
        <w:t xml:space="preserve"> electrónicas</w:t>
      </w:r>
      <w:r w:rsidR="009F1598" w:rsidRPr="002530A7">
        <w:rPr>
          <w:rFonts w:ascii="Arial" w:hAnsi="Arial" w:cs="Arial"/>
          <w:lang w:val="es-ES_tradnl"/>
        </w:rPr>
        <w:t>, según la presente resolución.</w:t>
      </w:r>
      <w:r w:rsidR="003F6D26" w:rsidRPr="002530A7">
        <w:rPr>
          <w:rFonts w:ascii="Arial" w:hAnsi="Arial" w:cs="Arial"/>
          <w:lang w:val="es-ES_tradnl"/>
        </w:rPr>
        <w:t>”</w:t>
      </w:r>
    </w:p>
    <w:p w14:paraId="6F2B7414" w14:textId="77777777" w:rsidR="00BD67C3" w:rsidRPr="002530A7" w:rsidRDefault="00BD67C3" w:rsidP="00AD039D">
      <w:pPr>
        <w:pStyle w:val="NormalWeb"/>
        <w:spacing w:before="0" w:beforeAutospacing="0" w:after="0" w:afterAutospacing="0" w:line="220" w:lineRule="atLeast"/>
        <w:jc w:val="left"/>
        <w:rPr>
          <w:rFonts w:ascii="Arial" w:hAnsi="Arial" w:cs="Arial"/>
          <w:b/>
          <w:bCs/>
          <w:sz w:val="22"/>
          <w:szCs w:val="22"/>
        </w:rPr>
      </w:pPr>
    </w:p>
    <w:p w14:paraId="71111CF2" w14:textId="732A3C8B" w:rsidR="00BD67C3" w:rsidRPr="002530A7" w:rsidRDefault="006775BD" w:rsidP="006775BD">
      <w:pPr>
        <w:pStyle w:val="Prrafodelista"/>
        <w:ind w:left="0"/>
        <w:jc w:val="both"/>
        <w:rPr>
          <w:rFonts w:ascii="Arial" w:eastAsia="Times New Roman" w:hAnsi="Arial" w:cs="Arial"/>
          <w:lang w:eastAsia="es-PE"/>
        </w:rPr>
      </w:pPr>
      <w:r w:rsidRPr="002530A7">
        <w:rPr>
          <w:rFonts w:ascii="Arial" w:eastAsia="Times New Roman" w:hAnsi="Arial" w:cs="Arial"/>
          <w:lang w:eastAsia="es-PE"/>
        </w:rPr>
        <w:t>3.3 Modifícase l</w:t>
      </w:r>
      <w:r w:rsidR="00AE4F9C" w:rsidRPr="002530A7">
        <w:rPr>
          <w:rFonts w:ascii="Arial" w:eastAsia="Times New Roman" w:hAnsi="Arial" w:cs="Arial"/>
          <w:lang w:eastAsia="es-PE"/>
        </w:rPr>
        <w:t>os</w:t>
      </w:r>
      <w:r w:rsidR="00130A82" w:rsidRPr="002530A7">
        <w:rPr>
          <w:rFonts w:ascii="Arial" w:eastAsia="Times New Roman" w:hAnsi="Arial" w:cs="Arial"/>
          <w:lang w:eastAsia="es-PE"/>
        </w:rPr>
        <w:t xml:space="preserve"> </w:t>
      </w:r>
      <w:r w:rsidR="00AE4F9C" w:rsidRPr="002530A7">
        <w:rPr>
          <w:rFonts w:ascii="Arial" w:eastAsia="Times New Roman" w:hAnsi="Arial" w:cs="Arial"/>
          <w:lang w:eastAsia="es-PE"/>
        </w:rPr>
        <w:t xml:space="preserve">incisos b) y c) del </w:t>
      </w:r>
      <w:r w:rsidR="00130A82" w:rsidRPr="002530A7">
        <w:rPr>
          <w:rFonts w:ascii="Arial" w:eastAsia="Times New Roman" w:hAnsi="Arial" w:cs="Arial"/>
          <w:lang w:eastAsia="es-PE"/>
        </w:rPr>
        <w:t xml:space="preserve">artículo </w:t>
      </w:r>
      <w:r w:rsidR="00AE4F9C" w:rsidRPr="002530A7">
        <w:rPr>
          <w:rFonts w:ascii="Arial" w:eastAsia="Times New Roman" w:hAnsi="Arial" w:cs="Arial"/>
          <w:lang w:eastAsia="es-PE"/>
        </w:rPr>
        <w:t>4</w:t>
      </w:r>
      <w:r w:rsidR="00130A82" w:rsidRPr="002530A7">
        <w:rPr>
          <w:rFonts w:ascii="Arial" w:eastAsia="Times New Roman" w:hAnsi="Arial" w:cs="Arial"/>
          <w:lang w:eastAsia="es-PE"/>
        </w:rPr>
        <w:t xml:space="preserve"> de la </w:t>
      </w:r>
      <w:r w:rsidR="00A9428E" w:rsidRPr="002530A7">
        <w:rPr>
          <w:rFonts w:ascii="Arial" w:eastAsia="Times New Roman" w:hAnsi="Arial" w:cs="Arial"/>
          <w:lang w:eastAsia="es-PE"/>
        </w:rPr>
        <w:t>Resolución de Superintendencia N.° 206-2019/SUNAT</w:t>
      </w:r>
      <w:r w:rsidR="00130A82" w:rsidRPr="002530A7">
        <w:rPr>
          <w:rFonts w:ascii="Arial" w:eastAsia="Times New Roman" w:hAnsi="Arial" w:cs="Arial"/>
          <w:lang w:eastAsia="es-PE"/>
        </w:rPr>
        <w:t>, en los términos siguientes:</w:t>
      </w:r>
    </w:p>
    <w:p w14:paraId="38906F85" w14:textId="77777777" w:rsidR="007B2D36" w:rsidRPr="002530A7" w:rsidRDefault="007B2D36" w:rsidP="007B2D36">
      <w:pPr>
        <w:pStyle w:val="Prrafodelista"/>
        <w:ind w:left="567"/>
        <w:jc w:val="both"/>
        <w:rPr>
          <w:rFonts w:ascii="Arial" w:eastAsia="Times New Roman" w:hAnsi="Arial" w:cs="Arial"/>
          <w:lang w:eastAsia="es-PE"/>
        </w:rPr>
      </w:pPr>
    </w:p>
    <w:p w14:paraId="181301AF" w14:textId="677AD7C8" w:rsidR="003804BF" w:rsidRPr="002530A7" w:rsidRDefault="00AE4F9C" w:rsidP="00280CFB">
      <w:pPr>
        <w:pStyle w:val="NormalWeb"/>
        <w:spacing w:before="0" w:beforeAutospacing="0" w:after="0" w:afterAutospacing="0"/>
        <w:ind w:left="0"/>
        <w:rPr>
          <w:rFonts w:ascii="Arial" w:hAnsi="Arial" w:cs="Arial"/>
          <w:bCs/>
          <w:sz w:val="22"/>
          <w:szCs w:val="22"/>
        </w:rPr>
      </w:pPr>
      <w:r w:rsidRPr="002530A7">
        <w:rPr>
          <w:rFonts w:ascii="Arial" w:hAnsi="Arial" w:cs="Arial"/>
          <w:bCs/>
          <w:sz w:val="22"/>
          <w:szCs w:val="22"/>
        </w:rPr>
        <w:t>“</w:t>
      </w:r>
      <w:r w:rsidR="003804BF" w:rsidRPr="002530A7">
        <w:rPr>
          <w:rFonts w:ascii="Arial" w:hAnsi="Arial" w:cs="Arial"/>
          <w:bCs/>
          <w:sz w:val="22"/>
          <w:szCs w:val="22"/>
        </w:rPr>
        <w:t xml:space="preserve">Artículo </w:t>
      </w:r>
      <w:r w:rsidR="005D78C5" w:rsidRPr="002530A7">
        <w:rPr>
          <w:rFonts w:ascii="Arial" w:hAnsi="Arial" w:cs="Arial"/>
          <w:bCs/>
          <w:sz w:val="22"/>
          <w:szCs w:val="22"/>
        </w:rPr>
        <w:t>4</w:t>
      </w:r>
      <w:r w:rsidR="003804BF" w:rsidRPr="002530A7">
        <w:rPr>
          <w:rFonts w:ascii="Arial" w:hAnsi="Arial" w:cs="Arial"/>
          <w:bCs/>
          <w:sz w:val="22"/>
          <w:szCs w:val="22"/>
        </w:rPr>
        <w:t xml:space="preserve">. Efectos de </w:t>
      </w:r>
      <w:r w:rsidR="00150970" w:rsidRPr="002530A7">
        <w:rPr>
          <w:rFonts w:ascii="Arial" w:hAnsi="Arial" w:cs="Arial"/>
          <w:bCs/>
          <w:sz w:val="22"/>
          <w:szCs w:val="22"/>
        </w:rPr>
        <w:t xml:space="preserve">tener </w:t>
      </w:r>
      <w:r w:rsidR="003804BF" w:rsidRPr="002530A7">
        <w:rPr>
          <w:rFonts w:ascii="Arial" w:hAnsi="Arial" w:cs="Arial"/>
          <w:bCs/>
          <w:sz w:val="22"/>
          <w:szCs w:val="22"/>
        </w:rPr>
        <w:t>la calidad de emisor electrónico</w:t>
      </w:r>
    </w:p>
    <w:p w14:paraId="2C344B2D" w14:textId="6EB4F13D" w:rsidR="007B2D36" w:rsidRPr="002530A7" w:rsidRDefault="007B2D36" w:rsidP="00150970">
      <w:pPr>
        <w:pStyle w:val="NormalWeb"/>
        <w:spacing w:before="0" w:beforeAutospacing="0" w:after="0" w:afterAutospacing="0"/>
        <w:ind w:left="0"/>
        <w:rPr>
          <w:rFonts w:ascii="Arial" w:hAnsi="Arial" w:cs="Arial"/>
          <w:b/>
          <w:bCs/>
          <w:sz w:val="22"/>
          <w:szCs w:val="22"/>
        </w:rPr>
      </w:pPr>
    </w:p>
    <w:p w14:paraId="6D34C474" w14:textId="77777777" w:rsidR="005D78C5" w:rsidRPr="002530A7" w:rsidRDefault="00AE4F9C" w:rsidP="00280CFB">
      <w:pPr>
        <w:jc w:val="both"/>
        <w:outlineLvl w:val="0"/>
        <w:rPr>
          <w:rFonts w:ascii="Arial" w:hAnsi="Arial" w:cs="Arial"/>
        </w:rPr>
      </w:pPr>
      <w:r w:rsidRPr="002530A7">
        <w:rPr>
          <w:rFonts w:ascii="Arial" w:hAnsi="Arial" w:cs="Arial"/>
        </w:rPr>
        <w:t>(…)</w:t>
      </w:r>
    </w:p>
    <w:p w14:paraId="1C617E71" w14:textId="77777777" w:rsidR="00AE4F9C" w:rsidRPr="002530A7" w:rsidRDefault="00AE4F9C" w:rsidP="00AE4F9C">
      <w:pPr>
        <w:jc w:val="both"/>
        <w:outlineLvl w:val="0"/>
        <w:rPr>
          <w:rFonts w:ascii="Arial" w:hAnsi="Arial" w:cs="Arial"/>
        </w:rPr>
      </w:pPr>
    </w:p>
    <w:p w14:paraId="633C88E5" w14:textId="3146AEBB" w:rsidR="00B25869" w:rsidRPr="002530A7" w:rsidRDefault="00B74623" w:rsidP="00B74623">
      <w:pPr>
        <w:pStyle w:val="Prrafodelista"/>
        <w:ind w:left="0"/>
        <w:jc w:val="both"/>
        <w:outlineLvl w:val="0"/>
        <w:rPr>
          <w:rFonts w:ascii="Arial" w:hAnsi="Arial" w:cs="Arial"/>
        </w:rPr>
      </w:pPr>
      <w:r w:rsidRPr="002530A7">
        <w:rPr>
          <w:rFonts w:ascii="Arial" w:hAnsi="Arial" w:cs="Arial"/>
        </w:rPr>
        <w:t xml:space="preserve">b) </w:t>
      </w:r>
      <w:r w:rsidR="007E2EE8" w:rsidRPr="002530A7">
        <w:rPr>
          <w:rFonts w:ascii="Arial" w:hAnsi="Arial" w:cs="Arial"/>
        </w:rPr>
        <w:t>La obligación de remitir a la SUNAT</w:t>
      </w:r>
      <w:r w:rsidR="005B10AE" w:rsidRPr="002530A7">
        <w:rPr>
          <w:rFonts w:ascii="Arial" w:hAnsi="Arial" w:cs="Arial"/>
        </w:rPr>
        <w:t>, de conformidad con lo regulado en la presente resolución,</w:t>
      </w:r>
      <w:r w:rsidR="007E2EE8" w:rsidRPr="002530A7">
        <w:rPr>
          <w:rFonts w:ascii="Arial" w:hAnsi="Arial" w:cs="Arial"/>
        </w:rPr>
        <w:t xml:space="preserve"> un ejemplar del</w:t>
      </w:r>
      <w:r w:rsidR="007A40F4" w:rsidRPr="002530A7">
        <w:rPr>
          <w:rFonts w:ascii="Arial" w:hAnsi="Arial" w:cs="Arial"/>
        </w:rPr>
        <w:t xml:space="preserve"> comprobante de pago electrónico y de</w:t>
      </w:r>
      <w:r w:rsidR="007E2EE8" w:rsidRPr="002530A7">
        <w:rPr>
          <w:rFonts w:ascii="Arial" w:hAnsi="Arial" w:cs="Arial"/>
        </w:rPr>
        <w:t xml:space="preserve"> la nota electrónica y la comunicación de baja.</w:t>
      </w:r>
    </w:p>
    <w:p w14:paraId="245C9CD9" w14:textId="18530697" w:rsidR="00BD4F95" w:rsidRPr="002530A7" w:rsidRDefault="005F3E12" w:rsidP="00280CFB">
      <w:pPr>
        <w:jc w:val="both"/>
        <w:outlineLvl w:val="0"/>
        <w:rPr>
          <w:rFonts w:ascii="Arial" w:hAnsi="Arial" w:cs="Arial"/>
        </w:rPr>
      </w:pPr>
      <w:r w:rsidRPr="002530A7">
        <w:rPr>
          <w:rFonts w:ascii="Arial" w:hAnsi="Arial" w:cs="Arial"/>
        </w:rPr>
        <w:t xml:space="preserve">c) </w:t>
      </w:r>
      <w:r w:rsidR="009A3A86" w:rsidRPr="002530A7">
        <w:rPr>
          <w:rFonts w:ascii="Arial" w:hAnsi="Arial" w:cs="Arial"/>
        </w:rPr>
        <w:t xml:space="preserve">La obligación de </w:t>
      </w:r>
      <w:r w:rsidR="00C219FC" w:rsidRPr="002530A7">
        <w:rPr>
          <w:rFonts w:ascii="Arial" w:hAnsi="Arial" w:cs="Arial"/>
        </w:rPr>
        <w:t xml:space="preserve">emitir a través del </w:t>
      </w:r>
      <w:r w:rsidR="009A3A86" w:rsidRPr="002530A7">
        <w:rPr>
          <w:rFonts w:ascii="Arial" w:hAnsi="Arial" w:cs="Arial"/>
        </w:rPr>
        <w:t xml:space="preserve">SEE – </w:t>
      </w:r>
      <w:r w:rsidR="00220AB1" w:rsidRPr="002530A7">
        <w:rPr>
          <w:rFonts w:ascii="Arial" w:hAnsi="Arial" w:cs="Arial"/>
        </w:rPr>
        <w:t>Empresas Supervisadas</w:t>
      </w:r>
      <w:r w:rsidR="00C219FC" w:rsidRPr="002530A7">
        <w:rPr>
          <w:rFonts w:ascii="Arial" w:hAnsi="Arial" w:cs="Arial"/>
        </w:rPr>
        <w:t xml:space="preserve"> </w:t>
      </w:r>
      <w:r w:rsidR="005B10AE" w:rsidRPr="002530A7">
        <w:rPr>
          <w:rFonts w:ascii="Arial" w:hAnsi="Arial" w:cs="Arial"/>
        </w:rPr>
        <w:t>el</w:t>
      </w:r>
      <w:r w:rsidR="00C219FC" w:rsidRPr="002530A7">
        <w:rPr>
          <w:rFonts w:ascii="Arial" w:hAnsi="Arial" w:cs="Arial"/>
        </w:rPr>
        <w:t xml:space="preserve"> recibo electrónico SP</w:t>
      </w:r>
      <w:r w:rsidR="00AE4F9C" w:rsidRPr="002530A7">
        <w:rPr>
          <w:rFonts w:ascii="Arial" w:hAnsi="Arial" w:cs="Arial"/>
        </w:rPr>
        <w:t xml:space="preserve">, </w:t>
      </w:r>
      <w:r w:rsidR="00AE4F9C" w:rsidRPr="002530A7">
        <w:rPr>
          <w:rFonts w:ascii="Arial" w:hAnsi="Arial" w:cs="Arial"/>
          <w:lang w:val="es-ES_tradnl"/>
        </w:rPr>
        <w:t xml:space="preserve">el </w:t>
      </w:r>
      <w:r w:rsidR="00280CFB" w:rsidRPr="002530A7">
        <w:rPr>
          <w:rFonts w:ascii="Arial" w:eastAsia="Times New Roman" w:hAnsi="Arial" w:cs="Arial"/>
          <w:lang w:eastAsia="es-PE"/>
        </w:rPr>
        <w:t>c</w:t>
      </w:r>
      <w:r w:rsidR="00AE4F9C" w:rsidRPr="002530A7">
        <w:rPr>
          <w:rFonts w:ascii="Arial" w:eastAsia="Times New Roman" w:hAnsi="Arial" w:cs="Arial"/>
          <w:lang w:eastAsia="es-PE"/>
        </w:rPr>
        <w:t>omprobante empresas supervisadas SBS</w:t>
      </w:r>
      <w:r w:rsidR="009A3A86" w:rsidRPr="002530A7">
        <w:rPr>
          <w:rFonts w:ascii="Arial" w:hAnsi="Arial" w:cs="Arial"/>
        </w:rPr>
        <w:t xml:space="preserve"> y la nota electrónica</w:t>
      </w:r>
      <w:r w:rsidR="005C69FA" w:rsidRPr="002530A7">
        <w:rPr>
          <w:rFonts w:ascii="Arial" w:hAnsi="Arial" w:cs="Arial"/>
        </w:rPr>
        <w:t>,</w:t>
      </w:r>
      <w:r w:rsidR="009A3A86" w:rsidRPr="002530A7">
        <w:rPr>
          <w:rFonts w:ascii="Arial" w:hAnsi="Arial" w:cs="Arial"/>
        </w:rPr>
        <w:t xml:space="preserve"> conforme se dispone en la presente resolución</w:t>
      </w:r>
      <w:r w:rsidR="00B04C31" w:rsidRPr="002530A7">
        <w:rPr>
          <w:rFonts w:ascii="Arial" w:hAnsi="Arial" w:cs="Arial"/>
        </w:rPr>
        <w:t xml:space="preserve">, salvo que la normativa sobre emisión electrónica le permita </w:t>
      </w:r>
      <w:r w:rsidR="00280CFB" w:rsidRPr="002530A7">
        <w:rPr>
          <w:rFonts w:ascii="Arial" w:hAnsi="Arial" w:cs="Arial"/>
        </w:rPr>
        <w:t xml:space="preserve">utilizar </w:t>
      </w:r>
      <w:r w:rsidR="00B04C31" w:rsidRPr="002530A7">
        <w:rPr>
          <w:rFonts w:ascii="Arial" w:hAnsi="Arial" w:cs="Arial"/>
        </w:rPr>
        <w:t>otro</w:t>
      </w:r>
      <w:r w:rsidR="00280CFB" w:rsidRPr="002530A7">
        <w:rPr>
          <w:rFonts w:ascii="Arial" w:hAnsi="Arial" w:cs="Arial"/>
        </w:rPr>
        <w:t>s</w:t>
      </w:r>
      <w:r w:rsidR="00B04C31" w:rsidRPr="002530A7">
        <w:rPr>
          <w:rFonts w:ascii="Arial" w:hAnsi="Arial" w:cs="Arial"/>
        </w:rPr>
        <w:t xml:space="preserve"> sistema</w:t>
      </w:r>
      <w:r w:rsidR="00280CFB" w:rsidRPr="002530A7">
        <w:rPr>
          <w:rFonts w:ascii="Arial" w:hAnsi="Arial" w:cs="Arial"/>
        </w:rPr>
        <w:t>s</w:t>
      </w:r>
      <w:r w:rsidR="00B04C31" w:rsidRPr="002530A7">
        <w:rPr>
          <w:rFonts w:ascii="Arial" w:hAnsi="Arial" w:cs="Arial"/>
        </w:rPr>
        <w:t xml:space="preserve"> o</w:t>
      </w:r>
      <w:r w:rsidR="009A3A86" w:rsidRPr="002530A7">
        <w:rPr>
          <w:rFonts w:ascii="Arial" w:eastAsia="Times New Roman" w:hAnsi="Arial" w:cs="Arial"/>
          <w:lang w:eastAsia="es-PE"/>
        </w:rPr>
        <w:t xml:space="preserve"> emitir </w:t>
      </w:r>
      <w:r w:rsidR="009A3A86" w:rsidRPr="002530A7">
        <w:rPr>
          <w:rFonts w:ascii="Arial" w:hAnsi="Arial" w:cs="Arial"/>
        </w:rPr>
        <w:t xml:space="preserve">el </w:t>
      </w:r>
      <w:r w:rsidR="005C69FA" w:rsidRPr="002530A7">
        <w:rPr>
          <w:rFonts w:ascii="Arial" w:hAnsi="Arial" w:cs="Arial"/>
        </w:rPr>
        <w:t>documento autorizado</w:t>
      </w:r>
      <w:r w:rsidR="005B10AE" w:rsidRPr="002530A7">
        <w:rPr>
          <w:rFonts w:ascii="Arial" w:hAnsi="Arial" w:cs="Arial"/>
        </w:rPr>
        <w:t xml:space="preserve"> o emitir </w:t>
      </w:r>
      <w:r w:rsidR="005C69FA" w:rsidRPr="002530A7">
        <w:rPr>
          <w:rFonts w:ascii="Arial" w:hAnsi="Arial" w:cs="Arial"/>
        </w:rPr>
        <w:t>la nota de crédito y</w:t>
      </w:r>
      <w:r w:rsidR="005B10AE" w:rsidRPr="002530A7">
        <w:rPr>
          <w:rFonts w:ascii="Arial" w:hAnsi="Arial" w:cs="Arial"/>
        </w:rPr>
        <w:t>/</w:t>
      </w:r>
      <w:r w:rsidR="005C69FA" w:rsidRPr="002530A7">
        <w:rPr>
          <w:rFonts w:ascii="Arial" w:hAnsi="Arial" w:cs="Arial"/>
        </w:rPr>
        <w:t>o</w:t>
      </w:r>
      <w:r w:rsidR="005B10AE" w:rsidRPr="002530A7">
        <w:rPr>
          <w:rFonts w:ascii="Arial" w:hAnsi="Arial" w:cs="Arial"/>
        </w:rPr>
        <w:t xml:space="preserve"> la</w:t>
      </w:r>
      <w:r w:rsidR="005C69FA" w:rsidRPr="002530A7">
        <w:rPr>
          <w:rFonts w:ascii="Arial" w:hAnsi="Arial" w:cs="Arial"/>
        </w:rPr>
        <w:t xml:space="preserve"> nota de débito</w:t>
      </w:r>
      <w:r w:rsidR="005B10AE" w:rsidRPr="002530A7">
        <w:rPr>
          <w:rFonts w:ascii="Arial" w:hAnsi="Arial" w:cs="Arial"/>
        </w:rPr>
        <w:t xml:space="preserve"> sin utilizar el SEE.</w:t>
      </w:r>
      <w:r w:rsidRPr="002530A7">
        <w:rPr>
          <w:rFonts w:ascii="Arial" w:hAnsi="Arial" w:cs="Arial"/>
        </w:rPr>
        <w:t>”</w:t>
      </w:r>
    </w:p>
    <w:p w14:paraId="0FF9FAA4" w14:textId="77777777" w:rsidR="00C555D8" w:rsidRPr="002530A7" w:rsidRDefault="00C555D8" w:rsidP="005F3E12">
      <w:pPr>
        <w:ind w:left="284" w:hanging="284"/>
        <w:jc w:val="both"/>
        <w:outlineLvl w:val="0"/>
        <w:rPr>
          <w:rFonts w:ascii="Arial" w:hAnsi="Arial" w:cs="Arial"/>
        </w:rPr>
      </w:pPr>
    </w:p>
    <w:p w14:paraId="041115D6" w14:textId="01D8D452" w:rsidR="00C555D8" w:rsidRPr="002530A7" w:rsidRDefault="00D07E68" w:rsidP="00D07E68">
      <w:pPr>
        <w:pStyle w:val="Prrafodelista"/>
        <w:ind w:left="0"/>
        <w:jc w:val="both"/>
        <w:rPr>
          <w:rFonts w:ascii="Arial" w:eastAsia="Times New Roman" w:hAnsi="Arial" w:cs="Arial"/>
          <w:lang w:eastAsia="es-PE"/>
        </w:rPr>
      </w:pPr>
      <w:r w:rsidRPr="002530A7">
        <w:rPr>
          <w:rFonts w:ascii="Arial" w:eastAsia="Times New Roman" w:hAnsi="Arial" w:cs="Arial"/>
          <w:lang w:eastAsia="es-PE"/>
        </w:rPr>
        <w:lastRenderedPageBreak/>
        <w:t xml:space="preserve">3.4 </w:t>
      </w:r>
      <w:r w:rsidR="009F7AB1" w:rsidRPr="002530A7">
        <w:rPr>
          <w:rFonts w:ascii="Arial" w:eastAsia="Times New Roman" w:hAnsi="Arial" w:cs="Arial"/>
          <w:lang w:eastAsia="es-PE"/>
        </w:rPr>
        <w:t xml:space="preserve">Modifícase </w:t>
      </w:r>
      <w:r w:rsidR="00150970" w:rsidRPr="002530A7">
        <w:rPr>
          <w:rFonts w:ascii="Arial" w:eastAsia="Times New Roman" w:hAnsi="Arial" w:cs="Arial"/>
          <w:lang w:eastAsia="es-PE"/>
        </w:rPr>
        <w:t>los párrafos 5.1 y 5.2 d</w:t>
      </w:r>
      <w:r w:rsidR="009F7AB1" w:rsidRPr="002530A7">
        <w:rPr>
          <w:rFonts w:ascii="Arial" w:eastAsia="Times New Roman" w:hAnsi="Arial" w:cs="Arial"/>
          <w:lang w:eastAsia="es-PE"/>
        </w:rPr>
        <w:t xml:space="preserve">el artículo 5 de la </w:t>
      </w:r>
      <w:r w:rsidRPr="002530A7">
        <w:rPr>
          <w:rFonts w:ascii="Arial" w:eastAsia="Times New Roman" w:hAnsi="Arial" w:cs="Arial"/>
          <w:lang w:eastAsia="es-PE"/>
        </w:rPr>
        <w:t>R</w:t>
      </w:r>
      <w:r w:rsidR="003844D3" w:rsidRPr="002530A7">
        <w:rPr>
          <w:rFonts w:ascii="Arial" w:eastAsia="Times New Roman" w:hAnsi="Arial" w:cs="Arial"/>
          <w:lang w:eastAsia="es-PE"/>
        </w:rPr>
        <w:t xml:space="preserve">esolución de </w:t>
      </w:r>
      <w:r w:rsidRPr="002530A7">
        <w:rPr>
          <w:rFonts w:ascii="Arial" w:eastAsia="Times New Roman" w:hAnsi="Arial" w:cs="Arial"/>
          <w:lang w:eastAsia="es-PE"/>
        </w:rPr>
        <w:t>S</w:t>
      </w:r>
      <w:r w:rsidR="003844D3" w:rsidRPr="002530A7">
        <w:rPr>
          <w:rFonts w:ascii="Arial" w:eastAsia="Times New Roman" w:hAnsi="Arial" w:cs="Arial"/>
          <w:lang w:eastAsia="es-PE"/>
        </w:rPr>
        <w:t>uperintendencia</w:t>
      </w:r>
      <w:r w:rsidRPr="002530A7">
        <w:rPr>
          <w:rFonts w:ascii="Arial" w:eastAsia="Times New Roman" w:hAnsi="Arial" w:cs="Arial"/>
          <w:lang w:eastAsia="es-PE"/>
        </w:rPr>
        <w:t xml:space="preserve"> N.° 206-2019/SUNAT</w:t>
      </w:r>
      <w:r w:rsidR="009F7AB1" w:rsidRPr="002530A7">
        <w:rPr>
          <w:rFonts w:ascii="Arial" w:eastAsia="Times New Roman" w:hAnsi="Arial" w:cs="Arial"/>
          <w:lang w:eastAsia="es-PE"/>
        </w:rPr>
        <w:t>, en los términos siguientes:</w:t>
      </w:r>
    </w:p>
    <w:p w14:paraId="72727D20" w14:textId="77777777" w:rsidR="00AD039D" w:rsidRPr="002530A7" w:rsidRDefault="00AD039D" w:rsidP="00AD039D">
      <w:pPr>
        <w:pStyle w:val="Prrafodelista"/>
        <w:ind w:left="567"/>
        <w:jc w:val="both"/>
        <w:rPr>
          <w:rFonts w:ascii="Arial" w:eastAsia="Times New Roman" w:hAnsi="Arial" w:cs="Arial"/>
          <w:lang w:eastAsia="es-PE"/>
        </w:rPr>
      </w:pPr>
    </w:p>
    <w:p w14:paraId="52D91C5A" w14:textId="3D964936" w:rsidR="004978FB" w:rsidRPr="002530A7" w:rsidRDefault="009F7AB1" w:rsidP="00280CFB">
      <w:pPr>
        <w:pStyle w:val="NormalWeb"/>
        <w:spacing w:before="0" w:beforeAutospacing="0" w:after="0" w:afterAutospacing="0"/>
        <w:ind w:left="0"/>
        <w:rPr>
          <w:rFonts w:ascii="Arial" w:hAnsi="Arial" w:cs="Arial"/>
          <w:bCs/>
          <w:sz w:val="22"/>
          <w:szCs w:val="22"/>
        </w:rPr>
      </w:pPr>
      <w:r w:rsidRPr="002530A7">
        <w:rPr>
          <w:rFonts w:ascii="Arial" w:hAnsi="Arial" w:cs="Arial"/>
          <w:bCs/>
          <w:sz w:val="22"/>
          <w:szCs w:val="22"/>
        </w:rPr>
        <w:t>“</w:t>
      </w:r>
      <w:r w:rsidR="004978FB" w:rsidRPr="002530A7">
        <w:rPr>
          <w:rFonts w:ascii="Arial" w:hAnsi="Arial" w:cs="Arial"/>
          <w:bCs/>
          <w:sz w:val="22"/>
          <w:szCs w:val="22"/>
        </w:rPr>
        <w:t xml:space="preserve">Artículo 5. Cambio de sistema de emisión electrónica </w:t>
      </w:r>
    </w:p>
    <w:p w14:paraId="49836EF7" w14:textId="77777777" w:rsidR="00987B7A" w:rsidRPr="002530A7" w:rsidRDefault="00987B7A" w:rsidP="009D748B">
      <w:pPr>
        <w:pStyle w:val="NormalWeb"/>
        <w:spacing w:before="0" w:beforeAutospacing="0" w:after="0" w:afterAutospacing="0"/>
        <w:ind w:left="567"/>
        <w:rPr>
          <w:rFonts w:ascii="Arial" w:hAnsi="Arial" w:cs="Arial"/>
          <w:bCs/>
          <w:sz w:val="22"/>
          <w:szCs w:val="22"/>
        </w:rPr>
      </w:pPr>
    </w:p>
    <w:p w14:paraId="6E219B09" w14:textId="042A4674" w:rsidR="004978FB" w:rsidRPr="002530A7" w:rsidRDefault="004978FB" w:rsidP="00280CFB">
      <w:pPr>
        <w:pStyle w:val="NormalWeb"/>
        <w:spacing w:before="0" w:beforeAutospacing="0" w:after="0" w:afterAutospacing="0"/>
        <w:ind w:left="0"/>
        <w:rPr>
          <w:rFonts w:ascii="Arial" w:hAnsi="Arial" w:cs="Arial"/>
          <w:bCs/>
          <w:sz w:val="22"/>
          <w:szCs w:val="22"/>
        </w:rPr>
      </w:pPr>
      <w:r w:rsidRPr="002530A7">
        <w:rPr>
          <w:rFonts w:ascii="Arial" w:hAnsi="Arial" w:cs="Arial"/>
          <w:bCs/>
          <w:sz w:val="22"/>
          <w:szCs w:val="22"/>
        </w:rPr>
        <w:t xml:space="preserve">5.1 </w:t>
      </w:r>
      <w:r w:rsidR="00DD155F" w:rsidRPr="002530A7">
        <w:rPr>
          <w:rFonts w:ascii="Arial" w:hAnsi="Arial" w:cs="Arial"/>
          <w:bCs/>
          <w:sz w:val="22"/>
          <w:szCs w:val="22"/>
        </w:rPr>
        <w:t xml:space="preserve">Tratándose del </w:t>
      </w:r>
      <w:r w:rsidRPr="002530A7">
        <w:rPr>
          <w:rFonts w:ascii="Arial" w:hAnsi="Arial" w:cs="Arial"/>
          <w:bCs/>
          <w:sz w:val="22"/>
          <w:szCs w:val="22"/>
        </w:rPr>
        <w:t>recibo electrónico SP:</w:t>
      </w:r>
    </w:p>
    <w:p w14:paraId="61305584" w14:textId="77777777" w:rsidR="009D748B" w:rsidRPr="002530A7" w:rsidRDefault="009D748B" w:rsidP="009D748B">
      <w:pPr>
        <w:pStyle w:val="NormalWeb"/>
        <w:spacing w:before="0" w:beforeAutospacing="0" w:after="0" w:afterAutospacing="0"/>
        <w:ind w:left="567"/>
        <w:rPr>
          <w:rFonts w:ascii="Arial" w:hAnsi="Arial" w:cs="Arial"/>
          <w:bCs/>
          <w:sz w:val="22"/>
          <w:szCs w:val="22"/>
        </w:rPr>
      </w:pPr>
    </w:p>
    <w:p w14:paraId="78AB71C2" w14:textId="24F8C5E2" w:rsidR="004978FB" w:rsidRPr="002530A7" w:rsidRDefault="004978FB" w:rsidP="00280CFB">
      <w:pPr>
        <w:pStyle w:val="NormalWeb"/>
        <w:spacing w:before="0" w:beforeAutospacing="0" w:after="0" w:afterAutospacing="0"/>
        <w:ind w:left="0"/>
        <w:rPr>
          <w:rFonts w:ascii="Arial" w:hAnsi="Arial" w:cs="Arial"/>
          <w:bCs/>
          <w:sz w:val="22"/>
          <w:szCs w:val="22"/>
        </w:rPr>
      </w:pPr>
      <w:r w:rsidRPr="002530A7">
        <w:rPr>
          <w:rFonts w:ascii="Arial" w:hAnsi="Arial" w:cs="Arial"/>
          <w:bCs/>
          <w:sz w:val="22"/>
          <w:szCs w:val="22"/>
        </w:rPr>
        <w:t xml:space="preserve">5.1.1 El emisor electrónico de recibo electrónico SP a través del SEE – Empresas Supervisadas puede cambiar de sistema y emitir dicho comprobante de </w:t>
      </w:r>
      <w:proofErr w:type="gramStart"/>
      <w:r w:rsidRPr="002530A7">
        <w:rPr>
          <w:rFonts w:ascii="Arial" w:hAnsi="Arial" w:cs="Arial"/>
          <w:bCs/>
          <w:sz w:val="22"/>
          <w:szCs w:val="22"/>
        </w:rPr>
        <w:t xml:space="preserve">pago electrónico y </w:t>
      </w:r>
      <w:r w:rsidR="00105A5E" w:rsidRPr="002530A7">
        <w:rPr>
          <w:rFonts w:ascii="Arial" w:hAnsi="Arial" w:cs="Arial"/>
          <w:bCs/>
          <w:sz w:val="22"/>
          <w:szCs w:val="22"/>
        </w:rPr>
        <w:t xml:space="preserve">las </w:t>
      </w:r>
      <w:r w:rsidRPr="002530A7">
        <w:rPr>
          <w:rFonts w:ascii="Arial" w:hAnsi="Arial" w:cs="Arial"/>
          <w:bCs/>
          <w:sz w:val="22"/>
          <w:szCs w:val="22"/>
        </w:rPr>
        <w:t>notas electrónicas</w:t>
      </w:r>
      <w:proofErr w:type="gramEnd"/>
      <w:r w:rsidRPr="002530A7">
        <w:rPr>
          <w:rFonts w:ascii="Arial" w:hAnsi="Arial" w:cs="Arial"/>
          <w:bCs/>
          <w:sz w:val="22"/>
          <w:szCs w:val="22"/>
        </w:rPr>
        <w:t xml:space="preserve"> a través del SEE – Del contribuyente. </w:t>
      </w:r>
    </w:p>
    <w:p w14:paraId="4C56F333" w14:textId="77777777" w:rsidR="009D748B" w:rsidRPr="002530A7" w:rsidRDefault="009D748B" w:rsidP="009D748B">
      <w:pPr>
        <w:pStyle w:val="NormalWeb"/>
        <w:spacing w:before="0" w:beforeAutospacing="0" w:after="0" w:afterAutospacing="0"/>
        <w:ind w:left="567"/>
        <w:rPr>
          <w:rFonts w:ascii="Arial" w:hAnsi="Arial" w:cs="Arial"/>
          <w:bCs/>
          <w:sz w:val="22"/>
          <w:szCs w:val="22"/>
        </w:rPr>
      </w:pPr>
    </w:p>
    <w:p w14:paraId="64382273" w14:textId="21671BF5" w:rsidR="004978FB" w:rsidRPr="002530A7" w:rsidRDefault="004978FB" w:rsidP="00280CFB">
      <w:pPr>
        <w:pStyle w:val="NormalWeb"/>
        <w:spacing w:before="0" w:beforeAutospacing="0" w:after="0" w:afterAutospacing="0"/>
        <w:ind w:left="0"/>
        <w:rPr>
          <w:rFonts w:ascii="Arial" w:hAnsi="Arial" w:cs="Arial"/>
          <w:bCs/>
          <w:sz w:val="22"/>
          <w:szCs w:val="22"/>
        </w:rPr>
      </w:pPr>
      <w:r w:rsidRPr="002530A7">
        <w:rPr>
          <w:rFonts w:ascii="Arial" w:hAnsi="Arial" w:cs="Arial"/>
          <w:bCs/>
          <w:sz w:val="22"/>
          <w:szCs w:val="22"/>
        </w:rPr>
        <w:t>5.1.2 El emisor electrónico del SEE – Del contribuyente que emita el recibo electrónico SP y las notas electrónicas puede cambiar de sistema y emitirlos a través del SEE – Empresas Supervisadas, siempre que cumpla lo dispuesto en el artículo 3.</w:t>
      </w:r>
    </w:p>
    <w:p w14:paraId="0BA84EFD" w14:textId="77777777" w:rsidR="004978FB" w:rsidRPr="002530A7" w:rsidRDefault="004978FB" w:rsidP="004978FB">
      <w:pPr>
        <w:pStyle w:val="NormalWeb"/>
        <w:spacing w:before="0" w:beforeAutospacing="0" w:after="0" w:afterAutospacing="0"/>
        <w:ind w:left="567"/>
        <w:rPr>
          <w:rFonts w:ascii="Arial" w:hAnsi="Arial" w:cs="Arial"/>
          <w:bCs/>
          <w:sz w:val="22"/>
          <w:szCs w:val="22"/>
        </w:rPr>
      </w:pPr>
    </w:p>
    <w:p w14:paraId="6E483071" w14:textId="64DD74A1" w:rsidR="004978FB" w:rsidRPr="002530A7" w:rsidRDefault="004978FB" w:rsidP="00280CFB">
      <w:pPr>
        <w:pStyle w:val="NormalWeb"/>
        <w:spacing w:before="0" w:beforeAutospacing="0" w:after="0" w:afterAutospacing="0"/>
        <w:ind w:left="0"/>
        <w:rPr>
          <w:rFonts w:ascii="Arial" w:hAnsi="Arial" w:cs="Arial"/>
          <w:bCs/>
          <w:sz w:val="22"/>
          <w:szCs w:val="22"/>
        </w:rPr>
      </w:pPr>
      <w:r w:rsidRPr="002530A7">
        <w:rPr>
          <w:rFonts w:ascii="Arial" w:hAnsi="Arial" w:cs="Arial"/>
          <w:bCs/>
          <w:sz w:val="22"/>
          <w:szCs w:val="22"/>
        </w:rPr>
        <w:t xml:space="preserve">5.2 </w:t>
      </w:r>
      <w:r w:rsidR="00DD155F" w:rsidRPr="002530A7">
        <w:rPr>
          <w:rFonts w:ascii="Arial" w:hAnsi="Arial" w:cs="Arial"/>
          <w:bCs/>
          <w:sz w:val="22"/>
          <w:szCs w:val="22"/>
        </w:rPr>
        <w:t xml:space="preserve">Tratándose del </w:t>
      </w:r>
      <w:r w:rsidRPr="002530A7">
        <w:rPr>
          <w:rFonts w:ascii="Arial" w:hAnsi="Arial" w:cs="Arial"/>
          <w:bCs/>
          <w:sz w:val="22"/>
          <w:szCs w:val="22"/>
        </w:rPr>
        <w:t>comprobante empresas supervisadas SBS:</w:t>
      </w:r>
    </w:p>
    <w:p w14:paraId="3EDAC408" w14:textId="77777777" w:rsidR="004978FB" w:rsidRPr="002530A7" w:rsidRDefault="004978FB" w:rsidP="004978FB">
      <w:pPr>
        <w:pStyle w:val="NormalWeb"/>
        <w:spacing w:before="0" w:beforeAutospacing="0" w:after="0" w:afterAutospacing="0"/>
        <w:ind w:left="567"/>
        <w:rPr>
          <w:rFonts w:ascii="Arial" w:hAnsi="Arial" w:cs="Arial"/>
          <w:bCs/>
          <w:sz w:val="22"/>
          <w:szCs w:val="22"/>
        </w:rPr>
      </w:pPr>
    </w:p>
    <w:p w14:paraId="18E44E7C" w14:textId="16B7B62F" w:rsidR="004978FB" w:rsidRPr="002530A7" w:rsidRDefault="004978FB" w:rsidP="00280CFB">
      <w:pPr>
        <w:pStyle w:val="NormalWeb"/>
        <w:spacing w:before="0" w:beforeAutospacing="0" w:after="0" w:afterAutospacing="0"/>
        <w:ind w:left="0"/>
        <w:rPr>
          <w:rFonts w:ascii="Arial" w:hAnsi="Arial" w:cs="Arial"/>
          <w:bCs/>
          <w:sz w:val="22"/>
          <w:szCs w:val="22"/>
        </w:rPr>
      </w:pPr>
      <w:r w:rsidRPr="002530A7">
        <w:rPr>
          <w:rFonts w:ascii="Arial" w:hAnsi="Arial" w:cs="Arial"/>
          <w:bCs/>
          <w:sz w:val="22"/>
          <w:szCs w:val="22"/>
        </w:rPr>
        <w:t xml:space="preserve">5.2.1 El emisor electrónico del </w:t>
      </w:r>
      <w:r w:rsidR="00105A5E" w:rsidRPr="002530A7">
        <w:rPr>
          <w:rFonts w:ascii="Arial" w:hAnsi="Arial" w:cs="Arial"/>
          <w:bCs/>
          <w:sz w:val="22"/>
          <w:szCs w:val="22"/>
        </w:rPr>
        <w:t>c</w:t>
      </w:r>
      <w:r w:rsidRPr="002530A7">
        <w:rPr>
          <w:rFonts w:ascii="Arial" w:hAnsi="Arial" w:cs="Arial"/>
          <w:bCs/>
          <w:sz w:val="22"/>
          <w:szCs w:val="22"/>
        </w:rPr>
        <w:t xml:space="preserve">omprobante empresas supervisadas SBS a través del SEE – Empresas Supervisadas puede cambiar de sistema y emitir </w:t>
      </w:r>
      <w:r w:rsidR="00105A5E" w:rsidRPr="002530A7">
        <w:rPr>
          <w:rFonts w:ascii="Arial" w:hAnsi="Arial" w:cs="Arial"/>
          <w:bCs/>
          <w:sz w:val="22"/>
          <w:szCs w:val="22"/>
        </w:rPr>
        <w:t xml:space="preserve">la </w:t>
      </w:r>
      <w:r w:rsidRPr="002530A7">
        <w:rPr>
          <w:rFonts w:ascii="Arial" w:hAnsi="Arial" w:cs="Arial"/>
          <w:bCs/>
          <w:sz w:val="22"/>
          <w:szCs w:val="22"/>
        </w:rPr>
        <w:t xml:space="preserve">factura electrónica o </w:t>
      </w:r>
      <w:r w:rsidR="00105A5E" w:rsidRPr="002530A7">
        <w:rPr>
          <w:rFonts w:ascii="Arial" w:hAnsi="Arial" w:cs="Arial"/>
          <w:bCs/>
          <w:sz w:val="22"/>
          <w:szCs w:val="22"/>
        </w:rPr>
        <w:t xml:space="preserve">la </w:t>
      </w:r>
      <w:r w:rsidRPr="002530A7">
        <w:rPr>
          <w:rFonts w:ascii="Arial" w:hAnsi="Arial" w:cs="Arial"/>
          <w:bCs/>
          <w:sz w:val="22"/>
          <w:szCs w:val="22"/>
        </w:rPr>
        <w:t xml:space="preserve">boleta de </w:t>
      </w:r>
      <w:proofErr w:type="gramStart"/>
      <w:r w:rsidRPr="002530A7">
        <w:rPr>
          <w:rFonts w:ascii="Arial" w:hAnsi="Arial" w:cs="Arial"/>
          <w:bCs/>
          <w:sz w:val="22"/>
          <w:szCs w:val="22"/>
        </w:rPr>
        <w:t>venta electrónica</w:t>
      </w:r>
      <w:r w:rsidR="00105A5E" w:rsidRPr="002530A7">
        <w:rPr>
          <w:rFonts w:ascii="Arial" w:hAnsi="Arial" w:cs="Arial"/>
          <w:bCs/>
          <w:sz w:val="22"/>
          <w:szCs w:val="22"/>
        </w:rPr>
        <w:t xml:space="preserve"> y las notas electrónicas</w:t>
      </w:r>
      <w:proofErr w:type="gramEnd"/>
      <w:r w:rsidRPr="002530A7">
        <w:rPr>
          <w:rFonts w:ascii="Arial" w:hAnsi="Arial" w:cs="Arial"/>
          <w:bCs/>
          <w:sz w:val="22"/>
          <w:szCs w:val="22"/>
        </w:rPr>
        <w:t xml:space="preserve"> a través del SEE – Del contribuyente o del SEE – OSE por operaciones </w:t>
      </w:r>
      <w:r w:rsidR="001178D4" w:rsidRPr="002530A7">
        <w:rPr>
          <w:rFonts w:ascii="Arial" w:hAnsi="Arial" w:cs="Arial"/>
          <w:bCs/>
          <w:sz w:val="22"/>
          <w:szCs w:val="22"/>
        </w:rPr>
        <w:t>distintas a las</w:t>
      </w:r>
      <w:r w:rsidRPr="002530A7">
        <w:rPr>
          <w:rFonts w:ascii="Arial" w:hAnsi="Arial" w:cs="Arial"/>
          <w:bCs/>
          <w:sz w:val="22"/>
          <w:szCs w:val="22"/>
        </w:rPr>
        <w:t xml:space="preserve"> gravadas</w:t>
      </w:r>
      <w:r w:rsidR="001178D4" w:rsidRPr="002530A7">
        <w:rPr>
          <w:rFonts w:ascii="Arial" w:hAnsi="Arial" w:cs="Arial"/>
          <w:bCs/>
          <w:sz w:val="22"/>
          <w:szCs w:val="22"/>
        </w:rPr>
        <w:t xml:space="preserve"> con el IGV</w:t>
      </w:r>
      <w:r w:rsidRPr="002530A7">
        <w:rPr>
          <w:rFonts w:ascii="Arial" w:hAnsi="Arial" w:cs="Arial"/>
          <w:bCs/>
          <w:sz w:val="22"/>
          <w:szCs w:val="22"/>
        </w:rPr>
        <w:t>.</w:t>
      </w:r>
    </w:p>
    <w:p w14:paraId="0F209021" w14:textId="77777777" w:rsidR="004978FB" w:rsidRPr="002530A7" w:rsidRDefault="004978FB" w:rsidP="004978FB">
      <w:pPr>
        <w:pStyle w:val="NormalWeb"/>
        <w:spacing w:before="0" w:beforeAutospacing="0" w:after="0" w:afterAutospacing="0"/>
        <w:ind w:left="567"/>
        <w:rPr>
          <w:rFonts w:ascii="Arial" w:hAnsi="Arial" w:cs="Arial"/>
          <w:bCs/>
          <w:sz w:val="22"/>
          <w:szCs w:val="22"/>
        </w:rPr>
      </w:pPr>
    </w:p>
    <w:p w14:paraId="2F1A3843" w14:textId="5232537F" w:rsidR="00BD67C3" w:rsidRPr="002530A7" w:rsidRDefault="004978FB" w:rsidP="00280CFB">
      <w:pPr>
        <w:pStyle w:val="NormalWeb"/>
        <w:spacing w:before="0" w:beforeAutospacing="0" w:after="0" w:afterAutospacing="0"/>
        <w:ind w:left="0"/>
        <w:rPr>
          <w:rFonts w:ascii="Arial" w:hAnsi="Arial" w:cs="Arial"/>
          <w:bCs/>
          <w:sz w:val="22"/>
          <w:szCs w:val="22"/>
        </w:rPr>
      </w:pPr>
      <w:r w:rsidRPr="002530A7">
        <w:rPr>
          <w:rFonts w:ascii="Arial" w:hAnsi="Arial" w:cs="Arial"/>
          <w:bCs/>
          <w:sz w:val="22"/>
          <w:szCs w:val="22"/>
        </w:rPr>
        <w:t xml:space="preserve">5.2.2 El emisor electrónico </w:t>
      </w:r>
      <w:r w:rsidR="009F6A7C" w:rsidRPr="002530A7">
        <w:rPr>
          <w:rFonts w:ascii="Arial" w:hAnsi="Arial" w:cs="Arial"/>
          <w:bCs/>
          <w:sz w:val="22"/>
          <w:szCs w:val="22"/>
        </w:rPr>
        <w:t xml:space="preserve">del SEE – Del contribuyente o </w:t>
      </w:r>
      <w:r w:rsidR="004A07FB" w:rsidRPr="002530A7">
        <w:rPr>
          <w:rFonts w:ascii="Arial" w:hAnsi="Arial" w:cs="Arial"/>
          <w:bCs/>
          <w:sz w:val="22"/>
          <w:szCs w:val="22"/>
        </w:rPr>
        <w:t>d</w:t>
      </w:r>
      <w:r w:rsidR="009F6A7C" w:rsidRPr="002530A7">
        <w:rPr>
          <w:rFonts w:ascii="Arial" w:hAnsi="Arial" w:cs="Arial"/>
          <w:bCs/>
          <w:sz w:val="22"/>
          <w:szCs w:val="22"/>
        </w:rPr>
        <w:t xml:space="preserve">el SEE – OSE </w:t>
      </w:r>
      <w:r w:rsidRPr="002530A7">
        <w:rPr>
          <w:rFonts w:ascii="Arial" w:hAnsi="Arial" w:cs="Arial"/>
          <w:bCs/>
          <w:sz w:val="22"/>
          <w:szCs w:val="22"/>
        </w:rPr>
        <w:t xml:space="preserve">que emita </w:t>
      </w:r>
      <w:r w:rsidR="00105A5E" w:rsidRPr="002530A7">
        <w:rPr>
          <w:rFonts w:ascii="Arial" w:hAnsi="Arial" w:cs="Arial"/>
          <w:bCs/>
          <w:sz w:val="22"/>
          <w:szCs w:val="22"/>
        </w:rPr>
        <w:t xml:space="preserve">la </w:t>
      </w:r>
      <w:r w:rsidRPr="002530A7">
        <w:rPr>
          <w:rFonts w:ascii="Arial" w:hAnsi="Arial" w:cs="Arial"/>
          <w:bCs/>
          <w:sz w:val="22"/>
          <w:szCs w:val="22"/>
        </w:rPr>
        <w:t xml:space="preserve">factura electrónica o </w:t>
      </w:r>
      <w:r w:rsidR="00105A5E" w:rsidRPr="002530A7">
        <w:rPr>
          <w:rFonts w:ascii="Arial" w:hAnsi="Arial" w:cs="Arial"/>
          <w:bCs/>
          <w:sz w:val="22"/>
          <w:szCs w:val="22"/>
        </w:rPr>
        <w:t xml:space="preserve">la </w:t>
      </w:r>
      <w:r w:rsidRPr="002530A7">
        <w:rPr>
          <w:rFonts w:ascii="Arial" w:hAnsi="Arial" w:cs="Arial"/>
          <w:bCs/>
          <w:sz w:val="22"/>
          <w:szCs w:val="22"/>
        </w:rPr>
        <w:t xml:space="preserve">boleta de </w:t>
      </w:r>
      <w:proofErr w:type="gramStart"/>
      <w:r w:rsidRPr="002530A7">
        <w:rPr>
          <w:rFonts w:ascii="Arial" w:hAnsi="Arial" w:cs="Arial"/>
          <w:bCs/>
          <w:sz w:val="22"/>
          <w:szCs w:val="22"/>
        </w:rPr>
        <w:t xml:space="preserve">venta electrónica </w:t>
      </w:r>
      <w:r w:rsidR="00105A5E" w:rsidRPr="002530A7">
        <w:rPr>
          <w:rFonts w:ascii="Arial" w:hAnsi="Arial" w:cs="Arial"/>
          <w:bCs/>
          <w:sz w:val="22"/>
          <w:szCs w:val="22"/>
        </w:rPr>
        <w:t>y las notas electrónicas</w:t>
      </w:r>
      <w:proofErr w:type="gramEnd"/>
      <w:r w:rsidR="00105A5E" w:rsidRPr="002530A7">
        <w:rPr>
          <w:rFonts w:ascii="Arial" w:hAnsi="Arial" w:cs="Arial"/>
          <w:bCs/>
          <w:sz w:val="22"/>
          <w:szCs w:val="22"/>
        </w:rPr>
        <w:t xml:space="preserve"> </w:t>
      </w:r>
      <w:r w:rsidR="009F6A7C" w:rsidRPr="002530A7">
        <w:rPr>
          <w:rFonts w:ascii="Arial" w:hAnsi="Arial" w:cs="Arial"/>
          <w:bCs/>
          <w:sz w:val="22"/>
          <w:szCs w:val="22"/>
        </w:rPr>
        <w:t xml:space="preserve">por </w:t>
      </w:r>
      <w:r w:rsidRPr="002530A7">
        <w:rPr>
          <w:rFonts w:ascii="Arial" w:hAnsi="Arial" w:cs="Arial"/>
          <w:bCs/>
          <w:sz w:val="22"/>
          <w:szCs w:val="22"/>
        </w:rPr>
        <w:t xml:space="preserve">operaciones </w:t>
      </w:r>
      <w:r w:rsidR="009F6A7C" w:rsidRPr="002530A7">
        <w:rPr>
          <w:rFonts w:ascii="Arial" w:hAnsi="Arial" w:cs="Arial"/>
          <w:bCs/>
          <w:sz w:val="22"/>
          <w:szCs w:val="22"/>
        </w:rPr>
        <w:t xml:space="preserve">distintas a las gravadas con el IGV puede cambiar al SEE – Empresas Supervisadas y emitir el comprobante empresas supervisadas SBS </w:t>
      </w:r>
      <w:r w:rsidRPr="002530A7">
        <w:rPr>
          <w:rFonts w:ascii="Arial" w:hAnsi="Arial" w:cs="Arial"/>
          <w:bCs/>
          <w:sz w:val="22"/>
          <w:szCs w:val="22"/>
        </w:rPr>
        <w:t>por</w:t>
      </w:r>
      <w:r w:rsidR="009F6A7C" w:rsidRPr="002530A7">
        <w:rPr>
          <w:rFonts w:ascii="Arial" w:hAnsi="Arial" w:cs="Arial"/>
          <w:bCs/>
          <w:sz w:val="22"/>
          <w:szCs w:val="22"/>
        </w:rPr>
        <w:t xml:space="preserve"> dichas operaciones</w:t>
      </w:r>
      <w:r w:rsidRPr="002530A7">
        <w:rPr>
          <w:rFonts w:ascii="Arial" w:hAnsi="Arial" w:cs="Arial"/>
          <w:bCs/>
          <w:sz w:val="22"/>
          <w:szCs w:val="22"/>
        </w:rPr>
        <w:t>, siempre que cumpla lo dispuesto en el artículo 3.”</w:t>
      </w:r>
    </w:p>
    <w:p w14:paraId="0D55633E" w14:textId="77777777" w:rsidR="004978FB" w:rsidRPr="002530A7" w:rsidRDefault="004978FB" w:rsidP="004978FB">
      <w:pPr>
        <w:pStyle w:val="NormalWeb"/>
        <w:spacing w:before="0" w:beforeAutospacing="0" w:after="0" w:afterAutospacing="0"/>
        <w:ind w:left="567"/>
        <w:rPr>
          <w:rFonts w:ascii="Arial" w:hAnsi="Arial" w:cs="Arial"/>
          <w:sz w:val="22"/>
          <w:szCs w:val="22"/>
        </w:rPr>
      </w:pPr>
    </w:p>
    <w:p w14:paraId="1BED31FE" w14:textId="3D395610" w:rsidR="00935024" w:rsidRPr="002530A7" w:rsidRDefault="00395E86" w:rsidP="00395E86">
      <w:pPr>
        <w:pStyle w:val="Prrafodelista"/>
        <w:ind w:left="0"/>
        <w:jc w:val="both"/>
        <w:rPr>
          <w:rFonts w:ascii="Arial" w:eastAsia="Times New Roman" w:hAnsi="Arial" w:cs="Arial"/>
          <w:lang w:eastAsia="es-PE"/>
        </w:rPr>
      </w:pPr>
      <w:bookmarkStart w:id="11" w:name="JD_a)Loscomprobant"/>
      <w:bookmarkEnd w:id="11"/>
      <w:r w:rsidRPr="002530A7">
        <w:rPr>
          <w:rFonts w:ascii="Arial" w:eastAsia="Times New Roman" w:hAnsi="Arial" w:cs="Arial"/>
          <w:lang w:eastAsia="es-PE"/>
        </w:rPr>
        <w:t xml:space="preserve">3.5 </w:t>
      </w:r>
      <w:r w:rsidR="00935024" w:rsidRPr="002530A7">
        <w:rPr>
          <w:rFonts w:ascii="Arial" w:eastAsia="Times New Roman" w:hAnsi="Arial" w:cs="Arial"/>
          <w:lang w:eastAsia="es-PE"/>
        </w:rPr>
        <w:t xml:space="preserve">Modifícase el inciso e) del </w:t>
      </w:r>
      <w:r w:rsidR="00AE2D5C" w:rsidRPr="002530A7">
        <w:rPr>
          <w:rFonts w:ascii="Arial" w:eastAsia="Times New Roman" w:hAnsi="Arial" w:cs="Arial"/>
          <w:lang w:eastAsia="es-PE"/>
        </w:rPr>
        <w:t>párrafo</w:t>
      </w:r>
      <w:r w:rsidR="00935024" w:rsidRPr="002530A7">
        <w:rPr>
          <w:rFonts w:ascii="Arial" w:eastAsia="Times New Roman" w:hAnsi="Arial" w:cs="Arial"/>
          <w:lang w:eastAsia="es-PE"/>
        </w:rPr>
        <w:t xml:space="preserve"> 6.1 del artículo 6 de la </w:t>
      </w:r>
      <w:r w:rsidRPr="002530A7">
        <w:rPr>
          <w:rFonts w:ascii="Arial" w:eastAsia="Times New Roman" w:hAnsi="Arial" w:cs="Arial"/>
          <w:lang w:eastAsia="es-PE"/>
        </w:rPr>
        <w:t>R</w:t>
      </w:r>
      <w:r w:rsidR="003844D3" w:rsidRPr="002530A7">
        <w:rPr>
          <w:rFonts w:ascii="Arial" w:eastAsia="Times New Roman" w:hAnsi="Arial" w:cs="Arial"/>
          <w:lang w:eastAsia="es-PE"/>
        </w:rPr>
        <w:t xml:space="preserve">esolución de </w:t>
      </w:r>
      <w:r w:rsidRPr="002530A7">
        <w:rPr>
          <w:rFonts w:ascii="Arial" w:eastAsia="Times New Roman" w:hAnsi="Arial" w:cs="Arial"/>
          <w:lang w:eastAsia="es-PE"/>
        </w:rPr>
        <w:t>S</w:t>
      </w:r>
      <w:r w:rsidR="003844D3" w:rsidRPr="002530A7">
        <w:rPr>
          <w:rFonts w:ascii="Arial" w:eastAsia="Times New Roman" w:hAnsi="Arial" w:cs="Arial"/>
          <w:lang w:eastAsia="es-PE"/>
        </w:rPr>
        <w:t xml:space="preserve">uperintendencia </w:t>
      </w:r>
      <w:r w:rsidRPr="002530A7">
        <w:rPr>
          <w:rFonts w:ascii="Arial" w:eastAsia="Times New Roman" w:hAnsi="Arial" w:cs="Arial"/>
          <w:lang w:eastAsia="es-PE"/>
        </w:rPr>
        <w:t>N.° 206-2019/SUNAT</w:t>
      </w:r>
      <w:r w:rsidR="00935024" w:rsidRPr="002530A7">
        <w:rPr>
          <w:rFonts w:ascii="Arial" w:eastAsia="Times New Roman" w:hAnsi="Arial" w:cs="Arial"/>
          <w:lang w:eastAsia="es-PE"/>
        </w:rPr>
        <w:t>, en los términos siguientes:</w:t>
      </w:r>
    </w:p>
    <w:p w14:paraId="75A393F8" w14:textId="77777777" w:rsidR="00C4690C" w:rsidRPr="002530A7" w:rsidRDefault="00C4690C" w:rsidP="00C4690C">
      <w:pPr>
        <w:pStyle w:val="Prrafodelista"/>
        <w:ind w:left="567"/>
        <w:jc w:val="both"/>
        <w:rPr>
          <w:rFonts w:ascii="Arial" w:eastAsia="Times New Roman" w:hAnsi="Arial" w:cs="Arial"/>
          <w:lang w:eastAsia="es-PE"/>
        </w:rPr>
      </w:pPr>
    </w:p>
    <w:p w14:paraId="1F7081DD" w14:textId="44DA1517" w:rsidR="00296108" w:rsidRPr="002530A7" w:rsidRDefault="00935024" w:rsidP="00506942">
      <w:pPr>
        <w:pStyle w:val="NormalWeb"/>
        <w:spacing w:before="0" w:beforeAutospacing="0" w:after="0" w:afterAutospacing="0"/>
        <w:ind w:left="0"/>
        <w:rPr>
          <w:rFonts w:ascii="Arial" w:hAnsi="Arial" w:cs="Arial"/>
          <w:bCs/>
          <w:sz w:val="22"/>
          <w:szCs w:val="22"/>
        </w:rPr>
      </w:pPr>
      <w:r w:rsidRPr="002530A7">
        <w:rPr>
          <w:rFonts w:ascii="Arial" w:hAnsi="Arial" w:cs="Arial"/>
          <w:bCs/>
          <w:sz w:val="22"/>
          <w:szCs w:val="22"/>
        </w:rPr>
        <w:t>“</w:t>
      </w:r>
      <w:r w:rsidR="00296108" w:rsidRPr="002530A7">
        <w:rPr>
          <w:rFonts w:ascii="Arial" w:hAnsi="Arial" w:cs="Arial"/>
          <w:bCs/>
          <w:sz w:val="22"/>
          <w:szCs w:val="22"/>
        </w:rPr>
        <w:t xml:space="preserve">Artículo </w:t>
      </w:r>
      <w:r w:rsidR="004139E0" w:rsidRPr="002530A7">
        <w:rPr>
          <w:rFonts w:ascii="Arial" w:hAnsi="Arial" w:cs="Arial"/>
          <w:bCs/>
          <w:sz w:val="22"/>
          <w:szCs w:val="22"/>
        </w:rPr>
        <w:t>6</w:t>
      </w:r>
      <w:r w:rsidR="00296108" w:rsidRPr="002530A7">
        <w:rPr>
          <w:rFonts w:ascii="Arial" w:hAnsi="Arial" w:cs="Arial"/>
          <w:bCs/>
          <w:sz w:val="22"/>
          <w:szCs w:val="22"/>
        </w:rPr>
        <w:t>. Condiciones de emisión</w:t>
      </w:r>
      <w:r w:rsidR="00DF5075" w:rsidRPr="002530A7">
        <w:rPr>
          <w:rFonts w:ascii="Arial" w:hAnsi="Arial" w:cs="Arial"/>
          <w:bCs/>
          <w:sz w:val="22"/>
          <w:szCs w:val="22"/>
        </w:rPr>
        <w:t xml:space="preserve"> del documento electrónico</w:t>
      </w:r>
    </w:p>
    <w:p w14:paraId="3A32BCFF" w14:textId="77777777" w:rsidR="00C4690C" w:rsidRPr="002530A7" w:rsidRDefault="00C4690C" w:rsidP="00C4690C">
      <w:pPr>
        <w:pStyle w:val="NormalWeb"/>
        <w:spacing w:before="0" w:beforeAutospacing="0" w:after="0" w:afterAutospacing="0"/>
        <w:ind w:left="426"/>
        <w:rPr>
          <w:rFonts w:ascii="Arial" w:hAnsi="Arial" w:cs="Arial"/>
          <w:b/>
          <w:bCs/>
          <w:sz w:val="22"/>
          <w:szCs w:val="22"/>
        </w:rPr>
      </w:pPr>
    </w:p>
    <w:p w14:paraId="478967F1" w14:textId="77777777" w:rsidR="00935024" w:rsidRPr="002530A7" w:rsidRDefault="00097605" w:rsidP="00506942">
      <w:pPr>
        <w:pStyle w:val="NormalWeb"/>
        <w:spacing w:before="0" w:beforeAutospacing="0" w:after="0" w:afterAutospacing="0"/>
        <w:ind w:left="0"/>
        <w:rPr>
          <w:rFonts w:ascii="Arial" w:hAnsi="Arial" w:cs="Arial"/>
          <w:sz w:val="22"/>
          <w:szCs w:val="22"/>
        </w:rPr>
      </w:pPr>
      <w:r w:rsidRPr="002530A7">
        <w:rPr>
          <w:rFonts w:ascii="Arial" w:hAnsi="Arial" w:cs="Arial"/>
          <w:sz w:val="22"/>
          <w:szCs w:val="22"/>
        </w:rPr>
        <w:t>6.1 (…)</w:t>
      </w:r>
    </w:p>
    <w:p w14:paraId="7D655234" w14:textId="77777777" w:rsidR="00C4690C" w:rsidRPr="002530A7" w:rsidRDefault="00C4690C" w:rsidP="00C4690C">
      <w:pPr>
        <w:pStyle w:val="NormalWeb"/>
        <w:spacing w:before="0" w:beforeAutospacing="0" w:after="0" w:afterAutospacing="0"/>
        <w:ind w:left="426"/>
        <w:rPr>
          <w:rFonts w:ascii="Arial" w:hAnsi="Arial" w:cs="Arial"/>
          <w:sz w:val="22"/>
          <w:szCs w:val="22"/>
        </w:rPr>
      </w:pPr>
    </w:p>
    <w:p w14:paraId="7E145B7E" w14:textId="406F750D" w:rsidR="001603AE" w:rsidRPr="002530A7" w:rsidRDefault="00092346" w:rsidP="00506942">
      <w:pPr>
        <w:pStyle w:val="NormalWeb"/>
        <w:numPr>
          <w:ilvl w:val="0"/>
          <w:numId w:val="18"/>
        </w:numPr>
        <w:spacing w:before="0" w:beforeAutospacing="0" w:after="0" w:afterAutospacing="0"/>
        <w:ind w:left="284" w:hanging="284"/>
        <w:rPr>
          <w:rFonts w:ascii="Arial" w:hAnsi="Arial" w:cs="Arial"/>
          <w:sz w:val="22"/>
          <w:szCs w:val="22"/>
        </w:rPr>
      </w:pPr>
      <w:r w:rsidRPr="002530A7">
        <w:rPr>
          <w:rFonts w:ascii="Arial" w:hAnsi="Arial" w:cs="Arial"/>
          <w:sz w:val="22"/>
          <w:szCs w:val="22"/>
        </w:rPr>
        <w:t>Existe información en los campos</w:t>
      </w:r>
      <w:r w:rsidR="00B546BB" w:rsidRPr="002530A7">
        <w:rPr>
          <w:rFonts w:ascii="Arial" w:hAnsi="Arial" w:cs="Arial"/>
          <w:sz w:val="22"/>
          <w:szCs w:val="22"/>
        </w:rPr>
        <w:t xml:space="preserve"> indicados como </w:t>
      </w:r>
      <w:r w:rsidR="001D47B7" w:rsidRPr="002530A7">
        <w:rPr>
          <w:rFonts w:ascii="Arial" w:hAnsi="Arial" w:cs="Arial"/>
          <w:sz w:val="22"/>
          <w:szCs w:val="22"/>
        </w:rPr>
        <w:t xml:space="preserve">requisitos mínimos en </w:t>
      </w:r>
      <w:r w:rsidR="00935024" w:rsidRPr="002530A7">
        <w:rPr>
          <w:rFonts w:ascii="Arial" w:hAnsi="Arial" w:cs="Arial"/>
          <w:sz w:val="22"/>
          <w:szCs w:val="22"/>
        </w:rPr>
        <w:t>los</w:t>
      </w:r>
      <w:r w:rsidR="00B546BB" w:rsidRPr="002530A7">
        <w:rPr>
          <w:rFonts w:ascii="Arial" w:hAnsi="Arial" w:cs="Arial"/>
          <w:sz w:val="22"/>
          <w:szCs w:val="22"/>
        </w:rPr>
        <w:t xml:space="preserve"> anexo</w:t>
      </w:r>
      <w:r w:rsidR="00935024" w:rsidRPr="002530A7">
        <w:rPr>
          <w:rFonts w:ascii="Arial" w:hAnsi="Arial" w:cs="Arial"/>
          <w:sz w:val="22"/>
          <w:szCs w:val="22"/>
        </w:rPr>
        <w:t>s</w:t>
      </w:r>
      <w:r w:rsidR="00B546BB" w:rsidRPr="002530A7">
        <w:rPr>
          <w:rFonts w:ascii="Arial" w:hAnsi="Arial" w:cs="Arial"/>
          <w:sz w:val="22"/>
          <w:szCs w:val="22"/>
        </w:rPr>
        <w:t xml:space="preserve"> </w:t>
      </w:r>
      <w:r w:rsidR="003A0E12" w:rsidRPr="002530A7">
        <w:rPr>
          <w:rFonts w:ascii="Arial" w:hAnsi="Arial" w:cs="Arial"/>
        </w:rPr>
        <w:t>N.</w:t>
      </w:r>
      <w:r w:rsidR="008E3060" w:rsidRPr="002530A7">
        <w:rPr>
          <w:rFonts w:ascii="Arial" w:hAnsi="Arial" w:cs="Arial"/>
          <w:vertAlign w:val="superscript"/>
        </w:rPr>
        <w:t>os</w:t>
      </w:r>
      <w:r w:rsidR="003A0E12" w:rsidRPr="002530A7">
        <w:rPr>
          <w:rFonts w:ascii="Arial" w:hAnsi="Arial" w:cs="Arial"/>
          <w:sz w:val="22"/>
          <w:szCs w:val="22"/>
        </w:rPr>
        <w:t xml:space="preserve"> </w:t>
      </w:r>
      <w:r w:rsidR="00FE34BD" w:rsidRPr="002530A7">
        <w:rPr>
          <w:rFonts w:ascii="Arial" w:hAnsi="Arial" w:cs="Arial"/>
          <w:sz w:val="22"/>
          <w:szCs w:val="22"/>
        </w:rPr>
        <w:t>1</w:t>
      </w:r>
      <w:r w:rsidR="00B546BB" w:rsidRPr="002530A7">
        <w:rPr>
          <w:rFonts w:ascii="Arial" w:hAnsi="Arial" w:cs="Arial"/>
          <w:sz w:val="22"/>
          <w:szCs w:val="22"/>
        </w:rPr>
        <w:t xml:space="preserve"> </w:t>
      </w:r>
      <w:r w:rsidR="00935024" w:rsidRPr="002530A7">
        <w:rPr>
          <w:rFonts w:ascii="Arial" w:hAnsi="Arial" w:cs="Arial"/>
          <w:sz w:val="22"/>
          <w:szCs w:val="22"/>
        </w:rPr>
        <w:t xml:space="preserve">o </w:t>
      </w:r>
      <w:r w:rsidR="00FE34BD" w:rsidRPr="002530A7">
        <w:rPr>
          <w:rFonts w:ascii="Arial" w:hAnsi="Arial" w:cs="Arial"/>
          <w:sz w:val="22"/>
          <w:szCs w:val="22"/>
        </w:rPr>
        <w:t>3</w:t>
      </w:r>
      <w:r w:rsidR="00150970" w:rsidRPr="002530A7">
        <w:rPr>
          <w:rFonts w:ascii="Arial" w:hAnsi="Arial" w:cs="Arial"/>
          <w:sz w:val="22"/>
          <w:szCs w:val="22"/>
        </w:rPr>
        <w:t>,</w:t>
      </w:r>
      <w:r w:rsidR="008E3060" w:rsidRPr="002530A7">
        <w:rPr>
          <w:rFonts w:ascii="Arial" w:hAnsi="Arial" w:cs="Arial"/>
          <w:sz w:val="22"/>
          <w:szCs w:val="22"/>
        </w:rPr>
        <w:t xml:space="preserve"> según corresponda</w:t>
      </w:r>
      <w:r w:rsidR="00935024" w:rsidRPr="002530A7">
        <w:rPr>
          <w:rFonts w:ascii="Arial" w:hAnsi="Arial" w:cs="Arial"/>
          <w:sz w:val="22"/>
          <w:szCs w:val="22"/>
        </w:rPr>
        <w:t xml:space="preserve">, </w:t>
      </w:r>
      <w:r w:rsidR="00B546BB" w:rsidRPr="002530A7">
        <w:rPr>
          <w:rFonts w:ascii="Arial" w:hAnsi="Arial" w:cs="Arial"/>
          <w:sz w:val="22"/>
          <w:szCs w:val="22"/>
        </w:rPr>
        <w:t>y</w:t>
      </w:r>
      <w:r w:rsidRPr="002530A7">
        <w:rPr>
          <w:rFonts w:ascii="Arial" w:hAnsi="Arial" w:cs="Arial"/>
          <w:sz w:val="22"/>
          <w:szCs w:val="22"/>
        </w:rPr>
        <w:t xml:space="preserve"> cumple </w:t>
      </w:r>
      <w:r w:rsidR="006E3CBE" w:rsidRPr="002530A7">
        <w:rPr>
          <w:rFonts w:ascii="Arial" w:hAnsi="Arial" w:cs="Arial"/>
          <w:sz w:val="22"/>
          <w:szCs w:val="22"/>
        </w:rPr>
        <w:t xml:space="preserve">con </w:t>
      </w:r>
      <w:r w:rsidR="001D47B7" w:rsidRPr="002530A7">
        <w:rPr>
          <w:rFonts w:ascii="Arial" w:hAnsi="Arial" w:cs="Arial"/>
          <w:sz w:val="22"/>
          <w:szCs w:val="22"/>
        </w:rPr>
        <w:t>lo que establecen dichos anexos.</w:t>
      </w:r>
      <w:r w:rsidR="00097605" w:rsidRPr="002530A7">
        <w:rPr>
          <w:rFonts w:ascii="Arial" w:hAnsi="Arial" w:cs="Arial"/>
          <w:sz w:val="22"/>
          <w:szCs w:val="22"/>
        </w:rPr>
        <w:t>”</w:t>
      </w:r>
    </w:p>
    <w:p w14:paraId="6E06FA90" w14:textId="77777777" w:rsidR="00891FE2" w:rsidRPr="002530A7" w:rsidRDefault="00891FE2" w:rsidP="00891FE2">
      <w:pPr>
        <w:pStyle w:val="Prrafodelista"/>
        <w:ind w:left="426"/>
        <w:jc w:val="both"/>
        <w:rPr>
          <w:rFonts w:ascii="Arial" w:hAnsi="Arial" w:cs="Arial"/>
          <w:b/>
          <w:bCs/>
        </w:rPr>
      </w:pPr>
    </w:p>
    <w:p w14:paraId="1CC76804" w14:textId="3375F10B" w:rsidR="00BD67C3" w:rsidRPr="002530A7" w:rsidRDefault="00866333" w:rsidP="00866333">
      <w:pPr>
        <w:pStyle w:val="Prrafodelista"/>
        <w:ind w:left="0"/>
        <w:jc w:val="both"/>
        <w:rPr>
          <w:rFonts w:ascii="Arial" w:eastAsia="Times New Roman" w:hAnsi="Arial" w:cs="Arial"/>
          <w:lang w:eastAsia="es-PE"/>
        </w:rPr>
      </w:pPr>
      <w:r w:rsidRPr="002530A7">
        <w:rPr>
          <w:rFonts w:ascii="Arial" w:eastAsia="Times New Roman" w:hAnsi="Arial" w:cs="Arial"/>
          <w:lang w:eastAsia="es-PE"/>
        </w:rPr>
        <w:lastRenderedPageBreak/>
        <w:t xml:space="preserve">3.6 </w:t>
      </w:r>
      <w:r w:rsidR="004239FD" w:rsidRPr="002530A7">
        <w:rPr>
          <w:rFonts w:ascii="Arial" w:eastAsia="Times New Roman" w:hAnsi="Arial" w:cs="Arial"/>
          <w:lang w:eastAsia="es-PE"/>
        </w:rPr>
        <w:t xml:space="preserve">Modifícase el artículo 7 de la </w:t>
      </w:r>
      <w:r w:rsidR="00B30E99" w:rsidRPr="002530A7">
        <w:rPr>
          <w:rFonts w:ascii="Arial" w:eastAsia="Times New Roman" w:hAnsi="Arial" w:cs="Arial"/>
          <w:lang w:eastAsia="es-PE"/>
        </w:rPr>
        <w:t>R</w:t>
      </w:r>
      <w:r w:rsidR="003844D3" w:rsidRPr="002530A7">
        <w:rPr>
          <w:rFonts w:ascii="Arial" w:eastAsia="Times New Roman" w:hAnsi="Arial" w:cs="Arial"/>
          <w:lang w:eastAsia="es-PE"/>
        </w:rPr>
        <w:t xml:space="preserve">esolución de </w:t>
      </w:r>
      <w:r w:rsidR="00B30E99" w:rsidRPr="002530A7">
        <w:rPr>
          <w:rFonts w:ascii="Arial" w:eastAsia="Times New Roman" w:hAnsi="Arial" w:cs="Arial"/>
          <w:lang w:eastAsia="es-PE"/>
        </w:rPr>
        <w:t>S</w:t>
      </w:r>
      <w:r w:rsidR="003844D3" w:rsidRPr="002530A7">
        <w:rPr>
          <w:rFonts w:ascii="Arial" w:eastAsia="Times New Roman" w:hAnsi="Arial" w:cs="Arial"/>
          <w:lang w:eastAsia="es-PE"/>
        </w:rPr>
        <w:t xml:space="preserve">uperintendencia </w:t>
      </w:r>
      <w:r w:rsidR="00B30E99" w:rsidRPr="002530A7">
        <w:rPr>
          <w:rFonts w:ascii="Arial" w:eastAsia="Times New Roman" w:hAnsi="Arial" w:cs="Arial"/>
          <w:lang w:eastAsia="es-PE"/>
        </w:rPr>
        <w:t>N.° 206-2019/SUNAT</w:t>
      </w:r>
      <w:r w:rsidR="004239FD" w:rsidRPr="002530A7">
        <w:rPr>
          <w:rFonts w:ascii="Arial" w:eastAsia="Times New Roman" w:hAnsi="Arial" w:cs="Arial"/>
          <w:lang w:eastAsia="es-PE"/>
        </w:rPr>
        <w:t>, en los términos siguientes:</w:t>
      </w:r>
    </w:p>
    <w:p w14:paraId="28EE251D" w14:textId="77777777" w:rsidR="00097605" w:rsidRPr="002530A7" w:rsidRDefault="00097605" w:rsidP="002230CA">
      <w:pPr>
        <w:pStyle w:val="NormalWeb"/>
        <w:spacing w:before="0" w:beforeAutospacing="0" w:after="0" w:afterAutospacing="0" w:line="220" w:lineRule="atLeast"/>
        <w:ind w:left="0"/>
        <w:rPr>
          <w:rFonts w:ascii="Arial" w:hAnsi="Arial" w:cs="Arial"/>
          <w:b/>
          <w:bCs/>
          <w:sz w:val="22"/>
          <w:szCs w:val="22"/>
        </w:rPr>
      </w:pPr>
    </w:p>
    <w:p w14:paraId="5312A433" w14:textId="771FFEBE" w:rsidR="007746EE" w:rsidRPr="002530A7" w:rsidRDefault="004239FD" w:rsidP="00506942">
      <w:pPr>
        <w:pStyle w:val="NormalWeb"/>
        <w:spacing w:before="0" w:beforeAutospacing="0" w:after="0" w:afterAutospacing="0" w:line="220" w:lineRule="atLeast"/>
        <w:ind w:left="0"/>
        <w:rPr>
          <w:rFonts w:ascii="Arial" w:hAnsi="Arial" w:cs="Arial"/>
          <w:sz w:val="22"/>
          <w:szCs w:val="22"/>
        </w:rPr>
      </w:pPr>
      <w:r w:rsidRPr="002530A7">
        <w:rPr>
          <w:rFonts w:ascii="Arial" w:hAnsi="Arial" w:cs="Arial"/>
          <w:bCs/>
          <w:sz w:val="22"/>
          <w:szCs w:val="22"/>
        </w:rPr>
        <w:t>“</w:t>
      </w:r>
      <w:r w:rsidR="007746EE" w:rsidRPr="002530A7">
        <w:rPr>
          <w:rFonts w:ascii="Arial" w:hAnsi="Arial" w:cs="Arial"/>
          <w:bCs/>
          <w:sz w:val="22"/>
          <w:szCs w:val="22"/>
        </w:rPr>
        <w:t xml:space="preserve">Artículo </w:t>
      </w:r>
      <w:r w:rsidR="004139E0" w:rsidRPr="002530A7">
        <w:rPr>
          <w:rFonts w:ascii="Arial" w:hAnsi="Arial" w:cs="Arial"/>
          <w:bCs/>
          <w:sz w:val="22"/>
          <w:szCs w:val="22"/>
        </w:rPr>
        <w:t>7</w:t>
      </w:r>
      <w:r w:rsidR="007746EE" w:rsidRPr="002530A7">
        <w:rPr>
          <w:rFonts w:ascii="Arial" w:hAnsi="Arial" w:cs="Arial"/>
          <w:bCs/>
          <w:sz w:val="22"/>
          <w:szCs w:val="22"/>
        </w:rPr>
        <w:t xml:space="preserve">. </w:t>
      </w:r>
      <w:r w:rsidR="0051676E" w:rsidRPr="002530A7">
        <w:rPr>
          <w:rFonts w:ascii="Arial" w:hAnsi="Arial" w:cs="Arial"/>
          <w:bCs/>
          <w:sz w:val="22"/>
          <w:szCs w:val="22"/>
        </w:rPr>
        <w:t xml:space="preserve">Requisitos mínimos </w:t>
      </w:r>
      <w:r w:rsidR="007746EE" w:rsidRPr="002530A7">
        <w:rPr>
          <w:rFonts w:ascii="Arial" w:hAnsi="Arial" w:cs="Arial"/>
          <w:bCs/>
          <w:sz w:val="22"/>
          <w:szCs w:val="22"/>
        </w:rPr>
        <w:t>de</w:t>
      </w:r>
      <w:r w:rsidR="001603AE" w:rsidRPr="002530A7">
        <w:rPr>
          <w:rFonts w:ascii="Arial" w:hAnsi="Arial" w:cs="Arial"/>
          <w:bCs/>
          <w:sz w:val="22"/>
          <w:szCs w:val="22"/>
        </w:rPr>
        <w:t xml:space="preserve">l </w:t>
      </w:r>
      <w:r w:rsidRPr="002530A7">
        <w:rPr>
          <w:rFonts w:ascii="Arial" w:hAnsi="Arial" w:cs="Arial"/>
          <w:bCs/>
          <w:sz w:val="22"/>
          <w:szCs w:val="22"/>
        </w:rPr>
        <w:t xml:space="preserve">comprobante de </w:t>
      </w:r>
      <w:proofErr w:type="gramStart"/>
      <w:r w:rsidRPr="002530A7">
        <w:rPr>
          <w:rFonts w:ascii="Arial" w:hAnsi="Arial" w:cs="Arial"/>
          <w:bCs/>
          <w:sz w:val="22"/>
          <w:szCs w:val="22"/>
        </w:rPr>
        <w:t>pago electrónico</w:t>
      </w:r>
      <w:r w:rsidR="001603AE" w:rsidRPr="002530A7">
        <w:rPr>
          <w:rFonts w:ascii="Arial" w:hAnsi="Arial" w:cs="Arial"/>
          <w:bCs/>
          <w:sz w:val="22"/>
          <w:szCs w:val="22"/>
        </w:rPr>
        <w:t xml:space="preserve"> y la nota</w:t>
      </w:r>
      <w:r w:rsidR="007746EE" w:rsidRPr="002530A7">
        <w:rPr>
          <w:rFonts w:ascii="Arial" w:hAnsi="Arial" w:cs="Arial"/>
          <w:bCs/>
          <w:sz w:val="22"/>
          <w:szCs w:val="22"/>
        </w:rPr>
        <w:t xml:space="preserve"> electrónica</w:t>
      </w:r>
      <w:proofErr w:type="gramEnd"/>
    </w:p>
    <w:p w14:paraId="0D320A21" w14:textId="77777777" w:rsidR="002230CA" w:rsidRPr="002530A7" w:rsidRDefault="002230CA" w:rsidP="002230CA">
      <w:pPr>
        <w:pStyle w:val="NormalWeb"/>
        <w:spacing w:before="0" w:beforeAutospacing="0" w:after="0" w:afterAutospacing="0" w:line="220" w:lineRule="atLeast"/>
        <w:ind w:left="0"/>
        <w:rPr>
          <w:rFonts w:ascii="Arial" w:hAnsi="Arial" w:cs="Arial"/>
          <w:sz w:val="22"/>
          <w:szCs w:val="22"/>
        </w:rPr>
      </w:pPr>
    </w:p>
    <w:p w14:paraId="53BB400C" w14:textId="33B99E36" w:rsidR="004239FD" w:rsidRPr="002530A7" w:rsidRDefault="00C21A99" w:rsidP="00506942">
      <w:pPr>
        <w:pStyle w:val="NormalWeb"/>
        <w:spacing w:before="0" w:beforeAutospacing="0" w:after="0" w:afterAutospacing="0" w:line="220" w:lineRule="atLeast"/>
        <w:ind w:left="0"/>
        <w:rPr>
          <w:rFonts w:ascii="Arial" w:hAnsi="Arial" w:cs="Arial"/>
          <w:sz w:val="22"/>
          <w:szCs w:val="22"/>
        </w:rPr>
      </w:pPr>
      <w:r w:rsidRPr="002530A7">
        <w:rPr>
          <w:rFonts w:ascii="Arial" w:hAnsi="Arial" w:cs="Arial"/>
          <w:sz w:val="22"/>
          <w:szCs w:val="22"/>
        </w:rPr>
        <w:t xml:space="preserve">Los requisitos mínimos del </w:t>
      </w:r>
      <w:r w:rsidR="001603AE" w:rsidRPr="002530A7">
        <w:rPr>
          <w:rFonts w:ascii="Arial" w:hAnsi="Arial" w:cs="Arial"/>
          <w:sz w:val="22"/>
          <w:szCs w:val="22"/>
        </w:rPr>
        <w:t>recibo electrónico SP</w:t>
      </w:r>
      <w:r w:rsidR="004239FD" w:rsidRPr="002530A7">
        <w:rPr>
          <w:rFonts w:ascii="Arial" w:hAnsi="Arial" w:cs="Arial"/>
          <w:sz w:val="22"/>
          <w:szCs w:val="22"/>
        </w:rPr>
        <w:t xml:space="preserve">, del </w:t>
      </w:r>
      <w:r w:rsidR="00506942" w:rsidRPr="002530A7">
        <w:rPr>
          <w:rFonts w:ascii="Arial" w:eastAsia="Times New Roman" w:hAnsi="Arial" w:cs="Arial"/>
          <w:sz w:val="22"/>
          <w:szCs w:val="22"/>
          <w:lang w:eastAsia="es-PE"/>
        </w:rPr>
        <w:t>c</w:t>
      </w:r>
      <w:r w:rsidR="004239FD" w:rsidRPr="002530A7">
        <w:rPr>
          <w:rFonts w:ascii="Arial" w:eastAsia="Times New Roman" w:hAnsi="Arial" w:cs="Arial"/>
          <w:sz w:val="22"/>
          <w:szCs w:val="22"/>
          <w:lang w:eastAsia="es-PE"/>
        </w:rPr>
        <w:t>omprobante empresas supervisadas SBS</w:t>
      </w:r>
      <w:r w:rsidRPr="002530A7">
        <w:rPr>
          <w:rFonts w:ascii="Arial" w:hAnsi="Arial" w:cs="Arial"/>
          <w:sz w:val="22"/>
          <w:szCs w:val="22"/>
        </w:rPr>
        <w:t xml:space="preserve"> y la nota electrónica </w:t>
      </w:r>
      <w:r w:rsidR="001603AE" w:rsidRPr="002530A7">
        <w:rPr>
          <w:rFonts w:ascii="Arial" w:hAnsi="Arial" w:cs="Arial"/>
          <w:sz w:val="22"/>
          <w:szCs w:val="22"/>
        </w:rPr>
        <w:t xml:space="preserve">son los señalados como tales en </w:t>
      </w:r>
      <w:r w:rsidR="004239FD" w:rsidRPr="002530A7">
        <w:rPr>
          <w:rFonts w:ascii="Arial" w:hAnsi="Arial" w:cs="Arial"/>
          <w:sz w:val="22"/>
          <w:szCs w:val="22"/>
        </w:rPr>
        <w:t>los</w:t>
      </w:r>
      <w:r w:rsidR="001603AE" w:rsidRPr="002530A7">
        <w:rPr>
          <w:rFonts w:ascii="Arial" w:hAnsi="Arial" w:cs="Arial"/>
          <w:sz w:val="22"/>
          <w:szCs w:val="22"/>
        </w:rPr>
        <w:t xml:space="preserve"> </w:t>
      </w:r>
      <w:r w:rsidR="005D1897" w:rsidRPr="002530A7">
        <w:rPr>
          <w:rFonts w:ascii="Arial" w:hAnsi="Arial" w:cs="Arial"/>
          <w:sz w:val="22"/>
          <w:szCs w:val="22"/>
        </w:rPr>
        <w:t>anexo</w:t>
      </w:r>
      <w:r w:rsidR="004239FD" w:rsidRPr="002530A7">
        <w:rPr>
          <w:rFonts w:ascii="Arial" w:hAnsi="Arial" w:cs="Arial"/>
          <w:sz w:val="22"/>
          <w:szCs w:val="22"/>
        </w:rPr>
        <w:t>s</w:t>
      </w:r>
      <w:r w:rsidR="005D1897" w:rsidRPr="002530A7">
        <w:rPr>
          <w:rFonts w:ascii="Arial" w:hAnsi="Arial" w:cs="Arial"/>
          <w:sz w:val="22"/>
          <w:szCs w:val="22"/>
        </w:rPr>
        <w:t xml:space="preserve"> </w:t>
      </w:r>
      <w:r w:rsidR="003A0E12" w:rsidRPr="002530A7">
        <w:rPr>
          <w:rFonts w:ascii="Arial" w:hAnsi="Arial" w:cs="Arial"/>
        </w:rPr>
        <w:t>N.</w:t>
      </w:r>
      <w:r w:rsidR="00291F5F" w:rsidRPr="002530A7">
        <w:rPr>
          <w:rFonts w:ascii="Arial" w:hAnsi="Arial" w:cs="Arial"/>
          <w:vertAlign w:val="superscript"/>
        </w:rPr>
        <w:t>o</w:t>
      </w:r>
      <w:r w:rsidR="003A0E12" w:rsidRPr="002530A7">
        <w:rPr>
          <w:rFonts w:ascii="Arial" w:hAnsi="Arial" w:cs="Arial"/>
          <w:vertAlign w:val="superscript"/>
        </w:rPr>
        <w:t>s</w:t>
      </w:r>
      <w:r w:rsidR="003A0E12" w:rsidRPr="002530A7">
        <w:rPr>
          <w:rFonts w:ascii="Arial" w:hAnsi="Arial" w:cs="Arial"/>
          <w:sz w:val="22"/>
          <w:szCs w:val="22"/>
        </w:rPr>
        <w:t xml:space="preserve"> </w:t>
      </w:r>
      <w:r w:rsidR="00FE34BD" w:rsidRPr="002530A7">
        <w:rPr>
          <w:rFonts w:ascii="Arial" w:hAnsi="Arial" w:cs="Arial"/>
          <w:sz w:val="22"/>
          <w:szCs w:val="22"/>
        </w:rPr>
        <w:t>1</w:t>
      </w:r>
      <w:r w:rsidR="004239FD" w:rsidRPr="002530A7">
        <w:rPr>
          <w:rFonts w:ascii="Arial" w:hAnsi="Arial" w:cs="Arial"/>
          <w:sz w:val="22"/>
          <w:szCs w:val="22"/>
        </w:rPr>
        <w:t xml:space="preserve"> </w:t>
      </w:r>
      <w:r w:rsidR="004A07FB" w:rsidRPr="002530A7">
        <w:rPr>
          <w:rFonts w:ascii="Arial" w:hAnsi="Arial" w:cs="Arial"/>
          <w:sz w:val="22"/>
          <w:szCs w:val="22"/>
        </w:rPr>
        <w:t>o</w:t>
      </w:r>
      <w:r w:rsidR="004239FD" w:rsidRPr="002530A7">
        <w:rPr>
          <w:rFonts w:ascii="Arial" w:hAnsi="Arial" w:cs="Arial"/>
          <w:sz w:val="22"/>
          <w:szCs w:val="22"/>
        </w:rPr>
        <w:t xml:space="preserve"> </w:t>
      </w:r>
      <w:r w:rsidR="00FE34BD" w:rsidRPr="002530A7">
        <w:rPr>
          <w:rFonts w:ascii="Arial" w:hAnsi="Arial" w:cs="Arial"/>
          <w:sz w:val="22"/>
          <w:szCs w:val="22"/>
        </w:rPr>
        <w:t>3</w:t>
      </w:r>
      <w:r w:rsidR="004239FD" w:rsidRPr="002530A7">
        <w:rPr>
          <w:rFonts w:ascii="Arial" w:hAnsi="Arial" w:cs="Arial"/>
          <w:sz w:val="22"/>
          <w:szCs w:val="22"/>
        </w:rPr>
        <w:t xml:space="preserve">, </w:t>
      </w:r>
      <w:r w:rsidR="00506942" w:rsidRPr="002530A7">
        <w:rPr>
          <w:rFonts w:ascii="Arial" w:hAnsi="Arial" w:cs="Arial"/>
          <w:sz w:val="22"/>
          <w:szCs w:val="22"/>
        </w:rPr>
        <w:t>según corresponda</w:t>
      </w:r>
      <w:r w:rsidR="005D1897" w:rsidRPr="002530A7">
        <w:rPr>
          <w:rFonts w:ascii="Arial" w:hAnsi="Arial" w:cs="Arial"/>
          <w:sz w:val="22"/>
          <w:szCs w:val="22"/>
        </w:rPr>
        <w:t>.</w:t>
      </w:r>
      <w:r w:rsidR="004239FD" w:rsidRPr="002530A7">
        <w:rPr>
          <w:rFonts w:ascii="Arial" w:hAnsi="Arial" w:cs="Arial"/>
          <w:sz w:val="22"/>
          <w:szCs w:val="22"/>
        </w:rPr>
        <w:t>”</w:t>
      </w:r>
    </w:p>
    <w:p w14:paraId="5194DEB4" w14:textId="77777777" w:rsidR="00BD67C3" w:rsidRPr="002530A7" w:rsidRDefault="00BD67C3" w:rsidP="002230CA">
      <w:pPr>
        <w:pStyle w:val="NormalWeb"/>
        <w:spacing w:before="0" w:beforeAutospacing="0" w:after="0" w:afterAutospacing="0" w:line="220" w:lineRule="atLeast"/>
        <w:ind w:left="0"/>
        <w:rPr>
          <w:rFonts w:ascii="Arial" w:hAnsi="Arial" w:cs="Arial"/>
          <w:b/>
          <w:bCs/>
          <w:sz w:val="22"/>
          <w:szCs w:val="22"/>
        </w:rPr>
      </w:pPr>
    </w:p>
    <w:p w14:paraId="57309121" w14:textId="1BE28CF5" w:rsidR="002230CA" w:rsidRPr="002530A7" w:rsidRDefault="00E12DDB" w:rsidP="00E12DDB">
      <w:pPr>
        <w:pStyle w:val="Prrafodelista"/>
        <w:ind w:left="0"/>
        <w:jc w:val="both"/>
        <w:rPr>
          <w:rFonts w:ascii="Arial" w:eastAsia="Times New Roman" w:hAnsi="Arial" w:cs="Arial"/>
          <w:lang w:eastAsia="es-PE"/>
        </w:rPr>
      </w:pPr>
      <w:r w:rsidRPr="002530A7">
        <w:rPr>
          <w:rFonts w:ascii="Arial" w:eastAsia="Times New Roman" w:hAnsi="Arial" w:cs="Arial"/>
          <w:lang w:eastAsia="es-PE"/>
        </w:rPr>
        <w:t xml:space="preserve">3.7 </w:t>
      </w:r>
      <w:r w:rsidR="004239FD" w:rsidRPr="002530A7">
        <w:rPr>
          <w:rFonts w:ascii="Arial" w:eastAsia="Times New Roman" w:hAnsi="Arial" w:cs="Arial"/>
          <w:lang w:eastAsia="es-PE"/>
        </w:rPr>
        <w:t>Modifícase el</w:t>
      </w:r>
      <w:r w:rsidR="00755FC5" w:rsidRPr="002530A7">
        <w:rPr>
          <w:rFonts w:ascii="Arial" w:eastAsia="Times New Roman" w:hAnsi="Arial" w:cs="Arial"/>
          <w:lang w:eastAsia="es-PE"/>
        </w:rPr>
        <w:t xml:space="preserve"> </w:t>
      </w:r>
      <w:r w:rsidR="00AE2D5C" w:rsidRPr="002530A7">
        <w:rPr>
          <w:rFonts w:ascii="Arial" w:eastAsia="Times New Roman" w:hAnsi="Arial" w:cs="Arial"/>
          <w:lang w:eastAsia="es-PE"/>
        </w:rPr>
        <w:t>párrafo</w:t>
      </w:r>
      <w:r w:rsidR="00630C97" w:rsidRPr="002530A7">
        <w:rPr>
          <w:rFonts w:ascii="Arial" w:eastAsia="Times New Roman" w:hAnsi="Arial" w:cs="Arial"/>
          <w:lang w:eastAsia="es-PE"/>
        </w:rPr>
        <w:t xml:space="preserve"> 9.1 del </w:t>
      </w:r>
      <w:r w:rsidR="004239FD" w:rsidRPr="002530A7">
        <w:rPr>
          <w:rFonts w:ascii="Arial" w:eastAsia="Times New Roman" w:hAnsi="Arial" w:cs="Arial"/>
          <w:lang w:eastAsia="es-PE"/>
        </w:rPr>
        <w:t xml:space="preserve">artículo 9 de la </w:t>
      </w:r>
      <w:r w:rsidRPr="002530A7">
        <w:rPr>
          <w:rFonts w:ascii="Arial" w:eastAsia="Times New Roman" w:hAnsi="Arial" w:cs="Arial"/>
          <w:lang w:eastAsia="es-PE"/>
        </w:rPr>
        <w:t>R</w:t>
      </w:r>
      <w:r w:rsidR="003844D3" w:rsidRPr="002530A7">
        <w:rPr>
          <w:rFonts w:ascii="Arial" w:eastAsia="Times New Roman" w:hAnsi="Arial" w:cs="Arial"/>
          <w:lang w:eastAsia="es-PE"/>
        </w:rPr>
        <w:t xml:space="preserve">esolución de </w:t>
      </w:r>
      <w:r w:rsidRPr="002530A7">
        <w:rPr>
          <w:rFonts w:ascii="Arial" w:eastAsia="Times New Roman" w:hAnsi="Arial" w:cs="Arial"/>
          <w:lang w:eastAsia="es-PE"/>
        </w:rPr>
        <w:t>S</w:t>
      </w:r>
      <w:r w:rsidR="003844D3" w:rsidRPr="002530A7">
        <w:rPr>
          <w:rFonts w:ascii="Arial" w:eastAsia="Times New Roman" w:hAnsi="Arial" w:cs="Arial"/>
          <w:lang w:eastAsia="es-PE"/>
        </w:rPr>
        <w:t xml:space="preserve">uperintendencia </w:t>
      </w:r>
      <w:r w:rsidRPr="002530A7">
        <w:rPr>
          <w:rFonts w:ascii="Arial" w:eastAsia="Times New Roman" w:hAnsi="Arial" w:cs="Arial"/>
          <w:lang w:eastAsia="es-PE"/>
        </w:rPr>
        <w:t xml:space="preserve">N.° </w:t>
      </w:r>
      <w:r w:rsidR="000C3E8A" w:rsidRPr="002530A7">
        <w:rPr>
          <w:rFonts w:ascii="Arial" w:eastAsia="Times New Roman" w:hAnsi="Arial" w:cs="Arial"/>
          <w:lang w:eastAsia="es-PE"/>
        </w:rPr>
        <w:t>206-2019/SUNAT</w:t>
      </w:r>
      <w:r w:rsidR="004239FD" w:rsidRPr="002530A7">
        <w:rPr>
          <w:rFonts w:ascii="Arial" w:eastAsia="Times New Roman" w:hAnsi="Arial" w:cs="Arial"/>
          <w:lang w:eastAsia="es-PE"/>
        </w:rPr>
        <w:t>, en los términos siguientes:</w:t>
      </w:r>
    </w:p>
    <w:p w14:paraId="7D3C94D9" w14:textId="77777777" w:rsidR="004239FD" w:rsidRPr="002530A7" w:rsidRDefault="004239FD" w:rsidP="004239FD">
      <w:pPr>
        <w:pStyle w:val="Prrafodelista"/>
        <w:ind w:left="284"/>
        <w:jc w:val="both"/>
        <w:rPr>
          <w:rFonts w:ascii="Arial" w:hAnsi="Arial" w:cs="Arial"/>
          <w:b/>
          <w:bCs/>
        </w:rPr>
      </w:pPr>
    </w:p>
    <w:p w14:paraId="18273E53" w14:textId="77777777" w:rsidR="007746EE" w:rsidRPr="002530A7" w:rsidRDefault="00630C97" w:rsidP="00506942">
      <w:pPr>
        <w:pStyle w:val="NormalWeb"/>
        <w:spacing w:before="0" w:beforeAutospacing="0" w:after="0" w:afterAutospacing="0" w:line="220" w:lineRule="atLeast"/>
        <w:ind w:left="0"/>
        <w:rPr>
          <w:rFonts w:ascii="Arial" w:hAnsi="Arial" w:cs="Arial"/>
          <w:sz w:val="22"/>
          <w:szCs w:val="22"/>
        </w:rPr>
      </w:pPr>
      <w:r w:rsidRPr="002530A7">
        <w:rPr>
          <w:rFonts w:ascii="Arial" w:hAnsi="Arial" w:cs="Arial"/>
          <w:bCs/>
          <w:sz w:val="22"/>
          <w:szCs w:val="22"/>
        </w:rPr>
        <w:t>“</w:t>
      </w:r>
      <w:r w:rsidR="007746EE" w:rsidRPr="002530A7">
        <w:rPr>
          <w:rFonts w:ascii="Arial" w:hAnsi="Arial" w:cs="Arial"/>
          <w:bCs/>
          <w:sz w:val="22"/>
          <w:szCs w:val="22"/>
        </w:rPr>
        <w:t xml:space="preserve">Artículo </w:t>
      </w:r>
      <w:r w:rsidR="004139E0" w:rsidRPr="002530A7">
        <w:rPr>
          <w:rFonts w:ascii="Arial" w:hAnsi="Arial" w:cs="Arial"/>
          <w:bCs/>
          <w:sz w:val="22"/>
          <w:szCs w:val="22"/>
        </w:rPr>
        <w:t>9</w:t>
      </w:r>
      <w:r w:rsidR="007746EE" w:rsidRPr="002530A7">
        <w:rPr>
          <w:rFonts w:ascii="Arial" w:hAnsi="Arial" w:cs="Arial"/>
          <w:bCs/>
          <w:sz w:val="22"/>
          <w:szCs w:val="22"/>
        </w:rPr>
        <w:t>. Efectos tributarios</w:t>
      </w:r>
    </w:p>
    <w:p w14:paraId="348EA270" w14:textId="77777777" w:rsidR="002230CA" w:rsidRPr="002530A7" w:rsidRDefault="002230CA" w:rsidP="002230CA">
      <w:pPr>
        <w:pStyle w:val="NormalWeb"/>
        <w:spacing w:before="0" w:beforeAutospacing="0" w:after="0" w:afterAutospacing="0" w:line="220" w:lineRule="atLeast"/>
        <w:ind w:left="0"/>
        <w:rPr>
          <w:rFonts w:ascii="Arial" w:eastAsia="Times New Roman" w:hAnsi="Arial" w:cs="Arial"/>
          <w:sz w:val="22"/>
          <w:szCs w:val="22"/>
          <w:lang w:eastAsia="es-PE"/>
        </w:rPr>
      </w:pPr>
    </w:p>
    <w:p w14:paraId="5EFA6393" w14:textId="707EDE8E" w:rsidR="009F16B1" w:rsidRPr="002530A7" w:rsidRDefault="00533290" w:rsidP="00506942">
      <w:pPr>
        <w:pStyle w:val="NormalWeb"/>
        <w:spacing w:before="0" w:beforeAutospacing="0" w:after="0" w:afterAutospacing="0" w:line="220" w:lineRule="atLeast"/>
        <w:ind w:left="0"/>
        <w:rPr>
          <w:rFonts w:ascii="Arial" w:eastAsia="Times New Roman" w:hAnsi="Arial" w:cs="Arial"/>
          <w:sz w:val="22"/>
          <w:szCs w:val="22"/>
          <w:lang w:eastAsia="es-PE"/>
        </w:rPr>
      </w:pPr>
      <w:r w:rsidRPr="002530A7">
        <w:rPr>
          <w:rFonts w:ascii="Arial" w:eastAsia="Times New Roman" w:hAnsi="Arial" w:cs="Arial"/>
          <w:sz w:val="22"/>
          <w:szCs w:val="22"/>
          <w:lang w:eastAsia="es-PE"/>
        </w:rPr>
        <w:t xml:space="preserve">9.1 </w:t>
      </w:r>
      <w:r w:rsidR="009F16B1" w:rsidRPr="002530A7">
        <w:rPr>
          <w:rFonts w:ascii="Arial" w:eastAsia="Times New Roman" w:hAnsi="Arial" w:cs="Arial"/>
          <w:sz w:val="22"/>
          <w:szCs w:val="22"/>
          <w:lang w:eastAsia="es-PE"/>
        </w:rPr>
        <w:t xml:space="preserve">El recibo electrónico SP </w:t>
      </w:r>
      <w:r w:rsidR="004239FD" w:rsidRPr="002530A7">
        <w:rPr>
          <w:rFonts w:ascii="Arial" w:eastAsia="Times New Roman" w:hAnsi="Arial" w:cs="Arial"/>
          <w:sz w:val="22"/>
          <w:szCs w:val="22"/>
          <w:lang w:eastAsia="es-PE"/>
        </w:rPr>
        <w:t xml:space="preserve">y el </w:t>
      </w:r>
      <w:r w:rsidR="00506942" w:rsidRPr="002530A7">
        <w:rPr>
          <w:rFonts w:ascii="Arial" w:eastAsia="Times New Roman" w:hAnsi="Arial" w:cs="Arial"/>
          <w:sz w:val="22"/>
          <w:szCs w:val="22"/>
          <w:lang w:eastAsia="es-PE"/>
        </w:rPr>
        <w:t>c</w:t>
      </w:r>
      <w:r w:rsidR="004239FD" w:rsidRPr="002530A7">
        <w:rPr>
          <w:rFonts w:ascii="Arial" w:eastAsia="Times New Roman" w:hAnsi="Arial" w:cs="Arial"/>
          <w:sz w:val="22"/>
          <w:szCs w:val="22"/>
          <w:lang w:eastAsia="es-PE"/>
        </w:rPr>
        <w:t xml:space="preserve">omprobante empresas supervisadas SBS </w:t>
      </w:r>
      <w:r w:rsidR="009F16B1" w:rsidRPr="002530A7">
        <w:rPr>
          <w:rFonts w:ascii="Arial" w:eastAsia="Times New Roman" w:hAnsi="Arial" w:cs="Arial"/>
          <w:sz w:val="22"/>
          <w:szCs w:val="22"/>
          <w:lang w:eastAsia="es-PE"/>
        </w:rPr>
        <w:t>se emite</w:t>
      </w:r>
      <w:r w:rsidR="004239FD" w:rsidRPr="002530A7">
        <w:rPr>
          <w:rFonts w:ascii="Arial" w:eastAsia="Times New Roman" w:hAnsi="Arial" w:cs="Arial"/>
          <w:sz w:val="22"/>
          <w:szCs w:val="22"/>
          <w:lang w:eastAsia="es-PE"/>
        </w:rPr>
        <w:t>n</w:t>
      </w:r>
      <w:r w:rsidR="009F16B1" w:rsidRPr="002530A7">
        <w:rPr>
          <w:rFonts w:ascii="Arial" w:eastAsia="Times New Roman" w:hAnsi="Arial" w:cs="Arial"/>
          <w:sz w:val="22"/>
          <w:szCs w:val="22"/>
          <w:lang w:eastAsia="es-PE"/>
        </w:rPr>
        <w:t>:</w:t>
      </w:r>
    </w:p>
    <w:p w14:paraId="4E2CF38F" w14:textId="77777777" w:rsidR="00D350C7" w:rsidRPr="002530A7" w:rsidRDefault="00D350C7" w:rsidP="00506942">
      <w:pPr>
        <w:pStyle w:val="NormalWeb"/>
        <w:spacing w:before="0" w:beforeAutospacing="0" w:after="0" w:afterAutospacing="0" w:line="220" w:lineRule="atLeast"/>
        <w:ind w:left="0"/>
        <w:rPr>
          <w:rFonts w:ascii="Arial" w:eastAsia="Times New Roman" w:hAnsi="Arial" w:cs="Arial"/>
          <w:sz w:val="22"/>
          <w:szCs w:val="22"/>
          <w:lang w:eastAsia="es-PE"/>
        </w:rPr>
      </w:pPr>
    </w:p>
    <w:p w14:paraId="70914047" w14:textId="0CCC22DF" w:rsidR="009F16B1" w:rsidRPr="002530A7" w:rsidRDefault="004239FD" w:rsidP="00506942">
      <w:pPr>
        <w:pStyle w:val="NormalWeb"/>
        <w:spacing w:before="0" w:beforeAutospacing="0" w:after="0" w:afterAutospacing="0" w:line="220" w:lineRule="atLeast"/>
        <w:ind w:left="0"/>
        <w:rPr>
          <w:rFonts w:ascii="Arial" w:eastAsia="Times New Roman" w:hAnsi="Arial" w:cs="Arial"/>
          <w:sz w:val="22"/>
          <w:szCs w:val="22"/>
          <w:lang w:eastAsia="es-PE"/>
        </w:rPr>
      </w:pPr>
      <w:r w:rsidRPr="002530A7">
        <w:rPr>
          <w:rFonts w:ascii="Arial" w:eastAsia="Times New Roman" w:hAnsi="Arial" w:cs="Arial"/>
          <w:sz w:val="22"/>
          <w:szCs w:val="22"/>
          <w:lang w:eastAsia="es-PE"/>
        </w:rPr>
        <w:t xml:space="preserve">a) </w:t>
      </w:r>
      <w:r w:rsidR="009F16B1" w:rsidRPr="002530A7">
        <w:rPr>
          <w:rFonts w:ascii="Arial" w:eastAsia="Times New Roman" w:hAnsi="Arial" w:cs="Arial"/>
          <w:sz w:val="22"/>
          <w:szCs w:val="22"/>
          <w:lang w:eastAsia="es-PE"/>
        </w:rPr>
        <w:t>En operaciones con usuarios que no proporcionan su número de RUC.</w:t>
      </w:r>
    </w:p>
    <w:p w14:paraId="0E6269BB" w14:textId="77777777" w:rsidR="00D350C7" w:rsidRPr="002530A7" w:rsidRDefault="00D350C7" w:rsidP="00506942">
      <w:pPr>
        <w:pStyle w:val="NormalWeb"/>
        <w:spacing w:before="0" w:beforeAutospacing="0" w:after="0" w:afterAutospacing="0" w:line="220" w:lineRule="atLeast"/>
        <w:ind w:left="0"/>
        <w:rPr>
          <w:rFonts w:ascii="Arial" w:eastAsia="Times New Roman" w:hAnsi="Arial" w:cs="Arial"/>
          <w:sz w:val="22"/>
          <w:szCs w:val="22"/>
          <w:lang w:eastAsia="es-PE"/>
        </w:rPr>
      </w:pPr>
    </w:p>
    <w:p w14:paraId="0F5BCEB8" w14:textId="0627ECE6" w:rsidR="009F16B1" w:rsidRPr="002530A7" w:rsidRDefault="004239FD" w:rsidP="00506942">
      <w:pPr>
        <w:pStyle w:val="NormalWeb"/>
        <w:spacing w:before="0" w:beforeAutospacing="0" w:after="0" w:afterAutospacing="0" w:line="220" w:lineRule="atLeast"/>
        <w:ind w:left="0"/>
        <w:rPr>
          <w:rFonts w:ascii="Arial" w:eastAsia="Times New Roman" w:hAnsi="Arial" w:cs="Arial"/>
          <w:sz w:val="22"/>
          <w:szCs w:val="22"/>
          <w:lang w:eastAsia="es-PE"/>
        </w:rPr>
      </w:pPr>
      <w:r w:rsidRPr="002530A7">
        <w:rPr>
          <w:rFonts w:ascii="Arial" w:eastAsia="Times New Roman" w:hAnsi="Arial" w:cs="Arial"/>
          <w:sz w:val="22"/>
          <w:szCs w:val="22"/>
          <w:lang w:eastAsia="es-PE"/>
        </w:rPr>
        <w:t xml:space="preserve">b) </w:t>
      </w:r>
      <w:r w:rsidR="009F16B1" w:rsidRPr="002530A7">
        <w:rPr>
          <w:rFonts w:ascii="Arial" w:eastAsia="Times New Roman" w:hAnsi="Arial" w:cs="Arial"/>
          <w:sz w:val="22"/>
          <w:szCs w:val="22"/>
          <w:lang w:eastAsia="es-PE"/>
        </w:rPr>
        <w:t>En operaciones con usuarios que proporcionan su número de RUC. En este</w:t>
      </w:r>
      <w:r w:rsidRPr="002530A7">
        <w:rPr>
          <w:rFonts w:ascii="Arial" w:eastAsia="Times New Roman" w:hAnsi="Arial" w:cs="Arial"/>
          <w:sz w:val="22"/>
          <w:szCs w:val="22"/>
          <w:lang w:eastAsia="es-PE"/>
        </w:rPr>
        <w:t xml:space="preserve"> </w:t>
      </w:r>
      <w:r w:rsidR="009F16B1" w:rsidRPr="002530A7">
        <w:rPr>
          <w:rFonts w:ascii="Arial" w:eastAsia="Times New Roman" w:hAnsi="Arial" w:cs="Arial"/>
          <w:sz w:val="22"/>
          <w:szCs w:val="22"/>
          <w:lang w:eastAsia="es-PE"/>
        </w:rPr>
        <w:t xml:space="preserve">caso el usuario utiliza la representación impresa o digital del recibo electrónico SP </w:t>
      </w:r>
      <w:r w:rsidRPr="002530A7">
        <w:rPr>
          <w:rFonts w:ascii="Arial" w:eastAsia="Times New Roman" w:hAnsi="Arial" w:cs="Arial"/>
          <w:sz w:val="22"/>
          <w:szCs w:val="22"/>
          <w:lang w:eastAsia="es-PE"/>
        </w:rPr>
        <w:t xml:space="preserve">o del </w:t>
      </w:r>
      <w:r w:rsidR="00506942" w:rsidRPr="002530A7">
        <w:rPr>
          <w:rFonts w:ascii="Arial" w:eastAsia="Times New Roman" w:hAnsi="Arial" w:cs="Arial"/>
          <w:sz w:val="22"/>
          <w:szCs w:val="22"/>
          <w:lang w:eastAsia="es-PE"/>
        </w:rPr>
        <w:t>c</w:t>
      </w:r>
      <w:r w:rsidRPr="002530A7">
        <w:rPr>
          <w:rFonts w:ascii="Arial" w:eastAsia="Times New Roman" w:hAnsi="Arial" w:cs="Arial"/>
          <w:sz w:val="22"/>
          <w:szCs w:val="22"/>
          <w:lang w:eastAsia="es-PE"/>
        </w:rPr>
        <w:t xml:space="preserve">omprobante empresas supervisadas SBS </w:t>
      </w:r>
      <w:r w:rsidR="009F16B1" w:rsidRPr="002530A7">
        <w:rPr>
          <w:rFonts w:ascii="Arial" w:eastAsia="Times New Roman" w:hAnsi="Arial" w:cs="Arial"/>
          <w:sz w:val="22"/>
          <w:szCs w:val="22"/>
          <w:lang w:eastAsia="es-PE"/>
        </w:rPr>
        <w:t>para ejercer el derecho al crédito fiscal y/o para sustentar gasto o costo para efecto tributario</w:t>
      </w:r>
      <w:r w:rsidR="00F978E0" w:rsidRPr="002530A7">
        <w:rPr>
          <w:rFonts w:ascii="Arial" w:eastAsia="Times New Roman" w:hAnsi="Arial" w:cs="Arial"/>
          <w:sz w:val="22"/>
          <w:szCs w:val="22"/>
          <w:lang w:eastAsia="es-PE"/>
        </w:rPr>
        <w:t>, según corresponda</w:t>
      </w:r>
      <w:r w:rsidR="009F16B1" w:rsidRPr="002530A7">
        <w:rPr>
          <w:rFonts w:ascii="Arial" w:eastAsia="Times New Roman" w:hAnsi="Arial" w:cs="Arial"/>
          <w:sz w:val="22"/>
          <w:szCs w:val="22"/>
          <w:lang w:eastAsia="es-PE"/>
        </w:rPr>
        <w:t>, siempre que cumpla con los requisitos mínimos respectivos, sin perjuicio de la normativa de cada tributo.</w:t>
      </w:r>
      <w:r w:rsidR="00F978E0" w:rsidRPr="002530A7">
        <w:rPr>
          <w:rFonts w:ascii="Arial" w:eastAsia="Times New Roman" w:hAnsi="Arial" w:cs="Arial"/>
          <w:sz w:val="22"/>
          <w:szCs w:val="22"/>
          <w:lang w:eastAsia="es-PE"/>
        </w:rPr>
        <w:t>”</w:t>
      </w:r>
    </w:p>
    <w:p w14:paraId="5016241D" w14:textId="77777777" w:rsidR="002230CA" w:rsidRPr="002530A7" w:rsidRDefault="002230CA" w:rsidP="002230CA">
      <w:pPr>
        <w:pStyle w:val="NormalWeb"/>
        <w:tabs>
          <w:tab w:val="left" w:pos="284"/>
        </w:tabs>
        <w:spacing w:before="0" w:beforeAutospacing="0" w:after="0" w:afterAutospacing="0" w:line="220" w:lineRule="atLeast"/>
        <w:ind w:left="0"/>
        <w:rPr>
          <w:rFonts w:ascii="Arial" w:eastAsia="Times New Roman" w:hAnsi="Arial" w:cs="Arial"/>
          <w:sz w:val="22"/>
          <w:szCs w:val="22"/>
          <w:lang w:eastAsia="es-PE"/>
        </w:rPr>
      </w:pPr>
    </w:p>
    <w:p w14:paraId="7C743A02" w14:textId="06F8B5EB" w:rsidR="002A642A" w:rsidRPr="002530A7" w:rsidRDefault="003025F8" w:rsidP="003025F8">
      <w:pPr>
        <w:pStyle w:val="Prrafodelista"/>
        <w:ind w:left="0"/>
        <w:jc w:val="both"/>
        <w:rPr>
          <w:rFonts w:ascii="Arial" w:eastAsia="Times New Roman" w:hAnsi="Arial" w:cs="Arial"/>
          <w:lang w:eastAsia="es-PE"/>
        </w:rPr>
      </w:pPr>
      <w:r w:rsidRPr="002530A7">
        <w:rPr>
          <w:rFonts w:ascii="Arial" w:eastAsia="Times New Roman" w:hAnsi="Arial" w:cs="Arial"/>
          <w:lang w:eastAsia="es-PE"/>
        </w:rPr>
        <w:t xml:space="preserve">3.8 </w:t>
      </w:r>
      <w:r w:rsidR="00F978E0" w:rsidRPr="002530A7">
        <w:rPr>
          <w:rFonts w:ascii="Arial" w:eastAsia="Times New Roman" w:hAnsi="Arial" w:cs="Arial"/>
          <w:lang w:eastAsia="es-PE"/>
        </w:rPr>
        <w:t>Modif</w:t>
      </w:r>
      <w:r w:rsidR="00150970" w:rsidRPr="002530A7">
        <w:rPr>
          <w:rFonts w:ascii="Arial" w:eastAsia="Times New Roman" w:hAnsi="Arial" w:cs="Arial"/>
          <w:lang w:eastAsia="es-PE"/>
        </w:rPr>
        <w:t>í</w:t>
      </w:r>
      <w:r w:rsidR="00F978E0" w:rsidRPr="002530A7">
        <w:rPr>
          <w:rFonts w:ascii="Arial" w:eastAsia="Times New Roman" w:hAnsi="Arial" w:cs="Arial"/>
          <w:lang w:eastAsia="es-PE"/>
        </w:rPr>
        <w:t xml:space="preserve">case </w:t>
      </w:r>
      <w:r w:rsidR="0050601C" w:rsidRPr="002530A7">
        <w:rPr>
          <w:rFonts w:ascii="Arial" w:eastAsia="Times New Roman" w:hAnsi="Arial" w:cs="Arial"/>
          <w:lang w:eastAsia="es-PE"/>
        </w:rPr>
        <w:t>el artículo</w:t>
      </w:r>
      <w:r w:rsidR="00F978E0" w:rsidRPr="002530A7">
        <w:rPr>
          <w:rFonts w:ascii="Arial" w:eastAsia="Times New Roman" w:hAnsi="Arial" w:cs="Arial"/>
          <w:lang w:eastAsia="es-PE"/>
        </w:rPr>
        <w:t xml:space="preserve"> 10 de la </w:t>
      </w:r>
      <w:r w:rsidRPr="002530A7">
        <w:rPr>
          <w:rFonts w:ascii="Arial" w:eastAsia="Times New Roman" w:hAnsi="Arial" w:cs="Arial"/>
          <w:lang w:eastAsia="es-PE"/>
        </w:rPr>
        <w:t>R</w:t>
      </w:r>
      <w:r w:rsidR="003844D3" w:rsidRPr="002530A7">
        <w:rPr>
          <w:rFonts w:ascii="Arial" w:eastAsia="Times New Roman" w:hAnsi="Arial" w:cs="Arial"/>
          <w:lang w:eastAsia="es-PE"/>
        </w:rPr>
        <w:t xml:space="preserve">esolución de </w:t>
      </w:r>
      <w:r w:rsidRPr="002530A7">
        <w:rPr>
          <w:rFonts w:ascii="Arial" w:eastAsia="Times New Roman" w:hAnsi="Arial" w:cs="Arial"/>
          <w:lang w:eastAsia="es-PE"/>
        </w:rPr>
        <w:t>S</w:t>
      </w:r>
      <w:r w:rsidR="003844D3" w:rsidRPr="002530A7">
        <w:rPr>
          <w:rFonts w:ascii="Arial" w:eastAsia="Times New Roman" w:hAnsi="Arial" w:cs="Arial"/>
          <w:lang w:eastAsia="es-PE"/>
        </w:rPr>
        <w:t xml:space="preserve">uperintendencia </w:t>
      </w:r>
      <w:r w:rsidRPr="002530A7">
        <w:rPr>
          <w:rFonts w:ascii="Arial" w:eastAsia="Times New Roman" w:hAnsi="Arial" w:cs="Arial"/>
          <w:lang w:eastAsia="es-PE"/>
        </w:rPr>
        <w:t>N.° 206-2019/SUNAT</w:t>
      </w:r>
      <w:r w:rsidR="00F978E0" w:rsidRPr="002530A7">
        <w:rPr>
          <w:rFonts w:ascii="Arial" w:eastAsia="Times New Roman" w:hAnsi="Arial" w:cs="Arial"/>
          <w:lang w:eastAsia="es-PE"/>
        </w:rPr>
        <w:t>, en los términos siguientes:</w:t>
      </w:r>
    </w:p>
    <w:p w14:paraId="11E257E4" w14:textId="77777777" w:rsidR="006B662F" w:rsidRPr="002530A7" w:rsidRDefault="006B662F" w:rsidP="002230CA">
      <w:pPr>
        <w:pStyle w:val="NormalWeb"/>
        <w:spacing w:before="0" w:beforeAutospacing="0" w:after="0" w:afterAutospacing="0" w:line="220" w:lineRule="atLeast"/>
        <w:ind w:left="0"/>
        <w:rPr>
          <w:rFonts w:ascii="Arial" w:hAnsi="Arial" w:cs="Arial"/>
          <w:b/>
          <w:bCs/>
          <w:sz w:val="22"/>
          <w:szCs w:val="22"/>
        </w:rPr>
      </w:pPr>
    </w:p>
    <w:p w14:paraId="33526E5E" w14:textId="3A4903CE" w:rsidR="002A642A" w:rsidRPr="002530A7" w:rsidRDefault="00F978E0" w:rsidP="00506942">
      <w:pPr>
        <w:pStyle w:val="NormalWeb"/>
        <w:spacing w:before="0" w:beforeAutospacing="0" w:after="0" w:afterAutospacing="0" w:line="220" w:lineRule="atLeast"/>
        <w:ind w:left="0"/>
        <w:rPr>
          <w:rFonts w:ascii="Arial" w:hAnsi="Arial" w:cs="Arial"/>
          <w:bCs/>
          <w:sz w:val="22"/>
          <w:szCs w:val="22"/>
        </w:rPr>
      </w:pPr>
      <w:r w:rsidRPr="002530A7">
        <w:rPr>
          <w:rFonts w:ascii="Arial" w:hAnsi="Arial" w:cs="Arial"/>
          <w:bCs/>
          <w:sz w:val="22"/>
          <w:szCs w:val="22"/>
        </w:rPr>
        <w:t>“</w:t>
      </w:r>
      <w:r w:rsidR="002A642A" w:rsidRPr="002530A7">
        <w:rPr>
          <w:rFonts w:ascii="Arial" w:hAnsi="Arial" w:cs="Arial"/>
          <w:bCs/>
          <w:sz w:val="22"/>
          <w:szCs w:val="22"/>
        </w:rPr>
        <w:t xml:space="preserve">Artículo 10. </w:t>
      </w:r>
      <w:r w:rsidR="00022E1F" w:rsidRPr="002530A7">
        <w:rPr>
          <w:rFonts w:ascii="Arial" w:hAnsi="Arial" w:cs="Arial"/>
          <w:bCs/>
          <w:sz w:val="22"/>
          <w:szCs w:val="22"/>
        </w:rPr>
        <w:t>Envío</w:t>
      </w:r>
      <w:r w:rsidR="002A642A" w:rsidRPr="002530A7">
        <w:rPr>
          <w:rFonts w:ascii="Arial" w:hAnsi="Arial" w:cs="Arial"/>
          <w:bCs/>
          <w:sz w:val="22"/>
          <w:szCs w:val="22"/>
        </w:rPr>
        <w:t xml:space="preserve"> a la SUNAT</w:t>
      </w:r>
    </w:p>
    <w:p w14:paraId="1E23CE7A" w14:textId="77777777" w:rsidR="00D81495" w:rsidRPr="002530A7" w:rsidRDefault="00D81495" w:rsidP="00506942">
      <w:pPr>
        <w:pStyle w:val="NormalWeb"/>
        <w:spacing w:before="0" w:beforeAutospacing="0" w:after="0" w:afterAutospacing="0" w:line="220" w:lineRule="atLeast"/>
        <w:ind w:left="0"/>
        <w:rPr>
          <w:rFonts w:ascii="Arial" w:eastAsia="Times New Roman" w:hAnsi="Arial" w:cs="Arial"/>
          <w:sz w:val="22"/>
          <w:szCs w:val="22"/>
          <w:lang w:eastAsia="es-PE"/>
        </w:rPr>
      </w:pPr>
    </w:p>
    <w:p w14:paraId="75C2DA07" w14:textId="45A6BD8A" w:rsidR="000C6C53" w:rsidRPr="002530A7" w:rsidRDefault="00D81495" w:rsidP="00D81495">
      <w:pPr>
        <w:pStyle w:val="NormalWeb"/>
        <w:spacing w:before="0" w:beforeAutospacing="0" w:after="0" w:afterAutospacing="0" w:line="220" w:lineRule="atLeast"/>
        <w:ind w:left="0"/>
        <w:rPr>
          <w:rFonts w:ascii="Arial" w:hAnsi="Arial" w:cs="Arial"/>
          <w:sz w:val="22"/>
          <w:szCs w:val="22"/>
        </w:rPr>
      </w:pPr>
      <w:r w:rsidRPr="002530A7">
        <w:rPr>
          <w:rFonts w:ascii="Arial" w:hAnsi="Arial" w:cs="Arial"/>
          <w:sz w:val="22"/>
          <w:szCs w:val="22"/>
        </w:rPr>
        <w:t>El envío a la SUNAT del ejemplar del comprobante de pago electrónico o de la nota electrónica, según corresponda, debe realizarse utilizando el aplicativo SEE – Empresas Supervisadas, teniendo en cuenta lo siguiente:</w:t>
      </w:r>
    </w:p>
    <w:p w14:paraId="792C5776" w14:textId="239476C1" w:rsidR="000C6C53" w:rsidRPr="002530A7" w:rsidRDefault="000C6C53" w:rsidP="000C6C53">
      <w:pPr>
        <w:pStyle w:val="NormalWeb"/>
        <w:spacing w:before="0" w:beforeAutospacing="0" w:after="0" w:afterAutospacing="0" w:line="220" w:lineRule="atLeast"/>
        <w:ind w:left="0"/>
        <w:rPr>
          <w:rFonts w:ascii="Arial" w:hAnsi="Arial" w:cs="Arial"/>
          <w:sz w:val="22"/>
          <w:szCs w:val="22"/>
        </w:rPr>
      </w:pPr>
    </w:p>
    <w:p w14:paraId="119C9F29" w14:textId="6E72395C" w:rsidR="000C6C53" w:rsidRPr="002530A7" w:rsidRDefault="000C6C53" w:rsidP="000C6C53">
      <w:pPr>
        <w:pStyle w:val="NormalWeb"/>
        <w:spacing w:before="0" w:beforeAutospacing="0" w:after="0" w:afterAutospacing="0" w:line="220" w:lineRule="atLeast"/>
        <w:ind w:left="0"/>
        <w:rPr>
          <w:rFonts w:ascii="Arial" w:hAnsi="Arial" w:cs="Arial"/>
          <w:sz w:val="22"/>
          <w:szCs w:val="22"/>
        </w:rPr>
      </w:pPr>
      <w:r w:rsidRPr="002530A7">
        <w:rPr>
          <w:rFonts w:ascii="Arial" w:hAnsi="Arial" w:cs="Arial"/>
          <w:sz w:val="22"/>
          <w:szCs w:val="22"/>
        </w:rPr>
        <w:t>10.1 Obligación de enviar y su plazo</w:t>
      </w:r>
    </w:p>
    <w:p w14:paraId="544DF273" w14:textId="77777777" w:rsidR="000C6C53" w:rsidRPr="002530A7" w:rsidRDefault="000C6C53" w:rsidP="000C6C53">
      <w:pPr>
        <w:pStyle w:val="NormalWeb"/>
        <w:spacing w:before="0" w:beforeAutospacing="0" w:after="0" w:afterAutospacing="0" w:line="220" w:lineRule="atLeast"/>
        <w:ind w:left="0"/>
        <w:rPr>
          <w:rFonts w:ascii="Arial" w:hAnsi="Arial" w:cs="Arial"/>
          <w:sz w:val="22"/>
          <w:szCs w:val="22"/>
        </w:rPr>
      </w:pPr>
    </w:p>
    <w:p w14:paraId="282DFD15" w14:textId="277E6CDD" w:rsidR="002230CA" w:rsidRPr="002530A7" w:rsidRDefault="00334293" w:rsidP="00506942">
      <w:pPr>
        <w:pStyle w:val="NormalWeb"/>
        <w:spacing w:before="0" w:beforeAutospacing="0" w:after="0" w:afterAutospacing="0" w:line="220" w:lineRule="atLeast"/>
        <w:ind w:left="0"/>
        <w:rPr>
          <w:rFonts w:ascii="Arial" w:hAnsi="Arial" w:cs="Arial"/>
          <w:sz w:val="22"/>
          <w:szCs w:val="22"/>
        </w:rPr>
      </w:pPr>
      <w:r w:rsidRPr="002530A7">
        <w:rPr>
          <w:rFonts w:ascii="Arial" w:hAnsi="Arial" w:cs="Arial"/>
          <w:sz w:val="22"/>
          <w:szCs w:val="22"/>
        </w:rPr>
        <w:t>El emisor electrónico debe remitir a la SUNAT un ejemplar de lo emitido</w:t>
      </w:r>
      <w:r w:rsidR="00613924" w:rsidRPr="002530A7">
        <w:rPr>
          <w:rFonts w:ascii="Arial" w:hAnsi="Arial" w:cs="Arial"/>
          <w:sz w:val="22"/>
          <w:szCs w:val="22"/>
        </w:rPr>
        <w:t>.</w:t>
      </w:r>
    </w:p>
    <w:p w14:paraId="0CB65D65" w14:textId="38231E19" w:rsidR="00334293" w:rsidRPr="002530A7" w:rsidRDefault="00334293" w:rsidP="00506942">
      <w:pPr>
        <w:pStyle w:val="NormalWeb"/>
        <w:spacing w:before="0" w:beforeAutospacing="0" w:after="0" w:afterAutospacing="0" w:line="220" w:lineRule="atLeast"/>
        <w:ind w:left="0"/>
        <w:rPr>
          <w:rFonts w:ascii="Arial" w:hAnsi="Arial" w:cs="Arial"/>
          <w:sz w:val="22"/>
          <w:szCs w:val="22"/>
        </w:rPr>
      </w:pPr>
    </w:p>
    <w:p w14:paraId="36466752" w14:textId="35C5DEF8" w:rsidR="00613924" w:rsidRPr="002530A7" w:rsidRDefault="00613924" w:rsidP="00506942">
      <w:pPr>
        <w:pStyle w:val="NormalWeb"/>
        <w:spacing w:before="0" w:beforeAutospacing="0" w:after="0" w:afterAutospacing="0" w:line="220" w:lineRule="atLeast"/>
        <w:ind w:left="0"/>
        <w:rPr>
          <w:rFonts w:ascii="Arial" w:hAnsi="Arial" w:cs="Arial"/>
          <w:sz w:val="22"/>
          <w:szCs w:val="22"/>
        </w:rPr>
      </w:pPr>
      <w:r w:rsidRPr="002530A7">
        <w:rPr>
          <w:rFonts w:ascii="Arial" w:hAnsi="Arial" w:cs="Arial"/>
          <w:sz w:val="22"/>
          <w:szCs w:val="22"/>
        </w:rPr>
        <w:lastRenderedPageBreak/>
        <w:t xml:space="preserve">El envío se debe realizar en la fecha de emisión consignada en el comprobante de pago electrónico o, incluso, hasta en un plazo máximo de siete días calendario contados desde el día calendario siguiente a esa fecha o </w:t>
      </w:r>
      <w:r w:rsidR="007A3952" w:rsidRPr="002530A7">
        <w:rPr>
          <w:rFonts w:ascii="Arial" w:hAnsi="Arial" w:cs="Arial"/>
          <w:sz w:val="22"/>
          <w:szCs w:val="22"/>
        </w:rPr>
        <w:t xml:space="preserve">desde </w:t>
      </w:r>
      <w:r w:rsidRPr="002530A7">
        <w:rPr>
          <w:rFonts w:ascii="Arial" w:hAnsi="Arial" w:cs="Arial"/>
          <w:sz w:val="22"/>
          <w:szCs w:val="22"/>
        </w:rPr>
        <w:t xml:space="preserve">el </w:t>
      </w:r>
      <w:r w:rsidR="007A3952" w:rsidRPr="002530A7">
        <w:rPr>
          <w:rFonts w:ascii="Arial" w:hAnsi="Arial" w:cs="Arial"/>
          <w:sz w:val="22"/>
          <w:szCs w:val="22"/>
        </w:rPr>
        <w:t xml:space="preserve">primer </w:t>
      </w:r>
      <w:r w:rsidRPr="002530A7">
        <w:rPr>
          <w:rFonts w:ascii="Arial" w:hAnsi="Arial" w:cs="Arial"/>
          <w:sz w:val="22"/>
          <w:szCs w:val="22"/>
        </w:rPr>
        <w:t xml:space="preserve">día calendario del mes siguiente </w:t>
      </w:r>
      <w:r w:rsidR="0029363B" w:rsidRPr="002530A7">
        <w:rPr>
          <w:rFonts w:ascii="Arial" w:hAnsi="Arial" w:cs="Arial"/>
          <w:sz w:val="22"/>
          <w:szCs w:val="22"/>
        </w:rPr>
        <w:t>a</w:t>
      </w:r>
      <w:r w:rsidRPr="002530A7">
        <w:rPr>
          <w:rFonts w:ascii="Arial" w:hAnsi="Arial" w:cs="Arial"/>
          <w:sz w:val="22"/>
          <w:szCs w:val="22"/>
        </w:rPr>
        <w:t xml:space="preserve"> la </w:t>
      </w:r>
      <w:r w:rsidR="004A7271" w:rsidRPr="002530A7">
        <w:rPr>
          <w:rFonts w:ascii="Arial" w:hAnsi="Arial" w:cs="Arial"/>
          <w:sz w:val="22"/>
          <w:szCs w:val="22"/>
        </w:rPr>
        <w:t xml:space="preserve">citada </w:t>
      </w:r>
      <w:r w:rsidRPr="002530A7">
        <w:rPr>
          <w:rFonts w:ascii="Arial" w:hAnsi="Arial" w:cs="Arial"/>
          <w:sz w:val="22"/>
          <w:szCs w:val="22"/>
        </w:rPr>
        <w:t xml:space="preserve">fecha, según se trate del recibo electrónico SP o </w:t>
      </w:r>
      <w:r w:rsidR="00D350C7" w:rsidRPr="002530A7">
        <w:rPr>
          <w:rFonts w:ascii="Arial" w:hAnsi="Arial" w:cs="Arial"/>
          <w:sz w:val="22"/>
          <w:szCs w:val="22"/>
        </w:rPr>
        <w:t>d</w:t>
      </w:r>
      <w:r w:rsidRPr="002530A7">
        <w:rPr>
          <w:rFonts w:ascii="Arial" w:hAnsi="Arial" w:cs="Arial"/>
          <w:sz w:val="22"/>
          <w:szCs w:val="22"/>
        </w:rPr>
        <w:t>el comprobante empresas supervisadas SBS, respectivamente.</w:t>
      </w:r>
    </w:p>
    <w:p w14:paraId="1FA06F12" w14:textId="72E6F978" w:rsidR="00915895" w:rsidRPr="002530A7" w:rsidRDefault="00915895" w:rsidP="000C6C53">
      <w:pPr>
        <w:pStyle w:val="NormalWeb"/>
        <w:spacing w:before="0" w:beforeAutospacing="0" w:after="0" w:afterAutospacing="0" w:line="220" w:lineRule="atLeast"/>
        <w:ind w:left="0"/>
        <w:rPr>
          <w:rFonts w:ascii="Arial" w:hAnsi="Arial" w:cs="Arial"/>
          <w:sz w:val="22"/>
          <w:szCs w:val="22"/>
        </w:rPr>
      </w:pPr>
    </w:p>
    <w:p w14:paraId="21FD590C" w14:textId="14E544C2" w:rsidR="004A7271" w:rsidRPr="002530A7" w:rsidRDefault="005A65CA" w:rsidP="000C6C53">
      <w:pPr>
        <w:pStyle w:val="NormalWeb"/>
        <w:spacing w:before="0" w:beforeAutospacing="0" w:after="0" w:afterAutospacing="0" w:line="220" w:lineRule="atLeast"/>
        <w:ind w:left="0"/>
        <w:rPr>
          <w:rFonts w:ascii="Arial" w:hAnsi="Arial" w:cs="Arial"/>
          <w:sz w:val="22"/>
          <w:szCs w:val="22"/>
        </w:rPr>
      </w:pPr>
      <w:r w:rsidRPr="002530A7">
        <w:rPr>
          <w:rFonts w:ascii="Arial" w:hAnsi="Arial" w:cs="Arial"/>
          <w:sz w:val="22"/>
          <w:szCs w:val="22"/>
        </w:rPr>
        <w:t>E</w:t>
      </w:r>
      <w:r w:rsidR="004A7271" w:rsidRPr="002530A7">
        <w:rPr>
          <w:rFonts w:ascii="Arial" w:hAnsi="Arial" w:cs="Arial"/>
          <w:sz w:val="22"/>
          <w:szCs w:val="22"/>
        </w:rPr>
        <w:t xml:space="preserve">l envío </w:t>
      </w:r>
      <w:r w:rsidRPr="002530A7">
        <w:rPr>
          <w:rFonts w:ascii="Arial" w:hAnsi="Arial" w:cs="Arial"/>
          <w:sz w:val="22"/>
          <w:szCs w:val="22"/>
        </w:rPr>
        <w:t xml:space="preserve">de la nota electrónica </w:t>
      </w:r>
      <w:r w:rsidR="00233843" w:rsidRPr="002530A7">
        <w:rPr>
          <w:rFonts w:ascii="Arial" w:hAnsi="Arial" w:cs="Arial"/>
          <w:sz w:val="22"/>
          <w:szCs w:val="22"/>
        </w:rPr>
        <w:t xml:space="preserve">se debe efectuar en la fecha de emisión consignada en esta o hasta </w:t>
      </w:r>
      <w:r w:rsidRPr="002530A7">
        <w:rPr>
          <w:rFonts w:ascii="Arial" w:hAnsi="Arial" w:cs="Arial"/>
          <w:sz w:val="22"/>
          <w:szCs w:val="22"/>
        </w:rPr>
        <w:t>el</w:t>
      </w:r>
      <w:r w:rsidR="00233843" w:rsidRPr="002530A7">
        <w:rPr>
          <w:rFonts w:ascii="Arial" w:hAnsi="Arial" w:cs="Arial"/>
          <w:sz w:val="22"/>
          <w:szCs w:val="22"/>
        </w:rPr>
        <w:t xml:space="preserve"> plazo máximo </w:t>
      </w:r>
      <w:r w:rsidR="00670207" w:rsidRPr="002530A7">
        <w:rPr>
          <w:rFonts w:ascii="Arial" w:hAnsi="Arial" w:cs="Arial"/>
          <w:sz w:val="22"/>
          <w:szCs w:val="22"/>
        </w:rPr>
        <w:t>antes señalado</w:t>
      </w:r>
      <w:r w:rsidR="00233843" w:rsidRPr="002530A7">
        <w:rPr>
          <w:rFonts w:ascii="Arial" w:hAnsi="Arial" w:cs="Arial"/>
          <w:sz w:val="22"/>
          <w:szCs w:val="22"/>
        </w:rPr>
        <w:t>, según corresponda a una nota electrónica que modifique el recibo electrónico SP o el comprobante empresas supervisadas SBS.</w:t>
      </w:r>
    </w:p>
    <w:p w14:paraId="39215973" w14:textId="77777777" w:rsidR="004A7271" w:rsidRPr="002530A7" w:rsidRDefault="004A7271" w:rsidP="000C6C53">
      <w:pPr>
        <w:pStyle w:val="NormalWeb"/>
        <w:spacing w:before="0" w:beforeAutospacing="0" w:after="0" w:afterAutospacing="0" w:line="220" w:lineRule="atLeast"/>
        <w:ind w:left="0"/>
        <w:rPr>
          <w:rFonts w:ascii="Arial" w:hAnsi="Arial" w:cs="Arial"/>
          <w:sz w:val="22"/>
          <w:szCs w:val="22"/>
        </w:rPr>
      </w:pPr>
    </w:p>
    <w:p w14:paraId="1DAE5C38" w14:textId="0A7F1044" w:rsidR="0033567A" w:rsidRPr="002530A7" w:rsidRDefault="0033567A" w:rsidP="000C6C53">
      <w:pPr>
        <w:pStyle w:val="NormalWeb"/>
        <w:spacing w:before="0" w:beforeAutospacing="0" w:after="0" w:afterAutospacing="0" w:line="220" w:lineRule="atLeast"/>
        <w:ind w:left="0"/>
        <w:rPr>
          <w:rFonts w:ascii="Arial" w:hAnsi="Arial" w:cs="Arial"/>
          <w:sz w:val="22"/>
          <w:szCs w:val="22"/>
        </w:rPr>
      </w:pPr>
      <w:r w:rsidRPr="002530A7">
        <w:rPr>
          <w:rFonts w:ascii="Arial" w:hAnsi="Arial" w:cs="Arial"/>
          <w:sz w:val="22"/>
          <w:szCs w:val="22"/>
        </w:rPr>
        <w:t xml:space="preserve">La fecha de emisión consignada en el comprobante de pago electrónico puede ser anterior a la fecha en que </w:t>
      </w:r>
      <w:r w:rsidR="00613924" w:rsidRPr="002530A7">
        <w:rPr>
          <w:rFonts w:ascii="Arial" w:hAnsi="Arial" w:cs="Arial"/>
          <w:sz w:val="22"/>
          <w:szCs w:val="22"/>
        </w:rPr>
        <w:t xml:space="preserve">este </w:t>
      </w:r>
      <w:r w:rsidRPr="002530A7">
        <w:rPr>
          <w:rFonts w:ascii="Arial" w:hAnsi="Arial" w:cs="Arial"/>
          <w:sz w:val="22"/>
          <w:szCs w:val="22"/>
        </w:rPr>
        <w:t>se debe emitir según el primer párrafo del artículo 5 del RCP, si el emisor electrónico desea anticipar la emisión de acuerdo con el segundo párrafo de ese artículo.</w:t>
      </w:r>
    </w:p>
    <w:p w14:paraId="42AF7751" w14:textId="0E4E3933" w:rsidR="0033567A" w:rsidRPr="002530A7" w:rsidRDefault="0033567A" w:rsidP="000C6C53">
      <w:pPr>
        <w:pStyle w:val="NormalWeb"/>
        <w:spacing w:before="0" w:beforeAutospacing="0" w:after="0" w:afterAutospacing="0" w:line="220" w:lineRule="atLeast"/>
        <w:ind w:left="0"/>
        <w:rPr>
          <w:rFonts w:ascii="Arial" w:hAnsi="Arial" w:cs="Arial"/>
          <w:sz w:val="22"/>
          <w:szCs w:val="22"/>
        </w:rPr>
      </w:pPr>
    </w:p>
    <w:p w14:paraId="0003B741" w14:textId="1702506B" w:rsidR="000C6C53" w:rsidRPr="002530A7" w:rsidRDefault="0033567A" w:rsidP="000C6C53">
      <w:pPr>
        <w:pStyle w:val="NormalWeb"/>
        <w:spacing w:before="0" w:beforeAutospacing="0" w:after="0" w:afterAutospacing="0" w:line="220" w:lineRule="atLeast"/>
        <w:ind w:left="0"/>
        <w:rPr>
          <w:rFonts w:ascii="Arial" w:hAnsi="Arial" w:cs="Arial"/>
          <w:sz w:val="22"/>
          <w:szCs w:val="22"/>
        </w:rPr>
      </w:pPr>
      <w:r w:rsidRPr="002530A7">
        <w:rPr>
          <w:rFonts w:ascii="Arial" w:hAnsi="Arial" w:cs="Arial"/>
          <w:sz w:val="22"/>
          <w:szCs w:val="22"/>
        </w:rPr>
        <w:t>Vencido</w:t>
      </w:r>
      <w:r w:rsidR="00613924" w:rsidRPr="002530A7">
        <w:rPr>
          <w:rFonts w:ascii="Arial" w:hAnsi="Arial" w:cs="Arial"/>
          <w:sz w:val="22"/>
          <w:szCs w:val="22"/>
        </w:rPr>
        <w:t>s</w:t>
      </w:r>
      <w:r w:rsidRPr="002530A7">
        <w:rPr>
          <w:rFonts w:ascii="Arial" w:hAnsi="Arial" w:cs="Arial"/>
          <w:sz w:val="22"/>
          <w:szCs w:val="22"/>
        </w:rPr>
        <w:t xml:space="preserve"> l</w:t>
      </w:r>
      <w:r w:rsidR="00613924" w:rsidRPr="002530A7">
        <w:rPr>
          <w:rFonts w:ascii="Arial" w:hAnsi="Arial" w:cs="Arial"/>
          <w:sz w:val="22"/>
          <w:szCs w:val="22"/>
        </w:rPr>
        <w:t>os</w:t>
      </w:r>
      <w:r w:rsidRPr="002530A7">
        <w:rPr>
          <w:rFonts w:ascii="Arial" w:hAnsi="Arial" w:cs="Arial"/>
          <w:sz w:val="22"/>
          <w:szCs w:val="22"/>
        </w:rPr>
        <w:t xml:space="preserve"> plazo</w:t>
      </w:r>
      <w:r w:rsidR="00613924" w:rsidRPr="002530A7">
        <w:rPr>
          <w:rFonts w:ascii="Arial" w:hAnsi="Arial" w:cs="Arial"/>
          <w:sz w:val="22"/>
          <w:szCs w:val="22"/>
        </w:rPr>
        <w:t>s</w:t>
      </w:r>
      <w:r w:rsidRPr="002530A7">
        <w:rPr>
          <w:rFonts w:ascii="Arial" w:hAnsi="Arial" w:cs="Arial"/>
          <w:sz w:val="22"/>
          <w:szCs w:val="22"/>
        </w:rPr>
        <w:t xml:space="preserve"> antes señalado</w:t>
      </w:r>
      <w:r w:rsidR="00613924" w:rsidRPr="002530A7">
        <w:rPr>
          <w:rFonts w:ascii="Arial" w:hAnsi="Arial" w:cs="Arial"/>
          <w:sz w:val="22"/>
          <w:szCs w:val="22"/>
        </w:rPr>
        <w:t>s</w:t>
      </w:r>
      <w:r w:rsidRPr="002530A7">
        <w:rPr>
          <w:rFonts w:ascii="Arial" w:hAnsi="Arial" w:cs="Arial"/>
          <w:sz w:val="22"/>
          <w:szCs w:val="22"/>
        </w:rPr>
        <w:t>, lo no enviado no tendrá la calidad de comprobante de pago electrónico ni de nota electrónica, aun cuando hubiera sido entregada al usuario.</w:t>
      </w:r>
    </w:p>
    <w:p w14:paraId="14B46D25" w14:textId="77777777" w:rsidR="000C6C53" w:rsidRPr="002530A7" w:rsidRDefault="000C6C53" w:rsidP="000C6C53">
      <w:pPr>
        <w:pStyle w:val="NormalWeb"/>
        <w:spacing w:before="0" w:beforeAutospacing="0" w:after="0" w:afterAutospacing="0" w:line="220" w:lineRule="atLeast"/>
        <w:ind w:left="0"/>
        <w:rPr>
          <w:rFonts w:ascii="Arial" w:hAnsi="Arial" w:cs="Arial"/>
          <w:sz w:val="22"/>
          <w:szCs w:val="22"/>
        </w:rPr>
      </w:pPr>
    </w:p>
    <w:p w14:paraId="0752CC99" w14:textId="68D1C8BF" w:rsidR="00AE0EF6" w:rsidRPr="002530A7" w:rsidRDefault="00AE0EF6" w:rsidP="00506942">
      <w:pPr>
        <w:pStyle w:val="NormalWeb"/>
        <w:spacing w:before="0" w:beforeAutospacing="0" w:after="0" w:afterAutospacing="0"/>
        <w:ind w:left="0"/>
        <w:rPr>
          <w:rFonts w:ascii="Arial" w:hAnsi="Arial" w:cs="Arial"/>
          <w:sz w:val="22"/>
          <w:szCs w:val="22"/>
        </w:rPr>
      </w:pPr>
      <w:r w:rsidRPr="002530A7">
        <w:rPr>
          <w:rFonts w:ascii="Arial" w:hAnsi="Arial" w:cs="Arial"/>
          <w:sz w:val="22"/>
          <w:szCs w:val="22"/>
        </w:rPr>
        <w:t>10.2 Respuesta ante el envío</w:t>
      </w:r>
    </w:p>
    <w:p w14:paraId="530F44F7" w14:textId="107576D3" w:rsidR="00915895" w:rsidRPr="002530A7" w:rsidRDefault="00915895" w:rsidP="00915895">
      <w:pPr>
        <w:pStyle w:val="NormalWeb"/>
        <w:spacing w:before="0" w:beforeAutospacing="0" w:after="0" w:afterAutospacing="0"/>
        <w:ind w:left="0" w:firstLine="567"/>
        <w:rPr>
          <w:rFonts w:ascii="Arial" w:hAnsi="Arial" w:cs="Arial"/>
          <w:sz w:val="22"/>
          <w:szCs w:val="22"/>
        </w:rPr>
      </w:pPr>
    </w:p>
    <w:p w14:paraId="20BDE069" w14:textId="77777777" w:rsidR="008104F0" w:rsidRPr="002530A7" w:rsidRDefault="008104F0" w:rsidP="008104F0">
      <w:pPr>
        <w:pStyle w:val="Sinespaciado"/>
        <w:jc w:val="both"/>
        <w:rPr>
          <w:rFonts w:ascii="Arial" w:hAnsi="Arial" w:cs="Arial"/>
          <w:lang w:eastAsia="es-ES"/>
        </w:rPr>
      </w:pPr>
      <w:r w:rsidRPr="002530A7">
        <w:rPr>
          <w:rFonts w:ascii="Arial" w:hAnsi="Arial" w:cs="Arial"/>
        </w:rPr>
        <w:t>Ante cada envío, la aplicación SEE - Empresas Supervisadas muestra el estado del ejemplar enviado a la SUNAT. Los estados pueden ser:</w:t>
      </w:r>
    </w:p>
    <w:p w14:paraId="0B2B1D81" w14:textId="77777777" w:rsidR="00A92298" w:rsidRPr="002530A7" w:rsidRDefault="00A92298" w:rsidP="008104F0">
      <w:pPr>
        <w:pStyle w:val="Sinespaciado"/>
        <w:jc w:val="both"/>
        <w:rPr>
          <w:rFonts w:ascii="Arial" w:hAnsi="Arial" w:cs="Arial"/>
        </w:rPr>
      </w:pPr>
    </w:p>
    <w:p w14:paraId="2F56DC5C" w14:textId="2D888619" w:rsidR="008104F0" w:rsidRPr="002530A7" w:rsidRDefault="008104F0" w:rsidP="008104F0">
      <w:pPr>
        <w:pStyle w:val="Sinespaciado"/>
        <w:jc w:val="both"/>
        <w:rPr>
          <w:rFonts w:ascii="Arial" w:hAnsi="Arial" w:cs="Arial"/>
        </w:rPr>
      </w:pPr>
      <w:r w:rsidRPr="002530A7">
        <w:rPr>
          <w:rFonts w:ascii="Arial" w:hAnsi="Arial" w:cs="Arial"/>
        </w:rPr>
        <w:t>a) Aceptado, si lo recibido cumple con las condiciones indicadas en el artículo 6.</w:t>
      </w:r>
    </w:p>
    <w:p w14:paraId="698D3C0E" w14:textId="77777777" w:rsidR="00D350C7" w:rsidRPr="002530A7" w:rsidRDefault="00D350C7" w:rsidP="008104F0">
      <w:pPr>
        <w:pStyle w:val="Sinespaciado"/>
        <w:jc w:val="both"/>
        <w:rPr>
          <w:rFonts w:ascii="Arial" w:hAnsi="Arial" w:cs="Arial"/>
        </w:rPr>
      </w:pPr>
    </w:p>
    <w:p w14:paraId="32508273" w14:textId="77777777" w:rsidR="008104F0" w:rsidRPr="002530A7" w:rsidRDefault="008104F0" w:rsidP="008104F0">
      <w:pPr>
        <w:pStyle w:val="Sinespaciado"/>
        <w:jc w:val="both"/>
        <w:rPr>
          <w:rFonts w:ascii="Arial" w:hAnsi="Arial" w:cs="Arial"/>
        </w:rPr>
      </w:pPr>
      <w:r w:rsidRPr="002530A7">
        <w:rPr>
          <w:rFonts w:ascii="Arial" w:hAnsi="Arial" w:cs="Arial"/>
        </w:rPr>
        <w:t>b) Rechazado, si lo recibido no cumple con alguna de las condiciones indicadas en el párrafo 6.1 del artículo 6, distinta a la señalada en el inciso f).</w:t>
      </w:r>
    </w:p>
    <w:p w14:paraId="7593CCBA" w14:textId="77777777" w:rsidR="00A92298" w:rsidRPr="002530A7" w:rsidRDefault="00A92298" w:rsidP="008104F0">
      <w:pPr>
        <w:pStyle w:val="Sinespaciado"/>
        <w:jc w:val="both"/>
        <w:rPr>
          <w:rFonts w:ascii="Arial" w:hAnsi="Arial" w:cs="Arial"/>
        </w:rPr>
      </w:pPr>
    </w:p>
    <w:p w14:paraId="55A94520" w14:textId="06F385D5" w:rsidR="008104F0" w:rsidRPr="002530A7" w:rsidRDefault="008104F0" w:rsidP="008104F0">
      <w:pPr>
        <w:pStyle w:val="Sinespaciado"/>
        <w:jc w:val="both"/>
        <w:rPr>
          <w:rFonts w:ascii="Arial" w:hAnsi="Arial" w:cs="Arial"/>
        </w:rPr>
      </w:pPr>
      <w:r w:rsidRPr="002530A7">
        <w:rPr>
          <w:rFonts w:ascii="Arial" w:hAnsi="Arial" w:cs="Arial"/>
        </w:rPr>
        <w:t xml:space="preserve">El usuario que utilice el </w:t>
      </w:r>
      <w:r w:rsidR="00A92298" w:rsidRPr="002530A7">
        <w:rPr>
          <w:rFonts w:ascii="Arial" w:hAnsi="Arial" w:cs="Arial"/>
        </w:rPr>
        <w:t xml:space="preserve">comprobante de pago electrónico </w:t>
      </w:r>
      <w:r w:rsidRPr="002530A7">
        <w:rPr>
          <w:rFonts w:ascii="Arial" w:hAnsi="Arial" w:cs="Arial"/>
        </w:rPr>
        <w:t xml:space="preserve">para ejercer el derecho al </w:t>
      </w:r>
      <w:r w:rsidRPr="002530A7">
        <w:rPr>
          <w:rFonts w:ascii="Arial" w:eastAsia="Times New Roman" w:hAnsi="Arial" w:cs="Arial"/>
          <w:lang w:eastAsia="es-PE"/>
        </w:rPr>
        <w:t>crédito fiscal y/o para sustentar gasto o costo para efecto tributario debe consultar si el documento electrónico que le sirve de soporte a este tiene el estado aceptado. A tal efecto, dispone de la consulta a que se refiere el artículo 16.</w:t>
      </w:r>
      <w:r w:rsidRPr="002530A7">
        <w:rPr>
          <w:rFonts w:ascii="Arial" w:hAnsi="Arial" w:cs="Arial"/>
        </w:rPr>
        <w:t xml:space="preserve"> </w:t>
      </w:r>
    </w:p>
    <w:p w14:paraId="2D62C5A4" w14:textId="77777777" w:rsidR="00A92298" w:rsidRPr="002530A7" w:rsidRDefault="00A92298" w:rsidP="008104F0">
      <w:pPr>
        <w:pStyle w:val="Sinespaciado"/>
        <w:jc w:val="both"/>
        <w:rPr>
          <w:rFonts w:ascii="Arial" w:hAnsi="Arial" w:cs="Arial"/>
        </w:rPr>
      </w:pPr>
    </w:p>
    <w:p w14:paraId="055C2844" w14:textId="3967F7EF" w:rsidR="006A12E5" w:rsidRPr="002530A7" w:rsidRDefault="008104F0" w:rsidP="008104F0">
      <w:pPr>
        <w:pStyle w:val="Sinespaciado"/>
        <w:jc w:val="both"/>
        <w:rPr>
          <w:rFonts w:ascii="Arial" w:hAnsi="Arial" w:cs="Arial"/>
        </w:rPr>
      </w:pPr>
      <w:r w:rsidRPr="002530A7">
        <w:rPr>
          <w:rFonts w:ascii="Arial" w:hAnsi="Arial" w:cs="Arial"/>
        </w:rPr>
        <w:t>Sobre el estado de cada envío, la aplicación SEE - Empresas Supervisadas indica, por lo menos, la numeración del documento a que se refiere y la hora en que se recibió el aludido documento y, de corresponder, el motivo del rechazo.</w:t>
      </w:r>
      <w:r w:rsidR="00824578" w:rsidRPr="002530A7">
        <w:rPr>
          <w:rFonts w:ascii="Arial" w:hAnsi="Arial" w:cs="Arial"/>
        </w:rPr>
        <w:t>”</w:t>
      </w:r>
    </w:p>
    <w:p w14:paraId="306CFA84" w14:textId="5973BC3D" w:rsidR="009A6888" w:rsidRPr="002530A7" w:rsidRDefault="009A6888" w:rsidP="00824578">
      <w:pPr>
        <w:jc w:val="both"/>
        <w:rPr>
          <w:rFonts w:ascii="Arial" w:eastAsia="Times New Roman" w:hAnsi="Arial" w:cs="Arial"/>
          <w:b/>
          <w:bCs/>
          <w:lang w:eastAsia="es-PE"/>
        </w:rPr>
      </w:pPr>
    </w:p>
    <w:p w14:paraId="4809674C" w14:textId="41217F52" w:rsidR="00824578" w:rsidRPr="002530A7" w:rsidRDefault="00824578" w:rsidP="00824578">
      <w:pPr>
        <w:jc w:val="both"/>
        <w:rPr>
          <w:rFonts w:ascii="Arial" w:eastAsia="Times New Roman" w:hAnsi="Arial" w:cs="Arial"/>
          <w:bCs/>
          <w:lang w:eastAsia="es-PE"/>
        </w:rPr>
      </w:pPr>
      <w:r w:rsidRPr="002530A7">
        <w:rPr>
          <w:rFonts w:ascii="Arial" w:eastAsia="Times New Roman" w:hAnsi="Arial" w:cs="Arial"/>
          <w:bCs/>
          <w:lang w:eastAsia="es-PE"/>
        </w:rPr>
        <w:lastRenderedPageBreak/>
        <w:t>3.9 Modifícase el inciso b) del párrafo 11.2 del artículo 11 de la Resolución de Superintendencia N.° 206-2019/SUNAT, en los términos siguientes:</w:t>
      </w:r>
    </w:p>
    <w:p w14:paraId="08C31F64" w14:textId="1E814329" w:rsidR="00824578" w:rsidRPr="002530A7" w:rsidRDefault="00824578" w:rsidP="00824578">
      <w:pPr>
        <w:jc w:val="both"/>
        <w:rPr>
          <w:rFonts w:ascii="Arial" w:eastAsia="Times New Roman" w:hAnsi="Arial" w:cs="Arial"/>
          <w:bCs/>
          <w:lang w:eastAsia="es-PE"/>
        </w:rPr>
      </w:pPr>
    </w:p>
    <w:p w14:paraId="5FFA3EA7" w14:textId="7F7BDB91" w:rsidR="00824578" w:rsidRPr="002530A7" w:rsidRDefault="00824578" w:rsidP="00824578">
      <w:pPr>
        <w:jc w:val="both"/>
        <w:rPr>
          <w:rFonts w:ascii="Arial" w:eastAsia="Times New Roman" w:hAnsi="Arial" w:cs="Arial"/>
          <w:bCs/>
          <w:lang w:eastAsia="es-PE"/>
        </w:rPr>
      </w:pPr>
      <w:r w:rsidRPr="002530A7">
        <w:rPr>
          <w:rFonts w:ascii="Arial" w:eastAsia="Times New Roman" w:hAnsi="Arial" w:cs="Arial"/>
          <w:bCs/>
          <w:lang w:eastAsia="es-PE"/>
        </w:rPr>
        <w:t>“Artículo 11. Comunicación de baja del comprobante de pago electrónico y de la nota electrónica</w:t>
      </w:r>
    </w:p>
    <w:p w14:paraId="4DA33FB0" w14:textId="0ACF2014" w:rsidR="00824578" w:rsidRPr="002530A7" w:rsidRDefault="00824578" w:rsidP="00824578">
      <w:pPr>
        <w:jc w:val="both"/>
        <w:rPr>
          <w:rFonts w:ascii="Arial" w:eastAsia="Times New Roman" w:hAnsi="Arial" w:cs="Arial"/>
          <w:bCs/>
          <w:lang w:eastAsia="es-PE"/>
        </w:rPr>
      </w:pPr>
    </w:p>
    <w:p w14:paraId="470E4A46" w14:textId="4806A285" w:rsidR="00824578" w:rsidRPr="002530A7" w:rsidRDefault="00824578" w:rsidP="00824578">
      <w:pPr>
        <w:jc w:val="both"/>
        <w:rPr>
          <w:rFonts w:ascii="Arial" w:eastAsia="Times New Roman" w:hAnsi="Arial" w:cs="Arial"/>
          <w:bCs/>
          <w:lang w:eastAsia="es-PE"/>
        </w:rPr>
      </w:pPr>
      <w:r w:rsidRPr="002530A7">
        <w:rPr>
          <w:rFonts w:ascii="Arial" w:eastAsia="Times New Roman" w:hAnsi="Arial" w:cs="Arial"/>
          <w:bCs/>
          <w:lang w:eastAsia="es-PE"/>
        </w:rPr>
        <w:t>(…)</w:t>
      </w:r>
    </w:p>
    <w:p w14:paraId="793A4328" w14:textId="4195AE98" w:rsidR="00824578" w:rsidRPr="002530A7" w:rsidRDefault="00824578" w:rsidP="00824578">
      <w:pPr>
        <w:jc w:val="both"/>
        <w:rPr>
          <w:rFonts w:ascii="Arial" w:eastAsia="Times New Roman" w:hAnsi="Arial" w:cs="Arial"/>
          <w:bCs/>
          <w:lang w:eastAsia="es-PE"/>
        </w:rPr>
      </w:pPr>
    </w:p>
    <w:p w14:paraId="2657D4BD" w14:textId="4BFB1CCA" w:rsidR="00824578" w:rsidRPr="002530A7" w:rsidRDefault="00824578" w:rsidP="00824578">
      <w:pPr>
        <w:jc w:val="both"/>
        <w:rPr>
          <w:rFonts w:ascii="Arial" w:eastAsia="Times New Roman" w:hAnsi="Arial" w:cs="Arial"/>
          <w:bCs/>
          <w:lang w:eastAsia="es-PE"/>
        </w:rPr>
      </w:pPr>
      <w:r w:rsidRPr="002530A7">
        <w:rPr>
          <w:rFonts w:ascii="Arial" w:eastAsia="Times New Roman" w:hAnsi="Arial" w:cs="Arial"/>
          <w:bCs/>
          <w:lang w:eastAsia="es-PE"/>
        </w:rPr>
        <w:t>11.2 (…)</w:t>
      </w:r>
    </w:p>
    <w:p w14:paraId="702FD387" w14:textId="7B8C5BB4" w:rsidR="00824578" w:rsidRPr="002530A7" w:rsidRDefault="00824578" w:rsidP="00824578">
      <w:pPr>
        <w:jc w:val="both"/>
        <w:rPr>
          <w:rFonts w:ascii="Arial" w:eastAsia="Times New Roman" w:hAnsi="Arial" w:cs="Arial"/>
          <w:bCs/>
          <w:lang w:eastAsia="es-PE"/>
        </w:rPr>
      </w:pPr>
    </w:p>
    <w:p w14:paraId="52A6FEED" w14:textId="4CCE5C37" w:rsidR="00824578" w:rsidRPr="002530A7" w:rsidRDefault="00824578" w:rsidP="00824578">
      <w:pPr>
        <w:jc w:val="both"/>
        <w:rPr>
          <w:rFonts w:ascii="Arial" w:eastAsia="Times New Roman" w:hAnsi="Arial" w:cs="Arial"/>
          <w:bCs/>
          <w:lang w:eastAsia="es-PE"/>
        </w:rPr>
      </w:pPr>
      <w:r w:rsidRPr="002530A7">
        <w:rPr>
          <w:rFonts w:ascii="Arial" w:eastAsia="Times New Roman" w:hAnsi="Arial" w:cs="Arial"/>
          <w:bCs/>
          <w:lang w:eastAsia="es-PE"/>
        </w:rPr>
        <w:t>b) El envío se efectúa mediante la aplicación SEE – Empresas Supervisadas a más tardar hasta el sétimo día calendario, contado desde el día calendario siguiente al de la fecha de emisión</w:t>
      </w:r>
      <w:r w:rsidR="002D3E1A" w:rsidRPr="002530A7">
        <w:rPr>
          <w:rFonts w:ascii="Arial" w:eastAsia="Times New Roman" w:hAnsi="Arial" w:cs="Arial"/>
          <w:bCs/>
          <w:lang w:eastAsia="es-PE"/>
        </w:rPr>
        <w:t xml:space="preserve"> o desde el primer día calendario del mes siguiente a esa fecha, según se trate del recibo electrónico SP o del comprobante empresas supervisadas SBS, respectivamente.</w:t>
      </w:r>
    </w:p>
    <w:p w14:paraId="5C44E810" w14:textId="63C715D3" w:rsidR="00824578" w:rsidRPr="002530A7" w:rsidRDefault="00824578" w:rsidP="00824578">
      <w:pPr>
        <w:jc w:val="both"/>
        <w:rPr>
          <w:rFonts w:ascii="Arial" w:eastAsia="Times New Roman" w:hAnsi="Arial" w:cs="Arial"/>
          <w:bCs/>
          <w:lang w:eastAsia="es-PE"/>
        </w:rPr>
      </w:pPr>
    </w:p>
    <w:p w14:paraId="0FDDFA8C" w14:textId="6967258A" w:rsidR="00FD6342" w:rsidRPr="002530A7" w:rsidRDefault="00FD6342" w:rsidP="00FD6342">
      <w:pPr>
        <w:pStyle w:val="NormalWeb"/>
        <w:spacing w:before="0" w:beforeAutospacing="0" w:after="0" w:afterAutospacing="0" w:line="220" w:lineRule="atLeast"/>
        <w:ind w:left="0"/>
        <w:rPr>
          <w:rFonts w:ascii="Arial" w:hAnsi="Arial" w:cs="Arial"/>
          <w:sz w:val="22"/>
          <w:szCs w:val="22"/>
        </w:rPr>
      </w:pPr>
      <w:r w:rsidRPr="002530A7">
        <w:rPr>
          <w:rFonts w:ascii="Arial" w:hAnsi="Arial" w:cs="Arial"/>
          <w:sz w:val="22"/>
          <w:szCs w:val="22"/>
        </w:rPr>
        <w:t xml:space="preserve">Tratándose de la nota electrónica, el envío se realiza </w:t>
      </w:r>
      <w:r w:rsidR="00FF71D2" w:rsidRPr="002530A7">
        <w:rPr>
          <w:rFonts w:ascii="Arial" w:hAnsi="Arial" w:cs="Arial"/>
          <w:sz w:val="22"/>
          <w:szCs w:val="22"/>
        </w:rPr>
        <w:t xml:space="preserve">en el </w:t>
      </w:r>
      <w:r w:rsidRPr="002530A7">
        <w:rPr>
          <w:rFonts w:ascii="Arial" w:hAnsi="Arial" w:cs="Arial"/>
          <w:sz w:val="22"/>
          <w:szCs w:val="22"/>
        </w:rPr>
        <w:t xml:space="preserve">plazo máximo </w:t>
      </w:r>
      <w:r w:rsidR="0069574F" w:rsidRPr="002530A7">
        <w:rPr>
          <w:rFonts w:ascii="Arial" w:hAnsi="Arial" w:cs="Arial"/>
          <w:sz w:val="22"/>
          <w:szCs w:val="22"/>
        </w:rPr>
        <w:t xml:space="preserve">antes </w:t>
      </w:r>
      <w:r w:rsidR="00FF71D2" w:rsidRPr="002530A7">
        <w:rPr>
          <w:rFonts w:ascii="Arial" w:hAnsi="Arial" w:cs="Arial"/>
          <w:sz w:val="22"/>
          <w:szCs w:val="22"/>
        </w:rPr>
        <w:t>señalado</w:t>
      </w:r>
      <w:r w:rsidRPr="002530A7">
        <w:rPr>
          <w:rFonts w:ascii="Arial" w:hAnsi="Arial" w:cs="Arial"/>
          <w:sz w:val="22"/>
          <w:szCs w:val="22"/>
        </w:rPr>
        <w:t>, según corresponda a una nota electrónica que modifique el recibo electrónico SP o el comprobante empresas supervisadas SBS.</w:t>
      </w:r>
      <w:r w:rsidR="00670207" w:rsidRPr="002530A7">
        <w:rPr>
          <w:rFonts w:ascii="Arial" w:hAnsi="Arial" w:cs="Arial"/>
          <w:sz w:val="22"/>
          <w:szCs w:val="22"/>
        </w:rPr>
        <w:t>”</w:t>
      </w:r>
    </w:p>
    <w:p w14:paraId="679D36DC" w14:textId="154E95C1" w:rsidR="00FD6342" w:rsidRPr="002530A7" w:rsidRDefault="00FD6342" w:rsidP="00824578">
      <w:pPr>
        <w:jc w:val="both"/>
        <w:rPr>
          <w:rFonts w:ascii="Arial" w:eastAsia="Times New Roman" w:hAnsi="Arial" w:cs="Arial"/>
          <w:bCs/>
          <w:lang w:val="es-ES" w:eastAsia="es-PE"/>
        </w:rPr>
      </w:pPr>
    </w:p>
    <w:p w14:paraId="75865E90" w14:textId="03079EB3" w:rsidR="00670207" w:rsidRPr="002530A7" w:rsidRDefault="00670207" w:rsidP="00670207">
      <w:pPr>
        <w:jc w:val="both"/>
        <w:rPr>
          <w:rFonts w:ascii="Arial" w:eastAsia="Times New Roman" w:hAnsi="Arial" w:cs="Arial"/>
          <w:bCs/>
          <w:lang w:eastAsia="es-PE"/>
        </w:rPr>
      </w:pPr>
      <w:r w:rsidRPr="002530A7">
        <w:rPr>
          <w:rFonts w:ascii="Arial" w:eastAsia="Times New Roman" w:hAnsi="Arial" w:cs="Arial"/>
          <w:bCs/>
          <w:lang w:eastAsia="es-PE"/>
        </w:rPr>
        <w:t>3.10 Modifícase el párrafo 14.1 del artículo 14 de la Resolución de Superintendencia N.° 206-2019/SUNAT, en los términos siguientes:</w:t>
      </w:r>
    </w:p>
    <w:p w14:paraId="565FDAE5" w14:textId="77777777" w:rsidR="00D350C7" w:rsidRPr="002530A7" w:rsidRDefault="00D350C7" w:rsidP="00670207">
      <w:pPr>
        <w:jc w:val="both"/>
        <w:rPr>
          <w:rFonts w:ascii="Arial" w:eastAsia="Times New Roman" w:hAnsi="Arial" w:cs="Arial"/>
          <w:bCs/>
          <w:lang w:eastAsia="es-PE"/>
        </w:rPr>
      </w:pPr>
    </w:p>
    <w:p w14:paraId="4AF1B9E2" w14:textId="77777777" w:rsidR="000F7470" w:rsidRPr="002530A7" w:rsidRDefault="00670207" w:rsidP="000F7470">
      <w:pPr>
        <w:pStyle w:val="NormalWeb"/>
        <w:spacing w:before="0" w:beforeAutospacing="0" w:after="0" w:afterAutospacing="0"/>
        <w:ind w:left="0"/>
        <w:rPr>
          <w:rFonts w:ascii="Arial" w:hAnsi="Arial" w:cs="Arial"/>
          <w:sz w:val="22"/>
          <w:szCs w:val="22"/>
        </w:rPr>
      </w:pPr>
      <w:r w:rsidRPr="002530A7">
        <w:rPr>
          <w:rFonts w:ascii="Arial" w:eastAsia="Times New Roman" w:hAnsi="Arial" w:cs="Arial"/>
          <w:bCs/>
          <w:sz w:val="22"/>
          <w:szCs w:val="22"/>
          <w:lang w:eastAsia="es-PE"/>
        </w:rPr>
        <w:t>“</w:t>
      </w:r>
      <w:r w:rsidR="000F7470" w:rsidRPr="002530A7">
        <w:rPr>
          <w:rFonts w:ascii="Arial" w:hAnsi="Arial" w:cs="Arial"/>
          <w:bCs/>
          <w:sz w:val="22"/>
          <w:szCs w:val="22"/>
        </w:rPr>
        <w:t xml:space="preserve">Artículo 14. Notas electrónicas respecto de comprobantes no emitidos en el SEE – </w:t>
      </w:r>
      <w:r w:rsidR="000F7470" w:rsidRPr="002530A7">
        <w:rPr>
          <w:rFonts w:ascii="Arial" w:hAnsi="Arial" w:cs="Arial"/>
          <w:sz w:val="22"/>
          <w:szCs w:val="22"/>
        </w:rPr>
        <w:t>Empresas Supervisadas</w:t>
      </w:r>
      <w:r w:rsidR="000F7470" w:rsidRPr="002530A7">
        <w:rPr>
          <w:rFonts w:ascii="Arial" w:hAnsi="Arial" w:cs="Arial"/>
          <w:bCs/>
          <w:sz w:val="22"/>
          <w:szCs w:val="22"/>
        </w:rPr>
        <w:t xml:space="preserve"> </w:t>
      </w:r>
    </w:p>
    <w:p w14:paraId="3674FDA7" w14:textId="77777777" w:rsidR="000F7470" w:rsidRPr="002530A7" w:rsidRDefault="000F7470" w:rsidP="000F7470">
      <w:pPr>
        <w:pStyle w:val="NormalWeb"/>
        <w:spacing w:before="0" w:beforeAutospacing="0" w:after="0" w:afterAutospacing="0" w:line="220" w:lineRule="atLeast"/>
        <w:ind w:left="0"/>
        <w:rPr>
          <w:rFonts w:ascii="Arial" w:hAnsi="Arial" w:cs="Arial"/>
          <w:bCs/>
          <w:sz w:val="22"/>
          <w:szCs w:val="22"/>
        </w:rPr>
      </w:pPr>
    </w:p>
    <w:p w14:paraId="4133B9D9" w14:textId="7B6BF2ED" w:rsidR="000F7470" w:rsidRPr="002530A7" w:rsidRDefault="000F7470" w:rsidP="000F7470">
      <w:pPr>
        <w:pStyle w:val="Sinespaciado"/>
        <w:jc w:val="both"/>
        <w:rPr>
          <w:rFonts w:ascii="Arial" w:hAnsi="Arial" w:cs="Arial"/>
        </w:rPr>
      </w:pPr>
      <w:r w:rsidRPr="002530A7">
        <w:rPr>
          <w:rFonts w:ascii="Arial" w:hAnsi="Arial" w:cs="Arial"/>
          <w:bCs/>
        </w:rPr>
        <w:t xml:space="preserve">14.1 El emisor electrónico puede emitir a través del SEE - </w:t>
      </w:r>
      <w:r w:rsidRPr="002530A7">
        <w:rPr>
          <w:rFonts w:ascii="Arial" w:hAnsi="Arial" w:cs="Arial"/>
        </w:rPr>
        <w:t>Empresas Supervisadas</w:t>
      </w:r>
      <w:r w:rsidRPr="002530A7">
        <w:rPr>
          <w:rFonts w:ascii="Arial" w:hAnsi="Arial" w:cs="Arial"/>
          <w:bCs/>
        </w:rPr>
        <w:t xml:space="preserve"> una nota electrónica</w:t>
      </w:r>
      <w:r w:rsidRPr="002530A7">
        <w:rPr>
          <w:rFonts w:ascii="Arial" w:hAnsi="Arial" w:cs="Arial"/>
        </w:rPr>
        <w:t xml:space="preserve"> respecto de un comprobante de pago electrónico emitido a través del SEE – Del contribuyente o del SEE – OSE, según corresponda, que cuente con una constancia de recepción con el estado aceptado o respecto del documento autorizado que emitió según el RCP o que emita conforme a lo dispuesto por el artículo 4-B de la Resolución de Superintendencia N.° 300-2014/SUNAT y normas modificatorias.”</w:t>
      </w:r>
    </w:p>
    <w:p w14:paraId="0AFD0626" w14:textId="7EAF94F5" w:rsidR="00670207" w:rsidRPr="002530A7" w:rsidRDefault="00670207" w:rsidP="00670207">
      <w:pPr>
        <w:jc w:val="both"/>
        <w:rPr>
          <w:rFonts w:ascii="Arial" w:eastAsia="Times New Roman" w:hAnsi="Arial" w:cs="Arial"/>
          <w:bCs/>
          <w:lang w:eastAsia="es-PE"/>
        </w:rPr>
      </w:pPr>
    </w:p>
    <w:p w14:paraId="08AE6A7E" w14:textId="130080C2" w:rsidR="002230CA" w:rsidRPr="002530A7" w:rsidRDefault="00705ABD" w:rsidP="00705ABD">
      <w:pPr>
        <w:pStyle w:val="Prrafodelista"/>
        <w:ind w:left="0"/>
        <w:jc w:val="both"/>
        <w:rPr>
          <w:rFonts w:ascii="Arial" w:eastAsia="Times New Roman" w:hAnsi="Arial" w:cs="Arial"/>
          <w:lang w:eastAsia="es-PE"/>
        </w:rPr>
      </w:pPr>
      <w:bookmarkStart w:id="12" w:name="JD_Sobreelestadodecadaenvo"/>
      <w:bookmarkEnd w:id="12"/>
      <w:r w:rsidRPr="002530A7">
        <w:rPr>
          <w:rFonts w:ascii="Arial" w:eastAsia="Times New Roman" w:hAnsi="Arial" w:cs="Arial"/>
          <w:lang w:eastAsia="es-PE"/>
        </w:rPr>
        <w:t>3.1</w:t>
      </w:r>
      <w:r w:rsidR="00670207" w:rsidRPr="002530A7">
        <w:rPr>
          <w:rFonts w:ascii="Arial" w:eastAsia="Times New Roman" w:hAnsi="Arial" w:cs="Arial"/>
          <w:lang w:eastAsia="es-PE"/>
        </w:rPr>
        <w:t>1</w:t>
      </w:r>
      <w:r w:rsidRPr="002530A7">
        <w:rPr>
          <w:rFonts w:ascii="Arial" w:eastAsia="Times New Roman" w:hAnsi="Arial" w:cs="Arial"/>
          <w:lang w:eastAsia="es-PE"/>
        </w:rPr>
        <w:t xml:space="preserve"> </w:t>
      </w:r>
      <w:proofErr w:type="spellStart"/>
      <w:r w:rsidR="003944B2" w:rsidRPr="002530A7">
        <w:rPr>
          <w:rFonts w:ascii="Arial" w:eastAsia="Times New Roman" w:hAnsi="Arial" w:cs="Arial"/>
          <w:lang w:eastAsia="es-PE"/>
        </w:rPr>
        <w:t>Modíficase</w:t>
      </w:r>
      <w:proofErr w:type="spellEnd"/>
      <w:r w:rsidR="003944B2" w:rsidRPr="002530A7">
        <w:rPr>
          <w:rFonts w:ascii="Arial" w:eastAsia="Times New Roman" w:hAnsi="Arial" w:cs="Arial"/>
          <w:lang w:eastAsia="es-PE"/>
        </w:rPr>
        <w:t xml:space="preserve"> el inciso b) e i</w:t>
      </w:r>
      <w:r w:rsidR="002B49CC" w:rsidRPr="002530A7">
        <w:rPr>
          <w:rFonts w:ascii="Arial" w:eastAsia="Times New Roman" w:hAnsi="Arial" w:cs="Arial"/>
          <w:lang w:eastAsia="es-PE"/>
        </w:rPr>
        <w:t>ncorpórase el inciso c) en el artículo 1</w:t>
      </w:r>
      <w:r w:rsidR="00BE2533" w:rsidRPr="002530A7">
        <w:rPr>
          <w:rFonts w:ascii="Arial" w:eastAsia="Times New Roman" w:hAnsi="Arial" w:cs="Arial"/>
          <w:lang w:eastAsia="es-PE"/>
        </w:rPr>
        <w:t>7</w:t>
      </w:r>
      <w:r w:rsidR="002B49CC" w:rsidRPr="002530A7">
        <w:rPr>
          <w:rFonts w:ascii="Arial" w:eastAsia="Times New Roman" w:hAnsi="Arial" w:cs="Arial"/>
          <w:lang w:eastAsia="es-PE"/>
        </w:rPr>
        <w:t xml:space="preserve"> </w:t>
      </w:r>
      <w:r w:rsidR="003173EC" w:rsidRPr="002530A7">
        <w:rPr>
          <w:rFonts w:ascii="Arial" w:eastAsia="Times New Roman" w:hAnsi="Arial" w:cs="Arial"/>
          <w:lang w:eastAsia="es-PE"/>
        </w:rPr>
        <w:t xml:space="preserve">de la </w:t>
      </w:r>
      <w:r w:rsidRPr="002530A7">
        <w:rPr>
          <w:rFonts w:ascii="Arial" w:eastAsia="Times New Roman" w:hAnsi="Arial" w:cs="Arial"/>
          <w:lang w:eastAsia="es-PE"/>
        </w:rPr>
        <w:t>R</w:t>
      </w:r>
      <w:r w:rsidR="003844D3" w:rsidRPr="002530A7">
        <w:rPr>
          <w:rFonts w:ascii="Arial" w:eastAsia="Times New Roman" w:hAnsi="Arial" w:cs="Arial"/>
          <w:lang w:eastAsia="es-PE"/>
        </w:rPr>
        <w:t xml:space="preserve">esolución de </w:t>
      </w:r>
      <w:r w:rsidRPr="002530A7">
        <w:rPr>
          <w:rFonts w:ascii="Arial" w:eastAsia="Times New Roman" w:hAnsi="Arial" w:cs="Arial"/>
          <w:lang w:eastAsia="es-PE"/>
        </w:rPr>
        <w:t>S</w:t>
      </w:r>
      <w:r w:rsidR="003844D3" w:rsidRPr="002530A7">
        <w:rPr>
          <w:rFonts w:ascii="Arial" w:eastAsia="Times New Roman" w:hAnsi="Arial" w:cs="Arial"/>
          <w:lang w:eastAsia="es-PE"/>
        </w:rPr>
        <w:t xml:space="preserve">uperintendencia </w:t>
      </w:r>
      <w:r w:rsidRPr="002530A7">
        <w:rPr>
          <w:rFonts w:ascii="Arial" w:eastAsia="Times New Roman" w:hAnsi="Arial" w:cs="Arial"/>
          <w:lang w:eastAsia="es-PE"/>
        </w:rPr>
        <w:t>N.° 206-2019/SUNAT</w:t>
      </w:r>
      <w:r w:rsidR="003173EC" w:rsidRPr="002530A7">
        <w:rPr>
          <w:rFonts w:ascii="Arial" w:eastAsia="Times New Roman" w:hAnsi="Arial" w:cs="Arial"/>
          <w:lang w:eastAsia="es-PE"/>
        </w:rPr>
        <w:t>, en los términos siguientes:</w:t>
      </w:r>
    </w:p>
    <w:p w14:paraId="26380964" w14:textId="77777777" w:rsidR="003173EC" w:rsidRPr="002530A7" w:rsidRDefault="003173EC" w:rsidP="003A70F8">
      <w:pPr>
        <w:jc w:val="both"/>
        <w:rPr>
          <w:rFonts w:ascii="Arial" w:eastAsia="Times New Roman" w:hAnsi="Arial" w:cs="Arial"/>
          <w:b/>
          <w:bCs/>
          <w:lang w:eastAsia="es-PE"/>
        </w:rPr>
      </w:pPr>
    </w:p>
    <w:p w14:paraId="4ECCFBD9" w14:textId="63297242" w:rsidR="00BA6308" w:rsidRPr="002530A7" w:rsidRDefault="002B49CC" w:rsidP="00506942">
      <w:pPr>
        <w:jc w:val="both"/>
        <w:rPr>
          <w:rFonts w:ascii="Arial" w:eastAsia="Times New Roman" w:hAnsi="Arial" w:cs="Arial"/>
          <w:lang w:eastAsia="es-PE"/>
        </w:rPr>
      </w:pPr>
      <w:bookmarkStart w:id="13" w:name="JD_TTULOIV-"/>
      <w:bookmarkStart w:id="14" w:name="JD_ANEXOS"/>
      <w:bookmarkEnd w:id="13"/>
      <w:bookmarkEnd w:id="14"/>
      <w:r w:rsidRPr="002530A7">
        <w:rPr>
          <w:rFonts w:ascii="Arial" w:eastAsia="Times New Roman" w:hAnsi="Arial" w:cs="Arial"/>
          <w:bCs/>
          <w:lang w:eastAsia="es-PE"/>
        </w:rPr>
        <w:t>“</w:t>
      </w:r>
      <w:r w:rsidR="00BA6308" w:rsidRPr="002530A7">
        <w:rPr>
          <w:rFonts w:ascii="Arial" w:eastAsia="Times New Roman" w:hAnsi="Arial" w:cs="Arial"/>
          <w:bCs/>
          <w:lang w:eastAsia="es-PE"/>
        </w:rPr>
        <w:t xml:space="preserve">Artículo </w:t>
      </w:r>
      <w:r w:rsidR="00046275" w:rsidRPr="002530A7">
        <w:rPr>
          <w:rFonts w:ascii="Arial" w:eastAsia="Times New Roman" w:hAnsi="Arial" w:cs="Arial"/>
          <w:bCs/>
          <w:lang w:eastAsia="es-PE"/>
        </w:rPr>
        <w:t>1</w:t>
      </w:r>
      <w:r w:rsidR="00BE2533" w:rsidRPr="002530A7">
        <w:rPr>
          <w:rFonts w:ascii="Arial" w:eastAsia="Times New Roman" w:hAnsi="Arial" w:cs="Arial"/>
          <w:bCs/>
          <w:lang w:eastAsia="es-PE"/>
        </w:rPr>
        <w:t>7</w:t>
      </w:r>
      <w:r w:rsidR="00BA6308" w:rsidRPr="002530A7">
        <w:rPr>
          <w:rFonts w:ascii="Arial" w:eastAsia="Times New Roman" w:hAnsi="Arial" w:cs="Arial"/>
          <w:bCs/>
          <w:lang w:eastAsia="es-PE"/>
        </w:rPr>
        <w:t xml:space="preserve">. </w:t>
      </w:r>
      <w:r w:rsidR="008F60A6" w:rsidRPr="002530A7">
        <w:rPr>
          <w:rFonts w:ascii="Arial" w:eastAsia="Times New Roman" w:hAnsi="Arial" w:cs="Arial"/>
          <w:bCs/>
          <w:lang w:eastAsia="es-PE"/>
        </w:rPr>
        <w:t>De la aprobación de los anexos</w:t>
      </w:r>
    </w:p>
    <w:p w14:paraId="28E6885A" w14:textId="77777777" w:rsidR="00A875AE" w:rsidRPr="002530A7" w:rsidRDefault="00A875AE" w:rsidP="00BA6308">
      <w:pPr>
        <w:jc w:val="both"/>
        <w:rPr>
          <w:rFonts w:ascii="Arial" w:eastAsia="Times New Roman" w:hAnsi="Arial" w:cs="Arial"/>
          <w:bCs/>
          <w:i/>
          <w:lang w:eastAsia="es-PE"/>
        </w:rPr>
      </w:pPr>
    </w:p>
    <w:p w14:paraId="233E66B0" w14:textId="43A8CB22" w:rsidR="002B49CC" w:rsidRPr="002530A7" w:rsidRDefault="002B49CC" w:rsidP="00506942">
      <w:pPr>
        <w:jc w:val="both"/>
        <w:rPr>
          <w:rFonts w:ascii="Arial" w:eastAsia="Times New Roman" w:hAnsi="Arial" w:cs="Arial"/>
          <w:lang w:eastAsia="es-PE"/>
        </w:rPr>
      </w:pPr>
      <w:r w:rsidRPr="002530A7">
        <w:rPr>
          <w:rFonts w:ascii="Arial" w:eastAsia="Times New Roman" w:hAnsi="Arial" w:cs="Arial"/>
          <w:lang w:eastAsia="es-PE"/>
        </w:rPr>
        <w:t>(…)</w:t>
      </w:r>
    </w:p>
    <w:p w14:paraId="2BF62191" w14:textId="77777777" w:rsidR="00A875AE" w:rsidRPr="002530A7" w:rsidRDefault="00A875AE" w:rsidP="00BA6308">
      <w:pPr>
        <w:jc w:val="both"/>
        <w:rPr>
          <w:rFonts w:ascii="Arial" w:eastAsia="Times New Roman" w:hAnsi="Arial" w:cs="Arial"/>
          <w:lang w:eastAsia="es-PE"/>
        </w:rPr>
      </w:pPr>
    </w:p>
    <w:tbl>
      <w:tblPr>
        <w:tblpPr w:leftFromText="141" w:rightFromText="141" w:vertAnchor="text" w:tblpX="3" w:tblpY="1"/>
        <w:tblOverlap w:val="never"/>
        <w:tblW w:w="8364" w:type="dxa"/>
        <w:tblCellSpacing w:w="0" w:type="dxa"/>
        <w:tblCellMar>
          <w:top w:w="60" w:type="dxa"/>
          <w:left w:w="60" w:type="dxa"/>
          <w:bottom w:w="60" w:type="dxa"/>
          <w:right w:w="60" w:type="dxa"/>
        </w:tblCellMar>
        <w:tblLook w:val="04A0" w:firstRow="1" w:lastRow="0" w:firstColumn="1" w:lastColumn="0" w:noHBand="0" w:noVBand="1"/>
      </w:tblPr>
      <w:tblGrid>
        <w:gridCol w:w="496"/>
        <w:gridCol w:w="1501"/>
        <w:gridCol w:w="426"/>
        <w:gridCol w:w="5941"/>
      </w:tblGrid>
      <w:tr w:rsidR="003944B2" w:rsidRPr="002530A7" w14:paraId="51020A63" w14:textId="77777777" w:rsidTr="00150970">
        <w:trPr>
          <w:tblCellSpacing w:w="0" w:type="dxa"/>
        </w:trPr>
        <w:tc>
          <w:tcPr>
            <w:tcW w:w="496" w:type="dxa"/>
          </w:tcPr>
          <w:p w14:paraId="517A26D9" w14:textId="248322BD" w:rsidR="003944B2" w:rsidRPr="002530A7" w:rsidRDefault="003944B2" w:rsidP="00506942">
            <w:pPr>
              <w:jc w:val="both"/>
              <w:rPr>
                <w:rFonts w:ascii="Arial" w:eastAsia="Times New Roman" w:hAnsi="Arial" w:cs="Arial"/>
                <w:iCs/>
                <w:lang w:eastAsia="es-PE"/>
              </w:rPr>
            </w:pPr>
            <w:r w:rsidRPr="002530A7">
              <w:rPr>
                <w:rFonts w:ascii="Arial" w:eastAsia="Times New Roman" w:hAnsi="Arial" w:cs="Arial"/>
                <w:iCs/>
                <w:lang w:eastAsia="es-PE"/>
              </w:rPr>
              <w:lastRenderedPageBreak/>
              <w:t>b)</w:t>
            </w:r>
          </w:p>
        </w:tc>
        <w:tc>
          <w:tcPr>
            <w:tcW w:w="1501" w:type="dxa"/>
          </w:tcPr>
          <w:p w14:paraId="56313849" w14:textId="19C42768" w:rsidR="003944B2" w:rsidRPr="002530A7" w:rsidRDefault="003944B2" w:rsidP="00506942">
            <w:pPr>
              <w:jc w:val="both"/>
              <w:rPr>
                <w:rFonts w:ascii="Arial" w:eastAsia="Times New Roman" w:hAnsi="Arial" w:cs="Arial"/>
                <w:lang w:eastAsia="es-PE"/>
              </w:rPr>
            </w:pPr>
            <w:r w:rsidRPr="002530A7">
              <w:rPr>
                <w:rFonts w:ascii="Arial" w:eastAsia="Times New Roman" w:hAnsi="Arial" w:cs="Arial"/>
                <w:lang w:eastAsia="es-PE"/>
              </w:rPr>
              <w:t>Anexo N.° 2</w:t>
            </w:r>
          </w:p>
        </w:tc>
        <w:tc>
          <w:tcPr>
            <w:tcW w:w="426" w:type="dxa"/>
          </w:tcPr>
          <w:p w14:paraId="3949201D" w14:textId="15287828" w:rsidR="003944B2" w:rsidRPr="002530A7" w:rsidRDefault="003944B2" w:rsidP="00506942">
            <w:pPr>
              <w:jc w:val="center"/>
              <w:rPr>
                <w:rFonts w:ascii="Arial" w:eastAsia="Times New Roman" w:hAnsi="Arial" w:cs="Arial"/>
                <w:lang w:eastAsia="es-PE"/>
              </w:rPr>
            </w:pPr>
            <w:r w:rsidRPr="002530A7">
              <w:rPr>
                <w:rFonts w:ascii="Arial" w:eastAsia="Times New Roman" w:hAnsi="Arial" w:cs="Arial"/>
                <w:lang w:eastAsia="es-PE"/>
              </w:rPr>
              <w:t>:</w:t>
            </w:r>
          </w:p>
        </w:tc>
        <w:tc>
          <w:tcPr>
            <w:tcW w:w="5941" w:type="dxa"/>
          </w:tcPr>
          <w:p w14:paraId="4561B8F9" w14:textId="02D27DF1" w:rsidR="003944B2" w:rsidRPr="002530A7" w:rsidRDefault="00610B61" w:rsidP="00506942">
            <w:pPr>
              <w:jc w:val="both"/>
              <w:rPr>
                <w:rFonts w:ascii="Arial" w:eastAsia="Times New Roman" w:hAnsi="Arial" w:cs="Arial"/>
                <w:lang w:eastAsia="es-PE"/>
              </w:rPr>
            </w:pPr>
            <w:r w:rsidRPr="002530A7">
              <w:rPr>
                <w:rFonts w:ascii="Arial" w:eastAsia="Times New Roman" w:hAnsi="Arial" w:cs="Arial"/>
                <w:lang w:eastAsia="es-PE"/>
              </w:rPr>
              <w:t>Comunicación de b</w:t>
            </w:r>
            <w:r w:rsidR="003944B2" w:rsidRPr="002530A7">
              <w:rPr>
                <w:rFonts w:ascii="Arial" w:eastAsia="Times New Roman" w:hAnsi="Arial" w:cs="Arial"/>
                <w:lang w:eastAsia="es-PE"/>
              </w:rPr>
              <w:t>aja del comprobante de pago electrónico y de las notas electrónicas.</w:t>
            </w:r>
          </w:p>
        </w:tc>
      </w:tr>
      <w:tr w:rsidR="00BA6308" w:rsidRPr="002530A7" w14:paraId="01A101B2" w14:textId="77777777" w:rsidTr="00150970">
        <w:trPr>
          <w:tblCellSpacing w:w="0" w:type="dxa"/>
        </w:trPr>
        <w:tc>
          <w:tcPr>
            <w:tcW w:w="496" w:type="dxa"/>
            <w:hideMark/>
          </w:tcPr>
          <w:p w14:paraId="1C7270EC" w14:textId="77777777" w:rsidR="00BA6308" w:rsidRPr="002530A7" w:rsidRDefault="002B49CC" w:rsidP="00506942">
            <w:pPr>
              <w:jc w:val="both"/>
              <w:rPr>
                <w:rFonts w:ascii="Arial" w:eastAsia="Times New Roman" w:hAnsi="Arial" w:cs="Arial"/>
                <w:lang w:eastAsia="es-PE"/>
              </w:rPr>
            </w:pPr>
            <w:r w:rsidRPr="002530A7">
              <w:rPr>
                <w:rFonts w:ascii="Arial" w:eastAsia="Times New Roman" w:hAnsi="Arial" w:cs="Arial"/>
                <w:iCs/>
                <w:lang w:eastAsia="es-PE"/>
              </w:rPr>
              <w:t>c</w:t>
            </w:r>
            <w:r w:rsidR="00BA6308" w:rsidRPr="002530A7">
              <w:rPr>
                <w:rFonts w:ascii="Arial" w:eastAsia="Times New Roman" w:hAnsi="Arial" w:cs="Arial"/>
                <w:iCs/>
                <w:lang w:eastAsia="es-PE"/>
              </w:rPr>
              <w:t>)</w:t>
            </w:r>
          </w:p>
        </w:tc>
        <w:tc>
          <w:tcPr>
            <w:tcW w:w="1501" w:type="dxa"/>
            <w:hideMark/>
          </w:tcPr>
          <w:p w14:paraId="6D62DEE1" w14:textId="77777777" w:rsidR="00BA6308" w:rsidRPr="002530A7" w:rsidRDefault="0038731A" w:rsidP="00506942">
            <w:pPr>
              <w:jc w:val="both"/>
              <w:rPr>
                <w:rFonts w:ascii="Arial" w:eastAsia="Times New Roman" w:hAnsi="Arial" w:cs="Arial"/>
                <w:lang w:eastAsia="es-PE"/>
              </w:rPr>
            </w:pPr>
            <w:r w:rsidRPr="002530A7">
              <w:rPr>
                <w:rFonts w:ascii="Arial" w:eastAsia="Times New Roman" w:hAnsi="Arial" w:cs="Arial"/>
                <w:lang w:eastAsia="es-PE"/>
              </w:rPr>
              <w:t xml:space="preserve">Anexo N.° </w:t>
            </w:r>
            <w:r w:rsidR="007E3B87" w:rsidRPr="002530A7">
              <w:rPr>
                <w:rFonts w:ascii="Arial" w:eastAsia="Times New Roman" w:hAnsi="Arial" w:cs="Arial"/>
                <w:lang w:eastAsia="es-PE"/>
              </w:rPr>
              <w:t>3</w:t>
            </w:r>
          </w:p>
        </w:tc>
        <w:tc>
          <w:tcPr>
            <w:tcW w:w="426" w:type="dxa"/>
            <w:hideMark/>
          </w:tcPr>
          <w:p w14:paraId="050D5314" w14:textId="77777777" w:rsidR="00BA6308" w:rsidRPr="002530A7" w:rsidRDefault="00BA6308" w:rsidP="00506942">
            <w:pPr>
              <w:jc w:val="center"/>
              <w:rPr>
                <w:rFonts w:ascii="Arial" w:eastAsia="Times New Roman" w:hAnsi="Arial" w:cs="Arial"/>
                <w:lang w:eastAsia="es-PE"/>
              </w:rPr>
            </w:pPr>
            <w:r w:rsidRPr="002530A7">
              <w:rPr>
                <w:rFonts w:ascii="Arial" w:eastAsia="Times New Roman" w:hAnsi="Arial" w:cs="Arial"/>
                <w:lang w:eastAsia="es-PE"/>
              </w:rPr>
              <w:t>:</w:t>
            </w:r>
          </w:p>
        </w:tc>
        <w:tc>
          <w:tcPr>
            <w:tcW w:w="5941" w:type="dxa"/>
            <w:hideMark/>
          </w:tcPr>
          <w:p w14:paraId="6B38EB1F" w14:textId="1EEB476A" w:rsidR="00BA6308" w:rsidRPr="002530A7" w:rsidRDefault="002B49CC" w:rsidP="00506942">
            <w:pPr>
              <w:jc w:val="both"/>
              <w:rPr>
                <w:rFonts w:ascii="Arial" w:eastAsia="Times New Roman" w:hAnsi="Arial" w:cs="Arial"/>
                <w:lang w:eastAsia="es-PE"/>
              </w:rPr>
            </w:pPr>
            <w:r w:rsidRPr="002530A7">
              <w:rPr>
                <w:rFonts w:ascii="Arial" w:eastAsia="Times New Roman" w:hAnsi="Arial" w:cs="Arial"/>
                <w:lang w:eastAsia="es-PE"/>
              </w:rPr>
              <w:t xml:space="preserve">Comprobante empresas supervisadas SBS </w:t>
            </w:r>
            <w:r w:rsidR="00520569" w:rsidRPr="002530A7">
              <w:rPr>
                <w:rFonts w:ascii="Arial" w:eastAsia="Times New Roman" w:hAnsi="Arial" w:cs="Arial"/>
                <w:lang w:eastAsia="es-PE"/>
              </w:rPr>
              <w:t>y notas</w:t>
            </w:r>
            <w:r w:rsidR="009B6C0D" w:rsidRPr="002530A7">
              <w:rPr>
                <w:rFonts w:ascii="Arial" w:eastAsia="Times New Roman" w:hAnsi="Arial" w:cs="Arial"/>
                <w:lang w:eastAsia="es-PE"/>
              </w:rPr>
              <w:t xml:space="preserve"> electrónicas</w:t>
            </w:r>
            <w:r w:rsidR="003944B2" w:rsidRPr="002530A7">
              <w:rPr>
                <w:rFonts w:ascii="Arial" w:eastAsia="Times New Roman" w:hAnsi="Arial" w:cs="Arial"/>
                <w:lang w:eastAsia="es-PE"/>
              </w:rPr>
              <w:t>.</w:t>
            </w:r>
          </w:p>
        </w:tc>
      </w:tr>
    </w:tbl>
    <w:p w14:paraId="441C1CE3" w14:textId="3CA781E4" w:rsidR="00506942" w:rsidRPr="002530A7" w:rsidRDefault="00506942" w:rsidP="00506942">
      <w:pPr>
        <w:pStyle w:val="Prrafodelista"/>
        <w:tabs>
          <w:tab w:val="left" w:pos="426"/>
        </w:tabs>
        <w:ind w:left="0"/>
        <w:jc w:val="both"/>
        <w:rPr>
          <w:rFonts w:ascii="Arial" w:eastAsia="Times New Roman" w:hAnsi="Arial" w:cs="Arial"/>
          <w:lang w:eastAsia="es-PE"/>
        </w:rPr>
      </w:pPr>
    </w:p>
    <w:p w14:paraId="4817AF19" w14:textId="6AE8EB5A" w:rsidR="00253275" w:rsidRPr="002530A7" w:rsidRDefault="00F10DC6" w:rsidP="00F10DC6">
      <w:pPr>
        <w:pStyle w:val="Prrafodelista"/>
        <w:ind w:left="0"/>
        <w:jc w:val="both"/>
        <w:rPr>
          <w:rFonts w:ascii="Arial" w:eastAsia="Times New Roman" w:hAnsi="Arial" w:cs="Arial"/>
          <w:lang w:eastAsia="es-PE"/>
        </w:rPr>
      </w:pPr>
      <w:r w:rsidRPr="002530A7">
        <w:rPr>
          <w:rFonts w:ascii="Arial" w:eastAsia="Times New Roman" w:hAnsi="Arial" w:cs="Arial"/>
          <w:lang w:eastAsia="es-PE"/>
        </w:rPr>
        <w:t>3.1</w:t>
      </w:r>
      <w:r w:rsidR="00FE61D5" w:rsidRPr="002530A7">
        <w:rPr>
          <w:rFonts w:ascii="Arial" w:eastAsia="Times New Roman" w:hAnsi="Arial" w:cs="Arial"/>
          <w:lang w:eastAsia="es-PE"/>
        </w:rPr>
        <w:t>2</w:t>
      </w:r>
      <w:r w:rsidRPr="002530A7">
        <w:rPr>
          <w:rFonts w:ascii="Arial" w:eastAsia="Times New Roman" w:hAnsi="Arial" w:cs="Arial"/>
          <w:lang w:eastAsia="es-PE"/>
        </w:rPr>
        <w:t xml:space="preserve"> </w:t>
      </w:r>
      <w:r w:rsidR="00C65764" w:rsidRPr="002530A7">
        <w:rPr>
          <w:rFonts w:ascii="Arial" w:eastAsia="Times New Roman" w:hAnsi="Arial" w:cs="Arial"/>
          <w:lang w:eastAsia="es-PE"/>
        </w:rPr>
        <w:t xml:space="preserve">Modifícase el </w:t>
      </w:r>
      <w:r w:rsidR="00506942" w:rsidRPr="002530A7">
        <w:rPr>
          <w:rFonts w:ascii="Arial" w:eastAsia="Times New Roman" w:hAnsi="Arial" w:cs="Arial"/>
          <w:lang w:eastAsia="es-PE"/>
        </w:rPr>
        <w:t xml:space="preserve">anexo </w:t>
      </w:r>
      <w:r w:rsidR="00CE61A1" w:rsidRPr="002530A7">
        <w:rPr>
          <w:rFonts w:ascii="Arial" w:eastAsia="Times New Roman" w:hAnsi="Arial" w:cs="Arial"/>
          <w:lang w:eastAsia="es-PE"/>
        </w:rPr>
        <w:t>N.° 2</w:t>
      </w:r>
      <w:r w:rsidR="00C65764" w:rsidRPr="002530A7">
        <w:rPr>
          <w:rFonts w:ascii="Arial" w:eastAsia="Times New Roman" w:hAnsi="Arial" w:cs="Arial"/>
          <w:lang w:eastAsia="es-PE"/>
        </w:rPr>
        <w:t xml:space="preserve"> e incorpórase el anexo </w:t>
      </w:r>
      <w:r w:rsidR="00CE61A1" w:rsidRPr="002530A7">
        <w:rPr>
          <w:rFonts w:ascii="Arial" w:eastAsia="Times New Roman" w:hAnsi="Arial" w:cs="Arial"/>
          <w:lang w:eastAsia="es-PE"/>
        </w:rPr>
        <w:t>N.° 3</w:t>
      </w:r>
      <w:r w:rsidR="00506942" w:rsidRPr="002530A7">
        <w:rPr>
          <w:rFonts w:ascii="Arial" w:eastAsia="Times New Roman" w:hAnsi="Arial" w:cs="Arial"/>
          <w:lang w:eastAsia="es-PE"/>
        </w:rPr>
        <w:t xml:space="preserve"> </w:t>
      </w:r>
      <w:r w:rsidR="00150970" w:rsidRPr="002530A7">
        <w:rPr>
          <w:rFonts w:ascii="Arial" w:eastAsia="Times New Roman" w:hAnsi="Arial" w:cs="Arial"/>
          <w:lang w:eastAsia="es-PE"/>
        </w:rPr>
        <w:t>en</w:t>
      </w:r>
      <w:r w:rsidR="00253275" w:rsidRPr="002530A7">
        <w:rPr>
          <w:rFonts w:ascii="Arial" w:eastAsia="Times New Roman" w:hAnsi="Arial" w:cs="Arial"/>
          <w:lang w:eastAsia="es-PE"/>
        </w:rPr>
        <w:t xml:space="preserve"> la </w:t>
      </w:r>
      <w:r w:rsidR="00CE61A1" w:rsidRPr="002530A7">
        <w:rPr>
          <w:rFonts w:ascii="Arial" w:eastAsia="Times New Roman" w:hAnsi="Arial" w:cs="Arial"/>
          <w:lang w:eastAsia="es-PE"/>
        </w:rPr>
        <w:t>R</w:t>
      </w:r>
      <w:r w:rsidR="003844D3" w:rsidRPr="002530A7">
        <w:rPr>
          <w:rFonts w:ascii="Arial" w:eastAsia="Times New Roman" w:hAnsi="Arial" w:cs="Arial"/>
          <w:lang w:eastAsia="es-PE"/>
        </w:rPr>
        <w:t xml:space="preserve">esolución de </w:t>
      </w:r>
      <w:r w:rsidR="00CE61A1" w:rsidRPr="002530A7">
        <w:rPr>
          <w:rFonts w:ascii="Arial" w:eastAsia="Times New Roman" w:hAnsi="Arial" w:cs="Arial"/>
          <w:lang w:eastAsia="es-PE"/>
        </w:rPr>
        <w:t>S</w:t>
      </w:r>
      <w:r w:rsidR="003844D3" w:rsidRPr="002530A7">
        <w:rPr>
          <w:rFonts w:ascii="Arial" w:eastAsia="Times New Roman" w:hAnsi="Arial" w:cs="Arial"/>
          <w:lang w:eastAsia="es-PE"/>
        </w:rPr>
        <w:t xml:space="preserve">uperintendencia </w:t>
      </w:r>
      <w:r w:rsidR="00CE61A1" w:rsidRPr="002530A7">
        <w:rPr>
          <w:rFonts w:ascii="Arial" w:eastAsia="Times New Roman" w:hAnsi="Arial" w:cs="Arial"/>
          <w:lang w:eastAsia="es-PE"/>
        </w:rPr>
        <w:t xml:space="preserve">N.° 206-2019/SUNAT, </w:t>
      </w:r>
      <w:r w:rsidR="00253275" w:rsidRPr="002530A7">
        <w:rPr>
          <w:rFonts w:ascii="Arial" w:hAnsi="Arial" w:cs="Arial"/>
        </w:rPr>
        <w:t xml:space="preserve">según </w:t>
      </w:r>
      <w:r w:rsidR="00150970" w:rsidRPr="002530A7">
        <w:rPr>
          <w:rFonts w:ascii="Arial" w:hAnsi="Arial" w:cs="Arial"/>
        </w:rPr>
        <w:t>los</w:t>
      </w:r>
      <w:r w:rsidR="00253275" w:rsidRPr="002530A7">
        <w:rPr>
          <w:rFonts w:ascii="Arial" w:hAnsi="Arial" w:cs="Arial"/>
        </w:rPr>
        <w:t xml:space="preserve"> anexo</w:t>
      </w:r>
      <w:r w:rsidR="00150970" w:rsidRPr="002530A7">
        <w:rPr>
          <w:rFonts w:ascii="Arial" w:hAnsi="Arial" w:cs="Arial"/>
        </w:rPr>
        <w:t>s</w:t>
      </w:r>
      <w:r w:rsidR="00253275" w:rsidRPr="002530A7">
        <w:rPr>
          <w:rFonts w:ascii="Arial" w:hAnsi="Arial" w:cs="Arial"/>
        </w:rPr>
        <w:t xml:space="preserve"> I</w:t>
      </w:r>
      <w:r w:rsidR="00CE61A1" w:rsidRPr="002530A7">
        <w:rPr>
          <w:rFonts w:ascii="Arial" w:hAnsi="Arial" w:cs="Arial"/>
        </w:rPr>
        <w:t>I</w:t>
      </w:r>
      <w:r w:rsidR="00EC39F9" w:rsidRPr="002530A7">
        <w:rPr>
          <w:rFonts w:ascii="Arial" w:hAnsi="Arial" w:cs="Arial"/>
        </w:rPr>
        <w:t xml:space="preserve"> y II</w:t>
      </w:r>
      <w:r w:rsidR="00CE61A1" w:rsidRPr="002530A7">
        <w:rPr>
          <w:rFonts w:ascii="Arial" w:hAnsi="Arial" w:cs="Arial"/>
        </w:rPr>
        <w:t>I</w:t>
      </w:r>
      <w:r w:rsidR="00253275" w:rsidRPr="002530A7">
        <w:rPr>
          <w:rFonts w:ascii="Arial" w:hAnsi="Arial" w:cs="Arial"/>
        </w:rPr>
        <w:t xml:space="preserve"> de la presente resolución.</w:t>
      </w:r>
    </w:p>
    <w:p w14:paraId="314FB169" w14:textId="4BAC7838" w:rsidR="00977114" w:rsidRPr="002530A7" w:rsidRDefault="00977114" w:rsidP="00972455">
      <w:pPr>
        <w:jc w:val="both"/>
        <w:rPr>
          <w:rFonts w:ascii="Arial" w:eastAsia="Times New Roman" w:hAnsi="Arial" w:cs="Arial"/>
          <w:lang w:eastAsia="es-PE"/>
        </w:rPr>
      </w:pPr>
    </w:p>
    <w:p w14:paraId="01890160" w14:textId="11C9530F" w:rsidR="0083265F" w:rsidRPr="002530A7" w:rsidRDefault="0083265F" w:rsidP="0083265F">
      <w:pPr>
        <w:jc w:val="both"/>
        <w:rPr>
          <w:rFonts w:ascii="Arial" w:hAnsi="Arial" w:cs="Arial"/>
        </w:rPr>
      </w:pPr>
      <w:r w:rsidRPr="002530A7">
        <w:rPr>
          <w:rFonts w:ascii="Arial" w:eastAsia="Times New Roman" w:hAnsi="Arial" w:cs="Arial"/>
          <w:b/>
          <w:bCs/>
          <w:lang w:eastAsia="es-PE"/>
        </w:rPr>
        <w:t>CUARTA. SEE – Del contribuyente</w:t>
      </w:r>
    </w:p>
    <w:p w14:paraId="00067288" w14:textId="77777777" w:rsidR="0083265F" w:rsidRPr="002530A7" w:rsidRDefault="0083265F" w:rsidP="00C3541C">
      <w:pPr>
        <w:pStyle w:val="Sinespaciado"/>
        <w:jc w:val="both"/>
        <w:rPr>
          <w:rFonts w:ascii="Arial" w:hAnsi="Arial" w:cs="Arial"/>
          <w:lang w:eastAsia="es-PE"/>
        </w:rPr>
      </w:pPr>
    </w:p>
    <w:p w14:paraId="78D19324" w14:textId="6FDB53CF" w:rsidR="00C3541C" w:rsidRPr="002530A7" w:rsidRDefault="0083265F" w:rsidP="00C3541C">
      <w:pPr>
        <w:pStyle w:val="Sinespaciado"/>
        <w:jc w:val="both"/>
        <w:rPr>
          <w:rFonts w:ascii="Arial" w:hAnsi="Arial" w:cs="Arial"/>
        </w:rPr>
      </w:pPr>
      <w:r w:rsidRPr="002530A7">
        <w:rPr>
          <w:rFonts w:ascii="Arial" w:hAnsi="Arial" w:cs="Arial"/>
          <w:lang w:eastAsia="es-PE"/>
        </w:rPr>
        <w:t xml:space="preserve">4.1 </w:t>
      </w:r>
      <w:r w:rsidR="00C3541C" w:rsidRPr="002530A7">
        <w:rPr>
          <w:rFonts w:ascii="Arial" w:hAnsi="Arial" w:cs="Arial"/>
        </w:rPr>
        <w:t>Modifícase el numeral 22.1 y el inciso b) del numeral 22.3 del artículo 22, el numeral 23.1 del artículo 23, el literal d) del numeral 24.1 y el literal c) del numeral 24.2 del artículo 24 de la Resolución de Superintendencia N.° 097-2012/SUNAT y normas modificatorias, e incorpórase en este último numeral el literal e), en los términos siguientes:</w:t>
      </w:r>
    </w:p>
    <w:p w14:paraId="4C2B2F8C" w14:textId="77777777" w:rsidR="00C3541C" w:rsidRPr="002530A7" w:rsidRDefault="00C3541C" w:rsidP="00C3541C">
      <w:pPr>
        <w:pStyle w:val="Sinespaciado"/>
        <w:jc w:val="both"/>
        <w:rPr>
          <w:rFonts w:ascii="Arial" w:hAnsi="Arial" w:cs="Arial"/>
          <w:lang w:eastAsia="es-ES"/>
        </w:rPr>
      </w:pPr>
    </w:p>
    <w:p w14:paraId="1B06D5F3" w14:textId="77777777" w:rsidR="00C3541C" w:rsidRPr="002530A7" w:rsidRDefault="00C3541C" w:rsidP="00C3541C">
      <w:pPr>
        <w:pStyle w:val="Sinespaciado"/>
        <w:jc w:val="both"/>
        <w:rPr>
          <w:rFonts w:ascii="Arial" w:hAnsi="Arial" w:cs="Arial"/>
        </w:rPr>
      </w:pPr>
      <w:r w:rsidRPr="002530A7">
        <w:rPr>
          <w:rFonts w:ascii="Arial" w:hAnsi="Arial" w:cs="Arial"/>
        </w:rPr>
        <w:t>“Artículo 22.- NOTA DE CRÉDITO ELECTRÓNICA</w:t>
      </w:r>
    </w:p>
    <w:p w14:paraId="3EEBB406" w14:textId="77777777" w:rsidR="00C3541C" w:rsidRPr="002530A7" w:rsidRDefault="00C3541C" w:rsidP="00C3541C">
      <w:pPr>
        <w:pStyle w:val="Sinespaciado"/>
        <w:jc w:val="both"/>
        <w:rPr>
          <w:rFonts w:ascii="Arial" w:hAnsi="Arial" w:cs="Arial"/>
        </w:rPr>
      </w:pPr>
    </w:p>
    <w:p w14:paraId="704A8724" w14:textId="2FCBF7BC" w:rsidR="00C3541C" w:rsidRPr="002530A7" w:rsidRDefault="00C3541C" w:rsidP="00C3541C">
      <w:pPr>
        <w:pStyle w:val="Sinespaciado"/>
        <w:jc w:val="both"/>
        <w:rPr>
          <w:rFonts w:ascii="Arial" w:hAnsi="Arial" w:cs="Arial"/>
        </w:rPr>
      </w:pPr>
      <w:r w:rsidRPr="002530A7">
        <w:rPr>
          <w:rFonts w:ascii="Arial" w:hAnsi="Arial" w:cs="Arial"/>
        </w:rPr>
        <w:t>La nota de crédito electrónica se regirá por las siguientes disposiciones:</w:t>
      </w:r>
    </w:p>
    <w:p w14:paraId="3080A57D" w14:textId="77777777" w:rsidR="00C3541C" w:rsidRPr="002530A7" w:rsidRDefault="00C3541C" w:rsidP="00C3541C">
      <w:pPr>
        <w:pStyle w:val="Sinespaciado"/>
        <w:jc w:val="both"/>
        <w:rPr>
          <w:rFonts w:ascii="Arial" w:hAnsi="Arial" w:cs="Arial"/>
        </w:rPr>
      </w:pPr>
      <w:bookmarkStart w:id="15" w:name="JD_2.1.Seemitirnicam"/>
      <w:bookmarkEnd w:id="15"/>
    </w:p>
    <w:p w14:paraId="762F754C" w14:textId="525985F3" w:rsidR="00C3541C" w:rsidRPr="002530A7" w:rsidRDefault="00C3541C" w:rsidP="00C3541C">
      <w:pPr>
        <w:pStyle w:val="Sinespaciado"/>
        <w:jc w:val="both"/>
        <w:rPr>
          <w:rFonts w:ascii="Arial" w:hAnsi="Arial" w:cs="Arial"/>
        </w:rPr>
      </w:pPr>
      <w:r w:rsidRPr="002530A7">
        <w:rPr>
          <w:rFonts w:ascii="Arial" w:hAnsi="Arial" w:cs="Arial"/>
        </w:rPr>
        <w:t>22.1. Se emitirá únicamente respecto de la factura electrónica, el DAE o el recibo electrónico SP que cuente con la CDR respectiva con estado de aceptada o la boleta de venta electrónica, que hayan sido otorgadas al mismo adquirente o usuario con anterioridad, siendo de aplicación lo establecido en los incisos 1.1., 1.4. y 1.8. del numeral 1 del artículo 10 del Reglamento de Comprobantes de Pago.</w:t>
      </w:r>
    </w:p>
    <w:p w14:paraId="4F749770" w14:textId="77777777" w:rsidR="00C3541C" w:rsidRPr="002530A7" w:rsidRDefault="00C3541C" w:rsidP="00C3541C">
      <w:pPr>
        <w:pStyle w:val="Sinespaciado"/>
        <w:jc w:val="both"/>
        <w:rPr>
          <w:rFonts w:ascii="Arial" w:hAnsi="Arial" w:cs="Arial"/>
        </w:rPr>
      </w:pPr>
    </w:p>
    <w:p w14:paraId="15B3E351" w14:textId="46E28D90" w:rsidR="00C3541C" w:rsidRPr="002530A7" w:rsidRDefault="00C3541C" w:rsidP="00C3541C">
      <w:pPr>
        <w:pStyle w:val="Sinespaciado"/>
        <w:jc w:val="both"/>
        <w:rPr>
          <w:rFonts w:ascii="Arial" w:hAnsi="Arial" w:cs="Arial"/>
        </w:rPr>
      </w:pPr>
      <w:r w:rsidRPr="002530A7">
        <w:rPr>
          <w:rFonts w:ascii="Arial" w:hAnsi="Arial" w:cs="Arial"/>
        </w:rPr>
        <w:t>Una nota de crédito electrónica puede modificar una o más facturas electrónicas, boletas de venta electrónicas o DAE, siempre que se cumpla con lo estipulado para ello en los anexos N.</w:t>
      </w:r>
      <w:r w:rsidRPr="002530A7">
        <w:rPr>
          <w:rFonts w:ascii="Arial" w:hAnsi="Arial" w:cs="Arial"/>
          <w:vertAlign w:val="superscript"/>
        </w:rPr>
        <w:t>os</w:t>
      </w:r>
      <w:r w:rsidRPr="002530A7">
        <w:rPr>
          <w:rFonts w:ascii="Arial" w:hAnsi="Arial" w:cs="Arial"/>
        </w:rPr>
        <w:t xml:space="preserve"> 3 y 9.</w:t>
      </w:r>
    </w:p>
    <w:p w14:paraId="7C5D9A09" w14:textId="77777777" w:rsidR="00C3541C" w:rsidRPr="002530A7" w:rsidRDefault="00C3541C" w:rsidP="00C3541C">
      <w:pPr>
        <w:pStyle w:val="Sinespaciado"/>
        <w:jc w:val="both"/>
        <w:rPr>
          <w:rFonts w:ascii="Arial" w:hAnsi="Arial" w:cs="Arial"/>
        </w:rPr>
      </w:pPr>
    </w:p>
    <w:p w14:paraId="312453E6" w14:textId="77777777" w:rsidR="00C3541C" w:rsidRPr="002530A7" w:rsidRDefault="00C3541C" w:rsidP="00C3541C">
      <w:pPr>
        <w:pStyle w:val="Sinespaciado"/>
        <w:jc w:val="both"/>
        <w:rPr>
          <w:rFonts w:ascii="Arial" w:hAnsi="Arial" w:cs="Arial"/>
        </w:rPr>
      </w:pPr>
      <w:bookmarkStart w:id="16" w:name="JD_sodeoperaciones"/>
      <w:bookmarkEnd w:id="16"/>
      <w:r w:rsidRPr="002530A7">
        <w:rPr>
          <w:rFonts w:ascii="Arial" w:hAnsi="Arial" w:cs="Arial"/>
        </w:rPr>
        <w:t xml:space="preserve">En el caso de las operaciones de exportación consideradas como tales por las normas del impuesto general a las ventas o tratándose del recibo electrónico SP, la nota de crédito electrónica solo puede modificar una factura electrónica, una boleta de </w:t>
      </w:r>
      <w:proofErr w:type="gramStart"/>
      <w:r w:rsidRPr="002530A7">
        <w:rPr>
          <w:rFonts w:ascii="Arial" w:hAnsi="Arial" w:cs="Arial"/>
        </w:rPr>
        <w:t>venta electrónica o un recibo electrónico</w:t>
      </w:r>
      <w:proofErr w:type="gramEnd"/>
      <w:r w:rsidRPr="002530A7">
        <w:rPr>
          <w:rFonts w:ascii="Arial" w:hAnsi="Arial" w:cs="Arial"/>
        </w:rPr>
        <w:t xml:space="preserve"> SP, no resultando aplicable lo dispuesto en el párrafo anterior.</w:t>
      </w:r>
    </w:p>
    <w:p w14:paraId="36BB32B4" w14:textId="77777777" w:rsidR="00C3541C" w:rsidRPr="002530A7" w:rsidRDefault="00C3541C" w:rsidP="00C3541C">
      <w:pPr>
        <w:pStyle w:val="Sinespaciado"/>
        <w:jc w:val="both"/>
        <w:rPr>
          <w:rFonts w:ascii="Arial" w:hAnsi="Arial" w:cs="Arial"/>
        </w:rPr>
      </w:pPr>
    </w:p>
    <w:p w14:paraId="59B35E3E" w14:textId="2DEB4B79" w:rsidR="00C3541C" w:rsidRPr="002530A7" w:rsidRDefault="00C3541C" w:rsidP="00C3541C">
      <w:pPr>
        <w:pStyle w:val="Sinespaciado"/>
        <w:jc w:val="both"/>
        <w:rPr>
          <w:rFonts w:ascii="Arial" w:hAnsi="Arial" w:cs="Arial"/>
        </w:rPr>
      </w:pPr>
      <w:r w:rsidRPr="002530A7">
        <w:rPr>
          <w:rFonts w:ascii="Arial" w:hAnsi="Arial" w:cs="Arial"/>
        </w:rPr>
        <w:t xml:space="preserve">(…) </w:t>
      </w:r>
    </w:p>
    <w:p w14:paraId="5DBDA6DA" w14:textId="77777777" w:rsidR="00C3541C" w:rsidRPr="002530A7" w:rsidRDefault="00C3541C" w:rsidP="00C3541C">
      <w:pPr>
        <w:pStyle w:val="Sinespaciado"/>
        <w:jc w:val="both"/>
        <w:rPr>
          <w:rFonts w:ascii="Arial" w:hAnsi="Arial" w:cs="Arial"/>
        </w:rPr>
      </w:pPr>
    </w:p>
    <w:p w14:paraId="5133597F" w14:textId="469503C0" w:rsidR="00C3541C" w:rsidRPr="002530A7" w:rsidRDefault="00C3541C" w:rsidP="00C3541C">
      <w:pPr>
        <w:pStyle w:val="Sinespaciado"/>
        <w:jc w:val="both"/>
        <w:rPr>
          <w:rFonts w:ascii="Arial" w:hAnsi="Arial" w:cs="Arial"/>
        </w:rPr>
      </w:pPr>
      <w:r w:rsidRPr="002530A7">
        <w:rPr>
          <w:rFonts w:ascii="Arial" w:hAnsi="Arial" w:cs="Arial"/>
        </w:rPr>
        <w:lastRenderedPageBreak/>
        <w:t>22.3. (…)</w:t>
      </w:r>
    </w:p>
    <w:p w14:paraId="377C8765" w14:textId="77777777" w:rsidR="00C3541C" w:rsidRPr="002530A7" w:rsidRDefault="00C3541C" w:rsidP="00C3541C">
      <w:pPr>
        <w:pStyle w:val="Sinespaciado"/>
        <w:jc w:val="both"/>
        <w:rPr>
          <w:rFonts w:ascii="Arial" w:hAnsi="Arial" w:cs="Arial"/>
        </w:rPr>
      </w:pPr>
      <w:bookmarkStart w:id="17" w:name="JD_)Paracorre"/>
      <w:bookmarkEnd w:id="17"/>
    </w:p>
    <w:p w14:paraId="39FD4955" w14:textId="4FB6EBAF" w:rsidR="00C3541C" w:rsidRPr="002530A7" w:rsidRDefault="00C3541C" w:rsidP="00C3541C">
      <w:pPr>
        <w:pStyle w:val="Sinespaciado"/>
        <w:jc w:val="both"/>
        <w:rPr>
          <w:rFonts w:ascii="Arial" w:hAnsi="Arial" w:cs="Arial"/>
        </w:rPr>
      </w:pPr>
      <w:r w:rsidRPr="002530A7">
        <w:rPr>
          <w:rFonts w:ascii="Arial" w:hAnsi="Arial" w:cs="Arial"/>
        </w:rPr>
        <w:t>b) Para corregir los referidos comprobantes de pago electrónicos que contengan una descripción que no corresponda al bien vendido o cedido en uso o al tipo de servicio prestado.”</w:t>
      </w:r>
    </w:p>
    <w:p w14:paraId="531C757C" w14:textId="77777777" w:rsidR="00C3541C" w:rsidRPr="002530A7" w:rsidRDefault="00C3541C" w:rsidP="00C3541C">
      <w:pPr>
        <w:pStyle w:val="Sinespaciado"/>
        <w:jc w:val="both"/>
        <w:rPr>
          <w:rFonts w:ascii="Arial" w:hAnsi="Arial" w:cs="Arial"/>
        </w:rPr>
      </w:pPr>
    </w:p>
    <w:p w14:paraId="44F326CF" w14:textId="3F62F9F8" w:rsidR="00C3541C" w:rsidRPr="002530A7" w:rsidRDefault="00C3541C" w:rsidP="00C3541C">
      <w:pPr>
        <w:pStyle w:val="Sinespaciado"/>
        <w:jc w:val="both"/>
        <w:rPr>
          <w:rFonts w:ascii="Arial" w:hAnsi="Arial" w:cs="Arial"/>
        </w:rPr>
      </w:pPr>
      <w:r w:rsidRPr="002530A7">
        <w:rPr>
          <w:rFonts w:ascii="Arial" w:hAnsi="Arial" w:cs="Arial"/>
        </w:rPr>
        <w:t>“Artículo 23.- NOTA DE DÉBITO ELECTRÓNICA</w:t>
      </w:r>
    </w:p>
    <w:p w14:paraId="3121EC8F" w14:textId="77777777" w:rsidR="00C3541C" w:rsidRPr="002530A7" w:rsidRDefault="00C3541C" w:rsidP="00C3541C">
      <w:pPr>
        <w:pStyle w:val="Sinespaciado"/>
        <w:jc w:val="both"/>
        <w:rPr>
          <w:rFonts w:ascii="Arial" w:hAnsi="Arial" w:cs="Arial"/>
        </w:rPr>
      </w:pPr>
    </w:p>
    <w:p w14:paraId="3F24A060" w14:textId="05D40073" w:rsidR="00C3541C" w:rsidRPr="002530A7" w:rsidRDefault="00C3541C" w:rsidP="00C3541C">
      <w:pPr>
        <w:pStyle w:val="Sinespaciado"/>
        <w:jc w:val="both"/>
        <w:rPr>
          <w:rFonts w:ascii="Arial" w:hAnsi="Arial" w:cs="Arial"/>
        </w:rPr>
      </w:pPr>
      <w:r w:rsidRPr="002530A7">
        <w:rPr>
          <w:rFonts w:ascii="Arial" w:hAnsi="Arial" w:cs="Arial"/>
        </w:rPr>
        <w:t>La nota de débito electrónica se rige por las siguientes disposiciones:</w:t>
      </w:r>
    </w:p>
    <w:p w14:paraId="3BB47FD9" w14:textId="77777777" w:rsidR="00C3541C" w:rsidRPr="002530A7" w:rsidRDefault="00C3541C" w:rsidP="00C3541C">
      <w:pPr>
        <w:pStyle w:val="Sinespaciado"/>
        <w:jc w:val="both"/>
        <w:rPr>
          <w:rFonts w:ascii="Arial" w:hAnsi="Arial" w:cs="Arial"/>
        </w:rPr>
      </w:pPr>
      <w:bookmarkStart w:id="18" w:name="JD_.1.Seemitenic"/>
      <w:bookmarkEnd w:id="18"/>
    </w:p>
    <w:p w14:paraId="7B296028" w14:textId="7D7CE6F0" w:rsidR="00C3541C" w:rsidRPr="002530A7" w:rsidRDefault="00C3541C" w:rsidP="00C3541C">
      <w:pPr>
        <w:pStyle w:val="Sinespaciado"/>
        <w:jc w:val="both"/>
        <w:rPr>
          <w:rFonts w:ascii="Arial" w:hAnsi="Arial" w:cs="Arial"/>
        </w:rPr>
      </w:pPr>
      <w:r w:rsidRPr="002530A7">
        <w:rPr>
          <w:rFonts w:ascii="Arial" w:hAnsi="Arial" w:cs="Arial"/>
        </w:rPr>
        <w:t>23.1. Se emite únicamente respecto de la factura electrónica, el DAE o el recibo electrónico SP que cuente con la CDR respectiva con estado de aceptada o la boleta de venta electrónica, que hayan sido otorgadas al mismo adquirente o usuario con anterioridad, siendo de aplicación lo dispuesto en el primer párrafo del inciso a) del numeral 2.1 del artículo 10 del Reglamento de Comprobantes de Pago.</w:t>
      </w:r>
    </w:p>
    <w:p w14:paraId="1650605B" w14:textId="77777777" w:rsidR="00C3541C" w:rsidRPr="002530A7" w:rsidRDefault="00C3541C" w:rsidP="00C3541C">
      <w:pPr>
        <w:pStyle w:val="Sinespaciado"/>
        <w:jc w:val="both"/>
        <w:rPr>
          <w:rFonts w:ascii="Arial" w:hAnsi="Arial" w:cs="Arial"/>
        </w:rPr>
      </w:pPr>
    </w:p>
    <w:p w14:paraId="7D5AE433" w14:textId="169968A6" w:rsidR="00C3541C" w:rsidRPr="002530A7" w:rsidRDefault="00C3541C" w:rsidP="00C3541C">
      <w:pPr>
        <w:pStyle w:val="Sinespaciado"/>
        <w:jc w:val="both"/>
        <w:rPr>
          <w:rFonts w:ascii="Arial" w:hAnsi="Arial" w:cs="Arial"/>
        </w:rPr>
      </w:pPr>
      <w:r w:rsidRPr="002530A7">
        <w:rPr>
          <w:rFonts w:ascii="Arial" w:hAnsi="Arial" w:cs="Arial"/>
        </w:rPr>
        <w:t>Una nota de débito electrónica puede modificar una o más facturas electrónicas, boletas de venta electrónicas o DAE, según sea el caso, siempre que se cumpla con lo estipulado para ello en los anexos N.</w:t>
      </w:r>
      <w:r w:rsidRPr="002530A7">
        <w:rPr>
          <w:rFonts w:ascii="Arial" w:hAnsi="Arial" w:cs="Arial"/>
          <w:vertAlign w:val="superscript"/>
        </w:rPr>
        <w:t>os</w:t>
      </w:r>
      <w:r w:rsidRPr="002530A7">
        <w:rPr>
          <w:rFonts w:ascii="Arial" w:hAnsi="Arial" w:cs="Arial"/>
        </w:rPr>
        <w:t xml:space="preserve"> 4 y 9. </w:t>
      </w:r>
    </w:p>
    <w:p w14:paraId="57AE803C" w14:textId="77777777" w:rsidR="00C3541C" w:rsidRPr="002530A7" w:rsidRDefault="00C3541C" w:rsidP="00C3541C">
      <w:pPr>
        <w:pStyle w:val="Sinespaciado"/>
        <w:jc w:val="both"/>
        <w:rPr>
          <w:rFonts w:ascii="Arial" w:hAnsi="Arial" w:cs="Arial"/>
        </w:rPr>
      </w:pPr>
      <w:bookmarkStart w:id="19" w:name="JD_deoperacion"/>
      <w:bookmarkEnd w:id="19"/>
    </w:p>
    <w:p w14:paraId="22F17A88" w14:textId="248D3171" w:rsidR="00C3541C" w:rsidRPr="002530A7" w:rsidRDefault="00C3541C" w:rsidP="00C3541C">
      <w:pPr>
        <w:pStyle w:val="Sinespaciado"/>
        <w:jc w:val="both"/>
        <w:rPr>
          <w:rFonts w:ascii="Arial" w:hAnsi="Arial" w:cs="Arial"/>
        </w:rPr>
      </w:pPr>
      <w:r w:rsidRPr="002530A7">
        <w:rPr>
          <w:rFonts w:ascii="Arial" w:hAnsi="Arial" w:cs="Arial"/>
        </w:rPr>
        <w:t xml:space="preserve">En el caso de las operaciones de exportación consideradas como tales por las normas del impuesto general a las ventas o tratándose del recibo electrónico SP, la nota de débito electrónica solo puede modificar una factura electrónica, una boleta de </w:t>
      </w:r>
      <w:proofErr w:type="gramStart"/>
      <w:r w:rsidRPr="002530A7">
        <w:rPr>
          <w:rFonts w:ascii="Arial" w:hAnsi="Arial" w:cs="Arial"/>
        </w:rPr>
        <w:t>venta electrónica o un recibo electrónico</w:t>
      </w:r>
      <w:proofErr w:type="gramEnd"/>
      <w:r w:rsidRPr="002530A7">
        <w:rPr>
          <w:rFonts w:ascii="Arial" w:hAnsi="Arial" w:cs="Arial"/>
        </w:rPr>
        <w:t xml:space="preserve"> SP, no resultando aplicable lo dispuesto en el párrafo anterior.”</w:t>
      </w:r>
    </w:p>
    <w:p w14:paraId="5E30067C" w14:textId="77777777" w:rsidR="00C3541C" w:rsidRPr="002530A7" w:rsidRDefault="00C3541C" w:rsidP="00C3541C">
      <w:pPr>
        <w:pStyle w:val="Sinespaciado"/>
        <w:jc w:val="both"/>
        <w:rPr>
          <w:rFonts w:ascii="Arial" w:hAnsi="Arial" w:cs="Arial"/>
        </w:rPr>
      </w:pPr>
    </w:p>
    <w:p w14:paraId="24F66C94" w14:textId="5C7A62E0" w:rsidR="00C3541C" w:rsidRPr="002530A7" w:rsidRDefault="00C3541C" w:rsidP="00C3541C">
      <w:pPr>
        <w:pStyle w:val="Sinespaciado"/>
        <w:jc w:val="both"/>
        <w:rPr>
          <w:rFonts w:ascii="Arial" w:hAnsi="Arial" w:cs="Arial"/>
        </w:rPr>
      </w:pPr>
      <w:r w:rsidRPr="002530A7">
        <w:rPr>
          <w:rFonts w:ascii="Arial" w:hAnsi="Arial" w:cs="Arial"/>
        </w:rPr>
        <w:t>“Artículo 24.- NOTAS ELECTRÓNICAS EMITIDAS RESPECTO DE COMPROBANTES DE PAGO NO EMITIDOS EN EL SISTEMA</w:t>
      </w:r>
    </w:p>
    <w:p w14:paraId="07184834" w14:textId="77777777" w:rsidR="00C3541C" w:rsidRPr="002530A7" w:rsidRDefault="00C3541C" w:rsidP="00C3541C">
      <w:pPr>
        <w:pStyle w:val="Sinespaciado"/>
        <w:jc w:val="both"/>
        <w:rPr>
          <w:rFonts w:ascii="Arial" w:hAnsi="Arial" w:cs="Arial"/>
        </w:rPr>
      </w:pPr>
    </w:p>
    <w:p w14:paraId="1CB033F2" w14:textId="7375BE73" w:rsidR="00C3541C" w:rsidRPr="002530A7" w:rsidRDefault="00C3541C" w:rsidP="00C3541C">
      <w:pPr>
        <w:pStyle w:val="Sinespaciado"/>
        <w:jc w:val="both"/>
        <w:rPr>
          <w:rFonts w:ascii="Arial" w:hAnsi="Arial" w:cs="Arial"/>
        </w:rPr>
      </w:pPr>
      <w:r w:rsidRPr="002530A7">
        <w:rPr>
          <w:rFonts w:ascii="Arial" w:hAnsi="Arial" w:cs="Arial"/>
        </w:rPr>
        <w:t>24.1. Nota de crédito electrónica</w:t>
      </w:r>
    </w:p>
    <w:p w14:paraId="32B5BE9E" w14:textId="77777777" w:rsidR="00C3541C" w:rsidRPr="002530A7" w:rsidRDefault="00C3541C" w:rsidP="00C3541C">
      <w:pPr>
        <w:pStyle w:val="Sinespaciado"/>
        <w:jc w:val="both"/>
        <w:rPr>
          <w:rFonts w:ascii="Arial" w:hAnsi="Arial" w:cs="Arial"/>
        </w:rPr>
      </w:pPr>
    </w:p>
    <w:p w14:paraId="2EC59E03" w14:textId="4996A145" w:rsidR="00C3541C" w:rsidRPr="002530A7" w:rsidRDefault="00C3541C" w:rsidP="00C3541C">
      <w:pPr>
        <w:pStyle w:val="Sinespaciado"/>
        <w:jc w:val="both"/>
        <w:rPr>
          <w:rFonts w:ascii="Arial" w:hAnsi="Arial" w:cs="Arial"/>
        </w:rPr>
      </w:pPr>
      <w:r w:rsidRPr="002530A7">
        <w:rPr>
          <w:rFonts w:ascii="Arial" w:hAnsi="Arial" w:cs="Arial"/>
        </w:rPr>
        <w:t>El emisor electrónico puede optar por emitir una nota de crédito electrónica respecto de:</w:t>
      </w:r>
    </w:p>
    <w:p w14:paraId="1F4C9DA6" w14:textId="77777777" w:rsidR="00C3541C" w:rsidRPr="002530A7" w:rsidRDefault="00C3541C" w:rsidP="00C3541C">
      <w:pPr>
        <w:pStyle w:val="Sinespaciado"/>
        <w:jc w:val="both"/>
        <w:rPr>
          <w:rFonts w:ascii="Arial" w:hAnsi="Arial" w:cs="Arial"/>
        </w:rPr>
      </w:pPr>
    </w:p>
    <w:p w14:paraId="6E4B9D6C" w14:textId="015E721E" w:rsidR="00C3541C" w:rsidRPr="002530A7" w:rsidRDefault="00C3541C" w:rsidP="00C3541C">
      <w:pPr>
        <w:pStyle w:val="Sinespaciado"/>
        <w:jc w:val="both"/>
        <w:rPr>
          <w:rFonts w:ascii="Arial" w:hAnsi="Arial" w:cs="Arial"/>
        </w:rPr>
      </w:pPr>
      <w:r w:rsidRPr="002530A7">
        <w:rPr>
          <w:rFonts w:ascii="Arial" w:hAnsi="Arial" w:cs="Arial"/>
        </w:rPr>
        <w:t>(…)</w:t>
      </w:r>
    </w:p>
    <w:p w14:paraId="56BB47E4" w14:textId="77777777" w:rsidR="00C3541C" w:rsidRPr="002530A7" w:rsidRDefault="00C3541C" w:rsidP="00C3541C">
      <w:pPr>
        <w:pStyle w:val="Sinespaciado"/>
        <w:jc w:val="both"/>
        <w:rPr>
          <w:rFonts w:ascii="Arial" w:hAnsi="Arial" w:cs="Arial"/>
        </w:rPr>
      </w:pPr>
      <w:bookmarkStart w:id="20" w:name="JD_)Losdocumentosa"/>
      <w:bookmarkEnd w:id="20"/>
    </w:p>
    <w:p w14:paraId="65E32B3F" w14:textId="1C8FD209" w:rsidR="00C3541C" w:rsidRPr="002530A7" w:rsidRDefault="00C3541C" w:rsidP="00C3541C">
      <w:pPr>
        <w:pStyle w:val="Sinespaciado"/>
        <w:jc w:val="both"/>
        <w:rPr>
          <w:rFonts w:ascii="Arial" w:hAnsi="Arial" w:cs="Arial"/>
        </w:rPr>
      </w:pPr>
      <w:r w:rsidRPr="002530A7">
        <w:rPr>
          <w:rFonts w:ascii="Arial" w:hAnsi="Arial" w:cs="Arial"/>
        </w:rPr>
        <w:t xml:space="preserve">d) El recibo electrónico SP o el comprobante empresas supervisadas SBS que hubieran sido emitidos a través del SEE – Empresas Supervisadas o los documentos autorizados que emitió por los servicios a que se refieren los literales b) y d) del inciso 6.1 del numeral 6 del artículo 4 del Reglamento de Comprobantes de Pago, según el </w:t>
      </w:r>
      <w:r w:rsidRPr="002530A7">
        <w:rPr>
          <w:rFonts w:ascii="Arial" w:hAnsi="Arial" w:cs="Arial"/>
        </w:rPr>
        <w:lastRenderedPageBreak/>
        <w:t>citado reglamento, o que emita conforme a lo dispuesto por el artículo 4-B de la Resolución de Superintendencia N.° 300-2014/SUNAT y normas modificatorias.</w:t>
      </w:r>
    </w:p>
    <w:p w14:paraId="3F49A3B1" w14:textId="77777777" w:rsidR="00C3541C" w:rsidRPr="002530A7" w:rsidRDefault="00C3541C" w:rsidP="00C3541C">
      <w:pPr>
        <w:pStyle w:val="Sinespaciado"/>
        <w:jc w:val="both"/>
        <w:rPr>
          <w:rFonts w:ascii="Arial" w:hAnsi="Arial" w:cs="Arial"/>
        </w:rPr>
      </w:pPr>
    </w:p>
    <w:p w14:paraId="5A53DE25" w14:textId="77777777" w:rsidR="00610B61" w:rsidRPr="002530A7" w:rsidRDefault="00610B61" w:rsidP="00610B61">
      <w:pPr>
        <w:pStyle w:val="Sinespaciado"/>
        <w:jc w:val="both"/>
        <w:rPr>
          <w:rFonts w:ascii="Arial" w:hAnsi="Arial" w:cs="Arial"/>
        </w:rPr>
      </w:pPr>
      <w:bookmarkStart w:id="21" w:name="JD_mitanrespectodeloscomproban"/>
      <w:bookmarkStart w:id="22" w:name="JD_e)Laexcepcinreguladae"/>
      <w:bookmarkEnd w:id="21"/>
      <w:bookmarkEnd w:id="22"/>
      <w:r w:rsidRPr="002530A7">
        <w:rPr>
          <w:rFonts w:ascii="Arial" w:hAnsi="Arial" w:cs="Arial"/>
        </w:rPr>
        <w:t xml:space="preserve">A las notas de crédito electrónicas que se emitan respecto de los comprobantes de pago indicados en el párrafo anterior se les aplica: </w:t>
      </w:r>
    </w:p>
    <w:p w14:paraId="5E7E2AC0" w14:textId="77777777" w:rsidR="00610B61" w:rsidRPr="002530A7" w:rsidRDefault="00610B61" w:rsidP="00610B61">
      <w:pPr>
        <w:pStyle w:val="Sinespaciado"/>
        <w:jc w:val="both"/>
        <w:rPr>
          <w:rFonts w:ascii="Arial" w:hAnsi="Arial" w:cs="Arial"/>
        </w:rPr>
      </w:pPr>
    </w:p>
    <w:p w14:paraId="293AE483" w14:textId="77777777" w:rsidR="00610B61" w:rsidRPr="002530A7" w:rsidRDefault="00610B61" w:rsidP="00610B61">
      <w:pPr>
        <w:pStyle w:val="Sinespaciado"/>
        <w:jc w:val="both"/>
        <w:rPr>
          <w:rFonts w:ascii="Arial" w:hAnsi="Arial" w:cs="Arial"/>
        </w:rPr>
      </w:pPr>
      <w:r w:rsidRPr="002530A7">
        <w:rPr>
          <w:rFonts w:ascii="Arial" w:hAnsi="Arial" w:cs="Arial"/>
        </w:rPr>
        <w:t>i. La obligación de enviarlas a la SUNAT según el artículo 12.</w:t>
      </w:r>
    </w:p>
    <w:p w14:paraId="535D4A7C" w14:textId="77777777" w:rsidR="00610B61" w:rsidRPr="002530A7" w:rsidRDefault="00610B61" w:rsidP="00610B61">
      <w:pPr>
        <w:pStyle w:val="Sinespaciado"/>
        <w:jc w:val="both"/>
        <w:rPr>
          <w:rFonts w:ascii="Arial" w:hAnsi="Arial" w:cs="Arial"/>
        </w:rPr>
      </w:pPr>
      <w:proofErr w:type="spellStart"/>
      <w:r w:rsidRPr="002530A7">
        <w:rPr>
          <w:rFonts w:ascii="Arial" w:hAnsi="Arial" w:cs="Arial"/>
        </w:rPr>
        <w:t>ii</w:t>
      </w:r>
      <w:proofErr w:type="spellEnd"/>
      <w:r w:rsidRPr="002530A7">
        <w:rPr>
          <w:rFonts w:ascii="Arial" w:hAnsi="Arial" w:cs="Arial"/>
        </w:rPr>
        <w:t>. Las demás disposiciones referidas a las notas de crédito electrónicas vinculadas al recibo electrónico SP o a la factura electrónica, según se modifique el recibo electrónico SP o el comprobante empresas supervisadas SBS, salvo que se disponga expresamente algo distinto.</w:t>
      </w:r>
    </w:p>
    <w:p w14:paraId="78867740" w14:textId="77777777" w:rsidR="00C3541C" w:rsidRPr="002530A7" w:rsidRDefault="00C3541C" w:rsidP="00C3541C">
      <w:pPr>
        <w:pStyle w:val="Sinespaciado"/>
        <w:jc w:val="both"/>
        <w:rPr>
          <w:rFonts w:ascii="Arial" w:hAnsi="Arial" w:cs="Arial"/>
        </w:rPr>
      </w:pPr>
    </w:p>
    <w:p w14:paraId="11109FEE" w14:textId="0719816A" w:rsidR="00C3541C" w:rsidRPr="002530A7" w:rsidRDefault="00C3541C" w:rsidP="00C3541C">
      <w:pPr>
        <w:pStyle w:val="Sinespaciado"/>
        <w:jc w:val="both"/>
        <w:rPr>
          <w:rFonts w:ascii="Arial" w:hAnsi="Arial" w:cs="Arial"/>
          <w:strike/>
        </w:rPr>
      </w:pPr>
      <w:r w:rsidRPr="002530A7">
        <w:rPr>
          <w:rFonts w:ascii="Arial" w:hAnsi="Arial" w:cs="Arial"/>
        </w:rPr>
        <w:t>(…)</w:t>
      </w:r>
    </w:p>
    <w:p w14:paraId="7DFA7493" w14:textId="77777777" w:rsidR="00C3541C" w:rsidRPr="002530A7" w:rsidRDefault="00C3541C" w:rsidP="00C3541C">
      <w:pPr>
        <w:pStyle w:val="Sinespaciado"/>
        <w:jc w:val="both"/>
        <w:rPr>
          <w:rFonts w:ascii="Arial" w:hAnsi="Arial" w:cs="Arial"/>
        </w:rPr>
      </w:pPr>
    </w:p>
    <w:p w14:paraId="45D41BFE" w14:textId="5999D7D9" w:rsidR="00C3541C" w:rsidRPr="002530A7" w:rsidRDefault="00C3541C" w:rsidP="00C3541C">
      <w:pPr>
        <w:pStyle w:val="Sinespaciado"/>
        <w:jc w:val="both"/>
        <w:rPr>
          <w:rFonts w:ascii="Arial" w:hAnsi="Arial" w:cs="Arial"/>
          <w:strike/>
        </w:rPr>
      </w:pPr>
      <w:r w:rsidRPr="002530A7">
        <w:rPr>
          <w:rFonts w:ascii="Arial" w:hAnsi="Arial" w:cs="Arial"/>
        </w:rPr>
        <w:t>24.2. Nota de débito electrónica</w:t>
      </w:r>
    </w:p>
    <w:p w14:paraId="03F1F082" w14:textId="77777777" w:rsidR="00C3541C" w:rsidRPr="002530A7" w:rsidRDefault="00C3541C" w:rsidP="00C3541C">
      <w:pPr>
        <w:pStyle w:val="Sinespaciado"/>
        <w:jc w:val="both"/>
        <w:rPr>
          <w:rFonts w:ascii="Arial" w:hAnsi="Arial" w:cs="Arial"/>
        </w:rPr>
      </w:pPr>
    </w:p>
    <w:p w14:paraId="7542B164" w14:textId="0C5715F4" w:rsidR="00C3541C" w:rsidRPr="002530A7" w:rsidRDefault="00C3541C" w:rsidP="00C3541C">
      <w:pPr>
        <w:pStyle w:val="Sinespaciado"/>
        <w:jc w:val="both"/>
        <w:rPr>
          <w:rFonts w:ascii="Arial" w:hAnsi="Arial" w:cs="Arial"/>
        </w:rPr>
      </w:pPr>
      <w:r w:rsidRPr="002530A7">
        <w:rPr>
          <w:rFonts w:ascii="Arial" w:hAnsi="Arial" w:cs="Arial"/>
        </w:rPr>
        <w:t>El emisor electrónico puede optar por emitir una nota de débito electrónica respecto de:</w:t>
      </w:r>
    </w:p>
    <w:p w14:paraId="4F5C80F9" w14:textId="77777777" w:rsidR="00C3541C" w:rsidRPr="002530A7" w:rsidRDefault="00C3541C" w:rsidP="00C3541C">
      <w:pPr>
        <w:pStyle w:val="Sinespaciado"/>
        <w:jc w:val="both"/>
        <w:rPr>
          <w:rFonts w:ascii="Arial" w:hAnsi="Arial" w:cs="Arial"/>
        </w:rPr>
      </w:pPr>
    </w:p>
    <w:p w14:paraId="1A9C4C88" w14:textId="0CDB2D10" w:rsidR="00C3541C" w:rsidRPr="002530A7" w:rsidRDefault="00C3541C" w:rsidP="00C3541C">
      <w:pPr>
        <w:pStyle w:val="Sinespaciado"/>
        <w:jc w:val="both"/>
        <w:rPr>
          <w:rFonts w:ascii="Arial" w:hAnsi="Arial" w:cs="Arial"/>
        </w:rPr>
      </w:pPr>
      <w:r w:rsidRPr="002530A7">
        <w:rPr>
          <w:rFonts w:ascii="Arial" w:hAnsi="Arial" w:cs="Arial"/>
        </w:rPr>
        <w:t>(…)</w:t>
      </w:r>
    </w:p>
    <w:p w14:paraId="0AE9FD8D" w14:textId="77777777" w:rsidR="00C3541C" w:rsidRPr="002530A7" w:rsidRDefault="00C3541C" w:rsidP="00C3541C">
      <w:pPr>
        <w:pStyle w:val="Sinespaciado"/>
        <w:jc w:val="both"/>
        <w:rPr>
          <w:rFonts w:ascii="Arial" w:hAnsi="Arial" w:cs="Arial"/>
        </w:rPr>
      </w:pPr>
    </w:p>
    <w:p w14:paraId="7930B2FA" w14:textId="2ACCB935" w:rsidR="00C3541C" w:rsidRPr="002530A7" w:rsidRDefault="00C3541C" w:rsidP="00C3541C">
      <w:pPr>
        <w:pStyle w:val="Sinespaciado"/>
        <w:jc w:val="both"/>
        <w:rPr>
          <w:rFonts w:ascii="Arial" w:hAnsi="Arial" w:cs="Arial"/>
        </w:rPr>
      </w:pPr>
      <w:r w:rsidRPr="002530A7">
        <w:rPr>
          <w:rFonts w:ascii="Arial" w:hAnsi="Arial" w:cs="Arial"/>
        </w:rPr>
        <w:t>c) Los documentos autorizados contemplados en el literal l) del inciso 6.1 y en el acápite d.2) del literal d) del inciso 6.2 del numeral 6 del artículo 4 del Reglamento de Comprobantes de Pago, emitidos según ese reglamento.</w:t>
      </w:r>
    </w:p>
    <w:p w14:paraId="0E2E4770" w14:textId="77777777" w:rsidR="00C3541C" w:rsidRPr="002530A7" w:rsidRDefault="00C3541C" w:rsidP="00C3541C">
      <w:pPr>
        <w:pStyle w:val="Sinespaciado"/>
        <w:jc w:val="both"/>
        <w:rPr>
          <w:rFonts w:ascii="Arial" w:hAnsi="Arial" w:cs="Arial"/>
        </w:rPr>
      </w:pPr>
    </w:p>
    <w:p w14:paraId="5C4F1C27" w14:textId="4DB0AECA" w:rsidR="00C3541C" w:rsidRPr="002530A7" w:rsidRDefault="00C3541C" w:rsidP="00C3541C">
      <w:pPr>
        <w:pStyle w:val="Sinespaciado"/>
        <w:jc w:val="both"/>
        <w:rPr>
          <w:rFonts w:ascii="Arial" w:hAnsi="Arial" w:cs="Arial"/>
        </w:rPr>
      </w:pPr>
      <w:r w:rsidRPr="002530A7">
        <w:rPr>
          <w:rFonts w:ascii="Arial" w:hAnsi="Arial" w:cs="Arial"/>
        </w:rPr>
        <w:t>(…)</w:t>
      </w:r>
    </w:p>
    <w:p w14:paraId="1D0B6FC0" w14:textId="77777777" w:rsidR="00C3541C" w:rsidRPr="002530A7" w:rsidRDefault="00C3541C" w:rsidP="00C3541C">
      <w:pPr>
        <w:pStyle w:val="Sinespaciado"/>
        <w:jc w:val="both"/>
        <w:rPr>
          <w:rFonts w:ascii="Arial" w:hAnsi="Arial" w:cs="Arial"/>
        </w:rPr>
      </w:pPr>
      <w:bookmarkStart w:id="23" w:name="JD_rizadoscontemplado"/>
      <w:bookmarkEnd w:id="23"/>
    </w:p>
    <w:p w14:paraId="53954F53" w14:textId="77777777" w:rsidR="0030036C" w:rsidRPr="002530A7" w:rsidRDefault="00C3541C" w:rsidP="00C3541C">
      <w:pPr>
        <w:pStyle w:val="Sinespaciado"/>
        <w:jc w:val="both"/>
        <w:rPr>
          <w:rFonts w:ascii="Arial" w:hAnsi="Arial" w:cs="Arial"/>
        </w:rPr>
      </w:pPr>
      <w:r w:rsidRPr="002530A7">
        <w:rPr>
          <w:rFonts w:ascii="Arial" w:hAnsi="Arial" w:cs="Arial"/>
        </w:rPr>
        <w:t>e) El recibo electrónico SP o el comprobante empresas supervisadas SBS que hubieran sido emitidos a través del SEE – Empresas Supervisadas o los documentos autorizados que emitió por los servicios a que se refieren los literales b) y d) del inciso 6.1 del numeral 6 del artículo 4 del Reglamento de Comprobantes de Pago, según el citado reglamento, o que emita conforme a lo dispuesto por el artículo 4-B de la Resolución de Superintendencia N.° 300-2014/SUNAT y normas modificatorias.</w:t>
      </w:r>
    </w:p>
    <w:p w14:paraId="041947AB" w14:textId="77777777" w:rsidR="0030036C" w:rsidRPr="002530A7" w:rsidRDefault="0030036C" w:rsidP="00C3541C">
      <w:pPr>
        <w:pStyle w:val="Sinespaciado"/>
        <w:jc w:val="both"/>
        <w:rPr>
          <w:rFonts w:ascii="Arial" w:hAnsi="Arial" w:cs="Arial"/>
        </w:rPr>
      </w:pPr>
    </w:p>
    <w:p w14:paraId="58DF25F0" w14:textId="77777777" w:rsidR="0030036C" w:rsidRPr="002530A7" w:rsidRDefault="0030036C" w:rsidP="0030036C">
      <w:pPr>
        <w:pStyle w:val="Sinespaciado"/>
        <w:jc w:val="both"/>
        <w:rPr>
          <w:rFonts w:ascii="Arial" w:hAnsi="Arial" w:cs="Arial"/>
        </w:rPr>
      </w:pPr>
      <w:r w:rsidRPr="002530A7">
        <w:rPr>
          <w:rFonts w:ascii="Arial" w:hAnsi="Arial" w:cs="Arial"/>
        </w:rPr>
        <w:t xml:space="preserve">A las notas de débito electrónicas que se emitan respecto de los comprobantes de pago indicados en el párrafo anterior se les aplica: </w:t>
      </w:r>
    </w:p>
    <w:p w14:paraId="03BF5895" w14:textId="77777777" w:rsidR="0030036C" w:rsidRPr="002530A7" w:rsidRDefault="0030036C" w:rsidP="0030036C">
      <w:pPr>
        <w:pStyle w:val="Sinespaciado"/>
        <w:jc w:val="both"/>
        <w:rPr>
          <w:rFonts w:ascii="Arial" w:hAnsi="Arial" w:cs="Arial"/>
        </w:rPr>
      </w:pPr>
    </w:p>
    <w:p w14:paraId="5EB61149" w14:textId="77777777" w:rsidR="0030036C" w:rsidRPr="002530A7" w:rsidRDefault="0030036C" w:rsidP="0030036C">
      <w:pPr>
        <w:pStyle w:val="Sinespaciado"/>
        <w:jc w:val="both"/>
        <w:rPr>
          <w:rFonts w:ascii="Arial" w:hAnsi="Arial" w:cs="Arial"/>
        </w:rPr>
      </w:pPr>
      <w:r w:rsidRPr="002530A7">
        <w:rPr>
          <w:rFonts w:ascii="Arial" w:hAnsi="Arial" w:cs="Arial"/>
        </w:rPr>
        <w:t>i. La obligación de enviarlas a la SUNAT según el artículo 12.</w:t>
      </w:r>
    </w:p>
    <w:p w14:paraId="09C21077" w14:textId="77777777" w:rsidR="0030036C" w:rsidRPr="002530A7" w:rsidRDefault="0030036C" w:rsidP="0030036C">
      <w:pPr>
        <w:pStyle w:val="Sinespaciado"/>
        <w:jc w:val="both"/>
        <w:rPr>
          <w:rFonts w:ascii="Arial" w:hAnsi="Arial" w:cs="Arial"/>
          <w:lang w:eastAsia="es-PE"/>
        </w:rPr>
      </w:pPr>
      <w:proofErr w:type="spellStart"/>
      <w:r w:rsidRPr="002530A7">
        <w:rPr>
          <w:rFonts w:ascii="Arial" w:hAnsi="Arial" w:cs="Arial"/>
        </w:rPr>
        <w:t>ii</w:t>
      </w:r>
      <w:proofErr w:type="spellEnd"/>
      <w:r w:rsidRPr="002530A7">
        <w:rPr>
          <w:rFonts w:ascii="Arial" w:hAnsi="Arial" w:cs="Arial"/>
        </w:rPr>
        <w:t xml:space="preserve">. Las demás disposiciones referidas a las notas de débito electrónicas vinculadas al recibo electrónico SP o a la factura electrónica, según se modifique el recibo </w:t>
      </w:r>
      <w:r w:rsidRPr="002530A7">
        <w:rPr>
          <w:rFonts w:ascii="Arial" w:hAnsi="Arial" w:cs="Arial"/>
        </w:rPr>
        <w:lastRenderedPageBreak/>
        <w:t>electrónico SP o el comprobante empresas supervisadas SBS, salvo que se disponga expresamente algo distinto.”</w:t>
      </w:r>
    </w:p>
    <w:p w14:paraId="4E4AAAC3" w14:textId="77777777" w:rsidR="00C3541C" w:rsidRPr="002530A7" w:rsidRDefault="00C3541C" w:rsidP="0083265F">
      <w:pPr>
        <w:jc w:val="both"/>
        <w:rPr>
          <w:rFonts w:ascii="Arial" w:eastAsia="Times New Roman" w:hAnsi="Arial" w:cs="Arial"/>
          <w:bCs/>
          <w:lang w:eastAsia="es-PE"/>
        </w:rPr>
      </w:pPr>
    </w:p>
    <w:p w14:paraId="70BF182A" w14:textId="661C9146" w:rsidR="00755FC5" w:rsidRPr="002530A7" w:rsidRDefault="00755FC5" w:rsidP="0083265F">
      <w:pPr>
        <w:jc w:val="both"/>
        <w:rPr>
          <w:rFonts w:ascii="Arial" w:eastAsia="Times New Roman" w:hAnsi="Arial" w:cs="Arial"/>
          <w:bCs/>
          <w:lang w:eastAsia="es-PE"/>
        </w:rPr>
      </w:pPr>
      <w:r w:rsidRPr="002530A7">
        <w:rPr>
          <w:rFonts w:ascii="Arial" w:eastAsia="Times New Roman" w:hAnsi="Arial" w:cs="Arial"/>
          <w:bCs/>
          <w:lang w:eastAsia="es-PE"/>
        </w:rPr>
        <w:t xml:space="preserve">4.2 </w:t>
      </w:r>
      <w:r w:rsidR="00EF694C" w:rsidRPr="002530A7">
        <w:rPr>
          <w:rFonts w:ascii="Arial" w:eastAsia="Times New Roman" w:hAnsi="Arial" w:cs="Arial"/>
          <w:bCs/>
          <w:lang w:eastAsia="es-PE"/>
        </w:rPr>
        <w:t>Modifícase los anexos N.</w:t>
      </w:r>
      <w:r w:rsidR="00EF694C" w:rsidRPr="002530A7">
        <w:rPr>
          <w:rFonts w:ascii="Arial" w:eastAsia="Times New Roman" w:hAnsi="Arial" w:cs="Arial"/>
          <w:bCs/>
          <w:vertAlign w:val="superscript"/>
          <w:lang w:eastAsia="es-PE"/>
        </w:rPr>
        <w:t>os</w:t>
      </w:r>
      <w:r w:rsidR="00EF694C" w:rsidRPr="002530A7">
        <w:rPr>
          <w:rFonts w:ascii="Arial" w:eastAsia="Times New Roman" w:hAnsi="Arial" w:cs="Arial"/>
          <w:bCs/>
          <w:lang w:eastAsia="es-PE"/>
        </w:rPr>
        <w:t xml:space="preserve"> 1, 2, 3, 8 y 9-A de la Resolución de Superintendencia N.° 097-2012/SUNAT y normas modificatorias, según los anexos IV al VIII de la presente resolución y conforme al siguiente detalle:</w:t>
      </w:r>
    </w:p>
    <w:p w14:paraId="1FE674A4" w14:textId="5C692516" w:rsidR="00EF694C" w:rsidRPr="002530A7" w:rsidRDefault="00EF694C" w:rsidP="00EF694C">
      <w:pPr>
        <w:jc w:val="both"/>
        <w:rPr>
          <w:rFonts w:ascii="Arial" w:eastAsia="Times New Roman" w:hAnsi="Arial" w:cs="Arial"/>
          <w:bCs/>
          <w:lang w:eastAsia="es-PE"/>
        </w:rPr>
      </w:pPr>
    </w:p>
    <w:p w14:paraId="48C09209" w14:textId="77777777" w:rsidR="006C7806" w:rsidRPr="002530A7" w:rsidRDefault="006C7806" w:rsidP="00EF694C">
      <w:pPr>
        <w:jc w:val="both"/>
        <w:rPr>
          <w:rFonts w:ascii="Arial" w:eastAsia="Times New Roman" w:hAnsi="Arial" w:cs="Arial"/>
          <w:bCs/>
          <w:lang w:eastAsia="es-PE"/>
        </w:rPr>
      </w:pPr>
    </w:p>
    <w:tbl>
      <w:tblPr>
        <w:tblStyle w:val="Tablaconcuadrcula"/>
        <w:tblW w:w="0" w:type="auto"/>
        <w:tblLook w:val="04A0" w:firstRow="1" w:lastRow="0" w:firstColumn="1" w:lastColumn="0" w:noHBand="0" w:noVBand="1"/>
      </w:tblPr>
      <w:tblGrid>
        <w:gridCol w:w="394"/>
        <w:gridCol w:w="1586"/>
        <w:gridCol w:w="4961"/>
        <w:gridCol w:w="1412"/>
      </w:tblGrid>
      <w:tr w:rsidR="002F4E6C" w:rsidRPr="002530A7" w14:paraId="4A59FE22" w14:textId="77777777" w:rsidTr="00BB3A5E">
        <w:tc>
          <w:tcPr>
            <w:tcW w:w="0" w:type="auto"/>
          </w:tcPr>
          <w:p w14:paraId="2A5F74A2" w14:textId="77777777" w:rsidR="002F4E6C" w:rsidRPr="002530A7" w:rsidRDefault="002F4E6C" w:rsidP="00EF694C">
            <w:pPr>
              <w:jc w:val="center"/>
              <w:rPr>
                <w:rFonts w:ascii="Arial" w:eastAsia="Times New Roman" w:hAnsi="Arial" w:cs="Arial"/>
                <w:bCs/>
                <w:sz w:val="20"/>
                <w:szCs w:val="20"/>
                <w:lang w:eastAsia="es-PE"/>
              </w:rPr>
            </w:pPr>
          </w:p>
        </w:tc>
        <w:tc>
          <w:tcPr>
            <w:tcW w:w="1586" w:type="dxa"/>
            <w:vAlign w:val="center"/>
          </w:tcPr>
          <w:p w14:paraId="3CE0DC70" w14:textId="4DB7D178" w:rsidR="002F4E6C" w:rsidRPr="002530A7" w:rsidRDefault="002F4E6C" w:rsidP="002F4E6C">
            <w:pPr>
              <w:jc w:val="cente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QUE SE MODIFICA</w:t>
            </w:r>
          </w:p>
        </w:tc>
        <w:tc>
          <w:tcPr>
            <w:tcW w:w="4961" w:type="dxa"/>
            <w:vAlign w:val="center"/>
          </w:tcPr>
          <w:p w14:paraId="19758B9B" w14:textId="33EABE59" w:rsidR="002F4E6C" w:rsidRPr="002530A7" w:rsidRDefault="002F4E6C" w:rsidP="00EF694C">
            <w:pPr>
              <w:jc w:val="center"/>
              <w:rPr>
                <w:rFonts w:ascii="Arial" w:eastAsia="Times New Roman" w:hAnsi="Arial" w:cs="Arial"/>
                <w:bCs/>
                <w:sz w:val="20"/>
                <w:szCs w:val="20"/>
                <w:lang w:eastAsia="es-PE"/>
              </w:rPr>
            </w:pPr>
            <w:r w:rsidRPr="002530A7">
              <w:rPr>
                <w:rFonts w:ascii="Arial" w:eastAsia="Times New Roman" w:hAnsi="Arial" w:cs="Arial"/>
                <w:bCs/>
                <w:sz w:val="20"/>
                <w:szCs w:val="20"/>
                <w:lang w:eastAsia="es-PE"/>
              </w:rPr>
              <w:t>MODIFICACIÓN, INCORPORACIÓN O SUSTITUCIÓN</w:t>
            </w:r>
          </w:p>
        </w:tc>
        <w:tc>
          <w:tcPr>
            <w:tcW w:w="1412" w:type="dxa"/>
            <w:vAlign w:val="center"/>
          </w:tcPr>
          <w:p w14:paraId="4D7987C2" w14:textId="32301D35" w:rsidR="002F4E6C" w:rsidRPr="002530A7" w:rsidRDefault="002F4E6C" w:rsidP="00EF694C">
            <w:pPr>
              <w:jc w:val="cente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QUE MODIFICA</w:t>
            </w:r>
          </w:p>
        </w:tc>
      </w:tr>
      <w:tr w:rsidR="002F4E6C" w:rsidRPr="002530A7" w14:paraId="2AB00F5A" w14:textId="77777777" w:rsidTr="00BB3A5E">
        <w:tc>
          <w:tcPr>
            <w:tcW w:w="0" w:type="auto"/>
          </w:tcPr>
          <w:p w14:paraId="41ACC67C" w14:textId="3D73604C" w:rsidR="002F4E6C" w:rsidRPr="002530A7" w:rsidRDefault="002F4E6C"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w:t>
            </w:r>
          </w:p>
        </w:tc>
        <w:tc>
          <w:tcPr>
            <w:tcW w:w="1586" w:type="dxa"/>
          </w:tcPr>
          <w:p w14:paraId="0763C126" w14:textId="77777777" w:rsidR="002F4E6C" w:rsidRPr="002530A7" w:rsidRDefault="002F4E6C"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N.° 1</w:t>
            </w:r>
          </w:p>
          <w:p w14:paraId="79774453" w14:textId="17DFFFC4" w:rsidR="00BB3A5E" w:rsidRPr="002530A7" w:rsidRDefault="00BB3A5E" w:rsidP="00BB3A5E">
            <w:pPr>
              <w:rPr>
                <w:rFonts w:ascii="Arial" w:eastAsia="Times New Roman" w:hAnsi="Arial" w:cs="Arial"/>
                <w:bCs/>
                <w:sz w:val="20"/>
                <w:szCs w:val="20"/>
                <w:lang w:eastAsia="es-PE"/>
              </w:rPr>
            </w:pPr>
          </w:p>
        </w:tc>
        <w:tc>
          <w:tcPr>
            <w:tcW w:w="4961" w:type="dxa"/>
          </w:tcPr>
          <w:p w14:paraId="6309DAA2" w14:textId="799E24A8" w:rsidR="002F4E6C" w:rsidRPr="002530A7" w:rsidRDefault="002F4E6C" w:rsidP="00BB3A5E">
            <w:pPr>
              <w:jc w:val="both"/>
              <w:rPr>
                <w:rFonts w:ascii="Arial" w:eastAsia="Times New Roman" w:hAnsi="Arial" w:cs="Arial"/>
                <w:bCs/>
                <w:sz w:val="20"/>
                <w:szCs w:val="20"/>
                <w:lang w:eastAsia="es-PE"/>
              </w:rPr>
            </w:pPr>
            <w:r w:rsidRPr="002530A7">
              <w:rPr>
                <w:rFonts w:ascii="Arial" w:eastAsia="Times New Roman" w:hAnsi="Arial" w:cs="Arial"/>
                <w:bCs/>
                <w:sz w:val="20"/>
                <w:szCs w:val="20"/>
                <w:lang w:eastAsia="es-PE"/>
              </w:rPr>
              <w:t>Incorpórase los ítems N.</w:t>
            </w:r>
            <w:r w:rsidRPr="002530A7">
              <w:rPr>
                <w:rFonts w:ascii="Arial" w:eastAsia="Times New Roman" w:hAnsi="Arial" w:cs="Arial"/>
                <w:bCs/>
                <w:sz w:val="20"/>
                <w:szCs w:val="20"/>
                <w:vertAlign w:val="superscript"/>
                <w:lang w:eastAsia="es-PE"/>
              </w:rPr>
              <w:t>os</w:t>
            </w:r>
            <w:r w:rsidRPr="002530A7">
              <w:rPr>
                <w:rFonts w:ascii="Arial" w:eastAsia="Times New Roman" w:hAnsi="Arial" w:cs="Arial"/>
                <w:bCs/>
                <w:sz w:val="20"/>
                <w:szCs w:val="20"/>
                <w:lang w:eastAsia="es-PE"/>
              </w:rPr>
              <w:t xml:space="preserve"> 97-A y 141 al 145.</w:t>
            </w:r>
          </w:p>
        </w:tc>
        <w:tc>
          <w:tcPr>
            <w:tcW w:w="1412" w:type="dxa"/>
          </w:tcPr>
          <w:p w14:paraId="0C155D7C" w14:textId="77777777" w:rsidR="002F4E6C" w:rsidRPr="002530A7" w:rsidRDefault="002F4E6C" w:rsidP="00004427">
            <w:pPr>
              <w:jc w:val="cente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IV</w:t>
            </w:r>
          </w:p>
        </w:tc>
      </w:tr>
      <w:tr w:rsidR="002F4E6C" w:rsidRPr="002530A7" w14:paraId="6AB901C5" w14:textId="77777777" w:rsidTr="00BB3A5E">
        <w:tc>
          <w:tcPr>
            <w:tcW w:w="0" w:type="auto"/>
          </w:tcPr>
          <w:p w14:paraId="78D1A17D" w14:textId="19623719" w:rsidR="002F4E6C" w:rsidRPr="002530A7" w:rsidRDefault="002F4E6C"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b)</w:t>
            </w:r>
          </w:p>
        </w:tc>
        <w:tc>
          <w:tcPr>
            <w:tcW w:w="1586" w:type="dxa"/>
          </w:tcPr>
          <w:p w14:paraId="1B26F1C4" w14:textId="77777777" w:rsidR="002F4E6C" w:rsidRPr="002530A7" w:rsidRDefault="002F4E6C"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N.° 2</w:t>
            </w:r>
          </w:p>
          <w:p w14:paraId="3F49B71A" w14:textId="18F57219" w:rsidR="00BB3A5E" w:rsidRPr="002530A7" w:rsidRDefault="00BB3A5E" w:rsidP="00BB3A5E">
            <w:pPr>
              <w:rPr>
                <w:rFonts w:ascii="Arial" w:eastAsia="Times New Roman" w:hAnsi="Arial" w:cs="Arial"/>
                <w:bCs/>
                <w:sz w:val="20"/>
                <w:szCs w:val="20"/>
                <w:lang w:eastAsia="es-PE"/>
              </w:rPr>
            </w:pPr>
          </w:p>
        </w:tc>
        <w:tc>
          <w:tcPr>
            <w:tcW w:w="4961" w:type="dxa"/>
          </w:tcPr>
          <w:p w14:paraId="131B2D57" w14:textId="42F14667" w:rsidR="002F4E6C" w:rsidRPr="002530A7" w:rsidRDefault="002F4E6C" w:rsidP="00BB3A5E">
            <w:pPr>
              <w:jc w:val="both"/>
              <w:rPr>
                <w:rFonts w:ascii="Arial" w:eastAsia="Times New Roman" w:hAnsi="Arial" w:cs="Arial"/>
                <w:bCs/>
                <w:sz w:val="20"/>
                <w:szCs w:val="20"/>
                <w:lang w:eastAsia="es-PE"/>
              </w:rPr>
            </w:pPr>
            <w:r w:rsidRPr="002530A7">
              <w:rPr>
                <w:rFonts w:ascii="Arial" w:eastAsia="Times New Roman" w:hAnsi="Arial" w:cs="Arial"/>
                <w:bCs/>
                <w:sz w:val="20"/>
                <w:szCs w:val="20"/>
                <w:lang w:eastAsia="es-PE"/>
              </w:rPr>
              <w:t>Incorpórase los ítems N.</w:t>
            </w:r>
            <w:r w:rsidRPr="002530A7">
              <w:rPr>
                <w:rFonts w:ascii="Arial" w:eastAsia="Times New Roman" w:hAnsi="Arial" w:cs="Arial"/>
                <w:bCs/>
                <w:sz w:val="20"/>
                <w:szCs w:val="20"/>
                <w:vertAlign w:val="superscript"/>
                <w:lang w:eastAsia="es-PE"/>
              </w:rPr>
              <w:t>os</w:t>
            </w:r>
            <w:r w:rsidRPr="002530A7">
              <w:rPr>
                <w:rFonts w:ascii="Arial" w:eastAsia="Times New Roman" w:hAnsi="Arial" w:cs="Arial"/>
                <w:bCs/>
                <w:sz w:val="20"/>
                <w:szCs w:val="20"/>
                <w:lang w:eastAsia="es-PE"/>
              </w:rPr>
              <w:t xml:space="preserve"> 102 al 113.</w:t>
            </w:r>
          </w:p>
        </w:tc>
        <w:tc>
          <w:tcPr>
            <w:tcW w:w="1412" w:type="dxa"/>
          </w:tcPr>
          <w:p w14:paraId="14A72166" w14:textId="77777777" w:rsidR="002F4E6C" w:rsidRPr="002530A7" w:rsidRDefault="002F4E6C" w:rsidP="00004427">
            <w:pPr>
              <w:jc w:val="cente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V</w:t>
            </w:r>
          </w:p>
        </w:tc>
      </w:tr>
      <w:tr w:rsidR="002F4E6C" w:rsidRPr="002530A7" w14:paraId="403B979F" w14:textId="77777777" w:rsidTr="00BB3A5E">
        <w:tc>
          <w:tcPr>
            <w:tcW w:w="0" w:type="auto"/>
          </w:tcPr>
          <w:p w14:paraId="67B9F532" w14:textId="5DC515D5" w:rsidR="002F4E6C" w:rsidRPr="002530A7" w:rsidRDefault="002F4E6C"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c)</w:t>
            </w:r>
          </w:p>
        </w:tc>
        <w:tc>
          <w:tcPr>
            <w:tcW w:w="1586" w:type="dxa"/>
          </w:tcPr>
          <w:p w14:paraId="19B55B36" w14:textId="77777777" w:rsidR="002F4E6C" w:rsidRPr="002530A7" w:rsidRDefault="002F4E6C"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N.° 3</w:t>
            </w:r>
          </w:p>
          <w:p w14:paraId="5685D9DA" w14:textId="4015A706" w:rsidR="00BB3A5E" w:rsidRPr="002530A7" w:rsidRDefault="00BB3A5E" w:rsidP="00BB3A5E">
            <w:pPr>
              <w:rPr>
                <w:rFonts w:ascii="Arial" w:eastAsia="Times New Roman" w:hAnsi="Arial" w:cs="Arial"/>
                <w:bCs/>
                <w:sz w:val="20"/>
                <w:szCs w:val="20"/>
                <w:lang w:eastAsia="es-PE"/>
              </w:rPr>
            </w:pPr>
          </w:p>
        </w:tc>
        <w:tc>
          <w:tcPr>
            <w:tcW w:w="4961" w:type="dxa"/>
          </w:tcPr>
          <w:p w14:paraId="649ED18F" w14:textId="3D26C38C" w:rsidR="002F4E6C" w:rsidRPr="002530A7" w:rsidRDefault="002F4E6C" w:rsidP="00BB3A5E">
            <w:pPr>
              <w:jc w:val="both"/>
              <w:rPr>
                <w:rFonts w:ascii="Arial" w:eastAsia="Times New Roman" w:hAnsi="Arial" w:cs="Arial"/>
                <w:bCs/>
                <w:sz w:val="20"/>
                <w:szCs w:val="20"/>
                <w:lang w:eastAsia="es-PE"/>
              </w:rPr>
            </w:pPr>
            <w:r w:rsidRPr="002530A7">
              <w:rPr>
                <w:rFonts w:ascii="Arial" w:eastAsia="Times New Roman" w:hAnsi="Arial" w:cs="Arial"/>
                <w:bCs/>
                <w:sz w:val="20"/>
                <w:szCs w:val="20"/>
                <w:lang w:eastAsia="es-PE"/>
              </w:rPr>
              <w:t>Modifícase el ítem N.° 18.</w:t>
            </w:r>
          </w:p>
        </w:tc>
        <w:tc>
          <w:tcPr>
            <w:tcW w:w="1412" w:type="dxa"/>
          </w:tcPr>
          <w:p w14:paraId="3BDA4952" w14:textId="77777777" w:rsidR="002F4E6C" w:rsidRPr="002530A7" w:rsidRDefault="002F4E6C" w:rsidP="00004427">
            <w:pPr>
              <w:jc w:val="cente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VI</w:t>
            </w:r>
          </w:p>
        </w:tc>
      </w:tr>
      <w:tr w:rsidR="002F4E6C" w:rsidRPr="002530A7" w14:paraId="7030DA29" w14:textId="77777777" w:rsidTr="00BB3A5E">
        <w:tc>
          <w:tcPr>
            <w:tcW w:w="0" w:type="auto"/>
          </w:tcPr>
          <w:p w14:paraId="7F79C978" w14:textId="19A7942C" w:rsidR="002F4E6C" w:rsidRPr="002530A7" w:rsidRDefault="002F4E6C"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d)</w:t>
            </w:r>
          </w:p>
        </w:tc>
        <w:tc>
          <w:tcPr>
            <w:tcW w:w="1586" w:type="dxa"/>
          </w:tcPr>
          <w:p w14:paraId="02F9FDE0" w14:textId="77777777" w:rsidR="002F4E6C" w:rsidRPr="002530A7" w:rsidRDefault="002F4E6C"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N.° 8</w:t>
            </w:r>
          </w:p>
          <w:p w14:paraId="49347784" w14:textId="5D78EBC6" w:rsidR="00BB3A5E" w:rsidRPr="002530A7" w:rsidRDefault="00BB3A5E" w:rsidP="00BB3A5E">
            <w:pPr>
              <w:rPr>
                <w:rFonts w:ascii="Arial" w:eastAsia="Times New Roman" w:hAnsi="Arial" w:cs="Arial"/>
                <w:bCs/>
                <w:sz w:val="20"/>
                <w:szCs w:val="20"/>
                <w:lang w:eastAsia="es-PE"/>
              </w:rPr>
            </w:pPr>
          </w:p>
        </w:tc>
        <w:tc>
          <w:tcPr>
            <w:tcW w:w="4961" w:type="dxa"/>
          </w:tcPr>
          <w:p w14:paraId="4F1D30B7" w14:textId="13289B71" w:rsidR="002F4E6C" w:rsidRPr="002530A7" w:rsidRDefault="002F4E6C" w:rsidP="00BB3A5E">
            <w:pPr>
              <w:jc w:val="both"/>
              <w:rPr>
                <w:rFonts w:ascii="Arial" w:eastAsia="Times New Roman" w:hAnsi="Arial" w:cs="Arial"/>
                <w:bCs/>
                <w:sz w:val="20"/>
                <w:szCs w:val="20"/>
                <w:lang w:eastAsia="es-PE"/>
              </w:rPr>
            </w:pPr>
            <w:r w:rsidRPr="002530A7">
              <w:rPr>
                <w:rFonts w:ascii="Arial" w:eastAsia="Times New Roman" w:hAnsi="Arial" w:cs="Arial"/>
                <w:bCs/>
                <w:sz w:val="20"/>
                <w:szCs w:val="20"/>
                <w:lang w:eastAsia="es-PE"/>
              </w:rPr>
              <w:t>Sustitúyase los catálogos N.</w:t>
            </w:r>
            <w:r w:rsidRPr="002530A7">
              <w:rPr>
                <w:rFonts w:ascii="Arial" w:eastAsia="Times New Roman" w:hAnsi="Arial" w:cs="Arial"/>
                <w:bCs/>
                <w:sz w:val="20"/>
                <w:szCs w:val="20"/>
                <w:vertAlign w:val="superscript"/>
                <w:lang w:eastAsia="es-PE"/>
              </w:rPr>
              <w:t xml:space="preserve"> os</w:t>
            </w:r>
            <w:r w:rsidRPr="002530A7">
              <w:rPr>
                <w:rFonts w:ascii="Arial" w:eastAsia="Times New Roman" w:hAnsi="Arial" w:cs="Arial"/>
                <w:bCs/>
                <w:sz w:val="20"/>
                <w:szCs w:val="20"/>
                <w:lang w:eastAsia="es-PE"/>
              </w:rPr>
              <w:t xml:space="preserve"> 51 y 55.</w:t>
            </w:r>
          </w:p>
        </w:tc>
        <w:tc>
          <w:tcPr>
            <w:tcW w:w="1412" w:type="dxa"/>
          </w:tcPr>
          <w:p w14:paraId="2DE2C874" w14:textId="77777777" w:rsidR="002F4E6C" w:rsidRPr="002530A7" w:rsidRDefault="002F4E6C" w:rsidP="00004427">
            <w:pPr>
              <w:jc w:val="cente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VII</w:t>
            </w:r>
          </w:p>
        </w:tc>
      </w:tr>
      <w:tr w:rsidR="00BB3A5E" w:rsidRPr="002530A7" w14:paraId="26F602B6" w14:textId="77777777" w:rsidTr="00BB3A5E">
        <w:tc>
          <w:tcPr>
            <w:tcW w:w="0" w:type="auto"/>
          </w:tcPr>
          <w:p w14:paraId="4FAB16B0" w14:textId="45AD3ACE" w:rsidR="00BB3A5E" w:rsidRPr="002530A7" w:rsidRDefault="00BB3A5E"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e)</w:t>
            </w:r>
          </w:p>
        </w:tc>
        <w:tc>
          <w:tcPr>
            <w:tcW w:w="1586" w:type="dxa"/>
          </w:tcPr>
          <w:p w14:paraId="1591520A" w14:textId="77777777" w:rsidR="00BB3A5E" w:rsidRPr="002530A7" w:rsidRDefault="00BB3A5E"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N.° 9-A</w:t>
            </w:r>
          </w:p>
          <w:p w14:paraId="719246AF" w14:textId="08613DED" w:rsidR="00BB3A5E" w:rsidRPr="002530A7" w:rsidRDefault="00BB3A5E" w:rsidP="00BB3A5E">
            <w:pPr>
              <w:rPr>
                <w:rFonts w:ascii="Arial" w:eastAsia="Times New Roman" w:hAnsi="Arial" w:cs="Arial"/>
                <w:bCs/>
                <w:sz w:val="20"/>
                <w:szCs w:val="20"/>
                <w:lang w:eastAsia="es-PE"/>
              </w:rPr>
            </w:pPr>
          </w:p>
        </w:tc>
        <w:tc>
          <w:tcPr>
            <w:tcW w:w="4961" w:type="dxa"/>
          </w:tcPr>
          <w:p w14:paraId="217CB9D3" w14:textId="74A8F0DB" w:rsidR="00BB3A5E" w:rsidRPr="002530A7" w:rsidRDefault="00BB3A5E" w:rsidP="00BB3A5E">
            <w:pPr>
              <w:jc w:val="both"/>
              <w:rPr>
                <w:rFonts w:ascii="Arial" w:eastAsia="Times New Roman" w:hAnsi="Arial" w:cs="Arial"/>
                <w:bCs/>
                <w:sz w:val="20"/>
                <w:szCs w:val="20"/>
                <w:lang w:eastAsia="es-PE"/>
              </w:rPr>
            </w:pPr>
            <w:r w:rsidRPr="002530A7">
              <w:rPr>
                <w:rFonts w:ascii="Arial" w:eastAsia="Times New Roman" w:hAnsi="Arial" w:cs="Arial"/>
                <w:bCs/>
                <w:sz w:val="20"/>
                <w:szCs w:val="20"/>
                <w:lang w:eastAsia="es-PE"/>
              </w:rPr>
              <w:t>Modifícase el literal a).</w:t>
            </w:r>
          </w:p>
          <w:p w14:paraId="13AEA53B" w14:textId="77777777" w:rsidR="00BB3A5E" w:rsidRPr="002530A7" w:rsidRDefault="00BB3A5E" w:rsidP="00BB3A5E">
            <w:pPr>
              <w:jc w:val="both"/>
              <w:rPr>
                <w:rFonts w:ascii="Arial" w:eastAsia="Times New Roman" w:hAnsi="Arial" w:cs="Arial"/>
                <w:bCs/>
                <w:sz w:val="20"/>
                <w:szCs w:val="20"/>
                <w:lang w:eastAsia="es-PE"/>
              </w:rPr>
            </w:pPr>
          </w:p>
        </w:tc>
        <w:tc>
          <w:tcPr>
            <w:tcW w:w="1412" w:type="dxa"/>
          </w:tcPr>
          <w:p w14:paraId="2E059370" w14:textId="4BD0C253" w:rsidR="00BB3A5E" w:rsidRPr="002530A7" w:rsidRDefault="00BB3A5E" w:rsidP="00004427">
            <w:pPr>
              <w:jc w:val="cente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VIII</w:t>
            </w:r>
          </w:p>
        </w:tc>
      </w:tr>
      <w:tr w:rsidR="00BB3A5E" w:rsidRPr="002530A7" w14:paraId="27D47455" w14:textId="77777777" w:rsidTr="00BB3A5E">
        <w:tc>
          <w:tcPr>
            <w:tcW w:w="0" w:type="auto"/>
          </w:tcPr>
          <w:p w14:paraId="228A2280" w14:textId="4DE29C1F" w:rsidR="00BB3A5E" w:rsidRPr="002530A7" w:rsidRDefault="00BB3A5E"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f)</w:t>
            </w:r>
          </w:p>
        </w:tc>
        <w:tc>
          <w:tcPr>
            <w:tcW w:w="1586" w:type="dxa"/>
          </w:tcPr>
          <w:p w14:paraId="7496A880" w14:textId="77777777" w:rsidR="00BB3A5E" w:rsidRPr="002530A7" w:rsidRDefault="00BB3A5E"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N.° 9-A</w:t>
            </w:r>
          </w:p>
          <w:p w14:paraId="285A5860" w14:textId="0305122B" w:rsidR="00BB3A5E" w:rsidRPr="002530A7" w:rsidRDefault="00BB3A5E" w:rsidP="00BB3A5E">
            <w:pPr>
              <w:rPr>
                <w:rFonts w:ascii="Arial" w:eastAsia="Times New Roman" w:hAnsi="Arial" w:cs="Arial"/>
                <w:bCs/>
                <w:sz w:val="20"/>
                <w:szCs w:val="20"/>
                <w:lang w:eastAsia="es-PE"/>
              </w:rPr>
            </w:pPr>
          </w:p>
        </w:tc>
        <w:tc>
          <w:tcPr>
            <w:tcW w:w="4961" w:type="dxa"/>
          </w:tcPr>
          <w:p w14:paraId="2CFD267B" w14:textId="15EF4C2A" w:rsidR="00BB3A5E" w:rsidRPr="002530A7" w:rsidRDefault="00BB3A5E" w:rsidP="00BB3A5E">
            <w:pPr>
              <w:jc w:val="both"/>
              <w:rPr>
                <w:rFonts w:ascii="Arial" w:eastAsia="Times New Roman" w:hAnsi="Arial" w:cs="Arial"/>
                <w:bCs/>
                <w:sz w:val="20"/>
                <w:szCs w:val="20"/>
                <w:lang w:eastAsia="es-PE"/>
              </w:rPr>
            </w:pPr>
            <w:r w:rsidRPr="002530A7">
              <w:rPr>
                <w:rFonts w:ascii="Arial" w:eastAsia="Times New Roman" w:hAnsi="Arial" w:cs="Arial"/>
                <w:bCs/>
                <w:sz w:val="20"/>
                <w:szCs w:val="20"/>
                <w:lang w:eastAsia="es-PE"/>
              </w:rPr>
              <w:t>Incorpórase los ítems N.</w:t>
            </w:r>
            <w:r w:rsidR="005C5ADA" w:rsidRPr="002530A7">
              <w:rPr>
                <w:rFonts w:ascii="Arial" w:eastAsia="Times New Roman" w:hAnsi="Arial" w:cs="Arial"/>
                <w:bCs/>
                <w:sz w:val="20"/>
                <w:szCs w:val="20"/>
                <w:vertAlign w:val="superscript"/>
                <w:lang w:eastAsia="es-PE"/>
              </w:rPr>
              <w:t xml:space="preserve"> os</w:t>
            </w:r>
            <w:r w:rsidRPr="002530A7">
              <w:rPr>
                <w:rFonts w:ascii="Arial" w:eastAsia="Times New Roman" w:hAnsi="Arial" w:cs="Arial"/>
                <w:bCs/>
                <w:sz w:val="20"/>
                <w:szCs w:val="20"/>
                <w:lang w:eastAsia="es-PE"/>
              </w:rPr>
              <w:t xml:space="preserve"> 117 al 128 en el literal b).</w:t>
            </w:r>
          </w:p>
        </w:tc>
        <w:tc>
          <w:tcPr>
            <w:tcW w:w="1412" w:type="dxa"/>
          </w:tcPr>
          <w:p w14:paraId="06B9FABA" w14:textId="22BBBD7A" w:rsidR="00BB3A5E" w:rsidRPr="002530A7" w:rsidRDefault="00BB3A5E" w:rsidP="00004427">
            <w:pPr>
              <w:jc w:val="cente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VIII</w:t>
            </w:r>
          </w:p>
        </w:tc>
      </w:tr>
      <w:tr w:rsidR="00BB3A5E" w:rsidRPr="002530A7" w14:paraId="1C7DBC99" w14:textId="77777777" w:rsidTr="00BB3A5E">
        <w:tc>
          <w:tcPr>
            <w:tcW w:w="0" w:type="auto"/>
          </w:tcPr>
          <w:p w14:paraId="22D7A208" w14:textId="5F9DEA4A" w:rsidR="00BB3A5E" w:rsidRPr="002530A7" w:rsidRDefault="00BB3A5E"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g)</w:t>
            </w:r>
          </w:p>
        </w:tc>
        <w:tc>
          <w:tcPr>
            <w:tcW w:w="1586" w:type="dxa"/>
          </w:tcPr>
          <w:p w14:paraId="57DC2D33" w14:textId="77777777" w:rsidR="00BB3A5E" w:rsidRPr="002530A7" w:rsidRDefault="00BB3A5E"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N.° 9-A</w:t>
            </w:r>
          </w:p>
          <w:p w14:paraId="456FC5ED" w14:textId="52CB2F23" w:rsidR="00BB3A5E" w:rsidRPr="002530A7" w:rsidRDefault="00BB3A5E" w:rsidP="00BB3A5E">
            <w:pPr>
              <w:rPr>
                <w:rFonts w:ascii="Arial" w:eastAsia="Times New Roman" w:hAnsi="Arial" w:cs="Arial"/>
                <w:bCs/>
                <w:sz w:val="20"/>
                <w:szCs w:val="20"/>
                <w:lang w:eastAsia="es-PE"/>
              </w:rPr>
            </w:pPr>
          </w:p>
        </w:tc>
        <w:tc>
          <w:tcPr>
            <w:tcW w:w="4961" w:type="dxa"/>
          </w:tcPr>
          <w:p w14:paraId="6C08F7B3" w14:textId="47E902D4" w:rsidR="00BB3A5E" w:rsidRPr="002530A7" w:rsidRDefault="00BB3A5E" w:rsidP="00BB3A5E">
            <w:pPr>
              <w:jc w:val="both"/>
              <w:rPr>
                <w:rFonts w:ascii="Arial" w:eastAsia="Times New Roman" w:hAnsi="Arial" w:cs="Arial"/>
                <w:bCs/>
                <w:sz w:val="20"/>
                <w:szCs w:val="20"/>
                <w:lang w:eastAsia="es-PE"/>
              </w:rPr>
            </w:pPr>
            <w:r w:rsidRPr="002530A7">
              <w:rPr>
                <w:rFonts w:ascii="Arial" w:eastAsia="Times New Roman" w:hAnsi="Arial" w:cs="Arial"/>
                <w:bCs/>
                <w:sz w:val="20"/>
                <w:szCs w:val="20"/>
                <w:lang w:eastAsia="es-PE"/>
              </w:rPr>
              <w:t>Modifícase los ítems N.</w:t>
            </w:r>
            <w:r w:rsidR="005C5ADA" w:rsidRPr="002530A7">
              <w:rPr>
                <w:rFonts w:ascii="Arial" w:eastAsia="Times New Roman" w:hAnsi="Arial" w:cs="Arial"/>
                <w:bCs/>
                <w:sz w:val="20"/>
                <w:szCs w:val="20"/>
                <w:vertAlign w:val="superscript"/>
                <w:lang w:eastAsia="es-PE"/>
              </w:rPr>
              <w:t xml:space="preserve"> os</w:t>
            </w:r>
            <w:r w:rsidRPr="002530A7">
              <w:rPr>
                <w:rFonts w:ascii="Arial" w:eastAsia="Times New Roman" w:hAnsi="Arial" w:cs="Arial"/>
                <w:bCs/>
                <w:sz w:val="20"/>
                <w:szCs w:val="20"/>
                <w:lang w:eastAsia="es-PE"/>
              </w:rPr>
              <w:t xml:space="preserve"> 49 al 55 e incorpórase los ítems N.</w:t>
            </w:r>
            <w:r w:rsidR="005C5ADA" w:rsidRPr="002530A7">
              <w:rPr>
                <w:rFonts w:ascii="Arial" w:eastAsia="Times New Roman" w:hAnsi="Arial" w:cs="Arial"/>
                <w:bCs/>
                <w:sz w:val="20"/>
                <w:szCs w:val="20"/>
                <w:vertAlign w:val="superscript"/>
                <w:lang w:eastAsia="es-PE"/>
              </w:rPr>
              <w:t xml:space="preserve"> os</w:t>
            </w:r>
            <w:r w:rsidRPr="002530A7">
              <w:rPr>
                <w:rFonts w:ascii="Arial" w:eastAsia="Times New Roman" w:hAnsi="Arial" w:cs="Arial"/>
                <w:bCs/>
                <w:sz w:val="20"/>
                <w:szCs w:val="20"/>
                <w:lang w:eastAsia="es-PE"/>
              </w:rPr>
              <w:t xml:space="preserve"> 56 al 60 en el literal c).</w:t>
            </w:r>
          </w:p>
        </w:tc>
        <w:tc>
          <w:tcPr>
            <w:tcW w:w="1412" w:type="dxa"/>
          </w:tcPr>
          <w:p w14:paraId="2F138FBB" w14:textId="1760A433" w:rsidR="00BB3A5E" w:rsidRPr="002530A7" w:rsidRDefault="00BB3A5E" w:rsidP="00004427">
            <w:pPr>
              <w:jc w:val="cente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VIII</w:t>
            </w:r>
          </w:p>
        </w:tc>
      </w:tr>
      <w:tr w:rsidR="00BB3A5E" w:rsidRPr="002530A7" w14:paraId="7DD7CC85" w14:textId="77777777" w:rsidTr="00BB3A5E">
        <w:tc>
          <w:tcPr>
            <w:tcW w:w="0" w:type="auto"/>
          </w:tcPr>
          <w:p w14:paraId="76F82200" w14:textId="4383837A" w:rsidR="00BB3A5E" w:rsidRPr="002530A7" w:rsidRDefault="00BB3A5E"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h)</w:t>
            </w:r>
          </w:p>
        </w:tc>
        <w:tc>
          <w:tcPr>
            <w:tcW w:w="1586" w:type="dxa"/>
          </w:tcPr>
          <w:p w14:paraId="1CD9AEF7" w14:textId="77777777" w:rsidR="00BB3A5E" w:rsidRPr="002530A7" w:rsidRDefault="00BB3A5E" w:rsidP="00BB3A5E">
            <w:pP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N.° 9-A</w:t>
            </w:r>
          </w:p>
          <w:p w14:paraId="283D4FDD" w14:textId="34BEF56A" w:rsidR="00BB3A5E" w:rsidRPr="002530A7" w:rsidRDefault="00BB3A5E" w:rsidP="00BB3A5E">
            <w:pPr>
              <w:rPr>
                <w:rFonts w:ascii="Arial" w:eastAsia="Times New Roman" w:hAnsi="Arial" w:cs="Arial"/>
                <w:bCs/>
                <w:sz w:val="20"/>
                <w:szCs w:val="20"/>
                <w:lang w:eastAsia="es-PE"/>
              </w:rPr>
            </w:pPr>
          </w:p>
        </w:tc>
        <w:tc>
          <w:tcPr>
            <w:tcW w:w="4961" w:type="dxa"/>
          </w:tcPr>
          <w:p w14:paraId="532DA07C" w14:textId="3AF0CED6" w:rsidR="00BB3A5E" w:rsidRPr="002530A7" w:rsidRDefault="00BB3A5E" w:rsidP="00BB3A5E">
            <w:pPr>
              <w:jc w:val="both"/>
              <w:rPr>
                <w:rFonts w:ascii="Arial" w:eastAsia="Times New Roman" w:hAnsi="Arial" w:cs="Arial"/>
                <w:bCs/>
                <w:sz w:val="20"/>
                <w:szCs w:val="20"/>
                <w:lang w:eastAsia="es-PE"/>
              </w:rPr>
            </w:pPr>
            <w:r w:rsidRPr="002530A7">
              <w:rPr>
                <w:rFonts w:ascii="Arial" w:eastAsia="Times New Roman" w:hAnsi="Arial" w:cs="Arial"/>
                <w:bCs/>
                <w:sz w:val="20"/>
                <w:szCs w:val="20"/>
                <w:lang w:eastAsia="es-PE"/>
              </w:rPr>
              <w:t>Modifícase los ítems N.</w:t>
            </w:r>
            <w:r w:rsidR="005C5ADA" w:rsidRPr="002530A7">
              <w:rPr>
                <w:rFonts w:ascii="Arial" w:eastAsia="Times New Roman" w:hAnsi="Arial" w:cs="Arial"/>
                <w:bCs/>
                <w:sz w:val="20"/>
                <w:szCs w:val="20"/>
                <w:vertAlign w:val="superscript"/>
                <w:lang w:eastAsia="es-PE"/>
              </w:rPr>
              <w:t xml:space="preserve"> os</w:t>
            </w:r>
            <w:r w:rsidRPr="002530A7">
              <w:rPr>
                <w:rFonts w:ascii="Arial" w:eastAsia="Times New Roman" w:hAnsi="Arial" w:cs="Arial"/>
                <w:bCs/>
                <w:sz w:val="20"/>
                <w:szCs w:val="20"/>
                <w:lang w:eastAsia="es-PE"/>
              </w:rPr>
              <w:t xml:space="preserve"> 49 al 55 e incorpórase los ítems N.</w:t>
            </w:r>
            <w:r w:rsidR="005C5ADA" w:rsidRPr="002530A7">
              <w:rPr>
                <w:rFonts w:ascii="Arial" w:eastAsia="Times New Roman" w:hAnsi="Arial" w:cs="Arial"/>
                <w:bCs/>
                <w:sz w:val="20"/>
                <w:szCs w:val="20"/>
                <w:vertAlign w:val="superscript"/>
                <w:lang w:eastAsia="es-PE"/>
              </w:rPr>
              <w:t xml:space="preserve"> os</w:t>
            </w:r>
            <w:r w:rsidRPr="002530A7">
              <w:rPr>
                <w:rFonts w:ascii="Arial" w:eastAsia="Times New Roman" w:hAnsi="Arial" w:cs="Arial"/>
                <w:bCs/>
                <w:sz w:val="20"/>
                <w:szCs w:val="20"/>
                <w:lang w:eastAsia="es-PE"/>
              </w:rPr>
              <w:t xml:space="preserve"> 56 al 60 en el literal d).</w:t>
            </w:r>
          </w:p>
        </w:tc>
        <w:tc>
          <w:tcPr>
            <w:tcW w:w="1412" w:type="dxa"/>
          </w:tcPr>
          <w:p w14:paraId="18728EAA" w14:textId="7187F8D0" w:rsidR="00BB3A5E" w:rsidRPr="002530A7" w:rsidRDefault="00BB3A5E" w:rsidP="00004427">
            <w:pPr>
              <w:jc w:val="center"/>
              <w:rPr>
                <w:rFonts w:ascii="Arial" w:eastAsia="Times New Roman" w:hAnsi="Arial" w:cs="Arial"/>
                <w:bCs/>
                <w:sz w:val="20"/>
                <w:szCs w:val="20"/>
                <w:lang w:eastAsia="es-PE"/>
              </w:rPr>
            </w:pPr>
            <w:r w:rsidRPr="002530A7">
              <w:rPr>
                <w:rFonts w:ascii="Arial" w:eastAsia="Times New Roman" w:hAnsi="Arial" w:cs="Arial"/>
                <w:bCs/>
                <w:sz w:val="20"/>
                <w:szCs w:val="20"/>
                <w:lang w:eastAsia="es-PE"/>
              </w:rPr>
              <w:t>Anexo VIII</w:t>
            </w:r>
          </w:p>
        </w:tc>
      </w:tr>
    </w:tbl>
    <w:p w14:paraId="5969C4E7" w14:textId="77777777" w:rsidR="00CE7E1D" w:rsidRPr="002530A7" w:rsidRDefault="00CE7E1D" w:rsidP="00972455">
      <w:pPr>
        <w:jc w:val="both"/>
        <w:rPr>
          <w:rFonts w:ascii="Arial" w:eastAsia="Times New Roman" w:hAnsi="Arial" w:cs="Arial"/>
          <w:lang w:eastAsia="es-PE"/>
        </w:rPr>
      </w:pPr>
    </w:p>
    <w:p w14:paraId="5E705143" w14:textId="15967F5E" w:rsidR="0083265F" w:rsidRPr="002530A7" w:rsidRDefault="0083265F" w:rsidP="0083265F">
      <w:pPr>
        <w:jc w:val="both"/>
        <w:rPr>
          <w:rFonts w:ascii="Arial" w:eastAsia="Times New Roman" w:hAnsi="Arial" w:cs="Arial"/>
          <w:bCs/>
          <w:lang w:eastAsia="es-PE"/>
        </w:rPr>
      </w:pPr>
      <w:r w:rsidRPr="002530A7">
        <w:rPr>
          <w:rFonts w:ascii="Arial" w:eastAsia="Times New Roman" w:hAnsi="Arial" w:cs="Arial"/>
          <w:b/>
          <w:bCs/>
          <w:lang w:eastAsia="es-PE"/>
        </w:rPr>
        <w:t xml:space="preserve">QUINTA. SEE - OSE </w:t>
      </w:r>
    </w:p>
    <w:p w14:paraId="15EA66FC" w14:textId="49A106A0" w:rsidR="0083265F" w:rsidRPr="002530A7" w:rsidRDefault="0083265F" w:rsidP="0083265F">
      <w:pPr>
        <w:rPr>
          <w:rFonts w:ascii="Arial" w:eastAsia="Times New Roman" w:hAnsi="Arial" w:cs="Arial"/>
          <w:bCs/>
          <w:lang w:eastAsia="es-PE"/>
        </w:rPr>
      </w:pPr>
    </w:p>
    <w:p w14:paraId="4DF269A3" w14:textId="11B50A2C" w:rsidR="00BE4A4D" w:rsidRPr="002530A7" w:rsidRDefault="00BE4A4D" w:rsidP="00BE4A4D">
      <w:pPr>
        <w:pStyle w:val="Sinespaciado"/>
        <w:jc w:val="both"/>
        <w:rPr>
          <w:rFonts w:ascii="Arial" w:hAnsi="Arial" w:cs="Arial"/>
          <w:lang w:eastAsia="es-PE"/>
        </w:rPr>
      </w:pPr>
      <w:r w:rsidRPr="002530A7">
        <w:rPr>
          <w:rFonts w:ascii="Arial" w:hAnsi="Arial" w:cs="Arial"/>
        </w:rPr>
        <w:t>5.1 Modifícase el párrafo 12.2 del artículo 12, el inciso g) del párrafo 13.1 del artículo 13 y el inciso 28.3.3 del párrafo 28.3 del artículo 28 y el encabezado del párrafo 39.1 del artículo 39 de la Resolución de Superintendencia N.° 117-2017/SUNAT y normas modificatorias, en los términos siguientes:</w:t>
      </w:r>
    </w:p>
    <w:p w14:paraId="6FD6E397" w14:textId="77777777" w:rsidR="00BE4A4D" w:rsidRPr="002530A7" w:rsidRDefault="00BE4A4D" w:rsidP="00BE4A4D">
      <w:pPr>
        <w:pStyle w:val="Sinespaciado"/>
        <w:jc w:val="both"/>
        <w:rPr>
          <w:rFonts w:ascii="Arial" w:hAnsi="Arial" w:cs="Arial"/>
          <w:bCs/>
        </w:rPr>
      </w:pPr>
    </w:p>
    <w:p w14:paraId="67CB5FEA" w14:textId="206F7B38" w:rsidR="00BE4A4D" w:rsidRPr="002530A7" w:rsidRDefault="00BE4A4D" w:rsidP="00BE4A4D">
      <w:pPr>
        <w:pStyle w:val="Sinespaciado"/>
        <w:jc w:val="both"/>
        <w:rPr>
          <w:rFonts w:ascii="Arial" w:hAnsi="Arial" w:cs="Arial"/>
        </w:rPr>
      </w:pPr>
      <w:r w:rsidRPr="002530A7">
        <w:rPr>
          <w:rFonts w:ascii="Arial" w:hAnsi="Arial" w:cs="Arial"/>
          <w:bCs/>
        </w:rPr>
        <w:t>“Artículo 12. Efectos de la incorporación</w:t>
      </w:r>
    </w:p>
    <w:p w14:paraId="108C87ED" w14:textId="77777777" w:rsidR="00BE4A4D" w:rsidRPr="002530A7" w:rsidRDefault="00BE4A4D" w:rsidP="00BE4A4D">
      <w:pPr>
        <w:pStyle w:val="Sinespaciado"/>
        <w:jc w:val="both"/>
        <w:rPr>
          <w:rFonts w:ascii="Arial" w:hAnsi="Arial" w:cs="Arial"/>
        </w:rPr>
      </w:pPr>
    </w:p>
    <w:p w14:paraId="002B7BB6" w14:textId="21E6064D" w:rsidR="00BE4A4D" w:rsidRPr="002530A7" w:rsidRDefault="00BE4A4D" w:rsidP="00BE4A4D">
      <w:pPr>
        <w:pStyle w:val="Sinespaciado"/>
        <w:jc w:val="both"/>
        <w:rPr>
          <w:rFonts w:ascii="Arial" w:hAnsi="Arial" w:cs="Arial"/>
        </w:rPr>
      </w:pPr>
      <w:r w:rsidRPr="002530A7">
        <w:rPr>
          <w:rFonts w:ascii="Arial" w:hAnsi="Arial" w:cs="Arial"/>
        </w:rPr>
        <w:t>La obtención o la asignación de la calidad de emisor electrónico genera los efectos indicados a continuación desde el día en que tenga esa calidad:</w:t>
      </w:r>
    </w:p>
    <w:p w14:paraId="19BAFF9F" w14:textId="77777777" w:rsidR="00BE4A4D" w:rsidRPr="002530A7" w:rsidRDefault="00BE4A4D" w:rsidP="00BE4A4D">
      <w:pPr>
        <w:pStyle w:val="Sinespaciado"/>
        <w:jc w:val="both"/>
        <w:rPr>
          <w:rFonts w:ascii="Arial" w:hAnsi="Arial" w:cs="Arial"/>
        </w:rPr>
      </w:pPr>
    </w:p>
    <w:p w14:paraId="1F35B795" w14:textId="7A473B4D" w:rsidR="00BE4A4D" w:rsidRPr="002530A7" w:rsidRDefault="00BE4A4D" w:rsidP="00BE4A4D">
      <w:pPr>
        <w:pStyle w:val="Sinespaciado"/>
        <w:jc w:val="both"/>
        <w:rPr>
          <w:rFonts w:ascii="Arial" w:hAnsi="Arial" w:cs="Arial"/>
        </w:rPr>
      </w:pPr>
      <w:r w:rsidRPr="002530A7">
        <w:rPr>
          <w:rFonts w:ascii="Arial" w:hAnsi="Arial" w:cs="Arial"/>
        </w:rPr>
        <w:t>(…)</w:t>
      </w:r>
    </w:p>
    <w:p w14:paraId="68D5DCAC" w14:textId="77777777" w:rsidR="00BE4A4D" w:rsidRPr="002530A7" w:rsidRDefault="00BE4A4D" w:rsidP="00BE4A4D">
      <w:pPr>
        <w:pStyle w:val="Sinespaciado"/>
        <w:jc w:val="both"/>
        <w:rPr>
          <w:rFonts w:ascii="Arial" w:hAnsi="Arial" w:cs="Arial"/>
        </w:rPr>
      </w:pPr>
      <w:bookmarkStart w:id="24" w:name="JD_queaemisinelectrnicasere"/>
      <w:bookmarkEnd w:id="24"/>
    </w:p>
    <w:p w14:paraId="6AD08706" w14:textId="35ED39F9" w:rsidR="00BE4A4D" w:rsidRPr="002530A7" w:rsidRDefault="00BE4A4D" w:rsidP="00BE4A4D">
      <w:pPr>
        <w:pStyle w:val="Sinespaciado"/>
        <w:jc w:val="both"/>
        <w:rPr>
          <w:rFonts w:ascii="Arial" w:hAnsi="Arial" w:cs="Arial"/>
        </w:rPr>
      </w:pPr>
      <w:r w:rsidRPr="002530A7">
        <w:rPr>
          <w:rFonts w:ascii="Arial" w:hAnsi="Arial" w:cs="Arial"/>
        </w:rPr>
        <w:lastRenderedPageBreak/>
        <w:t>12.2 En lo que a emisión electrónica se refiere, tener la calidad de emisor electrónico del SEE, en los términos de esta resolución, solo le permite emitir a través del SEE - OSE. Es decir, está impedido de emitir en sistemas de emisión distintos a este y de ejercer la calidad de emisor electrónico por elección en otro sistema comprendido en el SEE, salvo cuando se trate:</w:t>
      </w:r>
    </w:p>
    <w:p w14:paraId="0DAF8160" w14:textId="77777777" w:rsidR="00BE4A4D" w:rsidRPr="002530A7" w:rsidRDefault="00BE4A4D" w:rsidP="00BE4A4D">
      <w:pPr>
        <w:pStyle w:val="Sinespaciado"/>
        <w:jc w:val="both"/>
        <w:rPr>
          <w:rFonts w:ascii="Arial" w:hAnsi="Arial" w:cs="Arial"/>
        </w:rPr>
      </w:pPr>
    </w:p>
    <w:p w14:paraId="5CD8ECBC" w14:textId="36262F80" w:rsidR="00BE4A4D" w:rsidRPr="002530A7" w:rsidRDefault="00BE4A4D" w:rsidP="00BE4A4D">
      <w:pPr>
        <w:pStyle w:val="Sinespaciado"/>
        <w:jc w:val="both"/>
        <w:rPr>
          <w:rFonts w:ascii="Arial" w:hAnsi="Arial" w:cs="Arial"/>
        </w:rPr>
      </w:pPr>
      <w:r w:rsidRPr="002530A7">
        <w:rPr>
          <w:rFonts w:ascii="Arial" w:hAnsi="Arial" w:cs="Arial"/>
        </w:rPr>
        <w:t>a) Del SEE – SOL</w:t>
      </w:r>
      <w:r w:rsidR="0030036C" w:rsidRPr="002530A7">
        <w:rPr>
          <w:rFonts w:ascii="Arial" w:hAnsi="Arial" w:cs="Arial"/>
        </w:rPr>
        <w:t>, según lo señalado en el párrafo 1.3 del artículo único de la Resolución de Superintendencia N.° 239-2018/SUNAT y normas modificatorias.</w:t>
      </w:r>
      <w:r w:rsidRPr="002530A7">
        <w:rPr>
          <w:rFonts w:ascii="Arial" w:hAnsi="Arial" w:cs="Arial"/>
        </w:rPr>
        <w:t xml:space="preserve"> </w:t>
      </w:r>
    </w:p>
    <w:p w14:paraId="08FED65F" w14:textId="6784E853" w:rsidR="00BE4A4D" w:rsidRPr="002530A7" w:rsidRDefault="00BE4A4D" w:rsidP="00BE4A4D">
      <w:pPr>
        <w:pStyle w:val="Sinespaciado"/>
        <w:jc w:val="both"/>
        <w:rPr>
          <w:rFonts w:ascii="Arial" w:hAnsi="Arial" w:cs="Arial"/>
        </w:rPr>
      </w:pPr>
      <w:r w:rsidRPr="002530A7">
        <w:rPr>
          <w:rFonts w:ascii="Arial" w:hAnsi="Arial" w:cs="Arial"/>
        </w:rPr>
        <w:t>b) Del SEE – Empresas Supervisadas o del SEE – Del contribuyente, solo respecto de los recibos electrónicos SP.</w:t>
      </w:r>
    </w:p>
    <w:p w14:paraId="70D19D87" w14:textId="5C066677" w:rsidR="00BE4A4D" w:rsidRPr="002530A7" w:rsidRDefault="00BE4A4D" w:rsidP="00BE4A4D">
      <w:pPr>
        <w:pStyle w:val="Sinespaciado"/>
        <w:jc w:val="both"/>
        <w:rPr>
          <w:rFonts w:ascii="Arial" w:hAnsi="Arial" w:cs="Arial"/>
        </w:rPr>
      </w:pPr>
      <w:r w:rsidRPr="002530A7">
        <w:rPr>
          <w:rFonts w:ascii="Arial" w:hAnsi="Arial" w:cs="Arial"/>
        </w:rPr>
        <w:t>c) Del SEE – Empresas Supervisadas, solo respecto del c</w:t>
      </w:r>
      <w:r w:rsidRPr="002530A7">
        <w:rPr>
          <w:rFonts w:ascii="Arial" w:eastAsia="Times New Roman" w:hAnsi="Arial" w:cs="Arial"/>
          <w:lang w:eastAsia="es-PE"/>
        </w:rPr>
        <w:t>omprobante empresas supervisadas SBS.</w:t>
      </w:r>
    </w:p>
    <w:p w14:paraId="0B4F7D93" w14:textId="77777777" w:rsidR="00BE4A4D" w:rsidRPr="002530A7" w:rsidRDefault="00BE4A4D" w:rsidP="00BE4A4D">
      <w:pPr>
        <w:pStyle w:val="Sinespaciado"/>
        <w:jc w:val="both"/>
        <w:rPr>
          <w:rFonts w:ascii="Arial" w:hAnsi="Arial" w:cs="Arial"/>
        </w:rPr>
      </w:pPr>
    </w:p>
    <w:p w14:paraId="3372A778" w14:textId="21030124" w:rsidR="00BE4A4D" w:rsidRPr="002530A7" w:rsidRDefault="00BE4A4D" w:rsidP="00BE4A4D">
      <w:pPr>
        <w:pStyle w:val="Sinespaciado"/>
        <w:jc w:val="both"/>
        <w:rPr>
          <w:rFonts w:ascii="Arial" w:hAnsi="Arial" w:cs="Arial"/>
        </w:rPr>
      </w:pPr>
      <w:r w:rsidRPr="002530A7">
        <w:rPr>
          <w:rFonts w:ascii="Arial" w:hAnsi="Arial" w:cs="Arial"/>
        </w:rPr>
        <w:t xml:space="preserve">Asimismo, puede emitir el comprobante de pago, la nota de débito, la nota de crédito y/o la guía de remisión en formatos impresos y/o importados por imprentas autorizadas o los </w:t>
      </w:r>
      <w:proofErr w:type="gramStart"/>
      <w:r w:rsidRPr="002530A7">
        <w:rPr>
          <w:rFonts w:ascii="Arial" w:hAnsi="Arial" w:cs="Arial"/>
        </w:rPr>
        <w:t>tickets</w:t>
      </w:r>
      <w:proofErr w:type="gramEnd"/>
      <w:r w:rsidRPr="002530A7">
        <w:rPr>
          <w:rFonts w:ascii="Arial" w:hAnsi="Arial" w:cs="Arial"/>
        </w:rPr>
        <w:t xml:space="preserve"> o cintas emitidas por máquinas registradoras, cuando la normativa sobre emisión electrónica se lo permita.” </w:t>
      </w:r>
    </w:p>
    <w:p w14:paraId="7361F1AA" w14:textId="77777777" w:rsidR="00BE4A4D" w:rsidRPr="002530A7" w:rsidRDefault="00BE4A4D" w:rsidP="00BE4A4D">
      <w:pPr>
        <w:pStyle w:val="Sinespaciado"/>
        <w:jc w:val="both"/>
        <w:rPr>
          <w:rFonts w:ascii="Arial" w:hAnsi="Arial" w:cs="Arial"/>
          <w:bCs/>
        </w:rPr>
      </w:pPr>
    </w:p>
    <w:p w14:paraId="508F7FD5" w14:textId="03912C6D" w:rsidR="00BE4A4D" w:rsidRPr="002530A7" w:rsidRDefault="00BE4A4D" w:rsidP="00BE4A4D">
      <w:pPr>
        <w:pStyle w:val="Sinespaciado"/>
        <w:jc w:val="both"/>
        <w:rPr>
          <w:rFonts w:ascii="Arial" w:hAnsi="Arial" w:cs="Arial"/>
          <w:bCs/>
        </w:rPr>
      </w:pPr>
      <w:r w:rsidRPr="002530A7">
        <w:rPr>
          <w:rFonts w:ascii="Arial" w:hAnsi="Arial" w:cs="Arial"/>
          <w:bCs/>
        </w:rPr>
        <w:t>“Artículo 13. Condiciones para emitir el documento electrónico</w:t>
      </w:r>
    </w:p>
    <w:p w14:paraId="18AB3FE5" w14:textId="77777777" w:rsidR="00BE4A4D" w:rsidRPr="002530A7" w:rsidRDefault="00BE4A4D" w:rsidP="00BE4A4D">
      <w:pPr>
        <w:pStyle w:val="Sinespaciado"/>
        <w:jc w:val="both"/>
        <w:rPr>
          <w:rFonts w:ascii="Arial" w:hAnsi="Arial" w:cs="Arial"/>
        </w:rPr>
      </w:pPr>
    </w:p>
    <w:p w14:paraId="2C27F508" w14:textId="7C95C4C9" w:rsidR="00BE4A4D" w:rsidRPr="002530A7" w:rsidRDefault="00BE4A4D" w:rsidP="00BE4A4D">
      <w:pPr>
        <w:pStyle w:val="Sinespaciado"/>
        <w:jc w:val="both"/>
        <w:rPr>
          <w:rFonts w:ascii="Arial" w:hAnsi="Arial" w:cs="Arial"/>
        </w:rPr>
      </w:pPr>
      <w:r w:rsidRPr="002530A7">
        <w:rPr>
          <w:rFonts w:ascii="Arial" w:hAnsi="Arial" w:cs="Arial"/>
        </w:rPr>
        <w:t>13.1 El emisor electrónico emite un documento electrónico si cumple con lo siguiente:</w:t>
      </w:r>
    </w:p>
    <w:p w14:paraId="425D21B5" w14:textId="77777777" w:rsidR="00BE4A4D" w:rsidRPr="002530A7" w:rsidRDefault="00BE4A4D" w:rsidP="00BE4A4D">
      <w:pPr>
        <w:pStyle w:val="Sinespaciado"/>
        <w:jc w:val="both"/>
        <w:rPr>
          <w:rFonts w:ascii="Arial" w:hAnsi="Arial" w:cs="Arial"/>
        </w:rPr>
      </w:pPr>
    </w:p>
    <w:p w14:paraId="13F007E7" w14:textId="7CBEE4D1" w:rsidR="00BE4A4D" w:rsidRPr="002530A7" w:rsidRDefault="00BE4A4D" w:rsidP="00BE4A4D">
      <w:pPr>
        <w:pStyle w:val="Sinespaciado"/>
        <w:jc w:val="both"/>
        <w:rPr>
          <w:rFonts w:ascii="Arial" w:hAnsi="Arial" w:cs="Arial"/>
        </w:rPr>
      </w:pPr>
      <w:r w:rsidRPr="002530A7">
        <w:rPr>
          <w:rFonts w:ascii="Arial" w:hAnsi="Arial" w:cs="Arial"/>
        </w:rPr>
        <w:t>(…)</w:t>
      </w:r>
    </w:p>
    <w:p w14:paraId="6382723C" w14:textId="77777777" w:rsidR="00BE4A4D" w:rsidRPr="002530A7" w:rsidRDefault="00BE4A4D" w:rsidP="00BE4A4D">
      <w:pPr>
        <w:pStyle w:val="Sinespaciado"/>
        <w:jc w:val="both"/>
        <w:rPr>
          <w:rFonts w:ascii="Arial" w:hAnsi="Arial" w:cs="Arial"/>
        </w:rPr>
      </w:pPr>
    </w:p>
    <w:p w14:paraId="7A6BF425" w14:textId="09E2F94B" w:rsidR="00BE4A4D" w:rsidRPr="002530A7" w:rsidRDefault="00BE4A4D" w:rsidP="00BE4A4D">
      <w:pPr>
        <w:pStyle w:val="Sinespaciado"/>
        <w:jc w:val="both"/>
        <w:rPr>
          <w:rFonts w:ascii="Arial" w:hAnsi="Arial" w:cs="Arial"/>
        </w:rPr>
      </w:pPr>
      <w:r w:rsidRPr="002530A7">
        <w:rPr>
          <w:rFonts w:ascii="Arial" w:hAnsi="Arial" w:cs="Arial"/>
        </w:rPr>
        <w:t>g) La factura electrónica, la nota electrónica vinculada a aquella y la GRE deben contar con el formato digital. En consecuencia, tiene que existir información en los campos indicados como condiciones de emisión en los anexos N.°</w:t>
      </w:r>
      <w:r w:rsidRPr="002530A7">
        <w:rPr>
          <w:rFonts w:ascii="Arial" w:hAnsi="Arial" w:cs="Arial"/>
          <w:vertAlign w:val="superscript"/>
        </w:rPr>
        <w:t>s</w:t>
      </w:r>
      <w:r w:rsidRPr="002530A7">
        <w:rPr>
          <w:rFonts w:ascii="Arial" w:hAnsi="Arial" w:cs="Arial"/>
        </w:rPr>
        <w:t xml:space="preserve"> 1, 3, 4 y 12, según corresponda, y se debe cumplir las validaciones especificadas en esos anexos.” </w:t>
      </w:r>
      <w:r w:rsidRPr="002530A7">
        <w:rPr>
          <w:rFonts w:ascii="Arial" w:hAnsi="Arial" w:cs="Arial"/>
          <w:b/>
          <w:bCs/>
        </w:rPr>
        <w:t xml:space="preserve"> </w:t>
      </w:r>
    </w:p>
    <w:p w14:paraId="2E4613DF" w14:textId="77777777" w:rsidR="00BE4A4D" w:rsidRPr="002530A7" w:rsidRDefault="00BE4A4D" w:rsidP="00BE4A4D">
      <w:pPr>
        <w:pStyle w:val="Sinespaciado"/>
        <w:jc w:val="both"/>
        <w:rPr>
          <w:rFonts w:ascii="Arial" w:hAnsi="Arial" w:cs="Arial"/>
          <w:bCs/>
        </w:rPr>
      </w:pPr>
    </w:p>
    <w:p w14:paraId="1A82175F" w14:textId="1E654649" w:rsidR="00BE4A4D" w:rsidRPr="002530A7" w:rsidRDefault="00BE4A4D" w:rsidP="00BE4A4D">
      <w:pPr>
        <w:pStyle w:val="Sinespaciado"/>
        <w:jc w:val="both"/>
        <w:rPr>
          <w:rFonts w:ascii="Arial" w:hAnsi="Arial" w:cs="Arial"/>
        </w:rPr>
      </w:pPr>
      <w:r w:rsidRPr="002530A7">
        <w:rPr>
          <w:rFonts w:ascii="Arial" w:hAnsi="Arial" w:cs="Arial"/>
          <w:bCs/>
        </w:rPr>
        <w:t>“Artículo 28. Notas electrónicas emitidas respecto de comprobantes de pago no emitidos en el SEE - OSE</w:t>
      </w:r>
    </w:p>
    <w:p w14:paraId="0BC74898" w14:textId="77777777" w:rsidR="00BE4A4D" w:rsidRPr="002530A7" w:rsidRDefault="00BE4A4D" w:rsidP="00BE4A4D">
      <w:pPr>
        <w:pStyle w:val="Sinespaciado"/>
        <w:jc w:val="both"/>
        <w:rPr>
          <w:rFonts w:ascii="Arial" w:hAnsi="Arial" w:cs="Arial"/>
        </w:rPr>
      </w:pPr>
      <w:r w:rsidRPr="002530A7">
        <w:rPr>
          <w:rFonts w:ascii="Arial" w:hAnsi="Arial" w:cs="Arial"/>
        </w:rPr>
        <w:t>(…)</w:t>
      </w:r>
    </w:p>
    <w:p w14:paraId="774B6CB4" w14:textId="77777777" w:rsidR="009459A9" w:rsidRPr="002530A7" w:rsidRDefault="009459A9" w:rsidP="00BE4A4D">
      <w:pPr>
        <w:pStyle w:val="Sinespaciado"/>
        <w:jc w:val="both"/>
        <w:rPr>
          <w:rFonts w:ascii="Arial" w:hAnsi="Arial" w:cs="Arial"/>
        </w:rPr>
      </w:pPr>
    </w:p>
    <w:p w14:paraId="7738A1B8" w14:textId="7F22DB7E" w:rsidR="00BE4A4D" w:rsidRPr="002530A7" w:rsidRDefault="00BE4A4D" w:rsidP="00BE4A4D">
      <w:pPr>
        <w:pStyle w:val="Sinespaciado"/>
        <w:jc w:val="both"/>
        <w:rPr>
          <w:rFonts w:ascii="Arial" w:hAnsi="Arial" w:cs="Arial"/>
        </w:rPr>
      </w:pPr>
      <w:r w:rsidRPr="002530A7">
        <w:rPr>
          <w:rFonts w:ascii="Arial" w:hAnsi="Arial" w:cs="Arial"/>
        </w:rPr>
        <w:t>28.3 Nota de débito electrónica</w:t>
      </w:r>
    </w:p>
    <w:p w14:paraId="5156FF36" w14:textId="77777777" w:rsidR="009459A9" w:rsidRPr="002530A7" w:rsidRDefault="009459A9" w:rsidP="00BE4A4D">
      <w:pPr>
        <w:pStyle w:val="Sinespaciado"/>
        <w:jc w:val="both"/>
        <w:rPr>
          <w:rFonts w:ascii="Arial" w:hAnsi="Arial" w:cs="Arial"/>
        </w:rPr>
      </w:pPr>
    </w:p>
    <w:p w14:paraId="52A0FA04" w14:textId="23962004" w:rsidR="00BE4A4D" w:rsidRPr="002530A7" w:rsidRDefault="00BE4A4D" w:rsidP="00BE4A4D">
      <w:pPr>
        <w:pStyle w:val="Sinespaciado"/>
        <w:jc w:val="both"/>
        <w:rPr>
          <w:rFonts w:ascii="Arial" w:hAnsi="Arial" w:cs="Arial"/>
        </w:rPr>
      </w:pPr>
      <w:r w:rsidRPr="002530A7">
        <w:rPr>
          <w:rFonts w:ascii="Arial" w:hAnsi="Arial" w:cs="Arial"/>
        </w:rPr>
        <w:t>El emisor electrónico puede optar por emitir una nota de débito electrónica respecto de:</w:t>
      </w:r>
    </w:p>
    <w:p w14:paraId="66AF3710" w14:textId="77777777" w:rsidR="009459A9" w:rsidRPr="002530A7" w:rsidRDefault="009459A9" w:rsidP="00BE4A4D">
      <w:pPr>
        <w:pStyle w:val="Sinespaciado"/>
        <w:jc w:val="both"/>
        <w:rPr>
          <w:rFonts w:ascii="Arial" w:hAnsi="Arial" w:cs="Arial"/>
        </w:rPr>
      </w:pPr>
    </w:p>
    <w:p w14:paraId="04A45422" w14:textId="11899895" w:rsidR="00BE4A4D" w:rsidRPr="002530A7" w:rsidRDefault="00BE4A4D" w:rsidP="00BE4A4D">
      <w:pPr>
        <w:pStyle w:val="Sinespaciado"/>
        <w:jc w:val="both"/>
        <w:rPr>
          <w:rFonts w:ascii="Arial" w:hAnsi="Arial" w:cs="Arial"/>
        </w:rPr>
      </w:pPr>
      <w:r w:rsidRPr="002530A7">
        <w:rPr>
          <w:rFonts w:ascii="Arial" w:hAnsi="Arial" w:cs="Arial"/>
        </w:rPr>
        <w:t>(…)</w:t>
      </w:r>
    </w:p>
    <w:p w14:paraId="37ACC50A" w14:textId="77777777" w:rsidR="009459A9" w:rsidRPr="002530A7" w:rsidRDefault="009459A9" w:rsidP="00BE4A4D">
      <w:pPr>
        <w:pStyle w:val="Sinespaciado"/>
        <w:jc w:val="both"/>
        <w:rPr>
          <w:rFonts w:ascii="Arial" w:hAnsi="Arial" w:cs="Arial"/>
        </w:rPr>
      </w:pPr>
    </w:p>
    <w:p w14:paraId="2F3C4650" w14:textId="6AE03DB9" w:rsidR="00BE4A4D" w:rsidRPr="002530A7" w:rsidRDefault="00BE4A4D" w:rsidP="00BE4A4D">
      <w:pPr>
        <w:pStyle w:val="Sinespaciado"/>
        <w:jc w:val="both"/>
        <w:rPr>
          <w:rFonts w:ascii="Arial" w:hAnsi="Arial" w:cs="Arial"/>
        </w:rPr>
      </w:pPr>
      <w:r w:rsidRPr="002530A7">
        <w:rPr>
          <w:rFonts w:ascii="Arial" w:hAnsi="Arial" w:cs="Arial"/>
        </w:rPr>
        <w:lastRenderedPageBreak/>
        <w:t>28.3.3 El documento autorizado contemplado en el literal l) del inciso 6.1. y en el acápite d.2) del literal d) del inciso 6.2 del numeral 6 del artículo 4 del RCP. Un ejemplar de la nota emitida respecto de ese comprobante se debe enviar al OSE según el párrafo 15.1 del artículo 15.”</w:t>
      </w:r>
    </w:p>
    <w:p w14:paraId="4D41910C" w14:textId="77777777" w:rsidR="009459A9" w:rsidRPr="002530A7" w:rsidRDefault="009459A9" w:rsidP="00BE4A4D">
      <w:pPr>
        <w:pStyle w:val="Sinespaciado"/>
        <w:jc w:val="both"/>
        <w:rPr>
          <w:rFonts w:ascii="Arial" w:hAnsi="Arial" w:cs="Arial"/>
          <w:bCs/>
        </w:rPr>
      </w:pPr>
    </w:p>
    <w:p w14:paraId="36623A1D" w14:textId="7A0FDA95" w:rsidR="00BE4A4D" w:rsidRPr="002530A7" w:rsidRDefault="00BE4A4D" w:rsidP="00BE4A4D">
      <w:pPr>
        <w:pStyle w:val="Sinespaciado"/>
        <w:jc w:val="both"/>
        <w:rPr>
          <w:rFonts w:ascii="Arial" w:hAnsi="Arial" w:cs="Arial"/>
        </w:rPr>
      </w:pPr>
      <w:r w:rsidRPr="002530A7">
        <w:rPr>
          <w:rFonts w:ascii="Arial" w:hAnsi="Arial" w:cs="Arial"/>
          <w:bCs/>
        </w:rPr>
        <w:t>“Artículo 39. De los anexos del SEE - OSE</w:t>
      </w:r>
    </w:p>
    <w:p w14:paraId="5A39ACB8" w14:textId="77777777" w:rsidR="009459A9" w:rsidRPr="002530A7" w:rsidRDefault="009459A9" w:rsidP="00BE4A4D">
      <w:pPr>
        <w:pStyle w:val="Sinespaciado"/>
        <w:jc w:val="both"/>
        <w:rPr>
          <w:rFonts w:ascii="Arial" w:hAnsi="Arial" w:cs="Arial"/>
        </w:rPr>
      </w:pPr>
    </w:p>
    <w:p w14:paraId="4187FAEC" w14:textId="67664A34" w:rsidR="00751A1C" w:rsidRPr="002530A7" w:rsidRDefault="00BE4A4D" w:rsidP="00BE4A4D">
      <w:pPr>
        <w:pStyle w:val="Sinespaciado"/>
        <w:jc w:val="both"/>
        <w:rPr>
          <w:rFonts w:ascii="Arial" w:eastAsia="Times New Roman" w:hAnsi="Arial" w:cs="Arial"/>
          <w:bCs/>
          <w:lang w:eastAsia="es-PE"/>
        </w:rPr>
      </w:pPr>
      <w:r w:rsidRPr="002530A7">
        <w:rPr>
          <w:rFonts w:ascii="Arial" w:hAnsi="Arial" w:cs="Arial"/>
        </w:rPr>
        <w:t>39.1 Los anexos N.°</w:t>
      </w:r>
      <w:r w:rsidRPr="002530A7">
        <w:rPr>
          <w:rFonts w:ascii="Arial" w:hAnsi="Arial" w:cs="Arial"/>
          <w:vertAlign w:val="superscript"/>
        </w:rPr>
        <w:t>s</w:t>
      </w:r>
      <w:r w:rsidRPr="002530A7">
        <w:rPr>
          <w:rFonts w:ascii="Arial" w:hAnsi="Arial" w:cs="Arial"/>
        </w:rPr>
        <w:t xml:space="preserve"> 1, 2, 3, 4, 5, 5-A, 8, 9, 9-A, 10, 12, 14, 15, 16, 17 y 18 que se indican en esta resolución pertenecen a la Resolución de Superintendencia N.° 097-2012/SUNAT y normas modificatorias y se aplican también a la presente resolución cuando sean mencionados.”</w:t>
      </w:r>
    </w:p>
    <w:p w14:paraId="7F7F9115" w14:textId="5BEDCA5D" w:rsidR="00751A1C" w:rsidRPr="002530A7" w:rsidRDefault="00751A1C" w:rsidP="00BE4A4D">
      <w:pPr>
        <w:pStyle w:val="Sinespaciado"/>
        <w:jc w:val="both"/>
        <w:rPr>
          <w:rFonts w:ascii="Arial" w:eastAsia="Times New Roman" w:hAnsi="Arial" w:cs="Arial"/>
          <w:bCs/>
          <w:lang w:eastAsia="es-PE"/>
        </w:rPr>
      </w:pPr>
    </w:p>
    <w:p w14:paraId="3D10A9C9" w14:textId="7C903841" w:rsidR="002200EB" w:rsidRPr="002530A7" w:rsidRDefault="002200EB" w:rsidP="002200EB">
      <w:pPr>
        <w:pStyle w:val="Sinespaciado"/>
        <w:jc w:val="both"/>
        <w:rPr>
          <w:rFonts w:ascii="Arial" w:hAnsi="Arial" w:cs="Arial"/>
          <w:lang w:eastAsia="es-PE"/>
        </w:rPr>
      </w:pPr>
      <w:r w:rsidRPr="002530A7">
        <w:rPr>
          <w:rFonts w:ascii="Arial" w:hAnsi="Arial" w:cs="Arial"/>
        </w:rPr>
        <w:t>5.2 Incorpórase el literal g) en el inciso 28.2.1 del párrafo 28.2 y el inciso 28.3.5 en el párrafo 28.3 del artículo 28 de la Resolución de Superintendencia N.° 117-2017/SUNAT y normas modificatorias, en los términos siguientes:</w:t>
      </w:r>
    </w:p>
    <w:p w14:paraId="4C7935D0" w14:textId="43CB04E2" w:rsidR="00751A1C" w:rsidRPr="002530A7" w:rsidRDefault="00751A1C" w:rsidP="00A065FF">
      <w:pPr>
        <w:pStyle w:val="Sinespaciado"/>
        <w:jc w:val="both"/>
        <w:rPr>
          <w:rFonts w:ascii="Arial" w:hAnsi="Arial" w:cs="Arial"/>
          <w:lang w:eastAsia="es-PE"/>
        </w:rPr>
      </w:pPr>
    </w:p>
    <w:p w14:paraId="340C80F2" w14:textId="69F45BD6" w:rsidR="00A065FF" w:rsidRPr="002530A7" w:rsidRDefault="00A065FF" w:rsidP="00A065FF">
      <w:pPr>
        <w:pStyle w:val="Sinespaciado"/>
        <w:jc w:val="both"/>
        <w:rPr>
          <w:rFonts w:ascii="Arial" w:hAnsi="Arial" w:cs="Arial"/>
          <w:lang w:eastAsia="es-PE"/>
        </w:rPr>
      </w:pPr>
      <w:r w:rsidRPr="002530A7">
        <w:rPr>
          <w:rFonts w:ascii="Arial" w:hAnsi="Arial" w:cs="Arial"/>
          <w:lang w:eastAsia="es-PE"/>
        </w:rPr>
        <w:t>“Artículo 28. Notas electrónicas emitidas respecto de comprobantes de pago no emitidos en el SEE – OSE</w:t>
      </w:r>
    </w:p>
    <w:p w14:paraId="5D3F5C56" w14:textId="5E7421EB" w:rsidR="00A065FF" w:rsidRPr="002530A7" w:rsidRDefault="00A065FF" w:rsidP="00A065FF">
      <w:pPr>
        <w:pStyle w:val="Sinespaciado"/>
        <w:jc w:val="both"/>
        <w:rPr>
          <w:rFonts w:ascii="Arial" w:hAnsi="Arial" w:cs="Arial"/>
          <w:lang w:eastAsia="es-PE"/>
        </w:rPr>
      </w:pPr>
    </w:p>
    <w:p w14:paraId="284613E8" w14:textId="14745CF8" w:rsidR="00A065FF" w:rsidRPr="002530A7" w:rsidRDefault="00A065FF" w:rsidP="00A065FF">
      <w:pPr>
        <w:pStyle w:val="Sinespaciado"/>
        <w:jc w:val="both"/>
        <w:rPr>
          <w:rFonts w:ascii="Arial" w:hAnsi="Arial" w:cs="Arial"/>
          <w:lang w:eastAsia="es-PE"/>
        </w:rPr>
      </w:pPr>
      <w:r w:rsidRPr="002530A7">
        <w:rPr>
          <w:rFonts w:ascii="Arial" w:hAnsi="Arial" w:cs="Arial"/>
          <w:lang w:eastAsia="es-PE"/>
        </w:rPr>
        <w:t>(…)</w:t>
      </w:r>
    </w:p>
    <w:p w14:paraId="4F1F52EF" w14:textId="77777777" w:rsidR="00A065FF" w:rsidRPr="002530A7" w:rsidRDefault="00A065FF" w:rsidP="00A065FF">
      <w:pPr>
        <w:pStyle w:val="Sinespaciado"/>
        <w:jc w:val="both"/>
        <w:rPr>
          <w:rFonts w:ascii="Arial" w:hAnsi="Arial" w:cs="Arial"/>
          <w:lang w:eastAsia="es-PE"/>
        </w:rPr>
      </w:pPr>
    </w:p>
    <w:p w14:paraId="4CA9BB6A" w14:textId="6111C867" w:rsidR="00A065FF" w:rsidRPr="002530A7" w:rsidRDefault="00A065FF" w:rsidP="00A065FF">
      <w:pPr>
        <w:pStyle w:val="Sinespaciado"/>
        <w:jc w:val="both"/>
        <w:rPr>
          <w:rFonts w:ascii="Arial" w:hAnsi="Arial" w:cs="Arial"/>
          <w:lang w:eastAsia="es-PE"/>
        </w:rPr>
      </w:pPr>
      <w:r w:rsidRPr="002530A7">
        <w:rPr>
          <w:rFonts w:ascii="Arial" w:hAnsi="Arial" w:cs="Arial"/>
          <w:lang w:eastAsia="es-PE"/>
        </w:rPr>
        <w:t>28.2 Nota de crédito electrónica</w:t>
      </w:r>
    </w:p>
    <w:p w14:paraId="44E4DAEB" w14:textId="77777777" w:rsidR="00A065FF" w:rsidRPr="002530A7" w:rsidRDefault="00A065FF" w:rsidP="00A065FF">
      <w:pPr>
        <w:pStyle w:val="Sinespaciado"/>
        <w:jc w:val="both"/>
        <w:rPr>
          <w:rFonts w:ascii="Arial" w:hAnsi="Arial" w:cs="Arial"/>
          <w:lang w:eastAsia="es-PE"/>
        </w:rPr>
      </w:pPr>
    </w:p>
    <w:p w14:paraId="2687B64A" w14:textId="1AAF4CBB" w:rsidR="00A065FF" w:rsidRPr="002530A7" w:rsidRDefault="00A065FF" w:rsidP="00A065FF">
      <w:pPr>
        <w:pStyle w:val="Sinespaciado"/>
        <w:jc w:val="both"/>
        <w:rPr>
          <w:rFonts w:ascii="Arial" w:hAnsi="Arial" w:cs="Arial"/>
          <w:lang w:eastAsia="es-PE"/>
        </w:rPr>
      </w:pPr>
      <w:r w:rsidRPr="002530A7">
        <w:rPr>
          <w:rFonts w:ascii="Arial" w:hAnsi="Arial" w:cs="Arial"/>
          <w:lang w:eastAsia="es-PE"/>
        </w:rPr>
        <w:t>28.2.1 El emisor electrónico puede optar por emitir una nota de crédito electrónica respecto de:</w:t>
      </w:r>
    </w:p>
    <w:p w14:paraId="521F4FDD" w14:textId="1647B864" w:rsidR="00A065FF" w:rsidRPr="002530A7" w:rsidRDefault="00A065FF" w:rsidP="00A065FF">
      <w:pPr>
        <w:pStyle w:val="Sinespaciado"/>
        <w:jc w:val="both"/>
        <w:rPr>
          <w:rFonts w:ascii="Arial" w:hAnsi="Arial" w:cs="Arial"/>
          <w:lang w:eastAsia="es-PE"/>
        </w:rPr>
      </w:pPr>
    </w:p>
    <w:p w14:paraId="58798568" w14:textId="3A104373" w:rsidR="00A065FF" w:rsidRPr="002530A7" w:rsidRDefault="00A065FF" w:rsidP="00A065FF">
      <w:pPr>
        <w:pStyle w:val="Sinespaciado"/>
        <w:jc w:val="both"/>
        <w:rPr>
          <w:rFonts w:ascii="Arial" w:hAnsi="Arial" w:cs="Arial"/>
          <w:lang w:eastAsia="es-PE"/>
        </w:rPr>
      </w:pPr>
      <w:r w:rsidRPr="002530A7">
        <w:rPr>
          <w:rFonts w:ascii="Arial" w:hAnsi="Arial" w:cs="Arial"/>
          <w:lang w:eastAsia="es-PE"/>
        </w:rPr>
        <w:t>(…)</w:t>
      </w:r>
    </w:p>
    <w:p w14:paraId="1CF8650D" w14:textId="00496823" w:rsidR="00A065FF" w:rsidRPr="002530A7" w:rsidRDefault="00A065FF" w:rsidP="00A065FF">
      <w:pPr>
        <w:pStyle w:val="Sinespaciado"/>
        <w:jc w:val="both"/>
        <w:rPr>
          <w:rFonts w:ascii="Arial" w:hAnsi="Arial" w:cs="Arial"/>
          <w:lang w:eastAsia="es-PE"/>
        </w:rPr>
      </w:pPr>
    </w:p>
    <w:p w14:paraId="1B2CB3F9" w14:textId="297482B6" w:rsidR="00A065FF" w:rsidRPr="002530A7" w:rsidRDefault="00A065FF" w:rsidP="00A065FF">
      <w:pPr>
        <w:pStyle w:val="Sinespaciado"/>
        <w:jc w:val="both"/>
        <w:rPr>
          <w:rFonts w:ascii="Arial" w:hAnsi="Arial" w:cs="Arial"/>
          <w:lang w:eastAsia="es-PE"/>
        </w:rPr>
      </w:pPr>
      <w:r w:rsidRPr="002530A7">
        <w:rPr>
          <w:rFonts w:ascii="Arial" w:hAnsi="Arial" w:cs="Arial"/>
          <w:lang w:eastAsia="es-PE"/>
        </w:rPr>
        <w:t xml:space="preserve">g) </w:t>
      </w:r>
      <w:r w:rsidR="004F4BE8" w:rsidRPr="002530A7">
        <w:rPr>
          <w:rFonts w:ascii="Arial" w:hAnsi="Arial" w:cs="Arial"/>
          <w:lang w:eastAsia="es-PE"/>
        </w:rPr>
        <w:t>El comprobante empresas supervisadas SBS emitido en el SEE – Empresas Supervisadas.</w:t>
      </w:r>
      <w:r w:rsidR="0030036C" w:rsidRPr="002530A7">
        <w:rPr>
          <w:rFonts w:ascii="Arial" w:hAnsi="Arial" w:cs="Arial"/>
          <w:lang w:eastAsia="es-PE"/>
        </w:rPr>
        <w:t xml:space="preserve"> Un ejemplar de la nota que se emita respecto de dicho comprobante de pago se debe enviar al OSE según el párrafo 15.1 del artículo 15. A esa nota se aplican las demás disposiciones referidas a las notas de crédito electrónicas vinculadas a la factura electrónica que prevé esta resolución, salvo que se disponga expresamente algo distinto.</w:t>
      </w:r>
    </w:p>
    <w:p w14:paraId="5E8721E6" w14:textId="51084530" w:rsidR="002200EB" w:rsidRPr="002530A7" w:rsidRDefault="002200EB" w:rsidP="0083265F">
      <w:pPr>
        <w:rPr>
          <w:rFonts w:ascii="Arial" w:eastAsia="Times New Roman" w:hAnsi="Arial" w:cs="Arial"/>
          <w:bCs/>
          <w:lang w:eastAsia="es-PE"/>
        </w:rPr>
      </w:pPr>
    </w:p>
    <w:p w14:paraId="455314A2" w14:textId="3802EBF7" w:rsidR="00175FA7" w:rsidRPr="002530A7" w:rsidRDefault="00175FA7" w:rsidP="0083265F">
      <w:pPr>
        <w:rPr>
          <w:rFonts w:ascii="Arial" w:eastAsia="Times New Roman" w:hAnsi="Arial" w:cs="Arial"/>
          <w:bCs/>
          <w:lang w:eastAsia="es-PE"/>
        </w:rPr>
      </w:pPr>
      <w:r w:rsidRPr="002530A7">
        <w:rPr>
          <w:rFonts w:ascii="Arial" w:eastAsia="Times New Roman" w:hAnsi="Arial" w:cs="Arial"/>
          <w:bCs/>
          <w:lang w:eastAsia="es-PE"/>
        </w:rPr>
        <w:t>(…)</w:t>
      </w:r>
    </w:p>
    <w:p w14:paraId="1E5A8CC0" w14:textId="632335E6" w:rsidR="002200EB" w:rsidRPr="002530A7" w:rsidRDefault="002200EB" w:rsidP="00175FA7">
      <w:pPr>
        <w:pStyle w:val="Sinespaciado"/>
        <w:jc w:val="both"/>
        <w:rPr>
          <w:rFonts w:ascii="Arial" w:hAnsi="Arial" w:cs="Arial"/>
          <w:lang w:eastAsia="es-PE"/>
        </w:rPr>
      </w:pPr>
    </w:p>
    <w:p w14:paraId="3BA43289" w14:textId="77777777" w:rsidR="00175FA7" w:rsidRPr="002530A7" w:rsidRDefault="00175FA7" w:rsidP="00175FA7">
      <w:pPr>
        <w:pStyle w:val="Sinespaciado"/>
        <w:jc w:val="both"/>
        <w:rPr>
          <w:rFonts w:ascii="Arial" w:hAnsi="Arial" w:cs="Arial"/>
          <w:lang w:eastAsia="es-PE"/>
        </w:rPr>
      </w:pPr>
      <w:r w:rsidRPr="002530A7">
        <w:rPr>
          <w:rFonts w:ascii="Arial" w:hAnsi="Arial" w:cs="Arial"/>
          <w:lang w:eastAsia="es-PE"/>
        </w:rPr>
        <w:t>28.3 Nota de débito electrónica</w:t>
      </w:r>
    </w:p>
    <w:p w14:paraId="452D9C14" w14:textId="77777777" w:rsidR="00175FA7" w:rsidRPr="002530A7" w:rsidRDefault="00175FA7" w:rsidP="00175FA7">
      <w:pPr>
        <w:pStyle w:val="Sinespaciado"/>
        <w:jc w:val="both"/>
        <w:rPr>
          <w:rFonts w:ascii="Arial" w:hAnsi="Arial" w:cs="Arial"/>
          <w:lang w:eastAsia="es-PE"/>
        </w:rPr>
      </w:pPr>
    </w:p>
    <w:p w14:paraId="25338C0F" w14:textId="0DB3C8DE" w:rsidR="00175FA7" w:rsidRPr="002530A7" w:rsidRDefault="00175FA7" w:rsidP="00175FA7">
      <w:pPr>
        <w:pStyle w:val="Sinespaciado"/>
        <w:jc w:val="both"/>
        <w:rPr>
          <w:rFonts w:ascii="Arial" w:hAnsi="Arial" w:cs="Arial"/>
          <w:lang w:eastAsia="es-PE"/>
        </w:rPr>
      </w:pPr>
      <w:r w:rsidRPr="002530A7">
        <w:rPr>
          <w:rFonts w:ascii="Arial" w:hAnsi="Arial" w:cs="Arial"/>
          <w:lang w:eastAsia="es-PE"/>
        </w:rPr>
        <w:lastRenderedPageBreak/>
        <w:t>El emisor electrónico puede optar por emitir una nota de débito electrónica respecto de:</w:t>
      </w:r>
    </w:p>
    <w:p w14:paraId="58D7AA38" w14:textId="01C98449" w:rsidR="00175FA7" w:rsidRPr="002530A7" w:rsidRDefault="00175FA7" w:rsidP="00175FA7">
      <w:pPr>
        <w:pStyle w:val="Sinespaciado"/>
        <w:jc w:val="both"/>
        <w:rPr>
          <w:rFonts w:ascii="Arial" w:hAnsi="Arial" w:cs="Arial"/>
          <w:lang w:eastAsia="es-PE"/>
        </w:rPr>
      </w:pPr>
    </w:p>
    <w:p w14:paraId="2AE48FE8" w14:textId="41AC6AF0" w:rsidR="00175FA7" w:rsidRPr="002530A7" w:rsidRDefault="00175FA7" w:rsidP="00175FA7">
      <w:pPr>
        <w:pStyle w:val="Sinespaciado"/>
        <w:jc w:val="both"/>
        <w:rPr>
          <w:rFonts w:ascii="Arial" w:hAnsi="Arial" w:cs="Arial"/>
          <w:lang w:eastAsia="es-PE"/>
        </w:rPr>
      </w:pPr>
      <w:r w:rsidRPr="002530A7">
        <w:rPr>
          <w:rFonts w:ascii="Arial" w:hAnsi="Arial" w:cs="Arial"/>
          <w:lang w:eastAsia="es-PE"/>
        </w:rPr>
        <w:t>(…)</w:t>
      </w:r>
    </w:p>
    <w:p w14:paraId="0E8F6071" w14:textId="2D738E11" w:rsidR="00175FA7" w:rsidRPr="002530A7" w:rsidRDefault="00175FA7" w:rsidP="00175FA7">
      <w:pPr>
        <w:pStyle w:val="Sinespaciado"/>
        <w:jc w:val="both"/>
        <w:rPr>
          <w:rFonts w:ascii="Arial" w:hAnsi="Arial" w:cs="Arial"/>
          <w:lang w:eastAsia="es-PE"/>
        </w:rPr>
      </w:pPr>
    </w:p>
    <w:p w14:paraId="451DF2CC" w14:textId="709256C9" w:rsidR="00175FA7" w:rsidRPr="002530A7" w:rsidRDefault="00175FA7" w:rsidP="00175FA7">
      <w:pPr>
        <w:pStyle w:val="Sinespaciado"/>
        <w:jc w:val="both"/>
        <w:rPr>
          <w:rFonts w:ascii="Arial" w:hAnsi="Arial" w:cs="Arial"/>
          <w:lang w:eastAsia="es-PE"/>
        </w:rPr>
      </w:pPr>
      <w:r w:rsidRPr="002530A7">
        <w:rPr>
          <w:rFonts w:ascii="Arial" w:hAnsi="Arial" w:cs="Arial"/>
          <w:lang w:eastAsia="es-PE"/>
        </w:rPr>
        <w:t>28.3.5 El comprobante empresas supervisadas SBS emitido en el SEE – Empresas Supervisadas.</w:t>
      </w:r>
      <w:r w:rsidR="0030036C" w:rsidRPr="002530A7">
        <w:rPr>
          <w:rFonts w:ascii="Arial" w:hAnsi="Arial" w:cs="Arial"/>
          <w:lang w:eastAsia="es-PE"/>
        </w:rPr>
        <w:t xml:space="preserve"> Un ejemplar de la nota que se emita respecto de dicho comprobante de pago se debe enviar al OSE según el párrafo 15.1 del artículo 15. A esa nota se aplican las demás disposiciones referidas a las notas de débito electrónicas vinculadas a la factura electrónica que prevé esta resolución, salvo que se disponga expresamente algo distinto.”</w:t>
      </w:r>
    </w:p>
    <w:p w14:paraId="4330DBC6" w14:textId="77777777" w:rsidR="00EF1FF0" w:rsidRPr="002530A7" w:rsidRDefault="00EF1FF0" w:rsidP="00EF1FF0">
      <w:pPr>
        <w:jc w:val="both"/>
        <w:rPr>
          <w:rFonts w:ascii="Arial" w:eastAsia="Times New Roman" w:hAnsi="Arial" w:cs="Arial"/>
          <w:bCs/>
          <w:lang w:eastAsia="es-PE"/>
        </w:rPr>
      </w:pPr>
    </w:p>
    <w:p w14:paraId="3338DFCD" w14:textId="440D1A43" w:rsidR="00C93841" w:rsidRPr="002530A7" w:rsidRDefault="00C93841" w:rsidP="00AE2D5C">
      <w:pPr>
        <w:jc w:val="both"/>
        <w:rPr>
          <w:rFonts w:ascii="Arial" w:eastAsia="Times New Roman" w:hAnsi="Arial" w:cs="Arial"/>
          <w:b/>
          <w:bCs/>
          <w:lang w:eastAsia="es-PE"/>
        </w:rPr>
      </w:pPr>
      <w:r w:rsidRPr="002530A7">
        <w:rPr>
          <w:rFonts w:ascii="Arial" w:eastAsia="Times New Roman" w:hAnsi="Arial" w:cs="Arial"/>
          <w:b/>
          <w:bCs/>
          <w:lang w:eastAsia="es-PE"/>
        </w:rPr>
        <w:t>S</w:t>
      </w:r>
      <w:r w:rsidR="00FC05A3" w:rsidRPr="002530A7">
        <w:rPr>
          <w:rFonts w:ascii="Arial" w:eastAsia="Times New Roman" w:hAnsi="Arial" w:cs="Arial"/>
          <w:b/>
          <w:bCs/>
          <w:lang w:eastAsia="es-PE"/>
        </w:rPr>
        <w:t>EXT</w:t>
      </w:r>
      <w:r w:rsidRPr="002530A7">
        <w:rPr>
          <w:rFonts w:ascii="Arial" w:eastAsia="Times New Roman" w:hAnsi="Arial" w:cs="Arial"/>
          <w:b/>
          <w:bCs/>
          <w:lang w:eastAsia="es-PE"/>
        </w:rPr>
        <w:t xml:space="preserve">A. </w:t>
      </w:r>
      <w:r w:rsidR="00642A80" w:rsidRPr="002530A7">
        <w:rPr>
          <w:rFonts w:ascii="Arial" w:eastAsia="Times New Roman" w:hAnsi="Arial" w:cs="Arial"/>
          <w:b/>
          <w:bCs/>
          <w:lang w:eastAsia="es-PE"/>
        </w:rPr>
        <w:t>R</w:t>
      </w:r>
      <w:r w:rsidRPr="002530A7">
        <w:rPr>
          <w:rFonts w:ascii="Arial" w:eastAsia="Times New Roman" w:hAnsi="Arial" w:cs="Arial"/>
          <w:b/>
          <w:bCs/>
          <w:lang w:eastAsia="es-PE"/>
        </w:rPr>
        <w:t>esolución de Superintendencia N.° 013-2019/SUNAT</w:t>
      </w:r>
    </w:p>
    <w:p w14:paraId="03455962" w14:textId="1682A7E5" w:rsidR="00C93841" w:rsidRPr="002530A7" w:rsidRDefault="00C93841" w:rsidP="00AE2D5C">
      <w:pPr>
        <w:jc w:val="both"/>
        <w:rPr>
          <w:rFonts w:ascii="Arial" w:eastAsia="Times New Roman" w:hAnsi="Arial" w:cs="Arial"/>
          <w:b/>
          <w:bCs/>
          <w:lang w:eastAsia="es-PE"/>
        </w:rPr>
      </w:pPr>
    </w:p>
    <w:p w14:paraId="2D6FC4E0" w14:textId="574DC4AD" w:rsidR="00C93841" w:rsidRPr="002530A7" w:rsidRDefault="00FC05A3" w:rsidP="00AE2D5C">
      <w:pPr>
        <w:jc w:val="both"/>
        <w:rPr>
          <w:rFonts w:ascii="Arial" w:eastAsia="Times New Roman" w:hAnsi="Arial" w:cs="Arial"/>
          <w:bCs/>
          <w:lang w:eastAsia="es-PE"/>
        </w:rPr>
      </w:pPr>
      <w:r w:rsidRPr="002530A7">
        <w:rPr>
          <w:rFonts w:ascii="Arial" w:eastAsia="Times New Roman" w:hAnsi="Arial" w:cs="Arial"/>
          <w:bCs/>
          <w:lang w:eastAsia="es-PE"/>
        </w:rPr>
        <w:t>6</w:t>
      </w:r>
      <w:r w:rsidR="00C93841" w:rsidRPr="002530A7">
        <w:rPr>
          <w:rFonts w:ascii="Arial" w:eastAsia="Times New Roman" w:hAnsi="Arial" w:cs="Arial"/>
          <w:bCs/>
          <w:lang w:eastAsia="es-PE"/>
        </w:rPr>
        <w:t xml:space="preserve">.1 Modifícase el párrafo 1.2 </w:t>
      </w:r>
      <w:r w:rsidR="00BB3E95" w:rsidRPr="002530A7">
        <w:rPr>
          <w:rFonts w:ascii="Arial" w:hAnsi="Arial" w:cs="Arial"/>
        </w:rPr>
        <w:t>de la primera disposición complementaria modificatoria de la Resolución de Superintendencia N.° 013-2019/SUNAT y normas modificatorias, en los términos siguientes:</w:t>
      </w:r>
    </w:p>
    <w:p w14:paraId="574DD52E" w14:textId="77777777" w:rsidR="00BB3E95" w:rsidRPr="002530A7" w:rsidRDefault="00BB3E95" w:rsidP="00BB3E95">
      <w:pPr>
        <w:pStyle w:val="Sinespaciado"/>
        <w:jc w:val="both"/>
        <w:rPr>
          <w:rFonts w:ascii="Arial" w:hAnsi="Arial" w:cs="Arial"/>
        </w:rPr>
      </w:pPr>
      <w:bookmarkStart w:id="25" w:name="JD_013-2019-SUNAT12"/>
      <w:bookmarkEnd w:id="25"/>
    </w:p>
    <w:p w14:paraId="04F4E501" w14:textId="6D0F48AE" w:rsidR="00BB3E95" w:rsidRPr="002530A7" w:rsidRDefault="00BB3E95" w:rsidP="00BB3E95">
      <w:pPr>
        <w:pStyle w:val="Sinespaciado"/>
        <w:jc w:val="both"/>
        <w:rPr>
          <w:rFonts w:ascii="Arial" w:hAnsi="Arial" w:cs="Arial"/>
        </w:rPr>
      </w:pPr>
      <w:r w:rsidRPr="002530A7">
        <w:rPr>
          <w:rFonts w:ascii="Arial" w:hAnsi="Arial" w:cs="Arial"/>
        </w:rPr>
        <w:t>“1.2 Modifícase el artículo 4-B de la Resolución de Superintendencia N.° 300-2014/SUNAT y normas modificatorias, en los siguientes términos:</w:t>
      </w:r>
    </w:p>
    <w:p w14:paraId="7E643F02" w14:textId="77777777" w:rsidR="00A0326D" w:rsidRPr="002530A7" w:rsidRDefault="00A0326D" w:rsidP="00BB3E95">
      <w:pPr>
        <w:pStyle w:val="Sinespaciado"/>
        <w:jc w:val="both"/>
        <w:rPr>
          <w:rFonts w:ascii="Arial" w:hAnsi="Arial" w:cs="Arial"/>
        </w:rPr>
      </w:pPr>
    </w:p>
    <w:p w14:paraId="4202104F" w14:textId="0D434FED" w:rsidR="00BB3E95" w:rsidRPr="002530A7" w:rsidRDefault="00BB3E95" w:rsidP="00BB3E95">
      <w:pPr>
        <w:pStyle w:val="Sinespaciado"/>
        <w:jc w:val="both"/>
        <w:rPr>
          <w:rFonts w:ascii="Arial" w:hAnsi="Arial" w:cs="Arial"/>
        </w:rPr>
      </w:pPr>
      <w:r w:rsidRPr="002530A7">
        <w:rPr>
          <w:rFonts w:ascii="Arial" w:hAnsi="Arial" w:cs="Arial"/>
        </w:rPr>
        <w:t>“Artículo 4-B.- CONTINUACIÓN DE LA EMISIÓN DE DOCUMENTOS AUTORIZADOS SEGÚN EL REGLAMENTO DE COMPROBANTES DE PAGO Y CONCURRENCIA DE ESA MODALIDAD Y LA EMISIÓN ELECTRÓNICA</w:t>
      </w:r>
    </w:p>
    <w:p w14:paraId="30BD7269" w14:textId="77777777" w:rsidR="00BB3E95" w:rsidRPr="002530A7" w:rsidRDefault="00BB3E95" w:rsidP="00BB3E95">
      <w:pPr>
        <w:pStyle w:val="Sinespaciado"/>
        <w:jc w:val="both"/>
        <w:rPr>
          <w:rFonts w:ascii="Arial" w:hAnsi="Arial" w:cs="Arial"/>
        </w:rPr>
      </w:pPr>
    </w:p>
    <w:p w14:paraId="64388256" w14:textId="30A77323" w:rsidR="00BB3E95" w:rsidRPr="002530A7" w:rsidRDefault="00BB3E95" w:rsidP="00BB3E95">
      <w:pPr>
        <w:pStyle w:val="Sinespaciado"/>
        <w:jc w:val="both"/>
        <w:rPr>
          <w:rFonts w:ascii="Arial" w:hAnsi="Arial" w:cs="Arial"/>
        </w:rPr>
      </w:pPr>
      <w:r w:rsidRPr="002530A7">
        <w:rPr>
          <w:rFonts w:ascii="Arial" w:hAnsi="Arial" w:cs="Arial"/>
        </w:rPr>
        <w:t>El emisor electrónico del documento autorizado electrónico</w:t>
      </w:r>
      <w:r w:rsidR="00C330AF" w:rsidRPr="002530A7">
        <w:rPr>
          <w:rFonts w:ascii="Arial" w:hAnsi="Arial" w:cs="Arial"/>
        </w:rPr>
        <w:t>,</w:t>
      </w:r>
      <w:r w:rsidRPr="002530A7">
        <w:rPr>
          <w:rFonts w:ascii="Arial" w:hAnsi="Arial" w:cs="Arial"/>
        </w:rPr>
        <w:t xml:space="preserve"> del recibo electrónico por servicios públicos</w:t>
      </w:r>
      <w:r w:rsidR="00C330AF" w:rsidRPr="002530A7">
        <w:rPr>
          <w:rFonts w:ascii="Arial" w:hAnsi="Arial" w:cs="Arial"/>
        </w:rPr>
        <w:t xml:space="preserve"> o del comprobante empresas supervisadas SBS</w:t>
      </w:r>
      <w:r w:rsidRPr="002530A7">
        <w:rPr>
          <w:rFonts w:ascii="Arial" w:hAnsi="Arial" w:cs="Arial"/>
        </w:rPr>
        <w:t xml:space="preserve"> puede emitir documentos autorizados, notas de crédito o notas de débito, según lo indicado en el inciso f) del numeral 4.1 del artículo 4. Para tal efecto, en los supuestos contemplados en los incisos a) y b) de ese numeral el emisor electrónico puede emitir o no está impedido de emitir, según corresponda, el documento autorizado, la nota de crédito y la nota de débito de conformidad con lo señalado en el Reglamento de Comprobantes de Pago y/u otras resoluciones sobre la materia, según sea el caso.</w:t>
      </w:r>
    </w:p>
    <w:p w14:paraId="6167A60E" w14:textId="77777777" w:rsidR="00BB3E95" w:rsidRPr="002530A7" w:rsidRDefault="00BB3E95" w:rsidP="00BB3E95">
      <w:pPr>
        <w:pStyle w:val="Sinespaciado"/>
        <w:jc w:val="both"/>
        <w:rPr>
          <w:rFonts w:ascii="Arial" w:hAnsi="Arial" w:cs="Arial"/>
        </w:rPr>
      </w:pPr>
    </w:p>
    <w:p w14:paraId="66ECFCB3" w14:textId="6EDAF7F7" w:rsidR="00BB3E95" w:rsidRPr="002530A7" w:rsidRDefault="00BB3E95" w:rsidP="00BB3E95">
      <w:pPr>
        <w:pStyle w:val="Sinespaciado"/>
        <w:jc w:val="both"/>
        <w:rPr>
          <w:rFonts w:ascii="Arial" w:hAnsi="Arial" w:cs="Arial"/>
        </w:rPr>
      </w:pPr>
      <w:r w:rsidRPr="002530A7">
        <w:rPr>
          <w:rFonts w:ascii="Arial" w:hAnsi="Arial" w:cs="Arial"/>
        </w:rPr>
        <w:t>El emisor electrónico por determinación de la SUNAT referido en el inciso f) del numeral 4.1 del artículo 4 debe remitir a la SUNAT una declaración jurada informativa mediante la cual informa los comprobantes de pago, las notas de crédito y/o las notas de débito emitidos sin utilizar el SEE debido a que, por causas no imputables a él, ha estado imposibilitado de emitir los comprobantes de pago electrónicos y/o las notas electrónicas en una fecha determinada.</w:t>
      </w:r>
    </w:p>
    <w:p w14:paraId="044275B3" w14:textId="77777777" w:rsidR="00BB3E95" w:rsidRPr="002530A7" w:rsidRDefault="00BB3E95" w:rsidP="00BB3E95">
      <w:pPr>
        <w:pStyle w:val="Sinespaciado"/>
        <w:jc w:val="both"/>
        <w:rPr>
          <w:rFonts w:ascii="Arial" w:hAnsi="Arial" w:cs="Arial"/>
        </w:rPr>
      </w:pPr>
    </w:p>
    <w:p w14:paraId="2CA7489A" w14:textId="605A5381" w:rsidR="00BB3E95" w:rsidRPr="002530A7" w:rsidRDefault="00BB3E95" w:rsidP="00BB3E95">
      <w:pPr>
        <w:pStyle w:val="Sinespaciado"/>
        <w:jc w:val="both"/>
        <w:rPr>
          <w:rFonts w:ascii="Arial" w:hAnsi="Arial" w:cs="Arial"/>
        </w:rPr>
      </w:pPr>
      <w:r w:rsidRPr="002530A7">
        <w:rPr>
          <w:rFonts w:ascii="Arial" w:hAnsi="Arial" w:cs="Arial"/>
        </w:rPr>
        <w:t>La declaración jurada informativa a que se refiere el párrafo anterior se rige por las siguientes disposiciones:</w:t>
      </w:r>
    </w:p>
    <w:p w14:paraId="0BEE5A85" w14:textId="77777777" w:rsidR="00BB3E95" w:rsidRPr="002530A7" w:rsidRDefault="00BB3E95" w:rsidP="00BB3E95">
      <w:pPr>
        <w:pStyle w:val="Sinespaciado"/>
        <w:jc w:val="both"/>
        <w:rPr>
          <w:rFonts w:ascii="Arial" w:hAnsi="Arial" w:cs="Arial"/>
        </w:rPr>
      </w:pPr>
    </w:p>
    <w:p w14:paraId="2899132A" w14:textId="04AA14D8" w:rsidR="00BB3E95" w:rsidRPr="002530A7" w:rsidRDefault="00BB3E95" w:rsidP="00BB3E95">
      <w:pPr>
        <w:pStyle w:val="Sinespaciado"/>
        <w:jc w:val="both"/>
        <w:rPr>
          <w:rFonts w:ascii="Arial" w:hAnsi="Arial" w:cs="Arial"/>
        </w:rPr>
      </w:pPr>
      <w:r w:rsidRPr="002530A7">
        <w:rPr>
          <w:rFonts w:ascii="Arial" w:hAnsi="Arial" w:cs="Arial"/>
        </w:rPr>
        <w:t>a) Tratándose de la póliza de adjudicación a que se refiere el literal g) del inciso 6.1 del numeral 6 del artículo 4 del Reglamento de Comprobantes de Pago y/o la nota de crédito y/o la nota de débito vinculada a aquella emitida en formato impreso y/o importado por imprenta autorizada, la declaración jurada informativa se envía mediante la selección de la opción respectiva en SUNAT Operaciones en Línea y debe contener el número de RUC del emisor electrónico y la información que obra en dicho documento autorizado y/o nota.</w:t>
      </w:r>
    </w:p>
    <w:p w14:paraId="5353CEAC" w14:textId="77777777" w:rsidR="00C330AF" w:rsidRPr="002530A7" w:rsidRDefault="00C330AF" w:rsidP="00BB3E95">
      <w:pPr>
        <w:pStyle w:val="Sinespaciado"/>
        <w:jc w:val="both"/>
        <w:rPr>
          <w:rFonts w:ascii="Arial" w:hAnsi="Arial" w:cs="Arial"/>
        </w:rPr>
      </w:pPr>
    </w:p>
    <w:p w14:paraId="1380F639" w14:textId="5F5B7992" w:rsidR="00BB3E95" w:rsidRPr="002530A7" w:rsidRDefault="00BB3E95" w:rsidP="00BB3E95">
      <w:pPr>
        <w:pStyle w:val="Sinespaciado"/>
        <w:jc w:val="both"/>
        <w:rPr>
          <w:rFonts w:ascii="Arial" w:hAnsi="Arial" w:cs="Arial"/>
        </w:rPr>
      </w:pPr>
      <w:r w:rsidRPr="002530A7">
        <w:rPr>
          <w:rFonts w:ascii="Arial" w:hAnsi="Arial" w:cs="Arial"/>
        </w:rPr>
        <w:t>b) En el caso de la emisión de los demás documentos autorizados o las notas de crédito y/o las notas de débito vinculadas a aquellos, la declaración jurada informativa se envía mediante el resumen de comprobantes impresos a través del Programa de Envío de Información (PEI), aprobado por la Resolución de Superintendencia N.º 159-2017/SUNAT y normas modificatorias.</w:t>
      </w:r>
    </w:p>
    <w:p w14:paraId="344DC299" w14:textId="77777777" w:rsidR="00C330AF" w:rsidRPr="002530A7" w:rsidRDefault="00C330AF" w:rsidP="00BB3E95">
      <w:pPr>
        <w:pStyle w:val="Sinespaciado"/>
        <w:jc w:val="both"/>
        <w:rPr>
          <w:rFonts w:ascii="Arial" w:hAnsi="Arial" w:cs="Arial"/>
        </w:rPr>
      </w:pPr>
    </w:p>
    <w:p w14:paraId="55729284" w14:textId="365D60EE" w:rsidR="00BB3E95" w:rsidRPr="002530A7" w:rsidRDefault="00BB3E95" w:rsidP="00BB3E95">
      <w:pPr>
        <w:pStyle w:val="Sinespaciado"/>
        <w:jc w:val="both"/>
        <w:rPr>
          <w:rFonts w:ascii="Arial" w:hAnsi="Arial" w:cs="Arial"/>
        </w:rPr>
      </w:pPr>
      <w:r w:rsidRPr="002530A7">
        <w:rPr>
          <w:rFonts w:ascii="Arial" w:hAnsi="Arial" w:cs="Arial"/>
        </w:rPr>
        <w:t>c) El emisor electrónico debe enviarla a la SUNAT el día en que emitió el documento autorizado, la nota de crédito o la nota de débito o, a más tardar, hasta el sétimo día calendario contado desde el día calendario siguiente al de su emisión.</w:t>
      </w:r>
    </w:p>
    <w:p w14:paraId="375C5DDB" w14:textId="77777777" w:rsidR="00D350C7" w:rsidRPr="002530A7" w:rsidRDefault="00D350C7" w:rsidP="00BB3E95">
      <w:pPr>
        <w:pStyle w:val="Sinespaciado"/>
        <w:jc w:val="both"/>
        <w:rPr>
          <w:rFonts w:ascii="Arial" w:hAnsi="Arial" w:cs="Arial"/>
        </w:rPr>
      </w:pPr>
    </w:p>
    <w:p w14:paraId="276BB96E" w14:textId="262F3655" w:rsidR="00BB3E95" w:rsidRPr="002530A7" w:rsidRDefault="00BB3E95" w:rsidP="00BB3E95">
      <w:pPr>
        <w:pStyle w:val="Sinespaciado"/>
        <w:jc w:val="both"/>
        <w:rPr>
          <w:rFonts w:ascii="Arial" w:hAnsi="Arial" w:cs="Arial"/>
        </w:rPr>
      </w:pPr>
      <w:r w:rsidRPr="002530A7">
        <w:rPr>
          <w:rFonts w:ascii="Arial" w:hAnsi="Arial" w:cs="Arial"/>
        </w:rPr>
        <w:t>En caso el emisor electrónico envíe, dentro del plazo antes indicado y respecto de un mismo documento autorizado o nota, más de una declaración jurada informativa, se considera que la última enviada sustituye a la anterior en su totalidad y será considerada como una declaración jurada sustitutoria.</w:t>
      </w:r>
    </w:p>
    <w:p w14:paraId="141B84C7" w14:textId="77777777" w:rsidR="00C330AF" w:rsidRPr="002530A7" w:rsidRDefault="00C330AF" w:rsidP="00BB3E95">
      <w:pPr>
        <w:pStyle w:val="Sinespaciado"/>
        <w:jc w:val="both"/>
        <w:rPr>
          <w:rFonts w:ascii="Arial" w:hAnsi="Arial" w:cs="Arial"/>
        </w:rPr>
      </w:pPr>
    </w:p>
    <w:p w14:paraId="6AB584E1" w14:textId="5F1A6EDA" w:rsidR="00BB3E95" w:rsidRPr="002530A7" w:rsidRDefault="00BB3E95" w:rsidP="00BB3E95">
      <w:pPr>
        <w:pStyle w:val="Sinespaciado"/>
        <w:jc w:val="both"/>
        <w:rPr>
          <w:rFonts w:ascii="Arial" w:hAnsi="Arial" w:cs="Arial"/>
        </w:rPr>
      </w:pPr>
      <w:r w:rsidRPr="002530A7">
        <w:rPr>
          <w:rFonts w:ascii="Arial" w:hAnsi="Arial" w:cs="Arial"/>
        </w:rPr>
        <w:t xml:space="preserve">Si el emisor electrónico envía, luego del plazo indicado en el primer párrafo y respecto de un mismo documento autorizado o nota, una o más declaraciones juradas informativas, la última enviada reemplaza a la anterior y será considerada como una declaración jurada </w:t>
      </w:r>
      <w:proofErr w:type="spellStart"/>
      <w:r w:rsidRPr="002530A7">
        <w:rPr>
          <w:rFonts w:ascii="Arial" w:hAnsi="Arial" w:cs="Arial"/>
        </w:rPr>
        <w:t>rectificatoria</w:t>
      </w:r>
      <w:proofErr w:type="spellEnd"/>
      <w:r w:rsidRPr="002530A7">
        <w:rPr>
          <w:rFonts w:ascii="Arial" w:hAnsi="Arial" w:cs="Arial"/>
        </w:rPr>
        <w:t>.</w:t>
      </w:r>
    </w:p>
    <w:p w14:paraId="61B691BA" w14:textId="77777777" w:rsidR="00C330AF" w:rsidRPr="002530A7" w:rsidRDefault="00C330AF" w:rsidP="00BB3E95">
      <w:pPr>
        <w:pStyle w:val="Sinespaciado"/>
        <w:jc w:val="both"/>
        <w:rPr>
          <w:rFonts w:ascii="Arial" w:hAnsi="Arial" w:cs="Arial"/>
        </w:rPr>
      </w:pPr>
    </w:p>
    <w:p w14:paraId="50B7965C" w14:textId="7EC18920" w:rsidR="00BB3E95" w:rsidRPr="002530A7" w:rsidRDefault="00BB3E95" w:rsidP="00BB3E95">
      <w:pPr>
        <w:pStyle w:val="Sinespaciado"/>
        <w:jc w:val="both"/>
        <w:rPr>
          <w:rFonts w:ascii="Arial" w:hAnsi="Arial" w:cs="Arial"/>
        </w:rPr>
      </w:pPr>
      <w:r w:rsidRPr="002530A7">
        <w:rPr>
          <w:rFonts w:ascii="Arial" w:hAnsi="Arial" w:cs="Arial"/>
        </w:rPr>
        <w:t>d) Se considera que el emisor electrónico la ha remitido a la SUNAT si al enviarla según lo señalado en los literales a) y b), según corresponda, cumple con lo siguiente:</w:t>
      </w:r>
    </w:p>
    <w:p w14:paraId="34949DE3" w14:textId="77777777" w:rsidR="00C330AF" w:rsidRPr="002530A7" w:rsidRDefault="00C330AF" w:rsidP="00BB3E95">
      <w:pPr>
        <w:pStyle w:val="Sinespaciado"/>
        <w:jc w:val="both"/>
        <w:rPr>
          <w:rFonts w:ascii="Arial" w:hAnsi="Arial" w:cs="Arial"/>
        </w:rPr>
      </w:pPr>
    </w:p>
    <w:p w14:paraId="2E103378" w14:textId="34016536" w:rsidR="00BB3E95" w:rsidRPr="002530A7" w:rsidRDefault="00BB3E95" w:rsidP="00BB3E95">
      <w:pPr>
        <w:pStyle w:val="Sinespaciado"/>
        <w:jc w:val="both"/>
        <w:rPr>
          <w:rFonts w:ascii="Arial" w:hAnsi="Arial" w:cs="Arial"/>
        </w:rPr>
      </w:pPr>
      <w:r w:rsidRPr="002530A7">
        <w:rPr>
          <w:rFonts w:ascii="Arial" w:hAnsi="Arial" w:cs="Arial"/>
        </w:rPr>
        <w:t>i) Tiene un número de RUC que no se encuentre en estado de baja de inscripción, es emisor electrónico del SEE por determinación de la SUNAT y está afecto en el RUC al impuesto a la renta por rentas de tercera categoría, de generar ese tipo de renta.</w:t>
      </w:r>
    </w:p>
    <w:p w14:paraId="11FC4069" w14:textId="77777777" w:rsidR="00C330AF" w:rsidRPr="002530A7" w:rsidRDefault="00C330AF" w:rsidP="00BB3E95">
      <w:pPr>
        <w:pStyle w:val="Sinespaciado"/>
        <w:jc w:val="both"/>
        <w:rPr>
          <w:rFonts w:ascii="Arial" w:hAnsi="Arial" w:cs="Arial"/>
        </w:rPr>
      </w:pPr>
    </w:p>
    <w:p w14:paraId="3E935996" w14:textId="4479DC11" w:rsidR="00BB3E95" w:rsidRPr="002530A7" w:rsidRDefault="00BB3E95" w:rsidP="00BB3E95">
      <w:pPr>
        <w:pStyle w:val="Sinespaciado"/>
        <w:jc w:val="both"/>
        <w:rPr>
          <w:rFonts w:ascii="Arial" w:hAnsi="Arial" w:cs="Arial"/>
        </w:rPr>
      </w:pPr>
      <w:proofErr w:type="spellStart"/>
      <w:r w:rsidRPr="002530A7">
        <w:rPr>
          <w:rFonts w:ascii="Arial" w:hAnsi="Arial" w:cs="Arial"/>
        </w:rPr>
        <w:lastRenderedPageBreak/>
        <w:t>ii</w:t>
      </w:r>
      <w:proofErr w:type="spellEnd"/>
      <w:r w:rsidRPr="002530A7">
        <w:rPr>
          <w:rFonts w:ascii="Arial" w:hAnsi="Arial" w:cs="Arial"/>
        </w:rPr>
        <w:t>) En el caso indicado en el literal a), emplea el formato digital generado en el SEE - SOL para el tipo de comprobante o nota a informar y, en los casos comprendidos en el literal b), se realiza el envío a través del PEI en la forma y las condiciones señaladas en la Resolución de Superintendencia N.º 159-2017/SUNAT.</w:t>
      </w:r>
    </w:p>
    <w:p w14:paraId="47D6B1B5" w14:textId="77777777" w:rsidR="00C330AF" w:rsidRPr="002530A7" w:rsidRDefault="00C330AF" w:rsidP="00BB3E95">
      <w:pPr>
        <w:pStyle w:val="Sinespaciado"/>
        <w:jc w:val="both"/>
        <w:rPr>
          <w:rFonts w:ascii="Arial" w:hAnsi="Arial" w:cs="Arial"/>
        </w:rPr>
      </w:pPr>
    </w:p>
    <w:p w14:paraId="35E0A4E9" w14:textId="51380608" w:rsidR="00BB3E95" w:rsidRPr="002530A7" w:rsidRDefault="00BB3E95" w:rsidP="00BB3E95">
      <w:pPr>
        <w:pStyle w:val="Sinespaciado"/>
        <w:jc w:val="both"/>
        <w:rPr>
          <w:rFonts w:ascii="Arial" w:hAnsi="Arial" w:cs="Arial"/>
        </w:rPr>
      </w:pPr>
      <w:proofErr w:type="spellStart"/>
      <w:r w:rsidRPr="002530A7">
        <w:rPr>
          <w:rFonts w:ascii="Arial" w:hAnsi="Arial" w:cs="Arial"/>
        </w:rPr>
        <w:t>iii</w:t>
      </w:r>
      <w:proofErr w:type="spellEnd"/>
      <w:r w:rsidRPr="002530A7">
        <w:rPr>
          <w:rFonts w:ascii="Arial" w:hAnsi="Arial" w:cs="Arial"/>
        </w:rPr>
        <w:t>) Obtiene una constancia en el SEE - SOL, de haber enviado la información cuando se termine de ingresarla en el formato digital que ese sistema prevé y se ejerza la opción que este indique, u obtiene la constancia de recepción por el envío realizado utilizando el PEI.</w:t>
      </w:r>
      <w:r w:rsidR="00C330AF" w:rsidRPr="002530A7">
        <w:rPr>
          <w:rFonts w:ascii="Arial" w:hAnsi="Arial" w:cs="Arial"/>
        </w:rPr>
        <w:t>””</w:t>
      </w:r>
    </w:p>
    <w:p w14:paraId="4362C9FA" w14:textId="2DAE8D19" w:rsidR="00C93841" w:rsidRPr="002530A7" w:rsidRDefault="00C93841" w:rsidP="00AE2D5C">
      <w:pPr>
        <w:jc w:val="both"/>
        <w:rPr>
          <w:rFonts w:ascii="Arial" w:eastAsia="Times New Roman" w:hAnsi="Arial" w:cs="Arial"/>
          <w:b/>
          <w:bCs/>
          <w:lang w:eastAsia="es-PE"/>
        </w:rPr>
      </w:pPr>
    </w:p>
    <w:p w14:paraId="2BFD9F4E" w14:textId="6E6660F3" w:rsidR="00EE60CE" w:rsidRPr="002530A7" w:rsidRDefault="00FC05A3" w:rsidP="00EE60CE">
      <w:pPr>
        <w:jc w:val="both"/>
        <w:rPr>
          <w:rFonts w:ascii="Arial" w:eastAsia="Times New Roman" w:hAnsi="Arial" w:cs="Arial"/>
          <w:bCs/>
          <w:lang w:eastAsia="es-PE"/>
        </w:rPr>
      </w:pPr>
      <w:r w:rsidRPr="002530A7">
        <w:rPr>
          <w:rFonts w:ascii="Arial" w:eastAsia="Times New Roman" w:hAnsi="Arial" w:cs="Arial"/>
          <w:bCs/>
          <w:lang w:eastAsia="es-PE"/>
        </w:rPr>
        <w:t>6</w:t>
      </w:r>
      <w:r w:rsidR="00EE60CE" w:rsidRPr="002530A7">
        <w:rPr>
          <w:rFonts w:ascii="Arial" w:eastAsia="Times New Roman" w:hAnsi="Arial" w:cs="Arial"/>
          <w:bCs/>
          <w:lang w:eastAsia="es-PE"/>
        </w:rPr>
        <w:t xml:space="preserve">.2 Modifícase el párrafo </w:t>
      </w:r>
      <w:r w:rsidR="0062696D" w:rsidRPr="002530A7">
        <w:rPr>
          <w:rFonts w:ascii="Arial" w:eastAsia="Times New Roman" w:hAnsi="Arial" w:cs="Arial"/>
          <w:bCs/>
          <w:lang w:eastAsia="es-PE"/>
        </w:rPr>
        <w:t>3.4</w:t>
      </w:r>
      <w:r w:rsidR="00EE60CE" w:rsidRPr="002530A7">
        <w:rPr>
          <w:rFonts w:ascii="Arial" w:eastAsia="Times New Roman" w:hAnsi="Arial" w:cs="Arial"/>
          <w:bCs/>
          <w:lang w:eastAsia="es-PE"/>
        </w:rPr>
        <w:t xml:space="preserve"> </w:t>
      </w:r>
      <w:r w:rsidR="00EE60CE" w:rsidRPr="002530A7">
        <w:rPr>
          <w:rFonts w:ascii="Arial" w:hAnsi="Arial" w:cs="Arial"/>
        </w:rPr>
        <w:t xml:space="preserve">de la </w:t>
      </w:r>
      <w:r w:rsidR="0062696D" w:rsidRPr="002530A7">
        <w:rPr>
          <w:rFonts w:ascii="Arial" w:hAnsi="Arial" w:cs="Arial"/>
        </w:rPr>
        <w:t xml:space="preserve">tercera </w:t>
      </w:r>
      <w:r w:rsidR="00EE60CE" w:rsidRPr="002530A7">
        <w:rPr>
          <w:rFonts w:ascii="Arial" w:hAnsi="Arial" w:cs="Arial"/>
        </w:rPr>
        <w:t>disposición complementaria modificatoria de la Resolución de Superintendencia N.° 013-2019/SUNAT y normas modificatorias, en los términos siguientes:</w:t>
      </w:r>
    </w:p>
    <w:p w14:paraId="1C67D54C" w14:textId="0EC80F3F" w:rsidR="00EE60CE" w:rsidRPr="002530A7" w:rsidRDefault="00EE60CE" w:rsidP="00AE2D5C">
      <w:pPr>
        <w:jc w:val="both"/>
        <w:rPr>
          <w:rFonts w:ascii="Arial" w:eastAsia="Times New Roman" w:hAnsi="Arial" w:cs="Arial"/>
          <w:b/>
          <w:bCs/>
          <w:lang w:eastAsia="es-PE"/>
        </w:rPr>
      </w:pPr>
    </w:p>
    <w:p w14:paraId="01FB7BDF" w14:textId="54C3092C" w:rsidR="006E6AA3" w:rsidRPr="002530A7" w:rsidRDefault="006E6AA3" w:rsidP="006E6AA3">
      <w:pPr>
        <w:pStyle w:val="Sinespaciado"/>
        <w:jc w:val="both"/>
        <w:rPr>
          <w:rFonts w:ascii="Arial" w:hAnsi="Arial" w:cs="Arial"/>
          <w:lang w:eastAsia="es-ES"/>
        </w:rPr>
      </w:pPr>
      <w:r w:rsidRPr="002530A7">
        <w:rPr>
          <w:rFonts w:ascii="Arial" w:hAnsi="Arial" w:cs="Arial"/>
        </w:rPr>
        <w:t xml:space="preserve">“3.4 Modifícase el primer párrafo del literal d) y el literal f) del inciso 24.1 y el literal d) </w:t>
      </w:r>
      <w:r w:rsidR="008E3605" w:rsidRPr="002530A7">
        <w:rPr>
          <w:rFonts w:ascii="Arial" w:hAnsi="Arial" w:cs="Arial"/>
        </w:rPr>
        <w:t xml:space="preserve">y el primer párrafo del literal e) </w:t>
      </w:r>
      <w:r w:rsidRPr="002530A7">
        <w:rPr>
          <w:rFonts w:ascii="Arial" w:hAnsi="Arial" w:cs="Arial"/>
        </w:rPr>
        <w:t>del inciso 24.2 del artículo 24 de la Resolución de Superintendencia N.° 097-2012/SUNAT y normas modificatorias, en los siguientes términos:</w:t>
      </w:r>
    </w:p>
    <w:p w14:paraId="470905D7" w14:textId="77777777" w:rsidR="003E530D" w:rsidRPr="002530A7" w:rsidRDefault="003E530D" w:rsidP="006E6AA3">
      <w:pPr>
        <w:pStyle w:val="Sinespaciado"/>
        <w:jc w:val="both"/>
        <w:rPr>
          <w:rFonts w:ascii="Arial" w:hAnsi="Arial" w:cs="Arial"/>
        </w:rPr>
      </w:pPr>
    </w:p>
    <w:p w14:paraId="27CBD668" w14:textId="6992FD37" w:rsidR="006E6AA3" w:rsidRPr="002530A7" w:rsidRDefault="006E6AA3" w:rsidP="006E6AA3">
      <w:pPr>
        <w:pStyle w:val="Sinespaciado"/>
        <w:jc w:val="both"/>
        <w:rPr>
          <w:rFonts w:ascii="Arial" w:hAnsi="Arial" w:cs="Arial"/>
        </w:rPr>
      </w:pPr>
      <w:r w:rsidRPr="002530A7">
        <w:rPr>
          <w:rFonts w:ascii="Arial" w:hAnsi="Arial" w:cs="Arial"/>
        </w:rPr>
        <w:t>“Artículo 24.- NOTAS ELECTRÓNICAS EMITIDAS RESPECTO DE COMPROBANTES DE PAGO NO EMITIDOS EN EL SISTEMA</w:t>
      </w:r>
    </w:p>
    <w:p w14:paraId="51ED2DB1" w14:textId="77777777" w:rsidR="006E6AA3" w:rsidRPr="002530A7" w:rsidRDefault="006E6AA3" w:rsidP="006E6AA3">
      <w:pPr>
        <w:pStyle w:val="Sinespaciado"/>
        <w:jc w:val="both"/>
        <w:rPr>
          <w:rFonts w:ascii="Arial" w:hAnsi="Arial" w:cs="Arial"/>
        </w:rPr>
      </w:pPr>
      <w:r w:rsidRPr="002530A7">
        <w:rPr>
          <w:rFonts w:ascii="Arial" w:hAnsi="Arial" w:cs="Arial"/>
        </w:rPr>
        <w:t>24.1. Nota de crédito electrónica</w:t>
      </w:r>
    </w:p>
    <w:p w14:paraId="12FEB04D" w14:textId="77777777" w:rsidR="006E6AA3" w:rsidRPr="002530A7" w:rsidRDefault="006E6AA3" w:rsidP="006E6AA3">
      <w:pPr>
        <w:pStyle w:val="Sinespaciado"/>
        <w:jc w:val="both"/>
        <w:rPr>
          <w:rFonts w:ascii="Arial" w:hAnsi="Arial" w:cs="Arial"/>
        </w:rPr>
      </w:pPr>
    </w:p>
    <w:p w14:paraId="4FBE3B03" w14:textId="77777777" w:rsidR="006E6AA3" w:rsidRPr="002530A7" w:rsidRDefault="006E6AA3" w:rsidP="006E6AA3">
      <w:pPr>
        <w:pStyle w:val="Sinespaciado"/>
        <w:jc w:val="both"/>
        <w:rPr>
          <w:rFonts w:ascii="Arial" w:hAnsi="Arial" w:cs="Arial"/>
        </w:rPr>
      </w:pPr>
      <w:r w:rsidRPr="002530A7">
        <w:rPr>
          <w:rFonts w:ascii="Arial" w:hAnsi="Arial" w:cs="Arial"/>
        </w:rPr>
        <w:t>El emisor electrónico puede optar por emitir una nota de crédito electrónica respecto de:</w:t>
      </w:r>
    </w:p>
    <w:p w14:paraId="549CF26E" w14:textId="77777777" w:rsidR="003E530D" w:rsidRPr="002530A7" w:rsidRDefault="003E530D" w:rsidP="006E6AA3">
      <w:pPr>
        <w:pStyle w:val="Sinespaciado"/>
        <w:jc w:val="both"/>
        <w:rPr>
          <w:rFonts w:ascii="Arial" w:hAnsi="Arial" w:cs="Arial"/>
          <w:sz w:val="18"/>
          <w:szCs w:val="18"/>
        </w:rPr>
      </w:pPr>
    </w:p>
    <w:p w14:paraId="4FEAAF0A" w14:textId="4031E14C" w:rsidR="006E6AA3" w:rsidRPr="002530A7" w:rsidRDefault="006E6AA3" w:rsidP="006E6AA3">
      <w:pPr>
        <w:pStyle w:val="Sinespaciado"/>
        <w:jc w:val="both"/>
        <w:rPr>
          <w:rFonts w:ascii="Arial" w:hAnsi="Arial" w:cs="Arial"/>
        </w:rPr>
      </w:pPr>
      <w:r w:rsidRPr="002530A7">
        <w:rPr>
          <w:rFonts w:ascii="Arial" w:hAnsi="Arial" w:cs="Arial"/>
        </w:rPr>
        <w:t>(…)</w:t>
      </w:r>
    </w:p>
    <w:p w14:paraId="2D5AD5DE" w14:textId="77777777" w:rsidR="003E530D" w:rsidRPr="002530A7" w:rsidRDefault="003E530D" w:rsidP="006E6AA3">
      <w:pPr>
        <w:pStyle w:val="Sinespaciado"/>
        <w:jc w:val="both"/>
        <w:rPr>
          <w:rFonts w:ascii="Arial" w:hAnsi="Arial" w:cs="Arial"/>
          <w:sz w:val="18"/>
          <w:szCs w:val="18"/>
        </w:rPr>
      </w:pPr>
    </w:p>
    <w:p w14:paraId="794A0160" w14:textId="72BD2D09" w:rsidR="006E6AA3" w:rsidRPr="002530A7" w:rsidRDefault="006E6AA3" w:rsidP="006E6AA3">
      <w:pPr>
        <w:pStyle w:val="Sinespaciado"/>
        <w:jc w:val="both"/>
        <w:rPr>
          <w:rFonts w:ascii="Arial" w:hAnsi="Arial" w:cs="Arial"/>
        </w:rPr>
      </w:pPr>
      <w:r w:rsidRPr="002530A7">
        <w:rPr>
          <w:rFonts w:ascii="Arial" w:hAnsi="Arial" w:cs="Arial"/>
        </w:rPr>
        <w:t xml:space="preserve">d) </w:t>
      </w:r>
      <w:r w:rsidR="003E530D" w:rsidRPr="002530A7">
        <w:rPr>
          <w:rFonts w:ascii="Arial" w:hAnsi="Arial" w:cs="Arial"/>
        </w:rPr>
        <w:t>El</w:t>
      </w:r>
      <w:r w:rsidRPr="002530A7">
        <w:rPr>
          <w:rFonts w:ascii="Arial" w:hAnsi="Arial" w:cs="Arial"/>
        </w:rPr>
        <w:t xml:space="preserve"> recibo electrónico SP </w:t>
      </w:r>
      <w:r w:rsidR="003E530D" w:rsidRPr="002530A7">
        <w:rPr>
          <w:rFonts w:ascii="Arial" w:hAnsi="Arial" w:cs="Arial"/>
        </w:rPr>
        <w:t xml:space="preserve">o el comprobante empresas supervisadas SBS </w:t>
      </w:r>
      <w:r w:rsidRPr="002530A7">
        <w:rPr>
          <w:rFonts w:ascii="Arial" w:hAnsi="Arial" w:cs="Arial"/>
        </w:rPr>
        <w:t xml:space="preserve">que hubieran sido emitidos a través del SEE – Empresas Supervisadas o los documentos autorizados que emitió por los servicios a que se refieren los literales </w:t>
      </w:r>
      <w:r w:rsidR="003E530D" w:rsidRPr="002530A7">
        <w:rPr>
          <w:rFonts w:ascii="Arial" w:hAnsi="Arial" w:cs="Arial"/>
        </w:rPr>
        <w:t xml:space="preserve">b), </w:t>
      </w:r>
      <w:r w:rsidRPr="002530A7">
        <w:rPr>
          <w:rFonts w:ascii="Arial" w:hAnsi="Arial" w:cs="Arial"/>
        </w:rPr>
        <w:t xml:space="preserve">d) y o) del inciso 6.1 del numeral 6 del artículo 4 del Reglamento de Comprobantes de Pago, según el citado reglamento, o que emita conforme a lo dispuesto por el artículo 4-B de la Resolución de Superintendencia N.° 300-2014/SUNAT y normas modificatorias. </w:t>
      </w:r>
    </w:p>
    <w:p w14:paraId="67E7071A" w14:textId="77777777" w:rsidR="003E530D" w:rsidRPr="002530A7" w:rsidRDefault="003E530D" w:rsidP="006E6AA3">
      <w:pPr>
        <w:pStyle w:val="Sinespaciado"/>
        <w:jc w:val="both"/>
        <w:rPr>
          <w:rFonts w:ascii="Arial" w:hAnsi="Arial" w:cs="Arial"/>
          <w:sz w:val="18"/>
          <w:szCs w:val="18"/>
        </w:rPr>
      </w:pPr>
    </w:p>
    <w:p w14:paraId="2723AB8C" w14:textId="10CB7227" w:rsidR="006E6AA3" w:rsidRPr="002530A7" w:rsidRDefault="006E6AA3" w:rsidP="006E6AA3">
      <w:pPr>
        <w:pStyle w:val="Sinespaciado"/>
        <w:jc w:val="both"/>
        <w:rPr>
          <w:rFonts w:ascii="Arial" w:hAnsi="Arial" w:cs="Arial"/>
        </w:rPr>
      </w:pPr>
      <w:r w:rsidRPr="002530A7">
        <w:rPr>
          <w:rFonts w:ascii="Arial" w:hAnsi="Arial" w:cs="Arial"/>
        </w:rPr>
        <w:t>(…)</w:t>
      </w:r>
    </w:p>
    <w:p w14:paraId="4AB79CF3" w14:textId="77777777" w:rsidR="003E530D" w:rsidRPr="002530A7" w:rsidRDefault="003E530D" w:rsidP="006E6AA3">
      <w:pPr>
        <w:pStyle w:val="Sinespaciado"/>
        <w:jc w:val="both"/>
        <w:rPr>
          <w:rFonts w:ascii="Arial" w:hAnsi="Arial" w:cs="Arial"/>
          <w:sz w:val="18"/>
          <w:szCs w:val="18"/>
        </w:rPr>
      </w:pPr>
    </w:p>
    <w:p w14:paraId="1E78F473" w14:textId="25084E7B" w:rsidR="006E6AA3" w:rsidRPr="002530A7" w:rsidRDefault="006E6AA3" w:rsidP="006E6AA3">
      <w:pPr>
        <w:pStyle w:val="Sinespaciado"/>
        <w:jc w:val="both"/>
        <w:rPr>
          <w:rFonts w:ascii="Arial" w:hAnsi="Arial" w:cs="Arial"/>
        </w:rPr>
      </w:pPr>
      <w:r w:rsidRPr="002530A7">
        <w:rPr>
          <w:rFonts w:ascii="Arial" w:hAnsi="Arial" w:cs="Arial"/>
        </w:rPr>
        <w:t xml:space="preserve">f) Los documentos autorizados contemplados en los literales c), f), j), ll), m), n), p) y q) del inciso 6.1, el literal h) del inciso 6.2 y el literal b) del inciso 6.3 del numeral 6 del artículo 4 del Reglamento de Comprobantes de Pago, siempre que hayan sido emitidos en los casos en que, conforme a la presente resolución, se puede emitir una factura </w:t>
      </w:r>
      <w:r w:rsidRPr="002530A7">
        <w:rPr>
          <w:rFonts w:ascii="Arial" w:hAnsi="Arial" w:cs="Arial"/>
        </w:rPr>
        <w:lastRenderedPageBreak/>
        <w:t xml:space="preserve">electrónica, una boleta de venta electrónica o un DAE, salvo que una norma disponga expresamente algo distinto. Además, un ejemplar de la nota de crédito electrónica se debe remitir a la SUNAT según el artículo 12. A esa nota se </w:t>
      </w:r>
      <w:proofErr w:type="gramStart"/>
      <w:r w:rsidRPr="002530A7">
        <w:rPr>
          <w:rFonts w:ascii="Arial" w:hAnsi="Arial" w:cs="Arial"/>
        </w:rPr>
        <w:t>le</w:t>
      </w:r>
      <w:proofErr w:type="gramEnd"/>
      <w:r w:rsidRPr="002530A7">
        <w:rPr>
          <w:rFonts w:ascii="Arial" w:hAnsi="Arial" w:cs="Arial"/>
        </w:rPr>
        <w:t xml:space="preserve"> aplican las demás disposiciones referidas a las notas de crédito electrónicas vinculadas a la factura electrónica o al DAE que prevé esta resolución, según el tipo de comprobante de pago electrónico que correspondía emitir, salvo que se disponga expresamente algo distinto.</w:t>
      </w:r>
    </w:p>
    <w:p w14:paraId="683C4261" w14:textId="77777777" w:rsidR="003E530D" w:rsidRPr="002530A7" w:rsidRDefault="003E530D" w:rsidP="006E6AA3">
      <w:pPr>
        <w:pStyle w:val="Sinespaciado"/>
        <w:jc w:val="both"/>
        <w:rPr>
          <w:rFonts w:ascii="Arial" w:hAnsi="Arial" w:cs="Arial"/>
          <w:sz w:val="18"/>
          <w:szCs w:val="18"/>
        </w:rPr>
      </w:pPr>
    </w:p>
    <w:p w14:paraId="2146AA68" w14:textId="010CEF12" w:rsidR="006E6AA3" w:rsidRPr="002530A7" w:rsidRDefault="006E6AA3" w:rsidP="006E6AA3">
      <w:pPr>
        <w:pStyle w:val="Sinespaciado"/>
        <w:jc w:val="both"/>
        <w:rPr>
          <w:rFonts w:ascii="Arial" w:hAnsi="Arial" w:cs="Arial"/>
        </w:rPr>
      </w:pPr>
      <w:r w:rsidRPr="002530A7">
        <w:rPr>
          <w:rFonts w:ascii="Arial" w:hAnsi="Arial" w:cs="Arial"/>
        </w:rPr>
        <w:t>24.2. Nota de débito electrónica</w:t>
      </w:r>
    </w:p>
    <w:p w14:paraId="199304D0" w14:textId="77777777" w:rsidR="003E530D" w:rsidRPr="002530A7" w:rsidRDefault="003E530D" w:rsidP="006E6AA3">
      <w:pPr>
        <w:pStyle w:val="Sinespaciado"/>
        <w:jc w:val="both"/>
        <w:rPr>
          <w:rFonts w:ascii="Arial" w:hAnsi="Arial" w:cs="Arial"/>
          <w:sz w:val="18"/>
          <w:szCs w:val="18"/>
        </w:rPr>
      </w:pPr>
    </w:p>
    <w:p w14:paraId="2F042E53" w14:textId="6ACB6FF5" w:rsidR="006E6AA3" w:rsidRPr="002530A7" w:rsidRDefault="006E6AA3" w:rsidP="006E6AA3">
      <w:pPr>
        <w:pStyle w:val="Sinespaciado"/>
        <w:jc w:val="both"/>
        <w:rPr>
          <w:rFonts w:ascii="Arial" w:hAnsi="Arial" w:cs="Arial"/>
        </w:rPr>
      </w:pPr>
      <w:r w:rsidRPr="002530A7">
        <w:rPr>
          <w:rFonts w:ascii="Arial" w:hAnsi="Arial" w:cs="Arial"/>
        </w:rPr>
        <w:t>El emisor electrónico puede optar por emitir una nota de débito electrónica respecto de:</w:t>
      </w:r>
    </w:p>
    <w:p w14:paraId="1B90C93C" w14:textId="77777777" w:rsidR="003E530D" w:rsidRPr="002530A7" w:rsidRDefault="003E530D" w:rsidP="006E6AA3">
      <w:pPr>
        <w:pStyle w:val="Sinespaciado"/>
        <w:jc w:val="both"/>
        <w:rPr>
          <w:rFonts w:ascii="Arial" w:hAnsi="Arial" w:cs="Arial"/>
          <w:sz w:val="18"/>
          <w:szCs w:val="18"/>
        </w:rPr>
      </w:pPr>
    </w:p>
    <w:p w14:paraId="4E71F820" w14:textId="382C6E50" w:rsidR="006E6AA3" w:rsidRPr="002530A7" w:rsidRDefault="006E6AA3" w:rsidP="006E6AA3">
      <w:pPr>
        <w:pStyle w:val="Sinespaciado"/>
        <w:jc w:val="both"/>
        <w:rPr>
          <w:rFonts w:ascii="Arial" w:hAnsi="Arial" w:cs="Arial"/>
        </w:rPr>
      </w:pPr>
      <w:r w:rsidRPr="002530A7">
        <w:rPr>
          <w:rFonts w:ascii="Arial" w:hAnsi="Arial" w:cs="Arial"/>
        </w:rPr>
        <w:t>(...)</w:t>
      </w:r>
    </w:p>
    <w:p w14:paraId="29AAB49B" w14:textId="77777777" w:rsidR="003E530D" w:rsidRPr="002530A7" w:rsidRDefault="003E530D" w:rsidP="006E6AA3">
      <w:pPr>
        <w:pStyle w:val="Sinespaciado"/>
        <w:jc w:val="both"/>
        <w:rPr>
          <w:rFonts w:ascii="Arial" w:hAnsi="Arial" w:cs="Arial"/>
          <w:sz w:val="18"/>
          <w:szCs w:val="18"/>
        </w:rPr>
      </w:pPr>
    </w:p>
    <w:p w14:paraId="0548B287" w14:textId="1C84B1EE" w:rsidR="006E6AA3" w:rsidRPr="002530A7" w:rsidRDefault="006E6AA3" w:rsidP="006E6AA3">
      <w:pPr>
        <w:pStyle w:val="Sinespaciado"/>
        <w:jc w:val="both"/>
        <w:rPr>
          <w:rFonts w:ascii="Arial" w:hAnsi="Arial" w:cs="Arial"/>
        </w:rPr>
      </w:pPr>
      <w:r w:rsidRPr="002530A7">
        <w:rPr>
          <w:rFonts w:ascii="Arial" w:hAnsi="Arial" w:cs="Arial"/>
        </w:rPr>
        <w:t xml:space="preserve">d) Los documentos autorizados contemplados en los literales c), f), j), ll), m), n), p) y q) del inciso 6.1; el acápite d.2) del literal d) y el literal h) del inciso 6.2 y el literal b) del inciso 6.3 del numeral 6 del artículo 4 del Reglamento de Comprobantes de Pago. Además, un ejemplar de la nota de débito electrónica se debe remitir a la SUNAT según el artículo 12. A esa nota se </w:t>
      </w:r>
      <w:proofErr w:type="gramStart"/>
      <w:r w:rsidRPr="002530A7">
        <w:rPr>
          <w:rFonts w:ascii="Arial" w:hAnsi="Arial" w:cs="Arial"/>
        </w:rPr>
        <w:t>le</w:t>
      </w:r>
      <w:proofErr w:type="gramEnd"/>
      <w:r w:rsidRPr="002530A7">
        <w:rPr>
          <w:rFonts w:ascii="Arial" w:hAnsi="Arial" w:cs="Arial"/>
        </w:rPr>
        <w:t xml:space="preserve"> aplican las demás disposiciones referidas a las notas de débito electrónicas vinculadas a la factura electrónica o al DAE que prevé esta resolución, según el tipo de comprobante electrónico que correspondía emitir, salvo que se disponga expresamente algo distinto.</w:t>
      </w:r>
    </w:p>
    <w:p w14:paraId="4C0CB8C4" w14:textId="77777777" w:rsidR="00A80CB0" w:rsidRPr="002530A7" w:rsidRDefault="00A80CB0" w:rsidP="006E6AA3">
      <w:pPr>
        <w:pStyle w:val="Sinespaciado"/>
        <w:jc w:val="both"/>
        <w:rPr>
          <w:rFonts w:ascii="Arial" w:hAnsi="Arial" w:cs="Arial"/>
          <w:sz w:val="18"/>
          <w:szCs w:val="18"/>
        </w:rPr>
      </w:pPr>
    </w:p>
    <w:p w14:paraId="66C83840" w14:textId="1F413AC3" w:rsidR="00EE60CE" w:rsidRPr="002530A7" w:rsidRDefault="006E6AA3" w:rsidP="006E6AA3">
      <w:pPr>
        <w:pStyle w:val="Sinespaciado"/>
        <w:jc w:val="both"/>
        <w:rPr>
          <w:rFonts w:ascii="Arial" w:hAnsi="Arial" w:cs="Arial"/>
        </w:rPr>
      </w:pPr>
      <w:r w:rsidRPr="002530A7">
        <w:rPr>
          <w:rFonts w:ascii="Arial" w:hAnsi="Arial" w:cs="Arial"/>
        </w:rPr>
        <w:t xml:space="preserve">e) </w:t>
      </w:r>
      <w:r w:rsidR="003E530D" w:rsidRPr="002530A7">
        <w:rPr>
          <w:rFonts w:ascii="Arial" w:hAnsi="Arial" w:cs="Arial"/>
        </w:rPr>
        <w:t xml:space="preserve">El </w:t>
      </w:r>
      <w:r w:rsidRPr="002530A7">
        <w:rPr>
          <w:rFonts w:ascii="Arial" w:hAnsi="Arial" w:cs="Arial"/>
        </w:rPr>
        <w:t xml:space="preserve">recibo electrónico SP </w:t>
      </w:r>
      <w:r w:rsidR="003E530D" w:rsidRPr="002530A7">
        <w:rPr>
          <w:rFonts w:ascii="Arial" w:hAnsi="Arial" w:cs="Arial"/>
        </w:rPr>
        <w:t xml:space="preserve">o el comprobante empresas supervisadas SBS </w:t>
      </w:r>
      <w:r w:rsidRPr="002530A7">
        <w:rPr>
          <w:rFonts w:ascii="Arial" w:hAnsi="Arial" w:cs="Arial"/>
        </w:rPr>
        <w:t xml:space="preserve">que hubieran sido emitidos a través del SEE – Empresas Supervisadas o los documentos autorizados que emitió por los servicios a que se refieren los literales </w:t>
      </w:r>
      <w:r w:rsidR="003E530D" w:rsidRPr="002530A7">
        <w:rPr>
          <w:rFonts w:ascii="Arial" w:hAnsi="Arial" w:cs="Arial"/>
        </w:rPr>
        <w:t xml:space="preserve">b), </w:t>
      </w:r>
      <w:r w:rsidRPr="002530A7">
        <w:rPr>
          <w:rFonts w:ascii="Arial" w:hAnsi="Arial" w:cs="Arial"/>
        </w:rPr>
        <w:t>d) y o) del inciso 6.1 del numeral 6 del artículo 4 del Reglamento de Comprobantes de Pago, según el citado reglamento, o que emita conforme a lo dispuesto por el artículo 4-B de la Resolución de Superintendencia N.° 300-2014/SUNAT y normas modificatorias.'”</w:t>
      </w:r>
    </w:p>
    <w:p w14:paraId="247812EC" w14:textId="77777777" w:rsidR="00633125" w:rsidRPr="002530A7" w:rsidRDefault="00633125" w:rsidP="006E6AA3">
      <w:pPr>
        <w:pStyle w:val="Sinespaciado"/>
        <w:jc w:val="both"/>
        <w:rPr>
          <w:rFonts w:ascii="Arial" w:hAnsi="Arial" w:cs="Arial"/>
        </w:rPr>
      </w:pPr>
    </w:p>
    <w:p w14:paraId="7DF6D83B" w14:textId="33D7255D" w:rsidR="00F52E7D" w:rsidRPr="002530A7" w:rsidRDefault="00FC05A3" w:rsidP="00F52E7D">
      <w:pPr>
        <w:jc w:val="both"/>
        <w:rPr>
          <w:rFonts w:ascii="Arial" w:eastAsia="Times New Roman" w:hAnsi="Arial" w:cs="Arial"/>
          <w:bCs/>
          <w:lang w:eastAsia="es-PE"/>
        </w:rPr>
      </w:pPr>
      <w:r w:rsidRPr="002530A7">
        <w:rPr>
          <w:rFonts w:ascii="Arial" w:eastAsia="Times New Roman" w:hAnsi="Arial" w:cs="Arial"/>
          <w:b/>
          <w:bCs/>
          <w:lang w:eastAsia="es-PE"/>
        </w:rPr>
        <w:t>SÉTIMA</w:t>
      </w:r>
      <w:r w:rsidR="00F52E7D" w:rsidRPr="002530A7">
        <w:rPr>
          <w:rFonts w:ascii="Arial" w:eastAsia="Times New Roman" w:hAnsi="Arial" w:cs="Arial"/>
          <w:b/>
          <w:bCs/>
          <w:lang w:eastAsia="es-PE"/>
        </w:rPr>
        <w:t>. Resolución de Superintendencia N.° 239-2018/SUNAT</w:t>
      </w:r>
    </w:p>
    <w:p w14:paraId="01D2411B" w14:textId="77777777" w:rsidR="00F52E7D" w:rsidRPr="002530A7" w:rsidRDefault="00F52E7D" w:rsidP="00F52E7D">
      <w:pPr>
        <w:rPr>
          <w:rFonts w:ascii="Arial" w:eastAsia="Times New Roman" w:hAnsi="Arial" w:cs="Arial"/>
          <w:bCs/>
          <w:sz w:val="18"/>
          <w:szCs w:val="18"/>
          <w:lang w:eastAsia="es-PE"/>
        </w:rPr>
      </w:pPr>
    </w:p>
    <w:p w14:paraId="7A184B0C" w14:textId="77777777" w:rsidR="00F52E7D" w:rsidRPr="002530A7" w:rsidRDefault="00F52E7D" w:rsidP="00F52E7D">
      <w:pPr>
        <w:jc w:val="both"/>
        <w:rPr>
          <w:rFonts w:ascii="Arial" w:eastAsia="Times New Roman" w:hAnsi="Arial" w:cs="Arial"/>
          <w:lang w:eastAsia="es-PE"/>
        </w:rPr>
      </w:pPr>
      <w:r w:rsidRPr="002530A7">
        <w:rPr>
          <w:rFonts w:ascii="Arial" w:eastAsia="Times New Roman" w:hAnsi="Arial" w:cs="Arial"/>
          <w:bCs/>
          <w:lang w:eastAsia="es-PE"/>
        </w:rPr>
        <w:t xml:space="preserve">Incorpórase el párrafo 1.3 en el artículo único </w:t>
      </w:r>
      <w:r w:rsidRPr="002530A7">
        <w:rPr>
          <w:rFonts w:ascii="Arial" w:eastAsia="Times New Roman" w:hAnsi="Arial" w:cs="Arial"/>
          <w:lang w:eastAsia="es-PE"/>
        </w:rPr>
        <w:t>de la Resolución de Superintendencia N.° 239-2018/SUNAT y norma modificatoria, en los términos siguientes:</w:t>
      </w:r>
    </w:p>
    <w:p w14:paraId="11040BF1" w14:textId="77777777" w:rsidR="00F52E7D" w:rsidRPr="002530A7" w:rsidRDefault="00F52E7D" w:rsidP="00F52E7D">
      <w:pPr>
        <w:jc w:val="both"/>
        <w:rPr>
          <w:rFonts w:ascii="Arial" w:eastAsia="Times New Roman" w:hAnsi="Arial" w:cs="Arial"/>
          <w:bCs/>
          <w:sz w:val="18"/>
          <w:szCs w:val="18"/>
          <w:lang w:eastAsia="es-PE"/>
        </w:rPr>
      </w:pPr>
    </w:p>
    <w:p w14:paraId="634ADB6A" w14:textId="5B41C65F" w:rsidR="00F52E7D" w:rsidRPr="002530A7" w:rsidRDefault="00F52E7D" w:rsidP="00F52E7D">
      <w:pPr>
        <w:jc w:val="both"/>
        <w:rPr>
          <w:rFonts w:ascii="Arial" w:eastAsia="Times New Roman" w:hAnsi="Arial" w:cs="Arial"/>
          <w:bCs/>
          <w:lang w:eastAsia="es-PE"/>
        </w:rPr>
      </w:pPr>
      <w:r w:rsidRPr="002530A7">
        <w:rPr>
          <w:rFonts w:ascii="Arial" w:eastAsia="Times New Roman" w:hAnsi="Arial" w:cs="Arial"/>
          <w:bCs/>
          <w:lang w:eastAsia="es-PE"/>
        </w:rPr>
        <w:t>“Artículo Único. Emisores electrónicos del SEE obligados al uso del SEE - OSE y/o del SEE - SOL</w:t>
      </w:r>
    </w:p>
    <w:p w14:paraId="49D05A8F" w14:textId="77777777" w:rsidR="00F52E7D" w:rsidRPr="002530A7" w:rsidRDefault="00F52E7D" w:rsidP="00F52E7D">
      <w:pPr>
        <w:rPr>
          <w:rFonts w:ascii="Arial" w:eastAsia="Times New Roman" w:hAnsi="Arial" w:cs="Arial"/>
          <w:bCs/>
          <w:sz w:val="18"/>
          <w:szCs w:val="18"/>
          <w:lang w:eastAsia="es-PE"/>
        </w:rPr>
      </w:pPr>
    </w:p>
    <w:p w14:paraId="592EECC0" w14:textId="77777777" w:rsidR="00F52E7D" w:rsidRPr="002530A7" w:rsidRDefault="00F52E7D" w:rsidP="00F52E7D">
      <w:pPr>
        <w:rPr>
          <w:rFonts w:ascii="Arial" w:eastAsia="Times New Roman" w:hAnsi="Arial" w:cs="Arial"/>
          <w:bCs/>
          <w:lang w:eastAsia="es-PE"/>
        </w:rPr>
      </w:pPr>
      <w:r w:rsidRPr="002530A7">
        <w:rPr>
          <w:rFonts w:ascii="Arial" w:eastAsia="Times New Roman" w:hAnsi="Arial" w:cs="Arial"/>
          <w:bCs/>
          <w:lang w:eastAsia="es-PE"/>
        </w:rPr>
        <w:t>(…)</w:t>
      </w:r>
    </w:p>
    <w:p w14:paraId="783D628E" w14:textId="77777777" w:rsidR="00F52E7D" w:rsidRPr="002530A7" w:rsidRDefault="00F52E7D" w:rsidP="00F52E7D">
      <w:pPr>
        <w:rPr>
          <w:rFonts w:ascii="Arial" w:eastAsia="Times New Roman" w:hAnsi="Arial" w:cs="Arial"/>
          <w:bCs/>
          <w:sz w:val="18"/>
          <w:szCs w:val="18"/>
          <w:lang w:eastAsia="es-PE"/>
        </w:rPr>
      </w:pPr>
    </w:p>
    <w:p w14:paraId="4934942D" w14:textId="77777777" w:rsidR="001B2873" w:rsidRPr="002530A7" w:rsidRDefault="001B2873" w:rsidP="001B2873">
      <w:pPr>
        <w:jc w:val="both"/>
        <w:rPr>
          <w:rFonts w:ascii="Arial" w:eastAsia="Times New Roman" w:hAnsi="Arial" w:cs="Arial"/>
          <w:bCs/>
          <w:lang w:eastAsia="es-PE"/>
        </w:rPr>
      </w:pPr>
      <w:r w:rsidRPr="002530A7">
        <w:rPr>
          <w:rFonts w:ascii="Arial" w:eastAsia="Times New Roman" w:hAnsi="Arial" w:cs="Arial"/>
          <w:bCs/>
          <w:lang w:eastAsia="es-PE"/>
        </w:rPr>
        <w:lastRenderedPageBreak/>
        <w:t>1.3 En relación con los servicios u operaciones que se señalan, la obligación de utilizar el SEE - OSE y/o el SEE – SOL según los párrafos 1.1 y 1.2 se aplica de la siguiente manera:</w:t>
      </w:r>
    </w:p>
    <w:p w14:paraId="58389AA1" w14:textId="741985DE" w:rsidR="00525628" w:rsidRPr="002530A7" w:rsidRDefault="00525628" w:rsidP="00AE2D5C">
      <w:pPr>
        <w:jc w:val="both"/>
        <w:rPr>
          <w:rFonts w:ascii="Arial" w:eastAsia="Times New Roman" w:hAnsi="Arial" w:cs="Arial"/>
          <w:b/>
          <w:bCs/>
          <w:sz w:val="18"/>
          <w:szCs w:val="18"/>
          <w:lang w:eastAsia="es-PE"/>
        </w:rPr>
      </w:pPr>
    </w:p>
    <w:tbl>
      <w:tblPr>
        <w:tblStyle w:val="Tablaconcuadrcula"/>
        <w:tblW w:w="0" w:type="auto"/>
        <w:tblLook w:val="04A0" w:firstRow="1" w:lastRow="0" w:firstColumn="1" w:lastColumn="0" w:noHBand="0" w:noVBand="1"/>
      </w:tblPr>
      <w:tblGrid>
        <w:gridCol w:w="2860"/>
        <w:gridCol w:w="3069"/>
        <w:gridCol w:w="2424"/>
      </w:tblGrid>
      <w:tr w:rsidR="001251C7" w:rsidRPr="002530A7" w14:paraId="56A8E453" w14:textId="77777777" w:rsidTr="009F58FC">
        <w:tc>
          <w:tcPr>
            <w:tcW w:w="2860" w:type="dxa"/>
          </w:tcPr>
          <w:p w14:paraId="3AC6C9C9" w14:textId="77777777" w:rsidR="001251C7" w:rsidRPr="002530A7" w:rsidRDefault="001251C7" w:rsidP="009F58FC">
            <w:pPr>
              <w:spacing w:before="100" w:beforeAutospacing="1" w:after="100" w:afterAutospacing="1"/>
              <w:jc w:val="center"/>
              <w:rPr>
                <w:rFonts w:ascii="Arial" w:eastAsia="Times New Roman" w:hAnsi="Arial" w:cs="Arial"/>
                <w:bCs/>
                <w:lang w:eastAsia="es-PE"/>
              </w:rPr>
            </w:pPr>
            <w:r w:rsidRPr="002530A7">
              <w:rPr>
                <w:rFonts w:ascii="Arial" w:eastAsia="Times New Roman" w:hAnsi="Arial" w:cs="Arial"/>
                <w:bCs/>
                <w:lang w:eastAsia="es-PE"/>
              </w:rPr>
              <w:t>Resolución de Superintendencia N.°</w:t>
            </w:r>
          </w:p>
        </w:tc>
        <w:tc>
          <w:tcPr>
            <w:tcW w:w="3069" w:type="dxa"/>
          </w:tcPr>
          <w:p w14:paraId="773807BF" w14:textId="2E01C1A2" w:rsidR="001251C7" w:rsidRPr="002530A7" w:rsidRDefault="0058599E" w:rsidP="009F58FC">
            <w:pPr>
              <w:spacing w:before="100" w:beforeAutospacing="1" w:after="100" w:afterAutospacing="1"/>
              <w:jc w:val="center"/>
              <w:rPr>
                <w:rFonts w:ascii="Arial" w:eastAsia="Times New Roman" w:hAnsi="Arial" w:cs="Arial"/>
                <w:bCs/>
                <w:lang w:eastAsia="es-PE"/>
              </w:rPr>
            </w:pPr>
            <w:r w:rsidRPr="002530A7">
              <w:rPr>
                <w:rFonts w:ascii="Arial" w:eastAsia="Times New Roman" w:hAnsi="Arial" w:cs="Arial"/>
                <w:bCs/>
                <w:lang w:eastAsia="es-PE"/>
              </w:rPr>
              <w:t>Servicios/o</w:t>
            </w:r>
            <w:r w:rsidR="001251C7" w:rsidRPr="002530A7">
              <w:rPr>
                <w:rFonts w:ascii="Arial" w:eastAsia="Times New Roman" w:hAnsi="Arial" w:cs="Arial"/>
                <w:bCs/>
                <w:lang w:eastAsia="es-PE"/>
              </w:rPr>
              <w:t>peraciones</w:t>
            </w:r>
          </w:p>
        </w:tc>
        <w:tc>
          <w:tcPr>
            <w:tcW w:w="2424" w:type="dxa"/>
          </w:tcPr>
          <w:p w14:paraId="3B8E2186" w14:textId="77777777" w:rsidR="001251C7" w:rsidRPr="002530A7" w:rsidRDefault="001251C7" w:rsidP="009F58FC">
            <w:pPr>
              <w:spacing w:before="100" w:beforeAutospacing="1" w:after="100" w:afterAutospacing="1"/>
              <w:jc w:val="center"/>
              <w:rPr>
                <w:rFonts w:ascii="Arial" w:eastAsia="Times New Roman" w:hAnsi="Arial" w:cs="Arial"/>
                <w:bCs/>
                <w:lang w:eastAsia="es-PE"/>
              </w:rPr>
            </w:pPr>
            <w:r w:rsidRPr="002530A7">
              <w:rPr>
                <w:rFonts w:ascii="Arial" w:eastAsia="Times New Roman" w:hAnsi="Arial" w:cs="Arial"/>
                <w:bCs/>
                <w:lang w:eastAsia="es-PE"/>
              </w:rPr>
              <w:t>SEE</w:t>
            </w:r>
          </w:p>
        </w:tc>
      </w:tr>
      <w:tr w:rsidR="001251C7" w:rsidRPr="002530A7" w14:paraId="05CE55DC" w14:textId="77777777" w:rsidTr="009F58FC">
        <w:tc>
          <w:tcPr>
            <w:tcW w:w="2860" w:type="dxa"/>
          </w:tcPr>
          <w:p w14:paraId="284C2B68" w14:textId="77777777" w:rsidR="001251C7" w:rsidRPr="002530A7" w:rsidRDefault="001251C7"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bCs/>
                <w:lang w:eastAsia="es-PE"/>
              </w:rPr>
              <w:t>123-2017/SUNAT</w:t>
            </w:r>
          </w:p>
        </w:tc>
        <w:tc>
          <w:tcPr>
            <w:tcW w:w="3069" w:type="dxa"/>
          </w:tcPr>
          <w:p w14:paraId="0D29F3CD" w14:textId="15F22103" w:rsidR="001251C7" w:rsidRPr="002530A7" w:rsidRDefault="001251C7"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bCs/>
                <w:lang w:eastAsia="es-PE"/>
              </w:rPr>
              <w:t>Servicios de arrendamiento y</w:t>
            </w:r>
            <w:r w:rsidR="0058599E" w:rsidRPr="002530A7">
              <w:rPr>
                <w:rFonts w:ascii="Arial" w:eastAsia="Times New Roman" w:hAnsi="Arial" w:cs="Arial"/>
                <w:bCs/>
                <w:lang w:eastAsia="es-PE"/>
              </w:rPr>
              <w:t>/o</w:t>
            </w:r>
            <w:r w:rsidRPr="002530A7">
              <w:rPr>
                <w:rFonts w:ascii="Arial" w:eastAsia="Times New Roman" w:hAnsi="Arial" w:cs="Arial"/>
                <w:bCs/>
                <w:lang w:eastAsia="es-PE"/>
              </w:rPr>
              <w:t xml:space="preserve"> subarrendamiento</w:t>
            </w:r>
            <w:r w:rsidR="0058599E" w:rsidRPr="002530A7">
              <w:rPr>
                <w:rFonts w:ascii="Arial" w:eastAsia="Times New Roman" w:hAnsi="Arial" w:cs="Arial"/>
                <w:bCs/>
                <w:lang w:eastAsia="es-PE"/>
              </w:rPr>
              <w:t xml:space="preserve"> de bienes inmuebles situados en el país a que se refiere el inciso b) del artículo 2</w:t>
            </w:r>
            <w:r w:rsidR="006C7806" w:rsidRPr="002530A7">
              <w:rPr>
                <w:rFonts w:ascii="Arial" w:eastAsia="Times New Roman" w:hAnsi="Arial" w:cs="Arial"/>
                <w:bCs/>
                <w:lang w:eastAsia="es-PE"/>
              </w:rPr>
              <w:t>.</w:t>
            </w:r>
          </w:p>
        </w:tc>
        <w:tc>
          <w:tcPr>
            <w:tcW w:w="2424" w:type="dxa"/>
          </w:tcPr>
          <w:p w14:paraId="1D7AA9BC" w14:textId="77777777" w:rsidR="001251C7" w:rsidRPr="002530A7" w:rsidRDefault="001251C7"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bCs/>
                <w:lang w:eastAsia="es-PE"/>
              </w:rPr>
              <w:t>SEE – OSE y/o SEE – SOL</w:t>
            </w:r>
          </w:p>
        </w:tc>
      </w:tr>
      <w:tr w:rsidR="001251C7" w:rsidRPr="002530A7" w14:paraId="4E65EE7A" w14:textId="77777777" w:rsidTr="009F58FC">
        <w:tc>
          <w:tcPr>
            <w:tcW w:w="2860" w:type="dxa"/>
          </w:tcPr>
          <w:p w14:paraId="57C0941D" w14:textId="77777777" w:rsidR="001251C7" w:rsidRPr="002530A7" w:rsidRDefault="001251C7"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bCs/>
                <w:lang w:eastAsia="es-PE"/>
              </w:rPr>
              <w:t>245-2017/SUNAT</w:t>
            </w:r>
          </w:p>
        </w:tc>
        <w:tc>
          <w:tcPr>
            <w:tcW w:w="3069" w:type="dxa"/>
          </w:tcPr>
          <w:p w14:paraId="11FF0969" w14:textId="0F16DBB2" w:rsidR="001251C7" w:rsidRPr="002530A7" w:rsidRDefault="001251C7"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bCs/>
                <w:lang w:eastAsia="es-PE"/>
              </w:rPr>
              <w:t>Servicio de crédito hipotecario</w:t>
            </w:r>
            <w:r w:rsidR="006C7806" w:rsidRPr="002530A7">
              <w:rPr>
                <w:rFonts w:ascii="Arial" w:eastAsia="Times New Roman" w:hAnsi="Arial" w:cs="Arial"/>
                <w:bCs/>
                <w:lang w:eastAsia="es-PE"/>
              </w:rPr>
              <w:t>.</w:t>
            </w:r>
          </w:p>
        </w:tc>
        <w:tc>
          <w:tcPr>
            <w:tcW w:w="2424" w:type="dxa"/>
          </w:tcPr>
          <w:p w14:paraId="0018B1B4" w14:textId="0CE848BF" w:rsidR="001251C7" w:rsidRPr="002530A7" w:rsidRDefault="001251C7"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bCs/>
                <w:lang w:eastAsia="es-PE"/>
              </w:rPr>
              <w:t>SEE – OSE</w:t>
            </w:r>
            <w:r w:rsidR="00653BB3" w:rsidRPr="002530A7">
              <w:rPr>
                <w:rFonts w:ascii="Arial" w:eastAsia="Times New Roman" w:hAnsi="Arial" w:cs="Arial"/>
                <w:bCs/>
                <w:lang w:eastAsia="es-PE"/>
              </w:rPr>
              <w:t xml:space="preserve"> (1)</w:t>
            </w:r>
          </w:p>
        </w:tc>
      </w:tr>
      <w:tr w:rsidR="001251C7" w:rsidRPr="002530A7" w14:paraId="1A6D071B" w14:textId="77777777" w:rsidTr="009F58FC">
        <w:tc>
          <w:tcPr>
            <w:tcW w:w="2860" w:type="dxa"/>
          </w:tcPr>
          <w:p w14:paraId="377A9EFB" w14:textId="77777777" w:rsidR="001251C7" w:rsidRPr="002530A7" w:rsidRDefault="001251C7"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bCs/>
                <w:lang w:eastAsia="es-PE"/>
              </w:rPr>
              <w:t>318-2017/SUNAT</w:t>
            </w:r>
          </w:p>
        </w:tc>
        <w:tc>
          <w:tcPr>
            <w:tcW w:w="3069" w:type="dxa"/>
          </w:tcPr>
          <w:p w14:paraId="7631D06F" w14:textId="4CE80939" w:rsidR="001251C7" w:rsidRPr="002530A7" w:rsidRDefault="001251C7"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bCs/>
                <w:lang w:eastAsia="es-PE"/>
              </w:rPr>
              <w:t>Operaciones a que se refieren los incisos a)</w:t>
            </w:r>
            <w:r w:rsidR="00D52957" w:rsidRPr="002530A7">
              <w:rPr>
                <w:rFonts w:ascii="Arial" w:eastAsia="Times New Roman" w:hAnsi="Arial" w:cs="Arial"/>
                <w:bCs/>
                <w:lang w:eastAsia="es-PE"/>
              </w:rPr>
              <w:t>,</w:t>
            </w:r>
            <w:r w:rsidRPr="002530A7">
              <w:rPr>
                <w:rFonts w:ascii="Arial" w:eastAsia="Times New Roman" w:hAnsi="Arial" w:cs="Arial"/>
                <w:bCs/>
                <w:lang w:eastAsia="es-PE"/>
              </w:rPr>
              <w:t xml:space="preserve"> </w:t>
            </w:r>
            <w:r w:rsidR="00D52957" w:rsidRPr="002530A7">
              <w:rPr>
                <w:rFonts w:ascii="Arial" w:eastAsia="Times New Roman" w:hAnsi="Arial" w:cs="Arial"/>
                <w:bCs/>
                <w:lang w:eastAsia="es-PE"/>
              </w:rPr>
              <w:t>b</w:t>
            </w:r>
            <w:r w:rsidRPr="002530A7">
              <w:rPr>
                <w:rFonts w:ascii="Arial" w:eastAsia="Times New Roman" w:hAnsi="Arial" w:cs="Arial"/>
                <w:bCs/>
                <w:lang w:eastAsia="es-PE"/>
              </w:rPr>
              <w:t>)</w:t>
            </w:r>
            <w:r w:rsidR="00D54E05" w:rsidRPr="002530A7">
              <w:rPr>
                <w:rFonts w:ascii="Arial" w:eastAsia="Times New Roman" w:hAnsi="Arial" w:cs="Arial"/>
                <w:bCs/>
                <w:lang w:eastAsia="es-PE"/>
              </w:rPr>
              <w:t>,</w:t>
            </w:r>
            <w:r w:rsidR="00D52957" w:rsidRPr="002530A7">
              <w:rPr>
                <w:rFonts w:ascii="Arial" w:eastAsia="Times New Roman" w:hAnsi="Arial" w:cs="Arial"/>
                <w:bCs/>
                <w:lang w:eastAsia="es-PE"/>
              </w:rPr>
              <w:t xml:space="preserve"> d),</w:t>
            </w:r>
            <w:r w:rsidRPr="002530A7">
              <w:rPr>
                <w:rFonts w:ascii="Arial" w:eastAsia="Times New Roman" w:hAnsi="Arial" w:cs="Arial"/>
                <w:bCs/>
                <w:lang w:eastAsia="es-PE"/>
              </w:rPr>
              <w:t xml:space="preserve"> </w:t>
            </w:r>
            <w:r w:rsidR="00D54E05" w:rsidRPr="002530A7">
              <w:rPr>
                <w:rFonts w:ascii="Arial" w:eastAsia="Times New Roman" w:hAnsi="Arial" w:cs="Arial"/>
                <w:bCs/>
                <w:lang w:eastAsia="es-PE"/>
              </w:rPr>
              <w:t>g</w:t>
            </w:r>
            <w:r w:rsidRPr="002530A7">
              <w:rPr>
                <w:rFonts w:ascii="Arial" w:eastAsia="Times New Roman" w:hAnsi="Arial" w:cs="Arial"/>
                <w:bCs/>
                <w:lang w:eastAsia="es-PE"/>
              </w:rPr>
              <w:t>)</w:t>
            </w:r>
            <w:r w:rsidR="007D1C71" w:rsidRPr="002530A7">
              <w:rPr>
                <w:rFonts w:ascii="Arial" w:eastAsia="Times New Roman" w:hAnsi="Arial" w:cs="Arial"/>
                <w:bCs/>
                <w:lang w:eastAsia="es-PE"/>
              </w:rPr>
              <w:t xml:space="preserve"> al</w:t>
            </w:r>
            <w:r w:rsidR="00D52957" w:rsidRPr="002530A7">
              <w:rPr>
                <w:rFonts w:ascii="Arial" w:eastAsia="Times New Roman" w:hAnsi="Arial" w:cs="Arial"/>
                <w:bCs/>
                <w:lang w:eastAsia="es-PE"/>
              </w:rPr>
              <w:t xml:space="preserve"> i)</w:t>
            </w:r>
            <w:r w:rsidRPr="002530A7">
              <w:rPr>
                <w:rFonts w:ascii="Arial" w:eastAsia="Times New Roman" w:hAnsi="Arial" w:cs="Arial"/>
                <w:bCs/>
                <w:lang w:eastAsia="es-PE"/>
              </w:rPr>
              <w:t xml:space="preserve"> del párrafo 2.1 del artículo 2.</w:t>
            </w:r>
          </w:p>
        </w:tc>
        <w:tc>
          <w:tcPr>
            <w:tcW w:w="2424" w:type="dxa"/>
          </w:tcPr>
          <w:p w14:paraId="70161693" w14:textId="77777777" w:rsidR="001251C7" w:rsidRPr="002530A7" w:rsidRDefault="001251C7"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bCs/>
                <w:lang w:eastAsia="es-PE"/>
              </w:rPr>
              <w:t xml:space="preserve">SEE – OSE </w:t>
            </w:r>
          </w:p>
        </w:tc>
      </w:tr>
      <w:tr w:rsidR="00CF5D85" w:rsidRPr="002530A7" w14:paraId="23CDF0A9" w14:textId="77777777" w:rsidTr="009F58FC">
        <w:tc>
          <w:tcPr>
            <w:tcW w:w="2860" w:type="dxa"/>
          </w:tcPr>
          <w:p w14:paraId="3127A741" w14:textId="55256AC7" w:rsidR="00CF5D85" w:rsidRPr="002530A7" w:rsidRDefault="00CF5D85"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bCs/>
                <w:lang w:eastAsia="es-PE"/>
              </w:rPr>
              <w:t>318-2017/SUNAT</w:t>
            </w:r>
          </w:p>
        </w:tc>
        <w:tc>
          <w:tcPr>
            <w:tcW w:w="3069" w:type="dxa"/>
          </w:tcPr>
          <w:p w14:paraId="594827ED" w14:textId="3C33D460" w:rsidR="00CF5D85" w:rsidRPr="002530A7" w:rsidRDefault="00CF5D85"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bCs/>
                <w:lang w:eastAsia="es-PE"/>
              </w:rPr>
              <w:t xml:space="preserve">Operaciones a que se refieren los incisos </w:t>
            </w:r>
            <w:r w:rsidR="00D52957" w:rsidRPr="002530A7">
              <w:rPr>
                <w:rFonts w:ascii="Arial" w:eastAsia="Times New Roman" w:hAnsi="Arial" w:cs="Arial"/>
                <w:bCs/>
                <w:lang w:eastAsia="es-PE"/>
              </w:rPr>
              <w:t>c</w:t>
            </w:r>
            <w:r w:rsidR="00D54E05" w:rsidRPr="002530A7">
              <w:rPr>
                <w:rFonts w:ascii="Arial" w:eastAsia="Times New Roman" w:hAnsi="Arial" w:cs="Arial"/>
                <w:bCs/>
                <w:lang w:eastAsia="es-PE"/>
              </w:rPr>
              <w:t xml:space="preserve">), f), y </w:t>
            </w:r>
            <w:r w:rsidRPr="002530A7">
              <w:rPr>
                <w:rFonts w:ascii="Arial" w:eastAsia="Times New Roman" w:hAnsi="Arial" w:cs="Arial"/>
                <w:bCs/>
                <w:lang w:eastAsia="es-PE"/>
              </w:rPr>
              <w:t>j) del párrafo 2.1 del artículo 2.</w:t>
            </w:r>
          </w:p>
        </w:tc>
        <w:tc>
          <w:tcPr>
            <w:tcW w:w="2424" w:type="dxa"/>
          </w:tcPr>
          <w:p w14:paraId="40309B98" w14:textId="3E3C741D" w:rsidR="00CF5D85" w:rsidRPr="002530A7" w:rsidRDefault="00CF5D85"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bCs/>
                <w:lang w:eastAsia="es-PE"/>
              </w:rPr>
              <w:t>SEE – OSE y/o SEE – SOL</w:t>
            </w:r>
          </w:p>
        </w:tc>
      </w:tr>
      <w:tr w:rsidR="001251C7" w:rsidRPr="002530A7" w14:paraId="215462D3" w14:textId="77777777" w:rsidTr="009F58FC">
        <w:tc>
          <w:tcPr>
            <w:tcW w:w="2860" w:type="dxa"/>
          </w:tcPr>
          <w:p w14:paraId="63B65A78" w14:textId="200FB81F" w:rsidR="001251C7" w:rsidRPr="002530A7" w:rsidRDefault="00D350C7"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bCs/>
                <w:lang w:eastAsia="es-PE"/>
              </w:rPr>
              <w:t>Artículo 2 de la presente resolución</w:t>
            </w:r>
          </w:p>
        </w:tc>
        <w:tc>
          <w:tcPr>
            <w:tcW w:w="3069" w:type="dxa"/>
          </w:tcPr>
          <w:p w14:paraId="65B98841" w14:textId="01DBCF4C" w:rsidR="001251C7" w:rsidRPr="002530A7" w:rsidRDefault="001251C7"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lang w:eastAsia="es-PE"/>
              </w:rPr>
              <w:t>Operaciones distintas a las gravadas con el impuesto general a las ventas a que se refiere el inciso 1.18 del artículo 1 (</w:t>
            </w:r>
            <w:r w:rsidR="00653BB3" w:rsidRPr="002530A7">
              <w:rPr>
                <w:rFonts w:ascii="Arial" w:eastAsia="Times New Roman" w:hAnsi="Arial" w:cs="Arial"/>
                <w:lang w:eastAsia="es-PE"/>
              </w:rPr>
              <w:t>2</w:t>
            </w:r>
            <w:r w:rsidRPr="002530A7">
              <w:rPr>
                <w:rFonts w:ascii="Arial" w:eastAsia="Times New Roman" w:hAnsi="Arial" w:cs="Arial"/>
                <w:lang w:eastAsia="es-PE"/>
              </w:rPr>
              <w:t>)</w:t>
            </w:r>
            <w:r w:rsidR="00D350C7" w:rsidRPr="002530A7">
              <w:rPr>
                <w:rFonts w:ascii="Arial" w:eastAsia="Times New Roman" w:hAnsi="Arial" w:cs="Arial"/>
                <w:lang w:eastAsia="es-PE"/>
              </w:rPr>
              <w:t xml:space="preserve"> (1)</w:t>
            </w:r>
            <w:r w:rsidRPr="002530A7">
              <w:rPr>
                <w:rFonts w:ascii="Arial" w:eastAsia="Times New Roman" w:hAnsi="Arial" w:cs="Arial"/>
                <w:lang w:eastAsia="es-PE"/>
              </w:rPr>
              <w:t>.</w:t>
            </w:r>
          </w:p>
        </w:tc>
        <w:tc>
          <w:tcPr>
            <w:tcW w:w="2424" w:type="dxa"/>
          </w:tcPr>
          <w:p w14:paraId="19AD1D93" w14:textId="77777777" w:rsidR="001251C7" w:rsidRPr="002530A7" w:rsidRDefault="001251C7" w:rsidP="009F58FC">
            <w:pPr>
              <w:spacing w:before="100" w:beforeAutospacing="1" w:after="100" w:afterAutospacing="1"/>
              <w:jc w:val="both"/>
              <w:rPr>
                <w:rFonts w:ascii="Arial" w:eastAsia="Times New Roman" w:hAnsi="Arial" w:cs="Arial"/>
                <w:bCs/>
                <w:lang w:eastAsia="es-PE"/>
              </w:rPr>
            </w:pPr>
            <w:r w:rsidRPr="002530A7">
              <w:rPr>
                <w:rFonts w:ascii="Arial" w:eastAsia="Times New Roman" w:hAnsi="Arial" w:cs="Arial"/>
                <w:bCs/>
                <w:lang w:eastAsia="es-PE"/>
              </w:rPr>
              <w:t xml:space="preserve">SEE – OSE </w:t>
            </w:r>
          </w:p>
        </w:tc>
      </w:tr>
    </w:tbl>
    <w:p w14:paraId="771B6BD9" w14:textId="77777777" w:rsidR="009211FF" w:rsidRPr="002530A7" w:rsidRDefault="009211FF" w:rsidP="00AE2D5C">
      <w:pPr>
        <w:jc w:val="both"/>
        <w:rPr>
          <w:rFonts w:ascii="Arial" w:eastAsia="Times New Roman" w:hAnsi="Arial" w:cs="Arial"/>
          <w:sz w:val="20"/>
          <w:szCs w:val="20"/>
          <w:lang w:eastAsia="es-PE"/>
        </w:rPr>
      </w:pPr>
    </w:p>
    <w:p w14:paraId="29BA7955" w14:textId="21989F13" w:rsidR="00653BB3" w:rsidRPr="002530A7" w:rsidRDefault="00653BB3" w:rsidP="00AE2D5C">
      <w:pPr>
        <w:jc w:val="both"/>
        <w:rPr>
          <w:rFonts w:ascii="Arial" w:eastAsia="Times New Roman" w:hAnsi="Arial" w:cs="Arial"/>
          <w:sz w:val="20"/>
          <w:szCs w:val="20"/>
          <w:lang w:eastAsia="es-PE"/>
        </w:rPr>
      </w:pPr>
      <w:r w:rsidRPr="002530A7">
        <w:rPr>
          <w:rFonts w:ascii="Arial" w:eastAsia="Times New Roman" w:hAnsi="Arial" w:cs="Arial"/>
          <w:sz w:val="20"/>
          <w:szCs w:val="20"/>
          <w:lang w:eastAsia="es-PE"/>
        </w:rPr>
        <w:t xml:space="preserve">(1) </w:t>
      </w:r>
      <w:r w:rsidR="00FC05A3" w:rsidRPr="002530A7">
        <w:rPr>
          <w:rFonts w:ascii="Arial" w:eastAsia="Times New Roman" w:hAnsi="Arial" w:cs="Arial"/>
          <w:sz w:val="20"/>
          <w:szCs w:val="20"/>
          <w:lang w:eastAsia="es-PE"/>
        </w:rPr>
        <w:t>Sin perjuicio que el emisor electrónico</w:t>
      </w:r>
      <w:r w:rsidR="00D350C7" w:rsidRPr="002530A7">
        <w:rPr>
          <w:rFonts w:ascii="Arial" w:eastAsia="Times New Roman" w:hAnsi="Arial" w:cs="Arial"/>
          <w:sz w:val="20"/>
          <w:szCs w:val="20"/>
          <w:lang w:eastAsia="es-PE"/>
        </w:rPr>
        <w:t xml:space="preserve"> pueda emitir el </w:t>
      </w:r>
      <w:r w:rsidR="00FC05A3" w:rsidRPr="002530A7">
        <w:rPr>
          <w:rFonts w:ascii="Arial" w:eastAsia="Times New Roman" w:hAnsi="Arial" w:cs="Arial"/>
          <w:sz w:val="20"/>
          <w:szCs w:val="20"/>
          <w:lang w:eastAsia="es-PE"/>
        </w:rPr>
        <w:t>comprobante empresas supervisadas SBS si cambia al SEE – Empresas Supervisadas, según el artículo 5 de la Resolución de Superintendencia N.° 206-2019/SUNAT.</w:t>
      </w:r>
    </w:p>
    <w:p w14:paraId="133258D5" w14:textId="0CC91CF1" w:rsidR="00080684" w:rsidRPr="002530A7" w:rsidRDefault="001251C7" w:rsidP="00AE2D5C">
      <w:pPr>
        <w:jc w:val="both"/>
        <w:rPr>
          <w:rFonts w:ascii="Arial" w:eastAsia="Times New Roman" w:hAnsi="Arial" w:cs="Arial"/>
          <w:bCs/>
          <w:sz w:val="20"/>
          <w:szCs w:val="20"/>
          <w:lang w:eastAsia="es-PE"/>
        </w:rPr>
      </w:pPr>
      <w:r w:rsidRPr="002530A7">
        <w:rPr>
          <w:rFonts w:ascii="Arial" w:eastAsia="Times New Roman" w:hAnsi="Arial" w:cs="Arial"/>
          <w:sz w:val="20"/>
          <w:szCs w:val="20"/>
          <w:lang w:eastAsia="es-PE"/>
        </w:rPr>
        <w:t>(</w:t>
      </w:r>
      <w:r w:rsidR="00653BB3" w:rsidRPr="002530A7">
        <w:rPr>
          <w:rFonts w:ascii="Arial" w:eastAsia="Times New Roman" w:hAnsi="Arial" w:cs="Arial"/>
          <w:sz w:val="20"/>
          <w:szCs w:val="20"/>
          <w:lang w:eastAsia="es-PE"/>
        </w:rPr>
        <w:t>2</w:t>
      </w:r>
      <w:r w:rsidRPr="002530A7">
        <w:rPr>
          <w:rFonts w:ascii="Arial" w:eastAsia="Times New Roman" w:hAnsi="Arial" w:cs="Arial"/>
          <w:sz w:val="20"/>
          <w:szCs w:val="20"/>
          <w:lang w:eastAsia="es-PE"/>
        </w:rPr>
        <w:t>)</w:t>
      </w:r>
      <w:r w:rsidR="00653BB3" w:rsidRPr="002530A7">
        <w:rPr>
          <w:rFonts w:ascii="Arial" w:eastAsia="Times New Roman" w:hAnsi="Arial" w:cs="Arial"/>
          <w:sz w:val="20"/>
          <w:szCs w:val="20"/>
          <w:lang w:eastAsia="es-PE"/>
        </w:rPr>
        <w:t xml:space="preserve"> </w:t>
      </w:r>
      <w:r w:rsidR="00080684" w:rsidRPr="002530A7">
        <w:rPr>
          <w:rFonts w:ascii="Arial" w:eastAsia="Times New Roman" w:hAnsi="Arial" w:cs="Arial"/>
          <w:bCs/>
          <w:sz w:val="20"/>
          <w:szCs w:val="20"/>
          <w:lang w:eastAsia="es-PE"/>
        </w:rPr>
        <w:t>Las empresas del sistema financiero y de seguros y las cooperativas de ahorro y crédito no autorizadas a captar recursos del público, que se encuentren bajo el control de la Superintendencia de Banca, Seguros y Administradoras de Privadas de Fondos de Pensiones, a que se refiere el literal b) del inciso 6.1 del numeral 6 del artículo 4 del Reglamento de Comprobantes de Pago, aprobado por la Resolución de Superintendencia N.° 007-99/SUNAT y normas modificatorias.”</w:t>
      </w:r>
    </w:p>
    <w:p w14:paraId="0614BC32" w14:textId="77777777" w:rsidR="00080684" w:rsidRPr="002530A7" w:rsidRDefault="00080684" w:rsidP="00AE2D5C">
      <w:pPr>
        <w:jc w:val="both"/>
        <w:rPr>
          <w:rFonts w:ascii="Arial" w:eastAsia="Times New Roman" w:hAnsi="Arial" w:cs="Arial"/>
          <w:bCs/>
          <w:sz w:val="20"/>
          <w:szCs w:val="20"/>
          <w:lang w:eastAsia="es-PE"/>
        </w:rPr>
      </w:pPr>
    </w:p>
    <w:p w14:paraId="73DBB6F5" w14:textId="48032B79" w:rsidR="00E44F62" w:rsidRPr="002530A7" w:rsidRDefault="00E44F62" w:rsidP="00E44F62">
      <w:pPr>
        <w:pStyle w:val="Default"/>
        <w:jc w:val="center"/>
        <w:rPr>
          <w:b/>
          <w:color w:val="auto"/>
          <w:sz w:val="22"/>
          <w:szCs w:val="22"/>
        </w:rPr>
      </w:pPr>
      <w:r w:rsidRPr="002530A7">
        <w:rPr>
          <w:b/>
          <w:color w:val="auto"/>
          <w:sz w:val="22"/>
          <w:szCs w:val="22"/>
        </w:rPr>
        <w:t>DISPOSICIÓN COMPLEMENTARIA DEROGATORIA</w:t>
      </w:r>
    </w:p>
    <w:p w14:paraId="3CA794E1" w14:textId="04074000" w:rsidR="00E44F62" w:rsidRPr="002530A7" w:rsidRDefault="00E44F62" w:rsidP="00AC279B">
      <w:pPr>
        <w:pStyle w:val="Default"/>
        <w:jc w:val="both"/>
        <w:rPr>
          <w:color w:val="auto"/>
          <w:sz w:val="18"/>
          <w:szCs w:val="18"/>
        </w:rPr>
      </w:pPr>
    </w:p>
    <w:p w14:paraId="7998F518" w14:textId="53F9C4E4" w:rsidR="00E44F62" w:rsidRPr="002530A7" w:rsidRDefault="005358E8" w:rsidP="00CC5A6F">
      <w:pPr>
        <w:jc w:val="both"/>
        <w:rPr>
          <w:rFonts w:ascii="Arial" w:eastAsia="Times New Roman" w:hAnsi="Arial" w:cs="Arial"/>
          <w:lang w:eastAsia="es-PE"/>
        </w:rPr>
      </w:pPr>
      <w:r w:rsidRPr="002530A7">
        <w:rPr>
          <w:rFonts w:ascii="Arial" w:eastAsia="Times New Roman" w:hAnsi="Arial" w:cs="Arial"/>
          <w:b/>
          <w:bCs/>
          <w:lang w:eastAsia="es-PE"/>
        </w:rPr>
        <w:t>ÚNICA.</w:t>
      </w:r>
      <w:r w:rsidR="00E44F62" w:rsidRPr="002530A7">
        <w:rPr>
          <w:rFonts w:ascii="Arial" w:eastAsia="Times New Roman" w:hAnsi="Arial" w:cs="Arial"/>
          <w:b/>
          <w:bCs/>
          <w:lang w:eastAsia="es-PE"/>
        </w:rPr>
        <w:t xml:space="preserve"> </w:t>
      </w:r>
      <w:r w:rsidR="00AD1711" w:rsidRPr="002530A7">
        <w:rPr>
          <w:rFonts w:ascii="Arial" w:eastAsia="Times New Roman" w:hAnsi="Arial" w:cs="Arial"/>
          <w:b/>
          <w:bCs/>
          <w:lang w:eastAsia="es-PE"/>
        </w:rPr>
        <w:t>Deroga</w:t>
      </w:r>
      <w:r w:rsidRPr="002530A7">
        <w:rPr>
          <w:rFonts w:ascii="Arial" w:eastAsia="Times New Roman" w:hAnsi="Arial" w:cs="Arial"/>
          <w:b/>
          <w:bCs/>
          <w:lang w:eastAsia="es-PE"/>
        </w:rPr>
        <w:t>ción de disposiciones en la normativa sobre comprobantes de pago</w:t>
      </w:r>
    </w:p>
    <w:p w14:paraId="252F05AF" w14:textId="31BFB013" w:rsidR="00E44F62" w:rsidRPr="002530A7" w:rsidRDefault="00E44F62" w:rsidP="00AC279B">
      <w:pPr>
        <w:pStyle w:val="Default"/>
        <w:jc w:val="both"/>
        <w:rPr>
          <w:color w:val="auto"/>
          <w:sz w:val="18"/>
          <w:szCs w:val="18"/>
        </w:rPr>
      </w:pPr>
    </w:p>
    <w:p w14:paraId="21D29B7A" w14:textId="32FE8F0A" w:rsidR="00CC5A6F" w:rsidRPr="002530A7" w:rsidRDefault="005358E8" w:rsidP="00AC279B">
      <w:pPr>
        <w:pStyle w:val="Default"/>
        <w:jc w:val="both"/>
        <w:rPr>
          <w:color w:val="auto"/>
          <w:sz w:val="22"/>
          <w:szCs w:val="22"/>
        </w:rPr>
      </w:pPr>
      <w:r w:rsidRPr="002530A7">
        <w:rPr>
          <w:color w:val="auto"/>
          <w:sz w:val="22"/>
          <w:szCs w:val="22"/>
        </w:rPr>
        <w:t xml:space="preserve">1.1 </w:t>
      </w:r>
      <w:r w:rsidR="00CC5A6F" w:rsidRPr="002530A7">
        <w:rPr>
          <w:color w:val="auto"/>
          <w:sz w:val="22"/>
          <w:szCs w:val="22"/>
        </w:rPr>
        <w:t>Deróguese el inciso 1.9 del numeral 1 del artículo 7 del RCP</w:t>
      </w:r>
      <w:r w:rsidR="00587010" w:rsidRPr="002530A7">
        <w:rPr>
          <w:color w:val="auto"/>
          <w:sz w:val="22"/>
          <w:szCs w:val="22"/>
        </w:rPr>
        <w:t>.</w:t>
      </w:r>
    </w:p>
    <w:p w14:paraId="1DFDBCB0" w14:textId="77777777" w:rsidR="005358E8" w:rsidRPr="002530A7" w:rsidRDefault="005358E8" w:rsidP="00AC279B">
      <w:pPr>
        <w:pStyle w:val="Default"/>
        <w:jc w:val="both"/>
        <w:rPr>
          <w:color w:val="auto"/>
          <w:sz w:val="18"/>
          <w:szCs w:val="18"/>
        </w:rPr>
      </w:pPr>
    </w:p>
    <w:p w14:paraId="6EC7669A" w14:textId="422CFEB4" w:rsidR="005358E8" w:rsidRPr="002530A7" w:rsidRDefault="005358E8" w:rsidP="00AC279B">
      <w:pPr>
        <w:pStyle w:val="Default"/>
        <w:jc w:val="both"/>
        <w:rPr>
          <w:color w:val="auto"/>
          <w:sz w:val="22"/>
          <w:szCs w:val="22"/>
        </w:rPr>
      </w:pPr>
      <w:r w:rsidRPr="002530A7">
        <w:rPr>
          <w:color w:val="auto"/>
          <w:sz w:val="22"/>
          <w:szCs w:val="22"/>
        </w:rPr>
        <w:t xml:space="preserve">1.2 Deróguese el párrafo 2.4 de la segunda disposición complementaria modificatoria, el párrafo 3.9 de la tercera disposición </w:t>
      </w:r>
      <w:r w:rsidR="00884FC8" w:rsidRPr="002530A7">
        <w:rPr>
          <w:color w:val="auto"/>
          <w:sz w:val="22"/>
          <w:szCs w:val="22"/>
        </w:rPr>
        <w:t xml:space="preserve">complementaria modificatoria, el párrafo 4.2 de la cuarta disposición complementaria modificatoria y los párrafos 5.2 y 5.6 de la quinta disposición complementaria modificatoria </w:t>
      </w:r>
      <w:r w:rsidRPr="002530A7">
        <w:rPr>
          <w:color w:val="auto"/>
          <w:sz w:val="22"/>
          <w:szCs w:val="22"/>
        </w:rPr>
        <w:t>de la Resolución de Superintendencia N.° 206-2019/SUNAT</w:t>
      </w:r>
      <w:r w:rsidR="00884FC8" w:rsidRPr="002530A7">
        <w:rPr>
          <w:color w:val="auto"/>
          <w:sz w:val="22"/>
          <w:szCs w:val="22"/>
        </w:rPr>
        <w:t>.</w:t>
      </w:r>
    </w:p>
    <w:p w14:paraId="54E1507C" w14:textId="36668050" w:rsidR="00AC279B" w:rsidRPr="002530A7" w:rsidRDefault="00AC279B" w:rsidP="00116898">
      <w:pPr>
        <w:jc w:val="both"/>
        <w:rPr>
          <w:rFonts w:ascii="Arial" w:eastAsia="Times New Roman" w:hAnsi="Arial" w:cs="Arial"/>
          <w:bCs/>
          <w:sz w:val="18"/>
          <w:szCs w:val="18"/>
          <w:lang w:eastAsia="es-PE"/>
        </w:rPr>
      </w:pPr>
    </w:p>
    <w:p w14:paraId="1FCD7699" w14:textId="17A26A76" w:rsidR="00447284" w:rsidRPr="0058599E" w:rsidRDefault="00447284" w:rsidP="00116898">
      <w:pPr>
        <w:jc w:val="both"/>
        <w:rPr>
          <w:rFonts w:ascii="Arial" w:eastAsia="Times New Roman" w:hAnsi="Arial" w:cs="Arial"/>
          <w:bCs/>
          <w:lang w:eastAsia="es-PE"/>
        </w:rPr>
      </w:pPr>
      <w:r w:rsidRPr="002530A7">
        <w:rPr>
          <w:rFonts w:ascii="Arial" w:eastAsia="Times New Roman" w:hAnsi="Arial" w:cs="Arial"/>
          <w:bCs/>
          <w:lang w:eastAsia="es-PE"/>
        </w:rPr>
        <w:t>Regístrese, comuníquese y publíquese.</w:t>
      </w:r>
    </w:p>
    <w:sectPr w:rsidR="00447284" w:rsidRPr="0058599E" w:rsidSect="00D77E7E">
      <w:pgSz w:w="11907" w:h="16839" w:code="9"/>
      <w:pgMar w:top="4820" w:right="1701" w:bottom="1701" w:left="184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942D2" w14:textId="77777777" w:rsidR="00C65AC1" w:rsidRDefault="00C65AC1" w:rsidP="00B726E2">
      <w:r>
        <w:separator/>
      </w:r>
    </w:p>
  </w:endnote>
  <w:endnote w:type="continuationSeparator" w:id="0">
    <w:p w14:paraId="650DF5F5" w14:textId="77777777" w:rsidR="00C65AC1" w:rsidRDefault="00C65AC1" w:rsidP="00B72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11486" w14:textId="77777777" w:rsidR="00C65AC1" w:rsidRDefault="00C65AC1" w:rsidP="00B726E2">
      <w:r>
        <w:separator/>
      </w:r>
    </w:p>
  </w:footnote>
  <w:footnote w:type="continuationSeparator" w:id="0">
    <w:p w14:paraId="6B364DBE" w14:textId="77777777" w:rsidR="00C65AC1" w:rsidRDefault="00C65AC1" w:rsidP="00B726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D163C29"/>
    <w:multiLevelType w:val="hybridMultilevel"/>
    <w:tmpl w:val="089424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720B5F"/>
    <w:multiLevelType w:val="hybridMultilevel"/>
    <w:tmpl w:val="E1C28D4E"/>
    <w:lvl w:ilvl="0" w:tplc="280A0017">
      <w:start w:val="1"/>
      <w:numFmt w:val="lowerLetter"/>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 w15:restartNumberingAfterBreak="0">
    <w:nsid w:val="05E41E25"/>
    <w:multiLevelType w:val="hybridMultilevel"/>
    <w:tmpl w:val="6DEC5AA4"/>
    <w:lvl w:ilvl="0" w:tplc="90E8A3D4">
      <w:start w:val="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6D06E6"/>
    <w:multiLevelType w:val="multilevel"/>
    <w:tmpl w:val="BC56E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2E4E29"/>
    <w:multiLevelType w:val="hybridMultilevel"/>
    <w:tmpl w:val="0EC4BDB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4216479"/>
    <w:multiLevelType w:val="hybridMultilevel"/>
    <w:tmpl w:val="69729B08"/>
    <w:lvl w:ilvl="0" w:tplc="98847B2E">
      <w:start w:val="3"/>
      <w:numFmt w:val="decimal"/>
      <w:lvlText w:val="(%1)"/>
      <w:lvlJc w:val="left"/>
      <w:pPr>
        <w:ind w:left="720" w:hanging="360"/>
      </w:pPr>
      <w:rPr>
        <w:rFonts w:hint="default"/>
        <w:sz w:val="20"/>
        <w:szCs w:val="2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43F5AB0"/>
    <w:multiLevelType w:val="hybridMultilevel"/>
    <w:tmpl w:val="EFF091F2"/>
    <w:lvl w:ilvl="0" w:tplc="280A0017">
      <w:start w:val="2"/>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14EA7B7D"/>
    <w:multiLevelType w:val="hybridMultilevel"/>
    <w:tmpl w:val="8B92E5A8"/>
    <w:lvl w:ilvl="0" w:tplc="DF3A498C">
      <w:start w:val="1"/>
      <w:numFmt w:val="lowerLetter"/>
      <w:lvlText w:val="%1)"/>
      <w:lvlJc w:val="left"/>
      <w:pPr>
        <w:ind w:left="720" w:hanging="360"/>
      </w:pPr>
      <w:rPr>
        <w:rFonts w:hint="default"/>
        <w:b w:val="0"/>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18681480"/>
    <w:multiLevelType w:val="hybridMultilevel"/>
    <w:tmpl w:val="4CD2A7CE"/>
    <w:lvl w:ilvl="0" w:tplc="2B9450F4">
      <w:start w:val="5"/>
      <w:numFmt w:val="lowerLetter"/>
      <w:lvlText w:val="%1)"/>
      <w:lvlJc w:val="left"/>
      <w:pPr>
        <w:ind w:left="36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1BAF3EB0"/>
    <w:multiLevelType w:val="hybridMultilevel"/>
    <w:tmpl w:val="2A101E54"/>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1C49654D"/>
    <w:multiLevelType w:val="multilevel"/>
    <w:tmpl w:val="C5782450"/>
    <w:lvl w:ilvl="0">
      <w:start w:val="1"/>
      <w:numFmt w:val="decimal"/>
      <w:lvlText w:val="%1."/>
      <w:lvlJc w:val="left"/>
      <w:pPr>
        <w:ind w:left="360" w:hanging="360"/>
      </w:pPr>
      <w:rPr>
        <w:rFonts w:hint="default"/>
        <w:b w:val="0"/>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EFC5890"/>
    <w:multiLevelType w:val="multilevel"/>
    <w:tmpl w:val="AEE2B4A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713566"/>
    <w:multiLevelType w:val="hybridMultilevel"/>
    <w:tmpl w:val="3B2EC2B2"/>
    <w:lvl w:ilvl="0" w:tplc="280A001B">
      <w:start w:val="1"/>
      <w:numFmt w:val="lowerRoman"/>
      <w:lvlText w:val="%1."/>
      <w:lvlJc w:val="right"/>
      <w:pPr>
        <w:ind w:left="1080" w:hanging="360"/>
      </w:pPr>
      <w:rPr>
        <w:rFonts w:hint="default"/>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3" w15:restartNumberingAfterBreak="0">
    <w:nsid w:val="28F50756"/>
    <w:multiLevelType w:val="hybridMultilevel"/>
    <w:tmpl w:val="83C23882"/>
    <w:lvl w:ilvl="0" w:tplc="39A6084A">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A6D4B56"/>
    <w:multiLevelType w:val="multilevel"/>
    <w:tmpl w:val="0EFA07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E168F9"/>
    <w:multiLevelType w:val="hybridMultilevel"/>
    <w:tmpl w:val="1DDA828E"/>
    <w:lvl w:ilvl="0" w:tplc="A56A5CDE">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329B2340"/>
    <w:multiLevelType w:val="hybridMultilevel"/>
    <w:tmpl w:val="09545DEA"/>
    <w:lvl w:ilvl="0" w:tplc="280A0017">
      <w:start w:val="5"/>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332966E5"/>
    <w:multiLevelType w:val="hybridMultilevel"/>
    <w:tmpl w:val="A1888CE0"/>
    <w:lvl w:ilvl="0" w:tplc="D034F664">
      <w:start w:val="1"/>
      <w:numFmt w:val="lowerLetter"/>
      <w:lvlText w:val="%1)"/>
      <w:lvlJc w:val="left"/>
      <w:pPr>
        <w:ind w:left="502" w:hanging="360"/>
      </w:pPr>
      <w:rPr>
        <w:rFonts w:ascii="Arial" w:eastAsia="Times New Roman" w:hAnsi="Arial" w:cs="Arial" w:hint="default"/>
        <w:color w:val="000000"/>
        <w:sz w:val="22"/>
        <w:szCs w:val="22"/>
      </w:rPr>
    </w:lvl>
    <w:lvl w:ilvl="1" w:tplc="AF3AF670">
      <w:numFmt w:val="bullet"/>
      <w:lvlText w:val="-"/>
      <w:lvlJc w:val="left"/>
      <w:pPr>
        <w:ind w:left="1014" w:hanging="360"/>
      </w:pPr>
      <w:rPr>
        <w:rFonts w:ascii="Arial" w:eastAsia="Times New Roman" w:hAnsi="Arial" w:cs="Arial" w:hint="default"/>
      </w:rPr>
    </w:lvl>
    <w:lvl w:ilvl="2" w:tplc="280A0005">
      <w:start w:val="1"/>
      <w:numFmt w:val="bullet"/>
      <w:lvlText w:val=""/>
      <w:lvlJc w:val="left"/>
      <w:pPr>
        <w:ind w:left="1734" w:hanging="360"/>
      </w:pPr>
      <w:rPr>
        <w:rFonts w:ascii="Wingdings" w:hAnsi="Wingdings" w:hint="default"/>
      </w:rPr>
    </w:lvl>
    <w:lvl w:ilvl="3" w:tplc="280A0001" w:tentative="1">
      <w:start w:val="1"/>
      <w:numFmt w:val="bullet"/>
      <w:lvlText w:val=""/>
      <w:lvlJc w:val="left"/>
      <w:pPr>
        <w:ind w:left="2454" w:hanging="360"/>
      </w:pPr>
      <w:rPr>
        <w:rFonts w:ascii="Symbol" w:hAnsi="Symbol" w:hint="default"/>
      </w:rPr>
    </w:lvl>
    <w:lvl w:ilvl="4" w:tplc="280A0003" w:tentative="1">
      <w:start w:val="1"/>
      <w:numFmt w:val="bullet"/>
      <w:lvlText w:val="o"/>
      <w:lvlJc w:val="left"/>
      <w:pPr>
        <w:ind w:left="3174" w:hanging="360"/>
      </w:pPr>
      <w:rPr>
        <w:rFonts w:ascii="Courier New" w:hAnsi="Courier New" w:cs="Courier New" w:hint="default"/>
      </w:rPr>
    </w:lvl>
    <w:lvl w:ilvl="5" w:tplc="280A0005" w:tentative="1">
      <w:start w:val="1"/>
      <w:numFmt w:val="bullet"/>
      <w:lvlText w:val=""/>
      <w:lvlJc w:val="left"/>
      <w:pPr>
        <w:ind w:left="3894" w:hanging="360"/>
      </w:pPr>
      <w:rPr>
        <w:rFonts w:ascii="Wingdings" w:hAnsi="Wingdings" w:hint="default"/>
      </w:rPr>
    </w:lvl>
    <w:lvl w:ilvl="6" w:tplc="280A0001" w:tentative="1">
      <w:start w:val="1"/>
      <w:numFmt w:val="bullet"/>
      <w:lvlText w:val=""/>
      <w:lvlJc w:val="left"/>
      <w:pPr>
        <w:ind w:left="4614" w:hanging="360"/>
      </w:pPr>
      <w:rPr>
        <w:rFonts w:ascii="Symbol" w:hAnsi="Symbol" w:hint="default"/>
      </w:rPr>
    </w:lvl>
    <w:lvl w:ilvl="7" w:tplc="280A0003" w:tentative="1">
      <w:start w:val="1"/>
      <w:numFmt w:val="bullet"/>
      <w:lvlText w:val="o"/>
      <w:lvlJc w:val="left"/>
      <w:pPr>
        <w:ind w:left="5334" w:hanging="360"/>
      </w:pPr>
      <w:rPr>
        <w:rFonts w:ascii="Courier New" w:hAnsi="Courier New" w:cs="Courier New" w:hint="default"/>
      </w:rPr>
    </w:lvl>
    <w:lvl w:ilvl="8" w:tplc="280A0005" w:tentative="1">
      <w:start w:val="1"/>
      <w:numFmt w:val="bullet"/>
      <w:lvlText w:val=""/>
      <w:lvlJc w:val="left"/>
      <w:pPr>
        <w:ind w:left="6054" w:hanging="360"/>
      </w:pPr>
      <w:rPr>
        <w:rFonts w:ascii="Wingdings" w:hAnsi="Wingdings" w:hint="default"/>
      </w:rPr>
    </w:lvl>
  </w:abstractNum>
  <w:abstractNum w:abstractNumId="18" w15:restartNumberingAfterBreak="0">
    <w:nsid w:val="3B696F44"/>
    <w:multiLevelType w:val="hybridMultilevel"/>
    <w:tmpl w:val="C2EEB09C"/>
    <w:lvl w:ilvl="0" w:tplc="3C7E2BF4">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42266FBD"/>
    <w:multiLevelType w:val="multilevel"/>
    <w:tmpl w:val="0B5061A4"/>
    <w:lvl w:ilvl="0">
      <w:start w:val="2"/>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0" w15:restartNumberingAfterBreak="0">
    <w:nsid w:val="42D102E5"/>
    <w:multiLevelType w:val="hybridMultilevel"/>
    <w:tmpl w:val="8752F0E8"/>
    <w:lvl w:ilvl="0" w:tplc="22A8D9B4">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48F51F5D"/>
    <w:multiLevelType w:val="hybridMultilevel"/>
    <w:tmpl w:val="4C629D1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52C33CC3"/>
    <w:multiLevelType w:val="hybridMultilevel"/>
    <w:tmpl w:val="059A4AA0"/>
    <w:lvl w:ilvl="0" w:tplc="BFD8714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547D7810"/>
    <w:multiLevelType w:val="hybridMultilevel"/>
    <w:tmpl w:val="0F10421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55C53CBD"/>
    <w:multiLevelType w:val="hybridMultilevel"/>
    <w:tmpl w:val="424CDBB0"/>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5" w15:restartNumberingAfterBreak="0">
    <w:nsid w:val="56D31489"/>
    <w:multiLevelType w:val="hybridMultilevel"/>
    <w:tmpl w:val="7B10A3B6"/>
    <w:lvl w:ilvl="0" w:tplc="2E76C55C">
      <w:start w:val="1"/>
      <w:numFmt w:val="decimal"/>
      <w:lvlText w:val="(%1)"/>
      <w:lvlJc w:val="left"/>
      <w:pPr>
        <w:ind w:left="720" w:hanging="360"/>
      </w:pPr>
      <w:rPr>
        <w:rFonts w:hint="default"/>
        <w:sz w:val="20"/>
        <w:szCs w:val="2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57465DB9"/>
    <w:multiLevelType w:val="hybridMultilevel"/>
    <w:tmpl w:val="7654E5E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15:restartNumberingAfterBreak="0">
    <w:nsid w:val="5AC165A7"/>
    <w:multiLevelType w:val="multilevel"/>
    <w:tmpl w:val="F4DE68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ECA48C0"/>
    <w:multiLevelType w:val="hybridMultilevel"/>
    <w:tmpl w:val="E44E3B58"/>
    <w:lvl w:ilvl="0" w:tplc="05F4B20C">
      <w:start w:val="1"/>
      <w:numFmt w:val="lowerRoman"/>
      <w:lvlText w:val="%1."/>
      <w:lvlJc w:val="left"/>
      <w:pPr>
        <w:ind w:left="1080" w:hanging="720"/>
      </w:pPr>
      <w:rPr>
        <w:rFonts w:ascii="Times New Roman" w:eastAsia="Times New Roman" w:hAnsi="Times New Roman" w:hint="default"/>
        <w:sz w:val="24"/>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66EF1AD7"/>
    <w:multiLevelType w:val="multilevel"/>
    <w:tmpl w:val="3CD2A1CA"/>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77B1EEC"/>
    <w:multiLevelType w:val="multilevel"/>
    <w:tmpl w:val="0C928358"/>
    <w:lvl w:ilvl="0">
      <w:start w:val="3"/>
      <w:numFmt w:val="decimal"/>
      <w:lvlText w:val="%1"/>
      <w:lvlJc w:val="left"/>
      <w:pPr>
        <w:ind w:left="420" w:hanging="420"/>
      </w:pPr>
      <w:rPr>
        <w:rFonts w:hint="default"/>
      </w:rPr>
    </w:lvl>
    <w:lvl w:ilvl="1">
      <w:start w:val="15"/>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68C64B1B"/>
    <w:multiLevelType w:val="hybridMultilevel"/>
    <w:tmpl w:val="7C9E1E6E"/>
    <w:lvl w:ilvl="0" w:tplc="CAF47268">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15:restartNumberingAfterBreak="0">
    <w:nsid w:val="6AA349FA"/>
    <w:multiLevelType w:val="hybridMultilevel"/>
    <w:tmpl w:val="31A63110"/>
    <w:lvl w:ilvl="0" w:tplc="A894A842">
      <w:start w:val="1"/>
      <w:numFmt w:val="lowerRoman"/>
      <w:lvlText w:val="%1)"/>
      <w:lvlJc w:val="left"/>
      <w:pPr>
        <w:ind w:left="720" w:hanging="360"/>
      </w:pPr>
      <w:rPr>
        <w:rFonts w:ascii="Arial" w:eastAsia="Times New Roman" w:hAnsi="Arial" w:cs="Arial"/>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15:restartNumberingAfterBreak="0">
    <w:nsid w:val="734C7741"/>
    <w:multiLevelType w:val="multilevel"/>
    <w:tmpl w:val="83A2648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BA10DB"/>
    <w:multiLevelType w:val="hybridMultilevel"/>
    <w:tmpl w:val="AD227572"/>
    <w:lvl w:ilvl="0" w:tplc="CA28FA2C">
      <w:start w:val="2"/>
      <w:numFmt w:val="lowerLetter"/>
      <w:lvlText w:val="%1)"/>
      <w:lvlJc w:val="left"/>
      <w:pPr>
        <w:ind w:left="720" w:hanging="360"/>
      </w:pPr>
      <w:rPr>
        <w:rFonts w:hint="default"/>
        <w:b w:val="0"/>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7AB12C20"/>
    <w:multiLevelType w:val="multilevel"/>
    <w:tmpl w:val="F6248AE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B5128F"/>
    <w:multiLevelType w:val="hybridMultilevel"/>
    <w:tmpl w:val="2360879C"/>
    <w:lvl w:ilvl="0" w:tplc="E75AE8DE">
      <w:start w:val="1"/>
      <w:numFmt w:val="lowerLetter"/>
      <w:lvlText w:val="%1)"/>
      <w:lvlJc w:val="left"/>
      <w:pPr>
        <w:ind w:left="720" w:hanging="360"/>
      </w:pPr>
      <w:rPr>
        <w:rFonts w:eastAsia="Calibri" w:hint="default"/>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7"/>
  </w:num>
  <w:num w:numId="2">
    <w:abstractNumId w:val="12"/>
  </w:num>
  <w:num w:numId="3">
    <w:abstractNumId w:val="24"/>
  </w:num>
  <w:num w:numId="4">
    <w:abstractNumId w:val="8"/>
  </w:num>
  <w:num w:numId="5">
    <w:abstractNumId w:val="1"/>
  </w:num>
  <w:num w:numId="6">
    <w:abstractNumId w:val="23"/>
  </w:num>
  <w:num w:numId="7">
    <w:abstractNumId w:val="4"/>
  </w:num>
  <w:num w:numId="8">
    <w:abstractNumId w:val="20"/>
  </w:num>
  <w:num w:numId="9">
    <w:abstractNumId w:val="7"/>
  </w:num>
  <w:num w:numId="10">
    <w:abstractNumId w:val="30"/>
  </w:num>
  <w:num w:numId="11">
    <w:abstractNumId w:val="0"/>
  </w:num>
  <w:num w:numId="12">
    <w:abstractNumId w:val="14"/>
  </w:num>
  <w:num w:numId="13">
    <w:abstractNumId w:val="18"/>
  </w:num>
  <w:num w:numId="14">
    <w:abstractNumId w:val="11"/>
  </w:num>
  <w:num w:numId="15">
    <w:abstractNumId w:val="34"/>
  </w:num>
  <w:num w:numId="16">
    <w:abstractNumId w:val="10"/>
  </w:num>
  <w:num w:numId="17">
    <w:abstractNumId w:val="6"/>
  </w:num>
  <w:num w:numId="18">
    <w:abstractNumId w:val="16"/>
  </w:num>
  <w:num w:numId="19">
    <w:abstractNumId w:val="9"/>
  </w:num>
  <w:num w:numId="20">
    <w:abstractNumId w:val="29"/>
  </w:num>
  <w:num w:numId="21">
    <w:abstractNumId w:val="21"/>
  </w:num>
  <w:num w:numId="22">
    <w:abstractNumId w:val="22"/>
  </w:num>
  <w:num w:numId="23">
    <w:abstractNumId w:val="15"/>
  </w:num>
  <w:num w:numId="24">
    <w:abstractNumId w:val="25"/>
  </w:num>
  <w:num w:numId="25">
    <w:abstractNumId w:val="2"/>
  </w:num>
  <w:num w:numId="26">
    <w:abstractNumId w:val="13"/>
  </w:num>
  <w:num w:numId="27">
    <w:abstractNumId w:val="5"/>
  </w:num>
  <w:num w:numId="28">
    <w:abstractNumId w:val="26"/>
  </w:num>
  <w:num w:numId="29">
    <w:abstractNumId w:val="19"/>
  </w:num>
  <w:num w:numId="30">
    <w:abstractNumId w:val="33"/>
  </w:num>
  <w:num w:numId="31">
    <w:abstractNumId w:val="27"/>
  </w:num>
  <w:num w:numId="32">
    <w:abstractNumId w:val="3"/>
  </w:num>
  <w:num w:numId="33">
    <w:abstractNumId w:val="35"/>
  </w:num>
  <w:num w:numId="34">
    <w:abstractNumId w:val="36"/>
  </w:num>
  <w:num w:numId="35">
    <w:abstractNumId w:val="32"/>
  </w:num>
  <w:num w:numId="36">
    <w:abstractNumId w:val="31"/>
  </w:num>
  <w:num w:numId="37">
    <w:abstractNumId w:val="2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479"/>
    <w:rsid w:val="000009DA"/>
    <w:rsid w:val="00000E21"/>
    <w:rsid w:val="00001122"/>
    <w:rsid w:val="000011F8"/>
    <w:rsid w:val="000013DC"/>
    <w:rsid w:val="000014E4"/>
    <w:rsid w:val="00001BF5"/>
    <w:rsid w:val="00002C9F"/>
    <w:rsid w:val="000039C2"/>
    <w:rsid w:val="000040B4"/>
    <w:rsid w:val="00004427"/>
    <w:rsid w:val="000050CB"/>
    <w:rsid w:val="00005330"/>
    <w:rsid w:val="00005462"/>
    <w:rsid w:val="00005A17"/>
    <w:rsid w:val="00006CE6"/>
    <w:rsid w:val="000075C1"/>
    <w:rsid w:val="00007A42"/>
    <w:rsid w:val="00010025"/>
    <w:rsid w:val="00010615"/>
    <w:rsid w:val="0001077C"/>
    <w:rsid w:val="000110CC"/>
    <w:rsid w:val="000119AD"/>
    <w:rsid w:val="00011D03"/>
    <w:rsid w:val="00012303"/>
    <w:rsid w:val="000129CE"/>
    <w:rsid w:val="00012C4C"/>
    <w:rsid w:val="0001330D"/>
    <w:rsid w:val="00013C2C"/>
    <w:rsid w:val="00013E2D"/>
    <w:rsid w:val="000149B6"/>
    <w:rsid w:val="00014FF1"/>
    <w:rsid w:val="00015671"/>
    <w:rsid w:val="00016D57"/>
    <w:rsid w:val="0001701F"/>
    <w:rsid w:val="0001741C"/>
    <w:rsid w:val="00017AE5"/>
    <w:rsid w:val="0002089A"/>
    <w:rsid w:val="00020BF7"/>
    <w:rsid w:val="00021943"/>
    <w:rsid w:val="00021D31"/>
    <w:rsid w:val="00021ECB"/>
    <w:rsid w:val="00022AA2"/>
    <w:rsid w:val="00022E1F"/>
    <w:rsid w:val="000230E5"/>
    <w:rsid w:val="00023311"/>
    <w:rsid w:val="000233FE"/>
    <w:rsid w:val="00023D15"/>
    <w:rsid w:val="0002442D"/>
    <w:rsid w:val="000247B0"/>
    <w:rsid w:val="0002659E"/>
    <w:rsid w:val="000270C1"/>
    <w:rsid w:val="000271B1"/>
    <w:rsid w:val="00027DE7"/>
    <w:rsid w:val="000300D2"/>
    <w:rsid w:val="00030534"/>
    <w:rsid w:val="00031405"/>
    <w:rsid w:val="00031871"/>
    <w:rsid w:val="00031873"/>
    <w:rsid w:val="000326EF"/>
    <w:rsid w:val="00032A82"/>
    <w:rsid w:val="0003353A"/>
    <w:rsid w:val="00033974"/>
    <w:rsid w:val="00034232"/>
    <w:rsid w:val="0003437C"/>
    <w:rsid w:val="000347D6"/>
    <w:rsid w:val="00034921"/>
    <w:rsid w:val="00034A98"/>
    <w:rsid w:val="00035C67"/>
    <w:rsid w:val="00036DF2"/>
    <w:rsid w:val="00037AA2"/>
    <w:rsid w:val="0004086B"/>
    <w:rsid w:val="00040D2D"/>
    <w:rsid w:val="0004163B"/>
    <w:rsid w:val="00041658"/>
    <w:rsid w:val="000422C3"/>
    <w:rsid w:val="000427EA"/>
    <w:rsid w:val="00043332"/>
    <w:rsid w:val="00043744"/>
    <w:rsid w:val="00044152"/>
    <w:rsid w:val="00044AB3"/>
    <w:rsid w:val="00044D6A"/>
    <w:rsid w:val="00045232"/>
    <w:rsid w:val="00045388"/>
    <w:rsid w:val="00045A46"/>
    <w:rsid w:val="00046275"/>
    <w:rsid w:val="00047E68"/>
    <w:rsid w:val="0005058E"/>
    <w:rsid w:val="0005091E"/>
    <w:rsid w:val="00050C6D"/>
    <w:rsid w:val="00050EBF"/>
    <w:rsid w:val="00051C06"/>
    <w:rsid w:val="00052802"/>
    <w:rsid w:val="000533C5"/>
    <w:rsid w:val="000534D0"/>
    <w:rsid w:val="00053930"/>
    <w:rsid w:val="0005423D"/>
    <w:rsid w:val="000545D5"/>
    <w:rsid w:val="00055D1C"/>
    <w:rsid w:val="00057F0E"/>
    <w:rsid w:val="00060012"/>
    <w:rsid w:val="00060154"/>
    <w:rsid w:val="000601F0"/>
    <w:rsid w:val="0006050B"/>
    <w:rsid w:val="000610AE"/>
    <w:rsid w:val="00061329"/>
    <w:rsid w:val="0006269C"/>
    <w:rsid w:val="00062B9C"/>
    <w:rsid w:val="00063031"/>
    <w:rsid w:val="000633E2"/>
    <w:rsid w:val="0006378C"/>
    <w:rsid w:val="00063961"/>
    <w:rsid w:val="00063D36"/>
    <w:rsid w:val="0006501A"/>
    <w:rsid w:val="000653E4"/>
    <w:rsid w:val="00066D16"/>
    <w:rsid w:val="00066E9D"/>
    <w:rsid w:val="00067BCB"/>
    <w:rsid w:val="00067E93"/>
    <w:rsid w:val="00070100"/>
    <w:rsid w:val="00070ECC"/>
    <w:rsid w:val="00070EDA"/>
    <w:rsid w:val="00070F92"/>
    <w:rsid w:val="00070FE1"/>
    <w:rsid w:val="000720D1"/>
    <w:rsid w:val="0007224C"/>
    <w:rsid w:val="00072A19"/>
    <w:rsid w:val="00072CB0"/>
    <w:rsid w:val="0007308B"/>
    <w:rsid w:val="00073174"/>
    <w:rsid w:val="0007332B"/>
    <w:rsid w:val="00073E36"/>
    <w:rsid w:val="00073E79"/>
    <w:rsid w:val="000742EA"/>
    <w:rsid w:val="00075022"/>
    <w:rsid w:val="00075F08"/>
    <w:rsid w:val="000770A5"/>
    <w:rsid w:val="00077445"/>
    <w:rsid w:val="00077E29"/>
    <w:rsid w:val="00077E8E"/>
    <w:rsid w:val="0008020B"/>
    <w:rsid w:val="00080684"/>
    <w:rsid w:val="000808E8"/>
    <w:rsid w:val="00081676"/>
    <w:rsid w:val="00081926"/>
    <w:rsid w:val="00081A8B"/>
    <w:rsid w:val="00081D8A"/>
    <w:rsid w:val="00081D9B"/>
    <w:rsid w:val="00082B14"/>
    <w:rsid w:val="0008368D"/>
    <w:rsid w:val="00084A90"/>
    <w:rsid w:val="0008519A"/>
    <w:rsid w:val="000858CC"/>
    <w:rsid w:val="00085920"/>
    <w:rsid w:val="000860FB"/>
    <w:rsid w:val="00086530"/>
    <w:rsid w:val="000867A1"/>
    <w:rsid w:val="000872CD"/>
    <w:rsid w:val="00087303"/>
    <w:rsid w:val="000900C7"/>
    <w:rsid w:val="0009047B"/>
    <w:rsid w:val="00090A99"/>
    <w:rsid w:val="0009185C"/>
    <w:rsid w:val="00092269"/>
    <w:rsid w:val="00092346"/>
    <w:rsid w:val="00092726"/>
    <w:rsid w:val="00092E45"/>
    <w:rsid w:val="000948B6"/>
    <w:rsid w:val="0009543A"/>
    <w:rsid w:val="00095530"/>
    <w:rsid w:val="00095BBA"/>
    <w:rsid w:val="000965B3"/>
    <w:rsid w:val="0009699C"/>
    <w:rsid w:val="00096F3A"/>
    <w:rsid w:val="000971AD"/>
    <w:rsid w:val="00097605"/>
    <w:rsid w:val="000976ED"/>
    <w:rsid w:val="000A04D0"/>
    <w:rsid w:val="000A0BD0"/>
    <w:rsid w:val="000A0EB5"/>
    <w:rsid w:val="000A18E1"/>
    <w:rsid w:val="000A1CD7"/>
    <w:rsid w:val="000A2081"/>
    <w:rsid w:val="000A2605"/>
    <w:rsid w:val="000A26D4"/>
    <w:rsid w:val="000A4E22"/>
    <w:rsid w:val="000A5517"/>
    <w:rsid w:val="000A5B16"/>
    <w:rsid w:val="000A6953"/>
    <w:rsid w:val="000A6A79"/>
    <w:rsid w:val="000A7602"/>
    <w:rsid w:val="000A7890"/>
    <w:rsid w:val="000A79DB"/>
    <w:rsid w:val="000A7C37"/>
    <w:rsid w:val="000B11A9"/>
    <w:rsid w:val="000B1811"/>
    <w:rsid w:val="000B22D4"/>
    <w:rsid w:val="000B2DA5"/>
    <w:rsid w:val="000B3545"/>
    <w:rsid w:val="000B37A0"/>
    <w:rsid w:val="000B38F5"/>
    <w:rsid w:val="000B41DD"/>
    <w:rsid w:val="000B4E2F"/>
    <w:rsid w:val="000B5342"/>
    <w:rsid w:val="000B540D"/>
    <w:rsid w:val="000B60F8"/>
    <w:rsid w:val="000B6323"/>
    <w:rsid w:val="000B6C34"/>
    <w:rsid w:val="000B6FD4"/>
    <w:rsid w:val="000B7DB9"/>
    <w:rsid w:val="000C09F7"/>
    <w:rsid w:val="000C16C8"/>
    <w:rsid w:val="000C27EA"/>
    <w:rsid w:val="000C2972"/>
    <w:rsid w:val="000C2B91"/>
    <w:rsid w:val="000C2F3B"/>
    <w:rsid w:val="000C3556"/>
    <w:rsid w:val="000C3A21"/>
    <w:rsid w:val="000C3DA2"/>
    <w:rsid w:val="000C3E8A"/>
    <w:rsid w:val="000C44F4"/>
    <w:rsid w:val="000C4798"/>
    <w:rsid w:val="000C4EDB"/>
    <w:rsid w:val="000C551C"/>
    <w:rsid w:val="000C588B"/>
    <w:rsid w:val="000C6503"/>
    <w:rsid w:val="000C6781"/>
    <w:rsid w:val="000C6C53"/>
    <w:rsid w:val="000C6CDC"/>
    <w:rsid w:val="000C758B"/>
    <w:rsid w:val="000C777B"/>
    <w:rsid w:val="000D05E3"/>
    <w:rsid w:val="000D07E1"/>
    <w:rsid w:val="000D0F60"/>
    <w:rsid w:val="000D1164"/>
    <w:rsid w:val="000D17F6"/>
    <w:rsid w:val="000D1AED"/>
    <w:rsid w:val="000D1C80"/>
    <w:rsid w:val="000D2262"/>
    <w:rsid w:val="000D2FC0"/>
    <w:rsid w:val="000D3843"/>
    <w:rsid w:val="000D3F21"/>
    <w:rsid w:val="000D45E4"/>
    <w:rsid w:val="000D4F4D"/>
    <w:rsid w:val="000D5501"/>
    <w:rsid w:val="000D5769"/>
    <w:rsid w:val="000D6C0B"/>
    <w:rsid w:val="000D6E85"/>
    <w:rsid w:val="000D74AE"/>
    <w:rsid w:val="000D7623"/>
    <w:rsid w:val="000E0366"/>
    <w:rsid w:val="000E08A5"/>
    <w:rsid w:val="000E09A2"/>
    <w:rsid w:val="000E0E36"/>
    <w:rsid w:val="000E1675"/>
    <w:rsid w:val="000E2675"/>
    <w:rsid w:val="000E2F8C"/>
    <w:rsid w:val="000E2F91"/>
    <w:rsid w:val="000E356E"/>
    <w:rsid w:val="000E47BD"/>
    <w:rsid w:val="000E4F21"/>
    <w:rsid w:val="000E4F6A"/>
    <w:rsid w:val="000E5122"/>
    <w:rsid w:val="000E5971"/>
    <w:rsid w:val="000E679F"/>
    <w:rsid w:val="000E6A0A"/>
    <w:rsid w:val="000E6E06"/>
    <w:rsid w:val="000F0844"/>
    <w:rsid w:val="000F0B3C"/>
    <w:rsid w:val="000F1C29"/>
    <w:rsid w:val="000F29FF"/>
    <w:rsid w:val="000F30C4"/>
    <w:rsid w:val="000F326C"/>
    <w:rsid w:val="000F3903"/>
    <w:rsid w:val="000F39A9"/>
    <w:rsid w:val="000F3B42"/>
    <w:rsid w:val="000F4C3E"/>
    <w:rsid w:val="000F5326"/>
    <w:rsid w:val="000F545E"/>
    <w:rsid w:val="000F6041"/>
    <w:rsid w:val="000F6308"/>
    <w:rsid w:val="000F660F"/>
    <w:rsid w:val="000F7470"/>
    <w:rsid w:val="000F7977"/>
    <w:rsid w:val="00101507"/>
    <w:rsid w:val="00101A4A"/>
    <w:rsid w:val="00102877"/>
    <w:rsid w:val="00102DE0"/>
    <w:rsid w:val="00102F9A"/>
    <w:rsid w:val="001032B8"/>
    <w:rsid w:val="001035B7"/>
    <w:rsid w:val="00103C30"/>
    <w:rsid w:val="00103DB9"/>
    <w:rsid w:val="001054E0"/>
    <w:rsid w:val="0010597B"/>
    <w:rsid w:val="00105A5E"/>
    <w:rsid w:val="00105EA4"/>
    <w:rsid w:val="0010636F"/>
    <w:rsid w:val="0010647D"/>
    <w:rsid w:val="001065DE"/>
    <w:rsid w:val="0010712A"/>
    <w:rsid w:val="001078F9"/>
    <w:rsid w:val="001105E0"/>
    <w:rsid w:val="001110C3"/>
    <w:rsid w:val="0011219C"/>
    <w:rsid w:val="0011287B"/>
    <w:rsid w:val="00112B27"/>
    <w:rsid w:val="00112B9C"/>
    <w:rsid w:val="00112CB4"/>
    <w:rsid w:val="00112D63"/>
    <w:rsid w:val="00112EB2"/>
    <w:rsid w:val="0011330B"/>
    <w:rsid w:val="001139B2"/>
    <w:rsid w:val="00113B33"/>
    <w:rsid w:val="00113E3D"/>
    <w:rsid w:val="001153B3"/>
    <w:rsid w:val="00115DC3"/>
    <w:rsid w:val="00115E3A"/>
    <w:rsid w:val="0011674C"/>
    <w:rsid w:val="00116898"/>
    <w:rsid w:val="00116F5F"/>
    <w:rsid w:val="0011723B"/>
    <w:rsid w:val="00117805"/>
    <w:rsid w:val="001178D4"/>
    <w:rsid w:val="00117F92"/>
    <w:rsid w:val="001205C2"/>
    <w:rsid w:val="0012095A"/>
    <w:rsid w:val="00120C7E"/>
    <w:rsid w:val="001216A8"/>
    <w:rsid w:val="001216D0"/>
    <w:rsid w:val="00121C2F"/>
    <w:rsid w:val="00121C37"/>
    <w:rsid w:val="001220A4"/>
    <w:rsid w:val="00122D10"/>
    <w:rsid w:val="00123478"/>
    <w:rsid w:val="00123B83"/>
    <w:rsid w:val="00124164"/>
    <w:rsid w:val="001251C7"/>
    <w:rsid w:val="001253A2"/>
    <w:rsid w:val="00125F6F"/>
    <w:rsid w:val="00126946"/>
    <w:rsid w:val="00127021"/>
    <w:rsid w:val="00127D03"/>
    <w:rsid w:val="00127DB0"/>
    <w:rsid w:val="00127FE1"/>
    <w:rsid w:val="001305C8"/>
    <w:rsid w:val="00130A82"/>
    <w:rsid w:val="00130FD6"/>
    <w:rsid w:val="00131093"/>
    <w:rsid w:val="0013142E"/>
    <w:rsid w:val="00131513"/>
    <w:rsid w:val="00131E08"/>
    <w:rsid w:val="00131E49"/>
    <w:rsid w:val="00131F29"/>
    <w:rsid w:val="00132D13"/>
    <w:rsid w:val="0013351F"/>
    <w:rsid w:val="00133B4E"/>
    <w:rsid w:val="00133DF3"/>
    <w:rsid w:val="00133EE8"/>
    <w:rsid w:val="001341CA"/>
    <w:rsid w:val="0013507A"/>
    <w:rsid w:val="0013519B"/>
    <w:rsid w:val="00135630"/>
    <w:rsid w:val="00135BE5"/>
    <w:rsid w:val="00135CEE"/>
    <w:rsid w:val="00137107"/>
    <w:rsid w:val="00137D81"/>
    <w:rsid w:val="00137EFE"/>
    <w:rsid w:val="0014071B"/>
    <w:rsid w:val="0014093D"/>
    <w:rsid w:val="00141FAE"/>
    <w:rsid w:val="001424E5"/>
    <w:rsid w:val="00142DF5"/>
    <w:rsid w:val="00143198"/>
    <w:rsid w:val="00143809"/>
    <w:rsid w:val="00143944"/>
    <w:rsid w:val="00145193"/>
    <w:rsid w:val="00145648"/>
    <w:rsid w:val="001456BA"/>
    <w:rsid w:val="001459B3"/>
    <w:rsid w:val="001462DB"/>
    <w:rsid w:val="0014632C"/>
    <w:rsid w:val="00147846"/>
    <w:rsid w:val="00147DC4"/>
    <w:rsid w:val="00150225"/>
    <w:rsid w:val="00150970"/>
    <w:rsid w:val="00150BFA"/>
    <w:rsid w:val="001510D6"/>
    <w:rsid w:val="00151354"/>
    <w:rsid w:val="00152460"/>
    <w:rsid w:val="001530F2"/>
    <w:rsid w:val="00153D93"/>
    <w:rsid w:val="00154921"/>
    <w:rsid w:val="00154A39"/>
    <w:rsid w:val="001555A3"/>
    <w:rsid w:val="00155CE0"/>
    <w:rsid w:val="001565AC"/>
    <w:rsid w:val="00156B82"/>
    <w:rsid w:val="001571FA"/>
    <w:rsid w:val="001579EF"/>
    <w:rsid w:val="001600DD"/>
    <w:rsid w:val="001603AE"/>
    <w:rsid w:val="00160836"/>
    <w:rsid w:val="00162081"/>
    <w:rsid w:val="001625D5"/>
    <w:rsid w:val="00162BA2"/>
    <w:rsid w:val="00163FDE"/>
    <w:rsid w:val="00165A8C"/>
    <w:rsid w:val="00165B0D"/>
    <w:rsid w:val="0016636B"/>
    <w:rsid w:val="0016651C"/>
    <w:rsid w:val="001666AA"/>
    <w:rsid w:val="00166D2F"/>
    <w:rsid w:val="0016705F"/>
    <w:rsid w:val="00167436"/>
    <w:rsid w:val="00167CCF"/>
    <w:rsid w:val="0017013F"/>
    <w:rsid w:val="0017078B"/>
    <w:rsid w:val="00170DEC"/>
    <w:rsid w:val="00172397"/>
    <w:rsid w:val="00173A25"/>
    <w:rsid w:val="00173AC5"/>
    <w:rsid w:val="00173B45"/>
    <w:rsid w:val="0017403F"/>
    <w:rsid w:val="0017425A"/>
    <w:rsid w:val="00174C35"/>
    <w:rsid w:val="001756AC"/>
    <w:rsid w:val="0017580F"/>
    <w:rsid w:val="00175840"/>
    <w:rsid w:val="00175ED0"/>
    <w:rsid w:val="00175FA7"/>
    <w:rsid w:val="001762E8"/>
    <w:rsid w:val="00176588"/>
    <w:rsid w:val="001767C4"/>
    <w:rsid w:val="00176CD4"/>
    <w:rsid w:val="001772A7"/>
    <w:rsid w:val="00177E9F"/>
    <w:rsid w:val="0018002B"/>
    <w:rsid w:val="00180B6A"/>
    <w:rsid w:val="001814E0"/>
    <w:rsid w:val="00182046"/>
    <w:rsid w:val="00182925"/>
    <w:rsid w:val="00183177"/>
    <w:rsid w:val="00183BF3"/>
    <w:rsid w:val="00186771"/>
    <w:rsid w:val="00186C86"/>
    <w:rsid w:val="0018745F"/>
    <w:rsid w:val="00187B9B"/>
    <w:rsid w:val="00187D8E"/>
    <w:rsid w:val="001909E6"/>
    <w:rsid w:val="001913B3"/>
    <w:rsid w:val="0019192C"/>
    <w:rsid w:val="0019256D"/>
    <w:rsid w:val="00192D00"/>
    <w:rsid w:val="00192E7F"/>
    <w:rsid w:val="00192F12"/>
    <w:rsid w:val="001933AC"/>
    <w:rsid w:val="001936ED"/>
    <w:rsid w:val="0019384C"/>
    <w:rsid w:val="00194684"/>
    <w:rsid w:val="00194713"/>
    <w:rsid w:val="001957C3"/>
    <w:rsid w:val="00195942"/>
    <w:rsid w:val="001A00B6"/>
    <w:rsid w:val="001A080E"/>
    <w:rsid w:val="001A0D7F"/>
    <w:rsid w:val="001A10F7"/>
    <w:rsid w:val="001A12E5"/>
    <w:rsid w:val="001A2105"/>
    <w:rsid w:val="001A21F3"/>
    <w:rsid w:val="001A28D9"/>
    <w:rsid w:val="001A29AC"/>
    <w:rsid w:val="001A2B14"/>
    <w:rsid w:val="001A2EDF"/>
    <w:rsid w:val="001A3478"/>
    <w:rsid w:val="001A3E15"/>
    <w:rsid w:val="001A42CF"/>
    <w:rsid w:val="001A47F3"/>
    <w:rsid w:val="001A4D12"/>
    <w:rsid w:val="001A51A6"/>
    <w:rsid w:val="001A644A"/>
    <w:rsid w:val="001A7B81"/>
    <w:rsid w:val="001B06FB"/>
    <w:rsid w:val="001B0E93"/>
    <w:rsid w:val="001B1195"/>
    <w:rsid w:val="001B16C4"/>
    <w:rsid w:val="001B2070"/>
    <w:rsid w:val="001B2598"/>
    <w:rsid w:val="001B2849"/>
    <w:rsid w:val="001B2873"/>
    <w:rsid w:val="001B2D05"/>
    <w:rsid w:val="001B353B"/>
    <w:rsid w:val="001B3BDD"/>
    <w:rsid w:val="001B4295"/>
    <w:rsid w:val="001B4411"/>
    <w:rsid w:val="001B4C70"/>
    <w:rsid w:val="001B52B7"/>
    <w:rsid w:val="001B5AAC"/>
    <w:rsid w:val="001B5CF6"/>
    <w:rsid w:val="001B61FF"/>
    <w:rsid w:val="001B67D1"/>
    <w:rsid w:val="001B6AC1"/>
    <w:rsid w:val="001B735D"/>
    <w:rsid w:val="001B7B2C"/>
    <w:rsid w:val="001C01F1"/>
    <w:rsid w:val="001C073A"/>
    <w:rsid w:val="001C0C00"/>
    <w:rsid w:val="001C174E"/>
    <w:rsid w:val="001C1D8B"/>
    <w:rsid w:val="001C2988"/>
    <w:rsid w:val="001C299A"/>
    <w:rsid w:val="001C345E"/>
    <w:rsid w:val="001C375B"/>
    <w:rsid w:val="001C4B3F"/>
    <w:rsid w:val="001C4EEA"/>
    <w:rsid w:val="001C530D"/>
    <w:rsid w:val="001C665F"/>
    <w:rsid w:val="001C7496"/>
    <w:rsid w:val="001C7758"/>
    <w:rsid w:val="001D03B3"/>
    <w:rsid w:val="001D167F"/>
    <w:rsid w:val="001D19BE"/>
    <w:rsid w:val="001D21FC"/>
    <w:rsid w:val="001D232F"/>
    <w:rsid w:val="001D3442"/>
    <w:rsid w:val="001D35CA"/>
    <w:rsid w:val="001D3674"/>
    <w:rsid w:val="001D3858"/>
    <w:rsid w:val="001D427D"/>
    <w:rsid w:val="001D4320"/>
    <w:rsid w:val="001D44C8"/>
    <w:rsid w:val="001D47B7"/>
    <w:rsid w:val="001D48F8"/>
    <w:rsid w:val="001D4B46"/>
    <w:rsid w:val="001D510C"/>
    <w:rsid w:val="001D525E"/>
    <w:rsid w:val="001D53B5"/>
    <w:rsid w:val="001D545A"/>
    <w:rsid w:val="001D5F52"/>
    <w:rsid w:val="001E0616"/>
    <w:rsid w:val="001E0CAF"/>
    <w:rsid w:val="001E18AB"/>
    <w:rsid w:val="001E246D"/>
    <w:rsid w:val="001E3101"/>
    <w:rsid w:val="001E3333"/>
    <w:rsid w:val="001E3961"/>
    <w:rsid w:val="001E3FCB"/>
    <w:rsid w:val="001E4C2A"/>
    <w:rsid w:val="001E57F9"/>
    <w:rsid w:val="001E5E7C"/>
    <w:rsid w:val="001E5E7F"/>
    <w:rsid w:val="001E5E9F"/>
    <w:rsid w:val="001E65D4"/>
    <w:rsid w:val="001E662F"/>
    <w:rsid w:val="001E66EE"/>
    <w:rsid w:val="001E747D"/>
    <w:rsid w:val="001E7E22"/>
    <w:rsid w:val="001E7F54"/>
    <w:rsid w:val="001F0172"/>
    <w:rsid w:val="001F0ABA"/>
    <w:rsid w:val="001F0F17"/>
    <w:rsid w:val="001F1181"/>
    <w:rsid w:val="001F3A6B"/>
    <w:rsid w:val="001F3AA4"/>
    <w:rsid w:val="001F3AC3"/>
    <w:rsid w:val="001F3F87"/>
    <w:rsid w:val="001F4637"/>
    <w:rsid w:val="001F46CE"/>
    <w:rsid w:val="001F49DD"/>
    <w:rsid w:val="001F4CE6"/>
    <w:rsid w:val="001F54AB"/>
    <w:rsid w:val="001F670D"/>
    <w:rsid w:val="001F6BA3"/>
    <w:rsid w:val="001F6D58"/>
    <w:rsid w:val="001F6E68"/>
    <w:rsid w:val="001F7364"/>
    <w:rsid w:val="001F7C04"/>
    <w:rsid w:val="00200E8E"/>
    <w:rsid w:val="00201D1E"/>
    <w:rsid w:val="00201D75"/>
    <w:rsid w:val="00201F77"/>
    <w:rsid w:val="0020251F"/>
    <w:rsid w:val="00203013"/>
    <w:rsid w:val="002030FA"/>
    <w:rsid w:val="00204154"/>
    <w:rsid w:val="002045A2"/>
    <w:rsid w:val="00204605"/>
    <w:rsid w:val="00204F86"/>
    <w:rsid w:val="002064CA"/>
    <w:rsid w:val="00206AA9"/>
    <w:rsid w:val="00207562"/>
    <w:rsid w:val="00207D57"/>
    <w:rsid w:val="00210752"/>
    <w:rsid w:val="00210938"/>
    <w:rsid w:val="00210B46"/>
    <w:rsid w:val="00211782"/>
    <w:rsid w:val="0021231C"/>
    <w:rsid w:val="00212938"/>
    <w:rsid w:val="00212B0C"/>
    <w:rsid w:val="002130C5"/>
    <w:rsid w:val="002134D8"/>
    <w:rsid w:val="00214B12"/>
    <w:rsid w:val="00214EFB"/>
    <w:rsid w:val="00215344"/>
    <w:rsid w:val="002155B3"/>
    <w:rsid w:val="00215DBC"/>
    <w:rsid w:val="0021636E"/>
    <w:rsid w:val="002163B8"/>
    <w:rsid w:val="00216539"/>
    <w:rsid w:val="00216569"/>
    <w:rsid w:val="00216973"/>
    <w:rsid w:val="00216B38"/>
    <w:rsid w:val="00216D76"/>
    <w:rsid w:val="00217116"/>
    <w:rsid w:val="00217293"/>
    <w:rsid w:val="002174C3"/>
    <w:rsid w:val="00217793"/>
    <w:rsid w:val="00217F82"/>
    <w:rsid w:val="002200EB"/>
    <w:rsid w:val="00220565"/>
    <w:rsid w:val="00220AB1"/>
    <w:rsid w:val="00220F89"/>
    <w:rsid w:val="0022150D"/>
    <w:rsid w:val="00221FDA"/>
    <w:rsid w:val="002223A0"/>
    <w:rsid w:val="00222F20"/>
    <w:rsid w:val="002230CA"/>
    <w:rsid w:val="00223C14"/>
    <w:rsid w:val="00224550"/>
    <w:rsid w:val="0022508C"/>
    <w:rsid w:val="00225175"/>
    <w:rsid w:val="00225D0B"/>
    <w:rsid w:val="002267BA"/>
    <w:rsid w:val="00227C4B"/>
    <w:rsid w:val="00230068"/>
    <w:rsid w:val="002303CA"/>
    <w:rsid w:val="00231796"/>
    <w:rsid w:val="0023194E"/>
    <w:rsid w:val="00232502"/>
    <w:rsid w:val="0023274D"/>
    <w:rsid w:val="00233843"/>
    <w:rsid w:val="00234359"/>
    <w:rsid w:val="00234605"/>
    <w:rsid w:val="00234F86"/>
    <w:rsid w:val="0023504F"/>
    <w:rsid w:val="00235BD6"/>
    <w:rsid w:val="00235CF4"/>
    <w:rsid w:val="0023608E"/>
    <w:rsid w:val="00236126"/>
    <w:rsid w:val="00236F49"/>
    <w:rsid w:val="00237607"/>
    <w:rsid w:val="00237786"/>
    <w:rsid w:val="00240545"/>
    <w:rsid w:val="002409A1"/>
    <w:rsid w:val="00240CC2"/>
    <w:rsid w:val="00240DB1"/>
    <w:rsid w:val="00241EB9"/>
    <w:rsid w:val="00242885"/>
    <w:rsid w:val="00242E83"/>
    <w:rsid w:val="00243B18"/>
    <w:rsid w:val="00244101"/>
    <w:rsid w:val="00244A3C"/>
    <w:rsid w:val="00244E45"/>
    <w:rsid w:val="00245865"/>
    <w:rsid w:val="00245FB5"/>
    <w:rsid w:val="00246184"/>
    <w:rsid w:val="002471C3"/>
    <w:rsid w:val="00247AB5"/>
    <w:rsid w:val="00250356"/>
    <w:rsid w:val="00250877"/>
    <w:rsid w:val="00251097"/>
    <w:rsid w:val="002515E3"/>
    <w:rsid w:val="0025167C"/>
    <w:rsid w:val="00252012"/>
    <w:rsid w:val="002521D4"/>
    <w:rsid w:val="00252275"/>
    <w:rsid w:val="002525C1"/>
    <w:rsid w:val="00252855"/>
    <w:rsid w:val="00252D05"/>
    <w:rsid w:val="00252D4A"/>
    <w:rsid w:val="002530A7"/>
    <w:rsid w:val="00253275"/>
    <w:rsid w:val="0025338A"/>
    <w:rsid w:val="00254054"/>
    <w:rsid w:val="002546C6"/>
    <w:rsid w:val="002550D8"/>
    <w:rsid w:val="002552E0"/>
    <w:rsid w:val="00255631"/>
    <w:rsid w:val="002560B6"/>
    <w:rsid w:val="002563C2"/>
    <w:rsid w:val="002570EC"/>
    <w:rsid w:val="00257830"/>
    <w:rsid w:val="00257960"/>
    <w:rsid w:val="00257D60"/>
    <w:rsid w:val="00257EF1"/>
    <w:rsid w:val="00260B3E"/>
    <w:rsid w:val="00261A6E"/>
    <w:rsid w:val="00262485"/>
    <w:rsid w:val="00263014"/>
    <w:rsid w:val="002637F0"/>
    <w:rsid w:val="0026508F"/>
    <w:rsid w:val="002651EE"/>
    <w:rsid w:val="00266490"/>
    <w:rsid w:val="00266D99"/>
    <w:rsid w:val="00267931"/>
    <w:rsid w:val="00267F40"/>
    <w:rsid w:val="0027011F"/>
    <w:rsid w:val="0027060A"/>
    <w:rsid w:val="00270B54"/>
    <w:rsid w:val="00271669"/>
    <w:rsid w:val="002719CC"/>
    <w:rsid w:val="00271E00"/>
    <w:rsid w:val="00271F96"/>
    <w:rsid w:val="00272AAA"/>
    <w:rsid w:val="00272DA7"/>
    <w:rsid w:val="00273016"/>
    <w:rsid w:val="002738D0"/>
    <w:rsid w:val="00273C9B"/>
    <w:rsid w:val="00274244"/>
    <w:rsid w:val="00274820"/>
    <w:rsid w:val="00274B0D"/>
    <w:rsid w:val="00274F17"/>
    <w:rsid w:val="00275088"/>
    <w:rsid w:val="002752B7"/>
    <w:rsid w:val="00275561"/>
    <w:rsid w:val="00275602"/>
    <w:rsid w:val="002759EF"/>
    <w:rsid w:val="00275A9D"/>
    <w:rsid w:val="002801D4"/>
    <w:rsid w:val="0028032A"/>
    <w:rsid w:val="00280CFB"/>
    <w:rsid w:val="00281BA0"/>
    <w:rsid w:val="00282197"/>
    <w:rsid w:val="00282962"/>
    <w:rsid w:val="00283BD2"/>
    <w:rsid w:val="00285142"/>
    <w:rsid w:val="00285604"/>
    <w:rsid w:val="00285A6B"/>
    <w:rsid w:val="0028626E"/>
    <w:rsid w:val="0028658B"/>
    <w:rsid w:val="00286D94"/>
    <w:rsid w:val="00287EB6"/>
    <w:rsid w:val="00290615"/>
    <w:rsid w:val="00290B81"/>
    <w:rsid w:val="00291616"/>
    <w:rsid w:val="002919CF"/>
    <w:rsid w:val="00291D06"/>
    <w:rsid w:val="00291E44"/>
    <w:rsid w:val="00291F5F"/>
    <w:rsid w:val="0029200C"/>
    <w:rsid w:val="00292B19"/>
    <w:rsid w:val="00292E6A"/>
    <w:rsid w:val="00293338"/>
    <w:rsid w:val="0029363B"/>
    <w:rsid w:val="00293975"/>
    <w:rsid w:val="002945F8"/>
    <w:rsid w:val="00295495"/>
    <w:rsid w:val="00296108"/>
    <w:rsid w:val="00296E4E"/>
    <w:rsid w:val="00296E9E"/>
    <w:rsid w:val="00296ECE"/>
    <w:rsid w:val="00297D3F"/>
    <w:rsid w:val="002A02B1"/>
    <w:rsid w:val="002A054F"/>
    <w:rsid w:val="002A14CA"/>
    <w:rsid w:val="002A1A30"/>
    <w:rsid w:val="002A23C3"/>
    <w:rsid w:val="002A263C"/>
    <w:rsid w:val="002A2CA6"/>
    <w:rsid w:val="002A2D37"/>
    <w:rsid w:val="002A3062"/>
    <w:rsid w:val="002A30EE"/>
    <w:rsid w:val="002A3B64"/>
    <w:rsid w:val="002A4875"/>
    <w:rsid w:val="002A51F9"/>
    <w:rsid w:val="002A53C4"/>
    <w:rsid w:val="002A6175"/>
    <w:rsid w:val="002A642A"/>
    <w:rsid w:val="002A6BB2"/>
    <w:rsid w:val="002A6C04"/>
    <w:rsid w:val="002A7D78"/>
    <w:rsid w:val="002B1794"/>
    <w:rsid w:val="002B213F"/>
    <w:rsid w:val="002B21C6"/>
    <w:rsid w:val="002B28A9"/>
    <w:rsid w:val="002B291D"/>
    <w:rsid w:val="002B29F4"/>
    <w:rsid w:val="002B2BFC"/>
    <w:rsid w:val="002B2DBF"/>
    <w:rsid w:val="002B2F0E"/>
    <w:rsid w:val="002B3345"/>
    <w:rsid w:val="002B37E3"/>
    <w:rsid w:val="002B40BD"/>
    <w:rsid w:val="002B4993"/>
    <w:rsid w:val="002B49CC"/>
    <w:rsid w:val="002B4AA3"/>
    <w:rsid w:val="002B5DD8"/>
    <w:rsid w:val="002B6112"/>
    <w:rsid w:val="002B65BB"/>
    <w:rsid w:val="002B6B88"/>
    <w:rsid w:val="002B7673"/>
    <w:rsid w:val="002C25CD"/>
    <w:rsid w:val="002C290F"/>
    <w:rsid w:val="002C3F13"/>
    <w:rsid w:val="002C48E1"/>
    <w:rsid w:val="002C4BE2"/>
    <w:rsid w:val="002C4D6E"/>
    <w:rsid w:val="002C4F31"/>
    <w:rsid w:val="002C5B47"/>
    <w:rsid w:val="002C6749"/>
    <w:rsid w:val="002C67E2"/>
    <w:rsid w:val="002C68AB"/>
    <w:rsid w:val="002C68FD"/>
    <w:rsid w:val="002C6EC6"/>
    <w:rsid w:val="002C6F9D"/>
    <w:rsid w:val="002D01D1"/>
    <w:rsid w:val="002D0D2A"/>
    <w:rsid w:val="002D1D6D"/>
    <w:rsid w:val="002D3962"/>
    <w:rsid w:val="002D3E1A"/>
    <w:rsid w:val="002D4924"/>
    <w:rsid w:val="002D52BD"/>
    <w:rsid w:val="002D5F5A"/>
    <w:rsid w:val="002D638C"/>
    <w:rsid w:val="002D66A6"/>
    <w:rsid w:val="002D6EEB"/>
    <w:rsid w:val="002D7E98"/>
    <w:rsid w:val="002E0C70"/>
    <w:rsid w:val="002E0F59"/>
    <w:rsid w:val="002E11D8"/>
    <w:rsid w:val="002E1A86"/>
    <w:rsid w:val="002E277F"/>
    <w:rsid w:val="002E2C69"/>
    <w:rsid w:val="002E3097"/>
    <w:rsid w:val="002E4CA5"/>
    <w:rsid w:val="002E614A"/>
    <w:rsid w:val="002E62E8"/>
    <w:rsid w:val="002E6BA8"/>
    <w:rsid w:val="002E71E4"/>
    <w:rsid w:val="002E7886"/>
    <w:rsid w:val="002E7D7C"/>
    <w:rsid w:val="002F0D75"/>
    <w:rsid w:val="002F0DD9"/>
    <w:rsid w:val="002F11BF"/>
    <w:rsid w:val="002F1AED"/>
    <w:rsid w:val="002F20DE"/>
    <w:rsid w:val="002F24CD"/>
    <w:rsid w:val="002F2D00"/>
    <w:rsid w:val="002F3209"/>
    <w:rsid w:val="002F48A6"/>
    <w:rsid w:val="002F4BAA"/>
    <w:rsid w:val="002F4E6C"/>
    <w:rsid w:val="002F5312"/>
    <w:rsid w:val="002F53DB"/>
    <w:rsid w:val="002F57A4"/>
    <w:rsid w:val="002F5CBB"/>
    <w:rsid w:val="002F6D28"/>
    <w:rsid w:val="002F7BC3"/>
    <w:rsid w:val="002F7EF8"/>
    <w:rsid w:val="002F7F1E"/>
    <w:rsid w:val="00300216"/>
    <w:rsid w:val="0030036C"/>
    <w:rsid w:val="003006DF"/>
    <w:rsid w:val="00300979"/>
    <w:rsid w:val="00301808"/>
    <w:rsid w:val="00301900"/>
    <w:rsid w:val="00301D15"/>
    <w:rsid w:val="00301EAA"/>
    <w:rsid w:val="003025F8"/>
    <w:rsid w:val="00302EBE"/>
    <w:rsid w:val="0030311C"/>
    <w:rsid w:val="0030339A"/>
    <w:rsid w:val="003035EF"/>
    <w:rsid w:val="003037B6"/>
    <w:rsid w:val="00303A1D"/>
    <w:rsid w:val="00304CAA"/>
    <w:rsid w:val="0030503C"/>
    <w:rsid w:val="00305901"/>
    <w:rsid w:val="00306047"/>
    <w:rsid w:val="0030685E"/>
    <w:rsid w:val="00306D7B"/>
    <w:rsid w:val="00307A90"/>
    <w:rsid w:val="00307FA4"/>
    <w:rsid w:val="00310250"/>
    <w:rsid w:val="003109C5"/>
    <w:rsid w:val="00310DF1"/>
    <w:rsid w:val="00310F69"/>
    <w:rsid w:val="00310F7E"/>
    <w:rsid w:val="003113CC"/>
    <w:rsid w:val="003115EC"/>
    <w:rsid w:val="00311B7A"/>
    <w:rsid w:val="00312152"/>
    <w:rsid w:val="0031220E"/>
    <w:rsid w:val="00312A9A"/>
    <w:rsid w:val="00313346"/>
    <w:rsid w:val="0031405E"/>
    <w:rsid w:val="00314854"/>
    <w:rsid w:val="00314E61"/>
    <w:rsid w:val="0031621C"/>
    <w:rsid w:val="00316290"/>
    <w:rsid w:val="003165CA"/>
    <w:rsid w:val="003172C2"/>
    <w:rsid w:val="003173EC"/>
    <w:rsid w:val="00317D9A"/>
    <w:rsid w:val="00320414"/>
    <w:rsid w:val="00321215"/>
    <w:rsid w:val="00321ECD"/>
    <w:rsid w:val="003220F4"/>
    <w:rsid w:val="003225C4"/>
    <w:rsid w:val="0032287F"/>
    <w:rsid w:val="003234D7"/>
    <w:rsid w:val="003238D0"/>
    <w:rsid w:val="00323B38"/>
    <w:rsid w:val="00324330"/>
    <w:rsid w:val="00324C64"/>
    <w:rsid w:val="00325637"/>
    <w:rsid w:val="00326706"/>
    <w:rsid w:val="003268C7"/>
    <w:rsid w:val="00326AC1"/>
    <w:rsid w:val="00327204"/>
    <w:rsid w:val="0032779D"/>
    <w:rsid w:val="00327C1D"/>
    <w:rsid w:val="00327E01"/>
    <w:rsid w:val="00330F06"/>
    <w:rsid w:val="003314D6"/>
    <w:rsid w:val="00331924"/>
    <w:rsid w:val="0033194F"/>
    <w:rsid w:val="00333056"/>
    <w:rsid w:val="003334FD"/>
    <w:rsid w:val="00333938"/>
    <w:rsid w:val="0033427E"/>
    <w:rsid w:val="00334293"/>
    <w:rsid w:val="00334E17"/>
    <w:rsid w:val="00334E43"/>
    <w:rsid w:val="0033514A"/>
    <w:rsid w:val="0033567A"/>
    <w:rsid w:val="00335C3D"/>
    <w:rsid w:val="00335D10"/>
    <w:rsid w:val="00336194"/>
    <w:rsid w:val="003366A7"/>
    <w:rsid w:val="003406A6"/>
    <w:rsid w:val="00340780"/>
    <w:rsid w:val="00340E90"/>
    <w:rsid w:val="003437C6"/>
    <w:rsid w:val="0034384E"/>
    <w:rsid w:val="003439C8"/>
    <w:rsid w:val="00343F01"/>
    <w:rsid w:val="0034426C"/>
    <w:rsid w:val="0034459F"/>
    <w:rsid w:val="00344C57"/>
    <w:rsid w:val="003452F1"/>
    <w:rsid w:val="00346087"/>
    <w:rsid w:val="00346BAD"/>
    <w:rsid w:val="00346F6A"/>
    <w:rsid w:val="003476B2"/>
    <w:rsid w:val="00350BE4"/>
    <w:rsid w:val="00350C1B"/>
    <w:rsid w:val="003511F0"/>
    <w:rsid w:val="00351C00"/>
    <w:rsid w:val="00351D9E"/>
    <w:rsid w:val="00353833"/>
    <w:rsid w:val="00355814"/>
    <w:rsid w:val="00356C93"/>
    <w:rsid w:val="00356E6A"/>
    <w:rsid w:val="003607CB"/>
    <w:rsid w:val="00361618"/>
    <w:rsid w:val="00361A19"/>
    <w:rsid w:val="00362E34"/>
    <w:rsid w:val="00363431"/>
    <w:rsid w:val="00363C01"/>
    <w:rsid w:val="00364171"/>
    <w:rsid w:val="00364D40"/>
    <w:rsid w:val="00365722"/>
    <w:rsid w:val="00365E00"/>
    <w:rsid w:val="003661DF"/>
    <w:rsid w:val="00366E06"/>
    <w:rsid w:val="00367AF5"/>
    <w:rsid w:val="003706B5"/>
    <w:rsid w:val="0037082E"/>
    <w:rsid w:val="00370EB3"/>
    <w:rsid w:val="00371C8E"/>
    <w:rsid w:val="0037215F"/>
    <w:rsid w:val="003740E8"/>
    <w:rsid w:val="003742EE"/>
    <w:rsid w:val="00374804"/>
    <w:rsid w:val="00374921"/>
    <w:rsid w:val="00374943"/>
    <w:rsid w:val="003756A4"/>
    <w:rsid w:val="00375CE2"/>
    <w:rsid w:val="003767E8"/>
    <w:rsid w:val="0038011D"/>
    <w:rsid w:val="003804BF"/>
    <w:rsid w:val="00380EF5"/>
    <w:rsid w:val="00380FB3"/>
    <w:rsid w:val="003818C0"/>
    <w:rsid w:val="00381AA5"/>
    <w:rsid w:val="00381AB1"/>
    <w:rsid w:val="00381D32"/>
    <w:rsid w:val="00381DDF"/>
    <w:rsid w:val="003842FA"/>
    <w:rsid w:val="00384332"/>
    <w:rsid w:val="003844D3"/>
    <w:rsid w:val="00384756"/>
    <w:rsid w:val="003848E5"/>
    <w:rsid w:val="0038496E"/>
    <w:rsid w:val="00384B28"/>
    <w:rsid w:val="00384F28"/>
    <w:rsid w:val="00386075"/>
    <w:rsid w:val="00386939"/>
    <w:rsid w:val="0038731A"/>
    <w:rsid w:val="00387BE5"/>
    <w:rsid w:val="00387DD8"/>
    <w:rsid w:val="0039014C"/>
    <w:rsid w:val="003914AD"/>
    <w:rsid w:val="00391F38"/>
    <w:rsid w:val="00392108"/>
    <w:rsid w:val="00392162"/>
    <w:rsid w:val="00392569"/>
    <w:rsid w:val="00392AC3"/>
    <w:rsid w:val="00392E49"/>
    <w:rsid w:val="0039304F"/>
    <w:rsid w:val="0039383B"/>
    <w:rsid w:val="003944B2"/>
    <w:rsid w:val="00394C32"/>
    <w:rsid w:val="00395E86"/>
    <w:rsid w:val="003962D3"/>
    <w:rsid w:val="00396498"/>
    <w:rsid w:val="0039717B"/>
    <w:rsid w:val="003A0C7F"/>
    <w:rsid w:val="003A0E12"/>
    <w:rsid w:val="003A1D12"/>
    <w:rsid w:val="003A245D"/>
    <w:rsid w:val="003A302B"/>
    <w:rsid w:val="003A3621"/>
    <w:rsid w:val="003A3B08"/>
    <w:rsid w:val="003A41F7"/>
    <w:rsid w:val="003A55EF"/>
    <w:rsid w:val="003A6395"/>
    <w:rsid w:val="003A6C84"/>
    <w:rsid w:val="003A70F8"/>
    <w:rsid w:val="003A7523"/>
    <w:rsid w:val="003A7A38"/>
    <w:rsid w:val="003B06CD"/>
    <w:rsid w:val="003B0DDE"/>
    <w:rsid w:val="003B1128"/>
    <w:rsid w:val="003B1D6F"/>
    <w:rsid w:val="003B24CB"/>
    <w:rsid w:val="003B32CC"/>
    <w:rsid w:val="003B336D"/>
    <w:rsid w:val="003B3B1F"/>
    <w:rsid w:val="003B4947"/>
    <w:rsid w:val="003B498A"/>
    <w:rsid w:val="003B4A6E"/>
    <w:rsid w:val="003B4D06"/>
    <w:rsid w:val="003C0F15"/>
    <w:rsid w:val="003C1148"/>
    <w:rsid w:val="003C11EB"/>
    <w:rsid w:val="003C1B53"/>
    <w:rsid w:val="003C20C5"/>
    <w:rsid w:val="003C2200"/>
    <w:rsid w:val="003C24B5"/>
    <w:rsid w:val="003C265C"/>
    <w:rsid w:val="003C2893"/>
    <w:rsid w:val="003C2A16"/>
    <w:rsid w:val="003C4197"/>
    <w:rsid w:val="003C4C35"/>
    <w:rsid w:val="003C559A"/>
    <w:rsid w:val="003C576C"/>
    <w:rsid w:val="003C5AEE"/>
    <w:rsid w:val="003C5E9D"/>
    <w:rsid w:val="003C608D"/>
    <w:rsid w:val="003C6908"/>
    <w:rsid w:val="003C6988"/>
    <w:rsid w:val="003C6A4A"/>
    <w:rsid w:val="003C6CD4"/>
    <w:rsid w:val="003C7CC4"/>
    <w:rsid w:val="003D0763"/>
    <w:rsid w:val="003D0A73"/>
    <w:rsid w:val="003D0AC1"/>
    <w:rsid w:val="003D16BA"/>
    <w:rsid w:val="003D1CFA"/>
    <w:rsid w:val="003D20AD"/>
    <w:rsid w:val="003D240C"/>
    <w:rsid w:val="003D2962"/>
    <w:rsid w:val="003D3840"/>
    <w:rsid w:val="003D38A9"/>
    <w:rsid w:val="003D38FB"/>
    <w:rsid w:val="003D5046"/>
    <w:rsid w:val="003D5350"/>
    <w:rsid w:val="003D66C0"/>
    <w:rsid w:val="003D69A8"/>
    <w:rsid w:val="003D69EC"/>
    <w:rsid w:val="003D7145"/>
    <w:rsid w:val="003D7337"/>
    <w:rsid w:val="003D7BC6"/>
    <w:rsid w:val="003D7BF0"/>
    <w:rsid w:val="003E008D"/>
    <w:rsid w:val="003E1526"/>
    <w:rsid w:val="003E1613"/>
    <w:rsid w:val="003E2127"/>
    <w:rsid w:val="003E2964"/>
    <w:rsid w:val="003E41F8"/>
    <w:rsid w:val="003E4DE0"/>
    <w:rsid w:val="003E530D"/>
    <w:rsid w:val="003E68AB"/>
    <w:rsid w:val="003E6EC5"/>
    <w:rsid w:val="003E7D32"/>
    <w:rsid w:val="003E7D7D"/>
    <w:rsid w:val="003F06DB"/>
    <w:rsid w:val="003F0D95"/>
    <w:rsid w:val="003F120B"/>
    <w:rsid w:val="003F12F7"/>
    <w:rsid w:val="003F1335"/>
    <w:rsid w:val="003F14E4"/>
    <w:rsid w:val="003F22E4"/>
    <w:rsid w:val="003F27AA"/>
    <w:rsid w:val="003F2BE2"/>
    <w:rsid w:val="003F3304"/>
    <w:rsid w:val="003F53B3"/>
    <w:rsid w:val="003F5A5D"/>
    <w:rsid w:val="003F62C3"/>
    <w:rsid w:val="003F6D26"/>
    <w:rsid w:val="003F6DE4"/>
    <w:rsid w:val="00400CA7"/>
    <w:rsid w:val="0040200E"/>
    <w:rsid w:val="00403431"/>
    <w:rsid w:val="00403444"/>
    <w:rsid w:val="004043D0"/>
    <w:rsid w:val="00404402"/>
    <w:rsid w:val="00404AF6"/>
    <w:rsid w:val="00404DF0"/>
    <w:rsid w:val="00405392"/>
    <w:rsid w:val="004053CB"/>
    <w:rsid w:val="00405EF1"/>
    <w:rsid w:val="00406B1F"/>
    <w:rsid w:val="00407F8D"/>
    <w:rsid w:val="004100BA"/>
    <w:rsid w:val="00410DCE"/>
    <w:rsid w:val="00411577"/>
    <w:rsid w:val="00411B6B"/>
    <w:rsid w:val="00411DBE"/>
    <w:rsid w:val="00411FAE"/>
    <w:rsid w:val="0041225B"/>
    <w:rsid w:val="00412354"/>
    <w:rsid w:val="004129AF"/>
    <w:rsid w:val="00413788"/>
    <w:rsid w:val="004139E0"/>
    <w:rsid w:val="00413E6C"/>
    <w:rsid w:val="00413FF5"/>
    <w:rsid w:val="0041447D"/>
    <w:rsid w:val="0041482D"/>
    <w:rsid w:val="004150C8"/>
    <w:rsid w:val="00415B9A"/>
    <w:rsid w:val="004165D6"/>
    <w:rsid w:val="00416D55"/>
    <w:rsid w:val="0041760B"/>
    <w:rsid w:val="004176EE"/>
    <w:rsid w:val="00417B50"/>
    <w:rsid w:val="00417D7E"/>
    <w:rsid w:val="00420D94"/>
    <w:rsid w:val="00421EFF"/>
    <w:rsid w:val="0042264B"/>
    <w:rsid w:val="004239FD"/>
    <w:rsid w:val="00423E0D"/>
    <w:rsid w:val="004262C6"/>
    <w:rsid w:val="00427023"/>
    <w:rsid w:val="0042798A"/>
    <w:rsid w:val="004323F2"/>
    <w:rsid w:val="00432447"/>
    <w:rsid w:val="00432AA0"/>
    <w:rsid w:val="004331B7"/>
    <w:rsid w:val="004332CE"/>
    <w:rsid w:val="00433A54"/>
    <w:rsid w:val="00433C44"/>
    <w:rsid w:val="0043405B"/>
    <w:rsid w:val="00434240"/>
    <w:rsid w:val="004342BF"/>
    <w:rsid w:val="004347F8"/>
    <w:rsid w:val="004350B2"/>
    <w:rsid w:val="004355D4"/>
    <w:rsid w:val="004359F5"/>
    <w:rsid w:val="00435FD9"/>
    <w:rsid w:val="004366D0"/>
    <w:rsid w:val="004374D3"/>
    <w:rsid w:val="00437B0F"/>
    <w:rsid w:val="004407C3"/>
    <w:rsid w:val="00440B24"/>
    <w:rsid w:val="0044145F"/>
    <w:rsid w:val="00441DE2"/>
    <w:rsid w:val="00441E0A"/>
    <w:rsid w:val="00442561"/>
    <w:rsid w:val="00442B8D"/>
    <w:rsid w:val="00443881"/>
    <w:rsid w:val="00443BE8"/>
    <w:rsid w:val="00443F20"/>
    <w:rsid w:val="00443FEA"/>
    <w:rsid w:val="00444982"/>
    <w:rsid w:val="00444FDB"/>
    <w:rsid w:val="004452F2"/>
    <w:rsid w:val="0044547F"/>
    <w:rsid w:val="00445517"/>
    <w:rsid w:val="00445CAB"/>
    <w:rsid w:val="004465AB"/>
    <w:rsid w:val="00446DC5"/>
    <w:rsid w:val="0044724C"/>
    <w:rsid w:val="00447284"/>
    <w:rsid w:val="004472C1"/>
    <w:rsid w:val="00447D6C"/>
    <w:rsid w:val="00447E17"/>
    <w:rsid w:val="00450296"/>
    <w:rsid w:val="004512E0"/>
    <w:rsid w:val="00451927"/>
    <w:rsid w:val="00451B5B"/>
    <w:rsid w:val="0045398C"/>
    <w:rsid w:val="00453A8F"/>
    <w:rsid w:val="004542EF"/>
    <w:rsid w:val="004549D7"/>
    <w:rsid w:val="00454A0C"/>
    <w:rsid w:val="00454C50"/>
    <w:rsid w:val="004552C2"/>
    <w:rsid w:val="0045570D"/>
    <w:rsid w:val="00455DBE"/>
    <w:rsid w:val="00455EE7"/>
    <w:rsid w:val="00456A69"/>
    <w:rsid w:val="00456CD5"/>
    <w:rsid w:val="004570D0"/>
    <w:rsid w:val="004578C9"/>
    <w:rsid w:val="00460754"/>
    <w:rsid w:val="004613E5"/>
    <w:rsid w:val="00461BB7"/>
    <w:rsid w:val="004623AD"/>
    <w:rsid w:val="00462B93"/>
    <w:rsid w:val="00462D99"/>
    <w:rsid w:val="00462F62"/>
    <w:rsid w:val="00463261"/>
    <w:rsid w:val="004634D1"/>
    <w:rsid w:val="0046354A"/>
    <w:rsid w:val="0046370C"/>
    <w:rsid w:val="004639DD"/>
    <w:rsid w:val="00463E11"/>
    <w:rsid w:val="0046407E"/>
    <w:rsid w:val="0046452B"/>
    <w:rsid w:val="00464720"/>
    <w:rsid w:val="00464730"/>
    <w:rsid w:val="0046482D"/>
    <w:rsid w:val="00464C95"/>
    <w:rsid w:val="00465184"/>
    <w:rsid w:val="004651B4"/>
    <w:rsid w:val="004654E1"/>
    <w:rsid w:val="00465706"/>
    <w:rsid w:val="00465A53"/>
    <w:rsid w:val="00466255"/>
    <w:rsid w:val="00466568"/>
    <w:rsid w:val="00466A03"/>
    <w:rsid w:val="00466C54"/>
    <w:rsid w:val="00466D58"/>
    <w:rsid w:val="00467014"/>
    <w:rsid w:val="0046707A"/>
    <w:rsid w:val="00467733"/>
    <w:rsid w:val="00470D47"/>
    <w:rsid w:val="004727D9"/>
    <w:rsid w:val="0047471F"/>
    <w:rsid w:val="00474751"/>
    <w:rsid w:val="00474B41"/>
    <w:rsid w:val="00474BE4"/>
    <w:rsid w:val="00474CBD"/>
    <w:rsid w:val="00475124"/>
    <w:rsid w:val="0047593C"/>
    <w:rsid w:val="00477130"/>
    <w:rsid w:val="00477F09"/>
    <w:rsid w:val="004800ED"/>
    <w:rsid w:val="0048068B"/>
    <w:rsid w:val="00481944"/>
    <w:rsid w:val="00481C7F"/>
    <w:rsid w:val="00482722"/>
    <w:rsid w:val="004827F0"/>
    <w:rsid w:val="00482FEB"/>
    <w:rsid w:val="00483AC9"/>
    <w:rsid w:val="00484138"/>
    <w:rsid w:val="00484B92"/>
    <w:rsid w:val="00484DA2"/>
    <w:rsid w:val="00485472"/>
    <w:rsid w:val="004859EB"/>
    <w:rsid w:val="00485F86"/>
    <w:rsid w:val="00486118"/>
    <w:rsid w:val="004861FC"/>
    <w:rsid w:val="0048667E"/>
    <w:rsid w:val="004879AC"/>
    <w:rsid w:val="00487B1F"/>
    <w:rsid w:val="00487F56"/>
    <w:rsid w:val="004902DC"/>
    <w:rsid w:val="0049065A"/>
    <w:rsid w:val="00490DDC"/>
    <w:rsid w:val="00491416"/>
    <w:rsid w:val="00491E28"/>
    <w:rsid w:val="00491FB3"/>
    <w:rsid w:val="00491FF0"/>
    <w:rsid w:val="004929C7"/>
    <w:rsid w:val="00492DB3"/>
    <w:rsid w:val="004956B0"/>
    <w:rsid w:val="004957BF"/>
    <w:rsid w:val="00495C52"/>
    <w:rsid w:val="0049623E"/>
    <w:rsid w:val="00496304"/>
    <w:rsid w:val="004966E4"/>
    <w:rsid w:val="004969D4"/>
    <w:rsid w:val="00496C8E"/>
    <w:rsid w:val="00497175"/>
    <w:rsid w:val="004976C9"/>
    <w:rsid w:val="004978FB"/>
    <w:rsid w:val="00497EB1"/>
    <w:rsid w:val="004A036A"/>
    <w:rsid w:val="004A07FB"/>
    <w:rsid w:val="004A0B2C"/>
    <w:rsid w:val="004A0EFC"/>
    <w:rsid w:val="004A18DF"/>
    <w:rsid w:val="004A3556"/>
    <w:rsid w:val="004A36E3"/>
    <w:rsid w:val="004A42B9"/>
    <w:rsid w:val="004A51DA"/>
    <w:rsid w:val="004A55B6"/>
    <w:rsid w:val="004A60A8"/>
    <w:rsid w:val="004A6971"/>
    <w:rsid w:val="004A7271"/>
    <w:rsid w:val="004B015F"/>
    <w:rsid w:val="004B04F9"/>
    <w:rsid w:val="004B0871"/>
    <w:rsid w:val="004B18F2"/>
    <w:rsid w:val="004B285C"/>
    <w:rsid w:val="004B2A72"/>
    <w:rsid w:val="004B2B80"/>
    <w:rsid w:val="004B2EE9"/>
    <w:rsid w:val="004B510C"/>
    <w:rsid w:val="004B5A23"/>
    <w:rsid w:val="004B5E4D"/>
    <w:rsid w:val="004B5F5D"/>
    <w:rsid w:val="004B6010"/>
    <w:rsid w:val="004B6454"/>
    <w:rsid w:val="004B6479"/>
    <w:rsid w:val="004B7DBE"/>
    <w:rsid w:val="004C0027"/>
    <w:rsid w:val="004C0192"/>
    <w:rsid w:val="004C01A8"/>
    <w:rsid w:val="004C20CF"/>
    <w:rsid w:val="004C2676"/>
    <w:rsid w:val="004C2803"/>
    <w:rsid w:val="004C2FD0"/>
    <w:rsid w:val="004C340F"/>
    <w:rsid w:val="004C36CF"/>
    <w:rsid w:val="004C3D62"/>
    <w:rsid w:val="004C3F5C"/>
    <w:rsid w:val="004C4C4B"/>
    <w:rsid w:val="004C59F1"/>
    <w:rsid w:val="004D1025"/>
    <w:rsid w:val="004D23F8"/>
    <w:rsid w:val="004D2F96"/>
    <w:rsid w:val="004D3466"/>
    <w:rsid w:val="004D423C"/>
    <w:rsid w:val="004D4457"/>
    <w:rsid w:val="004D47E7"/>
    <w:rsid w:val="004D4B1A"/>
    <w:rsid w:val="004D4B6D"/>
    <w:rsid w:val="004D4B7C"/>
    <w:rsid w:val="004D5B0B"/>
    <w:rsid w:val="004D624C"/>
    <w:rsid w:val="004D67E2"/>
    <w:rsid w:val="004D7738"/>
    <w:rsid w:val="004E0055"/>
    <w:rsid w:val="004E036A"/>
    <w:rsid w:val="004E0A53"/>
    <w:rsid w:val="004E0F01"/>
    <w:rsid w:val="004E10B5"/>
    <w:rsid w:val="004E14A5"/>
    <w:rsid w:val="004E1CAD"/>
    <w:rsid w:val="004E1DCF"/>
    <w:rsid w:val="004E23E0"/>
    <w:rsid w:val="004E24C4"/>
    <w:rsid w:val="004E2573"/>
    <w:rsid w:val="004E3211"/>
    <w:rsid w:val="004E3BB3"/>
    <w:rsid w:val="004E3BD9"/>
    <w:rsid w:val="004E4BE8"/>
    <w:rsid w:val="004E580F"/>
    <w:rsid w:val="004E635C"/>
    <w:rsid w:val="004E6736"/>
    <w:rsid w:val="004E6AE9"/>
    <w:rsid w:val="004E6F42"/>
    <w:rsid w:val="004E727D"/>
    <w:rsid w:val="004E79FF"/>
    <w:rsid w:val="004F00FE"/>
    <w:rsid w:val="004F0EC3"/>
    <w:rsid w:val="004F1170"/>
    <w:rsid w:val="004F1433"/>
    <w:rsid w:val="004F15C9"/>
    <w:rsid w:val="004F261D"/>
    <w:rsid w:val="004F2CC4"/>
    <w:rsid w:val="004F3EBC"/>
    <w:rsid w:val="004F4653"/>
    <w:rsid w:val="004F468B"/>
    <w:rsid w:val="004F4967"/>
    <w:rsid w:val="004F4AF5"/>
    <w:rsid w:val="004F4BE8"/>
    <w:rsid w:val="004F51A1"/>
    <w:rsid w:val="004F569B"/>
    <w:rsid w:val="004F5892"/>
    <w:rsid w:val="004F5A4B"/>
    <w:rsid w:val="004F63C9"/>
    <w:rsid w:val="004F7912"/>
    <w:rsid w:val="004F7C21"/>
    <w:rsid w:val="005003D6"/>
    <w:rsid w:val="00500F05"/>
    <w:rsid w:val="00501089"/>
    <w:rsid w:val="00501344"/>
    <w:rsid w:val="00501CFA"/>
    <w:rsid w:val="0050222A"/>
    <w:rsid w:val="00502298"/>
    <w:rsid w:val="005027FE"/>
    <w:rsid w:val="00502C2B"/>
    <w:rsid w:val="0050304B"/>
    <w:rsid w:val="005039F9"/>
    <w:rsid w:val="00503A41"/>
    <w:rsid w:val="00503D46"/>
    <w:rsid w:val="005057FF"/>
    <w:rsid w:val="0050601C"/>
    <w:rsid w:val="00506942"/>
    <w:rsid w:val="00506F72"/>
    <w:rsid w:val="00507E1D"/>
    <w:rsid w:val="005106C7"/>
    <w:rsid w:val="005117C1"/>
    <w:rsid w:val="00511B57"/>
    <w:rsid w:val="00512F2B"/>
    <w:rsid w:val="00512FDD"/>
    <w:rsid w:val="00513175"/>
    <w:rsid w:val="005138E1"/>
    <w:rsid w:val="00513CE5"/>
    <w:rsid w:val="0051472A"/>
    <w:rsid w:val="00514897"/>
    <w:rsid w:val="005148FF"/>
    <w:rsid w:val="005152A5"/>
    <w:rsid w:val="00515BC4"/>
    <w:rsid w:val="00515F37"/>
    <w:rsid w:val="005165D1"/>
    <w:rsid w:val="0051676E"/>
    <w:rsid w:val="0051698C"/>
    <w:rsid w:val="00516A58"/>
    <w:rsid w:val="00516AA1"/>
    <w:rsid w:val="00516D08"/>
    <w:rsid w:val="005177D4"/>
    <w:rsid w:val="00517950"/>
    <w:rsid w:val="00520569"/>
    <w:rsid w:val="00520988"/>
    <w:rsid w:val="00520C32"/>
    <w:rsid w:val="00520D98"/>
    <w:rsid w:val="00521227"/>
    <w:rsid w:val="00521329"/>
    <w:rsid w:val="005218F0"/>
    <w:rsid w:val="00521F44"/>
    <w:rsid w:val="00522166"/>
    <w:rsid w:val="00522CEE"/>
    <w:rsid w:val="00522EF0"/>
    <w:rsid w:val="005230EC"/>
    <w:rsid w:val="005233F4"/>
    <w:rsid w:val="00523CC8"/>
    <w:rsid w:val="005242BD"/>
    <w:rsid w:val="00525628"/>
    <w:rsid w:val="0052637B"/>
    <w:rsid w:val="00526869"/>
    <w:rsid w:val="005271F5"/>
    <w:rsid w:val="00527BB9"/>
    <w:rsid w:val="00530165"/>
    <w:rsid w:val="00531F54"/>
    <w:rsid w:val="00532A26"/>
    <w:rsid w:val="00532A74"/>
    <w:rsid w:val="00532EF7"/>
    <w:rsid w:val="00533290"/>
    <w:rsid w:val="00533292"/>
    <w:rsid w:val="00533ADE"/>
    <w:rsid w:val="00534A07"/>
    <w:rsid w:val="00534A0C"/>
    <w:rsid w:val="00535411"/>
    <w:rsid w:val="00535620"/>
    <w:rsid w:val="0053576C"/>
    <w:rsid w:val="005358E8"/>
    <w:rsid w:val="005361CB"/>
    <w:rsid w:val="00536731"/>
    <w:rsid w:val="00536BC5"/>
    <w:rsid w:val="00537C44"/>
    <w:rsid w:val="00540178"/>
    <w:rsid w:val="005422B9"/>
    <w:rsid w:val="0054265E"/>
    <w:rsid w:val="00542955"/>
    <w:rsid w:val="00542C49"/>
    <w:rsid w:val="00543599"/>
    <w:rsid w:val="00543792"/>
    <w:rsid w:val="00543C09"/>
    <w:rsid w:val="00543D16"/>
    <w:rsid w:val="0054441D"/>
    <w:rsid w:val="00544527"/>
    <w:rsid w:val="00546326"/>
    <w:rsid w:val="00546874"/>
    <w:rsid w:val="00547003"/>
    <w:rsid w:val="005474E7"/>
    <w:rsid w:val="00547CA1"/>
    <w:rsid w:val="005501A6"/>
    <w:rsid w:val="005504A0"/>
    <w:rsid w:val="00550746"/>
    <w:rsid w:val="00550F5F"/>
    <w:rsid w:val="005510BB"/>
    <w:rsid w:val="005510D3"/>
    <w:rsid w:val="00552278"/>
    <w:rsid w:val="005523C9"/>
    <w:rsid w:val="00552923"/>
    <w:rsid w:val="0055422A"/>
    <w:rsid w:val="00554957"/>
    <w:rsid w:val="00554B97"/>
    <w:rsid w:val="00554CD6"/>
    <w:rsid w:val="00554F66"/>
    <w:rsid w:val="005553E6"/>
    <w:rsid w:val="00555BA0"/>
    <w:rsid w:val="005569D7"/>
    <w:rsid w:val="00556F1B"/>
    <w:rsid w:val="00556FAD"/>
    <w:rsid w:val="005577B2"/>
    <w:rsid w:val="00557C9E"/>
    <w:rsid w:val="00557F66"/>
    <w:rsid w:val="005608DD"/>
    <w:rsid w:val="00561064"/>
    <w:rsid w:val="0056140E"/>
    <w:rsid w:val="00562CA0"/>
    <w:rsid w:val="00562D7A"/>
    <w:rsid w:val="00562DA7"/>
    <w:rsid w:val="00562F4E"/>
    <w:rsid w:val="005634ED"/>
    <w:rsid w:val="00563681"/>
    <w:rsid w:val="0056437C"/>
    <w:rsid w:val="00564426"/>
    <w:rsid w:val="005644F1"/>
    <w:rsid w:val="0056491B"/>
    <w:rsid w:val="00564C02"/>
    <w:rsid w:val="00566DAC"/>
    <w:rsid w:val="00570071"/>
    <w:rsid w:val="00570382"/>
    <w:rsid w:val="00570415"/>
    <w:rsid w:val="00570A23"/>
    <w:rsid w:val="00570C2C"/>
    <w:rsid w:val="00570ED5"/>
    <w:rsid w:val="005715BF"/>
    <w:rsid w:val="00571709"/>
    <w:rsid w:val="00571E12"/>
    <w:rsid w:val="00572438"/>
    <w:rsid w:val="005726A1"/>
    <w:rsid w:val="00573124"/>
    <w:rsid w:val="00573330"/>
    <w:rsid w:val="00573D82"/>
    <w:rsid w:val="005741D6"/>
    <w:rsid w:val="005741D9"/>
    <w:rsid w:val="005748A5"/>
    <w:rsid w:val="00574D4D"/>
    <w:rsid w:val="00575888"/>
    <w:rsid w:val="00576230"/>
    <w:rsid w:val="0057659B"/>
    <w:rsid w:val="005765A3"/>
    <w:rsid w:val="005778D4"/>
    <w:rsid w:val="005778F6"/>
    <w:rsid w:val="00577A07"/>
    <w:rsid w:val="00577E5C"/>
    <w:rsid w:val="00580D3C"/>
    <w:rsid w:val="00581B9D"/>
    <w:rsid w:val="005825DA"/>
    <w:rsid w:val="00583BF6"/>
    <w:rsid w:val="00583D17"/>
    <w:rsid w:val="005843D8"/>
    <w:rsid w:val="00584537"/>
    <w:rsid w:val="00584770"/>
    <w:rsid w:val="00584CC8"/>
    <w:rsid w:val="0058505C"/>
    <w:rsid w:val="0058599E"/>
    <w:rsid w:val="00587010"/>
    <w:rsid w:val="0058769F"/>
    <w:rsid w:val="005879E0"/>
    <w:rsid w:val="00587C44"/>
    <w:rsid w:val="00590FBA"/>
    <w:rsid w:val="0059152C"/>
    <w:rsid w:val="00591DB2"/>
    <w:rsid w:val="00591DC9"/>
    <w:rsid w:val="005920DF"/>
    <w:rsid w:val="005928CF"/>
    <w:rsid w:val="005929BE"/>
    <w:rsid w:val="00592CC3"/>
    <w:rsid w:val="00592E0F"/>
    <w:rsid w:val="005939E1"/>
    <w:rsid w:val="00594166"/>
    <w:rsid w:val="005953E7"/>
    <w:rsid w:val="00595490"/>
    <w:rsid w:val="00595E9F"/>
    <w:rsid w:val="00596B63"/>
    <w:rsid w:val="00596BC5"/>
    <w:rsid w:val="00596F17"/>
    <w:rsid w:val="00597C87"/>
    <w:rsid w:val="005A0462"/>
    <w:rsid w:val="005A06C7"/>
    <w:rsid w:val="005A09F9"/>
    <w:rsid w:val="005A13FA"/>
    <w:rsid w:val="005A1B16"/>
    <w:rsid w:val="005A1DE3"/>
    <w:rsid w:val="005A28D7"/>
    <w:rsid w:val="005A3A5A"/>
    <w:rsid w:val="005A3B1B"/>
    <w:rsid w:val="005A4425"/>
    <w:rsid w:val="005A5DD6"/>
    <w:rsid w:val="005A629A"/>
    <w:rsid w:val="005A65CA"/>
    <w:rsid w:val="005A6627"/>
    <w:rsid w:val="005A7702"/>
    <w:rsid w:val="005A7FCC"/>
    <w:rsid w:val="005B042E"/>
    <w:rsid w:val="005B087A"/>
    <w:rsid w:val="005B10AE"/>
    <w:rsid w:val="005B122D"/>
    <w:rsid w:val="005B1478"/>
    <w:rsid w:val="005B2597"/>
    <w:rsid w:val="005B28DB"/>
    <w:rsid w:val="005B2A33"/>
    <w:rsid w:val="005B2B06"/>
    <w:rsid w:val="005B33BF"/>
    <w:rsid w:val="005B3795"/>
    <w:rsid w:val="005B3E46"/>
    <w:rsid w:val="005B4089"/>
    <w:rsid w:val="005B453A"/>
    <w:rsid w:val="005B4C13"/>
    <w:rsid w:val="005B5C67"/>
    <w:rsid w:val="005B6157"/>
    <w:rsid w:val="005B7309"/>
    <w:rsid w:val="005B7988"/>
    <w:rsid w:val="005C22AD"/>
    <w:rsid w:val="005C2E03"/>
    <w:rsid w:val="005C3464"/>
    <w:rsid w:val="005C34A4"/>
    <w:rsid w:val="005C364E"/>
    <w:rsid w:val="005C39E0"/>
    <w:rsid w:val="005C40D9"/>
    <w:rsid w:val="005C52D8"/>
    <w:rsid w:val="005C564C"/>
    <w:rsid w:val="005C580D"/>
    <w:rsid w:val="005C5ADA"/>
    <w:rsid w:val="005C621B"/>
    <w:rsid w:val="005C6621"/>
    <w:rsid w:val="005C69FA"/>
    <w:rsid w:val="005C6CA5"/>
    <w:rsid w:val="005C6EDA"/>
    <w:rsid w:val="005C70D5"/>
    <w:rsid w:val="005C72E9"/>
    <w:rsid w:val="005C7566"/>
    <w:rsid w:val="005D00AD"/>
    <w:rsid w:val="005D05D3"/>
    <w:rsid w:val="005D144C"/>
    <w:rsid w:val="005D1897"/>
    <w:rsid w:val="005D1930"/>
    <w:rsid w:val="005D2058"/>
    <w:rsid w:val="005D20D0"/>
    <w:rsid w:val="005D279C"/>
    <w:rsid w:val="005D3234"/>
    <w:rsid w:val="005D4028"/>
    <w:rsid w:val="005D4215"/>
    <w:rsid w:val="005D48E3"/>
    <w:rsid w:val="005D5F01"/>
    <w:rsid w:val="005D61D8"/>
    <w:rsid w:val="005D657E"/>
    <w:rsid w:val="005D73A9"/>
    <w:rsid w:val="005D78C5"/>
    <w:rsid w:val="005E0060"/>
    <w:rsid w:val="005E0826"/>
    <w:rsid w:val="005E1087"/>
    <w:rsid w:val="005E1D77"/>
    <w:rsid w:val="005E20B0"/>
    <w:rsid w:val="005E21E3"/>
    <w:rsid w:val="005E2228"/>
    <w:rsid w:val="005E2683"/>
    <w:rsid w:val="005E2878"/>
    <w:rsid w:val="005E3125"/>
    <w:rsid w:val="005E3C65"/>
    <w:rsid w:val="005E45CB"/>
    <w:rsid w:val="005E491B"/>
    <w:rsid w:val="005E4C90"/>
    <w:rsid w:val="005E4ECF"/>
    <w:rsid w:val="005E4F6F"/>
    <w:rsid w:val="005E4FEF"/>
    <w:rsid w:val="005E590E"/>
    <w:rsid w:val="005E6053"/>
    <w:rsid w:val="005E6459"/>
    <w:rsid w:val="005E6BB2"/>
    <w:rsid w:val="005E6FE1"/>
    <w:rsid w:val="005F16DA"/>
    <w:rsid w:val="005F18E7"/>
    <w:rsid w:val="005F1B9A"/>
    <w:rsid w:val="005F1E6C"/>
    <w:rsid w:val="005F2991"/>
    <w:rsid w:val="005F37A2"/>
    <w:rsid w:val="005F3E12"/>
    <w:rsid w:val="005F5C8E"/>
    <w:rsid w:val="005F5CD7"/>
    <w:rsid w:val="005F60E2"/>
    <w:rsid w:val="005F61FA"/>
    <w:rsid w:val="005F71E7"/>
    <w:rsid w:val="005F7437"/>
    <w:rsid w:val="00600B88"/>
    <w:rsid w:val="00601974"/>
    <w:rsid w:val="00601D9B"/>
    <w:rsid w:val="0060308F"/>
    <w:rsid w:val="0060457F"/>
    <w:rsid w:val="00604706"/>
    <w:rsid w:val="00605608"/>
    <w:rsid w:val="0060575E"/>
    <w:rsid w:val="00605AC5"/>
    <w:rsid w:val="00606D9A"/>
    <w:rsid w:val="0060721F"/>
    <w:rsid w:val="0060760D"/>
    <w:rsid w:val="00607D78"/>
    <w:rsid w:val="006100FC"/>
    <w:rsid w:val="006109FB"/>
    <w:rsid w:val="00610B61"/>
    <w:rsid w:val="00611410"/>
    <w:rsid w:val="00611434"/>
    <w:rsid w:val="00611AC2"/>
    <w:rsid w:val="006120B1"/>
    <w:rsid w:val="0061216F"/>
    <w:rsid w:val="00612DA2"/>
    <w:rsid w:val="00612DD0"/>
    <w:rsid w:val="00613809"/>
    <w:rsid w:val="00613924"/>
    <w:rsid w:val="0061427B"/>
    <w:rsid w:val="006143E3"/>
    <w:rsid w:val="00614AC3"/>
    <w:rsid w:val="00614AFA"/>
    <w:rsid w:val="00614B3D"/>
    <w:rsid w:val="00614B41"/>
    <w:rsid w:val="00614F28"/>
    <w:rsid w:val="00615C17"/>
    <w:rsid w:val="0061609F"/>
    <w:rsid w:val="00616237"/>
    <w:rsid w:val="0061666B"/>
    <w:rsid w:val="00617222"/>
    <w:rsid w:val="006201C7"/>
    <w:rsid w:val="00620AAA"/>
    <w:rsid w:val="00621695"/>
    <w:rsid w:val="0062184A"/>
    <w:rsid w:val="00621A18"/>
    <w:rsid w:val="00621AB0"/>
    <w:rsid w:val="0062400E"/>
    <w:rsid w:val="0062411B"/>
    <w:rsid w:val="00625421"/>
    <w:rsid w:val="00625B43"/>
    <w:rsid w:val="00625FC8"/>
    <w:rsid w:val="0062696D"/>
    <w:rsid w:val="00626AD4"/>
    <w:rsid w:val="00626EE9"/>
    <w:rsid w:val="006274B2"/>
    <w:rsid w:val="00627F1D"/>
    <w:rsid w:val="0063001C"/>
    <w:rsid w:val="006304B7"/>
    <w:rsid w:val="00630A45"/>
    <w:rsid w:val="00630C97"/>
    <w:rsid w:val="0063164E"/>
    <w:rsid w:val="0063170F"/>
    <w:rsid w:val="00632C22"/>
    <w:rsid w:val="00633125"/>
    <w:rsid w:val="006336BC"/>
    <w:rsid w:val="006343D3"/>
    <w:rsid w:val="00634999"/>
    <w:rsid w:val="00634AF5"/>
    <w:rsid w:val="00634E07"/>
    <w:rsid w:val="00634E8C"/>
    <w:rsid w:val="006350DA"/>
    <w:rsid w:val="00635848"/>
    <w:rsid w:val="00635DCC"/>
    <w:rsid w:val="006360FC"/>
    <w:rsid w:val="006365C9"/>
    <w:rsid w:val="00636C13"/>
    <w:rsid w:val="00637E88"/>
    <w:rsid w:val="006400AA"/>
    <w:rsid w:val="00640384"/>
    <w:rsid w:val="0064046E"/>
    <w:rsid w:val="0064082C"/>
    <w:rsid w:val="00640855"/>
    <w:rsid w:val="006416D3"/>
    <w:rsid w:val="006425AF"/>
    <w:rsid w:val="00642985"/>
    <w:rsid w:val="00642A80"/>
    <w:rsid w:val="00642C74"/>
    <w:rsid w:val="00642DFD"/>
    <w:rsid w:val="0064310A"/>
    <w:rsid w:val="00643146"/>
    <w:rsid w:val="00643473"/>
    <w:rsid w:val="00643620"/>
    <w:rsid w:val="00643693"/>
    <w:rsid w:val="006437A4"/>
    <w:rsid w:val="00643A07"/>
    <w:rsid w:val="00643E28"/>
    <w:rsid w:val="0064440A"/>
    <w:rsid w:val="00645696"/>
    <w:rsid w:val="006457CC"/>
    <w:rsid w:val="006459FD"/>
    <w:rsid w:val="006469D5"/>
    <w:rsid w:val="00647304"/>
    <w:rsid w:val="00647958"/>
    <w:rsid w:val="00647D7E"/>
    <w:rsid w:val="006505B4"/>
    <w:rsid w:val="00650EE5"/>
    <w:rsid w:val="00650F0F"/>
    <w:rsid w:val="00651189"/>
    <w:rsid w:val="0065231C"/>
    <w:rsid w:val="00652DF0"/>
    <w:rsid w:val="006530F6"/>
    <w:rsid w:val="00653350"/>
    <w:rsid w:val="00653705"/>
    <w:rsid w:val="00653830"/>
    <w:rsid w:val="00653BB3"/>
    <w:rsid w:val="006546C6"/>
    <w:rsid w:val="00655043"/>
    <w:rsid w:val="00655243"/>
    <w:rsid w:val="00655449"/>
    <w:rsid w:val="006558D4"/>
    <w:rsid w:val="006568E1"/>
    <w:rsid w:val="00657249"/>
    <w:rsid w:val="0065760B"/>
    <w:rsid w:val="00657A55"/>
    <w:rsid w:val="00657E0F"/>
    <w:rsid w:val="00657E44"/>
    <w:rsid w:val="00657F73"/>
    <w:rsid w:val="00660195"/>
    <w:rsid w:val="00660780"/>
    <w:rsid w:val="00660952"/>
    <w:rsid w:val="00660AC0"/>
    <w:rsid w:val="00660B79"/>
    <w:rsid w:val="006623A5"/>
    <w:rsid w:val="0066258C"/>
    <w:rsid w:val="006629A2"/>
    <w:rsid w:val="006636C4"/>
    <w:rsid w:val="00663852"/>
    <w:rsid w:val="00663AF6"/>
    <w:rsid w:val="00663F8A"/>
    <w:rsid w:val="00665286"/>
    <w:rsid w:val="006659CB"/>
    <w:rsid w:val="00666E1C"/>
    <w:rsid w:val="00667541"/>
    <w:rsid w:val="00667F90"/>
    <w:rsid w:val="00670207"/>
    <w:rsid w:val="0067084B"/>
    <w:rsid w:val="00670ECB"/>
    <w:rsid w:val="00671A72"/>
    <w:rsid w:val="006720A2"/>
    <w:rsid w:val="006721A3"/>
    <w:rsid w:val="0067381B"/>
    <w:rsid w:val="00673BD0"/>
    <w:rsid w:val="006742D8"/>
    <w:rsid w:val="00674A5F"/>
    <w:rsid w:val="00676DA7"/>
    <w:rsid w:val="00676FCD"/>
    <w:rsid w:val="00677025"/>
    <w:rsid w:val="006775BD"/>
    <w:rsid w:val="00677FBE"/>
    <w:rsid w:val="00680184"/>
    <w:rsid w:val="0068057A"/>
    <w:rsid w:val="00680F16"/>
    <w:rsid w:val="00681AC0"/>
    <w:rsid w:val="0068254C"/>
    <w:rsid w:val="00683385"/>
    <w:rsid w:val="0068358C"/>
    <w:rsid w:val="00683A53"/>
    <w:rsid w:val="00683E96"/>
    <w:rsid w:val="006846AC"/>
    <w:rsid w:val="00686B60"/>
    <w:rsid w:val="00686E87"/>
    <w:rsid w:val="00687C12"/>
    <w:rsid w:val="00690B00"/>
    <w:rsid w:val="00690B4B"/>
    <w:rsid w:val="0069111E"/>
    <w:rsid w:val="006912A7"/>
    <w:rsid w:val="006914BA"/>
    <w:rsid w:val="00691818"/>
    <w:rsid w:val="006934B2"/>
    <w:rsid w:val="00693B1C"/>
    <w:rsid w:val="006944E8"/>
    <w:rsid w:val="00694674"/>
    <w:rsid w:val="00694779"/>
    <w:rsid w:val="00694E17"/>
    <w:rsid w:val="0069547C"/>
    <w:rsid w:val="0069574F"/>
    <w:rsid w:val="0069645A"/>
    <w:rsid w:val="00696744"/>
    <w:rsid w:val="00696BD5"/>
    <w:rsid w:val="006973B3"/>
    <w:rsid w:val="00697E12"/>
    <w:rsid w:val="00697F8E"/>
    <w:rsid w:val="006A0456"/>
    <w:rsid w:val="006A0B69"/>
    <w:rsid w:val="006A10F0"/>
    <w:rsid w:val="006A12E5"/>
    <w:rsid w:val="006A1603"/>
    <w:rsid w:val="006A1A75"/>
    <w:rsid w:val="006A1AE1"/>
    <w:rsid w:val="006A1B57"/>
    <w:rsid w:val="006A1C21"/>
    <w:rsid w:val="006A1DAA"/>
    <w:rsid w:val="006A1EDD"/>
    <w:rsid w:val="006A293B"/>
    <w:rsid w:val="006A2EC7"/>
    <w:rsid w:val="006A2FC8"/>
    <w:rsid w:val="006A38E9"/>
    <w:rsid w:val="006A398E"/>
    <w:rsid w:val="006A40B5"/>
    <w:rsid w:val="006A4732"/>
    <w:rsid w:val="006A505F"/>
    <w:rsid w:val="006A52E9"/>
    <w:rsid w:val="006A6CC8"/>
    <w:rsid w:val="006A6D5E"/>
    <w:rsid w:val="006A744E"/>
    <w:rsid w:val="006A7A9C"/>
    <w:rsid w:val="006B01B2"/>
    <w:rsid w:val="006B12F4"/>
    <w:rsid w:val="006B1AD1"/>
    <w:rsid w:val="006B1CF1"/>
    <w:rsid w:val="006B3F00"/>
    <w:rsid w:val="006B4185"/>
    <w:rsid w:val="006B41E4"/>
    <w:rsid w:val="006B422C"/>
    <w:rsid w:val="006B4D65"/>
    <w:rsid w:val="006B5A7B"/>
    <w:rsid w:val="006B662F"/>
    <w:rsid w:val="006B66A3"/>
    <w:rsid w:val="006B68E0"/>
    <w:rsid w:val="006B7718"/>
    <w:rsid w:val="006B798F"/>
    <w:rsid w:val="006C0F72"/>
    <w:rsid w:val="006C1221"/>
    <w:rsid w:val="006C388E"/>
    <w:rsid w:val="006C40A6"/>
    <w:rsid w:val="006C5328"/>
    <w:rsid w:val="006C5963"/>
    <w:rsid w:val="006C60ED"/>
    <w:rsid w:val="006C644B"/>
    <w:rsid w:val="006C6B74"/>
    <w:rsid w:val="006C7806"/>
    <w:rsid w:val="006D035B"/>
    <w:rsid w:val="006D176C"/>
    <w:rsid w:val="006D2450"/>
    <w:rsid w:val="006D26E1"/>
    <w:rsid w:val="006D2F0C"/>
    <w:rsid w:val="006D32A5"/>
    <w:rsid w:val="006D37B8"/>
    <w:rsid w:val="006D3859"/>
    <w:rsid w:val="006D4851"/>
    <w:rsid w:val="006D575D"/>
    <w:rsid w:val="006D5958"/>
    <w:rsid w:val="006D5C67"/>
    <w:rsid w:val="006D5F57"/>
    <w:rsid w:val="006D6684"/>
    <w:rsid w:val="006D6A1F"/>
    <w:rsid w:val="006D74AF"/>
    <w:rsid w:val="006D75B7"/>
    <w:rsid w:val="006D7CF4"/>
    <w:rsid w:val="006E0409"/>
    <w:rsid w:val="006E0DAB"/>
    <w:rsid w:val="006E1F86"/>
    <w:rsid w:val="006E21D1"/>
    <w:rsid w:val="006E3CBE"/>
    <w:rsid w:val="006E54D7"/>
    <w:rsid w:val="006E622D"/>
    <w:rsid w:val="006E629D"/>
    <w:rsid w:val="006E63D8"/>
    <w:rsid w:val="006E6AA3"/>
    <w:rsid w:val="006E6D39"/>
    <w:rsid w:val="006E782D"/>
    <w:rsid w:val="006E788C"/>
    <w:rsid w:val="006E7909"/>
    <w:rsid w:val="006F081E"/>
    <w:rsid w:val="006F0E84"/>
    <w:rsid w:val="006F1340"/>
    <w:rsid w:val="006F1673"/>
    <w:rsid w:val="006F1EEA"/>
    <w:rsid w:val="006F1F79"/>
    <w:rsid w:val="006F20C8"/>
    <w:rsid w:val="006F213F"/>
    <w:rsid w:val="006F2B68"/>
    <w:rsid w:val="006F2DA4"/>
    <w:rsid w:val="006F3D60"/>
    <w:rsid w:val="006F3D73"/>
    <w:rsid w:val="006F4FEC"/>
    <w:rsid w:val="006F50CE"/>
    <w:rsid w:val="006F523C"/>
    <w:rsid w:val="006F6CA5"/>
    <w:rsid w:val="006F7167"/>
    <w:rsid w:val="006F7404"/>
    <w:rsid w:val="006F77B1"/>
    <w:rsid w:val="006F7823"/>
    <w:rsid w:val="006F78B2"/>
    <w:rsid w:val="006F7B66"/>
    <w:rsid w:val="006F7BA1"/>
    <w:rsid w:val="006F7C23"/>
    <w:rsid w:val="006F7DBC"/>
    <w:rsid w:val="006F7DC3"/>
    <w:rsid w:val="006F7E26"/>
    <w:rsid w:val="006F7E9E"/>
    <w:rsid w:val="007000BC"/>
    <w:rsid w:val="00700476"/>
    <w:rsid w:val="00700818"/>
    <w:rsid w:val="007009A9"/>
    <w:rsid w:val="00700D72"/>
    <w:rsid w:val="0070130E"/>
    <w:rsid w:val="007020BD"/>
    <w:rsid w:val="007025B6"/>
    <w:rsid w:val="007033EE"/>
    <w:rsid w:val="00703BE5"/>
    <w:rsid w:val="00704F79"/>
    <w:rsid w:val="00704FB1"/>
    <w:rsid w:val="0070538B"/>
    <w:rsid w:val="00705ABD"/>
    <w:rsid w:val="00705FD9"/>
    <w:rsid w:val="00706246"/>
    <w:rsid w:val="00706A11"/>
    <w:rsid w:val="00707928"/>
    <w:rsid w:val="00707CC2"/>
    <w:rsid w:val="00707DC8"/>
    <w:rsid w:val="00707FBF"/>
    <w:rsid w:val="00710B30"/>
    <w:rsid w:val="00710F0D"/>
    <w:rsid w:val="007110C6"/>
    <w:rsid w:val="00711397"/>
    <w:rsid w:val="007115D5"/>
    <w:rsid w:val="00711DBB"/>
    <w:rsid w:val="00712527"/>
    <w:rsid w:val="00712EC2"/>
    <w:rsid w:val="00713152"/>
    <w:rsid w:val="00713D47"/>
    <w:rsid w:val="00714565"/>
    <w:rsid w:val="0071505D"/>
    <w:rsid w:val="00715EAC"/>
    <w:rsid w:val="00716CD2"/>
    <w:rsid w:val="00717FFA"/>
    <w:rsid w:val="00721992"/>
    <w:rsid w:val="0072247A"/>
    <w:rsid w:val="007224DB"/>
    <w:rsid w:val="007249FE"/>
    <w:rsid w:val="00724EE2"/>
    <w:rsid w:val="007250A6"/>
    <w:rsid w:val="0072568F"/>
    <w:rsid w:val="0072612D"/>
    <w:rsid w:val="0072627E"/>
    <w:rsid w:val="00726348"/>
    <w:rsid w:val="00726C6F"/>
    <w:rsid w:val="00726D3F"/>
    <w:rsid w:val="007278C2"/>
    <w:rsid w:val="00727D7B"/>
    <w:rsid w:val="00730675"/>
    <w:rsid w:val="00731250"/>
    <w:rsid w:val="00731C02"/>
    <w:rsid w:val="00731D9D"/>
    <w:rsid w:val="00732721"/>
    <w:rsid w:val="00732A89"/>
    <w:rsid w:val="00732B21"/>
    <w:rsid w:val="007339C3"/>
    <w:rsid w:val="00733C76"/>
    <w:rsid w:val="0073409F"/>
    <w:rsid w:val="0073413C"/>
    <w:rsid w:val="0073506E"/>
    <w:rsid w:val="00735113"/>
    <w:rsid w:val="0073541A"/>
    <w:rsid w:val="0073559B"/>
    <w:rsid w:val="007362DF"/>
    <w:rsid w:val="00737117"/>
    <w:rsid w:val="00737317"/>
    <w:rsid w:val="007373E1"/>
    <w:rsid w:val="00737A81"/>
    <w:rsid w:val="0074043D"/>
    <w:rsid w:val="007404B0"/>
    <w:rsid w:val="0074069A"/>
    <w:rsid w:val="00740E69"/>
    <w:rsid w:val="00741488"/>
    <w:rsid w:val="007415E2"/>
    <w:rsid w:val="00741AE4"/>
    <w:rsid w:val="00741DAC"/>
    <w:rsid w:val="0074256F"/>
    <w:rsid w:val="007428CD"/>
    <w:rsid w:val="00742FAF"/>
    <w:rsid w:val="007437AA"/>
    <w:rsid w:val="00743CD6"/>
    <w:rsid w:val="00743F29"/>
    <w:rsid w:val="00744918"/>
    <w:rsid w:val="007479E5"/>
    <w:rsid w:val="007508B4"/>
    <w:rsid w:val="00750BE6"/>
    <w:rsid w:val="007517A4"/>
    <w:rsid w:val="00751A1C"/>
    <w:rsid w:val="00751A50"/>
    <w:rsid w:val="0075203F"/>
    <w:rsid w:val="007522B3"/>
    <w:rsid w:val="0075408F"/>
    <w:rsid w:val="00755705"/>
    <w:rsid w:val="0075577C"/>
    <w:rsid w:val="00755FC5"/>
    <w:rsid w:val="00756619"/>
    <w:rsid w:val="00756F2A"/>
    <w:rsid w:val="00757512"/>
    <w:rsid w:val="00757973"/>
    <w:rsid w:val="00757B4D"/>
    <w:rsid w:val="0076045D"/>
    <w:rsid w:val="007606EC"/>
    <w:rsid w:val="00760BED"/>
    <w:rsid w:val="00761685"/>
    <w:rsid w:val="007619B5"/>
    <w:rsid w:val="00761B53"/>
    <w:rsid w:val="00761D20"/>
    <w:rsid w:val="00762673"/>
    <w:rsid w:val="007626E7"/>
    <w:rsid w:val="007634B2"/>
    <w:rsid w:val="00763743"/>
    <w:rsid w:val="00763B7B"/>
    <w:rsid w:val="007643C3"/>
    <w:rsid w:val="007644DD"/>
    <w:rsid w:val="00764D12"/>
    <w:rsid w:val="00764D67"/>
    <w:rsid w:val="00765308"/>
    <w:rsid w:val="00765533"/>
    <w:rsid w:val="0076558B"/>
    <w:rsid w:val="007655FB"/>
    <w:rsid w:val="007663F1"/>
    <w:rsid w:val="007704E0"/>
    <w:rsid w:val="00770C25"/>
    <w:rsid w:val="00770D2A"/>
    <w:rsid w:val="00771CC1"/>
    <w:rsid w:val="007723A2"/>
    <w:rsid w:val="007741F1"/>
    <w:rsid w:val="007746EE"/>
    <w:rsid w:val="007752FB"/>
    <w:rsid w:val="00776207"/>
    <w:rsid w:val="00776472"/>
    <w:rsid w:val="007768E4"/>
    <w:rsid w:val="00776BB3"/>
    <w:rsid w:val="00776BC9"/>
    <w:rsid w:val="00776D10"/>
    <w:rsid w:val="0078020D"/>
    <w:rsid w:val="00780226"/>
    <w:rsid w:val="00781177"/>
    <w:rsid w:val="0078142F"/>
    <w:rsid w:val="00781C35"/>
    <w:rsid w:val="0078206A"/>
    <w:rsid w:val="007825BB"/>
    <w:rsid w:val="00782747"/>
    <w:rsid w:val="00783E0D"/>
    <w:rsid w:val="0078426C"/>
    <w:rsid w:val="00784EFA"/>
    <w:rsid w:val="0078518D"/>
    <w:rsid w:val="007859C6"/>
    <w:rsid w:val="00785BF4"/>
    <w:rsid w:val="00785E06"/>
    <w:rsid w:val="00787279"/>
    <w:rsid w:val="007907B4"/>
    <w:rsid w:val="00790F19"/>
    <w:rsid w:val="00791246"/>
    <w:rsid w:val="0079141F"/>
    <w:rsid w:val="00791696"/>
    <w:rsid w:val="0079199B"/>
    <w:rsid w:val="00793180"/>
    <w:rsid w:val="00793CA6"/>
    <w:rsid w:val="007943F8"/>
    <w:rsid w:val="00795113"/>
    <w:rsid w:val="0079550B"/>
    <w:rsid w:val="00795531"/>
    <w:rsid w:val="00795B0A"/>
    <w:rsid w:val="00796186"/>
    <w:rsid w:val="007965A3"/>
    <w:rsid w:val="007969B8"/>
    <w:rsid w:val="007A0735"/>
    <w:rsid w:val="007A131C"/>
    <w:rsid w:val="007A21E7"/>
    <w:rsid w:val="007A2CFF"/>
    <w:rsid w:val="007A305E"/>
    <w:rsid w:val="007A35C8"/>
    <w:rsid w:val="007A3673"/>
    <w:rsid w:val="007A381B"/>
    <w:rsid w:val="007A3952"/>
    <w:rsid w:val="007A40F4"/>
    <w:rsid w:val="007A4602"/>
    <w:rsid w:val="007A46E8"/>
    <w:rsid w:val="007A4D5A"/>
    <w:rsid w:val="007A5115"/>
    <w:rsid w:val="007A5206"/>
    <w:rsid w:val="007A55F4"/>
    <w:rsid w:val="007A5BA6"/>
    <w:rsid w:val="007A5E93"/>
    <w:rsid w:val="007A6407"/>
    <w:rsid w:val="007A6524"/>
    <w:rsid w:val="007A6EB9"/>
    <w:rsid w:val="007A7EA9"/>
    <w:rsid w:val="007B0160"/>
    <w:rsid w:val="007B039E"/>
    <w:rsid w:val="007B0468"/>
    <w:rsid w:val="007B0BAC"/>
    <w:rsid w:val="007B1599"/>
    <w:rsid w:val="007B1ED2"/>
    <w:rsid w:val="007B2D36"/>
    <w:rsid w:val="007B3054"/>
    <w:rsid w:val="007B3082"/>
    <w:rsid w:val="007B381F"/>
    <w:rsid w:val="007B3BE0"/>
    <w:rsid w:val="007B40ED"/>
    <w:rsid w:val="007B4EED"/>
    <w:rsid w:val="007B58C2"/>
    <w:rsid w:val="007B5B2A"/>
    <w:rsid w:val="007B5ED6"/>
    <w:rsid w:val="007B6019"/>
    <w:rsid w:val="007B65F8"/>
    <w:rsid w:val="007B7701"/>
    <w:rsid w:val="007B7796"/>
    <w:rsid w:val="007C0138"/>
    <w:rsid w:val="007C0E09"/>
    <w:rsid w:val="007C1837"/>
    <w:rsid w:val="007C1853"/>
    <w:rsid w:val="007C1E2B"/>
    <w:rsid w:val="007C261E"/>
    <w:rsid w:val="007C2CAB"/>
    <w:rsid w:val="007C2CD4"/>
    <w:rsid w:val="007C3C6E"/>
    <w:rsid w:val="007C3D6F"/>
    <w:rsid w:val="007C4377"/>
    <w:rsid w:val="007C5235"/>
    <w:rsid w:val="007C5828"/>
    <w:rsid w:val="007C63E4"/>
    <w:rsid w:val="007C6F8F"/>
    <w:rsid w:val="007C7285"/>
    <w:rsid w:val="007C7A82"/>
    <w:rsid w:val="007D010D"/>
    <w:rsid w:val="007D05B2"/>
    <w:rsid w:val="007D088B"/>
    <w:rsid w:val="007D0A69"/>
    <w:rsid w:val="007D0CB6"/>
    <w:rsid w:val="007D0E5B"/>
    <w:rsid w:val="007D0E84"/>
    <w:rsid w:val="007D0EC7"/>
    <w:rsid w:val="007D1060"/>
    <w:rsid w:val="007D1C71"/>
    <w:rsid w:val="007D1DE6"/>
    <w:rsid w:val="007D21A3"/>
    <w:rsid w:val="007D21E8"/>
    <w:rsid w:val="007D2540"/>
    <w:rsid w:val="007D25CB"/>
    <w:rsid w:val="007D341F"/>
    <w:rsid w:val="007D3589"/>
    <w:rsid w:val="007D3E45"/>
    <w:rsid w:val="007D4304"/>
    <w:rsid w:val="007D4654"/>
    <w:rsid w:val="007D48CD"/>
    <w:rsid w:val="007D4F54"/>
    <w:rsid w:val="007D6015"/>
    <w:rsid w:val="007D6096"/>
    <w:rsid w:val="007D6408"/>
    <w:rsid w:val="007D6F0F"/>
    <w:rsid w:val="007D7BFA"/>
    <w:rsid w:val="007D7F34"/>
    <w:rsid w:val="007E0DC7"/>
    <w:rsid w:val="007E155C"/>
    <w:rsid w:val="007E1816"/>
    <w:rsid w:val="007E1DA4"/>
    <w:rsid w:val="007E2721"/>
    <w:rsid w:val="007E29D8"/>
    <w:rsid w:val="007E2EE8"/>
    <w:rsid w:val="007E3516"/>
    <w:rsid w:val="007E3B87"/>
    <w:rsid w:val="007E456F"/>
    <w:rsid w:val="007E4575"/>
    <w:rsid w:val="007E4E1F"/>
    <w:rsid w:val="007E5225"/>
    <w:rsid w:val="007E5D04"/>
    <w:rsid w:val="007E6098"/>
    <w:rsid w:val="007E694C"/>
    <w:rsid w:val="007E766B"/>
    <w:rsid w:val="007E7875"/>
    <w:rsid w:val="007F102E"/>
    <w:rsid w:val="007F1053"/>
    <w:rsid w:val="007F1284"/>
    <w:rsid w:val="007F14B7"/>
    <w:rsid w:val="007F15BA"/>
    <w:rsid w:val="007F1E07"/>
    <w:rsid w:val="007F3B65"/>
    <w:rsid w:val="007F4958"/>
    <w:rsid w:val="007F50D4"/>
    <w:rsid w:val="007F54DF"/>
    <w:rsid w:val="007F63B0"/>
    <w:rsid w:val="007F6AC5"/>
    <w:rsid w:val="007F6E99"/>
    <w:rsid w:val="0080012E"/>
    <w:rsid w:val="00801DFE"/>
    <w:rsid w:val="00801FD7"/>
    <w:rsid w:val="0080276D"/>
    <w:rsid w:val="008028A9"/>
    <w:rsid w:val="00802A19"/>
    <w:rsid w:val="00803712"/>
    <w:rsid w:val="0080432F"/>
    <w:rsid w:val="00804765"/>
    <w:rsid w:val="008049A9"/>
    <w:rsid w:val="0080561F"/>
    <w:rsid w:val="00805ED8"/>
    <w:rsid w:val="00806C4F"/>
    <w:rsid w:val="00807590"/>
    <w:rsid w:val="00807E51"/>
    <w:rsid w:val="008104F0"/>
    <w:rsid w:val="008105EF"/>
    <w:rsid w:val="00810B4B"/>
    <w:rsid w:val="00811162"/>
    <w:rsid w:val="00811901"/>
    <w:rsid w:val="00812F8A"/>
    <w:rsid w:val="008131D8"/>
    <w:rsid w:val="00813215"/>
    <w:rsid w:val="00814FA6"/>
    <w:rsid w:val="00815B08"/>
    <w:rsid w:val="008170D2"/>
    <w:rsid w:val="008172BD"/>
    <w:rsid w:val="00817AA6"/>
    <w:rsid w:val="00817B56"/>
    <w:rsid w:val="00817D3B"/>
    <w:rsid w:val="00817DE6"/>
    <w:rsid w:val="008206C8"/>
    <w:rsid w:val="0082079F"/>
    <w:rsid w:val="0082094B"/>
    <w:rsid w:val="00820B95"/>
    <w:rsid w:val="008212B3"/>
    <w:rsid w:val="0082229C"/>
    <w:rsid w:val="00822681"/>
    <w:rsid w:val="0082268D"/>
    <w:rsid w:val="00822E41"/>
    <w:rsid w:val="00822FA1"/>
    <w:rsid w:val="008243AE"/>
    <w:rsid w:val="00824486"/>
    <w:rsid w:val="00824578"/>
    <w:rsid w:val="00824918"/>
    <w:rsid w:val="00824960"/>
    <w:rsid w:val="00824AA6"/>
    <w:rsid w:val="00825F47"/>
    <w:rsid w:val="00826419"/>
    <w:rsid w:val="008267CC"/>
    <w:rsid w:val="00826B37"/>
    <w:rsid w:val="00826D9E"/>
    <w:rsid w:val="00826F10"/>
    <w:rsid w:val="0082713C"/>
    <w:rsid w:val="00827A00"/>
    <w:rsid w:val="00827F67"/>
    <w:rsid w:val="0083015D"/>
    <w:rsid w:val="008304BA"/>
    <w:rsid w:val="00831393"/>
    <w:rsid w:val="0083191F"/>
    <w:rsid w:val="00831B05"/>
    <w:rsid w:val="00831DBA"/>
    <w:rsid w:val="00831EA0"/>
    <w:rsid w:val="0083265F"/>
    <w:rsid w:val="00832D7D"/>
    <w:rsid w:val="00832EE1"/>
    <w:rsid w:val="008340D7"/>
    <w:rsid w:val="00834380"/>
    <w:rsid w:val="008343DB"/>
    <w:rsid w:val="00834AD5"/>
    <w:rsid w:val="00834D12"/>
    <w:rsid w:val="008355E4"/>
    <w:rsid w:val="00835C7C"/>
    <w:rsid w:val="00836254"/>
    <w:rsid w:val="008362FD"/>
    <w:rsid w:val="008363AE"/>
    <w:rsid w:val="008366B9"/>
    <w:rsid w:val="008368B0"/>
    <w:rsid w:val="008404C8"/>
    <w:rsid w:val="00840A14"/>
    <w:rsid w:val="00840EC8"/>
    <w:rsid w:val="008412DC"/>
    <w:rsid w:val="00841358"/>
    <w:rsid w:val="0084212E"/>
    <w:rsid w:val="008422AC"/>
    <w:rsid w:val="00844EEA"/>
    <w:rsid w:val="00845486"/>
    <w:rsid w:val="00845849"/>
    <w:rsid w:val="0084645C"/>
    <w:rsid w:val="008465C5"/>
    <w:rsid w:val="00846AD0"/>
    <w:rsid w:val="00846BBB"/>
    <w:rsid w:val="0084714D"/>
    <w:rsid w:val="008476E0"/>
    <w:rsid w:val="008476F3"/>
    <w:rsid w:val="00847A45"/>
    <w:rsid w:val="0085003D"/>
    <w:rsid w:val="00850F71"/>
    <w:rsid w:val="00851996"/>
    <w:rsid w:val="00851D37"/>
    <w:rsid w:val="00852981"/>
    <w:rsid w:val="008537C0"/>
    <w:rsid w:val="00853DC2"/>
    <w:rsid w:val="008545BB"/>
    <w:rsid w:val="00854C4C"/>
    <w:rsid w:val="00854F38"/>
    <w:rsid w:val="0085524E"/>
    <w:rsid w:val="008558D7"/>
    <w:rsid w:val="00855DB7"/>
    <w:rsid w:val="00856292"/>
    <w:rsid w:val="008568E7"/>
    <w:rsid w:val="00856E8D"/>
    <w:rsid w:val="00856FA8"/>
    <w:rsid w:val="008576CD"/>
    <w:rsid w:val="008577B1"/>
    <w:rsid w:val="00857A0A"/>
    <w:rsid w:val="00857B90"/>
    <w:rsid w:val="00857EDF"/>
    <w:rsid w:val="0086031B"/>
    <w:rsid w:val="008603A8"/>
    <w:rsid w:val="00860766"/>
    <w:rsid w:val="00860D94"/>
    <w:rsid w:val="00860FF6"/>
    <w:rsid w:val="00861DE1"/>
    <w:rsid w:val="00862790"/>
    <w:rsid w:val="008636C1"/>
    <w:rsid w:val="00864A75"/>
    <w:rsid w:val="00864FA4"/>
    <w:rsid w:val="0086568D"/>
    <w:rsid w:val="00865788"/>
    <w:rsid w:val="00866333"/>
    <w:rsid w:val="00867413"/>
    <w:rsid w:val="00867DDE"/>
    <w:rsid w:val="00867E85"/>
    <w:rsid w:val="00870AF1"/>
    <w:rsid w:val="0087195D"/>
    <w:rsid w:val="00871F50"/>
    <w:rsid w:val="00873CFC"/>
    <w:rsid w:val="00873ED2"/>
    <w:rsid w:val="00873F59"/>
    <w:rsid w:val="00873F87"/>
    <w:rsid w:val="00874EDD"/>
    <w:rsid w:val="00875CF0"/>
    <w:rsid w:val="008762FF"/>
    <w:rsid w:val="00876D44"/>
    <w:rsid w:val="00877750"/>
    <w:rsid w:val="008778FF"/>
    <w:rsid w:val="00877ADB"/>
    <w:rsid w:val="00877B5B"/>
    <w:rsid w:val="00877DC6"/>
    <w:rsid w:val="0088041C"/>
    <w:rsid w:val="0088074E"/>
    <w:rsid w:val="00880A6D"/>
    <w:rsid w:val="00880B2A"/>
    <w:rsid w:val="00880CF5"/>
    <w:rsid w:val="008812F0"/>
    <w:rsid w:val="0088234B"/>
    <w:rsid w:val="00883D24"/>
    <w:rsid w:val="00884039"/>
    <w:rsid w:val="008847C0"/>
    <w:rsid w:val="00884831"/>
    <w:rsid w:val="00884FC8"/>
    <w:rsid w:val="0088531A"/>
    <w:rsid w:val="00885613"/>
    <w:rsid w:val="00886407"/>
    <w:rsid w:val="008868F4"/>
    <w:rsid w:val="00886E83"/>
    <w:rsid w:val="00887293"/>
    <w:rsid w:val="00887BC0"/>
    <w:rsid w:val="00891B92"/>
    <w:rsid w:val="00891FE2"/>
    <w:rsid w:val="0089249F"/>
    <w:rsid w:val="00892922"/>
    <w:rsid w:val="0089364A"/>
    <w:rsid w:val="00893DB1"/>
    <w:rsid w:val="00895384"/>
    <w:rsid w:val="00895603"/>
    <w:rsid w:val="00895AE9"/>
    <w:rsid w:val="008968D0"/>
    <w:rsid w:val="008972F8"/>
    <w:rsid w:val="008974B0"/>
    <w:rsid w:val="00897901"/>
    <w:rsid w:val="008A026D"/>
    <w:rsid w:val="008A0548"/>
    <w:rsid w:val="008A0BE2"/>
    <w:rsid w:val="008A104A"/>
    <w:rsid w:val="008A18E3"/>
    <w:rsid w:val="008A1BA2"/>
    <w:rsid w:val="008A1C08"/>
    <w:rsid w:val="008A290D"/>
    <w:rsid w:val="008A423B"/>
    <w:rsid w:val="008A566B"/>
    <w:rsid w:val="008A6324"/>
    <w:rsid w:val="008A6CDF"/>
    <w:rsid w:val="008A749D"/>
    <w:rsid w:val="008B0B69"/>
    <w:rsid w:val="008B2314"/>
    <w:rsid w:val="008B3240"/>
    <w:rsid w:val="008B32CA"/>
    <w:rsid w:val="008B398D"/>
    <w:rsid w:val="008B3A7B"/>
    <w:rsid w:val="008B3F5C"/>
    <w:rsid w:val="008B4244"/>
    <w:rsid w:val="008B4F04"/>
    <w:rsid w:val="008B621F"/>
    <w:rsid w:val="008B6441"/>
    <w:rsid w:val="008B68F2"/>
    <w:rsid w:val="008B69F3"/>
    <w:rsid w:val="008B6C37"/>
    <w:rsid w:val="008B7930"/>
    <w:rsid w:val="008B7A37"/>
    <w:rsid w:val="008C04B3"/>
    <w:rsid w:val="008C1A13"/>
    <w:rsid w:val="008C1C25"/>
    <w:rsid w:val="008C1CEE"/>
    <w:rsid w:val="008C2DB3"/>
    <w:rsid w:val="008C2FDB"/>
    <w:rsid w:val="008C3170"/>
    <w:rsid w:val="008C3C82"/>
    <w:rsid w:val="008C51AA"/>
    <w:rsid w:val="008C5CDC"/>
    <w:rsid w:val="008C617A"/>
    <w:rsid w:val="008C658D"/>
    <w:rsid w:val="008C79AB"/>
    <w:rsid w:val="008C79DC"/>
    <w:rsid w:val="008D09D2"/>
    <w:rsid w:val="008D0ED1"/>
    <w:rsid w:val="008D0F75"/>
    <w:rsid w:val="008D1CE3"/>
    <w:rsid w:val="008D26B2"/>
    <w:rsid w:val="008D2A73"/>
    <w:rsid w:val="008D2E14"/>
    <w:rsid w:val="008D34F4"/>
    <w:rsid w:val="008D36A4"/>
    <w:rsid w:val="008D4142"/>
    <w:rsid w:val="008D4B21"/>
    <w:rsid w:val="008D4B42"/>
    <w:rsid w:val="008D5126"/>
    <w:rsid w:val="008D51A1"/>
    <w:rsid w:val="008D56ED"/>
    <w:rsid w:val="008D58BB"/>
    <w:rsid w:val="008D58ED"/>
    <w:rsid w:val="008D6C9D"/>
    <w:rsid w:val="008D7287"/>
    <w:rsid w:val="008D770B"/>
    <w:rsid w:val="008D7F66"/>
    <w:rsid w:val="008E0D30"/>
    <w:rsid w:val="008E111D"/>
    <w:rsid w:val="008E173E"/>
    <w:rsid w:val="008E1856"/>
    <w:rsid w:val="008E19B4"/>
    <w:rsid w:val="008E235B"/>
    <w:rsid w:val="008E3060"/>
    <w:rsid w:val="008E3605"/>
    <w:rsid w:val="008E399A"/>
    <w:rsid w:val="008E3AC5"/>
    <w:rsid w:val="008E3DC4"/>
    <w:rsid w:val="008E3FF7"/>
    <w:rsid w:val="008E4544"/>
    <w:rsid w:val="008E4930"/>
    <w:rsid w:val="008E4E18"/>
    <w:rsid w:val="008E4FF2"/>
    <w:rsid w:val="008E5238"/>
    <w:rsid w:val="008E52C2"/>
    <w:rsid w:val="008E5910"/>
    <w:rsid w:val="008E5E09"/>
    <w:rsid w:val="008E5EDD"/>
    <w:rsid w:val="008E7D02"/>
    <w:rsid w:val="008F012F"/>
    <w:rsid w:val="008F0B8E"/>
    <w:rsid w:val="008F1E47"/>
    <w:rsid w:val="008F1E62"/>
    <w:rsid w:val="008F2117"/>
    <w:rsid w:val="008F31B5"/>
    <w:rsid w:val="008F343A"/>
    <w:rsid w:val="008F472F"/>
    <w:rsid w:val="008F47DF"/>
    <w:rsid w:val="008F4CB2"/>
    <w:rsid w:val="008F608A"/>
    <w:rsid w:val="008F60A6"/>
    <w:rsid w:val="008F61F8"/>
    <w:rsid w:val="008F698A"/>
    <w:rsid w:val="008F6C68"/>
    <w:rsid w:val="008F6E94"/>
    <w:rsid w:val="008F7278"/>
    <w:rsid w:val="008F7302"/>
    <w:rsid w:val="008F7721"/>
    <w:rsid w:val="00900526"/>
    <w:rsid w:val="00900747"/>
    <w:rsid w:val="00901CE5"/>
    <w:rsid w:val="00901F79"/>
    <w:rsid w:val="00902A61"/>
    <w:rsid w:val="009042C0"/>
    <w:rsid w:val="0090550D"/>
    <w:rsid w:val="009057FA"/>
    <w:rsid w:val="0090764B"/>
    <w:rsid w:val="00907B3F"/>
    <w:rsid w:val="0091067C"/>
    <w:rsid w:val="0091081B"/>
    <w:rsid w:val="00910912"/>
    <w:rsid w:val="00910B1A"/>
    <w:rsid w:val="00910E8A"/>
    <w:rsid w:val="0091123D"/>
    <w:rsid w:val="009114CF"/>
    <w:rsid w:val="00912371"/>
    <w:rsid w:val="00912CC1"/>
    <w:rsid w:val="00912F9A"/>
    <w:rsid w:val="00913408"/>
    <w:rsid w:val="00913601"/>
    <w:rsid w:val="00913E98"/>
    <w:rsid w:val="00914555"/>
    <w:rsid w:val="00914A9D"/>
    <w:rsid w:val="00915895"/>
    <w:rsid w:val="00915B90"/>
    <w:rsid w:val="00915E84"/>
    <w:rsid w:val="009160B8"/>
    <w:rsid w:val="009162DF"/>
    <w:rsid w:val="00916306"/>
    <w:rsid w:val="0091693B"/>
    <w:rsid w:val="00916EA0"/>
    <w:rsid w:val="00917174"/>
    <w:rsid w:val="00917452"/>
    <w:rsid w:val="009176A2"/>
    <w:rsid w:val="00917803"/>
    <w:rsid w:val="00917951"/>
    <w:rsid w:val="00920B71"/>
    <w:rsid w:val="00920CD0"/>
    <w:rsid w:val="00920DE3"/>
    <w:rsid w:val="009211FF"/>
    <w:rsid w:val="009223E1"/>
    <w:rsid w:val="00923A79"/>
    <w:rsid w:val="00923F13"/>
    <w:rsid w:val="00923F2E"/>
    <w:rsid w:val="009244BF"/>
    <w:rsid w:val="009244E4"/>
    <w:rsid w:val="009246AF"/>
    <w:rsid w:val="009248C4"/>
    <w:rsid w:val="00925396"/>
    <w:rsid w:val="0092561C"/>
    <w:rsid w:val="0092567A"/>
    <w:rsid w:val="00925B27"/>
    <w:rsid w:val="00926C34"/>
    <w:rsid w:val="00927D4C"/>
    <w:rsid w:val="00930C56"/>
    <w:rsid w:val="0093132F"/>
    <w:rsid w:val="00931BDB"/>
    <w:rsid w:val="00931C14"/>
    <w:rsid w:val="00932853"/>
    <w:rsid w:val="009328FD"/>
    <w:rsid w:val="00933538"/>
    <w:rsid w:val="009345A6"/>
    <w:rsid w:val="00934679"/>
    <w:rsid w:val="00934754"/>
    <w:rsid w:val="009349F8"/>
    <w:rsid w:val="00935024"/>
    <w:rsid w:val="0093593A"/>
    <w:rsid w:val="009362EC"/>
    <w:rsid w:val="00936513"/>
    <w:rsid w:val="009366D1"/>
    <w:rsid w:val="0093721E"/>
    <w:rsid w:val="00937906"/>
    <w:rsid w:val="00937E7D"/>
    <w:rsid w:val="00940EA8"/>
    <w:rsid w:val="00942073"/>
    <w:rsid w:val="00942143"/>
    <w:rsid w:val="0094267A"/>
    <w:rsid w:val="009426F7"/>
    <w:rsid w:val="00942D06"/>
    <w:rsid w:val="00943FD5"/>
    <w:rsid w:val="00945592"/>
    <w:rsid w:val="009459A9"/>
    <w:rsid w:val="00946338"/>
    <w:rsid w:val="009466AE"/>
    <w:rsid w:val="0094679E"/>
    <w:rsid w:val="00946AF6"/>
    <w:rsid w:val="00946D24"/>
    <w:rsid w:val="00946D75"/>
    <w:rsid w:val="009472B1"/>
    <w:rsid w:val="00947E59"/>
    <w:rsid w:val="0095017D"/>
    <w:rsid w:val="0095086F"/>
    <w:rsid w:val="009529B0"/>
    <w:rsid w:val="00953435"/>
    <w:rsid w:val="00954036"/>
    <w:rsid w:val="00954A4F"/>
    <w:rsid w:val="009551C3"/>
    <w:rsid w:val="0095608F"/>
    <w:rsid w:val="009570B6"/>
    <w:rsid w:val="0095721B"/>
    <w:rsid w:val="00957C60"/>
    <w:rsid w:val="00960DD1"/>
    <w:rsid w:val="00961011"/>
    <w:rsid w:val="009616D2"/>
    <w:rsid w:val="00961C50"/>
    <w:rsid w:val="00961D28"/>
    <w:rsid w:val="009629AA"/>
    <w:rsid w:val="00963746"/>
    <w:rsid w:val="0096385A"/>
    <w:rsid w:val="00964020"/>
    <w:rsid w:val="009640A6"/>
    <w:rsid w:val="00964285"/>
    <w:rsid w:val="009659BE"/>
    <w:rsid w:val="00966868"/>
    <w:rsid w:val="00966C76"/>
    <w:rsid w:val="00967679"/>
    <w:rsid w:val="00971309"/>
    <w:rsid w:val="00971FFF"/>
    <w:rsid w:val="009722A2"/>
    <w:rsid w:val="00972455"/>
    <w:rsid w:val="00972591"/>
    <w:rsid w:val="00973D60"/>
    <w:rsid w:val="0097426C"/>
    <w:rsid w:val="00974B69"/>
    <w:rsid w:val="009755D7"/>
    <w:rsid w:val="00975B50"/>
    <w:rsid w:val="00975D6D"/>
    <w:rsid w:val="00976A7A"/>
    <w:rsid w:val="00977114"/>
    <w:rsid w:val="00977B63"/>
    <w:rsid w:val="0098192A"/>
    <w:rsid w:val="00982A40"/>
    <w:rsid w:val="00982C05"/>
    <w:rsid w:val="00982EC1"/>
    <w:rsid w:val="0098329D"/>
    <w:rsid w:val="009833A1"/>
    <w:rsid w:val="00984A1E"/>
    <w:rsid w:val="009854F6"/>
    <w:rsid w:val="00986135"/>
    <w:rsid w:val="009864D2"/>
    <w:rsid w:val="00986FDF"/>
    <w:rsid w:val="00987B7A"/>
    <w:rsid w:val="00990AD4"/>
    <w:rsid w:val="00990E85"/>
    <w:rsid w:val="009918F7"/>
    <w:rsid w:val="00991F73"/>
    <w:rsid w:val="009920A3"/>
    <w:rsid w:val="00993398"/>
    <w:rsid w:val="00993D6A"/>
    <w:rsid w:val="00994110"/>
    <w:rsid w:val="00994476"/>
    <w:rsid w:val="009946E6"/>
    <w:rsid w:val="00994BE2"/>
    <w:rsid w:val="00995FA6"/>
    <w:rsid w:val="009962F9"/>
    <w:rsid w:val="00996404"/>
    <w:rsid w:val="00996578"/>
    <w:rsid w:val="00997FCD"/>
    <w:rsid w:val="009A01BE"/>
    <w:rsid w:val="009A080A"/>
    <w:rsid w:val="009A0B67"/>
    <w:rsid w:val="009A1AE3"/>
    <w:rsid w:val="009A1C8B"/>
    <w:rsid w:val="009A2033"/>
    <w:rsid w:val="009A2A9D"/>
    <w:rsid w:val="009A35AF"/>
    <w:rsid w:val="009A3720"/>
    <w:rsid w:val="009A3A86"/>
    <w:rsid w:val="009A4FC4"/>
    <w:rsid w:val="009A5099"/>
    <w:rsid w:val="009A50A9"/>
    <w:rsid w:val="009A57E3"/>
    <w:rsid w:val="009A6888"/>
    <w:rsid w:val="009A688A"/>
    <w:rsid w:val="009A6CC9"/>
    <w:rsid w:val="009A6E17"/>
    <w:rsid w:val="009A7894"/>
    <w:rsid w:val="009A7902"/>
    <w:rsid w:val="009B0330"/>
    <w:rsid w:val="009B09DC"/>
    <w:rsid w:val="009B0B44"/>
    <w:rsid w:val="009B1A95"/>
    <w:rsid w:val="009B2070"/>
    <w:rsid w:val="009B2392"/>
    <w:rsid w:val="009B253B"/>
    <w:rsid w:val="009B270A"/>
    <w:rsid w:val="009B293B"/>
    <w:rsid w:val="009B2A26"/>
    <w:rsid w:val="009B37FC"/>
    <w:rsid w:val="009B3899"/>
    <w:rsid w:val="009B4254"/>
    <w:rsid w:val="009B4501"/>
    <w:rsid w:val="009B48D0"/>
    <w:rsid w:val="009B4E33"/>
    <w:rsid w:val="009B4F5E"/>
    <w:rsid w:val="009B5015"/>
    <w:rsid w:val="009B5516"/>
    <w:rsid w:val="009B554C"/>
    <w:rsid w:val="009B5688"/>
    <w:rsid w:val="009B5773"/>
    <w:rsid w:val="009B6241"/>
    <w:rsid w:val="009B6729"/>
    <w:rsid w:val="009B6820"/>
    <w:rsid w:val="009B6C0D"/>
    <w:rsid w:val="009B6C22"/>
    <w:rsid w:val="009C0E97"/>
    <w:rsid w:val="009C104C"/>
    <w:rsid w:val="009C1339"/>
    <w:rsid w:val="009C1FE8"/>
    <w:rsid w:val="009C3227"/>
    <w:rsid w:val="009C3BFC"/>
    <w:rsid w:val="009C3CB7"/>
    <w:rsid w:val="009C417C"/>
    <w:rsid w:val="009C46FA"/>
    <w:rsid w:val="009C5247"/>
    <w:rsid w:val="009C53DB"/>
    <w:rsid w:val="009C54AC"/>
    <w:rsid w:val="009C558D"/>
    <w:rsid w:val="009C5B30"/>
    <w:rsid w:val="009C5D91"/>
    <w:rsid w:val="009C624A"/>
    <w:rsid w:val="009C6315"/>
    <w:rsid w:val="009C6643"/>
    <w:rsid w:val="009C674C"/>
    <w:rsid w:val="009C67D7"/>
    <w:rsid w:val="009C75FF"/>
    <w:rsid w:val="009C7EC1"/>
    <w:rsid w:val="009C7FAB"/>
    <w:rsid w:val="009D03C9"/>
    <w:rsid w:val="009D151A"/>
    <w:rsid w:val="009D186F"/>
    <w:rsid w:val="009D1B19"/>
    <w:rsid w:val="009D20E4"/>
    <w:rsid w:val="009D259B"/>
    <w:rsid w:val="009D2AC0"/>
    <w:rsid w:val="009D318B"/>
    <w:rsid w:val="009D389F"/>
    <w:rsid w:val="009D3CF2"/>
    <w:rsid w:val="009D45B3"/>
    <w:rsid w:val="009D54B7"/>
    <w:rsid w:val="009D593A"/>
    <w:rsid w:val="009D5E15"/>
    <w:rsid w:val="009D6E16"/>
    <w:rsid w:val="009D744C"/>
    <w:rsid w:val="009D748B"/>
    <w:rsid w:val="009D74E7"/>
    <w:rsid w:val="009D768F"/>
    <w:rsid w:val="009E02C5"/>
    <w:rsid w:val="009E0FDC"/>
    <w:rsid w:val="009E1452"/>
    <w:rsid w:val="009E1ED4"/>
    <w:rsid w:val="009E2356"/>
    <w:rsid w:val="009E281D"/>
    <w:rsid w:val="009E2C05"/>
    <w:rsid w:val="009E2EFB"/>
    <w:rsid w:val="009E3979"/>
    <w:rsid w:val="009E3A2D"/>
    <w:rsid w:val="009E4980"/>
    <w:rsid w:val="009E4F43"/>
    <w:rsid w:val="009E63F4"/>
    <w:rsid w:val="009E7E02"/>
    <w:rsid w:val="009F12A2"/>
    <w:rsid w:val="009F1462"/>
    <w:rsid w:val="009F1598"/>
    <w:rsid w:val="009F16B1"/>
    <w:rsid w:val="009F1D99"/>
    <w:rsid w:val="009F238C"/>
    <w:rsid w:val="009F2712"/>
    <w:rsid w:val="009F2CF9"/>
    <w:rsid w:val="009F2FD8"/>
    <w:rsid w:val="009F41C1"/>
    <w:rsid w:val="009F47C2"/>
    <w:rsid w:val="009F4DD8"/>
    <w:rsid w:val="009F58FC"/>
    <w:rsid w:val="009F6716"/>
    <w:rsid w:val="009F6A7C"/>
    <w:rsid w:val="009F6AB5"/>
    <w:rsid w:val="009F7122"/>
    <w:rsid w:val="009F7513"/>
    <w:rsid w:val="009F7AB1"/>
    <w:rsid w:val="009F7FB5"/>
    <w:rsid w:val="00A00AAB"/>
    <w:rsid w:val="00A00AF0"/>
    <w:rsid w:val="00A00D67"/>
    <w:rsid w:val="00A013C6"/>
    <w:rsid w:val="00A0170D"/>
    <w:rsid w:val="00A0173D"/>
    <w:rsid w:val="00A02507"/>
    <w:rsid w:val="00A02F44"/>
    <w:rsid w:val="00A0326D"/>
    <w:rsid w:val="00A0354F"/>
    <w:rsid w:val="00A039F3"/>
    <w:rsid w:val="00A04119"/>
    <w:rsid w:val="00A044C9"/>
    <w:rsid w:val="00A0530D"/>
    <w:rsid w:val="00A0609D"/>
    <w:rsid w:val="00A065FF"/>
    <w:rsid w:val="00A0684C"/>
    <w:rsid w:val="00A0699F"/>
    <w:rsid w:val="00A06ADE"/>
    <w:rsid w:val="00A06C08"/>
    <w:rsid w:val="00A06D3B"/>
    <w:rsid w:val="00A076D0"/>
    <w:rsid w:val="00A07D0B"/>
    <w:rsid w:val="00A1209E"/>
    <w:rsid w:val="00A129B0"/>
    <w:rsid w:val="00A12E69"/>
    <w:rsid w:val="00A13057"/>
    <w:rsid w:val="00A13ABF"/>
    <w:rsid w:val="00A13F7D"/>
    <w:rsid w:val="00A1400F"/>
    <w:rsid w:val="00A14860"/>
    <w:rsid w:val="00A14B51"/>
    <w:rsid w:val="00A161EB"/>
    <w:rsid w:val="00A1695E"/>
    <w:rsid w:val="00A16A02"/>
    <w:rsid w:val="00A17694"/>
    <w:rsid w:val="00A2072A"/>
    <w:rsid w:val="00A20956"/>
    <w:rsid w:val="00A20D13"/>
    <w:rsid w:val="00A21781"/>
    <w:rsid w:val="00A21FC6"/>
    <w:rsid w:val="00A2277C"/>
    <w:rsid w:val="00A22975"/>
    <w:rsid w:val="00A232D1"/>
    <w:rsid w:val="00A23726"/>
    <w:rsid w:val="00A24012"/>
    <w:rsid w:val="00A240FE"/>
    <w:rsid w:val="00A245F6"/>
    <w:rsid w:val="00A2474A"/>
    <w:rsid w:val="00A24DFE"/>
    <w:rsid w:val="00A25899"/>
    <w:rsid w:val="00A25988"/>
    <w:rsid w:val="00A25A93"/>
    <w:rsid w:val="00A262E4"/>
    <w:rsid w:val="00A268F6"/>
    <w:rsid w:val="00A279B2"/>
    <w:rsid w:val="00A27C9A"/>
    <w:rsid w:val="00A304C3"/>
    <w:rsid w:val="00A30B07"/>
    <w:rsid w:val="00A30C3E"/>
    <w:rsid w:val="00A310C5"/>
    <w:rsid w:val="00A328F3"/>
    <w:rsid w:val="00A331B3"/>
    <w:rsid w:val="00A33534"/>
    <w:rsid w:val="00A336A7"/>
    <w:rsid w:val="00A337AB"/>
    <w:rsid w:val="00A33C93"/>
    <w:rsid w:val="00A3415C"/>
    <w:rsid w:val="00A354DF"/>
    <w:rsid w:val="00A35BFE"/>
    <w:rsid w:val="00A35D05"/>
    <w:rsid w:val="00A370E4"/>
    <w:rsid w:val="00A379DA"/>
    <w:rsid w:val="00A37B2D"/>
    <w:rsid w:val="00A37D10"/>
    <w:rsid w:val="00A4023C"/>
    <w:rsid w:val="00A4028A"/>
    <w:rsid w:val="00A403F1"/>
    <w:rsid w:val="00A40860"/>
    <w:rsid w:val="00A40F38"/>
    <w:rsid w:val="00A4237D"/>
    <w:rsid w:val="00A42420"/>
    <w:rsid w:val="00A42814"/>
    <w:rsid w:val="00A43181"/>
    <w:rsid w:val="00A4333F"/>
    <w:rsid w:val="00A4335A"/>
    <w:rsid w:val="00A43743"/>
    <w:rsid w:val="00A43770"/>
    <w:rsid w:val="00A43FA7"/>
    <w:rsid w:val="00A440A8"/>
    <w:rsid w:val="00A447B6"/>
    <w:rsid w:val="00A455C8"/>
    <w:rsid w:val="00A46741"/>
    <w:rsid w:val="00A467FA"/>
    <w:rsid w:val="00A4680B"/>
    <w:rsid w:val="00A46CA7"/>
    <w:rsid w:val="00A47031"/>
    <w:rsid w:val="00A472A7"/>
    <w:rsid w:val="00A47835"/>
    <w:rsid w:val="00A47D1A"/>
    <w:rsid w:val="00A50338"/>
    <w:rsid w:val="00A504F5"/>
    <w:rsid w:val="00A50DAC"/>
    <w:rsid w:val="00A50EC9"/>
    <w:rsid w:val="00A5110E"/>
    <w:rsid w:val="00A5114F"/>
    <w:rsid w:val="00A51B55"/>
    <w:rsid w:val="00A52544"/>
    <w:rsid w:val="00A532E6"/>
    <w:rsid w:val="00A5378F"/>
    <w:rsid w:val="00A53C27"/>
    <w:rsid w:val="00A54093"/>
    <w:rsid w:val="00A542A4"/>
    <w:rsid w:val="00A54A35"/>
    <w:rsid w:val="00A550CF"/>
    <w:rsid w:val="00A56BED"/>
    <w:rsid w:val="00A56EE8"/>
    <w:rsid w:val="00A57494"/>
    <w:rsid w:val="00A575B1"/>
    <w:rsid w:val="00A60F33"/>
    <w:rsid w:val="00A614F3"/>
    <w:rsid w:val="00A61EC4"/>
    <w:rsid w:val="00A62315"/>
    <w:rsid w:val="00A62923"/>
    <w:rsid w:val="00A62C3F"/>
    <w:rsid w:val="00A62F5F"/>
    <w:rsid w:val="00A64EE0"/>
    <w:rsid w:val="00A67300"/>
    <w:rsid w:val="00A70713"/>
    <w:rsid w:val="00A707EA"/>
    <w:rsid w:val="00A70C23"/>
    <w:rsid w:val="00A716C2"/>
    <w:rsid w:val="00A71BFF"/>
    <w:rsid w:val="00A71F81"/>
    <w:rsid w:val="00A728D2"/>
    <w:rsid w:val="00A75376"/>
    <w:rsid w:val="00A7540D"/>
    <w:rsid w:val="00A75428"/>
    <w:rsid w:val="00A754FF"/>
    <w:rsid w:val="00A75ECB"/>
    <w:rsid w:val="00A76BEE"/>
    <w:rsid w:val="00A76CF2"/>
    <w:rsid w:val="00A76DC4"/>
    <w:rsid w:val="00A770B0"/>
    <w:rsid w:val="00A772DA"/>
    <w:rsid w:val="00A77A85"/>
    <w:rsid w:val="00A801CC"/>
    <w:rsid w:val="00A80426"/>
    <w:rsid w:val="00A8087B"/>
    <w:rsid w:val="00A80CB0"/>
    <w:rsid w:val="00A819C5"/>
    <w:rsid w:val="00A81BE0"/>
    <w:rsid w:val="00A81E21"/>
    <w:rsid w:val="00A82644"/>
    <w:rsid w:val="00A82D37"/>
    <w:rsid w:val="00A82F2E"/>
    <w:rsid w:val="00A83A74"/>
    <w:rsid w:val="00A84B70"/>
    <w:rsid w:val="00A84BCA"/>
    <w:rsid w:val="00A84EEE"/>
    <w:rsid w:val="00A8516C"/>
    <w:rsid w:val="00A8538D"/>
    <w:rsid w:val="00A85912"/>
    <w:rsid w:val="00A8639B"/>
    <w:rsid w:val="00A86DC7"/>
    <w:rsid w:val="00A875AE"/>
    <w:rsid w:val="00A87A9D"/>
    <w:rsid w:val="00A87B45"/>
    <w:rsid w:val="00A87B60"/>
    <w:rsid w:val="00A903CC"/>
    <w:rsid w:val="00A91401"/>
    <w:rsid w:val="00A91C6A"/>
    <w:rsid w:val="00A92298"/>
    <w:rsid w:val="00A92A7D"/>
    <w:rsid w:val="00A92AA0"/>
    <w:rsid w:val="00A92ACB"/>
    <w:rsid w:val="00A92CCB"/>
    <w:rsid w:val="00A939EA"/>
    <w:rsid w:val="00A93DC8"/>
    <w:rsid w:val="00A9428E"/>
    <w:rsid w:val="00A94FF0"/>
    <w:rsid w:val="00A9610F"/>
    <w:rsid w:val="00A962FB"/>
    <w:rsid w:val="00A96645"/>
    <w:rsid w:val="00A97DC4"/>
    <w:rsid w:val="00AA1795"/>
    <w:rsid w:val="00AA19FD"/>
    <w:rsid w:val="00AA1AA7"/>
    <w:rsid w:val="00AA21B0"/>
    <w:rsid w:val="00AA301A"/>
    <w:rsid w:val="00AA43ED"/>
    <w:rsid w:val="00AA714E"/>
    <w:rsid w:val="00AA72C3"/>
    <w:rsid w:val="00AA73B5"/>
    <w:rsid w:val="00AB0DD6"/>
    <w:rsid w:val="00AB1BD6"/>
    <w:rsid w:val="00AB273C"/>
    <w:rsid w:val="00AB35D6"/>
    <w:rsid w:val="00AB372A"/>
    <w:rsid w:val="00AB3C05"/>
    <w:rsid w:val="00AB3DE7"/>
    <w:rsid w:val="00AB3F2A"/>
    <w:rsid w:val="00AB4122"/>
    <w:rsid w:val="00AB4271"/>
    <w:rsid w:val="00AB47C1"/>
    <w:rsid w:val="00AB4AD4"/>
    <w:rsid w:val="00AB4DF7"/>
    <w:rsid w:val="00AB4F43"/>
    <w:rsid w:val="00AB5441"/>
    <w:rsid w:val="00AB6530"/>
    <w:rsid w:val="00AB7799"/>
    <w:rsid w:val="00AB77FE"/>
    <w:rsid w:val="00AC0E72"/>
    <w:rsid w:val="00AC1527"/>
    <w:rsid w:val="00AC223F"/>
    <w:rsid w:val="00AC279B"/>
    <w:rsid w:val="00AC2867"/>
    <w:rsid w:val="00AC286B"/>
    <w:rsid w:val="00AC31D7"/>
    <w:rsid w:val="00AC3CC7"/>
    <w:rsid w:val="00AC4795"/>
    <w:rsid w:val="00AC4B4F"/>
    <w:rsid w:val="00AC4C93"/>
    <w:rsid w:val="00AC4CED"/>
    <w:rsid w:val="00AC58D0"/>
    <w:rsid w:val="00AC5DC0"/>
    <w:rsid w:val="00AC6030"/>
    <w:rsid w:val="00AC62CE"/>
    <w:rsid w:val="00AC6BD5"/>
    <w:rsid w:val="00AC71DF"/>
    <w:rsid w:val="00AC7751"/>
    <w:rsid w:val="00AC7D44"/>
    <w:rsid w:val="00AD00D7"/>
    <w:rsid w:val="00AD039D"/>
    <w:rsid w:val="00AD1711"/>
    <w:rsid w:val="00AD1896"/>
    <w:rsid w:val="00AD2414"/>
    <w:rsid w:val="00AD2CF8"/>
    <w:rsid w:val="00AD4205"/>
    <w:rsid w:val="00AD4605"/>
    <w:rsid w:val="00AD4760"/>
    <w:rsid w:val="00AD5378"/>
    <w:rsid w:val="00AD5473"/>
    <w:rsid w:val="00AD7EAA"/>
    <w:rsid w:val="00AE0193"/>
    <w:rsid w:val="00AE04DA"/>
    <w:rsid w:val="00AE0EF6"/>
    <w:rsid w:val="00AE2D5C"/>
    <w:rsid w:val="00AE2D61"/>
    <w:rsid w:val="00AE2DF2"/>
    <w:rsid w:val="00AE2F8E"/>
    <w:rsid w:val="00AE3295"/>
    <w:rsid w:val="00AE3D37"/>
    <w:rsid w:val="00AE433B"/>
    <w:rsid w:val="00AE47ED"/>
    <w:rsid w:val="00AE490F"/>
    <w:rsid w:val="00AE4F9C"/>
    <w:rsid w:val="00AE5005"/>
    <w:rsid w:val="00AE5DAB"/>
    <w:rsid w:val="00AE65ED"/>
    <w:rsid w:val="00AE68B7"/>
    <w:rsid w:val="00AE7DDF"/>
    <w:rsid w:val="00AF1CFC"/>
    <w:rsid w:val="00AF2A12"/>
    <w:rsid w:val="00AF2A9E"/>
    <w:rsid w:val="00AF2CCE"/>
    <w:rsid w:val="00AF3D88"/>
    <w:rsid w:val="00AF3E54"/>
    <w:rsid w:val="00AF499D"/>
    <w:rsid w:val="00AF4D4A"/>
    <w:rsid w:val="00AF5047"/>
    <w:rsid w:val="00AF5049"/>
    <w:rsid w:val="00AF507D"/>
    <w:rsid w:val="00AF5D83"/>
    <w:rsid w:val="00AF642B"/>
    <w:rsid w:val="00AF6B3D"/>
    <w:rsid w:val="00AF73DD"/>
    <w:rsid w:val="00AF7DB7"/>
    <w:rsid w:val="00B001F2"/>
    <w:rsid w:val="00B003B1"/>
    <w:rsid w:val="00B00B61"/>
    <w:rsid w:val="00B00F35"/>
    <w:rsid w:val="00B00FE4"/>
    <w:rsid w:val="00B0150F"/>
    <w:rsid w:val="00B017A2"/>
    <w:rsid w:val="00B01869"/>
    <w:rsid w:val="00B019D7"/>
    <w:rsid w:val="00B02A7D"/>
    <w:rsid w:val="00B02BDF"/>
    <w:rsid w:val="00B0330F"/>
    <w:rsid w:val="00B03BCC"/>
    <w:rsid w:val="00B03C89"/>
    <w:rsid w:val="00B049FA"/>
    <w:rsid w:val="00B04C31"/>
    <w:rsid w:val="00B04E06"/>
    <w:rsid w:val="00B06049"/>
    <w:rsid w:val="00B06397"/>
    <w:rsid w:val="00B07A6D"/>
    <w:rsid w:val="00B07B54"/>
    <w:rsid w:val="00B07FB8"/>
    <w:rsid w:val="00B07FCA"/>
    <w:rsid w:val="00B10569"/>
    <w:rsid w:val="00B107D2"/>
    <w:rsid w:val="00B114EB"/>
    <w:rsid w:val="00B1176F"/>
    <w:rsid w:val="00B12D30"/>
    <w:rsid w:val="00B132FF"/>
    <w:rsid w:val="00B14D8E"/>
    <w:rsid w:val="00B14D8F"/>
    <w:rsid w:val="00B17471"/>
    <w:rsid w:val="00B17BBE"/>
    <w:rsid w:val="00B20046"/>
    <w:rsid w:val="00B2013D"/>
    <w:rsid w:val="00B20E12"/>
    <w:rsid w:val="00B2102E"/>
    <w:rsid w:val="00B21467"/>
    <w:rsid w:val="00B21647"/>
    <w:rsid w:val="00B21915"/>
    <w:rsid w:val="00B219BC"/>
    <w:rsid w:val="00B21F32"/>
    <w:rsid w:val="00B222C1"/>
    <w:rsid w:val="00B22B6B"/>
    <w:rsid w:val="00B22D92"/>
    <w:rsid w:val="00B22E7D"/>
    <w:rsid w:val="00B23C93"/>
    <w:rsid w:val="00B23DCC"/>
    <w:rsid w:val="00B24E9F"/>
    <w:rsid w:val="00B25656"/>
    <w:rsid w:val="00B2583C"/>
    <w:rsid w:val="00B25869"/>
    <w:rsid w:val="00B25B18"/>
    <w:rsid w:val="00B25CF6"/>
    <w:rsid w:val="00B26249"/>
    <w:rsid w:val="00B26250"/>
    <w:rsid w:val="00B27741"/>
    <w:rsid w:val="00B27759"/>
    <w:rsid w:val="00B30E99"/>
    <w:rsid w:val="00B31179"/>
    <w:rsid w:val="00B31561"/>
    <w:rsid w:val="00B31F3B"/>
    <w:rsid w:val="00B32048"/>
    <w:rsid w:val="00B3233A"/>
    <w:rsid w:val="00B324C8"/>
    <w:rsid w:val="00B3265C"/>
    <w:rsid w:val="00B32A17"/>
    <w:rsid w:val="00B3306D"/>
    <w:rsid w:val="00B33165"/>
    <w:rsid w:val="00B33AAC"/>
    <w:rsid w:val="00B33AEB"/>
    <w:rsid w:val="00B3445C"/>
    <w:rsid w:val="00B34E23"/>
    <w:rsid w:val="00B352D0"/>
    <w:rsid w:val="00B35877"/>
    <w:rsid w:val="00B35C55"/>
    <w:rsid w:val="00B35D9E"/>
    <w:rsid w:val="00B362B7"/>
    <w:rsid w:val="00B3709F"/>
    <w:rsid w:val="00B37571"/>
    <w:rsid w:val="00B37839"/>
    <w:rsid w:val="00B37FBF"/>
    <w:rsid w:val="00B40E8D"/>
    <w:rsid w:val="00B41804"/>
    <w:rsid w:val="00B42167"/>
    <w:rsid w:val="00B421F5"/>
    <w:rsid w:val="00B42412"/>
    <w:rsid w:val="00B42930"/>
    <w:rsid w:val="00B4337F"/>
    <w:rsid w:val="00B43A1E"/>
    <w:rsid w:val="00B447B3"/>
    <w:rsid w:val="00B447F0"/>
    <w:rsid w:val="00B455FF"/>
    <w:rsid w:val="00B46398"/>
    <w:rsid w:val="00B465FD"/>
    <w:rsid w:val="00B4698B"/>
    <w:rsid w:val="00B46AA9"/>
    <w:rsid w:val="00B46FBE"/>
    <w:rsid w:val="00B47C34"/>
    <w:rsid w:val="00B47ED1"/>
    <w:rsid w:val="00B47F72"/>
    <w:rsid w:val="00B50112"/>
    <w:rsid w:val="00B517FC"/>
    <w:rsid w:val="00B5398E"/>
    <w:rsid w:val="00B53A47"/>
    <w:rsid w:val="00B53CCC"/>
    <w:rsid w:val="00B54236"/>
    <w:rsid w:val="00B546BB"/>
    <w:rsid w:val="00B54F48"/>
    <w:rsid w:val="00B554FB"/>
    <w:rsid w:val="00B55966"/>
    <w:rsid w:val="00B55A90"/>
    <w:rsid w:val="00B56287"/>
    <w:rsid w:val="00B566E1"/>
    <w:rsid w:val="00B57773"/>
    <w:rsid w:val="00B57C21"/>
    <w:rsid w:val="00B57D09"/>
    <w:rsid w:val="00B57F39"/>
    <w:rsid w:val="00B605BA"/>
    <w:rsid w:val="00B625D9"/>
    <w:rsid w:val="00B62E24"/>
    <w:rsid w:val="00B632FD"/>
    <w:rsid w:val="00B63ADC"/>
    <w:rsid w:val="00B63AE9"/>
    <w:rsid w:val="00B6455A"/>
    <w:rsid w:val="00B64941"/>
    <w:rsid w:val="00B6562F"/>
    <w:rsid w:val="00B66024"/>
    <w:rsid w:val="00B660AF"/>
    <w:rsid w:val="00B67573"/>
    <w:rsid w:val="00B67E71"/>
    <w:rsid w:val="00B701C9"/>
    <w:rsid w:val="00B7038D"/>
    <w:rsid w:val="00B70FB2"/>
    <w:rsid w:val="00B71ECE"/>
    <w:rsid w:val="00B71FA5"/>
    <w:rsid w:val="00B7260E"/>
    <w:rsid w:val="00B726E2"/>
    <w:rsid w:val="00B72B8D"/>
    <w:rsid w:val="00B736B7"/>
    <w:rsid w:val="00B74623"/>
    <w:rsid w:val="00B74B11"/>
    <w:rsid w:val="00B74CE5"/>
    <w:rsid w:val="00B7555B"/>
    <w:rsid w:val="00B75DD5"/>
    <w:rsid w:val="00B75EA6"/>
    <w:rsid w:val="00B761C7"/>
    <w:rsid w:val="00B765F7"/>
    <w:rsid w:val="00B7708A"/>
    <w:rsid w:val="00B77F3B"/>
    <w:rsid w:val="00B8017E"/>
    <w:rsid w:val="00B80298"/>
    <w:rsid w:val="00B80765"/>
    <w:rsid w:val="00B808E5"/>
    <w:rsid w:val="00B81DD0"/>
    <w:rsid w:val="00B82F9D"/>
    <w:rsid w:val="00B8360E"/>
    <w:rsid w:val="00B849E9"/>
    <w:rsid w:val="00B85102"/>
    <w:rsid w:val="00B85B12"/>
    <w:rsid w:val="00B85BEF"/>
    <w:rsid w:val="00B85C8B"/>
    <w:rsid w:val="00B85E79"/>
    <w:rsid w:val="00B85E8C"/>
    <w:rsid w:val="00B866D7"/>
    <w:rsid w:val="00B86764"/>
    <w:rsid w:val="00B86E30"/>
    <w:rsid w:val="00B86EEB"/>
    <w:rsid w:val="00B90367"/>
    <w:rsid w:val="00B9132C"/>
    <w:rsid w:val="00B9233A"/>
    <w:rsid w:val="00B933B3"/>
    <w:rsid w:val="00B939C3"/>
    <w:rsid w:val="00B93B1F"/>
    <w:rsid w:val="00B9468B"/>
    <w:rsid w:val="00B94766"/>
    <w:rsid w:val="00B95101"/>
    <w:rsid w:val="00B95623"/>
    <w:rsid w:val="00B959B6"/>
    <w:rsid w:val="00B97413"/>
    <w:rsid w:val="00B97607"/>
    <w:rsid w:val="00B97714"/>
    <w:rsid w:val="00B97A2B"/>
    <w:rsid w:val="00B97C23"/>
    <w:rsid w:val="00BA0551"/>
    <w:rsid w:val="00BA07CE"/>
    <w:rsid w:val="00BA2443"/>
    <w:rsid w:val="00BA33D8"/>
    <w:rsid w:val="00BA3E1E"/>
    <w:rsid w:val="00BA459D"/>
    <w:rsid w:val="00BA4D93"/>
    <w:rsid w:val="00BA4E4E"/>
    <w:rsid w:val="00BA53B4"/>
    <w:rsid w:val="00BA5ACF"/>
    <w:rsid w:val="00BA5B15"/>
    <w:rsid w:val="00BA5F7B"/>
    <w:rsid w:val="00BA6308"/>
    <w:rsid w:val="00BA6C7D"/>
    <w:rsid w:val="00BA6D95"/>
    <w:rsid w:val="00BA78B7"/>
    <w:rsid w:val="00BB052D"/>
    <w:rsid w:val="00BB1866"/>
    <w:rsid w:val="00BB20B7"/>
    <w:rsid w:val="00BB29CA"/>
    <w:rsid w:val="00BB3A5E"/>
    <w:rsid w:val="00BB3C82"/>
    <w:rsid w:val="00BB3E95"/>
    <w:rsid w:val="00BB44E4"/>
    <w:rsid w:val="00BB45A1"/>
    <w:rsid w:val="00BB4B9F"/>
    <w:rsid w:val="00BB4BC7"/>
    <w:rsid w:val="00BB534C"/>
    <w:rsid w:val="00BB5F95"/>
    <w:rsid w:val="00BB6B5C"/>
    <w:rsid w:val="00BB6BF5"/>
    <w:rsid w:val="00BB78E5"/>
    <w:rsid w:val="00BB7C7A"/>
    <w:rsid w:val="00BC19C0"/>
    <w:rsid w:val="00BC1C2E"/>
    <w:rsid w:val="00BC1DCB"/>
    <w:rsid w:val="00BC281E"/>
    <w:rsid w:val="00BC2A21"/>
    <w:rsid w:val="00BC2D69"/>
    <w:rsid w:val="00BC55C3"/>
    <w:rsid w:val="00BC59C2"/>
    <w:rsid w:val="00BC5CBB"/>
    <w:rsid w:val="00BC6F12"/>
    <w:rsid w:val="00BC76FD"/>
    <w:rsid w:val="00BC7BBC"/>
    <w:rsid w:val="00BD01D6"/>
    <w:rsid w:val="00BD08FA"/>
    <w:rsid w:val="00BD172E"/>
    <w:rsid w:val="00BD198A"/>
    <w:rsid w:val="00BD1DEC"/>
    <w:rsid w:val="00BD24C2"/>
    <w:rsid w:val="00BD2A28"/>
    <w:rsid w:val="00BD2BC6"/>
    <w:rsid w:val="00BD4F95"/>
    <w:rsid w:val="00BD5980"/>
    <w:rsid w:val="00BD59E4"/>
    <w:rsid w:val="00BD5AAC"/>
    <w:rsid w:val="00BD67C3"/>
    <w:rsid w:val="00BD6EF2"/>
    <w:rsid w:val="00BD7F82"/>
    <w:rsid w:val="00BE0590"/>
    <w:rsid w:val="00BE077D"/>
    <w:rsid w:val="00BE07AC"/>
    <w:rsid w:val="00BE0A84"/>
    <w:rsid w:val="00BE0F4D"/>
    <w:rsid w:val="00BE1580"/>
    <w:rsid w:val="00BE2533"/>
    <w:rsid w:val="00BE2EF4"/>
    <w:rsid w:val="00BE2F79"/>
    <w:rsid w:val="00BE30F0"/>
    <w:rsid w:val="00BE376D"/>
    <w:rsid w:val="00BE3D41"/>
    <w:rsid w:val="00BE4A4D"/>
    <w:rsid w:val="00BE4B18"/>
    <w:rsid w:val="00BE5103"/>
    <w:rsid w:val="00BE55A3"/>
    <w:rsid w:val="00BE5CA2"/>
    <w:rsid w:val="00BF00BF"/>
    <w:rsid w:val="00BF1110"/>
    <w:rsid w:val="00BF13EB"/>
    <w:rsid w:val="00BF1DAC"/>
    <w:rsid w:val="00BF3CE6"/>
    <w:rsid w:val="00BF5210"/>
    <w:rsid w:val="00BF5933"/>
    <w:rsid w:val="00BF6CD8"/>
    <w:rsid w:val="00C006ED"/>
    <w:rsid w:val="00C00AE8"/>
    <w:rsid w:val="00C00D56"/>
    <w:rsid w:val="00C0120E"/>
    <w:rsid w:val="00C01BB1"/>
    <w:rsid w:val="00C030E0"/>
    <w:rsid w:val="00C032EB"/>
    <w:rsid w:val="00C0366E"/>
    <w:rsid w:val="00C0384B"/>
    <w:rsid w:val="00C03ADA"/>
    <w:rsid w:val="00C03CB4"/>
    <w:rsid w:val="00C03D41"/>
    <w:rsid w:val="00C05A14"/>
    <w:rsid w:val="00C06392"/>
    <w:rsid w:val="00C06A9D"/>
    <w:rsid w:val="00C0714B"/>
    <w:rsid w:val="00C0742E"/>
    <w:rsid w:val="00C076B9"/>
    <w:rsid w:val="00C07F43"/>
    <w:rsid w:val="00C105F5"/>
    <w:rsid w:val="00C10B8F"/>
    <w:rsid w:val="00C10C28"/>
    <w:rsid w:val="00C1107A"/>
    <w:rsid w:val="00C11C68"/>
    <w:rsid w:val="00C11FF5"/>
    <w:rsid w:val="00C13509"/>
    <w:rsid w:val="00C1424F"/>
    <w:rsid w:val="00C1456D"/>
    <w:rsid w:val="00C145A0"/>
    <w:rsid w:val="00C15821"/>
    <w:rsid w:val="00C159A2"/>
    <w:rsid w:val="00C15AC8"/>
    <w:rsid w:val="00C1640E"/>
    <w:rsid w:val="00C1648C"/>
    <w:rsid w:val="00C1666F"/>
    <w:rsid w:val="00C16BAB"/>
    <w:rsid w:val="00C175DC"/>
    <w:rsid w:val="00C17F56"/>
    <w:rsid w:val="00C20FDC"/>
    <w:rsid w:val="00C219FC"/>
    <w:rsid w:val="00C21A99"/>
    <w:rsid w:val="00C2222C"/>
    <w:rsid w:val="00C222ED"/>
    <w:rsid w:val="00C231D7"/>
    <w:rsid w:val="00C23A55"/>
    <w:rsid w:val="00C23BCB"/>
    <w:rsid w:val="00C244C4"/>
    <w:rsid w:val="00C24543"/>
    <w:rsid w:val="00C24638"/>
    <w:rsid w:val="00C24BDA"/>
    <w:rsid w:val="00C24F16"/>
    <w:rsid w:val="00C25291"/>
    <w:rsid w:val="00C25A30"/>
    <w:rsid w:val="00C25B15"/>
    <w:rsid w:val="00C27EEB"/>
    <w:rsid w:val="00C30E92"/>
    <w:rsid w:val="00C3107A"/>
    <w:rsid w:val="00C3174A"/>
    <w:rsid w:val="00C31A3B"/>
    <w:rsid w:val="00C31DBE"/>
    <w:rsid w:val="00C32222"/>
    <w:rsid w:val="00C3248E"/>
    <w:rsid w:val="00C32E22"/>
    <w:rsid w:val="00C32F83"/>
    <w:rsid w:val="00C3307E"/>
    <w:rsid w:val="00C330AF"/>
    <w:rsid w:val="00C33635"/>
    <w:rsid w:val="00C33BAA"/>
    <w:rsid w:val="00C33D4D"/>
    <w:rsid w:val="00C346CE"/>
    <w:rsid w:val="00C3493D"/>
    <w:rsid w:val="00C353B0"/>
    <w:rsid w:val="00C3541C"/>
    <w:rsid w:val="00C358E5"/>
    <w:rsid w:val="00C371A4"/>
    <w:rsid w:val="00C374A4"/>
    <w:rsid w:val="00C37FE5"/>
    <w:rsid w:val="00C40A01"/>
    <w:rsid w:val="00C40E86"/>
    <w:rsid w:val="00C4113E"/>
    <w:rsid w:val="00C41284"/>
    <w:rsid w:val="00C417FB"/>
    <w:rsid w:val="00C41CEF"/>
    <w:rsid w:val="00C426A5"/>
    <w:rsid w:val="00C42EDD"/>
    <w:rsid w:val="00C42F1B"/>
    <w:rsid w:val="00C441BF"/>
    <w:rsid w:val="00C443B0"/>
    <w:rsid w:val="00C44CC4"/>
    <w:rsid w:val="00C45397"/>
    <w:rsid w:val="00C457EA"/>
    <w:rsid w:val="00C458DB"/>
    <w:rsid w:val="00C45F3E"/>
    <w:rsid w:val="00C46729"/>
    <w:rsid w:val="00C4690C"/>
    <w:rsid w:val="00C46D8F"/>
    <w:rsid w:val="00C4740E"/>
    <w:rsid w:val="00C4769F"/>
    <w:rsid w:val="00C50CF5"/>
    <w:rsid w:val="00C50DD4"/>
    <w:rsid w:val="00C51886"/>
    <w:rsid w:val="00C51A8F"/>
    <w:rsid w:val="00C520CB"/>
    <w:rsid w:val="00C5235A"/>
    <w:rsid w:val="00C5295B"/>
    <w:rsid w:val="00C52B01"/>
    <w:rsid w:val="00C52CCB"/>
    <w:rsid w:val="00C52CCF"/>
    <w:rsid w:val="00C5342D"/>
    <w:rsid w:val="00C54760"/>
    <w:rsid w:val="00C555D8"/>
    <w:rsid w:val="00C56704"/>
    <w:rsid w:val="00C56DAB"/>
    <w:rsid w:val="00C56F58"/>
    <w:rsid w:val="00C56FE7"/>
    <w:rsid w:val="00C5709D"/>
    <w:rsid w:val="00C603B3"/>
    <w:rsid w:val="00C60400"/>
    <w:rsid w:val="00C615A9"/>
    <w:rsid w:val="00C61D23"/>
    <w:rsid w:val="00C621CF"/>
    <w:rsid w:val="00C624BB"/>
    <w:rsid w:val="00C6274A"/>
    <w:rsid w:val="00C62A46"/>
    <w:rsid w:val="00C62E67"/>
    <w:rsid w:val="00C63335"/>
    <w:rsid w:val="00C63425"/>
    <w:rsid w:val="00C63F5C"/>
    <w:rsid w:val="00C645FE"/>
    <w:rsid w:val="00C64769"/>
    <w:rsid w:val="00C64DCC"/>
    <w:rsid w:val="00C64E0D"/>
    <w:rsid w:val="00C64E4B"/>
    <w:rsid w:val="00C65107"/>
    <w:rsid w:val="00C651F9"/>
    <w:rsid w:val="00C65251"/>
    <w:rsid w:val="00C654F2"/>
    <w:rsid w:val="00C655B8"/>
    <w:rsid w:val="00C65764"/>
    <w:rsid w:val="00C65AC1"/>
    <w:rsid w:val="00C65D4B"/>
    <w:rsid w:val="00C65F60"/>
    <w:rsid w:val="00C65F91"/>
    <w:rsid w:val="00C66D81"/>
    <w:rsid w:val="00C6741B"/>
    <w:rsid w:val="00C67CF1"/>
    <w:rsid w:val="00C711F4"/>
    <w:rsid w:val="00C7167E"/>
    <w:rsid w:val="00C71DFF"/>
    <w:rsid w:val="00C72235"/>
    <w:rsid w:val="00C72EA3"/>
    <w:rsid w:val="00C73302"/>
    <w:rsid w:val="00C73541"/>
    <w:rsid w:val="00C73885"/>
    <w:rsid w:val="00C73C2A"/>
    <w:rsid w:val="00C74E42"/>
    <w:rsid w:val="00C74F33"/>
    <w:rsid w:val="00C7573F"/>
    <w:rsid w:val="00C75A15"/>
    <w:rsid w:val="00C75D64"/>
    <w:rsid w:val="00C76FF0"/>
    <w:rsid w:val="00C77DD1"/>
    <w:rsid w:val="00C807FB"/>
    <w:rsid w:val="00C80C82"/>
    <w:rsid w:val="00C81178"/>
    <w:rsid w:val="00C82151"/>
    <w:rsid w:val="00C82DE2"/>
    <w:rsid w:val="00C83242"/>
    <w:rsid w:val="00C8347B"/>
    <w:rsid w:val="00C836EF"/>
    <w:rsid w:val="00C83D3D"/>
    <w:rsid w:val="00C847BA"/>
    <w:rsid w:val="00C85484"/>
    <w:rsid w:val="00C85702"/>
    <w:rsid w:val="00C85EBA"/>
    <w:rsid w:val="00C85FCB"/>
    <w:rsid w:val="00C85FD8"/>
    <w:rsid w:val="00C867F6"/>
    <w:rsid w:val="00C87545"/>
    <w:rsid w:val="00C90DE5"/>
    <w:rsid w:val="00C9121B"/>
    <w:rsid w:val="00C9213E"/>
    <w:rsid w:val="00C93841"/>
    <w:rsid w:val="00C94431"/>
    <w:rsid w:val="00C95A29"/>
    <w:rsid w:val="00C95E2C"/>
    <w:rsid w:val="00C96139"/>
    <w:rsid w:val="00C97772"/>
    <w:rsid w:val="00C9780C"/>
    <w:rsid w:val="00C97B6E"/>
    <w:rsid w:val="00C97C4E"/>
    <w:rsid w:val="00C97E89"/>
    <w:rsid w:val="00CA0995"/>
    <w:rsid w:val="00CA1112"/>
    <w:rsid w:val="00CA121F"/>
    <w:rsid w:val="00CA18BC"/>
    <w:rsid w:val="00CA1EEA"/>
    <w:rsid w:val="00CA235D"/>
    <w:rsid w:val="00CA3C38"/>
    <w:rsid w:val="00CA442C"/>
    <w:rsid w:val="00CA4C88"/>
    <w:rsid w:val="00CA4F2B"/>
    <w:rsid w:val="00CA5D46"/>
    <w:rsid w:val="00CA5D91"/>
    <w:rsid w:val="00CA63BF"/>
    <w:rsid w:val="00CA6583"/>
    <w:rsid w:val="00CA671B"/>
    <w:rsid w:val="00CA6A61"/>
    <w:rsid w:val="00CA6C61"/>
    <w:rsid w:val="00CA6F73"/>
    <w:rsid w:val="00CA7388"/>
    <w:rsid w:val="00CA7F0A"/>
    <w:rsid w:val="00CB0F9D"/>
    <w:rsid w:val="00CB10A4"/>
    <w:rsid w:val="00CB17FB"/>
    <w:rsid w:val="00CB1A49"/>
    <w:rsid w:val="00CB2F47"/>
    <w:rsid w:val="00CB3D5F"/>
    <w:rsid w:val="00CB4452"/>
    <w:rsid w:val="00CB4638"/>
    <w:rsid w:val="00CB47B2"/>
    <w:rsid w:val="00CB4C67"/>
    <w:rsid w:val="00CB4E13"/>
    <w:rsid w:val="00CB4F39"/>
    <w:rsid w:val="00CB6ABF"/>
    <w:rsid w:val="00CB7C16"/>
    <w:rsid w:val="00CC0E22"/>
    <w:rsid w:val="00CC156B"/>
    <w:rsid w:val="00CC2FB4"/>
    <w:rsid w:val="00CC32C3"/>
    <w:rsid w:val="00CC4DE3"/>
    <w:rsid w:val="00CC4DF9"/>
    <w:rsid w:val="00CC54A8"/>
    <w:rsid w:val="00CC55D9"/>
    <w:rsid w:val="00CC5877"/>
    <w:rsid w:val="00CC5A6F"/>
    <w:rsid w:val="00CC5F15"/>
    <w:rsid w:val="00CC5FB3"/>
    <w:rsid w:val="00CC641D"/>
    <w:rsid w:val="00CC753B"/>
    <w:rsid w:val="00CC796A"/>
    <w:rsid w:val="00CC7C2D"/>
    <w:rsid w:val="00CD0093"/>
    <w:rsid w:val="00CD00A6"/>
    <w:rsid w:val="00CD0CD9"/>
    <w:rsid w:val="00CD1029"/>
    <w:rsid w:val="00CD1AC8"/>
    <w:rsid w:val="00CD2CB7"/>
    <w:rsid w:val="00CD2D09"/>
    <w:rsid w:val="00CD35DB"/>
    <w:rsid w:val="00CD3745"/>
    <w:rsid w:val="00CD3B94"/>
    <w:rsid w:val="00CD472B"/>
    <w:rsid w:val="00CD4ECC"/>
    <w:rsid w:val="00CD512C"/>
    <w:rsid w:val="00CD66D4"/>
    <w:rsid w:val="00CD6A62"/>
    <w:rsid w:val="00CD78F7"/>
    <w:rsid w:val="00CE001B"/>
    <w:rsid w:val="00CE0368"/>
    <w:rsid w:val="00CE0ADE"/>
    <w:rsid w:val="00CE180D"/>
    <w:rsid w:val="00CE19E6"/>
    <w:rsid w:val="00CE1C7C"/>
    <w:rsid w:val="00CE23F6"/>
    <w:rsid w:val="00CE2884"/>
    <w:rsid w:val="00CE3462"/>
    <w:rsid w:val="00CE34D1"/>
    <w:rsid w:val="00CE3791"/>
    <w:rsid w:val="00CE3A01"/>
    <w:rsid w:val="00CE4349"/>
    <w:rsid w:val="00CE4E72"/>
    <w:rsid w:val="00CE5A88"/>
    <w:rsid w:val="00CE61A1"/>
    <w:rsid w:val="00CE661D"/>
    <w:rsid w:val="00CE663B"/>
    <w:rsid w:val="00CE741F"/>
    <w:rsid w:val="00CE78B0"/>
    <w:rsid w:val="00CE7981"/>
    <w:rsid w:val="00CE7C7B"/>
    <w:rsid w:val="00CE7D69"/>
    <w:rsid w:val="00CE7E1D"/>
    <w:rsid w:val="00CF0809"/>
    <w:rsid w:val="00CF084C"/>
    <w:rsid w:val="00CF121F"/>
    <w:rsid w:val="00CF15ED"/>
    <w:rsid w:val="00CF192A"/>
    <w:rsid w:val="00CF2868"/>
    <w:rsid w:val="00CF5250"/>
    <w:rsid w:val="00CF587B"/>
    <w:rsid w:val="00CF588A"/>
    <w:rsid w:val="00CF5D85"/>
    <w:rsid w:val="00CF6B32"/>
    <w:rsid w:val="00CF6ED8"/>
    <w:rsid w:val="00CF727C"/>
    <w:rsid w:val="00CF7DFF"/>
    <w:rsid w:val="00D00286"/>
    <w:rsid w:val="00D006DB"/>
    <w:rsid w:val="00D01830"/>
    <w:rsid w:val="00D019C6"/>
    <w:rsid w:val="00D01CEE"/>
    <w:rsid w:val="00D01F42"/>
    <w:rsid w:val="00D02137"/>
    <w:rsid w:val="00D038B2"/>
    <w:rsid w:val="00D03FE6"/>
    <w:rsid w:val="00D04A0A"/>
    <w:rsid w:val="00D053F9"/>
    <w:rsid w:val="00D058F5"/>
    <w:rsid w:val="00D05DF9"/>
    <w:rsid w:val="00D06174"/>
    <w:rsid w:val="00D066F4"/>
    <w:rsid w:val="00D069DF"/>
    <w:rsid w:val="00D07150"/>
    <w:rsid w:val="00D07E68"/>
    <w:rsid w:val="00D07E93"/>
    <w:rsid w:val="00D109C1"/>
    <w:rsid w:val="00D11F4F"/>
    <w:rsid w:val="00D146CB"/>
    <w:rsid w:val="00D147E0"/>
    <w:rsid w:val="00D14D28"/>
    <w:rsid w:val="00D14DA5"/>
    <w:rsid w:val="00D15A07"/>
    <w:rsid w:val="00D16AA8"/>
    <w:rsid w:val="00D16EE4"/>
    <w:rsid w:val="00D17377"/>
    <w:rsid w:val="00D17C7B"/>
    <w:rsid w:val="00D20488"/>
    <w:rsid w:val="00D2075A"/>
    <w:rsid w:val="00D20B86"/>
    <w:rsid w:val="00D20ED2"/>
    <w:rsid w:val="00D2150C"/>
    <w:rsid w:val="00D2152D"/>
    <w:rsid w:val="00D224AB"/>
    <w:rsid w:val="00D2287D"/>
    <w:rsid w:val="00D23178"/>
    <w:rsid w:val="00D237C1"/>
    <w:rsid w:val="00D2421E"/>
    <w:rsid w:val="00D24258"/>
    <w:rsid w:val="00D24F50"/>
    <w:rsid w:val="00D258AB"/>
    <w:rsid w:val="00D25E5B"/>
    <w:rsid w:val="00D2678B"/>
    <w:rsid w:val="00D26796"/>
    <w:rsid w:val="00D267BE"/>
    <w:rsid w:val="00D27475"/>
    <w:rsid w:val="00D27F43"/>
    <w:rsid w:val="00D30109"/>
    <w:rsid w:val="00D304C1"/>
    <w:rsid w:val="00D30552"/>
    <w:rsid w:val="00D3176A"/>
    <w:rsid w:val="00D31915"/>
    <w:rsid w:val="00D323AB"/>
    <w:rsid w:val="00D33A7F"/>
    <w:rsid w:val="00D33F08"/>
    <w:rsid w:val="00D33FBB"/>
    <w:rsid w:val="00D34088"/>
    <w:rsid w:val="00D343C3"/>
    <w:rsid w:val="00D3449B"/>
    <w:rsid w:val="00D34CAD"/>
    <w:rsid w:val="00D350C7"/>
    <w:rsid w:val="00D3539B"/>
    <w:rsid w:val="00D358C1"/>
    <w:rsid w:val="00D359E3"/>
    <w:rsid w:val="00D364E5"/>
    <w:rsid w:val="00D364F7"/>
    <w:rsid w:val="00D36838"/>
    <w:rsid w:val="00D37073"/>
    <w:rsid w:val="00D37108"/>
    <w:rsid w:val="00D37826"/>
    <w:rsid w:val="00D411A5"/>
    <w:rsid w:val="00D4189F"/>
    <w:rsid w:val="00D428AD"/>
    <w:rsid w:val="00D4304F"/>
    <w:rsid w:val="00D43310"/>
    <w:rsid w:val="00D43774"/>
    <w:rsid w:val="00D439D5"/>
    <w:rsid w:val="00D43F25"/>
    <w:rsid w:val="00D442DB"/>
    <w:rsid w:val="00D4465C"/>
    <w:rsid w:val="00D44B14"/>
    <w:rsid w:val="00D44D45"/>
    <w:rsid w:val="00D44DA2"/>
    <w:rsid w:val="00D455E9"/>
    <w:rsid w:val="00D47613"/>
    <w:rsid w:val="00D504C7"/>
    <w:rsid w:val="00D513C9"/>
    <w:rsid w:val="00D51B00"/>
    <w:rsid w:val="00D51EF6"/>
    <w:rsid w:val="00D52957"/>
    <w:rsid w:val="00D52ECF"/>
    <w:rsid w:val="00D536D9"/>
    <w:rsid w:val="00D53AA3"/>
    <w:rsid w:val="00D54E05"/>
    <w:rsid w:val="00D56728"/>
    <w:rsid w:val="00D5766C"/>
    <w:rsid w:val="00D6095B"/>
    <w:rsid w:val="00D613E7"/>
    <w:rsid w:val="00D62606"/>
    <w:rsid w:val="00D639F8"/>
    <w:rsid w:val="00D63B45"/>
    <w:rsid w:val="00D64485"/>
    <w:rsid w:val="00D64EA3"/>
    <w:rsid w:val="00D65030"/>
    <w:rsid w:val="00D658FB"/>
    <w:rsid w:val="00D65EF8"/>
    <w:rsid w:val="00D66BA0"/>
    <w:rsid w:val="00D671AF"/>
    <w:rsid w:val="00D671CC"/>
    <w:rsid w:val="00D677BF"/>
    <w:rsid w:val="00D706F8"/>
    <w:rsid w:val="00D713B6"/>
    <w:rsid w:val="00D71C6C"/>
    <w:rsid w:val="00D722E3"/>
    <w:rsid w:val="00D723A3"/>
    <w:rsid w:val="00D7269D"/>
    <w:rsid w:val="00D72958"/>
    <w:rsid w:val="00D7499D"/>
    <w:rsid w:val="00D7508C"/>
    <w:rsid w:val="00D7516B"/>
    <w:rsid w:val="00D757A5"/>
    <w:rsid w:val="00D75D44"/>
    <w:rsid w:val="00D75F73"/>
    <w:rsid w:val="00D76FA4"/>
    <w:rsid w:val="00D77E7E"/>
    <w:rsid w:val="00D77EBD"/>
    <w:rsid w:val="00D804E3"/>
    <w:rsid w:val="00D808F4"/>
    <w:rsid w:val="00D80E15"/>
    <w:rsid w:val="00D81481"/>
    <w:rsid w:val="00D81495"/>
    <w:rsid w:val="00D81903"/>
    <w:rsid w:val="00D82994"/>
    <w:rsid w:val="00D83684"/>
    <w:rsid w:val="00D83F83"/>
    <w:rsid w:val="00D84510"/>
    <w:rsid w:val="00D846FF"/>
    <w:rsid w:val="00D85655"/>
    <w:rsid w:val="00D85D26"/>
    <w:rsid w:val="00D85D5C"/>
    <w:rsid w:val="00D861C8"/>
    <w:rsid w:val="00D86776"/>
    <w:rsid w:val="00D869F3"/>
    <w:rsid w:val="00D86E4C"/>
    <w:rsid w:val="00D86E89"/>
    <w:rsid w:val="00D91422"/>
    <w:rsid w:val="00D915E5"/>
    <w:rsid w:val="00D916B8"/>
    <w:rsid w:val="00D91FCD"/>
    <w:rsid w:val="00D92575"/>
    <w:rsid w:val="00D928B1"/>
    <w:rsid w:val="00D930A3"/>
    <w:rsid w:val="00D93C7D"/>
    <w:rsid w:val="00D945CF"/>
    <w:rsid w:val="00D94AC1"/>
    <w:rsid w:val="00D94C8D"/>
    <w:rsid w:val="00D94DE1"/>
    <w:rsid w:val="00D94E6E"/>
    <w:rsid w:val="00D97DBE"/>
    <w:rsid w:val="00DA051E"/>
    <w:rsid w:val="00DA052F"/>
    <w:rsid w:val="00DA0F4E"/>
    <w:rsid w:val="00DA116D"/>
    <w:rsid w:val="00DA1D3F"/>
    <w:rsid w:val="00DA1D84"/>
    <w:rsid w:val="00DA23AF"/>
    <w:rsid w:val="00DA2FB8"/>
    <w:rsid w:val="00DA331A"/>
    <w:rsid w:val="00DA3660"/>
    <w:rsid w:val="00DA4BF4"/>
    <w:rsid w:val="00DA4D06"/>
    <w:rsid w:val="00DA5346"/>
    <w:rsid w:val="00DA5AB7"/>
    <w:rsid w:val="00DA5FF7"/>
    <w:rsid w:val="00DA60F7"/>
    <w:rsid w:val="00DA632C"/>
    <w:rsid w:val="00DA65DE"/>
    <w:rsid w:val="00DA69ED"/>
    <w:rsid w:val="00DA712B"/>
    <w:rsid w:val="00DA7810"/>
    <w:rsid w:val="00DA78CC"/>
    <w:rsid w:val="00DB010B"/>
    <w:rsid w:val="00DB0195"/>
    <w:rsid w:val="00DB0795"/>
    <w:rsid w:val="00DB0CFA"/>
    <w:rsid w:val="00DB0D1B"/>
    <w:rsid w:val="00DB0EA6"/>
    <w:rsid w:val="00DB10B3"/>
    <w:rsid w:val="00DB1796"/>
    <w:rsid w:val="00DB1940"/>
    <w:rsid w:val="00DB241E"/>
    <w:rsid w:val="00DB2B25"/>
    <w:rsid w:val="00DB2F9A"/>
    <w:rsid w:val="00DB30AA"/>
    <w:rsid w:val="00DB35DC"/>
    <w:rsid w:val="00DB4DF3"/>
    <w:rsid w:val="00DB5538"/>
    <w:rsid w:val="00DB6897"/>
    <w:rsid w:val="00DC01FB"/>
    <w:rsid w:val="00DC0349"/>
    <w:rsid w:val="00DC0505"/>
    <w:rsid w:val="00DC071F"/>
    <w:rsid w:val="00DC0E2F"/>
    <w:rsid w:val="00DC0F8C"/>
    <w:rsid w:val="00DC1442"/>
    <w:rsid w:val="00DC165E"/>
    <w:rsid w:val="00DC2379"/>
    <w:rsid w:val="00DC25E7"/>
    <w:rsid w:val="00DC27B1"/>
    <w:rsid w:val="00DC2FE3"/>
    <w:rsid w:val="00DC360E"/>
    <w:rsid w:val="00DC3E22"/>
    <w:rsid w:val="00DC41DA"/>
    <w:rsid w:val="00DC453A"/>
    <w:rsid w:val="00DC478A"/>
    <w:rsid w:val="00DC4B08"/>
    <w:rsid w:val="00DC525A"/>
    <w:rsid w:val="00DC5381"/>
    <w:rsid w:val="00DC5490"/>
    <w:rsid w:val="00DC5839"/>
    <w:rsid w:val="00DC6063"/>
    <w:rsid w:val="00DC6388"/>
    <w:rsid w:val="00DC67B6"/>
    <w:rsid w:val="00DC68E1"/>
    <w:rsid w:val="00DC7586"/>
    <w:rsid w:val="00DC7DEC"/>
    <w:rsid w:val="00DC7F23"/>
    <w:rsid w:val="00DD03BF"/>
    <w:rsid w:val="00DD0B8A"/>
    <w:rsid w:val="00DD0C42"/>
    <w:rsid w:val="00DD155F"/>
    <w:rsid w:val="00DD181D"/>
    <w:rsid w:val="00DD1C57"/>
    <w:rsid w:val="00DD203F"/>
    <w:rsid w:val="00DD224D"/>
    <w:rsid w:val="00DD29F9"/>
    <w:rsid w:val="00DD30E8"/>
    <w:rsid w:val="00DD3362"/>
    <w:rsid w:val="00DD358F"/>
    <w:rsid w:val="00DD4AF4"/>
    <w:rsid w:val="00DD4E24"/>
    <w:rsid w:val="00DD5728"/>
    <w:rsid w:val="00DD5907"/>
    <w:rsid w:val="00DD5C10"/>
    <w:rsid w:val="00DD687B"/>
    <w:rsid w:val="00DD688E"/>
    <w:rsid w:val="00DD6A8A"/>
    <w:rsid w:val="00DD7768"/>
    <w:rsid w:val="00DD78D3"/>
    <w:rsid w:val="00DD7A8E"/>
    <w:rsid w:val="00DD7E5D"/>
    <w:rsid w:val="00DE0C48"/>
    <w:rsid w:val="00DE0E92"/>
    <w:rsid w:val="00DE154F"/>
    <w:rsid w:val="00DE17A6"/>
    <w:rsid w:val="00DE1C2B"/>
    <w:rsid w:val="00DE2675"/>
    <w:rsid w:val="00DE28D3"/>
    <w:rsid w:val="00DE2A5A"/>
    <w:rsid w:val="00DE302F"/>
    <w:rsid w:val="00DE3568"/>
    <w:rsid w:val="00DE35FD"/>
    <w:rsid w:val="00DE3850"/>
    <w:rsid w:val="00DE3FB1"/>
    <w:rsid w:val="00DE4254"/>
    <w:rsid w:val="00DE4688"/>
    <w:rsid w:val="00DE4A1A"/>
    <w:rsid w:val="00DE528D"/>
    <w:rsid w:val="00DE541B"/>
    <w:rsid w:val="00DE5A80"/>
    <w:rsid w:val="00DE70F9"/>
    <w:rsid w:val="00DE76AE"/>
    <w:rsid w:val="00DF0016"/>
    <w:rsid w:val="00DF0809"/>
    <w:rsid w:val="00DF08B4"/>
    <w:rsid w:val="00DF0C1D"/>
    <w:rsid w:val="00DF0CD0"/>
    <w:rsid w:val="00DF0E05"/>
    <w:rsid w:val="00DF13D3"/>
    <w:rsid w:val="00DF1A92"/>
    <w:rsid w:val="00DF1E77"/>
    <w:rsid w:val="00DF20E6"/>
    <w:rsid w:val="00DF2BE6"/>
    <w:rsid w:val="00DF31F9"/>
    <w:rsid w:val="00DF3C02"/>
    <w:rsid w:val="00DF3DFD"/>
    <w:rsid w:val="00DF420C"/>
    <w:rsid w:val="00DF461E"/>
    <w:rsid w:val="00DF4C8A"/>
    <w:rsid w:val="00DF4FED"/>
    <w:rsid w:val="00DF5075"/>
    <w:rsid w:val="00DF64CC"/>
    <w:rsid w:val="00DF6A0B"/>
    <w:rsid w:val="00DF7284"/>
    <w:rsid w:val="00DF7538"/>
    <w:rsid w:val="00DF7FAB"/>
    <w:rsid w:val="00DF7FC3"/>
    <w:rsid w:val="00E000A7"/>
    <w:rsid w:val="00E002BD"/>
    <w:rsid w:val="00E00525"/>
    <w:rsid w:val="00E013EE"/>
    <w:rsid w:val="00E01529"/>
    <w:rsid w:val="00E020C2"/>
    <w:rsid w:val="00E0276B"/>
    <w:rsid w:val="00E028DF"/>
    <w:rsid w:val="00E02B06"/>
    <w:rsid w:val="00E02B12"/>
    <w:rsid w:val="00E02D0E"/>
    <w:rsid w:val="00E03652"/>
    <w:rsid w:val="00E04141"/>
    <w:rsid w:val="00E04186"/>
    <w:rsid w:val="00E04695"/>
    <w:rsid w:val="00E04B39"/>
    <w:rsid w:val="00E04FD3"/>
    <w:rsid w:val="00E06A4D"/>
    <w:rsid w:val="00E06A8A"/>
    <w:rsid w:val="00E06D6C"/>
    <w:rsid w:val="00E06E0A"/>
    <w:rsid w:val="00E06FD3"/>
    <w:rsid w:val="00E072AC"/>
    <w:rsid w:val="00E07EEB"/>
    <w:rsid w:val="00E1001C"/>
    <w:rsid w:val="00E10489"/>
    <w:rsid w:val="00E113BC"/>
    <w:rsid w:val="00E1187E"/>
    <w:rsid w:val="00E1219E"/>
    <w:rsid w:val="00E126B8"/>
    <w:rsid w:val="00E12ACF"/>
    <w:rsid w:val="00E12DDB"/>
    <w:rsid w:val="00E15A17"/>
    <w:rsid w:val="00E15FFE"/>
    <w:rsid w:val="00E1603D"/>
    <w:rsid w:val="00E162EA"/>
    <w:rsid w:val="00E163D8"/>
    <w:rsid w:val="00E1779E"/>
    <w:rsid w:val="00E17866"/>
    <w:rsid w:val="00E1795E"/>
    <w:rsid w:val="00E2083E"/>
    <w:rsid w:val="00E20DB4"/>
    <w:rsid w:val="00E21453"/>
    <w:rsid w:val="00E21878"/>
    <w:rsid w:val="00E21929"/>
    <w:rsid w:val="00E23218"/>
    <w:rsid w:val="00E23C71"/>
    <w:rsid w:val="00E248A2"/>
    <w:rsid w:val="00E25CA2"/>
    <w:rsid w:val="00E25E3E"/>
    <w:rsid w:val="00E262FD"/>
    <w:rsid w:val="00E26410"/>
    <w:rsid w:val="00E26ABE"/>
    <w:rsid w:val="00E26C55"/>
    <w:rsid w:val="00E27A72"/>
    <w:rsid w:val="00E30174"/>
    <w:rsid w:val="00E309B4"/>
    <w:rsid w:val="00E312EE"/>
    <w:rsid w:val="00E31CB2"/>
    <w:rsid w:val="00E320FD"/>
    <w:rsid w:val="00E3227A"/>
    <w:rsid w:val="00E32D1B"/>
    <w:rsid w:val="00E32F1D"/>
    <w:rsid w:val="00E337B3"/>
    <w:rsid w:val="00E343FC"/>
    <w:rsid w:val="00E345AA"/>
    <w:rsid w:val="00E3530D"/>
    <w:rsid w:val="00E3562F"/>
    <w:rsid w:val="00E35A87"/>
    <w:rsid w:val="00E35B98"/>
    <w:rsid w:val="00E35E4C"/>
    <w:rsid w:val="00E367BC"/>
    <w:rsid w:val="00E379CF"/>
    <w:rsid w:val="00E37B3D"/>
    <w:rsid w:val="00E37DA1"/>
    <w:rsid w:val="00E405B6"/>
    <w:rsid w:val="00E41B50"/>
    <w:rsid w:val="00E41D23"/>
    <w:rsid w:val="00E423B8"/>
    <w:rsid w:val="00E42488"/>
    <w:rsid w:val="00E4261D"/>
    <w:rsid w:val="00E42F8B"/>
    <w:rsid w:val="00E43A6D"/>
    <w:rsid w:val="00E44401"/>
    <w:rsid w:val="00E44816"/>
    <w:rsid w:val="00E44F62"/>
    <w:rsid w:val="00E45251"/>
    <w:rsid w:val="00E46F6E"/>
    <w:rsid w:val="00E471F2"/>
    <w:rsid w:val="00E501C2"/>
    <w:rsid w:val="00E503E2"/>
    <w:rsid w:val="00E50F3A"/>
    <w:rsid w:val="00E51110"/>
    <w:rsid w:val="00E5197A"/>
    <w:rsid w:val="00E51B6F"/>
    <w:rsid w:val="00E51F21"/>
    <w:rsid w:val="00E52090"/>
    <w:rsid w:val="00E52208"/>
    <w:rsid w:val="00E52498"/>
    <w:rsid w:val="00E5287D"/>
    <w:rsid w:val="00E53252"/>
    <w:rsid w:val="00E53A00"/>
    <w:rsid w:val="00E54129"/>
    <w:rsid w:val="00E54798"/>
    <w:rsid w:val="00E54BB4"/>
    <w:rsid w:val="00E55C7A"/>
    <w:rsid w:val="00E55DFF"/>
    <w:rsid w:val="00E56170"/>
    <w:rsid w:val="00E56E46"/>
    <w:rsid w:val="00E57691"/>
    <w:rsid w:val="00E57981"/>
    <w:rsid w:val="00E579B8"/>
    <w:rsid w:val="00E600D8"/>
    <w:rsid w:val="00E6025E"/>
    <w:rsid w:val="00E60804"/>
    <w:rsid w:val="00E60B82"/>
    <w:rsid w:val="00E6147A"/>
    <w:rsid w:val="00E6153D"/>
    <w:rsid w:val="00E6281E"/>
    <w:rsid w:val="00E6356B"/>
    <w:rsid w:val="00E63A16"/>
    <w:rsid w:val="00E63BC0"/>
    <w:rsid w:val="00E63C19"/>
    <w:rsid w:val="00E6410F"/>
    <w:rsid w:val="00E64A0F"/>
    <w:rsid w:val="00E655F5"/>
    <w:rsid w:val="00E65820"/>
    <w:rsid w:val="00E6588B"/>
    <w:rsid w:val="00E65C12"/>
    <w:rsid w:val="00E65F8A"/>
    <w:rsid w:val="00E662EF"/>
    <w:rsid w:val="00E66A18"/>
    <w:rsid w:val="00E66A9C"/>
    <w:rsid w:val="00E66C5A"/>
    <w:rsid w:val="00E66CDE"/>
    <w:rsid w:val="00E6740C"/>
    <w:rsid w:val="00E70A89"/>
    <w:rsid w:val="00E70AFC"/>
    <w:rsid w:val="00E70BEA"/>
    <w:rsid w:val="00E7207F"/>
    <w:rsid w:val="00E72252"/>
    <w:rsid w:val="00E73367"/>
    <w:rsid w:val="00E737EB"/>
    <w:rsid w:val="00E74292"/>
    <w:rsid w:val="00E74A97"/>
    <w:rsid w:val="00E74D22"/>
    <w:rsid w:val="00E75893"/>
    <w:rsid w:val="00E76BAC"/>
    <w:rsid w:val="00E76DEA"/>
    <w:rsid w:val="00E76E01"/>
    <w:rsid w:val="00E80238"/>
    <w:rsid w:val="00E81FA5"/>
    <w:rsid w:val="00E82659"/>
    <w:rsid w:val="00E8276C"/>
    <w:rsid w:val="00E82816"/>
    <w:rsid w:val="00E82869"/>
    <w:rsid w:val="00E82C7D"/>
    <w:rsid w:val="00E837D4"/>
    <w:rsid w:val="00E837EC"/>
    <w:rsid w:val="00E84842"/>
    <w:rsid w:val="00E8529B"/>
    <w:rsid w:val="00E85C24"/>
    <w:rsid w:val="00E86D64"/>
    <w:rsid w:val="00E8700C"/>
    <w:rsid w:val="00E8735C"/>
    <w:rsid w:val="00E874A2"/>
    <w:rsid w:val="00E8769C"/>
    <w:rsid w:val="00E87C36"/>
    <w:rsid w:val="00E903B6"/>
    <w:rsid w:val="00E90688"/>
    <w:rsid w:val="00E90ABA"/>
    <w:rsid w:val="00E90C59"/>
    <w:rsid w:val="00E92CA6"/>
    <w:rsid w:val="00E92DCF"/>
    <w:rsid w:val="00E932D7"/>
    <w:rsid w:val="00E936C1"/>
    <w:rsid w:val="00E937D4"/>
    <w:rsid w:val="00E93E7F"/>
    <w:rsid w:val="00E95194"/>
    <w:rsid w:val="00E95F14"/>
    <w:rsid w:val="00E9619D"/>
    <w:rsid w:val="00E9670C"/>
    <w:rsid w:val="00E96AA9"/>
    <w:rsid w:val="00E970BA"/>
    <w:rsid w:val="00E975BF"/>
    <w:rsid w:val="00E978C5"/>
    <w:rsid w:val="00EA019E"/>
    <w:rsid w:val="00EA0485"/>
    <w:rsid w:val="00EA0770"/>
    <w:rsid w:val="00EA0F56"/>
    <w:rsid w:val="00EA1416"/>
    <w:rsid w:val="00EA15D0"/>
    <w:rsid w:val="00EA1A05"/>
    <w:rsid w:val="00EA2056"/>
    <w:rsid w:val="00EA2BDF"/>
    <w:rsid w:val="00EA3838"/>
    <w:rsid w:val="00EA38F1"/>
    <w:rsid w:val="00EA3C79"/>
    <w:rsid w:val="00EA42CD"/>
    <w:rsid w:val="00EA46BF"/>
    <w:rsid w:val="00EA4E4E"/>
    <w:rsid w:val="00EA5ED2"/>
    <w:rsid w:val="00EA6739"/>
    <w:rsid w:val="00EA6A69"/>
    <w:rsid w:val="00EA6DC8"/>
    <w:rsid w:val="00EA7257"/>
    <w:rsid w:val="00EA79C9"/>
    <w:rsid w:val="00EB01C3"/>
    <w:rsid w:val="00EB0D21"/>
    <w:rsid w:val="00EB10B4"/>
    <w:rsid w:val="00EB2AB3"/>
    <w:rsid w:val="00EB2D31"/>
    <w:rsid w:val="00EB3427"/>
    <w:rsid w:val="00EB38CC"/>
    <w:rsid w:val="00EB403A"/>
    <w:rsid w:val="00EB445C"/>
    <w:rsid w:val="00EB4509"/>
    <w:rsid w:val="00EB574C"/>
    <w:rsid w:val="00EB5AB6"/>
    <w:rsid w:val="00EB631B"/>
    <w:rsid w:val="00EB67DC"/>
    <w:rsid w:val="00EB76BD"/>
    <w:rsid w:val="00EC07D7"/>
    <w:rsid w:val="00EC0F81"/>
    <w:rsid w:val="00EC10DA"/>
    <w:rsid w:val="00EC1636"/>
    <w:rsid w:val="00EC1FAA"/>
    <w:rsid w:val="00EC223E"/>
    <w:rsid w:val="00EC2C31"/>
    <w:rsid w:val="00EC39F9"/>
    <w:rsid w:val="00EC4B59"/>
    <w:rsid w:val="00EC53F9"/>
    <w:rsid w:val="00EC6174"/>
    <w:rsid w:val="00EC6870"/>
    <w:rsid w:val="00EC6BEE"/>
    <w:rsid w:val="00EC70B4"/>
    <w:rsid w:val="00EC738A"/>
    <w:rsid w:val="00EC76B1"/>
    <w:rsid w:val="00EC7704"/>
    <w:rsid w:val="00ED05D4"/>
    <w:rsid w:val="00ED06F5"/>
    <w:rsid w:val="00ED0EA8"/>
    <w:rsid w:val="00ED0F10"/>
    <w:rsid w:val="00ED140F"/>
    <w:rsid w:val="00ED2419"/>
    <w:rsid w:val="00ED32B2"/>
    <w:rsid w:val="00ED3763"/>
    <w:rsid w:val="00ED37F2"/>
    <w:rsid w:val="00ED380A"/>
    <w:rsid w:val="00ED3AB9"/>
    <w:rsid w:val="00ED3C90"/>
    <w:rsid w:val="00ED3E1D"/>
    <w:rsid w:val="00ED4179"/>
    <w:rsid w:val="00ED624B"/>
    <w:rsid w:val="00ED7EE6"/>
    <w:rsid w:val="00EE0B66"/>
    <w:rsid w:val="00EE1B59"/>
    <w:rsid w:val="00EE26F6"/>
    <w:rsid w:val="00EE2F5F"/>
    <w:rsid w:val="00EE4053"/>
    <w:rsid w:val="00EE4D90"/>
    <w:rsid w:val="00EE60CE"/>
    <w:rsid w:val="00EE67AA"/>
    <w:rsid w:val="00EE7388"/>
    <w:rsid w:val="00EE7F71"/>
    <w:rsid w:val="00EF0FA3"/>
    <w:rsid w:val="00EF1DA8"/>
    <w:rsid w:val="00EF1FF0"/>
    <w:rsid w:val="00EF2BC8"/>
    <w:rsid w:val="00EF2EEC"/>
    <w:rsid w:val="00EF318F"/>
    <w:rsid w:val="00EF3A83"/>
    <w:rsid w:val="00EF3D3F"/>
    <w:rsid w:val="00EF4A3A"/>
    <w:rsid w:val="00EF5173"/>
    <w:rsid w:val="00EF51E4"/>
    <w:rsid w:val="00EF5607"/>
    <w:rsid w:val="00EF66F1"/>
    <w:rsid w:val="00EF694C"/>
    <w:rsid w:val="00EF7934"/>
    <w:rsid w:val="00F002D5"/>
    <w:rsid w:val="00F00665"/>
    <w:rsid w:val="00F01515"/>
    <w:rsid w:val="00F0168B"/>
    <w:rsid w:val="00F01C1D"/>
    <w:rsid w:val="00F030DE"/>
    <w:rsid w:val="00F03CE1"/>
    <w:rsid w:val="00F05B7F"/>
    <w:rsid w:val="00F06154"/>
    <w:rsid w:val="00F06981"/>
    <w:rsid w:val="00F069D7"/>
    <w:rsid w:val="00F06ADD"/>
    <w:rsid w:val="00F06AE6"/>
    <w:rsid w:val="00F0735A"/>
    <w:rsid w:val="00F07A4E"/>
    <w:rsid w:val="00F1019A"/>
    <w:rsid w:val="00F10492"/>
    <w:rsid w:val="00F1063B"/>
    <w:rsid w:val="00F10C5C"/>
    <w:rsid w:val="00F10DC6"/>
    <w:rsid w:val="00F11239"/>
    <w:rsid w:val="00F1151C"/>
    <w:rsid w:val="00F118D1"/>
    <w:rsid w:val="00F121BE"/>
    <w:rsid w:val="00F12380"/>
    <w:rsid w:val="00F12EE0"/>
    <w:rsid w:val="00F13B10"/>
    <w:rsid w:val="00F14F9F"/>
    <w:rsid w:val="00F1509D"/>
    <w:rsid w:val="00F1552A"/>
    <w:rsid w:val="00F15C4E"/>
    <w:rsid w:val="00F164DA"/>
    <w:rsid w:val="00F1686B"/>
    <w:rsid w:val="00F16898"/>
    <w:rsid w:val="00F17E06"/>
    <w:rsid w:val="00F201C6"/>
    <w:rsid w:val="00F205FF"/>
    <w:rsid w:val="00F2116A"/>
    <w:rsid w:val="00F2218E"/>
    <w:rsid w:val="00F225BD"/>
    <w:rsid w:val="00F229CA"/>
    <w:rsid w:val="00F2312E"/>
    <w:rsid w:val="00F237CE"/>
    <w:rsid w:val="00F23C01"/>
    <w:rsid w:val="00F24071"/>
    <w:rsid w:val="00F248E6"/>
    <w:rsid w:val="00F24BB0"/>
    <w:rsid w:val="00F24D43"/>
    <w:rsid w:val="00F24F32"/>
    <w:rsid w:val="00F264CE"/>
    <w:rsid w:val="00F27CBE"/>
    <w:rsid w:val="00F30C1B"/>
    <w:rsid w:val="00F31B23"/>
    <w:rsid w:val="00F32299"/>
    <w:rsid w:val="00F323E5"/>
    <w:rsid w:val="00F32414"/>
    <w:rsid w:val="00F32E6D"/>
    <w:rsid w:val="00F331F7"/>
    <w:rsid w:val="00F33F5A"/>
    <w:rsid w:val="00F3456C"/>
    <w:rsid w:val="00F3472E"/>
    <w:rsid w:val="00F34A22"/>
    <w:rsid w:val="00F34B6F"/>
    <w:rsid w:val="00F34F02"/>
    <w:rsid w:val="00F36BC4"/>
    <w:rsid w:val="00F3781A"/>
    <w:rsid w:val="00F37CC7"/>
    <w:rsid w:val="00F409D4"/>
    <w:rsid w:val="00F40E93"/>
    <w:rsid w:val="00F41B2D"/>
    <w:rsid w:val="00F41CB3"/>
    <w:rsid w:val="00F41E6B"/>
    <w:rsid w:val="00F4379E"/>
    <w:rsid w:val="00F437F0"/>
    <w:rsid w:val="00F4474A"/>
    <w:rsid w:val="00F448E9"/>
    <w:rsid w:val="00F45751"/>
    <w:rsid w:val="00F45ADA"/>
    <w:rsid w:val="00F4694F"/>
    <w:rsid w:val="00F469D0"/>
    <w:rsid w:val="00F46B7F"/>
    <w:rsid w:val="00F46D84"/>
    <w:rsid w:val="00F471CF"/>
    <w:rsid w:val="00F47818"/>
    <w:rsid w:val="00F50257"/>
    <w:rsid w:val="00F5083E"/>
    <w:rsid w:val="00F5137F"/>
    <w:rsid w:val="00F525CA"/>
    <w:rsid w:val="00F52D0C"/>
    <w:rsid w:val="00F52E7D"/>
    <w:rsid w:val="00F543EC"/>
    <w:rsid w:val="00F54774"/>
    <w:rsid w:val="00F55195"/>
    <w:rsid w:val="00F55B87"/>
    <w:rsid w:val="00F562A2"/>
    <w:rsid w:val="00F56A97"/>
    <w:rsid w:val="00F56CC3"/>
    <w:rsid w:val="00F56E70"/>
    <w:rsid w:val="00F575F8"/>
    <w:rsid w:val="00F57FAD"/>
    <w:rsid w:val="00F6143B"/>
    <w:rsid w:val="00F61828"/>
    <w:rsid w:val="00F625F0"/>
    <w:rsid w:val="00F62DEF"/>
    <w:rsid w:val="00F62EA9"/>
    <w:rsid w:val="00F62F34"/>
    <w:rsid w:val="00F63368"/>
    <w:rsid w:val="00F63EC3"/>
    <w:rsid w:val="00F64641"/>
    <w:rsid w:val="00F651C6"/>
    <w:rsid w:val="00F65570"/>
    <w:rsid w:val="00F65EC0"/>
    <w:rsid w:val="00F662CA"/>
    <w:rsid w:val="00F66E03"/>
    <w:rsid w:val="00F6782E"/>
    <w:rsid w:val="00F67FB6"/>
    <w:rsid w:val="00F708A9"/>
    <w:rsid w:val="00F70A16"/>
    <w:rsid w:val="00F7123F"/>
    <w:rsid w:val="00F71242"/>
    <w:rsid w:val="00F716EA"/>
    <w:rsid w:val="00F71CF8"/>
    <w:rsid w:val="00F71E20"/>
    <w:rsid w:val="00F7302D"/>
    <w:rsid w:val="00F73491"/>
    <w:rsid w:val="00F7419E"/>
    <w:rsid w:val="00F744E1"/>
    <w:rsid w:val="00F74B98"/>
    <w:rsid w:val="00F75ED9"/>
    <w:rsid w:val="00F76CEE"/>
    <w:rsid w:val="00F778D5"/>
    <w:rsid w:val="00F80CE7"/>
    <w:rsid w:val="00F8296B"/>
    <w:rsid w:val="00F8310C"/>
    <w:rsid w:val="00F83642"/>
    <w:rsid w:val="00F841CE"/>
    <w:rsid w:val="00F853CB"/>
    <w:rsid w:val="00F8592F"/>
    <w:rsid w:val="00F8608B"/>
    <w:rsid w:val="00F8635C"/>
    <w:rsid w:val="00F869CD"/>
    <w:rsid w:val="00F86D96"/>
    <w:rsid w:val="00F87A3B"/>
    <w:rsid w:val="00F91246"/>
    <w:rsid w:val="00F91D1F"/>
    <w:rsid w:val="00F91F9B"/>
    <w:rsid w:val="00F92B8E"/>
    <w:rsid w:val="00F92ECC"/>
    <w:rsid w:val="00F92F51"/>
    <w:rsid w:val="00F93015"/>
    <w:rsid w:val="00F93E34"/>
    <w:rsid w:val="00F94D35"/>
    <w:rsid w:val="00F94F7E"/>
    <w:rsid w:val="00F95482"/>
    <w:rsid w:val="00F95D28"/>
    <w:rsid w:val="00F95FED"/>
    <w:rsid w:val="00F963DE"/>
    <w:rsid w:val="00F96629"/>
    <w:rsid w:val="00F969AC"/>
    <w:rsid w:val="00F97758"/>
    <w:rsid w:val="00F978E0"/>
    <w:rsid w:val="00F97A3C"/>
    <w:rsid w:val="00F97B72"/>
    <w:rsid w:val="00FA0B49"/>
    <w:rsid w:val="00FA0BE4"/>
    <w:rsid w:val="00FA0D6C"/>
    <w:rsid w:val="00FA0FB6"/>
    <w:rsid w:val="00FA1179"/>
    <w:rsid w:val="00FA390D"/>
    <w:rsid w:val="00FA43EB"/>
    <w:rsid w:val="00FA4AB0"/>
    <w:rsid w:val="00FA4BFC"/>
    <w:rsid w:val="00FA4D5B"/>
    <w:rsid w:val="00FA4D62"/>
    <w:rsid w:val="00FA596A"/>
    <w:rsid w:val="00FA5CCE"/>
    <w:rsid w:val="00FA6828"/>
    <w:rsid w:val="00FA7A9C"/>
    <w:rsid w:val="00FB0212"/>
    <w:rsid w:val="00FB0416"/>
    <w:rsid w:val="00FB07C4"/>
    <w:rsid w:val="00FB0A73"/>
    <w:rsid w:val="00FB1732"/>
    <w:rsid w:val="00FB1D82"/>
    <w:rsid w:val="00FB2E4A"/>
    <w:rsid w:val="00FB384E"/>
    <w:rsid w:val="00FB48AE"/>
    <w:rsid w:val="00FB4BB1"/>
    <w:rsid w:val="00FB4CBA"/>
    <w:rsid w:val="00FB647B"/>
    <w:rsid w:val="00FB6A8A"/>
    <w:rsid w:val="00FB7F63"/>
    <w:rsid w:val="00FC0272"/>
    <w:rsid w:val="00FC05A3"/>
    <w:rsid w:val="00FC0D5E"/>
    <w:rsid w:val="00FC2AB2"/>
    <w:rsid w:val="00FC3236"/>
    <w:rsid w:val="00FC35FC"/>
    <w:rsid w:val="00FC383F"/>
    <w:rsid w:val="00FC4A80"/>
    <w:rsid w:val="00FC4E14"/>
    <w:rsid w:val="00FC5117"/>
    <w:rsid w:val="00FC5B45"/>
    <w:rsid w:val="00FC5B81"/>
    <w:rsid w:val="00FC5BCE"/>
    <w:rsid w:val="00FC6A46"/>
    <w:rsid w:val="00FC6D7B"/>
    <w:rsid w:val="00FC73DE"/>
    <w:rsid w:val="00FC7B0A"/>
    <w:rsid w:val="00FD0818"/>
    <w:rsid w:val="00FD20AB"/>
    <w:rsid w:val="00FD21CC"/>
    <w:rsid w:val="00FD2311"/>
    <w:rsid w:val="00FD370E"/>
    <w:rsid w:val="00FD3ACD"/>
    <w:rsid w:val="00FD40C1"/>
    <w:rsid w:val="00FD4D46"/>
    <w:rsid w:val="00FD5075"/>
    <w:rsid w:val="00FD51AE"/>
    <w:rsid w:val="00FD6342"/>
    <w:rsid w:val="00FD6BCF"/>
    <w:rsid w:val="00FD6F95"/>
    <w:rsid w:val="00FD756E"/>
    <w:rsid w:val="00FE0F54"/>
    <w:rsid w:val="00FE1953"/>
    <w:rsid w:val="00FE1A6B"/>
    <w:rsid w:val="00FE1F69"/>
    <w:rsid w:val="00FE26A8"/>
    <w:rsid w:val="00FE2E17"/>
    <w:rsid w:val="00FE2FCA"/>
    <w:rsid w:val="00FE329F"/>
    <w:rsid w:val="00FE3446"/>
    <w:rsid w:val="00FE34BD"/>
    <w:rsid w:val="00FE39D4"/>
    <w:rsid w:val="00FE3B88"/>
    <w:rsid w:val="00FE4EC8"/>
    <w:rsid w:val="00FE510D"/>
    <w:rsid w:val="00FE51F0"/>
    <w:rsid w:val="00FE528A"/>
    <w:rsid w:val="00FE5463"/>
    <w:rsid w:val="00FE5584"/>
    <w:rsid w:val="00FE61D5"/>
    <w:rsid w:val="00FE6998"/>
    <w:rsid w:val="00FE69F0"/>
    <w:rsid w:val="00FE711C"/>
    <w:rsid w:val="00FF02E3"/>
    <w:rsid w:val="00FF031A"/>
    <w:rsid w:val="00FF097C"/>
    <w:rsid w:val="00FF0A97"/>
    <w:rsid w:val="00FF0D95"/>
    <w:rsid w:val="00FF1104"/>
    <w:rsid w:val="00FF156B"/>
    <w:rsid w:val="00FF18BD"/>
    <w:rsid w:val="00FF27AE"/>
    <w:rsid w:val="00FF31ED"/>
    <w:rsid w:val="00FF470C"/>
    <w:rsid w:val="00FF55B7"/>
    <w:rsid w:val="00FF6BA6"/>
    <w:rsid w:val="00FF6EE6"/>
    <w:rsid w:val="00FF71D2"/>
    <w:rsid w:val="00FF727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663E90"/>
  <w15:docId w15:val="{4A878772-1E0C-41B8-826A-EB48557A2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7D69"/>
    <w:rPr>
      <w:sz w:val="22"/>
      <w:szCs w:val="22"/>
      <w:lang w:eastAsia="en-US"/>
    </w:rPr>
  </w:style>
  <w:style w:type="paragraph" w:styleId="Ttulo1">
    <w:name w:val="heading 1"/>
    <w:basedOn w:val="Normal"/>
    <w:link w:val="Ttulo1Car"/>
    <w:uiPriority w:val="9"/>
    <w:qFormat/>
    <w:rsid w:val="00216D76"/>
    <w:pPr>
      <w:spacing w:before="100" w:beforeAutospacing="1" w:after="100" w:afterAutospacing="1"/>
      <w:outlineLvl w:val="0"/>
    </w:pPr>
    <w:rPr>
      <w:rFonts w:ascii="Times New Roman" w:eastAsiaTheme="minorEastAsia" w:hAnsi="Times New Roman"/>
      <w:b/>
      <w:bCs/>
      <w:kern w:val="36"/>
      <w:sz w:val="48"/>
      <w:szCs w:val="48"/>
      <w:lang w:eastAsia="es-PE"/>
    </w:rPr>
  </w:style>
  <w:style w:type="paragraph" w:styleId="Ttulo2">
    <w:name w:val="heading 2"/>
    <w:basedOn w:val="Normal"/>
    <w:next w:val="Normal"/>
    <w:link w:val="Ttulo2Car"/>
    <w:uiPriority w:val="9"/>
    <w:semiHidden/>
    <w:unhideWhenUsed/>
    <w:qFormat/>
    <w:rsid w:val="00C00D5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BB29CA"/>
    <w:pPr>
      <w:spacing w:before="100" w:beforeAutospacing="1" w:after="100" w:afterAutospacing="1"/>
      <w:ind w:left="454"/>
      <w:jc w:val="both"/>
      <w:outlineLvl w:val="0"/>
    </w:pPr>
    <w:rPr>
      <w:rFonts w:ascii="Arial Unicode MS" w:eastAsia="Arial Unicode MS" w:hAnsi="Arial Unicode MS" w:cs="Arial Unicode MS"/>
      <w:sz w:val="24"/>
      <w:szCs w:val="24"/>
      <w:lang w:val="es-ES" w:eastAsia="es-ES"/>
    </w:rPr>
  </w:style>
  <w:style w:type="paragraph" w:styleId="Prrafodelista">
    <w:name w:val="List Paragraph"/>
    <w:aliases w:val="Footnote,List Paragraph1"/>
    <w:basedOn w:val="Normal"/>
    <w:link w:val="PrrafodelistaCar"/>
    <w:uiPriority w:val="34"/>
    <w:qFormat/>
    <w:rsid w:val="00E65C12"/>
    <w:pPr>
      <w:ind w:left="720"/>
      <w:contextualSpacing/>
    </w:pPr>
  </w:style>
  <w:style w:type="paragraph" w:styleId="Sangra2detindependiente">
    <w:name w:val="Body Text Indent 2"/>
    <w:basedOn w:val="Normal"/>
    <w:link w:val="Sangra2detindependienteCar"/>
    <w:semiHidden/>
    <w:rsid w:val="00172397"/>
    <w:pPr>
      <w:ind w:firstLine="720"/>
      <w:jc w:val="both"/>
    </w:pPr>
    <w:rPr>
      <w:rFonts w:ascii="Arial" w:eastAsia="Times New Roman" w:hAnsi="Arial" w:cs="Arial"/>
      <w:sz w:val="24"/>
      <w:szCs w:val="20"/>
      <w:lang w:val="es-ES" w:eastAsia="es-ES"/>
    </w:rPr>
  </w:style>
  <w:style w:type="character" w:customStyle="1" w:styleId="Sangra2detindependienteCar">
    <w:name w:val="Sangría 2 de t. independiente Car"/>
    <w:basedOn w:val="Fuentedeprrafopredeter"/>
    <w:link w:val="Sangra2detindependiente"/>
    <w:semiHidden/>
    <w:rsid w:val="00172397"/>
    <w:rPr>
      <w:rFonts w:ascii="Arial" w:eastAsia="Times New Roman" w:hAnsi="Arial" w:cs="Arial"/>
      <w:sz w:val="24"/>
      <w:szCs w:val="20"/>
      <w:lang w:val="es-ES" w:eastAsia="es-ES"/>
    </w:rPr>
  </w:style>
  <w:style w:type="paragraph" w:styleId="Textocomentario">
    <w:name w:val="annotation text"/>
    <w:basedOn w:val="Normal"/>
    <w:link w:val="TextocomentarioCar"/>
    <w:uiPriority w:val="99"/>
    <w:rsid w:val="00A14B51"/>
    <w:pPr>
      <w:autoSpaceDE w:val="0"/>
      <w:autoSpaceDN w:val="0"/>
    </w:pPr>
    <w:rPr>
      <w:rFonts w:ascii="Times New Roman" w:eastAsia="Times New Roman" w:hAnsi="Times New Roman" w:cs="Arial"/>
      <w:noProof/>
      <w:sz w:val="24"/>
      <w:szCs w:val="20"/>
      <w:lang w:val="es-ES" w:eastAsia="es-ES"/>
    </w:rPr>
  </w:style>
  <w:style w:type="character" w:customStyle="1" w:styleId="TextocomentarioCar">
    <w:name w:val="Texto comentario Car"/>
    <w:basedOn w:val="Fuentedeprrafopredeter"/>
    <w:link w:val="Textocomentario"/>
    <w:uiPriority w:val="99"/>
    <w:rsid w:val="00A14B51"/>
    <w:rPr>
      <w:rFonts w:ascii="Times New Roman" w:eastAsia="Times New Roman" w:hAnsi="Times New Roman" w:cs="Arial"/>
      <w:noProof/>
      <w:sz w:val="24"/>
      <w:szCs w:val="20"/>
      <w:lang w:val="es-ES" w:eastAsia="es-ES"/>
    </w:rPr>
  </w:style>
  <w:style w:type="character" w:customStyle="1" w:styleId="PrrafodelistaCar">
    <w:name w:val="Párrafo de lista Car"/>
    <w:aliases w:val="Footnote Car,List Paragraph1 Car"/>
    <w:link w:val="Prrafodelista"/>
    <w:uiPriority w:val="34"/>
    <w:rsid w:val="00A14B51"/>
  </w:style>
  <w:style w:type="table" w:styleId="Tablaconcuadrcula">
    <w:name w:val="Table Grid"/>
    <w:basedOn w:val="Tablanormal"/>
    <w:uiPriority w:val="59"/>
    <w:rsid w:val="00E72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B47C34"/>
    <w:rPr>
      <w:color w:val="0000FF"/>
      <w:u w:val="single"/>
    </w:rPr>
  </w:style>
  <w:style w:type="character" w:styleId="Textoennegrita">
    <w:name w:val="Strong"/>
    <w:basedOn w:val="Fuentedeprrafopredeter"/>
    <w:uiPriority w:val="22"/>
    <w:qFormat/>
    <w:rsid w:val="008B7A37"/>
    <w:rPr>
      <w:b/>
      <w:bCs/>
    </w:rPr>
  </w:style>
  <w:style w:type="paragraph" w:customStyle="1" w:styleId="cuerpo">
    <w:name w:val="cuerpo"/>
    <w:basedOn w:val="Normal"/>
    <w:rsid w:val="0010712A"/>
    <w:pPr>
      <w:spacing w:after="138"/>
      <w:jc w:val="both"/>
    </w:pPr>
    <w:rPr>
      <w:rFonts w:ascii="Arial" w:eastAsia="Times New Roman" w:hAnsi="Arial" w:cs="Arial"/>
      <w:sz w:val="24"/>
      <w:szCs w:val="24"/>
      <w:lang w:eastAsia="es-PE"/>
    </w:rPr>
  </w:style>
  <w:style w:type="character" w:customStyle="1" w:styleId="no-style-override-1">
    <w:name w:val="no-style-override-1"/>
    <w:basedOn w:val="Fuentedeprrafopredeter"/>
    <w:rsid w:val="0010712A"/>
  </w:style>
  <w:style w:type="paragraph" w:styleId="Encabezado">
    <w:name w:val="header"/>
    <w:basedOn w:val="Normal"/>
    <w:link w:val="EncabezadoCar"/>
    <w:uiPriority w:val="99"/>
    <w:unhideWhenUsed/>
    <w:rsid w:val="00B726E2"/>
    <w:pPr>
      <w:tabs>
        <w:tab w:val="center" w:pos="4419"/>
        <w:tab w:val="right" w:pos="8838"/>
      </w:tabs>
    </w:pPr>
  </w:style>
  <w:style w:type="character" w:customStyle="1" w:styleId="EncabezadoCar">
    <w:name w:val="Encabezado Car"/>
    <w:basedOn w:val="Fuentedeprrafopredeter"/>
    <w:link w:val="Encabezado"/>
    <w:uiPriority w:val="99"/>
    <w:rsid w:val="00B726E2"/>
  </w:style>
  <w:style w:type="paragraph" w:styleId="Piedepgina">
    <w:name w:val="footer"/>
    <w:basedOn w:val="Normal"/>
    <w:link w:val="PiedepginaCar"/>
    <w:uiPriority w:val="99"/>
    <w:unhideWhenUsed/>
    <w:rsid w:val="00B726E2"/>
    <w:pPr>
      <w:tabs>
        <w:tab w:val="center" w:pos="4419"/>
        <w:tab w:val="right" w:pos="8838"/>
      </w:tabs>
    </w:pPr>
  </w:style>
  <w:style w:type="character" w:customStyle="1" w:styleId="PiedepginaCar">
    <w:name w:val="Pie de página Car"/>
    <w:basedOn w:val="Fuentedeprrafopredeter"/>
    <w:link w:val="Piedepgina"/>
    <w:uiPriority w:val="99"/>
    <w:rsid w:val="00B726E2"/>
  </w:style>
  <w:style w:type="paragraph" w:styleId="Textodeglobo">
    <w:name w:val="Balloon Text"/>
    <w:basedOn w:val="Normal"/>
    <w:link w:val="TextodegloboCar"/>
    <w:uiPriority w:val="99"/>
    <w:semiHidden/>
    <w:unhideWhenUsed/>
    <w:rsid w:val="00D364E5"/>
    <w:rPr>
      <w:rFonts w:ascii="Tahoma" w:hAnsi="Tahoma" w:cs="Tahoma"/>
      <w:sz w:val="16"/>
      <w:szCs w:val="16"/>
    </w:rPr>
  </w:style>
  <w:style w:type="character" w:customStyle="1" w:styleId="TextodegloboCar">
    <w:name w:val="Texto de globo Car"/>
    <w:basedOn w:val="Fuentedeprrafopredeter"/>
    <w:link w:val="Textodeglobo"/>
    <w:uiPriority w:val="99"/>
    <w:semiHidden/>
    <w:rsid w:val="00D364E5"/>
    <w:rPr>
      <w:rFonts w:ascii="Tahoma" w:hAnsi="Tahoma" w:cs="Tahoma"/>
      <w:sz w:val="16"/>
      <w:szCs w:val="16"/>
    </w:rPr>
  </w:style>
  <w:style w:type="character" w:styleId="Refdecomentario">
    <w:name w:val="annotation reference"/>
    <w:basedOn w:val="Fuentedeprrafopredeter"/>
    <w:unhideWhenUsed/>
    <w:rsid w:val="001D48F8"/>
    <w:rPr>
      <w:sz w:val="16"/>
      <w:szCs w:val="16"/>
    </w:rPr>
  </w:style>
  <w:style w:type="paragraph" w:styleId="Asuntodelcomentario">
    <w:name w:val="annotation subject"/>
    <w:basedOn w:val="Textocomentario"/>
    <w:next w:val="Textocomentario"/>
    <w:link w:val="AsuntodelcomentarioCar"/>
    <w:uiPriority w:val="99"/>
    <w:semiHidden/>
    <w:unhideWhenUsed/>
    <w:rsid w:val="001D48F8"/>
    <w:pPr>
      <w:autoSpaceDE/>
      <w:autoSpaceDN/>
    </w:pPr>
    <w:rPr>
      <w:rFonts w:ascii="Calibri" w:eastAsia="Calibri" w:hAnsi="Calibri" w:cs="Times New Roman"/>
      <w:b/>
      <w:bCs/>
      <w:noProof w:val="0"/>
      <w:sz w:val="20"/>
      <w:lang w:val="es-PE" w:eastAsia="en-US"/>
    </w:rPr>
  </w:style>
  <w:style w:type="character" w:customStyle="1" w:styleId="AsuntodelcomentarioCar">
    <w:name w:val="Asunto del comentario Car"/>
    <w:basedOn w:val="TextocomentarioCar"/>
    <w:link w:val="Asuntodelcomentario"/>
    <w:uiPriority w:val="99"/>
    <w:semiHidden/>
    <w:rsid w:val="001D48F8"/>
    <w:rPr>
      <w:rFonts w:ascii="Times New Roman" w:eastAsia="Times New Roman" w:hAnsi="Times New Roman" w:cs="Arial"/>
      <w:b/>
      <w:bCs/>
      <w:noProof/>
      <w:sz w:val="20"/>
      <w:szCs w:val="20"/>
      <w:lang w:val="es-ES" w:eastAsia="es-ES"/>
    </w:rPr>
  </w:style>
  <w:style w:type="character" w:customStyle="1" w:styleId="modartculofecha">
    <w:name w:val="modartculofecha"/>
    <w:basedOn w:val="Fuentedeprrafopredeter"/>
    <w:rsid w:val="00216973"/>
  </w:style>
  <w:style w:type="character" w:customStyle="1" w:styleId="Ttulo1Car">
    <w:name w:val="Título 1 Car"/>
    <w:basedOn w:val="Fuentedeprrafopredeter"/>
    <w:link w:val="Ttulo1"/>
    <w:uiPriority w:val="9"/>
    <w:rsid w:val="00216D76"/>
    <w:rPr>
      <w:rFonts w:ascii="Times New Roman" w:eastAsiaTheme="minorEastAsia" w:hAnsi="Times New Roman"/>
      <w:b/>
      <w:bCs/>
      <w:kern w:val="36"/>
      <w:sz w:val="48"/>
      <w:szCs w:val="48"/>
    </w:rPr>
  </w:style>
  <w:style w:type="paragraph" w:customStyle="1" w:styleId="Default">
    <w:name w:val="Default"/>
    <w:uiPriority w:val="99"/>
    <w:rsid w:val="00895AE9"/>
    <w:pPr>
      <w:autoSpaceDE w:val="0"/>
      <w:autoSpaceDN w:val="0"/>
      <w:adjustRightInd w:val="0"/>
    </w:pPr>
    <w:rPr>
      <w:rFonts w:ascii="Arial" w:hAnsi="Arial" w:cs="Arial"/>
      <w:color w:val="000000"/>
      <w:sz w:val="24"/>
      <w:szCs w:val="24"/>
    </w:rPr>
  </w:style>
  <w:style w:type="paragraph" w:styleId="Textoindependiente">
    <w:name w:val="Body Text"/>
    <w:basedOn w:val="Normal"/>
    <w:link w:val="TextoindependienteCar"/>
    <w:uiPriority w:val="99"/>
    <w:unhideWhenUsed/>
    <w:rsid w:val="0001741C"/>
    <w:pPr>
      <w:spacing w:after="120"/>
    </w:pPr>
  </w:style>
  <w:style w:type="character" w:customStyle="1" w:styleId="TextoindependienteCar">
    <w:name w:val="Texto independiente Car"/>
    <w:basedOn w:val="Fuentedeprrafopredeter"/>
    <w:link w:val="Textoindependiente"/>
    <w:uiPriority w:val="99"/>
    <w:rsid w:val="0001741C"/>
    <w:rPr>
      <w:sz w:val="22"/>
      <w:szCs w:val="22"/>
      <w:lang w:eastAsia="en-US"/>
    </w:rPr>
  </w:style>
  <w:style w:type="character" w:customStyle="1" w:styleId="Ttulo2Car">
    <w:name w:val="Título 2 Car"/>
    <w:basedOn w:val="Fuentedeprrafopredeter"/>
    <w:link w:val="Ttulo2"/>
    <w:uiPriority w:val="9"/>
    <w:semiHidden/>
    <w:rsid w:val="00C00D56"/>
    <w:rPr>
      <w:rFonts w:asciiTheme="majorHAnsi" w:eastAsiaTheme="majorEastAsia" w:hAnsiTheme="majorHAnsi" w:cstheme="majorBidi"/>
      <w:b/>
      <w:bCs/>
      <w:color w:val="4F81BD" w:themeColor="accent1"/>
      <w:sz w:val="26"/>
      <w:szCs w:val="26"/>
      <w:lang w:eastAsia="en-US"/>
    </w:rPr>
  </w:style>
  <w:style w:type="paragraph" w:styleId="Textonotapie">
    <w:name w:val="footnote text"/>
    <w:aliases w:val="fn,single space,footnote text,FOOTNOTES,nota,FN,Footnotes,Footnote ak,Footnote Text English,Footnote Text Char Char Char,Footnote Text Char Char,FT,Nota al pie,Nota pie,FOOTNOTES Car Car Car,FOOTNOTES Car Car,footnote text Car1 Car, Car"/>
    <w:basedOn w:val="Normal"/>
    <w:link w:val="TextonotapieCar"/>
    <w:uiPriority w:val="99"/>
    <w:qFormat/>
    <w:rsid w:val="0075577C"/>
    <w:rPr>
      <w:rFonts w:ascii="Arial" w:eastAsia="Times New Roman" w:hAnsi="Arial"/>
      <w:sz w:val="16"/>
      <w:szCs w:val="20"/>
      <w:lang w:val="es-ES" w:eastAsia="es-ES"/>
    </w:rPr>
  </w:style>
  <w:style w:type="character" w:customStyle="1" w:styleId="TextonotapieCar">
    <w:name w:val="Texto nota pie Car"/>
    <w:aliases w:val="fn Car,single space Car,footnote text Car,FOOTNOTES Car,nota Car,FN Car,Footnotes Car,Footnote ak Car,Footnote Text English Car,Footnote Text Char Char Char Car,Footnote Text Char Char Car,FT Car,Nota al pie Car,Nota pie Car, Car Car"/>
    <w:basedOn w:val="Fuentedeprrafopredeter"/>
    <w:link w:val="Textonotapie"/>
    <w:uiPriority w:val="99"/>
    <w:rsid w:val="0075577C"/>
    <w:rPr>
      <w:rFonts w:ascii="Arial" w:eastAsia="Times New Roman" w:hAnsi="Arial"/>
      <w:sz w:val="16"/>
      <w:lang w:val="es-ES" w:eastAsia="es-ES"/>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basedOn w:val="Fuentedeprrafopredeter"/>
    <w:uiPriority w:val="99"/>
    <w:rsid w:val="0075577C"/>
    <w:rPr>
      <w:vertAlign w:val="superscript"/>
    </w:rPr>
  </w:style>
  <w:style w:type="paragraph" w:styleId="Revisin">
    <w:name w:val="Revision"/>
    <w:hidden/>
    <w:uiPriority w:val="99"/>
    <w:semiHidden/>
    <w:rsid w:val="00C51886"/>
    <w:rPr>
      <w:sz w:val="22"/>
      <w:szCs w:val="22"/>
      <w:lang w:eastAsia="en-US"/>
    </w:rPr>
  </w:style>
  <w:style w:type="character" w:styleId="nfasis">
    <w:name w:val="Emphasis"/>
    <w:basedOn w:val="Fuentedeprrafopredeter"/>
    <w:uiPriority w:val="20"/>
    <w:qFormat/>
    <w:rsid w:val="008D58BB"/>
    <w:rPr>
      <w:i/>
      <w:iCs/>
    </w:rPr>
  </w:style>
  <w:style w:type="paragraph" w:styleId="Sinespaciado">
    <w:name w:val="No Spacing"/>
    <w:uiPriority w:val="1"/>
    <w:qFormat/>
    <w:rsid w:val="0018204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82481">
      <w:bodyDiv w:val="1"/>
      <w:marLeft w:val="0"/>
      <w:marRight w:val="0"/>
      <w:marTop w:val="0"/>
      <w:marBottom w:val="0"/>
      <w:divBdr>
        <w:top w:val="none" w:sz="0" w:space="0" w:color="auto"/>
        <w:left w:val="none" w:sz="0" w:space="0" w:color="auto"/>
        <w:bottom w:val="none" w:sz="0" w:space="0" w:color="auto"/>
        <w:right w:val="none" w:sz="0" w:space="0" w:color="auto"/>
      </w:divBdr>
    </w:div>
    <w:div w:id="156195138">
      <w:bodyDiv w:val="1"/>
      <w:marLeft w:val="0"/>
      <w:marRight w:val="0"/>
      <w:marTop w:val="0"/>
      <w:marBottom w:val="0"/>
      <w:divBdr>
        <w:top w:val="none" w:sz="0" w:space="0" w:color="auto"/>
        <w:left w:val="none" w:sz="0" w:space="0" w:color="auto"/>
        <w:bottom w:val="none" w:sz="0" w:space="0" w:color="auto"/>
        <w:right w:val="none" w:sz="0" w:space="0" w:color="auto"/>
      </w:divBdr>
    </w:div>
    <w:div w:id="246037194">
      <w:bodyDiv w:val="1"/>
      <w:marLeft w:val="0"/>
      <w:marRight w:val="0"/>
      <w:marTop w:val="0"/>
      <w:marBottom w:val="0"/>
      <w:divBdr>
        <w:top w:val="none" w:sz="0" w:space="0" w:color="auto"/>
        <w:left w:val="none" w:sz="0" w:space="0" w:color="auto"/>
        <w:bottom w:val="none" w:sz="0" w:space="0" w:color="auto"/>
        <w:right w:val="none" w:sz="0" w:space="0" w:color="auto"/>
      </w:divBdr>
    </w:div>
    <w:div w:id="315032322">
      <w:bodyDiv w:val="1"/>
      <w:marLeft w:val="0"/>
      <w:marRight w:val="0"/>
      <w:marTop w:val="0"/>
      <w:marBottom w:val="0"/>
      <w:divBdr>
        <w:top w:val="none" w:sz="0" w:space="0" w:color="auto"/>
        <w:left w:val="none" w:sz="0" w:space="0" w:color="auto"/>
        <w:bottom w:val="none" w:sz="0" w:space="0" w:color="auto"/>
        <w:right w:val="none" w:sz="0" w:space="0" w:color="auto"/>
      </w:divBdr>
    </w:div>
    <w:div w:id="350575327">
      <w:bodyDiv w:val="1"/>
      <w:marLeft w:val="0"/>
      <w:marRight w:val="0"/>
      <w:marTop w:val="0"/>
      <w:marBottom w:val="0"/>
      <w:divBdr>
        <w:top w:val="none" w:sz="0" w:space="0" w:color="auto"/>
        <w:left w:val="none" w:sz="0" w:space="0" w:color="auto"/>
        <w:bottom w:val="none" w:sz="0" w:space="0" w:color="auto"/>
        <w:right w:val="none" w:sz="0" w:space="0" w:color="auto"/>
      </w:divBdr>
    </w:div>
    <w:div w:id="362243846">
      <w:bodyDiv w:val="1"/>
      <w:marLeft w:val="0"/>
      <w:marRight w:val="0"/>
      <w:marTop w:val="0"/>
      <w:marBottom w:val="0"/>
      <w:divBdr>
        <w:top w:val="none" w:sz="0" w:space="0" w:color="auto"/>
        <w:left w:val="none" w:sz="0" w:space="0" w:color="auto"/>
        <w:bottom w:val="none" w:sz="0" w:space="0" w:color="auto"/>
        <w:right w:val="none" w:sz="0" w:space="0" w:color="auto"/>
      </w:divBdr>
    </w:div>
    <w:div w:id="386078268">
      <w:bodyDiv w:val="1"/>
      <w:marLeft w:val="0"/>
      <w:marRight w:val="0"/>
      <w:marTop w:val="0"/>
      <w:marBottom w:val="0"/>
      <w:divBdr>
        <w:top w:val="none" w:sz="0" w:space="0" w:color="auto"/>
        <w:left w:val="none" w:sz="0" w:space="0" w:color="auto"/>
        <w:bottom w:val="none" w:sz="0" w:space="0" w:color="auto"/>
        <w:right w:val="none" w:sz="0" w:space="0" w:color="auto"/>
      </w:divBdr>
    </w:div>
    <w:div w:id="429474216">
      <w:bodyDiv w:val="1"/>
      <w:marLeft w:val="0"/>
      <w:marRight w:val="0"/>
      <w:marTop w:val="0"/>
      <w:marBottom w:val="0"/>
      <w:divBdr>
        <w:top w:val="none" w:sz="0" w:space="0" w:color="auto"/>
        <w:left w:val="none" w:sz="0" w:space="0" w:color="auto"/>
        <w:bottom w:val="none" w:sz="0" w:space="0" w:color="auto"/>
        <w:right w:val="none" w:sz="0" w:space="0" w:color="auto"/>
      </w:divBdr>
    </w:div>
    <w:div w:id="437674267">
      <w:bodyDiv w:val="1"/>
      <w:marLeft w:val="0"/>
      <w:marRight w:val="0"/>
      <w:marTop w:val="0"/>
      <w:marBottom w:val="0"/>
      <w:divBdr>
        <w:top w:val="none" w:sz="0" w:space="0" w:color="auto"/>
        <w:left w:val="none" w:sz="0" w:space="0" w:color="auto"/>
        <w:bottom w:val="none" w:sz="0" w:space="0" w:color="auto"/>
        <w:right w:val="none" w:sz="0" w:space="0" w:color="auto"/>
      </w:divBdr>
    </w:div>
    <w:div w:id="568660859">
      <w:bodyDiv w:val="1"/>
      <w:marLeft w:val="0"/>
      <w:marRight w:val="0"/>
      <w:marTop w:val="0"/>
      <w:marBottom w:val="0"/>
      <w:divBdr>
        <w:top w:val="none" w:sz="0" w:space="0" w:color="auto"/>
        <w:left w:val="none" w:sz="0" w:space="0" w:color="auto"/>
        <w:bottom w:val="none" w:sz="0" w:space="0" w:color="auto"/>
        <w:right w:val="none" w:sz="0" w:space="0" w:color="auto"/>
      </w:divBdr>
    </w:div>
    <w:div w:id="577635078">
      <w:bodyDiv w:val="1"/>
      <w:marLeft w:val="0"/>
      <w:marRight w:val="0"/>
      <w:marTop w:val="0"/>
      <w:marBottom w:val="0"/>
      <w:divBdr>
        <w:top w:val="none" w:sz="0" w:space="0" w:color="auto"/>
        <w:left w:val="none" w:sz="0" w:space="0" w:color="auto"/>
        <w:bottom w:val="none" w:sz="0" w:space="0" w:color="auto"/>
        <w:right w:val="none" w:sz="0" w:space="0" w:color="auto"/>
      </w:divBdr>
    </w:div>
    <w:div w:id="589169043">
      <w:bodyDiv w:val="1"/>
      <w:marLeft w:val="0"/>
      <w:marRight w:val="0"/>
      <w:marTop w:val="0"/>
      <w:marBottom w:val="0"/>
      <w:divBdr>
        <w:top w:val="none" w:sz="0" w:space="0" w:color="auto"/>
        <w:left w:val="none" w:sz="0" w:space="0" w:color="auto"/>
        <w:bottom w:val="none" w:sz="0" w:space="0" w:color="auto"/>
        <w:right w:val="none" w:sz="0" w:space="0" w:color="auto"/>
      </w:divBdr>
    </w:div>
    <w:div w:id="779641170">
      <w:bodyDiv w:val="1"/>
      <w:marLeft w:val="0"/>
      <w:marRight w:val="0"/>
      <w:marTop w:val="0"/>
      <w:marBottom w:val="0"/>
      <w:divBdr>
        <w:top w:val="none" w:sz="0" w:space="0" w:color="auto"/>
        <w:left w:val="none" w:sz="0" w:space="0" w:color="auto"/>
        <w:bottom w:val="none" w:sz="0" w:space="0" w:color="auto"/>
        <w:right w:val="none" w:sz="0" w:space="0" w:color="auto"/>
      </w:divBdr>
    </w:div>
    <w:div w:id="862205653">
      <w:bodyDiv w:val="1"/>
      <w:marLeft w:val="0"/>
      <w:marRight w:val="0"/>
      <w:marTop w:val="0"/>
      <w:marBottom w:val="0"/>
      <w:divBdr>
        <w:top w:val="none" w:sz="0" w:space="0" w:color="auto"/>
        <w:left w:val="none" w:sz="0" w:space="0" w:color="auto"/>
        <w:bottom w:val="none" w:sz="0" w:space="0" w:color="auto"/>
        <w:right w:val="none" w:sz="0" w:space="0" w:color="auto"/>
      </w:divBdr>
    </w:div>
    <w:div w:id="880094947">
      <w:bodyDiv w:val="1"/>
      <w:marLeft w:val="0"/>
      <w:marRight w:val="0"/>
      <w:marTop w:val="0"/>
      <w:marBottom w:val="0"/>
      <w:divBdr>
        <w:top w:val="none" w:sz="0" w:space="0" w:color="auto"/>
        <w:left w:val="none" w:sz="0" w:space="0" w:color="auto"/>
        <w:bottom w:val="none" w:sz="0" w:space="0" w:color="auto"/>
        <w:right w:val="none" w:sz="0" w:space="0" w:color="auto"/>
      </w:divBdr>
    </w:div>
    <w:div w:id="966472062">
      <w:bodyDiv w:val="1"/>
      <w:marLeft w:val="0"/>
      <w:marRight w:val="0"/>
      <w:marTop w:val="0"/>
      <w:marBottom w:val="0"/>
      <w:divBdr>
        <w:top w:val="none" w:sz="0" w:space="0" w:color="auto"/>
        <w:left w:val="none" w:sz="0" w:space="0" w:color="auto"/>
        <w:bottom w:val="none" w:sz="0" w:space="0" w:color="auto"/>
        <w:right w:val="none" w:sz="0" w:space="0" w:color="auto"/>
      </w:divBdr>
    </w:div>
    <w:div w:id="993335237">
      <w:bodyDiv w:val="1"/>
      <w:marLeft w:val="0"/>
      <w:marRight w:val="0"/>
      <w:marTop w:val="0"/>
      <w:marBottom w:val="0"/>
      <w:divBdr>
        <w:top w:val="none" w:sz="0" w:space="0" w:color="auto"/>
        <w:left w:val="none" w:sz="0" w:space="0" w:color="auto"/>
        <w:bottom w:val="none" w:sz="0" w:space="0" w:color="auto"/>
        <w:right w:val="none" w:sz="0" w:space="0" w:color="auto"/>
      </w:divBdr>
    </w:div>
    <w:div w:id="1083337810">
      <w:bodyDiv w:val="1"/>
      <w:marLeft w:val="0"/>
      <w:marRight w:val="0"/>
      <w:marTop w:val="0"/>
      <w:marBottom w:val="0"/>
      <w:divBdr>
        <w:top w:val="none" w:sz="0" w:space="0" w:color="auto"/>
        <w:left w:val="none" w:sz="0" w:space="0" w:color="auto"/>
        <w:bottom w:val="none" w:sz="0" w:space="0" w:color="auto"/>
        <w:right w:val="none" w:sz="0" w:space="0" w:color="auto"/>
      </w:divBdr>
    </w:div>
    <w:div w:id="1142692907">
      <w:bodyDiv w:val="1"/>
      <w:marLeft w:val="0"/>
      <w:marRight w:val="0"/>
      <w:marTop w:val="0"/>
      <w:marBottom w:val="0"/>
      <w:divBdr>
        <w:top w:val="none" w:sz="0" w:space="0" w:color="auto"/>
        <w:left w:val="none" w:sz="0" w:space="0" w:color="auto"/>
        <w:bottom w:val="none" w:sz="0" w:space="0" w:color="auto"/>
        <w:right w:val="none" w:sz="0" w:space="0" w:color="auto"/>
      </w:divBdr>
    </w:div>
    <w:div w:id="1163592926">
      <w:bodyDiv w:val="1"/>
      <w:marLeft w:val="0"/>
      <w:marRight w:val="0"/>
      <w:marTop w:val="0"/>
      <w:marBottom w:val="0"/>
      <w:divBdr>
        <w:top w:val="none" w:sz="0" w:space="0" w:color="auto"/>
        <w:left w:val="none" w:sz="0" w:space="0" w:color="auto"/>
        <w:bottom w:val="none" w:sz="0" w:space="0" w:color="auto"/>
        <w:right w:val="none" w:sz="0" w:space="0" w:color="auto"/>
      </w:divBdr>
    </w:div>
    <w:div w:id="1257246202">
      <w:bodyDiv w:val="1"/>
      <w:marLeft w:val="0"/>
      <w:marRight w:val="0"/>
      <w:marTop w:val="0"/>
      <w:marBottom w:val="0"/>
      <w:divBdr>
        <w:top w:val="none" w:sz="0" w:space="0" w:color="auto"/>
        <w:left w:val="none" w:sz="0" w:space="0" w:color="auto"/>
        <w:bottom w:val="none" w:sz="0" w:space="0" w:color="auto"/>
        <w:right w:val="none" w:sz="0" w:space="0" w:color="auto"/>
      </w:divBdr>
    </w:div>
    <w:div w:id="1393315122">
      <w:bodyDiv w:val="1"/>
      <w:marLeft w:val="0"/>
      <w:marRight w:val="0"/>
      <w:marTop w:val="0"/>
      <w:marBottom w:val="0"/>
      <w:divBdr>
        <w:top w:val="none" w:sz="0" w:space="0" w:color="auto"/>
        <w:left w:val="none" w:sz="0" w:space="0" w:color="auto"/>
        <w:bottom w:val="none" w:sz="0" w:space="0" w:color="auto"/>
        <w:right w:val="none" w:sz="0" w:space="0" w:color="auto"/>
      </w:divBdr>
    </w:div>
    <w:div w:id="1424062668">
      <w:bodyDiv w:val="1"/>
      <w:marLeft w:val="0"/>
      <w:marRight w:val="0"/>
      <w:marTop w:val="0"/>
      <w:marBottom w:val="0"/>
      <w:divBdr>
        <w:top w:val="none" w:sz="0" w:space="0" w:color="auto"/>
        <w:left w:val="none" w:sz="0" w:space="0" w:color="auto"/>
        <w:bottom w:val="none" w:sz="0" w:space="0" w:color="auto"/>
        <w:right w:val="none" w:sz="0" w:space="0" w:color="auto"/>
      </w:divBdr>
    </w:div>
    <w:div w:id="1464620135">
      <w:bodyDiv w:val="1"/>
      <w:marLeft w:val="0"/>
      <w:marRight w:val="0"/>
      <w:marTop w:val="0"/>
      <w:marBottom w:val="0"/>
      <w:divBdr>
        <w:top w:val="none" w:sz="0" w:space="0" w:color="auto"/>
        <w:left w:val="none" w:sz="0" w:space="0" w:color="auto"/>
        <w:bottom w:val="none" w:sz="0" w:space="0" w:color="auto"/>
        <w:right w:val="none" w:sz="0" w:space="0" w:color="auto"/>
      </w:divBdr>
    </w:div>
    <w:div w:id="1515609038">
      <w:bodyDiv w:val="1"/>
      <w:marLeft w:val="0"/>
      <w:marRight w:val="0"/>
      <w:marTop w:val="0"/>
      <w:marBottom w:val="0"/>
      <w:divBdr>
        <w:top w:val="none" w:sz="0" w:space="0" w:color="auto"/>
        <w:left w:val="none" w:sz="0" w:space="0" w:color="auto"/>
        <w:bottom w:val="none" w:sz="0" w:space="0" w:color="auto"/>
        <w:right w:val="none" w:sz="0" w:space="0" w:color="auto"/>
      </w:divBdr>
    </w:div>
    <w:div w:id="1612665843">
      <w:bodyDiv w:val="1"/>
      <w:marLeft w:val="0"/>
      <w:marRight w:val="0"/>
      <w:marTop w:val="0"/>
      <w:marBottom w:val="0"/>
      <w:divBdr>
        <w:top w:val="none" w:sz="0" w:space="0" w:color="auto"/>
        <w:left w:val="none" w:sz="0" w:space="0" w:color="auto"/>
        <w:bottom w:val="none" w:sz="0" w:space="0" w:color="auto"/>
        <w:right w:val="none" w:sz="0" w:space="0" w:color="auto"/>
      </w:divBdr>
    </w:div>
    <w:div w:id="1715229931">
      <w:bodyDiv w:val="1"/>
      <w:marLeft w:val="0"/>
      <w:marRight w:val="0"/>
      <w:marTop w:val="0"/>
      <w:marBottom w:val="0"/>
      <w:divBdr>
        <w:top w:val="none" w:sz="0" w:space="0" w:color="auto"/>
        <w:left w:val="none" w:sz="0" w:space="0" w:color="auto"/>
        <w:bottom w:val="none" w:sz="0" w:space="0" w:color="auto"/>
        <w:right w:val="none" w:sz="0" w:space="0" w:color="auto"/>
      </w:divBdr>
    </w:div>
    <w:div w:id="1735616731">
      <w:bodyDiv w:val="1"/>
      <w:marLeft w:val="0"/>
      <w:marRight w:val="0"/>
      <w:marTop w:val="0"/>
      <w:marBottom w:val="0"/>
      <w:divBdr>
        <w:top w:val="none" w:sz="0" w:space="0" w:color="auto"/>
        <w:left w:val="none" w:sz="0" w:space="0" w:color="auto"/>
        <w:bottom w:val="none" w:sz="0" w:space="0" w:color="auto"/>
        <w:right w:val="none" w:sz="0" w:space="0" w:color="auto"/>
      </w:divBdr>
    </w:div>
    <w:div w:id="2056654870">
      <w:bodyDiv w:val="1"/>
      <w:marLeft w:val="0"/>
      <w:marRight w:val="0"/>
      <w:marTop w:val="0"/>
      <w:marBottom w:val="0"/>
      <w:divBdr>
        <w:top w:val="none" w:sz="0" w:space="0" w:color="auto"/>
        <w:left w:val="none" w:sz="0" w:space="0" w:color="auto"/>
        <w:bottom w:val="none" w:sz="0" w:space="0" w:color="auto"/>
        <w:right w:val="none" w:sz="0" w:space="0" w:color="auto"/>
      </w:divBdr>
    </w:div>
    <w:div w:id="206013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0996EC-355C-4760-A8EB-262EF9DD8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7101</Words>
  <Characters>39059</Characters>
  <Application>Microsoft Office Word</Application>
  <DocSecurity>0</DocSecurity>
  <Lines>325</Lines>
  <Paragraphs>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SUNAT</Company>
  <LinksUpToDate>false</LinksUpToDate>
  <CharactersWithSpaces>46068</CharactersWithSpaces>
  <SharedDoc>false</SharedDoc>
  <HLinks>
    <vt:vector size="6" baseType="variant">
      <vt:variant>
        <vt:i4>7012469</vt:i4>
      </vt:variant>
      <vt:variant>
        <vt:i4>0</vt:i4>
      </vt:variant>
      <vt:variant>
        <vt:i4>0</vt:i4>
      </vt:variant>
      <vt:variant>
        <vt:i4>5</vt:i4>
      </vt:variant>
      <vt:variant>
        <vt:lpwstr>http://www.oasis-/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Administrador</dc:creator>
  <cp:lastModifiedBy>Mantilla Mujica Ana Maria</cp:lastModifiedBy>
  <cp:revision>2</cp:revision>
  <cp:lastPrinted>2019-11-07T22:52:00Z</cp:lastPrinted>
  <dcterms:created xsi:type="dcterms:W3CDTF">2019-11-12T16:14:00Z</dcterms:created>
  <dcterms:modified xsi:type="dcterms:W3CDTF">2019-11-12T16:14:00Z</dcterms:modified>
</cp:coreProperties>
</file>