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5428A" w14:textId="77777777" w:rsidR="00823E95" w:rsidRPr="008641F8" w:rsidRDefault="00BF6C7B" w:rsidP="000330C3">
      <w:pPr>
        <w:pStyle w:val="Ttulo"/>
        <w:contextualSpacing/>
        <w:rPr>
          <w:sz w:val="22"/>
          <w:szCs w:val="22"/>
        </w:rPr>
      </w:pPr>
      <w:r w:rsidRPr="008641F8">
        <w:rPr>
          <w:sz w:val="22"/>
          <w:szCs w:val="22"/>
        </w:rPr>
        <w:t>N.°             -20</w:t>
      </w:r>
      <w:r w:rsidR="005C63EB" w:rsidRPr="008641F8">
        <w:rPr>
          <w:sz w:val="22"/>
          <w:szCs w:val="22"/>
        </w:rPr>
        <w:t>20</w:t>
      </w:r>
      <w:r w:rsidR="00823E95" w:rsidRPr="008641F8">
        <w:rPr>
          <w:sz w:val="22"/>
          <w:szCs w:val="22"/>
        </w:rPr>
        <w:t>/SUNAT</w:t>
      </w:r>
    </w:p>
    <w:p w14:paraId="2796607B" w14:textId="77777777" w:rsidR="00823E95" w:rsidRPr="008641F8" w:rsidRDefault="00823E95" w:rsidP="000330C3">
      <w:pPr>
        <w:contextualSpacing/>
        <w:jc w:val="center"/>
        <w:rPr>
          <w:rFonts w:ascii="Arial" w:hAnsi="Arial" w:cs="Arial"/>
          <w:b/>
          <w:sz w:val="22"/>
          <w:szCs w:val="22"/>
          <w:lang w:val="es-MX"/>
        </w:rPr>
      </w:pPr>
    </w:p>
    <w:p w14:paraId="4F0018F0" w14:textId="21F9DD3B" w:rsidR="00BF6C7B" w:rsidRPr="008641F8" w:rsidRDefault="0019692A" w:rsidP="000330C3">
      <w:pPr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PROYECTO DE RESOLUCIÓN DE SUPERINTENDENCIA QUE </w:t>
      </w:r>
      <w:r w:rsidR="00150CC8" w:rsidRPr="008641F8">
        <w:rPr>
          <w:rFonts w:ascii="Arial" w:hAnsi="Arial" w:cs="Arial"/>
          <w:b/>
          <w:sz w:val="22"/>
          <w:szCs w:val="22"/>
        </w:rPr>
        <w:t>MODIFICA</w:t>
      </w:r>
      <w:r w:rsidR="0082730B" w:rsidRPr="008641F8">
        <w:rPr>
          <w:rFonts w:ascii="Arial" w:hAnsi="Arial" w:cs="Arial"/>
          <w:b/>
          <w:sz w:val="22"/>
          <w:szCs w:val="22"/>
        </w:rPr>
        <w:t xml:space="preserve"> EL </w:t>
      </w:r>
      <w:r w:rsidR="00A7629B" w:rsidRPr="008641F8">
        <w:rPr>
          <w:rFonts w:ascii="Arial" w:hAnsi="Arial" w:cs="Arial"/>
          <w:b/>
          <w:sz w:val="22"/>
          <w:szCs w:val="22"/>
        </w:rPr>
        <w:t>LUGAR</w:t>
      </w:r>
      <w:r w:rsidR="0082730B" w:rsidRPr="008641F8">
        <w:rPr>
          <w:rFonts w:ascii="Arial" w:hAnsi="Arial" w:cs="Arial"/>
          <w:b/>
          <w:sz w:val="22"/>
          <w:szCs w:val="22"/>
        </w:rPr>
        <w:t xml:space="preserve"> DE </w:t>
      </w:r>
      <w:r w:rsidR="00150CC8" w:rsidRPr="008641F8">
        <w:rPr>
          <w:rFonts w:ascii="Arial" w:hAnsi="Arial" w:cs="Arial"/>
          <w:b/>
          <w:sz w:val="22"/>
          <w:szCs w:val="22"/>
        </w:rPr>
        <w:t xml:space="preserve">PRESENTACIÓN DE </w:t>
      </w:r>
      <w:r w:rsidR="00F709B8" w:rsidRPr="008641F8">
        <w:rPr>
          <w:rFonts w:ascii="Arial" w:hAnsi="Arial" w:cs="Arial"/>
          <w:b/>
          <w:sz w:val="22"/>
          <w:szCs w:val="22"/>
        </w:rPr>
        <w:t xml:space="preserve">DECLARACIONES </w:t>
      </w:r>
      <w:r w:rsidR="00D64BD2" w:rsidRPr="008641F8">
        <w:rPr>
          <w:rFonts w:ascii="Arial" w:hAnsi="Arial" w:cs="Arial"/>
          <w:b/>
          <w:sz w:val="22"/>
          <w:szCs w:val="22"/>
        </w:rPr>
        <w:t xml:space="preserve">ELABORADAS UTILIZANDO </w:t>
      </w:r>
      <w:r w:rsidR="003E222A" w:rsidRPr="008641F8">
        <w:rPr>
          <w:rFonts w:ascii="Arial" w:hAnsi="Arial" w:cs="Arial"/>
          <w:b/>
          <w:sz w:val="22"/>
          <w:szCs w:val="22"/>
        </w:rPr>
        <w:t>PROGRAMAS DE DECLARACIÓN TELEMÁTICA (PDT)</w:t>
      </w:r>
      <w:r w:rsidR="00ED0F9A" w:rsidRPr="008641F8">
        <w:rPr>
          <w:rFonts w:ascii="Arial" w:hAnsi="Arial" w:cs="Arial"/>
          <w:b/>
          <w:sz w:val="22"/>
          <w:szCs w:val="22"/>
        </w:rPr>
        <w:t xml:space="preserve"> Y EL LUGAR DE PAGO EN DETERMINADOS SUPUESTOS</w:t>
      </w:r>
    </w:p>
    <w:p w14:paraId="51C98940" w14:textId="77777777" w:rsidR="00BF6C7B" w:rsidRPr="008641F8" w:rsidRDefault="00BF6C7B" w:rsidP="000330C3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BA342D4" w14:textId="77777777" w:rsidR="00985DE7" w:rsidRPr="008641F8" w:rsidRDefault="00985DE7" w:rsidP="000330C3">
      <w:pPr>
        <w:contextualSpacing/>
        <w:jc w:val="both"/>
        <w:rPr>
          <w:rFonts w:ascii="Arial" w:hAnsi="Arial" w:cs="Arial"/>
          <w:sz w:val="22"/>
          <w:szCs w:val="22"/>
          <w:lang w:val="es-MX"/>
        </w:rPr>
      </w:pPr>
    </w:p>
    <w:p w14:paraId="01478C0C" w14:textId="77777777" w:rsidR="00823E95" w:rsidRPr="008641F8" w:rsidRDefault="00823E95" w:rsidP="000330C3">
      <w:pPr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8641F8">
        <w:rPr>
          <w:rFonts w:ascii="Arial" w:hAnsi="Arial" w:cs="Arial"/>
          <w:sz w:val="22"/>
          <w:szCs w:val="22"/>
          <w:lang w:val="es-MX"/>
        </w:rPr>
        <w:t xml:space="preserve">Lima, </w:t>
      </w:r>
    </w:p>
    <w:p w14:paraId="30D45159" w14:textId="77777777" w:rsidR="00823E95" w:rsidRPr="008641F8" w:rsidRDefault="00823E95" w:rsidP="000330C3">
      <w:pPr>
        <w:tabs>
          <w:tab w:val="left" w:pos="915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8641F8">
        <w:rPr>
          <w:rFonts w:ascii="Arial" w:hAnsi="Arial" w:cs="Arial"/>
          <w:sz w:val="22"/>
          <w:szCs w:val="22"/>
          <w:lang w:val="es-MX"/>
        </w:rPr>
        <w:tab/>
      </w:r>
    </w:p>
    <w:p w14:paraId="5C418485" w14:textId="77777777" w:rsidR="00823E95" w:rsidRPr="008641F8" w:rsidRDefault="00823E95" w:rsidP="000330C3">
      <w:pPr>
        <w:contextualSpacing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8641F8">
        <w:rPr>
          <w:rFonts w:ascii="Arial" w:hAnsi="Arial" w:cs="Arial"/>
          <w:b/>
          <w:sz w:val="22"/>
          <w:szCs w:val="22"/>
          <w:lang w:val="es-MX"/>
        </w:rPr>
        <w:t>CONSIDERANDO:</w:t>
      </w:r>
    </w:p>
    <w:p w14:paraId="5885C8B4" w14:textId="77777777" w:rsidR="00823E95" w:rsidRPr="008641F8" w:rsidRDefault="00823E95" w:rsidP="000330C3">
      <w:pPr>
        <w:pStyle w:val="Sinespaciado"/>
        <w:contextualSpacing/>
        <w:jc w:val="both"/>
        <w:rPr>
          <w:sz w:val="22"/>
          <w:szCs w:val="22"/>
        </w:rPr>
      </w:pPr>
    </w:p>
    <w:p w14:paraId="1F719695" w14:textId="77777777" w:rsidR="002C2B15" w:rsidRDefault="00C4648E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Que </w:t>
      </w:r>
      <w:r w:rsidR="00F532D8" w:rsidRPr="008641F8">
        <w:rPr>
          <w:rFonts w:ascii="Arial" w:hAnsi="Arial" w:cs="Arial"/>
          <w:sz w:val="22"/>
          <w:szCs w:val="22"/>
        </w:rPr>
        <w:t>en uso de las facultades concedidas por los artículos 29 y 88 del Código Tributario</w:t>
      </w:r>
      <w:r w:rsidR="00276896" w:rsidRPr="008641F8">
        <w:rPr>
          <w:rFonts w:ascii="Arial" w:hAnsi="Arial" w:cs="Arial"/>
          <w:sz w:val="22"/>
          <w:szCs w:val="22"/>
        </w:rPr>
        <w:t xml:space="preserve"> y</w:t>
      </w:r>
      <w:r w:rsidR="00DA1FCC" w:rsidRPr="008641F8">
        <w:rPr>
          <w:rFonts w:ascii="Arial" w:hAnsi="Arial" w:cs="Arial"/>
          <w:sz w:val="22"/>
          <w:szCs w:val="22"/>
        </w:rPr>
        <w:t xml:space="preserve"> </w:t>
      </w:r>
      <w:r w:rsidR="002C2B15" w:rsidRPr="008641F8">
        <w:rPr>
          <w:rFonts w:ascii="Arial" w:hAnsi="Arial" w:cs="Arial"/>
          <w:sz w:val="22"/>
          <w:szCs w:val="22"/>
        </w:rPr>
        <w:t>por</w:t>
      </w:r>
      <w:r w:rsidR="00DA1FCC" w:rsidRPr="008641F8">
        <w:rPr>
          <w:rFonts w:ascii="Arial" w:hAnsi="Arial" w:cs="Arial"/>
          <w:sz w:val="22"/>
          <w:szCs w:val="22"/>
        </w:rPr>
        <w:t xml:space="preserve"> la normativa que regula los tributos</w:t>
      </w:r>
      <w:r w:rsidR="0056324D" w:rsidRPr="008641F8">
        <w:rPr>
          <w:rFonts w:ascii="Arial" w:hAnsi="Arial" w:cs="Arial"/>
          <w:sz w:val="22"/>
          <w:szCs w:val="22"/>
        </w:rPr>
        <w:t xml:space="preserve"> y otros conceptos</w:t>
      </w:r>
      <w:r w:rsidR="00DA1FCC" w:rsidRPr="008641F8">
        <w:rPr>
          <w:rFonts w:ascii="Arial" w:hAnsi="Arial" w:cs="Arial"/>
          <w:sz w:val="22"/>
          <w:szCs w:val="22"/>
        </w:rPr>
        <w:t xml:space="preserve"> que </w:t>
      </w:r>
      <w:r w:rsidR="00C2689D" w:rsidRPr="008641F8">
        <w:rPr>
          <w:rFonts w:ascii="Arial" w:hAnsi="Arial" w:cs="Arial"/>
          <w:sz w:val="22"/>
          <w:szCs w:val="22"/>
        </w:rPr>
        <w:t xml:space="preserve">la SUNAT </w:t>
      </w:r>
      <w:r w:rsidR="00DA1FCC" w:rsidRPr="008641F8">
        <w:rPr>
          <w:rFonts w:ascii="Arial" w:hAnsi="Arial" w:cs="Arial"/>
          <w:sz w:val="22"/>
          <w:szCs w:val="22"/>
        </w:rPr>
        <w:t>administra y/o recaud</w:t>
      </w:r>
      <w:r w:rsidR="00C2689D" w:rsidRPr="008641F8">
        <w:rPr>
          <w:rFonts w:ascii="Arial" w:hAnsi="Arial" w:cs="Arial"/>
          <w:sz w:val="22"/>
          <w:szCs w:val="22"/>
        </w:rPr>
        <w:t>a</w:t>
      </w:r>
      <w:r w:rsidR="00276896" w:rsidRPr="008641F8">
        <w:rPr>
          <w:rFonts w:ascii="Arial" w:hAnsi="Arial" w:cs="Arial"/>
          <w:sz w:val="22"/>
          <w:szCs w:val="22"/>
        </w:rPr>
        <w:t xml:space="preserve">, </w:t>
      </w:r>
      <w:r w:rsidR="00082EE4" w:rsidRPr="008641F8">
        <w:rPr>
          <w:rFonts w:ascii="Arial" w:hAnsi="Arial" w:cs="Arial"/>
          <w:sz w:val="22"/>
          <w:szCs w:val="22"/>
        </w:rPr>
        <w:t>se</w:t>
      </w:r>
      <w:r w:rsidR="002C2B15" w:rsidRPr="008641F8">
        <w:rPr>
          <w:rFonts w:ascii="Arial" w:hAnsi="Arial" w:cs="Arial"/>
          <w:sz w:val="22"/>
          <w:szCs w:val="22"/>
        </w:rPr>
        <w:t xml:space="preserve"> ha desarrollado y aprobado</w:t>
      </w:r>
      <w:r w:rsidR="00C2689D" w:rsidRPr="008641F8">
        <w:rPr>
          <w:rFonts w:ascii="Arial" w:hAnsi="Arial" w:cs="Arial"/>
          <w:sz w:val="22"/>
          <w:szCs w:val="22"/>
        </w:rPr>
        <w:t>,</w:t>
      </w:r>
      <w:r w:rsidR="002C2B15" w:rsidRPr="008641F8">
        <w:rPr>
          <w:rFonts w:ascii="Arial" w:hAnsi="Arial" w:cs="Arial"/>
          <w:sz w:val="22"/>
          <w:szCs w:val="22"/>
        </w:rPr>
        <w:t xml:space="preserve"> mediante diversas resoluciones de superintendencia</w:t>
      </w:r>
      <w:r w:rsidR="00C2689D" w:rsidRPr="008641F8">
        <w:rPr>
          <w:rFonts w:ascii="Arial" w:hAnsi="Arial" w:cs="Arial"/>
          <w:sz w:val="22"/>
          <w:szCs w:val="22"/>
        </w:rPr>
        <w:t>,</w:t>
      </w:r>
      <w:r w:rsidR="002C2B15" w:rsidRPr="008641F8">
        <w:rPr>
          <w:rFonts w:ascii="Arial" w:hAnsi="Arial" w:cs="Arial"/>
          <w:sz w:val="22"/>
          <w:szCs w:val="22"/>
        </w:rPr>
        <w:t xml:space="preserve"> </w:t>
      </w:r>
      <w:r w:rsidR="00FB5A6D" w:rsidRPr="008641F8">
        <w:rPr>
          <w:rFonts w:ascii="Arial" w:hAnsi="Arial" w:cs="Arial"/>
          <w:sz w:val="22"/>
          <w:szCs w:val="22"/>
        </w:rPr>
        <w:t>p</w:t>
      </w:r>
      <w:r w:rsidR="002C2B15" w:rsidRPr="008641F8">
        <w:rPr>
          <w:rFonts w:ascii="Arial" w:hAnsi="Arial" w:cs="Arial"/>
          <w:sz w:val="22"/>
          <w:szCs w:val="22"/>
        </w:rPr>
        <w:t xml:space="preserve">rogramas de </w:t>
      </w:r>
      <w:r w:rsidR="00FB5A6D" w:rsidRPr="008641F8">
        <w:rPr>
          <w:rFonts w:ascii="Arial" w:hAnsi="Arial" w:cs="Arial"/>
          <w:sz w:val="22"/>
          <w:szCs w:val="22"/>
        </w:rPr>
        <w:t>d</w:t>
      </w:r>
      <w:r w:rsidR="002C2B15" w:rsidRPr="008641F8">
        <w:rPr>
          <w:rFonts w:ascii="Arial" w:hAnsi="Arial" w:cs="Arial"/>
          <w:sz w:val="22"/>
          <w:szCs w:val="22"/>
        </w:rPr>
        <w:t xml:space="preserve">eclaración </w:t>
      </w:r>
      <w:r w:rsidR="00FB5A6D" w:rsidRPr="008641F8">
        <w:rPr>
          <w:rFonts w:ascii="Arial" w:hAnsi="Arial" w:cs="Arial"/>
          <w:sz w:val="22"/>
          <w:szCs w:val="22"/>
        </w:rPr>
        <w:t>t</w:t>
      </w:r>
      <w:r w:rsidR="002C2B15" w:rsidRPr="008641F8">
        <w:rPr>
          <w:rFonts w:ascii="Arial" w:hAnsi="Arial" w:cs="Arial"/>
          <w:sz w:val="22"/>
          <w:szCs w:val="22"/>
        </w:rPr>
        <w:t xml:space="preserve">elemática (PDT) para </w:t>
      </w:r>
      <w:r w:rsidR="000C686A" w:rsidRPr="008641F8">
        <w:rPr>
          <w:rFonts w:ascii="Arial" w:hAnsi="Arial" w:cs="Arial"/>
          <w:sz w:val="22"/>
          <w:szCs w:val="22"/>
        </w:rPr>
        <w:t xml:space="preserve">efecto de </w:t>
      </w:r>
      <w:r w:rsidR="002C2B15" w:rsidRPr="008641F8">
        <w:rPr>
          <w:rFonts w:ascii="Arial" w:hAnsi="Arial" w:cs="Arial"/>
          <w:sz w:val="22"/>
          <w:szCs w:val="22"/>
        </w:rPr>
        <w:t>elabora</w:t>
      </w:r>
      <w:r w:rsidR="000C686A" w:rsidRPr="008641F8">
        <w:rPr>
          <w:rFonts w:ascii="Arial" w:hAnsi="Arial" w:cs="Arial"/>
          <w:sz w:val="22"/>
          <w:szCs w:val="22"/>
        </w:rPr>
        <w:t>r</w:t>
      </w:r>
      <w:r w:rsidR="002C2B15" w:rsidRPr="008641F8">
        <w:rPr>
          <w:rFonts w:ascii="Arial" w:hAnsi="Arial" w:cs="Arial"/>
          <w:sz w:val="22"/>
          <w:szCs w:val="22"/>
        </w:rPr>
        <w:t xml:space="preserve"> y presenta</w:t>
      </w:r>
      <w:r w:rsidR="000C686A" w:rsidRPr="008641F8">
        <w:rPr>
          <w:rFonts w:ascii="Arial" w:hAnsi="Arial" w:cs="Arial"/>
          <w:sz w:val="22"/>
          <w:szCs w:val="22"/>
        </w:rPr>
        <w:t>r</w:t>
      </w:r>
      <w:r w:rsidR="002C2B15" w:rsidRPr="008641F8">
        <w:rPr>
          <w:rFonts w:ascii="Arial" w:hAnsi="Arial" w:cs="Arial"/>
          <w:sz w:val="22"/>
          <w:szCs w:val="22"/>
        </w:rPr>
        <w:t xml:space="preserve"> </w:t>
      </w:r>
      <w:r w:rsidR="00ED2B46" w:rsidRPr="008641F8">
        <w:rPr>
          <w:rFonts w:ascii="Arial" w:hAnsi="Arial" w:cs="Arial"/>
          <w:sz w:val="22"/>
          <w:szCs w:val="22"/>
        </w:rPr>
        <w:t xml:space="preserve">las </w:t>
      </w:r>
      <w:r w:rsidR="002C2B15" w:rsidRPr="008641F8">
        <w:rPr>
          <w:rFonts w:ascii="Arial" w:hAnsi="Arial" w:cs="Arial"/>
          <w:sz w:val="22"/>
          <w:szCs w:val="22"/>
        </w:rPr>
        <w:t>declaraciones</w:t>
      </w:r>
      <w:r w:rsidR="00FB5A6D" w:rsidRPr="008641F8">
        <w:rPr>
          <w:rFonts w:ascii="Arial" w:hAnsi="Arial" w:cs="Arial"/>
          <w:sz w:val="22"/>
          <w:szCs w:val="22"/>
        </w:rPr>
        <w:t xml:space="preserve"> correspondientes,</w:t>
      </w:r>
      <w:r w:rsidR="00C2689D" w:rsidRPr="008641F8">
        <w:rPr>
          <w:rFonts w:ascii="Arial" w:hAnsi="Arial" w:cs="Arial"/>
          <w:sz w:val="22"/>
          <w:szCs w:val="22"/>
        </w:rPr>
        <w:t xml:space="preserve"> </w:t>
      </w:r>
      <w:r w:rsidR="005913D7" w:rsidRPr="008641F8">
        <w:rPr>
          <w:rFonts w:ascii="Arial" w:hAnsi="Arial" w:cs="Arial"/>
          <w:sz w:val="22"/>
          <w:szCs w:val="22"/>
        </w:rPr>
        <w:t>así</w:t>
      </w:r>
      <w:r w:rsidR="000C686A" w:rsidRPr="008641F8">
        <w:rPr>
          <w:rFonts w:ascii="Arial" w:hAnsi="Arial" w:cs="Arial"/>
          <w:sz w:val="22"/>
          <w:szCs w:val="22"/>
        </w:rPr>
        <w:t xml:space="preserve"> como para efectuar el pago </w:t>
      </w:r>
      <w:r w:rsidR="00FB5A6D" w:rsidRPr="008641F8">
        <w:rPr>
          <w:rFonts w:ascii="Arial" w:hAnsi="Arial" w:cs="Arial"/>
          <w:sz w:val="22"/>
          <w:szCs w:val="22"/>
        </w:rPr>
        <w:t>respectivo</w:t>
      </w:r>
      <w:r w:rsidR="002C2B15" w:rsidRPr="008641F8">
        <w:rPr>
          <w:rFonts w:ascii="Arial" w:hAnsi="Arial" w:cs="Arial"/>
          <w:sz w:val="22"/>
          <w:szCs w:val="22"/>
        </w:rPr>
        <w:t>;</w:t>
      </w:r>
    </w:p>
    <w:p w14:paraId="63AA88E6" w14:textId="77777777" w:rsidR="00D64BD2" w:rsidRPr="008641F8" w:rsidRDefault="00D64BD2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2052D74B" w14:textId="77777777" w:rsidR="000803C3" w:rsidRPr="008641F8" w:rsidRDefault="002C2B15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Que </w:t>
      </w:r>
      <w:r w:rsidR="00082EE4" w:rsidRPr="008641F8">
        <w:rPr>
          <w:rFonts w:ascii="Arial" w:hAnsi="Arial" w:cs="Arial"/>
          <w:sz w:val="22"/>
          <w:szCs w:val="22"/>
        </w:rPr>
        <w:t xml:space="preserve">en </w:t>
      </w:r>
      <w:r w:rsidR="00416FAC" w:rsidRPr="008641F8">
        <w:rPr>
          <w:rFonts w:ascii="Arial" w:hAnsi="Arial" w:cs="Arial"/>
          <w:sz w:val="22"/>
          <w:szCs w:val="22"/>
        </w:rPr>
        <w:t xml:space="preserve">relación </w:t>
      </w:r>
      <w:r w:rsidR="00082EE4" w:rsidRPr="008641F8">
        <w:rPr>
          <w:rFonts w:ascii="Arial" w:hAnsi="Arial" w:cs="Arial"/>
          <w:sz w:val="22"/>
          <w:szCs w:val="22"/>
        </w:rPr>
        <w:t>con</w:t>
      </w:r>
      <w:r w:rsidR="00C2689D" w:rsidRPr="008641F8">
        <w:rPr>
          <w:rFonts w:ascii="Arial" w:hAnsi="Arial" w:cs="Arial"/>
          <w:sz w:val="22"/>
          <w:szCs w:val="22"/>
        </w:rPr>
        <w:t xml:space="preserve"> la presentación de </w:t>
      </w:r>
      <w:r w:rsidR="00ED2B46" w:rsidRPr="008641F8">
        <w:rPr>
          <w:rFonts w:ascii="Arial" w:hAnsi="Arial" w:cs="Arial"/>
          <w:sz w:val="22"/>
          <w:szCs w:val="22"/>
        </w:rPr>
        <w:t>las</w:t>
      </w:r>
      <w:r w:rsidRPr="008641F8">
        <w:rPr>
          <w:rFonts w:ascii="Arial" w:hAnsi="Arial" w:cs="Arial"/>
          <w:sz w:val="22"/>
          <w:szCs w:val="22"/>
        </w:rPr>
        <w:t xml:space="preserve"> declaraciones </w:t>
      </w:r>
      <w:r w:rsidR="00ED2B46" w:rsidRPr="008641F8">
        <w:rPr>
          <w:rFonts w:ascii="Arial" w:hAnsi="Arial" w:cs="Arial"/>
          <w:sz w:val="22"/>
          <w:szCs w:val="22"/>
        </w:rPr>
        <w:t>determinativas</w:t>
      </w:r>
      <w:r w:rsidR="0056324D" w:rsidRPr="008641F8">
        <w:rPr>
          <w:rFonts w:ascii="Arial" w:hAnsi="Arial" w:cs="Arial"/>
          <w:sz w:val="22"/>
          <w:szCs w:val="22"/>
        </w:rPr>
        <w:t xml:space="preserve"> de tributos</w:t>
      </w:r>
      <w:r w:rsidR="00ED2B46" w:rsidRPr="008641F8">
        <w:rPr>
          <w:rFonts w:ascii="Arial" w:hAnsi="Arial" w:cs="Arial"/>
          <w:sz w:val="22"/>
          <w:szCs w:val="22"/>
        </w:rPr>
        <w:t xml:space="preserve"> </w:t>
      </w:r>
      <w:r w:rsidRPr="008641F8">
        <w:rPr>
          <w:rFonts w:ascii="Arial" w:hAnsi="Arial" w:cs="Arial"/>
          <w:sz w:val="22"/>
          <w:szCs w:val="22"/>
        </w:rPr>
        <w:t>a través de</w:t>
      </w:r>
      <w:r w:rsidR="000C686A" w:rsidRPr="008641F8">
        <w:rPr>
          <w:rFonts w:ascii="Arial" w:hAnsi="Arial" w:cs="Arial"/>
          <w:sz w:val="22"/>
          <w:szCs w:val="22"/>
        </w:rPr>
        <w:t xml:space="preserve"> los</w:t>
      </w:r>
      <w:r w:rsidRPr="008641F8">
        <w:rPr>
          <w:rFonts w:ascii="Arial" w:hAnsi="Arial" w:cs="Arial"/>
          <w:sz w:val="22"/>
          <w:szCs w:val="22"/>
        </w:rPr>
        <w:t xml:space="preserve"> formularios virtuales </w:t>
      </w:r>
      <w:r w:rsidR="00ED2B46" w:rsidRPr="008641F8">
        <w:rPr>
          <w:rFonts w:ascii="Arial" w:hAnsi="Arial" w:cs="Arial"/>
          <w:sz w:val="22"/>
          <w:szCs w:val="22"/>
        </w:rPr>
        <w:t>generados por los respectivo</w:t>
      </w:r>
      <w:r w:rsidR="000C686A" w:rsidRPr="008641F8">
        <w:rPr>
          <w:rFonts w:ascii="Arial" w:hAnsi="Arial" w:cs="Arial"/>
          <w:sz w:val="22"/>
          <w:szCs w:val="22"/>
        </w:rPr>
        <w:t>s</w:t>
      </w:r>
      <w:r w:rsidR="00ED2B46" w:rsidRPr="008641F8">
        <w:rPr>
          <w:rFonts w:ascii="Arial" w:hAnsi="Arial" w:cs="Arial"/>
          <w:sz w:val="22"/>
          <w:szCs w:val="22"/>
        </w:rPr>
        <w:t xml:space="preserve"> PDT</w:t>
      </w:r>
      <w:r w:rsidR="00C2689D" w:rsidRPr="008641F8">
        <w:rPr>
          <w:rFonts w:ascii="Arial" w:hAnsi="Arial" w:cs="Arial"/>
          <w:sz w:val="22"/>
          <w:szCs w:val="22"/>
        </w:rPr>
        <w:t xml:space="preserve">, </w:t>
      </w:r>
      <w:r w:rsidR="000803C3" w:rsidRPr="008641F8">
        <w:rPr>
          <w:rFonts w:ascii="Arial" w:hAnsi="Arial" w:cs="Arial"/>
          <w:sz w:val="22"/>
          <w:szCs w:val="22"/>
        </w:rPr>
        <w:t>las resoluciones de superintendencia con la</w:t>
      </w:r>
      <w:r w:rsidR="00F3657B" w:rsidRPr="008641F8">
        <w:rPr>
          <w:rFonts w:ascii="Arial" w:hAnsi="Arial" w:cs="Arial"/>
          <w:sz w:val="22"/>
          <w:szCs w:val="22"/>
        </w:rPr>
        <w:t>s</w:t>
      </w:r>
      <w:r w:rsidR="000803C3" w:rsidRPr="008641F8">
        <w:rPr>
          <w:rFonts w:ascii="Arial" w:hAnsi="Arial" w:cs="Arial"/>
          <w:sz w:val="22"/>
          <w:szCs w:val="22"/>
        </w:rPr>
        <w:t xml:space="preserve"> que estos se crean disponen, como regla general, </w:t>
      </w:r>
      <w:r w:rsidR="00085014" w:rsidRPr="008641F8">
        <w:rPr>
          <w:rFonts w:ascii="Arial" w:hAnsi="Arial" w:cs="Arial"/>
          <w:sz w:val="22"/>
          <w:szCs w:val="22"/>
        </w:rPr>
        <w:t>que su</w:t>
      </w:r>
      <w:r w:rsidR="000803C3" w:rsidRPr="008641F8">
        <w:rPr>
          <w:rFonts w:ascii="Arial" w:hAnsi="Arial" w:cs="Arial"/>
          <w:sz w:val="22"/>
          <w:szCs w:val="22"/>
        </w:rPr>
        <w:t xml:space="preserve"> presentación se realiza en los lugares designados para el cumplimiento de obligaciones formales y sustanciales de los principales contribuyentes o en las sucursales y agencias bancarias autorizadas</w:t>
      </w:r>
      <w:r w:rsidR="00C00FB9" w:rsidRPr="008641F8">
        <w:rPr>
          <w:rFonts w:ascii="Arial" w:hAnsi="Arial" w:cs="Arial"/>
          <w:sz w:val="22"/>
          <w:szCs w:val="22"/>
        </w:rPr>
        <w:t>, según corresponda</w:t>
      </w:r>
      <w:r w:rsidR="000803C3" w:rsidRPr="008641F8">
        <w:rPr>
          <w:rFonts w:ascii="Arial" w:hAnsi="Arial" w:cs="Arial"/>
          <w:sz w:val="22"/>
          <w:szCs w:val="22"/>
        </w:rPr>
        <w:t>, así como a través de SUNAT Virtual;</w:t>
      </w:r>
    </w:p>
    <w:p w14:paraId="251A15C4" w14:textId="77777777" w:rsidR="000803C3" w:rsidRPr="008641F8" w:rsidRDefault="000803C3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74C1B88C" w14:textId="324D6F98" w:rsidR="002C2B15" w:rsidRPr="008641F8" w:rsidRDefault="000803C3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Que</w:t>
      </w:r>
      <w:r w:rsidR="00A851E3">
        <w:rPr>
          <w:rFonts w:ascii="Arial" w:hAnsi="Arial" w:cs="Arial"/>
          <w:sz w:val="22"/>
          <w:szCs w:val="22"/>
        </w:rPr>
        <w:t>,</w:t>
      </w:r>
      <w:r w:rsidRPr="008641F8">
        <w:rPr>
          <w:rFonts w:ascii="Arial" w:hAnsi="Arial" w:cs="Arial"/>
          <w:sz w:val="22"/>
          <w:szCs w:val="22"/>
        </w:rPr>
        <w:t xml:space="preserve"> sin perjuicio de lo señalado en el considerando anterior, </w:t>
      </w:r>
      <w:r w:rsidR="00C2689D" w:rsidRPr="008641F8">
        <w:rPr>
          <w:rFonts w:ascii="Arial" w:hAnsi="Arial" w:cs="Arial"/>
          <w:sz w:val="22"/>
          <w:szCs w:val="22"/>
        </w:rPr>
        <w:t xml:space="preserve">la Resolución de Superintendencia N.° 093-2012/SUNAT y normas modificatorias </w:t>
      </w:r>
      <w:r w:rsidR="00F3139D" w:rsidRPr="008641F8">
        <w:rPr>
          <w:rFonts w:ascii="Arial" w:hAnsi="Arial" w:cs="Arial"/>
          <w:sz w:val="22"/>
          <w:szCs w:val="22"/>
        </w:rPr>
        <w:t>estableció</w:t>
      </w:r>
      <w:r w:rsidR="00C2689D" w:rsidRPr="008641F8">
        <w:rPr>
          <w:rFonts w:ascii="Arial" w:hAnsi="Arial" w:cs="Arial"/>
          <w:sz w:val="22"/>
          <w:szCs w:val="22"/>
        </w:rPr>
        <w:t xml:space="preserve"> el procedimiento a seguir para </w:t>
      </w:r>
      <w:r w:rsidRPr="008641F8">
        <w:rPr>
          <w:rFonts w:ascii="Arial" w:hAnsi="Arial" w:cs="Arial"/>
          <w:sz w:val="22"/>
          <w:szCs w:val="22"/>
        </w:rPr>
        <w:t>la</w:t>
      </w:r>
      <w:r w:rsidR="00C2689D" w:rsidRPr="008641F8">
        <w:rPr>
          <w:rFonts w:ascii="Arial" w:hAnsi="Arial" w:cs="Arial"/>
          <w:sz w:val="22"/>
          <w:szCs w:val="22"/>
        </w:rPr>
        <w:t xml:space="preserve"> presentación </w:t>
      </w:r>
      <w:r w:rsidRPr="008641F8">
        <w:rPr>
          <w:rFonts w:ascii="Arial" w:hAnsi="Arial" w:cs="Arial"/>
          <w:sz w:val="22"/>
          <w:szCs w:val="22"/>
        </w:rPr>
        <w:t xml:space="preserve">de las declaraciones determinativas </w:t>
      </w:r>
      <w:r w:rsidR="00F3139D" w:rsidRPr="008641F8">
        <w:rPr>
          <w:rFonts w:ascii="Arial" w:hAnsi="Arial" w:cs="Arial"/>
          <w:sz w:val="22"/>
          <w:szCs w:val="22"/>
        </w:rPr>
        <w:t xml:space="preserve">y/o </w:t>
      </w:r>
      <w:r w:rsidR="00FB5A6D" w:rsidRPr="008641F8">
        <w:rPr>
          <w:rFonts w:ascii="Arial" w:hAnsi="Arial" w:cs="Arial"/>
          <w:sz w:val="22"/>
          <w:szCs w:val="22"/>
        </w:rPr>
        <w:t xml:space="preserve">para </w:t>
      </w:r>
      <w:r w:rsidR="00F3139D" w:rsidRPr="008641F8">
        <w:rPr>
          <w:rFonts w:ascii="Arial" w:hAnsi="Arial" w:cs="Arial"/>
          <w:sz w:val="22"/>
          <w:szCs w:val="22"/>
        </w:rPr>
        <w:t xml:space="preserve">realizar el pago </w:t>
      </w:r>
      <w:r w:rsidR="00C2689D" w:rsidRPr="008641F8">
        <w:rPr>
          <w:rFonts w:ascii="Arial" w:hAnsi="Arial" w:cs="Arial"/>
          <w:sz w:val="22"/>
          <w:szCs w:val="22"/>
        </w:rPr>
        <w:t xml:space="preserve">a través de SUNAT Virtual </w:t>
      </w:r>
      <w:r w:rsidR="00F3139D" w:rsidRPr="008641F8">
        <w:rPr>
          <w:rFonts w:ascii="Arial" w:hAnsi="Arial" w:cs="Arial"/>
          <w:sz w:val="22"/>
          <w:szCs w:val="22"/>
        </w:rPr>
        <w:t xml:space="preserve">o en los </w:t>
      </w:r>
      <w:r w:rsidR="003515AA" w:rsidRPr="008641F8">
        <w:rPr>
          <w:rFonts w:ascii="Arial" w:hAnsi="Arial" w:cs="Arial"/>
          <w:sz w:val="22"/>
          <w:szCs w:val="22"/>
        </w:rPr>
        <w:t>b</w:t>
      </w:r>
      <w:r w:rsidR="00F3139D" w:rsidRPr="008641F8">
        <w:rPr>
          <w:rFonts w:ascii="Arial" w:hAnsi="Arial" w:cs="Arial"/>
          <w:sz w:val="22"/>
          <w:szCs w:val="22"/>
        </w:rPr>
        <w:t xml:space="preserve">ancos </w:t>
      </w:r>
      <w:r w:rsidR="003515AA" w:rsidRPr="008641F8">
        <w:rPr>
          <w:rFonts w:ascii="Arial" w:hAnsi="Arial" w:cs="Arial"/>
          <w:sz w:val="22"/>
          <w:szCs w:val="22"/>
        </w:rPr>
        <w:t>h</w:t>
      </w:r>
      <w:r w:rsidR="00F3139D" w:rsidRPr="008641F8">
        <w:rPr>
          <w:rFonts w:ascii="Arial" w:hAnsi="Arial" w:cs="Arial"/>
          <w:sz w:val="22"/>
          <w:szCs w:val="22"/>
        </w:rPr>
        <w:t xml:space="preserve">abilitados utilizando el </w:t>
      </w:r>
      <w:r w:rsidR="00FB5A6D" w:rsidRPr="008641F8">
        <w:rPr>
          <w:rFonts w:ascii="Arial" w:hAnsi="Arial" w:cs="Arial"/>
          <w:sz w:val="22"/>
          <w:szCs w:val="22"/>
        </w:rPr>
        <w:t>Número de Pago SUNAT (</w:t>
      </w:r>
      <w:r w:rsidR="00F3139D" w:rsidRPr="008641F8">
        <w:rPr>
          <w:rFonts w:ascii="Arial" w:hAnsi="Arial" w:cs="Arial"/>
          <w:sz w:val="22"/>
          <w:szCs w:val="22"/>
        </w:rPr>
        <w:t>NPS</w:t>
      </w:r>
      <w:r w:rsidR="00FB5A6D" w:rsidRPr="008641F8">
        <w:rPr>
          <w:rFonts w:ascii="Arial" w:hAnsi="Arial" w:cs="Arial"/>
          <w:sz w:val="22"/>
          <w:szCs w:val="22"/>
        </w:rPr>
        <w:t>)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="00F3139D" w:rsidRPr="008641F8">
        <w:rPr>
          <w:rFonts w:ascii="Arial" w:hAnsi="Arial" w:cs="Arial"/>
          <w:sz w:val="22"/>
          <w:szCs w:val="22"/>
        </w:rPr>
        <w:t xml:space="preserve"> mientras que la Resolución de Superintendencia N.° 089-2014/SUNAT reguló la utilización de discos compactos o memorias USB para presentar las declaraciones elaboradas mediante PDT en las </w:t>
      </w:r>
      <w:r w:rsidR="00FB5A6D" w:rsidRPr="008641F8">
        <w:rPr>
          <w:rFonts w:ascii="Arial" w:hAnsi="Arial" w:cs="Arial"/>
          <w:sz w:val="22"/>
          <w:szCs w:val="22"/>
        </w:rPr>
        <w:t>u</w:t>
      </w:r>
      <w:r w:rsidR="00F3139D" w:rsidRPr="008641F8">
        <w:rPr>
          <w:rFonts w:ascii="Arial" w:hAnsi="Arial" w:cs="Arial"/>
          <w:sz w:val="22"/>
          <w:szCs w:val="22"/>
        </w:rPr>
        <w:t xml:space="preserve">nidades de </w:t>
      </w:r>
      <w:r w:rsidR="00FB5A6D" w:rsidRPr="008641F8">
        <w:rPr>
          <w:rFonts w:ascii="Arial" w:hAnsi="Arial" w:cs="Arial"/>
          <w:sz w:val="22"/>
          <w:szCs w:val="22"/>
        </w:rPr>
        <w:t>p</w:t>
      </w:r>
      <w:r w:rsidR="00F3139D" w:rsidRPr="008641F8">
        <w:rPr>
          <w:rFonts w:ascii="Arial" w:hAnsi="Arial" w:cs="Arial"/>
          <w:sz w:val="22"/>
          <w:szCs w:val="22"/>
        </w:rPr>
        <w:t xml:space="preserve">rincipales </w:t>
      </w:r>
      <w:r w:rsidR="00FB5A6D" w:rsidRPr="008641F8">
        <w:rPr>
          <w:rFonts w:ascii="Arial" w:hAnsi="Arial" w:cs="Arial"/>
          <w:sz w:val="22"/>
          <w:szCs w:val="22"/>
        </w:rPr>
        <w:t>c</w:t>
      </w:r>
      <w:r w:rsidR="00F3139D" w:rsidRPr="008641F8">
        <w:rPr>
          <w:rFonts w:ascii="Arial" w:hAnsi="Arial" w:cs="Arial"/>
          <w:sz w:val="22"/>
          <w:szCs w:val="22"/>
        </w:rPr>
        <w:t xml:space="preserve">ontribuyentes </w:t>
      </w:r>
      <w:r w:rsidR="00FB5A6D" w:rsidRPr="008641F8">
        <w:rPr>
          <w:rFonts w:ascii="Arial" w:hAnsi="Arial" w:cs="Arial"/>
          <w:sz w:val="22"/>
          <w:szCs w:val="22"/>
        </w:rPr>
        <w:t xml:space="preserve">de la SUNAT </w:t>
      </w:r>
      <w:r w:rsidR="00F3139D" w:rsidRPr="008641F8">
        <w:rPr>
          <w:rFonts w:ascii="Arial" w:hAnsi="Arial" w:cs="Arial"/>
          <w:sz w:val="22"/>
          <w:szCs w:val="22"/>
        </w:rPr>
        <w:t>o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="00F3139D" w:rsidRPr="008641F8">
        <w:rPr>
          <w:rFonts w:ascii="Arial" w:hAnsi="Arial" w:cs="Arial"/>
          <w:sz w:val="22"/>
          <w:szCs w:val="22"/>
        </w:rPr>
        <w:t xml:space="preserve"> en el caso de </w:t>
      </w:r>
      <w:r w:rsidR="00FB5A6D" w:rsidRPr="008641F8">
        <w:rPr>
          <w:rFonts w:ascii="Arial" w:hAnsi="Arial" w:cs="Arial"/>
          <w:sz w:val="22"/>
          <w:szCs w:val="22"/>
        </w:rPr>
        <w:t>m</w:t>
      </w:r>
      <w:r w:rsidR="00F3139D" w:rsidRPr="008641F8">
        <w:rPr>
          <w:rFonts w:ascii="Arial" w:hAnsi="Arial" w:cs="Arial"/>
          <w:sz w:val="22"/>
          <w:szCs w:val="22"/>
        </w:rPr>
        <w:t xml:space="preserve">edianos y </w:t>
      </w:r>
      <w:r w:rsidR="00FB5A6D" w:rsidRPr="008641F8">
        <w:rPr>
          <w:rFonts w:ascii="Arial" w:hAnsi="Arial" w:cs="Arial"/>
          <w:sz w:val="22"/>
          <w:szCs w:val="22"/>
        </w:rPr>
        <w:t>p</w:t>
      </w:r>
      <w:r w:rsidR="00F3139D" w:rsidRPr="008641F8">
        <w:rPr>
          <w:rFonts w:ascii="Arial" w:hAnsi="Arial" w:cs="Arial"/>
          <w:sz w:val="22"/>
          <w:szCs w:val="22"/>
        </w:rPr>
        <w:t xml:space="preserve">equeños </w:t>
      </w:r>
      <w:r w:rsidR="00FB5A6D" w:rsidRPr="008641F8">
        <w:rPr>
          <w:rFonts w:ascii="Arial" w:hAnsi="Arial" w:cs="Arial"/>
          <w:sz w:val="22"/>
          <w:szCs w:val="22"/>
        </w:rPr>
        <w:t>c</w:t>
      </w:r>
      <w:r w:rsidR="00F3139D" w:rsidRPr="008641F8">
        <w:rPr>
          <w:rFonts w:ascii="Arial" w:hAnsi="Arial" w:cs="Arial"/>
          <w:sz w:val="22"/>
          <w:szCs w:val="22"/>
        </w:rPr>
        <w:t>ontribuyentes, en las agencias y sucursales de las entidades del sistema financiero autorizadas por la SUNAT</w:t>
      </w:r>
      <w:r w:rsidR="00E50F4D" w:rsidRPr="008641F8">
        <w:rPr>
          <w:rFonts w:ascii="Arial" w:hAnsi="Arial" w:cs="Arial"/>
          <w:sz w:val="22"/>
          <w:szCs w:val="22"/>
        </w:rPr>
        <w:t>;</w:t>
      </w:r>
    </w:p>
    <w:p w14:paraId="46D1C37A" w14:textId="77777777" w:rsidR="00E50F4D" w:rsidRPr="008641F8" w:rsidRDefault="00E50F4D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7844F975" w14:textId="5509E762" w:rsidR="00200019" w:rsidRPr="008641F8" w:rsidRDefault="00605062" w:rsidP="000330C3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Que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="00E50F4D" w:rsidRPr="008641F8">
        <w:rPr>
          <w:rFonts w:ascii="Arial" w:hAnsi="Arial" w:cs="Arial"/>
          <w:sz w:val="22"/>
          <w:szCs w:val="22"/>
        </w:rPr>
        <w:t xml:space="preserve"> de otro lado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="00E13092" w:rsidRPr="008641F8">
        <w:rPr>
          <w:rFonts w:ascii="Arial" w:hAnsi="Arial" w:cs="Arial"/>
          <w:sz w:val="22"/>
          <w:szCs w:val="22"/>
        </w:rPr>
        <w:t xml:space="preserve"> </w:t>
      </w:r>
      <w:r w:rsidR="00E50F4D" w:rsidRPr="008641F8">
        <w:rPr>
          <w:rFonts w:ascii="Arial" w:hAnsi="Arial" w:cs="Arial"/>
          <w:sz w:val="22"/>
          <w:szCs w:val="22"/>
        </w:rPr>
        <w:t>mediante l</w:t>
      </w:r>
      <w:r w:rsidR="00306C59" w:rsidRPr="008641F8">
        <w:rPr>
          <w:rFonts w:ascii="Arial" w:hAnsi="Arial" w:cs="Arial"/>
          <w:sz w:val="22"/>
          <w:szCs w:val="22"/>
        </w:rPr>
        <w:t xml:space="preserve">a Resolución de Superintendencia N.° 335-2017/SUNAT </w:t>
      </w:r>
      <w:r w:rsidR="00302D8A" w:rsidRPr="008641F8">
        <w:rPr>
          <w:rFonts w:ascii="Arial" w:hAnsi="Arial" w:cs="Arial"/>
          <w:sz w:val="22"/>
          <w:szCs w:val="22"/>
        </w:rPr>
        <w:t>y normas modificatoria</w:t>
      </w:r>
      <w:r w:rsidR="007D1FD7" w:rsidRPr="008641F8">
        <w:rPr>
          <w:rFonts w:ascii="Arial" w:hAnsi="Arial" w:cs="Arial"/>
          <w:sz w:val="22"/>
          <w:szCs w:val="22"/>
        </w:rPr>
        <w:t xml:space="preserve">s, </w:t>
      </w:r>
      <w:r w:rsidR="00E50F4D" w:rsidRPr="008641F8">
        <w:rPr>
          <w:rFonts w:ascii="Arial" w:hAnsi="Arial" w:cs="Arial"/>
          <w:sz w:val="22"/>
          <w:szCs w:val="22"/>
        </w:rPr>
        <w:t xml:space="preserve">se crea el servicio Mis declaraciones y pagos </w:t>
      </w:r>
      <w:r w:rsidR="00DB122C" w:rsidRPr="008641F8">
        <w:rPr>
          <w:rFonts w:ascii="Arial" w:hAnsi="Arial" w:cs="Arial"/>
          <w:sz w:val="22"/>
          <w:szCs w:val="22"/>
        </w:rPr>
        <w:t>como parte de SUNAT Operaciones en Línea</w:t>
      </w:r>
      <w:r w:rsidR="004B486A">
        <w:rPr>
          <w:rFonts w:ascii="Arial" w:hAnsi="Arial" w:cs="Arial"/>
          <w:sz w:val="22"/>
          <w:szCs w:val="22"/>
        </w:rPr>
        <w:t>,</w:t>
      </w:r>
      <w:r w:rsidR="005C63EB" w:rsidRPr="008641F8">
        <w:rPr>
          <w:rFonts w:ascii="Arial" w:hAnsi="Arial" w:cs="Arial"/>
          <w:sz w:val="22"/>
          <w:szCs w:val="22"/>
        </w:rPr>
        <w:t xml:space="preserve"> el cual permite la presentación de declaraciones </w:t>
      </w:r>
      <w:r w:rsidR="005C63EB" w:rsidRPr="008641F8">
        <w:rPr>
          <w:rFonts w:ascii="Arial" w:hAnsi="Arial" w:cs="Arial"/>
          <w:sz w:val="22"/>
          <w:szCs w:val="22"/>
        </w:rPr>
        <w:lastRenderedPageBreak/>
        <w:t>determinativas elaboradas utilizando formularios declara fácil o el PDT respectivo, así como el pago de la deuda tributaria</w:t>
      </w:r>
      <w:r w:rsidR="00200019" w:rsidRPr="008641F8">
        <w:rPr>
          <w:rFonts w:ascii="Arial" w:hAnsi="Arial" w:cs="Arial"/>
          <w:sz w:val="22"/>
          <w:szCs w:val="22"/>
        </w:rPr>
        <w:t>;</w:t>
      </w:r>
    </w:p>
    <w:p w14:paraId="0922EB0E" w14:textId="77777777" w:rsidR="00E75149" w:rsidRPr="008641F8" w:rsidRDefault="00E75149" w:rsidP="000330C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BA01AC8" w14:textId="77FE8E4A" w:rsidR="00E75149" w:rsidRPr="008641F8" w:rsidRDefault="00E75149" w:rsidP="00ED0F9A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Que </w:t>
      </w:r>
      <w:r w:rsidR="00EA53A5" w:rsidRPr="008641F8">
        <w:rPr>
          <w:rFonts w:ascii="Arial" w:hAnsi="Arial" w:cs="Arial"/>
          <w:sz w:val="22"/>
          <w:szCs w:val="22"/>
        </w:rPr>
        <w:t>la resolución de superintendencia a que se refiere el considerando precedente</w:t>
      </w:r>
      <w:r w:rsidR="00ED0F9A" w:rsidRPr="008641F8">
        <w:rPr>
          <w:rFonts w:ascii="Arial" w:hAnsi="Arial" w:cs="Arial"/>
          <w:sz w:val="22"/>
          <w:szCs w:val="22"/>
        </w:rPr>
        <w:t xml:space="preserve"> crea</w:t>
      </w:r>
      <w:r w:rsidR="00082EE4" w:rsidRPr="008641F8">
        <w:rPr>
          <w:rFonts w:ascii="Arial" w:hAnsi="Arial" w:cs="Arial"/>
          <w:sz w:val="22"/>
          <w:szCs w:val="22"/>
        </w:rPr>
        <w:t xml:space="preserve"> </w:t>
      </w:r>
      <w:r w:rsidR="00E13092" w:rsidRPr="008641F8">
        <w:rPr>
          <w:rFonts w:ascii="Arial" w:hAnsi="Arial" w:cs="Arial"/>
          <w:sz w:val="22"/>
          <w:szCs w:val="22"/>
        </w:rPr>
        <w:t>los formularios Declara Fácil 621 IGV -</w:t>
      </w:r>
      <w:r w:rsidR="00ED0F9A" w:rsidRPr="008641F8">
        <w:rPr>
          <w:rFonts w:ascii="Arial" w:hAnsi="Arial" w:cs="Arial"/>
          <w:sz w:val="22"/>
          <w:szCs w:val="22"/>
        </w:rPr>
        <w:t xml:space="preserve">  </w:t>
      </w:r>
      <w:r w:rsidR="00E13092" w:rsidRPr="008641F8">
        <w:rPr>
          <w:rFonts w:ascii="Arial" w:hAnsi="Arial" w:cs="Arial"/>
          <w:sz w:val="22"/>
          <w:szCs w:val="22"/>
        </w:rPr>
        <w:t xml:space="preserve">Renta mensual, Declara Fácil 626 - Agentes de retención, Declara Fácil 633 - Agentes de percepción adquisición de combustible y Declara Fácil 697 - Agente de percepción </w:t>
      </w:r>
      <w:r w:rsidR="00082EE4" w:rsidRPr="008641F8">
        <w:rPr>
          <w:rFonts w:ascii="Arial" w:hAnsi="Arial" w:cs="Arial"/>
          <w:sz w:val="22"/>
          <w:szCs w:val="22"/>
        </w:rPr>
        <w:t>ventas internas</w:t>
      </w:r>
      <w:r w:rsidR="004B486A">
        <w:rPr>
          <w:rFonts w:ascii="Arial" w:hAnsi="Arial" w:cs="Arial"/>
          <w:sz w:val="22"/>
          <w:szCs w:val="22"/>
        </w:rPr>
        <w:t>,</w:t>
      </w:r>
      <w:r w:rsidR="00082EE4" w:rsidRPr="008641F8">
        <w:rPr>
          <w:rFonts w:ascii="Arial" w:hAnsi="Arial" w:cs="Arial"/>
          <w:sz w:val="22"/>
          <w:szCs w:val="22"/>
        </w:rPr>
        <w:t xml:space="preserve"> </w:t>
      </w:r>
      <w:r w:rsidR="00E13092" w:rsidRPr="008641F8">
        <w:rPr>
          <w:rFonts w:ascii="Arial" w:hAnsi="Arial" w:cs="Arial"/>
          <w:sz w:val="22"/>
          <w:szCs w:val="22"/>
        </w:rPr>
        <w:t xml:space="preserve">disponiendo el uso obligatorio de estos </w:t>
      </w:r>
      <w:r w:rsidR="0060539C" w:rsidRPr="008641F8">
        <w:rPr>
          <w:rFonts w:ascii="Arial" w:hAnsi="Arial" w:cs="Arial"/>
          <w:sz w:val="22"/>
          <w:szCs w:val="22"/>
        </w:rPr>
        <w:t>para</w:t>
      </w:r>
      <w:r w:rsidR="00E13092" w:rsidRPr="008641F8">
        <w:rPr>
          <w:rFonts w:ascii="Arial" w:hAnsi="Arial" w:cs="Arial"/>
          <w:sz w:val="22"/>
          <w:szCs w:val="22"/>
        </w:rPr>
        <w:t xml:space="preserve"> determinados períodos </w:t>
      </w:r>
      <w:r w:rsidR="0060539C" w:rsidRPr="008641F8">
        <w:rPr>
          <w:rFonts w:ascii="Arial" w:hAnsi="Arial" w:cs="Arial"/>
          <w:sz w:val="22"/>
          <w:szCs w:val="22"/>
        </w:rPr>
        <w:t xml:space="preserve">tributarios, salvo que </w:t>
      </w:r>
      <w:r w:rsidR="00082EE4" w:rsidRPr="008641F8">
        <w:rPr>
          <w:rFonts w:ascii="Arial" w:hAnsi="Arial" w:cs="Arial"/>
          <w:sz w:val="22"/>
          <w:szCs w:val="22"/>
        </w:rPr>
        <w:t>por causas no imputables al deudor tributario ello no sea posible</w:t>
      </w:r>
      <w:r w:rsidR="0060539C" w:rsidRPr="008641F8">
        <w:rPr>
          <w:rFonts w:ascii="Arial" w:hAnsi="Arial" w:cs="Arial"/>
          <w:sz w:val="22"/>
          <w:szCs w:val="22"/>
        </w:rPr>
        <w:t xml:space="preserve">, supuesto en cual se habilita el uso del </w:t>
      </w:r>
      <w:r w:rsidRPr="008641F8">
        <w:rPr>
          <w:rFonts w:ascii="Arial" w:hAnsi="Arial" w:cs="Arial"/>
          <w:sz w:val="22"/>
          <w:szCs w:val="22"/>
        </w:rPr>
        <w:t xml:space="preserve">PDT </w:t>
      </w:r>
      <w:r w:rsidR="0060539C" w:rsidRPr="008641F8">
        <w:rPr>
          <w:rFonts w:ascii="Arial" w:hAnsi="Arial" w:cs="Arial"/>
          <w:sz w:val="22"/>
          <w:szCs w:val="22"/>
        </w:rPr>
        <w:t>N.° 621 IGV-Renta mensual, PDT N.° 626 - Agentes de Retención</w:t>
      </w:r>
      <w:r w:rsidR="00ED0F9A" w:rsidRPr="008641F8">
        <w:rPr>
          <w:rFonts w:ascii="Arial" w:hAnsi="Arial" w:cs="Arial"/>
          <w:sz w:val="22"/>
          <w:szCs w:val="22"/>
        </w:rPr>
        <w:t>,</w:t>
      </w:r>
      <w:r w:rsidR="0060539C" w:rsidRPr="008641F8">
        <w:rPr>
          <w:rFonts w:ascii="Arial" w:hAnsi="Arial" w:cs="Arial"/>
          <w:sz w:val="22"/>
          <w:szCs w:val="22"/>
        </w:rPr>
        <w:t xml:space="preserve"> </w:t>
      </w:r>
      <w:r w:rsidR="00ED0F9A" w:rsidRPr="008641F8">
        <w:rPr>
          <w:rFonts w:ascii="Arial" w:hAnsi="Arial" w:cs="Arial"/>
          <w:sz w:val="22"/>
          <w:szCs w:val="22"/>
        </w:rPr>
        <w:t>PDT N.° 633 - Agentes de Percepción o PDT N.° 697 - Percepciones a las ventas internas, respectivamente;</w:t>
      </w:r>
    </w:p>
    <w:p w14:paraId="683021F4" w14:textId="77777777" w:rsidR="00E75149" w:rsidRPr="008641F8" w:rsidRDefault="00E75149" w:rsidP="000330C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993696E" w14:textId="77777777" w:rsidR="00DB122C" w:rsidRPr="008641F8" w:rsidRDefault="00E75149" w:rsidP="000330C3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Que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Pr="008641F8">
        <w:rPr>
          <w:rFonts w:ascii="Arial" w:hAnsi="Arial" w:cs="Arial"/>
          <w:sz w:val="22"/>
          <w:szCs w:val="22"/>
        </w:rPr>
        <w:t xml:space="preserve"> adicionalmente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Pr="008641F8">
        <w:rPr>
          <w:rFonts w:ascii="Arial" w:hAnsi="Arial" w:cs="Arial"/>
          <w:sz w:val="22"/>
          <w:szCs w:val="22"/>
        </w:rPr>
        <w:t xml:space="preserve"> </w:t>
      </w:r>
      <w:r w:rsidR="00447AD3" w:rsidRPr="008641F8">
        <w:rPr>
          <w:rFonts w:ascii="Arial" w:hAnsi="Arial" w:cs="Arial"/>
          <w:sz w:val="22"/>
          <w:szCs w:val="22"/>
        </w:rPr>
        <w:t>las declaraciones que e</w:t>
      </w:r>
      <w:r w:rsidR="00DB122C" w:rsidRPr="008641F8">
        <w:rPr>
          <w:rFonts w:ascii="Arial" w:hAnsi="Arial" w:cs="Arial"/>
          <w:sz w:val="22"/>
          <w:szCs w:val="22"/>
        </w:rPr>
        <w:t>l deudor tributario</w:t>
      </w:r>
      <w:r w:rsidR="00447AD3" w:rsidRPr="008641F8">
        <w:rPr>
          <w:rFonts w:ascii="Arial" w:hAnsi="Arial" w:cs="Arial"/>
          <w:sz w:val="22"/>
          <w:szCs w:val="22"/>
        </w:rPr>
        <w:t xml:space="preserve"> haya elaborado utilizando un PDT distinto a los antes listados pueden ser presentadas en </w:t>
      </w:r>
      <w:r w:rsidR="00200019" w:rsidRPr="008641F8">
        <w:rPr>
          <w:rFonts w:ascii="Arial" w:hAnsi="Arial" w:cs="Arial"/>
          <w:sz w:val="22"/>
          <w:szCs w:val="22"/>
        </w:rPr>
        <w:t xml:space="preserve">los bancos o en </w:t>
      </w:r>
      <w:r w:rsidR="007C3892" w:rsidRPr="008641F8">
        <w:rPr>
          <w:rFonts w:ascii="Arial" w:hAnsi="Arial" w:cs="Arial"/>
          <w:sz w:val="22"/>
          <w:szCs w:val="22"/>
        </w:rPr>
        <w:t xml:space="preserve">los lugares designados para el cumplimiento de las obligaciones </w:t>
      </w:r>
      <w:r w:rsidR="00200019" w:rsidRPr="008641F8">
        <w:rPr>
          <w:rFonts w:ascii="Arial" w:hAnsi="Arial" w:cs="Arial"/>
          <w:sz w:val="22"/>
          <w:szCs w:val="22"/>
        </w:rPr>
        <w:t>de los principales contribuyentes</w:t>
      </w:r>
      <w:r w:rsidR="00096360" w:rsidRPr="008641F8">
        <w:rPr>
          <w:rFonts w:ascii="Arial" w:hAnsi="Arial" w:cs="Arial"/>
          <w:sz w:val="22"/>
          <w:szCs w:val="22"/>
        </w:rPr>
        <w:t>, según corresponda</w:t>
      </w:r>
      <w:r w:rsidR="00447AD3" w:rsidRPr="008641F8">
        <w:rPr>
          <w:rFonts w:ascii="Arial" w:hAnsi="Arial" w:cs="Arial"/>
          <w:sz w:val="22"/>
          <w:szCs w:val="22"/>
        </w:rPr>
        <w:t xml:space="preserve"> o en el servicio Mis declaraciones y pagos accediendo al mismo solo a través de SUNAT Virtual</w:t>
      </w:r>
      <w:r w:rsidR="00096360" w:rsidRPr="008641F8">
        <w:rPr>
          <w:rFonts w:ascii="Arial" w:hAnsi="Arial" w:cs="Arial"/>
          <w:sz w:val="22"/>
          <w:szCs w:val="22"/>
        </w:rPr>
        <w:t>,</w:t>
      </w:r>
      <w:r w:rsidR="00200019" w:rsidRPr="008641F8">
        <w:rPr>
          <w:rFonts w:ascii="Arial" w:hAnsi="Arial" w:cs="Arial"/>
          <w:sz w:val="22"/>
          <w:szCs w:val="22"/>
        </w:rPr>
        <w:t xml:space="preserve"> salvo en el caso</w:t>
      </w:r>
      <w:r w:rsidR="003E72C6" w:rsidRPr="008641F8">
        <w:rPr>
          <w:rFonts w:ascii="Arial" w:hAnsi="Arial" w:cs="Arial"/>
          <w:sz w:val="22"/>
          <w:szCs w:val="22"/>
        </w:rPr>
        <w:t xml:space="preserve"> en que no se consigne monto a pagar en el PDT</w:t>
      </w:r>
      <w:r w:rsidR="00096360" w:rsidRPr="008641F8">
        <w:rPr>
          <w:rFonts w:ascii="Arial" w:hAnsi="Arial" w:cs="Arial"/>
          <w:sz w:val="22"/>
          <w:szCs w:val="22"/>
        </w:rPr>
        <w:t>, supuesto en el que este</w:t>
      </w:r>
      <w:r w:rsidR="003E72C6" w:rsidRPr="008641F8">
        <w:rPr>
          <w:rFonts w:ascii="Arial" w:hAnsi="Arial" w:cs="Arial"/>
          <w:sz w:val="22"/>
          <w:szCs w:val="22"/>
        </w:rPr>
        <w:t xml:space="preserve"> debe ser presentado </w:t>
      </w:r>
      <w:r w:rsidR="00447AD3" w:rsidRPr="008641F8">
        <w:rPr>
          <w:rFonts w:ascii="Arial" w:hAnsi="Arial" w:cs="Arial"/>
          <w:sz w:val="22"/>
          <w:szCs w:val="22"/>
        </w:rPr>
        <w:t xml:space="preserve">en el citado </w:t>
      </w:r>
      <w:r w:rsidR="003E72C6" w:rsidRPr="008641F8">
        <w:rPr>
          <w:rFonts w:ascii="Arial" w:hAnsi="Arial" w:cs="Arial"/>
          <w:sz w:val="22"/>
          <w:szCs w:val="22"/>
        </w:rPr>
        <w:t>servicio;</w:t>
      </w:r>
    </w:p>
    <w:p w14:paraId="474067FE" w14:textId="77777777" w:rsidR="00DB122C" w:rsidRPr="008641F8" w:rsidRDefault="00DB122C" w:rsidP="000330C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CE25C9C" w14:textId="14F71277" w:rsidR="00EA01E5" w:rsidRPr="001F2C4F" w:rsidRDefault="00DB122C" w:rsidP="000330C3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Que</w:t>
      </w:r>
      <w:r w:rsidR="00D007CF">
        <w:rPr>
          <w:rFonts w:ascii="Arial" w:hAnsi="Arial" w:cs="Arial"/>
          <w:sz w:val="22"/>
          <w:szCs w:val="22"/>
        </w:rPr>
        <w:t>,</w:t>
      </w:r>
      <w:r w:rsidRPr="008641F8">
        <w:rPr>
          <w:rFonts w:ascii="Arial" w:hAnsi="Arial" w:cs="Arial"/>
          <w:sz w:val="22"/>
          <w:szCs w:val="22"/>
        </w:rPr>
        <w:t xml:space="preserve"> </w:t>
      </w:r>
      <w:r w:rsidR="003E72C6" w:rsidRPr="008641F8">
        <w:rPr>
          <w:rFonts w:ascii="Arial" w:hAnsi="Arial" w:cs="Arial"/>
          <w:sz w:val="22"/>
          <w:szCs w:val="22"/>
        </w:rPr>
        <w:t>como resultado de la regulación antes descrita</w:t>
      </w:r>
      <w:r w:rsidR="00D007CF">
        <w:rPr>
          <w:rFonts w:ascii="Arial" w:hAnsi="Arial" w:cs="Arial"/>
          <w:sz w:val="22"/>
          <w:szCs w:val="22"/>
        </w:rPr>
        <w:t>,</w:t>
      </w:r>
      <w:r w:rsidR="003E72C6" w:rsidRPr="008641F8">
        <w:rPr>
          <w:rFonts w:ascii="Arial" w:hAnsi="Arial" w:cs="Arial"/>
          <w:sz w:val="22"/>
          <w:szCs w:val="22"/>
        </w:rPr>
        <w:t xml:space="preserve"> </w:t>
      </w:r>
      <w:r w:rsidR="00EB53C0" w:rsidRPr="008641F8">
        <w:rPr>
          <w:rFonts w:ascii="Arial" w:hAnsi="Arial" w:cs="Arial"/>
          <w:sz w:val="22"/>
          <w:szCs w:val="22"/>
        </w:rPr>
        <w:t>el número de</w:t>
      </w:r>
      <w:r w:rsidR="00A04692" w:rsidRPr="008641F8">
        <w:rPr>
          <w:rFonts w:ascii="Arial" w:hAnsi="Arial" w:cs="Arial"/>
          <w:sz w:val="22"/>
          <w:szCs w:val="22"/>
        </w:rPr>
        <w:t xml:space="preserve"> </w:t>
      </w:r>
      <w:r w:rsidR="00EA01E5" w:rsidRPr="008641F8">
        <w:rPr>
          <w:rFonts w:ascii="Arial" w:hAnsi="Arial" w:cs="Arial"/>
          <w:sz w:val="22"/>
          <w:szCs w:val="22"/>
        </w:rPr>
        <w:t xml:space="preserve">declaraciones determinativas </w:t>
      </w:r>
      <w:r w:rsidR="004B3845" w:rsidRPr="008641F8">
        <w:rPr>
          <w:rFonts w:ascii="Arial" w:hAnsi="Arial" w:cs="Arial"/>
          <w:sz w:val="22"/>
          <w:szCs w:val="22"/>
        </w:rPr>
        <w:t>elab</w:t>
      </w:r>
      <w:r w:rsidR="00A04692" w:rsidRPr="008641F8">
        <w:rPr>
          <w:rFonts w:ascii="Arial" w:hAnsi="Arial" w:cs="Arial"/>
          <w:sz w:val="22"/>
          <w:szCs w:val="22"/>
        </w:rPr>
        <w:t xml:space="preserve">oradas mediante PDT y presentadas en </w:t>
      </w:r>
      <w:r w:rsidR="003E72C6" w:rsidRPr="008641F8">
        <w:rPr>
          <w:rFonts w:ascii="Arial" w:hAnsi="Arial" w:cs="Arial"/>
          <w:sz w:val="22"/>
          <w:szCs w:val="22"/>
        </w:rPr>
        <w:t xml:space="preserve">los lugares </w:t>
      </w:r>
      <w:r w:rsidR="0082730B" w:rsidRPr="008641F8">
        <w:rPr>
          <w:rFonts w:ascii="Arial" w:hAnsi="Arial" w:cs="Arial"/>
          <w:sz w:val="22"/>
          <w:szCs w:val="22"/>
        </w:rPr>
        <w:t xml:space="preserve">designados para el cumplimiento de obligaciones </w:t>
      </w:r>
      <w:r w:rsidR="00A04692" w:rsidRPr="008641F8">
        <w:rPr>
          <w:rFonts w:ascii="Arial" w:hAnsi="Arial" w:cs="Arial"/>
          <w:sz w:val="22"/>
          <w:szCs w:val="22"/>
        </w:rPr>
        <w:t xml:space="preserve">formales y sustanciales de los principales contribuyentes o </w:t>
      </w:r>
      <w:r w:rsidR="00B76377" w:rsidRPr="008641F8">
        <w:rPr>
          <w:rFonts w:ascii="Arial" w:hAnsi="Arial" w:cs="Arial"/>
          <w:sz w:val="22"/>
          <w:szCs w:val="22"/>
        </w:rPr>
        <w:t xml:space="preserve">en las </w:t>
      </w:r>
      <w:r w:rsidR="00605062" w:rsidRPr="008641F8">
        <w:rPr>
          <w:rFonts w:ascii="Arial" w:hAnsi="Arial" w:cs="Arial"/>
          <w:sz w:val="22"/>
          <w:szCs w:val="22"/>
        </w:rPr>
        <w:t xml:space="preserve">sucursales y </w:t>
      </w:r>
      <w:bookmarkStart w:id="0" w:name="_GoBack"/>
      <w:bookmarkEnd w:id="0"/>
      <w:r w:rsidR="00605062" w:rsidRPr="008641F8">
        <w:rPr>
          <w:rFonts w:ascii="Arial" w:hAnsi="Arial" w:cs="Arial"/>
          <w:sz w:val="22"/>
          <w:szCs w:val="22"/>
        </w:rPr>
        <w:t>agencias bancarias autorizadas</w:t>
      </w:r>
      <w:r w:rsidR="00EA01E5" w:rsidRPr="008641F8">
        <w:rPr>
          <w:rFonts w:ascii="Arial" w:hAnsi="Arial" w:cs="Arial"/>
          <w:sz w:val="22"/>
          <w:szCs w:val="22"/>
        </w:rPr>
        <w:t xml:space="preserve"> </w:t>
      </w:r>
      <w:r w:rsidR="00865B79" w:rsidRPr="008641F8">
        <w:rPr>
          <w:rFonts w:ascii="Arial" w:hAnsi="Arial" w:cs="Arial"/>
          <w:sz w:val="22"/>
          <w:szCs w:val="22"/>
        </w:rPr>
        <w:t>se ha reducido considerablemente</w:t>
      </w:r>
      <w:r w:rsidR="00257506" w:rsidRPr="001F2C4F">
        <w:rPr>
          <w:rFonts w:ascii="Arial" w:hAnsi="Arial" w:cs="Arial"/>
          <w:sz w:val="22"/>
          <w:szCs w:val="22"/>
        </w:rPr>
        <w:t>;</w:t>
      </w:r>
      <w:r w:rsidR="00EA01E5" w:rsidRPr="001F2C4F">
        <w:rPr>
          <w:rFonts w:ascii="Arial" w:hAnsi="Arial" w:cs="Arial"/>
          <w:sz w:val="22"/>
          <w:szCs w:val="22"/>
        </w:rPr>
        <w:t xml:space="preserve"> </w:t>
      </w:r>
    </w:p>
    <w:p w14:paraId="63077E46" w14:textId="77777777" w:rsidR="00292549" w:rsidRPr="001F2C4F" w:rsidRDefault="00292549" w:rsidP="000330C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18426B6" w14:textId="77777777" w:rsidR="00E22C49" w:rsidRPr="008641F8" w:rsidRDefault="00917755" w:rsidP="000330C3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Que similar situación a la descrita se presenta respecto de las declaraciones de Regalías Mineras y Gravamen Especial a la Minerí</w:t>
      </w:r>
      <w:r w:rsidR="008D77B8" w:rsidRPr="008641F8">
        <w:rPr>
          <w:rFonts w:ascii="Arial" w:hAnsi="Arial" w:cs="Arial"/>
          <w:sz w:val="22"/>
          <w:szCs w:val="22"/>
        </w:rPr>
        <w:t xml:space="preserve">a y de otros conceptos </w:t>
      </w:r>
      <w:r w:rsidR="00E0542F" w:rsidRPr="008641F8">
        <w:rPr>
          <w:rFonts w:ascii="Arial" w:hAnsi="Arial" w:cs="Arial"/>
          <w:sz w:val="22"/>
          <w:szCs w:val="22"/>
        </w:rPr>
        <w:t>recaudados por la SUNAT</w:t>
      </w:r>
      <w:r w:rsidRPr="008641F8">
        <w:rPr>
          <w:rFonts w:ascii="Arial" w:hAnsi="Arial" w:cs="Arial"/>
          <w:sz w:val="22"/>
          <w:szCs w:val="22"/>
        </w:rPr>
        <w:t>;</w:t>
      </w:r>
    </w:p>
    <w:p w14:paraId="35CDE172" w14:textId="77777777" w:rsidR="00917755" w:rsidRPr="008641F8" w:rsidRDefault="00917755" w:rsidP="000330C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64E9746" w14:textId="49E1997C" w:rsidR="00E22C49" w:rsidRPr="008641F8" w:rsidRDefault="00E22C49" w:rsidP="00E22C49">
      <w:pPr>
        <w:contextualSpacing/>
        <w:jc w:val="both"/>
        <w:rPr>
          <w:rFonts w:ascii="Arial" w:hAnsi="Arial" w:cs="Arial"/>
          <w:sz w:val="22"/>
          <w:szCs w:val="22"/>
        </w:rPr>
      </w:pPr>
      <w:r w:rsidRPr="00EF72A5">
        <w:rPr>
          <w:rFonts w:ascii="Arial" w:hAnsi="Arial" w:cs="Arial"/>
          <w:sz w:val="22"/>
          <w:szCs w:val="22"/>
        </w:rPr>
        <w:t>Que</w:t>
      </w:r>
      <w:r w:rsidR="00D007CF">
        <w:rPr>
          <w:rFonts w:ascii="Arial" w:hAnsi="Arial" w:cs="Arial"/>
          <w:sz w:val="22"/>
          <w:szCs w:val="22"/>
        </w:rPr>
        <w:t>,</w:t>
      </w:r>
      <w:r w:rsidRPr="00EF72A5">
        <w:rPr>
          <w:rFonts w:ascii="Arial" w:hAnsi="Arial" w:cs="Arial"/>
          <w:sz w:val="22"/>
          <w:szCs w:val="22"/>
        </w:rPr>
        <w:t xml:space="preserve"> con el fin de continuar con la política de masificación de servicios no presenciales para el cumplimiento de las obligaciones de los administrados</w:t>
      </w:r>
      <w:r w:rsidR="00D007CF">
        <w:rPr>
          <w:rFonts w:ascii="Arial" w:hAnsi="Arial" w:cs="Arial"/>
          <w:sz w:val="22"/>
          <w:szCs w:val="22"/>
        </w:rPr>
        <w:t>,</w:t>
      </w:r>
      <w:r w:rsidRPr="00EF72A5">
        <w:rPr>
          <w:rFonts w:ascii="Arial" w:hAnsi="Arial" w:cs="Arial"/>
          <w:sz w:val="22"/>
          <w:szCs w:val="22"/>
        </w:rPr>
        <w:t xml:space="preserve"> se considera conveniente </w:t>
      </w:r>
      <w:r w:rsidR="00852668" w:rsidRPr="00EF72A5">
        <w:rPr>
          <w:rFonts w:ascii="Arial" w:hAnsi="Arial" w:cs="Arial"/>
          <w:sz w:val="22"/>
          <w:szCs w:val="22"/>
        </w:rPr>
        <w:t xml:space="preserve">eliminar la posibilidad de presentar </w:t>
      </w:r>
      <w:r w:rsidRPr="00EF72A5">
        <w:rPr>
          <w:rFonts w:ascii="Arial" w:hAnsi="Arial" w:cs="Arial"/>
          <w:sz w:val="22"/>
          <w:szCs w:val="22"/>
        </w:rPr>
        <w:t>las declaraciones determinativas y aquellas correspondientes a la Regalía Minera y Gravamen Especial a la Minería u otros conceptos recaudados por la SUNAT</w:t>
      </w:r>
      <w:r w:rsidR="00087E06" w:rsidRPr="00EF72A5">
        <w:rPr>
          <w:rFonts w:ascii="Arial" w:hAnsi="Arial" w:cs="Arial"/>
          <w:sz w:val="22"/>
          <w:szCs w:val="22"/>
        </w:rPr>
        <w:t>,</w:t>
      </w:r>
      <w:r w:rsidRPr="00EF72A5">
        <w:rPr>
          <w:rFonts w:ascii="Arial" w:hAnsi="Arial" w:cs="Arial"/>
          <w:sz w:val="22"/>
          <w:szCs w:val="22"/>
        </w:rPr>
        <w:t xml:space="preserve"> elaboradas mediante los PDT</w:t>
      </w:r>
      <w:r w:rsidR="00087E06" w:rsidRPr="00EF72A5">
        <w:rPr>
          <w:rFonts w:ascii="Arial" w:hAnsi="Arial" w:cs="Arial"/>
          <w:sz w:val="22"/>
          <w:szCs w:val="22"/>
        </w:rPr>
        <w:t>,</w:t>
      </w:r>
      <w:r w:rsidR="003134E2" w:rsidRPr="00EF72A5">
        <w:rPr>
          <w:rFonts w:ascii="Arial" w:hAnsi="Arial" w:cs="Arial"/>
          <w:sz w:val="22"/>
          <w:szCs w:val="22"/>
        </w:rPr>
        <w:t xml:space="preserve"> </w:t>
      </w:r>
      <w:r w:rsidR="00087E06" w:rsidRPr="00EF72A5">
        <w:rPr>
          <w:rFonts w:ascii="Arial" w:hAnsi="Arial" w:cs="Arial"/>
          <w:sz w:val="22"/>
          <w:szCs w:val="22"/>
        </w:rPr>
        <w:t>en los lugares designados para el cumplimiento de obligaciones formales y sustanciales de los principales contribuyentes o</w:t>
      </w:r>
      <w:r w:rsidR="00A3498D" w:rsidRPr="00EF72A5">
        <w:rPr>
          <w:rFonts w:ascii="Arial" w:hAnsi="Arial" w:cs="Arial"/>
          <w:sz w:val="22"/>
          <w:szCs w:val="22"/>
        </w:rPr>
        <w:t xml:space="preserve"> </w:t>
      </w:r>
      <w:r w:rsidRPr="00EF72A5">
        <w:rPr>
          <w:rFonts w:ascii="Arial" w:hAnsi="Arial" w:cs="Arial"/>
          <w:sz w:val="22"/>
          <w:szCs w:val="22"/>
        </w:rPr>
        <w:t xml:space="preserve">en </w:t>
      </w:r>
      <w:r w:rsidRPr="00EF72A5">
        <w:rPr>
          <w:rFonts w:ascii="Arial" w:hAnsi="Arial" w:cs="Arial"/>
          <w:bCs/>
          <w:sz w:val="22"/>
          <w:szCs w:val="22"/>
        </w:rPr>
        <w:t xml:space="preserve">las sucursales </w:t>
      </w:r>
      <w:r w:rsidR="00087E06" w:rsidRPr="00EF72A5">
        <w:rPr>
          <w:rFonts w:ascii="Arial" w:hAnsi="Arial" w:cs="Arial"/>
          <w:bCs/>
          <w:sz w:val="22"/>
          <w:szCs w:val="22"/>
        </w:rPr>
        <w:t>y</w:t>
      </w:r>
      <w:r w:rsidRPr="00EF72A5">
        <w:rPr>
          <w:rFonts w:ascii="Arial" w:hAnsi="Arial" w:cs="Arial"/>
          <w:bCs/>
          <w:sz w:val="22"/>
          <w:szCs w:val="22"/>
        </w:rPr>
        <w:t xml:space="preserve"> agencias</w:t>
      </w:r>
      <w:r w:rsidR="00087E06" w:rsidRPr="00EF72A5">
        <w:rPr>
          <w:rFonts w:ascii="Arial" w:hAnsi="Arial" w:cs="Arial"/>
          <w:bCs/>
          <w:sz w:val="22"/>
          <w:szCs w:val="22"/>
        </w:rPr>
        <w:t xml:space="preserve"> bancarias</w:t>
      </w:r>
      <w:r w:rsidRPr="00EF72A5">
        <w:rPr>
          <w:rFonts w:ascii="Arial" w:hAnsi="Arial" w:cs="Arial"/>
          <w:bCs/>
          <w:sz w:val="22"/>
          <w:szCs w:val="22"/>
        </w:rPr>
        <w:t xml:space="preserve"> autorizadas</w:t>
      </w:r>
      <w:r w:rsidRPr="00EF72A5">
        <w:rPr>
          <w:rFonts w:ascii="Arial" w:hAnsi="Arial" w:cs="Arial"/>
          <w:sz w:val="22"/>
          <w:szCs w:val="22"/>
        </w:rPr>
        <w:t>;</w:t>
      </w:r>
      <w:r w:rsidRPr="008641F8">
        <w:rPr>
          <w:rFonts w:ascii="Arial" w:hAnsi="Arial" w:cs="Arial"/>
          <w:sz w:val="22"/>
          <w:szCs w:val="22"/>
        </w:rPr>
        <w:t xml:space="preserve"> </w:t>
      </w:r>
    </w:p>
    <w:p w14:paraId="000E2F80" w14:textId="77777777" w:rsidR="00A967F0" w:rsidRPr="008641F8" w:rsidRDefault="00F56FAC" w:rsidP="00D43589">
      <w:pPr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 </w:t>
      </w:r>
    </w:p>
    <w:p w14:paraId="3B40F786" w14:textId="28363FD8" w:rsidR="00823E95" w:rsidRPr="008641F8" w:rsidRDefault="00350E17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En uso de las facultades conferidas por </w:t>
      </w:r>
      <w:r w:rsidR="007C3892" w:rsidRPr="008641F8">
        <w:rPr>
          <w:rFonts w:ascii="Arial" w:hAnsi="Arial" w:cs="Arial"/>
          <w:sz w:val="22"/>
          <w:szCs w:val="22"/>
        </w:rPr>
        <w:t>los artículos 29 y</w:t>
      </w:r>
      <w:r w:rsidRPr="008641F8">
        <w:rPr>
          <w:rFonts w:ascii="Arial" w:hAnsi="Arial" w:cs="Arial"/>
          <w:sz w:val="22"/>
          <w:szCs w:val="22"/>
        </w:rPr>
        <w:t xml:space="preserve"> 88 del Código Tributario, aprobado por el Decreto Legislativo N.° 816, cuyo último Texto Único Ordenado </w:t>
      </w:r>
      <w:r w:rsidR="009B24F1" w:rsidRPr="008641F8">
        <w:rPr>
          <w:rFonts w:ascii="Arial" w:hAnsi="Arial" w:cs="Arial"/>
          <w:sz w:val="22"/>
          <w:szCs w:val="22"/>
        </w:rPr>
        <w:t xml:space="preserve">(TUO) </w:t>
      </w:r>
      <w:r w:rsidRPr="008641F8">
        <w:rPr>
          <w:rFonts w:ascii="Arial" w:hAnsi="Arial" w:cs="Arial"/>
          <w:sz w:val="22"/>
          <w:szCs w:val="22"/>
        </w:rPr>
        <w:lastRenderedPageBreak/>
        <w:t>ha sido aprobado por el Decreto Supremo N.° 133-2013-EF y normas modificatorias</w:t>
      </w:r>
      <w:r w:rsidR="00424661" w:rsidRPr="008641F8">
        <w:rPr>
          <w:rFonts w:ascii="Arial" w:hAnsi="Arial" w:cs="Arial"/>
          <w:sz w:val="22"/>
          <w:szCs w:val="22"/>
        </w:rPr>
        <w:t>;</w:t>
      </w:r>
      <w:r w:rsidR="00E025D5" w:rsidRPr="008641F8">
        <w:rPr>
          <w:rFonts w:ascii="Arial" w:hAnsi="Arial" w:cs="Arial"/>
          <w:sz w:val="22"/>
          <w:szCs w:val="22"/>
        </w:rPr>
        <w:t xml:space="preserve"> </w:t>
      </w:r>
      <w:r w:rsidR="00105D78" w:rsidRPr="008641F8">
        <w:rPr>
          <w:rFonts w:ascii="Arial" w:hAnsi="Arial" w:cs="Arial"/>
          <w:sz w:val="22"/>
          <w:szCs w:val="22"/>
        </w:rPr>
        <w:t>el artículo 10 del Texto del Nuevo Régimen Único Simplificado, aprobado por el Decreto Legislativo N</w:t>
      </w:r>
      <w:r w:rsidR="004A7ACA" w:rsidRPr="008641F8">
        <w:rPr>
          <w:rFonts w:ascii="Arial" w:hAnsi="Arial" w:cs="Arial"/>
          <w:sz w:val="22"/>
          <w:szCs w:val="22"/>
        </w:rPr>
        <w:t>.</w:t>
      </w:r>
      <w:r w:rsidR="002B6AF5" w:rsidRPr="008641F8">
        <w:rPr>
          <w:rFonts w:ascii="Arial" w:hAnsi="Arial" w:cs="Arial"/>
          <w:sz w:val="22"/>
          <w:szCs w:val="22"/>
        </w:rPr>
        <w:t>°</w:t>
      </w:r>
      <w:r w:rsidR="00105D78" w:rsidRPr="008641F8">
        <w:rPr>
          <w:rFonts w:ascii="Arial" w:hAnsi="Arial" w:cs="Arial"/>
          <w:sz w:val="22"/>
          <w:szCs w:val="22"/>
        </w:rPr>
        <w:t xml:space="preserve"> 937 y normas modificatorias; </w:t>
      </w:r>
      <w:r w:rsidR="009C0574" w:rsidRPr="008641F8">
        <w:rPr>
          <w:rFonts w:ascii="Arial" w:hAnsi="Arial" w:cs="Arial"/>
          <w:sz w:val="22"/>
          <w:szCs w:val="22"/>
        </w:rPr>
        <w:t xml:space="preserve">los </w:t>
      </w:r>
      <w:r w:rsidR="00105D78" w:rsidRPr="008641F8">
        <w:rPr>
          <w:rFonts w:ascii="Arial" w:hAnsi="Arial" w:cs="Arial"/>
          <w:sz w:val="22"/>
          <w:szCs w:val="22"/>
        </w:rPr>
        <w:t>artículo</w:t>
      </w:r>
      <w:r w:rsidR="009C0574" w:rsidRPr="008641F8">
        <w:rPr>
          <w:rFonts w:ascii="Arial" w:hAnsi="Arial" w:cs="Arial"/>
          <w:sz w:val="22"/>
          <w:szCs w:val="22"/>
        </w:rPr>
        <w:t>s</w:t>
      </w:r>
      <w:r w:rsidR="00105D78" w:rsidRPr="008641F8">
        <w:rPr>
          <w:rFonts w:ascii="Arial" w:hAnsi="Arial" w:cs="Arial"/>
          <w:sz w:val="22"/>
          <w:szCs w:val="22"/>
        </w:rPr>
        <w:t xml:space="preserve"> 30 </w:t>
      </w:r>
      <w:r w:rsidR="009C0574" w:rsidRPr="008641F8">
        <w:rPr>
          <w:rFonts w:ascii="Arial" w:hAnsi="Arial" w:cs="Arial"/>
          <w:sz w:val="22"/>
          <w:szCs w:val="22"/>
        </w:rPr>
        <w:t xml:space="preserve">y 63 </w:t>
      </w:r>
      <w:r w:rsidR="00105D78" w:rsidRPr="008641F8">
        <w:rPr>
          <w:rFonts w:ascii="Arial" w:hAnsi="Arial" w:cs="Arial"/>
          <w:sz w:val="22"/>
          <w:szCs w:val="22"/>
        </w:rPr>
        <w:t>de la Ley del Impuesto General a las Ventas e Impuesto Selectivo al Consumo, aprobad</w:t>
      </w:r>
      <w:r w:rsidR="004A7ACA" w:rsidRPr="008641F8">
        <w:rPr>
          <w:rFonts w:ascii="Arial" w:hAnsi="Arial" w:cs="Arial"/>
          <w:sz w:val="22"/>
          <w:szCs w:val="22"/>
        </w:rPr>
        <w:t xml:space="preserve">a por el Decreto Legislativo N.° 821 </w:t>
      </w:r>
      <w:r w:rsidR="009B24F1" w:rsidRPr="008641F8">
        <w:rPr>
          <w:rFonts w:ascii="Arial" w:hAnsi="Arial" w:cs="Arial"/>
          <w:sz w:val="22"/>
          <w:szCs w:val="22"/>
        </w:rPr>
        <w:t>cuyo TUO ha sido aprobado p</w:t>
      </w:r>
      <w:r w:rsidR="00105D78" w:rsidRPr="008641F8">
        <w:rPr>
          <w:rFonts w:ascii="Arial" w:hAnsi="Arial" w:cs="Arial"/>
          <w:sz w:val="22"/>
          <w:szCs w:val="22"/>
        </w:rPr>
        <w:t>or el Decreto Supremo N</w:t>
      </w:r>
      <w:r w:rsidR="007C3892" w:rsidRPr="008641F8">
        <w:rPr>
          <w:rFonts w:ascii="Arial" w:hAnsi="Arial" w:cs="Arial"/>
          <w:sz w:val="22"/>
          <w:szCs w:val="22"/>
        </w:rPr>
        <w:t>.°</w:t>
      </w:r>
      <w:r w:rsidR="00105D78" w:rsidRPr="008641F8">
        <w:rPr>
          <w:rFonts w:ascii="Arial" w:hAnsi="Arial" w:cs="Arial"/>
          <w:sz w:val="22"/>
          <w:szCs w:val="22"/>
        </w:rPr>
        <w:t xml:space="preserve"> 055-99-EF y normas modificatorias;</w:t>
      </w:r>
      <w:r w:rsidR="0077021E" w:rsidRPr="008641F8">
        <w:rPr>
          <w:rFonts w:ascii="Arial" w:hAnsi="Arial" w:cs="Arial"/>
        </w:rPr>
        <w:t xml:space="preserve"> </w:t>
      </w:r>
      <w:r w:rsidR="0077021E" w:rsidRPr="008641F8">
        <w:rPr>
          <w:rFonts w:ascii="Arial" w:hAnsi="Arial" w:cs="Arial"/>
          <w:sz w:val="22"/>
          <w:szCs w:val="22"/>
        </w:rPr>
        <w:t>el artículo 16 de la Ley N</w:t>
      </w:r>
      <w:r w:rsidR="00424661" w:rsidRPr="008641F8">
        <w:rPr>
          <w:rFonts w:ascii="Arial" w:hAnsi="Arial" w:cs="Arial"/>
          <w:sz w:val="22"/>
          <w:szCs w:val="22"/>
        </w:rPr>
        <w:t>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77021E" w:rsidRPr="008641F8">
        <w:rPr>
          <w:rFonts w:ascii="Arial" w:hAnsi="Arial" w:cs="Arial"/>
          <w:sz w:val="22"/>
          <w:szCs w:val="22"/>
        </w:rPr>
        <w:t xml:space="preserve"> 27037, Ley de </w:t>
      </w:r>
      <w:r w:rsidR="009B24F1" w:rsidRPr="008641F8">
        <w:rPr>
          <w:rFonts w:ascii="Arial" w:hAnsi="Arial" w:cs="Arial"/>
          <w:sz w:val="22"/>
          <w:szCs w:val="22"/>
        </w:rPr>
        <w:t>p</w:t>
      </w:r>
      <w:r w:rsidR="0077021E" w:rsidRPr="008641F8">
        <w:rPr>
          <w:rFonts w:ascii="Arial" w:hAnsi="Arial" w:cs="Arial"/>
          <w:sz w:val="22"/>
          <w:szCs w:val="22"/>
        </w:rPr>
        <w:t xml:space="preserve">romoción de la inversión en la </w:t>
      </w:r>
      <w:r w:rsidR="009B24F1" w:rsidRPr="008641F8">
        <w:rPr>
          <w:rFonts w:ascii="Arial" w:hAnsi="Arial" w:cs="Arial"/>
          <w:sz w:val="22"/>
          <w:szCs w:val="22"/>
        </w:rPr>
        <w:t>a</w:t>
      </w:r>
      <w:r w:rsidR="0077021E" w:rsidRPr="008641F8">
        <w:rPr>
          <w:rFonts w:ascii="Arial" w:hAnsi="Arial" w:cs="Arial"/>
          <w:sz w:val="22"/>
          <w:szCs w:val="22"/>
        </w:rPr>
        <w:t xml:space="preserve">mazonía y normas modificatorias; el artículo 5 del Reglamento de las disposiciones tributarias contenidas en la Ley de </w:t>
      </w:r>
      <w:r w:rsidR="009B24F1" w:rsidRPr="008641F8">
        <w:rPr>
          <w:rFonts w:ascii="Arial" w:hAnsi="Arial" w:cs="Arial"/>
          <w:sz w:val="22"/>
          <w:szCs w:val="22"/>
        </w:rPr>
        <w:t>p</w:t>
      </w:r>
      <w:r w:rsidR="0077021E" w:rsidRPr="008641F8">
        <w:rPr>
          <w:rFonts w:ascii="Arial" w:hAnsi="Arial" w:cs="Arial"/>
          <w:sz w:val="22"/>
          <w:szCs w:val="22"/>
        </w:rPr>
        <w:t xml:space="preserve">romoción de la </w:t>
      </w:r>
      <w:r w:rsidR="009B24F1" w:rsidRPr="008641F8">
        <w:rPr>
          <w:rFonts w:ascii="Arial" w:hAnsi="Arial" w:cs="Arial"/>
          <w:sz w:val="22"/>
          <w:szCs w:val="22"/>
        </w:rPr>
        <w:t>i</w:t>
      </w:r>
      <w:r w:rsidR="0077021E" w:rsidRPr="008641F8">
        <w:rPr>
          <w:rFonts w:ascii="Arial" w:hAnsi="Arial" w:cs="Arial"/>
          <w:sz w:val="22"/>
          <w:szCs w:val="22"/>
        </w:rPr>
        <w:t xml:space="preserve">nversión en la </w:t>
      </w:r>
      <w:r w:rsidR="009B24F1" w:rsidRPr="008641F8">
        <w:rPr>
          <w:rFonts w:ascii="Arial" w:hAnsi="Arial" w:cs="Arial"/>
          <w:sz w:val="22"/>
          <w:szCs w:val="22"/>
        </w:rPr>
        <w:t>a</w:t>
      </w:r>
      <w:r w:rsidR="0077021E" w:rsidRPr="008641F8">
        <w:rPr>
          <w:rFonts w:ascii="Arial" w:hAnsi="Arial" w:cs="Arial"/>
          <w:sz w:val="22"/>
          <w:szCs w:val="22"/>
        </w:rPr>
        <w:t>mazonía, aprobado por el Decreto Supremo N</w:t>
      </w:r>
      <w:r w:rsidR="00424661" w:rsidRPr="008641F8">
        <w:rPr>
          <w:rFonts w:ascii="Arial" w:hAnsi="Arial" w:cs="Arial"/>
          <w:sz w:val="22"/>
          <w:szCs w:val="22"/>
        </w:rPr>
        <w:t>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77021E" w:rsidRPr="008641F8">
        <w:rPr>
          <w:rFonts w:ascii="Arial" w:hAnsi="Arial" w:cs="Arial"/>
          <w:sz w:val="22"/>
          <w:szCs w:val="22"/>
        </w:rPr>
        <w:t xml:space="preserve"> 103-99-EF y norma modificatoria;</w:t>
      </w:r>
      <w:r w:rsidR="00105D78" w:rsidRPr="008641F8">
        <w:rPr>
          <w:rFonts w:ascii="Arial" w:hAnsi="Arial" w:cs="Arial"/>
          <w:sz w:val="22"/>
          <w:szCs w:val="22"/>
        </w:rPr>
        <w:t xml:space="preserve"> </w:t>
      </w:r>
      <w:r w:rsidR="0077021E" w:rsidRPr="008641F8">
        <w:rPr>
          <w:rFonts w:ascii="Arial" w:hAnsi="Arial" w:cs="Arial"/>
          <w:sz w:val="22"/>
          <w:szCs w:val="22"/>
        </w:rPr>
        <w:t>el artículo 8 de la Ley N</w:t>
      </w:r>
      <w:r w:rsidR="007C3892" w:rsidRPr="008641F8">
        <w:rPr>
          <w:rFonts w:ascii="Arial" w:hAnsi="Arial" w:cs="Arial"/>
          <w:sz w:val="22"/>
          <w:szCs w:val="22"/>
        </w:rPr>
        <w:t>.°</w:t>
      </w:r>
      <w:r w:rsidR="0077021E" w:rsidRPr="008641F8">
        <w:rPr>
          <w:rFonts w:ascii="Arial" w:hAnsi="Arial" w:cs="Arial"/>
          <w:sz w:val="22"/>
          <w:szCs w:val="22"/>
        </w:rPr>
        <w:t xml:space="preserve"> 28211; </w:t>
      </w:r>
      <w:r w:rsidR="00105D78" w:rsidRPr="008641F8">
        <w:rPr>
          <w:rFonts w:ascii="Arial" w:hAnsi="Arial" w:cs="Arial"/>
          <w:sz w:val="22"/>
          <w:szCs w:val="22"/>
        </w:rPr>
        <w:t>el artículo 79 del TUO de la Ley del Impuesto a la Renta, aprobado por el Decreto Supremo N</w:t>
      </w:r>
      <w:r w:rsidR="00942982" w:rsidRPr="008641F8">
        <w:rPr>
          <w:rFonts w:ascii="Arial" w:hAnsi="Arial" w:cs="Arial"/>
          <w:sz w:val="22"/>
          <w:szCs w:val="22"/>
        </w:rPr>
        <w:t>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105D78" w:rsidRPr="008641F8">
        <w:rPr>
          <w:rFonts w:ascii="Arial" w:hAnsi="Arial" w:cs="Arial"/>
          <w:sz w:val="22"/>
          <w:szCs w:val="22"/>
        </w:rPr>
        <w:t xml:space="preserve"> 179-2004-EF y normas modificatorias; el artículo 7 de la Ley N</w:t>
      </w:r>
      <w:r w:rsidR="00942982" w:rsidRPr="008641F8">
        <w:rPr>
          <w:rFonts w:ascii="Arial" w:hAnsi="Arial" w:cs="Arial"/>
          <w:sz w:val="22"/>
          <w:szCs w:val="22"/>
        </w:rPr>
        <w:t>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105D78" w:rsidRPr="008641F8">
        <w:rPr>
          <w:rFonts w:ascii="Arial" w:hAnsi="Arial" w:cs="Arial"/>
          <w:sz w:val="22"/>
          <w:szCs w:val="22"/>
        </w:rPr>
        <w:t xml:space="preserve"> 28424, Ley que crea el Impuesto Temporal a los Activos Netos y normas modificatorias;</w:t>
      </w:r>
      <w:r w:rsidR="00C14D83" w:rsidRPr="008641F8">
        <w:rPr>
          <w:rFonts w:ascii="Arial" w:hAnsi="Arial" w:cs="Arial"/>
          <w:sz w:val="22"/>
          <w:szCs w:val="22"/>
        </w:rPr>
        <w:t xml:space="preserve"> </w:t>
      </w:r>
      <w:r w:rsidR="00105D78" w:rsidRPr="008641F8">
        <w:rPr>
          <w:rFonts w:ascii="Arial" w:hAnsi="Arial" w:cs="Arial"/>
          <w:sz w:val="22"/>
          <w:szCs w:val="22"/>
        </w:rPr>
        <w:t>el artículo 17 del TUO de la Ley N</w:t>
      </w:r>
      <w:r w:rsidR="00424661" w:rsidRPr="008641F8">
        <w:rPr>
          <w:rFonts w:ascii="Arial" w:hAnsi="Arial" w:cs="Arial"/>
          <w:sz w:val="22"/>
          <w:szCs w:val="22"/>
        </w:rPr>
        <w:t>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105D78" w:rsidRPr="008641F8">
        <w:rPr>
          <w:rFonts w:ascii="Arial" w:hAnsi="Arial" w:cs="Arial"/>
          <w:sz w:val="22"/>
          <w:szCs w:val="22"/>
        </w:rPr>
        <w:t xml:space="preserve"> 28194, Ley para la lucha contra la evasión y la formalización de la economía, aprobado por el Decreto Supremo N</w:t>
      </w:r>
      <w:r w:rsidR="00942982" w:rsidRPr="008641F8">
        <w:rPr>
          <w:rFonts w:ascii="Arial" w:hAnsi="Arial" w:cs="Arial"/>
          <w:sz w:val="22"/>
          <w:szCs w:val="22"/>
        </w:rPr>
        <w:t>.</w:t>
      </w:r>
      <w:r w:rsidR="00D1440E" w:rsidRPr="008641F8">
        <w:rPr>
          <w:rFonts w:ascii="Arial" w:hAnsi="Arial" w:cs="Arial"/>
          <w:sz w:val="22"/>
          <w:szCs w:val="22"/>
        </w:rPr>
        <w:t>°</w:t>
      </w:r>
      <w:r w:rsidR="00105D78" w:rsidRPr="008641F8">
        <w:rPr>
          <w:rFonts w:ascii="Arial" w:hAnsi="Arial" w:cs="Arial"/>
          <w:sz w:val="22"/>
          <w:szCs w:val="22"/>
        </w:rPr>
        <w:t xml:space="preserve"> 150-2007-EF y normas modificatorias;</w:t>
      </w:r>
      <w:r w:rsidR="00EF705C" w:rsidRPr="008641F8">
        <w:rPr>
          <w:rFonts w:ascii="Arial" w:hAnsi="Arial" w:cs="Arial"/>
          <w:sz w:val="22"/>
          <w:szCs w:val="22"/>
        </w:rPr>
        <w:t xml:space="preserve"> </w:t>
      </w:r>
      <w:r w:rsidR="009635BD" w:rsidRPr="008641F8">
        <w:rPr>
          <w:rFonts w:ascii="Arial" w:hAnsi="Arial" w:cs="Arial"/>
          <w:sz w:val="22"/>
          <w:szCs w:val="22"/>
        </w:rPr>
        <w:t xml:space="preserve">el artículo 6 de la Ley N.° 29789; </w:t>
      </w:r>
      <w:r w:rsidR="00942982" w:rsidRPr="008641F8">
        <w:rPr>
          <w:rFonts w:ascii="Arial" w:hAnsi="Arial" w:cs="Arial"/>
          <w:sz w:val="22"/>
          <w:szCs w:val="22"/>
        </w:rPr>
        <w:t>el artículo 12 del Decreto Supremo N.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942982" w:rsidRPr="008641F8">
        <w:rPr>
          <w:rFonts w:ascii="Arial" w:hAnsi="Arial" w:cs="Arial"/>
          <w:sz w:val="22"/>
          <w:szCs w:val="22"/>
        </w:rPr>
        <w:t xml:space="preserve"> 039-2001-EF</w:t>
      </w:r>
      <w:r w:rsidR="00C227CC">
        <w:rPr>
          <w:rFonts w:ascii="Arial" w:hAnsi="Arial" w:cs="Arial"/>
          <w:sz w:val="22"/>
          <w:szCs w:val="22"/>
        </w:rPr>
        <w:t>;</w:t>
      </w:r>
      <w:r w:rsidR="00942982" w:rsidRPr="008641F8">
        <w:rPr>
          <w:rFonts w:ascii="Arial" w:hAnsi="Arial" w:cs="Arial"/>
          <w:sz w:val="22"/>
          <w:szCs w:val="22"/>
        </w:rPr>
        <w:t xml:space="preserve"> </w:t>
      </w:r>
      <w:r w:rsidR="00C14D83" w:rsidRPr="008641F8">
        <w:rPr>
          <w:rFonts w:ascii="Arial" w:hAnsi="Arial" w:cs="Arial"/>
          <w:sz w:val="22"/>
          <w:szCs w:val="22"/>
        </w:rPr>
        <w:t>el</w:t>
      </w:r>
      <w:r w:rsidR="00942982" w:rsidRPr="008641F8">
        <w:rPr>
          <w:rFonts w:ascii="Arial" w:hAnsi="Arial" w:cs="Arial"/>
          <w:sz w:val="22"/>
          <w:szCs w:val="22"/>
        </w:rPr>
        <w:t xml:space="preserve"> artículo 3 del Decreto Supremo N</w:t>
      </w:r>
      <w:r w:rsidR="00424661" w:rsidRPr="008641F8">
        <w:rPr>
          <w:rFonts w:ascii="Arial" w:hAnsi="Arial" w:cs="Arial"/>
          <w:sz w:val="22"/>
          <w:szCs w:val="22"/>
        </w:rPr>
        <w:t>.</w:t>
      </w:r>
      <w:r w:rsidR="00D1440E" w:rsidRPr="008641F8">
        <w:rPr>
          <w:rFonts w:ascii="Arial" w:hAnsi="Arial" w:cs="Arial"/>
          <w:sz w:val="22"/>
          <w:szCs w:val="22"/>
        </w:rPr>
        <w:t>°</w:t>
      </w:r>
      <w:r w:rsidR="00942982" w:rsidRPr="008641F8">
        <w:rPr>
          <w:rFonts w:ascii="Arial" w:hAnsi="Arial" w:cs="Arial"/>
          <w:sz w:val="22"/>
          <w:szCs w:val="22"/>
        </w:rPr>
        <w:t xml:space="preserve"> 018-2007-TR y normas modificatorias; los artículos 13, 23, 24 y la Décimo Primera Disposición Complementaria Final del Reglamento de la Ley N.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942982" w:rsidRPr="008641F8">
        <w:rPr>
          <w:rFonts w:ascii="Arial" w:hAnsi="Arial" w:cs="Arial"/>
          <w:sz w:val="22"/>
          <w:szCs w:val="22"/>
        </w:rPr>
        <w:t xml:space="preserve"> 30003</w:t>
      </w:r>
      <w:r w:rsidR="00424661" w:rsidRPr="008641F8">
        <w:rPr>
          <w:rFonts w:ascii="Arial" w:hAnsi="Arial" w:cs="Arial"/>
          <w:sz w:val="22"/>
          <w:szCs w:val="22"/>
        </w:rPr>
        <w:t>,</w:t>
      </w:r>
      <w:r w:rsidR="00942982" w:rsidRPr="008641F8">
        <w:rPr>
          <w:rFonts w:ascii="Arial" w:hAnsi="Arial" w:cs="Arial"/>
          <w:sz w:val="22"/>
          <w:szCs w:val="22"/>
        </w:rPr>
        <w:t xml:space="preserve"> aprobado mediante Decreto Supremo N</w:t>
      </w:r>
      <w:r w:rsidR="004A7ACA" w:rsidRPr="008641F8">
        <w:rPr>
          <w:rFonts w:ascii="Arial" w:hAnsi="Arial" w:cs="Arial"/>
          <w:sz w:val="22"/>
          <w:szCs w:val="22"/>
        </w:rPr>
        <w:t>.</w:t>
      </w:r>
      <w:r w:rsidR="00D1440E" w:rsidRPr="008641F8">
        <w:rPr>
          <w:rFonts w:ascii="Arial" w:hAnsi="Arial" w:cs="Arial"/>
          <w:sz w:val="22"/>
          <w:szCs w:val="22"/>
        </w:rPr>
        <w:t>°</w:t>
      </w:r>
      <w:r w:rsidR="00942982" w:rsidRPr="008641F8">
        <w:rPr>
          <w:rFonts w:ascii="Arial" w:hAnsi="Arial" w:cs="Arial"/>
          <w:sz w:val="22"/>
          <w:szCs w:val="22"/>
        </w:rPr>
        <w:t xml:space="preserve"> 007-2014-EF</w:t>
      </w:r>
      <w:r w:rsidR="007A4FB8" w:rsidRPr="008641F8">
        <w:rPr>
          <w:rFonts w:ascii="Arial" w:hAnsi="Arial" w:cs="Arial"/>
          <w:sz w:val="22"/>
          <w:szCs w:val="22"/>
        </w:rPr>
        <w:t xml:space="preserve">; el artículo 8 del </w:t>
      </w:r>
      <w:r w:rsidR="00F70D80" w:rsidRPr="008641F8">
        <w:rPr>
          <w:rFonts w:ascii="Arial" w:hAnsi="Arial" w:cs="Arial"/>
          <w:sz w:val="22"/>
          <w:szCs w:val="22"/>
        </w:rPr>
        <w:t>Reglamento de la Ley N.° 28046</w:t>
      </w:r>
      <w:r w:rsidR="00C227CC">
        <w:rPr>
          <w:rFonts w:ascii="Arial" w:hAnsi="Arial" w:cs="Arial"/>
          <w:sz w:val="22"/>
          <w:szCs w:val="22"/>
        </w:rPr>
        <w:t>,</w:t>
      </w:r>
      <w:r w:rsidR="00F70D80" w:rsidRPr="008641F8">
        <w:rPr>
          <w:rFonts w:ascii="Arial" w:hAnsi="Arial" w:cs="Arial"/>
          <w:sz w:val="22"/>
          <w:szCs w:val="22"/>
        </w:rPr>
        <w:t xml:space="preserve"> aprobado por el </w:t>
      </w:r>
      <w:r w:rsidR="007A4FB8" w:rsidRPr="008641F8">
        <w:rPr>
          <w:rFonts w:ascii="Arial" w:hAnsi="Arial" w:cs="Arial"/>
          <w:sz w:val="22"/>
          <w:szCs w:val="22"/>
        </w:rPr>
        <w:t xml:space="preserve">Decreto Supremo N.° </w:t>
      </w:r>
      <w:r w:rsidR="00F70D80" w:rsidRPr="008641F8">
        <w:rPr>
          <w:rFonts w:ascii="Arial" w:hAnsi="Arial" w:cs="Arial"/>
          <w:sz w:val="22"/>
          <w:szCs w:val="22"/>
        </w:rPr>
        <w:t>053-2004-EF; el artículo único de la Ley N.° 30569;</w:t>
      </w:r>
      <w:r w:rsidR="00942982" w:rsidRPr="008641F8">
        <w:rPr>
          <w:rFonts w:ascii="Arial" w:hAnsi="Arial" w:cs="Arial"/>
          <w:sz w:val="22"/>
          <w:szCs w:val="22"/>
        </w:rPr>
        <w:t xml:space="preserve"> </w:t>
      </w:r>
      <w:r w:rsidR="005713D1" w:rsidRPr="008641F8">
        <w:rPr>
          <w:rFonts w:ascii="Arial" w:hAnsi="Arial" w:cs="Arial"/>
          <w:sz w:val="22"/>
          <w:szCs w:val="22"/>
        </w:rPr>
        <w:t>el artículo 3 de la Ley N.° 28969</w:t>
      </w:r>
      <w:r w:rsidR="00424661" w:rsidRPr="008641F8">
        <w:rPr>
          <w:rFonts w:ascii="Arial" w:hAnsi="Arial" w:cs="Arial"/>
          <w:sz w:val="22"/>
          <w:szCs w:val="22"/>
        </w:rPr>
        <w:t>;</w:t>
      </w:r>
      <w:r w:rsidR="005713D1" w:rsidRPr="008641F8">
        <w:rPr>
          <w:rFonts w:ascii="Arial" w:hAnsi="Arial" w:cs="Arial"/>
          <w:sz w:val="22"/>
          <w:szCs w:val="22"/>
        </w:rPr>
        <w:t xml:space="preserve"> </w:t>
      </w:r>
      <w:r w:rsidR="009635BD" w:rsidRPr="008641F8">
        <w:rPr>
          <w:rFonts w:ascii="Arial" w:hAnsi="Arial" w:cs="Arial"/>
          <w:sz w:val="22"/>
          <w:szCs w:val="22"/>
        </w:rPr>
        <w:t>el artículo 6 de la Ley N.° 28258</w:t>
      </w:r>
      <w:r w:rsidR="00424661" w:rsidRPr="008641F8">
        <w:rPr>
          <w:rFonts w:ascii="Arial" w:hAnsi="Arial" w:cs="Arial"/>
          <w:sz w:val="22"/>
          <w:szCs w:val="22"/>
        </w:rPr>
        <w:t>;</w:t>
      </w:r>
      <w:r w:rsidR="009635BD" w:rsidRPr="008641F8">
        <w:rPr>
          <w:rFonts w:ascii="Arial" w:hAnsi="Arial" w:cs="Arial"/>
          <w:sz w:val="22"/>
          <w:szCs w:val="22"/>
        </w:rPr>
        <w:t xml:space="preserve"> </w:t>
      </w:r>
      <w:r w:rsidR="005713D1" w:rsidRPr="008641F8">
        <w:rPr>
          <w:rFonts w:ascii="Arial" w:hAnsi="Arial" w:cs="Arial"/>
          <w:sz w:val="22"/>
          <w:szCs w:val="22"/>
        </w:rPr>
        <w:t>el numeral 7.1 del artículo 7 del Decreto Supremo N.</w:t>
      </w:r>
      <w:r w:rsidR="007C3892" w:rsidRPr="008641F8">
        <w:rPr>
          <w:rFonts w:ascii="Arial" w:hAnsi="Arial" w:cs="Arial"/>
          <w:sz w:val="22"/>
          <w:szCs w:val="22"/>
        </w:rPr>
        <w:t>°</w:t>
      </w:r>
      <w:r w:rsidR="005713D1" w:rsidRPr="008641F8">
        <w:rPr>
          <w:rFonts w:ascii="Arial" w:hAnsi="Arial" w:cs="Arial"/>
          <w:sz w:val="22"/>
          <w:szCs w:val="22"/>
        </w:rPr>
        <w:t xml:space="preserve"> 173-2011-EF</w:t>
      </w:r>
      <w:r w:rsidR="00424661" w:rsidRPr="008641F8">
        <w:rPr>
          <w:rFonts w:ascii="Arial" w:hAnsi="Arial" w:cs="Arial"/>
          <w:sz w:val="22"/>
          <w:szCs w:val="22"/>
        </w:rPr>
        <w:t>;</w:t>
      </w:r>
      <w:r w:rsidR="005713D1" w:rsidRPr="008641F8">
        <w:rPr>
          <w:rFonts w:ascii="Arial" w:hAnsi="Arial" w:cs="Arial"/>
          <w:sz w:val="22"/>
          <w:szCs w:val="22"/>
        </w:rPr>
        <w:t xml:space="preserve">  </w:t>
      </w:r>
      <w:r w:rsidR="00823E95" w:rsidRPr="008641F8">
        <w:rPr>
          <w:rFonts w:ascii="Arial" w:eastAsia="Calibri" w:hAnsi="Arial" w:cs="Arial"/>
          <w:sz w:val="22"/>
          <w:szCs w:val="22"/>
          <w:lang w:eastAsia="en-US"/>
        </w:rPr>
        <w:t>el artículo 11 del Decreto Legislativo N.° 501, Ley General de la SUNAT y normas modificatorias;</w:t>
      </w:r>
      <w:r w:rsidR="00823E95" w:rsidRPr="008641F8">
        <w:rPr>
          <w:rFonts w:ascii="Arial" w:hAnsi="Arial" w:cs="Arial"/>
          <w:sz w:val="22"/>
          <w:szCs w:val="22"/>
        </w:rPr>
        <w:t xml:space="preserve"> el artículo 5 de la Ley N.° 29816, Ley de Fortalecimiento de la SUNAT y normas modificatorias</w:t>
      </w:r>
      <w:r w:rsidR="00C227CC">
        <w:rPr>
          <w:rFonts w:ascii="Arial" w:hAnsi="Arial" w:cs="Arial"/>
          <w:sz w:val="22"/>
          <w:szCs w:val="22"/>
        </w:rPr>
        <w:t>,</w:t>
      </w:r>
      <w:r w:rsidR="00823E95" w:rsidRPr="008641F8">
        <w:rPr>
          <w:rFonts w:ascii="Arial" w:hAnsi="Arial" w:cs="Arial"/>
          <w:sz w:val="22"/>
          <w:szCs w:val="22"/>
        </w:rPr>
        <w:t xml:space="preserve"> y el inciso o) del artículo 8 del Reglamento de Organización y Funciones de la SUNAT, aprobado por la Resolución de Superintendencia N.° 122-2014/SUNAT y normas modificatorias;</w:t>
      </w:r>
    </w:p>
    <w:p w14:paraId="4664A819" w14:textId="77777777" w:rsidR="00823E95" w:rsidRPr="008641F8" w:rsidRDefault="00823E95" w:rsidP="000330C3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E919516" w14:textId="77777777" w:rsidR="00823E95" w:rsidRPr="008641F8" w:rsidRDefault="00823E95" w:rsidP="000330C3">
      <w:pPr>
        <w:contextualSpacing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8641F8">
        <w:rPr>
          <w:rFonts w:ascii="Arial" w:hAnsi="Arial" w:cs="Arial"/>
          <w:b/>
          <w:sz w:val="22"/>
          <w:szCs w:val="22"/>
          <w:lang w:val="es-MX"/>
        </w:rPr>
        <w:t>SE RESUELVE:</w:t>
      </w:r>
    </w:p>
    <w:p w14:paraId="521123D7" w14:textId="77777777" w:rsidR="00696216" w:rsidRPr="008641F8" w:rsidRDefault="00696216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7698C771" w14:textId="77777777" w:rsidR="001F5E01" w:rsidRPr="008641F8" w:rsidRDefault="001F5E01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 xml:space="preserve">Artículo 1. </w:t>
      </w:r>
      <w:r w:rsidR="00D94655" w:rsidRPr="008641F8">
        <w:rPr>
          <w:rFonts w:ascii="Arial" w:hAnsi="Arial" w:cs="Arial"/>
          <w:b/>
          <w:bCs/>
          <w:sz w:val="22"/>
          <w:szCs w:val="22"/>
        </w:rPr>
        <w:t>Definiciones</w:t>
      </w:r>
    </w:p>
    <w:p w14:paraId="5E28402C" w14:textId="77777777" w:rsidR="00696216" w:rsidRPr="008641F8" w:rsidRDefault="00696216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4932B738" w14:textId="5DB14ADE" w:rsidR="001F5E01" w:rsidRPr="008641F8" w:rsidRDefault="001F5E01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Para efecto</w:t>
      </w:r>
      <w:r w:rsidR="00621AE8">
        <w:rPr>
          <w:rFonts w:ascii="Arial" w:hAnsi="Arial" w:cs="Arial"/>
          <w:sz w:val="22"/>
          <w:szCs w:val="22"/>
        </w:rPr>
        <w:t>s</w:t>
      </w:r>
      <w:r w:rsidRPr="008641F8">
        <w:rPr>
          <w:rFonts w:ascii="Arial" w:hAnsi="Arial" w:cs="Arial"/>
          <w:sz w:val="22"/>
          <w:szCs w:val="22"/>
        </w:rPr>
        <w:t xml:space="preserve"> de la presente resolución se </w:t>
      </w:r>
      <w:r w:rsidR="00E025D5" w:rsidRPr="008641F8">
        <w:rPr>
          <w:rFonts w:ascii="Arial" w:hAnsi="Arial" w:cs="Arial"/>
          <w:sz w:val="22"/>
          <w:szCs w:val="22"/>
        </w:rPr>
        <w:t>entiende por</w:t>
      </w:r>
      <w:r w:rsidRPr="008641F8">
        <w:rPr>
          <w:rFonts w:ascii="Arial" w:hAnsi="Arial" w:cs="Arial"/>
          <w:sz w:val="22"/>
          <w:szCs w:val="22"/>
        </w:rPr>
        <w:t>:</w:t>
      </w:r>
    </w:p>
    <w:p w14:paraId="39ABB403" w14:textId="77777777" w:rsidR="00696216" w:rsidRPr="008641F8" w:rsidRDefault="00696216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34"/>
        <w:gridCol w:w="1896"/>
        <w:gridCol w:w="283"/>
        <w:gridCol w:w="5826"/>
      </w:tblGrid>
      <w:tr w:rsidR="00FF548F" w:rsidRPr="008641F8" w14:paraId="159E5B25" w14:textId="77777777" w:rsidTr="00FF548F">
        <w:tc>
          <w:tcPr>
            <w:tcW w:w="534" w:type="dxa"/>
          </w:tcPr>
          <w:p w14:paraId="0B25BAAC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1896" w:type="dxa"/>
          </w:tcPr>
          <w:p w14:paraId="41771B52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bCs/>
                <w:sz w:val="22"/>
                <w:szCs w:val="22"/>
              </w:rPr>
              <w:t>Declaración</w:t>
            </w:r>
            <w:r w:rsidRPr="008641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" w:type="dxa"/>
          </w:tcPr>
          <w:p w14:paraId="115FF388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26" w:type="dxa"/>
          </w:tcPr>
          <w:p w14:paraId="290E5A9C" w14:textId="77777777" w:rsidR="00133D01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A aquella</w:t>
            </w:r>
            <w:r w:rsidR="00133D01" w:rsidRPr="008641F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6B6E0F9" w14:textId="77777777" w:rsidR="007C3892" w:rsidRPr="008641F8" w:rsidRDefault="007C3892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E1832D" w14:textId="77777777" w:rsidR="00133D01" w:rsidRPr="008641F8" w:rsidRDefault="00133D01" w:rsidP="000330C3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ind w:left="329" w:hanging="32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Mediante la cual e</w:t>
            </w:r>
            <w:r w:rsidR="00FF548F" w:rsidRPr="008641F8">
              <w:rPr>
                <w:rFonts w:ascii="Arial" w:hAnsi="Arial" w:cs="Arial"/>
                <w:sz w:val="22"/>
                <w:szCs w:val="22"/>
              </w:rPr>
              <w:t xml:space="preserve">l </w:t>
            </w:r>
            <w:r w:rsidR="00773172" w:rsidRPr="008641F8">
              <w:rPr>
                <w:rFonts w:ascii="Arial" w:hAnsi="Arial" w:cs="Arial"/>
                <w:sz w:val="22"/>
                <w:szCs w:val="22"/>
              </w:rPr>
              <w:t>deudor tributario</w:t>
            </w:r>
            <w:r w:rsidRPr="008641F8">
              <w:rPr>
                <w:rFonts w:ascii="Arial" w:hAnsi="Arial" w:cs="Arial"/>
                <w:sz w:val="22"/>
                <w:szCs w:val="22"/>
              </w:rPr>
              <w:t xml:space="preserve"> determina la obligación tributaria y, en su caso, la deuda tributaria a su cargo. No incluye la obligación tributaria aduanera.</w:t>
            </w:r>
          </w:p>
          <w:p w14:paraId="76724390" w14:textId="77777777" w:rsidR="007C3892" w:rsidRPr="008641F8" w:rsidRDefault="007C3892" w:rsidP="007C3892">
            <w:pPr>
              <w:pStyle w:val="NormalWeb"/>
              <w:spacing w:before="0" w:beforeAutospacing="0" w:after="0" w:afterAutospacing="0"/>
              <w:ind w:left="32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96F2EF" w14:textId="77777777" w:rsidR="00FF548F" w:rsidRPr="008641F8" w:rsidRDefault="00133D01" w:rsidP="000330C3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ind w:left="329" w:hanging="32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lastRenderedPageBreak/>
              <w:t>A que se refieren los incisos d) y e) del artículo 1 de la Resolución de Superintendencia N.° 110-2012/SUNAT</w:t>
            </w:r>
            <w:r w:rsidR="000A2018" w:rsidRPr="008641F8">
              <w:rPr>
                <w:rFonts w:ascii="Arial" w:hAnsi="Arial" w:cs="Arial"/>
                <w:sz w:val="22"/>
                <w:szCs w:val="22"/>
              </w:rPr>
              <w:t xml:space="preserve"> y el inciso a) del artículo 1 de la Resolución de Superintendencia N.° 035-2005/SUNAT</w:t>
            </w:r>
            <w:r w:rsidR="00FF548F" w:rsidRPr="008641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F28BF8" w14:textId="77777777" w:rsidR="007C3892" w:rsidRPr="008641F8" w:rsidRDefault="007C3892" w:rsidP="007C3892">
            <w:pPr>
              <w:pStyle w:val="Prrafodelista"/>
              <w:rPr>
                <w:rFonts w:ascii="Arial" w:hAnsi="Arial" w:cs="Arial"/>
                <w:sz w:val="22"/>
                <w:szCs w:val="22"/>
              </w:rPr>
            </w:pPr>
          </w:p>
          <w:p w14:paraId="00F09E70" w14:textId="77777777" w:rsidR="00BE2E0A" w:rsidRPr="008641F8" w:rsidRDefault="00BE2E0A" w:rsidP="000330C3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ind w:left="329" w:hanging="32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Mediante la cual el deudor declara</w:t>
            </w:r>
            <w:r w:rsidR="00942982" w:rsidRPr="008641F8">
              <w:rPr>
                <w:rFonts w:ascii="Arial" w:hAnsi="Arial" w:cs="Arial"/>
                <w:sz w:val="22"/>
                <w:szCs w:val="22"/>
              </w:rPr>
              <w:t xml:space="preserve"> las deudas no tributarias</w:t>
            </w:r>
            <w:r w:rsidRPr="00864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CA4" w:rsidRPr="008641F8">
              <w:rPr>
                <w:rFonts w:ascii="Arial" w:hAnsi="Arial" w:cs="Arial"/>
                <w:sz w:val="22"/>
                <w:szCs w:val="22"/>
              </w:rPr>
              <w:t>del Seguro Social de Salud o de la Oficina de Normalización Previsional que la SUNAT recauda.</w:t>
            </w:r>
          </w:p>
          <w:p w14:paraId="29FACD2F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48F" w:rsidRPr="008641F8" w14:paraId="26CC4B0F" w14:textId="77777777" w:rsidTr="00FF548F">
        <w:tc>
          <w:tcPr>
            <w:tcW w:w="534" w:type="dxa"/>
            <w:hideMark/>
          </w:tcPr>
          <w:p w14:paraId="771B5BF7" w14:textId="77777777" w:rsidR="00FF548F" w:rsidRPr="008641F8" w:rsidRDefault="00D856D4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lastRenderedPageBreak/>
              <w:t>b</w:t>
            </w:r>
            <w:r w:rsidR="00FF548F" w:rsidRPr="008641F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96" w:type="dxa"/>
            <w:hideMark/>
          </w:tcPr>
          <w:p w14:paraId="6FA3F9CB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bCs/>
                <w:sz w:val="22"/>
                <w:szCs w:val="22"/>
              </w:rPr>
              <w:t>PDT</w:t>
            </w:r>
          </w:p>
        </w:tc>
        <w:tc>
          <w:tcPr>
            <w:tcW w:w="283" w:type="dxa"/>
            <w:hideMark/>
          </w:tcPr>
          <w:p w14:paraId="00B2C7ED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26" w:type="dxa"/>
            <w:hideMark/>
          </w:tcPr>
          <w:p w14:paraId="65AC8738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 xml:space="preserve">Al medio informático desarrollado por la SUNAT para elaborar </w:t>
            </w:r>
            <w:r w:rsidR="009E07FF" w:rsidRPr="008641F8">
              <w:rPr>
                <w:rFonts w:ascii="Arial" w:hAnsi="Arial" w:cs="Arial"/>
                <w:sz w:val="22"/>
                <w:szCs w:val="22"/>
              </w:rPr>
              <w:t xml:space="preserve">las </w:t>
            </w:r>
            <w:r w:rsidRPr="008641F8">
              <w:rPr>
                <w:rFonts w:ascii="Arial" w:hAnsi="Arial" w:cs="Arial"/>
                <w:sz w:val="22"/>
                <w:szCs w:val="22"/>
              </w:rPr>
              <w:t>declaraciones.</w:t>
            </w:r>
          </w:p>
        </w:tc>
      </w:tr>
      <w:tr w:rsidR="00FF548F" w:rsidRPr="008641F8" w14:paraId="034979B6" w14:textId="77777777" w:rsidTr="00FF548F">
        <w:tc>
          <w:tcPr>
            <w:tcW w:w="534" w:type="dxa"/>
          </w:tcPr>
          <w:p w14:paraId="066849FB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6" w:type="dxa"/>
          </w:tcPr>
          <w:p w14:paraId="69EAD941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719D7FDB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6" w:type="dxa"/>
          </w:tcPr>
          <w:p w14:paraId="423EEE51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548F" w:rsidRPr="008641F8" w14:paraId="0B77456C" w14:textId="77777777" w:rsidTr="00FF548F">
        <w:tc>
          <w:tcPr>
            <w:tcW w:w="534" w:type="dxa"/>
            <w:hideMark/>
          </w:tcPr>
          <w:p w14:paraId="34CEFE41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1896" w:type="dxa"/>
            <w:hideMark/>
          </w:tcPr>
          <w:p w14:paraId="03FCD3DE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SUNAT Virtual</w:t>
            </w:r>
          </w:p>
        </w:tc>
        <w:tc>
          <w:tcPr>
            <w:tcW w:w="283" w:type="dxa"/>
            <w:hideMark/>
          </w:tcPr>
          <w:p w14:paraId="1558A45F" w14:textId="77777777" w:rsidR="00FF548F" w:rsidRPr="008641F8" w:rsidRDefault="00FF548F" w:rsidP="000330C3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26" w:type="dxa"/>
            <w:hideMark/>
          </w:tcPr>
          <w:p w14:paraId="04A6973F" w14:textId="77777777" w:rsidR="00FF548F" w:rsidRPr="008641F8" w:rsidRDefault="00FF548F" w:rsidP="000330C3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Al Portal de la SUNAT en la Internet, cuya dirección es </w:t>
            </w:r>
            <w:hyperlink r:id="rId8" w:history="1">
              <w:r w:rsidRPr="008641F8">
                <w:rPr>
                  <w:rStyle w:val="Hipervnculo"/>
                  <w:rFonts w:ascii="Arial" w:hAnsi="Arial" w:cs="Arial"/>
                  <w:sz w:val="22"/>
                  <w:szCs w:val="22"/>
                </w:rPr>
                <w:t>http://www.sunat.gob.pe</w:t>
              </w:r>
            </w:hyperlink>
            <w:r w:rsidRPr="008641F8">
              <w:rPr>
                <w:rFonts w:ascii="Arial" w:hAnsi="Arial" w:cs="Arial"/>
                <w:sz w:val="22"/>
                <w:szCs w:val="22"/>
                <w:u w:val="single"/>
              </w:rPr>
              <w:t>.</w:t>
            </w:r>
          </w:p>
          <w:p w14:paraId="06051159" w14:textId="77777777" w:rsidR="009E07FF" w:rsidRPr="008641F8" w:rsidRDefault="009E07FF" w:rsidP="009E6BEA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07FF" w:rsidRPr="008641F8" w14:paraId="7C90AD65" w14:textId="77777777" w:rsidTr="00FF548F">
        <w:tc>
          <w:tcPr>
            <w:tcW w:w="534" w:type="dxa"/>
          </w:tcPr>
          <w:p w14:paraId="79AEFBA6" w14:textId="77777777" w:rsidR="009E07FF" w:rsidRPr="008641F8" w:rsidRDefault="009E07F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d)</w:t>
            </w:r>
          </w:p>
        </w:tc>
        <w:tc>
          <w:tcPr>
            <w:tcW w:w="1896" w:type="dxa"/>
          </w:tcPr>
          <w:p w14:paraId="48F91115" w14:textId="77777777" w:rsidR="009E07FF" w:rsidRPr="008641F8" w:rsidRDefault="009E07FF" w:rsidP="000330C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Servicio Mis declaraciones y pagos</w:t>
            </w:r>
          </w:p>
        </w:tc>
        <w:tc>
          <w:tcPr>
            <w:tcW w:w="283" w:type="dxa"/>
          </w:tcPr>
          <w:p w14:paraId="16111D2F" w14:textId="77777777" w:rsidR="009E07FF" w:rsidRPr="008641F8" w:rsidRDefault="009E07FF" w:rsidP="000330C3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826" w:type="dxa"/>
          </w:tcPr>
          <w:p w14:paraId="299963A6" w14:textId="77777777" w:rsidR="009E07FF" w:rsidRPr="008641F8" w:rsidRDefault="009E07FF" w:rsidP="000330C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41F8">
              <w:rPr>
                <w:rFonts w:ascii="Arial" w:hAnsi="Arial" w:cs="Arial"/>
                <w:sz w:val="22"/>
                <w:szCs w:val="22"/>
              </w:rPr>
              <w:t xml:space="preserve">Al aprobado por el artículo </w:t>
            </w:r>
            <w:r w:rsidR="00424661" w:rsidRPr="008641F8">
              <w:rPr>
                <w:rFonts w:ascii="Arial" w:hAnsi="Arial" w:cs="Arial"/>
                <w:sz w:val="22"/>
                <w:szCs w:val="22"/>
              </w:rPr>
              <w:t>3</w:t>
            </w:r>
            <w:r w:rsidRPr="008641F8">
              <w:rPr>
                <w:rFonts w:ascii="Arial" w:hAnsi="Arial" w:cs="Arial"/>
                <w:sz w:val="22"/>
                <w:szCs w:val="22"/>
              </w:rPr>
              <w:t xml:space="preserve"> de la Resolución de Superintendencia N.° 335-2017/SUNAT y normas modificatorias.</w:t>
            </w:r>
          </w:p>
        </w:tc>
      </w:tr>
    </w:tbl>
    <w:p w14:paraId="5558F094" w14:textId="77777777" w:rsidR="00696216" w:rsidRPr="008641F8" w:rsidRDefault="00696216" w:rsidP="000330C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50124564" w14:textId="77777777" w:rsidR="00020E01" w:rsidRPr="008641F8" w:rsidRDefault="00823E95" w:rsidP="000330C3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 xml:space="preserve">Artículo </w:t>
      </w:r>
      <w:r w:rsidR="00D30DB8" w:rsidRPr="008641F8">
        <w:rPr>
          <w:rFonts w:ascii="Arial" w:hAnsi="Arial" w:cs="Arial"/>
          <w:b/>
          <w:bCs/>
          <w:sz w:val="22"/>
          <w:szCs w:val="22"/>
        </w:rPr>
        <w:t>2</w:t>
      </w:r>
      <w:r w:rsidRPr="008641F8">
        <w:rPr>
          <w:rFonts w:ascii="Arial" w:hAnsi="Arial" w:cs="Arial"/>
          <w:b/>
          <w:bCs/>
          <w:sz w:val="22"/>
          <w:szCs w:val="22"/>
        </w:rPr>
        <w:t xml:space="preserve">. </w:t>
      </w:r>
      <w:r w:rsidR="00020E01" w:rsidRPr="008641F8">
        <w:rPr>
          <w:rFonts w:ascii="Arial" w:hAnsi="Arial" w:cs="Arial"/>
          <w:b/>
          <w:bCs/>
          <w:sz w:val="22"/>
          <w:szCs w:val="22"/>
        </w:rPr>
        <w:t xml:space="preserve">De la presentación de </w:t>
      </w:r>
      <w:r w:rsidR="00FF548F" w:rsidRPr="008641F8">
        <w:rPr>
          <w:rFonts w:ascii="Arial" w:hAnsi="Arial" w:cs="Arial"/>
          <w:b/>
          <w:bCs/>
          <w:sz w:val="22"/>
          <w:szCs w:val="22"/>
        </w:rPr>
        <w:t xml:space="preserve">las declaraciones </w:t>
      </w:r>
      <w:r w:rsidR="00D30DB8" w:rsidRPr="008641F8">
        <w:rPr>
          <w:rFonts w:ascii="Arial" w:hAnsi="Arial" w:cs="Arial"/>
          <w:b/>
          <w:bCs/>
          <w:sz w:val="22"/>
          <w:szCs w:val="22"/>
        </w:rPr>
        <w:t xml:space="preserve">elaboradas utilizando </w:t>
      </w:r>
      <w:r w:rsidR="00020E01" w:rsidRPr="008641F8">
        <w:rPr>
          <w:rFonts w:ascii="Arial" w:hAnsi="Arial" w:cs="Arial"/>
          <w:b/>
          <w:bCs/>
          <w:sz w:val="22"/>
          <w:szCs w:val="22"/>
        </w:rPr>
        <w:t>PDT</w:t>
      </w:r>
    </w:p>
    <w:p w14:paraId="67FCEF2F" w14:textId="77777777" w:rsidR="00020E01" w:rsidRPr="008641F8" w:rsidRDefault="00020E01" w:rsidP="000330C3">
      <w:pPr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19940EF0" w14:textId="2D686195" w:rsidR="00A3498D" w:rsidRPr="00EF72A5" w:rsidRDefault="00C14D83" w:rsidP="00A3498D">
      <w:pPr>
        <w:contextualSpacing/>
        <w:jc w:val="both"/>
        <w:rPr>
          <w:rFonts w:ascii="Arial" w:hAnsi="Arial" w:cs="Arial"/>
          <w:bCs/>
          <w:strike/>
          <w:sz w:val="22"/>
          <w:szCs w:val="22"/>
        </w:rPr>
      </w:pPr>
      <w:r w:rsidRPr="008641F8">
        <w:rPr>
          <w:rFonts w:ascii="Arial" w:hAnsi="Arial" w:cs="Arial"/>
          <w:bCs/>
          <w:sz w:val="22"/>
          <w:szCs w:val="22"/>
        </w:rPr>
        <w:t xml:space="preserve">Cuando la normativa permita la </w:t>
      </w:r>
      <w:r w:rsidR="00C70C8E" w:rsidRPr="008641F8">
        <w:rPr>
          <w:rFonts w:ascii="Arial" w:hAnsi="Arial" w:cs="Arial"/>
          <w:bCs/>
          <w:sz w:val="22"/>
          <w:szCs w:val="22"/>
        </w:rPr>
        <w:t>presentación de las declaraciones</w:t>
      </w:r>
      <w:r w:rsidR="00953495" w:rsidRPr="008641F8">
        <w:rPr>
          <w:rFonts w:ascii="Arial" w:hAnsi="Arial" w:cs="Arial"/>
          <w:bCs/>
          <w:sz w:val="22"/>
          <w:szCs w:val="22"/>
        </w:rPr>
        <w:t xml:space="preserve"> originales, rectificatorias o sustitutorias utilizando los PDT aprobados </w:t>
      </w:r>
      <w:r w:rsidR="00B959F2">
        <w:rPr>
          <w:rFonts w:ascii="Arial" w:hAnsi="Arial" w:cs="Arial"/>
          <w:bCs/>
          <w:sz w:val="22"/>
          <w:szCs w:val="22"/>
        </w:rPr>
        <w:t>con ese fin</w:t>
      </w:r>
      <w:r w:rsidRPr="00B959F2">
        <w:rPr>
          <w:rFonts w:ascii="Arial" w:hAnsi="Arial" w:cs="Arial"/>
          <w:bCs/>
          <w:sz w:val="22"/>
          <w:szCs w:val="22"/>
        </w:rPr>
        <w:t xml:space="preserve">, esta </w:t>
      </w:r>
      <w:r w:rsidR="00C70C8E" w:rsidRPr="00B959F2">
        <w:rPr>
          <w:rFonts w:ascii="Arial" w:hAnsi="Arial" w:cs="Arial"/>
          <w:bCs/>
          <w:sz w:val="22"/>
          <w:szCs w:val="22"/>
        </w:rPr>
        <w:t>se realiza</w:t>
      </w:r>
      <w:r w:rsidR="00253B12" w:rsidRPr="00B959F2">
        <w:rPr>
          <w:rFonts w:ascii="Arial" w:hAnsi="Arial" w:cs="Arial"/>
          <w:bCs/>
          <w:sz w:val="22"/>
          <w:szCs w:val="22"/>
        </w:rPr>
        <w:t xml:space="preserve"> en todos los casos</w:t>
      </w:r>
      <w:r w:rsidR="00A3498D" w:rsidRPr="00B959F2">
        <w:rPr>
          <w:rFonts w:ascii="Arial" w:hAnsi="Arial" w:cs="Arial"/>
          <w:bCs/>
          <w:sz w:val="22"/>
          <w:szCs w:val="22"/>
        </w:rPr>
        <w:t xml:space="preserve"> </w:t>
      </w:r>
      <w:r w:rsidR="00087E06" w:rsidRPr="00B959F2">
        <w:rPr>
          <w:rFonts w:ascii="Arial" w:hAnsi="Arial" w:cs="Arial"/>
          <w:bCs/>
          <w:sz w:val="22"/>
          <w:szCs w:val="22"/>
        </w:rPr>
        <w:t>a</w:t>
      </w:r>
      <w:r w:rsidR="00F709B8" w:rsidRPr="00B959F2">
        <w:rPr>
          <w:rFonts w:ascii="Arial" w:hAnsi="Arial" w:cs="Arial"/>
          <w:bCs/>
          <w:sz w:val="22"/>
          <w:szCs w:val="22"/>
        </w:rPr>
        <w:t xml:space="preserve"> través de</w:t>
      </w:r>
      <w:r w:rsidR="00424661" w:rsidRPr="00B959F2">
        <w:rPr>
          <w:rFonts w:ascii="Arial" w:hAnsi="Arial" w:cs="Arial"/>
          <w:bCs/>
          <w:sz w:val="22"/>
          <w:szCs w:val="22"/>
        </w:rPr>
        <w:t xml:space="preserve"> </w:t>
      </w:r>
      <w:r w:rsidR="00F709B8" w:rsidRPr="00B959F2">
        <w:rPr>
          <w:rFonts w:ascii="Arial" w:hAnsi="Arial" w:cs="Arial"/>
          <w:bCs/>
          <w:sz w:val="22"/>
          <w:szCs w:val="22"/>
        </w:rPr>
        <w:t>SUNAT Virtual</w:t>
      </w:r>
      <w:bookmarkStart w:id="1" w:name="_Hlk16614169"/>
      <w:r w:rsidR="00087E06" w:rsidRPr="00B959F2">
        <w:rPr>
          <w:rFonts w:ascii="Arial" w:hAnsi="Arial" w:cs="Arial"/>
          <w:bCs/>
          <w:sz w:val="22"/>
          <w:szCs w:val="22"/>
        </w:rPr>
        <w:t>.</w:t>
      </w:r>
      <w:r w:rsidR="00A94255" w:rsidRPr="00EF72A5">
        <w:rPr>
          <w:rFonts w:ascii="Arial" w:hAnsi="Arial" w:cs="Arial"/>
          <w:bCs/>
          <w:sz w:val="22"/>
          <w:szCs w:val="22"/>
        </w:rPr>
        <w:t xml:space="preserve"> </w:t>
      </w:r>
      <w:bookmarkStart w:id="2" w:name="_Hlk16614457"/>
      <w:bookmarkEnd w:id="1"/>
    </w:p>
    <w:p w14:paraId="1E5BDBF9" w14:textId="77777777" w:rsidR="000759CC" w:rsidRPr="00EF72A5" w:rsidRDefault="000759CC" w:rsidP="000759CC">
      <w:pPr>
        <w:pStyle w:val="NormalWeb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F72A5">
        <w:rPr>
          <w:rFonts w:ascii="Arial" w:hAnsi="Arial" w:cs="Arial"/>
          <w:bCs/>
          <w:sz w:val="22"/>
          <w:szCs w:val="22"/>
        </w:rPr>
        <w:t>Para tal efecto, el sujeto obligado debe cumplir con lo siguiente:</w:t>
      </w:r>
    </w:p>
    <w:p w14:paraId="4512AFB5" w14:textId="77777777" w:rsidR="000759CC" w:rsidRPr="00EF72A5" w:rsidRDefault="000759CC" w:rsidP="000759CC">
      <w:pPr>
        <w:pStyle w:val="NormalWeb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8EB7AD5" w14:textId="77777777" w:rsidR="000759CC" w:rsidRPr="00EF72A5" w:rsidRDefault="000759CC" w:rsidP="000759CC">
      <w:pPr>
        <w:pStyle w:val="NormalWeb"/>
        <w:numPr>
          <w:ilvl w:val="0"/>
          <w:numId w:val="36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F72A5">
        <w:rPr>
          <w:rFonts w:ascii="Arial" w:hAnsi="Arial" w:cs="Arial"/>
          <w:bCs/>
          <w:sz w:val="22"/>
          <w:szCs w:val="22"/>
        </w:rPr>
        <w:t>Ingresar a SUNAT Operaciones en Línea registrando los datos conforme a lo establecido en el artículo 5 de la Resolución de Superintendencia N.° 109-2000/SUNAT y normas modificatorias y seleccionar la opción Mis declaraciones y pagos.</w:t>
      </w:r>
    </w:p>
    <w:p w14:paraId="7CD4338A" w14:textId="77777777" w:rsidR="000759CC" w:rsidRPr="00EF72A5" w:rsidRDefault="000759CC" w:rsidP="000759CC">
      <w:pPr>
        <w:pStyle w:val="NormalWeb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3CA2034" w14:textId="77777777" w:rsidR="000759CC" w:rsidRPr="00EF72A5" w:rsidRDefault="000759CC" w:rsidP="000759CC">
      <w:pPr>
        <w:pStyle w:val="NormalWeb"/>
        <w:numPr>
          <w:ilvl w:val="0"/>
          <w:numId w:val="36"/>
        </w:num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F72A5">
        <w:rPr>
          <w:rFonts w:ascii="Arial" w:hAnsi="Arial" w:cs="Arial"/>
          <w:bCs/>
          <w:sz w:val="22"/>
          <w:szCs w:val="22"/>
        </w:rPr>
        <w:t>Presentar el PDT respectivo elaborado de acuerdo con la normativa sobre la materia, siguiendo las instrucciones del servicio Mis declaraciones y pagos.</w:t>
      </w:r>
    </w:p>
    <w:p w14:paraId="2C425A76" w14:textId="77777777" w:rsidR="000759CC" w:rsidRPr="00EF72A5" w:rsidRDefault="000759CC" w:rsidP="000759CC">
      <w:pPr>
        <w:pStyle w:val="NormalWeb"/>
        <w:ind w:left="426" w:hanging="425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895262E" w14:textId="21629233" w:rsidR="000759CC" w:rsidRDefault="000759CC" w:rsidP="000759CC">
      <w:pPr>
        <w:pStyle w:val="NormalWeb"/>
        <w:ind w:firstLine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F72A5">
        <w:rPr>
          <w:rFonts w:ascii="Arial" w:hAnsi="Arial" w:cs="Arial"/>
          <w:bCs/>
          <w:sz w:val="22"/>
          <w:szCs w:val="22"/>
        </w:rPr>
        <w:t xml:space="preserve">El importe </w:t>
      </w:r>
      <w:r w:rsidR="00B959F2">
        <w:rPr>
          <w:rFonts w:ascii="Arial" w:hAnsi="Arial" w:cs="Arial"/>
          <w:bCs/>
          <w:sz w:val="22"/>
          <w:szCs w:val="22"/>
        </w:rPr>
        <w:t>por</w:t>
      </w:r>
      <w:r w:rsidRPr="00EF72A5">
        <w:rPr>
          <w:rFonts w:ascii="Arial" w:hAnsi="Arial" w:cs="Arial"/>
          <w:bCs/>
          <w:sz w:val="22"/>
          <w:szCs w:val="22"/>
        </w:rPr>
        <w:t xml:space="preserve"> pagar que se consigne en las declaraciones se cancela en el servicio Mis declaraciones y pagos de acuerdo a lo señalado en el artículo 7 de la Resolución de Superintendencia N.° 335-2017/SUNAT y normas modificatorias.</w:t>
      </w:r>
    </w:p>
    <w:p w14:paraId="5CE666DC" w14:textId="77777777" w:rsidR="000759CC" w:rsidRDefault="000759CC" w:rsidP="000759CC">
      <w:pPr>
        <w:pStyle w:val="NormalWeb"/>
        <w:ind w:firstLine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DC18C5D" w14:textId="40DC42D5" w:rsidR="00FF54F8" w:rsidRPr="00EF72A5" w:rsidRDefault="00FF54F8" w:rsidP="000759CC">
      <w:pPr>
        <w:pStyle w:val="NormalWeb"/>
        <w:ind w:firstLine="1"/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EF72A5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Con posterioridad a la presentación de la declaración, el deudor tributario puede realizar el pago en efectivo o mediante cheque en la red bancaria autorizada por la SUNAT, a través de</w:t>
      </w:r>
      <w:r w:rsidR="0079476A" w:rsidRPr="00EF72A5">
        <w:rPr>
          <w:rFonts w:ascii="Arial" w:hAnsi="Arial" w:cs="Arial"/>
          <w:color w:val="000000"/>
          <w:sz w:val="22"/>
          <w:szCs w:val="22"/>
          <w:shd w:val="clear" w:color="auto" w:fill="FFFFFF"/>
        </w:rPr>
        <w:t>l Sistema Pago Fácil, de</w:t>
      </w:r>
      <w:r w:rsidRPr="00EF72A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SUNAT Virtual</w:t>
      </w:r>
      <w:r w:rsidR="0079476A" w:rsidRPr="00EF72A5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Pr="00EF72A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en los bancos habilitados utilizando el NPS o mediante documentos valorados, conforme a la normativa vigente. </w:t>
      </w:r>
    </w:p>
    <w:bookmarkEnd w:id="2"/>
    <w:p w14:paraId="5D12CD56" w14:textId="77777777" w:rsidR="00B23EF4" w:rsidRPr="008641F8" w:rsidRDefault="00B23EF4" w:rsidP="000330C3">
      <w:pPr>
        <w:pStyle w:val="NormalWeb"/>
        <w:spacing w:before="0" w:beforeAutospacing="0" w:after="0" w:afterAutospacing="0"/>
        <w:ind w:left="284" w:hanging="284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355C3662" w14:textId="77777777" w:rsidR="005B209E" w:rsidRPr="008641F8" w:rsidRDefault="005B209E" w:rsidP="000330C3">
      <w:pPr>
        <w:pStyle w:val="NormalWeb"/>
        <w:spacing w:before="0" w:beforeAutospacing="0" w:after="0" w:afterAutospacing="0"/>
        <w:ind w:left="284" w:hanging="284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641F8">
        <w:rPr>
          <w:rFonts w:ascii="Arial" w:hAnsi="Arial" w:cs="Arial"/>
          <w:b/>
          <w:sz w:val="22"/>
          <w:szCs w:val="22"/>
        </w:rPr>
        <w:t>DISPOSICI</w:t>
      </w:r>
      <w:r w:rsidR="00B5306F" w:rsidRPr="008641F8">
        <w:rPr>
          <w:rFonts w:ascii="Arial" w:hAnsi="Arial" w:cs="Arial"/>
          <w:b/>
          <w:sz w:val="22"/>
          <w:szCs w:val="22"/>
        </w:rPr>
        <w:t>ONES</w:t>
      </w:r>
      <w:r w:rsidRPr="008641F8">
        <w:rPr>
          <w:rFonts w:ascii="Arial" w:hAnsi="Arial" w:cs="Arial"/>
          <w:b/>
          <w:sz w:val="22"/>
          <w:szCs w:val="22"/>
        </w:rPr>
        <w:t xml:space="preserve"> COMPLEMENTARIA</w:t>
      </w:r>
      <w:r w:rsidR="00B5306F" w:rsidRPr="008641F8">
        <w:rPr>
          <w:rFonts w:ascii="Arial" w:hAnsi="Arial" w:cs="Arial"/>
          <w:b/>
          <w:sz w:val="22"/>
          <w:szCs w:val="22"/>
        </w:rPr>
        <w:t>S</w:t>
      </w:r>
      <w:r w:rsidRPr="008641F8">
        <w:rPr>
          <w:rFonts w:ascii="Arial" w:hAnsi="Arial" w:cs="Arial"/>
          <w:b/>
          <w:sz w:val="22"/>
          <w:szCs w:val="22"/>
        </w:rPr>
        <w:t xml:space="preserve"> FINAL</w:t>
      </w:r>
      <w:r w:rsidR="00B5306F" w:rsidRPr="008641F8">
        <w:rPr>
          <w:rFonts w:ascii="Arial" w:hAnsi="Arial" w:cs="Arial"/>
          <w:b/>
          <w:sz w:val="22"/>
          <w:szCs w:val="22"/>
        </w:rPr>
        <w:t>ES</w:t>
      </w:r>
    </w:p>
    <w:p w14:paraId="2D9F14C9" w14:textId="77777777" w:rsidR="005B209E" w:rsidRPr="008641F8" w:rsidRDefault="005B209E" w:rsidP="000330C3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AED2BED" w14:textId="77777777" w:rsidR="00B5306F" w:rsidRPr="008641F8" w:rsidRDefault="00B5306F" w:rsidP="0003581E">
      <w:pPr>
        <w:pStyle w:val="NormalWeb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>Primera.</w:t>
      </w:r>
      <w:r w:rsidRPr="008641F8">
        <w:rPr>
          <w:rFonts w:ascii="Arial" w:hAnsi="Arial" w:cs="Arial"/>
          <w:sz w:val="22"/>
          <w:szCs w:val="22"/>
        </w:rPr>
        <w:t xml:space="preserve"> </w:t>
      </w:r>
      <w:r w:rsidRPr="008641F8">
        <w:rPr>
          <w:rFonts w:ascii="Arial" w:hAnsi="Arial" w:cs="Arial"/>
          <w:b/>
          <w:sz w:val="22"/>
          <w:szCs w:val="22"/>
        </w:rPr>
        <w:t>De l</w:t>
      </w:r>
      <w:r w:rsidR="0003581E" w:rsidRPr="008641F8">
        <w:rPr>
          <w:rFonts w:ascii="Arial" w:hAnsi="Arial" w:cs="Arial"/>
          <w:b/>
          <w:sz w:val="22"/>
          <w:szCs w:val="22"/>
        </w:rPr>
        <w:t xml:space="preserve">o </w:t>
      </w:r>
      <w:r w:rsidR="00AF17DD" w:rsidRPr="008641F8">
        <w:rPr>
          <w:rFonts w:ascii="Arial" w:hAnsi="Arial" w:cs="Arial"/>
          <w:b/>
          <w:sz w:val="22"/>
          <w:szCs w:val="22"/>
        </w:rPr>
        <w:t xml:space="preserve">dispuesto en </w:t>
      </w:r>
      <w:r w:rsidR="00846BDB" w:rsidRPr="008641F8">
        <w:rPr>
          <w:rFonts w:ascii="Arial" w:hAnsi="Arial" w:cs="Arial"/>
          <w:b/>
          <w:sz w:val="22"/>
          <w:szCs w:val="22"/>
        </w:rPr>
        <w:t>otras resoluciones sobre la presentación de declaraciones elaboradas utilizando PDT</w:t>
      </w:r>
      <w:r w:rsidR="002E0D8F" w:rsidRPr="008641F8">
        <w:rPr>
          <w:rFonts w:ascii="Arial" w:hAnsi="Arial" w:cs="Arial"/>
          <w:b/>
          <w:sz w:val="22"/>
          <w:szCs w:val="22"/>
        </w:rPr>
        <w:t xml:space="preserve"> </w:t>
      </w:r>
    </w:p>
    <w:p w14:paraId="07BAF2D3" w14:textId="77777777" w:rsidR="00B5306F" w:rsidRPr="008641F8" w:rsidRDefault="00B5306F" w:rsidP="00B5306F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    </w:t>
      </w:r>
    </w:p>
    <w:p w14:paraId="2A024652" w14:textId="5D8F7D47" w:rsidR="00A83082" w:rsidRPr="008641F8" w:rsidRDefault="00B5306F" w:rsidP="00EC5920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A partir de la </w:t>
      </w:r>
      <w:r w:rsidR="002E0D8F" w:rsidRPr="008641F8">
        <w:rPr>
          <w:rFonts w:ascii="Arial" w:hAnsi="Arial" w:cs="Arial"/>
          <w:sz w:val="22"/>
          <w:szCs w:val="22"/>
        </w:rPr>
        <w:t xml:space="preserve">entrada en </w:t>
      </w:r>
      <w:r w:rsidRPr="008641F8">
        <w:rPr>
          <w:rFonts w:ascii="Arial" w:hAnsi="Arial" w:cs="Arial"/>
          <w:sz w:val="22"/>
          <w:szCs w:val="22"/>
        </w:rPr>
        <w:t>vigencia de la presente resolución</w:t>
      </w:r>
      <w:r w:rsidR="00B959F2">
        <w:rPr>
          <w:rFonts w:ascii="Arial" w:hAnsi="Arial" w:cs="Arial"/>
          <w:sz w:val="22"/>
          <w:szCs w:val="22"/>
        </w:rPr>
        <w:t>,</w:t>
      </w:r>
      <w:r w:rsidR="00EC5920" w:rsidRPr="008641F8">
        <w:rPr>
          <w:rFonts w:ascii="Arial" w:hAnsi="Arial" w:cs="Arial"/>
          <w:sz w:val="22"/>
          <w:szCs w:val="22"/>
        </w:rPr>
        <w:t xml:space="preserve"> l</w:t>
      </w:r>
      <w:r w:rsidR="00A83082" w:rsidRPr="008641F8">
        <w:rPr>
          <w:rFonts w:ascii="Arial" w:hAnsi="Arial" w:cs="Arial"/>
          <w:sz w:val="22"/>
          <w:szCs w:val="22"/>
        </w:rPr>
        <w:t xml:space="preserve">o dispuesto en la Resolución de Superintendencia N.° 089-2014/SUNAT solo es aplicable para la presentación de </w:t>
      </w:r>
      <w:r w:rsidR="00B60CAF" w:rsidRPr="008641F8">
        <w:rPr>
          <w:rFonts w:ascii="Arial" w:hAnsi="Arial" w:cs="Arial"/>
          <w:sz w:val="22"/>
          <w:szCs w:val="22"/>
        </w:rPr>
        <w:t>las declaraciones informativas</w:t>
      </w:r>
      <w:r w:rsidR="00460E20" w:rsidRPr="008641F8">
        <w:rPr>
          <w:rFonts w:ascii="Arial" w:hAnsi="Arial" w:cs="Arial"/>
          <w:sz w:val="22"/>
          <w:szCs w:val="22"/>
        </w:rPr>
        <w:t>, cuando corresponda su presentación mediante PDT.</w:t>
      </w:r>
    </w:p>
    <w:p w14:paraId="34507E13" w14:textId="77777777" w:rsidR="00865B79" w:rsidRPr="008641F8" w:rsidRDefault="00865B79" w:rsidP="00B5306F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</w:p>
    <w:p w14:paraId="0F0160EB" w14:textId="77777777" w:rsidR="00B5306F" w:rsidRPr="008641F8" w:rsidRDefault="009E6BEA" w:rsidP="00B5306F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>Segunda</w:t>
      </w:r>
      <w:r w:rsidR="00B5306F" w:rsidRPr="008641F8">
        <w:rPr>
          <w:rFonts w:ascii="Arial" w:hAnsi="Arial" w:cs="Arial"/>
          <w:b/>
          <w:sz w:val="22"/>
          <w:szCs w:val="22"/>
        </w:rPr>
        <w:t>. Vigencia</w:t>
      </w:r>
    </w:p>
    <w:p w14:paraId="42EFCBD2" w14:textId="77777777" w:rsidR="00B5306F" w:rsidRPr="008641F8" w:rsidRDefault="00B5306F" w:rsidP="00B5306F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046B16D4" w14:textId="77777777" w:rsidR="00B5306F" w:rsidRPr="008641F8" w:rsidRDefault="00B5306F" w:rsidP="00CA3D82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B959F2">
        <w:rPr>
          <w:rFonts w:ascii="Arial" w:hAnsi="Arial" w:cs="Arial"/>
          <w:sz w:val="22"/>
          <w:szCs w:val="22"/>
        </w:rPr>
        <w:t>La presente resolución entra en vigencia a partir del</w:t>
      </w:r>
      <w:r w:rsidR="00AC047D" w:rsidRPr="00B959F2">
        <w:rPr>
          <w:rFonts w:ascii="Arial" w:hAnsi="Arial" w:cs="Arial"/>
          <w:sz w:val="22"/>
          <w:szCs w:val="22"/>
        </w:rPr>
        <w:t xml:space="preserve"> </w:t>
      </w:r>
      <w:r w:rsidR="00626DA2" w:rsidRPr="00B959F2">
        <w:rPr>
          <w:rFonts w:ascii="Arial" w:hAnsi="Arial" w:cs="Arial"/>
          <w:sz w:val="22"/>
          <w:szCs w:val="22"/>
        </w:rPr>
        <w:t xml:space="preserve">primer día del </w:t>
      </w:r>
      <w:r w:rsidR="00CA3D82" w:rsidRPr="00B959F2">
        <w:rPr>
          <w:rFonts w:ascii="Arial" w:hAnsi="Arial" w:cs="Arial"/>
          <w:sz w:val="22"/>
          <w:szCs w:val="22"/>
        </w:rPr>
        <w:t>mes siguiente al de su publicación en el diario oficial “El Peruano”.</w:t>
      </w:r>
    </w:p>
    <w:p w14:paraId="1B5766D5" w14:textId="77777777" w:rsidR="007232A3" w:rsidRPr="008641F8" w:rsidRDefault="007232A3" w:rsidP="00CA3D82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0310CC7A" w14:textId="77777777" w:rsidR="007232A3" w:rsidRPr="008641F8" w:rsidRDefault="007232A3" w:rsidP="007232A3">
      <w:pPr>
        <w:pStyle w:val="NormalWeb"/>
        <w:spacing w:before="0" w:beforeAutospacing="0" w:after="0" w:afterAutospacing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>DISPOSICIÓN COMPLEMENTARIA DEROGATORIA</w:t>
      </w:r>
    </w:p>
    <w:p w14:paraId="368128A8" w14:textId="77777777" w:rsidR="007232A3" w:rsidRPr="008641F8" w:rsidRDefault="007232A3" w:rsidP="007232A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140181B0" w14:textId="77777777" w:rsidR="007232A3" w:rsidRPr="008641F8" w:rsidRDefault="007232A3" w:rsidP="007232A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8641F8">
        <w:rPr>
          <w:rFonts w:ascii="Arial" w:hAnsi="Arial" w:cs="Arial"/>
          <w:b/>
          <w:bCs/>
          <w:sz w:val="22"/>
          <w:szCs w:val="22"/>
        </w:rPr>
        <w:t>Única. Derogación</w:t>
      </w:r>
    </w:p>
    <w:p w14:paraId="18D90073" w14:textId="2EB8E4CF" w:rsidR="007232A3" w:rsidRPr="008641F8" w:rsidRDefault="007232A3" w:rsidP="007232A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57F30881" w14:textId="77777777" w:rsidR="007232A3" w:rsidRPr="008641F8" w:rsidRDefault="007232A3" w:rsidP="007232A3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 xml:space="preserve">Deróguese el numeral 2 de la única disposición complementaria transitoria de la Resolución de Superintendencia N.° 335-2017/SUNAT y normas modificatorias. </w:t>
      </w:r>
    </w:p>
    <w:p w14:paraId="219A16B4" w14:textId="77777777" w:rsidR="00B5306F" w:rsidRPr="008641F8" w:rsidRDefault="00B5306F" w:rsidP="00B5306F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</w:p>
    <w:p w14:paraId="2F65C910" w14:textId="77777777" w:rsidR="00B52945" w:rsidRPr="00C5595B" w:rsidRDefault="00B52945" w:rsidP="00B5306F">
      <w:pPr>
        <w:pStyle w:val="NormalWeb"/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641F8">
        <w:rPr>
          <w:rFonts w:ascii="Arial" w:hAnsi="Arial" w:cs="Arial"/>
          <w:sz w:val="22"/>
          <w:szCs w:val="22"/>
        </w:rPr>
        <w:t>Regístrese, comuníquese y publíquese</w:t>
      </w:r>
      <w:r w:rsidR="0052552B" w:rsidRPr="008641F8">
        <w:rPr>
          <w:rFonts w:ascii="Arial" w:hAnsi="Arial" w:cs="Arial"/>
          <w:sz w:val="22"/>
          <w:szCs w:val="22"/>
        </w:rPr>
        <w:t>.</w:t>
      </w:r>
    </w:p>
    <w:sectPr w:rsidR="00B52945" w:rsidRPr="00C5595B" w:rsidSect="003E72C6">
      <w:pgSz w:w="11907" w:h="16840" w:code="9"/>
      <w:pgMar w:top="4536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54DF6" w14:textId="77777777" w:rsidR="00CE6625" w:rsidRDefault="00CE6625" w:rsidP="00B00B71">
      <w:r>
        <w:separator/>
      </w:r>
    </w:p>
  </w:endnote>
  <w:endnote w:type="continuationSeparator" w:id="0">
    <w:p w14:paraId="2A585FEF" w14:textId="77777777" w:rsidR="00CE6625" w:rsidRDefault="00CE6625" w:rsidP="00B0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E0214" w14:textId="77777777" w:rsidR="00CE6625" w:rsidRDefault="00CE6625" w:rsidP="00B00B71">
      <w:r>
        <w:separator/>
      </w:r>
    </w:p>
  </w:footnote>
  <w:footnote w:type="continuationSeparator" w:id="0">
    <w:p w14:paraId="1329E543" w14:textId="77777777" w:rsidR="00CE6625" w:rsidRDefault="00CE6625" w:rsidP="00B0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3E7"/>
    <w:multiLevelType w:val="hybridMultilevel"/>
    <w:tmpl w:val="97D8C1CC"/>
    <w:lvl w:ilvl="0" w:tplc="2EA0F9D2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1" w:hanging="360"/>
      </w:pPr>
    </w:lvl>
    <w:lvl w:ilvl="2" w:tplc="280A001B" w:tentative="1">
      <w:start w:val="1"/>
      <w:numFmt w:val="lowerRoman"/>
      <w:lvlText w:val="%3."/>
      <w:lvlJc w:val="right"/>
      <w:pPr>
        <w:ind w:left="1801" w:hanging="180"/>
      </w:pPr>
    </w:lvl>
    <w:lvl w:ilvl="3" w:tplc="280A000F" w:tentative="1">
      <w:start w:val="1"/>
      <w:numFmt w:val="decimal"/>
      <w:lvlText w:val="%4."/>
      <w:lvlJc w:val="left"/>
      <w:pPr>
        <w:ind w:left="2521" w:hanging="360"/>
      </w:pPr>
    </w:lvl>
    <w:lvl w:ilvl="4" w:tplc="280A0019" w:tentative="1">
      <w:start w:val="1"/>
      <w:numFmt w:val="lowerLetter"/>
      <w:lvlText w:val="%5."/>
      <w:lvlJc w:val="left"/>
      <w:pPr>
        <w:ind w:left="3241" w:hanging="360"/>
      </w:pPr>
    </w:lvl>
    <w:lvl w:ilvl="5" w:tplc="280A001B" w:tentative="1">
      <w:start w:val="1"/>
      <w:numFmt w:val="lowerRoman"/>
      <w:lvlText w:val="%6."/>
      <w:lvlJc w:val="right"/>
      <w:pPr>
        <w:ind w:left="3961" w:hanging="180"/>
      </w:pPr>
    </w:lvl>
    <w:lvl w:ilvl="6" w:tplc="280A000F" w:tentative="1">
      <w:start w:val="1"/>
      <w:numFmt w:val="decimal"/>
      <w:lvlText w:val="%7."/>
      <w:lvlJc w:val="left"/>
      <w:pPr>
        <w:ind w:left="4681" w:hanging="360"/>
      </w:pPr>
    </w:lvl>
    <w:lvl w:ilvl="7" w:tplc="280A0019" w:tentative="1">
      <w:start w:val="1"/>
      <w:numFmt w:val="lowerLetter"/>
      <w:lvlText w:val="%8."/>
      <w:lvlJc w:val="left"/>
      <w:pPr>
        <w:ind w:left="5401" w:hanging="360"/>
      </w:pPr>
    </w:lvl>
    <w:lvl w:ilvl="8" w:tplc="2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 w15:restartNumberingAfterBreak="0">
    <w:nsid w:val="08B82E5A"/>
    <w:multiLevelType w:val="hybridMultilevel"/>
    <w:tmpl w:val="915E50F6"/>
    <w:lvl w:ilvl="0" w:tplc="7F649C0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46E68"/>
    <w:multiLevelType w:val="hybridMultilevel"/>
    <w:tmpl w:val="438C9ECC"/>
    <w:lvl w:ilvl="0" w:tplc="04D0F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539C4"/>
    <w:multiLevelType w:val="hybridMultilevel"/>
    <w:tmpl w:val="502630A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53949"/>
    <w:multiLevelType w:val="hybridMultilevel"/>
    <w:tmpl w:val="1FC8AC00"/>
    <w:lvl w:ilvl="0" w:tplc="6BE83B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94EC3"/>
    <w:multiLevelType w:val="hybridMultilevel"/>
    <w:tmpl w:val="8CC86A34"/>
    <w:lvl w:ilvl="0" w:tplc="D426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29CE"/>
    <w:multiLevelType w:val="hybridMultilevel"/>
    <w:tmpl w:val="886ACBA4"/>
    <w:lvl w:ilvl="0" w:tplc="CED8D5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0297"/>
    <w:multiLevelType w:val="hybridMultilevel"/>
    <w:tmpl w:val="4CD05E4E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327DC3"/>
    <w:multiLevelType w:val="hybridMultilevel"/>
    <w:tmpl w:val="DE3053FA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54074"/>
    <w:multiLevelType w:val="hybridMultilevel"/>
    <w:tmpl w:val="E746E628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768A3"/>
    <w:multiLevelType w:val="hybridMultilevel"/>
    <w:tmpl w:val="6BB6BCF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863E8"/>
    <w:multiLevelType w:val="hybridMultilevel"/>
    <w:tmpl w:val="886AAFC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224B6"/>
    <w:multiLevelType w:val="hybridMultilevel"/>
    <w:tmpl w:val="4356C0F8"/>
    <w:lvl w:ilvl="0" w:tplc="2F483B82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3A6A3B"/>
    <w:multiLevelType w:val="hybridMultilevel"/>
    <w:tmpl w:val="BB0AFE1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27229"/>
    <w:multiLevelType w:val="hybridMultilevel"/>
    <w:tmpl w:val="599404BA"/>
    <w:lvl w:ilvl="0" w:tplc="13F4BD00">
      <w:start w:val="1"/>
      <w:numFmt w:val="lowerLetter"/>
      <w:lvlText w:val="%1)"/>
      <w:lvlJc w:val="left"/>
      <w:pPr>
        <w:ind w:left="645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DC19CC"/>
    <w:multiLevelType w:val="hybridMultilevel"/>
    <w:tmpl w:val="190E790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80C45"/>
    <w:multiLevelType w:val="hybridMultilevel"/>
    <w:tmpl w:val="2ECA5F70"/>
    <w:lvl w:ilvl="0" w:tplc="00CA8142">
      <w:start w:val="1"/>
      <w:numFmt w:val="decimal"/>
      <w:lvlText w:val="b.%1"/>
      <w:lvlJc w:val="left"/>
      <w:pPr>
        <w:ind w:left="100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A434A"/>
    <w:multiLevelType w:val="multilevel"/>
    <w:tmpl w:val="58B6C9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1C125D"/>
    <w:multiLevelType w:val="hybridMultilevel"/>
    <w:tmpl w:val="E370D87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95FFF"/>
    <w:multiLevelType w:val="hybridMultilevel"/>
    <w:tmpl w:val="844CEDA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B5C54"/>
    <w:multiLevelType w:val="hybridMultilevel"/>
    <w:tmpl w:val="1CA4136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417C2"/>
    <w:multiLevelType w:val="hybridMultilevel"/>
    <w:tmpl w:val="54024680"/>
    <w:lvl w:ilvl="0" w:tplc="FC284F60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B57B4E"/>
    <w:multiLevelType w:val="hybridMultilevel"/>
    <w:tmpl w:val="151C1216"/>
    <w:lvl w:ilvl="0" w:tplc="07CEDC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34057"/>
    <w:multiLevelType w:val="hybridMultilevel"/>
    <w:tmpl w:val="ACEC59BE"/>
    <w:lvl w:ilvl="0" w:tplc="2370FE84">
      <w:start w:val="1"/>
      <w:numFmt w:val="lowerLetter"/>
      <w:lvlText w:val="%1)"/>
      <w:lvlJc w:val="left"/>
      <w:pPr>
        <w:ind w:left="927" w:hanging="360"/>
      </w:pPr>
      <w:rPr>
        <w:rFonts w:eastAsia="Arial Unicode MS"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CEA00F1"/>
    <w:multiLevelType w:val="hybridMultilevel"/>
    <w:tmpl w:val="2FAA0734"/>
    <w:lvl w:ilvl="0" w:tplc="87368E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82E6B"/>
    <w:multiLevelType w:val="hybridMultilevel"/>
    <w:tmpl w:val="CDCCA1F4"/>
    <w:lvl w:ilvl="0" w:tplc="280A0017">
      <w:start w:val="1"/>
      <w:numFmt w:val="lowerLetter"/>
      <w:lvlText w:val="%1)"/>
      <w:lvlJc w:val="left"/>
      <w:pPr>
        <w:ind w:left="1005" w:hanging="360"/>
      </w:pPr>
    </w:lvl>
    <w:lvl w:ilvl="1" w:tplc="280A0019" w:tentative="1">
      <w:start w:val="1"/>
      <w:numFmt w:val="lowerLetter"/>
      <w:lvlText w:val="%2."/>
      <w:lvlJc w:val="left"/>
      <w:pPr>
        <w:ind w:left="1725" w:hanging="360"/>
      </w:pPr>
    </w:lvl>
    <w:lvl w:ilvl="2" w:tplc="280A001B" w:tentative="1">
      <w:start w:val="1"/>
      <w:numFmt w:val="lowerRoman"/>
      <w:lvlText w:val="%3."/>
      <w:lvlJc w:val="right"/>
      <w:pPr>
        <w:ind w:left="2445" w:hanging="180"/>
      </w:pPr>
    </w:lvl>
    <w:lvl w:ilvl="3" w:tplc="280A000F" w:tentative="1">
      <w:start w:val="1"/>
      <w:numFmt w:val="decimal"/>
      <w:lvlText w:val="%4."/>
      <w:lvlJc w:val="left"/>
      <w:pPr>
        <w:ind w:left="3165" w:hanging="360"/>
      </w:pPr>
    </w:lvl>
    <w:lvl w:ilvl="4" w:tplc="280A0019" w:tentative="1">
      <w:start w:val="1"/>
      <w:numFmt w:val="lowerLetter"/>
      <w:lvlText w:val="%5."/>
      <w:lvlJc w:val="left"/>
      <w:pPr>
        <w:ind w:left="3885" w:hanging="360"/>
      </w:pPr>
    </w:lvl>
    <w:lvl w:ilvl="5" w:tplc="280A001B" w:tentative="1">
      <w:start w:val="1"/>
      <w:numFmt w:val="lowerRoman"/>
      <w:lvlText w:val="%6."/>
      <w:lvlJc w:val="right"/>
      <w:pPr>
        <w:ind w:left="4605" w:hanging="180"/>
      </w:pPr>
    </w:lvl>
    <w:lvl w:ilvl="6" w:tplc="280A000F" w:tentative="1">
      <w:start w:val="1"/>
      <w:numFmt w:val="decimal"/>
      <w:lvlText w:val="%7."/>
      <w:lvlJc w:val="left"/>
      <w:pPr>
        <w:ind w:left="5325" w:hanging="360"/>
      </w:pPr>
    </w:lvl>
    <w:lvl w:ilvl="7" w:tplc="280A0019" w:tentative="1">
      <w:start w:val="1"/>
      <w:numFmt w:val="lowerLetter"/>
      <w:lvlText w:val="%8."/>
      <w:lvlJc w:val="left"/>
      <w:pPr>
        <w:ind w:left="6045" w:hanging="360"/>
      </w:pPr>
    </w:lvl>
    <w:lvl w:ilvl="8" w:tplc="280A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 w15:restartNumberingAfterBreak="0">
    <w:nsid w:val="5EF8231B"/>
    <w:multiLevelType w:val="hybridMultilevel"/>
    <w:tmpl w:val="4524D14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D05FF"/>
    <w:multiLevelType w:val="hybridMultilevel"/>
    <w:tmpl w:val="2C40DC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C7522"/>
    <w:multiLevelType w:val="hybridMultilevel"/>
    <w:tmpl w:val="48E866D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060B7"/>
    <w:multiLevelType w:val="hybridMultilevel"/>
    <w:tmpl w:val="7520C71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01929"/>
    <w:multiLevelType w:val="hybridMultilevel"/>
    <w:tmpl w:val="E3F26844"/>
    <w:lvl w:ilvl="0" w:tplc="280A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6A77290B"/>
    <w:multiLevelType w:val="hybridMultilevel"/>
    <w:tmpl w:val="C268B33E"/>
    <w:lvl w:ilvl="0" w:tplc="3FE4822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D63F80"/>
    <w:multiLevelType w:val="hybridMultilevel"/>
    <w:tmpl w:val="9E082220"/>
    <w:lvl w:ilvl="0" w:tplc="52BC6C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86D57"/>
    <w:multiLevelType w:val="hybridMultilevel"/>
    <w:tmpl w:val="4DBA67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B2D4C"/>
    <w:multiLevelType w:val="hybridMultilevel"/>
    <w:tmpl w:val="C2DCFE4C"/>
    <w:lvl w:ilvl="0" w:tplc="0DC81BE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10" w:hanging="360"/>
      </w:pPr>
    </w:lvl>
    <w:lvl w:ilvl="2" w:tplc="280A001B" w:tentative="1">
      <w:start w:val="1"/>
      <w:numFmt w:val="lowerRoman"/>
      <w:lvlText w:val="%3."/>
      <w:lvlJc w:val="right"/>
      <w:pPr>
        <w:ind w:left="1830" w:hanging="180"/>
      </w:pPr>
    </w:lvl>
    <w:lvl w:ilvl="3" w:tplc="280A000F" w:tentative="1">
      <w:start w:val="1"/>
      <w:numFmt w:val="decimal"/>
      <w:lvlText w:val="%4."/>
      <w:lvlJc w:val="left"/>
      <w:pPr>
        <w:ind w:left="2550" w:hanging="360"/>
      </w:pPr>
    </w:lvl>
    <w:lvl w:ilvl="4" w:tplc="280A0019" w:tentative="1">
      <w:start w:val="1"/>
      <w:numFmt w:val="lowerLetter"/>
      <w:lvlText w:val="%5."/>
      <w:lvlJc w:val="left"/>
      <w:pPr>
        <w:ind w:left="3270" w:hanging="360"/>
      </w:pPr>
    </w:lvl>
    <w:lvl w:ilvl="5" w:tplc="280A001B" w:tentative="1">
      <w:start w:val="1"/>
      <w:numFmt w:val="lowerRoman"/>
      <w:lvlText w:val="%6."/>
      <w:lvlJc w:val="right"/>
      <w:pPr>
        <w:ind w:left="3990" w:hanging="180"/>
      </w:pPr>
    </w:lvl>
    <w:lvl w:ilvl="6" w:tplc="280A000F" w:tentative="1">
      <w:start w:val="1"/>
      <w:numFmt w:val="decimal"/>
      <w:lvlText w:val="%7."/>
      <w:lvlJc w:val="left"/>
      <w:pPr>
        <w:ind w:left="4710" w:hanging="360"/>
      </w:pPr>
    </w:lvl>
    <w:lvl w:ilvl="7" w:tplc="280A0019" w:tentative="1">
      <w:start w:val="1"/>
      <w:numFmt w:val="lowerLetter"/>
      <w:lvlText w:val="%8."/>
      <w:lvlJc w:val="left"/>
      <w:pPr>
        <w:ind w:left="5430" w:hanging="360"/>
      </w:pPr>
    </w:lvl>
    <w:lvl w:ilvl="8" w:tplc="2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5" w15:restartNumberingAfterBreak="0">
    <w:nsid w:val="741A6B2E"/>
    <w:multiLevelType w:val="hybridMultilevel"/>
    <w:tmpl w:val="402EA0EC"/>
    <w:lvl w:ilvl="0" w:tplc="D426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F1372A"/>
    <w:multiLevelType w:val="multilevel"/>
    <w:tmpl w:val="EBEE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CE0FD3"/>
    <w:multiLevelType w:val="hybridMultilevel"/>
    <w:tmpl w:val="A246E590"/>
    <w:lvl w:ilvl="0" w:tplc="4A6EEFBC">
      <w:start w:val="1"/>
      <w:numFmt w:val="lowerLetter"/>
      <w:lvlText w:val="%1)"/>
      <w:lvlJc w:val="left"/>
      <w:pPr>
        <w:ind w:left="1005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25"/>
  </w:num>
  <w:num w:numId="9">
    <w:abstractNumId w:val="16"/>
  </w:num>
  <w:num w:numId="10">
    <w:abstractNumId w:val="37"/>
  </w:num>
  <w:num w:numId="11">
    <w:abstractNumId w:val="7"/>
  </w:num>
  <w:num w:numId="12">
    <w:abstractNumId w:val="35"/>
  </w:num>
  <w:num w:numId="13">
    <w:abstractNumId w:val="4"/>
  </w:num>
  <w:num w:numId="14">
    <w:abstractNumId w:val="5"/>
  </w:num>
  <w:num w:numId="15">
    <w:abstractNumId w:val="32"/>
  </w:num>
  <w:num w:numId="16">
    <w:abstractNumId w:val="11"/>
  </w:num>
  <w:num w:numId="17">
    <w:abstractNumId w:val="18"/>
  </w:num>
  <w:num w:numId="18">
    <w:abstractNumId w:val="17"/>
  </w:num>
  <w:num w:numId="19">
    <w:abstractNumId w:val="20"/>
  </w:num>
  <w:num w:numId="20">
    <w:abstractNumId w:val="33"/>
  </w:num>
  <w:num w:numId="21">
    <w:abstractNumId w:val="31"/>
  </w:num>
  <w:num w:numId="22">
    <w:abstractNumId w:val="23"/>
  </w:num>
  <w:num w:numId="23">
    <w:abstractNumId w:val="1"/>
  </w:num>
  <w:num w:numId="24">
    <w:abstractNumId w:val="24"/>
  </w:num>
  <w:num w:numId="25">
    <w:abstractNumId w:val="19"/>
  </w:num>
  <w:num w:numId="26">
    <w:abstractNumId w:val="13"/>
  </w:num>
  <w:num w:numId="27">
    <w:abstractNumId w:val="27"/>
  </w:num>
  <w:num w:numId="28">
    <w:abstractNumId w:val="28"/>
  </w:num>
  <w:num w:numId="29">
    <w:abstractNumId w:val="26"/>
  </w:num>
  <w:num w:numId="30">
    <w:abstractNumId w:val="10"/>
  </w:num>
  <w:num w:numId="31">
    <w:abstractNumId w:val="30"/>
  </w:num>
  <w:num w:numId="32">
    <w:abstractNumId w:val="2"/>
  </w:num>
  <w:num w:numId="33">
    <w:abstractNumId w:val="22"/>
  </w:num>
  <w:num w:numId="34">
    <w:abstractNumId w:val="6"/>
  </w:num>
  <w:num w:numId="35">
    <w:abstractNumId w:val="29"/>
  </w:num>
  <w:num w:numId="36">
    <w:abstractNumId w:val="0"/>
  </w:num>
  <w:num w:numId="37">
    <w:abstractNumId w:val="3"/>
  </w:num>
  <w:num w:numId="38">
    <w:abstractNumId w:val="15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24"/>
    <w:rsid w:val="00001803"/>
    <w:rsid w:val="00005539"/>
    <w:rsid w:val="000055F5"/>
    <w:rsid w:val="00006AF3"/>
    <w:rsid w:val="00006FF3"/>
    <w:rsid w:val="0001088E"/>
    <w:rsid w:val="00010A09"/>
    <w:rsid w:val="0001412D"/>
    <w:rsid w:val="00017231"/>
    <w:rsid w:val="000201C6"/>
    <w:rsid w:val="00020E01"/>
    <w:rsid w:val="00021D5B"/>
    <w:rsid w:val="00022DED"/>
    <w:rsid w:val="00024362"/>
    <w:rsid w:val="00026E5E"/>
    <w:rsid w:val="0002790A"/>
    <w:rsid w:val="000330C3"/>
    <w:rsid w:val="0003581E"/>
    <w:rsid w:val="00036CB4"/>
    <w:rsid w:val="0003708B"/>
    <w:rsid w:val="00037608"/>
    <w:rsid w:val="00037DDF"/>
    <w:rsid w:val="000408D8"/>
    <w:rsid w:val="000419EB"/>
    <w:rsid w:val="000425C4"/>
    <w:rsid w:val="000432D8"/>
    <w:rsid w:val="00046457"/>
    <w:rsid w:val="00047F06"/>
    <w:rsid w:val="000524E1"/>
    <w:rsid w:val="00053505"/>
    <w:rsid w:val="00054ADE"/>
    <w:rsid w:val="00061D23"/>
    <w:rsid w:val="00064648"/>
    <w:rsid w:val="00071C13"/>
    <w:rsid w:val="0007523A"/>
    <w:rsid w:val="000759CC"/>
    <w:rsid w:val="00075AAA"/>
    <w:rsid w:val="00076A2E"/>
    <w:rsid w:val="00076CB6"/>
    <w:rsid w:val="000771CA"/>
    <w:rsid w:val="000803C3"/>
    <w:rsid w:val="00081316"/>
    <w:rsid w:val="0008254D"/>
    <w:rsid w:val="00082EE4"/>
    <w:rsid w:val="00083B82"/>
    <w:rsid w:val="00085014"/>
    <w:rsid w:val="00087E06"/>
    <w:rsid w:val="00091809"/>
    <w:rsid w:val="00091A82"/>
    <w:rsid w:val="00091BC1"/>
    <w:rsid w:val="00094B6F"/>
    <w:rsid w:val="00096360"/>
    <w:rsid w:val="00097F8A"/>
    <w:rsid w:val="000A2018"/>
    <w:rsid w:val="000A31FB"/>
    <w:rsid w:val="000A3224"/>
    <w:rsid w:val="000A729F"/>
    <w:rsid w:val="000B035D"/>
    <w:rsid w:val="000C1B16"/>
    <w:rsid w:val="000C1FFD"/>
    <w:rsid w:val="000C686A"/>
    <w:rsid w:val="000D217B"/>
    <w:rsid w:val="000D567E"/>
    <w:rsid w:val="000E1F70"/>
    <w:rsid w:val="000E583A"/>
    <w:rsid w:val="000F1364"/>
    <w:rsid w:val="000F35B1"/>
    <w:rsid w:val="00104342"/>
    <w:rsid w:val="00105D78"/>
    <w:rsid w:val="00110E19"/>
    <w:rsid w:val="00111926"/>
    <w:rsid w:val="001131FC"/>
    <w:rsid w:val="00122D09"/>
    <w:rsid w:val="00125BE5"/>
    <w:rsid w:val="00127FBF"/>
    <w:rsid w:val="0013385E"/>
    <w:rsid w:val="00133D01"/>
    <w:rsid w:val="00135729"/>
    <w:rsid w:val="0014289A"/>
    <w:rsid w:val="001441CD"/>
    <w:rsid w:val="00144316"/>
    <w:rsid w:val="00147943"/>
    <w:rsid w:val="00147CC5"/>
    <w:rsid w:val="001506EC"/>
    <w:rsid w:val="00150CC8"/>
    <w:rsid w:val="00151C87"/>
    <w:rsid w:val="00152919"/>
    <w:rsid w:val="00153947"/>
    <w:rsid w:val="00155208"/>
    <w:rsid w:val="0015586F"/>
    <w:rsid w:val="00162AD3"/>
    <w:rsid w:val="00165475"/>
    <w:rsid w:val="00167A10"/>
    <w:rsid w:val="00167DCA"/>
    <w:rsid w:val="0017031A"/>
    <w:rsid w:val="001768DC"/>
    <w:rsid w:val="00182360"/>
    <w:rsid w:val="00186834"/>
    <w:rsid w:val="00195CD8"/>
    <w:rsid w:val="0019692A"/>
    <w:rsid w:val="001A3EB5"/>
    <w:rsid w:val="001A56DD"/>
    <w:rsid w:val="001B34EF"/>
    <w:rsid w:val="001B6F64"/>
    <w:rsid w:val="001B75B4"/>
    <w:rsid w:val="001C058E"/>
    <w:rsid w:val="001C1607"/>
    <w:rsid w:val="001D16A1"/>
    <w:rsid w:val="001D5D7B"/>
    <w:rsid w:val="001E0CB0"/>
    <w:rsid w:val="001E1405"/>
    <w:rsid w:val="001F062D"/>
    <w:rsid w:val="001F07DE"/>
    <w:rsid w:val="001F24A9"/>
    <w:rsid w:val="001F2C4F"/>
    <w:rsid w:val="001F5E01"/>
    <w:rsid w:val="00200019"/>
    <w:rsid w:val="00201BE8"/>
    <w:rsid w:val="0020555E"/>
    <w:rsid w:val="002061F3"/>
    <w:rsid w:val="00207ED6"/>
    <w:rsid w:val="00212CC9"/>
    <w:rsid w:val="00215832"/>
    <w:rsid w:val="002203F6"/>
    <w:rsid w:val="0022379B"/>
    <w:rsid w:val="00224698"/>
    <w:rsid w:val="002317E8"/>
    <w:rsid w:val="00233819"/>
    <w:rsid w:val="00235C67"/>
    <w:rsid w:val="002374CE"/>
    <w:rsid w:val="0024240D"/>
    <w:rsid w:val="0024535C"/>
    <w:rsid w:val="00246AB5"/>
    <w:rsid w:val="002470D2"/>
    <w:rsid w:val="0025357B"/>
    <w:rsid w:val="00253B12"/>
    <w:rsid w:val="002559D7"/>
    <w:rsid w:val="0025724F"/>
    <w:rsid w:val="00257506"/>
    <w:rsid w:val="00260CC4"/>
    <w:rsid w:val="0026105C"/>
    <w:rsid w:val="00264907"/>
    <w:rsid w:val="002661F0"/>
    <w:rsid w:val="00266ABE"/>
    <w:rsid w:val="0027067A"/>
    <w:rsid w:val="00271A98"/>
    <w:rsid w:val="00276896"/>
    <w:rsid w:val="00280DDC"/>
    <w:rsid w:val="00283FBA"/>
    <w:rsid w:val="0028414D"/>
    <w:rsid w:val="00284DED"/>
    <w:rsid w:val="0028539A"/>
    <w:rsid w:val="00286A53"/>
    <w:rsid w:val="00286CF1"/>
    <w:rsid w:val="00287D32"/>
    <w:rsid w:val="00292549"/>
    <w:rsid w:val="00295E52"/>
    <w:rsid w:val="00296667"/>
    <w:rsid w:val="002A1D12"/>
    <w:rsid w:val="002A1DA8"/>
    <w:rsid w:val="002A369B"/>
    <w:rsid w:val="002A3701"/>
    <w:rsid w:val="002A410E"/>
    <w:rsid w:val="002A5BA8"/>
    <w:rsid w:val="002B2E26"/>
    <w:rsid w:val="002B6AF5"/>
    <w:rsid w:val="002B6F8A"/>
    <w:rsid w:val="002B7508"/>
    <w:rsid w:val="002C0529"/>
    <w:rsid w:val="002C2B15"/>
    <w:rsid w:val="002C45ED"/>
    <w:rsid w:val="002C596D"/>
    <w:rsid w:val="002D01FC"/>
    <w:rsid w:val="002D0C22"/>
    <w:rsid w:val="002D39F6"/>
    <w:rsid w:val="002D3FF4"/>
    <w:rsid w:val="002D4255"/>
    <w:rsid w:val="002D4E11"/>
    <w:rsid w:val="002D7AFF"/>
    <w:rsid w:val="002D7D32"/>
    <w:rsid w:val="002E0D8F"/>
    <w:rsid w:val="002E3711"/>
    <w:rsid w:val="002E6DEB"/>
    <w:rsid w:val="002F13BD"/>
    <w:rsid w:val="002F1BA7"/>
    <w:rsid w:val="002F63E2"/>
    <w:rsid w:val="002F7CFD"/>
    <w:rsid w:val="0030050F"/>
    <w:rsid w:val="00301520"/>
    <w:rsid w:val="003017D2"/>
    <w:rsid w:val="00302D8A"/>
    <w:rsid w:val="00304157"/>
    <w:rsid w:val="00306C59"/>
    <w:rsid w:val="003134E2"/>
    <w:rsid w:val="00314459"/>
    <w:rsid w:val="00321991"/>
    <w:rsid w:val="00324ACA"/>
    <w:rsid w:val="00325DAA"/>
    <w:rsid w:val="00326499"/>
    <w:rsid w:val="00333AE3"/>
    <w:rsid w:val="00334535"/>
    <w:rsid w:val="0033597C"/>
    <w:rsid w:val="00342253"/>
    <w:rsid w:val="0034483E"/>
    <w:rsid w:val="00345AFA"/>
    <w:rsid w:val="00350739"/>
    <w:rsid w:val="00350E17"/>
    <w:rsid w:val="003515AA"/>
    <w:rsid w:val="00352780"/>
    <w:rsid w:val="003527C5"/>
    <w:rsid w:val="00356A9F"/>
    <w:rsid w:val="00357C1B"/>
    <w:rsid w:val="0036596A"/>
    <w:rsid w:val="00366A64"/>
    <w:rsid w:val="00367B93"/>
    <w:rsid w:val="00370C91"/>
    <w:rsid w:val="00372FE8"/>
    <w:rsid w:val="003A2594"/>
    <w:rsid w:val="003A45C1"/>
    <w:rsid w:val="003A501A"/>
    <w:rsid w:val="003B028E"/>
    <w:rsid w:val="003B0B61"/>
    <w:rsid w:val="003B2C63"/>
    <w:rsid w:val="003C0338"/>
    <w:rsid w:val="003C04DF"/>
    <w:rsid w:val="003C1813"/>
    <w:rsid w:val="003C2EA7"/>
    <w:rsid w:val="003C55FF"/>
    <w:rsid w:val="003C6691"/>
    <w:rsid w:val="003C706D"/>
    <w:rsid w:val="003D1959"/>
    <w:rsid w:val="003E14B6"/>
    <w:rsid w:val="003E222A"/>
    <w:rsid w:val="003E2941"/>
    <w:rsid w:val="003E3D9E"/>
    <w:rsid w:val="003E72C6"/>
    <w:rsid w:val="003E75B5"/>
    <w:rsid w:val="003F055C"/>
    <w:rsid w:val="003F0DEF"/>
    <w:rsid w:val="003F3A9E"/>
    <w:rsid w:val="003F4B8F"/>
    <w:rsid w:val="003F5617"/>
    <w:rsid w:val="00401AA3"/>
    <w:rsid w:val="00402F58"/>
    <w:rsid w:val="004063C4"/>
    <w:rsid w:val="00406BA0"/>
    <w:rsid w:val="00411DBA"/>
    <w:rsid w:val="00411F42"/>
    <w:rsid w:val="004135AF"/>
    <w:rsid w:val="00416FAC"/>
    <w:rsid w:val="004179E0"/>
    <w:rsid w:val="0042309F"/>
    <w:rsid w:val="004239D1"/>
    <w:rsid w:val="00423CBE"/>
    <w:rsid w:val="00424604"/>
    <w:rsid w:val="00424661"/>
    <w:rsid w:val="00424EEF"/>
    <w:rsid w:val="00430A19"/>
    <w:rsid w:val="00432521"/>
    <w:rsid w:val="004359EF"/>
    <w:rsid w:val="004412B4"/>
    <w:rsid w:val="00444F2F"/>
    <w:rsid w:val="00446935"/>
    <w:rsid w:val="00447AD3"/>
    <w:rsid w:val="00447D75"/>
    <w:rsid w:val="00454F0C"/>
    <w:rsid w:val="00455B6B"/>
    <w:rsid w:val="00457D09"/>
    <w:rsid w:val="00460E20"/>
    <w:rsid w:val="004624DD"/>
    <w:rsid w:val="00462A4F"/>
    <w:rsid w:val="004662BC"/>
    <w:rsid w:val="00466E3A"/>
    <w:rsid w:val="00473940"/>
    <w:rsid w:val="00474A31"/>
    <w:rsid w:val="0047611C"/>
    <w:rsid w:val="00481D6A"/>
    <w:rsid w:val="00483591"/>
    <w:rsid w:val="0048447F"/>
    <w:rsid w:val="004864B7"/>
    <w:rsid w:val="004868A6"/>
    <w:rsid w:val="0049027D"/>
    <w:rsid w:val="004909A8"/>
    <w:rsid w:val="004922D4"/>
    <w:rsid w:val="004936B3"/>
    <w:rsid w:val="004972C3"/>
    <w:rsid w:val="00497DA2"/>
    <w:rsid w:val="004A2464"/>
    <w:rsid w:val="004A3255"/>
    <w:rsid w:val="004A7ACA"/>
    <w:rsid w:val="004B3845"/>
    <w:rsid w:val="004B421A"/>
    <w:rsid w:val="004B486A"/>
    <w:rsid w:val="004C1750"/>
    <w:rsid w:val="004C1C32"/>
    <w:rsid w:val="004C1E0E"/>
    <w:rsid w:val="004C3147"/>
    <w:rsid w:val="004C580E"/>
    <w:rsid w:val="004C59D6"/>
    <w:rsid w:val="004C7E76"/>
    <w:rsid w:val="004D11E2"/>
    <w:rsid w:val="004D16EC"/>
    <w:rsid w:val="004D2CA3"/>
    <w:rsid w:val="004D5AA3"/>
    <w:rsid w:val="004D753E"/>
    <w:rsid w:val="004E3C92"/>
    <w:rsid w:val="004E6F6A"/>
    <w:rsid w:val="004F412F"/>
    <w:rsid w:val="00500FE5"/>
    <w:rsid w:val="00501A14"/>
    <w:rsid w:val="00504E1C"/>
    <w:rsid w:val="0050642C"/>
    <w:rsid w:val="00511911"/>
    <w:rsid w:val="00511F0C"/>
    <w:rsid w:val="00512A44"/>
    <w:rsid w:val="0052192A"/>
    <w:rsid w:val="00521E6B"/>
    <w:rsid w:val="0052271E"/>
    <w:rsid w:val="00523440"/>
    <w:rsid w:val="00525486"/>
    <w:rsid w:val="0052552B"/>
    <w:rsid w:val="00526DEB"/>
    <w:rsid w:val="00527C61"/>
    <w:rsid w:val="00536C3A"/>
    <w:rsid w:val="00543E69"/>
    <w:rsid w:val="00544AF2"/>
    <w:rsid w:val="00545BC1"/>
    <w:rsid w:val="005473A5"/>
    <w:rsid w:val="0055082C"/>
    <w:rsid w:val="0055424D"/>
    <w:rsid w:val="00554572"/>
    <w:rsid w:val="00555EFB"/>
    <w:rsid w:val="00555F23"/>
    <w:rsid w:val="00556227"/>
    <w:rsid w:val="005572A9"/>
    <w:rsid w:val="00557313"/>
    <w:rsid w:val="005608C2"/>
    <w:rsid w:val="00561971"/>
    <w:rsid w:val="005620C3"/>
    <w:rsid w:val="0056277B"/>
    <w:rsid w:val="0056324D"/>
    <w:rsid w:val="0056380E"/>
    <w:rsid w:val="005655E0"/>
    <w:rsid w:val="005665FA"/>
    <w:rsid w:val="005713D1"/>
    <w:rsid w:val="00574A71"/>
    <w:rsid w:val="0057660F"/>
    <w:rsid w:val="0058539F"/>
    <w:rsid w:val="00587301"/>
    <w:rsid w:val="005913D7"/>
    <w:rsid w:val="005936F1"/>
    <w:rsid w:val="0059408B"/>
    <w:rsid w:val="00595EDE"/>
    <w:rsid w:val="00596055"/>
    <w:rsid w:val="005A1F17"/>
    <w:rsid w:val="005B1418"/>
    <w:rsid w:val="005B209E"/>
    <w:rsid w:val="005B2384"/>
    <w:rsid w:val="005B6557"/>
    <w:rsid w:val="005C0E8A"/>
    <w:rsid w:val="005C32BA"/>
    <w:rsid w:val="005C63EB"/>
    <w:rsid w:val="005D18E7"/>
    <w:rsid w:val="005D207B"/>
    <w:rsid w:val="005D4F01"/>
    <w:rsid w:val="005D5559"/>
    <w:rsid w:val="005E0A77"/>
    <w:rsid w:val="005E2B33"/>
    <w:rsid w:val="005E2EE2"/>
    <w:rsid w:val="005E4379"/>
    <w:rsid w:val="005E73B0"/>
    <w:rsid w:val="005E7D78"/>
    <w:rsid w:val="005F13CA"/>
    <w:rsid w:val="005F4B81"/>
    <w:rsid w:val="00605062"/>
    <w:rsid w:val="0060539C"/>
    <w:rsid w:val="00610BCF"/>
    <w:rsid w:val="00613091"/>
    <w:rsid w:val="00613244"/>
    <w:rsid w:val="0061354F"/>
    <w:rsid w:val="00616632"/>
    <w:rsid w:val="00620969"/>
    <w:rsid w:val="00621AE8"/>
    <w:rsid w:val="0062363D"/>
    <w:rsid w:val="00626DA2"/>
    <w:rsid w:val="0063041B"/>
    <w:rsid w:val="0063109B"/>
    <w:rsid w:val="00631F41"/>
    <w:rsid w:val="006341D5"/>
    <w:rsid w:val="006362E7"/>
    <w:rsid w:val="006377A7"/>
    <w:rsid w:val="00637BF0"/>
    <w:rsid w:val="00637D5D"/>
    <w:rsid w:val="006434B9"/>
    <w:rsid w:val="00645EC5"/>
    <w:rsid w:val="00652BE5"/>
    <w:rsid w:val="00652DF9"/>
    <w:rsid w:val="0065579E"/>
    <w:rsid w:val="00655D16"/>
    <w:rsid w:val="006611EB"/>
    <w:rsid w:val="006669E8"/>
    <w:rsid w:val="00667AD7"/>
    <w:rsid w:val="006706B1"/>
    <w:rsid w:val="0067527F"/>
    <w:rsid w:val="006809BD"/>
    <w:rsid w:val="00681324"/>
    <w:rsid w:val="0068491C"/>
    <w:rsid w:val="0069078C"/>
    <w:rsid w:val="00690D44"/>
    <w:rsid w:val="00692820"/>
    <w:rsid w:val="006940EF"/>
    <w:rsid w:val="00696216"/>
    <w:rsid w:val="006A1826"/>
    <w:rsid w:val="006A4799"/>
    <w:rsid w:val="006B1305"/>
    <w:rsid w:val="006B2C3D"/>
    <w:rsid w:val="006B303C"/>
    <w:rsid w:val="006B6100"/>
    <w:rsid w:val="006C1CAB"/>
    <w:rsid w:val="006C2391"/>
    <w:rsid w:val="006C45BA"/>
    <w:rsid w:val="006C6B19"/>
    <w:rsid w:val="006C74C6"/>
    <w:rsid w:val="006D0BF5"/>
    <w:rsid w:val="006D22A8"/>
    <w:rsid w:val="006D7941"/>
    <w:rsid w:val="006E2C4E"/>
    <w:rsid w:val="006E3A96"/>
    <w:rsid w:val="006F1E54"/>
    <w:rsid w:val="006F4198"/>
    <w:rsid w:val="006F544B"/>
    <w:rsid w:val="006F57B8"/>
    <w:rsid w:val="00700BD6"/>
    <w:rsid w:val="0070337B"/>
    <w:rsid w:val="00705A77"/>
    <w:rsid w:val="00710703"/>
    <w:rsid w:val="00713664"/>
    <w:rsid w:val="00713CF3"/>
    <w:rsid w:val="00716218"/>
    <w:rsid w:val="007172BE"/>
    <w:rsid w:val="0072023F"/>
    <w:rsid w:val="007232A3"/>
    <w:rsid w:val="0072744C"/>
    <w:rsid w:val="007416C6"/>
    <w:rsid w:val="00742C28"/>
    <w:rsid w:val="0074398E"/>
    <w:rsid w:val="00743FA5"/>
    <w:rsid w:val="00752309"/>
    <w:rsid w:val="00755ADA"/>
    <w:rsid w:val="00756864"/>
    <w:rsid w:val="007637A4"/>
    <w:rsid w:val="00763F37"/>
    <w:rsid w:val="0077021E"/>
    <w:rsid w:val="0077058A"/>
    <w:rsid w:val="00773172"/>
    <w:rsid w:val="007734F0"/>
    <w:rsid w:val="00781359"/>
    <w:rsid w:val="00782DDE"/>
    <w:rsid w:val="007839BA"/>
    <w:rsid w:val="00783B97"/>
    <w:rsid w:val="00790A58"/>
    <w:rsid w:val="0079476A"/>
    <w:rsid w:val="007A219A"/>
    <w:rsid w:val="007A21A3"/>
    <w:rsid w:val="007A256D"/>
    <w:rsid w:val="007A330E"/>
    <w:rsid w:val="007A45B7"/>
    <w:rsid w:val="007A4D2B"/>
    <w:rsid w:val="007A4FB8"/>
    <w:rsid w:val="007B020B"/>
    <w:rsid w:val="007B3F7C"/>
    <w:rsid w:val="007B5C61"/>
    <w:rsid w:val="007C0ABA"/>
    <w:rsid w:val="007C3892"/>
    <w:rsid w:val="007C7511"/>
    <w:rsid w:val="007C79E0"/>
    <w:rsid w:val="007D09A8"/>
    <w:rsid w:val="007D1FD7"/>
    <w:rsid w:val="007D687B"/>
    <w:rsid w:val="007D76B8"/>
    <w:rsid w:val="007E1920"/>
    <w:rsid w:val="007E58B4"/>
    <w:rsid w:val="007F15D6"/>
    <w:rsid w:val="007F38A1"/>
    <w:rsid w:val="007F3D23"/>
    <w:rsid w:val="007F73EA"/>
    <w:rsid w:val="0080016F"/>
    <w:rsid w:val="00801E94"/>
    <w:rsid w:val="0080385E"/>
    <w:rsid w:val="00803CD8"/>
    <w:rsid w:val="008057D0"/>
    <w:rsid w:val="008072C4"/>
    <w:rsid w:val="00807D62"/>
    <w:rsid w:val="008122D5"/>
    <w:rsid w:val="0081238D"/>
    <w:rsid w:val="00813C31"/>
    <w:rsid w:val="00820A22"/>
    <w:rsid w:val="00821F79"/>
    <w:rsid w:val="008237C1"/>
    <w:rsid w:val="00823E95"/>
    <w:rsid w:val="00825B4F"/>
    <w:rsid w:val="0082600C"/>
    <w:rsid w:val="0082730B"/>
    <w:rsid w:val="008301B3"/>
    <w:rsid w:val="008303D0"/>
    <w:rsid w:val="00831662"/>
    <w:rsid w:val="00835848"/>
    <w:rsid w:val="00837720"/>
    <w:rsid w:val="00846BDB"/>
    <w:rsid w:val="00850909"/>
    <w:rsid w:val="00852668"/>
    <w:rsid w:val="00852A82"/>
    <w:rsid w:val="00857C24"/>
    <w:rsid w:val="008641F8"/>
    <w:rsid w:val="008643A1"/>
    <w:rsid w:val="0086456F"/>
    <w:rsid w:val="00865629"/>
    <w:rsid w:val="00865B79"/>
    <w:rsid w:val="00865E5B"/>
    <w:rsid w:val="00865F10"/>
    <w:rsid w:val="00866A11"/>
    <w:rsid w:val="00866F93"/>
    <w:rsid w:val="00872D47"/>
    <w:rsid w:val="00873B70"/>
    <w:rsid w:val="00874130"/>
    <w:rsid w:val="008758E8"/>
    <w:rsid w:val="0088439D"/>
    <w:rsid w:val="00892A19"/>
    <w:rsid w:val="00895773"/>
    <w:rsid w:val="008B3427"/>
    <w:rsid w:val="008B41DE"/>
    <w:rsid w:val="008B7852"/>
    <w:rsid w:val="008C0D69"/>
    <w:rsid w:val="008C216F"/>
    <w:rsid w:val="008C5673"/>
    <w:rsid w:val="008C7477"/>
    <w:rsid w:val="008D442B"/>
    <w:rsid w:val="008D455A"/>
    <w:rsid w:val="008D77B8"/>
    <w:rsid w:val="008D79E8"/>
    <w:rsid w:val="008E0085"/>
    <w:rsid w:val="008E4358"/>
    <w:rsid w:val="008E6A68"/>
    <w:rsid w:val="008F0006"/>
    <w:rsid w:val="008F0BEF"/>
    <w:rsid w:val="008F4F15"/>
    <w:rsid w:val="008F5615"/>
    <w:rsid w:val="008F5818"/>
    <w:rsid w:val="008F6AA8"/>
    <w:rsid w:val="008F6C8A"/>
    <w:rsid w:val="008F6FA1"/>
    <w:rsid w:val="00900A7E"/>
    <w:rsid w:val="009029AA"/>
    <w:rsid w:val="00902EFD"/>
    <w:rsid w:val="00905700"/>
    <w:rsid w:val="00905855"/>
    <w:rsid w:val="009069DD"/>
    <w:rsid w:val="00917755"/>
    <w:rsid w:val="009214FC"/>
    <w:rsid w:val="00926C29"/>
    <w:rsid w:val="00926CE7"/>
    <w:rsid w:val="009314BC"/>
    <w:rsid w:val="00933594"/>
    <w:rsid w:val="009404AE"/>
    <w:rsid w:val="00942982"/>
    <w:rsid w:val="0094328F"/>
    <w:rsid w:val="00946865"/>
    <w:rsid w:val="00953495"/>
    <w:rsid w:val="009539D3"/>
    <w:rsid w:val="0095414D"/>
    <w:rsid w:val="009551BA"/>
    <w:rsid w:val="00962D36"/>
    <w:rsid w:val="009635BD"/>
    <w:rsid w:val="00965B54"/>
    <w:rsid w:val="009667B1"/>
    <w:rsid w:val="00967785"/>
    <w:rsid w:val="0097384C"/>
    <w:rsid w:val="00974D48"/>
    <w:rsid w:val="00980648"/>
    <w:rsid w:val="00983CB5"/>
    <w:rsid w:val="00984B86"/>
    <w:rsid w:val="00985DE7"/>
    <w:rsid w:val="009906E2"/>
    <w:rsid w:val="009965E4"/>
    <w:rsid w:val="0099700C"/>
    <w:rsid w:val="00997DBA"/>
    <w:rsid w:val="009A0C6F"/>
    <w:rsid w:val="009A2DBA"/>
    <w:rsid w:val="009A2E21"/>
    <w:rsid w:val="009A5AD4"/>
    <w:rsid w:val="009A73F1"/>
    <w:rsid w:val="009A7F2B"/>
    <w:rsid w:val="009B01DC"/>
    <w:rsid w:val="009B24F1"/>
    <w:rsid w:val="009B5315"/>
    <w:rsid w:val="009C0574"/>
    <w:rsid w:val="009C3F62"/>
    <w:rsid w:val="009C6649"/>
    <w:rsid w:val="009D47DA"/>
    <w:rsid w:val="009D7C80"/>
    <w:rsid w:val="009E0694"/>
    <w:rsid w:val="009E07FF"/>
    <w:rsid w:val="009E2F4C"/>
    <w:rsid w:val="009E6BEA"/>
    <w:rsid w:val="009F0590"/>
    <w:rsid w:val="009F29D1"/>
    <w:rsid w:val="00A00820"/>
    <w:rsid w:val="00A04692"/>
    <w:rsid w:val="00A13E1A"/>
    <w:rsid w:val="00A16C01"/>
    <w:rsid w:val="00A22301"/>
    <w:rsid w:val="00A22FF4"/>
    <w:rsid w:val="00A25E69"/>
    <w:rsid w:val="00A27417"/>
    <w:rsid w:val="00A325D4"/>
    <w:rsid w:val="00A329CD"/>
    <w:rsid w:val="00A329F5"/>
    <w:rsid w:val="00A32A81"/>
    <w:rsid w:val="00A33FC7"/>
    <w:rsid w:val="00A34514"/>
    <w:rsid w:val="00A3498D"/>
    <w:rsid w:val="00A439AE"/>
    <w:rsid w:val="00A43B60"/>
    <w:rsid w:val="00A44750"/>
    <w:rsid w:val="00A46007"/>
    <w:rsid w:val="00A52C5C"/>
    <w:rsid w:val="00A55449"/>
    <w:rsid w:val="00A605C2"/>
    <w:rsid w:val="00A60EB8"/>
    <w:rsid w:val="00A6327A"/>
    <w:rsid w:val="00A637FA"/>
    <w:rsid w:val="00A70759"/>
    <w:rsid w:val="00A73CAA"/>
    <w:rsid w:val="00A7629B"/>
    <w:rsid w:val="00A76517"/>
    <w:rsid w:val="00A7683E"/>
    <w:rsid w:val="00A76DB6"/>
    <w:rsid w:val="00A77522"/>
    <w:rsid w:val="00A77D80"/>
    <w:rsid w:val="00A803FA"/>
    <w:rsid w:val="00A80965"/>
    <w:rsid w:val="00A820B8"/>
    <w:rsid w:val="00A82CCD"/>
    <w:rsid w:val="00A83082"/>
    <w:rsid w:val="00A851E3"/>
    <w:rsid w:val="00A873F2"/>
    <w:rsid w:val="00A87A1A"/>
    <w:rsid w:val="00A93784"/>
    <w:rsid w:val="00A93D46"/>
    <w:rsid w:val="00A94255"/>
    <w:rsid w:val="00A958F3"/>
    <w:rsid w:val="00A9636A"/>
    <w:rsid w:val="00A967F0"/>
    <w:rsid w:val="00AA111B"/>
    <w:rsid w:val="00AA6A8E"/>
    <w:rsid w:val="00AB11FE"/>
    <w:rsid w:val="00AB1DB6"/>
    <w:rsid w:val="00AB28EF"/>
    <w:rsid w:val="00AB6290"/>
    <w:rsid w:val="00AC047D"/>
    <w:rsid w:val="00AC1840"/>
    <w:rsid w:val="00AC228B"/>
    <w:rsid w:val="00AC3129"/>
    <w:rsid w:val="00AE3C41"/>
    <w:rsid w:val="00AE46C7"/>
    <w:rsid w:val="00AE4747"/>
    <w:rsid w:val="00AE67E1"/>
    <w:rsid w:val="00AF17DD"/>
    <w:rsid w:val="00AF1B06"/>
    <w:rsid w:val="00AF1F94"/>
    <w:rsid w:val="00AF35C3"/>
    <w:rsid w:val="00AF4CFE"/>
    <w:rsid w:val="00AF7987"/>
    <w:rsid w:val="00B00B71"/>
    <w:rsid w:val="00B01182"/>
    <w:rsid w:val="00B04ECD"/>
    <w:rsid w:val="00B054F0"/>
    <w:rsid w:val="00B0616A"/>
    <w:rsid w:val="00B138EB"/>
    <w:rsid w:val="00B13B53"/>
    <w:rsid w:val="00B14BDB"/>
    <w:rsid w:val="00B232A8"/>
    <w:rsid w:val="00B23EF4"/>
    <w:rsid w:val="00B2437C"/>
    <w:rsid w:val="00B27B6B"/>
    <w:rsid w:val="00B347D9"/>
    <w:rsid w:val="00B36B14"/>
    <w:rsid w:val="00B3700A"/>
    <w:rsid w:val="00B3769D"/>
    <w:rsid w:val="00B41C7C"/>
    <w:rsid w:val="00B51EBB"/>
    <w:rsid w:val="00B52945"/>
    <w:rsid w:val="00B5306F"/>
    <w:rsid w:val="00B60CAF"/>
    <w:rsid w:val="00B61226"/>
    <w:rsid w:val="00B6328B"/>
    <w:rsid w:val="00B65667"/>
    <w:rsid w:val="00B67D4B"/>
    <w:rsid w:val="00B67EE7"/>
    <w:rsid w:val="00B73D1D"/>
    <w:rsid w:val="00B74EFF"/>
    <w:rsid w:val="00B751C0"/>
    <w:rsid w:val="00B75FC8"/>
    <w:rsid w:val="00B76377"/>
    <w:rsid w:val="00B821E3"/>
    <w:rsid w:val="00B83E5D"/>
    <w:rsid w:val="00B85CA4"/>
    <w:rsid w:val="00B92904"/>
    <w:rsid w:val="00B959F2"/>
    <w:rsid w:val="00BA06F5"/>
    <w:rsid w:val="00BB2092"/>
    <w:rsid w:val="00BB5D44"/>
    <w:rsid w:val="00BB6017"/>
    <w:rsid w:val="00BB703F"/>
    <w:rsid w:val="00BB7ED3"/>
    <w:rsid w:val="00BC2EA9"/>
    <w:rsid w:val="00BD130A"/>
    <w:rsid w:val="00BD191F"/>
    <w:rsid w:val="00BD4600"/>
    <w:rsid w:val="00BD6029"/>
    <w:rsid w:val="00BD60F0"/>
    <w:rsid w:val="00BE05AD"/>
    <w:rsid w:val="00BE18FE"/>
    <w:rsid w:val="00BE2E0A"/>
    <w:rsid w:val="00BE3788"/>
    <w:rsid w:val="00BE6C56"/>
    <w:rsid w:val="00BF115D"/>
    <w:rsid w:val="00BF6C7B"/>
    <w:rsid w:val="00C00FB9"/>
    <w:rsid w:val="00C01229"/>
    <w:rsid w:val="00C01A35"/>
    <w:rsid w:val="00C036FD"/>
    <w:rsid w:val="00C040CD"/>
    <w:rsid w:val="00C14D83"/>
    <w:rsid w:val="00C167BE"/>
    <w:rsid w:val="00C16A75"/>
    <w:rsid w:val="00C226FA"/>
    <w:rsid w:val="00C227CC"/>
    <w:rsid w:val="00C23394"/>
    <w:rsid w:val="00C23CBF"/>
    <w:rsid w:val="00C2689D"/>
    <w:rsid w:val="00C268C0"/>
    <w:rsid w:val="00C33DBC"/>
    <w:rsid w:val="00C34D59"/>
    <w:rsid w:val="00C35BE9"/>
    <w:rsid w:val="00C44366"/>
    <w:rsid w:val="00C4648E"/>
    <w:rsid w:val="00C5595B"/>
    <w:rsid w:val="00C55E70"/>
    <w:rsid w:val="00C60269"/>
    <w:rsid w:val="00C6093F"/>
    <w:rsid w:val="00C60AE1"/>
    <w:rsid w:val="00C614F0"/>
    <w:rsid w:val="00C6348E"/>
    <w:rsid w:val="00C641EB"/>
    <w:rsid w:val="00C66126"/>
    <w:rsid w:val="00C70C8E"/>
    <w:rsid w:val="00C7622C"/>
    <w:rsid w:val="00C80E63"/>
    <w:rsid w:val="00C85B91"/>
    <w:rsid w:val="00C93A3B"/>
    <w:rsid w:val="00C968D8"/>
    <w:rsid w:val="00C97670"/>
    <w:rsid w:val="00CA1E83"/>
    <w:rsid w:val="00CA3D82"/>
    <w:rsid w:val="00CA6DBA"/>
    <w:rsid w:val="00CB368B"/>
    <w:rsid w:val="00CC4696"/>
    <w:rsid w:val="00CC5435"/>
    <w:rsid w:val="00CC6D0A"/>
    <w:rsid w:val="00CD050F"/>
    <w:rsid w:val="00CD1939"/>
    <w:rsid w:val="00CE6056"/>
    <w:rsid w:val="00CE6625"/>
    <w:rsid w:val="00CF0F05"/>
    <w:rsid w:val="00CF2330"/>
    <w:rsid w:val="00D0036B"/>
    <w:rsid w:val="00D007CF"/>
    <w:rsid w:val="00D02480"/>
    <w:rsid w:val="00D04CF1"/>
    <w:rsid w:val="00D05230"/>
    <w:rsid w:val="00D07A55"/>
    <w:rsid w:val="00D13F41"/>
    <w:rsid w:val="00D1440E"/>
    <w:rsid w:val="00D14809"/>
    <w:rsid w:val="00D1513C"/>
    <w:rsid w:val="00D20D9B"/>
    <w:rsid w:val="00D24C24"/>
    <w:rsid w:val="00D30DB8"/>
    <w:rsid w:val="00D314AB"/>
    <w:rsid w:val="00D373DF"/>
    <w:rsid w:val="00D43589"/>
    <w:rsid w:val="00D435C0"/>
    <w:rsid w:val="00D4711D"/>
    <w:rsid w:val="00D51D1A"/>
    <w:rsid w:val="00D561CB"/>
    <w:rsid w:val="00D56DF2"/>
    <w:rsid w:val="00D60341"/>
    <w:rsid w:val="00D64BD2"/>
    <w:rsid w:val="00D667E9"/>
    <w:rsid w:val="00D72127"/>
    <w:rsid w:val="00D74C29"/>
    <w:rsid w:val="00D80CD0"/>
    <w:rsid w:val="00D853D7"/>
    <w:rsid w:val="00D856D4"/>
    <w:rsid w:val="00D8766F"/>
    <w:rsid w:val="00D900A5"/>
    <w:rsid w:val="00D913E6"/>
    <w:rsid w:val="00D92218"/>
    <w:rsid w:val="00D932C3"/>
    <w:rsid w:val="00D94655"/>
    <w:rsid w:val="00D94FF4"/>
    <w:rsid w:val="00DA1C46"/>
    <w:rsid w:val="00DA1FCC"/>
    <w:rsid w:val="00DA2237"/>
    <w:rsid w:val="00DA2E41"/>
    <w:rsid w:val="00DA5300"/>
    <w:rsid w:val="00DA5CEB"/>
    <w:rsid w:val="00DA689A"/>
    <w:rsid w:val="00DB122C"/>
    <w:rsid w:val="00DB1442"/>
    <w:rsid w:val="00DB1649"/>
    <w:rsid w:val="00DB248B"/>
    <w:rsid w:val="00DB49A4"/>
    <w:rsid w:val="00DC0C09"/>
    <w:rsid w:val="00DC14A1"/>
    <w:rsid w:val="00DD12CE"/>
    <w:rsid w:val="00DD75CE"/>
    <w:rsid w:val="00DF08CB"/>
    <w:rsid w:val="00DF4DF6"/>
    <w:rsid w:val="00DF730F"/>
    <w:rsid w:val="00E025D5"/>
    <w:rsid w:val="00E02657"/>
    <w:rsid w:val="00E0542F"/>
    <w:rsid w:val="00E111A8"/>
    <w:rsid w:val="00E13092"/>
    <w:rsid w:val="00E13C7E"/>
    <w:rsid w:val="00E2277F"/>
    <w:rsid w:val="00E22C49"/>
    <w:rsid w:val="00E24C11"/>
    <w:rsid w:val="00E25292"/>
    <w:rsid w:val="00E35D20"/>
    <w:rsid w:val="00E40C96"/>
    <w:rsid w:val="00E416E3"/>
    <w:rsid w:val="00E50F4D"/>
    <w:rsid w:val="00E56142"/>
    <w:rsid w:val="00E57070"/>
    <w:rsid w:val="00E634FB"/>
    <w:rsid w:val="00E7045F"/>
    <w:rsid w:val="00E75149"/>
    <w:rsid w:val="00E75D36"/>
    <w:rsid w:val="00E83616"/>
    <w:rsid w:val="00E958CD"/>
    <w:rsid w:val="00E976AB"/>
    <w:rsid w:val="00EA01E5"/>
    <w:rsid w:val="00EA4C59"/>
    <w:rsid w:val="00EA53A5"/>
    <w:rsid w:val="00EA5554"/>
    <w:rsid w:val="00EB0803"/>
    <w:rsid w:val="00EB4B13"/>
    <w:rsid w:val="00EB4F7C"/>
    <w:rsid w:val="00EB53C0"/>
    <w:rsid w:val="00EB57CF"/>
    <w:rsid w:val="00EC09BD"/>
    <w:rsid w:val="00EC0B65"/>
    <w:rsid w:val="00EC255D"/>
    <w:rsid w:val="00EC3507"/>
    <w:rsid w:val="00EC5920"/>
    <w:rsid w:val="00ED0E80"/>
    <w:rsid w:val="00ED0F9A"/>
    <w:rsid w:val="00ED2B46"/>
    <w:rsid w:val="00ED3849"/>
    <w:rsid w:val="00ED44E8"/>
    <w:rsid w:val="00ED5E2B"/>
    <w:rsid w:val="00ED699E"/>
    <w:rsid w:val="00EE7B97"/>
    <w:rsid w:val="00EF00D3"/>
    <w:rsid w:val="00EF0487"/>
    <w:rsid w:val="00EF2194"/>
    <w:rsid w:val="00EF424B"/>
    <w:rsid w:val="00EF4254"/>
    <w:rsid w:val="00EF705C"/>
    <w:rsid w:val="00EF72A5"/>
    <w:rsid w:val="00EF7CDB"/>
    <w:rsid w:val="00F03A36"/>
    <w:rsid w:val="00F03B9F"/>
    <w:rsid w:val="00F04156"/>
    <w:rsid w:val="00F06C6E"/>
    <w:rsid w:val="00F1258F"/>
    <w:rsid w:val="00F207C2"/>
    <w:rsid w:val="00F21C56"/>
    <w:rsid w:val="00F23EB9"/>
    <w:rsid w:val="00F266E6"/>
    <w:rsid w:val="00F278FC"/>
    <w:rsid w:val="00F3139D"/>
    <w:rsid w:val="00F33718"/>
    <w:rsid w:val="00F359F5"/>
    <w:rsid w:val="00F36301"/>
    <w:rsid w:val="00F3657B"/>
    <w:rsid w:val="00F37634"/>
    <w:rsid w:val="00F4585C"/>
    <w:rsid w:val="00F4648A"/>
    <w:rsid w:val="00F46AB2"/>
    <w:rsid w:val="00F50E9D"/>
    <w:rsid w:val="00F532D8"/>
    <w:rsid w:val="00F54019"/>
    <w:rsid w:val="00F54E7C"/>
    <w:rsid w:val="00F56FAC"/>
    <w:rsid w:val="00F645C8"/>
    <w:rsid w:val="00F709B8"/>
    <w:rsid w:val="00F70C8D"/>
    <w:rsid w:val="00F70D80"/>
    <w:rsid w:val="00F72CC0"/>
    <w:rsid w:val="00F745BF"/>
    <w:rsid w:val="00F7511E"/>
    <w:rsid w:val="00F77CBC"/>
    <w:rsid w:val="00F80377"/>
    <w:rsid w:val="00F80AAD"/>
    <w:rsid w:val="00F85C58"/>
    <w:rsid w:val="00F87515"/>
    <w:rsid w:val="00F930EB"/>
    <w:rsid w:val="00FA03FE"/>
    <w:rsid w:val="00FA1BDA"/>
    <w:rsid w:val="00FA301B"/>
    <w:rsid w:val="00FA4986"/>
    <w:rsid w:val="00FB007F"/>
    <w:rsid w:val="00FB03FD"/>
    <w:rsid w:val="00FB2FA7"/>
    <w:rsid w:val="00FB55D1"/>
    <w:rsid w:val="00FB5A6D"/>
    <w:rsid w:val="00FB5CFE"/>
    <w:rsid w:val="00FB6EA7"/>
    <w:rsid w:val="00FC0DF2"/>
    <w:rsid w:val="00FC3157"/>
    <w:rsid w:val="00FC60B1"/>
    <w:rsid w:val="00FC7033"/>
    <w:rsid w:val="00FD2776"/>
    <w:rsid w:val="00FD39B5"/>
    <w:rsid w:val="00FD5B1C"/>
    <w:rsid w:val="00FD7CB0"/>
    <w:rsid w:val="00FE07A7"/>
    <w:rsid w:val="00FF5345"/>
    <w:rsid w:val="00FF548F"/>
    <w:rsid w:val="00FF54F8"/>
    <w:rsid w:val="00FF585E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54E24B"/>
  <w15:docId w15:val="{D46FC7EB-B852-4E00-9B72-A24461B0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C24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E2941"/>
    <w:pPr>
      <w:keepNext/>
      <w:jc w:val="both"/>
      <w:outlineLvl w:val="0"/>
    </w:pPr>
    <w:rPr>
      <w:rFonts w:ascii="Arial" w:hAnsi="Arial"/>
      <w:b/>
      <w:sz w:val="2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7C24"/>
    <w:pPr>
      <w:spacing w:before="100" w:beforeAutospacing="1" w:after="100" w:afterAutospacing="1"/>
    </w:pPr>
  </w:style>
  <w:style w:type="paragraph" w:styleId="Ttulo">
    <w:name w:val="Title"/>
    <w:basedOn w:val="Normal"/>
    <w:link w:val="TtuloCar"/>
    <w:qFormat/>
    <w:rsid w:val="00857C24"/>
    <w:pPr>
      <w:jc w:val="center"/>
    </w:pPr>
    <w:rPr>
      <w:rFonts w:ascii="Arial" w:hAnsi="Arial" w:cs="Arial"/>
      <w:b/>
      <w:sz w:val="23"/>
      <w:szCs w:val="23"/>
      <w:lang w:val="es-MX" w:eastAsia="es-ES"/>
    </w:rPr>
  </w:style>
  <w:style w:type="character" w:customStyle="1" w:styleId="TtuloCar">
    <w:name w:val="Título Car"/>
    <w:link w:val="Ttulo"/>
    <w:rsid w:val="00857C24"/>
    <w:rPr>
      <w:rFonts w:ascii="Arial" w:eastAsia="Times New Roman" w:hAnsi="Arial" w:cs="Arial"/>
      <w:b/>
      <w:sz w:val="23"/>
      <w:szCs w:val="23"/>
      <w:lang w:val="es-MX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57C24"/>
    <w:pPr>
      <w:ind w:left="720"/>
      <w:contextualSpacing/>
    </w:p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857C2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PrincipiodelformularioCar">
    <w:name w:val="z-Principio del formulario Car"/>
    <w:link w:val="z-Principiodelformulario"/>
    <w:uiPriority w:val="99"/>
    <w:semiHidden/>
    <w:rsid w:val="00857C24"/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apple-converted-space">
    <w:name w:val="apple-converted-space"/>
    <w:basedOn w:val="Fuentedeprrafopredeter"/>
    <w:rsid w:val="00857C24"/>
  </w:style>
  <w:style w:type="table" w:styleId="Tablaconcuadrcula">
    <w:name w:val="Table Grid"/>
    <w:basedOn w:val="Tablanormal"/>
    <w:uiPriority w:val="59"/>
    <w:rsid w:val="00857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857C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7C24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857C24"/>
    <w:rPr>
      <w:rFonts w:ascii="Times New Roman" w:eastAsia="Times New Roman" w:hAnsi="Times New Roman" w:cs="Times New Roman"/>
      <w:sz w:val="20"/>
      <w:szCs w:val="20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C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57C24"/>
    <w:rPr>
      <w:rFonts w:ascii="Tahoma" w:eastAsia="Times New Roman" w:hAnsi="Tahoma" w:cs="Tahoma"/>
      <w:sz w:val="16"/>
      <w:szCs w:val="16"/>
      <w:lang w:eastAsia="es-P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221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92218"/>
    <w:rPr>
      <w:rFonts w:ascii="Times New Roman" w:eastAsia="Times New Roman" w:hAnsi="Times New Roman" w:cs="Times New Roman"/>
      <w:b/>
      <w:bCs/>
      <w:sz w:val="20"/>
      <w:szCs w:val="20"/>
      <w:lang w:eastAsia="es-PE"/>
    </w:rPr>
  </w:style>
  <w:style w:type="character" w:styleId="Hipervnculo">
    <w:name w:val="Hyperlink"/>
    <w:uiPriority w:val="99"/>
    <w:unhideWhenUsed/>
    <w:rsid w:val="00B054F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00B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00B71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00B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00B71"/>
    <w:rPr>
      <w:rFonts w:ascii="Times New Roman" w:eastAsia="Times New Roman" w:hAnsi="Times New Roman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76517"/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link w:val="Ttulo1"/>
    <w:rsid w:val="003E2941"/>
    <w:rPr>
      <w:rFonts w:ascii="Arial" w:eastAsia="Times New Roman" w:hAnsi="Arial"/>
      <w:b/>
      <w:sz w:val="22"/>
      <w:lang w:val="es-ES"/>
    </w:rPr>
  </w:style>
  <w:style w:type="paragraph" w:styleId="Textonotapie">
    <w:name w:val="footnote text"/>
    <w:aliases w:val="fn,single space,footnote text,FOOTNOTES,nota,Footnote Text English,FN,FOOTNOTES Car Car Car,FOOTNOTES Car Car,Footnotes,Footnote ak,Footnote Text Char Char Char,Footnote Text Char Char,FT,footnote text Car1 Car,footnote text Car1, Car,Car"/>
    <w:basedOn w:val="Normal"/>
    <w:link w:val="TextonotapieCar"/>
    <w:qFormat/>
    <w:rsid w:val="00BD130A"/>
    <w:rPr>
      <w:rFonts w:ascii="Arial" w:hAnsi="Arial" w:cs="Arial"/>
      <w:sz w:val="20"/>
      <w:szCs w:val="20"/>
      <w:lang w:val="es-ES" w:eastAsia="es-ES"/>
    </w:rPr>
  </w:style>
  <w:style w:type="character" w:customStyle="1" w:styleId="TextonotapieCar">
    <w:name w:val="Texto nota pie Car"/>
    <w:aliases w:val="fn Car,single space Car,footnote text Car,FOOTNOTES Car,nota Car,Footnote Text English Car,FN Car,FOOTNOTES Car Car Car Car,FOOTNOTES Car Car Car1,Footnotes Car,Footnote ak Car,Footnote Text Char Char Char Car,FT Car, Car Car,Car Car"/>
    <w:link w:val="Textonotapie"/>
    <w:rsid w:val="00BD130A"/>
    <w:rPr>
      <w:rFonts w:ascii="Arial" w:eastAsia="Times New Roman" w:hAnsi="Arial" w:cs="Arial"/>
      <w:lang w:val="es-ES" w:eastAsia="es-ES"/>
    </w:rPr>
  </w:style>
  <w:style w:type="character" w:styleId="Refdenotaalpie">
    <w:name w:val="footnote reference"/>
    <w:aliases w:val="sobrescrito,Ref,de nota al pie,Ref. de nota al pi,titulo 2,Ref. de nota al pie.,FC,ftref,16 Point,Superscript 6 Point,Style 24,pie pddes,(NECG) Footnote Reference,o,fr,Style 3,Appel note de bas de p,Style 12,Style 124,Ftnt ref 2,註腳內容"/>
    <w:rsid w:val="00BD130A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BD130A"/>
    <w:pPr>
      <w:spacing w:after="120"/>
    </w:pPr>
    <w:rPr>
      <w:sz w:val="20"/>
      <w:szCs w:val="20"/>
      <w:lang w:val="es-ES"/>
    </w:rPr>
  </w:style>
  <w:style w:type="character" w:customStyle="1" w:styleId="TextoindependienteCar">
    <w:name w:val="Texto independiente Car"/>
    <w:link w:val="Textoindependiente"/>
    <w:rsid w:val="00BD130A"/>
    <w:rPr>
      <w:rFonts w:ascii="Times New Roman" w:eastAsia="Times New Roman" w:hAnsi="Times New Roman"/>
      <w:lang w:val="es-ES"/>
    </w:rPr>
  </w:style>
  <w:style w:type="paragraph" w:styleId="Sinespaciado">
    <w:name w:val="No Spacing"/>
    <w:uiPriority w:val="1"/>
    <w:qFormat/>
    <w:rsid w:val="00823E9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Default">
    <w:name w:val="Default"/>
    <w:rsid w:val="00260C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esolsunat">
    <w:name w:val="resolsunat"/>
    <w:basedOn w:val="Fuentedeprrafopredeter"/>
    <w:rsid w:val="00152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nat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7A4A3-8284-4698-BA05-7C999DDF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1562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10133</CharactersWithSpaces>
  <SharedDoc>false</SharedDoc>
  <HLinks>
    <vt:vector size="6" baseType="variant">
      <vt:variant>
        <vt:i4>1572942</vt:i4>
      </vt:variant>
      <vt:variant>
        <vt:i4>0</vt:i4>
      </vt:variant>
      <vt:variant>
        <vt:i4>0</vt:i4>
      </vt:variant>
      <vt:variant>
        <vt:i4>5</vt:i4>
      </vt:variant>
      <vt:variant>
        <vt:lpwstr>http://www.sunat.gob.pe/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SUNAT</dc:creator>
  <cp:lastModifiedBy>ANGELA ARREDONDO REYES</cp:lastModifiedBy>
  <cp:revision>3</cp:revision>
  <cp:lastPrinted>2020-01-29T20:16:00Z</cp:lastPrinted>
  <dcterms:created xsi:type="dcterms:W3CDTF">2020-04-22T19:11:00Z</dcterms:created>
  <dcterms:modified xsi:type="dcterms:W3CDTF">2020-04-24T01:45:00Z</dcterms:modified>
</cp:coreProperties>
</file>