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6DCE4" w14:textId="77777777" w:rsidR="004B35AA" w:rsidRDefault="004B35AA" w:rsidP="005B79DC">
      <w:pPr>
        <w:pStyle w:val="NormalArial"/>
        <w:rPr>
          <w:sz w:val="22"/>
          <w:szCs w:val="22"/>
        </w:rPr>
      </w:pPr>
    </w:p>
    <w:p w14:paraId="4A34DB16" w14:textId="77777777" w:rsidR="004B35AA" w:rsidRDefault="004B35AA" w:rsidP="005B79DC">
      <w:pPr>
        <w:pStyle w:val="NormalArial"/>
        <w:rPr>
          <w:sz w:val="22"/>
          <w:szCs w:val="22"/>
        </w:rPr>
      </w:pPr>
    </w:p>
    <w:p w14:paraId="68C5C709" w14:textId="77777777" w:rsidR="004B35AA" w:rsidRDefault="004B35AA" w:rsidP="005B79DC">
      <w:pPr>
        <w:pStyle w:val="NormalArial"/>
        <w:rPr>
          <w:sz w:val="22"/>
          <w:szCs w:val="22"/>
        </w:rPr>
      </w:pPr>
    </w:p>
    <w:p w14:paraId="0671A1A1" w14:textId="77777777" w:rsidR="004B35AA" w:rsidRDefault="004B35AA" w:rsidP="005B79DC">
      <w:pPr>
        <w:pStyle w:val="NormalArial"/>
        <w:rPr>
          <w:sz w:val="22"/>
          <w:szCs w:val="22"/>
        </w:rPr>
      </w:pPr>
    </w:p>
    <w:p w14:paraId="50524C8B" w14:textId="77777777" w:rsidR="004B35AA" w:rsidRDefault="004B35AA" w:rsidP="005B79DC">
      <w:pPr>
        <w:pStyle w:val="NormalArial"/>
        <w:rPr>
          <w:sz w:val="22"/>
          <w:szCs w:val="22"/>
        </w:rPr>
      </w:pPr>
    </w:p>
    <w:p w14:paraId="004F4D09" w14:textId="77777777" w:rsidR="004B35AA" w:rsidRDefault="004B35AA" w:rsidP="005B79DC">
      <w:pPr>
        <w:pStyle w:val="NormalArial"/>
        <w:rPr>
          <w:sz w:val="22"/>
          <w:szCs w:val="22"/>
        </w:rPr>
      </w:pPr>
    </w:p>
    <w:p w14:paraId="7D4B1241" w14:textId="77777777" w:rsidR="004B35AA" w:rsidRDefault="004B35AA" w:rsidP="005B79DC">
      <w:pPr>
        <w:pStyle w:val="NormalArial"/>
        <w:rPr>
          <w:sz w:val="22"/>
          <w:szCs w:val="22"/>
        </w:rPr>
      </w:pPr>
    </w:p>
    <w:p w14:paraId="44084C76" w14:textId="77777777" w:rsidR="004B35AA" w:rsidRDefault="004B35AA" w:rsidP="005B79DC">
      <w:pPr>
        <w:pStyle w:val="NormalArial"/>
        <w:rPr>
          <w:sz w:val="22"/>
          <w:szCs w:val="22"/>
        </w:rPr>
      </w:pPr>
    </w:p>
    <w:p w14:paraId="0D6A350B" w14:textId="77777777" w:rsidR="004B35AA" w:rsidRDefault="004B35AA" w:rsidP="005B79DC">
      <w:pPr>
        <w:pStyle w:val="NormalArial"/>
        <w:rPr>
          <w:sz w:val="22"/>
          <w:szCs w:val="22"/>
        </w:rPr>
      </w:pPr>
    </w:p>
    <w:p w14:paraId="3E81A93C" w14:textId="77777777" w:rsidR="004B35AA" w:rsidRDefault="004B35AA" w:rsidP="005B79DC">
      <w:pPr>
        <w:pStyle w:val="NormalArial"/>
        <w:rPr>
          <w:sz w:val="22"/>
          <w:szCs w:val="22"/>
        </w:rPr>
      </w:pPr>
    </w:p>
    <w:p w14:paraId="0F462C28" w14:textId="77777777" w:rsidR="004B35AA" w:rsidRDefault="004B35AA" w:rsidP="005B79DC">
      <w:pPr>
        <w:pStyle w:val="NormalArial"/>
        <w:rPr>
          <w:sz w:val="22"/>
          <w:szCs w:val="22"/>
        </w:rPr>
      </w:pPr>
    </w:p>
    <w:p w14:paraId="1218A757" w14:textId="77777777" w:rsidR="004B35AA" w:rsidRDefault="004B35AA" w:rsidP="005B79DC">
      <w:pPr>
        <w:pStyle w:val="NormalArial"/>
        <w:rPr>
          <w:sz w:val="22"/>
          <w:szCs w:val="22"/>
        </w:rPr>
      </w:pPr>
    </w:p>
    <w:p w14:paraId="56D87FE8" w14:textId="77777777" w:rsidR="004B35AA" w:rsidRDefault="004B35AA" w:rsidP="005B79DC">
      <w:pPr>
        <w:pStyle w:val="NormalArial"/>
        <w:rPr>
          <w:sz w:val="22"/>
          <w:szCs w:val="22"/>
        </w:rPr>
      </w:pPr>
    </w:p>
    <w:p w14:paraId="4AAFD62D" w14:textId="77777777" w:rsidR="004B35AA" w:rsidRDefault="004B35AA" w:rsidP="005B79DC">
      <w:pPr>
        <w:pStyle w:val="NormalArial"/>
        <w:rPr>
          <w:sz w:val="22"/>
          <w:szCs w:val="22"/>
        </w:rPr>
      </w:pPr>
    </w:p>
    <w:p w14:paraId="56B84F98" w14:textId="77777777" w:rsidR="004B35AA" w:rsidRDefault="004B35AA" w:rsidP="005B79DC">
      <w:pPr>
        <w:pStyle w:val="NormalArial"/>
        <w:rPr>
          <w:sz w:val="22"/>
          <w:szCs w:val="22"/>
        </w:rPr>
      </w:pPr>
    </w:p>
    <w:p w14:paraId="77D24C7D" w14:textId="77777777" w:rsidR="004B35AA" w:rsidRDefault="004B35AA" w:rsidP="005B79DC">
      <w:pPr>
        <w:pStyle w:val="NormalArial"/>
        <w:rPr>
          <w:sz w:val="22"/>
          <w:szCs w:val="22"/>
        </w:rPr>
      </w:pPr>
    </w:p>
    <w:p w14:paraId="59CD422F" w14:textId="77777777" w:rsidR="004B35AA" w:rsidRDefault="004B35AA" w:rsidP="005B79DC">
      <w:pPr>
        <w:pStyle w:val="NormalArial"/>
        <w:rPr>
          <w:sz w:val="22"/>
          <w:szCs w:val="22"/>
        </w:rPr>
      </w:pPr>
    </w:p>
    <w:p w14:paraId="3270D8C5" w14:textId="77777777" w:rsidR="004B35AA" w:rsidRDefault="004B35AA" w:rsidP="005B79DC">
      <w:pPr>
        <w:pStyle w:val="NormalArial"/>
        <w:rPr>
          <w:sz w:val="22"/>
          <w:szCs w:val="22"/>
        </w:rPr>
      </w:pPr>
    </w:p>
    <w:p w14:paraId="2E38D349" w14:textId="77777777" w:rsidR="00673BF2" w:rsidRPr="00165E64" w:rsidRDefault="00673BF2" w:rsidP="00673BF2">
      <w:pPr>
        <w:pStyle w:val="NormalArial"/>
        <w:rPr>
          <w:sz w:val="22"/>
          <w:szCs w:val="22"/>
        </w:rPr>
      </w:pPr>
      <w:r w:rsidRPr="00165E64">
        <w:rPr>
          <w:sz w:val="22"/>
          <w:szCs w:val="22"/>
        </w:rPr>
        <w:t>N.°           -2020/SUNAT</w:t>
      </w:r>
    </w:p>
    <w:p w14:paraId="550E6991" w14:textId="77777777" w:rsidR="00673BF2" w:rsidRPr="00165E64" w:rsidRDefault="00673BF2" w:rsidP="00673BF2">
      <w:pPr>
        <w:pStyle w:val="NormalArial"/>
        <w:rPr>
          <w:sz w:val="22"/>
          <w:szCs w:val="22"/>
        </w:rPr>
      </w:pPr>
    </w:p>
    <w:p w14:paraId="24F4B58C" w14:textId="77777777" w:rsidR="00673BF2" w:rsidRPr="00165E64" w:rsidRDefault="00A033C9" w:rsidP="00673BF2">
      <w:pPr>
        <w:pStyle w:val="NormalArial"/>
        <w:rPr>
          <w:sz w:val="22"/>
          <w:szCs w:val="22"/>
        </w:rPr>
      </w:pPr>
      <w:r w:rsidRPr="00A033C9">
        <w:rPr>
          <w:sz w:val="22"/>
          <w:szCs w:val="22"/>
        </w:rPr>
        <w:t>PROYECTO DE RESOLUCIÓN DE SUPERINTENDENCIA QUE MODIFICA LA</w:t>
      </w:r>
      <w:r w:rsidRPr="004862B6">
        <w:rPr>
          <w:b w:val="0"/>
          <w:bCs w:val="0"/>
          <w:sz w:val="22"/>
          <w:szCs w:val="22"/>
        </w:rPr>
        <w:t xml:space="preserve"> </w:t>
      </w:r>
      <w:r w:rsidR="00673BF2" w:rsidRPr="00165E64">
        <w:rPr>
          <w:sz w:val="22"/>
          <w:szCs w:val="22"/>
        </w:rPr>
        <w:t>RESOLUCIÓN DE SUPERINTENDENCIA N.° 255-2013/SUNAT QUE APRUEBA NORMAS QUE REGULAN LAS OBLIGACIONES DE REGISTRO DE OPERACIONES Y DE INFORMAR PÉRDIDAS, ROBO, DERRAMES, EXCEDENTES Y DESMEDROS A QUE SE REFIEREN LOS ARTÍCULOS 12 Y 13 DEL DECRETO LEGISLATIVO N.° 1126</w:t>
      </w:r>
    </w:p>
    <w:p w14:paraId="5AE5757A" w14:textId="77777777" w:rsidR="00673BF2" w:rsidRPr="00165E64" w:rsidRDefault="00673BF2" w:rsidP="00673BF2">
      <w:pPr>
        <w:pStyle w:val="NormalArial"/>
        <w:rPr>
          <w:sz w:val="22"/>
          <w:szCs w:val="22"/>
        </w:rPr>
      </w:pPr>
    </w:p>
    <w:p w14:paraId="2FD8BD50" w14:textId="77777777" w:rsidR="00673BF2" w:rsidRPr="00165E64" w:rsidRDefault="00673BF2" w:rsidP="00673BF2">
      <w:pPr>
        <w:pStyle w:val="NormalArial"/>
        <w:rPr>
          <w:sz w:val="22"/>
          <w:szCs w:val="22"/>
        </w:rPr>
      </w:pPr>
    </w:p>
    <w:p w14:paraId="28E3606F" w14:textId="77777777" w:rsidR="00673BF2" w:rsidRPr="00165E64" w:rsidRDefault="00673BF2" w:rsidP="00673BF2">
      <w:pPr>
        <w:pStyle w:val="NormalArial"/>
        <w:jc w:val="left"/>
        <w:rPr>
          <w:b w:val="0"/>
          <w:bCs w:val="0"/>
          <w:sz w:val="22"/>
          <w:szCs w:val="22"/>
        </w:rPr>
      </w:pPr>
      <w:r w:rsidRPr="00165E64">
        <w:rPr>
          <w:b w:val="0"/>
          <w:bCs w:val="0"/>
          <w:sz w:val="22"/>
          <w:szCs w:val="22"/>
        </w:rPr>
        <w:t xml:space="preserve">Lima, </w:t>
      </w:r>
    </w:p>
    <w:p w14:paraId="35F748E8" w14:textId="77777777" w:rsidR="00673BF2" w:rsidRPr="00165E64" w:rsidRDefault="00673BF2" w:rsidP="00673BF2">
      <w:pPr>
        <w:pStyle w:val="NormalArial"/>
        <w:rPr>
          <w:sz w:val="22"/>
          <w:szCs w:val="22"/>
        </w:rPr>
      </w:pPr>
    </w:p>
    <w:p w14:paraId="6AB4CA2A" w14:textId="77777777" w:rsidR="005B79DC" w:rsidRPr="005D5C2A" w:rsidRDefault="005B79DC" w:rsidP="005B79DC">
      <w:pPr>
        <w:pStyle w:val="NormalArial"/>
        <w:jc w:val="left"/>
        <w:rPr>
          <w:sz w:val="22"/>
          <w:szCs w:val="22"/>
        </w:rPr>
      </w:pPr>
      <w:r w:rsidRPr="005D5C2A">
        <w:rPr>
          <w:sz w:val="22"/>
          <w:szCs w:val="22"/>
        </w:rPr>
        <w:t>CONSIDERANDO:</w:t>
      </w:r>
    </w:p>
    <w:p w14:paraId="34BC9DF3" w14:textId="77777777" w:rsidR="005B79DC" w:rsidRPr="005D5C2A" w:rsidRDefault="005B79DC" w:rsidP="005B79DC">
      <w:pPr>
        <w:pStyle w:val="NormalArial"/>
        <w:rPr>
          <w:sz w:val="22"/>
          <w:szCs w:val="22"/>
        </w:rPr>
      </w:pPr>
    </w:p>
    <w:p w14:paraId="4304544F" w14:textId="77777777" w:rsidR="00DD1BF3" w:rsidRPr="005D5C2A" w:rsidRDefault="00DD1BF3" w:rsidP="00DD1BF3">
      <w:pPr>
        <w:pStyle w:val="NormalArial"/>
        <w:jc w:val="both"/>
        <w:rPr>
          <w:b w:val="0"/>
          <w:bCs w:val="0"/>
          <w:sz w:val="22"/>
          <w:szCs w:val="22"/>
        </w:rPr>
      </w:pPr>
      <w:r w:rsidRPr="005D5C2A">
        <w:rPr>
          <w:b w:val="0"/>
          <w:bCs w:val="0"/>
          <w:sz w:val="22"/>
          <w:szCs w:val="22"/>
        </w:rPr>
        <w:t>Que el artículo 12 del Decreto Legislativo N.° 1126 y normas modificatorias, que establece medidas de control en los insumos químicos y productos fiscalizados, maquinarias y equipos utilizados para la elaboración de drogas ilícitas, dispone que el usuario debe llevar y mantener el registro de sus operaciones de ingreso, egreso, producción, uso, transporte y almacenamiento de los bienes fiscalizados, dependiendo de la actividad económica que desarrolle, con algunas excepciones establecidas en dicha norma;</w:t>
      </w:r>
    </w:p>
    <w:p w14:paraId="18233D28" w14:textId="77777777" w:rsidR="00DD1BF3" w:rsidRPr="005D5C2A" w:rsidRDefault="00DD1BF3" w:rsidP="00DD1BF3">
      <w:pPr>
        <w:pStyle w:val="NormalArial"/>
        <w:jc w:val="both"/>
        <w:rPr>
          <w:b w:val="0"/>
          <w:bCs w:val="0"/>
          <w:sz w:val="22"/>
          <w:szCs w:val="22"/>
        </w:rPr>
      </w:pPr>
    </w:p>
    <w:p w14:paraId="1AEDF4EF" w14:textId="77777777" w:rsidR="00DD1BF3" w:rsidRPr="005D5C2A" w:rsidRDefault="00DD1BF3" w:rsidP="00DD1BF3">
      <w:pPr>
        <w:pStyle w:val="NormalArial"/>
        <w:jc w:val="both"/>
        <w:rPr>
          <w:b w:val="0"/>
          <w:bCs w:val="0"/>
          <w:sz w:val="22"/>
          <w:szCs w:val="22"/>
        </w:rPr>
      </w:pPr>
      <w:r w:rsidRPr="005D5C2A">
        <w:rPr>
          <w:b w:val="0"/>
          <w:bCs w:val="0"/>
          <w:sz w:val="22"/>
          <w:szCs w:val="22"/>
        </w:rPr>
        <w:t>Que adicionalmente, el citado artículo faculta a la SUNAT a establecer, mediante resolución de superintendencia, la forma, plazos y demás condiciones, para la presentación y preservación de la información de sus operaciones, así como los demás registros de operaciones que resulten pertinentes, y la forma, plazo y condiciones para la aplicación de las excepciones establecidas;</w:t>
      </w:r>
    </w:p>
    <w:p w14:paraId="35DA40A7" w14:textId="77777777" w:rsidR="00DD1BF3" w:rsidRPr="005D5C2A" w:rsidRDefault="00DD1BF3" w:rsidP="00DD1BF3">
      <w:pPr>
        <w:pStyle w:val="NormalArial"/>
        <w:jc w:val="both"/>
        <w:rPr>
          <w:b w:val="0"/>
          <w:bCs w:val="0"/>
          <w:sz w:val="22"/>
          <w:szCs w:val="22"/>
        </w:rPr>
      </w:pPr>
    </w:p>
    <w:p w14:paraId="10EF199E" w14:textId="77777777" w:rsidR="00DD1BF3" w:rsidRPr="005D5C2A" w:rsidRDefault="00DD1BF3" w:rsidP="00DD1BF3">
      <w:pPr>
        <w:pStyle w:val="NormalArial"/>
        <w:jc w:val="both"/>
        <w:rPr>
          <w:b w:val="0"/>
          <w:bCs w:val="0"/>
          <w:sz w:val="22"/>
          <w:szCs w:val="22"/>
        </w:rPr>
      </w:pPr>
      <w:r w:rsidRPr="005D5C2A">
        <w:rPr>
          <w:b w:val="0"/>
          <w:bCs w:val="0"/>
          <w:sz w:val="22"/>
          <w:szCs w:val="22"/>
        </w:rPr>
        <w:t>Que mediante la Resolución de Superintendencia N.° 255-2013/SUNAT y normas modificatorias se aprueba las normas que regulan las obligaciones de registro de operaciones y de informar pérdidas, robo, derrames, excedentes y desmedros a que se refieren los artículos 12 y 13 del Decreto Legislativo N.° 1126 y normas modificatorias;</w:t>
      </w:r>
    </w:p>
    <w:p w14:paraId="3FB678CC" w14:textId="77777777" w:rsidR="00DD1BF3" w:rsidRPr="005D5C2A" w:rsidRDefault="00DD1BF3" w:rsidP="00DD1BF3">
      <w:pPr>
        <w:pStyle w:val="NormalArial"/>
        <w:jc w:val="both"/>
        <w:rPr>
          <w:b w:val="0"/>
          <w:bCs w:val="0"/>
          <w:sz w:val="22"/>
          <w:szCs w:val="22"/>
        </w:rPr>
      </w:pPr>
    </w:p>
    <w:p w14:paraId="5644FF01" w14:textId="77777777" w:rsidR="00DD1BF3" w:rsidRPr="005D5C2A" w:rsidRDefault="002E3A12" w:rsidP="00DD1BF3">
      <w:pPr>
        <w:pStyle w:val="NormalArial"/>
        <w:jc w:val="both"/>
        <w:rPr>
          <w:b w:val="0"/>
          <w:bCs w:val="0"/>
          <w:sz w:val="22"/>
          <w:szCs w:val="22"/>
        </w:rPr>
      </w:pPr>
      <w:r w:rsidRPr="005D5C2A">
        <w:rPr>
          <w:b w:val="0"/>
          <w:bCs w:val="0"/>
          <w:sz w:val="22"/>
          <w:szCs w:val="22"/>
        </w:rPr>
        <w:t>Que la Estrategia Nacional de Lucha contra las Drogas 2017-2021, aprobado por Decreto Supremo N.° 061-2017-PCM, tiene como objetivo específico, entre otros, mejora</w:t>
      </w:r>
      <w:r w:rsidR="007D0B52" w:rsidRPr="005D5C2A">
        <w:rPr>
          <w:b w:val="0"/>
          <w:bCs w:val="0"/>
          <w:sz w:val="22"/>
          <w:szCs w:val="22"/>
        </w:rPr>
        <w:t>r</w:t>
      </w:r>
      <w:r w:rsidRPr="005D5C2A">
        <w:rPr>
          <w:b w:val="0"/>
          <w:bCs w:val="0"/>
          <w:sz w:val="22"/>
          <w:szCs w:val="22"/>
        </w:rPr>
        <w:t xml:space="preserve"> el control de insumos químicos. A fin de cumplir con ese objetivo, la SUNAT </w:t>
      </w:r>
      <w:r w:rsidRPr="005D5C2A">
        <w:rPr>
          <w:b w:val="0"/>
          <w:bCs w:val="0"/>
          <w:sz w:val="22"/>
          <w:szCs w:val="22"/>
        </w:rPr>
        <w:lastRenderedPageBreak/>
        <w:t>se encuentra en un permanente desarrollo y optimización de sus acciones de control de los bienes fiscalizados;</w:t>
      </w:r>
    </w:p>
    <w:p w14:paraId="2FF79B7C" w14:textId="77777777" w:rsidR="002E3A12" w:rsidRPr="005D5C2A" w:rsidRDefault="002E3A12" w:rsidP="00DD1BF3">
      <w:pPr>
        <w:pStyle w:val="NormalArial"/>
        <w:jc w:val="both"/>
        <w:rPr>
          <w:b w:val="0"/>
          <w:bCs w:val="0"/>
          <w:sz w:val="22"/>
          <w:szCs w:val="22"/>
        </w:rPr>
      </w:pPr>
    </w:p>
    <w:p w14:paraId="4914C0E2" w14:textId="77777777" w:rsidR="00DD1BF3" w:rsidRPr="005D5C2A" w:rsidRDefault="00DD1BF3" w:rsidP="00DD1BF3">
      <w:pPr>
        <w:pStyle w:val="NormalArial"/>
        <w:jc w:val="both"/>
        <w:rPr>
          <w:b w:val="0"/>
          <w:bCs w:val="0"/>
          <w:sz w:val="22"/>
          <w:szCs w:val="22"/>
        </w:rPr>
      </w:pPr>
      <w:r w:rsidRPr="005D5C2A">
        <w:rPr>
          <w:b w:val="0"/>
          <w:bCs w:val="0"/>
          <w:sz w:val="22"/>
          <w:szCs w:val="22"/>
        </w:rPr>
        <w:t xml:space="preserve">Que para efectuar el control de los bienes fiscalizados </w:t>
      </w:r>
      <w:r w:rsidR="00276F04" w:rsidRPr="005D5C2A">
        <w:rPr>
          <w:b w:val="0"/>
          <w:bCs w:val="0"/>
          <w:sz w:val="22"/>
          <w:szCs w:val="22"/>
        </w:rPr>
        <w:t xml:space="preserve">se cuenta, entre otros, con </w:t>
      </w:r>
      <w:r w:rsidRPr="005D5C2A">
        <w:rPr>
          <w:b w:val="0"/>
          <w:bCs w:val="0"/>
          <w:sz w:val="22"/>
          <w:szCs w:val="22"/>
        </w:rPr>
        <w:t>la información que proporcionan los usuarios respecto de sus actividades económicas con los bienes fiscalizados</w:t>
      </w:r>
      <w:r w:rsidR="002D1F56" w:rsidRPr="005D5C2A">
        <w:rPr>
          <w:b w:val="0"/>
          <w:bCs w:val="0"/>
          <w:sz w:val="22"/>
          <w:szCs w:val="22"/>
        </w:rPr>
        <w:t>,</w:t>
      </w:r>
      <w:r w:rsidRPr="005D5C2A">
        <w:rPr>
          <w:b w:val="0"/>
          <w:bCs w:val="0"/>
          <w:sz w:val="22"/>
          <w:szCs w:val="22"/>
        </w:rPr>
        <w:t xml:space="preserve"> conforme a lo regulado por la Resolución de Superintendencia N.° 255-2013/SUNAT y normas modificatorias; dicha información contiene lo necesario para tener la trazabilidad de los bienes fiscalizados;</w:t>
      </w:r>
    </w:p>
    <w:p w14:paraId="3C3879F7" w14:textId="77777777" w:rsidR="00276F04" w:rsidRPr="005D5C2A" w:rsidRDefault="00276F04" w:rsidP="00DD1BF3">
      <w:pPr>
        <w:pStyle w:val="NormalArial"/>
        <w:jc w:val="both"/>
        <w:rPr>
          <w:b w:val="0"/>
          <w:bCs w:val="0"/>
          <w:sz w:val="22"/>
          <w:szCs w:val="22"/>
        </w:rPr>
      </w:pPr>
    </w:p>
    <w:p w14:paraId="5DABC6BB" w14:textId="77777777" w:rsidR="00DD1BF3" w:rsidRPr="005D5C2A" w:rsidRDefault="00DD1BF3" w:rsidP="00DD1BF3">
      <w:pPr>
        <w:pStyle w:val="NormalArial"/>
        <w:jc w:val="both"/>
        <w:rPr>
          <w:b w:val="0"/>
          <w:bCs w:val="0"/>
          <w:sz w:val="22"/>
          <w:szCs w:val="22"/>
        </w:rPr>
      </w:pPr>
      <w:proofErr w:type="gramStart"/>
      <w:r w:rsidRPr="005D5C2A">
        <w:rPr>
          <w:b w:val="0"/>
          <w:bCs w:val="0"/>
          <w:sz w:val="22"/>
          <w:szCs w:val="22"/>
        </w:rPr>
        <w:t>Que</w:t>
      </w:r>
      <w:proofErr w:type="gramEnd"/>
      <w:r w:rsidRPr="005D5C2A">
        <w:rPr>
          <w:b w:val="0"/>
          <w:bCs w:val="0"/>
          <w:sz w:val="22"/>
          <w:szCs w:val="22"/>
        </w:rPr>
        <w:t xml:space="preserve"> a efecto de continuar con las mejoras en las medidas de control de los bienes fiscalizados desde su producción o ingreso al país hasta su destino final, se considera necesario modificar la referida resolución de superintendencia;</w:t>
      </w:r>
    </w:p>
    <w:p w14:paraId="21F3D126" w14:textId="77777777" w:rsidR="00DD1BF3" w:rsidRPr="005D5C2A" w:rsidRDefault="00DD1BF3" w:rsidP="00DD1BF3">
      <w:pPr>
        <w:pStyle w:val="NormalArial"/>
        <w:jc w:val="both"/>
        <w:rPr>
          <w:b w:val="0"/>
          <w:bCs w:val="0"/>
          <w:sz w:val="22"/>
          <w:szCs w:val="22"/>
        </w:rPr>
      </w:pPr>
    </w:p>
    <w:p w14:paraId="21AB50C9" w14:textId="77777777" w:rsidR="000C1647" w:rsidRPr="005D5C2A" w:rsidRDefault="00DD1BF3" w:rsidP="00DD1BF3">
      <w:pPr>
        <w:pStyle w:val="NormalArial"/>
        <w:jc w:val="both"/>
        <w:rPr>
          <w:b w:val="0"/>
          <w:bCs w:val="0"/>
          <w:sz w:val="22"/>
          <w:szCs w:val="22"/>
        </w:rPr>
      </w:pPr>
      <w:r w:rsidRPr="005D5C2A">
        <w:rPr>
          <w:b w:val="0"/>
          <w:bCs w:val="0"/>
          <w:sz w:val="22"/>
          <w:szCs w:val="22"/>
        </w:rPr>
        <w:t>En uso de las facultades conferidas por el artículo 12 del Decreto Legislativo N.° 1126 y normas modificatorias; el artículo 5 de la Ley N.° 29816, Ley de Fortalecimiento de la SUNAT y normas modificatorias; y el inciso o) del artículo 8 del Reglamento de Organización y Funciones de la SUNAT, aprobado por la Resolución de Superintendencia N.° 122-2014/SUNAT y normas modificatorias;</w:t>
      </w:r>
    </w:p>
    <w:p w14:paraId="4446E86A" w14:textId="77777777" w:rsidR="00DD1BF3" w:rsidRPr="005D5C2A" w:rsidRDefault="00DD1BF3" w:rsidP="00DD1BF3">
      <w:pPr>
        <w:pStyle w:val="NormalArial"/>
        <w:jc w:val="both"/>
        <w:rPr>
          <w:b w:val="0"/>
          <w:bCs w:val="0"/>
          <w:sz w:val="22"/>
          <w:szCs w:val="22"/>
        </w:rPr>
      </w:pPr>
    </w:p>
    <w:p w14:paraId="6F4F0997" w14:textId="77777777" w:rsidR="00DD1BF3" w:rsidRPr="005D5C2A" w:rsidRDefault="00DD1BF3" w:rsidP="00DD1BF3">
      <w:pPr>
        <w:pStyle w:val="NormalArial"/>
        <w:jc w:val="both"/>
        <w:rPr>
          <w:sz w:val="22"/>
          <w:szCs w:val="22"/>
        </w:rPr>
      </w:pPr>
      <w:r w:rsidRPr="005D5C2A">
        <w:rPr>
          <w:sz w:val="22"/>
          <w:szCs w:val="22"/>
        </w:rPr>
        <w:t>SE RESUELVE:</w:t>
      </w:r>
    </w:p>
    <w:p w14:paraId="462FD2F3" w14:textId="77777777" w:rsidR="00DD1BF3" w:rsidRPr="005D5C2A" w:rsidRDefault="00DD1BF3" w:rsidP="00DD1BF3">
      <w:pPr>
        <w:pStyle w:val="NormalArial"/>
        <w:jc w:val="both"/>
        <w:rPr>
          <w:b w:val="0"/>
          <w:bCs w:val="0"/>
          <w:sz w:val="22"/>
          <w:szCs w:val="22"/>
        </w:rPr>
      </w:pPr>
    </w:p>
    <w:p w14:paraId="33BCA01A" w14:textId="77777777" w:rsidR="00DD1BF3" w:rsidRPr="005D5C2A" w:rsidRDefault="00DD1BF3" w:rsidP="00DD1BF3">
      <w:pPr>
        <w:pStyle w:val="NormalArial"/>
        <w:jc w:val="both"/>
        <w:rPr>
          <w:sz w:val="22"/>
          <w:szCs w:val="22"/>
        </w:rPr>
      </w:pPr>
      <w:r w:rsidRPr="005D5C2A">
        <w:rPr>
          <w:sz w:val="22"/>
          <w:szCs w:val="22"/>
        </w:rPr>
        <w:t>Artículo único. Modifica artículos de la Resolución de Superintendencia N.° 255-2013/SUNAT</w:t>
      </w:r>
    </w:p>
    <w:p w14:paraId="6656C788" w14:textId="77777777" w:rsidR="00DD1BF3" w:rsidRPr="005D5C2A" w:rsidRDefault="00DD1BF3" w:rsidP="00DD1BF3">
      <w:pPr>
        <w:pStyle w:val="NormalArial"/>
        <w:jc w:val="both"/>
        <w:rPr>
          <w:b w:val="0"/>
          <w:bCs w:val="0"/>
          <w:sz w:val="22"/>
          <w:szCs w:val="22"/>
        </w:rPr>
      </w:pPr>
    </w:p>
    <w:p w14:paraId="2A318E30" w14:textId="77777777" w:rsidR="00DD1BF3" w:rsidRPr="005D5C2A" w:rsidRDefault="00DD1BF3" w:rsidP="00DD1BF3">
      <w:pPr>
        <w:pStyle w:val="NormalArial"/>
        <w:jc w:val="both"/>
        <w:rPr>
          <w:b w:val="0"/>
          <w:bCs w:val="0"/>
          <w:sz w:val="22"/>
          <w:szCs w:val="22"/>
        </w:rPr>
      </w:pPr>
      <w:r w:rsidRPr="005D5C2A">
        <w:rPr>
          <w:b w:val="0"/>
          <w:bCs w:val="0"/>
          <w:sz w:val="22"/>
          <w:szCs w:val="22"/>
        </w:rPr>
        <w:t xml:space="preserve">Modificase </w:t>
      </w:r>
      <w:bookmarkStart w:id="0" w:name="_Hlk43472810"/>
      <w:r w:rsidR="00203009" w:rsidRPr="005D5C2A">
        <w:rPr>
          <w:b w:val="0"/>
          <w:bCs w:val="0"/>
          <w:sz w:val="22"/>
          <w:szCs w:val="22"/>
        </w:rPr>
        <w:t xml:space="preserve">el encabezado del primer párrafo </w:t>
      </w:r>
      <w:r w:rsidR="00203009" w:rsidRPr="00B47C34">
        <w:rPr>
          <w:b w:val="0"/>
          <w:bCs w:val="0"/>
          <w:sz w:val="22"/>
          <w:szCs w:val="22"/>
        </w:rPr>
        <w:t>y los incisos e) y f)</w:t>
      </w:r>
      <w:r w:rsidR="00203009" w:rsidRPr="005D5C2A">
        <w:rPr>
          <w:b w:val="0"/>
          <w:bCs w:val="0"/>
          <w:sz w:val="22"/>
          <w:szCs w:val="22"/>
        </w:rPr>
        <w:t xml:space="preserve"> del artículo 1,</w:t>
      </w:r>
      <w:bookmarkEnd w:id="0"/>
      <w:r w:rsidR="00203009" w:rsidRPr="005D5C2A">
        <w:rPr>
          <w:b w:val="0"/>
          <w:bCs w:val="0"/>
          <w:sz w:val="22"/>
          <w:szCs w:val="22"/>
        </w:rPr>
        <w:t xml:space="preserve"> </w:t>
      </w:r>
      <w:r w:rsidRPr="005D5C2A">
        <w:rPr>
          <w:b w:val="0"/>
          <w:bCs w:val="0"/>
          <w:sz w:val="22"/>
          <w:szCs w:val="22"/>
        </w:rPr>
        <w:t>el artículo 3, el primer párrafo del artículo 4, el primer párrafo del artículo 5, el inciso d) del artículo 6, el numeral 7.2 del artículo 7</w:t>
      </w:r>
      <w:r w:rsidR="00416CD6" w:rsidRPr="005D5C2A">
        <w:rPr>
          <w:b w:val="0"/>
          <w:bCs w:val="0"/>
          <w:sz w:val="22"/>
          <w:szCs w:val="22"/>
        </w:rPr>
        <w:t xml:space="preserve"> y</w:t>
      </w:r>
      <w:r w:rsidRPr="005D5C2A">
        <w:rPr>
          <w:b w:val="0"/>
          <w:bCs w:val="0"/>
          <w:sz w:val="22"/>
          <w:szCs w:val="22"/>
        </w:rPr>
        <w:t xml:space="preserve"> los numerales 8.1 y 8.3 del artículo 8 de la Resolución de Superintendencia N.° 255-2013/SUNAT y normas modificatorias, en los términos siguientes:</w:t>
      </w:r>
    </w:p>
    <w:p w14:paraId="4A28A2DA" w14:textId="77777777" w:rsidR="00DD1BF3" w:rsidRPr="005D5C2A" w:rsidRDefault="00DD1BF3" w:rsidP="00DD1BF3">
      <w:pPr>
        <w:pStyle w:val="NormalArial"/>
        <w:jc w:val="both"/>
        <w:rPr>
          <w:b w:val="0"/>
          <w:bCs w:val="0"/>
          <w:sz w:val="22"/>
          <w:szCs w:val="22"/>
        </w:rPr>
      </w:pPr>
    </w:p>
    <w:p w14:paraId="13FC4FC1" w14:textId="77777777" w:rsidR="00203009" w:rsidRPr="005D5C2A" w:rsidRDefault="00203009" w:rsidP="00203009">
      <w:pPr>
        <w:pStyle w:val="Sinespaciado"/>
        <w:jc w:val="both"/>
        <w:rPr>
          <w:rFonts w:ascii="Arial" w:hAnsi="Arial" w:cs="Arial"/>
          <w:sz w:val="22"/>
          <w:szCs w:val="22"/>
        </w:rPr>
      </w:pPr>
      <w:r w:rsidRPr="005D5C2A">
        <w:rPr>
          <w:rFonts w:ascii="Arial" w:hAnsi="Arial" w:cs="Arial"/>
          <w:sz w:val="22"/>
          <w:szCs w:val="22"/>
        </w:rPr>
        <w:t>“Artículo 1. Definiciones</w:t>
      </w:r>
    </w:p>
    <w:p w14:paraId="518C4853" w14:textId="77777777" w:rsidR="00203009" w:rsidRPr="005D5C2A" w:rsidRDefault="00203009" w:rsidP="00203009">
      <w:pPr>
        <w:pStyle w:val="Sinespaciado"/>
        <w:jc w:val="both"/>
        <w:rPr>
          <w:rFonts w:ascii="Arial" w:hAnsi="Arial" w:cs="Arial"/>
          <w:sz w:val="22"/>
          <w:szCs w:val="22"/>
        </w:rPr>
      </w:pPr>
    </w:p>
    <w:p w14:paraId="0DBF6E40" w14:textId="77777777" w:rsidR="00203009" w:rsidRPr="005D5C2A" w:rsidRDefault="00203009" w:rsidP="00203009">
      <w:pPr>
        <w:pStyle w:val="Sinespaciado"/>
        <w:jc w:val="both"/>
        <w:rPr>
          <w:rFonts w:ascii="Arial" w:hAnsi="Arial" w:cs="Arial"/>
          <w:sz w:val="22"/>
          <w:szCs w:val="22"/>
        </w:rPr>
      </w:pPr>
      <w:r w:rsidRPr="005D5C2A">
        <w:rPr>
          <w:rFonts w:ascii="Arial" w:hAnsi="Arial" w:cs="Arial"/>
          <w:sz w:val="22"/>
          <w:szCs w:val="22"/>
        </w:rPr>
        <w:t>A la presente resolución se le aplicarán las definiciones previstas en el artículo 2 del Decreto Legislativo N.° 1126 que establece medidas de control en los insumos químicos y productos fiscalizados, maquinarias y equipos utilizados para la elaboración de drogas ilícitas y normas modificatorias, y en el artículo 2 de su reglamento aprobado por el Decreto Supremo N.° 044-2013-EF y normas modificatorias, así como las siguientes:</w:t>
      </w:r>
    </w:p>
    <w:p w14:paraId="03F5356A" w14:textId="77777777" w:rsidR="00203009" w:rsidRPr="005D5C2A" w:rsidRDefault="00203009" w:rsidP="00203009">
      <w:pPr>
        <w:pStyle w:val="Sinespaciado"/>
        <w:jc w:val="both"/>
        <w:rPr>
          <w:rFonts w:ascii="Arial" w:hAnsi="Arial" w:cs="Arial"/>
          <w:sz w:val="22"/>
          <w:szCs w:val="22"/>
        </w:rPr>
      </w:pPr>
    </w:p>
    <w:p w14:paraId="710EE4C5" w14:textId="77777777" w:rsidR="00203009" w:rsidRPr="005D5C2A" w:rsidRDefault="00203009" w:rsidP="00203009">
      <w:pPr>
        <w:pStyle w:val="Sinespaciado"/>
        <w:jc w:val="both"/>
        <w:rPr>
          <w:rFonts w:ascii="Arial" w:hAnsi="Arial" w:cs="Arial"/>
          <w:sz w:val="22"/>
          <w:szCs w:val="22"/>
        </w:rPr>
      </w:pPr>
      <w:r w:rsidRPr="005D5C2A">
        <w:rPr>
          <w:rFonts w:ascii="Arial" w:hAnsi="Arial" w:cs="Arial"/>
          <w:sz w:val="22"/>
          <w:szCs w:val="22"/>
        </w:rPr>
        <w:t>(…)</w:t>
      </w:r>
    </w:p>
    <w:p w14:paraId="636B3B6C" w14:textId="77777777" w:rsidR="009F0CAF" w:rsidRDefault="009F0CAF" w:rsidP="009F0CAF">
      <w:pPr>
        <w:pStyle w:val="Sinespaciado"/>
        <w:tabs>
          <w:tab w:val="left" w:pos="426"/>
        </w:tabs>
        <w:ind w:left="426" w:hanging="426"/>
        <w:jc w:val="both"/>
        <w:rPr>
          <w:rFonts w:ascii="Arial" w:hAnsi="Arial" w:cs="Arial"/>
          <w:sz w:val="22"/>
          <w:szCs w:val="22"/>
        </w:rPr>
      </w:pPr>
    </w:p>
    <w:p w14:paraId="23D380C4" w14:textId="77777777" w:rsidR="0010388D" w:rsidRPr="005D5C2A" w:rsidRDefault="0010388D" w:rsidP="0010388D">
      <w:pPr>
        <w:pStyle w:val="Sinespaciado"/>
        <w:tabs>
          <w:tab w:val="left" w:pos="426"/>
        </w:tabs>
        <w:ind w:left="426" w:hanging="426"/>
        <w:jc w:val="both"/>
        <w:rPr>
          <w:rFonts w:ascii="Arial" w:hAnsi="Arial" w:cs="Arial"/>
          <w:sz w:val="22"/>
          <w:szCs w:val="22"/>
        </w:rPr>
      </w:pPr>
    </w:p>
    <w:p w14:paraId="03FFB394" w14:textId="77777777" w:rsidR="0010388D" w:rsidRPr="00AB6BAC" w:rsidRDefault="0010388D" w:rsidP="0010388D">
      <w:pPr>
        <w:pStyle w:val="Sinespaciado"/>
        <w:tabs>
          <w:tab w:val="left" w:pos="426"/>
        </w:tabs>
        <w:ind w:left="426" w:hanging="426"/>
        <w:jc w:val="both"/>
        <w:rPr>
          <w:rFonts w:ascii="Arial" w:hAnsi="Arial" w:cs="Arial"/>
          <w:sz w:val="22"/>
          <w:szCs w:val="22"/>
        </w:rPr>
      </w:pPr>
      <w:r w:rsidRPr="00AB6BAC">
        <w:rPr>
          <w:rFonts w:ascii="Arial" w:hAnsi="Arial" w:cs="Arial"/>
          <w:sz w:val="22"/>
          <w:szCs w:val="22"/>
        </w:rPr>
        <w:t xml:space="preserve">e) </w:t>
      </w:r>
      <w:r w:rsidRPr="00AB6BAC">
        <w:rPr>
          <w:rFonts w:ascii="Arial" w:hAnsi="Arial" w:cs="Arial"/>
          <w:sz w:val="22"/>
          <w:szCs w:val="22"/>
        </w:rPr>
        <w:tab/>
        <w:t>Clave SOL: Al definido como tal por el inciso c) del artículo 1 de la Resolución de Superintendencia N.° 014-2008/SUNAT y normas modificatorias.</w:t>
      </w:r>
    </w:p>
    <w:p w14:paraId="0398D61D" w14:textId="77777777" w:rsidR="0010388D" w:rsidRPr="00AB6BAC" w:rsidRDefault="0010388D" w:rsidP="0010388D">
      <w:pPr>
        <w:pStyle w:val="Sinespaciado"/>
        <w:jc w:val="both"/>
        <w:rPr>
          <w:rFonts w:ascii="Arial" w:hAnsi="Arial" w:cs="Arial"/>
          <w:sz w:val="22"/>
          <w:szCs w:val="22"/>
        </w:rPr>
      </w:pPr>
    </w:p>
    <w:p w14:paraId="195AC37F" w14:textId="77777777" w:rsidR="0010388D" w:rsidRPr="001D062A" w:rsidRDefault="0010388D" w:rsidP="0010388D">
      <w:pPr>
        <w:pStyle w:val="Sinespaciado"/>
        <w:tabs>
          <w:tab w:val="left" w:pos="426"/>
        </w:tabs>
        <w:ind w:left="426" w:hanging="426"/>
        <w:jc w:val="both"/>
        <w:rPr>
          <w:rFonts w:ascii="Arial" w:hAnsi="Arial" w:cs="Arial"/>
          <w:sz w:val="22"/>
          <w:szCs w:val="22"/>
        </w:rPr>
      </w:pPr>
      <w:r w:rsidRPr="00AB6BAC">
        <w:rPr>
          <w:rFonts w:ascii="Arial" w:hAnsi="Arial" w:cs="Arial"/>
          <w:sz w:val="22"/>
          <w:szCs w:val="22"/>
        </w:rPr>
        <w:t xml:space="preserve">f) </w:t>
      </w:r>
      <w:r w:rsidRPr="00AB6BAC">
        <w:rPr>
          <w:rFonts w:ascii="Arial" w:hAnsi="Arial" w:cs="Arial"/>
          <w:sz w:val="22"/>
          <w:szCs w:val="22"/>
        </w:rPr>
        <w:tab/>
        <w:t xml:space="preserve">Código de usuario: </w:t>
      </w:r>
      <w:r w:rsidRPr="00AB6BAC">
        <w:rPr>
          <w:rFonts w:ascii="Arial" w:hAnsi="Arial" w:cs="Arial"/>
          <w:color w:val="000000"/>
          <w:sz w:val="22"/>
          <w:szCs w:val="22"/>
          <w:lang w:val="es-ES"/>
        </w:rPr>
        <w:t>Al definido como tal por el inciso b) del artículo 1 de la Resolución de Superintendencia N.° 014-2008/SUNAT</w:t>
      </w:r>
      <w:r w:rsidRPr="00AB6BAC">
        <w:rPr>
          <w:rFonts w:ascii="Arial" w:hAnsi="Arial" w:cs="Arial"/>
          <w:sz w:val="22"/>
          <w:szCs w:val="22"/>
        </w:rPr>
        <w:t xml:space="preserve"> y normas modificatorias.</w:t>
      </w:r>
    </w:p>
    <w:p w14:paraId="4A0A9203" w14:textId="77777777" w:rsidR="009F0CAF" w:rsidRPr="005D5C2A" w:rsidRDefault="009F0CAF" w:rsidP="00203009">
      <w:pPr>
        <w:pStyle w:val="Sinespaciado"/>
        <w:jc w:val="both"/>
        <w:rPr>
          <w:rFonts w:ascii="Arial" w:hAnsi="Arial" w:cs="Arial"/>
          <w:sz w:val="22"/>
          <w:szCs w:val="22"/>
        </w:rPr>
      </w:pPr>
    </w:p>
    <w:p w14:paraId="129063BF" w14:textId="77777777" w:rsidR="00203009" w:rsidRPr="005D5C2A" w:rsidRDefault="00203009" w:rsidP="00203009">
      <w:pPr>
        <w:pStyle w:val="Sinespaciado"/>
        <w:jc w:val="both"/>
        <w:rPr>
          <w:rFonts w:ascii="Arial" w:hAnsi="Arial" w:cs="Arial"/>
          <w:sz w:val="22"/>
          <w:szCs w:val="22"/>
        </w:rPr>
      </w:pPr>
      <w:r w:rsidRPr="005D5C2A">
        <w:rPr>
          <w:rFonts w:ascii="Arial" w:hAnsi="Arial" w:cs="Arial"/>
          <w:sz w:val="22"/>
          <w:szCs w:val="22"/>
        </w:rPr>
        <w:t>(…)”</w:t>
      </w:r>
    </w:p>
    <w:p w14:paraId="484F4405" w14:textId="77777777" w:rsidR="00203009" w:rsidRDefault="00203009" w:rsidP="00203009">
      <w:pPr>
        <w:pStyle w:val="NormalArial"/>
        <w:jc w:val="both"/>
        <w:rPr>
          <w:b w:val="0"/>
          <w:bCs w:val="0"/>
          <w:sz w:val="22"/>
          <w:szCs w:val="22"/>
        </w:rPr>
      </w:pPr>
      <w:r w:rsidRPr="005D5C2A">
        <w:rPr>
          <w:b w:val="0"/>
          <w:bCs w:val="0"/>
          <w:sz w:val="22"/>
          <w:szCs w:val="22"/>
        </w:rPr>
        <w:t xml:space="preserve"> </w:t>
      </w:r>
    </w:p>
    <w:p w14:paraId="23F13F0C" w14:textId="77777777" w:rsidR="00673BF2" w:rsidRDefault="00673BF2" w:rsidP="00203009">
      <w:pPr>
        <w:pStyle w:val="NormalArial"/>
        <w:jc w:val="both"/>
        <w:rPr>
          <w:b w:val="0"/>
          <w:bCs w:val="0"/>
          <w:sz w:val="22"/>
          <w:szCs w:val="22"/>
        </w:rPr>
      </w:pPr>
    </w:p>
    <w:p w14:paraId="790C70EB" w14:textId="77777777" w:rsidR="00673BF2" w:rsidRDefault="00673BF2" w:rsidP="00203009">
      <w:pPr>
        <w:pStyle w:val="NormalArial"/>
        <w:jc w:val="both"/>
        <w:rPr>
          <w:b w:val="0"/>
          <w:bCs w:val="0"/>
          <w:sz w:val="22"/>
          <w:szCs w:val="22"/>
        </w:rPr>
      </w:pPr>
    </w:p>
    <w:p w14:paraId="6D54E519" w14:textId="77777777" w:rsidR="00673BF2" w:rsidRDefault="00673BF2" w:rsidP="00203009">
      <w:pPr>
        <w:pStyle w:val="NormalArial"/>
        <w:jc w:val="both"/>
        <w:rPr>
          <w:b w:val="0"/>
          <w:bCs w:val="0"/>
          <w:sz w:val="22"/>
          <w:szCs w:val="22"/>
        </w:rPr>
      </w:pPr>
    </w:p>
    <w:p w14:paraId="6CE5E87D" w14:textId="77777777" w:rsidR="00673BF2" w:rsidRDefault="00673BF2" w:rsidP="00203009">
      <w:pPr>
        <w:pStyle w:val="NormalArial"/>
        <w:jc w:val="both"/>
        <w:rPr>
          <w:b w:val="0"/>
          <w:bCs w:val="0"/>
          <w:sz w:val="22"/>
          <w:szCs w:val="22"/>
        </w:rPr>
      </w:pPr>
    </w:p>
    <w:p w14:paraId="4B14FFB7" w14:textId="77777777" w:rsidR="00673BF2" w:rsidRPr="005D5C2A" w:rsidRDefault="00673BF2" w:rsidP="00203009">
      <w:pPr>
        <w:pStyle w:val="NormalArial"/>
        <w:jc w:val="both"/>
        <w:rPr>
          <w:b w:val="0"/>
          <w:bCs w:val="0"/>
          <w:sz w:val="22"/>
          <w:szCs w:val="22"/>
        </w:rPr>
      </w:pPr>
    </w:p>
    <w:p w14:paraId="7FA2F681" w14:textId="77777777" w:rsidR="00DD1BF3" w:rsidRPr="005D5C2A" w:rsidRDefault="00DD1BF3" w:rsidP="00203009">
      <w:pPr>
        <w:pStyle w:val="NormalArial"/>
        <w:jc w:val="both"/>
        <w:rPr>
          <w:b w:val="0"/>
          <w:bCs w:val="0"/>
          <w:sz w:val="22"/>
          <w:szCs w:val="22"/>
        </w:rPr>
      </w:pPr>
      <w:r w:rsidRPr="005D5C2A">
        <w:rPr>
          <w:b w:val="0"/>
          <w:bCs w:val="0"/>
          <w:sz w:val="22"/>
          <w:szCs w:val="22"/>
        </w:rPr>
        <w:lastRenderedPageBreak/>
        <w:t>“Artículo 3. Inventario inicial</w:t>
      </w:r>
    </w:p>
    <w:p w14:paraId="29D7A9B4" w14:textId="77777777" w:rsidR="00DD1BF3" w:rsidRPr="005D5C2A" w:rsidRDefault="00DD1BF3" w:rsidP="00DD1BF3">
      <w:pPr>
        <w:pStyle w:val="NormalArial"/>
        <w:jc w:val="both"/>
        <w:rPr>
          <w:b w:val="0"/>
          <w:bCs w:val="0"/>
          <w:sz w:val="22"/>
          <w:szCs w:val="22"/>
        </w:rPr>
      </w:pPr>
    </w:p>
    <w:p w14:paraId="5196152A" w14:textId="77777777" w:rsidR="00DD1BF3" w:rsidRPr="005D5C2A" w:rsidRDefault="00DD1BF3" w:rsidP="00DD1BF3">
      <w:pPr>
        <w:pStyle w:val="NormalArial"/>
        <w:jc w:val="both"/>
        <w:rPr>
          <w:b w:val="0"/>
          <w:bCs w:val="0"/>
          <w:sz w:val="22"/>
          <w:szCs w:val="22"/>
        </w:rPr>
      </w:pPr>
      <w:r w:rsidRPr="005D5C2A">
        <w:rPr>
          <w:b w:val="0"/>
          <w:bCs w:val="0"/>
          <w:sz w:val="22"/>
          <w:szCs w:val="22"/>
        </w:rPr>
        <w:t>El inventario inicial está constituido:</w:t>
      </w:r>
    </w:p>
    <w:p w14:paraId="05B6BDA2" w14:textId="77777777" w:rsidR="00DD1BF3" w:rsidRPr="005D5C2A" w:rsidRDefault="00DD1BF3" w:rsidP="00DD1BF3">
      <w:pPr>
        <w:pStyle w:val="NormalArial"/>
        <w:jc w:val="both"/>
        <w:rPr>
          <w:b w:val="0"/>
          <w:bCs w:val="0"/>
          <w:sz w:val="22"/>
          <w:szCs w:val="22"/>
        </w:rPr>
      </w:pPr>
    </w:p>
    <w:p w14:paraId="4E95AD5E" w14:textId="77777777" w:rsidR="00DD1BF3" w:rsidRPr="005D5C2A" w:rsidRDefault="00DD1BF3" w:rsidP="00803654">
      <w:pPr>
        <w:pStyle w:val="NormalArial"/>
        <w:tabs>
          <w:tab w:val="left" w:pos="567"/>
        </w:tabs>
        <w:ind w:left="567" w:hanging="567"/>
        <w:jc w:val="both"/>
        <w:rPr>
          <w:b w:val="0"/>
          <w:bCs w:val="0"/>
          <w:sz w:val="22"/>
          <w:szCs w:val="22"/>
        </w:rPr>
      </w:pPr>
      <w:r w:rsidRPr="005D5C2A">
        <w:rPr>
          <w:b w:val="0"/>
          <w:bCs w:val="0"/>
          <w:sz w:val="22"/>
          <w:szCs w:val="22"/>
        </w:rPr>
        <w:t xml:space="preserve">3.1. </w:t>
      </w:r>
      <w:r w:rsidR="00803654" w:rsidRPr="005D5C2A">
        <w:rPr>
          <w:b w:val="0"/>
          <w:bCs w:val="0"/>
          <w:sz w:val="22"/>
          <w:szCs w:val="22"/>
        </w:rPr>
        <w:tab/>
      </w:r>
      <w:r w:rsidRPr="005D5C2A">
        <w:rPr>
          <w:b w:val="0"/>
          <w:bCs w:val="0"/>
          <w:sz w:val="22"/>
          <w:szCs w:val="22"/>
        </w:rPr>
        <w:t>En el caso de los usuarios inscritos en el Registro Único de la Ley N.° 28305 a los que se les apruebe su inscripción en el Registro, por el stock con que cuenta el usuario hasta el día calendario anterior a la fecha de inicio de vigencia de esta última inscripción, el mismo que debe realizarse e informarse a la SUNAT por cada una de las presentaciones de bienes fiscalizados de cada uno de los establecimientos inscritos en el Registro</w:t>
      </w:r>
      <w:r w:rsidR="00FD7274" w:rsidRPr="005D5C2A">
        <w:rPr>
          <w:b w:val="0"/>
          <w:bCs w:val="0"/>
          <w:sz w:val="22"/>
          <w:szCs w:val="22"/>
        </w:rPr>
        <w:t xml:space="preserve"> y de los establecimientos de terceros inscritos en el citado registro que le prestan el servicio de almacenamiento de bienes fiscalizados</w:t>
      </w:r>
      <w:r w:rsidRPr="005D5C2A">
        <w:rPr>
          <w:b w:val="0"/>
          <w:bCs w:val="0"/>
          <w:sz w:val="22"/>
          <w:szCs w:val="22"/>
        </w:rPr>
        <w:t>.</w:t>
      </w:r>
    </w:p>
    <w:p w14:paraId="5F28CDDB" w14:textId="77777777" w:rsidR="00DD1BF3" w:rsidRPr="005D5C2A" w:rsidRDefault="00DD1BF3" w:rsidP="00DD1BF3">
      <w:pPr>
        <w:pStyle w:val="NormalArial"/>
        <w:jc w:val="both"/>
        <w:rPr>
          <w:b w:val="0"/>
          <w:bCs w:val="0"/>
          <w:sz w:val="22"/>
          <w:szCs w:val="22"/>
        </w:rPr>
      </w:pPr>
    </w:p>
    <w:p w14:paraId="3B6E3B2D" w14:textId="77777777" w:rsidR="00DD1BF3" w:rsidRPr="005D5C2A" w:rsidRDefault="00DD1BF3" w:rsidP="00803654">
      <w:pPr>
        <w:pStyle w:val="NormalArial"/>
        <w:ind w:left="567"/>
        <w:jc w:val="both"/>
        <w:rPr>
          <w:b w:val="0"/>
          <w:bCs w:val="0"/>
          <w:sz w:val="22"/>
          <w:szCs w:val="22"/>
        </w:rPr>
      </w:pPr>
      <w:r w:rsidRPr="005D5C2A">
        <w:rPr>
          <w:b w:val="0"/>
          <w:bCs w:val="0"/>
          <w:sz w:val="22"/>
          <w:szCs w:val="22"/>
        </w:rPr>
        <w:t xml:space="preserve">Si no se cuenta con stock por presentaciones </w:t>
      </w:r>
      <w:r w:rsidR="00A472CF" w:rsidRPr="005D5C2A">
        <w:rPr>
          <w:b w:val="0"/>
          <w:bCs w:val="0"/>
          <w:sz w:val="22"/>
          <w:szCs w:val="22"/>
        </w:rPr>
        <w:t>e</w:t>
      </w:r>
      <w:r w:rsidR="00FD7274" w:rsidRPr="005D5C2A">
        <w:rPr>
          <w:b w:val="0"/>
          <w:bCs w:val="0"/>
          <w:sz w:val="22"/>
          <w:szCs w:val="22"/>
        </w:rPr>
        <w:t>n determinado(s)</w:t>
      </w:r>
      <w:r w:rsidR="00A472CF" w:rsidRPr="005D5C2A">
        <w:rPr>
          <w:b w:val="0"/>
          <w:bCs w:val="0"/>
          <w:sz w:val="22"/>
          <w:szCs w:val="22"/>
        </w:rPr>
        <w:t xml:space="preserve"> establecimiento</w:t>
      </w:r>
      <w:r w:rsidR="00FD7274" w:rsidRPr="005D5C2A">
        <w:rPr>
          <w:b w:val="0"/>
          <w:bCs w:val="0"/>
          <w:sz w:val="22"/>
          <w:szCs w:val="22"/>
        </w:rPr>
        <w:t>(</w:t>
      </w:r>
      <w:r w:rsidR="00A472CF" w:rsidRPr="005D5C2A">
        <w:rPr>
          <w:b w:val="0"/>
          <w:bCs w:val="0"/>
          <w:sz w:val="22"/>
          <w:szCs w:val="22"/>
        </w:rPr>
        <w:t>s</w:t>
      </w:r>
      <w:r w:rsidR="00FD7274" w:rsidRPr="005D5C2A">
        <w:rPr>
          <w:b w:val="0"/>
          <w:bCs w:val="0"/>
          <w:sz w:val="22"/>
          <w:szCs w:val="22"/>
        </w:rPr>
        <w:t>)</w:t>
      </w:r>
      <w:r w:rsidRPr="005D5C2A">
        <w:rPr>
          <w:b w:val="0"/>
          <w:bCs w:val="0"/>
          <w:sz w:val="22"/>
          <w:szCs w:val="22"/>
        </w:rPr>
        <w:t>, se de</w:t>
      </w:r>
      <w:r w:rsidR="00895679" w:rsidRPr="005D5C2A">
        <w:rPr>
          <w:b w:val="0"/>
          <w:bCs w:val="0"/>
          <w:sz w:val="22"/>
          <w:szCs w:val="22"/>
        </w:rPr>
        <w:t>be registrar cero como valor de</w:t>
      </w:r>
      <w:r w:rsidRPr="005D5C2A">
        <w:rPr>
          <w:b w:val="0"/>
          <w:bCs w:val="0"/>
          <w:sz w:val="22"/>
          <w:szCs w:val="22"/>
        </w:rPr>
        <w:t xml:space="preserve"> </w:t>
      </w:r>
      <w:r w:rsidR="009F0CAF" w:rsidRPr="005D5C2A">
        <w:rPr>
          <w:b w:val="0"/>
          <w:bCs w:val="0"/>
          <w:sz w:val="22"/>
          <w:szCs w:val="22"/>
        </w:rPr>
        <w:t>aquel</w:t>
      </w:r>
      <w:r w:rsidRPr="005D5C2A">
        <w:rPr>
          <w:b w:val="0"/>
          <w:bCs w:val="0"/>
          <w:sz w:val="22"/>
          <w:szCs w:val="22"/>
        </w:rPr>
        <w:t xml:space="preserve"> e informarlo así a la SUNAT.</w:t>
      </w:r>
    </w:p>
    <w:p w14:paraId="0EE1076A" w14:textId="77777777" w:rsidR="00DD1BF3" w:rsidRPr="005D5C2A" w:rsidRDefault="00DD1BF3" w:rsidP="00DD1BF3">
      <w:pPr>
        <w:pStyle w:val="NormalArial"/>
        <w:jc w:val="both"/>
        <w:rPr>
          <w:b w:val="0"/>
          <w:bCs w:val="0"/>
          <w:sz w:val="22"/>
          <w:szCs w:val="22"/>
        </w:rPr>
      </w:pPr>
    </w:p>
    <w:p w14:paraId="69E62DB8" w14:textId="77777777" w:rsidR="00DD1BF3" w:rsidRPr="005D5C2A" w:rsidRDefault="00DD1BF3" w:rsidP="00803654">
      <w:pPr>
        <w:pStyle w:val="NormalArial"/>
        <w:tabs>
          <w:tab w:val="left" w:pos="567"/>
        </w:tabs>
        <w:ind w:left="567" w:hanging="567"/>
        <w:jc w:val="both"/>
        <w:rPr>
          <w:b w:val="0"/>
          <w:bCs w:val="0"/>
          <w:sz w:val="22"/>
          <w:szCs w:val="22"/>
        </w:rPr>
      </w:pPr>
      <w:r w:rsidRPr="005D5C2A">
        <w:rPr>
          <w:b w:val="0"/>
          <w:bCs w:val="0"/>
          <w:sz w:val="22"/>
          <w:szCs w:val="22"/>
        </w:rPr>
        <w:t xml:space="preserve">3.2. </w:t>
      </w:r>
      <w:r w:rsidR="00803654" w:rsidRPr="005D5C2A">
        <w:rPr>
          <w:b w:val="0"/>
          <w:bCs w:val="0"/>
          <w:sz w:val="22"/>
          <w:szCs w:val="22"/>
        </w:rPr>
        <w:tab/>
      </w:r>
      <w:r w:rsidRPr="005D5C2A">
        <w:rPr>
          <w:b w:val="0"/>
          <w:bCs w:val="0"/>
          <w:sz w:val="22"/>
          <w:szCs w:val="22"/>
        </w:rPr>
        <w:t>En el caso de los usuarios cuyos bienes pasan a ser bienes fiscalizados en virtud de las normas vigentes, por el stock con que cuentan hasta el día calendario anterior a:</w:t>
      </w:r>
    </w:p>
    <w:p w14:paraId="3E74DF3C" w14:textId="77777777" w:rsidR="00DD1BF3" w:rsidRPr="005D5C2A" w:rsidRDefault="00DD1BF3" w:rsidP="00DD1BF3">
      <w:pPr>
        <w:pStyle w:val="NormalArial"/>
        <w:jc w:val="both"/>
        <w:rPr>
          <w:b w:val="0"/>
          <w:bCs w:val="0"/>
          <w:sz w:val="22"/>
          <w:szCs w:val="22"/>
        </w:rPr>
      </w:pPr>
    </w:p>
    <w:p w14:paraId="24A4D026" w14:textId="77777777" w:rsidR="00DD1BF3" w:rsidRPr="005D5C2A" w:rsidRDefault="00DD1BF3" w:rsidP="009F0CAF">
      <w:pPr>
        <w:pStyle w:val="NormalArial"/>
        <w:tabs>
          <w:tab w:val="left" w:pos="993"/>
        </w:tabs>
        <w:ind w:left="993" w:hanging="426"/>
        <w:jc w:val="both"/>
        <w:rPr>
          <w:b w:val="0"/>
          <w:bCs w:val="0"/>
          <w:sz w:val="22"/>
          <w:szCs w:val="22"/>
        </w:rPr>
      </w:pPr>
      <w:r w:rsidRPr="005D5C2A">
        <w:rPr>
          <w:b w:val="0"/>
          <w:bCs w:val="0"/>
          <w:sz w:val="22"/>
          <w:szCs w:val="22"/>
        </w:rPr>
        <w:t xml:space="preserve">a) </w:t>
      </w:r>
      <w:r w:rsidR="00803654" w:rsidRPr="005D5C2A">
        <w:rPr>
          <w:b w:val="0"/>
          <w:bCs w:val="0"/>
          <w:sz w:val="22"/>
          <w:szCs w:val="22"/>
        </w:rPr>
        <w:tab/>
      </w:r>
      <w:r w:rsidR="009F0CAF" w:rsidRPr="005D5C2A">
        <w:rPr>
          <w:b w:val="0"/>
          <w:bCs w:val="0"/>
          <w:sz w:val="22"/>
          <w:szCs w:val="22"/>
        </w:rPr>
        <w:t>La fecha de inicio de vigencia de su inscripción, tratándose del usuario que se inscriba en el Registro luego de que sus bienes pasen a ser bienes fiscalizados.</w:t>
      </w:r>
    </w:p>
    <w:p w14:paraId="61D202FE" w14:textId="77777777" w:rsidR="009F0CAF" w:rsidRPr="005D5C2A" w:rsidRDefault="009F0CAF" w:rsidP="009F0CAF">
      <w:pPr>
        <w:pStyle w:val="NormalArial"/>
        <w:tabs>
          <w:tab w:val="left" w:pos="993"/>
        </w:tabs>
        <w:ind w:left="993" w:hanging="426"/>
        <w:jc w:val="both"/>
        <w:rPr>
          <w:b w:val="0"/>
          <w:bCs w:val="0"/>
          <w:sz w:val="22"/>
          <w:szCs w:val="22"/>
        </w:rPr>
      </w:pPr>
    </w:p>
    <w:p w14:paraId="50C9A529" w14:textId="77777777" w:rsidR="00DD1BF3" w:rsidRPr="005D5C2A" w:rsidRDefault="00DD1BF3" w:rsidP="009F0CAF">
      <w:pPr>
        <w:pStyle w:val="NormalArial"/>
        <w:tabs>
          <w:tab w:val="left" w:pos="993"/>
        </w:tabs>
        <w:ind w:left="993" w:hanging="426"/>
        <w:jc w:val="both"/>
        <w:rPr>
          <w:b w:val="0"/>
          <w:bCs w:val="0"/>
          <w:sz w:val="22"/>
          <w:szCs w:val="22"/>
        </w:rPr>
      </w:pPr>
      <w:r w:rsidRPr="005D5C2A">
        <w:rPr>
          <w:b w:val="0"/>
          <w:bCs w:val="0"/>
          <w:sz w:val="22"/>
          <w:szCs w:val="22"/>
        </w:rPr>
        <w:t xml:space="preserve">b) </w:t>
      </w:r>
      <w:r w:rsidR="00803654" w:rsidRPr="005D5C2A">
        <w:rPr>
          <w:b w:val="0"/>
          <w:bCs w:val="0"/>
          <w:sz w:val="22"/>
          <w:szCs w:val="22"/>
        </w:rPr>
        <w:tab/>
      </w:r>
      <w:r w:rsidR="009F0CAF" w:rsidRPr="005D5C2A">
        <w:rPr>
          <w:b w:val="0"/>
          <w:bCs w:val="0"/>
          <w:sz w:val="22"/>
          <w:szCs w:val="22"/>
        </w:rPr>
        <w:t xml:space="preserve">La fecha de alta del bien en el Registro que pasó a ser bien fiscalizado, tratándose del usuario </w:t>
      </w:r>
      <w:r w:rsidR="00937276" w:rsidRPr="005D5C2A">
        <w:rPr>
          <w:b w:val="0"/>
          <w:bCs w:val="0"/>
          <w:sz w:val="22"/>
          <w:szCs w:val="22"/>
        </w:rPr>
        <w:t xml:space="preserve">que </w:t>
      </w:r>
      <w:r w:rsidR="009F0CAF" w:rsidRPr="005D5C2A">
        <w:rPr>
          <w:b w:val="0"/>
          <w:bCs w:val="0"/>
          <w:sz w:val="22"/>
          <w:szCs w:val="22"/>
        </w:rPr>
        <w:t>se encontraba inscrito en el Registro antes de que sus bienes pasen a ser bienes fiscalizados.</w:t>
      </w:r>
    </w:p>
    <w:p w14:paraId="62D1FC65" w14:textId="77777777" w:rsidR="00A472CF" w:rsidRPr="005D5C2A" w:rsidRDefault="00A472CF" w:rsidP="00803654">
      <w:pPr>
        <w:pStyle w:val="NormalArial"/>
        <w:ind w:left="567"/>
        <w:jc w:val="both"/>
        <w:rPr>
          <w:b w:val="0"/>
          <w:bCs w:val="0"/>
          <w:sz w:val="22"/>
          <w:szCs w:val="22"/>
        </w:rPr>
      </w:pPr>
    </w:p>
    <w:p w14:paraId="2CCC9B1D" w14:textId="77777777" w:rsidR="00DD1BF3" w:rsidRPr="005D5C2A" w:rsidRDefault="00DD1BF3" w:rsidP="00803654">
      <w:pPr>
        <w:pStyle w:val="NormalArial"/>
        <w:ind w:left="567"/>
        <w:jc w:val="both"/>
        <w:rPr>
          <w:b w:val="0"/>
          <w:bCs w:val="0"/>
          <w:sz w:val="22"/>
          <w:szCs w:val="22"/>
        </w:rPr>
      </w:pPr>
      <w:r w:rsidRPr="005D5C2A">
        <w:rPr>
          <w:b w:val="0"/>
          <w:bCs w:val="0"/>
          <w:sz w:val="22"/>
          <w:szCs w:val="22"/>
        </w:rPr>
        <w:t>El inventario inicial debe realizarse e informarse a la SUNAT por cada una de las presentaciones de bienes fiscalizados de cada uno de los establecimientos inscritos en el Registro y de los establecimientos de terceros inscritos en el citado registro que le prestan el servicio de almacenamiento de bienes fiscalizados.</w:t>
      </w:r>
    </w:p>
    <w:p w14:paraId="40677B01" w14:textId="77777777" w:rsidR="00DD1BF3" w:rsidRPr="005D5C2A" w:rsidRDefault="00DD1BF3" w:rsidP="00DD1BF3">
      <w:pPr>
        <w:pStyle w:val="NormalArial"/>
        <w:jc w:val="both"/>
        <w:rPr>
          <w:b w:val="0"/>
          <w:bCs w:val="0"/>
          <w:sz w:val="22"/>
          <w:szCs w:val="22"/>
        </w:rPr>
      </w:pPr>
    </w:p>
    <w:p w14:paraId="5CE6BC8A" w14:textId="77777777" w:rsidR="00DD1BF3" w:rsidRPr="005D5C2A" w:rsidRDefault="00DD1BF3" w:rsidP="00803654">
      <w:pPr>
        <w:pStyle w:val="NormalArial"/>
        <w:tabs>
          <w:tab w:val="left" w:pos="567"/>
        </w:tabs>
        <w:ind w:left="567" w:hanging="567"/>
        <w:jc w:val="both"/>
        <w:rPr>
          <w:b w:val="0"/>
          <w:bCs w:val="0"/>
          <w:sz w:val="22"/>
          <w:szCs w:val="22"/>
        </w:rPr>
      </w:pPr>
      <w:r w:rsidRPr="005D5C2A">
        <w:rPr>
          <w:b w:val="0"/>
          <w:bCs w:val="0"/>
          <w:sz w:val="22"/>
          <w:szCs w:val="22"/>
        </w:rPr>
        <w:t xml:space="preserve">3.3. </w:t>
      </w:r>
      <w:r w:rsidR="00803654" w:rsidRPr="005D5C2A">
        <w:rPr>
          <w:b w:val="0"/>
          <w:bCs w:val="0"/>
          <w:sz w:val="22"/>
          <w:szCs w:val="22"/>
        </w:rPr>
        <w:tab/>
      </w:r>
      <w:r w:rsidRPr="005D5C2A">
        <w:rPr>
          <w:b w:val="0"/>
          <w:bCs w:val="0"/>
          <w:sz w:val="22"/>
          <w:szCs w:val="22"/>
        </w:rPr>
        <w:t>En el caso del usuario inscrito nuevamente en el Registro al no haber solicitado la renovación de su inscripción y cuente con bienes fiscalizados, por el stock con el que cuenta hasta el día calendario anterior a la fecha de inicio de vigencia de su nueva inscripción.</w:t>
      </w:r>
    </w:p>
    <w:p w14:paraId="1ADBD88C" w14:textId="77777777" w:rsidR="00DD1BF3" w:rsidRPr="005D5C2A" w:rsidRDefault="00DD1BF3" w:rsidP="00DD1BF3">
      <w:pPr>
        <w:pStyle w:val="NormalArial"/>
        <w:jc w:val="both"/>
        <w:rPr>
          <w:b w:val="0"/>
          <w:bCs w:val="0"/>
          <w:sz w:val="22"/>
          <w:szCs w:val="22"/>
        </w:rPr>
      </w:pPr>
    </w:p>
    <w:p w14:paraId="7F0F213D" w14:textId="77777777" w:rsidR="00DD1BF3" w:rsidRPr="005D5C2A" w:rsidRDefault="00DD1BF3" w:rsidP="00803654">
      <w:pPr>
        <w:pStyle w:val="NormalArial"/>
        <w:ind w:left="567"/>
        <w:jc w:val="both"/>
        <w:rPr>
          <w:b w:val="0"/>
          <w:bCs w:val="0"/>
          <w:sz w:val="22"/>
          <w:szCs w:val="22"/>
        </w:rPr>
      </w:pPr>
      <w:r w:rsidRPr="005D5C2A">
        <w:rPr>
          <w:b w:val="0"/>
          <w:bCs w:val="0"/>
          <w:sz w:val="22"/>
          <w:szCs w:val="22"/>
        </w:rPr>
        <w:t>El inventario inicial debe realizarse e informarse a la SUNAT por cada una de las presentaciones de bienes fiscalizados de cada uno de los establecimientos inscritos en el Registro y de los establecimientos de terceros inscritos en el citado registro que le prestan el servicio de almacenamiento de bienes fiscalizados.</w:t>
      </w:r>
    </w:p>
    <w:p w14:paraId="027B0BB6" w14:textId="77777777" w:rsidR="00DD1BF3" w:rsidRPr="005D5C2A" w:rsidRDefault="00DD1BF3" w:rsidP="00DD1BF3">
      <w:pPr>
        <w:pStyle w:val="NormalArial"/>
        <w:jc w:val="both"/>
        <w:rPr>
          <w:b w:val="0"/>
          <w:bCs w:val="0"/>
          <w:sz w:val="22"/>
          <w:szCs w:val="22"/>
        </w:rPr>
      </w:pPr>
    </w:p>
    <w:p w14:paraId="457D03FB" w14:textId="77777777" w:rsidR="00DD1BF3" w:rsidRPr="005D5C2A" w:rsidRDefault="00DD1BF3" w:rsidP="00803654">
      <w:pPr>
        <w:pStyle w:val="NormalArial"/>
        <w:tabs>
          <w:tab w:val="left" w:pos="567"/>
        </w:tabs>
        <w:ind w:left="567" w:hanging="567"/>
        <w:jc w:val="both"/>
        <w:rPr>
          <w:b w:val="0"/>
          <w:bCs w:val="0"/>
          <w:sz w:val="22"/>
          <w:szCs w:val="22"/>
        </w:rPr>
      </w:pPr>
      <w:r w:rsidRPr="005D5C2A">
        <w:rPr>
          <w:b w:val="0"/>
          <w:bCs w:val="0"/>
          <w:sz w:val="22"/>
          <w:szCs w:val="22"/>
        </w:rPr>
        <w:t xml:space="preserve">3.4. </w:t>
      </w:r>
      <w:r w:rsidR="00803654" w:rsidRPr="005D5C2A">
        <w:rPr>
          <w:b w:val="0"/>
          <w:bCs w:val="0"/>
          <w:sz w:val="22"/>
          <w:szCs w:val="22"/>
        </w:rPr>
        <w:tab/>
      </w:r>
      <w:r w:rsidRPr="005D5C2A">
        <w:rPr>
          <w:b w:val="0"/>
          <w:bCs w:val="0"/>
          <w:sz w:val="22"/>
          <w:szCs w:val="22"/>
        </w:rPr>
        <w:t>En el caso de los usuarios distintos a los comprendidos en los numerales anteriores, por la declaración de no contar con stock por presentaciones de bienes fiscalizados en ningún establecimiento declarado en el Registro. Para dicho efecto se debe informar valor cero a la SUNAT.</w:t>
      </w:r>
    </w:p>
    <w:p w14:paraId="680E9D3C" w14:textId="77777777" w:rsidR="00DD1BF3" w:rsidRPr="005D5C2A" w:rsidRDefault="00DD1BF3" w:rsidP="00DD1BF3">
      <w:pPr>
        <w:pStyle w:val="NormalArial"/>
        <w:jc w:val="both"/>
        <w:rPr>
          <w:b w:val="0"/>
          <w:bCs w:val="0"/>
          <w:sz w:val="22"/>
          <w:szCs w:val="22"/>
        </w:rPr>
      </w:pPr>
    </w:p>
    <w:p w14:paraId="13B2EA9B" w14:textId="77777777" w:rsidR="00DD1BF3" w:rsidRPr="005D5C2A" w:rsidRDefault="00DD1BF3" w:rsidP="00DD1BF3">
      <w:pPr>
        <w:pStyle w:val="NormalArial"/>
        <w:jc w:val="both"/>
        <w:rPr>
          <w:b w:val="0"/>
          <w:bCs w:val="0"/>
          <w:sz w:val="22"/>
          <w:szCs w:val="22"/>
        </w:rPr>
      </w:pPr>
      <w:r w:rsidRPr="005D5C2A">
        <w:rPr>
          <w:b w:val="0"/>
          <w:bCs w:val="0"/>
          <w:sz w:val="22"/>
          <w:szCs w:val="22"/>
        </w:rPr>
        <w:t>No existe la obligación de presentar el inventario inicial en caso se hayan declarado en el Registro</w:t>
      </w:r>
      <w:r w:rsidR="009F0CAF" w:rsidRPr="005D5C2A">
        <w:rPr>
          <w:b w:val="0"/>
          <w:bCs w:val="0"/>
          <w:sz w:val="22"/>
          <w:szCs w:val="22"/>
        </w:rPr>
        <w:t>,</w:t>
      </w:r>
      <w:r w:rsidRPr="005D5C2A">
        <w:rPr>
          <w:b w:val="0"/>
          <w:bCs w:val="0"/>
          <w:sz w:val="22"/>
          <w:szCs w:val="22"/>
        </w:rPr>
        <w:t xml:space="preserve"> como únicas actividades fiscalizadas</w:t>
      </w:r>
      <w:r w:rsidR="009F0CAF" w:rsidRPr="005D5C2A">
        <w:rPr>
          <w:b w:val="0"/>
          <w:bCs w:val="0"/>
          <w:sz w:val="22"/>
          <w:szCs w:val="22"/>
        </w:rPr>
        <w:t>,</w:t>
      </w:r>
      <w:r w:rsidRPr="005D5C2A">
        <w:rPr>
          <w:b w:val="0"/>
          <w:bCs w:val="0"/>
          <w:sz w:val="22"/>
          <w:szCs w:val="22"/>
        </w:rPr>
        <w:t xml:space="preserve"> el servicio de transporte y/o el servicio de almacenamiento y/o la prestación de servicios empleando bienes fiscalizados de terceros.”</w:t>
      </w:r>
    </w:p>
    <w:p w14:paraId="51DEEDB0" w14:textId="77777777" w:rsidR="00803654" w:rsidRPr="005D5C2A" w:rsidRDefault="00803654" w:rsidP="00203009">
      <w:pPr>
        <w:pStyle w:val="NormalArial"/>
        <w:tabs>
          <w:tab w:val="left" w:pos="426"/>
        </w:tabs>
        <w:jc w:val="both"/>
        <w:rPr>
          <w:b w:val="0"/>
          <w:bCs w:val="0"/>
          <w:sz w:val="22"/>
          <w:szCs w:val="22"/>
        </w:rPr>
      </w:pPr>
    </w:p>
    <w:p w14:paraId="7051474F" w14:textId="77777777" w:rsidR="00DD1BF3" w:rsidRPr="005D5C2A" w:rsidRDefault="00DD1BF3" w:rsidP="00DD1BF3">
      <w:pPr>
        <w:pStyle w:val="NormalArial"/>
        <w:jc w:val="both"/>
        <w:rPr>
          <w:b w:val="0"/>
          <w:bCs w:val="0"/>
          <w:sz w:val="22"/>
          <w:szCs w:val="22"/>
        </w:rPr>
      </w:pPr>
      <w:r w:rsidRPr="005D5C2A">
        <w:rPr>
          <w:b w:val="0"/>
          <w:bCs w:val="0"/>
          <w:sz w:val="22"/>
          <w:szCs w:val="22"/>
        </w:rPr>
        <w:t>“</w:t>
      </w:r>
      <w:bookmarkStart w:id="1" w:name="_Hlk46247153"/>
      <w:r w:rsidRPr="005D5C2A">
        <w:rPr>
          <w:b w:val="0"/>
          <w:bCs w:val="0"/>
          <w:sz w:val="22"/>
          <w:szCs w:val="22"/>
        </w:rPr>
        <w:t>Artículo 4. Registro del inventario inicial</w:t>
      </w:r>
    </w:p>
    <w:p w14:paraId="7929A1C0" w14:textId="77777777" w:rsidR="00DD1BF3" w:rsidRPr="005D5C2A" w:rsidRDefault="00DD1BF3" w:rsidP="00DD1BF3">
      <w:pPr>
        <w:pStyle w:val="NormalArial"/>
        <w:jc w:val="both"/>
        <w:rPr>
          <w:b w:val="0"/>
          <w:bCs w:val="0"/>
          <w:sz w:val="22"/>
          <w:szCs w:val="22"/>
        </w:rPr>
      </w:pPr>
    </w:p>
    <w:p w14:paraId="4D2F2CEC" w14:textId="77777777" w:rsidR="00DD1BF3" w:rsidRPr="005D5C2A" w:rsidRDefault="00DD1BF3" w:rsidP="00DD1BF3">
      <w:pPr>
        <w:pStyle w:val="NormalArial"/>
        <w:jc w:val="both"/>
        <w:rPr>
          <w:b w:val="0"/>
          <w:bCs w:val="0"/>
          <w:sz w:val="22"/>
          <w:szCs w:val="22"/>
        </w:rPr>
      </w:pPr>
      <w:r w:rsidRPr="005D5C2A">
        <w:rPr>
          <w:b w:val="0"/>
          <w:bCs w:val="0"/>
          <w:sz w:val="22"/>
          <w:szCs w:val="22"/>
        </w:rPr>
        <w:t>El usuario tiene la obligación de registrar su inventario inicial y presentarlo a la SUNAT a partir de:</w:t>
      </w:r>
    </w:p>
    <w:p w14:paraId="25DB4269" w14:textId="77777777" w:rsidR="00DD1BF3" w:rsidRPr="005D5C2A" w:rsidRDefault="00DD1BF3" w:rsidP="00DD1BF3">
      <w:pPr>
        <w:pStyle w:val="NormalArial"/>
        <w:jc w:val="both"/>
        <w:rPr>
          <w:b w:val="0"/>
          <w:bCs w:val="0"/>
          <w:sz w:val="22"/>
          <w:szCs w:val="22"/>
        </w:rPr>
      </w:pPr>
    </w:p>
    <w:p w14:paraId="678F8677" w14:textId="77777777" w:rsidR="00DD1BF3" w:rsidRPr="005D5C2A" w:rsidRDefault="00DD1BF3" w:rsidP="00803654">
      <w:pPr>
        <w:pStyle w:val="NormalArial"/>
        <w:tabs>
          <w:tab w:val="left" w:pos="426"/>
        </w:tabs>
        <w:ind w:left="426" w:hanging="426"/>
        <w:jc w:val="both"/>
        <w:rPr>
          <w:b w:val="0"/>
          <w:bCs w:val="0"/>
          <w:sz w:val="22"/>
          <w:szCs w:val="22"/>
        </w:rPr>
      </w:pPr>
      <w:r w:rsidRPr="005D5C2A">
        <w:rPr>
          <w:b w:val="0"/>
          <w:bCs w:val="0"/>
          <w:sz w:val="22"/>
          <w:szCs w:val="22"/>
        </w:rPr>
        <w:t xml:space="preserve">a) </w:t>
      </w:r>
      <w:r w:rsidR="00803654" w:rsidRPr="005D5C2A">
        <w:rPr>
          <w:b w:val="0"/>
          <w:bCs w:val="0"/>
          <w:sz w:val="22"/>
          <w:szCs w:val="22"/>
        </w:rPr>
        <w:tab/>
      </w:r>
      <w:r w:rsidRPr="005D5C2A">
        <w:rPr>
          <w:b w:val="0"/>
          <w:bCs w:val="0"/>
          <w:sz w:val="22"/>
          <w:szCs w:val="22"/>
        </w:rPr>
        <w:t>La fecha de inicio de vigencia de su inscripción en el Registro, en el caso del usuario que recién se inscr</w:t>
      </w:r>
      <w:r w:rsidR="001F6895" w:rsidRPr="005D5C2A">
        <w:rPr>
          <w:b w:val="0"/>
          <w:bCs w:val="0"/>
          <w:sz w:val="22"/>
          <w:szCs w:val="22"/>
        </w:rPr>
        <w:t>ibe o se inscriba nuevamente en e</w:t>
      </w:r>
      <w:r w:rsidRPr="005D5C2A">
        <w:rPr>
          <w:b w:val="0"/>
          <w:bCs w:val="0"/>
          <w:sz w:val="22"/>
          <w:szCs w:val="22"/>
        </w:rPr>
        <w:t>l Registro.</w:t>
      </w:r>
    </w:p>
    <w:p w14:paraId="082678A6" w14:textId="77777777" w:rsidR="00DD1BF3" w:rsidRPr="005D5C2A" w:rsidRDefault="00DD1BF3" w:rsidP="00DD1BF3">
      <w:pPr>
        <w:pStyle w:val="NormalArial"/>
        <w:jc w:val="both"/>
        <w:rPr>
          <w:b w:val="0"/>
          <w:bCs w:val="0"/>
          <w:sz w:val="22"/>
          <w:szCs w:val="22"/>
        </w:rPr>
      </w:pPr>
    </w:p>
    <w:p w14:paraId="46EF1D9E" w14:textId="77777777" w:rsidR="00DD1BF3" w:rsidRPr="005D5C2A" w:rsidRDefault="00DD1BF3" w:rsidP="00803654">
      <w:pPr>
        <w:pStyle w:val="NormalArial"/>
        <w:tabs>
          <w:tab w:val="left" w:pos="426"/>
        </w:tabs>
        <w:ind w:left="426" w:hanging="426"/>
        <w:jc w:val="both"/>
        <w:rPr>
          <w:b w:val="0"/>
          <w:bCs w:val="0"/>
          <w:sz w:val="22"/>
          <w:szCs w:val="22"/>
        </w:rPr>
      </w:pPr>
      <w:r w:rsidRPr="005D5C2A">
        <w:rPr>
          <w:b w:val="0"/>
          <w:bCs w:val="0"/>
          <w:sz w:val="22"/>
          <w:szCs w:val="22"/>
        </w:rPr>
        <w:t xml:space="preserve">b) </w:t>
      </w:r>
      <w:r w:rsidR="00803654" w:rsidRPr="005D5C2A">
        <w:rPr>
          <w:b w:val="0"/>
          <w:bCs w:val="0"/>
          <w:sz w:val="22"/>
          <w:szCs w:val="22"/>
        </w:rPr>
        <w:tab/>
      </w:r>
      <w:r w:rsidRPr="005D5C2A">
        <w:rPr>
          <w:b w:val="0"/>
          <w:bCs w:val="0"/>
          <w:sz w:val="22"/>
          <w:szCs w:val="22"/>
        </w:rPr>
        <w:t>La fecha del alta del nuevo bien fiscalizado en el Registro, en el caso del usuario que ya se encuentra inscrito en el Registro.</w:t>
      </w:r>
    </w:p>
    <w:p w14:paraId="5E5021C5" w14:textId="77777777" w:rsidR="00DD1BF3" w:rsidRPr="005D5C2A" w:rsidRDefault="00DD1BF3" w:rsidP="00DD1BF3">
      <w:pPr>
        <w:pStyle w:val="NormalArial"/>
        <w:jc w:val="both"/>
        <w:rPr>
          <w:b w:val="0"/>
          <w:bCs w:val="0"/>
          <w:sz w:val="22"/>
          <w:szCs w:val="22"/>
        </w:rPr>
      </w:pPr>
    </w:p>
    <w:p w14:paraId="432C6792" w14:textId="77777777" w:rsidR="00DD1BF3" w:rsidRPr="005D5C2A" w:rsidRDefault="00DD1BF3" w:rsidP="00DD1BF3">
      <w:pPr>
        <w:pStyle w:val="NormalArial"/>
        <w:jc w:val="both"/>
        <w:rPr>
          <w:b w:val="0"/>
          <w:bCs w:val="0"/>
          <w:sz w:val="22"/>
          <w:szCs w:val="22"/>
        </w:rPr>
      </w:pPr>
      <w:r w:rsidRPr="005D5C2A">
        <w:rPr>
          <w:b w:val="0"/>
          <w:bCs w:val="0"/>
          <w:sz w:val="22"/>
          <w:szCs w:val="22"/>
        </w:rPr>
        <w:t>(…)”</w:t>
      </w:r>
    </w:p>
    <w:p w14:paraId="198E2030" w14:textId="77777777" w:rsidR="00A472CF" w:rsidRPr="005D5C2A" w:rsidRDefault="00A472CF" w:rsidP="00DD1BF3">
      <w:pPr>
        <w:pStyle w:val="NormalArial"/>
        <w:jc w:val="both"/>
        <w:rPr>
          <w:b w:val="0"/>
          <w:bCs w:val="0"/>
          <w:sz w:val="22"/>
          <w:szCs w:val="22"/>
        </w:rPr>
      </w:pPr>
    </w:p>
    <w:p w14:paraId="7C75843C" w14:textId="77777777" w:rsidR="00DD1BF3" w:rsidRPr="005D5C2A" w:rsidRDefault="00DD1BF3" w:rsidP="00DD1BF3">
      <w:pPr>
        <w:pStyle w:val="NormalArial"/>
        <w:jc w:val="both"/>
        <w:rPr>
          <w:b w:val="0"/>
          <w:bCs w:val="0"/>
          <w:sz w:val="22"/>
          <w:szCs w:val="22"/>
        </w:rPr>
      </w:pPr>
      <w:r w:rsidRPr="005D5C2A">
        <w:rPr>
          <w:b w:val="0"/>
          <w:bCs w:val="0"/>
          <w:sz w:val="22"/>
          <w:szCs w:val="22"/>
        </w:rPr>
        <w:t>“Artículo 5. Presentación del inventario inicial</w:t>
      </w:r>
    </w:p>
    <w:p w14:paraId="435EF7D8" w14:textId="77777777" w:rsidR="009F0CAF" w:rsidRPr="005D5C2A" w:rsidRDefault="009F0CAF" w:rsidP="00DD1BF3">
      <w:pPr>
        <w:pStyle w:val="NormalArial"/>
        <w:jc w:val="both"/>
        <w:rPr>
          <w:b w:val="0"/>
          <w:bCs w:val="0"/>
          <w:sz w:val="22"/>
          <w:szCs w:val="22"/>
        </w:rPr>
      </w:pPr>
    </w:p>
    <w:p w14:paraId="2D56F1A9" w14:textId="77777777" w:rsidR="009F0CAF" w:rsidRPr="005D5C2A" w:rsidRDefault="009F0CAF" w:rsidP="00DD1BF3">
      <w:pPr>
        <w:pStyle w:val="NormalArial"/>
        <w:jc w:val="both"/>
        <w:rPr>
          <w:b w:val="0"/>
          <w:bCs w:val="0"/>
          <w:sz w:val="22"/>
          <w:szCs w:val="22"/>
        </w:rPr>
      </w:pPr>
      <w:r w:rsidRPr="005D5C2A">
        <w:rPr>
          <w:b w:val="0"/>
          <w:bCs w:val="0"/>
          <w:sz w:val="22"/>
          <w:szCs w:val="22"/>
        </w:rPr>
        <w:t>El inventario inicial, una vez registrado, puede ser presentado a la SUNAT a partir de la fecha de inicio de vigencia de la inscripción en el Registro o de la fecha del alta del nuevo bien fiscalizado en el Registro, según se trate del supuesto previsto en el inciso a) o en el inciso b) del artículo 4, respectivamente, teniendo como plazo de vencimiento para ello el mismo que corresponde a la presentación consolidada mensual del registro de operaciones por el primer mes de dichas operaciones.</w:t>
      </w:r>
    </w:p>
    <w:p w14:paraId="7B81B237" w14:textId="77777777" w:rsidR="009F0CAF" w:rsidRPr="005D5C2A" w:rsidRDefault="009F0CAF" w:rsidP="00DD1BF3">
      <w:pPr>
        <w:pStyle w:val="NormalArial"/>
        <w:jc w:val="both"/>
        <w:rPr>
          <w:b w:val="0"/>
          <w:bCs w:val="0"/>
          <w:sz w:val="22"/>
          <w:szCs w:val="22"/>
        </w:rPr>
      </w:pPr>
    </w:p>
    <w:p w14:paraId="399ECF4F" w14:textId="77777777" w:rsidR="00DD1BF3" w:rsidRPr="005D5C2A" w:rsidRDefault="00DD1BF3" w:rsidP="00DD1BF3">
      <w:pPr>
        <w:pStyle w:val="NormalArial"/>
        <w:jc w:val="both"/>
        <w:rPr>
          <w:b w:val="0"/>
          <w:bCs w:val="0"/>
          <w:sz w:val="22"/>
          <w:szCs w:val="22"/>
        </w:rPr>
      </w:pPr>
      <w:r w:rsidRPr="005D5C2A">
        <w:rPr>
          <w:b w:val="0"/>
          <w:bCs w:val="0"/>
          <w:sz w:val="22"/>
          <w:szCs w:val="22"/>
        </w:rPr>
        <w:t>(…)"</w:t>
      </w:r>
    </w:p>
    <w:bookmarkEnd w:id="1"/>
    <w:p w14:paraId="1C83CFC2" w14:textId="77777777" w:rsidR="00DD1BF3" w:rsidRPr="005D5C2A" w:rsidRDefault="00DD1BF3" w:rsidP="00DD1BF3">
      <w:pPr>
        <w:pStyle w:val="NormalArial"/>
        <w:jc w:val="both"/>
        <w:rPr>
          <w:b w:val="0"/>
          <w:bCs w:val="0"/>
          <w:sz w:val="22"/>
          <w:szCs w:val="22"/>
        </w:rPr>
      </w:pPr>
    </w:p>
    <w:p w14:paraId="07C618F3" w14:textId="77777777" w:rsidR="00DD1BF3" w:rsidRPr="005D5C2A" w:rsidRDefault="00DD1BF3" w:rsidP="00DD1BF3">
      <w:pPr>
        <w:pStyle w:val="NormalArial"/>
        <w:jc w:val="both"/>
        <w:rPr>
          <w:b w:val="0"/>
          <w:bCs w:val="0"/>
          <w:sz w:val="22"/>
          <w:szCs w:val="22"/>
        </w:rPr>
      </w:pPr>
      <w:r w:rsidRPr="005D5C2A">
        <w:rPr>
          <w:b w:val="0"/>
          <w:bCs w:val="0"/>
          <w:sz w:val="22"/>
          <w:szCs w:val="22"/>
        </w:rPr>
        <w:t xml:space="preserve">“Artículo 6. </w:t>
      </w:r>
      <w:proofErr w:type="gramStart"/>
      <w:r w:rsidRPr="005D5C2A">
        <w:rPr>
          <w:b w:val="0"/>
          <w:bCs w:val="0"/>
          <w:sz w:val="22"/>
          <w:szCs w:val="22"/>
        </w:rPr>
        <w:t>Operaciones a registrar</w:t>
      </w:r>
      <w:proofErr w:type="gramEnd"/>
    </w:p>
    <w:p w14:paraId="55B7E317" w14:textId="77777777" w:rsidR="00DD1BF3" w:rsidRPr="005D5C2A" w:rsidRDefault="00DD1BF3" w:rsidP="00DD1BF3">
      <w:pPr>
        <w:pStyle w:val="NormalArial"/>
        <w:jc w:val="both"/>
        <w:rPr>
          <w:b w:val="0"/>
          <w:bCs w:val="0"/>
          <w:sz w:val="22"/>
          <w:szCs w:val="22"/>
        </w:rPr>
      </w:pPr>
    </w:p>
    <w:p w14:paraId="0A8FC7C5" w14:textId="77777777" w:rsidR="00DD1BF3" w:rsidRPr="005D5C2A" w:rsidRDefault="00DD1BF3" w:rsidP="00DD1BF3">
      <w:pPr>
        <w:pStyle w:val="NormalArial"/>
        <w:jc w:val="both"/>
        <w:rPr>
          <w:b w:val="0"/>
          <w:bCs w:val="0"/>
          <w:sz w:val="22"/>
          <w:szCs w:val="22"/>
        </w:rPr>
      </w:pPr>
      <w:r w:rsidRPr="005D5C2A">
        <w:rPr>
          <w:b w:val="0"/>
          <w:bCs w:val="0"/>
          <w:sz w:val="22"/>
          <w:szCs w:val="22"/>
        </w:rPr>
        <w:t>(…)</w:t>
      </w:r>
    </w:p>
    <w:p w14:paraId="48EF7EF2" w14:textId="77777777" w:rsidR="00DD1BF3" w:rsidRPr="005D5C2A" w:rsidRDefault="00DD1BF3" w:rsidP="00DD1BF3">
      <w:pPr>
        <w:pStyle w:val="NormalArial"/>
        <w:jc w:val="both"/>
        <w:rPr>
          <w:b w:val="0"/>
          <w:bCs w:val="0"/>
          <w:sz w:val="22"/>
          <w:szCs w:val="22"/>
        </w:rPr>
      </w:pPr>
    </w:p>
    <w:p w14:paraId="26E5F477" w14:textId="77777777" w:rsidR="00DD1BF3" w:rsidRPr="005D5C2A" w:rsidRDefault="00DD1BF3" w:rsidP="00803654">
      <w:pPr>
        <w:pStyle w:val="NormalArial"/>
        <w:tabs>
          <w:tab w:val="left" w:pos="426"/>
        </w:tabs>
        <w:ind w:left="426" w:hanging="426"/>
        <w:jc w:val="both"/>
        <w:rPr>
          <w:b w:val="0"/>
          <w:bCs w:val="0"/>
          <w:sz w:val="22"/>
          <w:szCs w:val="22"/>
        </w:rPr>
      </w:pPr>
      <w:r w:rsidRPr="005D5C2A">
        <w:rPr>
          <w:b w:val="0"/>
          <w:bCs w:val="0"/>
          <w:sz w:val="22"/>
          <w:szCs w:val="22"/>
        </w:rPr>
        <w:t xml:space="preserve">d) </w:t>
      </w:r>
      <w:r w:rsidR="00803654" w:rsidRPr="005D5C2A">
        <w:rPr>
          <w:b w:val="0"/>
          <w:bCs w:val="0"/>
          <w:sz w:val="22"/>
          <w:szCs w:val="22"/>
        </w:rPr>
        <w:tab/>
      </w:r>
      <w:r w:rsidRPr="005D5C2A">
        <w:rPr>
          <w:b w:val="0"/>
          <w:bCs w:val="0"/>
          <w:sz w:val="22"/>
          <w:szCs w:val="22"/>
        </w:rPr>
        <w:t>De Uso: Si la actividad fiscalizada declarada es consumo y/o manipulación, transformación a bien no fiscalizado, envasado, reenvasado y prestación de servicios. Están obligados aquellos que empleen bienes fiscalizados sin transferirlos a terceros.</w:t>
      </w:r>
    </w:p>
    <w:p w14:paraId="5EE037F2" w14:textId="77777777" w:rsidR="00DD1BF3" w:rsidRPr="005D5C2A" w:rsidRDefault="00DD1BF3" w:rsidP="00DD1BF3">
      <w:pPr>
        <w:pStyle w:val="NormalArial"/>
        <w:jc w:val="both"/>
        <w:rPr>
          <w:b w:val="0"/>
          <w:bCs w:val="0"/>
          <w:sz w:val="22"/>
          <w:szCs w:val="22"/>
        </w:rPr>
      </w:pPr>
    </w:p>
    <w:p w14:paraId="5ACF1A07" w14:textId="77777777" w:rsidR="00DD1BF3" w:rsidRPr="005D5C2A" w:rsidRDefault="00DD1BF3" w:rsidP="00DD1BF3">
      <w:pPr>
        <w:pStyle w:val="NormalArial"/>
        <w:jc w:val="both"/>
        <w:rPr>
          <w:b w:val="0"/>
          <w:bCs w:val="0"/>
          <w:sz w:val="22"/>
          <w:szCs w:val="22"/>
        </w:rPr>
      </w:pPr>
      <w:r w:rsidRPr="005D5C2A">
        <w:rPr>
          <w:b w:val="0"/>
          <w:bCs w:val="0"/>
          <w:sz w:val="22"/>
          <w:szCs w:val="22"/>
        </w:rPr>
        <w:t>(…)”</w:t>
      </w:r>
    </w:p>
    <w:p w14:paraId="56265396" w14:textId="77777777" w:rsidR="00803654" w:rsidRPr="005D5C2A" w:rsidRDefault="00803654" w:rsidP="00DD1BF3">
      <w:pPr>
        <w:pStyle w:val="NormalArial"/>
        <w:jc w:val="both"/>
        <w:rPr>
          <w:b w:val="0"/>
          <w:bCs w:val="0"/>
          <w:sz w:val="22"/>
          <w:szCs w:val="22"/>
        </w:rPr>
      </w:pPr>
    </w:p>
    <w:p w14:paraId="1761818E" w14:textId="77777777" w:rsidR="00DD1BF3" w:rsidRPr="005D5C2A" w:rsidRDefault="00DD1BF3" w:rsidP="00DD1BF3">
      <w:pPr>
        <w:pStyle w:val="NormalArial"/>
        <w:jc w:val="both"/>
        <w:rPr>
          <w:b w:val="0"/>
          <w:bCs w:val="0"/>
          <w:sz w:val="22"/>
          <w:szCs w:val="22"/>
        </w:rPr>
      </w:pPr>
      <w:r w:rsidRPr="005D5C2A">
        <w:rPr>
          <w:b w:val="0"/>
          <w:bCs w:val="0"/>
          <w:sz w:val="22"/>
          <w:szCs w:val="22"/>
        </w:rPr>
        <w:t>“Artículo 7. Del registro diario de operaciones por establecimiento</w:t>
      </w:r>
    </w:p>
    <w:p w14:paraId="12B3D2D2" w14:textId="77777777" w:rsidR="00DD1BF3" w:rsidRPr="005D5C2A" w:rsidRDefault="00DD1BF3" w:rsidP="00DD1BF3">
      <w:pPr>
        <w:pStyle w:val="NormalArial"/>
        <w:jc w:val="both"/>
        <w:rPr>
          <w:b w:val="0"/>
          <w:bCs w:val="0"/>
          <w:sz w:val="22"/>
          <w:szCs w:val="22"/>
        </w:rPr>
      </w:pPr>
    </w:p>
    <w:p w14:paraId="17AB788A" w14:textId="77777777" w:rsidR="00DD1BF3" w:rsidRPr="005D5C2A" w:rsidRDefault="00DD1BF3" w:rsidP="00DD1BF3">
      <w:pPr>
        <w:pStyle w:val="NormalArial"/>
        <w:jc w:val="both"/>
        <w:rPr>
          <w:b w:val="0"/>
          <w:bCs w:val="0"/>
          <w:sz w:val="22"/>
          <w:szCs w:val="22"/>
        </w:rPr>
      </w:pPr>
      <w:r w:rsidRPr="005D5C2A">
        <w:rPr>
          <w:b w:val="0"/>
          <w:bCs w:val="0"/>
          <w:sz w:val="22"/>
          <w:szCs w:val="22"/>
        </w:rPr>
        <w:t>(…)</w:t>
      </w:r>
    </w:p>
    <w:p w14:paraId="283C0D17" w14:textId="77777777" w:rsidR="00DD1BF3" w:rsidRPr="005D5C2A" w:rsidRDefault="00DD1BF3" w:rsidP="00DD1BF3">
      <w:pPr>
        <w:pStyle w:val="NormalArial"/>
        <w:jc w:val="both"/>
        <w:rPr>
          <w:b w:val="0"/>
          <w:bCs w:val="0"/>
          <w:sz w:val="22"/>
          <w:szCs w:val="22"/>
        </w:rPr>
      </w:pPr>
    </w:p>
    <w:p w14:paraId="22CF05B9" w14:textId="77777777" w:rsidR="001F6895" w:rsidRPr="005D5C2A" w:rsidRDefault="00E0455A" w:rsidP="005D5C2A">
      <w:pPr>
        <w:pStyle w:val="NormalArial"/>
        <w:tabs>
          <w:tab w:val="left" w:pos="567"/>
        </w:tabs>
        <w:ind w:left="567" w:hanging="567"/>
        <w:jc w:val="both"/>
        <w:rPr>
          <w:b w:val="0"/>
          <w:bCs w:val="0"/>
          <w:sz w:val="22"/>
          <w:szCs w:val="22"/>
        </w:rPr>
      </w:pPr>
      <w:r w:rsidRPr="005D5C2A">
        <w:rPr>
          <w:b w:val="0"/>
          <w:bCs w:val="0"/>
          <w:sz w:val="22"/>
          <w:szCs w:val="22"/>
        </w:rPr>
        <w:t xml:space="preserve">7.2.  </w:t>
      </w:r>
      <w:r w:rsidRPr="005D5C2A">
        <w:rPr>
          <w:b w:val="0"/>
          <w:bCs w:val="0"/>
          <w:sz w:val="22"/>
          <w:szCs w:val="22"/>
        </w:rPr>
        <w:tab/>
      </w:r>
      <w:r w:rsidR="001F6895" w:rsidRPr="005D5C2A">
        <w:rPr>
          <w:b w:val="0"/>
          <w:bCs w:val="0"/>
        </w:rPr>
        <w:t>Si por causas no imputables al usuario, este no pueda registrar sus operaciones diarias realizadas en un determinado establecimiento declarado en el Registro, las registrará desde cualquier lugar en que tenga acceso a SUNAT Operaciones en Línea, con la misma información a la que hace referencia el numeral 7.1 del artículo 7, hasta antes del vencimiento del plazo establecido para la presentación consolidada mensual de la información del registro diario de operaciones del mes a informar.”</w:t>
      </w:r>
    </w:p>
    <w:p w14:paraId="7B1B3FED" w14:textId="77777777" w:rsidR="00E0455A" w:rsidRPr="005D5C2A" w:rsidRDefault="00E0455A" w:rsidP="00DD1BF3">
      <w:pPr>
        <w:pStyle w:val="NormalArial"/>
        <w:jc w:val="both"/>
        <w:rPr>
          <w:b w:val="0"/>
          <w:bCs w:val="0"/>
          <w:sz w:val="22"/>
          <w:szCs w:val="22"/>
        </w:rPr>
      </w:pPr>
    </w:p>
    <w:p w14:paraId="5F70705D" w14:textId="77777777" w:rsidR="00DD1BF3" w:rsidRPr="005D5C2A" w:rsidRDefault="00DD1BF3" w:rsidP="00DD1BF3">
      <w:pPr>
        <w:pStyle w:val="NormalArial"/>
        <w:jc w:val="both"/>
        <w:rPr>
          <w:b w:val="0"/>
          <w:bCs w:val="0"/>
          <w:sz w:val="22"/>
          <w:szCs w:val="22"/>
        </w:rPr>
      </w:pPr>
      <w:r w:rsidRPr="005D5C2A">
        <w:rPr>
          <w:b w:val="0"/>
          <w:bCs w:val="0"/>
          <w:sz w:val="22"/>
          <w:szCs w:val="22"/>
        </w:rPr>
        <w:t>“Artículo 8. Presentación consolidada mensual de la información del registro diario de operaciones</w:t>
      </w:r>
    </w:p>
    <w:p w14:paraId="779396FE" w14:textId="77777777" w:rsidR="00673BF2" w:rsidRDefault="00673BF2" w:rsidP="00803654">
      <w:pPr>
        <w:pStyle w:val="NormalArial"/>
        <w:tabs>
          <w:tab w:val="left" w:pos="567"/>
        </w:tabs>
        <w:ind w:left="567" w:hanging="567"/>
        <w:jc w:val="both"/>
        <w:rPr>
          <w:b w:val="0"/>
          <w:bCs w:val="0"/>
          <w:sz w:val="22"/>
          <w:szCs w:val="22"/>
        </w:rPr>
      </w:pPr>
    </w:p>
    <w:p w14:paraId="74148E19" w14:textId="77777777" w:rsidR="00DD1BF3" w:rsidRPr="005D5C2A" w:rsidRDefault="00DD1BF3" w:rsidP="00803654">
      <w:pPr>
        <w:pStyle w:val="NormalArial"/>
        <w:tabs>
          <w:tab w:val="left" w:pos="567"/>
        </w:tabs>
        <w:ind w:left="567" w:hanging="567"/>
        <w:jc w:val="both"/>
        <w:rPr>
          <w:b w:val="0"/>
          <w:bCs w:val="0"/>
          <w:sz w:val="22"/>
          <w:szCs w:val="22"/>
        </w:rPr>
      </w:pPr>
      <w:r w:rsidRPr="005D5C2A">
        <w:rPr>
          <w:b w:val="0"/>
          <w:bCs w:val="0"/>
          <w:sz w:val="22"/>
          <w:szCs w:val="22"/>
        </w:rPr>
        <w:t xml:space="preserve">8.1. </w:t>
      </w:r>
      <w:r w:rsidR="00803654" w:rsidRPr="005D5C2A">
        <w:rPr>
          <w:b w:val="0"/>
          <w:bCs w:val="0"/>
          <w:sz w:val="22"/>
          <w:szCs w:val="22"/>
        </w:rPr>
        <w:tab/>
      </w:r>
      <w:r w:rsidRPr="005D5C2A">
        <w:rPr>
          <w:b w:val="0"/>
          <w:bCs w:val="0"/>
          <w:sz w:val="22"/>
          <w:szCs w:val="22"/>
        </w:rPr>
        <w:t xml:space="preserve">El usuario debe presentar a la SUNAT la información que contengan los registros diarios de operaciones de sus establecimientos y de los establecimientos de terceros que le prestan el servicio de almacenamiento, de manera consolidada y mensual, incluyendo todas las operaciones realizadas desde la 00:00:00 horas </w:t>
      </w:r>
      <w:r w:rsidRPr="005D5C2A">
        <w:rPr>
          <w:b w:val="0"/>
          <w:bCs w:val="0"/>
          <w:sz w:val="22"/>
          <w:szCs w:val="22"/>
        </w:rPr>
        <w:lastRenderedPageBreak/>
        <w:t>del primer día calendario hasta las 23:59:59 horas del último día calendario del mes a informar.</w:t>
      </w:r>
    </w:p>
    <w:p w14:paraId="539C50CA" w14:textId="77777777" w:rsidR="00DD1BF3" w:rsidRPr="005D5C2A" w:rsidRDefault="00DD1BF3" w:rsidP="00DD1BF3">
      <w:pPr>
        <w:pStyle w:val="NormalArial"/>
        <w:jc w:val="both"/>
        <w:rPr>
          <w:b w:val="0"/>
          <w:bCs w:val="0"/>
          <w:sz w:val="22"/>
          <w:szCs w:val="22"/>
        </w:rPr>
      </w:pPr>
    </w:p>
    <w:p w14:paraId="2ED42B07" w14:textId="77777777" w:rsidR="00DD1BF3" w:rsidRPr="005D5C2A" w:rsidRDefault="00DD1BF3" w:rsidP="00DD1BF3">
      <w:pPr>
        <w:pStyle w:val="NormalArial"/>
        <w:jc w:val="both"/>
        <w:rPr>
          <w:b w:val="0"/>
          <w:bCs w:val="0"/>
          <w:sz w:val="22"/>
          <w:szCs w:val="22"/>
        </w:rPr>
      </w:pPr>
      <w:r w:rsidRPr="005D5C2A">
        <w:rPr>
          <w:b w:val="0"/>
          <w:bCs w:val="0"/>
          <w:sz w:val="22"/>
          <w:szCs w:val="22"/>
        </w:rPr>
        <w:t>(…)</w:t>
      </w:r>
    </w:p>
    <w:p w14:paraId="1C8376A0" w14:textId="77777777" w:rsidR="00DD1BF3" w:rsidRPr="005D5C2A" w:rsidRDefault="00DD1BF3" w:rsidP="00DD1BF3">
      <w:pPr>
        <w:pStyle w:val="NormalArial"/>
        <w:jc w:val="both"/>
        <w:rPr>
          <w:b w:val="0"/>
          <w:bCs w:val="0"/>
          <w:sz w:val="22"/>
          <w:szCs w:val="22"/>
        </w:rPr>
      </w:pPr>
    </w:p>
    <w:p w14:paraId="7A6A8BBF" w14:textId="77777777" w:rsidR="00DD1BF3" w:rsidRPr="005D5C2A" w:rsidRDefault="00DD1BF3" w:rsidP="00803654">
      <w:pPr>
        <w:pStyle w:val="NormalArial"/>
        <w:tabs>
          <w:tab w:val="left" w:pos="567"/>
        </w:tabs>
        <w:ind w:left="567" w:hanging="567"/>
        <w:jc w:val="both"/>
        <w:rPr>
          <w:b w:val="0"/>
          <w:bCs w:val="0"/>
          <w:sz w:val="22"/>
          <w:szCs w:val="22"/>
        </w:rPr>
      </w:pPr>
      <w:r w:rsidRPr="005D5C2A">
        <w:rPr>
          <w:b w:val="0"/>
          <w:bCs w:val="0"/>
          <w:sz w:val="22"/>
          <w:szCs w:val="22"/>
        </w:rPr>
        <w:t xml:space="preserve">8.3. </w:t>
      </w:r>
      <w:r w:rsidR="00803654" w:rsidRPr="005D5C2A">
        <w:rPr>
          <w:b w:val="0"/>
          <w:bCs w:val="0"/>
          <w:sz w:val="22"/>
          <w:szCs w:val="22"/>
        </w:rPr>
        <w:tab/>
      </w:r>
      <w:r w:rsidRPr="005D5C2A">
        <w:rPr>
          <w:b w:val="0"/>
          <w:bCs w:val="0"/>
          <w:sz w:val="22"/>
          <w:szCs w:val="22"/>
        </w:rPr>
        <w:t>Si durante el mes se produce la baja de la inscripción en el Registro, el usuario debe registrar todas las operaciones realizadas en dicho mes hasta las 23:59:59 del día en que culmina la vigencia de su inscripción o del día que se le notifique la baja.</w:t>
      </w:r>
    </w:p>
    <w:p w14:paraId="6480245B" w14:textId="77777777" w:rsidR="00DD1BF3" w:rsidRPr="005D5C2A" w:rsidRDefault="00DD1BF3" w:rsidP="00DD1BF3">
      <w:pPr>
        <w:pStyle w:val="NormalArial"/>
        <w:jc w:val="both"/>
        <w:rPr>
          <w:b w:val="0"/>
          <w:bCs w:val="0"/>
          <w:sz w:val="22"/>
          <w:szCs w:val="22"/>
        </w:rPr>
      </w:pPr>
    </w:p>
    <w:p w14:paraId="22FFAE92" w14:textId="77777777" w:rsidR="00DD1BF3" w:rsidRPr="005D5C2A" w:rsidRDefault="00DD1BF3" w:rsidP="00DD1BF3">
      <w:pPr>
        <w:pStyle w:val="NormalArial"/>
        <w:jc w:val="both"/>
        <w:rPr>
          <w:b w:val="0"/>
          <w:bCs w:val="0"/>
          <w:sz w:val="22"/>
          <w:szCs w:val="22"/>
        </w:rPr>
      </w:pPr>
      <w:r w:rsidRPr="005D5C2A">
        <w:rPr>
          <w:b w:val="0"/>
          <w:bCs w:val="0"/>
          <w:sz w:val="22"/>
          <w:szCs w:val="22"/>
        </w:rPr>
        <w:t>(…)”</w:t>
      </w:r>
    </w:p>
    <w:p w14:paraId="45D8E603" w14:textId="77777777" w:rsidR="00637849" w:rsidRPr="005D5C2A" w:rsidRDefault="00637849" w:rsidP="00DD1BF3">
      <w:pPr>
        <w:pStyle w:val="NormalArial"/>
        <w:jc w:val="both"/>
        <w:rPr>
          <w:b w:val="0"/>
          <w:bCs w:val="0"/>
          <w:sz w:val="22"/>
          <w:szCs w:val="22"/>
        </w:rPr>
      </w:pPr>
    </w:p>
    <w:p w14:paraId="2CFCEC2A" w14:textId="77777777" w:rsidR="00DD1BF3" w:rsidRPr="005D5C2A" w:rsidRDefault="00DD1BF3" w:rsidP="00803654">
      <w:pPr>
        <w:pStyle w:val="NormalArial"/>
        <w:rPr>
          <w:sz w:val="22"/>
          <w:szCs w:val="22"/>
        </w:rPr>
      </w:pPr>
      <w:r w:rsidRPr="005D5C2A">
        <w:rPr>
          <w:sz w:val="22"/>
          <w:szCs w:val="22"/>
        </w:rPr>
        <w:t>DISPOSICIÓN COMPLEMENTARIA FINAL</w:t>
      </w:r>
    </w:p>
    <w:p w14:paraId="7DFCD062" w14:textId="77777777" w:rsidR="00DD1BF3" w:rsidRPr="005D5C2A" w:rsidRDefault="00DD1BF3" w:rsidP="00803654">
      <w:pPr>
        <w:pStyle w:val="NormalArial"/>
        <w:rPr>
          <w:sz w:val="22"/>
          <w:szCs w:val="22"/>
        </w:rPr>
      </w:pPr>
    </w:p>
    <w:p w14:paraId="66D34A97" w14:textId="77777777" w:rsidR="00DD1BF3" w:rsidRPr="005D5C2A" w:rsidRDefault="00DD1BF3" w:rsidP="00803654">
      <w:pPr>
        <w:pStyle w:val="NormalArial"/>
        <w:jc w:val="both"/>
        <w:rPr>
          <w:sz w:val="22"/>
          <w:szCs w:val="22"/>
        </w:rPr>
      </w:pPr>
      <w:r w:rsidRPr="005D5C2A">
        <w:rPr>
          <w:sz w:val="22"/>
          <w:szCs w:val="22"/>
        </w:rPr>
        <w:t>ÚNICA. Vigencia</w:t>
      </w:r>
    </w:p>
    <w:p w14:paraId="52E180F5" w14:textId="77777777" w:rsidR="00DD1BF3" w:rsidRPr="005D5C2A" w:rsidRDefault="00DD1BF3" w:rsidP="00DD1BF3">
      <w:pPr>
        <w:pStyle w:val="NormalArial"/>
        <w:jc w:val="both"/>
        <w:rPr>
          <w:b w:val="0"/>
          <w:bCs w:val="0"/>
          <w:sz w:val="22"/>
          <w:szCs w:val="22"/>
        </w:rPr>
      </w:pPr>
    </w:p>
    <w:p w14:paraId="301D2BBE" w14:textId="77777777" w:rsidR="00DD1BF3" w:rsidRPr="005D5C2A" w:rsidRDefault="00DD1BF3" w:rsidP="00DD1BF3">
      <w:pPr>
        <w:pStyle w:val="NormalArial"/>
        <w:jc w:val="both"/>
        <w:rPr>
          <w:b w:val="0"/>
          <w:bCs w:val="0"/>
          <w:sz w:val="22"/>
          <w:szCs w:val="22"/>
        </w:rPr>
      </w:pPr>
      <w:r w:rsidRPr="005D5C2A">
        <w:rPr>
          <w:b w:val="0"/>
          <w:bCs w:val="0"/>
          <w:sz w:val="22"/>
          <w:szCs w:val="22"/>
        </w:rPr>
        <w:t xml:space="preserve">La presente resolución </w:t>
      </w:r>
      <w:proofErr w:type="gramStart"/>
      <w:r w:rsidRPr="005D5C2A">
        <w:rPr>
          <w:b w:val="0"/>
          <w:bCs w:val="0"/>
          <w:sz w:val="22"/>
          <w:szCs w:val="22"/>
        </w:rPr>
        <w:t>entra en vigencia</w:t>
      </w:r>
      <w:proofErr w:type="gramEnd"/>
      <w:r w:rsidRPr="005D5C2A">
        <w:rPr>
          <w:b w:val="0"/>
          <w:bCs w:val="0"/>
          <w:sz w:val="22"/>
          <w:szCs w:val="22"/>
        </w:rPr>
        <w:t xml:space="preserve"> a partir del día siguiente de su publicación en el diario oficial “El Peruano”.</w:t>
      </w:r>
    </w:p>
    <w:p w14:paraId="6A23F1B6" w14:textId="77777777" w:rsidR="00DD1BF3" w:rsidRPr="005D5C2A" w:rsidRDefault="00DD1BF3" w:rsidP="00DD1BF3">
      <w:pPr>
        <w:pStyle w:val="NormalArial"/>
        <w:jc w:val="both"/>
        <w:rPr>
          <w:b w:val="0"/>
          <w:bCs w:val="0"/>
          <w:sz w:val="22"/>
          <w:szCs w:val="22"/>
        </w:rPr>
      </w:pPr>
    </w:p>
    <w:p w14:paraId="7FFCBD36" w14:textId="77777777" w:rsidR="00DD1BF3" w:rsidRPr="00A472CF" w:rsidRDefault="00DD1BF3" w:rsidP="00DD1BF3">
      <w:pPr>
        <w:pStyle w:val="NormalArial"/>
        <w:jc w:val="both"/>
        <w:rPr>
          <w:b w:val="0"/>
          <w:bCs w:val="0"/>
          <w:sz w:val="22"/>
          <w:szCs w:val="22"/>
        </w:rPr>
      </w:pPr>
      <w:r w:rsidRPr="005D5C2A">
        <w:rPr>
          <w:b w:val="0"/>
          <w:bCs w:val="0"/>
          <w:sz w:val="22"/>
          <w:szCs w:val="22"/>
        </w:rPr>
        <w:t>Regístrese, comuníquese y publíquese.</w:t>
      </w:r>
    </w:p>
    <w:sectPr w:rsidR="00DD1BF3" w:rsidRPr="00A472CF" w:rsidSect="004B35AA">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D06BA" w14:textId="77777777" w:rsidR="00DF33C7" w:rsidRDefault="00DF33C7" w:rsidP="0090712C">
      <w:pPr>
        <w:spacing w:after="0" w:line="240" w:lineRule="auto"/>
      </w:pPr>
      <w:r>
        <w:separator/>
      </w:r>
    </w:p>
  </w:endnote>
  <w:endnote w:type="continuationSeparator" w:id="0">
    <w:p w14:paraId="7339CFB8" w14:textId="77777777" w:rsidR="00DF33C7" w:rsidRDefault="00DF33C7" w:rsidP="0090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3C89D" w14:textId="77777777" w:rsidR="00DF33C7" w:rsidRDefault="00DF33C7" w:rsidP="0090712C">
      <w:pPr>
        <w:spacing w:after="0" w:line="240" w:lineRule="auto"/>
      </w:pPr>
      <w:r>
        <w:separator/>
      </w:r>
    </w:p>
  </w:footnote>
  <w:footnote w:type="continuationSeparator" w:id="0">
    <w:p w14:paraId="12DDE042" w14:textId="77777777" w:rsidR="00DF33C7" w:rsidRDefault="00DF33C7" w:rsidP="00907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0050F"/>
    <w:multiLevelType w:val="hybridMultilevel"/>
    <w:tmpl w:val="41F01BF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7A575FB"/>
    <w:multiLevelType w:val="hybridMultilevel"/>
    <w:tmpl w:val="C9F2E1F8"/>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105E0F50"/>
    <w:multiLevelType w:val="hybridMultilevel"/>
    <w:tmpl w:val="A6C8E3B0"/>
    <w:lvl w:ilvl="0" w:tplc="60F4D5E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 w15:restartNumberingAfterBreak="0">
    <w:nsid w:val="11A64B53"/>
    <w:multiLevelType w:val="hybridMultilevel"/>
    <w:tmpl w:val="B75CDFC0"/>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13B06907"/>
    <w:multiLevelType w:val="hybridMultilevel"/>
    <w:tmpl w:val="6BFADDD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18745AF3"/>
    <w:multiLevelType w:val="hybridMultilevel"/>
    <w:tmpl w:val="03589E6A"/>
    <w:lvl w:ilvl="0" w:tplc="B994FB6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9BC6D21"/>
    <w:multiLevelType w:val="hybridMultilevel"/>
    <w:tmpl w:val="06EE1C2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1BF11CFB"/>
    <w:multiLevelType w:val="hybridMultilevel"/>
    <w:tmpl w:val="2FC28A38"/>
    <w:lvl w:ilvl="0" w:tplc="100E3388">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8" w15:restartNumberingAfterBreak="0">
    <w:nsid w:val="1DC845CD"/>
    <w:multiLevelType w:val="hybridMultilevel"/>
    <w:tmpl w:val="8D8485C6"/>
    <w:lvl w:ilvl="0" w:tplc="280A0017">
      <w:start w:val="1"/>
      <w:numFmt w:val="lowerLetter"/>
      <w:lvlText w:val="%1)"/>
      <w:lvlJc w:val="left"/>
      <w:pPr>
        <w:ind w:left="786" w:hanging="360"/>
      </w:pPr>
      <w:rPr>
        <w:rFonts w:hint="default"/>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9" w15:restartNumberingAfterBreak="0">
    <w:nsid w:val="217246C7"/>
    <w:multiLevelType w:val="hybridMultilevel"/>
    <w:tmpl w:val="69B0F9C0"/>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15:restartNumberingAfterBreak="0">
    <w:nsid w:val="22CE6353"/>
    <w:multiLevelType w:val="hybridMultilevel"/>
    <w:tmpl w:val="700A9A22"/>
    <w:lvl w:ilvl="0" w:tplc="F5AEA6FA">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38A20B7"/>
    <w:multiLevelType w:val="hybridMultilevel"/>
    <w:tmpl w:val="0D04BFB4"/>
    <w:lvl w:ilvl="0" w:tplc="17BE401E">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E1B7F49"/>
    <w:multiLevelType w:val="hybridMultilevel"/>
    <w:tmpl w:val="EE9A2AFA"/>
    <w:lvl w:ilvl="0" w:tplc="DA7C7068">
      <w:start w:val="1"/>
      <w:numFmt w:val="lowerRoman"/>
      <w:lvlText w:val="%1."/>
      <w:lvlJc w:val="left"/>
      <w:pPr>
        <w:ind w:left="1069" w:hanging="360"/>
      </w:pPr>
      <w:rPr>
        <w:rFonts w:hint="default"/>
        <w:b w:val="0"/>
        <w:i w:val="0"/>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3" w15:restartNumberingAfterBreak="0">
    <w:nsid w:val="2E634870"/>
    <w:multiLevelType w:val="hybridMultilevel"/>
    <w:tmpl w:val="B8147C44"/>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2EFE08C8"/>
    <w:multiLevelType w:val="hybridMultilevel"/>
    <w:tmpl w:val="B7A6E142"/>
    <w:lvl w:ilvl="0" w:tplc="AB6CD062">
      <w:start w:val="1"/>
      <w:numFmt w:val="bullet"/>
      <w:lvlText w:val="-"/>
      <w:lvlJc w:val="left"/>
      <w:pPr>
        <w:ind w:left="786" w:hanging="360"/>
      </w:pPr>
      <w:rPr>
        <w:rFonts w:ascii="Arial" w:eastAsia="Calibri" w:hAnsi="Aria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5" w15:restartNumberingAfterBreak="0">
    <w:nsid w:val="35122CE8"/>
    <w:multiLevelType w:val="hybridMultilevel"/>
    <w:tmpl w:val="EA9018CC"/>
    <w:lvl w:ilvl="0" w:tplc="42EEFCD6">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78C36A8"/>
    <w:multiLevelType w:val="hybridMultilevel"/>
    <w:tmpl w:val="9A820A16"/>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7" w15:restartNumberingAfterBreak="0">
    <w:nsid w:val="3F6B2D24"/>
    <w:multiLevelType w:val="hybridMultilevel"/>
    <w:tmpl w:val="2DF438DE"/>
    <w:lvl w:ilvl="0" w:tplc="F8AC6A9A">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8" w15:restartNumberingAfterBreak="0">
    <w:nsid w:val="434D21C8"/>
    <w:multiLevelType w:val="hybridMultilevel"/>
    <w:tmpl w:val="67720386"/>
    <w:lvl w:ilvl="0" w:tplc="E874385A">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9" w15:restartNumberingAfterBreak="0">
    <w:nsid w:val="48FD6516"/>
    <w:multiLevelType w:val="hybridMultilevel"/>
    <w:tmpl w:val="F2E2470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4A2241A9"/>
    <w:multiLevelType w:val="hybridMultilevel"/>
    <w:tmpl w:val="1888651A"/>
    <w:lvl w:ilvl="0" w:tplc="13888E42">
      <w:start w:val="3"/>
      <w:numFmt w:val="bullet"/>
      <w:lvlText w:val="-"/>
      <w:lvlJc w:val="left"/>
      <w:pPr>
        <w:ind w:left="720" w:hanging="360"/>
      </w:pPr>
      <w:rPr>
        <w:rFonts w:ascii="Arial" w:eastAsia="Times New Roman"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B1F15E8"/>
    <w:multiLevelType w:val="hybridMultilevel"/>
    <w:tmpl w:val="2D0A4506"/>
    <w:lvl w:ilvl="0" w:tplc="546880FA">
      <w:start w:val="4"/>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BC04328"/>
    <w:multiLevelType w:val="hybridMultilevel"/>
    <w:tmpl w:val="4C467A9A"/>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4DE22803"/>
    <w:multiLevelType w:val="hybridMultilevel"/>
    <w:tmpl w:val="90BAC6F6"/>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15:restartNumberingAfterBreak="0">
    <w:nsid w:val="4E00139E"/>
    <w:multiLevelType w:val="hybridMultilevel"/>
    <w:tmpl w:val="86889346"/>
    <w:lvl w:ilvl="0" w:tplc="D98E9D3C">
      <w:start w:val="4"/>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5FD16E3"/>
    <w:multiLevelType w:val="hybridMultilevel"/>
    <w:tmpl w:val="4B96482E"/>
    <w:lvl w:ilvl="0" w:tplc="6144C95C">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6" w15:restartNumberingAfterBreak="0">
    <w:nsid w:val="588B1B9E"/>
    <w:multiLevelType w:val="hybridMultilevel"/>
    <w:tmpl w:val="57A84D20"/>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5A182054"/>
    <w:multiLevelType w:val="hybridMultilevel"/>
    <w:tmpl w:val="B80891C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5B6B5BDB"/>
    <w:multiLevelType w:val="hybridMultilevel"/>
    <w:tmpl w:val="D55A5F1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29376EF"/>
    <w:multiLevelType w:val="multilevel"/>
    <w:tmpl w:val="E38067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486292"/>
    <w:multiLevelType w:val="hybridMultilevel"/>
    <w:tmpl w:val="699CE918"/>
    <w:lvl w:ilvl="0" w:tplc="7F4C1AEE">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1" w15:restartNumberingAfterBreak="0">
    <w:nsid w:val="70B34138"/>
    <w:multiLevelType w:val="hybridMultilevel"/>
    <w:tmpl w:val="1832A716"/>
    <w:lvl w:ilvl="0" w:tplc="231EB0A4">
      <w:start w:val="1"/>
      <w:numFmt w:val="lowerLetter"/>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1082117"/>
    <w:multiLevelType w:val="hybridMultilevel"/>
    <w:tmpl w:val="BB0E93C6"/>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739E3DDB"/>
    <w:multiLevelType w:val="hybridMultilevel"/>
    <w:tmpl w:val="BB0E93C6"/>
    <w:lvl w:ilvl="0" w:tplc="280A0017">
      <w:start w:val="1"/>
      <w:numFmt w:val="lowerLetter"/>
      <w:lvlText w:val="%1)"/>
      <w:lvlJc w:val="left"/>
      <w:pPr>
        <w:ind w:left="-65" w:hanging="360"/>
      </w:pPr>
      <w:rPr>
        <w:rFonts w:hint="default"/>
      </w:rPr>
    </w:lvl>
    <w:lvl w:ilvl="1" w:tplc="280A0019" w:tentative="1">
      <w:start w:val="1"/>
      <w:numFmt w:val="lowerLetter"/>
      <w:lvlText w:val="%2."/>
      <w:lvlJc w:val="left"/>
      <w:pPr>
        <w:ind w:left="655" w:hanging="360"/>
      </w:pPr>
    </w:lvl>
    <w:lvl w:ilvl="2" w:tplc="280A001B" w:tentative="1">
      <w:start w:val="1"/>
      <w:numFmt w:val="lowerRoman"/>
      <w:lvlText w:val="%3."/>
      <w:lvlJc w:val="right"/>
      <w:pPr>
        <w:ind w:left="1375" w:hanging="180"/>
      </w:pPr>
    </w:lvl>
    <w:lvl w:ilvl="3" w:tplc="280A000F" w:tentative="1">
      <w:start w:val="1"/>
      <w:numFmt w:val="decimal"/>
      <w:lvlText w:val="%4."/>
      <w:lvlJc w:val="left"/>
      <w:pPr>
        <w:ind w:left="2095" w:hanging="360"/>
      </w:pPr>
    </w:lvl>
    <w:lvl w:ilvl="4" w:tplc="280A0019" w:tentative="1">
      <w:start w:val="1"/>
      <w:numFmt w:val="lowerLetter"/>
      <w:lvlText w:val="%5."/>
      <w:lvlJc w:val="left"/>
      <w:pPr>
        <w:ind w:left="2815" w:hanging="360"/>
      </w:pPr>
    </w:lvl>
    <w:lvl w:ilvl="5" w:tplc="280A001B" w:tentative="1">
      <w:start w:val="1"/>
      <w:numFmt w:val="lowerRoman"/>
      <w:lvlText w:val="%6."/>
      <w:lvlJc w:val="right"/>
      <w:pPr>
        <w:ind w:left="3535" w:hanging="180"/>
      </w:pPr>
    </w:lvl>
    <w:lvl w:ilvl="6" w:tplc="280A000F" w:tentative="1">
      <w:start w:val="1"/>
      <w:numFmt w:val="decimal"/>
      <w:lvlText w:val="%7."/>
      <w:lvlJc w:val="left"/>
      <w:pPr>
        <w:ind w:left="4255" w:hanging="360"/>
      </w:pPr>
    </w:lvl>
    <w:lvl w:ilvl="7" w:tplc="280A0019" w:tentative="1">
      <w:start w:val="1"/>
      <w:numFmt w:val="lowerLetter"/>
      <w:lvlText w:val="%8."/>
      <w:lvlJc w:val="left"/>
      <w:pPr>
        <w:ind w:left="4975" w:hanging="360"/>
      </w:pPr>
    </w:lvl>
    <w:lvl w:ilvl="8" w:tplc="280A001B" w:tentative="1">
      <w:start w:val="1"/>
      <w:numFmt w:val="lowerRoman"/>
      <w:lvlText w:val="%9."/>
      <w:lvlJc w:val="right"/>
      <w:pPr>
        <w:ind w:left="5695" w:hanging="180"/>
      </w:pPr>
    </w:lvl>
  </w:abstractNum>
  <w:abstractNum w:abstractNumId="34" w15:restartNumberingAfterBreak="0">
    <w:nsid w:val="784E0CE8"/>
    <w:multiLevelType w:val="hybridMultilevel"/>
    <w:tmpl w:val="3B8490D6"/>
    <w:lvl w:ilvl="0" w:tplc="E9028FB2">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5" w15:restartNumberingAfterBreak="0">
    <w:nsid w:val="792C5F69"/>
    <w:multiLevelType w:val="hybridMultilevel"/>
    <w:tmpl w:val="671C086C"/>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7B286F2C"/>
    <w:multiLevelType w:val="hybridMultilevel"/>
    <w:tmpl w:val="5F523474"/>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15:restartNumberingAfterBreak="0">
    <w:nsid w:val="7CC72C11"/>
    <w:multiLevelType w:val="hybridMultilevel"/>
    <w:tmpl w:val="7D4C6D90"/>
    <w:lvl w:ilvl="0" w:tplc="00FC1236">
      <w:start w:val="1"/>
      <w:numFmt w:val="lowerLetter"/>
      <w:lvlText w:val="%1)"/>
      <w:lvlJc w:val="left"/>
      <w:pPr>
        <w:ind w:left="-6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3"/>
  </w:num>
  <w:num w:numId="2">
    <w:abstractNumId w:val="27"/>
  </w:num>
  <w:num w:numId="3">
    <w:abstractNumId w:val="12"/>
  </w:num>
  <w:num w:numId="4">
    <w:abstractNumId w:val="23"/>
  </w:num>
  <w:num w:numId="5">
    <w:abstractNumId w:val="37"/>
  </w:num>
  <w:num w:numId="6">
    <w:abstractNumId w:val="32"/>
  </w:num>
  <w:num w:numId="7">
    <w:abstractNumId w:val="19"/>
  </w:num>
  <w:num w:numId="8">
    <w:abstractNumId w:val="8"/>
  </w:num>
  <w:num w:numId="9">
    <w:abstractNumId w:val="17"/>
  </w:num>
  <w:num w:numId="10">
    <w:abstractNumId w:val="30"/>
  </w:num>
  <w:num w:numId="11">
    <w:abstractNumId w:val="28"/>
  </w:num>
  <w:num w:numId="12">
    <w:abstractNumId w:val="22"/>
  </w:num>
  <w:num w:numId="13">
    <w:abstractNumId w:val="14"/>
  </w:num>
  <w:num w:numId="14">
    <w:abstractNumId w:val="18"/>
  </w:num>
  <w:num w:numId="15">
    <w:abstractNumId w:val="29"/>
  </w:num>
  <w:num w:numId="16">
    <w:abstractNumId w:val="35"/>
  </w:num>
  <w:num w:numId="17">
    <w:abstractNumId w:val="9"/>
  </w:num>
  <w:num w:numId="18">
    <w:abstractNumId w:val="7"/>
  </w:num>
  <w:num w:numId="19">
    <w:abstractNumId w:val="11"/>
  </w:num>
  <w:num w:numId="20">
    <w:abstractNumId w:val="4"/>
  </w:num>
  <w:num w:numId="21">
    <w:abstractNumId w:val="5"/>
  </w:num>
  <w:num w:numId="22">
    <w:abstractNumId w:val="1"/>
  </w:num>
  <w:num w:numId="23">
    <w:abstractNumId w:val="3"/>
  </w:num>
  <w:num w:numId="24">
    <w:abstractNumId w:val="6"/>
  </w:num>
  <w:num w:numId="25">
    <w:abstractNumId w:val="10"/>
  </w:num>
  <w:num w:numId="26">
    <w:abstractNumId w:val="13"/>
  </w:num>
  <w:num w:numId="27">
    <w:abstractNumId w:val="26"/>
  </w:num>
  <w:num w:numId="28">
    <w:abstractNumId w:val="31"/>
  </w:num>
  <w:num w:numId="29">
    <w:abstractNumId w:val="16"/>
  </w:num>
  <w:num w:numId="30">
    <w:abstractNumId w:val="15"/>
  </w:num>
  <w:num w:numId="31">
    <w:abstractNumId w:val="2"/>
  </w:num>
  <w:num w:numId="32">
    <w:abstractNumId w:val="0"/>
  </w:num>
  <w:num w:numId="33">
    <w:abstractNumId w:val="21"/>
  </w:num>
  <w:num w:numId="34">
    <w:abstractNumId w:val="20"/>
  </w:num>
  <w:num w:numId="35">
    <w:abstractNumId w:val="25"/>
  </w:num>
  <w:num w:numId="36">
    <w:abstractNumId w:val="36"/>
  </w:num>
  <w:num w:numId="37">
    <w:abstractNumId w:val="24"/>
  </w:num>
  <w:num w:numId="38">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NotTrackMoves/>
  <w:defaultTabStop w:val="709"/>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480C"/>
    <w:rsid w:val="0000281E"/>
    <w:rsid w:val="00006A7C"/>
    <w:rsid w:val="00006CBD"/>
    <w:rsid w:val="000109A4"/>
    <w:rsid w:val="000122CC"/>
    <w:rsid w:val="00013C7B"/>
    <w:rsid w:val="00014E44"/>
    <w:rsid w:val="00016534"/>
    <w:rsid w:val="0002024F"/>
    <w:rsid w:val="00020C6B"/>
    <w:rsid w:val="0002335C"/>
    <w:rsid w:val="0002342A"/>
    <w:rsid w:val="00023B19"/>
    <w:rsid w:val="00024905"/>
    <w:rsid w:val="00030C09"/>
    <w:rsid w:val="00031D5E"/>
    <w:rsid w:val="00033466"/>
    <w:rsid w:val="0003494D"/>
    <w:rsid w:val="00036DEC"/>
    <w:rsid w:val="000379B9"/>
    <w:rsid w:val="00041D5D"/>
    <w:rsid w:val="000421E9"/>
    <w:rsid w:val="0004253A"/>
    <w:rsid w:val="0004314F"/>
    <w:rsid w:val="00044C3C"/>
    <w:rsid w:val="00046797"/>
    <w:rsid w:val="000467C1"/>
    <w:rsid w:val="00047727"/>
    <w:rsid w:val="00053069"/>
    <w:rsid w:val="0005324E"/>
    <w:rsid w:val="00053DEB"/>
    <w:rsid w:val="00055F2B"/>
    <w:rsid w:val="00057E0C"/>
    <w:rsid w:val="000610A3"/>
    <w:rsid w:val="000646EA"/>
    <w:rsid w:val="00065BB8"/>
    <w:rsid w:val="00066BF0"/>
    <w:rsid w:val="000672B6"/>
    <w:rsid w:val="000679B3"/>
    <w:rsid w:val="0007113C"/>
    <w:rsid w:val="00071DF5"/>
    <w:rsid w:val="000722D8"/>
    <w:rsid w:val="00072A80"/>
    <w:rsid w:val="000732EF"/>
    <w:rsid w:val="000766DD"/>
    <w:rsid w:val="0008028D"/>
    <w:rsid w:val="00082017"/>
    <w:rsid w:val="00082E68"/>
    <w:rsid w:val="00083E5E"/>
    <w:rsid w:val="00090E90"/>
    <w:rsid w:val="00092231"/>
    <w:rsid w:val="0009224C"/>
    <w:rsid w:val="00092619"/>
    <w:rsid w:val="00093408"/>
    <w:rsid w:val="00097F86"/>
    <w:rsid w:val="000A3241"/>
    <w:rsid w:val="000A524F"/>
    <w:rsid w:val="000A6E4B"/>
    <w:rsid w:val="000A757D"/>
    <w:rsid w:val="000B132A"/>
    <w:rsid w:val="000B319A"/>
    <w:rsid w:val="000B39FB"/>
    <w:rsid w:val="000B451D"/>
    <w:rsid w:val="000B4875"/>
    <w:rsid w:val="000B5E49"/>
    <w:rsid w:val="000C1647"/>
    <w:rsid w:val="000C33C8"/>
    <w:rsid w:val="000D03C6"/>
    <w:rsid w:val="000D11A1"/>
    <w:rsid w:val="000D1E62"/>
    <w:rsid w:val="000D20F6"/>
    <w:rsid w:val="000D5EB2"/>
    <w:rsid w:val="000D6A59"/>
    <w:rsid w:val="000D7584"/>
    <w:rsid w:val="000D7D7C"/>
    <w:rsid w:val="000E06C8"/>
    <w:rsid w:val="000E215A"/>
    <w:rsid w:val="000E7099"/>
    <w:rsid w:val="000F0625"/>
    <w:rsid w:val="000F1E95"/>
    <w:rsid w:val="000F2276"/>
    <w:rsid w:val="0010388D"/>
    <w:rsid w:val="00105387"/>
    <w:rsid w:val="001073E1"/>
    <w:rsid w:val="00114146"/>
    <w:rsid w:val="0011530F"/>
    <w:rsid w:val="00116E96"/>
    <w:rsid w:val="00117DE2"/>
    <w:rsid w:val="001262E6"/>
    <w:rsid w:val="00126F13"/>
    <w:rsid w:val="00135E83"/>
    <w:rsid w:val="00135EF2"/>
    <w:rsid w:val="00136CC9"/>
    <w:rsid w:val="00137A5A"/>
    <w:rsid w:val="00140914"/>
    <w:rsid w:val="0014228A"/>
    <w:rsid w:val="00142D8E"/>
    <w:rsid w:val="00143CD5"/>
    <w:rsid w:val="0014532D"/>
    <w:rsid w:val="00145B74"/>
    <w:rsid w:val="0015150C"/>
    <w:rsid w:val="00151CE6"/>
    <w:rsid w:val="0015489E"/>
    <w:rsid w:val="0015712D"/>
    <w:rsid w:val="00157802"/>
    <w:rsid w:val="00161E5C"/>
    <w:rsid w:val="0016254D"/>
    <w:rsid w:val="00162F30"/>
    <w:rsid w:val="001648D0"/>
    <w:rsid w:val="00165844"/>
    <w:rsid w:val="00165C78"/>
    <w:rsid w:val="00165E64"/>
    <w:rsid w:val="00167021"/>
    <w:rsid w:val="0017205F"/>
    <w:rsid w:val="00173578"/>
    <w:rsid w:val="00176B5B"/>
    <w:rsid w:val="00180AF9"/>
    <w:rsid w:val="00181431"/>
    <w:rsid w:val="00182ECE"/>
    <w:rsid w:val="001836D4"/>
    <w:rsid w:val="00185894"/>
    <w:rsid w:val="001873B6"/>
    <w:rsid w:val="001939D2"/>
    <w:rsid w:val="001A533F"/>
    <w:rsid w:val="001A54CB"/>
    <w:rsid w:val="001B1330"/>
    <w:rsid w:val="001B7E4B"/>
    <w:rsid w:val="001C3832"/>
    <w:rsid w:val="001C46AC"/>
    <w:rsid w:val="001C5783"/>
    <w:rsid w:val="001C7B71"/>
    <w:rsid w:val="001D0B5F"/>
    <w:rsid w:val="001D0F2E"/>
    <w:rsid w:val="001D1BD3"/>
    <w:rsid w:val="001D3354"/>
    <w:rsid w:val="001D3433"/>
    <w:rsid w:val="001E27A4"/>
    <w:rsid w:val="001E3E12"/>
    <w:rsid w:val="001E636A"/>
    <w:rsid w:val="001F0967"/>
    <w:rsid w:val="001F2A37"/>
    <w:rsid w:val="001F3A72"/>
    <w:rsid w:val="001F4A3B"/>
    <w:rsid w:val="001F6281"/>
    <w:rsid w:val="001F6895"/>
    <w:rsid w:val="001F7639"/>
    <w:rsid w:val="002028A6"/>
    <w:rsid w:val="00203009"/>
    <w:rsid w:val="00203A1C"/>
    <w:rsid w:val="00207643"/>
    <w:rsid w:val="002079E4"/>
    <w:rsid w:val="00217193"/>
    <w:rsid w:val="00223F07"/>
    <w:rsid w:val="002266F6"/>
    <w:rsid w:val="00232094"/>
    <w:rsid w:val="0023354E"/>
    <w:rsid w:val="002337EE"/>
    <w:rsid w:val="0024038F"/>
    <w:rsid w:val="00244356"/>
    <w:rsid w:val="00246347"/>
    <w:rsid w:val="002469F4"/>
    <w:rsid w:val="0024702C"/>
    <w:rsid w:val="00247581"/>
    <w:rsid w:val="00250B98"/>
    <w:rsid w:val="0025393D"/>
    <w:rsid w:val="00260FBB"/>
    <w:rsid w:val="00263957"/>
    <w:rsid w:val="00266940"/>
    <w:rsid w:val="00271037"/>
    <w:rsid w:val="0027108C"/>
    <w:rsid w:val="00272AD7"/>
    <w:rsid w:val="00276F04"/>
    <w:rsid w:val="00277E33"/>
    <w:rsid w:val="00282B9A"/>
    <w:rsid w:val="00283A6C"/>
    <w:rsid w:val="002854E9"/>
    <w:rsid w:val="002860AE"/>
    <w:rsid w:val="002863AF"/>
    <w:rsid w:val="002879B3"/>
    <w:rsid w:val="00292423"/>
    <w:rsid w:val="0029295D"/>
    <w:rsid w:val="002A2FB8"/>
    <w:rsid w:val="002A3CC7"/>
    <w:rsid w:val="002A502E"/>
    <w:rsid w:val="002B0483"/>
    <w:rsid w:val="002B2908"/>
    <w:rsid w:val="002B33A6"/>
    <w:rsid w:val="002B574A"/>
    <w:rsid w:val="002B710E"/>
    <w:rsid w:val="002B7BC6"/>
    <w:rsid w:val="002C14CE"/>
    <w:rsid w:val="002C416E"/>
    <w:rsid w:val="002C4201"/>
    <w:rsid w:val="002C64D7"/>
    <w:rsid w:val="002D1F56"/>
    <w:rsid w:val="002E0670"/>
    <w:rsid w:val="002E0F3E"/>
    <w:rsid w:val="002E3A12"/>
    <w:rsid w:val="002E4FEE"/>
    <w:rsid w:val="002E6D80"/>
    <w:rsid w:val="002F06F8"/>
    <w:rsid w:val="002F38E5"/>
    <w:rsid w:val="002F408A"/>
    <w:rsid w:val="002F5D5E"/>
    <w:rsid w:val="002F66C7"/>
    <w:rsid w:val="003018DD"/>
    <w:rsid w:val="00302747"/>
    <w:rsid w:val="0030328A"/>
    <w:rsid w:val="00304526"/>
    <w:rsid w:val="00304FA7"/>
    <w:rsid w:val="00305526"/>
    <w:rsid w:val="00305FDB"/>
    <w:rsid w:val="00306FD5"/>
    <w:rsid w:val="00311692"/>
    <w:rsid w:val="00311747"/>
    <w:rsid w:val="00313C5C"/>
    <w:rsid w:val="003142EB"/>
    <w:rsid w:val="003157E2"/>
    <w:rsid w:val="00316B33"/>
    <w:rsid w:val="00317A73"/>
    <w:rsid w:val="00321E7D"/>
    <w:rsid w:val="00322412"/>
    <w:rsid w:val="00322BEF"/>
    <w:rsid w:val="00323F4C"/>
    <w:rsid w:val="0032452F"/>
    <w:rsid w:val="00330003"/>
    <w:rsid w:val="00331C4E"/>
    <w:rsid w:val="003344DE"/>
    <w:rsid w:val="00344706"/>
    <w:rsid w:val="00351A4C"/>
    <w:rsid w:val="00357697"/>
    <w:rsid w:val="00363A7A"/>
    <w:rsid w:val="00365647"/>
    <w:rsid w:val="00365CCE"/>
    <w:rsid w:val="00366C64"/>
    <w:rsid w:val="003702DE"/>
    <w:rsid w:val="003760AF"/>
    <w:rsid w:val="00381776"/>
    <w:rsid w:val="00382B1E"/>
    <w:rsid w:val="00383022"/>
    <w:rsid w:val="00387AD4"/>
    <w:rsid w:val="003915F6"/>
    <w:rsid w:val="00394FA2"/>
    <w:rsid w:val="0039518A"/>
    <w:rsid w:val="0039772A"/>
    <w:rsid w:val="00397D9A"/>
    <w:rsid w:val="003A041D"/>
    <w:rsid w:val="003A438B"/>
    <w:rsid w:val="003A44B0"/>
    <w:rsid w:val="003A584F"/>
    <w:rsid w:val="003A5D78"/>
    <w:rsid w:val="003A7158"/>
    <w:rsid w:val="003B2F85"/>
    <w:rsid w:val="003B3452"/>
    <w:rsid w:val="003B4F80"/>
    <w:rsid w:val="003B5522"/>
    <w:rsid w:val="003B7726"/>
    <w:rsid w:val="003C3533"/>
    <w:rsid w:val="003C6395"/>
    <w:rsid w:val="003C78C7"/>
    <w:rsid w:val="003D359E"/>
    <w:rsid w:val="003D4E38"/>
    <w:rsid w:val="003D538A"/>
    <w:rsid w:val="003D5D02"/>
    <w:rsid w:val="003D6696"/>
    <w:rsid w:val="003D7385"/>
    <w:rsid w:val="003E248A"/>
    <w:rsid w:val="003E2927"/>
    <w:rsid w:val="003E63FC"/>
    <w:rsid w:val="003E650B"/>
    <w:rsid w:val="003E65F2"/>
    <w:rsid w:val="003E7800"/>
    <w:rsid w:val="003F1D0A"/>
    <w:rsid w:val="003F2FD9"/>
    <w:rsid w:val="0040236E"/>
    <w:rsid w:val="00402540"/>
    <w:rsid w:val="00402DBC"/>
    <w:rsid w:val="00404666"/>
    <w:rsid w:val="00406F62"/>
    <w:rsid w:val="00407E21"/>
    <w:rsid w:val="00416CD6"/>
    <w:rsid w:val="00421074"/>
    <w:rsid w:val="004217AC"/>
    <w:rsid w:val="0042222D"/>
    <w:rsid w:val="0042242D"/>
    <w:rsid w:val="00425C9B"/>
    <w:rsid w:val="00427FD6"/>
    <w:rsid w:val="00431507"/>
    <w:rsid w:val="00432017"/>
    <w:rsid w:val="00432EFC"/>
    <w:rsid w:val="00433FD4"/>
    <w:rsid w:val="00440CB0"/>
    <w:rsid w:val="00440E5B"/>
    <w:rsid w:val="00442CF8"/>
    <w:rsid w:val="00443038"/>
    <w:rsid w:val="00443596"/>
    <w:rsid w:val="004441DF"/>
    <w:rsid w:val="00452613"/>
    <w:rsid w:val="00452B12"/>
    <w:rsid w:val="00457056"/>
    <w:rsid w:val="00457F51"/>
    <w:rsid w:val="004611F2"/>
    <w:rsid w:val="00462B9E"/>
    <w:rsid w:val="00464843"/>
    <w:rsid w:val="0047272D"/>
    <w:rsid w:val="00472CC2"/>
    <w:rsid w:val="004743F1"/>
    <w:rsid w:val="00476321"/>
    <w:rsid w:val="00476CFC"/>
    <w:rsid w:val="004814A0"/>
    <w:rsid w:val="00482376"/>
    <w:rsid w:val="00484085"/>
    <w:rsid w:val="004861B2"/>
    <w:rsid w:val="0048789B"/>
    <w:rsid w:val="00487925"/>
    <w:rsid w:val="00487D96"/>
    <w:rsid w:val="00491A8E"/>
    <w:rsid w:val="00494EAA"/>
    <w:rsid w:val="004A0230"/>
    <w:rsid w:val="004A1F30"/>
    <w:rsid w:val="004A391D"/>
    <w:rsid w:val="004A478E"/>
    <w:rsid w:val="004B35AA"/>
    <w:rsid w:val="004B47A8"/>
    <w:rsid w:val="004B62DD"/>
    <w:rsid w:val="004B6850"/>
    <w:rsid w:val="004C0F18"/>
    <w:rsid w:val="004C1B3C"/>
    <w:rsid w:val="004C2225"/>
    <w:rsid w:val="004C4F98"/>
    <w:rsid w:val="004D00E7"/>
    <w:rsid w:val="004E24A9"/>
    <w:rsid w:val="004E7D1F"/>
    <w:rsid w:val="004E7FDB"/>
    <w:rsid w:val="004F0F73"/>
    <w:rsid w:val="004F5299"/>
    <w:rsid w:val="004F5E75"/>
    <w:rsid w:val="004F7CB1"/>
    <w:rsid w:val="005003D4"/>
    <w:rsid w:val="00501272"/>
    <w:rsid w:val="00501484"/>
    <w:rsid w:val="00501672"/>
    <w:rsid w:val="00501EC1"/>
    <w:rsid w:val="00501ED0"/>
    <w:rsid w:val="00504D8F"/>
    <w:rsid w:val="0050619E"/>
    <w:rsid w:val="00511720"/>
    <w:rsid w:val="00511AAF"/>
    <w:rsid w:val="00511F52"/>
    <w:rsid w:val="005154AC"/>
    <w:rsid w:val="0051791B"/>
    <w:rsid w:val="00520DC5"/>
    <w:rsid w:val="00521CE8"/>
    <w:rsid w:val="00522638"/>
    <w:rsid w:val="00525CC4"/>
    <w:rsid w:val="005303D6"/>
    <w:rsid w:val="00531418"/>
    <w:rsid w:val="005329C3"/>
    <w:rsid w:val="005357B7"/>
    <w:rsid w:val="0053601E"/>
    <w:rsid w:val="00536369"/>
    <w:rsid w:val="00541399"/>
    <w:rsid w:val="0054621F"/>
    <w:rsid w:val="0054647F"/>
    <w:rsid w:val="0055036A"/>
    <w:rsid w:val="00552F56"/>
    <w:rsid w:val="00553931"/>
    <w:rsid w:val="00556752"/>
    <w:rsid w:val="00560777"/>
    <w:rsid w:val="005644C1"/>
    <w:rsid w:val="00564C0A"/>
    <w:rsid w:val="0056514E"/>
    <w:rsid w:val="00567CA1"/>
    <w:rsid w:val="005707BF"/>
    <w:rsid w:val="00573F12"/>
    <w:rsid w:val="00574640"/>
    <w:rsid w:val="00577FF3"/>
    <w:rsid w:val="005832DD"/>
    <w:rsid w:val="00583BB7"/>
    <w:rsid w:val="005844C2"/>
    <w:rsid w:val="00594872"/>
    <w:rsid w:val="00594C5B"/>
    <w:rsid w:val="0059694C"/>
    <w:rsid w:val="00597E20"/>
    <w:rsid w:val="005A01D3"/>
    <w:rsid w:val="005A44FE"/>
    <w:rsid w:val="005A56ED"/>
    <w:rsid w:val="005A6C2E"/>
    <w:rsid w:val="005A6EE8"/>
    <w:rsid w:val="005B1418"/>
    <w:rsid w:val="005B448E"/>
    <w:rsid w:val="005B7214"/>
    <w:rsid w:val="005B79DC"/>
    <w:rsid w:val="005C415D"/>
    <w:rsid w:val="005C468B"/>
    <w:rsid w:val="005D0F15"/>
    <w:rsid w:val="005D138C"/>
    <w:rsid w:val="005D4DD0"/>
    <w:rsid w:val="005D56E8"/>
    <w:rsid w:val="005D5C2A"/>
    <w:rsid w:val="005D772C"/>
    <w:rsid w:val="005D7899"/>
    <w:rsid w:val="005D7B29"/>
    <w:rsid w:val="005E3158"/>
    <w:rsid w:val="005E3FF0"/>
    <w:rsid w:val="005E47BA"/>
    <w:rsid w:val="005E4CF9"/>
    <w:rsid w:val="005E78F8"/>
    <w:rsid w:val="005F0515"/>
    <w:rsid w:val="005F2F0E"/>
    <w:rsid w:val="005F6518"/>
    <w:rsid w:val="005F7F09"/>
    <w:rsid w:val="0060172F"/>
    <w:rsid w:val="0060213F"/>
    <w:rsid w:val="006053EC"/>
    <w:rsid w:val="0060559A"/>
    <w:rsid w:val="00606E8D"/>
    <w:rsid w:val="00607385"/>
    <w:rsid w:val="00610BD2"/>
    <w:rsid w:val="0061107D"/>
    <w:rsid w:val="00613293"/>
    <w:rsid w:val="00613A0A"/>
    <w:rsid w:val="0061500E"/>
    <w:rsid w:val="00615B19"/>
    <w:rsid w:val="0061675F"/>
    <w:rsid w:val="00620625"/>
    <w:rsid w:val="00632050"/>
    <w:rsid w:val="00633178"/>
    <w:rsid w:val="00633BC3"/>
    <w:rsid w:val="006367D6"/>
    <w:rsid w:val="00637254"/>
    <w:rsid w:val="00637849"/>
    <w:rsid w:val="0064178A"/>
    <w:rsid w:val="00645B6B"/>
    <w:rsid w:val="00646DAE"/>
    <w:rsid w:val="006550B4"/>
    <w:rsid w:val="00655400"/>
    <w:rsid w:val="00657C57"/>
    <w:rsid w:val="00663C9E"/>
    <w:rsid w:val="00670F03"/>
    <w:rsid w:val="00673BF2"/>
    <w:rsid w:val="006742B4"/>
    <w:rsid w:val="0068034C"/>
    <w:rsid w:val="00684DE5"/>
    <w:rsid w:val="00696A03"/>
    <w:rsid w:val="006A0711"/>
    <w:rsid w:val="006A168A"/>
    <w:rsid w:val="006A560F"/>
    <w:rsid w:val="006B0823"/>
    <w:rsid w:val="006B08A2"/>
    <w:rsid w:val="006B1D1A"/>
    <w:rsid w:val="006C0D4E"/>
    <w:rsid w:val="006C2B4D"/>
    <w:rsid w:val="006C302A"/>
    <w:rsid w:val="006C3F32"/>
    <w:rsid w:val="006C4355"/>
    <w:rsid w:val="006C5081"/>
    <w:rsid w:val="006C6D0A"/>
    <w:rsid w:val="006D247A"/>
    <w:rsid w:val="006D345D"/>
    <w:rsid w:val="006E0C10"/>
    <w:rsid w:val="006E363B"/>
    <w:rsid w:val="006E7CB1"/>
    <w:rsid w:val="006E7D5B"/>
    <w:rsid w:val="006F38D3"/>
    <w:rsid w:val="006F534E"/>
    <w:rsid w:val="006F5640"/>
    <w:rsid w:val="00702846"/>
    <w:rsid w:val="00703BA8"/>
    <w:rsid w:val="00703F15"/>
    <w:rsid w:val="00707ABD"/>
    <w:rsid w:val="007125B8"/>
    <w:rsid w:val="0071276C"/>
    <w:rsid w:val="0071302F"/>
    <w:rsid w:val="00713A9B"/>
    <w:rsid w:val="00717109"/>
    <w:rsid w:val="0072622E"/>
    <w:rsid w:val="007312D0"/>
    <w:rsid w:val="0073148D"/>
    <w:rsid w:val="007361D7"/>
    <w:rsid w:val="00737767"/>
    <w:rsid w:val="007415FD"/>
    <w:rsid w:val="007428F0"/>
    <w:rsid w:val="00743CD8"/>
    <w:rsid w:val="0074617C"/>
    <w:rsid w:val="00751195"/>
    <w:rsid w:val="0075125A"/>
    <w:rsid w:val="00752B8F"/>
    <w:rsid w:val="0075341A"/>
    <w:rsid w:val="00753ADE"/>
    <w:rsid w:val="007541C3"/>
    <w:rsid w:val="00754573"/>
    <w:rsid w:val="00754C7A"/>
    <w:rsid w:val="007553B4"/>
    <w:rsid w:val="007564CA"/>
    <w:rsid w:val="00756FB9"/>
    <w:rsid w:val="00760B10"/>
    <w:rsid w:val="00760E9C"/>
    <w:rsid w:val="007615B4"/>
    <w:rsid w:val="007632D8"/>
    <w:rsid w:val="007635B2"/>
    <w:rsid w:val="00765D78"/>
    <w:rsid w:val="0077271E"/>
    <w:rsid w:val="00773387"/>
    <w:rsid w:val="00775DA4"/>
    <w:rsid w:val="00775E97"/>
    <w:rsid w:val="0077702B"/>
    <w:rsid w:val="00783C48"/>
    <w:rsid w:val="007842CF"/>
    <w:rsid w:val="0078610E"/>
    <w:rsid w:val="0078684B"/>
    <w:rsid w:val="00786D59"/>
    <w:rsid w:val="00790D56"/>
    <w:rsid w:val="00791AE5"/>
    <w:rsid w:val="00791CA1"/>
    <w:rsid w:val="007960BD"/>
    <w:rsid w:val="00796178"/>
    <w:rsid w:val="007A06A6"/>
    <w:rsid w:val="007A0FE0"/>
    <w:rsid w:val="007A2121"/>
    <w:rsid w:val="007A2E1B"/>
    <w:rsid w:val="007A6B1B"/>
    <w:rsid w:val="007B4769"/>
    <w:rsid w:val="007B4F17"/>
    <w:rsid w:val="007B6ED0"/>
    <w:rsid w:val="007B7CFC"/>
    <w:rsid w:val="007C2278"/>
    <w:rsid w:val="007C62F7"/>
    <w:rsid w:val="007D0B52"/>
    <w:rsid w:val="007D0D26"/>
    <w:rsid w:val="007D315C"/>
    <w:rsid w:val="007D5E45"/>
    <w:rsid w:val="007D686A"/>
    <w:rsid w:val="007E6770"/>
    <w:rsid w:val="007E6BBC"/>
    <w:rsid w:val="007F10A8"/>
    <w:rsid w:val="007F23D6"/>
    <w:rsid w:val="007F2A1A"/>
    <w:rsid w:val="007F325B"/>
    <w:rsid w:val="00802E39"/>
    <w:rsid w:val="00803654"/>
    <w:rsid w:val="008073A1"/>
    <w:rsid w:val="00807631"/>
    <w:rsid w:val="00814BE7"/>
    <w:rsid w:val="00822834"/>
    <w:rsid w:val="00822E87"/>
    <w:rsid w:val="00831654"/>
    <w:rsid w:val="00831DA7"/>
    <w:rsid w:val="00833A6B"/>
    <w:rsid w:val="008362C1"/>
    <w:rsid w:val="00837270"/>
    <w:rsid w:val="00841078"/>
    <w:rsid w:val="00841C97"/>
    <w:rsid w:val="0084283E"/>
    <w:rsid w:val="00842C01"/>
    <w:rsid w:val="0084368A"/>
    <w:rsid w:val="00845E04"/>
    <w:rsid w:val="00847D1E"/>
    <w:rsid w:val="0085130A"/>
    <w:rsid w:val="0085425D"/>
    <w:rsid w:val="00855177"/>
    <w:rsid w:val="0086012C"/>
    <w:rsid w:val="008601B5"/>
    <w:rsid w:val="00862AE8"/>
    <w:rsid w:val="00862F3D"/>
    <w:rsid w:val="00863089"/>
    <w:rsid w:val="00871F84"/>
    <w:rsid w:val="00873FCE"/>
    <w:rsid w:val="00874BAC"/>
    <w:rsid w:val="008831C6"/>
    <w:rsid w:val="00883E83"/>
    <w:rsid w:val="008866AE"/>
    <w:rsid w:val="00890210"/>
    <w:rsid w:val="00891B92"/>
    <w:rsid w:val="00892095"/>
    <w:rsid w:val="00892771"/>
    <w:rsid w:val="008931EE"/>
    <w:rsid w:val="0089388F"/>
    <w:rsid w:val="008939AE"/>
    <w:rsid w:val="00895679"/>
    <w:rsid w:val="00895F6C"/>
    <w:rsid w:val="00896BCF"/>
    <w:rsid w:val="008A2276"/>
    <w:rsid w:val="008A4C4A"/>
    <w:rsid w:val="008A674A"/>
    <w:rsid w:val="008A764B"/>
    <w:rsid w:val="008B6EE9"/>
    <w:rsid w:val="008B6EEB"/>
    <w:rsid w:val="008C05A7"/>
    <w:rsid w:val="008C10F1"/>
    <w:rsid w:val="008C1EED"/>
    <w:rsid w:val="008C703A"/>
    <w:rsid w:val="008D1C8E"/>
    <w:rsid w:val="008D3251"/>
    <w:rsid w:val="008D3827"/>
    <w:rsid w:val="008D4982"/>
    <w:rsid w:val="008D5FD0"/>
    <w:rsid w:val="008D6F7E"/>
    <w:rsid w:val="008E161D"/>
    <w:rsid w:val="008E59F2"/>
    <w:rsid w:val="008E7577"/>
    <w:rsid w:val="008E7604"/>
    <w:rsid w:val="008E7CA9"/>
    <w:rsid w:val="008F11F2"/>
    <w:rsid w:val="008F5167"/>
    <w:rsid w:val="008F7712"/>
    <w:rsid w:val="008F773A"/>
    <w:rsid w:val="009011E5"/>
    <w:rsid w:val="0090620B"/>
    <w:rsid w:val="0090712C"/>
    <w:rsid w:val="0090770B"/>
    <w:rsid w:val="00910AA0"/>
    <w:rsid w:val="0091443F"/>
    <w:rsid w:val="00915A41"/>
    <w:rsid w:val="00916C1E"/>
    <w:rsid w:val="009239F7"/>
    <w:rsid w:val="00924621"/>
    <w:rsid w:val="00927967"/>
    <w:rsid w:val="00927E4A"/>
    <w:rsid w:val="00931098"/>
    <w:rsid w:val="00932CF9"/>
    <w:rsid w:val="00932EBC"/>
    <w:rsid w:val="0093317B"/>
    <w:rsid w:val="0093372B"/>
    <w:rsid w:val="00936DE2"/>
    <w:rsid w:val="00937276"/>
    <w:rsid w:val="009425C6"/>
    <w:rsid w:val="0094378A"/>
    <w:rsid w:val="00943C12"/>
    <w:rsid w:val="00950B6A"/>
    <w:rsid w:val="00951836"/>
    <w:rsid w:val="00954AFA"/>
    <w:rsid w:val="009556BC"/>
    <w:rsid w:val="00956611"/>
    <w:rsid w:val="00956E15"/>
    <w:rsid w:val="00957071"/>
    <w:rsid w:val="0096081C"/>
    <w:rsid w:val="00963E4B"/>
    <w:rsid w:val="00966D4A"/>
    <w:rsid w:val="009752DC"/>
    <w:rsid w:val="00975E65"/>
    <w:rsid w:val="00975FB6"/>
    <w:rsid w:val="00976FC8"/>
    <w:rsid w:val="0097762C"/>
    <w:rsid w:val="009778E6"/>
    <w:rsid w:val="009823C3"/>
    <w:rsid w:val="00982EAC"/>
    <w:rsid w:val="00983342"/>
    <w:rsid w:val="00992D66"/>
    <w:rsid w:val="009947CF"/>
    <w:rsid w:val="00996005"/>
    <w:rsid w:val="009A2579"/>
    <w:rsid w:val="009A2D2E"/>
    <w:rsid w:val="009A2DA3"/>
    <w:rsid w:val="009A34BC"/>
    <w:rsid w:val="009A52BC"/>
    <w:rsid w:val="009B1030"/>
    <w:rsid w:val="009B1248"/>
    <w:rsid w:val="009B539D"/>
    <w:rsid w:val="009B560D"/>
    <w:rsid w:val="009B686D"/>
    <w:rsid w:val="009C0B72"/>
    <w:rsid w:val="009C3040"/>
    <w:rsid w:val="009C377D"/>
    <w:rsid w:val="009C5E3F"/>
    <w:rsid w:val="009D129B"/>
    <w:rsid w:val="009D1626"/>
    <w:rsid w:val="009D1D72"/>
    <w:rsid w:val="009D2B24"/>
    <w:rsid w:val="009D400D"/>
    <w:rsid w:val="009D4E6F"/>
    <w:rsid w:val="009D5515"/>
    <w:rsid w:val="009E1FCA"/>
    <w:rsid w:val="009E491F"/>
    <w:rsid w:val="009E613C"/>
    <w:rsid w:val="009E63BB"/>
    <w:rsid w:val="009F0CAF"/>
    <w:rsid w:val="009F291C"/>
    <w:rsid w:val="009F4043"/>
    <w:rsid w:val="009F43BD"/>
    <w:rsid w:val="009F49EB"/>
    <w:rsid w:val="009F700F"/>
    <w:rsid w:val="00A02A0E"/>
    <w:rsid w:val="00A02C0A"/>
    <w:rsid w:val="00A033C9"/>
    <w:rsid w:val="00A06AAD"/>
    <w:rsid w:val="00A07D8D"/>
    <w:rsid w:val="00A11F25"/>
    <w:rsid w:val="00A126BE"/>
    <w:rsid w:val="00A1344D"/>
    <w:rsid w:val="00A13F92"/>
    <w:rsid w:val="00A14A6F"/>
    <w:rsid w:val="00A16BFC"/>
    <w:rsid w:val="00A246AD"/>
    <w:rsid w:val="00A2568F"/>
    <w:rsid w:val="00A32EC3"/>
    <w:rsid w:val="00A35789"/>
    <w:rsid w:val="00A35B79"/>
    <w:rsid w:val="00A43CF5"/>
    <w:rsid w:val="00A43F42"/>
    <w:rsid w:val="00A44CCD"/>
    <w:rsid w:val="00A456C1"/>
    <w:rsid w:val="00A46388"/>
    <w:rsid w:val="00A472CF"/>
    <w:rsid w:val="00A51070"/>
    <w:rsid w:val="00A52CC3"/>
    <w:rsid w:val="00A5481C"/>
    <w:rsid w:val="00A5537F"/>
    <w:rsid w:val="00A55A83"/>
    <w:rsid w:val="00A56396"/>
    <w:rsid w:val="00A64797"/>
    <w:rsid w:val="00A65AFF"/>
    <w:rsid w:val="00A65BC7"/>
    <w:rsid w:val="00A65F6A"/>
    <w:rsid w:val="00A710B4"/>
    <w:rsid w:val="00A724C2"/>
    <w:rsid w:val="00A751A1"/>
    <w:rsid w:val="00A81F7B"/>
    <w:rsid w:val="00A820C6"/>
    <w:rsid w:val="00A82E42"/>
    <w:rsid w:val="00A8333C"/>
    <w:rsid w:val="00A837C1"/>
    <w:rsid w:val="00A90223"/>
    <w:rsid w:val="00A90C56"/>
    <w:rsid w:val="00A91A92"/>
    <w:rsid w:val="00A94843"/>
    <w:rsid w:val="00A94E7B"/>
    <w:rsid w:val="00AA04BF"/>
    <w:rsid w:val="00AA2212"/>
    <w:rsid w:val="00AA5233"/>
    <w:rsid w:val="00AA5757"/>
    <w:rsid w:val="00AB6BAC"/>
    <w:rsid w:val="00AB701F"/>
    <w:rsid w:val="00AC1F69"/>
    <w:rsid w:val="00AC49FD"/>
    <w:rsid w:val="00AC5121"/>
    <w:rsid w:val="00AC7EC4"/>
    <w:rsid w:val="00AD275F"/>
    <w:rsid w:val="00AD4F66"/>
    <w:rsid w:val="00AD56A6"/>
    <w:rsid w:val="00AD58A6"/>
    <w:rsid w:val="00AE0808"/>
    <w:rsid w:val="00AE122A"/>
    <w:rsid w:val="00AE199E"/>
    <w:rsid w:val="00AE2916"/>
    <w:rsid w:val="00AE70C7"/>
    <w:rsid w:val="00AF05BA"/>
    <w:rsid w:val="00AF646C"/>
    <w:rsid w:val="00AF6476"/>
    <w:rsid w:val="00AF7E3F"/>
    <w:rsid w:val="00B002DC"/>
    <w:rsid w:val="00B01D35"/>
    <w:rsid w:val="00B01F69"/>
    <w:rsid w:val="00B025F2"/>
    <w:rsid w:val="00B02B9B"/>
    <w:rsid w:val="00B035AB"/>
    <w:rsid w:val="00B070D8"/>
    <w:rsid w:val="00B139C4"/>
    <w:rsid w:val="00B145EE"/>
    <w:rsid w:val="00B15817"/>
    <w:rsid w:val="00B15D8D"/>
    <w:rsid w:val="00B1644E"/>
    <w:rsid w:val="00B208D1"/>
    <w:rsid w:val="00B21BA9"/>
    <w:rsid w:val="00B2404A"/>
    <w:rsid w:val="00B26C38"/>
    <w:rsid w:val="00B27FC5"/>
    <w:rsid w:val="00B31C66"/>
    <w:rsid w:val="00B335A1"/>
    <w:rsid w:val="00B33C09"/>
    <w:rsid w:val="00B33F02"/>
    <w:rsid w:val="00B347A7"/>
    <w:rsid w:val="00B34CC2"/>
    <w:rsid w:val="00B34EFC"/>
    <w:rsid w:val="00B35593"/>
    <w:rsid w:val="00B35674"/>
    <w:rsid w:val="00B365F1"/>
    <w:rsid w:val="00B36A87"/>
    <w:rsid w:val="00B3725B"/>
    <w:rsid w:val="00B37777"/>
    <w:rsid w:val="00B402BF"/>
    <w:rsid w:val="00B41185"/>
    <w:rsid w:val="00B4448D"/>
    <w:rsid w:val="00B45380"/>
    <w:rsid w:val="00B46E64"/>
    <w:rsid w:val="00B47C34"/>
    <w:rsid w:val="00B47D7B"/>
    <w:rsid w:val="00B50BC8"/>
    <w:rsid w:val="00B50E60"/>
    <w:rsid w:val="00B544A9"/>
    <w:rsid w:val="00B5684E"/>
    <w:rsid w:val="00B61C7C"/>
    <w:rsid w:val="00B63018"/>
    <w:rsid w:val="00B631A0"/>
    <w:rsid w:val="00B7086C"/>
    <w:rsid w:val="00B743C0"/>
    <w:rsid w:val="00B75AFF"/>
    <w:rsid w:val="00B7711A"/>
    <w:rsid w:val="00B778CF"/>
    <w:rsid w:val="00B81B2E"/>
    <w:rsid w:val="00B81D75"/>
    <w:rsid w:val="00B86AB7"/>
    <w:rsid w:val="00B86D5C"/>
    <w:rsid w:val="00B90019"/>
    <w:rsid w:val="00B90072"/>
    <w:rsid w:val="00B90863"/>
    <w:rsid w:val="00B95963"/>
    <w:rsid w:val="00B95A69"/>
    <w:rsid w:val="00BA08C0"/>
    <w:rsid w:val="00BA1E10"/>
    <w:rsid w:val="00BA210B"/>
    <w:rsid w:val="00BA2E2A"/>
    <w:rsid w:val="00BA4E24"/>
    <w:rsid w:val="00BA535B"/>
    <w:rsid w:val="00BA53E4"/>
    <w:rsid w:val="00BA69CC"/>
    <w:rsid w:val="00BA77F3"/>
    <w:rsid w:val="00BB106B"/>
    <w:rsid w:val="00BB2257"/>
    <w:rsid w:val="00BB3237"/>
    <w:rsid w:val="00BB3767"/>
    <w:rsid w:val="00BB48CA"/>
    <w:rsid w:val="00BB63FE"/>
    <w:rsid w:val="00BB67DB"/>
    <w:rsid w:val="00BC03BA"/>
    <w:rsid w:val="00BC264E"/>
    <w:rsid w:val="00BC4F6F"/>
    <w:rsid w:val="00BC5EAF"/>
    <w:rsid w:val="00BC6118"/>
    <w:rsid w:val="00BD0B0F"/>
    <w:rsid w:val="00BD5AB0"/>
    <w:rsid w:val="00BD61F9"/>
    <w:rsid w:val="00BD6B09"/>
    <w:rsid w:val="00BE254F"/>
    <w:rsid w:val="00BE717A"/>
    <w:rsid w:val="00BE79FD"/>
    <w:rsid w:val="00BF21AB"/>
    <w:rsid w:val="00BF7729"/>
    <w:rsid w:val="00BF7FE0"/>
    <w:rsid w:val="00C02B3F"/>
    <w:rsid w:val="00C02F65"/>
    <w:rsid w:val="00C10E5E"/>
    <w:rsid w:val="00C11BED"/>
    <w:rsid w:val="00C144FD"/>
    <w:rsid w:val="00C15312"/>
    <w:rsid w:val="00C154C2"/>
    <w:rsid w:val="00C16870"/>
    <w:rsid w:val="00C1731A"/>
    <w:rsid w:val="00C20323"/>
    <w:rsid w:val="00C209B5"/>
    <w:rsid w:val="00C21581"/>
    <w:rsid w:val="00C22ACB"/>
    <w:rsid w:val="00C25E96"/>
    <w:rsid w:val="00C260FA"/>
    <w:rsid w:val="00C27137"/>
    <w:rsid w:val="00C3180D"/>
    <w:rsid w:val="00C31AFA"/>
    <w:rsid w:val="00C35305"/>
    <w:rsid w:val="00C42878"/>
    <w:rsid w:val="00C45FC0"/>
    <w:rsid w:val="00C50974"/>
    <w:rsid w:val="00C539C3"/>
    <w:rsid w:val="00C55974"/>
    <w:rsid w:val="00C55E46"/>
    <w:rsid w:val="00C6273A"/>
    <w:rsid w:val="00C635E9"/>
    <w:rsid w:val="00C679DB"/>
    <w:rsid w:val="00C710C4"/>
    <w:rsid w:val="00C713EB"/>
    <w:rsid w:val="00C7327F"/>
    <w:rsid w:val="00C75256"/>
    <w:rsid w:val="00C7658A"/>
    <w:rsid w:val="00C81D57"/>
    <w:rsid w:val="00C8357F"/>
    <w:rsid w:val="00C85F38"/>
    <w:rsid w:val="00C902E0"/>
    <w:rsid w:val="00C90814"/>
    <w:rsid w:val="00C911FA"/>
    <w:rsid w:val="00C942F5"/>
    <w:rsid w:val="00C97654"/>
    <w:rsid w:val="00CA0B41"/>
    <w:rsid w:val="00CA29C1"/>
    <w:rsid w:val="00CA64C0"/>
    <w:rsid w:val="00CB2DC9"/>
    <w:rsid w:val="00CB2F34"/>
    <w:rsid w:val="00CB5CEB"/>
    <w:rsid w:val="00CB7140"/>
    <w:rsid w:val="00CB761E"/>
    <w:rsid w:val="00CD0593"/>
    <w:rsid w:val="00CD0D13"/>
    <w:rsid w:val="00CD26FC"/>
    <w:rsid w:val="00CD4897"/>
    <w:rsid w:val="00CD4C72"/>
    <w:rsid w:val="00CE66C8"/>
    <w:rsid w:val="00CF12FD"/>
    <w:rsid w:val="00CF3C9F"/>
    <w:rsid w:val="00CF4DBC"/>
    <w:rsid w:val="00CF6B6E"/>
    <w:rsid w:val="00CF6C89"/>
    <w:rsid w:val="00CF782A"/>
    <w:rsid w:val="00D020A2"/>
    <w:rsid w:val="00D03E7C"/>
    <w:rsid w:val="00D0407C"/>
    <w:rsid w:val="00D0417D"/>
    <w:rsid w:val="00D04F92"/>
    <w:rsid w:val="00D06260"/>
    <w:rsid w:val="00D079E0"/>
    <w:rsid w:val="00D10156"/>
    <w:rsid w:val="00D10ADF"/>
    <w:rsid w:val="00D11DF6"/>
    <w:rsid w:val="00D12EB4"/>
    <w:rsid w:val="00D1384A"/>
    <w:rsid w:val="00D13F72"/>
    <w:rsid w:val="00D1480C"/>
    <w:rsid w:val="00D16CA5"/>
    <w:rsid w:val="00D16DF1"/>
    <w:rsid w:val="00D20438"/>
    <w:rsid w:val="00D22780"/>
    <w:rsid w:val="00D24715"/>
    <w:rsid w:val="00D341B3"/>
    <w:rsid w:val="00D41FC7"/>
    <w:rsid w:val="00D43E40"/>
    <w:rsid w:val="00D45581"/>
    <w:rsid w:val="00D51D19"/>
    <w:rsid w:val="00D51E57"/>
    <w:rsid w:val="00D53484"/>
    <w:rsid w:val="00D55BE4"/>
    <w:rsid w:val="00D57BEF"/>
    <w:rsid w:val="00D60988"/>
    <w:rsid w:val="00D622BA"/>
    <w:rsid w:val="00D6352D"/>
    <w:rsid w:val="00D66734"/>
    <w:rsid w:val="00D667CA"/>
    <w:rsid w:val="00D70462"/>
    <w:rsid w:val="00D71F03"/>
    <w:rsid w:val="00D74938"/>
    <w:rsid w:val="00D7654D"/>
    <w:rsid w:val="00D812C8"/>
    <w:rsid w:val="00D84AA4"/>
    <w:rsid w:val="00D85658"/>
    <w:rsid w:val="00D85D46"/>
    <w:rsid w:val="00D87051"/>
    <w:rsid w:val="00D87822"/>
    <w:rsid w:val="00D90226"/>
    <w:rsid w:val="00D9127F"/>
    <w:rsid w:val="00D91792"/>
    <w:rsid w:val="00D931C5"/>
    <w:rsid w:val="00D951A6"/>
    <w:rsid w:val="00DA1807"/>
    <w:rsid w:val="00DA686D"/>
    <w:rsid w:val="00DB2A14"/>
    <w:rsid w:val="00DB5A1B"/>
    <w:rsid w:val="00DB5B68"/>
    <w:rsid w:val="00DB7D65"/>
    <w:rsid w:val="00DC0A02"/>
    <w:rsid w:val="00DC16F8"/>
    <w:rsid w:val="00DC378D"/>
    <w:rsid w:val="00DC3BA4"/>
    <w:rsid w:val="00DC4545"/>
    <w:rsid w:val="00DC4A6F"/>
    <w:rsid w:val="00DC5A9E"/>
    <w:rsid w:val="00DC65F1"/>
    <w:rsid w:val="00DD1BF3"/>
    <w:rsid w:val="00DD6305"/>
    <w:rsid w:val="00DD6605"/>
    <w:rsid w:val="00DE0581"/>
    <w:rsid w:val="00DE1A6D"/>
    <w:rsid w:val="00DE1B09"/>
    <w:rsid w:val="00DE480E"/>
    <w:rsid w:val="00DE6343"/>
    <w:rsid w:val="00DF33C7"/>
    <w:rsid w:val="00DF6D78"/>
    <w:rsid w:val="00DF7664"/>
    <w:rsid w:val="00E01FF4"/>
    <w:rsid w:val="00E031A8"/>
    <w:rsid w:val="00E04357"/>
    <w:rsid w:val="00E0455A"/>
    <w:rsid w:val="00E0759A"/>
    <w:rsid w:val="00E1175F"/>
    <w:rsid w:val="00E1407B"/>
    <w:rsid w:val="00E15DC3"/>
    <w:rsid w:val="00E165C2"/>
    <w:rsid w:val="00E201C5"/>
    <w:rsid w:val="00E20FF2"/>
    <w:rsid w:val="00E21242"/>
    <w:rsid w:val="00E217BF"/>
    <w:rsid w:val="00E22A18"/>
    <w:rsid w:val="00E265D3"/>
    <w:rsid w:val="00E30E6D"/>
    <w:rsid w:val="00E32989"/>
    <w:rsid w:val="00E32C6C"/>
    <w:rsid w:val="00E35301"/>
    <w:rsid w:val="00E376FD"/>
    <w:rsid w:val="00E42654"/>
    <w:rsid w:val="00E43B62"/>
    <w:rsid w:val="00E50F30"/>
    <w:rsid w:val="00E51756"/>
    <w:rsid w:val="00E53D55"/>
    <w:rsid w:val="00E543FB"/>
    <w:rsid w:val="00E57E20"/>
    <w:rsid w:val="00E6051D"/>
    <w:rsid w:val="00E606F1"/>
    <w:rsid w:val="00E654E7"/>
    <w:rsid w:val="00E65B8F"/>
    <w:rsid w:val="00E65E09"/>
    <w:rsid w:val="00E713BD"/>
    <w:rsid w:val="00E71496"/>
    <w:rsid w:val="00E7300D"/>
    <w:rsid w:val="00E82B42"/>
    <w:rsid w:val="00E866BD"/>
    <w:rsid w:val="00E87377"/>
    <w:rsid w:val="00E90241"/>
    <w:rsid w:val="00E91B16"/>
    <w:rsid w:val="00E92990"/>
    <w:rsid w:val="00E93B40"/>
    <w:rsid w:val="00E953DC"/>
    <w:rsid w:val="00EA01CF"/>
    <w:rsid w:val="00EA037E"/>
    <w:rsid w:val="00EA0D1A"/>
    <w:rsid w:val="00EA4094"/>
    <w:rsid w:val="00EA4212"/>
    <w:rsid w:val="00EA4299"/>
    <w:rsid w:val="00EA47EF"/>
    <w:rsid w:val="00EA54E4"/>
    <w:rsid w:val="00EA6A16"/>
    <w:rsid w:val="00EA7F52"/>
    <w:rsid w:val="00EB0FA0"/>
    <w:rsid w:val="00EB14B7"/>
    <w:rsid w:val="00EB2292"/>
    <w:rsid w:val="00EB2E81"/>
    <w:rsid w:val="00EB4344"/>
    <w:rsid w:val="00EB609B"/>
    <w:rsid w:val="00EC0712"/>
    <w:rsid w:val="00EC1353"/>
    <w:rsid w:val="00EC14F2"/>
    <w:rsid w:val="00EC1AEB"/>
    <w:rsid w:val="00EC31BA"/>
    <w:rsid w:val="00EC3479"/>
    <w:rsid w:val="00EC4804"/>
    <w:rsid w:val="00EC4DE6"/>
    <w:rsid w:val="00EC7ECA"/>
    <w:rsid w:val="00ED3563"/>
    <w:rsid w:val="00ED4166"/>
    <w:rsid w:val="00ED48DA"/>
    <w:rsid w:val="00ED4F81"/>
    <w:rsid w:val="00ED6ED7"/>
    <w:rsid w:val="00ED6F59"/>
    <w:rsid w:val="00ED77EE"/>
    <w:rsid w:val="00ED7D3F"/>
    <w:rsid w:val="00EE1810"/>
    <w:rsid w:val="00EE33A4"/>
    <w:rsid w:val="00EE464D"/>
    <w:rsid w:val="00EF1E8F"/>
    <w:rsid w:val="00EF2597"/>
    <w:rsid w:val="00EF2F35"/>
    <w:rsid w:val="00EF5434"/>
    <w:rsid w:val="00EF676B"/>
    <w:rsid w:val="00F00BFA"/>
    <w:rsid w:val="00F00FCC"/>
    <w:rsid w:val="00F02C81"/>
    <w:rsid w:val="00F034F3"/>
    <w:rsid w:val="00F036F6"/>
    <w:rsid w:val="00F0438B"/>
    <w:rsid w:val="00F12B87"/>
    <w:rsid w:val="00F12D67"/>
    <w:rsid w:val="00F144E1"/>
    <w:rsid w:val="00F17598"/>
    <w:rsid w:val="00F17986"/>
    <w:rsid w:val="00F17E03"/>
    <w:rsid w:val="00F17E4A"/>
    <w:rsid w:val="00F20629"/>
    <w:rsid w:val="00F220A9"/>
    <w:rsid w:val="00F31EA8"/>
    <w:rsid w:val="00F33613"/>
    <w:rsid w:val="00F33FF7"/>
    <w:rsid w:val="00F345BD"/>
    <w:rsid w:val="00F3566A"/>
    <w:rsid w:val="00F356D3"/>
    <w:rsid w:val="00F356EB"/>
    <w:rsid w:val="00F378BE"/>
    <w:rsid w:val="00F400EE"/>
    <w:rsid w:val="00F4020C"/>
    <w:rsid w:val="00F4031C"/>
    <w:rsid w:val="00F415C5"/>
    <w:rsid w:val="00F43E63"/>
    <w:rsid w:val="00F43E94"/>
    <w:rsid w:val="00F44CC9"/>
    <w:rsid w:val="00F4567C"/>
    <w:rsid w:val="00F521A3"/>
    <w:rsid w:val="00F53499"/>
    <w:rsid w:val="00F536A3"/>
    <w:rsid w:val="00F54B39"/>
    <w:rsid w:val="00F60842"/>
    <w:rsid w:val="00F62D6A"/>
    <w:rsid w:val="00F62E31"/>
    <w:rsid w:val="00F71DA0"/>
    <w:rsid w:val="00F731AE"/>
    <w:rsid w:val="00F74969"/>
    <w:rsid w:val="00F76CF1"/>
    <w:rsid w:val="00F77043"/>
    <w:rsid w:val="00F873F3"/>
    <w:rsid w:val="00F904AB"/>
    <w:rsid w:val="00F919A3"/>
    <w:rsid w:val="00F91D6B"/>
    <w:rsid w:val="00F97A36"/>
    <w:rsid w:val="00FA028A"/>
    <w:rsid w:val="00FA19F0"/>
    <w:rsid w:val="00FA5DC4"/>
    <w:rsid w:val="00FA632E"/>
    <w:rsid w:val="00FA64EC"/>
    <w:rsid w:val="00FA6601"/>
    <w:rsid w:val="00FA7A93"/>
    <w:rsid w:val="00FB0D24"/>
    <w:rsid w:val="00FB2AC5"/>
    <w:rsid w:val="00FB6CD5"/>
    <w:rsid w:val="00FB769D"/>
    <w:rsid w:val="00FC0223"/>
    <w:rsid w:val="00FC2C17"/>
    <w:rsid w:val="00FC344F"/>
    <w:rsid w:val="00FC3A17"/>
    <w:rsid w:val="00FC4BC5"/>
    <w:rsid w:val="00FC6BAD"/>
    <w:rsid w:val="00FD0E46"/>
    <w:rsid w:val="00FD3052"/>
    <w:rsid w:val="00FD5014"/>
    <w:rsid w:val="00FD508E"/>
    <w:rsid w:val="00FD574A"/>
    <w:rsid w:val="00FD6EF3"/>
    <w:rsid w:val="00FD7274"/>
    <w:rsid w:val="00FE4227"/>
    <w:rsid w:val="00FE4F07"/>
    <w:rsid w:val="00FF0212"/>
    <w:rsid w:val="00FF05B3"/>
    <w:rsid w:val="00FF0E9E"/>
    <w:rsid w:val="00FF3D1F"/>
    <w:rsid w:val="00FF4CE5"/>
    <w:rsid w:val="00FF5B97"/>
    <w:rsid w:val="00FF714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F5315FA"/>
  <w15:chartTrackingRefBased/>
  <w15:docId w15:val="{6D44E538-1600-423B-A298-B4658D45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80C"/>
    <w:pPr>
      <w:spacing w:after="200" w:line="276" w:lineRule="auto"/>
    </w:pPr>
    <w:rPr>
      <w:sz w:val="22"/>
      <w:szCs w:val="22"/>
      <w:lang w:eastAsia="en-US"/>
    </w:rPr>
  </w:style>
  <w:style w:type="paragraph" w:styleId="Ttulo9">
    <w:name w:val="heading 9"/>
    <w:basedOn w:val="Normal"/>
    <w:next w:val="Normal"/>
    <w:link w:val="Ttulo9Car"/>
    <w:qFormat/>
    <w:rsid w:val="000F1E95"/>
    <w:pPr>
      <w:tabs>
        <w:tab w:val="left" w:pos="680"/>
        <w:tab w:val="left" w:pos="907"/>
        <w:tab w:val="num" w:pos="7047"/>
      </w:tabs>
      <w:spacing w:before="240" w:after="60" w:line="240" w:lineRule="auto"/>
      <w:ind w:left="7047" w:hanging="180"/>
      <w:jc w:val="both"/>
      <w:outlineLvl w:val="8"/>
    </w:pPr>
    <w:rPr>
      <w:rFonts w:ascii="Arial" w:eastAsia="Times New Roman"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1480C"/>
    <w:pPr>
      <w:ind w:left="720"/>
      <w:contextualSpacing/>
    </w:pPr>
  </w:style>
  <w:style w:type="character" w:styleId="Hipervnculo">
    <w:name w:val="Hyperlink"/>
    <w:uiPriority w:val="99"/>
    <w:unhideWhenUsed/>
    <w:rsid w:val="00D1480C"/>
    <w:rPr>
      <w:color w:val="0000FF"/>
      <w:u w:val="single"/>
    </w:rPr>
  </w:style>
  <w:style w:type="paragraph" w:customStyle="1" w:styleId="NormalArial">
    <w:name w:val="Normal +  Arial"/>
    <w:aliases w:val="11 pt,Negrita,Justificado,Primera línea:  1.25 cm"/>
    <w:basedOn w:val="Normal"/>
    <w:rsid w:val="00D1480C"/>
    <w:pPr>
      <w:autoSpaceDE w:val="0"/>
      <w:autoSpaceDN w:val="0"/>
      <w:adjustRightInd w:val="0"/>
      <w:spacing w:after="0" w:line="240" w:lineRule="auto"/>
      <w:jc w:val="center"/>
    </w:pPr>
    <w:rPr>
      <w:rFonts w:ascii="Arial" w:eastAsia="Times New Roman" w:hAnsi="Arial" w:cs="Arial"/>
      <w:b/>
      <w:bCs/>
      <w:color w:val="000000"/>
      <w:sz w:val="23"/>
      <w:szCs w:val="23"/>
      <w:lang w:val="es-ES" w:eastAsia="es-ES"/>
    </w:rPr>
  </w:style>
  <w:style w:type="paragraph" w:styleId="Sinespaciado">
    <w:name w:val="No Spacing"/>
    <w:link w:val="SinespaciadoCar"/>
    <w:uiPriority w:val="1"/>
    <w:qFormat/>
    <w:rsid w:val="00645B6B"/>
    <w:rPr>
      <w:rFonts w:eastAsia="Times New Roman"/>
    </w:rPr>
  </w:style>
  <w:style w:type="paragraph" w:styleId="Textodeglobo">
    <w:name w:val="Balloon Text"/>
    <w:basedOn w:val="Normal"/>
    <w:link w:val="TextodegloboCar"/>
    <w:uiPriority w:val="99"/>
    <w:semiHidden/>
    <w:unhideWhenUsed/>
    <w:rsid w:val="009D1D7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9D1D72"/>
    <w:rPr>
      <w:rFonts w:ascii="Tahoma" w:hAnsi="Tahoma" w:cs="Tahoma"/>
      <w:sz w:val="16"/>
      <w:szCs w:val="16"/>
    </w:rPr>
  </w:style>
  <w:style w:type="character" w:styleId="Refdecomentario">
    <w:name w:val="annotation reference"/>
    <w:uiPriority w:val="99"/>
    <w:semiHidden/>
    <w:unhideWhenUsed/>
    <w:rsid w:val="00765D78"/>
    <w:rPr>
      <w:sz w:val="16"/>
      <w:szCs w:val="16"/>
    </w:rPr>
  </w:style>
  <w:style w:type="paragraph" w:styleId="Textocomentario">
    <w:name w:val="annotation text"/>
    <w:basedOn w:val="Normal"/>
    <w:link w:val="TextocomentarioCar"/>
    <w:uiPriority w:val="99"/>
    <w:semiHidden/>
    <w:unhideWhenUsed/>
    <w:rsid w:val="00765D78"/>
    <w:pPr>
      <w:spacing w:line="240" w:lineRule="auto"/>
    </w:pPr>
    <w:rPr>
      <w:sz w:val="20"/>
      <w:szCs w:val="20"/>
      <w:lang w:val="x-none" w:eastAsia="x-none"/>
    </w:rPr>
  </w:style>
  <w:style w:type="character" w:customStyle="1" w:styleId="TextocomentarioCar">
    <w:name w:val="Texto comentario Car"/>
    <w:link w:val="Textocomentario"/>
    <w:uiPriority w:val="99"/>
    <w:semiHidden/>
    <w:rsid w:val="00765D78"/>
    <w:rPr>
      <w:sz w:val="20"/>
      <w:szCs w:val="20"/>
    </w:rPr>
  </w:style>
  <w:style w:type="paragraph" w:styleId="Asuntodelcomentario">
    <w:name w:val="annotation subject"/>
    <w:basedOn w:val="Textocomentario"/>
    <w:next w:val="Textocomentario"/>
    <w:link w:val="AsuntodelcomentarioCar"/>
    <w:uiPriority w:val="99"/>
    <w:semiHidden/>
    <w:unhideWhenUsed/>
    <w:rsid w:val="00765D78"/>
    <w:rPr>
      <w:b/>
      <w:bCs/>
    </w:rPr>
  </w:style>
  <w:style w:type="character" w:customStyle="1" w:styleId="AsuntodelcomentarioCar">
    <w:name w:val="Asunto del comentario Car"/>
    <w:link w:val="Asuntodelcomentario"/>
    <w:uiPriority w:val="99"/>
    <w:semiHidden/>
    <w:rsid w:val="00765D78"/>
    <w:rPr>
      <w:b/>
      <w:bCs/>
      <w:sz w:val="20"/>
      <w:szCs w:val="20"/>
    </w:rPr>
  </w:style>
  <w:style w:type="character" w:customStyle="1" w:styleId="SinespaciadoCar">
    <w:name w:val="Sin espaciado Car"/>
    <w:link w:val="Sinespaciado"/>
    <w:uiPriority w:val="1"/>
    <w:locked/>
    <w:rsid w:val="000B4875"/>
    <w:rPr>
      <w:rFonts w:eastAsia="Times New Roman"/>
      <w:lang w:eastAsia="es-PE" w:bidi="ar-SA"/>
    </w:rPr>
  </w:style>
  <w:style w:type="table" w:styleId="Tablaconcuadrcula">
    <w:name w:val="Table Grid"/>
    <w:basedOn w:val="Tablanormal"/>
    <w:uiPriority w:val="59"/>
    <w:rsid w:val="00DE0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
    <w:name w:val="Título 9 Car"/>
    <w:link w:val="Ttulo9"/>
    <w:rsid w:val="000F1E95"/>
    <w:rPr>
      <w:rFonts w:ascii="Arial" w:eastAsia="Times New Roman" w:hAnsi="Arial"/>
      <w:b/>
      <w:i/>
      <w:sz w:val="18"/>
      <w:lang w:val="es-ES" w:eastAsia="es-ES"/>
    </w:rPr>
  </w:style>
  <w:style w:type="paragraph" w:styleId="NormalWeb">
    <w:name w:val="Normal (Web)"/>
    <w:basedOn w:val="Normal"/>
    <w:uiPriority w:val="99"/>
    <w:unhideWhenUsed/>
    <w:rsid w:val="000F1E95"/>
    <w:pPr>
      <w:spacing w:before="100" w:beforeAutospacing="1" w:after="100" w:afterAutospacing="1" w:line="240" w:lineRule="auto"/>
    </w:pPr>
    <w:rPr>
      <w:rFonts w:ascii="Times New Roman" w:eastAsia="Times New Roman" w:hAnsi="Times New Roman"/>
      <w:sz w:val="24"/>
      <w:szCs w:val="24"/>
      <w:lang w:eastAsia="es-PE"/>
    </w:rPr>
  </w:style>
  <w:style w:type="paragraph" w:styleId="Sangra2detindependiente">
    <w:name w:val="Body Text Indent 2"/>
    <w:basedOn w:val="Normal"/>
    <w:link w:val="Sangra2detindependienteCar"/>
    <w:semiHidden/>
    <w:rsid w:val="000F1E95"/>
    <w:pPr>
      <w:spacing w:after="0" w:line="240" w:lineRule="auto"/>
      <w:ind w:firstLine="540"/>
      <w:jc w:val="both"/>
    </w:pPr>
    <w:rPr>
      <w:rFonts w:ascii="Arial" w:eastAsia="Times New Roman" w:hAnsi="Arial"/>
      <w:b/>
      <w:bCs/>
      <w:sz w:val="24"/>
      <w:szCs w:val="24"/>
      <w:lang w:val="es-ES" w:eastAsia="es-ES"/>
    </w:rPr>
  </w:style>
  <w:style w:type="character" w:customStyle="1" w:styleId="Sangra2detindependienteCar">
    <w:name w:val="Sangría 2 de t. independiente Car"/>
    <w:link w:val="Sangra2detindependiente"/>
    <w:semiHidden/>
    <w:rsid w:val="000F1E95"/>
    <w:rPr>
      <w:rFonts w:ascii="Arial" w:eastAsia="Times New Roman" w:hAnsi="Arial"/>
      <w:b/>
      <w:bCs/>
      <w:sz w:val="24"/>
      <w:szCs w:val="24"/>
      <w:lang w:val="es-ES" w:eastAsia="es-ES"/>
    </w:rPr>
  </w:style>
  <w:style w:type="character" w:styleId="Refdenotaalpie">
    <w:name w:val="footnote reference"/>
    <w:aliases w:val="sobrescrito"/>
    <w:uiPriority w:val="99"/>
    <w:rsid w:val="0090712C"/>
    <w:rPr>
      <w:vertAlign w:val="superscript"/>
    </w:rPr>
  </w:style>
  <w:style w:type="character" w:customStyle="1" w:styleId="PrrafodelistaCar">
    <w:name w:val="Párrafo de lista Car"/>
    <w:link w:val="Prrafodelista"/>
    <w:uiPriority w:val="34"/>
    <w:qFormat/>
    <w:locked/>
    <w:rsid w:val="00D57BEF"/>
    <w:rPr>
      <w:sz w:val="22"/>
      <w:szCs w:val="22"/>
      <w:lang w:eastAsia="en-US"/>
    </w:rPr>
  </w:style>
  <w:style w:type="paragraph" w:styleId="Sangra3detindependiente">
    <w:name w:val="Body Text Indent 3"/>
    <w:basedOn w:val="Normal"/>
    <w:link w:val="Sangra3detindependienteCar"/>
    <w:uiPriority w:val="99"/>
    <w:semiHidden/>
    <w:unhideWhenUsed/>
    <w:rsid w:val="00167021"/>
    <w:pPr>
      <w:spacing w:after="120"/>
      <w:ind w:left="283"/>
    </w:pPr>
    <w:rPr>
      <w:sz w:val="16"/>
      <w:szCs w:val="16"/>
    </w:rPr>
  </w:style>
  <w:style w:type="character" w:customStyle="1" w:styleId="Sangra3detindependienteCar">
    <w:name w:val="Sangría 3 de t. independiente Car"/>
    <w:link w:val="Sangra3detindependiente"/>
    <w:uiPriority w:val="99"/>
    <w:semiHidden/>
    <w:rsid w:val="00167021"/>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092832">
      <w:bodyDiv w:val="1"/>
      <w:marLeft w:val="0"/>
      <w:marRight w:val="0"/>
      <w:marTop w:val="0"/>
      <w:marBottom w:val="0"/>
      <w:divBdr>
        <w:top w:val="none" w:sz="0" w:space="0" w:color="auto"/>
        <w:left w:val="none" w:sz="0" w:space="0" w:color="auto"/>
        <w:bottom w:val="none" w:sz="0" w:space="0" w:color="auto"/>
        <w:right w:val="none" w:sz="0" w:space="0" w:color="auto"/>
      </w:divBdr>
    </w:div>
    <w:div w:id="206513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68E72-8F1F-47D3-99FE-006E0BF3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1533</Words>
  <Characters>8435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Mantilla Mujica Ana Maria</cp:lastModifiedBy>
  <cp:revision>2</cp:revision>
  <cp:lastPrinted>2020-03-13T20:01:00Z</cp:lastPrinted>
  <dcterms:created xsi:type="dcterms:W3CDTF">2020-09-30T14:31:00Z</dcterms:created>
  <dcterms:modified xsi:type="dcterms:W3CDTF">2020-09-30T14:31:00Z</dcterms:modified>
</cp:coreProperties>
</file>