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764C2" w14:textId="3CBE2D69" w:rsidR="00124AB9" w:rsidRPr="007B76FD" w:rsidRDefault="00127D85" w:rsidP="004A3AA2">
      <w:pPr>
        <w:pStyle w:val="Ttulo5"/>
        <w:jc w:val="center"/>
        <w:rPr>
          <w:rFonts w:cs="Arial"/>
          <w:color w:val="000000" w:themeColor="text1"/>
          <w:sz w:val="22"/>
          <w:szCs w:val="22"/>
        </w:rPr>
      </w:pPr>
      <w:r w:rsidRPr="007B76FD">
        <w:rPr>
          <w:rFonts w:cs="Arial"/>
          <w:color w:val="000000" w:themeColor="text1"/>
          <w:sz w:val="22"/>
          <w:szCs w:val="22"/>
        </w:rPr>
        <w:t xml:space="preserve">N.°    </w:t>
      </w:r>
      <w:r w:rsidR="001B6775" w:rsidRPr="007B76FD">
        <w:rPr>
          <w:rFonts w:cs="Arial"/>
          <w:color w:val="000000" w:themeColor="text1"/>
          <w:sz w:val="22"/>
          <w:szCs w:val="22"/>
        </w:rPr>
        <w:t xml:space="preserve">   </w:t>
      </w:r>
      <w:r w:rsidRPr="007B76FD">
        <w:rPr>
          <w:rFonts w:cs="Arial"/>
          <w:color w:val="000000" w:themeColor="text1"/>
          <w:sz w:val="22"/>
          <w:szCs w:val="22"/>
        </w:rPr>
        <w:t xml:space="preserve">   </w:t>
      </w:r>
      <w:r w:rsidR="008F66D4" w:rsidRPr="007B76FD">
        <w:rPr>
          <w:rFonts w:cs="Arial"/>
          <w:color w:val="000000" w:themeColor="text1"/>
          <w:sz w:val="22"/>
          <w:szCs w:val="22"/>
        </w:rPr>
        <w:t xml:space="preserve"> </w:t>
      </w:r>
      <w:r w:rsidRPr="007B76FD">
        <w:rPr>
          <w:rFonts w:cs="Arial"/>
          <w:color w:val="000000" w:themeColor="text1"/>
          <w:sz w:val="22"/>
          <w:szCs w:val="22"/>
        </w:rPr>
        <w:t xml:space="preserve">      -20</w:t>
      </w:r>
      <w:r w:rsidR="0000225D" w:rsidRPr="007B76FD">
        <w:rPr>
          <w:rFonts w:cs="Arial"/>
          <w:color w:val="000000" w:themeColor="text1"/>
          <w:sz w:val="22"/>
          <w:szCs w:val="22"/>
        </w:rPr>
        <w:t>2</w:t>
      </w:r>
      <w:r w:rsidR="00B16367" w:rsidRPr="007B76FD">
        <w:rPr>
          <w:rFonts w:cs="Arial"/>
          <w:color w:val="000000" w:themeColor="text1"/>
          <w:sz w:val="22"/>
          <w:szCs w:val="22"/>
        </w:rPr>
        <w:t>1</w:t>
      </w:r>
      <w:r w:rsidR="00124AB9" w:rsidRPr="007B76FD">
        <w:rPr>
          <w:rFonts w:cs="Arial"/>
          <w:color w:val="000000" w:themeColor="text1"/>
          <w:sz w:val="22"/>
          <w:szCs w:val="22"/>
        </w:rPr>
        <w:t>/SUNAT</w:t>
      </w:r>
    </w:p>
    <w:p w14:paraId="1054FAAB" w14:textId="77777777" w:rsidR="009B3A84" w:rsidRPr="007B76FD" w:rsidRDefault="009B3A84" w:rsidP="004A3AA2">
      <w:pPr>
        <w:jc w:val="center"/>
        <w:rPr>
          <w:rFonts w:ascii="Arial" w:hAnsi="Arial" w:cs="Arial"/>
          <w:b/>
          <w:color w:val="000000" w:themeColor="text1"/>
          <w:sz w:val="22"/>
          <w:szCs w:val="22"/>
          <w:lang w:val="es-PE"/>
        </w:rPr>
      </w:pPr>
    </w:p>
    <w:p w14:paraId="272124D9" w14:textId="58AF824E" w:rsidR="009B3A84" w:rsidRPr="007B76FD" w:rsidRDefault="00332AB5" w:rsidP="004A3AA2">
      <w:pPr>
        <w:jc w:val="center"/>
        <w:rPr>
          <w:rFonts w:ascii="Arial" w:hAnsi="Arial" w:cs="Arial"/>
          <w:b/>
          <w:bCs/>
          <w:color w:val="000000" w:themeColor="text1"/>
          <w:sz w:val="22"/>
          <w:szCs w:val="22"/>
        </w:rPr>
      </w:pPr>
      <w:r>
        <w:rPr>
          <w:rFonts w:ascii="Arial" w:hAnsi="Arial" w:cs="Arial"/>
          <w:b/>
          <w:color w:val="000000" w:themeColor="text1"/>
          <w:sz w:val="22"/>
          <w:szCs w:val="22"/>
          <w:lang w:val="es-PE"/>
        </w:rPr>
        <w:t xml:space="preserve">PROYECTO DE </w:t>
      </w:r>
      <w:r w:rsidR="00D85551" w:rsidRPr="007B76FD">
        <w:rPr>
          <w:rFonts w:ascii="Arial" w:hAnsi="Arial" w:cs="Arial"/>
          <w:b/>
          <w:color w:val="000000" w:themeColor="text1"/>
          <w:sz w:val="22"/>
          <w:szCs w:val="22"/>
          <w:lang w:val="es-PE"/>
        </w:rPr>
        <w:t xml:space="preserve">RESOLUCIÓN DE SUPERINTENDENCIA QUE </w:t>
      </w:r>
      <w:r w:rsidR="00587499" w:rsidRPr="007B76FD">
        <w:rPr>
          <w:rFonts w:ascii="Arial" w:hAnsi="Arial" w:cs="Arial"/>
          <w:b/>
          <w:color w:val="000000" w:themeColor="text1"/>
          <w:sz w:val="22"/>
          <w:szCs w:val="22"/>
          <w:lang w:val="es-PE"/>
        </w:rPr>
        <w:t>APRUEBA</w:t>
      </w:r>
      <w:r w:rsidR="00587499" w:rsidRPr="007B76FD">
        <w:rPr>
          <w:rFonts w:ascii="Arial" w:hAnsi="Arial" w:cs="Arial"/>
          <w:b/>
          <w:strike/>
          <w:color w:val="000000" w:themeColor="text1"/>
          <w:sz w:val="22"/>
          <w:szCs w:val="22"/>
          <w:lang w:val="es-PE"/>
        </w:rPr>
        <w:t xml:space="preserve"> </w:t>
      </w:r>
      <w:r w:rsidR="00587499" w:rsidRPr="007B76FD">
        <w:rPr>
          <w:rFonts w:ascii="Arial" w:hAnsi="Arial" w:cs="Arial"/>
          <w:b/>
          <w:color w:val="000000" w:themeColor="text1"/>
          <w:sz w:val="22"/>
          <w:szCs w:val="22"/>
          <w:lang w:val="es-PE"/>
        </w:rPr>
        <w:t>DISPOSICIONES PARA LA APLICACIÓN DE LA EXCEPCIÓN QUE PERMITE A LA SUNAT OTORGAR APLAZAMIENTO Y/O FRACCIONAMIENTO POR EL SALDO DE DEUDA TRIBUTARIA CONTENIDO EN UNA RESOLUCIÓN DE PÉRDIDA DEL RÉGIMEN DE APLAZAMIENTO Y/O FRACCIONAMIENTO (RAF) APROBADO POR EL DECRETO LEGISLATIVO N.° 1487</w:t>
      </w:r>
    </w:p>
    <w:p w14:paraId="27E46B9F" w14:textId="77777777" w:rsidR="00587499" w:rsidRPr="007B76FD" w:rsidRDefault="00587499" w:rsidP="004A3AA2">
      <w:pPr>
        <w:ind w:firstLine="567"/>
        <w:jc w:val="both"/>
        <w:rPr>
          <w:rFonts w:ascii="Arial" w:hAnsi="Arial" w:cs="Arial"/>
          <w:b/>
          <w:sz w:val="22"/>
          <w:szCs w:val="22"/>
          <w:lang w:val="es-PE" w:eastAsia="es-PE"/>
        </w:rPr>
      </w:pPr>
    </w:p>
    <w:p w14:paraId="010171DB" w14:textId="77777777" w:rsidR="00587499" w:rsidRPr="007B76FD" w:rsidRDefault="00587499" w:rsidP="004A3AA2">
      <w:pPr>
        <w:jc w:val="both"/>
        <w:rPr>
          <w:rFonts w:ascii="Arial" w:hAnsi="Arial" w:cs="Arial"/>
          <w:sz w:val="22"/>
          <w:szCs w:val="22"/>
          <w:lang w:val="es-PE" w:eastAsia="es-PE"/>
        </w:rPr>
      </w:pPr>
      <w:r w:rsidRPr="007B76FD">
        <w:rPr>
          <w:rFonts w:ascii="Arial" w:hAnsi="Arial" w:cs="Arial"/>
          <w:sz w:val="22"/>
          <w:szCs w:val="22"/>
          <w:lang w:val="es-PE" w:eastAsia="es-PE"/>
        </w:rPr>
        <w:t xml:space="preserve">Lima,  </w:t>
      </w:r>
    </w:p>
    <w:p w14:paraId="2F798FCA" w14:textId="77777777" w:rsidR="00587499" w:rsidRPr="007B76FD" w:rsidRDefault="00587499" w:rsidP="004A3AA2">
      <w:pPr>
        <w:ind w:firstLine="567"/>
        <w:jc w:val="both"/>
        <w:rPr>
          <w:rFonts w:ascii="Arial" w:hAnsi="Arial" w:cs="Arial"/>
          <w:sz w:val="22"/>
          <w:szCs w:val="22"/>
          <w:lang w:val="es-PE" w:eastAsia="es-PE"/>
        </w:rPr>
      </w:pPr>
    </w:p>
    <w:p w14:paraId="658DF8D2" w14:textId="77777777" w:rsidR="00587499" w:rsidRPr="007B76FD" w:rsidRDefault="00587499" w:rsidP="004A3AA2">
      <w:pPr>
        <w:jc w:val="both"/>
        <w:rPr>
          <w:rFonts w:ascii="Arial" w:hAnsi="Arial" w:cs="Arial"/>
          <w:b/>
          <w:sz w:val="22"/>
          <w:szCs w:val="22"/>
          <w:lang w:val="es-PE" w:eastAsia="es-PE"/>
        </w:rPr>
      </w:pPr>
      <w:r w:rsidRPr="007B76FD">
        <w:rPr>
          <w:rFonts w:ascii="Arial" w:hAnsi="Arial" w:cs="Arial"/>
          <w:b/>
          <w:sz w:val="22"/>
          <w:szCs w:val="22"/>
          <w:lang w:val="es-PE" w:eastAsia="es-PE"/>
        </w:rPr>
        <w:t xml:space="preserve">CONSIDERANDO: </w:t>
      </w:r>
    </w:p>
    <w:p w14:paraId="128F7DBA" w14:textId="77777777" w:rsidR="00587499" w:rsidRPr="007B76FD" w:rsidRDefault="00587499" w:rsidP="004A3AA2">
      <w:pPr>
        <w:ind w:firstLine="567"/>
        <w:jc w:val="both"/>
        <w:rPr>
          <w:rFonts w:ascii="Arial" w:hAnsi="Arial" w:cs="Arial"/>
          <w:sz w:val="22"/>
          <w:szCs w:val="22"/>
          <w:lang w:val="es-PE" w:eastAsia="es-PE"/>
        </w:rPr>
      </w:pPr>
    </w:p>
    <w:p w14:paraId="25D6F3E1" w14:textId="775D7551" w:rsidR="00587499" w:rsidRPr="007B76FD" w:rsidRDefault="00587499" w:rsidP="004A3AA2">
      <w:pPr>
        <w:jc w:val="both"/>
        <w:rPr>
          <w:rFonts w:ascii="Arial" w:eastAsia="Calibri" w:hAnsi="Arial" w:cs="Arial"/>
          <w:sz w:val="22"/>
          <w:szCs w:val="22"/>
          <w:lang w:val="es-PE" w:eastAsia="en-US"/>
        </w:rPr>
      </w:pPr>
      <w:r w:rsidRPr="007B76FD">
        <w:rPr>
          <w:rFonts w:ascii="Arial" w:hAnsi="Arial" w:cs="Arial"/>
          <w:sz w:val="22"/>
          <w:szCs w:val="22"/>
          <w:lang w:val="es-PE" w:eastAsia="es-PE"/>
        </w:rPr>
        <w:t xml:space="preserve">Que </w:t>
      </w:r>
      <w:r w:rsidR="00722ADC" w:rsidRPr="007B76FD">
        <w:rPr>
          <w:rFonts w:ascii="Arial" w:hAnsi="Arial" w:cs="Arial"/>
          <w:sz w:val="22"/>
          <w:szCs w:val="22"/>
          <w:lang w:val="es-PE" w:eastAsia="es-PE"/>
        </w:rPr>
        <w:t xml:space="preserve">el Decreto Supremo N.° 144-2021-EF establece como supuesto de excepción temporal a la aplicación del inciso b) del </w:t>
      </w:r>
      <w:r w:rsidRPr="007B76FD">
        <w:rPr>
          <w:rFonts w:ascii="Arial" w:hAnsi="Arial" w:cs="Arial"/>
          <w:sz w:val="22"/>
          <w:szCs w:val="22"/>
          <w:lang w:val="es-PE" w:eastAsia="es-PE"/>
        </w:rPr>
        <w:t xml:space="preserve">artículo 36 del </w:t>
      </w:r>
      <w:r w:rsidRPr="007B76FD">
        <w:rPr>
          <w:rFonts w:ascii="Arial" w:eastAsia="Calibri" w:hAnsi="Arial" w:cs="Arial"/>
          <w:sz w:val="22"/>
          <w:szCs w:val="22"/>
          <w:lang w:val="es-PE" w:eastAsia="en-US"/>
        </w:rPr>
        <w:t>Código Tributario la</w:t>
      </w:r>
      <w:r w:rsidR="00722ADC" w:rsidRPr="007B76FD">
        <w:rPr>
          <w:rFonts w:ascii="Arial" w:eastAsia="Calibri" w:hAnsi="Arial" w:cs="Arial"/>
          <w:sz w:val="22"/>
          <w:szCs w:val="22"/>
          <w:lang w:val="es-PE" w:eastAsia="en-US"/>
        </w:rPr>
        <w:t xml:space="preserve"> posibilidad de la SUNAT de otorgar aplazamiento y/o fraccionamiento por el saldo de la deuda tributaria contenido en una resolución de pérdida del Régimen de Aplazamiento y/o Fraccionamiento (RAF), aprobado por el Decreto Legislativo N.° 1487;</w:t>
      </w:r>
    </w:p>
    <w:p w14:paraId="4256D821" w14:textId="77777777" w:rsidR="00587499" w:rsidRPr="007B76FD" w:rsidRDefault="00587499" w:rsidP="004A3AA2">
      <w:pPr>
        <w:ind w:firstLine="567"/>
        <w:jc w:val="both"/>
        <w:rPr>
          <w:rFonts w:ascii="Arial" w:hAnsi="Arial" w:cs="Arial"/>
          <w:sz w:val="22"/>
          <w:szCs w:val="22"/>
          <w:lang w:val="es-PE" w:eastAsia="es-PE"/>
        </w:rPr>
      </w:pPr>
    </w:p>
    <w:p w14:paraId="5C372C77" w14:textId="32ED9ED1" w:rsidR="00930479" w:rsidRPr="007B76FD" w:rsidRDefault="00930479" w:rsidP="00930479">
      <w:pPr>
        <w:jc w:val="both"/>
        <w:rPr>
          <w:rFonts w:ascii="Arial" w:eastAsia="Calibri" w:hAnsi="Arial" w:cs="Arial"/>
          <w:sz w:val="22"/>
          <w:szCs w:val="22"/>
          <w:lang w:val="es-PE" w:eastAsia="en-US"/>
        </w:rPr>
      </w:pPr>
      <w:bookmarkStart w:id="0" w:name="_Hlk75105702"/>
      <w:r w:rsidRPr="007B76FD">
        <w:rPr>
          <w:rFonts w:ascii="Arial" w:hAnsi="Arial" w:cs="Arial"/>
          <w:sz w:val="22"/>
          <w:szCs w:val="22"/>
          <w:lang w:val="es-PE" w:eastAsia="es-PE"/>
        </w:rPr>
        <w:t xml:space="preserve">Que el inciso a) del artículo 4 del citado decreto supremo </w:t>
      </w:r>
      <w:r w:rsidRPr="007B76FD">
        <w:rPr>
          <w:rFonts w:ascii="Arial" w:eastAsia="Calibri" w:hAnsi="Arial" w:cs="Arial"/>
          <w:sz w:val="22"/>
          <w:szCs w:val="22"/>
          <w:lang w:val="es-PE" w:eastAsia="en-US"/>
        </w:rPr>
        <w:t>señala que</w:t>
      </w:r>
      <w:r w:rsidR="00926317" w:rsidRPr="007B76FD">
        <w:rPr>
          <w:rFonts w:ascii="Arial" w:eastAsia="Calibri" w:hAnsi="Arial" w:cs="Arial"/>
          <w:sz w:val="22"/>
          <w:szCs w:val="22"/>
          <w:lang w:val="es-PE" w:eastAsia="en-US"/>
        </w:rPr>
        <w:t>,</w:t>
      </w:r>
      <w:r w:rsidRPr="007B76FD">
        <w:rPr>
          <w:rFonts w:ascii="Arial" w:eastAsia="Calibri" w:hAnsi="Arial" w:cs="Arial"/>
          <w:sz w:val="22"/>
          <w:szCs w:val="22"/>
          <w:lang w:val="es-PE" w:eastAsia="en-US"/>
        </w:rPr>
        <w:t xml:space="preserve"> para efecto del acogimiento del saldo del RAF al aplazamiento y/o fraccionamiento particular del artículo 36 del Código Tributario, se debe cumplir con las normas que lo regulan, así como con la resolución de superintendencia mediante la cual la SUNAT apruebe las disposiciones necesarias para la correcta aplicación de lo dispuesto en el mencionado decreto supremo; mientras que el inciso b) del </w:t>
      </w:r>
      <w:r w:rsidR="00926317" w:rsidRPr="007B76FD">
        <w:rPr>
          <w:rFonts w:ascii="Arial" w:eastAsia="Calibri" w:hAnsi="Arial" w:cs="Arial"/>
          <w:sz w:val="22"/>
          <w:szCs w:val="22"/>
          <w:lang w:val="es-PE" w:eastAsia="en-US"/>
        </w:rPr>
        <w:t xml:space="preserve">mismo </w:t>
      </w:r>
      <w:r w:rsidRPr="007B76FD">
        <w:rPr>
          <w:rFonts w:ascii="Arial" w:eastAsia="Calibri" w:hAnsi="Arial" w:cs="Arial"/>
          <w:sz w:val="22"/>
          <w:szCs w:val="22"/>
          <w:lang w:val="es-PE" w:eastAsia="en-US"/>
        </w:rPr>
        <w:t xml:space="preserve">artículo </w:t>
      </w:r>
      <w:r w:rsidR="008F11BC" w:rsidRPr="007B76FD">
        <w:rPr>
          <w:rFonts w:ascii="Arial" w:eastAsia="Calibri" w:hAnsi="Arial" w:cs="Arial"/>
          <w:sz w:val="22"/>
          <w:szCs w:val="22"/>
          <w:lang w:val="es-PE" w:eastAsia="en-US"/>
        </w:rPr>
        <w:t xml:space="preserve">4 </w:t>
      </w:r>
      <w:r w:rsidRPr="007B76FD">
        <w:rPr>
          <w:rFonts w:ascii="Arial" w:eastAsia="Calibri" w:hAnsi="Arial" w:cs="Arial"/>
          <w:sz w:val="22"/>
          <w:szCs w:val="22"/>
          <w:lang w:val="es-PE" w:eastAsia="en-US"/>
        </w:rPr>
        <w:t xml:space="preserve">establece que la solicitud para dicho acogimiento se puede presentar a partir de la entrada en vigencia de la resolución de superintendencia </w:t>
      </w:r>
      <w:r w:rsidR="008F11BC" w:rsidRPr="007B76FD">
        <w:rPr>
          <w:rFonts w:ascii="Arial" w:eastAsia="Calibri" w:hAnsi="Arial" w:cs="Arial"/>
          <w:sz w:val="22"/>
          <w:szCs w:val="22"/>
          <w:lang w:val="es-PE" w:eastAsia="en-US"/>
        </w:rPr>
        <w:t xml:space="preserve">antes referida </w:t>
      </w:r>
      <w:r w:rsidRPr="007B76FD">
        <w:rPr>
          <w:rFonts w:ascii="Arial" w:eastAsia="Calibri" w:hAnsi="Arial" w:cs="Arial"/>
          <w:sz w:val="22"/>
          <w:szCs w:val="22"/>
          <w:lang w:val="es-PE" w:eastAsia="en-US"/>
        </w:rPr>
        <w:t>y hasta el 31 de diciembre de 2021;</w:t>
      </w:r>
    </w:p>
    <w:p w14:paraId="4BB1B81B" w14:textId="77777777" w:rsidR="00930479" w:rsidRPr="007B76FD" w:rsidRDefault="00930479" w:rsidP="00930479">
      <w:pPr>
        <w:ind w:firstLine="567"/>
        <w:jc w:val="both"/>
        <w:rPr>
          <w:rFonts w:ascii="Arial" w:eastAsia="Calibri" w:hAnsi="Arial" w:cs="Arial"/>
          <w:sz w:val="22"/>
          <w:szCs w:val="22"/>
          <w:lang w:val="es-PE" w:eastAsia="en-US"/>
        </w:rPr>
      </w:pPr>
    </w:p>
    <w:p w14:paraId="7BF0CCB4" w14:textId="14BA94A9" w:rsidR="00930479" w:rsidRPr="007B76FD" w:rsidRDefault="00930479" w:rsidP="00930479">
      <w:pPr>
        <w:jc w:val="both"/>
        <w:rPr>
          <w:rFonts w:ascii="Arial" w:eastAsia="Calibri" w:hAnsi="Arial" w:cs="Arial"/>
          <w:sz w:val="22"/>
          <w:szCs w:val="22"/>
          <w:lang w:val="es-PE" w:eastAsia="en-US"/>
        </w:rPr>
      </w:pPr>
      <w:r w:rsidRPr="007B76FD">
        <w:rPr>
          <w:rFonts w:ascii="Arial" w:eastAsia="Calibri" w:hAnsi="Arial" w:cs="Arial"/>
          <w:sz w:val="22"/>
          <w:szCs w:val="22"/>
          <w:lang w:val="es-PE" w:eastAsia="en-US"/>
        </w:rPr>
        <w:t>Que</w:t>
      </w:r>
      <w:r w:rsidR="00926317" w:rsidRPr="007B76FD">
        <w:rPr>
          <w:rFonts w:ascii="Arial" w:eastAsia="Calibri" w:hAnsi="Arial" w:cs="Arial"/>
          <w:sz w:val="22"/>
          <w:szCs w:val="22"/>
          <w:lang w:val="es-PE" w:eastAsia="en-US"/>
        </w:rPr>
        <w:t>,</w:t>
      </w:r>
      <w:r w:rsidRPr="007B76FD">
        <w:rPr>
          <w:rFonts w:ascii="Arial" w:eastAsia="Calibri" w:hAnsi="Arial" w:cs="Arial"/>
          <w:sz w:val="22"/>
          <w:szCs w:val="22"/>
          <w:lang w:val="es-PE" w:eastAsia="en-US"/>
        </w:rPr>
        <w:t xml:space="preserve"> en ese sentido</w:t>
      </w:r>
      <w:r w:rsidR="00926317" w:rsidRPr="007B76FD">
        <w:rPr>
          <w:rFonts w:ascii="Arial" w:eastAsia="Calibri" w:hAnsi="Arial" w:cs="Arial"/>
          <w:sz w:val="22"/>
          <w:szCs w:val="22"/>
          <w:lang w:val="es-PE" w:eastAsia="en-US"/>
        </w:rPr>
        <w:t>,</w:t>
      </w:r>
      <w:r w:rsidRPr="007B76FD">
        <w:rPr>
          <w:rFonts w:ascii="Arial" w:eastAsia="Calibri" w:hAnsi="Arial" w:cs="Arial"/>
          <w:sz w:val="22"/>
          <w:szCs w:val="22"/>
          <w:lang w:val="es-PE" w:eastAsia="en-US"/>
        </w:rPr>
        <w:t xml:space="preserve"> resulta necesario que la SUNAT, en uso de las facultades concedidas por el artículo 36 del Código Tributario y el Decreto Supremo N.° 144-2021-EF, establezca, mediante resolución de superintendencia, entre otros, el procedimiento para la presentación de la solicitud de acogimiento, por única vez, del saldo del RAF al aplazamiento y/o fraccionamiento particular del citado artículo 36, su desistimiento, las características de las garantías, la forma, plazo y condiciones en que se entregan o formalizan y demás disposiciones aplicables a estas, incluyendo su renovación; </w:t>
      </w:r>
    </w:p>
    <w:p w14:paraId="20CC3528" w14:textId="77777777" w:rsidR="009D5FE3" w:rsidRPr="007B76FD" w:rsidRDefault="009D5FE3" w:rsidP="004A3AA2">
      <w:pPr>
        <w:jc w:val="both"/>
        <w:rPr>
          <w:rFonts w:ascii="Arial" w:eastAsia="Calibri" w:hAnsi="Arial" w:cs="Arial"/>
          <w:sz w:val="22"/>
          <w:szCs w:val="22"/>
          <w:lang w:val="es-PE" w:eastAsia="en-US"/>
        </w:rPr>
      </w:pPr>
    </w:p>
    <w:bookmarkEnd w:id="0"/>
    <w:p w14:paraId="1725838E" w14:textId="75C97EEF" w:rsidR="00C6093B" w:rsidRPr="007B76FD" w:rsidRDefault="008F3C45" w:rsidP="004A3AA2">
      <w:pPr>
        <w:jc w:val="both"/>
        <w:rPr>
          <w:rFonts w:ascii="Arial" w:hAnsi="Arial" w:cs="Arial"/>
          <w:sz w:val="22"/>
          <w:szCs w:val="22"/>
          <w:lang w:val="es-PE" w:eastAsia="es-PE"/>
        </w:rPr>
      </w:pPr>
      <w:r w:rsidRPr="007B76FD">
        <w:rPr>
          <w:rFonts w:ascii="Arial" w:hAnsi="Arial" w:cs="Arial"/>
          <w:sz w:val="22"/>
          <w:szCs w:val="22"/>
          <w:lang w:val="es-PE" w:eastAsia="es-PE"/>
        </w:rPr>
        <w:t xml:space="preserve">En uso de las facultades conferidas por el artículo 36 del Código Tributario, aprobado por el Decreto Legislativo N.° 816, cuyo último </w:t>
      </w:r>
      <w:r w:rsidRPr="007B76FD">
        <w:rPr>
          <w:rFonts w:ascii="Arial" w:eastAsia="Calibri" w:hAnsi="Arial" w:cs="Arial"/>
          <w:sz w:val="22"/>
          <w:szCs w:val="22"/>
          <w:lang w:val="es-PE" w:eastAsia="en-US"/>
        </w:rPr>
        <w:t>Texto Único Ordenado ha sido aprobado por el Decreto Supremo N.° 133-2013-EF;</w:t>
      </w:r>
      <w:r w:rsidRPr="007B76FD">
        <w:rPr>
          <w:rFonts w:ascii="Arial" w:hAnsi="Arial" w:cs="Arial"/>
          <w:sz w:val="22"/>
          <w:szCs w:val="22"/>
          <w:lang w:val="es-PE" w:eastAsia="es-PE"/>
        </w:rPr>
        <w:t xml:space="preserve"> el inciso a) del artículo 4 del Decreto Supremo N.° 144-2021-EF</w:t>
      </w:r>
      <w:r w:rsidR="00F86E96" w:rsidRPr="007B76FD">
        <w:rPr>
          <w:rFonts w:ascii="Arial" w:hAnsi="Arial" w:cs="Arial"/>
          <w:sz w:val="22"/>
          <w:szCs w:val="22"/>
          <w:lang w:val="es-PE" w:eastAsia="es-PE"/>
        </w:rPr>
        <w:t>;</w:t>
      </w:r>
      <w:r w:rsidRPr="007B76FD">
        <w:rPr>
          <w:rFonts w:ascii="Arial" w:hAnsi="Arial" w:cs="Arial"/>
          <w:sz w:val="22"/>
          <w:szCs w:val="22"/>
          <w:lang w:val="es-PE" w:eastAsia="es-PE"/>
        </w:rPr>
        <w:t xml:space="preserve"> el artículo 11 del Decreto Legislativo N.° 501</w:t>
      </w:r>
      <w:r w:rsidR="00C6093B" w:rsidRPr="007B76FD">
        <w:rPr>
          <w:rFonts w:ascii="Arial" w:hAnsi="Arial" w:cs="Arial"/>
          <w:sz w:val="22"/>
          <w:szCs w:val="22"/>
          <w:lang w:val="es-PE" w:eastAsia="es-PE"/>
        </w:rPr>
        <w:t>, Ley General de la SUNAT</w:t>
      </w:r>
      <w:r w:rsidRPr="007B76FD">
        <w:rPr>
          <w:rFonts w:ascii="Arial" w:hAnsi="Arial" w:cs="Arial"/>
          <w:sz w:val="22"/>
          <w:szCs w:val="22"/>
          <w:lang w:val="es-PE" w:eastAsia="es-PE"/>
        </w:rPr>
        <w:t xml:space="preserve">; el artículo 5 de la Ley N.° 29816, Ley de Fortalecimiento de la SUNAT; y el </w:t>
      </w:r>
      <w:r w:rsidRPr="007B76FD">
        <w:rPr>
          <w:rFonts w:ascii="Arial" w:hAnsi="Arial" w:cs="Arial"/>
          <w:sz w:val="22"/>
          <w:szCs w:val="22"/>
          <w:lang w:val="es-PE" w:eastAsia="es-PE"/>
        </w:rPr>
        <w:lastRenderedPageBreak/>
        <w:t xml:space="preserve">inciso </w:t>
      </w:r>
      <w:r w:rsidR="000D03F5" w:rsidRPr="007B76FD">
        <w:rPr>
          <w:rFonts w:ascii="Arial" w:hAnsi="Arial" w:cs="Arial"/>
          <w:sz w:val="22"/>
          <w:szCs w:val="22"/>
          <w:lang w:val="es-PE" w:eastAsia="es-PE"/>
        </w:rPr>
        <w:t>k</w:t>
      </w:r>
      <w:r w:rsidRPr="007B76FD">
        <w:rPr>
          <w:rFonts w:ascii="Arial" w:hAnsi="Arial" w:cs="Arial"/>
          <w:sz w:val="22"/>
          <w:szCs w:val="22"/>
          <w:lang w:val="es-PE" w:eastAsia="es-PE"/>
        </w:rPr>
        <w:t xml:space="preserve">) del artículo 8 del </w:t>
      </w:r>
      <w:r w:rsidR="000D03F5" w:rsidRPr="007B76FD">
        <w:rPr>
          <w:rFonts w:ascii="Arial" w:hAnsi="Arial" w:cs="Arial"/>
          <w:sz w:val="22"/>
          <w:szCs w:val="22"/>
          <w:lang w:eastAsia="es-PE"/>
        </w:rPr>
        <w:t>Documento de Organización y Funciones Provisional</w:t>
      </w:r>
      <w:r w:rsidR="00930479" w:rsidRPr="007B76FD">
        <w:rPr>
          <w:rFonts w:ascii="Arial" w:hAnsi="Arial" w:cs="Arial"/>
          <w:sz w:val="22"/>
          <w:szCs w:val="22"/>
          <w:lang w:eastAsia="es-PE"/>
        </w:rPr>
        <w:t xml:space="preserve"> </w:t>
      </w:r>
      <w:r w:rsidR="000D03F5" w:rsidRPr="007B76FD">
        <w:rPr>
          <w:rFonts w:ascii="Arial" w:hAnsi="Arial" w:cs="Arial"/>
          <w:sz w:val="22"/>
          <w:szCs w:val="22"/>
          <w:lang w:eastAsia="es-PE"/>
        </w:rPr>
        <w:t>de la SUNAT</w:t>
      </w:r>
      <w:r w:rsidR="008A2EAF">
        <w:rPr>
          <w:rFonts w:ascii="Arial" w:hAnsi="Arial" w:cs="Arial"/>
          <w:sz w:val="22"/>
          <w:szCs w:val="22"/>
          <w:lang w:eastAsia="es-PE"/>
        </w:rPr>
        <w:t>,</w:t>
      </w:r>
      <w:r w:rsidR="000D03F5" w:rsidRPr="007B76FD">
        <w:rPr>
          <w:rFonts w:ascii="Arial" w:hAnsi="Arial" w:cs="Arial"/>
          <w:sz w:val="22"/>
          <w:szCs w:val="22"/>
          <w:lang w:val="es-PE" w:eastAsia="es-PE"/>
        </w:rPr>
        <w:t xml:space="preserve"> </w:t>
      </w:r>
      <w:r w:rsidRPr="007B76FD">
        <w:rPr>
          <w:rFonts w:ascii="Arial" w:hAnsi="Arial" w:cs="Arial"/>
          <w:sz w:val="22"/>
          <w:szCs w:val="22"/>
          <w:lang w:val="es-PE" w:eastAsia="es-PE"/>
        </w:rPr>
        <w:t>aprobado por la Resolución de Superintendencia N.°</w:t>
      </w:r>
      <w:r w:rsidR="000D03F5" w:rsidRPr="007B76FD">
        <w:rPr>
          <w:rFonts w:ascii="Arial" w:hAnsi="Arial" w:cs="Arial"/>
          <w:sz w:val="22"/>
          <w:szCs w:val="22"/>
          <w:lang w:val="es-PE" w:eastAsia="es-PE"/>
        </w:rPr>
        <w:t xml:space="preserve"> 065</w:t>
      </w:r>
      <w:r w:rsidR="00C6093B" w:rsidRPr="007B76FD">
        <w:rPr>
          <w:rFonts w:ascii="Arial" w:hAnsi="Arial" w:cs="Arial"/>
          <w:sz w:val="22"/>
          <w:szCs w:val="22"/>
          <w:lang w:val="es-PE" w:eastAsia="es-PE"/>
        </w:rPr>
        <w:t>-20</w:t>
      </w:r>
      <w:r w:rsidR="000D03F5" w:rsidRPr="007B76FD">
        <w:rPr>
          <w:rFonts w:ascii="Arial" w:hAnsi="Arial" w:cs="Arial"/>
          <w:sz w:val="22"/>
          <w:szCs w:val="22"/>
          <w:lang w:val="es-PE" w:eastAsia="es-PE"/>
        </w:rPr>
        <w:t>21</w:t>
      </w:r>
      <w:r w:rsidR="00C6093B" w:rsidRPr="007B76FD">
        <w:rPr>
          <w:rFonts w:ascii="Arial" w:hAnsi="Arial" w:cs="Arial"/>
          <w:sz w:val="22"/>
          <w:szCs w:val="22"/>
          <w:lang w:val="es-PE" w:eastAsia="es-PE"/>
        </w:rPr>
        <w:t>/SUNAT;</w:t>
      </w:r>
    </w:p>
    <w:p w14:paraId="3F60EE6A" w14:textId="77777777" w:rsidR="008F3C45" w:rsidRPr="007B76FD" w:rsidRDefault="008F3C45" w:rsidP="004A3AA2">
      <w:pPr>
        <w:jc w:val="both"/>
        <w:rPr>
          <w:rFonts w:ascii="Arial" w:hAnsi="Arial" w:cs="Arial"/>
          <w:sz w:val="22"/>
          <w:szCs w:val="22"/>
          <w:lang w:val="es-PE" w:eastAsia="es-PE"/>
        </w:rPr>
      </w:pPr>
    </w:p>
    <w:p w14:paraId="1267CEB0" w14:textId="2BF562CF" w:rsidR="00587499" w:rsidRPr="007B76FD" w:rsidRDefault="00587499" w:rsidP="004A3AA2">
      <w:pPr>
        <w:jc w:val="both"/>
        <w:rPr>
          <w:rFonts w:ascii="Arial" w:hAnsi="Arial" w:cs="Arial"/>
          <w:b/>
          <w:sz w:val="22"/>
          <w:szCs w:val="22"/>
          <w:lang w:val="es-PE" w:eastAsia="es-PE"/>
        </w:rPr>
      </w:pPr>
      <w:r w:rsidRPr="007B76FD">
        <w:rPr>
          <w:rFonts w:ascii="Arial" w:hAnsi="Arial" w:cs="Arial"/>
          <w:b/>
          <w:sz w:val="22"/>
          <w:szCs w:val="22"/>
          <w:lang w:val="es-PE" w:eastAsia="es-PE"/>
        </w:rPr>
        <w:t xml:space="preserve">SE RESUELVE: </w:t>
      </w:r>
    </w:p>
    <w:p w14:paraId="7FDC6926" w14:textId="77777777" w:rsidR="00B765C2" w:rsidRPr="007B76FD" w:rsidRDefault="00B765C2" w:rsidP="004A3AA2">
      <w:pPr>
        <w:jc w:val="both"/>
        <w:rPr>
          <w:rFonts w:ascii="Arial" w:hAnsi="Arial" w:cs="Arial"/>
          <w:b/>
          <w:sz w:val="22"/>
          <w:szCs w:val="22"/>
          <w:lang w:val="es-PE" w:eastAsia="es-PE"/>
        </w:rPr>
      </w:pPr>
    </w:p>
    <w:p w14:paraId="0A514B28" w14:textId="5C390BA4" w:rsidR="00760179" w:rsidRPr="007B76FD" w:rsidRDefault="00427616" w:rsidP="004A3AA2">
      <w:pPr>
        <w:jc w:val="center"/>
        <w:rPr>
          <w:rFonts w:ascii="Arial" w:hAnsi="Arial" w:cs="Arial"/>
          <w:b/>
          <w:sz w:val="22"/>
          <w:szCs w:val="22"/>
          <w:lang w:eastAsia="es-PE"/>
        </w:rPr>
      </w:pPr>
      <w:r w:rsidRPr="007B76FD">
        <w:rPr>
          <w:rFonts w:ascii="Arial" w:hAnsi="Arial" w:cs="Arial"/>
          <w:b/>
          <w:sz w:val="22"/>
          <w:szCs w:val="22"/>
          <w:lang w:eastAsia="es-PE"/>
        </w:rPr>
        <w:t>T</w:t>
      </w:r>
      <w:r w:rsidR="00760179" w:rsidRPr="007B76FD">
        <w:rPr>
          <w:rFonts w:ascii="Arial" w:hAnsi="Arial" w:cs="Arial"/>
          <w:b/>
          <w:sz w:val="22"/>
          <w:szCs w:val="22"/>
          <w:lang w:eastAsia="es-PE"/>
        </w:rPr>
        <w:t>ÍTULO I</w:t>
      </w:r>
    </w:p>
    <w:p w14:paraId="6BBCF86C" w14:textId="77777777" w:rsidR="00760179" w:rsidRPr="007B76FD" w:rsidRDefault="00760179" w:rsidP="004A3AA2">
      <w:pPr>
        <w:ind w:firstLine="567"/>
        <w:jc w:val="both"/>
        <w:rPr>
          <w:rFonts w:ascii="Arial" w:hAnsi="Arial" w:cs="Arial"/>
          <w:b/>
          <w:sz w:val="22"/>
          <w:szCs w:val="22"/>
          <w:lang w:eastAsia="es-PE"/>
        </w:rPr>
      </w:pPr>
    </w:p>
    <w:p w14:paraId="4B933E98" w14:textId="77777777" w:rsidR="00760179" w:rsidRPr="007B76FD" w:rsidRDefault="00760179" w:rsidP="004A3AA2">
      <w:pPr>
        <w:jc w:val="center"/>
        <w:rPr>
          <w:rFonts w:ascii="Arial" w:hAnsi="Arial" w:cs="Arial"/>
          <w:b/>
          <w:sz w:val="22"/>
          <w:szCs w:val="22"/>
          <w:lang w:eastAsia="es-PE"/>
        </w:rPr>
      </w:pPr>
      <w:r w:rsidRPr="007B76FD">
        <w:rPr>
          <w:rFonts w:ascii="Arial" w:hAnsi="Arial" w:cs="Arial"/>
          <w:b/>
          <w:sz w:val="22"/>
          <w:szCs w:val="22"/>
          <w:lang w:eastAsia="es-PE"/>
        </w:rPr>
        <w:t>DISPOSICIONES GENERALES</w:t>
      </w:r>
    </w:p>
    <w:p w14:paraId="6AD534B1" w14:textId="77777777" w:rsidR="00760179" w:rsidRPr="007B76FD" w:rsidRDefault="00760179" w:rsidP="004A3AA2">
      <w:pPr>
        <w:ind w:firstLine="567"/>
        <w:jc w:val="both"/>
        <w:rPr>
          <w:rFonts w:ascii="Arial" w:hAnsi="Arial" w:cs="Arial"/>
          <w:b/>
          <w:sz w:val="22"/>
          <w:szCs w:val="22"/>
          <w:lang w:eastAsia="es-PE"/>
        </w:rPr>
      </w:pPr>
    </w:p>
    <w:p w14:paraId="21ED3E07" w14:textId="301EF2A4" w:rsidR="00F35D3A" w:rsidRPr="007B76FD" w:rsidRDefault="00F35D3A" w:rsidP="004A3AA2">
      <w:pPr>
        <w:tabs>
          <w:tab w:val="left" w:pos="709"/>
        </w:tabs>
        <w:jc w:val="both"/>
        <w:rPr>
          <w:rFonts w:ascii="Arial" w:hAnsi="Arial" w:cs="Arial"/>
          <w:b/>
          <w:bCs/>
          <w:color w:val="000000" w:themeColor="text1"/>
          <w:sz w:val="22"/>
          <w:szCs w:val="22"/>
        </w:rPr>
      </w:pPr>
      <w:r w:rsidRPr="007B76FD">
        <w:rPr>
          <w:rFonts w:ascii="Arial" w:hAnsi="Arial" w:cs="Arial"/>
          <w:b/>
          <w:bCs/>
          <w:color w:val="000000" w:themeColor="text1"/>
          <w:sz w:val="22"/>
          <w:szCs w:val="22"/>
        </w:rPr>
        <w:t>Artículo 1. Definici</w:t>
      </w:r>
      <w:r w:rsidR="00760179" w:rsidRPr="007B76FD">
        <w:rPr>
          <w:rFonts w:ascii="Arial" w:hAnsi="Arial" w:cs="Arial"/>
          <w:b/>
          <w:bCs/>
          <w:color w:val="000000" w:themeColor="text1"/>
          <w:sz w:val="22"/>
          <w:szCs w:val="22"/>
        </w:rPr>
        <w:t>o</w:t>
      </w:r>
      <w:r w:rsidRPr="007B76FD">
        <w:rPr>
          <w:rFonts w:ascii="Arial" w:hAnsi="Arial" w:cs="Arial"/>
          <w:b/>
          <w:bCs/>
          <w:color w:val="000000" w:themeColor="text1"/>
          <w:sz w:val="22"/>
          <w:szCs w:val="22"/>
        </w:rPr>
        <w:t>n</w:t>
      </w:r>
      <w:r w:rsidR="00760179" w:rsidRPr="007B76FD">
        <w:rPr>
          <w:rFonts w:ascii="Arial" w:hAnsi="Arial" w:cs="Arial"/>
          <w:b/>
          <w:bCs/>
          <w:color w:val="000000" w:themeColor="text1"/>
          <w:sz w:val="22"/>
          <w:szCs w:val="22"/>
        </w:rPr>
        <w:t>es</w:t>
      </w:r>
    </w:p>
    <w:p w14:paraId="257156BB" w14:textId="77777777" w:rsidR="00F35D3A" w:rsidRPr="007B76FD" w:rsidRDefault="00F35D3A" w:rsidP="004A3AA2">
      <w:pPr>
        <w:tabs>
          <w:tab w:val="left" w:pos="709"/>
        </w:tabs>
        <w:jc w:val="both"/>
        <w:rPr>
          <w:rFonts w:ascii="Arial" w:hAnsi="Arial" w:cs="Arial"/>
          <w:b/>
          <w:bCs/>
          <w:color w:val="000000" w:themeColor="text1"/>
          <w:sz w:val="22"/>
          <w:szCs w:val="22"/>
        </w:rPr>
      </w:pPr>
    </w:p>
    <w:p w14:paraId="1143A41B" w14:textId="0273ECF5" w:rsidR="00EF2216" w:rsidRPr="007B76FD" w:rsidRDefault="00587499" w:rsidP="00A001A9">
      <w:pPr>
        <w:pStyle w:val="Prrafodelista"/>
        <w:numPr>
          <w:ilvl w:val="1"/>
          <w:numId w:val="8"/>
        </w:numPr>
        <w:tabs>
          <w:tab w:val="left" w:pos="851"/>
          <w:tab w:val="left" w:pos="993"/>
        </w:tabs>
        <w:ind w:left="426" w:hanging="426"/>
        <w:jc w:val="both"/>
        <w:rPr>
          <w:rFonts w:ascii="Arial" w:hAnsi="Arial" w:cs="Arial"/>
          <w:sz w:val="22"/>
          <w:szCs w:val="22"/>
          <w:lang w:val="es-PE" w:eastAsia="es-PE"/>
        </w:rPr>
      </w:pPr>
      <w:r w:rsidRPr="007B76FD">
        <w:rPr>
          <w:rFonts w:ascii="Arial" w:hAnsi="Arial" w:cs="Arial"/>
          <w:sz w:val="22"/>
          <w:szCs w:val="22"/>
          <w:lang w:val="es-PE" w:eastAsia="es-PE"/>
        </w:rPr>
        <w:t>Para efecto de la presente resolución de superintendencia</w:t>
      </w:r>
      <w:r w:rsidR="00EF2216" w:rsidRPr="007B76FD">
        <w:rPr>
          <w:rFonts w:ascii="Arial" w:hAnsi="Arial" w:cs="Arial"/>
          <w:sz w:val="22"/>
          <w:szCs w:val="22"/>
          <w:lang w:val="es-PE" w:eastAsia="es-PE"/>
        </w:rPr>
        <w:t xml:space="preserve"> son de aplicación</w:t>
      </w:r>
      <w:r w:rsidR="007862CD" w:rsidRPr="007B76FD">
        <w:rPr>
          <w:rFonts w:ascii="Arial" w:hAnsi="Arial" w:cs="Arial"/>
          <w:sz w:val="22"/>
          <w:szCs w:val="22"/>
          <w:lang w:val="es-PE" w:eastAsia="es-PE"/>
        </w:rPr>
        <w:t xml:space="preserve"> </w:t>
      </w:r>
      <w:r w:rsidR="00EF2216" w:rsidRPr="007B76FD">
        <w:rPr>
          <w:rFonts w:ascii="Arial" w:hAnsi="Arial" w:cs="Arial"/>
          <w:sz w:val="22"/>
          <w:szCs w:val="22"/>
          <w:lang w:val="es-PE" w:eastAsia="es-PE"/>
        </w:rPr>
        <w:t>las definiciones previstas</w:t>
      </w:r>
      <w:r w:rsidR="00A1571E" w:rsidRPr="007B76FD">
        <w:rPr>
          <w:rFonts w:ascii="Arial" w:hAnsi="Arial" w:cs="Arial"/>
          <w:sz w:val="22"/>
          <w:szCs w:val="22"/>
          <w:lang w:val="es-PE" w:eastAsia="es-PE"/>
        </w:rPr>
        <w:t xml:space="preserve"> </w:t>
      </w:r>
      <w:r w:rsidR="006065AC" w:rsidRPr="007B76FD">
        <w:rPr>
          <w:rFonts w:ascii="Arial" w:hAnsi="Arial" w:cs="Arial"/>
          <w:sz w:val="22"/>
          <w:szCs w:val="22"/>
          <w:lang w:val="es-PE" w:eastAsia="es-PE"/>
        </w:rPr>
        <w:t>en e</w:t>
      </w:r>
      <w:r w:rsidR="009C39A7" w:rsidRPr="007B76FD">
        <w:rPr>
          <w:rFonts w:ascii="Arial" w:hAnsi="Arial" w:cs="Arial"/>
          <w:sz w:val="22"/>
          <w:szCs w:val="22"/>
          <w:lang w:val="es-PE" w:eastAsia="es-PE"/>
        </w:rPr>
        <w:t>l artículo 1 del Decreto Supremo N.° 144-2021-EF;</w:t>
      </w:r>
      <w:r w:rsidR="00EF2216" w:rsidRPr="007B76FD">
        <w:rPr>
          <w:rFonts w:ascii="Arial" w:hAnsi="Arial" w:cs="Arial"/>
          <w:sz w:val="22"/>
          <w:szCs w:val="22"/>
          <w:lang w:val="es-PE" w:eastAsia="es-PE"/>
        </w:rPr>
        <w:t xml:space="preserve"> </w:t>
      </w:r>
      <w:r w:rsidR="006065AC" w:rsidRPr="007B76FD">
        <w:rPr>
          <w:rFonts w:ascii="Arial" w:hAnsi="Arial" w:cs="Arial"/>
          <w:sz w:val="22"/>
          <w:szCs w:val="22"/>
          <w:lang w:val="es-PE" w:eastAsia="es-PE"/>
        </w:rPr>
        <w:t>a</w:t>
      </w:r>
      <w:r w:rsidR="00EF2216" w:rsidRPr="007B76FD">
        <w:rPr>
          <w:rFonts w:ascii="Arial" w:hAnsi="Arial" w:cs="Arial"/>
          <w:sz w:val="22"/>
          <w:szCs w:val="22"/>
          <w:lang w:val="es-PE" w:eastAsia="es-PE"/>
        </w:rPr>
        <w:t>sí como las siguientes:</w:t>
      </w:r>
    </w:p>
    <w:p w14:paraId="5AA93834" w14:textId="77777777" w:rsidR="00587499" w:rsidRPr="007B76FD" w:rsidRDefault="00587499" w:rsidP="004A3AA2">
      <w:pPr>
        <w:ind w:firstLine="567"/>
        <w:jc w:val="both"/>
        <w:rPr>
          <w:rFonts w:ascii="Arial" w:hAnsi="Arial" w:cs="Arial"/>
          <w:bCs/>
          <w:sz w:val="22"/>
          <w:szCs w:val="22"/>
          <w:lang w:val="es-PE" w:eastAsia="es-PE"/>
        </w:rPr>
      </w:pPr>
    </w:p>
    <w:tbl>
      <w:tblPr>
        <w:tblW w:w="8216" w:type="dxa"/>
        <w:tblInd w:w="284" w:type="dxa"/>
        <w:tblLayout w:type="fixed"/>
        <w:tblLook w:val="04A0" w:firstRow="1" w:lastRow="0" w:firstColumn="1" w:lastColumn="0" w:noHBand="0" w:noVBand="1"/>
      </w:tblPr>
      <w:tblGrid>
        <w:gridCol w:w="567"/>
        <w:gridCol w:w="1979"/>
        <w:gridCol w:w="284"/>
        <w:gridCol w:w="5386"/>
      </w:tblGrid>
      <w:tr w:rsidR="00601095" w:rsidRPr="007B76FD" w14:paraId="57A41CD7" w14:textId="77777777" w:rsidTr="00B63933">
        <w:trPr>
          <w:trHeight w:val="260"/>
        </w:trPr>
        <w:tc>
          <w:tcPr>
            <w:tcW w:w="567" w:type="dxa"/>
          </w:tcPr>
          <w:p w14:paraId="5A078163" w14:textId="77777777" w:rsidR="00601095" w:rsidRPr="007B76FD" w:rsidRDefault="00601095" w:rsidP="00A001A9">
            <w:pPr>
              <w:numPr>
                <w:ilvl w:val="0"/>
                <w:numId w:val="7"/>
              </w:numPr>
              <w:tabs>
                <w:tab w:val="left" w:pos="1593"/>
              </w:tabs>
              <w:spacing w:after="200"/>
              <w:ind w:left="440" w:right="-675" w:hanging="406"/>
              <w:jc w:val="both"/>
              <w:rPr>
                <w:rFonts w:ascii="Arial" w:hAnsi="Arial" w:cs="Arial"/>
                <w:bCs/>
                <w:sz w:val="22"/>
                <w:szCs w:val="22"/>
                <w:lang w:val="es-PE" w:eastAsia="es-PE"/>
              </w:rPr>
            </w:pPr>
          </w:p>
        </w:tc>
        <w:tc>
          <w:tcPr>
            <w:tcW w:w="1979" w:type="dxa"/>
          </w:tcPr>
          <w:p w14:paraId="6CFB9F15" w14:textId="4DF33EB1" w:rsidR="00601095" w:rsidRPr="007B76FD" w:rsidRDefault="00601095" w:rsidP="004A3AA2">
            <w:pPr>
              <w:ind w:right="33"/>
              <w:jc w:val="both"/>
              <w:rPr>
                <w:rFonts w:ascii="Arial" w:hAnsi="Arial" w:cs="Arial"/>
                <w:bCs/>
                <w:sz w:val="22"/>
                <w:szCs w:val="22"/>
                <w:lang w:val="es-PE" w:eastAsia="es-PE"/>
              </w:rPr>
            </w:pPr>
            <w:r w:rsidRPr="007B76FD">
              <w:rPr>
                <w:rFonts w:ascii="Arial" w:hAnsi="Arial" w:cs="Arial"/>
                <w:bCs/>
                <w:sz w:val="22"/>
                <w:szCs w:val="22"/>
                <w:lang w:val="es-PE" w:eastAsia="es-PE"/>
              </w:rPr>
              <w:t>Amortización</w:t>
            </w:r>
          </w:p>
        </w:tc>
        <w:tc>
          <w:tcPr>
            <w:tcW w:w="284" w:type="dxa"/>
          </w:tcPr>
          <w:p w14:paraId="0C12ECF5" w14:textId="375FEA87" w:rsidR="00601095" w:rsidRPr="007B76FD" w:rsidRDefault="00601095" w:rsidP="004A3AA2">
            <w:pPr>
              <w:jc w:val="both"/>
              <w:rPr>
                <w:rFonts w:ascii="Arial" w:hAnsi="Arial" w:cs="Arial"/>
                <w:bCs/>
                <w:sz w:val="22"/>
                <w:szCs w:val="22"/>
                <w:lang w:val="es-PE" w:eastAsia="es-PE"/>
              </w:rPr>
            </w:pPr>
            <w:r w:rsidRPr="007B76FD">
              <w:rPr>
                <w:rFonts w:ascii="Arial" w:hAnsi="Arial" w:cs="Arial"/>
                <w:bCs/>
                <w:sz w:val="22"/>
                <w:szCs w:val="22"/>
                <w:lang w:val="es-PE" w:eastAsia="es-PE"/>
              </w:rPr>
              <w:t>:</w:t>
            </w:r>
          </w:p>
        </w:tc>
        <w:tc>
          <w:tcPr>
            <w:tcW w:w="5386" w:type="dxa"/>
          </w:tcPr>
          <w:p w14:paraId="66E51B61" w14:textId="77777777" w:rsidR="00601095" w:rsidRPr="007B76FD" w:rsidRDefault="00601095" w:rsidP="004A3AA2">
            <w:pPr>
              <w:jc w:val="both"/>
              <w:rPr>
                <w:rFonts w:ascii="Arial" w:hAnsi="Arial" w:cs="Arial"/>
                <w:bCs/>
                <w:sz w:val="22"/>
                <w:szCs w:val="22"/>
                <w:lang w:val="es-PE" w:eastAsia="es-PE"/>
              </w:rPr>
            </w:pPr>
            <w:r w:rsidRPr="007B76FD">
              <w:rPr>
                <w:rFonts w:ascii="Arial" w:hAnsi="Arial" w:cs="Arial"/>
                <w:bCs/>
                <w:sz w:val="22"/>
                <w:szCs w:val="22"/>
                <w:lang w:val="es-PE" w:eastAsia="es-PE"/>
              </w:rPr>
              <w:t>A la diferencia que resulta de deducir los intereses por refinanciamiento del fraccionamiento del monto de la primera cuota, cuota constante o última cuota.</w:t>
            </w:r>
          </w:p>
          <w:p w14:paraId="4D191E16" w14:textId="77777777" w:rsidR="00601095" w:rsidRPr="007B76FD" w:rsidRDefault="00601095" w:rsidP="004A3AA2">
            <w:pPr>
              <w:jc w:val="both"/>
              <w:rPr>
                <w:rFonts w:ascii="Arial" w:hAnsi="Arial" w:cs="Arial"/>
                <w:bCs/>
                <w:sz w:val="22"/>
                <w:szCs w:val="22"/>
                <w:lang w:val="es-PE" w:eastAsia="es-PE"/>
              </w:rPr>
            </w:pPr>
          </w:p>
        </w:tc>
      </w:tr>
      <w:tr w:rsidR="00AA3788" w:rsidRPr="007B76FD" w14:paraId="152F8E00" w14:textId="77777777" w:rsidTr="00B63933">
        <w:trPr>
          <w:trHeight w:val="260"/>
        </w:trPr>
        <w:tc>
          <w:tcPr>
            <w:tcW w:w="567" w:type="dxa"/>
          </w:tcPr>
          <w:p w14:paraId="063A4A24" w14:textId="77777777" w:rsidR="00AA3788" w:rsidRPr="007B76FD" w:rsidRDefault="00AA3788" w:rsidP="00A001A9">
            <w:pPr>
              <w:numPr>
                <w:ilvl w:val="0"/>
                <w:numId w:val="7"/>
              </w:numPr>
              <w:tabs>
                <w:tab w:val="left" w:pos="1593"/>
              </w:tabs>
              <w:spacing w:after="200"/>
              <w:ind w:left="440" w:right="-675" w:hanging="406"/>
              <w:jc w:val="both"/>
              <w:rPr>
                <w:rFonts w:ascii="Arial" w:hAnsi="Arial" w:cs="Arial"/>
                <w:bCs/>
                <w:sz w:val="22"/>
                <w:szCs w:val="22"/>
                <w:lang w:val="es-PE" w:eastAsia="es-PE"/>
              </w:rPr>
            </w:pPr>
          </w:p>
        </w:tc>
        <w:tc>
          <w:tcPr>
            <w:tcW w:w="1979" w:type="dxa"/>
          </w:tcPr>
          <w:p w14:paraId="053B0B6B" w14:textId="3C140099" w:rsidR="00AA3788" w:rsidRPr="007B76FD" w:rsidRDefault="00AA3788" w:rsidP="004A3AA2">
            <w:pPr>
              <w:ind w:right="33"/>
              <w:jc w:val="both"/>
              <w:rPr>
                <w:rFonts w:ascii="Arial" w:hAnsi="Arial" w:cs="Arial"/>
                <w:bCs/>
                <w:sz w:val="22"/>
                <w:szCs w:val="22"/>
                <w:lang w:val="es-PE" w:eastAsia="es-PE"/>
              </w:rPr>
            </w:pPr>
            <w:r w:rsidRPr="007B76FD">
              <w:rPr>
                <w:rFonts w:ascii="Arial" w:hAnsi="Arial" w:cs="Arial"/>
                <w:bCs/>
                <w:sz w:val="22"/>
                <w:szCs w:val="22"/>
                <w:lang w:val="es-PE" w:eastAsia="es-PE"/>
              </w:rPr>
              <w:t>APP SUNAT</w:t>
            </w:r>
          </w:p>
        </w:tc>
        <w:tc>
          <w:tcPr>
            <w:tcW w:w="284" w:type="dxa"/>
          </w:tcPr>
          <w:p w14:paraId="4531AE29" w14:textId="6667CEE9" w:rsidR="00AA3788" w:rsidRPr="007B76FD" w:rsidRDefault="00AA3788" w:rsidP="004A3AA2">
            <w:pPr>
              <w:jc w:val="both"/>
              <w:rPr>
                <w:rFonts w:ascii="Arial" w:hAnsi="Arial" w:cs="Arial"/>
                <w:bCs/>
                <w:sz w:val="22"/>
                <w:szCs w:val="22"/>
                <w:lang w:val="es-PE" w:eastAsia="es-PE"/>
              </w:rPr>
            </w:pPr>
            <w:r w:rsidRPr="007B76FD">
              <w:rPr>
                <w:rFonts w:ascii="Arial" w:hAnsi="Arial" w:cs="Arial"/>
                <w:bCs/>
                <w:sz w:val="22"/>
                <w:szCs w:val="22"/>
                <w:lang w:val="es-PE" w:eastAsia="es-PE"/>
              </w:rPr>
              <w:t>:</w:t>
            </w:r>
          </w:p>
        </w:tc>
        <w:tc>
          <w:tcPr>
            <w:tcW w:w="5386" w:type="dxa"/>
          </w:tcPr>
          <w:p w14:paraId="573646C4" w14:textId="77777777" w:rsidR="00AA3788" w:rsidRPr="007B76FD" w:rsidRDefault="00AA3788" w:rsidP="004A3AA2">
            <w:pPr>
              <w:jc w:val="both"/>
              <w:rPr>
                <w:rFonts w:ascii="Arial" w:hAnsi="Arial" w:cs="Arial"/>
                <w:bCs/>
                <w:sz w:val="22"/>
                <w:szCs w:val="22"/>
                <w:lang w:val="es-PE" w:eastAsia="es-PE"/>
              </w:rPr>
            </w:pPr>
            <w:r w:rsidRPr="007B76FD">
              <w:rPr>
                <w:rFonts w:ascii="Arial" w:hAnsi="Arial" w:cs="Arial"/>
                <w:bCs/>
                <w:sz w:val="22"/>
                <w:szCs w:val="22"/>
                <w:lang w:val="es-PE" w:eastAsia="es-PE"/>
              </w:rPr>
              <w:t>Al   aplicativo que la SUNAT pone a disposición en las tiendas de aplicaciones móviles para que el usuario realice operaciones telemáticas con la SUNAT, previa descarga e instalación, a través de cualquier dispositivo móvil cuyo sistema operativo permita utilizar alguna o todas sus funcionalidades.</w:t>
            </w:r>
          </w:p>
          <w:p w14:paraId="1DF32DC5" w14:textId="0A115D55" w:rsidR="007E1582" w:rsidRPr="007B76FD" w:rsidRDefault="007E1582" w:rsidP="004A3AA2">
            <w:pPr>
              <w:jc w:val="both"/>
              <w:rPr>
                <w:rFonts w:ascii="Arial" w:hAnsi="Arial" w:cs="Arial"/>
                <w:bCs/>
                <w:sz w:val="22"/>
                <w:szCs w:val="22"/>
                <w:lang w:val="es-PE" w:eastAsia="es-PE"/>
              </w:rPr>
            </w:pPr>
          </w:p>
        </w:tc>
      </w:tr>
      <w:tr w:rsidR="00601095" w:rsidRPr="007B76FD" w14:paraId="142BD6D7" w14:textId="77777777" w:rsidTr="00B63933">
        <w:trPr>
          <w:trHeight w:val="260"/>
        </w:trPr>
        <w:tc>
          <w:tcPr>
            <w:tcW w:w="567" w:type="dxa"/>
          </w:tcPr>
          <w:p w14:paraId="5C504CD1" w14:textId="77777777" w:rsidR="00601095" w:rsidRPr="007B76FD" w:rsidRDefault="00601095" w:rsidP="00A001A9">
            <w:pPr>
              <w:numPr>
                <w:ilvl w:val="0"/>
                <w:numId w:val="7"/>
              </w:numPr>
              <w:tabs>
                <w:tab w:val="left" w:pos="1593"/>
              </w:tabs>
              <w:spacing w:after="200"/>
              <w:ind w:left="440" w:right="-675" w:hanging="406"/>
              <w:jc w:val="both"/>
              <w:rPr>
                <w:rFonts w:ascii="Arial" w:hAnsi="Arial" w:cs="Arial"/>
                <w:bCs/>
                <w:sz w:val="22"/>
                <w:szCs w:val="22"/>
                <w:lang w:val="es-PE" w:eastAsia="es-PE"/>
              </w:rPr>
            </w:pPr>
          </w:p>
        </w:tc>
        <w:tc>
          <w:tcPr>
            <w:tcW w:w="1979" w:type="dxa"/>
          </w:tcPr>
          <w:p w14:paraId="0B239814" w14:textId="34D1E867" w:rsidR="00601095" w:rsidRPr="007B76FD" w:rsidRDefault="00601095" w:rsidP="004A3AA2">
            <w:pPr>
              <w:ind w:right="33"/>
              <w:jc w:val="both"/>
              <w:rPr>
                <w:rFonts w:ascii="Arial" w:hAnsi="Arial" w:cs="Arial"/>
                <w:bCs/>
                <w:sz w:val="22"/>
                <w:szCs w:val="22"/>
                <w:lang w:val="es-PE" w:eastAsia="es-PE"/>
              </w:rPr>
            </w:pPr>
            <w:r w:rsidRPr="007B76FD">
              <w:rPr>
                <w:rFonts w:ascii="Arial" w:hAnsi="Arial" w:cs="Arial"/>
                <w:bCs/>
                <w:sz w:val="22"/>
                <w:szCs w:val="22"/>
                <w:lang w:val="es-PE" w:eastAsia="es-PE"/>
              </w:rPr>
              <w:t>Banco(s) Habilitado(s)</w:t>
            </w:r>
          </w:p>
          <w:p w14:paraId="0F9FC957" w14:textId="03270626" w:rsidR="00601095" w:rsidRPr="007B76FD" w:rsidRDefault="00601095" w:rsidP="004A3AA2">
            <w:pPr>
              <w:ind w:right="33"/>
              <w:jc w:val="both"/>
              <w:rPr>
                <w:rFonts w:ascii="Arial" w:hAnsi="Arial" w:cs="Arial"/>
                <w:bCs/>
                <w:sz w:val="22"/>
                <w:szCs w:val="22"/>
                <w:lang w:eastAsia="es-PE"/>
              </w:rPr>
            </w:pPr>
          </w:p>
        </w:tc>
        <w:tc>
          <w:tcPr>
            <w:tcW w:w="284" w:type="dxa"/>
          </w:tcPr>
          <w:p w14:paraId="7FFBD928" w14:textId="1B1DA7EB" w:rsidR="00601095" w:rsidRPr="007B76FD" w:rsidRDefault="00601095" w:rsidP="004A3AA2">
            <w:pPr>
              <w:jc w:val="both"/>
              <w:rPr>
                <w:rFonts w:ascii="Arial" w:hAnsi="Arial" w:cs="Arial"/>
                <w:bCs/>
                <w:sz w:val="22"/>
                <w:szCs w:val="22"/>
                <w:lang w:val="es-PE" w:eastAsia="es-PE"/>
              </w:rPr>
            </w:pPr>
            <w:r w:rsidRPr="007B76FD">
              <w:rPr>
                <w:rFonts w:ascii="Arial" w:hAnsi="Arial" w:cs="Arial"/>
                <w:bCs/>
                <w:sz w:val="22"/>
                <w:szCs w:val="22"/>
                <w:lang w:val="es-PE" w:eastAsia="es-PE"/>
              </w:rPr>
              <w:t>:</w:t>
            </w:r>
          </w:p>
        </w:tc>
        <w:tc>
          <w:tcPr>
            <w:tcW w:w="5386" w:type="dxa"/>
          </w:tcPr>
          <w:p w14:paraId="00BAD8D9" w14:textId="627105A6" w:rsidR="00601095" w:rsidRPr="007B76FD" w:rsidRDefault="00601095" w:rsidP="004A3AA2">
            <w:pPr>
              <w:jc w:val="both"/>
              <w:rPr>
                <w:rFonts w:ascii="Arial" w:hAnsi="Arial" w:cs="Arial"/>
                <w:bCs/>
                <w:sz w:val="22"/>
                <w:szCs w:val="22"/>
                <w:lang w:val="es-PE" w:eastAsia="es-PE"/>
              </w:rPr>
            </w:pPr>
            <w:r w:rsidRPr="007B76FD">
              <w:rPr>
                <w:rFonts w:ascii="Arial" w:hAnsi="Arial" w:cs="Arial"/>
                <w:bCs/>
                <w:sz w:val="22"/>
                <w:szCs w:val="22"/>
                <w:lang w:val="es-PE" w:eastAsia="es-PE"/>
              </w:rPr>
              <w:t>A la(s) entidad(es) bancaria(s) a que se refiere el inciso f) del artículo 1 de la Resolución de Superintendencia N.° 038-2010/SUNAT.</w:t>
            </w:r>
          </w:p>
          <w:p w14:paraId="7BC6C977" w14:textId="77777777" w:rsidR="00601095" w:rsidRPr="007B76FD" w:rsidRDefault="00601095" w:rsidP="004A3AA2">
            <w:pPr>
              <w:ind w:firstLine="33"/>
              <w:jc w:val="both"/>
              <w:rPr>
                <w:rFonts w:ascii="Arial" w:hAnsi="Arial" w:cs="Arial"/>
                <w:bCs/>
                <w:sz w:val="22"/>
                <w:szCs w:val="22"/>
                <w:lang w:eastAsia="es-PE"/>
              </w:rPr>
            </w:pPr>
          </w:p>
        </w:tc>
      </w:tr>
      <w:tr w:rsidR="00601095" w:rsidRPr="007B76FD" w14:paraId="37D7CD20" w14:textId="77777777" w:rsidTr="00B63933">
        <w:trPr>
          <w:trHeight w:val="260"/>
        </w:trPr>
        <w:tc>
          <w:tcPr>
            <w:tcW w:w="567" w:type="dxa"/>
          </w:tcPr>
          <w:p w14:paraId="2F7ED7AB" w14:textId="77777777" w:rsidR="00601095" w:rsidRPr="007B76FD" w:rsidRDefault="00601095" w:rsidP="00A001A9">
            <w:pPr>
              <w:numPr>
                <w:ilvl w:val="0"/>
                <w:numId w:val="7"/>
              </w:numPr>
              <w:tabs>
                <w:tab w:val="left" w:pos="1593"/>
              </w:tabs>
              <w:spacing w:after="200"/>
              <w:ind w:left="440" w:right="-675" w:hanging="406"/>
              <w:jc w:val="both"/>
              <w:rPr>
                <w:rFonts w:ascii="Arial" w:hAnsi="Arial" w:cs="Arial"/>
                <w:bCs/>
                <w:sz w:val="22"/>
                <w:szCs w:val="22"/>
                <w:lang w:val="es-PE" w:eastAsia="es-PE"/>
              </w:rPr>
            </w:pPr>
          </w:p>
        </w:tc>
        <w:tc>
          <w:tcPr>
            <w:tcW w:w="1979" w:type="dxa"/>
          </w:tcPr>
          <w:p w14:paraId="30B7BAFD" w14:textId="77777777" w:rsidR="00601095" w:rsidRPr="007B76FD" w:rsidRDefault="00601095" w:rsidP="004A3AA2">
            <w:pPr>
              <w:ind w:right="33"/>
              <w:jc w:val="both"/>
              <w:rPr>
                <w:rFonts w:ascii="Arial" w:hAnsi="Arial" w:cs="Arial"/>
                <w:bCs/>
                <w:sz w:val="22"/>
                <w:szCs w:val="22"/>
                <w:lang w:val="es-PE" w:eastAsia="es-PE"/>
              </w:rPr>
            </w:pPr>
            <w:r w:rsidRPr="007B76FD">
              <w:rPr>
                <w:rFonts w:ascii="Arial" w:hAnsi="Arial" w:cs="Arial"/>
                <w:bCs/>
                <w:sz w:val="22"/>
                <w:szCs w:val="22"/>
                <w:lang w:val="es-PE" w:eastAsia="es-PE"/>
              </w:rPr>
              <w:t>Buenos contribuyentes</w:t>
            </w:r>
          </w:p>
          <w:p w14:paraId="3024982F" w14:textId="2AFFC1BA" w:rsidR="00601095" w:rsidRPr="007B76FD" w:rsidRDefault="00601095" w:rsidP="004A3AA2">
            <w:pPr>
              <w:ind w:right="33"/>
              <w:jc w:val="both"/>
              <w:rPr>
                <w:rFonts w:ascii="Arial" w:hAnsi="Arial" w:cs="Arial"/>
                <w:bCs/>
                <w:sz w:val="22"/>
                <w:szCs w:val="22"/>
                <w:lang w:val="es-PE" w:eastAsia="es-PE"/>
              </w:rPr>
            </w:pPr>
          </w:p>
        </w:tc>
        <w:tc>
          <w:tcPr>
            <w:tcW w:w="284" w:type="dxa"/>
          </w:tcPr>
          <w:p w14:paraId="06EF0D7B" w14:textId="138D3B27" w:rsidR="00601095" w:rsidRPr="007B76FD" w:rsidRDefault="00601095" w:rsidP="004A3AA2">
            <w:pPr>
              <w:jc w:val="both"/>
              <w:rPr>
                <w:rFonts w:ascii="Arial" w:hAnsi="Arial" w:cs="Arial"/>
                <w:bCs/>
                <w:sz w:val="22"/>
                <w:szCs w:val="22"/>
                <w:lang w:val="es-PE" w:eastAsia="es-PE"/>
              </w:rPr>
            </w:pPr>
            <w:r w:rsidRPr="007B76FD">
              <w:rPr>
                <w:rFonts w:ascii="Arial" w:hAnsi="Arial" w:cs="Arial"/>
                <w:bCs/>
                <w:sz w:val="22"/>
                <w:szCs w:val="22"/>
                <w:lang w:val="es-PE" w:eastAsia="es-PE"/>
              </w:rPr>
              <w:t>:</w:t>
            </w:r>
          </w:p>
        </w:tc>
        <w:tc>
          <w:tcPr>
            <w:tcW w:w="5386" w:type="dxa"/>
          </w:tcPr>
          <w:p w14:paraId="3D5AB05E" w14:textId="4945F12A" w:rsidR="00601095" w:rsidRPr="007B76FD" w:rsidRDefault="00601095" w:rsidP="004A3AA2">
            <w:pPr>
              <w:jc w:val="both"/>
              <w:rPr>
                <w:rFonts w:ascii="Arial" w:hAnsi="Arial" w:cs="Arial"/>
                <w:bCs/>
                <w:sz w:val="22"/>
                <w:szCs w:val="22"/>
                <w:lang w:val="es-PE" w:eastAsia="es-PE"/>
              </w:rPr>
            </w:pPr>
            <w:r w:rsidRPr="007B76FD">
              <w:rPr>
                <w:rFonts w:ascii="Arial" w:hAnsi="Arial" w:cs="Arial"/>
                <w:bCs/>
                <w:sz w:val="22"/>
                <w:szCs w:val="22"/>
                <w:lang w:val="es-PE" w:eastAsia="es-PE"/>
              </w:rPr>
              <w:t xml:space="preserve">A los contribuyentes y/o responsables que son incorporados al Régimen de buenos contribuyentes aprobado por el Decreto Legislativo N.° 912 y normas complementarias, reglamentado por el Decreto Supremo N.° 105-2003-EF. </w:t>
            </w:r>
          </w:p>
          <w:p w14:paraId="1BE4E953" w14:textId="77777777" w:rsidR="00601095" w:rsidRPr="007B76FD" w:rsidRDefault="00601095" w:rsidP="004A3AA2">
            <w:pPr>
              <w:jc w:val="both"/>
              <w:rPr>
                <w:rFonts w:ascii="Arial" w:hAnsi="Arial" w:cs="Arial"/>
                <w:bCs/>
                <w:sz w:val="22"/>
                <w:szCs w:val="22"/>
                <w:lang w:val="es-PE" w:eastAsia="es-PE"/>
              </w:rPr>
            </w:pPr>
          </w:p>
        </w:tc>
      </w:tr>
      <w:tr w:rsidR="00601095" w:rsidRPr="007B76FD" w14:paraId="1FA5AF95" w14:textId="77777777" w:rsidTr="00B63933">
        <w:trPr>
          <w:trHeight w:val="260"/>
        </w:trPr>
        <w:tc>
          <w:tcPr>
            <w:tcW w:w="567" w:type="dxa"/>
          </w:tcPr>
          <w:p w14:paraId="5CF53D80" w14:textId="07A596ED" w:rsidR="00601095" w:rsidRPr="007B76FD" w:rsidRDefault="00601095" w:rsidP="00A001A9">
            <w:pPr>
              <w:numPr>
                <w:ilvl w:val="0"/>
                <w:numId w:val="7"/>
              </w:numPr>
              <w:tabs>
                <w:tab w:val="left" w:pos="1593"/>
              </w:tabs>
              <w:spacing w:after="200"/>
              <w:ind w:left="440" w:right="-675" w:hanging="406"/>
              <w:jc w:val="both"/>
              <w:rPr>
                <w:rFonts w:ascii="Arial" w:hAnsi="Arial" w:cs="Arial"/>
                <w:bCs/>
                <w:sz w:val="22"/>
                <w:szCs w:val="22"/>
                <w:lang w:val="es-PE" w:eastAsia="es-PE"/>
              </w:rPr>
            </w:pPr>
          </w:p>
        </w:tc>
        <w:tc>
          <w:tcPr>
            <w:tcW w:w="1979" w:type="dxa"/>
          </w:tcPr>
          <w:p w14:paraId="4745439F" w14:textId="12495B6F" w:rsidR="00601095" w:rsidRPr="007B76FD" w:rsidRDefault="00601095" w:rsidP="004A3AA2">
            <w:pPr>
              <w:ind w:right="33"/>
              <w:jc w:val="both"/>
              <w:rPr>
                <w:rFonts w:ascii="Arial" w:hAnsi="Arial" w:cs="Arial"/>
                <w:bCs/>
                <w:sz w:val="22"/>
                <w:szCs w:val="22"/>
                <w:lang w:val="es-PE" w:eastAsia="es-PE"/>
              </w:rPr>
            </w:pPr>
            <w:r w:rsidRPr="007B76FD">
              <w:rPr>
                <w:rFonts w:ascii="Arial" w:hAnsi="Arial" w:cs="Arial"/>
                <w:bCs/>
                <w:sz w:val="22"/>
                <w:szCs w:val="22"/>
                <w:lang w:val="es-PE" w:eastAsia="es-PE"/>
              </w:rPr>
              <w:t>Clave SOL</w:t>
            </w:r>
          </w:p>
        </w:tc>
        <w:tc>
          <w:tcPr>
            <w:tcW w:w="284" w:type="dxa"/>
          </w:tcPr>
          <w:p w14:paraId="474008B9" w14:textId="23455C09" w:rsidR="00601095" w:rsidRPr="007B76FD" w:rsidRDefault="00601095" w:rsidP="004A3AA2">
            <w:pPr>
              <w:jc w:val="both"/>
              <w:rPr>
                <w:rFonts w:ascii="Arial" w:hAnsi="Arial" w:cs="Arial"/>
                <w:bCs/>
                <w:sz w:val="22"/>
                <w:szCs w:val="22"/>
                <w:lang w:val="es-PE" w:eastAsia="es-PE"/>
              </w:rPr>
            </w:pPr>
            <w:r w:rsidRPr="007B76FD">
              <w:rPr>
                <w:rFonts w:ascii="Arial" w:hAnsi="Arial" w:cs="Arial"/>
                <w:bCs/>
                <w:sz w:val="22"/>
                <w:szCs w:val="22"/>
                <w:lang w:val="es-PE" w:eastAsia="es-PE"/>
              </w:rPr>
              <w:t>:</w:t>
            </w:r>
          </w:p>
        </w:tc>
        <w:tc>
          <w:tcPr>
            <w:tcW w:w="5386" w:type="dxa"/>
          </w:tcPr>
          <w:p w14:paraId="743A3EE2" w14:textId="5505800B" w:rsidR="00601095" w:rsidRPr="007B76FD" w:rsidRDefault="00601095" w:rsidP="004A3AA2">
            <w:pPr>
              <w:jc w:val="both"/>
              <w:rPr>
                <w:rFonts w:ascii="Arial" w:hAnsi="Arial" w:cs="Arial"/>
                <w:bCs/>
                <w:sz w:val="22"/>
                <w:szCs w:val="22"/>
                <w:lang w:val="es-PE" w:eastAsia="es-PE"/>
              </w:rPr>
            </w:pPr>
            <w:r w:rsidRPr="007B76FD">
              <w:rPr>
                <w:rFonts w:ascii="Arial" w:hAnsi="Arial" w:cs="Arial"/>
                <w:bCs/>
                <w:sz w:val="22"/>
                <w:szCs w:val="22"/>
                <w:lang w:val="es-PE" w:eastAsia="es-PE"/>
              </w:rPr>
              <w:t>Al texto conformado por números y</w:t>
            </w:r>
            <w:r w:rsidR="004A14E8" w:rsidRPr="007B76FD">
              <w:rPr>
                <w:rFonts w:ascii="Arial" w:hAnsi="Arial" w:cs="Arial"/>
                <w:bCs/>
                <w:sz w:val="22"/>
                <w:szCs w:val="22"/>
                <w:lang w:val="es-PE" w:eastAsia="es-PE"/>
              </w:rPr>
              <w:t>/o</w:t>
            </w:r>
            <w:r w:rsidRPr="007B76FD">
              <w:rPr>
                <w:rFonts w:ascii="Arial" w:hAnsi="Arial" w:cs="Arial"/>
                <w:bCs/>
                <w:sz w:val="22"/>
                <w:szCs w:val="22"/>
                <w:lang w:val="es-PE" w:eastAsia="es-PE"/>
              </w:rPr>
              <w:t xml:space="preserve"> letras de conocimiento exclusivo del usuario, que asociado al </w:t>
            </w:r>
            <w:r w:rsidR="00AA45B7" w:rsidRPr="007B76FD">
              <w:rPr>
                <w:rFonts w:ascii="Arial" w:hAnsi="Arial" w:cs="Arial"/>
                <w:bCs/>
                <w:sz w:val="22"/>
                <w:szCs w:val="22"/>
                <w:lang w:val="es-PE" w:eastAsia="es-PE"/>
              </w:rPr>
              <w:t>c</w:t>
            </w:r>
            <w:r w:rsidRPr="007B76FD">
              <w:rPr>
                <w:rFonts w:ascii="Arial" w:hAnsi="Arial" w:cs="Arial"/>
                <w:bCs/>
                <w:sz w:val="22"/>
                <w:szCs w:val="22"/>
                <w:lang w:val="es-PE" w:eastAsia="es-PE"/>
              </w:rPr>
              <w:t xml:space="preserve">ódigo de usuario o al número de DNI, según corresponda, otorga privacidad en el acceso a SUNAT Operaciones en Línea, a que se refiere el </w:t>
            </w:r>
            <w:r w:rsidRPr="007B76FD">
              <w:rPr>
                <w:rFonts w:ascii="Arial" w:hAnsi="Arial" w:cs="Arial"/>
                <w:bCs/>
                <w:sz w:val="22"/>
                <w:szCs w:val="22"/>
                <w:lang w:val="es-PE" w:eastAsia="es-PE"/>
              </w:rPr>
              <w:lastRenderedPageBreak/>
              <w:t>inciso e) del artículo 1 de la Resolución de Superintendencia N.° 109-2000/SUNAT.</w:t>
            </w:r>
          </w:p>
          <w:p w14:paraId="4A404BB8" w14:textId="77777777" w:rsidR="00601095" w:rsidRPr="007B76FD" w:rsidRDefault="00601095" w:rsidP="004A3AA2">
            <w:pPr>
              <w:jc w:val="both"/>
              <w:rPr>
                <w:rFonts w:ascii="Arial" w:hAnsi="Arial" w:cs="Arial"/>
                <w:bCs/>
                <w:sz w:val="22"/>
                <w:szCs w:val="22"/>
                <w:lang w:val="es-PE" w:eastAsia="es-PE"/>
              </w:rPr>
            </w:pPr>
          </w:p>
        </w:tc>
      </w:tr>
      <w:tr w:rsidR="00601095" w:rsidRPr="007B76FD" w14:paraId="7FF76EDA" w14:textId="77777777" w:rsidTr="00B63933">
        <w:trPr>
          <w:trHeight w:val="702"/>
        </w:trPr>
        <w:tc>
          <w:tcPr>
            <w:tcW w:w="567" w:type="dxa"/>
          </w:tcPr>
          <w:p w14:paraId="455108EA" w14:textId="77777777" w:rsidR="00601095" w:rsidRPr="007B76FD" w:rsidRDefault="00601095" w:rsidP="00A001A9">
            <w:pPr>
              <w:numPr>
                <w:ilvl w:val="0"/>
                <w:numId w:val="7"/>
              </w:numPr>
              <w:tabs>
                <w:tab w:val="left" w:pos="1593"/>
              </w:tabs>
              <w:spacing w:after="200"/>
              <w:ind w:left="440" w:right="-675" w:hanging="406"/>
              <w:jc w:val="both"/>
              <w:rPr>
                <w:rFonts w:ascii="Arial" w:hAnsi="Arial" w:cs="Arial"/>
                <w:sz w:val="22"/>
                <w:szCs w:val="22"/>
                <w:lang w:val="es-PE" w:eastAsia="es-PE"/>
              </w:rPr>
            </w:pPr>
          </w:p>
        </w:tc>
        <w:tc>
          <w:tcPr>
            <w:tcW w:w="1979" w:type="dxa"/>
          </w:tcPr>
          <w:p w14:paraId="50CFC4D6" w14:textId="77777777" w:rsidR="00601095" w:rsidRPr="007B76FD" w:rsidRDefault="00601095" w:rsidP="004A3AA2">
            <w:pPr>
              <w:ind w:left="34" w:right="33" w:hanging="1"/>
              <w:jc w:val="both"/>
              <w:rPr>
                <w:rFonts w:ascii="Arial" w:hAnsi="Arial" w:cs="Arial"/>
                <w:bCs/>
                <w:sz w:val="22"/>
                <w:szCs w:val="22"/>
                <w:lang w:val="es-PE" w:eastAsia="es-PE"/>
              </w:rPr>
            </w:pPr>
            <w:r w:rsidRPr="007B76FD">
              <w:rPr>
                <w:rFonts w:ascii="Arial" w:hAnsi="Arial" w:cs="Arial"/>
                <w:bCs/>
                <w:sz w:val="22"/>
                <w:szCs w:val="22"/>
                <w:lang w:val="es-PE" w:eastAsia="es-PE"/>
              </w:rPr>
              <w:t>Código de usuario</w:t>
            </w:r>
          </w:p>
        </w:tc>
        <w:tc>
          <w:tcPr>
            <w:tcW w:w="284" w:type="dxa"/>
          </w:tcPr>
          <w:p w14:paraId="4DBF18B0" w14:textId="77777777" w:rsidR="00601095" w:rsidRPr="007B76FD" w:rsidRDefault="00601095" w:rsidP="004A3AA2">
            <w:pPr>
              <w:jc w:val="both"/>
              <w:rPr>
                <w:rFonts w:ascii="Arial" w:hAnsi="Arial" w:cs="Arial"/>
                <w:bCs/>
                <w:sz w:val="22"/>
                <w:szCs w:val="22"/>
                <w:lang w:val="es-PE" w:eastAsia="es-PE"/>
              </w:rPr>
            </w:pPr>
            <w:r w:rsidRPr="007B76FD">
              <w:rPr>
                <w:rFonts w:ascii="Arial" w:hAnsi="Arial" w:cs="Arial"/>
                <w:bCs/>
                <w:sz w:val="22"/>
                <w:szCs w:val="22"/>
                <w:lang w:val="es-PE" w:eastAsia="es-PE"/>
              </w:rPr>
              <w:t>:</w:t>
            </w:r>
          </w:p>
        </w:tc>
        <w:tc>
          <w:tcPr>
            <w:tcW w:w="5386" w:type="dxa"/>
          </w:tcPr>
          <w:p w14:paraId="4B6EB6A1" w14:textId="6805AB11" w:rsidR="00601095" w:rsidRPr="007B76FD" w:rsidRDefault="00601095" w:rsidP="004A3AA2">
            <w:pPr>
              <w:jc w:val="both"/>
              <w:rPr>
                <w:rFonts w:ascii="Arial" w:hAnsi="Arial" w:cs="Arial"/>
                <w:bCs/>
                <w:sz w:val="22"/>
                <w:szCs w:val="22"/>
                <w:lang w:val="es-PE" w:eastAsia="es-PE"/>
              </w:rPr>
            </w:pPr>
            <w:r w:rsidRPr="007B76FD">
              <w:rPr>
                <w:rFonts w:ascii="Arial" w:hAnsi="Arial" w:cs="Arial"/>
                <w:bCs/>
                <w:sz w:val="22"/>
                <w:szCs w:val="22"/>
                <w:lang w:val="es-PE" w:eastAsia="es-PE"/>
              </w:rPr>
              <w:t>Al texto conformado por números y</w:t>
            </w:r>
            <w:r w:rsidR="009E38F7" w:rsidRPr="007B76FD">
              <w:rPr>
                <w:rFonts w:ascii="Arial" w:hAnsi="Arial" w:cs="Arial"/>
                <w:bCs/>
                <w:sz w:val="22"/>
                <w:szCs w:val="22"/>
                <w:lang w:val="es-PE" w:eastAsia="es-PE"/>
              </w:rPr>
              <w:t>/o</w:t>
            </w:r>
            <w:r w:rsidRPr="007B76FD">
              <w:rPr>
                <w:rFonts w:ascii="Arial" w:hAnsi="Arial" w:cs="Arial"/>
                <w:bCs/>
                <w:sz w:val="22"/>
                <w:szCs w:val="22"/>
                <w:lang w:val="es-PE" w:eastAsia="es-PE"/>
              </w:rPr>
              <w:t xml:space="preserve"> letras</w:t>
            </w:r>
            <w:r w:rsidR="006F2A21" w:rsidRPr="007B76FD">
              <w:rPr>
                <w:rFonts w:ascii="Arial" w:hAnsi="Arial" w:cs="Arial"/>
                <w:bCs/>
                <w:sz w:val="22"/>
                <w:szCs w:val="22"/>
                <w:lang w:val="es-PE" w:eastAsia="es-PE"/>
              </w:rPr>
              <w:t>,</w:t>
            </w:r>
            <w:r w:rsidRPr="007B76FD">
              <w:rPr>
                <w:rFonts w:ascii="Arial" w:hAnsi="Arial" w:cs="Arial"/>
                <w:bCs/>
                <w:sz w:val="22"/>
                <w:szCs w:val="22"/>
                <w:lang w:val="es-PE" w:eastAsia="es-PE"/>
              </w:rPr>
              <w:t xml:space="preserve"> </w:t>
            </w:r>
            <w:r w:rsidR="006F2A21" w:rsidRPr="007B76FD">
              <w:rPr>
                <w:rFonts w:ascii="Arial" w:hAnsi="Arial" w:cs="Arial"/>
                <w:bCs/>
                <w:sz w:val="22"/>
                <w:szCs w:val="22"/>
                <w:lang w:val="es-PE" w:eastAsia="es-PE"/>
              </w:rPr>
              <w:t xml:space="preserve">que permite identificar al usuario que ingresa </w:t>
            </w:r>
            <w:r w:rsidRPr="007B76FD">
              <w:rPr>
                <w:rFonts w:ascii="Arial" w:hAnsi="Arial" w:cs="Arial"/>
                <w:bCs/>
                <w:sz w:val="22"/>
                <w:szCs w:val="22"/>
                <w:lang w:val="es-PE" w:eastAsia="es-PE"/>
              </w:rPr>
              <w:t>a SUNAT Operaciones en Línea, a que se refiere el inciso d) del artículo 1 de la Resolución de Superintendencia N. ° 109-2000/SUNAT.</w:t>
            </w:r>
          </w:p>
          <w:p w14:paraId="53124BEC" w14:textId="77777777" w:rsidR="00601095" w:rsidRPr="007B76FD" w:rsidRDefault="00601095" w:rsidP="004A3AA2">
            <w:pPr>
              <w:jc w:val="both"/>
              <w:rPr>
                <w:rFonts w:ascii="Arial" w:hAnsi="Arial" w:cs="Arial"/>
                <w:bCs/>
                <w:sz w:val="22"/>
                <w:szCs w:val="22"/>
                <w:lang w:val="es-PE" w:eastAsia="es-PE"/>
              </w:rPr>
            </w:pPr>
          </w:p>
        </w:tc>
      </w:tr>
      <w:tr w:rsidR="00601095" w:rsidRPr="007B76FD" w14:paraId="578B47B6" w14:textId="77777777" w:rsidTr="00B63933">
        <w:tc>
          <w:tcPr>
            <w:tcW w:w="567" w:type="dxa"/>
          </w:tcPr>
          <w:p w14:paraId="5264A465" w14:textId="77777777" w:rsidR="00601095" w:rsidRPr="007B76FD" w:rsidRDefault="00601095" w:rsidP="00A001A9">
            <w:pPr>
              <w:numPr>
                <w:ilvl w:val="0"/>
                <w:numId w:val="7"/>
              </w:numPr>
              <w:tabs>
                <w:tab w:val="left" w:pos="1593"/>
              </w:tabs>
              <w:spacing w:after="200"/>
              <w:ind w:left="440" w:right="-675" w:hanging="406"/>
              <w:jc w:val="both"/>
              <w:rPr>
                <w:rFonts w:ascii="Arial" w:hAnsi="Arial" w:cs="Arial"/>
                <w:sz w:val="22"/>
                <w:szCs w:val="22"/>
                <w:lang w:val="es-PE" w:eastAsia="es-PE"/>
              </w:rPr>
            </w:pPr>
          </w:p>
        </w:tc>
        <w:tc>
          <w:tcPr>
            <w:tcW w:w="1979" w:type="dxa"/>
          </w:tcPr>
          <w:p w14:paraId="6130988D" w14:textId="77777777" w:rsidR="00601095" w:rsidRPr="007B76FD" w:rsidRDefault="00CD0BF1" w:rsidP="004A3AA2">
            <w:pPr>
              <w:ind w:left="34" w:right="33" w:hanging="1"/>
              <w:jc w:val="both"/>
              <w:rPr>
                <w:rFonts w:ascii="Arial" w:hAnsi="Arial" w:cs="Arial"/>
                <w:bCs/>
                <w:sz w:val="22"/>
                <w:szCs w:val="22"/>
                <w:lang w:val="es-PE" w:eastAsia="es-PE"/>
              </w:rPr>
            </w:pPr>
            <w:r w:rsidRPr="007B76FD">
              <w:rPr>
                <w:rFonts w:ascii="Arial" w:hAnsi="Arial" w:cs="Arial"/>
                <w:bCs/>
                <w:sz w:val="22"/>
                <w:szCs w:val="22"/>
                <w:lang w:val="es-PE" w:eastAsia="es-PE"/>
              </w:rPr>
              <w:t>Cuota de acogimiento</w:t>
            </w:r>
          </w:p>
          <w:p w14:paraId="7A0392A0" w14:textId="08027434" w:rsidR="00CD0BF1" w:rsidRPr="007B76FD" w:rsidRDefault="00CD0BF1" w:rsidP="004A3AA2">
            <w:pPr>
              <w:ind w:left="34" w:right="33" w:hanging="1"/>
              <w:jc w:val="both"/>
              <w:rPr>
                <w:rFonts w:ascii="Arial" w:hAnsi="Arial" w:cs="Arial"/>
                <w:bCs/>
                <w:sz w:val="22"/>
                <w:szCs w:val="22"/>
                <w:lang w:val="es-PE" w:eastAsia="es-PE"/>
              </w:rPr>
            </w:pPr>
          </w:p>
        </w:tc>
        <w:tc>
          <w:tcPr>
            <w:tcW w:w="284" w:type="dxa"/>
          </w:tcPr>
          <w:p w14:paraId="761CFF74" w14:textId="77777777" w:rsidR="00601095" w:rsidRPr="007B76FD" w:rsidRDefault="00601095" w:rsidP="004A3AA2">
            <w:pPr>
              <w:jc w:val="both"/>
              <w:rPr>
                <w:rFonts w:ascii="Arial" w:hAnsi="Arial" w:cs="Arial"/>
                <w:bCs/>
                <w:sz w:val="22"/>
                <w:szCs w:val="22"/>
                <w:lang w:val="es-PE" w:eastAsia="es-PE"/>
              </w:rPr>
            </w:pPr>
            <w:r w:rsidRPr="007B76FD">
              <w:rPr>
                <w:rFonts w:ascii="Arial" w:hAnsi="Arial" w:cs="Arial"/>
                <w:bCs/>
                <w:sz w:val="22"/>
                <w:szCs w:val="22"/>
                <w:lang w:val="es-PE" w:eastAsia="es-PE"/>
              </w:rPr>
              <w:t>:</w:t>
            </w:r>
          </w:p>
        </w:tc>
        <w:tc>
          <w:tcPr>
            <w:tcW w:w="5386" w:type="dxa"/>
          </w:tcPr>
          <w:p w14:paraId="3C2F1149" w14:textId="01BE4B49" w:rsidR="00CD0BF1" w:rsidRPr="007B76FD" w:rsidRDefault="00CD0BF1" w:rsidP="004A3AA2">
            <w:pPr>
              <w:jc w:val="both"/>
              <w:rPr>
                <w:rFonts w:ascii="Arial" w:hAnsi="Arial" w:cs="Arial"/>
                <w:bCs/>
                <w:sz w:val="22"/>
                <w:szCs w:val="22"/>
                <w:lang w:val="es-PE" w:eastAsia="es-PE"/>
              </w:rPr>
            </w:pPr>
            <w:r w:rsidRPr="007B76FD">
              <w:rPr>
                <w:rFonts w:ascii="Arial" w:hAnsi="Arial" w:cs="Arial"/>
                <w:bCs/>
                <w:sz w:val="22"/>
                <w:szCs w:val="22"/>
                <w:lang w:val="es-PE" w:eastAsia="es-PE"/>
              </w:rPr>
              <w:t xml:space="preserve">Al importe que resulta de la aplicación de los porcentajes a que se refiere el </w:t>
            </w:r>
            <w:r w:rsidR="00BD5F24" w:rsidRPr="007B76FD">
              <w:rPr>
                <w:rFonts w:ascii="Arial" w:hAnsi="Arial" w:cs="Arial"/>
                <w:bCs/>
                <w:sz w:val="22"/>
                <w:szCs w:val="22"/>
                <w:lang w:val="es-PE" w:eastAsia="es-PE"/>
              </w:rPr>
              <w:t xml:space="preserve">párrafo </w:t>
            </w:r>
            <w:r w:rsidR="00DD69A1" w:rsidRPr="007B76FD">
              <w:rPr>
                <w:rFonts w:ascii="Arial" w:hAnsi="Arial" w:cs="Arial"/>
                <w:bCs/>
                <w:sz w:val="22"/>
                <w:szCs w:val="22"/>
                <w:lang w:val="es-PE" w:eastAsia="es-PE"/>
              </w:rPr>
              <w:t>8</w:t>
            </w:r>
            <w:r w:rsidRPr="007B76FD">
              <w:rPr>
                <w:rFonts w:ascii="Arial" w:hAnsi="Arial" w:cs="Arial"/>
                <w:bCs/>
                <w:sz w:val="22"/>
                <w:szCs w:val="22"/>
                <w:lang w:val="es-PE" w:eastAsia="es-PE"/>
              </w:rPr>
              <w:t xml:space="preserve">.2 del artículo </w:t>
            </w:r>
            <w:r w:rsidR="00DD69A1" w:rsidRPr="007B76FD">
              <w:rPr>
                <w:rFonts w:ascii="Arial" w:hAnsi="Arial" w:cs="Arial"/>
                <w:bCs/>
                <w:sz w:val="22"/>
                <w:szCs w:val="22"/>
                <w:lang w:val="es-PE" w:eastAsia="es-PE"/>
              </w:rPr>
              <w:t>8</w:t>
            </w:r>
            <w:r w:rsidRPr="007B76FD">
              <w:rPr>
                <w:rFonts w:ascii="Arial" w:hAnsi="Arial" w:cs="Arial"/>
                <w:bCs/>
                <w:sz w:val="22"/>
                <w:szCs w:val="22"/>
                <w:lang w:val="es-PE" w:eastAsia="es-PE"/>
              </w:rPr>
              <w:t xml:space="preserve"> al monto total del saldo del RAF</w:t>
            </w:r>
            <w:r w:rsidR="00536D89" w:rsidRPr="007B76FD">
              <w:rPr>
                <w:rFonts w:ascii="Arial" w:hAnsi="Arial" w:cs="Arial"/>
                <w:bCs/>
                <w:sz w:val="22"/>
                <w:szCs w:val="22"/>
                <w:lang w:val="es-PE" w:eastAsia="es-PE"/>
              </w:rPr>
              <w:t xml:space="preserve"> y, de corresponder, al de otros saldos </w:t>
            </w:r>
            <w:r w:rsidRPr="007B76FD">
              <w:rPr>
                <w:rFonts w:ascii="Arial" w:hAnsi="Arial" w:cs="Arial"/>
                <w:bCs/>
                <w:sz w:val="22"/>
                <w:szCs w:val="22"/>
                <w:lang w:val="es-PE" w:eastAsia="es-PE"/>
              </w:rPr>
              <w:t>que se solicita refinanciar para fraccionar o aplazar y fraccionar</w:t>
            </w:r>
            <w:r w:rsidR="000728D9" w:rsidRPr="007B76FD">
              <w:rPr>
                <w:rFonts w:ascii="Arial" w:hAnsi="Arial" w:cs="Arial"/>
                <w:bCs/>
                <w:sz w:val="22"/>
                <w:szCs w:val="22"/>
                <w:lang w:val="es-PE" w:eastAsia="es-PE"/>
              </w:rPr>
              <w:t>.</w:t>
            </w:r>
          </w:p>
          <w:p w14:paraId="74B6EF43" w14:textId="77777777" w:rsidR="00CD0BF1" w:rsidRPr="007B76FD" w:rsidRDefault="00CD0BF1" w:rsidP="004A3AA2">
            <w:pPr>
              <w:jc w:val="both"/>
              <w:rPr>
                <w:rFonts w:ascii="Arial" w:hAnsi="Arial" w:cs="Arial"/>
                <w:bCs/>
                <w:sz w:val="22"/>
                <w:szCs w:val="22"/>
                <w:lang w:val="es-PE" w:eastAsia="es-PE"/>
              </w:rPr>
            </w:pPr>
          </w:p>
          <w:p w14:paraId="2905E410" w14:textId="0DA0A7D7" w:rsidR="00CD0BF1" w:rsidRPr="007B76FD" w:rsidRDefault="00CD0BF1" w:rsidP="004A3AA2">
            <w:pPr>
              <w:jc w:val="both"/>
              <w:rPr>
                <w:rFonts w:ascii="Arial" w:hAnsi="Arial" w:cs="Arial"/>
                <w:bCs/>
                <w:sz w:val="22"/>
                <w:szCs w:val="22"/>
                <w:lang w:val="es-PE" w:eastAsia="es-PE"/>
              </w:rPr>
            </w:pPr>
            <w:r w:rsidRPr="007B76FD">
              <w:rPr>
                <w:rFonts w:ascii="Arial" w:hAnsi="Arial" w:cs="Arial"/>
                <w:bCs/>
                <w:sz w:val="22"/>
                <w:szCs w:val="22"/>
                <w:lang w:val="es-PE" w:eastAsia="es-PE"/>
              </w:rPr>
              <w:t>La imputación de la cuota de acogimiento al saldo del RAF</w:t>
            </w:r>
            <w:r w:rsidR="00536D89" w:rsidRPr="007B76FD">
              <w:rPr>
                <w:rFonts w:ascii="Arial" w:hAnsi="Arial" w:cs="Arial"/>
                <w:bCs/>
                <w:sz w:val="22"/>
                <w:szCs w:val="22"/>
                <w:lang w:val="es-PE" w:eastAsia="es-PE"/>
              </w:rPr>
              <w:t xml:space="preserve"> y, de corresponder, al de otros saldos,</w:t>
            </w:r>
            <w:r w:rsidRPr="007B76FD">
              <w:rPr>
                <w:rFonts w:ascii="Arial" w:hAnsi="Arial" w:cs="Arial"/>
                <w:bCs/>
                <w:sz w:val="22"/>
                <w:szCs w:val="22"/>
                <w:lang w:val="es-PE" w:eastAsia="es-PE"/>
              </w:rPr>
              <w:t xml:space="preserve"> se realiza de acuerdo con lo dispuesto en el </w:t>
            </w:r>
            <w:r w:rsidR="00BD5F24" w:rsidRPr="007B76FD">
              <w:rPr>
                <w:rFonts w:ascii="Arial" w:hAnsi="Arial" w:cs="Arial"/>
                <w:bCs/>
                <w:sz w:val="22"/>
                <w:szCs w:val="22"/>
                <w:lang w:val="es-PE" w:eastAsia="es-PE"/>
              </w:rPr>
              <w:t xml:space="preserve">párrafo </w:t>
            </w:r>
            <w:r w:rsidR="00DD69A1" w:rsidRPr="007B76FD">
              <w:rPr>
                <w:rFonts w:ascii="Arial" w:hAnsi="Arial" w:cs="Arial"/>
                <w:bCs/>
                <w:sz w:val="22"/>
                <w:szCs w:val="22"/>
                <w:lang w:val="es-PE" w:eastAsia="es-PE"/>
              </w:rPr>
              <w:t>8</w:t>
            </w:r>
            <w:r w:rsidRPr="007B76FD">
              <w:rPr>
                <w:rFonts w:ascii="Arial" w:hAnsi="Arial" w:cs="Arial"/>
                <w:bCs/>
                <w:sz w:val="22"/>
                <w:szCs w:val="22"/>
                <w:lang w:val="es-PE" w:eastAsia="es-PE"/>
              </w:rPr>
              <w:t xml:space="preserve">.4 del artículo </w:t>
            </w:r>
            <w:r w:rsidR="00DD69A1" w:rsidRPr="007B76FD">
              <w:rPr>
                <w:rFonts w:ascii="Arial" w:hAnsi="Arial" w:cs="Arial"/>
                <w:bCs/>
                <w:sz w:val="22"/>
                <w:szCs w:val="22"/>
                <w:lang w:val="es-PE" w:eastAsia="es-PE"/>
              </w:rPr>
              <w:t>8</w:t>
            </w:r>
            <w:r w:rsidRPr="007B76FD">
              <w:rPr>
                <w:rFonts w:ascii="Arial" w:hAnsi="Arial" w:cs="Arial"/>
                <w:bCs/>
                <w:sz w:val="22"/>
                <w:szCs w:val="22"/>
                <w:lang w:val="es-PE" w:eastAsia="es-PE"/>
              </w:rPr>
              <w:t xml:space="preserve">. </w:t>
            </w:r>
          </w:p>
          <w:p w14:paraId="5D9FD3C0" w14:textId="77777777" w:rsidR="00601095" w:rsidRPr="007B76FD" w:rsidRDefault="00601095" w:rsidP="004A3AA2">
            <w:pPr>
              <w:jc w:val="both"/>
              <w:rPr>
                <w:rFonts w:ascii="Arial" w:hAnsi="Arial" w:cs="Arial"/>
                <w:bCs/>
                <w:sz w:val="22"/>
                <w:szCs w:val="22"/>
                <w:lang w:val="es-PE" w:eastAsia="es-PE"/>
              </w:rPr>
            </w:pPr>
          </w:p>
        </w:tc>
      </w:tr>
      <w:tr w:rsidR="00601095" w:rsidRPr="007B76FD" w14:paraId="26DAEF98" w14:textId="77777777" w:rsidTr="00B63933">
        <w:trPr>
          <w:trHeight w:val="857"/>
        </w:trPr>
        <w:tc>
          <w:tcPr>
            <w:tcW w:w="567" w:type="dxa"/>
          </w:tcPr>
          <w:p w14:paraId="140E6921" w14:textId="77777777" w:rsidR="00601095" w:rsidRPr="007B76FD" w:rsidRDefault="00601095" w:rsidP="00A001A9">
            <w:pPr>
              <w:numPr>
                <w:ilvl w:val="0"/>
                <w:numId w:val="7"/>
              </w:numPr>
              <w:tabs>
                <w:tab w:val="left" w:pos="1593"/>
              </w:tabs>
              <w:spacing w:after="200"/>
              <w:ind w:left="440" w:right="-675" w:hanging="406"/>
              <w:jc w:val="both"/>
              <w:rPr>
                <w:rFonts w:ascii="Arial" w:hAnsi="Arial" w:cs="Arial"/>
                <w:sz w:val="22"/>
                <w:szCs w:val="22"/>
                <w:lang w:val="es-PE" w:eastAsia="es-PE"/>
              </w:rPr>
            </w:pPr>
          </w:p>
        </w:tc>
        <w:tc>
          <w:tcPr>
            <w:tcW w:w="1979" w:type="dxa"/>
          </w:tcPr>
          <w:p w14:paraId="07E3DA47" w14:textId="77777777" w:rsidR="00601095" w:rsidRPr="007B76FD" w:rsidRDefault="00601095" w:rsidP="004A3AA2">
            <w:pPr>
              <w:ind w:right="33"/>
              <w:jc w:val="both"/>
              <w:rPr>
                <w:rFonts w:ascii="Arial" w:hAnsi="Arial" w:cs="Arial"/>
                <w:bCs/>
                <w:sz w:val="22"/>
                <w:szCs w:val="22"/>
                <w:lang w:val="es-PE" w:eastAsia="es-PE"/>
              </w:rPr>
            </w:pPr>
            <w:r w:rsidRPr="007B76FD">
              <w:rPr>
                <w:rFonts w:ascii="Arial" w:hAnsi="Arial" w:cs="Arial"/>
                <w:bCs/>
                <w:sz w:val="22"/>
                <w:szCs w:val="22"/>
                <w:lang w:val="es-PE" w:eastAsia="es-PE"/>
              </w:rPr>
              <w:t>Cuota constante</w:t>
            </w:r>
          </w:p>
        </w:tc>
        <w:tc>
          <w:tcPr>
            <w:tcW w:w="284" w:type="dxa"/>
          </w:tcPr>
          <w:p w14:paraId="4B398D9D" w14:textId="77777777" w:rsidR="00601095" w:rsidRPr="007B76FD" w:rsidRDefault="00601095" w:rsidP="004A3AA2">
            <w:pPr>
              <w:jc w:val="both"/>
              <w:rPr>
                <w:rFonts w:ascii="Arial" w:hAnsi="Arial" w:cs="Arial"/>
                <w:bCs/>
                <w:sz w:val="22"/>
                <w:szCs w:val="22"/>
                <w:lang w:val="es-PE" w:eastAsia="es-PE"/>
              </w:rPr>
            </w:pPr>
            <w:r w:rsidRPr="007B76FD">
              <w:rPr>
                <w:rFonts w:ascii="Arial" w:hAnsi="Arial" w:cs="Arial"/>
                <w:bCs/>
                <w:sz w:val="22"/>
                <w:szCs w:val="22"/>
                <w:lang w:val="es-PE" w:eastAsia="es-PE"/>
              </w:rPr>
              <w:t>:</w:t>
            </w:r>
          </w:p>
        </w:tc>
        <w:tc>
          <w:tcPr>
            <w:tcW w:w="5386" w:type="dxa"/>
          </w:tcPr>
          <w:p w14:paraId="79FAA63C" w14:textId="1E044CCE" w:rsidR="00601095" w:rsidRPr="007B76FD" w:rsidRDefault="00601095" w:rsidP="004A3AA2">
            <w:pPr>
              <w:jc w:val="both"/>
              <w:rPr>
                <w:rFonts w:ascii="Arial" w:hAnsi="Arial" w:cs="Arial"/>
                <w:bCs/>
                <w:sz w:val="22"/>
                <w:szCs w:val="22"/>
                <w:lang w:val="es-PE" w:eastAsia="es-PE"/>
              </w:rPr>
            </w:pPr>
            <w:r w:rsidRPr="007B76FD">
              <w:rPr>
                <w:rFonts w:ascii="Arial" w:hAnsi="Arial" w:cs="Arial"/>
                <w:bCs/>
                <w:sz w:val="22"/>
                <w:szCs w:val="22"/>
                <w:lang w:val="es-PE" w:eastAsia="es-PE"/>
              </w:rPr>
              <w:t>Son cuotas iguales durante el plazo por el que se otorga</w:t>
            </w:r>
            <w:r w:rsidR="00736169" w:rsidRPr="007B76FD">
              <w:rPr>
                <w:rFonts w:ascii="Arial" w:hAnsi="Arial" w:cs="Arial"/>
                <w:bCs/>
                <w:sz w:val="22"/>
                <w:szCs w:val="22"/>
                <w:lang w:val="es-PE" w:eastAsia="es-PE"/>
              </w:rPr>
              <w:t xml:space="preserve"> fraccionamiento</w:t>
            </w:r>
            <w:r w:rsidRPr="007B76FD">
              <w:rPr>
                <w:rFonts w:ascii="Arial" w:hAnsi="Arial" w:cs="Arial"/>
                <w:bCs/>
                <w:sz w:val="22"/>
                <w:szCs w:val="22"/>
                <w:lang w:val="es-PE" w:eastAsia="es-PE"/>
              </w:rPr>
              <w:t xml:space="preserve">, formadas por los intereses del fraccionamiento decrecientes y la amortización creciente; con excepción de la cuota de acogimiento, así como de la primera y la última cuota. </w:t>
            </w:r>
          </w:p>
          <w:p w14:paraId="35D7D590" w14:textId="77777777" w:rsidR="006F2A21" w:rsidRPr="007B76FD" w:rsidRDefault="006F2A21" w:rsidP="004A3AA2">
            <w:pPr>
              <w:jc w:val="both"/>
              <w:rPr>
                <w:rFonts w:ascii="Arial" w:hAnsi="Arial" w:cs="Arial"/>
                <w:bCs/>
                <w:sz w:val="22"/>
                <w:szCs w:val="22"/>
                <w:lang w:val="es-PE" w:eastAsia="es-PE"/>
              </w:rPr>
            </w:pPr>
          </w:p>
          <w:p w14:paraId="60B3FDC8" w14:textId="4D79D867" w:rsidR="00601095" w:rsidRPr="007B76FD" w:rsidRDefault="00601095" w:rsidP="004A3AA2">
            <w:pPr>
              <w:jc w:val="both"/>
              <w:rPr>
                <w:rFonts w:ascii="Arial" w:hAnsi="Arial" w:cs="Arial"/>
                <w:bCs/>
                <w:sz w:val="22"/>
                <w:szCs w:val="22"/>
                <w:lang w:val="es-PE" w:eastAsia="es-PE"/>
              </w:rPr>
            </w:pPr>
            <w:r w:rsidRPr="007B76FD">
              <w:rPr>
                <w:rFonts w:ascii="Arial" w:hAnsi="Arial" w:cs="Arial"/>
                <w:bCs/>
                <w:sz w:val="22"/>
                <w:szCs w:val="22"/>
                <w:lang w:val="es-PE" w:eastAsia="es-PE"/>
              </w:rPr>
              <w:t xml:space="preserve">Se determina de acuerdo </w:t>
            </w:r>
            <w:r w:rsidR="00736169" w:rsidRPr="007B76FD">
              <w:rPr>
                <w:rFonts w:ascii="Arial" w:hAnsi="Arial" w:cs="Arial"/>
                <w:bCs/>
                <w:sz w:val="22"/>
                <w:szCs w:val="22"/>
                <w:lang w:val="es-PE" w:eastAsia="es-PE"/>
              </w:rPr>
              <w:t>con</w:t>
            </w:r>
            <w:r w:rsidRPr="007B76FD">
              <w:rPr>
                <w:rFonts w:ascii="Arial" w:hAnsi="Arial" w:cs="Arial"/>
                <w:bCs/>
                <w:sz w:val="22"/>
                <w:szCs w:val="22"/>
                <w:lang w:val="es-PE" w:eastAsia="es-PE"/>
              </w:rPr>
              <w:t xml:space="preserve"> la siguiente fórmula:</w:t>
            </w:r>
          </w:p>
          <w:tbl>
            <w:tblPr>
              <w:tblW w:w="3247" w:type="dxa"/>
              <w:tblLayout w:type="fixed"/>
              <w:tblCellMar>
                <w:left w:w="70" w:type="dxa"/>
                <w:right w:w="70" w:type="dxa"/>
              </w:tblCellMar>
              <w:tblLook w:val="0000" w:firstRow="0" w:lastRow="0" w:firstColumn="0" w:lastColumn="0" w:noHBand="0" w:noVBand="0"/>
            </w:tblPr>
            <w:tblGrid>
              <w:gridCol w:w="557"/>
              <w:gridCol w:w="1861"/>
              <w:gridCol w:w="829"/>
            </w:tblGrid>
            <w:tr w:rsidR="00601095" w:rsidRPr="007B76FD" w14:paraId="18C20DE5" w14:textId="77777777" w:rsidTr="00587499">
              <w:trPr>
                <w:trHeight w:val="421"/>
              </w:trPr>
              <w:tc>
                <w:tcPr>
                  <w:tcW w:w="557" w:type="dxa"/>
                </w:tcPr>
                <w:p w14:paraId="741BCE4D" w14:textId="77777777" w:rsidR="00601095" w:rsidRPr="007B76FD" w:rsidRDefault="00601095" w:rsidP="004A3AA2">
                  <w:pPr>
                    <w:spacing w:after="200"/>
                    <w:jc w:val="both"/>
                    <w:rPr>
                      <w:rFonts w:ascii="Arial" w:hAnsi="Arial" w:cs="Arial"/>
                      <w:bCs/>
                      <w:sz w:val="22"/>
                      <w:szCs w:val="22"/>
                      <w:lang w:val="es-PE" w:eastAsia="es-PE"/>
                    </w:rPr>
                  </w:pPr>
                </w:p>
              </w:tc>
              <w:tc>
                <w:tcPr>
                  <w:tcW w:w="1861" w:type="dxa"/>
                  <w:vAlign w:val="bottom"/>
                </w:tcPr>
                <w:p w14:paraId="69C64858" w14:textId="77777777" w:rsidR="00601095" w:rsidRPr="007B76FD" w:rsidRDefault="00601095" w:rsidP="004A3AA2">
                  <w:pPr>
                    <w:spacing w:after="200"/>
                    <w:jc w:val="center"/>
                    <w:rPr>
                      <w:rFonts w:ascii="Arial" w:hAnsi="Arial" w:cs="Arial"/>
                      <w:bCs/>
                      <w:sz w:val="22"/>
                      <w:szCs w:val="22"/>
                      <w:lang w:val="en-US" w:eastAsia="es-PE"/>
                    </w:rPr>
                  </w:pPr>
                  <w:r w:rsidRPr="007B76FD">
                    <w:rPr>
                      <w:rFonts w:ascii="Arial" w:hAnsi="Arial" w:cs="Arial"/>
                      <w:bCs/>
                      <w:sz w:val="22"/>
                      <w:szCs w:val="22"/>
                      <w:lang w:val="en-US" w:eastAsia="es-PE"/>
                    </w:rPr>
                    <w:t>(1+i)</w:t>
                  </w:r>
                  <w:r w:rsidRPr="007B76FD">
                    <w:rPr>
                      <w:rFonts w:ascii="Arial" w:hAnsi="Arial" w:cs="Arial"/>
                      <w:bCs/>
                      <w:sz w:val="22"/>
                      <w:szCs w:val="22"/>
                      <w:vertAlign w:val="superscript"/>
                      <w:lang w:val="en-US" w:eastAsia="es-PE"/>
                    </w:rPr>
                    <w:t>n</w:t>
                  </w:r>
                  <w:r w:rsidRPr="007B76FD">
                    <w:rPr>
                      <w:rFonts w:ascii="Arial" w:hAnsi="Arial" w:cs="Arial"/>
                      <w:bCs/>
                      <w:sz w:val="22"/>
                      <w:szCs w:val="22"/>
                      <w:lang w:val="en-US" w:eastAsia="es-PE"/>
                    </w:rPr>
                    <w:t>*</w:t>
                  </w:r>
                  <w:r w:rsidRPr="007B76FD">
                    <w:rPr>
                      <w:rFonts w:ascii="Arial" w:hAnsi="Arial" w:cs="Arial"/>
                      <w:bCs/>
                      <w:sz w:val="22"/>
                      <w:szCs w:val="22"/>
                      <w:vertAlign w:val="superscript"/>
                      <w:lang w:val="en-US" w:eastAsia="es-PE"/>
                    </w:rPr>
                    <w:t>i</w:t>
                  </w:r>
                </w:p>
              </w:tc>
              <w:tc>
                <w:tcPr>
                  <w:tcW w:w="829" w:type="dxa"/>
                </w:tcPr>
                <w:p w14:paraId="76D25938" w14:textId="77777777" w:rsidR="00601095" w:rsidRPr="007B76FD" w:rsidRDefault="00601095" w:rsidP="004A3AA2">
                  <w:pPr>
                    <w:rPr>
                      <w:rFonts w:ascii="Arial" w:hAnsi="Arial" w:cs="Arial"/>
                      <w:bCs/>
                      <w:sz w:val="22"/>
                      <w:szCs w:val="22"/>
                      <w:lang w:val="en-US" w:eastAsia="es-PE"/>
                    </w:rPr>
                  </w:pPr>
                </w:p>
                <w:p w14:paraId="7EB59FD8" w14:textId="77777777" w:rsidR="00601095" w:rsidRPr="007B76FD" w:rsidRDefault="00601095" w:rsidP="004A3AA2">
                  <w:pPr>
                    <w:spacing w:after="200"/>
                    <w:jc w:val="both"/>
                    <w:rPr>
                      <w:rFonts w:ascii="Arial" w:hAnsi="Arial" w:cs="Arial"/>
                      <w:bCs/>
                      <w:sz w:val="22"/>
                      <w:szCs w:val="22"/>
                      <w:lang w:val="en-US" w:eastAsia="es-PE"/>
                    </w:rPr>
                  </w:pPr>
                </w:p>
              </w:tc>
            </w:tr>
            <w:tr w:rsidR="00601095" w:rsidRPr="007B76FD" w14:paraId="4B4C36E8" w14:textId="77777777" w:rsidTr="00587499">
              <w:trPr>
                <w:trHeight w:val="334"/>
              </w:trPr>
              <w:tc>
                <w:tcPr>
                  <w:tcW w:w="557" w:type="dxa"/>
                </w:tcPr>
                <w:p w14:paraId="679BB75F" w14:textId="77777777" w:rsidR="00601095" w:rsidRPr="007B76FD" w:rsidRDefault="00601095" w:rsidP="004A3AA2">
                  <w:pPr>
                    <w:spacing w:after="200"/>
                    <w:jc w:val="both"/>
                    <w:rPr>
                      <w:rFonts w:ascii="Arial" w:hAnsi="Arial" w:cs="Arial"/>
                      <w:bCs/>
                      <w:sz w:val="22"/>
                      <w:szCs w:val="22"/>
                      <w:lang w:val="en-US" w:eastAsia="es-PE"/>
                    </w:rPr>
                  </w:pPr>
                  <w:r w:rsidRPr="007B76FD">
                    <w:rPr>
                      <w:rFonts w:ascii="Arial" w:hAnsi="Arial" w:cs="Arial"/>
                      <w:bCs/>
                      <w:sz w:val="22"/>
                      <w:szCs w:val="22"/>
                      <w:lang w:val="en-US" w:eastAsia="es-PE"/>
                    </w:rPr>
                    <w:t>C=</w:t>
                  </w:r>
                </w:p>
              </w:tc>
              <w:tc>
                <w:tcPr>
                  <w:tcW w:w="1861" w:type="dxa"/>
                </w:tcPr>
                <w:p w14:paraId="5BD6A5A8" w14:textId="77777777" w:rsidR="00601095" w:rsidRPr="007B76FD" w:rsidRDefault="00601095" w:rsidP="004A3AA2">
                  <w:pPr>
                    <w:spacing w:after="200"/>
                    <w:jc w:val="both"/>
                    <w:rPr>
                      <w:rFonts w:ascii="Arial" w:hAnsi="Arial" w:cs="Arial"/>
                      <w:bCs/>
                      <w:sz w:val="22"/>
                      <w:szCs w:val="22"/>
                      <w:lang w:val="en-US" w:eastAsia="es-PE"/>
                    </w:rPr>
                  </w:pPr>
                  <w:r w:rsidRPr="007B76FD">
                    <w:rPr>
                      <w:rFonts w:ascii="Arial" w:hAnsi="Arial" w:cs="Arial"/>
                      <w:bCs/>
                      <w:sz w:val="22"/>
                      <w:szCs w:val="22"/>
                      <w:lang w:val="en-US" w:eastAsia="es-PE"/>
                    </w:rPr>
                    <w:t>(-------------------)</w:t>
                  </w:r>
                </w:p>
              </w:tc>
              <w:tc>
                <w:tcPr>
                  <w:tcW w:w="829" w:type="dxa"/>
                </w:tcPr>
                <w:p w14:paraId="549DF852" w14:textId="77777777" w:rsidR="00601095" w:rsidRPr="007B76FD" w:rsidRDefault="00601095" w:rsidP="004A3AA2">
                  <w:pPr>
                    <w:spacing w:after="200"/>
                    <w:jc w:val="both"/>
                    <w:rPr>
                      <w:rFonts w:ascii="Arial" w:hAnsi="Arial" w:cs="Arial"/>
                      <w:bCs/>
                      <w:sz w:val="22"/>
                      <w:szCs w:val="22"/>
                      <w:lang w:val="en-US" w:eastAsia="es-PE"/>
                    </w:rPr>
                  </w:pPr>
                  <w:r w:rsidRPr="007B76FD">
                    <w:rPr>
                      <w:rFonts w:ascii="Arial" w:hAnsi="Arial" w:cs="Arial"/>
                      <w:bCs/>
                      <w:sz w:val="22"/>
                      <w:szCs w:val="22"/>
                      <w:lang w:val="en-US" w:eastAsia="es-PE"/>
                    </w:rPr>
                    <w:t>*D</w:t>
                  </w:r>
                </w:p>
              </w:tc>
            </w:tr>
            <w:tr w:rsidR="00601095" w:rsidRPr="007B76FD" w14:paraId="0099C3E6" w14:textId="77777777" w:rsidTr="00587499">
              <w:trPr>
                <w:trHeight w:val="651"/>
              </w:trPr>
              <w:tc>
                <w:tcPr>
                  <w:tcW w:w="557" w:type="dxa"/>
                </w:tcPr>
                <w:p w14:paraId="45E3494F" w14:textId="77777777" w:rsidR="00601095" w:rsidRPr="007B76FD" w:rsidRDefault="00601095" w:rsidP="004A3AA2">
                  <w:pPr>
                    <w:spacing w:after="200"/>
                    <w:jc w:val="both"/>
                    <w:rPr>
                      <w:rFonts w:ascii="Arial" w:hAnsi="Arial" w:cs="Arial"/>
                      <w:bCs/>
                      <w:sz w:val="22"/>
                      <w:szCs w:val="22"/>
                      <w:lang w:val="en-US" w:eastAsia="es-PE"/>
                    </w:rPr>
                  </w:pPr>
                </w:p>
              </w:tc>
              <w:tc>
                <w:tcPr>
                  <w:tcW w:w="1861" w:type="dxa"/>
                </w:tcPr>
                <w:p w14:paraId="3B802C2C" w14:textId="77777777" w:rsidR="00601095" w:rsidRPr="007B76FD" w:rsidRDefault="00601095" w:rsidP="004A3AA2">
                  <w:pPr>
                    <w:spacing w:after="200"/>
                    <w:jc w:val="center"/>
                    <w:rPr>
                      <w:rFonts w:ascii="Arial" w:hAnsi="Arial" w:cs="Arial"/>
                      <w:bCs/>
                      <w:sz w:val="22"/>
                      <w:szCs w:val="22"/>
                      <w:lang w:val="en-US" w:eastAsia="es-PE"/>
                    </w:rPr>
                  </w:pPr>
                  <w:r w:rsidRPr="007B76FD">
                    <w:rPr>
                      <w:rFonts w:ascii="Arial" w:hAnsi="Arial" w:cs="Arial"/>
                      <w:bCs/>
                      <w:sz w:val="22"/>
                      <w:szCs w:val="22"/>
                      <w:lang w:val="en-US" w:eastAsia="es-PE"/>
                    </w:rPr>
                    <w:t>(1+i)</w:t>
                  </w:r>
                  <w:r w:rsidRPr="007B76FD">
                    <w:rPr>
                      <w:rFonts w:ascii="Arial" w:hAnsi="Arial" w:cs="Arial"/>
                      <w:bCs/>
                      <w:sz w:val="22"/>
                      <w:szCs w:val="22"/>
                      <w:vertAlign w:val="superscript"/>
                      <w:lang w:val="en-US" w:eastAsia="es-PE"/>
                    </w:rPr>
                    <w:t>n-1</w:t>
                  </w:r>
                </w:p>
              </w:tc>
              <w:tc>
                <w:tcPr>
                  <w:tcW w:w="829" w:type="dxa"/>
                </w:tcPr>
                <w:p w14:paraId="3F2B70F9" w14:textId="77777777" w:rsidR="00601095" w:rsidRPr="007B76FD" w:rsidRDefault="00601095" w:rsidP="004A3AA2">
                  <w:pPr>
                    <w:spacing w:after="200"/>
                    <w:jc w:val="both"/>
                    <w:rPr>
                      <w:rFonts w:ascii="Arial" w:hAnsi="Arial" w:cs="Arial"/>
                      <w:bCs/>
                      <w:sz w:val="22"/>
                      <w:szCs w:val="22"/>
                      <w:lang w:val="en-US" w:eastAsia="es-PE"/>
                    </w:rPr>
                  </w:pPr>
                </w:p>
              </w:tc>
            </w:tr>
          </w:tbl>
          <w:p w14:paraId="25FCEDF4" w14:textId="77777777" w:rsidR="00601095" w:rsidRPr="007B76FD" w:rsidRDefault="00601095" w:rsidP="004A3AA2">
            <w:pPr>
              <w:jc w:val="both"/>
              <w:rPr>
                <w:rFonts w:ascii="Arial" w:hAnsi="Arial" w:cs="Arial"/>
                <w:bCs/>
                <w:sz w:val="22"/>
                <w:szCs w:val="22"/>
                <w:lang w:val="en-US" w:eastAsia="es-PE"/>
              </w:rPr>
            </w:pPr>
            <w:r w:rsidRPr="007B76FD">
              <w:rPr>
                <w:rFonts w:ascii="Arial" w:hAnsi="Arial" w:cs="Arial"/>
                <w:bCs/>
                <w:sz w:val="22"/>
                <w:szCs w:val="22"/>
                <w:lang w:val="en-US" w:eastAsia="es-PE"/>
              </w:rPr>
              <w:t>Donde:</w:t>
            </w:r>
          </w:p>
          <w:p w14:paraId="7341613C" w14:textId="77777777" w:rsidR="00601095" w:rsidRPr="007B76FD" w:rsidRDefault="00601095" w:rsidP="004A3AA2">
            <w:pPr>
              <w:jc w:val="both"/>
              <w:rPr>
                <w:rFonts w:ascii="Arial" w:hAnsi="Arial" w:cs="Arial"/>
                <w:bCs/>
                <w:sz w:val="22"/>
                <w:szCs w:val="22"/>
                <w:lang w:val="en-US" w:eastAsia="es-PE"/>
              </w:rPr>
            </w:pPr>
          </w:p>
          <w:tbl>
            <w:tblPr>
              <w:tblW w:w="3138" w:type="dxa"/>
              <w:tblInd w:w="9" w:type="dxa"/>
              <w:tblLayout w:type="fixed"/>
              <w:tblCellMar>
                <w:left w:w="70" w:type="dxa"/>
                <w:right w:w="70" w:type="dxa"/>
              </w:tblCellMar>
              <w:tblLook w:val="0000" w:firstRow="0" w:lastRow="0" w:firstColumn="0" w:lastColumn="0" w:noHBand="0" w:noVBand="0"/>
            </w:tblPr>
            <w:tblGrid>
              <w:gridCol w:w="591"/>
              <w:gridCol w:w="279"/>
              <w:gridCol w:w="2268"/>
            </w:tblGrid>
            <w:tr w:rsidR="00601095" w:rsidRPr="007B76FD" w14:paraId="54226172" w14:textId="77777777" w:rsidTr="00587499">
              <w:trPr>
                <w:trHeight w:val="481"/>
              </w:trPr>
              <w:tc>
                <w:tcPr>
                  <w:tcW w:w="591" w:type="dxa"/>
                </w:tcPr>
                <w:p w14:paraId="2E3C3DF6" w14:textId="77777777" w:rsidR="00601095" w:rsidRPr="007B76FD" w:rsidRDefault="00601095" w:rsidP="004A3AA2">
                  <w:pPr>
                    <w:spacing w:after="200"/>
                    <w:jc w:val="both"/>
                    <w:rPr>
                      <w:rFonts w:ascii="Arial" w:hAnsi="Arial" w:cs="Arial"/>
                      <w:bCs/>
                      <w:sz w:val="22"/>
                      <w:szCs w:val="22"/>
                      <w:lang w:val="en-US" w:eastAsia="es-PE"/>
                    </w:rPr>
                  </w:pPr>
                  <w:r w:rsidRPr="007B76FD">
                    <w:rPr>
                      <w:rFonts w:ascii="Arial" w:hAnsi="Arial" w:cs="Arial"/>
                      <w:bCs/>
                      <w:sz w:val="22"/>
                      <w:szCs w:val="22"/>
                      <w:lang w:val="en-US" w:eastAsia="es-PE"/>
                    </w:rPr>
                    <w:t>C</w:t>
                  </w:r>
                </w:p>
              </w:tc>
              <w:tc>
                <w:tcPr>
                  <w:tcW w:w="279" w:type="dxa"/>
                </w:tcPr>
                <w:p w14:paraId="5821CBAD" w14:textId="77777777" w:rsidR="00601095" w:rsidRPr="007B76FD" w:rsidRDefault="00601095" w:rsidP="004A3AA2">
                  <w:pPr>
                    <w:spacing w:after="200"/>
                    <w:jc w:val="both"/>
                    <w:rPr>
                      <w:rFonts w:ascii="Arial" w:hAnsi="Arial" w:cs="Arial"/>
                      <w:bCs/>
                      <w:sz w:val="22"/>
                      <w:szCs w:val="22"/>
                      <w:lang w:val="es-PE" w:eastAsia="es-PE"/>
                    </w:rPr>
                  </w:pPr>
                  <w:r w:rsidRPr="007B76FD">
                    <w:rPr>
                      <w:rFonts w:ascii="Arial" w:hAnsi="Arial" w:cs="Arial"/>
                      <w:bCs/>
                      <w:sz w:val="22"/>
                      <w:szCs w:val="22"/>
                      <w:lang w:val="es-PE" w:eastAsia="es-PE"/>
                    </w:rPr>
                    <w:t>:</w:t>
                  </w:r>
                </w:p>
              </w:tc>
              <w:tc>
                <w:tcPr>
                  <w:tcW w:w="2268" w:type="dxa"/>
                </w:tcPr>
                <w:p w14:paraId="238F865D" w14:textId="77777777" w:rsidR="00601095" w:rsidRPr="007B76FD" w:rsidRDefault="00601095" w:rsidP="004A3AA2">
                  <w:pPr>
                    <w:jc w:val="both"/>
                    <w:rPr>
                      <w:rFonts w:ascii="Arial" w:hAnsi="Arial" w:cs="Arial"/>
                      <w:bCs/>
                      <w:sz w:val="22"/>
                      <w:szCs w:val="22"/>
                      <w:lang w:val="es-PE" w:eastAsia="es-PE"/>
                    </w:rPr>
                  </w:pPr>
                  <w:r w:rsidRPr="007B76FD">
                    <w:rPr>
                      <w:rFonts w:ascii="Arial" w:hAnsi="Arial" w:cs="Arial"/>
                      <w:bCs/>
                      <w:sz w:val="22"/>
                      <w:szCs w:val="22"/>
                      <w:lang w:val="es-PE" w:eastAsia="es-PE"/>
                    </w:rPr>
                    <w:t>Cuota constante.</w:t>
                  </w:r>
                </w:p>
              </w:tc>
            </w:tr>
            <w:tr w:rsidR="00601095" w:rsidRPr="007B76FD" w14:paraId="48A0531A" w14:textId="77777777" w:rsidTr="00587499">
              <w:trPr>
                <w:trHeight w:val="529"/>
              </w:trPr>
              <w:tc>
                <w:tcPr>
                  <w:tcW w:w="591" w:type="dxa"/>
                </w:tcPr>
                <w:p w14:paraId="46012D14" w14:textId="77777777" w:rsidR="00601095" w:rsidRPr="007B76FD" w:rsidRDefault="00601095" w:rsidP="004A3AA2">
                  <w:pPr>
                    <w:spacing w:after="200"/>
                    <w:jc w:val="both"/>
                    <w:rPr>
                      <w:rFonts w:ascii="Arial" w:hAnsi="Arial" w:cs="Arial"/>
                      <w:bCs/>
                      <w:sz w:val="22"/>
                      <w:szCs w:val="22"/>
                      <w:lang w:val="es-PE" w:eastAsia="es-PE"/>
                    </w:rPr>
                  </w:pPr>
                  <w:r w:rsidRPr="007B76FD">
                    <w:rPr>
                      <w:rFonts w:ascii="Arial" w:hAnsi="Arial" w:cs="Arial"/>
                      <w:bCs/>
                      <w:sz w:val="22"/>
                      <w:szCs w:val="22"/>
                      <w:lang w:val="es-PE" w:eastAsia="es-PE"/>
                    </w:rPr>
                    <w:t>D</w:t>
                  </w:r>
                </w:p>
              </w:tc>
              <w:tc>
                <w:tcPr>
                  <w:tcW w:w="279" w:type="dxa"/>
                </w:tcPr>
                <w:p w14:paraId="362B29DD" w14:textId="77777777" w:rsidR="00601095" w:rsidRPr="007B76FD" w:rsidRDefault="00601095" w:rsidP="004A3AA2">
                  <w:pPr>
                    <w:spacing w:after="200"/>
                    <w:jc w:val="both"/>
                    <w:rPr>
                      <w:rFonts w:ascii="Arial" w:hAnsi="Arial" w:cs="Arial"/>
                      <w:bCs/>
                      <w:sz w:val="22"/>
                      <w:szCs w:val="22"/>
                      <w:lang w:val="es-PE" w:eastAsia="es-PE"/>
                    </w:rPr>
                  </w:pPr>
                  <w:r w:rsidRPr="007B76FD">
                    <w:rPr>
                      <w:rFonts w:ascii="Arial" w:hAnsi="Arial" w:cs="Arial"/>
                      <w:bCs/>
                      <w:sz w:val="22"/>
                      <w:szCs w:val="22"/>
                      <w:lang w:val="es-PE" w:eastAsia="es-PE"/>
                    </w:rPr>
                    <w:t>:</w:t>
                  </w:r>
                </w:p>
              </w:tc>
              <w:tc>
                <w:tcPr>
                  <w:tcW w:w="2268" w:type="dxa"/>
                </w:tcPr>
                <w:p w14:paraId="30F1D5B5" w14:textId="09EEDBB3" w:rsidR="00601095" w:rsidRPr="007B76FD" w:rsidRDefault="00297822" w:rsidP="004A3AA2">
                  <w:pPr>
                    <w:spacing w:after="200"/>
                    <w:jc w:val="both"/>
                    <w:rPr>
                      <w:rFonts w:ascii="Arial" w:hAnsi="Arial" w:cs="Arial"/>
                      <w:bCs/>
                      <w:sz w:val="22"/>
                      <w:szCs w:val="22"/>
                      <w:lang w:val="es-PE" w:eastAsia="es-PE"/>
                    </w:rPr>
                  </w:pPr>
                  <w:r w:rsidRPr="007B76FD">
                    <w:rPr>
                      <w:rFonts w:ascii="Arial" w:hAnsi="Arial" w:cs="Arial"/>
                      <w:bCs/>
                      <w:sz w:val="22"/>
                      <w:szCs w:val="22"/>
                      <w:lang w:val="es-PE" w:eastAsia="es-PE"/>
                    </w:rPr>
                    <w:t>Saldo del RAF</w:t>
                  </w:r>
                  <w:r w:rsidR="00EB341C" w:rsidRPr="007B76FD">
                    <w:rPr>
                      <w:rFonts w:ascii="Arial" w:hAnsi="Arial" w:cs="Arial"/>
                      <w:bCs/>
                      <w:sz w:val="22"/>
                      <w:szCs w:val="22"/>
                      <w:lang w:val="es-PE" w:eastAsia="es-PE"/>
                    </w:rPr>
                    <w:t xml:space="preserve"> </w:t>
                  </w:r>
                  <w:r w:rsidR="00AA45B7" w:rsidRPr="007B76FD">
                    <w:rPr>
                      <w:rFonts w:ascii="Arial" w:hAnsi="Arial" w:cs="Arial"/>
                      <w:bCs/>
                      <w:sz w:val="22"/>
                      <w:szCs w:val="22"/>
                      <w:lang w:val="es-PE" w:eastAsia="es-PE"/>
                    </w:rPr>
                    <w:t>y</w:t>
                  </w:r>
                  <w:r w:rsidR="003B097C" w:rsidRPr="007B76FD">
                    <w:rPr>
                      <w:rFonts w:ascii="Arial" w:hAnsi="Arial" w:cs="Arial"/>
                      <w:bCs/>
                      <w:sz w:val="22"/>
                      <w:szCs w:val="22"/>
                      <w:lang w:val="es-PE" w:eastAsia="es-PE"/>
                    </w:rPr>
                    <w:t>,</w:t>
                  </w:r>
                  <w:r w:rsidR="00AA45B7" w:rsidRPr="007B76FD">
                    <w:rPr>
                      <w:rFonts w:ascii="Arial" w:hAnsi="Arial" w:cs="Arial"/>
                      <w:bCs/>
                      <w:sz w:val="22"/>
                      <w:szCs w:val="22"/>
                      <w:lang w:val="es-PE" w:eastAsia="es-PE"/>
                    </w:rPr>
                    <w:t xml:space="preserve"> de corresponder</w:t>
                  </w:r>
                  <w:r w:rsidR="003B097C" w:rsidRPr="007B76FD">
                    <w:rPr>
                      <w:rFonts w:ascii="Arial" w:hAnsi="Arial" w:cs="Arial"/>
                      <w:bCs/>
                      <w:sz w:val="22"/>
                      <w:szCs w:val="22"/>
                      <w:lang w:val="es-PE" w:eastAsia="es-PE"/>
                    </w:rPr>
                    <w:t>,</w:t>
                  </w:r>
                  <w:r w:rsidR="00AA45B7" w:rsidRPr="007B76FD">
                    <w:rPr>
                      <w:rFonts w:ascii="Arial" w:hAnsi="Arial" w:cs="Arial"/>
                      <w:bCs/>
                      <w:sz w:val="22"/>
                      <w:szCs w:val="22"/>
                      <w:lang w:val="es-PE" w:eastAsia="es-PE"/>
                    </w:rPr>
                    <w:t xml:space="preserve"> otros </w:t>
                  </w:r>
                  <w:r w:rsidR="00AA45B7" w:rsidRPr="007B76FD">
                    <w:rPr>
                      <w:rFonts w:ascii="Arial" w:hAnsi="Arial" w:cs="Arial"/>
                      <w:bCs/>
                      <w:sz w:val="22"/>
                      <w:szCs w:val="22"/>
                      <w:lang w:val="es-PE" w:eastAsia="es-PE"/>
                    </w:rPr>
                    <w:lastRenderedPageBreak/>
                    <w:t>saldos,</w:t>
                  </w:r>
                  <w:r w:rsidR="00601095" w:rsidRPr="007B76FD">
                    <w:rPr>
                      <w:rFonts w:ascii="Arial" w:hAnsi="Arial" w:cs="Arial"/>
                      <w:bCs/>
                      <w:sz w:val="22"/>
                      <w:szCs w:val="22"/>
                      <w:lang w:val="es-PE" w:eastAsia="es-PE"/>
                    </w:rPr>
                    <w:t xml:space="preserve"> </w:t>
                  </w:r>
                  <w:r w:rsidR="003B097C" w:rsidRPr="007B76FD">
                    <w:rPr>
                      <w:rFonts w:ascii="Arial" w:hAnsi="Arial" w:cs="Arial"/>
                      <w:bCs/>
                      <w:sz w:val="22"/>
                      <w:szCs w:val="22"/>
                      <w:lang w:val="es-PE" w:eastAsia="es-PE"/>
                    </w:rPr>
                    <w:t xml:space="preserve">materia </w:t>
                  </w:r>
                  <w:r w:rsidR="00601095" w:rsidRPr="007B76FD">
                    <w:rPr>
                      <w:rFonts w:ascii="Arial" w:hAnsi="Arial" w:cs="Arial"/>
                      <w:bCs/>
                      <w:sz w:val="22"/>
                      <w:szCs w:val="22"/>
                      <w:lang w:val="es-PE" w:eastAsia="es-PE"/>
                    </w:rPr>
                    <w:t>de refinanciamiento.</w:t>
                  </w:r>
                </w:p>
              </w:tc>
            </w:tr>
            <w:tr w:rsidR="00601095" w:rsidRPr="007B76FD" w14:paraId="37DD4BE5" w14:textId="77777777" w:rsidTr="00587499">
              <w:trPr>
                <w:trHeight w:val="312"/>
              </w:trPr>
              <w:tc>
                <w:tcPr>
                  <w:tcW w:w="591" w:type="dxa"/>
                </w:tcPr>
                <w:p w14:paraId="49A0D7D3" w14:textId="77777777" w:rsidR="00601095" w:rsidRPr="007B76FD" w:rsidRDefault="00601095" w:rsidP="004A3AA2">
                  <w:pPr>
                    <w:spacing w:after="200"/>
                    <w:jc w:val="both"/>
                    <w:rPr>
                      <w:rFonts w:ascii="Arial" w:hAnsi="Arial" w:cs="Arial"/>
                      <w:bCs/>
                      <w:sz w:val="22"/>
                      <w:szCs w:val="22"/>
                      <w:lang w:val="es-PE" w:eastAsia="es-PE"/>
                    </w:rPr>
                  </w:pPr>
                  <w:r w:rsidRPr="007B76FD">
                    <w:rPr>
                      <w:rFonts w:ascii="Arial" w:hAnsi="Arial" w:cs="Arial"/>
                      <w:bCs/>
                      <w:sz w:val="22"/>
                      <w:szCs w:val="22"/>
                      <w:lang w:val="es-PE" w:eastAsia="es-PE"/>
                    </w:rPr>
                    <w:lastRenderedPageBreak/>
                    <w:t>i</w:t>
                  </w:r>
                </w:p>
              </w:tc>
              <w:tc>
                <w:tcPr>
                  <w:tcW w:w="279" w:type="dxa"/>
                </w:tcPr>
                <w:p w14:paraId="3A848927" w14:textId="77777777" w:rsidR="00601095" w:rsidRPr="007B76FD" w:rsidRDefault="00601095" w:rsidP="004A3AA2">
                  <w:pPr>
                    <w:spacing w:after="200"/>
                    <w:jc w:val="both"/>
                    <w:rPr>
                      <w:rFonts w:ascii="Arial" w:hAnsi="Arial" w:cs="Arial"/>
                      <w:bCs/>
                      <w:sz w:val="22"/>
                      <w:szCs w:val="22"/>
                      <w:lang w:val="es-PE" w:eastAsia="es-PE"/>
                    </w:rPr>
                  </w:pPr>
                  <w:r w:rsidRPr="007B76FD">
                    <w:rPr>
                      <w:rFonts w:ascii="Arial" w:hAnsi="Arial" w:cs="Arial"/>
                      <w:bCs/>
                      <w:sz w:val="22"/>
                      <w:szCs w:val="22"/>
                      <w:lang w:val="es-PE" w:eastAsia="es-PE"/>
                    </w:rPr>
                    <w:t>:</w:t>
                  </w:r>
                </w:p>
              </w:tc>
              <w:tc>
                <w:tcPr>
                  <w:tcW w:w="2268" w:type="dxa"/>
                </w:tcPr>
                <w:p w14:paraId="098E6C4C" w14:textId="77777777" w:rsidR="00601095" w:rsidRPr="007B76FD" w:rsidRDefault="00601095" w:rsidP="004A3AA2">
                  <w:pPr>
                    <w:spacing w:after="200"/>
                    <w:jc w:val="both"/>
                    <w:rPr>
                      <w:rFonts w:ascii="Arial" w:hAnsi="Arial" w:cs="Arial"/>
                      <w:bCs/>
                      <w:sz w:val="22"/>
                      <w:szCs w:val="22"/>
                      <w:lang w:val="es-PE" w:eastAsia="es-PE"/>
                    </w:rPr>
                  </w:pPr>
                  <w:r w:rsidRPr="007B76FD">
                    <w:rPr>
                      <w:rFonts w:ascii="Arial" w:hAnsi="Arial" w:cs="Arial"/>
                      <w:bCs/>
                      <w:sz w:val="22"/>
                      <w:szCs w:val="22"/>
                      <w:lang w:val="es-PE" w:eastAsia="es-PE"/>
                    </w:rPr>
                    <w:t>Interés mensual de fraccionamiento: 80% TIM</w:t>
                  </w:r>
                </w:p>
              </w:tc>
            </w:tr>
            <w:tr w:rsidR="00601095" w:rsidRPr="007B76FD" w14:paraId="49E23A3C" w14:textId="77777777" w:rsidTr="00587499">
              <w:trPr>
                <w:trHeight w:val="217"/>
              </w:trPr>
              <w:tc>
                <w:tcPr>
                  <w:tcW w:w="591" w:type="dxa"/>
                </w:tcPr>
                <w:p w14:paraId="3FB55114" w14:textId="77777777" w:rsidR="00601095" w:rsidRPr="007B76FD" w:rsidRDefault="00601095" w:rsidP="004A3AA2">
                  <w:pPr>
                    <w:spacing w:after="200"/>
                    <w:jc w:val="both"/>
                    <w:rPr>
                      <w:rFonts w:ascii="Arial" w:hAnsi="Arial" w:cs="Arial"/>
                      <w:bCs/>
                      <w:sz w:val="22"/>
                      <w:szCs w:val="22"/>
                      <w:lang w:val="es-PE" w:eastAsia="es-PE"/>
                    </w:rPr>
                  </w:pPr>
                  <w:r w:rsidRPr="007B76FD">
                    <w:rPr>
                      <w:rFonts w:ascii="Arial" w:hAnsi="Arial" w:cs="Arial"/>
                      <w:bCs/>
                      <w:sz w:val="22"/>
                      <w:szCs w:val="22"/>
                      <w:lang w:val="es-PE" w:eastAsia="es-PE"/>
                    </w:rPr>
                    <w:t>n</w:t>
                  </w:r>
                </w:p>
              </w:tc>
              <w:tc>
                <w:tcPr>
                  <w:tcW w:w="279" w:type="dxa"/>
                </w:tcPr>
                <w:p w14:paraId="29F451A5" w14:textId="77777777" w:rsidR="00601095" w:rsidRPr="007B76FD" w:rsidRDefault="00601095" w:rsidP="004A3AA2">
                  <w:pPr>
                    <w:spacing w:after="200"/>
                    <w:jc w:val="both"/>
                    <w:rPr>
                      <w:rFonts w:ascii="Arial" w:hAnsi="Arial" w:cs="Arial"/>
                      <w:bCs/>
                      <w:sz w:val="22"/>
                      <w:szCs w:val="22"/>
                      <w:lang w:val="es-PE" w:eastAsia="es-PE"/>
                    </w:rPr>
                  </w:pPr>
                  <w:r w:rsidRPr="007B76FD">
                    <w:rPr>
                      <w:rFonts w:ascii="Arial" w:hAnsi="Arial" w:cs="Arial"/>
                      <w:bCs/>
                      <w:sz w:val="22"/>
                      <w:szCs w:val="22"/>
                      <w:lang w:val="es-PE" w:eastAsia="es-PE"/>
                    </w:rPr>
                    <w:t>:</w:t>
                  </w:r>
                </w:p>
              </w:tc>
              <w:tc>
                <w:tcPr>
                  <w:tcW w:w="2268" w:type="dxa"/>
                </w:tcPr>
                <w:p w14:paraId="1CECF791" w14:textId="77777777" w:rsidR="00601095" w:rsidRPr="007B76FD" w:rsidRDefault="00601095" w:rsidP="004A3AA2">
                  <w:pPr>
                    <w:spacing w:after="200"/>
                    <w:jc w:val="both"/>
                    <w:rPr>
                      <w:rFonts w:ascii="Arial" w:hAnsi="Arial" w:cs="Arial"/>
                      <w:bCs/>
                      <w:sz w:val="22"/>
                      <w:szCs w:val="22"/>
                      <w:lang w:val="es-PE" w:eastAsia="es-PE"/>
                    </w:rPr>
                  </w:pPr>
                  <w:r w:rsidRPr="007B76FD">
                    <w:rPr>
                      <w:rFonts w:ascii="Arial" w:hAnsi="Arial" w:cs="Arial"/>
                      <w:bCs/>
                      <w:sz w:val="22"/>
                      <w:szCs w:val="22"/>
                      <w:lang w:val="es-PE" w:eastAsia="es-PE"/>
                    </w:rPr>
                    <w:t>Número de meses del fraccionamiento.</w:t>
                  </w:r>
                </w:p>
              </w:tc>
            </w:tr>
          </w:tbl>
          <w:p w14:paraId="06E0F15B" w14:textId="55144AFC" w:rsidR="00601095" w:rsidRPr="007B76FD" w:rsidRDefault="00601095" w:rsidP="004A3AA2">
            <w:pPr>
              <w:jc w:val="both"/>
              <w:rPr>
                <w:rFonts w:ascii="Arial" w:hAnsi="Arial" w:cs="Arial"/>
                <w:bCs/>
                <w:sz w:val="22"/>
                <w:szCs w:val="22"/>
                <w:lang w:val="es-PE" w:eastAsia="es-PE"/>
              </w:rPr>
            </w:pPr>
            <w:r w:rsidRPr="007B76FD">
              <w:rPr>
                <w:rFonts w:ascii="Arial" w:hAnsi="Arial" w:cs="Arial"/>
                <w:bCs/>
                <w:sz w:val="22"/>
                <w:szCs w:val="22"/>
                <w:lang w:val="es-PE" w:eastAsia="es-PE"/>
              </w:rPr>
              <w:t>La cuota constante no puede ser menor al cinco por ciento (5%) de la UIT vigente a la fecha de presentación de la solicitud.</w:t>
            </w:r>
          </w:p>
          <w:p w14:paraId="7E97F690" w14:textId="77777777" w:rsidR="00601095" w:rsidRPr="007B76FD" w:rsidRDefault="00601095" w:rsidP="004A3AA2">
            <w:pPr>
              <w:jc w:val="both"/>
              <w:rPr>
                <w:rFonts w:ascii="Arial" w:hAnsi="Arial" w:cs="Arial"/>
                <w:bCs/>
                <w:sz w:val="22"/>
                <w:szCs w:val="22"/>
                <w:lang w:val="es-PE" w:eastAsia="es-PE"/>
              </w:rPr>
            </w:pPr>
          </w:p>
        </w:tc>
      </w:tr>
      <w:tr w:rsidR="00601095" w:rsidRPr="007B76FD" w14:paraId="301F6711" w14:textId="77777777" w:rsidTr="00B63933">
        <w:trPr>
          <w:trHeight w:val="857"/>
        </w:trPr>
        <w:tc>
          <w:tcPr>
            <w:tcW w:w="567" w:type="dxa"/>
          </w:tcPr>
          <w:p w14:paraId="382668AB" w14:textId="77777777" w:rsidR="00601095" w:rsidRPr="007B76FD" w:rsidRDefault="00601095" w:rsidP="00A001A9">
            <w:pPr>
              <w:numPr>
                <w:ilvl w:val="0"/>
                <w:numId w:val="7"/>
              </w:numPr>
              <w:tabs>
                <w:tab w:val="left" w:pos="1593"/>
              </w:tabs>
              <w:spacing w:after="200"/>
              <w:ind w:left="440" w:right="-675" w:hanging="406"/>
              <w:jc w:val="both"/>
              <w:rPr>
                <w:rFonts w:ascii="Arial" w:hAnsi="Arial" w:cs="Arial"/>
                <w:sz w:val="22"/>
                <w:szCs w:val="22"/>
                <w:lang w:val="es-PE" w:eastAsia="es-PE"/>
              </w:rPr>
            </w:pPr>
          </w:p>
        </w:tc>
        <w:tc>
          <w:tcPr>
            <w:tcW w:w="1979" w:type="dxa"/>
          </w:tcPr>
          <w:p w14:paraId="348A48C8" w14:textId="4C50CB79" w:rsidR="00601095" w:rsidRPr="007B76FD" w:rsidRDefault="00CD0BF1" w:rsidP="004A3AA2">
            <w:pPr>
              <w:ind w:right="33"/>
              <w:jc w:val="both"/>
              <w:rPr>
                <w:rFonts w:ascii="Arial" w:hAnsi="Arial" w:cs="Arial"/>
                <w:bCs/>
                <w:sz w:val="22"/>
                <w:szCs w:val="22"/>
                <w:lang w:val="es-PE" w:eastAsia="es-PE"/>
              </w:rPr>
            </w:pPr>
            <w:r w:rsidRPr="007B76FD">
              <w:rPr>
                <w:rFonts w:ascii="Arial" w:hAnsi="Arial" w:cs="Arial"/>
                <w:sz w:val="22"/>
                <w:szCs w:val="22"/>
              </w:rPr>
              <w:t>Decreto Supremo</w:t>
            </w:r>
          </w:p>
        </w:tc>
        <w:tc>
          <w:tcPr>
            <w:tcW w:w="284" w:type="dxa"/>
          </w:tcPr>
          <w:p w14:paraId="3816E045" w14:textId="77777777" w:rsidR="00601095" w:rsidRPr="007B76FD" w:rsidRDefault="00601095" w:rsidP="004A3AA2">
            <w:pPr>
              <w:jc w:val="both"/>
              <w:rPr>
                <w:rFonts w:ascii="Arial" w:hAnsi="Arial" w:cs="Arial"/>
                <w:bCs/>
                <w:sz w:val="22"/>
                <w:szCs w:val="22"/>
                <w:lang w:val="es-PE" w:eastAsia="es-PE"/>
              </w:rPr>
            </w:pPr>
            <w:r w:rsidRPr="007B76FD">
              <w:rPr>
                <w:rFonts w:ascii="Arial" w:hAnsi="Arial" w:cs="Arial"/>
                <w:bCs/>
                <w:sz w:val="22"/>
                <w:szCs w:val="22"/>
                <w:lang w:val="es-PE" w:eastAsia="es-PE"/>
              </w:rPr>
              <w:t>:</w:t>
            </w:r>
          </w:p>
        </w:tc>
        <w:tc>
          <w:tcPr>
            <w:tcW w:w="5386" w:type="dxa"/>
          </w:tcPr>
          <w:p w14:paraId="02AC98E4" w14:textId="4E177E4D" w:rsidR="00CD0BF1" w:rsidRPr="007B76FD" w:rsidRDefault="00CD0BF1" w:rsidP="004A3AA2">
            <w:pPr>
              <w:jc w:val="both"/>
              <w:rPr>
                <w:rFonts w:ascii="Arial" w:hAnsi="Arial" w:cs="Arial"/>
                <w:sz w:val="22"/>
                <w:szCs w:val="22"/>
                <w:lang w:val="es-PE" w:eastAsia="es-PE"/>
              </w:rPr>
            </w:pPr>
            <w:r w:rsidRPr="007B76FD">
              <w:rPr>
                <w:rFonts w:ascii="Arial" w:hAnsi="Arial" w:cs="Arial"/>
                <w:bCs/>
                <w:sz w:val="22"/>
                <w:szCs w:val="22"/>
                <w:lang w:eastAsia="es-PE"/>
              </w:rPr>
              <w:t>Al Decreto Supremo N.° 144-2021-EF</w:t>
            </w:r>
            <w:r w:rsidR="007E1582" w:rsidRPr="007B76FD">
              <w:rPr>
                <w:rFonts w:ascii="Arial" w:hAnsi="Arial" w:cs="Arial"/>
                <w:bCs/>
                <w:sz w:val="22"/>
                <w:szCs w:val="22"/>
                <w:lang w:eastAsia="es-PE"/>
              </w:rPr>
              <w:t>,</w:t>
            </w:r>
            <w:r w:rsidRPr="007B76FD">
              <w:rPr>
                <w:rFonts w:ascii="Arial" w:hAnsi="Arial" w:cs="Arial"/>
                <w:bCs/>
                <w:sz w:val="22"/>
                <w:szCs w:val="22"/>
                <w:lang w:eastAsia="es-PE"/>
              </w:rPr>
              <w:t xml:space="preserve"> que </w:t>
            </w:r>
            <w:r w:rsidRPr="007B76FD">
              <w:rPr>
                <w:rFonts w:ascii="Arial" w:hAnsi="Arial" w:cs="Arial"/>
                <w:sz w:val="22"/>
                <w:szCs w:val="22"/>
                <w:lang w:val="es-PE" w:eastAsia="es-PE"/>
              </w:rPr>
              <w:t>establece como supuesto de excepción temporal a la aplicación del inciso b) del artículo 36 del Código Tributario la posibilidad de otorgar aplazamiento y/o fraccionamiento por el saldo de la deuda tributaria contenido en una resolución de pérdida del Régimen de aplazamiento y/o fraccionamiento (RAF)</w:t>
            </w:r>
            <w:r w:rsidR="008A2EAF">
              <w:rPr>
                <w:rFonts w:ascii="Arial" w:hAnsi="Arial" w:cs="Arial"/>
                <w:sz w:val="22"/>
                <w:szCs w:val="22"/>
                <w:lang w:val="es-PE" w:eastAsia="es-PE"/>
              </w:rPr>
              <w:t>,</w:t>
            </w:r>
            <w:r w:rsidRPr="007B76FD">
              <w:rPr>
                <w:rFonts w:ascii="Arial" w:hAnsi="Arial" w:cs="Arial"/>
                <w:sz w:val="22"/>
                <w:szCs w:val="22"/>
                <w:lang w:val="es-PE" w:eastAsia="es-PE"/>
              </w:rPr>
              <w:t xml:space="preserve"> aprobado por el Decreto Legislativo N.° 1487.</w:t>
            </w:r>
          </w:p>
          <w:p w14:paraId="11597663" w14:textId="64E3F86D" w:rsidR="00601095" w:rsidRPr="007B76FD" w:rsidRDefault="00601095" w:rsidP="004A3AA2">
            <w:pPr>
              <w:jc w:val="both"/>
              <w:rPr>
                <w:rFonts w:ascii="Arial" w:hAnsi="Arial" w:cs="Arial"/>
                <w:bCs/>
                <w:sz w:val="22"/>
                <w:szCs w:val="22"/>
                <w:lang w:val="es-PE" w:eastAsia="es-PE"/>
              </w:rPr>
            </w:pPr>
          </w:p>
        </w:tc>
      </w:tr>
      <w:tr w:rsidR="00C20F38" w:rsidRPr="007B76FD" w14:paraId="5210976B" w14:textId="77777777" w:rsidTr="00B63933">
        <w:trPr>
          <w:trHeight w:val="857"/>
        </w:trPr>
        <w:tc>
          <w:tcPr>
            <w:tcW w:w="567" w:type="dxa"/>
          </w:tcPr>
          <w:p w14:paraId="2FBD09F6" w14:textId="77777777" w:rsidR="00C20F38" w:rsidRPr="007B76FD" w:rsidRDefault="00C20F38" w:rsidP="00A001A9">
            <w:pPr>
              <w:numPr>
                <w:ilvl w:val="0"/>
                <w:numId w:val="7"/>
              </w:numPr>
              <w:tabs>
                <w:tab w:val="left" w:pos="1593"/>
              </w:tabs>
              <w:spacing w:after="200"/>
              <w:ind w:left="440" w:right="-675" w:hanging="406"/>
              <w:jc w:val="both"/>
              <w:rPr>
                <w:rFonts w:ascii="Arial" w:hAnsi="Arial" w:cs="Arial"/>
                <w:sz w:val="22"/>
                <w:szCs w:val="22"/>
                <w:lang w:val="es-PE" w:eastAsia="es-PE"/>
              </w:rPr>
            </w:pPr>
          </w:p>
        </w:tc>
        <w:tc>
          <w:tcPr>
            <w:tcW w:w="1979" w:type="dxa"/>
          </w:tcPr>
          <w:p w14:paraId="0233F637" w14:textId="65259476" w:rsidR="00C20F38" w:rsidRPr="007B76FD" w:rsidRDefault="00C20F38" w:rsidP="004A3AA2">
            <w:pPr>
              <w:ind w:right="33"/>
              <w:jc w:val="both"/>
              <w:rPr>
                <w:rFonts w:ascii="Arial" w:hAnsi="Arial" w:cs="Arial"/>
                <w:sz w:val="22"/>
                <w:szCs w:val="22"/>
              </w:rPr>
            </w:pPr>
            <w:r w:rsidRPr="007B76FD">
              <w:rPr>
                <w:rFonts w:ascii="Arial" w:hAnsi="Arial" w:cs="Arial"/>
                <w:sz w:val="22"/>
                <w:szCs w:val="22"/>
              </w:rPr>
              <w:t>Deuda personalizada</w:t>
            </w:r>
          </w:p>
        </w:tc>
        <w:tc>
          <w:tcPr>
            <w:tcW w:w="284" w:type="dxa"/>
          </w:tcPr>
          <w:p w14:paraId="1E795946" w14:textId="6DBD6967" w:rsidR="00C20F38" w:rsidRPr="007B76FD" w:rsidRDefault="00C20F38" w:rsidP="004A3AA2">
            <w:pPr>
              <w:jc w:val="both"/>
              <w:rPr>
                <w:rFonts w:ascii="Arial" w:hAnsi="Arial" w:cs="Arial"/>
                <w:bCs/>
                <w:sz w:val="22"/>
                <w:szCs w:val="22"/>
                <w:lang w:val="es-PE" w:eastAsia="es-PE"/>
              </w:rPr>
            </w:pPr>
            <w:r w:rsidRPr="007B76FD">
              <w:rPr>
                <w:rFonts w:ascii="Arial" w:hAnsi="Arial" w:cs="Arial"/>
                <w:bCs/>
                <w:sz w:val="22"/>
                <w:szCs w:val="22"/>
                <w:lang w:val="es-PE" w:eastAsia="es-PE"/>
              </w:rPr>
              <w:t>:</w:t>
            </w:r>
          </w:p>
        </w:tc>
        <w:tc>
          <w:tcPr>
            <w:tcW w:w="5386" w:type="dxa"/>
          </w:tcPr>
          <w:p w14:paraId="52E9F314" w14:textId="0B344B83" w:rsidR="00C20F38" w:rsidRPr="007B76FD" w:rsidRDefault="00C20F38" w:rsidP="004A3AA2">
            <w:pPr>
              <w:jc w:val="both"/>
              <w:rPr>
                <w:rFonts w:ascii="Arial" w:hAnsi="Arial" w:cs="Arial"/>
                <w:bCs/>
                <w:sz w:val="22"/>
                <w:szCs w:val="22"/>
                <w:lang w:eastAsia="es-PE"/>
              </w:rPr>
            </w:pPr>
            <w:r w:rsidRPr="007B76FD">
              <w:rPr>
                <w:rFonts w:ascii="Arial" w:hAnsi="Arial" w:cs="Arial"/>
                <w:bCs/>
                <w:sz w:val="22"/>
                <w:szCs w:val="22"/>
                <w:lang w:eastAsia="es-PE"/>
              </w:rPr>
              <w:t>Al saldo del RAF</w:t>
            </w:r>
            <w:r w:rsidR="00736169" w:rsidRPr="007B76FD">
              <w:rPr>
                <w:rFonts w:ascii="Arial" w:hAnsi="Arial" w:cs="Arial"/>
                <w:bCs/>
                <w:sz w:val="22"/>
                <w:szCs w:val="22"/>
                <w:lang w:eastAsia="es-PE"/>
              </w:rPr>
              <w:t xml:space="preserve"> </w:t>
            </w:r>
            <w:r w:rsidR="00536D89" w:rsidRPr="007B76FD">
              <w:rPr>
                <w:rFonts w:ascii="Arial" w:hAnsi="Arial" w:cs="Arial"/>
                <w:bCs/>
                <w:sz w:val="22"/>
                <w:szCs w:val="22"/>
                <w:lang w:eastAsia="es-PE"/>
              </w:rPr>
              <w:t>y</w:t>
            </w:r>
            <w:r w:rsidR="00DD69A1" w:rsidRPr="007B76FD">
              <w:rPr>
                <w:rFonts w:ascii="Arial" w:hAnsi="Arial" w:cs="Arial"/>
                <w:bCs/>
                <w:sz w:val="22"/>
                <w:szCs w:val="22"/>
                <w:lang w:eastAsia="es-PE"/>
              </w:rPr>
              <w:t>, de corresponder,</w:t>
            </w:r>
            <w:r w:rsidR="00536D89" w:rsidRPr="007B76FD">
              <w:rPr>
                <w:rFonts w:ascii="Arial" w:hAnsi="Arial" w:cs="Arial"/>
                <w:bCs/>
                <w:sz w:val="22"/>
                <w:szCs w:val="22"/>
                <w:lang w:eastAsia="es-PE"/>
              </w:rPr>
              <w:t xml:space="preserve"> otros saldos</w:t>
            </w:r>
            <w:r w:rsidR="00EB341C" w:rsidRPr="007B76FD">
              <w:rPr>
                <w:rFonts w:ascii="Arial" w:hAnsi="Arial" w:cs="Arial"/>
                <w:bCs/>
                <w:sz w:val="22"/>
                <w:szCs w:val="22"/>
                <w:lang w:eastAsia="es-PE"/>
              </w:rPr>
              <w:t xml:space="preserve"> </w:t>
            </w:r>
            <w:r w:rsidRPr="007B76FD">
              <w:rPr>
                <w:rFonts w:ascii="Arial" w:hAnsi="Arial" w:cs="Arial"/>
                <w:bCs/>
                <w:sz w:val="22"/>
                <w:szCs w:val="22"/>
                <w:lang w:eastAsia="es-PE"/>
              </w:rPr>
              <w:t>factible</w:t>
            </w:r>
            <w:r w:rsidR="00DD69A1" w:rsidRPr="007B76FD">
              <w:rPr>
                <w:rFonts w:ascii="Arial" w:hAnsi="Arial" w:cs="Arial"/>
                <w:bCs/>
                <w:sz w:val="22"/>
                <w:szCs w:val="22"/>
                <w:lang w:eastAsia="es-PE"/>
              </w:rPr>
              <w:t>s</w:t>
            </w:r>
            <w:r w:rsidRPr="007B76FD">
              <w:rPr>
                <w:rFonts w:ascii="Arial" w:hAnsi="Arial" w:cs="Arial"/>
                <w:bCs/>
                <w:sz w:val="22"/>
                <w:szCs w:val="22"/>
                <w:lang w:eastAsia="es-PE"/>
              </w:rPr>
              <w:t xml:space="preserve"> de acogimiento al</w:t>
            </w:r>
            <w:r w:rsidR="00736169" w:rsidRPr="007B76FD">
              <w:rPr>
                <w:rFonts w:ascii="Arial" w:hAnsi="Arial" w:cs="Arial"/>
                <w:bCs/>
                <w:sz w:val="22"/>
                <w:szCs w:val="22"/>
                <w:lang w:eastAsia="es-PE"/>
              </w:rPr>
              <w:t xml:space="preserve"> refinanciamiento</w:t>
            </w:r>
            <w:r w:rsidRPr="007B76FD">
              <w:rPr>
                <w:rFonts w:ascii="Arial" w:hAnsi="Arial" w:cs="Arial"/>
                <w:bCs/>
                <w:sz w:val="22"/>
                <w:szCs w:val="22"/>
                <w:lang w:eastAsia="es-PE"/>
              </w:rPr>
              <w:t>, que se obtiene a través de la generación de</w:t>
            </w:r>
            <w:r w:rsidR="009E38F7" w:rsidRPr="007B76FD">
              <w:rPr>
                <w:rFonts w:ascii="Arial" w:hAnsi="Arial" w:cs="Arial"/>
                <w:bCs/>
                <w:sz w:val="22"/>
                <w:szCs w:val="22"/>
                <w:lang w:eastAsia="es-PE"/>
              </w:rPr>
              <w:t>l</w:t>
            </w:r>
            <w:r w:rsidRPr="007B76FD">
              <w:rPr>
                <w:rFonts w:ascii="Arial" w:hAnsi="Arial" w:cs="Arial"/>
                <w:bCs/>
                <w:sz w:val="22"/>
                <w:szCs w:val="22"/>
                <w:lang w:eastAsia="es-PE"/>
              </w:rPr>
              <w:t xml:space="preserve"> pedido de deuda a que se refiere el literal </w:t>
            </w:r>
            <w:r w:rsidR="00FD1537" w:rsidRPr="007B76FD">
              <w:rPr>
                <w:rFonts w:ascii="Arial" w:hAnsi="Arial" w:cs="Arial"/>
                <w:bCs/>
                <w:sz w:val="22"/>
                <w:szCs w:val="22"/>
                <w:lang w:eastAsia="es-PE"/>
              </w:rPr>
              <w:t>p</w:t>
            </w:r>
            <w:r w:rsidRPr="007B76FD">
              <w:rPr>
                <w:rFonts w:ascii="Arial" w:hAnsi="Arial" w:cs="Arial"/>
                <w:bCs/>
                <w:sz w:val="22"/>
                <w:szCs w:val="22"/>
                <w:lang w:eastAsia="es-PE"/>
              </w:rPr>
              <w:t>).</w:t>
            </w:r>
          </w:p>
          <w:p w14:paraId="30629C3D" w14:textId="1C2BAF1F" w:rsidR="00C20F38" w:rsidRPr="007B76FD" w:rsidRDefault="00C20F38" w:rsidP="004A3AA2">
            <w:pPr>
              <w:jc w:val="both"/>
              <w:rPr>
                <w:rFonts w:ascii="Arial" w:hAnsi="Arial" w:cs="Arial"/>
                <w:bCs/>
                <w:sz w:val="22"/>
                <w:szCs w:val="22"/>
                <w:lang w:eastAsia="es-PE"/>
              </w:rPr>
            </w:pPr>
          </w:p>
        </w:tc>
      </w:tr>
      <w:tr w:rsidR="00707EDF" w:rsidRPr="007B76FD" w14:paraId="59F1B848" w14:textId="77777777" w:rsidTr="00B63933">
        <w:trPr>
          <w:trHeight w:val="558"/>
        </w:trPr>
        <w:tc>
          <w:tcPr>
            <w:tcW w:w="567" w:type="dxa"/>
          </w:tcPr>
          <w:p w14:paraId="3EB8CAB9" w14:textId="77777777" w:rsidR="00707EDF" w:rsidRPr="007B76FD" w:rsidRDefault="00707EDF" w:rsidP="00A001A9">
            <w:pPr>
              <w:numPr>
                <w:ilvl w:val="0"/>
                <w:numId w:val="7"/>
              </w:numPr>
              <w:tabs>
                <w:tab w:val="left" w:pos="1593"/>
              </w:tabs>
              <w:spacing w:after="200"/>
              <w:ind w:left="440" w:right="-675" w:hanging="406"/>
              <w:jc w:val="both"/>
              <w:rPr>
                <w:rFonts w:ascii="Arial" w:hAnsi="Arial" w:cs="Arial"/>
                <w:sz w:val="22"/>
                <w:szCs w:val="22"/>
                <w:lang w:val="es-PE" w:eastAsia="es-PE"/>
              </w:rPr>
            </w:pPr>
          </w:p>
        </w:tc>
        <w:tc>
          <w:tcPr>
            <w:tcW w:w="1979" w:type="dxa"/>
          </w:tcPr>
          <w:p w14:paraId="5245F652" w14:textId="35254E43" w:rsidR="00707EDF" w:rsidRPr="007B76FD" w:rsidRDefault="00707EDF" w:rsidP="00707EDF">
            <w:pPr>
              <w:ind w:right="33"/>
              <w:jc w:val="both"/>
              <w:rPr>
                <w:rFonts w:ascii="Arial" w:hAnsi="Arial" w:cs="Arial"/>
                <w:sz w:val="22"/>
                <w:szCs w:val="22"/>
              </w:rPr>
            </w:pPr>
            <w:r w:rsidRPr="007B76FD">
              <w:rPr>
                <w:rFonts w:ascii="Arial" w:hAnsi="Arial" w:cs="Arial"/>
                <w:color w:val="000000"/>
                <w:sz w:val="22"/>
                <w:szCs w:val="22"/>
                <w:shd w:val="clear" w:color="auto" w:fill="FFFFFF"/>
              </w:rPr>
              <w:t>ESSALUD</w:t>
            </w:r>
          </w:p>
        </w:tc>
        <w:tc>
          <w:tcPr>
            <w:tcW w:w="284" w:type="dxa"/>
          </w:tcPr>
          <w:p w14:paraId="61077CD5" w14:textId="73384052" w:rsidR="00707EDF" w:rsidRPr="007B76FD" w:rsidRDefault="00707EDF" w:rsidP="00707EDF">
            <w:pPr>
              <w:jc w:val="both"/>
              <w:rPr>
                <w:rFonts w:ascii="Arial" w:hAnsi="Arial" w:cs="Arial"/>
                <w:bCs/>
                <w:sz w:val="22"/>
                <w:szCs w:val="22"/>
                <w:lang w:val="es-PE" w:eastAsia="es-PE"/>
              </w:rPr>
            </w:pPr>
            <w:r w:rsidRPr="007B76FD">
              <w:rPr>
                <w:rFonts w:ascii="Arial" w:hAnsi="Arial" w:cs="Arial"/>
                <w:bCs/>
                <w:sz w:val="22"/>
                <w:szCs w:val="22"/>
                <w:lang w:val="es-PE" w:eastAsia="es-PE"/>
              </w:rPr>
              <w:t>:</w:t>
            </w:r>
          </w:p>
        </w:tc>
        <w:tc>
          <w:tcPr>
            <w:tcW w:w="5386" w:type="dxa"/>
          </w:tcPr>
          <w:p w14:paraId="774CD76F" w14:textId="7A4F4B55" w:rsidR="00707EDF" w:rsidRPr="007B76FD" w:rsidRDefault="00707EDF" w:rsidP="00707EDF">
            <w:pPr>
              <w:jc w:val="both"/>
              <w:rPr>
                <w:rFonts w:ascii="Arial" w:hAnsi="Arial" w:cs="Arial"/>
                <w:bCs/>
                <w:sz w:val="22"/>
                <w:szCs w:val="22"/>
                <w:lang w:eastAsia="es-PE"/>
              </w:rPr>
            </w:pPr>
            <w:r w:rsidRPr="007B76FD">
              <w:rPr>
                <w:rFonts w:ascii="Arial" w:hAnsi="Arial" w:cs="Arial"/>
                <w:color w:val="000000"/>
                <w:sz w:val="22"/>
                <w:szCs w:val="22"/>
                <w:shd w:val="clear" w:color="auto" w:fill="FFFFFF"/>
              </w:rPr>
              <w:t>Al Seguro Social de Salud</w:t>
            </w:r>
            <w:r w:rsidR="00B63933" w:rsidRPr="007B76FD">
              <w:rPr>
                <w:rFonts w:ascii="Arial" w:hAnsi="Arial" w:cs="Arial"/>
                <w:color w:val="000000"/>
                <w:sz w:val="22"/>
                <w:szCs w:val="22"/>
                <w:shd w:val="clear" w:color="auto" w:fill="FFFFFF"/>
              </w:rPr>
              <w:t>.</w:t>
            </w:r>
          </w:p>
        </w:tc>
      </w:tr>
      <w:tr w:rsidR="00707EDF" w:rsidRPr="007B76FD" w14:paraId="1064CB04" w14:textId="77777777" w:rsidTr="00B63933">
        <w:trPr>
          <w:trHeight w:val="857"/>
        </w:trPr>
        <w:tc>
          <w:tcPr>
            <w:tcW w:w="567" w:type="dxa"/>
          </w:tcPr>
          <w:p w14:paraId="4DC96CCB" w14:textId="77777777" w:rsidR="00707EDF" w:rsidRPr="007B76FD" w:rsidRDefault="00707EDF" w:rsidP="00A001A9">
            <w:pPr>
              <w:numPr>
                <w:ilvl w:val="0"/>
                <w:numId w:val="7"/>
              </w:numPr>
              <w:tabs>
                <w:tab w:val="left" w:pos="1593"/>
              </w:tabs>
              <w:spacing w:after="200"/>
              <w:ind w:left="440" w:right="-675" w:hanging="406"/>
              <w:jc w:val="both"/>
              <w:rPr>
                <w:rFonts w:ascii="Arial" w:hAnsi="Arial" w:cs="Arial"/>
                <w:sz w:val="22"/>
                <w:szCs w:val="22"/>
                <w:lang w:val="es-PE" w:eastAsia="es-PE"/>
              </w:rPr>
            </w:pPr>
          </w:p>
        </w:tc>
        <w:tc>
          <w:tcPr>
            <w:tcW w:w="1979" w:type="dxa"/>
          </w:tcPr>
          <w:p w14:paraId="2D946D06" w14:textId="78E5529E" w:rsidR="00707EDF" w:rsidRPr="007B76FD" w:rsidRDefault="00707EDF" w:rsidP="00707EDF">
            <w:pPr>
              <w:ind w:right="33"/>
              <w:jc w:val="both"/>
              <w:rPr>
                <w:rFonts w:ascii="Arial" w:hAnsi="Arial" w:cs="Arial"/>
                <w:color w:val="000000"/>
                <w:sz w:val="22"/>
                <w:szCs w:val="22"/>
                <w:shd w:val="clear" w:color="auto" w:fill="FFFFFF"/>
              </w:rPr>
            </w:pPr>
            <w:r w:rsidRPr="007B76FD">
              <w:rPr>
                <w:rFonts w:ascii="Arial" w:hAnsi="Arial" w:cs="Arial"/>
                <w:color w:val="000000"/>
                <w:sz w:val="22"/>
                <w:szCs w:val="22"/>
                <w:shd w:val="clear" w:color="auto" w:fill="FFFFFF"/>
              </w:rPr>
              <w:t xml:space="preserve">Formulario Virtual N.° 689 -  </w:t>
            </w:r>
            <w:r w:rsidR="00F052FC" w:rsidRPr="007B76FD">
              <w:rPr>
                <w:rFonts w:ascii="Arial" w:hAnsi="Arial" w:cs="Arial"/>
                <w:color w:val="000000"/>
                <w:sz w:val="22"/>
                <w:szCs w:val="22"/>
                <w:shd w:val="clear" w:color="auto" w:fill="FFFFFF"/>
              </w:rPr>
              <w:t>“</w:t>
            </w:r>
            <w:r w:rsidRPr="007B76FD">
              <w:rPr>
                <w:rFonts w:ascii="Arial" w:hAnsi="Arial" w:cs="Arial"/>
                <w:color w:val="000000"/>
                <w:sz w:val="22"/>
                <w:szCs w:val="22"/>
                <w:shd w:val="clear" w:color="auto" w:fill="FFFFFF"/>
              </w:rPr>
              <w:t>Solicitud de Refinanciamiento del saldo de la deuda tributaria</w:t>
            </w:r>
            <w:r w:rsidR="00F052FC" w:rsidRPr="007B76FD">
              <w:rPr>
                <w:rFonts w:ascii="Arial" w:hAnsi="Arial" w:cs="Arial"/>
                <w:color w:val="000000"/>
                <w:sz w:val="22"/>
                <w:szCs w:val="22"/>
                <w:shd w:val="clear" w:color="auto" w:fill="FFFFFF"/>
              </w:rPr>
              <w:t>”</w:t>
            </w:r>
          </w:p>
          <w:p w14:paraId="435F7E70" w14:textId="4D0AACCF" w:rsidR="00707EDF" w:rsidRPr="007B76FD" w:rsidRDefault="00707EDF" w:rsidP="00707EDF">
            <w:pPr>
              <w:ind w:right="33"/>
              <w:jc w:val="both"/>
              <w:rPr>
                <w:rFonts w:ascii="Arial" w:hAnsi="Arial" w:cs="Arial"/>
                <w:bCs/>
                <w:sz w:val="22"/>
                <w:szCs w:val="22"/>
                <w:lang w:val="es-PE" w:eastAsia="es-PE"/>
              </w:rPr>
            </w:pPr>
          </w:p>
        </w:tc>
        <w:tc>
          <w:tcPr>
            <w:tcW w:w="284" w:type="dxa"/>
          </w:tcPr>
          <w:p w14:paraId="41826E99" w14:textId="5CE5D8C5" w:rsidR="00707EDF" w:rsidRPr="007B76FD" w:rsidRDefault="00707EDF" w:rsidP="00707EDF">
            <w:pPr>
              <w:jc w:val="both"/>
              <w:rPr>
                <w:rFonts w:ascii="Arial" w:hAnsi="Arial" w:cs="Arial"/>
                <w:bCs/>
                <w:sz w:val="22"/>
                <w:szCs w:val="22"/>
                <w:lang w:val="es-PE" w:eastAsia="es-PE"/>
              </w:rPr>
            </w:pPr>
            <w:r w:rsidRPr="007B76FD">
              <w:rPr>
                <w:rFonts w:ascii="Arial" w:hAnsi="Arial" w:cs="Arial"/>
                <w:bCs/>
                <w:sz w:val="22"/>
                <w:szCs w:val="22"/>
                <w:lang w:val="es-PE" w:eastAsia="es-PE"/>
              </w:rPr>
              <w:t>:</w:t>
            </w:r>
          </w:p>
        </w:tc>
        <w:tc>
          <w:tcPr>
            <w:tcW w:w="5386" w:type="dxa"/>
          </w:tcPr>
          <w:p w14:paraId="43D9AA3D" w14:textId="6E0AFEDE" w:rsidR="00707EDF" w:rsidRPr="007B76FD" w:rsidRDefault="00707EDF" w:rsidP="00707EDF">
            <w:pPr>
              <w:jc w:val="both"/>
              <w:rPr>
                <w:rFonts w:ascii="Arial" w:hAnsi="Arial" w:cs="Arial"/>
                <w:bCs/>
                <w:sz w:val="22"/>
                <w:szCs w:val="22"/>
                <w:lang w:val="es-PE" w:eastAsia="es-PE"/>
              </w:rPr>
            </w:pPr>
            <w:r w:rsidRPr="007B76FD">
              <w:rPr>
                <w:rFonts w:ascii="Arial" w:hAnsi="Arial" w:cs="Arial"/>
                <w:color w:val="000000"/>
                <w:sz w:val="22"/>
                <w:szCs w:val="22"/>
                <w:shd w:val="clear" w:color="auto" w:fill="FFFFFF"/>
              </w:rPr>
              <w:t xml:space="preserve">Al formulario virtual aprobado por la primera disposición complementaria final de la Resolución y cuyo uso se extiende para efecto de la presentación de la solicitud a que se refiere el artículo </w:t>
            </w:r>
            <w:r w:rsidR="00DD69A1" w:rsidRPr="007B76FD">
              <w:rPr>
                <w:rFonts w:ascii="Arial" w:hAnsi="Arial" w:cs="Arial"/>
                <w:color w:val="000000"/>
                <w:sz w:val="22"/>
                <w:szCs w:val="22"/>
                <w:shd w:val="clear" w:color="auto" w:fill="FFFFFF"/>
              </w:rPr>
              <w:t>5</w:t>
            </w:r>
            <w:r w:rsidRPr="007B76FD">
              <w:rPr>
                <w:rFonts w:ascii="Arial" w:hAnsi="Arial" w:cs="Arial"/>
                <w:color w:val="000000"/>
                <w:sz w:val="22"/>
                <w:szCs w:val="22"/>
                <w:shd w:val="clear" w:color="auto" w:fill="FFFFFF"/>
              </w:rPr>
              <w:t>.</w:t>
            </w:r>
          </w:p>
        </w:tc>
      </w:tr>
      <w:tr w:rsidR="00707EDF" w:rsidRPr="007B76FD" w14:paraId="722D8B28" w14:textId="77777777" w:rsidTr="00B63933">
        <w:trPr>
          <w:trHeight w:val="857"/>
        </w:trPr>
        <w:tc>
          <w:tcPr>
            <w:tcW w:w="567" w:type="dxa"/>
          </w:tcPr>
          <w:p w14:paraId="5AD53146" w14:textId="77777777" w:rsidR="00707EDF" w:rsidRPr="007B76FD" w:rsidRDefault="00707EDF" w:rsidP="00A001A9">
            <w:pPr>
              <w:numPr>
                <w:ilvl w:val="0"/>
                <w:numId w:val="7"/>
              </w:numPr>
              <w:tabs>
                <w:tab w:val="left" w:pos="1593"/>
              </w:tabs>
              <w:spacing w:after="200"/>
              <w:ind w:left="440" w:right="-675" w:hanging="406"/>
              <w:jc w:val="both"/>
              <w:rPr>
                <w:rFonts w:ascii="Arial" w:hAnsi="Arial" w:cs="Arial"/>
                <w:sz w:val="22"/>
                <w:szCs w:val="22"/>
                <w:lang w:val="es-PE" w:eastAsia="es-PE"/>
              </w:rPr>
            </w:pPr>
          </w:p>
        </w:tc>
        <w:tc>
          <w:tcPr>
            <w:tcW w:w="1979" w:type="dxa"/>
          </w:tcPr>
          <w:p w14:paraId="3FD01F2D" w14:textId="26F7785A" w:rsidR="00707EDF" w:rsidRPr="007B76FD" w:rsidRDefault="00707EDF" w:rsidP="00707EDF">
            <w:pPr>
              <w:ind w:right="33"/>
              <w:jc w:val="both"/>
              <w:rPr>
                <w:rFonts w:ascii="Arial" w:hAnsi="Arial" w:cs="Arial"/>
                <w:bCs/>
                <w:sz w:val="22"/>
                <w:szCs w:val="22"/>
                <w:lang w:val="es-PE" w:eastAsia="es-PE"/>
              </w:rPr>
            </w:pPr>
            <w:r w:rsidRPr="007B76FD">
              <w:rPr>
                <w:rFonts w:ascii="Arial" w:hAnsi="Arial" w:cs="Arial"/>
                <w:bCs/>
                <w:sz w:val="22"/>
                <w:szCs w:val="22"/>
                <w:lang w:val="es-PE" w:eastAsia="es-PE"/>
              </w:rPr>
              <w:t>Interés diario de fraccionamiento</w:t>
            </w:r>
          </w:p>
        </w:tc>
        <w:tc>
          <w:tcPr>
            <w:tcW w:w="284" w:type="dxa"/>
          </w:tcPr>
          <w:p w14:paraId="2E48C589" w14:textId="06E2B186" w:rsidR="00707EDF" w:rsidRPr="007B76FD" w:rsidRDefault="00707EDF" w:rsidP="00707EDF">
            <w:pPr>
              <w:jc w:val="both"/>
              <w:rPr>
                <w:rFonts w:ascii="Arial" w:hAnsi="Arial" w:cs="Arial"/>
                <w:bCs/>
                <w:sz w:val="22"/>
                <w:szCs w:val="22"/>
                <w:lang w:val="es-PE" w:eastAsia="es-PE"/>
              </w:rPr>
            </w:pPr>
            <w:r w:rsidRPr="007B76FD">
              <w:rPr>
                <w:rFonts w:ascii="Arial" w:hAnsi="Arial" w:cs="Arial"/>
                <w:bCs/>
                <w:sz w:val="22"/>
                <w:szCs w:val="22"/>
                <w:lang w:val="es-PE" w:eastAsia="es-PE"/>
              </w:rPr>
              <w:t>:</w:t>
            </w:r>
          </w:p>
        </w:tc>
        <w:tc>
          <w:tcPr>
            <w:tcW w:w="5386" w:type="dxa"/>
          </w:tcPr>
          <w:p w14:paraId="0C3E8969" w14:textId="392C98C5" w:rsidR="00707EDF" w:rsidRPr="007B76FD" w:rsidRDefault="00707EDF" w:rsidP="00707EDF">
            <w:pPr>
              <w:jc w:val="both"/>
              <w:rPr>
                <w:rFonts w:ascii="Arial" w:hAnsi="Arial" w:cs="Arial"/>
                <w:bCs/>
                <w:sz w:val="22"/>
                <w:szCs w:val="22"/>
                <w:lang w:val="es-PE" w:eastAsia="es-PE"/>
              </w:rPr>
            </w:pPr>
            <w:r w:rsidRPr="007B76FD">
              <w:rPr>
                <w:rFonts w:ascii="Arial" w:hAnsi="Arial" w:cs="Arial"/>
                <w:bCs/>
                <w:sz w:val="22"/>
                <w:szCs w:val="22"/>
                <w:lang w:val="es-PE" w:eastAsia="es-PE"/>
              </w:rPr>
              <w:t xml:space="preserve">Al interés mensual de fraccionamiento establecido en el literal c) del artículo </w:t>
            </w:r>
            <w:r w:rsidR="00DD69A1" w:rsidRPr="007B76FD">
              <w:rPr>
                <w:rFonts w:ascii="Arial" w:hAnsi="Arial" w:cs="Arial"/>
                <w:bCs/>
                <w:sz w:val="22"/>
                <w:szCs w:val="22"/>
                <w:lang w:val="es-PE" w:eastAsia="es-PE"/>
              </w:rPr>
              <w:t>19</w:t>
            </w:r>
            <w:r w:rsidRPr="007B76FD">
              <w:rPr>
                <w:rFonts w:ascii="Arial" w:hAnsi="Arial" w:cs="Arial"/>
                <w:bCs/>
                <w:sz w:val="22"/>
                <w:szCs w:val="22"/>
                <w:lang w:val="es-PE" w:eastAsia="es-PE"/>
              </w:rPr>
              <w:t xml:space="preserve"> dividido entre 30.</w:t>
            </w:r>
          </w:p>
          <w:p w14:paraId="38CED77C" w14:textId="77777777" w:rsidR="00707EDF" w:rsidRPr="007B76FD" w:rsidRDefault="00707EDF" w:rsidP="00707EDF">
            <w:pPr>
              <w:jc w:val="both"/>
              <w:rPr>
                <w:rFonts w:ascii="Arial" w:hAnsi="Arial" w:cs="Arial"/>
                <w:bCs/>
                <w:sz w:val="22"/>
                <w:szCs w:val="22"/>
                <w:lang w:val="es-PE" w:eastAsia="es-PE"/>
              </w:rPr>
            </w:pPr>
          </w:p>
        </w:tc>
      </w:tr>
      <w:tr w:rsidR="00707EDF" w:rsidRPr="007B76FD" w14:paraId="74254384" w14:textId="77777777" w:rsidTr="00B63933">
        <w:trPr>
          <w:trHeight w:val="567"/>
        </w:trPr>
        <w:tc>
          <w:tcPr>
            <w:tcW w:w="567" w:type="dxa"/>
          </w:tcPr>
          <w:p w14:paraId="1D192862" w14:textId="77777777" w:rsidR="00707EDF" w:rsidRPr="007B76FD" w:rsidRDefault="00707EDF" w:rsidP="00A001A9">
            <w:pPr>
              <w:numPr>
                <w:ilvl w:val="0"/>
                <w:numId w:val="7"/>
              </w:numPr>
              <w:tabs>
                <w:tab w:val="left" w:pos="1593"/>
              </w:tabs>
              <w:spacing w:after="200"/>
              <w:ind w:left="440" w:right="-675" w:hanging="406"/>
              <w:jc w:val="both"/>
              <w:rPr>
                <w:rFonts w:ascii="Arial" w:hAnsi="Arial" w:cs="Arial"/>
                <w:sz w:val="22"/>
                <w:szCs w:val="22"/>
                <w:lang w:val="es-PE" w:eastAsia="es-PE"/>
              </w:rPr>
            </w:pPr>
          </w:p>
        </w:tc>
        <w:tc>
          <w:tcPr>
            <w:tcW w:w="1979" w:type="dxa"/>
          </w:tcPr>
          <w:p w14:paraId="692F08D2" w14:textId="77777777" w:rsidR="00707EDF" w:rsidRPr="007B76FD" w:rsidRDefault="00707EDF" w:rsidP="00707EDF">
            <w:pPr>
              <w:ind w:right="33"/>
              <w:jc w:val="both"/>
              <w:rPr>
                <w:rFonts w:ascii="Arial" w:hAnsi="Arial" w:cs="Arial"/>
                <w:bCs/>
                <w:sz w:val="22"/>
                <w:szCs w:val="22"/>
                <w:lang w:val="es-PE" w:eastAsia="es-PE"/>
              </w:rPr>
            </w:pPr>
            <w:r w:rsidRPr="007B76FD">
              <w:rPr>
                <w:rFonts w:ascii="Arial" w:hAnsi="Arial" w:cs="Arial"/>
                <w:bCs/>
                <w:sz w:val="22"/>
                <w:szCs w:val="22"/>
                <w:lang w:val="es-PE" w:eastAsia="es-PE"/>
              </w:rPr>
              <w:t>NPS</w:t>
            </w:r>
          </w:p>
        </w:tc>
        <w:tc>
          <w:tcPr>
            <w:tcW w:w="284" w:type="dxa"/>
          </w:tcPr>
          <w:p w14:paraId="4C725C98" w14:textId="77777777" w:rsidR="00707EDF" w:rsidRPr="007B76FD" w:rsidRDefault="00707EDF" w:rsidP="00707EDF">
            <w:pPr>
              <w:jc w:val="both"/>
              <w:rPr>
                <w:rFonts w:ascii="Arial" w:hAnsi="Arial" w:cs="Arial"/>
                <w:bCs/>
                <w:sz w:val="22"/>
                <w:szCs w:val="22"/>
                <w:lang w:val="es-PE" w:eastAsia="es-PE"/>
              </w:rPr>
            </w:pPr>
            <w:r w:rsidRPr="007B76FD">
              <w:rPr>
                <w:rFonts w:ascii="Arial" w:hAnsi="Arial" w:cs="Arial"/>
                <w:bCs/>
                <w:sz w:val="22"/>
                <w:szCs w:val="22"/>
                <w:lang w:val="es-PE" w:eastAsia="es-PE"/>
              </w:rPr>
              <w:t>:</w:t>
            </w:r>
          </w:p>
        </w:tc>
        <w:tc>
          <w:tcPr>
            <w:tcW w:w="5386" w:type="dxa"/>
          </w:tcPr>
          <w:p w14:paraId="6D881FBA" w14:textId="77777777" w:rsidR="00707EDF" w:rsidRPr="007B76FD" w:rsidRDefault="00707EDF" w:rsidP="00707EDF">
            <w:pPr>
              <w:jc w:val="both"/>
              <w:rPr>
                <w:rFonts w:ascii="Arial" w:hAnsi="Arial" w:cs="Arial"/>
                <w:bCs/>
                <w:sz w:val="22"/>
                <w:szCs w:val="22"/>
                <w:lang w:val="es-PE" w:eastAsia="es-PE"/>
              </w:rPr>
            </w:pPr>
            <w:r w:rsidRPr="007B76FD">
              <w:rPr>
                <w:rFonts w:ascii="Arial" w:hAnsi="Arial" w:cs="Arial"/>
                <w:bCs/>
                <w:sz w:val="22"/>
                <w:szCs w:val="22"/>
                <w:lang w:val="es-PE" w:eastAsia="es-PE"/>
              </w:rPr>
              <w:t>Al número de pago SUNAT a que se refiere el inciso e) del artículo 1 de la Resolución de Superintendencia N.° 038-2010/SUNAT.</w:t>
            </w:r>
          </w:p>
          <w:p w14:paraId="5A93D37D" w14:textId="539DF335" w:rsidR="00707EDF" w:rsidRPr="007B76FD" w:rsidRDefault="00707EDF" w:rsidP="00707EDF">
            <w:pPr>
              <w:jc w:val="both"/>
              <w:rPr>
                <w:rFonts w:ascii="Arial" w:hAnsi="Arial" w:cs="Arial"/>
                <w:bCs/>
                <w:sz w:val="22"/>
                <w:szCs w:val="22"/>
                <w:lang w:val="es-PE" w:eastAsia="es-PE"/>
              </w:rPr>
            </w:pPr>
          </w:p>
        </w:tc>
      </w:tr>
      <w:tr w:rsidR="00707EDF" w:rsidRPr="007B76FD" w14:paraId="6B7FA22D" w14:textId="77777777" w:rsidTr="00B63933">
        <w:trPr>
          <w:trHeight w:val="567"/>
        </w:trPr>
        <w:tc>
          <w:tcPr>
            <w:tcW w:w="567" w:type="dxa"/>
          </w:tcPr>
          <w:p w14:paraId="26E61490" w14:textId="77777777" w:rsidR="00707EDF" w:rsidRPr="007B76FD" w:rsidRDefault="00707EDF" w:rsidP="00A001A9">
            <w:pPr>
              <w:numPr>
                <w:ilvl w:val="0"/>
                <w:numId w:val="7"/>
              </w:numPr>
              <w:tabs>
                <w:tab w:val="left" w:pos="1593"/>
              </w:tabs>
              <w:spacing w:after="200"/>
              <w:ind w:left="440" w:right="-675" w:hanging="406"/>
              <w:jc w:val="both"/>
              <w:rPr>
                <w:rFonts w:ascii="Arial" w:hAnsi="Arial" w:cs="Arial"/>
                <w:sz w:val="22"/>
                <w:szCs w:val="22"/>
                <w:lang w:val="es-PE" w:eastAsia="es-PE"/>
              </w:rPr>
            </w:pPr>
          </w:p>
        </w:tc>
        <w:tc>
          <w:tcPr>
            <w:tcW w:w="1979" w:type="dxa"/>
          </w:tcPr>
          <w:p w14:paraId="63AFA7BC" w14:textId="75E08E8F" w:rsidR="00707EDF" w:rsidRPr="007B76FD" w:rsidRDefault="00707EDF" w:rsidP="00707EDF">
            <w:pPr>
              <w:ind w:right="33"/>
              <w:jc w:val="both"/>
              <w:rPr>
                <w:rFonts w:ascii="Arial" w:hAnsi="Arial" w:cs="Arial"/>
                <w:sz w:val="22"/>
                <w:szCs w:val="22"/>
              </w:rPr>
            </w:pPr>
            <w:r w:rsidRPr="007B76FD">
              <w:rPr>
                <w:rFonts w:ascii="Arial" w:hAnsi="Arial" w:cs="Arial"/>
                <w:sz w:val="22"/>
                <w:szCs w:val="22"/>
              </w:rPr>
              <w:t xml:space="preserve">Otros saldos </w:t>
            </w:r>
          </w:p>
        </w:tc>
        <w:tc>
          <w:tcPr>
            <w:tcW w:w="284" w:type="dxa"/>
          </w:tcPr>
          <w:p w14:paraId="64C2C5D0" w14:textId="5BD4331D" w:rsidR="00707EDF" w:rsidRPr="007B76FD" w:rsidRDefault="00707EDF" w:rsidP="00707EDF">
            <w:pPr>
              <w:jc w:val="both"/>
              <w:rPr>
                <w:rFonts w:ascii="Arial" w:hAnsi="Arial" w:cs="Arial"/>
                <w:bCs/>
                <w:sz w:val="22"/>
                <w:szCs w:val="22"/>
                <w:lang w:eastAsia="es-PE"/>
              </w:rPr>
            </w:pPr>
            <w:r w:rsidRPr="007B76FD">
              <w:rPr>
                <w:rFonts w:ascii="Arial" w:hAnsi="Arial" w:cs="Arial"/>
                <w:bCs/>
                <w:sz w:val="22"/>
                <w:szCs w:val="22"/>
                <w:lang w:eastAsia="es-PE"/>
              </w:rPr>
              <w:t>:</w:t>
            </w:r>
          </w:p>
        </w:tc>
        <w:tc>
          <w:tcPr>
            <w:tcW w:w="5386" w:type="dxa"/>
          </w:tcPr>
          <w:p w14:paraId="0CF40180" w14:textId="353A9A57" w:rsidR="00D00616" w:rsidRPr="007B76FD" w:rsidRDefault="00707EDF" w:rsidP="00D00616">
            <w:pPr>
              <w:jc w:val="both"/>
              <w:rPr>
                <w:rFonts w:ascii="Arial" w:hAnsi="Arial" w:cs="Arial"/>
                <w:bCs/>
                <w:sz w:val="22"/>
                <w:szCs w:val="22"/>
                <w:lang w:eastAsia="es-PE"/>
              </w:rPr>
            </w:pPr>
            <w:r w:rsidRPr="007B76FD">
              <w:rPr>
                <w:rFonts w:ascii="Arial" w:hAnsi="Arial" w:cs="Arial"/>
                <w:bCs/>
                <w:sz w:val="22"/>
                <w:szCs w:val="22"/>
                <w:lang w:eastAsia="es-PE"/>
              </w:rPr>
              <w:t>A los saldos, distintos al saldo del RAF, de</w:t>
            </w:r>
            <w:r w:rsidR="00D00616" w:rsidRPr="007B76FD">
              <w:rPr>
                <w:rFonts w:ascii="Arial" w:hAnsi="Arial" w:cs="Arial"/>
                <w:bCs/>
                <w:sz w:val="22"/>
                <w:szCs w:val="22"/>
                <w:lang w:eastAsia="es-PE"/>
              </w:rPr>
              <w:t xml:space="preserve"> a</w:t>
            </w:r>
            <w:r w:rsidRPr="007B76FD">
              <w:rPr>
                <w:rFonts w:ascii="Arial" w:hAnsi="Arial" w:cs="Arial"/>
                <w:bCs/>
                <w:sz w:val="22"/>
                <w:szCs w:val="22"/>
                <w:lang w:eastAsia="es-PE"/>
              </w:rPr>
              <w:t>plazamientos y/o fraccionamientos anteriores otorgados al amparo del artículo 36 del Código Tributario que son materia de una resolución aprobatoria de aplazamiento y/o fraccionamiento o a los contenidos en la resolución de pérdida del aplazamiento y/o fraccionamiento de la deuda tributaria</w:t>
            </w:r>
            <w:r w:rsidR="00D00616" w:rsidRPr="007B76FD">
              <w:rPr>
                <w:rFonts w:ascii="Arial" w:hAnsi="Arial" w:cs="Arial"/>
                <w:bCs/>
                <w:sz w:val="22"/>
                <w:szCs w:val="22"/>
                <w:lang w:eastAsia="es-PE"/>
              </w:rPr>
              <w:t xml:space="preserve"> siempre que esta</w:t>
            </w:r>
            <w:r w:rsidR="00D00616" w:rsidRPr="007B76FD">
              <w:rPr>
                <w:rFonts w:ascii="Arial" w:hAnsi="Arial" w:cs="Arial"/>
                <w:bCs/>
                <w:sz w:val="22"/>
                <w:szCs w:val="22"/>
                <w:lang w:val="es-PE" w:eastAsia="es-PE"/>
              </w:rPr>
              <w:t xml:space="preserve"> constituya ingreso del Tesoro Público, incluida la deuda tributaria aduanera o de ESSALUD</w:t>
            </w:r>
            <w:r w:rsidR="007F1CEE" w:rsidRPr="007B76FD">
              <w:rPr>
                <w:rFonts w:ascii="Arial" w:hAnsi="Arial" w:cs="Arial"/>
                <w:bCs/>
                <w:sz w:val="22"/>
                <w:szCs w:val="22"/>
                <w:lang w:val="es-PE" w:eastAsia="es-PE"/>
              </w:rPr>
              <w:t xml:space="preserve"> comprendida en los alcances de la Resolución.</w:t>
            </w:r>
          </w:p>
          <w:p w14:paraId="1F2BB9B2" w14:textId="5A4D8EBC" w:rsidR="00707EDF" w:rsidRPr="007B76FD" w:rsidRDefault="00707EDF" w:rsidP="00707EDF">
            <w:pPr>
              <w:jc w:val="both"/>
              <w:rPr>
                <w:rFonts w:ascii="Arial" w:hAnsi="Arial" w:cs="Arial"/>
                <w:bCs/>
                <w:sz w:val="22"/>
                <w:szCs w:val="22"/>
                <w:lang w:eastAsia="es-PE"/>
              </w:rPr>
            </w:pPr>
          </w:p>
        </w:tc>
      </w:tr>
      <w:tr w:rsidR="00707EDF" w:rsidRPr="007B76FD" w14:paraId="4DB2610C" w14:textId="77777777" w:rsidTr="00B63933">
        <w:trPr>
          <w:trHeight w:val="567"/>
        </w:trPr>
        <w:tc>
          <w:tcPr>
            <w:tcW w:w="567" w:type="dxa"/>
          </w:tcPr>
          <w:p w14:paraId="4444ABBE" w14:textId="4F0FB28C" w:rsidR="00707EDF" w:rsidRPr="007B76FD" w:rsidRDefault="00707EDF" w:rsidP="00A001A9">
            <w:pPr>
              <w:numPr>
                <w:ilvl w:val="0"/>
                <w:numId w:val="7"/>
              </w:numPr>
              <w:tabs>
                <w:tab w:val="left" w:pos="1593"/>
              </w:tabs>
              <w:spacing w:after="200"/>
              <w:ind w:left="440" w:right="-675" w:hanging="406"/>
              <w:jc w:val="both"/>
              <w:rPr>
                <w:rFonts w:ascii="Arial" w:hAnsi="Arial" w:cs="Arial"/>
                <w:sz w:val="22"/>
                <w:szCs w:val="22"/>
                <w:lang w:val="es-PE" w:eastAsia="es-PE"/>
              </w:rPr>
            </w:pPr>
          </w:p>
        </w:tc>
        <w:tc>
          <w:tcPr>
            <w:tcW w:w="1979" w:type="dxa"/>
          </w:tcPr>
          <w:p w14:paraId="197D735D" w14:textId="1F329B87" w:rsidR="00707EDF" w:rsidRPr="007B76FD" w:rsidRDefault="00707EDF" w:rsidP="00707EDF">
            <w:pPr>
              <w:ind w:right="33"/>
              <w:jc w:val="both"/>
              <w:rPr>
                <w:rFonts w:ascii="Arial" w:hAnsi="Arial" w:cs="Arial"/>
                <w:sz w:val="22"/>
                <w:szCs w:val="22"/>
              </w:rPr>
            </w:pPr>
            <w:r w:rsidRPr="007B76FD">
              <w:rPr>
                <w:rFonts w:ascii="Arial" w:hAnsi="Arial" w:cs="Arial"/>
                <w:sz w:val="22"/>
                <w:szCs w:val="22"/>
              </w:rPr>
              <w:t>Pedido de deuda</w:t>
            </w:r>
          </w:p>
        </w:tc>
        <w:tc>
          <w:tcPr>
            <w:tcW w:w="284" w:type="dxa"/>
          </w:tcPr>
          <w:p w14:paraId="7CBF7A5E" w14:textId="73855A97" w:rsidR="00707EDF" w:rsidRPr="007B76FD" w:rsidRDefault="00707EDF" w:rsidP="00707EDF">
            <w:pPr>
              <w:jc w:val="both"/>
              <w:rPr>
                <w:rFonts w:ascii="Arial" w:hAnsi="Arial" w:cs="Arial"/>
                <w:bCs/>
                <w:sz w:val="22"/>
                <w:szCs w:val="22"/>
                <w:lang w:val="es-PE" w:eastAsia="es-PE"/>
              </w:rPr>
            </w:pPr>
            <w:r w:rsidRPr="007B76FD">
              <w:rPr>
                <w:rFonts w:ascii="Arial" w:hAnsi="Arial" w:cs="Arial"/>
                <w:bCs/>
                <w:sz w:val="22"/>
                <w:szCs w:val="22"/>
                <w:lang w:val="es-PE" w:eastAsia="es-PE"/>
              </w:rPr>
              <w:t>:</w:t>
            </w:r>
          </w:p>
        </w:tc>
        <w:tc>
          <w:tcPr>
            <w:tcW w:w="5386" w:type="dxa"/>
          </w:tcPr>
          <w:p w14:paraId="02797621" w14:textId="69C3F39C" w:rsidR="00707EDF" w:rsidRPr="007B76FD" w:rsidRDefault="00707EDF" w:rsidP="00707EDF">
            <w:pPr>
              <w:jc w:val="both"/>
              <w:rPr>
                <w:rFonts w:ascii="Arial" w:hAnsi="Arial" w:cs="Arial"/>
                <w:bCs/>
                <w:sz w:val="22"/>
                <w:szCs w:val="22"/>
                <w:lang w:eastAsia="es-PE"/>
              </w:rPr>
            </w:pPr>
            <w:r w:rsidRPr="007B76FD">
              <w:rPr>
                <w:rFonts w:ascii="Arial" w:hAnsi="Arial" w:cs="Arial"/>
                <w:bCs/>
                <w:sz w:val="22"/>
                <w:szCs w:val="22"/>
                <w:lang w:eastAsia="es-PE"/>
              </w:rPr>
              <w:t>A la generación en SUNAT Operaciones en Línea de la deuda personalizada, a que se refiere el literal j), siguiendo las instrucciones del sistema.</w:t>
            </w:r>
          </w:p>
          <w:p w14:paraId="58C66235" w14:textId="6DCA3C55" w:rsidR="00707EDF" w:rsidRPr="007B76FD" w:rsidRDefault="00707EDF" w:rsidP="00707EDF">
            <w:pPr>
              <w:jc w:val="both"/>
              <w:rPr>
                <w:rFonts w:ascii="Arial" w:hAnsi="Arial" w:cs="Arial"/>
                <w:bCs/>
                <w:sz w:val="22"/>
                <w:szCs w:val="22"/>
                <w:lang w:eastAsia="es-PE"/>
              </w:rPr>
            </w:pPr>
          </w:p>
        </w:tc>
      </w:tr>
      <w:tr w:rsidR="00707EDF" w:rsidRPr="007B76FD" w14:paraId="308A791B" w14:textId="77777777" w:rsidTr="00B63933">
        <w:trPr>
          <w:trHeight w:val="567"/>
        </w:trPr>
        <w:tc>
          <w:tcPr>
            <w:tcW w:w="567" w:type="dxa"/>
          </w:tcPr>
          <w:p w14:paraId="76323B51" w14:textId="77777777" w:rsidR="00707EDF" w:rsidRPr="007B76FD" w:rsidRDefault="00707EDF" w:rsidP="00A001A9">
            <w:pPr>
              <w:numPr>
                <w:ilvl w:val="0"/>
                <w:numId w:val="7"/>
              </w:numPr>
              <w:tabs>
                <w:tab w:val="left" w:pos="1593"/>
              </w:tabs>
              <w:spacing w:after="200"/>
              <w:ind w:left="440" w:right="-675" w:hanging="406"/>
              <w:jc w:val="both"/>
              <w:rPr>
                <w:rFonts w:ascii="Arial" w:hAnsi="Arial" w:cs="Arial"/>
                <w:sz w:val="22"/>
                <w:szCs w:val="22"/>
                <w:lang w:val="es-PE" w:eastAsia="es-PE"/>
              </w:rPr>
            </w:pPr>
          </w:p>
        </w:tc>
        <w:tc>
          <w:tcPr>
            <w:tcW w:w="1979" w:type="dxa"/>
          </w:tcPr>
          <w:p w14:paraId="001A7D47" w14:textId="3DE0711D" w:rsidR="00707EDF" w:rsidRPr="007B76FD" w:rsidRDefault="00707EDF" w:rsidP="00707EDF">
            <w:pPr>
              <w:ind w:right="33"/>
              <w:jc w:val="both"/>
              <w:rPr>
                <w:rFonts w:ascii="Arial" w:hAnsi="Arial" w:cs="Arial"/>
                <w:bCs/>
                <w:sz w:val="22"/>
                <w:szCs w:val="22"/>
                <w:lang w:eastAsia="es-PE"/>
              </w:rPr>
            </w:pPr>
            <w:r w:rsidRPr="007B76FD">
              <w:rPr>
                <w:rFonts w:ascii="Arial" w:hAnsi="Arial" w:cs="Arial"/>
                <w:bCs/>
                <w:sz w:val="22"/>
                <w:szCs w:val="22"/>
                <w:lang w:val="es-PE" w:eastAsia="es-PE"/>
              </w:rPr>
              <w:t>Primera cuota</w:t>
            </w:r>
          </w:p>
        </w:tc>
        <w:tc>
          <w:tcPr>
            <w:tcW w:w="284" w:type="dxa"/>
          </w:tcPr>
          <w:p w14:paraId="1344C12C" w14:textId="666045E4" w:rsidR="00707EDF" w:rsidRPr="007B76FD" w:rsidRDefault="00707EDF" w:rsidP="00707EDF">
            <w:pPr>
              <w:jc w:val="both"/>
              <w:rPr>
                <w:rFonts w:ascii="Arial" w:hAnsi="Arial" w:cs="Arial"/>
                <w:bCs/>
                <w:sz w:val="22"/>
                <w:szCs w:val="22"/>
                <w:lang w:val="es-PE" w:eastAsia="es-PE"/>
              </w:rPr>
            </w:pPr>
            <w:r w:rsidRPr="007B76FD">
              <w:rPr>
                <w:rFonts w:ascii="Arial" w:hAnsi="Arial" w:cs="Arial"/>
                <w:bCs/>
                <w:sz w:val="22"/>
                <w:szCs w:val="22"/>
                <w:lang w:val="es-PE" w:eastAsia="es-PE"/>
              </w:rPr>
              <w:t>:</w:t>
            </w:r>
          </w:p>
        </w:tc>
        <w:tc>
          <w:tcPr>
            <w:tcW w:w="5386" w:type="dxa"/>
          </w:tcPr>
          <w:p w14:paraId="62A0BA1D" w14:textId="6FA8A0EC" w:rsidR="00707EDF" w:rsidRPr="007B76FD" w:rsidRDefault="00707EDF" w:rsidP="00707EDF">
            <w:pPr>
              <w:jc w:val="both"/>
              <w:rPr>
                <w:rFonts w:ascii="Arial" w:hAnsi="Arial" w:cs="Arial"/>
                <w:bCs/>
                <w:sz w:val="22"/>
                <w:szCs w:val="22"/>
                <w:lang w:val="es-PE" w:eastAsia="es-PE"/>
              </w:rPr>
            </w:pPr>
            <w:r w:rsidRPr="007B76FD">
              <w:rPr>
                <w:rFonts w:ascii="Arial" w:hAnsi="Arial" w:cs="Arial"/>
                <w:bCs/>
                <w:sz w:val="22"/>
                <w:szCs w:val="22"/>
                <w:lang w:val="es-PE" w:eastAsia="es-PE"/>
              </w:rPr>
              <w:t>A la cuota constante más los intereses diarios del fraccionamiento generados por el saldo del RAF</w:t>
            </w:r>
            <w:r w:rsidR="009E1F46" w:rsidRPr="007B76FD">
              <w:rPr>
                <w:rFonts w:ascii="Arial" w:hAnsi="Arial" w:cs="Arial"/>
                <w:bCs/>
                <w:sz w:val="22"/>
                <w:szCs w:val="22"/>
                <w:lang w:val="es-PE" w:eastAsia="es-PE"/>
              </w:rPr>
              <w:t xml:space="preserve"> y</w:t>
            </w:r>
            <w:r w:rsidR="007F1CEE" w:rsidRPr="007B76FD">
              <w:rPr>
                <w:rFonts w:ascii="Arial" w:hAnsi="Arial" w:cs="Arial"/>
                <w:bCs/>
                <w:sz w:val="22"/>
                <w:szCs w:val="22"/>
                <w:lang w:val="es-PE" w:eastAsia="es-PE"/>
              </w:rPr>
              <w:t>,</w:t>
            </w:r>
            <w:r w:rsidR="009E1F46" w:rsidRPr="007B76FD">
              <w:rPr>
                <w:rFonts w:ascii="Arial" w:hAnsi="Arial" w:cs="Arial"/>
                <w:bCs/>
                <w:sz w:val="22"/>
                <w:szCs w:val="22"/>
                <w:lang w:val="es-PE" w:eastAsia="es-PE"/>
              </w:rPr>
              <w:t xml:space="preserve"> de</w:t>
            </w:r>
            <w:r w:rsidR="007F1CEE" w:rsidRPr="007B76FD">
              <w:rPr>
                <w:rFonts w:ascii="Arial" w:hAnsi="Arial" w:cs="Arial"/>
                <w:bCs/>
                <w:sz w:val="22"/>
                <w:szCs w:val="22"/>
                <w:lang w:val="es-PE" w:eastAsia="es-PE"/>
              </w:rPr>
              <w:t xml:space="preserve"> </w:t>
            </w:r>
            <w:r w:rsidR="009E1F46" w:rsidRPr="007B76FD">
              <w:rPr>
                <w:rFonts w:ascii="Arial" w:hAnsi="Arial" w:cs="Arial"/>
                <w:bCs/>
                <w:sz w:val="22"/>
                <w:szCs w:val="22"/>
                <w:lang w:val="es-PE" w:eastAsia="es-PE"/>
              </w:rPr>
              <w:t>corresponder, otros saldos</w:t>
            </w:r>
            <w:r w:rsidRPr="007B76FD">
              <w:rPr>
                <w:rFonts w:ascii="Arial" w:hAnsi="Arial" w:cs="Arial"/>
                <w:bCs/>
                <w:sz w:val="22"/>
                <w:szCs w:val="22"/>
                <w:lang w:val="es-PE" w:eastAsia="es-PE"/>
              </w:rPr>
              <w:t xml:space="preserve"> acogido</w:t>
            </w:r>
            <w:r w:rsidR="009E1F46" w:rsidRPr="007B76FD">
              <w:rPr>
                <w:rFonts w:ascii="Arial" w:hAnsi="Arial" w:cs="Arial"/>
                <w:bCs/>
                <w:sz w:val="22"/>
                <w:szCs w:val="22"/>
                <w:lang w:val="es-PE" w:eastAsia="es-PE"/>
              </w:rPr>
              <w:t>(s)</w:t>
            </w:r>
            <w:r w:rsidRPr="007B76FD">
              <w:rPr>
                <w:rFonts w:ascii="Arial" w:hAnsi="Arial" w:cs="Arial"/>
                <w:bCs/>
                <w:sz w:val="22"/>
                <w:szCs w:val="22"/>
                <w:lang w:val="es-PE" w:eastAsia="es-PE"/>
              </w:rPr>
              <w:t>, desde el día siguiente de la fecha de aprobación del refinanciamiento, hasta el último día hábil del mes en que se aprueba.</w:t>
            </w:r>
          </w:p>
          <w:p w14:paraId="4FB36730" w14:textId="77777777" w:rsidR="00707EDF" w:rsidRPr="007B76FD" w:rsidRDefault="00707EDF" w:rsidP="00707EDF">
            <w:pPr>
              <w:jc w:val="both"/>
              <w:rPr>
                <w:rFonts w:ascii="Arial" w:hAnsi="Arial" w:cs="Arial"/>
                <w:bCs/>
                <w:sz w:val="22"/>
                <w:szCs w:val="22"/>
                <w:lang w:eastAsia="es-PE"/>
              </w:rPr>
            </w:pPr>
          </w:p>
        </w:tc>
      </w:tr>
      <w:tr w:rsidR="00707EDF" w:rsidRPr="007B76FD" w14:paraId="570D327B" w14:textId="77777777" w:rsidTr="00B63933">
        <w:trPr>
          <w:trHeight w:val="567"/>
        </w:trPr>
        <w:tc>
          <w:tcPr>
            <w:tcW w:w="567" w:type="dxa"/>
          </w:tcPr>
          <w:p w14:paraId="133C43A1" w14:textId="77777777" w:rsidR="00707EDF" w:rsidRPr="007B76FD" w:rsidRDefault="00707EDF" w:rsidP="00A001A9">
            <w:pPr>
              <w:numPr>
                <w:ilvl w:val="0"/>
                <w:numId w:val="7"/>
              </w:numPr>
              <w:tabs>
                <w:tab w:val="left" w:pos="1593"/>
              </w:tabs>
              <w:spacing w:after="200"/>
              <w:ind w:left="440" w:right="-675" w:hanging="406"/>
              <w:jc w:val="both"/>
              <w:rPr>
                <w:rFonts w:ascii="Arial" w:hAnsi="Arial" w:cs="Arial"/>
                <w:sz w:val="22"/>
                <w:szCs w:val="22"/>
                <w:lang w:val="es-PE" w:eastAsia="es-PE"/>
              </w:rPr>
            </w:pPr>
          </w:p>
        </w:tc>
        <w:tc>
          <w:tcPr>
            <w:tcW w:w="1979" w:type="dxa"/>
          </w:tcPr>
          <w:p w14:paraId="09FB33A9" w14:textId="286D9DF5" w:rsidR="00707EDF" w:rsidRPr="007B76FD" w:rsidRDefault="00707EDF" w:rsidP="00707EDF">
            <w:pPr>
              <w:ind w:right="33"/>
              <w:jc w:val="both"/>
              <w:rPr>
                <w:rFonts w:ascii="Arial" w:hAnsi="Arial" w:cs="Arial"/>
                <w:bCs/>
                <w:sz w:val="22"/>
                <w:szCs w:val="22"/>
                <w:lang w:eastAsia="es-PE"/>
              </w:rPr>
            </w:pPr>
            <w:r w:rsidRPr="007B76FD">
              <w:rPr>
                <w:rFonts w:ascii="Arial" w:hAnsi="Arial" w:cs="Arial"/>
                <w:bCs/>
                <w:sz w:val="22"/>
                <w:szCs w:val="22"/>
                <w:lang w:val="es-PE" w:eastAsia="es-PE"/>
              </w:rPr>
              <w:t>Refinanciamiento</w:t>
            </w:r>
          </w:p>
        </w:tc>
        <w:tc>
          <w:tcPr>
            <w:tcW w:w="284" w:type="dxa"/>
          </w:tcPr>
          <w:p w14:paraId="04F996C6" w14:textId="105199B2" w:rsidR="00707EDF" w:rsidRPr="007B76FD" w:rsidRDefault="00707EDF" w:rsidP="00707EDF">
            <w:pPr>
              <w:jc w:val="both"/>
              <w:rPr>
                <w:rFonts w:ascii="Arial" w:hAnsi="Arial" w:cs="Arial"/>
                <w:bCs/>
                <w:sz w:val="22"/>
                <w:szCs w:val="22"/>
                <w:lang w:val="es-PE" w:eastAsia="es-PE"/>
              </w:rPr>
            </w:pPr>
            <w:r w:rsidRPr="007B76FD">
              <w:rPr>
                <w:rFonts w:ascii="Arial" w:hAnsi="Arial" w:cs="Arial"/>
                <w:bCs/>
                <w:sz w:val="22"/>
                <w:szCs w:val="22"/>
                <w:lang w:val="es-PE" w:eastAsia="es-PE"/>
              </w:rPr>
              <w:t>:</w:t>
            </w:r>
          </w:p>
        </w:tc>
        <w:tc>
          <w:tcPr>
            <w:tcW w:w="5386" w:type="dxa"/>
          </w:tcPr>
          <w:p w14:paraId="4E655C6A" w14:textId="0ED9350E" w:rsidR="00707EDF" w:rsidRPr="007B76FD" w:rsidRDefault="00707EDF" w:rsidP="00707EDF">
            <w:pPr>
              <w:jc w:val="both"/>
              <w:rPr>
                <w:rFonts w:ascii="Arial" w:hAnsi="Arial" w:cs="Arial"/>
                <w:bCs/>
                <w:sz w:val="22"/>
                <w:szCs w:val="22"/>
                <w:lang w:val="es-PE" w:eastAsia="es-PE"/>
              </w:rPr>
            </w:pPr>
            <w:r w:rsidRPr="007B76FD">
              <w:rPr>
                <w:rFonts w:ascii="Arial" w:hAnsi="Arial" w:cs="Arial"/>
                <w:bCs/>
                <w:sz w:val="22"/>
                <w:szCs w:val="22"/>
                <w:lang w:val="es-PE" w:eastAsia="es-PE"/>
              </w:rPr>
              <w:t>Al aplazamiento y/o fraccionamiento del saldo del RAF concedido por única vez en base a lo establecido en el artículo 36 del Código Tributario</w:t>
            </w:r>
            <w:r w:rsidR="005A01F5" w:rsidRPr="007B76FD">
              <w:rPr>
                <w:rFonts w:ascii="Arial" w:hAnsi="Arial" w:cs="Arial"/>
                <w:bCs/>
                <w:sz w:val="22"/>
                <w:szCs w:val="22"/>
                <w:lang w:val="es-PE" w:eastAsia="es-PE"/>
              </w:rPr>
              <w:t xml:space="preserve"> y</w:t>
            </w:r>
            <w:r w:rsidRPr="007B76FD">
              <w:rPr>
                <w:rFonts w:ascii="Arial" w:hAnsi="Arial" w:cs="Arial"/>
                <w:bCs/>
                <w:sz w:val="22"/>
                <w:szCs w:val="22"/>
                <w:lang w:val="es-PE" w:eastAsia="es-PE"/>
              </w:rPr>
              <w:t xml:space="preserve"> al Decreto</w:t>
            </w:r>
            <w:r w:rsidR="005934D7" w:rsidRPr="007B76FD">
              <w:rPr>
                <w:rFonts w:ascii="Arial" w:hAnsi="Arial" w:cs="Arial"/>
                <w:bCs/>
                <w:sz w:val="22"/>
                <w:szCs w:val="22"/>
                <w:lang w:val="es-PE" w:eastAsia="es-PE"/>
              </w:rPr>
              <w:t xml:space="preserve"> Supremo</w:t>
            </w:r>
            <w:r w:rsidR="005A01F5" w:rsidRPr="007B76FD">
              <w:rPr>
                <w:rFonts w:ascii="Arial" w:hAnsi="Arial" w:cs="Arial"/>
                <w:bCs/>
                <w:sz w:val="22"/>
                <w:szCs w:val="22"/>
                <w:lang w:val="es-PE" w:eastAsia="es-PE"/>
              </w:rPr>
              <w:t xml:space="preserve"> y</w:t>
            </w:r>
            <w:r w:rsidR="007F1CEE" w:rsidRPr="007B76FD">
              <w:rPr>
                <w:rFonts w:ascii="Arial" w:hAnsi="Arial" w:cs="Arial"/>
                <w:bCs/>
                <w:sz w:val="22"/>
                <w:szCs w:val="22"/>
                <w:lang w:val="es-PE" w:eastAsia="es-PE"/>
              </w:rPr>
              <w:t>,</w:t>
            </w:r>
            <w:r w:rsidR="005A01F5" w:rsidRPr="007B76FD">
              <w:rPr>
                <w:rFonts w:ascii="Arial" w:hAnsi="Arial" w:cs="Arial"/>
                <w:bCs/>
                <w:sz w:val="22"/>
                <w:szCs w:val="22"/>
                <w:lang w:val="es-PE" w:eastAsia="es-PE"/>
              </w:rPr>
              <w:t xml:space="preserve"> de corresponder</w:t>
            </w:r>
            <w:r w:rsidR="007F1CEE" w:rsidRPr="007B76FD">
              <w:rPr>
                <w:rFonts w:ascii="Arial" w:hAnsi="Arial" w:cs="Arial"/>
                <w:bCs/>
                <w:sz w:val="22"/>
                <w:szCs w:val="22"/>
                <w:lang w:val="es-PE" w:eastAsia="es-PE"/>
              </w:rPr>
              <w:t>,</w:t>
            </w:r>
            <w:r w:rsidR="005A01F5" w:rsidRPr="007B76FD">
              <w:rPr>
                <w:rFonts w:ascii="Arial" w:hAnsi="Arial" w:cs="Arial"/>
                <w:bCs/>
                <w:sz w:val="22"/>
                <w:szCs w:val="22"/>
                <w:lang w:val="es-PE" w:eastAsia="es-PE"/>
              </w:rPr>
              <w:t xml:space="preserve"> al aplazamiento y/o fraccionamiento de los otros saldos.</w:t>
            </w:r>
          </w:p>
          <w:p w14:paraId="7619CE53" w14:textId="77777777" w:rsidR="00707EDF" w:rsidRPr="007B76FD" w:rsidRDefault="00707EDF" w:rsidP="00707EDF">
            <w:pPr>
              <w:jc w:val="both"/>
              <w:rPr>
                <w:rFonts w:ascii="Arial" w:hAnsi="Arial" w:cs="Arial"/>
                <w:bCs/>
                <w:sz w:val="22"/>
                <w:szCs w:val="22"/>
                <w:lang w:eastAsia="es-PE"/>
              </w:rPr>
            </w:pPr>
          </w:p>
        </w:tc>
      </w:tr>
      <w:tr w:rsidR="00707EDF" w:rsidRPr="007B76FD" w14:paraId="73FADB8C" w14:textId="77777777" w:rsidTr="00B63933">
        <w:trPr>
          <w:trHeight w:val="567"/>
        </w:trPr>
        <w:tc>
          <w:tcPr>
            <w:tcW w:w="567" w:type="dxa"/>
          </w:tcPr>
          <w:p w14:paraId="7E88F9AB" w14:textId="77777777" w:rsidR="00707EDF" w:rsidRPr="007B76FD" w:rsidRDefault="00707EDF" w:rsidP="00A001A9">
            <w:pPr>
              <w:numPr>
                <w:ilvl w:val="0"/>
                <w:numId w:val="7"/>
              </w:numPr>
              <w:tabs>
                <w:tab w:val="left" w:pos="1593"/>
              </w:tabs>
              <w:spacing w:after="200"/>
              <w:ind w:left="440" w:right="-675" w:hanging="406"/>
              <w:jc w:val="both"/>
              <w:rPr>
                <w:rFonts w:ascii="Arial" w:hAnsi="Arial" w:cs="Arial"/>
                <w:sz w:val="22"/>
                <w:szCs w:val="22"/>
                <w:lang w:val="es-PE" w:eastAsia="es-PE"/>
              </w:rPr>
            </w:pPr>
          </w:p>
        </w:tc>
        <w:tc>
          <w:tcPr>
            <w:tcW w:w="1979" w:type="dxa"/>
          </w:tcPr>
          <w:p w14:paraId="67DF1A31" w14:textId="10F1B79E" w:rsidR="00707EDF" w:rsidRPr="007B76FD" w:rsidRDefault="00707EDF" w:rsidP="00707EDF">
            <w:pPr>
              <w:ind w:right="33"/>
              <w:jc w:val="both"/>
              <w:rPr>
                <w:rFonts w:ascii="Arial" w:hAnsi="Arial" w:cs="Arial"/>
                <w:bCs/>
                <w:sz w:val="22"/>
                <w:szCs w:val="22"/>
                <w:lang w:val="es-PE" w:eastAsia="es-PE"/>
              </w:rPr>
            </w:pPr>
            <w:r w:rsidRPr="007B76FD">
              <w:rPr>
                <w:rFonts w:ascii="Arial" w:hAnsi="Arial" w:cs="Arial"/>
                <w:bCs/>
                <w:sz w:val="22"/>
                <w:szCs w:val="22"/>
                <w:lang w:eastAsia="es-PE"/>
              </w:rPr>
              <w:t>Reporte de precalificación</w:t>
            </w:r>
          </w:p>
        </w:tc>
        <w:tc>
          <w:tcPr>
            <w:tcW w:w="284" w:type="dxa"/>
          </w:tcPr>
          <w:p w14:paraId="74FCBA6A" w14:textId="241DD49C" w:rsidR="00707EDF" w:rsidRPr="007B76FD" w:rsidRDefault="00707EDF" w:rsidP="00707EDF">
            <w:pPr>
              <w:jc w:val="both"/>
              <w:rPr>
                <w:rFonts w:ascii="Arial" w:hAnsi="Arial" w:cs="Arial"/>
                <w:bCs/>
                <w:sz w:val="22"/>
                <w:szCs w:val="22"/>
                <w:lang w:val="es-PE" w:eastAsia="es-PE"/>
              </w:rPr>
            </w:pPr>
            <w:r w:rsidRPr="007B76FD">
              <w:rPr>
                <w:rFonts w:ascii="Arial" w:hAnsi="Arial" w:cs="Arial"/>
                <w:bCs/>
                <w:sz w:val="22"/>
                <w:szCs w:val="22"/>
                <w:lang w:val="es-PE" w:eastAsia="es-PE"/>
              </w:rPr>
              <w:t>:</w:t>
            </w:r>
          </w:p>
        </w:tc>
        <w:tc>
          <w:tcPr>
            <w:tcW w:w="5386" w:type="dxa"/>
          </w:tcPr>
          <w:p w14:paraId="583F234E" w14:textId="45D5309D" w:rsidR="00707EDF" w:rsidRPr="007B76FD" w:rsidRDefault="00707EDF" w:rsidP="00707EDF">
            <w:pPr>
              <w:jc w:val="both"/>
              <w:rPr>
                <w:rFonts w:ascii="Arial" w:hAnsi="Arial" w:cs="Arial"/>
                <w:bCs/>
                <w:sz w:val="22"/>
                <w:szCs w:val="22"/>
                <w:lang w:eastAsia="es-PE"/>
              </w:rPr>
            </w:pPr>
            <w:r w:rsidRPr="007B76FD">
              <w:rPr>
                <w:rFonts w:ascii="Arial" w:hAnsi="Arial" w:cs="Arial"/>
                <w:bCs/>
                <w:sz w:val="22"/>
                <w:szCs w:val="22"/>
                <w:lang w:eastAsia="es-PE"/>
              </w:rPr>
              <w:t>A aquel que contiene la información referente al cumplimiento de los requisitos exigidos para el acogimiento al refinanciamiento del saldo del RAF</w:t>
            </w:r>
            <w:r w:rsidR="009E1F46" w:rsidRPr="007B76FD">
              <w:rPr>
                <w:rFonts w:ascii="Arial" w:hAnsi="Arial" w:cs="Arial"/>
                <w:bCs/>
                <w:sz w:val="22"/>
                <w:szCs w:val="22"/>
                <w:lang w:eastAsia="es-PE"/>
              </w:rPr>
              <w:t>, y de corresponder, de los otros saldos</w:t>
            </w:r>
            <w:r w:rsidRPr="007B76FD">
              <w:rPr>
                <w:rFonts w:ascii="Arial" w:hAnsi="Arial" w:cs="Arial"/>
                <w:bCs/>
                <w:sz w:val="22"/>
                <w:szCs w:val="22"/>
                <w:lang w:eastAsia="es-PE"/>
              </w:rPr>
              <w:t>.</w:t>
            </w:r>
          </w:p>
          <w:p w14:paraId="1E8874F0" w14:textId="77777777" w:rsidR="00707EDF" w:rsidRPr="007B76FD" w:rsidRDefault="00707EDF" w:rsidP="00707EDF">
            <w:pPr>
              <w:jc w:val="both"/>
              <w:rPr>
                <w:rFonts w:ascii="Arial" w:hAnsi="Arial" w:cs="Arial"/>
                <w:bCs/>
                <w:sz w:val="22"/>
                <w:szCs w:val="22"/>
                <w:lang w:val="es-PE" w:eastAsia="es-PE"/>
              </w:rPr>
            </w:pPr>
          </w:p>
        </w:tc>
      </w:tr>
      <w:tr w:rsidR="00707EDF" w:rsidRPr="007B76FD" w14:paraId="6FC7DB55" w14:textId="77777777" w:rsidTr="00B63933">
        <w:trPr>
          <w:trHeight w:val="284"/>
        </w:trPr>
        <w:tc>
          <w:tcPr>
            <w:tcW w:w="567" w:type="dxa"/>
          </w:tcPr>
          <w:p w14:paraId="3AFD024E" w14:textId="77777777" w:rsidR="00707EDF" w:rsidRPr="007B76FD" w:rsidRDefault="00707EDF" w:rsidP="00A001A9">
            <w:pPr>
              <w:numPr>
                <w:ilvl w:val="0"/>
                <w:numId w:val="7"/>
              </w:numPr>
              <w:tabs>
                <w:tab w:val="left" w:pos="1593"/>
              </w:tabs>
              <w:spacing w:after="200"/>
              <w:ind w:left="440" w:right="-675" w:hanging="406"/>
              <w:jc w:val="both"/>
              <w:rPr>
                <w:rFonts w:ascii="Arial" w:hAnsi="Arial" w:cs="Arial"/>
                <w:sz w:val="22"/>
                <w:szCs w:val="22"/>
                <w:lang w:val="es-PE" w:eastAsia="es-PE"/>
              </w:rPr>
            </w:pPr>
          </w:p>
        </w:tc>
        <w:tc>
          <w:tcPr>
            <w:tcW w:w="1979" w:type="dxa"/>
          </w:tcPr>
          <w:p w14:paraId="174E4B25" w14:textId="38AC58AC" w:rsidR="00707EDF" w:rsidRPr="007B76FD" w:rsidRDefault="00707EDF" w:rsidP="00707EDF">
            <w:pPr>
              <w:ind w:right="33"/>
              <w:jc w:val="both"/>
              <w:rPr>
                <w:rFonts w:ascii="Arial" w:hAnsi="Arial" w:cs="Arial"/>
                <w:sz w:val="22"/>
                <w:szCs w:val="22"/>
              </w:rPr>
            </w:pPr>
            <w:r w:rsidRPr="007B76FD">
              <w:rPr>
                <w:rFonts w:ascii="Arial" w:hAnsi="Arial" w:cs="Arial"/>
                <w:sz w:val="22"/>
                <w:szCs w:val="22"/>
              </w:rPr>
              <w:t xml:space="preserve">Resolución </w:t>
            </w:r>
          </w:p>
        </w:tc>
        <w:tc>
          <w:tcPr>
            <w:tcW w:w="284" w:type="dxa"/>
          </w:tcPr>
          <w:p w14:paraId="31A597FE" w14:textId="72ECECA6" w:rsidR="00707EDF" w:rsidRPr="007B76FD" w:rsidRDefault="00707EDF" w:rsidP="00707EDF">
            <w:pPr>
              <w:jc w:val="both"/>
              <w:rPr>
                <w:rFonts w:ascii="Arial" w:hAnsi="Arial" w:cs="Arial"/>
                <w:bCs/>
                <w:sz w:val="22"/>
                <w:szCs w:val="22"/>
                <w:lang w:val="es-PE" w:eastAsia="es-PE"/>
              </w:rPr>
            </w:pPr>
            <w:r w:rsidRPr="007B76FD">
              <w:rPr>
                <w:rFonts w:ascii="Arial" w:hAnsi="Arial" w:cs="Arial"/>
                <w:bCs/>
                <w:sz w:val="22"/>
                <w:szCs w:val="22"/>
                <w:lang w:val="es-PE" w:eastAsia="es-PE"/>
              </w:rPr>
              <w:t>:</w:t>
            </w:r>
          </w:p>
        </w:tc>
        <w:tc>
          <w:tcPr>
            <w:tcW w:w="5386" w:type="dxa"/>
          </w:tcPr>
          <w:p w14:paraId="588A3E2B" w14:textId="3A6AFDFA" w:rsidR="00707EDF" w:rsidRPr="007B76FD" w:rsidRDefault="00707EDF" w:rsidP="00707EDF">
            <w:pPr>
              <w:jc w:val="both"/>
              <w:rPr>
                <w:rFonts w:ascii="Arial" w:hAnsi="Arial" w:cs="Arial"/>
                <w:sz w:val="22"/>
                <w:szCs w:val="22"/>
                <w:lang w:eastAsia="es-PE"/>
              </w:rPr>
            </w:pPr>
            <w:r w:rsidRPr="007B76FD">
              <w:rPr>
                <w:rFonts w:ascii="Arial" w:hAnsi="Arial" w:cs="Arial"/>
                <w:sz w:val="22"/>
                <w:szCs w:val="22"/>
                <w:lang w:eastAsia="es-PE"/>
              </w:rPr>
              <w:t xml:space="preserve">A la Resolución de Superintendencia N.° 190-2015/SUNAT, que aprueba disposiciones para la aplicación de la excepción que permite a la SUNAT </w:t>
            </w:r>
            <w:r w:rsidRPr="007B76FD">
              <w:rPr>
                <w:rFonts w:ascii="Arial" w:hAnsi="Arial" w:cs="Arial"/>
                <w:sz w:val="22"/>
                <w:szCs w:val="22"/>
                <w:lang w:eastAsia="es-PE"/>
              </w:rPr>
              <w:lastRenderedPageBreak/>
              <w:t>otorgar aplazamiento y/o fraccionamiento por el saldo de deuda tributaria anteriormente acogida al artículo 36 del Código Tributario.</w:t>
            </w:r>
          </w:p>
          <w:p w14:paraId="38C4C50A" w14:textId="7B9EAF95" w:rsidR="00707EDF" w:rsidRPr="007B76FD" w:rsidRDefault="00707EDF" w:rsidP="00707EDF">
            <w:pPr>
              <w:jc w:val="both"/>
              <w:rPr>
                <w:rFonts w:ascii="Arial" w:hAnsi="Arial" w:cs="Arial"/>
                <w:bCs/>
                <w:sz w:val="22"/>
                <w:szCs w:val="22"/>
                <w:lang w:eastAsia="es-PE"/>
              </w:rPr>
            </w:pPr>
          </w:p>
        </w:tc>
      </w:tr>
      <w:tr w:rsidR="00707EDF" w:rsidRPr="007B76FD" w14:paraId="609577F9" w14:textId="77777777" w:rsidTr="00B63933">
        <w:trPr>
          <w:trHeight w:val="284"/>
        </w:trPr>
        <w:tc>
          <w:tcPr>
            <w:tcW w:w="567" w:type="dxa"/>
          </w:tcPr>
          <w:p w14:paraId="6A626E2C" w14:textId="77777777" w:rsidR="00707EDF" w:rsidRPr="007B76FD" w:rsidRDefault="00707EDF" w:rsidP="00A001A9">
            <w:pPr>
              <w:numPr>
                <w:ilvl w:val="0"/>
                <w:numId w:val="7"/>
              </w:numPr>
              <w:tabs>
                <w:tab w:val="left" w:pos="1593"/>
              </w:tabs>
              <w:spacing w:after="200"/>
              <w:ind w:left="440" w:right="-675" w:hanging="406"/>
              <w:jc w:val="both"/>
              <w:rPr>
                <w:rFonts w:ascii="Arial" w:hAnsi="Arial" w:cs="Arial"/>
                <w:sz w:val="22"/>
                <w:szCs w:val="22"/>
                <w:lang w:val="es-PE" w:eastAsia="es-PE"/>
              </w:rPr>
            </w:pPr>
          </w:p>
        </w:tc>
        <w:tc>
          <w:tcPr>
            <w:tcW w:w="1979" w:type="dxa"/>
          </w:tcPr>
          <w:p w14:paraId="5D29845F" w14:textId="337D5ED8" w:rsidR="00707EDF" w:rsidRPr="007B76FD" w:rsidRDefault="00707EDF" w:rsidP="00707EDF">
            <w:pPr>
              <w:ind w:right="33"/>
              <w:jc w:val="both"/>
              <w:rPr>
                <w:rFonts w:ascii="Arial" w:hAnsi="Arial" w:cs="Arial"/>
                <w:bCs/>
                <w:sz w:val="22"/>
                <w:szCs w:val="22"/>
                <w:lang w:val="es-PE" w:eastAsia="es-PE"/>
              </w:rPr>
            </w:pPr>
            <w:r w:rsidRPr="007B76FD">
              <w:rPr>
                <w:rFonts w:ascii="Arial" w:hAnsi="Arial" w:cs="Arial"/>
                <w:bCs/>
                <w:sz w:val="22"/>
                <w:szCs w:val="22"/>
                <w:lang w:val="es-PE" w:eastAsia="es-PE"/>
              </w:rPr>
              <w:t>Saldo materia de refinanciamiento</w:t>
            </w:r>
          </w:p>
        </w:tc>
        <w:tc>
          <w:tcPr>
            <w:tcW w:w="284" w:type="dxa"/>
          </w:tcPr>
          <w:p w14:paraId="1CC80A0E" w14:textId="37446334" w:rsidR="00707EDF" w:rsidRPr="007B76FD" w:rsidRDefault="00707EDF" w:rsidP="00707EDF">
            <w:pPr>
              <w:jc w:val="both"/>
              <w:rPr>
                <w:rFonts w:ascii="Arial" w:hAnsi="Arial" w:cs="Arial"/>
                <w:bCs/>
                <w:sz w:val="22"/>
                <w:szCs w:val="22"/>
                <w:lang w:val="es-PE" w:eastAsia="es-PE"/>
              </w:rPr>
            </w:pPr>
            <w:r w:rsidRPr="007B76FD">
              <w:rPr>
                <w:rFonts w:ascii="Arial" w:hAnsi="Arial" w:cs="Arial"/>
                <w:bCs/>
                <w:sz w:val="22"/>
                <w:szCs w:val="22"/>
                <w:lang w:val="es-PE" w:eastAsia="es-PE"/>
              </w:rPr>
              <w:t>:</w:t>
            </w:r>
          </w:p>
        </w:tc>
        <w:tc>
          <w:tcPr>
            <w:tcW w:w="5386" w:type="dxa"/>
          </w:tcPr>
          <w:p w14:paraId="5CA164DC" w14:textId="7D071FB5" w:rsidR="007F1CEE" w:rsidRPr="007B76FD" w:rsidRDefault="00707EDF" w:rsidP="00707EDF">
            <w:pPr>
              <w:jc w:val="both"/>
              <w:rPr>
                <w:rFonts w:ascii="Arial" w:hAnsi="Arial" w:cs="Arial"/>
                <w:bCs/>
                <w:sz w:val="22"/>
                <w:szCs w:val="22"/>
                <w:lang w:val="es-PE" w:eastAsia="es-PE"/>
              </w:rPr>
            </w:pPr>
            <w:r w:rsidRPr="007B76FD">
              <w:rPr>
                <w:rFonts w:ascii="Arial" w:hAnsi="Arial" w:cs="Arial"/>
                <w:bCs/>
                <w:sz w:val="22"/>
                <w:szCs w:val="22"/>
                <w:lang w:val="es-PE" w:eastAsia="es-PE"/>
              </w:rPr>
              <w:t>Al saldo del RAF</w:t>
            </w:r>
            <w:r w:rsidR="007F1CEE" w:rsidRPr="007B76FD">
              <w:rPr>
                <w:rFonts w:ascii="Arial" w:hAnsi="Arial" w:cs="Arial"/>
                <w:bCs/>
                <w:sz w:val="22"/>
                <w:szCs w:val="22"/>
                <w:lang w:val="es-PE" w:eastAsia="es-PE"/>
              </w:rPr>
              <w:t xml:space="preserve"> y, de corresponder, otros saldos c</w:t>
            </w:r>
            <w:r w:rsidRPr="007B76FD">
              <w:rPr>
                <w:rFonts w:ascii="Arial" w:hAnsi="Arial" w:cs="Arial"/>
                <w:bCs/>
                <w:sz w:val="22"/>
                <w:szCs w:val="22"/>
                <w:lang w:val="es-PE" w:eastAsia="es-PE"/>
              </w:rPr>
              <w:t>omprendido</w:t>
            </w:r>
            <w:r w:rsidR="007F1CEE" w:rsidRPr="007B76FD">
              <w:rPr>
                <w:rFonts w:ascii="Arial" w:hAnsi="Arial" w:cs="Arial"/>
                <w:bCs/>
                <w:sz w:val="22"/>
                <w:szCs w:val="22"/>
                <w:lang w:val="es-PE" w:eastAsia="es-PE"/>
              </w:rPr>
              <w:t>(s)</w:t>
            </w:r>
            <w:r w:rsidRPr="007B76FD">
              <w:rPr>
                <w:rFonts w:ascii="Arial" w:hAnsi="Arial" w:cs="Arial"/>
                <w:bCs/>
                <w:sz w:val="22"/>
                <w:szCs w:val="22"/>
                <w:lang w:val="es-PE" w:eastAsia="es-PE"/>
              </w:rPr>
              <w:t xml:space="preserve"> en la resolución que concede el refinanciamiento actualizado hasta la fecha de emisión de dicha resolución. </w:t>
            </w:r>
          </w:p>
          <w:p w14:paraId="413670E2" w14:textId="1B12E5A1" w:rsidR="00707EDF" w:rsidRPr="007B76FD" w:rsidRDefault="00707EDF" w:rsidP="00707EDF">
            <w:pPr>
              <w:jc w:val="both"/>
              <w:rPr>
                <w:rFonts w:ascii="Arial" w:hAnsi="Arial" w:cs="Arial"/>
                <w:sz w:val="22"/>
                <w:szCs w:val="22"/>
                <w:lang w:eastAsia="es-PE"/>
              </w:rPr>
            </w:pPr>
          </w:p>
        </w:tc>
      </w:tr>
      <w:tr w:rsidR="00707EDF" w:rsidRPr="007B76FD" w14:paraId="238478A3" w14:textId="77777777" w:rsidTr="00B63933">
        <w:trPr>
          <w:trHeight w:val="284"/>
        </w:trPr>
        <w:tc>
          <w:tcPr>
            <w:tcW w:w="567" w:type="dxa"/>
          </w:tcPr>
          <w:p w14:paraId="4157181C" w14:textId="77777777" w:rsidR="00707EDF" w:rsidRPr="007B76FD" w:rsidRDefault="00707EDF" w:rsidP="00A001A9">
            <w:pPr>
              <w:numPr>
                <w:ilvl w:val="0"/>
                <w:numId w:val="7"/>
              </w:numPr>
              <w:tabs>
                <w:tab w:val="left" w:pos="1593"/>
              </w:tabs>
              <w:spacing w:after="200"/>
              <w:ind w:left="440" w:right="-675" w:hanging="406"/>
              <w:jc w:val="both"/>
              <w:rPr>
                <w:rFonts w:ascii="Arial" w:hAnsi="Arial" w:cs="Arial"/>
                <w:sz w:val="22"/>
                <w:szCs w:val="22"/>
                <w:lang w:val="es-PE" w:eastAsia="es-PE"/>
              </w:rPr>
            </w:pPr>
          </w:p>
        </w:tc>
        <w:tc>
          <w:tcPr>
            <w:tcW w:w="1979" w:type="dxa"/>
          </w:tcPr>
          <w:p w14:paraId="4544B88C" w14:textId="1FA48610" w:rsidR="00707EDF" w:rsidRPr="007B76FD" w:rsidRDefault="00707EDF" w:rsidP="00707EDF">
            <w:pPr>
              <w:ind w:right="33"/>
              <w:jc w:val="both"/>
              <w:rPr>
                <w:rFonts w:ascii="Arial" w:hAnsi="Arial" w:cs="Arial"/>
                <w:bCs/>
                <w:sz w:val="22"/>
                <w:szCs w:val="22"/>
                <w:lang w:val="es-PE" w:eastAsia="es-PE"/>
              </w:rPr>
            </w:pPr>
            <w:r w:rsidRPr="007B76FD">
              <w:rPr>
                <w:rFonts w:ascii="Arial" w:hAnsi="Arial" w:cs="Arial"/>
                <w:bCs/>
                <w:sz w:val="22"/>
                <w:szCs w:val="22"/>
                <w:lang w:val="es-PE" w:eastAsia="es-PE"/>
              </w:rPr>
              <w:t>Sistema Pago Fácil</w:t>
            </w:r>
          </w:p>
        </w:tc>
        <w:tc>
          <w:tcPr>
            <w:tcW w:w="284" w:type="dxa"/>
          </w:tcPr>
          <w:p w14:paraId="7868AC8C" w14:textId="05B7C498" w:rsidR="00707EDF" w:rsidRPr="007B76FD" w:rsidRDefault="00707EDF" w:rsidP="00707EDF">
            <w:pPr>
              <w:jc w:val="both"/>
              <w:rPr>
                <w:rFonts w:ascii="Arial" w:hAnsi="Arial" w:cs="Arial"/>
                <w:bCs/>
                <w:sz w:val="22"/>
                <w:szCs w:val="22"/>
                <w:lang w:val="es-PE" w:eastAsia="es-PE"/>
              </w:rPr>
            </w:pPr>
            <w:r w:rsidRPr="007B76FD">
              <w:rPr>
                <w:rFonts w:ascii="Arial" w:hAnsi="Arial" w:cs="Arial"/>
                <w:bCs/>
                <w:sz w:val="22"/>
                <w:szCs w:val="22"/>
                <w:lang w:val="es-PE" w:eastAsia="es-PE"/>
              </w:rPr>
              <w:t>:</w:t>
            </w:r>
          </w:p>
        </w:tc>
        <w:tc>
          <w:tcPr>
            <w:tcW w:w="5386" w:type="dxa"/>
          </w:tcPr>
          <w:p w14:paraId="49B8A8D2" w14:textId="4C315EB3" w:rsidR="00707EDF" w:rsidRPr="007B76FD" w:rsidRDefault="00707EDF" w:rsidP="00707EDF">
            <w:pPr>
              <w:jc w:val="both"/>
              <w:rPr>
                <w:rFonts w:ascii="Arial" w:hAnsi="Arial" w:cs="Arial"/>
                <w:bCs/>
                <w:sz w:val="22"/>
                <w:szCs w:val="22"/>
                <w:lang w:val="es-PE" w:eastAsia="es-PE"/>
              </w:rPr>
            </w:pPr>
            <w:r w:rsidRPr="007B76FD">
              <w:rPr>
                <w:rFonts w:ascii="Arial" w:hAnsi="Arial" w:cs="Arial"/>
                <w:bCs/>
                <w:sz w:val="22"/>
                <w:szCs w:val="22"/>
                <w:lang w:val="es-PE" w:eastAsia="es-PE"/>
              </w:rPr>
              <w:t>Al sistema de pago regulado por la Resolución de Superintendencia N.° 125-2003/SUNAT.</w:t>
            </w:r>
          </w:p>
          <w:p w14:paraId="62B060F5" w14:textId="77777777" w:rsidR="00707EDF" w:rsidRPr="007B76FD" w:rsidRDefault="00707EDF" w:rsidP="00707EDF">
            <w:pPr>
              <w:jc w:val="both"/>
              <w:rPr>
                <w:rFonts w:ascii="Arial" w:hAnsi="Arial" w:cs="Arial"/>
                <w:bCs/>
                <w:sz w:val="22"/>
                <w:szCs w:val="22"/>
                <w:lang w:val="es-PE" w:eastAsia="es-PE"/>
              </w:rPr>
            </w:pPr>
          </w:p>
        </w:tc>
      </w:tr>
      <w:tr w:rsidR="00707EDF" w:rsidRPr="007B76FD" w14:paraId="0C45A7CB" w14:textId="77777777" w:rsidTr="00B63933">
        <w:trPr>
          <w:trHeight w:val="284"/>
        </w:trPr>
        <w:tc>
          <w:tcPr>
            <w:tcW w:w="567" w:type="dxa"/>
          </w:tcPr>
          <w:p w14:paraId="090892DA" w14:textId="77777777" w:rsidR="00707EDF" w:rsidRPr="007B76FD" w:rsidRDefault="00707EDF" w:rsidP="00A001A9">
            <w:pPr>
              <w:numPr>
                <w:ilvl w:val="0"/>
                <w:numId w:val="7"/>
              </w:numPr>
              <w:tabs>
                <w:tab w:val="left" w:pos="1593"/>
              </w:tabs>
              <w:spacing w:after="200"/>
              <w:ind w:left="440" w:right="-675" w:hanging="406"/>
              <w:jc w:val="both"/>
              <w:rPr>
                <w:rFonts w:ascii="Arial" w:hAnsi="Arial" w:cs="Arial"/>
                <w:sz w:val="22"/>
                <w:szCs w:val="22"/>
                <w:lang w:val="es-PE" w:eastAsia="es-PE"/>
              </w:rPr>
            </w:pPr>
          </w:p>
        </w:tc>
        <w:tc>
          <w:tcPr>
            <w:tcW w:w="1979" w:type="dxa"/>
          </w:tcPr>
          <w:p w14:paraId="28F66EE4" w14:textId="3A054DDD" w:rsidR="00707EDF" w:rsidRPr="007B76FD" w:rsidRDefault="00707EDF" w:rsidP="00707EDF">
            <w:pPr>
              <w:ind w:right="33"/>
              <w:jc w:val="both"/>
              <w:rPr>
                <w:rFonts w:ascii="Arial" w:hAnsi="Arial" w:cs="Arial"/>
                <w:bCs/>
                <w:sz w:val="22"/>
                <w:szCs w:val="22"/>
                <w:lang w:val="es-PE" w:eastAsia="es-PE"/>
              </w:rPr>
            </w:pPr>
            <w:r w:rsidRPr="007B76FD">
              <w:rPr>
                <w:rFonts w:ascii="Arial" w:hAnsi="Arial" w:cs="Arial"/>
                <w:bCs/>
                <w:sz w:val="22"/>
                <w:szCs w:val="22"/>
                <w:lang w:val="es-PE" w:eastAsia="es-PE"/>
              </w:rPr>
              <w:t>Solicitante</w:t>
            </w:r>
          </w:p>
        </w:tc>
        <w:tc>
          <w:tcPr>
            <w:tcW w:w="284" w:type="dxa"/>
          </w:tcPr>
          <w:p w14:paraId="1108F56D" w14:textId="7888E821" w:rsidR="00707EDF" w:rsidRPr="007B76FD" w:rsidRDefault="00707EDF" w:rsidP="00707EDF">
            <w:pPr>
              <w:jc w:val="both"/>
              <w:rPr>
                <w:rFonts w:ascii="Arial" w:hAnsi="Arial" w:cs="Arial"/>
                <w:bCs/>
                <w:sz w:val="22"/>
                <w:szCs w:val="22"/>
                <w:lang w:val="es-PE" w:eastAsia="es-PE"/>
              </w:rPr>
            </w:pPr>
            <w:r w:rsidRPr="007B76FD">
              <w:rPr>
                <w:rFonts w:ascii="Arial" w:hAnsi="Arial" w:cs="Arial"/>
                <w:bCs/>
                <w:sz w:val="22"/>
                <w:szCs w:val="22"/>
                <w:lang w:val="es-PE" w:eastAsia="es-PE"/>
              </w:rPr>
              <w:t>:</w:t>
            </w:r>
          </w:p>
        </w:tc>
        <w:tc>
          <w:tcPr>
            <w:tcW w:w="5386" w:type="dxa"/>
          </w:tcPr>
          <w:p w14:paraId="5EDB18A2" w14:textId="692D5F0C" w:rsidR="00707EDF" w:rsidRPr="007B76FD" w:rsidRDefault="00707EDF" w:rsidP="00707EDF">
            <w:pPr>
              <w:jc w:val="both"/>
              <w:rPr>
                <w:rFonts w:ascii="Arial" w:hAnsi="Arial" w:cs="Arial"/>
                <w:bCs/>
                <w:sz w:val="22"/>
                <w:szCs w:val="22"/>
                <w:lang w:val="es-PE" w:eastAsia="es-PE"/>
              </w:rPr>
            </w:pPr>
            <w:r w:rsidRPr="007B76FD">
              <w:rPr>
                <w:rFonts w:ascii="Arial" w:hAnsi="Arial" w:cs="Arial"/>
                <w:bCs/>
                <w:sz w:val="22"/>
                <w:szCs w:val="22"/>
                <w:lang w:val="es-PE" w:eastAsia="es-PE"/>
              </w:rPr>
              <w:t xml:space="preserve">Al deudor tributario inscrito en el RUC a que se refiere el literal </w:t>
            </w:r>
            <w:r w:rsidR="00610E15" w:rsidRPr="007B76FD">
              <w:rPr>
                <w:rFonts w:ascii="Arial" w:hAnsi="Arial" w:cs="Arial"/>
                <w:bCs/>
                <w:sz w:val="22"/>
                <w:szCs w:val="22"/>
                <w:lang w:val="es-PE" w:eastAsia="es-PE"/>
              </w:rPr>
              <w:t>cc</w:t>
            </w:r>
            <w:r w:rsidRPr="007B76FD">
              <w:rPr>
                <w:rFonts w:ascii="Arial" w:hAnsi="Arial" w:cs="Arial"/>
                <w:bCs/>
                <w:sz w:val="22"/>
                <w:szCs w:val="22"/>
                <w:lang w:val="es-PE" w:eastAsia="es-PE"/>
              </w:rPr>
              <w:t>).</w:t>
            </w:r>
          </w:p>
          <w:p w14:paraId="1FBC0CD9" w14:textId="77777777" w:rsidR="00707EDF" w:rsidRPr="007B76FD" w:rsidRDefault="00707EDF" w:rsidP="00707EDF">
            <w:pPr>
              <w:jc w:val="both"/>
              <w:rPr>
                <w:rFonts w:ascii="Arial" w:hAnsi="Arial" w:cs="Arial"/>
                <w:bCs/>
                <w:sz w:val="22"/>
                <w:szCs w:val="22"/>
                <w:lang w:val="es-PE" w:eastAsia="es-PE"/>
              </w:rPr>
            </w:pPr>
          </w:p>
        </w:tc>
      </w:tr>
      <w:tr w:rsidR="00707EDF" w:rsidRPr="007B76FD" w14:paraId="304F8ABB" w14:textId="77777777" w:rsidTr="00B63933">
        <w:trPr>
          <w:trHeight w:val="284"/>
        </w:trPr>
        <w:tc>
          <w:tcPr>
            <w:tcW w:w="567" w:type="dxa"/>
          </w:tcPr>
          <w:p w14:paraId="065B321F" w14:textId="77777777" w:rsidR="00707EDF" w:rsidRPr="007B76FD" w:rsidRDefault="00707EDF" w:rsidP="00A001A9">
            <w:pPr>
              <w:numPr>
                <w:ilvl w:val="0"/>
                <w:numId w:val="7"/>
              </w:numPr>
              <w:tabs>
                <w:tab w:val="left" w:pos="1593"/>
              </w:tabs>
              <w:spacing w:after="200"/>
              <w:ind w:left="440" w:right="-675" w:hanging="406"/>
              <w:jc w:val="both"/>
              <w:rPr>
                <w:rFonts w:ascii="Arial" w:hAnsi="Arial" w:cs="Arial"/>
                <w:sz w:val="22"/>
                <w:szCs w:val="22"/>
                <w:lang w:val="es-PE" w:eastAsia="es-PE"/>
              </w:rPr>
            </w:pPr>
          </w:p>
        </w:tc>
        <w:tc>
          <w:tcPr>
            <w:tcW w:w="1979" w:type="dxa"/>
          </w:tcPr>
          <w:p w14:paraId="739E9218" w14:textId="75D49D46" w:rsidR="00707EDF" w:rsidRPr="007B76FD" w:rsidRDefault="00707EDF" w:rsidP="00707EDF">
            <w:pPr>
              <w:ind w:right="33"/>
              <w:jc w:val="both"/>
              <w:rPr>
                <w:rFonts w:ascii="Arial" w:hAnsi="Arial" w:cs="Arial"/>
                <w:bCs/>
                <w:sz w:val="22"/>
                <w:szCs w:val="22"/>
                <w:lang w:val="es-PE" w:eastAsia="es-PE"/>
              </w:rPr>
            </w:pPr>
            <w:r w:rsidRPr="007B76FD">
              <w:rPr>
                <w:rFonts w:ascii="Arial" w:hAnsi="Arial" w:cs="Arial"/>
                <w:bCs/>
                <w:sz w:val="22"/>
                <w:szCs w:val="22"/>
                <w:lang w:eastAsia="es-PE"/>
              </w:rPr>
              <w:t>Solicitud de refinanciamiento</w:t>
            </w:r>
          </w:p>
        </w:tc>
        <w:tc>
          <w:tcPr>
            <w:tcW w:w="284" w:type="dxa"/>
          </w:tcPr>
          <w:p w14:paraId="2557A3D2" w14:textId="76737D69" w:rsidR="00707EDF" w:rsidRPr="007B76FD" w:rsidRDefault="00707EDF" w:rsidP="00707EDF">
            <w:pPr>
              <w:jc w:val="both"/>
              <w:rPr>
                <w:rFonts w:ascii="Arial" w:hAnsi="Arial" w:cs="Arial"/>
                <w:bCs/>
                <w:sz w:val="22"/>
                <w:szCs w:val="22"/>
                <w:lang w:val="es-PE" w:eastAsia="es-PE"/>
              </w:rPr>
            </w:pPr>
            <w:r w:rsidRPr="007B76FD">
              <w:rPr>
                <w:rFonts w:ascii="Arial" w:hAnsi="Arial" w:cs="Arial"/>
                <w:bCs/>
                <w:sz w:val="22"/>
                <w:szCs w:val="22"/>
                <w:lang w:val="es-PE" w:eastAsia="es-PE"/>
              </w:rPr>
              <w:t>:</w:t>
            </w:r>
          </w:p>
        </w:tc>
        <w:tc>
          <w:tcPr>
            <w:tcW w:w="5386" w:type="dxa"/>
          </w:tcPr>
          <w:p w14:paraId="1C47DBDC" w14:textId="2ED47219" w:rsidR="00707EDF" w:rsidRPr="007B76FD" w:rsidRDefault="00707EDF" w:rsidP="00707EDF">
            <w:pPr>
              <w:jc w:val="both"/>
              <w:rPr>
                <w:rFonts w:ascii="Arial" w:hAnsi="Arial" w:cs="Arial"/>
                <w:bCs/>
                <w:sz w:val="22"/>
                <w:szCs w:val="22"/>
                <w:lang w:eastAsia="es-PE"/>
              </w:rPr>
            </w:pPr>
            <w:r w:rsidRPr="007B76FD">
              <w:rPr>
                <w:rFonts w:ascii="Arial" w:hAnsi="Arial" w:cs="Arial"/>
                <w:bCs/>
                <w:sz w:val="22"/>
                <w:szCs w:val="22"/>
                <w:lang w:eastAsia="es-PE"/>
              </w:rPr>
              <w:t>A aquella generada, para efecto del acogimiento al refinanciamiento del saldo del RAF</w:t>
            </w:r>
            <w:r w:rsidR="007F1CEE" w:rsidRPr="007B76FD">
              <w:rPr>
                <w:rFonts w:ascii="Arial" w:hAnsi="Arial" w:cs="Arial"/>
                <w:bCs/>
                <w:sz w:val="22"/>
                <w:szCs w:val="22"/>
                <w:lang w:eastAsia="es-PE"/>
              </w:rPr>
              <w:t xml:space="preserve"> </w:t>
            </w:r>
            <w:r w:rsidR="007F1CEE" w:rsidRPr="007B76FD">
              <w:rPr>
                <w:rFonts w:ascii="Arial" w:hAnsi="Arial" w:cs="Arial"/>
                <w:bCs/>
                <w:sz w:val="22"/>
                <w:szCs w:val="22"/>
                <w:lang w:val="es-PE" w:eastAsia="es-PE"/>
              </w:rPr>
              <w:t>y, de corresponder, otros saldos</w:t>
            </w:r>
            <w:r w:rsidR="00DD69A1" w:rsidRPr="007B76FD">
              <w:rPr>
                <w:rFonts w:ascii="Arial" w:hAnsi="Arial" w:cs="Arial"/>
                <w:bCs/>
                <w:sz w:val="22"/>
                <w:szCs w:val="22"/>
                <w:lang w:val="es-PE" w:eastAsia="es-PE"/>
              </w:rPr>
              <w:t>,</w:t>
            </w:r>
            <w:r w:rsidR="007F1CEE" w:rsidRPr="007B76FD">
              <w:rPr>
                <w:rFonts w:ascii="Arial" w:hAnsi="Arial" w:cs="Arial"/>
                <w:bCs/>
                <w:sz w:val="22"/>
                <w:szCs w:val="22"/>
                <w:lang w:val="es-PE" w:eastAsia="es-PE"/>
              </w:rPr>
              <w:t xml:space="preserve"> </w:t>
            </w:r>
            <w:r w:rsidRPr="007B76FD">
              <w:rPr>
                <w:rFonts w:ascii="Arial" w:hAnsi="Arial" w:cs="Arial"/>
                <w:bCs/>
                <w:sz w:val="22"/>
                <w:szCs w:val="22"/>
                <w:lang w:eastAsia="es-PE"/>
              </w:rPr>
              <w:t xml:space="preserve">por el Formulario Virtual N.° 689 </w:t>
            </w:r>
            <w:r w:rsidR="00734152" w:rsidRPr="007B76FD">
              <w:rPr>
                <w:rFonts w:ascii="Arial" w:hAnsi="Arial" w:cs="Arial"/>
                <w:bCs/>
                <w:sz w:val="22"/>
                <w:szCs w:val="22"/>
                <w:lang w:eastAsia="es-PE"/>
              </w:rPr>
              <w:t>–</w:t>
            </w:r>
            <w:r w:rsidRPr="007B76FD">
              <w:rPr>
                <w:rFonts w:ascii="Arial" w:hAnsi="Arial" w:cs="Arial"/>
                <w:bCs/>
                <w:sz w:val="22"/>
                <w:szCs w:val="22"/>
                <w:lang w:eastAsia="es-PE"/>
              </w:rPr>
              <w:t xml:space="preserve"> </w:t>
            </w:r>
            <w:r w:rsidR="00734152" w:rsidRPr="007B76FD">
              <w:rPr>
                <w:rFonts w:ascii="Arial" w:hAnsi="Arial" w:cs="Arial"/>
                <w:bCs/>
                <w:sz w:val="22"/>
                <w:szCs w:val="22"/>
                <w:lang w:eastAsia="es-PE"/>
              </w:rPr>
              <w:t>“</w:t>
            </w:r>
            <w:r w:rsidRPr="007B76FD">
              <w:rPr>
                <w:rFonts w:ascii="Arial" w:hAnsi="Arial" w:cs="Arial"/>
                <w:bCs/>
                <w:sz w:val="22"/>
                <w:szCs w:val="22"/>
                <w:lang w:eastAsia="es-PE"/>
              </w:rPr>
              <w:t>Solicitud de Refinanciamiento del saldo de la deuda tributaria</w:t>
            </w:r>
            <w:r w:rsidR="00734152" w:rsidRPr="007B76FD">
              <w:rPr>
                <w:rFonts w:ascii="Arial" w:hAnsi="Arial" w:cs="Arial"/>
                <w:bCs/>
                <w:sz w:val="22"/>
                <w:szCs w:val="22"/>
                <w:lang w:eastAsia="es-PE"/>
              </w:rPr>
              <w:t>”</w:t>
            </w:r>
            <w:r w:rsidRPr="007B76FD">
              <w:rPr>
                <w:rFonts w:ascii="Arial" w:hAnsi="Arial" w:cs="Arial"/>
                <w:bCs/>
                <w:sz w:val="22"/>
                <w:szCs w:val="22"/>
                <w:lang w:eastAsia="es-PE"/>
              </w:rPr>
              <w:t>.</w:t>
            </w:r>
          </w:p>
          <w:p w14:paraId="2E3487EE" w14:textId="0C7915D9" w:rsidR="00707EDF" w:rsidRPr="007B76FD" w:rsidRDefault="00707EDF" w:rsidP="00707EDF">
            <w:pPr>
              <w:jc w:val="both"/>
              <w:rPr>
                <w:rFonts w:ascii="Arial" w:hAnsi="Arial" w:cs="Arial"/>
                <w:bCs/>
                <w:sz w:val="22"/>
                <w:szCs w:val="22"/>
                <w:lang w:val="es-PE" w:eastAsia="es-PE"/>
              </w:rPr>
            </w:pPr>
          </w:p>
        </w:tc>
      </w:tr>
      <w:tr w:rsidR="00707EDF" w:rsidRPr="007B76FD" w14:paraId="078D50FE" w14:textId="77777777" w:rsidTr="00B63933">
        <w:trPr>
          <w:trHeight w:val="284"/>
        </w:trPr>
        <w:tc>
          <w:tcPr>
            <w:tcW w:w="567" w:type="dxa"/>
          </w:tcPr>
          <w:p w14:paraId="6D1BBFE7" w14:textId="77777777" w:rsidR="00707EDF" w:rsidRPr="007B76FD" w:rsidRDefault="00707EDF" w:rsidP="00A001A9">
            <w:pPr>
              <w:numPr>
                <w:ilvl w:val="0"/>
                <w:numId w:val="7"/>
              </w:numPr>
              <w:tabs>
                <w:tab w:val="left" w:pos="1593"/>
              </w:tabs>
              <w:spacing w:after="200"/>
              <w:ind w:left="440" w:right="-675" w:hanging="406"/>
              <w:jc w:val="both"/>
              <w:rPr>
                <w:rFonts w:ascii="Arial" w:hAnsi="Arial" w:cs="Arial"/>
                <w:sz w:val="22"/>
                <w:szCs w:val="22"/>
                <w:lang w:val="es-PE" w:eastAsia="es-PE"/>
              </w:rPr>
            </w:pPr>
          </w:p>
        </w:tc>
        <w:tc>
          <w:tcPr>
            <w:tcW w:w="1979" w:type="dxa"/>
          </w:tcPr>
          <w:p w14:paraId="5C9DF0DC" w14:textId="6CB5E043" w:rsidR="00707EDF" w:rsidRPr="007B76FD" w:rsidRDefault="00707EDF" w:rsidP="00707EDF">
            <w:pPr>
              <w:ind w:right="33"/>
              <w:jc w:val="both"/>
              <w:rPr>
                <w:rFonts w:ascii="Arial" w:hAnsi="Arial" w:cs="Arial"/>
                <w:bCs/>
                <w:sz w:val="22"/>
                <w:szCs w:val="22"/>
                <w:lang w:eastAsia="es-PE"/>
              </w:rPr>
            </w:pPr>
            <w:r w:rsidRPr="007B76FD">
              <w:rPr>
                <w:rFonts w:ascii="Arial" w:hAnsi="Arial" w:cs="Arial"/>
                <w:bCs/>
                <w:sz w:val="22"/>
                <w:szCs w:val="22"/>
                <w:lang w:val="es-PE" w:eastAsia="es-PE"/>
              </w:rPr>
              <w:t>SUNAT Operaciones en Línea</w:t>
            </w:r>
          </w:p>
        </w:tc>
        <w:tc>
          <w:tcPr>
            <w:tcW w:w="284" w:type="dxa"/>
          </w:tcPr>
          <w:p w14:paraId="322E1026" w14:textId="18694DA0" w:rsidR="00707EDF" w:rsidRPr="007B76FD" w:rsidRDefault="00707EDF" w:rsidP="00707EDF">
            <w:pPr>
              <w:jc w:val="both"/>
              <w:rPr>
                <w:rFonts w:ascii="Arial" w:hAnsi="Arial" w:cs="Arial"/>
                <w:bCs/>
                <w:sz w:val="22"/>
                <w:szCs w:val="22"/>
                <w:lang w:val="es-PE" w:eastAsia="es-PE"/>
              </w:rPr>
            </w:pPr>
            <w:r w:rsidRPr="007B76FD">
              <w:rPr>
                <w:rFonts w:ascii="Arial" w:hAnsi="Arial" w:cs="Arial"/>
                <w:bCs/>
                <w:sz w:val="22"/>
                <w:szCs w:val="22"/>
                <w:lang w:val="es-PE" w:eastAsia="es-PE"/>
              </w:rPr>
              <w:t>:</w:t>
            </w:r>
          </w:p>
        </w:tc>
        <w:tc>
          <w:tcPr>
            <w:tcW w:w="5386" w:type="dxa"/>
          </w:tcPr>
          <w:p w14:paraId="4569F67B" w14:textId="361B9597" w:rsidR="00707EDF" w:rsidRPr="007B76FD" w:rsidRDefault="00707EDF" w:rsidP="00707EDF">
            <w:pPr>
              <w:jc w:val="both"/>
              <w:rPr>
                <w:rFonts w:ascii="Arial" w:hAnsi="Arial" w:cs="Arial"/>
                <w:bCs/>
                <w:sz w:val="22"/>
                <w:szCs w:val="22"/>
                <w:lang w:val="es-PE" w:eastAsia="es-PE"/>
              </w:rPr>
            </w:pPr>
            <w:r w:rsidRPr="007B76FD">
              <w:rPr>
                <w:rFonts w:ascii="Arial" w:hAnsi="Arial" w:cs="Arial"/>
                <w:bCs/>
                <w:sz w:val="22"/>
                <w:szCs w:val="22"/>
                <w:lang w:val="es-PE" w:eastAsia="es-PE"/>
              </w:rPr>
              <w:t>Al sistema informático disponible en la Internet, regulado en la Resolución de Superintendencia N.° 109-2000/SUNAT, que permite que se realicen operaciones en forma telemática, entre el usuario y la SUNAT.</w:t>
            </w:r>
          </w:p>
          <w:p w14:paraId="2C2E4EAF" w14:textId="77777777" w:rsidR="00707EDF" w:rsidRPr="007B76FD" w:rsidRDefault="00707EDF" w:rsidP="00707EDF">
            <w:pPr>
              <w:jc w:val="both"/>
              <w:rPr>
                <w:rFonts w:ascii="Arial" w:hAnsi="Arial" w:cs="Arial"/>
                <w:bCs/>
                <w:sz w:val="22"/>
                <w:szCs w:val="22"/>
                <w:lang w:eastAsia="es-PE"/>
              </w:rPr>
            </w:pPr>
          </w:p>
        </w:tc>
      </w:tr>
      <w:tr w:rsidR="00707EDF" w:rsidRPr="007B76FD" w14:paraId="4C77DB11" w14:textId="77777777" w:rsidTr="00B63933">
        <w:trPr>
          <w:trHeight w:val="284"/>
        </w:trPr>
        <w:tc>
          <w:tcPr>
            <w:tcW w:w="567" w:type="dxa"/>
          </w:tcPr>
          <w:p w14:paraId="1042B92C" w14:textId="77777777" w:rsidR="00707EDF" w:rsidRPr="007B76FD" w:rsidRDefault="00707EDF" w:rsidP="00A001A9">
            <w:pPr>
              <w:numPr>
                <w:ilvl w:val="0"/>
                <w:numId w:val="7"/>
              </w:numPr>
              <w:tabs>
                <w:tab w:val="left" w:pos="1593"/>
              </w:tabs>
              <w:spacing w:after="200"/>
              <w:ind w:left="440" w:right="-675" w:hanging="406"/>
              <w:jc w:val="both"/>
              <w:rPr>
                <w:rFonts w:ascii="Arial" w:hAnsi="Arial" w:cs="Arial"/>
                <w:sz w:val="22"/>
                <w:szCs w:val="22"/>
                <w:lang w:val="es-PE" w:eastAsia="es-PE"/>
              </w:rPr>
            </w:pPr>
          </w:p>
        </w:tc>
        <w:tc>
          <w:tcPr>
            <w:tcW w:w="1979" w:type="dxa"/>
          </w:tcPr>
          <w:p w14:paraId="6AC6913E" w14:textId="664D451A" w:rsidR="00707EDF" w:rsidRPr="007B76FD" w:rsidRDefault="00707EDF" w:rsidP="00707EDF">
            <w:pPr>
              <w:ind w:right="33"/>
              <w:jc w:val="both"/>
              <w:rPr>
                <w:rFonts w:ascii="Arial" w:hAnsi="Arial" w:cs="Arial"/>
                <w:bCs/>
                <w:sz w:val="22"/>
                <w:szCs w:val="22"/>
                <w:lang w:val="es-PE" w:eastAsia="es-PE"/>
              </w:rPr>
            </w:pPr>
            <w:r w:rsidRPr="007B76FD">
              <w:rPr>
                <w:rFonts w:ascii="Arial" w:hAnsi="Arial" w:cs="Arial"/>
                <w:bCs/>
                <w:sz w:val="22"/>
                <w:szCs w:val="22"/>
                <w:lang w:val="es-PE" w:eastAsia="es-PE"/>
              </w:rPr>
              <w:t>SUNAT Virtual</w:t>
            </w:r>
          </w:p>
        </w:tc>
        <w:tc>
          <w:tcPr>
            <w:tcW w:w="284" w:type="dxa"/>
          </w:tcPr>
          <w:p w14:paraId="5EBEE392" w14:textId="3D60F5AD" w:rsidR="00707EDF" w:rsidRPr="007B76FD" w:rsidRDefault="00707EDF" w:rsidP="00707EDF">
            <w:pPr>
              <w:jc w:val="both"/>
              <w:rPr>
                <w:rFonts w:ascii="Arial" w:hAnsi="Arial" w:cs="Arial"/>
                <w:bCs/>
                <w:sz w:val="22"/>
                <w:szCs w:val="22"/>
                <w:lang w:val="es-PE" w:eastAsia="es-PE"/>
              </w:rPr>
            </w:pPr>
            <w:r w:rsidRPr="007B76FD">
              <w:rPr>
                <w:rFonts w:ascii="Arial" w:hAnsi="Arial" w:cs="Arial"/>
                <w:bCs/>
                <w:sz w:val="22"/>
                <w:szCs w:val="22"/>
                <w:lang w:val="es-PE" w:eastAsia="es-PE"/>
              </w:rPr>
              <w:t>:</w:t>
            </w:r>
          </w:p>
        </w:tc>
        <w:tc>
          <w:tcPr>
            <w:tcW w:w="5386" w:type="dxa"/>
          </w:tcPr>
          <w:p w14:paraId="31B5AA35" w14:textId="77777777" w:rsidR="00707EDF" w:rsidRPr="007B76FD" w:rsidRDefault="00707EDF" w:rsidP="00707EDF">
            <w:pPr>
              <w:jc w:val="both"/>
              <w:rPr>
                <w:rFonts w:ascii="Arial" w:hAnsi="Arial" w:cs="Arial"/>
                <w:bCs/>
                <w:sz w:val="22"/>
                <w:szCs w:val="22"/>
                <w:lang w:val="es-PE" w:eastAsia="es-PE"/>
              </w:rPr>
            </w:pPr>
            <w:r w:rsidRPr="007B76FD">
              <w:rPr>
                <w:rFonts w:ascii="Arial" w:hAnsi="Arial" w:cs="Arial"/>
                <w:bCs/>
                <w:sz w:val="22"/>
                <w:szCs w:val="22"/>
                <w:lang w:val="es-PE" w:eastAsia="es-PE"/>
              </w:rPr>
              <w:t xml:space="preserve">Al portal de la SUNAT en la internet, cuya dirección es </w:t>
            </w:r>
            <w:hyperlink r:id="rId8" w:history="1">
              <w:r w:rsidRPr="007B76FD">
                <w:rPr>
                  <w:rFonts w:ascii="Arial" w:hAnsi="Arial" w:cs="Arial"/>
                  <w:bCs/>
                  <w:sz w:val="22"/>
                  <w:szCs w:val="22"/>
                  <w:u w:val="single"/>
                  <w:lang w:val="es-PE" w:eastAsia="es-PE"/>
                </w:rPr>
                <w:t>http://www.sunat.gob.pe</w:t>
              </w:r>
            </w:hyperlink>
            <w:r w:rsidRPr="007B76FD">
              <w:rPr>
                <w:rFonts w:ascii="Arial" w:hAnsi="Arial" w:cs="Arial"/>
                <w:bCs/>
                <w:sz w:val="22"/>
                <w:szCs w:val="22"/>
                <w:lang w:val="es-PE" w:eastAsia="es-PE"/>
              </w:rPr>
              <w:t>.</w:t>
            </w:r>
          </w:p>
          <w:p w14:paraId="5C2D2F2E" w14:textId="77777777" w:rsidR="00707EDF" w:rsidRPr="007B76FD" w:rsidRDefault="00707EDF" w:rsidP="00707EDF">
            <w:pPr>
              <w:jc w:val="both"/>
              <w:rPr>
                <w:rFonts w:ascii="Arial" w:hAnsi="Arial" w:cs="Arial"/>
                <w:bCs/>
                <w:sz w:val="22"/>
                <w:szCs w:val="22"/>
                <w:lang w:val="es-PE" w:eastAsia="es-PE"/>
              </w:rPr>
            </w:pPr>
          </w:p>
        </w:tc>
      </w:tr>
      <w:tr w:rsidR="00707EDF" w:rsidRPr="007B76FD" w14:paraId="341A86FB" w14:textId="77777777" w:rsidTr="00B63933">
        <w:trPr>
          <w:trHeight w:val="284"/>
        </w:trPr>
        <w:tc>
          <w:tcPr>
            <w:tcW w:w="567" w:type="dxa"/>
          </w:tcPr>
          <w:p w14:paraId="701002BC" w14:textId="77777777" w:rsidR="00707EDF" w:rsidRPr="007B76FD" w:rsidRDefault="00707EDF" w:rsidP="00A001A9">
            <w:pPr>
              <w:numPr>
                <w:ilvl w:val="0"/>
                <w:numId w:val="7"/>
              </w:numPr>
              <w:tabs>
                <w:tab w:val="left" w:pos="1593"/>
              </w:tabs>
              <w:spacing w:after="200"/>
              <w:ind w:left="440" w:right="-675" w:hanging="406"/>
              <w:jc w:val="both"/>
              <w:rPr>
                <w:rFonts w:ascii="Arial" w:hAnsi="Arial" w:cs="Arial"/>
                <w:sz w:val="22"/>
                <w:szCs w:val="22"/>
                <w:lang w:val="es-PE" w:eastAsia="es-PE"/>
              </w:rPr>
            </w:pPr>
          </w:p>
        </w:tc>
        <w:tc>
          <w:tcPr>
            <w:tcW w:w="1979" w:type="dxa"/>
          </w:tcPr>
          <w:p w14:paraId="3145E91F" w14:textId="6C115609" w:rsidR="00707EDF" w:rsidRPr="007B76FD" w:rsidRDefault="00707EDF" w:rsidP="00707EDF">
            <w:pPr>
              <w:ind w:right="33"/>
              <w:jc w:val="both"/>
              <w:rPr>
                <w:rFonts w:ascii="Arial" w:hAnsi="Arial" w:cs="Arial"/>
                <w:bCs/>
                <w:sz w:val="22"/>
                <w:szCs w:val="22"/>
                <w:lang w:val="es-PE" w:eastAsia="es-PE"/>
              </w:rPr>
            </w:pPr>
            <w:r w:rsidRPr="007B76FD">
              <w:rPr>
                <w:rFonts w:ascii="Arial" w:hAnsi="Arial" w:cs="Arial"/>
                <w:bCs/>
                <w:sz w:val="22"/>
                <w:szCs w:val="22"/>
                <w:lang w:val="es-PE" w:eastAsia="es-PE"/>
              </w:rPr>
              <w:t>UIT</w:t>
            </w:r>
          </w:p>
        </w:tc>
        <w:tc>
          <w:tcPr>
            <w:tcW w:w="284" w:type="dxa"/>
          </w:tcPr>
          <w:p w14:paraId="620D29CB" w14:textId="701E9A77" w:rsidR="00707EDF" w:rsidRPr="007B76FD" w:rsidRDefault="00707EDF" w:rsidP="00707EDF">
            <w:pPr>
              <w:jc w:val="both"/>
              <w:rPr>
                <w:rFonts w:ascii="Arial" w:hAnsi="Arial" w:cs="Arial"/>
                <w:bCs/>
                <w:sz w:val="22"/>
                <w:szCs w:val="22"/>
                <w:lang w:val="es-PE" w:eastAsia="es-PE"/>
              </w:rPr>
            </w:pPr>
            <w:r w:rsidRPr="007B76FD">
              <w:rPr>
                <w:rFonts w:ascii="Arial" w:hAnsi="Arial" w:cs="Arial"/>
                <w:bCs/>
                <w:sz w:val="22"/>
                <w:szCs w:val="22"/>
                <w:lang w:val="es-PE" w:eastAsia="es-PE"/>
              </w:rPr>
              <w:t>:</w:t>
            </w:r>
          </w:p>
        </w:tc>
        <w:tc>
          <w:tcPr>
            <w:tcW w:w="5386" w:type="dxa"/>
          </w:tcPr>
          <w:p w14:paraId="02E6E258" w14:textId="77777777" w:rsidR="00707EDF" w:rsidRPr="007B76FD" w:rsidRDefault="00707EDF" w:rsidP="00707EDF">
            <w:pPr>
              <w:jc w:val="both"/>
              <w:rPr>
                <w:rFonts w:ascii="Arial" w:hAnsi="Arial" w:cs="Arial"/>
                <w:bCs/>
                <w:sz w:val="22"/>
                <w:szCs w:val="22"/>
                <w:lang w:val="es-PE" w:eastAsia="es-PE"/>
              </w:rPr>
            </w:pPr>
            <w:r w:rsidRPr="007B76FD">
              <w:rPr>
                <w:rFonts w:ascii="Arial" w:hAnsi="Arial" w:cs="Arial"/>
                <w:bCs/>
                <w:sz w:val="22"/>
                <w:szCs w:val="22"/>
                <w:lang w:val="es-PE" w:eastAsia="es-PE"/>
              </w:rPr>
              <w:t>A la unidad impositiva tributaria vigente a la fecha de presentación de la solicitud.</w:t>
            </w:r>
          </w:p>
          <w:p w14:paraId="2E09414A" w14:textId="5E5BCD7B" w:rsidR="00D404A5" w:rsidRPr="007B76FD" w:rsidRDefault="00D404A5" w:rsidP="00707EDF">
            <w:pPr>
              <w:jc w:val="both"/>
              <w:rPr>
                <w:rFonts w:ascii="Arial" w:hAnsi="Arial" w:cs="Arial"/>
                <w:bCs/>
                <w:sz w:val="22"/>
                <w:szCs w:val="22"/>
                <w:lang w:val="es-PE" w:eastAsia="es-PE"/>
              </w:rPr>
            </w:pPr>
          </w:p>
        </w:tc>
      </w:tr>
      <w:tr w:rsidR="00707EDF" w:rsidRPr="007B76FD" w14:paraId="0703314A" w14:textId="77777777" w:rsidTr="00B63933">
        <w:trPr>
          <w:trHeight w:val="284"/>
        </w:trPr>
        <w:tc>
          <w:tcPr>
            <w:tcW w:w="567" w:type="dxa"/>
          </w:tcPr>
          <w:p w14:paraId="25CF7484" w14:textId="77777777" w:rsidR="00707EDF" w:rsidRPr="007B76FD" w:rsidRDefault="00707EDF" w:rsidP="00A001A9">
            <w:pPr>
              <w:numPr>
                <w:ilvl w:val="0"/>
                <w:numId w:val="7"/>
              </w:numPr>
              <w:tabs>
                <w:tab w:val="left" w:pos="1593"/>
              </w:tabs>
              <w:spacing w:after="200"/>
              <w:ind w:left="440" w:right="-675" w:hanging="406"/>
              <w:jc w:val="both"/>
              <w:rPr>
                <w:rFonts w:ascii="Arial" w:hAnsi="Arial" w:cs="Arial"/>
                <w:sz w:val="22"/>
                <w:szCs w:val="22"/>
                <w:lang w:val="es-PE" w:eastAsia="es-PE"/>
              </w:rPr>
            </w:pPr>
          </w:p>
        </w:tc>
        <w:tc>
          <w:tcPr>
            <w:tcW w:w="1979" w:type="dxa"/>
          </w:tcPr>
          <w:p w14:paraId="22B5A87F" w14:textId="4A0DCCAD" w:rsidR="00707EDF" w:rsidRPr="007B76FD" w:rsidRDefault="00707EDF" w:rsidP="00707EDF">
            <w:pPr>
              <w:ind w:right="33"/>
              <w:jc w:val="both"/>
              <w:rPr>
                <w:rFonts w:ascii="Arial" w:hAnsi="Arial" w:cs="Arial"/>
                <w:bCs/>
                <w:sz w:val="22"/>
                <w:szCs w:val="22"/>
                <w:lang w:val="es-PE" w:eastAsia="es-PE"/>
              </w:rPr>
            </w:pPr>
            <w:r w:rsidRPr="007B76FD">
              <w:rPr>
                <w:rFonts w:ascii="Arial" w:hAnsi="Arial" w:cs="Arial"/>
                <w:bCs/>
                <w:sz w:val="22"/>
                <w:szCs w:val="22"/>
                <w:lang w:val="es-PE" w:eastAsia="es-PE"/>
              </w:rPr>
              <w:t>Última cuota</w:t>
            </w:r>
          </w:p>
        </w:tc>
        <w:tc>
          <w:tcPr>
            <w:tcW w:w="284" w:type="dxa"/>
          </w:tcPr>
          <w:p w14:paraId="2E0DE0FC" w14:textId="0E71EF21" w:rsidR="00707EDF" w:rsidRPr="007B76FD" w:rsidRDefault="00707EDF" w:rsidP="00707EDF">
            <w:pPr>
              <w:jc w:val="both"/>
              <w:rPr>
                <w:rFonts w:ascii="Arial" w:hAnsi="Arial" w:cs="Arial"/>
                <w:bCs/>
                <w:sz w:val="22"/>
                <w:szCs w:val="22"/>
                <w:lang w:val="es-PE" w:eastAsia="es-PE"/>
              </w:rPr>
            </w:pPr>
            <w:r w:rsidRPr="007B76FD">
              <w:rPr>
                <w:rFonts w:ascii="Arial" w:hAnsi="Arial" w:cs="Arial"/>
                <w:bCs/>
                <w:sz w:val="22"/>
                <w:szCs w:val="22"/>
                <w:lang w:val="es-PE" w:eastAsia="es-PE"/>
              </w:rPr>
              <w:t>:</w:t>
            </w:r>
          </w:p>
        </w:tc>
        <w:tc>
          <w:tcPr>
            <w:tcW w:w="5386" w:type="dxa"/>
          </w:tcPr>
          <w:p w14:paraId="520C2AB2" w14:textId="77777777" w:rsidR="00707EDF" w:rsidRPr="007B76FD" w:rsidRDefault="00707EDF" w:rsidP="00707EDF">
            <w:pPr>
              <w:jc w:val="both"/>
              <w:rPr>
                <w:rFonts w:ascii="Arial" w:hAnsi="Arial" w:cs="Arial"/>
                <w:bCs/>
                <w:sz w:val="22"/>
                <w:szCs w:val="22"/>
                <w:lang w:val="es-PE" w:eastAsia="es-PE"/>
              </w:rPr>
            </w:pPr>
            <w:r w:rsidRPr="007B76FD">
              <w:rPr>
                <w:rFonts w:ascii="Arial" w:hAnsi="Arial" w:cs="Arial"/>
                <w:bCs/>
                <w:sz w:val="22"/>
                <w:szCs w:val="22"/>
                <w:lang w:val="es-PE" w:eastAsia="es-PE"/>
              </w:rPr>
              <w:t xml:space="preserve">A aquella que cancela el saldo del fraccionamiento. </w:t>
            </w:r>
          </w:p>
          <w:p w14:paraId="657CFD02" w14:textId="77777777" w:rsidR="00707EDF" w:rsidRPr="007B76FD" w:rsidRDefault="00707EDF" w:rsidP="00707EDF">
            <w:pPr>
              <w:jc w:val="both"/>
              <w:rPr>
                <w:rFonts w:ascii="Arial" w:hAnsi="Arial" w:cs="Arial"/>
                <w:bCs/>
                <w:sz w:val="22"/>
                <w:szCs w:val="22"/>
                <w:lang w:val="es-PE" w:eastAsia="es-PE"/>
              </w:rPr>
            </w:pPr>
          </w:p>
        </w:tc>
      </w:tr>
      <w:tr w:rsidR="00707EDF" w:rsidRPr="007B76FD" w14:paraId="1AABB775" w14:textId="77777777" w:rsidTr="00B63933">
        <w:trPr>
          <w:trHeight w:val="284"/>
        </w:trPr>
        <w:tc>
          <w:tcPr>
            <w:tcW w:w="567" w:type="dxa"/>
          </w:tcPr>
          <w:p w14:paraId="065BD7B4" w14:textId="77777777" w:rsidR="00707EDF" w:rsidRPr="007B76FD" w:rsidRDefault="00707EDF" w:rsidP="00A001A9">
            <w:pPr>
              <w:numPr>
                <w:ilvl w:val="0"/>
                <w:numId w:val="7"/>
              </w:numPr>
              <w:tabs>
                <w:tab w:val="left" w:pos="1593"/>
              </w:tabs>
              <w:spacing w:after="200"/>
              <w:ind w:left="440" w:right="-675" w:hanging="406"/>
              <w:jc w:val="both"/>
              <w:rPr>
                <w:rFonts w:ascii="Arial" w:hAnsi="Arial" w:cs="Arial"/>
                <w:sz w:val="22"/>
                <w:szCs w:val="22"/>
                <w:lang w:val="es-PE" w:eastAsia="es-PE"/>
              </w:rPr>
            </w:pPr>
          </w:p>
        </w:tc>
        <w:tc>
          <w:tcPr>
            <w:tcW w:w="1979" w:type="dxa"/>
          </w:tcPr>
          <w:p w14:paraId="0C6EDB47" w14:textId="295D54EE" w:rsidR="00707EDF" w:rsidRPr="007B76FD" w:rsidRDefault="00707EDF" w:rsidP="00707EDF">
            <w:pPr>
              <w:ind w:right="33"/>
              <w:jc w:val="both"/>
              <w:rPr>
                <w:rFonts w:ascii="Arial" w:hAnsi="Arial" w:cs="Arial"/>
                <w:bCs/>
                <w:sz w:val="22"/>
                <w:szCs w:val="22"/>
                <w:lang w:val="es-PE" w:eastAsia="es-PE"/>
              </w:rPr>
            </w:pPr>
            <w:r w:rsidRPr="007B76FD">
              <w:rPr>
                <w:rFonts w:ascii="Arial" w:hAnsi="Arial" w:cs="Arial"/>
                <w:bCs/>
                <w:sz w:val="22"/>
                <w:szCs w:val="22"/>
                <w:lang w:val="es-PE" w:eastAsia="es-PE"/>
              </w:rPr>
              <w:t>Usuario</w:t>
            </w:r>
          </w:p>
        </w:tc>
        <w:tc>
          <w:tcPr>
            <w:tcW w:w="284" w:type="dxa"/>
          </w:tcPr>
          <w:p w14:paraId="13DEDFD4" w14:textId="7C9007B2" w:rsidR="00707EDF" w:rsidRPr="007B76FD" w:rsidRDefault="00707EDF" w:rsidP="00707EDF">
            <w:pPr>
              <w:jc w:val="both"/>
              <w:rPr>
                <w:rFonts w:ascii="Arial" w:hAnsi="Arial" w:cs="Arial"/>
                <w:bCs/>
                <w:sz w:val="22"/>
                <w:szCs w:val="22"/>
                <w:lang w:val="es-PE" w:eastAsia="es-PE"/>
              </w:rPr>
            </w:pPr>
            <w:r w:rsidRPr="007B76FD">
              <w:rPr>
                <w:rFonts w:ascii="Arial" w:hAnsi="Arial" w:cs="Arial"/>
                <w:bCs/>
                <w:sz w:val="22"/>
                <w:szCs w:val="22"/>
                <w:lang w:val="es-PE" w:eastAsia="es-PE"/>
              </w:rPr>
              <w:t>:</w:t>
            </w:r>
          </w:p>
        </w:tc>
        <w:tc>
          <w:tcPr>
            <w:tcW w:w="5386" w:type="dxa"/>
          </w:tcPr>
          <w:p w14:paraId="1B6ECCF8" w14:textId="77777777" w:rsidR="00707EDF" w:rsidRPr="007B76FD" w:rsidRDefault="00707EDF" w:rsidP="00707EDF">
            <w:pPr>
              <w:jc w:val="both"/>
              <w:rPr>
                <w:rFonts w:ascii="Arial" w:hAnsi="Arial" w:cs="Arial"/>
                <w:bCs/>
                <w:sz w:val="22"/>
                <w:szCs w:val="22"/>
                <w:lang w:val="es-PE" w:eastAsia="es-PE"/>
              </w:rPr>
            </w:pPr>
            <w:r w:rsidRPr="007B76FD">
              <w:rPr>
                <w:rFonts w:ascii="Arial" w:hAnsi="Arial" w:cs="Arial"/>
                <w:bCs/>
                <w:sz w:val="22"/>
                <w:szCs w:val="22"/>
                <w:lang w:val="es-PE" w:eastAsia="es-PE"/>
              </w:rPr>
              <w:t>Solo al deudor tributario inscrito en el RUC con acceso a todas las operaciones que pueden ser realizadas en SUNAT Operaciones en Línea, a que se refiere el inciso c) del artículo 1 de la Resolución de Superintendencia N.° 109-2000/SUNAT y normas modificatorias.</w:t>
            </w:r>
          </w:p>
          <w:p w14:paraId="683D81DC" w14:textId="77777777" w:rsidR="00707EDF" w:rsidRPr="007B76FD" w:rsidRDefault="00707EDF" w:rsidP="00707EDF">
            <w:pPr>
              <w:jc w:val="both"/>
              <w:rPr>
                <w:rFonts w:ascii="Arial" w:hAnsi="Arial" w:cs="Arial"/>
                <w:bCs/>
                <w:sz w:val="22"/>
                <w:szCs w:val="22"/>
                <w:lang w:val="es-PE" w:eastAsia="es-PE"/>
              </w:rPr>
            </w:pPr>
          </w:p>
        </w:tc>
      </w:tr>
      <w:tr w:rsidR="00707EDF" w:rsidRPr="007B76FD" w14:paraId="3695BCFA" w14:textId="77777777" w:rsidTr="00B63933">
        <w:trPr>
          <w:trHeight w:val="284"/>
        </w:trPr>
        <w:tc>
          <w:tcPr>
            <w:tcW w:w="567" w:type="dxa"/>
          </w:tcPr>
          <w:p w14:paraId="484CE155" w14:textId="77777777" w:rsidR="00707EDF" w:rsidRPr="007B76FD" w:rsidRDefault="00707EDF" w:rsidP="00A001A9">
            <w:pPr>
              <w:numPr>
                <w:ilvl w:val="0"/>
                <w:numId w:val="7"/>
              </w:numPr>
              <w:tabs>
                <w:tab w:val="left" w:pos="1593"/>
              </w:tabs>
              <w:spacing w:after="200"/>
              <w:ind w:left="440" w:right="-675" w:hanging="406"/>
              <w:jc w:val="both"/>
              <w:rPr>
                <w:rFonts w:ascii="Arial" w:hAnsi="Arial" w:cs="Arial"/>
                <w:sz w:val="22"/>
                <w:szCs w:val="22"/>
                <w:lang w:val="es-PE" w:eastAsia="es-PE"/>
              </w:rPr>
            </w:pPr>
          </w:p>
        </w:tc>
        <w:tc>
          <w:tcPr>
            <w:tcW w:w="1979" w:type="dxa"/>
          </w:tcPr>
          <w:p w14:paraId="486D5345" w14:textId="4EA13449" w:rsidR="00707EDF" w:rsidRPr="007B76FD" w:rsidRDefault="00707EDF" w:rsidP="00707EDF">
            <w:pPr>
              <w:ind w:right="33"/>
              <w:jc w:val="both"/>
              <w:rPr>
                <w:rFonts w:ascii="Arial" w:hAnsi="Arial" w:cs="Arial"/>
                <w:bCs/>
                <w:sz w:val="22"/>
                <w:szCs w:val="22"/>
                <w:lang w:val="es-PE" w:eastAsia="es-PE"/>
              </w:rPr>
            </w:pPr>
            <w:r w:rsidRPr="007B76FD">
              <w:rPr>
                <w:rFonts w:ascii="Arial" w:hAnsi="Arial" w:cs="Arial"/>
                <w:bCs/>
                <w:sz w:val="22"/>
                <w:szCs w:val="22"/>
                <w:lang w:val="es-PE" w:eastAsia="es-PE"/>
              </w:rPr>
              <w:t>TIM</w:t>
            </w:r>
          </w:p>
        </w:tc>
        <w:tc>
          <w:tcPr>
            <w:tcW w:w="284" w:type="dxa"/>
          </w:tcPr>
          <w:p w14:paraId="25204C4B" w14:textId="195FC5F7" w:rsidR="00707EDF" w:rsidRPr="007B76FD" w:rsidRDefault="00707EDF" w:rsidP="00707EDF">
            <w:pPr>
              <w:jc w:val="both"/>
              <w:rPr>
                <w:rFonts w:ascii="Arial" w:hAnsi="Arial" w:cs="Arial"/>
                <w:bCs/>
                <w:sz w:val="22"/>
                <w:szCs w:val="22"/>
                <w:lang w:val="es-PE" w:eastAsia="es-PE"/>
              </w:rPr>
            </w:pPr>
            <w:r w:rsidRPr="007B76FD">
              <w:rPr>
                <w:rFonts w:ascii="Arial" w:hAnsi="Arial" w:cs="Arial"/>
                <w:bCs/>
                <w:sz w:val="22"/>
                <w:szCs w:val="22"/>
                <w:lang w:val="es-PE" w:eastAsia="es-PE"/>
              </w:rPr>
              <w:t>:</w:t>
            </w:r>
          </w:p>
        </w:tc>
        <w:tc>
          <w:tcPr>
            <w:tcW w:w="5386" w:type="dxa"/>
          </w:tcPr>
          <w:p w14:paraId="184D475D" w14:textId="77777777" w:rsidR="00707EDF" w:rsidRPr="007B76FD" w:rsidRDefault="00707EDF" w:rsidP="00707EDF">
            <w:pPr>
              <w:jc w:val="both"/>
              <w:rPr>
                <w:rFonts w:ascii="Arial" w:hAnsi="Arial" w:cs="Arial"/>
                <w:bCs/>
                <w:sz w:val="22"/>
                <w:szCs w:val="22"/>
                <w:lang w:val="es-PE" w:eastAsia="es-PE"/>
              </w:rPr>
            </w:pPr>
            <w:r w:rsidRPr="007B76FD">
              <w:rPr>
                <w:rFonts w:ascii="Arial" w:hAnsi="Arial" w:cs="Arial"/>
                <w:bCs/>
                <w:sz w:val="22"/>
                <w:szCs w:val="22"/>
                <w:lang w:val="es-PE" w:eastAsia="es-PE"/>
              </w:rPr>
              <w:t>A la tasa de interés moratorio.</w:t>
            </w:r>
          </w:p>
          <w:p w14:paraId="631BA4FF" w14:textId="6CA826AC" w:rsidR="00707EDF" w:rsidRPr="007B76FD" w:rsidRDefault="00707EDF" w:rsidP="00707EDF">
            <w:pPr>
              <w:jc w:val="both"/>
              <w:rPr>
                <w:rFonts w:ascii="Arial" w:hAnsi="Arial" w:cs="Arial"/>
                <w:bCs/>
                <w:sz w:val="22"/>
                <w:szCs w:val="22"/>
                <w:lang w:val="es-PE" w:eastAsia="es-PE"/>
              </w:rPr>
            </w:pPr>
          </w:p>
        </w:tc>
      </w:tr>
    </w:tbl>
    <w:p w14:paraId="2A6CC56B" w14:textId="7E3ADA1D" w:rsidR="00587499" w:rsidRPr="007B76FD" w:rsidRDefault="00587499" w:rsidP="00A001A9">
      <w:pPr>
        <w:pStyle w:val="Prrafodelista"/>
        <w:numPr>
          <w:ilvl w:val="1"/>
          <w:numId w:val="8"/>
        </w:numPr>
        <w:tabs>
          <w:tab w:val="left" w:pos="851"/>
          <w:tab w:val="left" w:pos="993"/>
        </w:tabs>
        <w:ind w:left="426" w:hanging="426"/>
        <w:jc w:val="both"/>
        <w:rPr>
          <w:rFonts w:ascii="Arial" w:hAnsi="Arial" w:cs="Arial"/>
          <w:bCs/>
          <w:sz w:val="22"/>
          <w:szCs w:val="22"/>
          <w:lang w:val="es-PE" w:eastAsia="es-PE"/>
        </w:rPr>
      </w:pPr>
      <w:r w:rsidRPr="007B76FD">
        <w:rPr>
          <w:rFonts w:ascii="Arial" w:hAnsi="Arial" w:cs="Arial"/>
          <w:bCs/>
          <w:sz w:val="22"/>
          <w:szCs w:val="22"/>
          <w:lang w:val="es-PE" w:eastAsia="es-PE"/>
        </w:rPr>
        <w:t xml:space="preserve">Cuando se mencionen </w:t>
      </w:r>
      <w:r w:rsidR="0016301B" w:rsidRPr="007B76FD">
        <w:rPr>
          <w:rFonts w:ascii="Arial" w:hAnsi="Arial" w:cs="Arial"/>
          <w:bCs/>
          <w:sz w:val="22"/>
          <w:szCs w:val="22"/>
          <w:lang w:val="es-PE" w:eastAsia="es-PE"/>
        </w:rPr>
        <w:t>t</w:t>
      </w:r>
      <w:r w:rsidRPr="007B76FD">
        <w:rPr>
          <w:rFonts w:ascii="Arial" w:hAnsi="Arial" w:cs="Arial"/>
          <w:bCs/>
          <w:sz w:val="22"/>
          <w:szCs w:val="22"/>
          <w:lang w:val="es-PE" w:eastAsia="es-PE"/>
        </w:rPr>
        <w:t xml:space="preserve">ítulos o artículos sin indicar la norma a la que corresponden, se entienden referidos a la presente resolución de superintendencia. Asimismo, cuando se señalen </w:t>
      </w:r>
      <w:r w:rsidR="0016301B" w:rsidRPr="007B76FD">
        <w:rPr>
          <w:rFonts w:ascii="Arial" w:hAnsi="Arial" w:cs="Arial"/>
          <w:bCs/>
          <w:sz w:val="22"/>
          <w:szCs w:val="22"/>
          <w:lang w:val="es-PE" w:eastAsia="es-PE"/>
        </w:rPr>
        <w:t>párrafos</w:t>
      </w:r>
      <w:r w:rsidRPr="007B76FD">
        <w:rPr>
          <w:rFonts w:ascii="Arial" w:hAnsi="Arial" w:cs="Arial"/>
          <w:bCs/>
          <w:sz w:val="22"/>
          <w:szCs w:val="22"/>
          <w:lang w:val="es-PE" w:eastAsia="es-PE"/>
        </w:rPr>
        <w:t xml:space="preserve">, </w:t>
      </w:r>
      <w:r w:rsidR="0016301B" w:rsidRPr="007B76FD">
        <w:rPr>
          <w:rFonts w:ascii="Arial" w:hAnsi="Arial" w:cs="Arial"/>
          <w:bCs/>
          <w:sz w:val="22"/>
          <w:szCs w:val="22"/>
          <w:lang w:val="es-PE" w:eastAsia="es-PE"/>
        </w:rPr>
        <w:t>literales</w:t>
      </w:r>
      <w:r w:rsidR="00993D57" w:rsidRPr="007B76FD">
        <w:rPr>
          <w:rFonts w:ascii="Arial" w:hAnsi="Arial" w:cs="Arial"/>
          <w:bCs/>
          <w:sz w:val="22"/>
          <w:szCs w:val="22"/>
          <w:lang w:val="es-PE" w:eastAsia="es-PE"/>
        </w:rPr>
        <w:t xml:space="preserve"> o</w:t>
      </w:r>
      <w:r w:rsidRPr="007B76FD">
        <w:rPr>
          <w:rFonts w:ascii="Arial" w:hAnsi="Arial" w:cs="Arial"/>
          <w:bCs/>
          <w:sz w:val="22"/>
          <w:szCs w:val="22"/>
          <w:lang w:val="es-PE" w:eastAsia="es-PE"/>
        </w:rPr>
        <w:t xml:space="preserve"> </w:t>
      </w:r>
      <w:r w:rsidR="0016301B" w:rsidRPr="007B76FD">
        <w:rPr>
          <w:rFonts w:ascii="Arial" w:hAnsi="Arial" w:cs="Arial"/>
          <w:bCs/>
          <w:sz w:val="22"/>
          <w:szCs w:val="22"/>
          <w:lang w:val="es-PE" w:eastAsia="es-PE"/>
        </w:rPr>
        <w:t>numerales</w:t>
      </w:r>
      <w:r w:rsidRPr="007B76FD">
        <w:rPr>
          <w:rFonts w:ascii="Arial" w:hAnsi="Arial" w:cs="Arial"/>
          <w:bCs/>
          <w:sz w:val="22"/>
          <w:szCs w:val="22"/>
          <w:lang w:val="es-PE" w:eastAsia="es-PE"/>
        </w:rPr>
        <w:t xml:space="preserve"> sin indicar el artículo</w:t>
      </w:r>
      <w:r w:rsidR="0016301B" w:rsidRPr="007B76FD">
        <w:rPr>
          <w:rFonts w:ascii="Arial" w:hAnsi="Arial" w:cs="Arial"/>
          <w:bCs/>
          <w:sz w:val="22"/>
          <w:szCs w:val="22"/>
          <w:lang w:val="es-PE" w:eastAsia="es-PE"/>
        </w:rPr>
        <w:t>, párrafo</w:t>
      </w:r>
      <w:r w:rsidR="00993D57" w:rsidRPr="007B76FD">
        <w:rPr>
          <w:rFonts w:ascii="Arial" w:hAnsi="Arial" w:cs="Arial"/>
          <w:bCs/>
          <w:sz w:val="22"/>
          <w:szCs w:val="22"/>
          <w:lang w:val="es-PE" w:eastAsia="es-PE"/>
        </w:rPr>
        <w:t xml:space="preserve"> o</w:t>
      </w:r>
      <w:r w:rsidR="00AD3600" w:rsidRPr="007B76FD">
        <w:rPr>
          <w:rFonts w:ascii="Arial" w:hAnsi="Arial" w:cs="Arial"/>
          <w:bCs/>
          <w:sz w:val="22"/>
          <w:szCs w:val="22"/>
          <w:lang w:val="es-PE" w:eastAsia="es-PE"/>
        </w:rPr>
        <w:t xml:space="preserve"> </w:t>
      </w:r>
      <w:r w:rsidR="0016301B" w:rsidRPr="007B76FD">
        <w:rPr>
          <w:rFonts w:ascii="Arial" w:hAnsi="Arial" w:cs="Arial"/>
          <w:bCs/>
          <w:sz w:val="22"/>
          <w:szCs w:val="22"/>
          <w:lang w:val="es-PE" w:eastAsia="es-PE"/>
        </w:rPr>
        <w:t xml:space="preserve">literal </w:t>
      </w:r>
      <w:r w:rsidRPr="007B76FD">
        <w:rPr>
          <w:rFonts w:ascii="Arial" w:hAnsi="Arial" w:cs="Arial"/>
          <w:bCs/>
          <w:sz w:val="22"/>
          <w:szCs w:val="22"/>
          <w:lang w:val="es-PE" w:eastAsia="es-PE"/>
        </w:rPr>
        <w:t>al que pertenecen, se entienden referidos al artículo</w:t>
      </w:r>
      <w:r w:rsidR="0016301B" w:rsidRPr="007B76FD">
        <w:rPr>
          <w:rFonts w:ascii="Arial" w:hAnsi="Arial" w:cs="Arial"/>
          <w:bCs/>
          <w:sz w:val="22"/>
          <w:szCs w:val="22"/>
          <w:lang w:val="es-PE" w:eastAsia="es-PE"/>
        </w:rPr>
        <w:t>, párrafo o lite</w:t>
      </w:r>
      <w:r w:rsidR="00BD5F24" w:rsidRPr="007B76FD">
        <w:rPr>
          <w:rFonts w:ascii="Arial" w:hAnsi="Arial" w:cs="Arial"/>
          <w:bCs/>
          <w:sz w:val="22"/>
          <w:szCs w:val="22"/>
          <w:lang w:val="es-PE" w:eastAsia="es-PE"/>
        </w:rPr>
        <w:t>ral</w:t>
      </w:r>
      <w:r w:rsidRPr="007B76FD">
        <w:rPr>
          <w:rFonts w:ascii="Arial" w:hAnsi="Arial" w:cs="Arial"/>
          <w:bCs/>
          <w:sz w:val="22"/>
          <w:szCs w:val="22"/>
          <w:lang w:val="es-PE" w:eastAsia="es-PE"/>
        </w:rPr>
        <w:t xml:space="preserve"> en el que se mencionan, respectivamente.</w:t>
      </w:r>
    </w:p>
    <w:p w14:paraId="6B4FB291" w14:textId="4029441A" w:rsidR="00760179" w:rsidRPr="007B76FD" w:rsidRDefault="00760179" w:rsidP="004A3AA2">
      <w:pPr>
        <w:tabs>
          <w:tab w:val="left" w:pos="993"/>
        </w:tabs>
        <w:ind w:firstLine="567"/>
        <w:jc w:val="both"/>
        <w:rPr>
          <w:rFonts w:ascii="Arial" w:hAnsi="Arial" w:cs="Arial"/>
          <w:bCs/>
          <w:sz w:val="22"/>
          <w:szCs w:val="22"/>
          <w:lang w:val="es-PE" w:eastAsia="es-PE"/>
        </w:rPr>
      </w:pPr>
    </w:p>
    <w:p w14:paraId="1893E118" w14:textId="77777777" w:rsidR="00760179" w:rsidRPr="007B76FD" w:rsidRDefault="00760179" w:rsidP="004A3AA2">
      <w:pPr>
        <w:contextualSpacing/>
        <w:jc w:val="both"/>
        <w:rPr>
          <w:rFonts w:ascii="Arial" w:hAnsi="Arial" w:cs="Arial"/>
          <w:b/>
          <w:sz w:val="22"/>
          <w:szCs w:val="22"/>
        </w:rPr>
      </w:pPr>
      <w:r w:rsidRPr="007B76FD">
        <w:rPr>
          <w:rFonts w:ascii="Arial" w:hAnsi="Arial" w:cs="Arial"/>
          <w:b/>
          <w:sz w:val="22"/>
          <w:szCs w:val="22"/>
        </w:rPr>
        <w:t>Artículo 2. Objeto</w:t>
      </w:r>
    </w:p>
    <w:p w14:paraId="7C2F2451" w14:textId="77777777" w:rsidR="00760179" w:rsidRPr="007B76FD" w:rsidRDefault="00760179" w:rsidP="004A3AA2">
      <w:pPr>
        <w:ind w:firstLine="567"/>
        <w:contextualSpacing/>
        <w:jc w:val="both"/>
        <w:rPr>
          <w:rFonts w:ascii="Arial" w:hAnsi="Arial" w:cs="Arial"/>
          <w:b/>
          <w:sz w:val="22"/>
          <w:szCs w:val="22"/>
        </w:rPr>
      </w:pPr>
    </w:p>
    <w:p w14:paraId="37912605" w14:textId="43F10AB2" w:rsidR="00760179" w:rsidRPr="007B76FD" w:rsidRDefault="00760179" w:rsidP="004A3AA2">
      <w:pPr>
        <w:tabs>
          <w:tab w:val="left" w:pos="284"/>
          <w:tab w:val="left" w:pos="709"/>
          <w:tab w:val="left" w:pos="851"/>
        </w:tabs>
        <w:jc w:val="both"/>
        <w:rPr>
          <w:rFonts w:ascii="Arial" w:hAnsi="Arial" w:cs="Arial"/>
          <w:color w:val="000000" w:themeColor="text1"/>
          <w:sz w:val="22"/>
          <w:szCs w:val="22"/>
        </w:rPr>
      </w:pPr>
      <w:r w:rsidRPr="007B76FD">
        <w:rPr>
          <w:rFonts w:ascii="Arial" w:hAnsi="Arial" w:cs="Arial"/>
          <w:color w:val="231F20"/>
          <w:sz w:val="22"/>
          <w:szCs w:val="22"/>
        </w:rPr>
        <w:t xml:space="preserve">La presente resolución tiene </w:t>
      </w:r>
      <w:bookmarkStart w:id="1" w:name="_Hlk75208522"/>
      <w:r w:rsidRPr="007B76FD">
        <w:rPr>
          <w:rFonts w:ascii="Arial" w:hAnsi="Arial" w:cs="Arial"/>
          <w:color w:val="231F20"/>
          <w:sz w:val="22"/>
          <w:szCs w:val="22"/>
        </w:rPr>
        <w:t xml:space="preserve">por objeto establecer las disposiciones para la </w:t>
      </w:r>
      <w:r w:rsidR="00993D57" w:rsidRPr="007B76FD">
        <w:rPr>
          <w:rFonts w:ascii="Arial" w:hAnsi="Arial" w:cs="Arial"/>
          <w:color w:val="231F20"/>
          <w:sz w:val="22"/>
          <w:szCs w:val="22"/>
        </w:rPr>
        <w:t xml:space="preserve">correcta </w:t>
      </w:r>
      <w:r w:rsidRPr="007B76FD">
        <w:rPr>
          <w:rFonts w:ascii="Arial" w:hAnsi="Arial" w:cs="Arial"/>
          <w:color w:val="231F20"/>
          <w:sz w:val="22"/>
          <w:szCs w:val="22"/>
        </w:rPr>
        <w:t>aplicación de la excepción dispuesta en el Decreto Supremo</w:t>
      </w:r>
      <w:r w:rsidR="00C6093B" w:rsidRPr="007B76FD">
        <w:rPr>
          <w:rFonts w:ascii="Arial" w:hAnsi="Arial" w:cs="Arial"/>
          <w:color w:val="231F20"/>
          <w:sz w:val="22"/>
          <w:szCs w:val="22"/>
        </w:rPr>
        <w:t>.</w:t>
      </w:r>
      <w:bookmarkEnd w:id="1"/>
      <w:r w:rsidR="00FB0504" w:rsidRPr="007B76FD">
        <w:rPr>
          <w:rFonts w:ascii="Arial" w:hAnsi="Arial" w:cs="Arial"/>
          <w:color w:val="231F20"/>
          <w:sz w:val="22"/>
          <w:szCs w:val="22"/>
        </w:rPr>
        <w:t xml:space="preserve"> </w:t>
      </w:r>
    </w:p>
    <w:p w14:paraId="323361CA" w14:textId="77777777" w:rsidR="003D358D" w:rsidRPr="007B76FD" w:rsidRDefault="003D358D" w:rsidP="004A3AA2">
      <w:pPr>
        <w:jc w:val="center"/>
        <w:rPr>
          <w:rFonts w:ascii="Arial" w:hAnsi="Arial" w:cs="Arial"/>
          <w:b/>
          <w:sz w:val="22"/>
          <w:szCs w:val="22"/>
          <w:lang w:val="es-PE" w:eastAsia="es-PE"/>
        </w:rPr>
      </w:pPr>
    </w:p>
    <w:p w14:paraId="53244027" w14:textId="44098606" w:rsidR="00587499" w:rsidRPr="007B76FD" w:rsidRDefault="00427616" w:rsidP="004A3AA2">
      <w:pPr>
        <w:jc w:val="center"/>
        <w:rPr>
          <w:rFonts w:ascii="Arial" w:hAnsi="Arial" w:cs="Arial"/>
          <w:b/>
          <w:sz w:val="22"/>
          <w:szCs w:val="22"/>
          <w:lang w:val="es-PE" w:eastAsia="es-PE"/>
        </w:rPr>
      </w:pPr>
      <w:r w:rsidRPr="007B76FD">
        <w:rPr>
          <w:rFonts w:ascii="Arial" w:hAnsi="Arial" w:cs="Arial"/>
          <w:b/>
          <w:sz w:val="22"/>
          <w:szCs w:val="22"/>
          <w:lang w:val="es-PE" w:eastAsia="es-PE"/>
        </w:rPr>
        <w:t>T</w:t>
      </w:r>
      <w:r w:rsidR="00587499" w:rsidRPr="007B76FD">
        <w:rPr>
          <w:rFonts w:ascii="Arial" w:hAnsi="Arial" w:cs="Arial"/>
          <w:b/>
          <w:sz w:val="22"/>
          <w:szCs w:val="22"/>
          <w:lang w:val="es-PE" w:eastAsia="es-PE"/>
        </w:rPr>
        <w:t>ÍTULO II</w:t>
      </w:r>
    </w:p>
    <w:p w14:paraId="30BE0CFC" w14:textId="77777777" w:rsidR="00587499" w:rsidRPr="007B76FD" w:rsidRDefault="00587499" w:rsidP="004A3AA2">
      <w:pPr>
        <w:ind w:left="567"/>
        <w:jc w:val="center"/>
        <w:rPr>
          <w:rFonts w:ascii="Arial" w:hAnsi="Arial" w:cs="Arial"/>
          <w:bCs/>
          <w:sz w:val="22"/>
          <w:szCs w:val="22"/>
          <w:lang w:val="es-PE" w:eastAsia="es-PE"/>
        </w:rPr>
      </w:pPr>
    </w:p>
    <w:p w14:paraId="0604D9D8" w14:textId="77777777" w:rsidR="00587499" w:rsidRPr="007B76FD" w:rsidRDefault="00587499" w:rsidP="004A3AA2">
      <w:pPr>
        <w:jc w:val="center"/>
        <w:rPr>
          <w:rFonts w:ascii="Arial" w:hAnsi="Arial" w:cs="Arial"/>
          <w:b/>
          <w:bCs/>
          <w:sz w:val="22"/>
          <w:szCs w:val="22"/>
          <w:lang w:val="es-PE" w:eastAsia="es-PE"/>
        </w:rPr>
      </w:pPr>
      <w:r w:rsidRPr="007B76FD">
        <w:rPr>
          <w:rFonts w:ascii="Arial" w:hAnsi="Arial" w:cs="Arial"/>
          <w:b/>
          <w:sz w:val="22"/>
          <w:szCs w:val="22"/>
          <w:lang w:val="es-PE" w:eastAsia="es-PE"/>
        </w:rPr>
        <w:t>ÁMBITO</w:t>
      </w:r>
      <w:r w:rsidRPr="007B76FD">
        <w:rPr>
          <w:rFonts w:ascii="Arial" w:hAnsi="Arial" w:cs="Arial"/>
          <w:b/>
          <w:bCs/>
          <w:sz w:val="22"/>
          <w:szCs w:val="22"/>
          <w:lang w:val="es-PE" w:eastAsia="es-PE"/>
        </w:rPr>
        <w:t xml:space="preserve"> DE APLICACIÓN</w:t>
      </w:r>
    </w:p>
    <w:p w14:paraId="0325F316" w14:textId="77777777" w:rsidR="00587499" w:rsidRPr="007B76FD" w:rsidRDefault="00587499" w:rsidP="004A3AA2">
      <w:pPr>
        <w:ind w:firstLine="567"/>
        <w:jc w:val="both"/>
        <w:rPr>
          <w:rFonts w:ascii="Arial" w:hAnsi="Arial" w:cs="Arial"/>
          <w:b/>
          <w:bCs/>
          <w:sz w:val="22"/>
          <w:szCs w:val="22"/>
          <w:lang w:val="es-PE" w:eastAsia="es-PE"/>
        </w:rPr>
      </w:pPr>
    </w:p>
    <w:p w14:paraId="61EB4EA2" w14:textId="042E793A" w:rsidR="00587499" w:rsidRPr="007B76FD" w:rsidRDefault="00587499" w:rsidP="004A3AA2">
      <w:pPr>
        <w:jc w:val="both"/>
        <w:rPr>
          <w:rFonts w:ascii="Arial" w:hAnsi="Arial" w:cs="Arial"/>
          <w:b/>
          <w:bCs/>
          <w:sz w:val="22"/>
          <w:szCs w:val="22"/>
          <w:lang w:val="es-PE" w:eastAsia="es-PE"/>
        </w:rPr>
      </w:pPr>
      <w:r w:rsidRPr="007B76FD">
        <w:rPr>
          <w:rFonts w:ascii="Arial" w:hAnsi="Arial" w:cs="Arial"/>
          <w:b/>
          <w:bCs/>
          <w:sz w:val="22"/>
          <w:szCs w:val="22"/>
          <w:lang w:val="es-PE" w:eastAsia="es-PE"/>
        </w:rPr>
        <w:t xml:space="preserve">Artículo </w:t>
      </w:r>
      <w:r w:rsidR="008F3C45" w:rsidRPr="007B76FD">
        <w:rPr>
          <w:rFonts w:ascii="Arial" w:hAnsi="Arial" w:cs="Arial"/>
          <w:b/>
          <w:bCs/>
          <w:sz w:val="22"/>
          <w:szCs w:val="22"/>
          <w:lang w:val="es-PE" w:eastAsia="es-PE"/>
        </w:rPr>
        <w:t>3.</w:t>
      </w:r>
      <w:r w:rsidRPr="007B76FD">
        <w:rPr>
          <w:rFonts w:ascii="Arial" w:hAnsi="Arial" w:cs="Arial"/>
          <w:b/>
          <w:bCs/>
          <w:sz w:val="22"/>
          <w:szCs w:val="22"/>
          <w:lang w:val="es-PE" w:eastAsia="es-PE"/>
        </w:rPr>
        <w:t xml:space="preserve"> </w:t>
      </w:r>
      <w:r w:rsidR="00F65EDC" w:rsidRPr="007B76FD">
        <w:rPr>
          <w:rFonts w:ascii="Arial" w:hAnsi="Arial" w:cs="Arial"/>
          <w:b/>
          <w:bCs/>
          <w:sz w:val="22"/>
          <w:szCs w:val="22"/>
          <w:lang w:val="es-PE" w:eastAsia="es-PE"/>
        </w:rPr>
        <w:t xml:space="preserve">Saldo del RAF que puede ser materia de refinanciamiento </w:t>
      </w:r>
    </w:p>
    <w:p w14:paraId="1B348D2D" w14:textId="12D8D434" w:rsidR="00587499" w:rsidRPr="007B76FD" w:rsidRDefault="00587499" w:rsidP="004A3AA2">
      <w:pPr>
        <w:jc w:val="both"/>
        <w:rPr>
          <w:rFonts w:ascii="Arial" w:hAnsi="Arial" w:cs="Arial"/>
          <w:b/>
          <w:bCs/>
          <w:sz w:val="22"/>
          <w:szCs w:val="22"/>
          <w:lang w:val="es-PE" w:eastAsia="es-PE"/>
        </w:rPr>
      </w:pPr>
    </w:p>
    <w:p w14:paraId="34404DD6" w14:textId="3E041479" w:rsidR="00282BE6" w:rsidRPr="007B76FD" w:rsidRDefault="00010923" w:rsidP="00A001A9">
      <w:pPr>
        <w:pStyle w:val="Prrafodelista"/>
        <w:numPr>
          <w:ilvl w:val="1"/>
          <w:numId w:val="49"/>
        </w:numPr>
        <w:jc w:val="both"/>
        <w:rPr>
          <w:rFonts w:ascii="Arial" w:hAnsi="Arial" w:cs="Arial"/>
          <w:bCs/>
          <w:sz w:val="22"/>
          <w:szCs w:val="22"/>
          <w:lang w:val="es-PE" w:eastAsia="es-PE"/>
        </w:rPr>
      </w:pPr>
      <w:r w:rsidRPr="007B76FD">
        <w:rPr>
          <w:rFonts w:ascii="Arial" w:hAnsi="Arial" w:cs="Arial"/>
          <w:sz w:val="22"/>
          <w:szCs w:val="22"/>
          <w:lang w:eastAsia="es-PE"/>
        </w:rPr>
        <w:t>Puede ser materia de refinanciamiento</w:t>
      </w:r>
      <w:r w:rsidR="0086732E" w:rsidRPr="007B76FD">
        <w:rPr>
          <w:rFonts w:ascii="Arial" w:hAnsi="Arial" w:cs="Arial"/>
          <w:sz w:val="22"/>
          <w:szCs w:val="22"/>
          <w:lang w:eastAsia="es-PE"/>
        </w:rPr>
        <w:t xml:space="preserve">, </w:t>
      </w:r>
      <w:r w:rsidR="0086732E" w:rsidRPr="007B76FD">
        <w:rPr>
          <w:rFonts w:ascii="Arial" w:hAnsi="Arial" w:cs="Arial"/>
          <w:bCs/>
          <w:sz w:val="22"/>
          <w:szCs w:val="22"/>
          <w:lang w:val="es-PE" w:eastAsia="es-PE"/>
        </w:rPr>
        <w:t xml:space="preserve">por única vez y hasta el 31 de diciembre de 2021, </w:t>
      </w:r>
      <w:r w:rsidRPr="007B76FD">
        <w:rPr>
          <w:rFonts w:ascii="Arial" w:hAnsi="Arial" w:cs="Arial"/>
          <w:sz w:val="22"/>
          <w:szCs w:val="22"/>
          <w:lang w:eastAsia="es-PE"/>
        </w:rPr>
        <w:t xml:space="preserve">el saldo del RAF de aquellos sujetos comprendidos en el </w:t>
      </w:r>
      <w:r w:rsidRPr="007B76FD">
        <w:rPr>
          <w:rFonts w:ascii="Arial" w:hAnsi="Arial" w:cs="Arial"/>
          <w:bCs/>
          <w:sz w:val="22"/>
          <w:szCs w:val="22"/>
          <w:lang w:val="es-PE" w:eastAsia="es-PE"/>
        </w:rPr>
        <w:t>artículo 3 del Decreto Supremo, siempre que dicho saldo</w:t>
      </w:r>
      <w:r w:rsidR="00282BE6" w:rsidRPr="007B76FD">
        <w:rPr>
          <w:rFonts w:ascii="Arial" w:hAnsi="Arial" w:cs="Arial"/>
          <w:bCs/>
          <w:sz w:val="22"/>
          <w:szCs w:val="22"/>
          <w:lang w:val="es-PE" w:eastAsia="es-PE"/>
        </w:rPr>
        <w:t>:</w:t>
      </w:r>
    </w:p>
    <w:p w14:paraId="1794FAD7" w14:textId="77777777" w:rsidR="00282BE6" w:rsidRPr="007B76FD" w:rsidRDefault="00282BE6" w:rsidP="00282BE6">
      <w:pPr>
        <w:pStyle w:val="Prrafodelista"/>
        <w:ind w:left="360"/>
        <w:jc w:val="both"/>
        <w:rPr>
          <w:rFonts w:ascii="Arial" w:hAnsi="Arial" w:cs="Arial"/>
          <w:bCs/>
          <w:sz w:val="22"/>
          <w:szCs w:val="22"/>
          <w:lang w:val="es-PE" w:eastAsia="es-PE"/>
        </w:rPr>
      </w:pPr>
    </w:p>
    <w:p w14:paraId="0D8C2511" w14:textId="54D62913" w:rsidR="00C7364A" w:rsidRPr="007B76FD" w:rsidRDefault="00C7364A" w:rsidP="00A001A9">
      <w:pPr>
        <w:pStyle w:val="Prrafodelista"/>
        <w:numPr>
          <w:ilvl w:val="0"/>
          <w:numId w:val="50"/>
        </w:numPr>
        <w:ind w:left="709"/>
        <w:jc w:val="both"/>
        <w:rPr>
          <w:rFonts w:ascii="Arial" w:hAnsi="Arial" w:cs="Arial"/>
          <w:bCs/>
          <w:sz w:val="22"/>
          <w:szCs w:val="22"/>
          <w:lang w:val="es-PE" w:eastAsia="es-PE"/>
        </w:rPr>
      </w:pPr>
      <w:r w:rsidRPr="007B76FD">
        <w:rPr>
          <w:rFonts w:ascii="Arial" w:hAnsi="Arial" w:cs="Arial"/>
          <w:bCs/>
          <w:sz w:val="22"/>
          <w:szCs w:val="22"/>
          <w:lang w:val="es-PE" w:eastAsia="es-PE"/>
        </w:rPr>
        <w:t>No est</w:t>
      </w:r>
      <w:r w:rsidR="008A2EAF">
        <w:rPr>
          <w:rFonts w:ascii="Arial" w:hAnsi="Arial" w:cs="Arial"/>
          <w:bCs/>
          <w:sz w:val="22"/>
          <w:szCs w:val="22"/>
          <w:lang w:val="es-PE" w:eastAsia="es-PE"/>
        </w:rPr>
        <w:t>é</w:t>
      </w:r>
      <w:r w:rsidR="00E9529E" w:rsidRPr="007B76FD">
        <w:rPr>
          <w:rFonts w:ascii="Arial" w:hAnsi="Arial" w:cs="Arial"/>
          <w:bCs/>
          <w:sz w:val="22"/>
          <w:szCs w:val="22"/>
          <w:lang w:val="es-PE" w:eastAsia="es-PE"/>
        </w:rPr>
        <w:t xml:space="preserve"> </w:t>
      </w:r>
      <w:r w:rsidRPr="007B76FD">
        <w:rPr>
          <w:rFonts w:ascii="Arial" w:hAnsi="Arial" w:cs="Arial"/>
          <w:bCs/>
          <w:sz w:val="22"/>
          <w:szCs w:val="22"/>
          <w:lang w:val="es-PE" w:eastAsia="es-PE"/>
        </w:rPr>
        <w:t>incluido en un procedimiento concursal al amparo de la Ley N.</w:t>
      </w:r>
      <w:r w:rsidR="00D57CEA" w:rsidRPr="007B76FD">
        <w:rPr>
          <w:rFonts w:ascii="Arial" w:hAnsi="Arial" w:cs="Arial"/>
          <w:bCs/>
          <w:sz w:val="22"/>
          <w:szCs w:val="22"/>
          <w:lang w:val="es-PE" w:eastAsia="es-PE"/>
        </w:rPr>
        <w:t>°</w:t>
      </w:r>
      <w:r w:rsidRPr="007B76FD">
        <w:rPr>
          <w:rFonts w:ascii="Arial" w:hAnsi="Arial" w:cs="Arial"/>
          <w:bCs/>
          <w:sz w:val="22"/>
          <w:szCs w:val="22"/>
          <w:lang w:val="es-PE" w:eastAsia="es-PE"/>
        </w:rPr>
        <w:t xml:space="preserve"> 27809, Ley General del Sistema Concursal</w:t>
      </w:r>
      <w:r w:rsidR="008A2EAF">
        <w:rPr>
          <w:rFonts w:ascii="Arial" w:hAnsi="Arial" w:cs="Arial"/>
          <w:bCs/>
          <w:sz w:val="22"/>
          <w:szCs w:val="22"/>
          <w:lang w:val="es-PE" w:eastAsia="es-PE"/>
        </w:rPr>
        <w:t>,</w:t>
      </w:r>
      <w:r w:rsidRPr="007B76FD">
        <w:rPr>
          <w:rFonts w:ascii="Arial" w:hAnsi="Arial" w:cs="Arial"/>
          <w:bCs/>
          <w:sz w:val="22"/>
          <w:szCs w:val="22"/>
          <w:lang w:val="es-PE" w:eastAsia="es-PE"/>
        </w:rPr>
        <w:t xml:space="preserve"> o en un procedimiento de liquidación judicial o extrajudicial, a la fecha de presentación de la solicitud de</w:t>
      </w:r>
      <w:r w:rsidR="00563F38" w:rsidRPr="007B76FD">
        <w:rPr>
          <w:rFonts w:ascii="Arial" w:hAnsi="Arial" w:cs="Arial"/>
          <w:bCs/>
          <w:sz w:val="22"/>
          <w:szCs w:val="22"/>
          <w:lang w:val="es-PE" w:eastAsia="es-PE"/>
        </w:rPr>
        <w:t xml:space="preserve"> refinanciamiento.</w:t>
      </w:r>
    </w:p>
    <w:p w14:paraId="5B34982A" w14:textId="77777777" w:rsidR="00C7364A" w:rsidRPr="007B76FD" w:rsidRDefault="00C7364A" w:rsidP="00C7364A">
      <w:pPr>
        <w:pStyle w:val="Prrafodelista"/>
        <w:ind w:left="709"/>
        <w:jc w:val="both"/>
        <w:rPr>
          <w:rFonts w:ascii="Arial" w:hAnsi="Arial" w:cs="Arial"/>
          <w:bCs/>
          <w:sz w:val="22"/>
          <w:szCs w:val="22"/>
          <w:lang w:val="es-PE" w:eastAsia="es-PE"/>
        </w:rPr>
      </w:pPr>
    </w:p>
    <w:p w14:paraId="2AEC6587" w14:textId="1867E9B8" w:rsidR="00010923" w:rsidRPr="007B76FD" w:rsidRDefault="00C7364A" w:rsidP="00A001A9">
      <w:pPr>
        <w:pStyle w:val="Prrafodelista"/>
        <w:numPr>
          <w:ilvl w:val="0"/>
          <w:numId w:val="50"/>
        </w:numPr>
        <w:ind w:left="709"/>
        <w:jc w:val="both"/>
        <w:rPr>
          <w:rFonts w:ascii="Arial" w:hAnsi="Arial" w:cs="Arial"/>
          <w:bCs/>
          <w:sz w:val="22"/>
          <w:szCs w:val="22"/>
          <w:lang w:val="es-PE" w:eastAsia="es-PE"/>
        </w:rPr>
      </w:pPr>
      <w:r w:rsidRPr="007B76FD">
        <w:rPr>
          <w:rFonts w:ascii="Arial" w:hAnsi="Arial" w:cs="Arial"/>
          <w:bCs/>
          <w:sz w:val="22"/>
          <w:szCs w:val="22"/>
          <w:lang w:val="es-PE" w:eastAsia="es-PE"/>
        </w:rPr>
        <w:t>N</w:t>
      </w:r>
      <w:r w:rsidR="00E9529E" w:rsidRPr="007B76FD">
        <w:rPr>
          <w:rFonts w:ascii="Arial" w:hAnsi="Arial" w:cs="Arial"/>
          <w:bCs/>
          <w:sz w:val="22"/>
          <w:szCs w:val="22"/>
          <w:lang w:val="es-PE" w:eastAsia="es-PE"/>
        </w:rPr>
        <w:t xml:space="preserve">o esté comprendido </w:t>
      </w:r>
      <w:r w:rsidR="00E9529E" w:rsidRPr="007B76FD">
        <w:rPr>
          <w:rFonts w:ascii="Arial" w:hAnsi="Arial" w:cs="Arial"/>
          <w:bCs/>
          <w:sz w:val="22"/>
          <w:szCs w:val="22"/>
          <w:lang w:eastAsia="es-PE"/>
        </w:rPr>
        <w:t>en la resolución de pérdida del RAF impugnada o comprendida en una demanda contencioso</w:t>
      </w:r>
      <w:r w:rsidR="006A799F" w:rsidRPr="007B76FD">
        <w:rPr>
          <w:rFonts w:ascii="Arial" w:hAnsi="Arial" w:cs="Arial"/>
          <w:bCs/>
          <w:sz w:val="22"/>
          <w:szCs w:val="22"/>
          <w:lang w:eastAsia="es-PE"/>
        </w:rPr>
        <w:t xml:space="preserve"> </w:t>
      </w:r>
      <w:r w:rsidR="00E9529E" w:rsidRPr="007B76FD">
        <w:rPr>
          <w:rFonts w:ascii="Arial" w:hAnsi="Arial" w:cs="Arial"/>
          <w:bCs/>
          <w:sz w:val="22"/>
          <w:szCs w:val="22"/>
          <w:lang w:eastAsia="es-PE"/>
        </w:rPr>
        <w:t>administrativa o acción de amparo</w:t>
      </w:r>
      <w:r w:rsidR="008A2EAF">
        <w:rPr>
          <w:rFonts w:ascii="Arial" w:hAnsi="Arial" w:cs="Arial"/>
          <w:bCs/>
          <w:sz w:val="22"/>
          <w:szCs w:val="22"/>
          <w:lang w:eastAsia="es-PE"/>
        </w:rPr>
        <w:t>,</w:t>
      </w:r>
      <w:r w:rsidR="00E9529E" w:rsidRPr="007B76FD">
        <w:rPr>
          <w:rFonts w:ascii="Arial" w:hAnsi="Arial" w:cs="Arial"/>
          <w:bCs/>
          <w:sz w:val="22"/>
          <w:szCs w:val="22"/>
          <w:lang w:eastAsia="es-PE"/>
        </w:rPr>
        <w:t xml:space="preserve"> salvo que:</w:t>
      </w:r>
    </w:p>
    <w:p w14:paraId="773A1CE8" w14:textId="77777777" w:rsidR="00D57CEA" w:rsidRPr="007B76FD" w:rsidRDefault="00D57CEA" w:rsidP="00D57CEA">
      <w:pPr>
        <w:pStyle w:val="Prrafodelista"/>
        <w:rPr>
          <w:rFonts w:ascii="Arial" w:hAnsi="Arial" w:cs="Arial"/>
          <w:bCs/>
          <w:sz w:val="22"/>
          <w:szCs w:val="22"/>
          <w:lang w:val="es-PE" w:eastAsia="es-PE"/>
        </w:rPr>
      </w:pPr>
    </w:p>
    <w:p w14:paraId="58D7EF85" w14:textId="7B7C9EAC" w:rsidR="003C4993" w:rsidRPr="007B76FD" w:rsidRDefault="00C7364A" w:rsidP="00C7364A">
      <w:pPr>
        <w:pStyle w:val="Prrafodelista"/>
        <w:ind w:left="1134" w:hanging="425"/>
        <w:jc w:val="both"/>
        <w:rPr>
          <w:rFonts w:ascii="Arial" w:hAnsi="Arial" w:cs="Arial"/>
          <w:bCs/>
          <w:sz w:val="22"/>
          <w:szCs w:val="22"/>
          <w:lang w:eastAsia="es-PE"/>
        </w:rPr>
      </w:pPr>
      <w:bookmarkStart w:id="2" w:name="_Hlk75113320"/>
      <w:r w:rsidRPr="007B76FD">
        <w:rPr>
          <w:rFonts w:ascii="Arial" w:hAnsi="Arial" w:cs="Arial"/>
          <w:bCs/>
          <w:sz w:val="22"/>
          <w:szCs w:val="22"/>
          <w:lang w:eastAsia="es-PE"/>
        </w:rPr>
        <w:t>b.1</w:t>
      </w:r>
      <w:r w:rsidR="00C54739" w:rsidRPr="007B76FD">
        <w:rPr>
          <w:rFonts w:ascii="Arial" w:hAnsi="Arial" w:cs="Arial"/>
          <w:bCs/>
          <w:sz w:val="22"/>
          <w:szCs w:val="22"/>
          <w:lang w:eastAsia="es-PE"/>
        </w:rPr>
        <w:tab/>
      </w:r>
      <w:r w:rsidR="003C4993" w:rsidRPr="007B76FD">
        <w:rPr>
          <w:rFonts w:ascii="Arial" w:hAnsi="Arial" w:cs="Arial"/>
          <w:bCs/>
          <w:sz w:val="22"/>
          <w:szCs w:val="22"/>
          <w:lang w:eastAsia="es-PE"/>
        </w:rPr>
        <w:t>A la fecha de presentación de la solicitud se hubiera aceptado el desistimiento de la pretensión y conste en resolución firme.</w:t>
      </w:r>
    </w:p>
    <w:bookmarkEnd w:id="2"/>
    <w:p w14:paraId="275B4159" w14:textId="77777777" w:rsidR="003C4993" w:rsidRPr="007B76FD" w:rsidRDefault="003C4993" w:rsidP="004A3AA2">
      <w:pPr>
        <w:pStyle w:val="Prrafodelista"/>
        <w:tabs>
          <w:tab w:val="left" w:pos="993"/>
        </w:tabs>
        <w:ind w:left="1276"/>
        <w:jc w:val="both"/>
        <w:rPr>
          <w:rFonts w:ascii="Arial" w:hAnsi="Arial" w:cs="Arial"/>
          <w:bCs/>
          <w:sz w:val="22"/>
          <w:szCs w:val="22"/>
          <w:lang w:eastAsia="es-PE"/>
        </w:rPr>
      </w:pPr>
    </w:p>
    <w:p w14:paraId="6F0C989B" w14:textId="36F29E90" w:rsidR="003C4993" w:rsidRPr="007B76FD" w:rsidRDefault="003C4993" w:rsidP="00C7364A">
      <w:pPr>
        <w:tabs>
          <w:tab w:val="left" w:pos="993"/>
        </w:tabs>
        <w:ind w:left="1134"/>
        <w:jc w:val="both"/>
        <w:rPr>
          <w:rFonts w:ascii="Arial" w:hAnsi="Arial" w:cs="Arial"/>
          <w:bCs/>
          <w:sz w:val="22"/>
          <w:szCs w:val="22"/>
          <w:lang w:eastAsia="es-PE"/>
        </w:rPr>
      </w:pPr>
      <w:bookmarkStart w:id="3" w:name="_Hlk75113507"/>
      <w:r w:rsidRPr="007B76FD">
        <w:rPr>
          <w:rFonts w:ascii="Arial" w:hAnsi="Arial" w:cs="Arial"/>
          <w:bCs/>
          <w:sz w:val="22"/>
          <w:szCs w:val="22"/>
          <w:lang w:eastAsia="es-PE"/>
        </w:rPr>
        <w:t>En este caso</w:t>
      </w:r>
      <w:r w:rsidR="008A2EAF">
        <w:rPr>
          <w:rFonts w:ascii="Arial" w:hAnsi="Arial" w:cs="Arial"/>
          <w:bCs/>
          <w:sz w:val="22"/>
          <w:szCs w:val="22"/>
          <w:lang w:eastAsia="es-PE"/>
        </w:rPr>
        <w:t>,</w:t>
      </w:r>
      <w:r w:rsidRPr="007B76FD">
        <w:rPr>
          <w:rFonts w:ascii="Arial" w:hAnsi="Arial" w:cs="Arial"/>
          <w:bCs/>
          <w:sz w:val="22"/>
          <w:szCs w:val="22"/>
          <w:lang w:eastAsia="es-PE"/>
        </w:rPr>
        <w:t xml:space="preserve"> debe presentarse</w:t>
      </w:r>
      <w:r w:rsidR="00735FE6" w:rsidRPr="007B76FD">
        <w:rPr>
          <w:rFonts w:ascii="Arial" w:hAnsi="Arial" w:cs="Arial"/>
          <w:bCs/>
          <w:sz w:val="22"/>
          <w:szCs w:val="22"/>
          <w:lang w:eastAsia="es-PE"/>
        </w:rPr>
        <w:t xml:space="preserve"> </w:t>
      </w:r>
      <w:r w:rsidRPr="007B76FD">
        <w:rPr>
          <w:rFonts w:ascii="Arial" w:hAnsi="Arial" w:cs="Arial"/>
          <w:bCs/>
          <w:sz w:val="22"/>
          <w:szCs w:val="22"/>
          <w:lang w:eastAsia="es-PE"/>
        </w:rPr>
        <w:t>copia de la resolución que acepta el desistimiento dentro de los dos (2) días hábiles siguientes a la fecha de presentación de la solicitud.</w:t>
      </w:r>
    </w:p>
    <w:bookmarkEnd w:id="3"/>
    <w:p w14:paraId="56CDA8DF" w14:textId="77777777" w:rsidR="003C4993" w:rsidRPr="007B76FD" w:rsidRDefault="003C4993" w:rsidP="004A3AA2">
      <w:pPr>
        <w:tabs>
          <w:tab w:val="left" w:pos="993"/>
        </w:tabs>
        <w:ind w:left="1276"/>
        <w:jc w:val="both"/>
        <w:rPr>
          <w:rFonts w:ascii="Arial" w:hAnsi="Arial" w:cs="Arial"/>
          <w:bCs/>
          <w:sz w:val="22"/>
          <w:szCs w:val="22"/>
          <w:lang w:eastAsia="es-PE"/>
        </w:rPr>
      </w:pPr>
    </w:p>
    <w:p w14:paraId="51476399" w14:textId="153124C4" w:rsidR="003C4993" w:rsidRPr="007B76FD" w:rsidRDefault="003C4993" w:rsidP="00C7364A">
      <w:pPr>
        <w:tabs>
          <w:tab w:val="left" w:pos="993"/>
        </w:tabs>
        <w:ind w:left="1134"/>
        <w:jc w:val="both"/>
        <w:rPr>
          <w:rFonts w:ascii="Arial" w:hAnsi="Arial" w:cs="Arial"/>
          <w:bCs/>
          <w:sz w:val="22"/>
          <w:szCs w:val="22"/>
          <w:lang w:eastAsia="es-PE"/>
        </w:rPr>
      </w:pPr>
      <w:r w:rsidRPr="007B76FD">
        <w:rPr>
          <w:rFonts w:ascii="Arial" w:hAnsi="Arial" w:cs="Arial"/>
          <w:bCs/>
          <w:sz w:val="22"/>
          <w:szCs w:val="22"/>
          <w:lang w:eastAsia="es-PE"/>
        </w:rPr>
        <w:lastRenderedPageBreak/>
        <w:t>Tratándose de impugnaciones que se encuentren en la etapa de reconsideración o apelación ante el superior jerárquico, o en la etapa de reclamación, no es necesario adjuntar la referida copia.</w:t>
      </w:r>
    </w:p>
    <w:p w14:paraId="5479686D" w14:textId="77777777" w:rsidR="003C4993" w:rsidRPr="007B76FD" w:rsidRDefault="003C4993" w:rsidP="004A3AA2">
      <w:pPr>
        <w:tabs>
          <w:tab w:val="left" w:pos="993"/>
        </w:tabs>
        <w:ind w:left="1276"/>
        <w:jc w:val="both"/>
        <w:rPr>
          <w:rFonts w:ascii="Arial" w:hAnsi="Arial" w:cs="Arial"/>
          <w:bCs/>
          <w:sz w:val="22"/>
          <w:szCs w:val="22"/>
          <w:lang w:eastAsia="es-PE"/>
        </w:rPr>
      </w:pPr>
    </w:p>
    <w:p w14:paraId="3AC4D700" w14:textId="195C3165" w:rsidR="003C4993" w:rsidRPr="007B76FD" w:rsidRDefault="003C4993" w:rsidP="00C7364A">
      <w:pPr>
        <w:tabs>
          <w:tab w:val="left" w:pos="993"/>
        </w:tabs>
        <w:ind w:left="1134"/>
        <w:jc w:val="both"/>
        <w:rPr>
          <w:rFonts w:ascii="Arial" w:hAnsi="Arial" w:cs="Arial"/>
          <w:bCs/>
          <w:sz w:val="22"/>
          <w:szCs w:val="22"/>
          <w:lang w:eastAsia="es-PE"/>
        </w:rPr>
      </w:pPr>
      <w:r w:rsidRPr="007B76FD">
        <w:rPr>
          <w:rFonts w:ascii="Arial" w:hAnsi="Arial" w:cs="Arial"/>
          <w:bCs/>
          <w:sz w:val="22"/>
          <w:szCs w:val="22"/>
          <w:lang w:eastAsia="es-PE"/>
        </w:rPr>
        <w:t xml:space="preserve">De no cumplirse con presentar la copia a que se refiere el presente </w:t>
      </w:r>
      <w:r w:rsidR="00486E80" w:rsidRPr="007B76FD">
        <w:rPr>
          <w:rFonts w:ascii="Arial" w:hAnsi="Arial" w:cs="Arial"/>
          <w:bCs/>
          <w:sz w:val="22"/>
          <w:szCs w:val="22"/>
          <w:lang w:eastAsia="es-PE"/>
        </w:rPr>
        <w:t>numeral</w:t>
      </w:r>
      <w:r w:rsidRPr="007B76FD">
        <w:rPr>
          <w:rFonts w:ascii="Arial" w:hAnsi="Arial" w:cs="Arial"/>
          <w:bCs/>
          <w:sz w:val="22"/>
          <w:szCs w:val="22"/>
          <w:lang w:eastAsia="es-PE"/>
        </w:rPr>
        <w:t>:</w:t>
      </w:r>
    </w:p>
    <w:p w14:paraId="585BE362" w14:textId="77777777" w:rsidR="003C4993" w:rsidRPr="007B76FD" w:rsidRDefault="003C4993" w:rsidP="004A3AA2">
      <w:pPr>
        <w:tabs>
          <w:tab w:val="left" w:pos="993"/>
        </w:tabs>
        <w:ind w:left="1276"/>
        <w:jc w:val="both"/>
        <w:rPr>
          <w:rFonts w:ascii="Arial" w:hAnsi="Arial" w:cs="Arial"/>
          <w:bCs/>
          <w:sz w:val="22"/>
          <w:szCs w:val="22"/>
          <w:lang w:eastAsia="es-PE"/>
        </w:rPr>
      </w:pPr>
    </w:p>
    <w:p w14:paraId="2C78DC7D" w14:textId="64F16A27" w:rsidR="003C4993" w:rsidRPr="007B76FD" w:rsidRDefault="003C4993" w:rsidP="00A001A9">
      <w:pPr>
        <w:pStyle w:val="Prrafodelista"/>
        <w:numPr>
          <w:ilvl w:val="2"/>
          <w:numId w:val="37"/>
        </w:numPr>
        <w:ind w:left="1560" w:hanging="425"/>
        <w:jc w:val="both"/>
        <w:rPr>
          <w:rFonts w:ascii="Arial" w:hAnsi="Arial" w:cs="Arial"/>
          <w:bCs/>
          <w:sz w:val="22"/>
          <w:szCs w:val="22"/>
          <w:lang w:eastAsia="es-PE"/>
        </w:rPr>
      </w:pPr>
      <w:r w:rsidRPr="007B76FD">
        <w:rPr>
          <w:rFonts w:ascii="Arial" w:hAnsi="Arial" w:cs="Arial"/>
          <w:bCs/>
          <w:sz w:val="22"/>
          <w:szCs w:val="22"/>
          <w:lang w:eastAsia="es-PE"/>
        </w:rPr>
        <w:t>El saldo de</w:t>
      </w:r>
      <w:r w:rsidR="00486E80" w:rsidRPr="007B76FD">
        <w:rPr>
          <w:rFonts w:ascii="Arial" w:hAnsi="Arial" w:cs="Arial"/>
          <w:bCs/>
          <w:sz w:val="22"/>
          <w:szCs w:val="22"/>
          <w:lang w:eastAsia="es-PE"/>
        </w:rPr>
        <w:t>l RAF</w:t>
      </w:r>
      <w:r w:rsidRPr="007B76FD">
        <w:rPr>
          <w:rFonts w:ascii="Arial" w:hAnsi="Arial" w:cs="Arial"/>
          <w:bCs/>
          <w:sz w:val="22"/>
          <w:szCs w:val="22"/>
          <w:lang w:eastAsia="es-PE"/>
        </w:rPr>
        <w:t xml:space="preserve"> comprendid</w:t>
      </w:r>
      <w:r w:rsidR="00486E80" w:rsidRPr="007B76FD">
        <w:rPr>
          <w:rFonts w:ascii="Arial" w:hAnsi="Arial" w:cs="Arial"/>
          <w:bCs/>
          <w:sz w:val="22"/>
          <w:szCs w:val="22"/>
          <w:lang w:eastAsia="es-PE"/>
        </w:rPr>
        <w:t>o</w:t>
      </w:r>
      <w:r w:rsidRPr="007B76FD">
        <w:rPr>
          <w:rFonts w:ascii="Arial" w:hAnsi="Arial" w:cs="Arial"/>
          <w:bCs/>
          <w:sz w:val="22"/>
          <w:szCs w:val="22"/>
          <w:lang w:eastAsia="es-PE"/>
        </w:rPr>
        <w:t xml:space="preserve"> en la resolución de pérdida del RAF que se encuentre en trámite de apelación o demanda contencioso</w:t>
      </w:r>
      <w:r w:rsidR="00605987" w:rsidRPr="007B76FD">
        <w:rPr>
          <w:rFonts w:ascii="Arial" w:hAnsi="Arial" w:cs="Arial"/>
          <w:bCs/>
          <w:sz w:val="22"/>
          <w:szCs w:val="22"/>
          <w:lang w:eastAsia="es-PE"/>
        </w:rPr>
        <w:t xml:space="preserve"> </w:t>
      </w:r>
      <w:r w:rsidRPr="007B76FD">
        <w:rPr>
          <w:rFonts w:ascii="Arial" w:hAnsi="Arial" w:cs="Arial"/>
          <w:bCs/>
          <w:sz w:val="22"/>
          <w:szCs w:val="22"/>
          <w:lang w:eastAsia="es-PE"/>
        </w:rPr>
        <w:t>administrativa</w:t>
      </w:r>
      <w:r w:rsidR="008A2EAF">
        <w:rPr>
          <w:rFonts w:ascii="Arial" w:hAnsi="Arial" w:cs="Arial"/>
          <w:bCs/>
          <w:sz w:val="22"/>
          <w:szCs w:val="22"/>
          <w:lang w:eastAsia="es-PE"/>
        </w:rPr>
        <w:t>,</w:t>
      </w:r>
      <w:r w:rsidRPr="007B76FD">
        <w:rPr>
          <w:rFonts w:ascii="Arial" w:hAnsi="Arial" w:cs="Arial"/>
          <w:bCs/>
          <w:sz w:val="22"/>
          <w:szCs w:val="22"/>
          <w:lang w:eastAsia="es-PE"/>
        </w:rPr>
        <w:t xml:space="preserve"> o esté comprendida en acciones de amparo, no se considera como parte de la solicitud presentada.</w:t>
      </w:r>
    </w:p>
    <w:p w14:paraId="2D4061C8" w14:textId="77777777" w:rsidR="00E9529E" w:rsidRPr="007B76FD" w:rsidRDefault="00E9529E" w:rsidP="00E9529E">
      <w:pPr>
        <w:pStyle w:val="Prrafodelista"/>
        <w:ind w:left="1134"/>
        <w:jc w:val="both"/>
        <w:rPr>
          <w:rFonts w:ascii="Arial" w:hAnsi="Arial" w:cs="Arial"/>
          <w:bCs/>
          <w:sz w:val="22"/>
          <w:szCs w:val="22"/>
          <w:lang w:eastAsia="es-PE"/>
        </w:rPr>
      </w:pPr>
    </w:p>
    <w:p w14:paraId="33AF77CF" w14:textId="7CA51A5D" w:rsidR="003C4993" w:rsidRPr="007B76FD" w:rsidRDefault="003C4993" w:rsidP="00A001A9">
      <w:pPr>
        <w:pStyle w:val="Prrafodelista"/>
        <w:numPr>
          <w:ilvl w:val="2"/>
          <w:numId w:val="37"/>
        </w:numPr>
        <w:ind w:left="1560" w:hanging="425"/>
        <w:jc w:val="both"/>
        <w:rPr>
          <w:rFonts w:ascii="Arial" w:hAnsi="Arial" w:cs="Arial"/>
          <w:bCs/>
          <w:sz w:val="22"/>
          <w:szCs w:val="22"/>
          <w:lang w:eastAsia="es-PE"/>
        </w:rPr>
      </w:pPr>
      <w:r w:rsidRPr="007B76FD">
        <w:rPr>
          <w:rFonts w:ascii="Arial" w:hAnsi="Arial" w:cs="Arial"/>
          <w:bCs/>
          <w:sz w:val="22"/>
          <w:szCs w:val="22"/>
          <w:lang w:eastAsia="es-PE"/>
        </w:rPr>
        <w:t>La solicitud de refinanciamiento del saldo del RAF se considera como no presentada cuando la totalidad del saldo incluido en ella se encuentra en trámite de apelación o demanda contencioso administrativa</w:t>
      </w:r>
      <w:r w:rsidR="008A2EAF">
        <w:rPr>
          <w:rFonts w:ascii="Arial" w:hAnsi="Arial" w:cs="Arial"/>
          <w:bCs/>
          <w:sz w:val="22"/>
          <w:szCs w:val="22"/>
          <w:lang w:eastAsia="es-PE"/>
        </w:rPr>
        <w:t>,</w:t>
      </w:r>
      <w:r w:rsidRPr="007B76FD">
        <w:rPr>
          <w:rFonts w:ascii="Arial" w:hAnsi="Arial" w:cs="Arial"/>
          <w:bCs/>
          <w:sz w:val="22"/>
          <w:szCs w:val="22"/>
          <w:lang w:eastAsia="es-PE"/>
        </w:rPr>
        <w:t xml:space="preserve"> o esté comprendida en acciones de amparo.</w:t>
      </w:r>
    </w:p>
    <w:p w14:paraId="61E4F488" w14:textId="77777777" w:rsidR="003C4993" w:rsidRPr="007B76FD" w:rsidRDefault="003C4993" w:rsidP="004A3AA2">
      <w:pPr>
        <w:pStyle w:val="Prrafodelista"/>
        <w:tabs>
          <w:tab w:val="left" w:pos="993"/>
        </w:tabs>
        <w:ind w:left="1701"/>
        <w:jc w:val="both"/>
        <w:rPr>
          <w:rFonts w:ascii="Arial" w:hAnsi="Arial" w:cs="Arial"/>
          <w:bCs/>
          <w:sz w:val="22"/>
          <w:szCs w:val="22"/>
          <w:lang w:eastAsia="es-PE"/>
        </w:rPr>
      </w:pPr>
    </w:p>
    <w:p w14:paraId="6D941637" w14:textId="114051CD" w:rsidR="003C4993" w:rsidRPr="007B76FD" w:rsidRDefault="00C7364A" w:rsidP="00C7364A">
      <w:pPr>
        <w:pStyle w:val="Prrafodelista"/>
        <w:ind w:left="1134" w:hanging="425"/>
        <w:jc w:val="both"/>
        <w:rPr>
          <w:rFonts w:ascii="Arial" w:hAnsi="Arial" w:cs="Arial"/>
          <w:bCs/>
          <w:sz w:val="22"/>
          <w:szCs w:val="22"/>
          <w:lang w:eastAsia="es-PE"/>
        </w:rPr>
      </w:pPr>
      <w:r w:rsidRPr="007B76FD">
        <w:rPr>
          <w:rFonts w:ascii="Arial" w:hAnsi="Arial" w:cs="Arial"/>
          <w:bCs/>
          <w:sz w:val="22"/>
          <w:szCs w:val="22"/>
          <w:lang w:eastAsia="es-PE"/>
        </w:rPr>
        <w:t>b.2</w:t>
      </w:r>
      <w:r w:rsidRPr="007B76FD">
        <w:rPr>
          <w:rFonts w:ascii="Arial" w:hAnsi="Arial" w:cs="Arial"/>
          <w:bCs/>
          <w:sz w:val="22"/>
          <w:szCs w:val="22"/>
          <w:lang w:eastAsia="es-PE"/>
        </w:rPr>
        <w:tab/>
      </w:r>
      <w:r w:rsidR="003C4993" w:rsidRPr="007B76FD">
        <w:rPr>
          <w:rFonts w:ascii="Arial" w:hAnsi="Arial" w:cs="Arial"/>
          <w:bCs/>
          <w:sz w:val="22"/>
          <w:szCs w:val="22"/>
          <w:lang w:eastAsia="es-PE"/>
        </w:rPr>
        <w:t>La resolución de pérdida del RAF se encuentre comprendida en una demanda contencioso administrativa o en una acción de amparo en las que no exista una medida cautelar notificada a la SUNAT ordenando la suspensión del procedimiento de cobranza coactiva.</w:t>
      </w:r>
    </w:p>
    <w:p w14:paraId="7843DCE2" w14:textId="77777777" w:rsidR="009B1DAE" w:rsidRPr="007B76FD" w:rsidRDefault="009B1DAE" w:rsidP="004A3AA2">
      <w:pPr>
        <w:pStyle w:val="Prrafodelista"/>
        <w:tabs>
          <w:tab w:val="left" w:pos="993"/>
        </w:tabs>
        <w:ind w:left="709"/>
        <w:jc w:val="both"/>
        <w:rPr>
          <w:rFonts w:ascii="Arial" w:hAnsi="Arial" w:cs="Arial"/>
          <w:bCs/>
          <w:sz w:val="22"/>
          <w:szCs w:val="22"/>
          <w:lang w:eastAsia="es-PE"/>
        </w:rPr>
      </w:pPr>
    </w:p>
    <w:p w14:paraId="220B32B7" w14:textId="00DFC065" w:rsidR="00587499" w:rsidRPr="007B76FD" w:rsidRDefault="00D35A6D" w:rsidP="00A001A9">
      <w:pPr>
        <w:pStyle w:val="Prrafodelista"/>
        <w:numPr>
          <w:ilvl w:val="1"/>
          <w:numId w:val="49"/>
        </w:numPr>
        <w:jc w:val="both"/>
        <w:rPr>
          <w:rFonts w:ascii="Arial" w:hAnsi="Arial" w:cs="Arial"/>
          <w:bCs/>
          <w:sz w:val="22"/>
          <w:szCs w:val="22"/>
          <w:lang w:val="es-PE" w:eastAsia="es-PE"/>
        </w:rPr>
      </w:pPr>
      <w:bookmarkStart w:id="4" w:name="_Hlk75356053"/>
      <w:r w:rsidRPr="007B76FD">
        <w:rPr>
          <w:rFonts w:ascii="Arial" w:hAnsi="Arial" w:cs="Arial"/>
          <w:bCs/>
          <w:sz w:val="22"/>
          <w:szCs w:val="22"/>
          <w:lang w:val="es-PE" w:eastAsia="es-PE"/>
        </w:rPr>
        <w:t xml:space="preserve">No puede ser </w:t>
      </w:r>
      <w:r w:rsidR="00587499" w:rsidRPr="007B76FD">
        <w:rPr>
          <w:rFonts w:ascii="Arial" w:hAnsi="Arial" w:cs="Arial"/>
          <w:bCs/>
          <w:sz w:val="22"/>
          <w:szCs w:val="22"/>
          <w:lang w:val="es-PE" w:eastAsia="es-PE"/>
        </w:rPr>
        <w:t>materia de una solicitud de refinanciamiento el saldo de</w:t>
      </w:r>
      <w:r w:rsidR="005F386C" w:rsidRPr="007B76FD">
        <w:rPr>
          <w:rFonts w:ascii="Arial" w:hAnsi="Arial" w:cs="Arial"/>
          <w:bCs/>
          <w:sz w:val="22"/>
          <w:szCs w:val="22"/>
          <w:lang w:val="es-PE" w:eastAsia="es-PE"/>
        </w:rPr>
        <w:t>l RAF</w:t>
      </w:r>
      <w:r w:rsidR="00587499" w:rsidRPr="007B76FD">
        <w:rPr>
          <w:rFonts w:ascii="Arial" w:hAnsi="Arial" w:cs="Arial"/>
          <w:bCs/>
          <w:sz w:val="22"/>
          <w:szCs w:val="22"/>
          <w:lang w:val="es-PE" w:eastAsia="es-PE"/>
        </w:rPr>
        <w:t xml:space="preserve"> que</w:t>
      </w:r>
      <w:r w:rsidR="00605987" w:rsidRPr="007B76FD">
        <w:rPr>
          <w:rFonts w:ascii="Arial" w:hAnsi="Arial" w:cs="Arial"/>
          <w:bCs/>
          <w:sz w:val="22"/>
          <w:szCs w:val="22"/>
          <w:lang w:val="es-PE" w:eastAsia="es-PE"/>
        </w:rPr>
        <w:t>,</w:t>
      </w:r>
      <w:r w:rsidR="00587499" w:rsidRPr="007B76FD">
        <w:rPr>
          <w:rFonts w:ascii="Arial" w:hAnsi="Arial" w:cs="Arial"/>
          <w:bCs/>
          <w:sz w:val="22"/>
          <w:szCs w:val="22"/>
          <w:lang w:val="es-PE" w:eastAsia="es-PE"/>
        </w:rPr>
        <w:t xml:space="preserve"> </w:t>
      </w:r>
      <w:r w:rsidR="005F386C" w:rsidRPr="007B76FD">
        <w:rPr>
          <w:rFonts w:ascii="Arial" w:hAnsi="Arial" w:cs="Arial"/>
          <w:bCs/>
          <w:sz w:val="22"/>
          <w:szCs w:val="22"/>
          <w:lang w:val="es-PE" w:eastAsia="es-PE"/>
        </w:rPr>
        <w:t>de forma independiente</w:t>
      </w:r>
      <w:r w:rsidR="00DA0004" w:rsidRPr="007B76FD">
        <w:rPr>
          <w:rFonts w:ascii="Arial" w:hAnsi="Arial" w:cs="Arial"/>
          <w:bCs/>
          <w:sz w:val="22"/>
          <w:szCs w:val="22"/>
          <w:lang w:val="es-PE" w:eastAsia="es-PE"/>
        </w:rPr>
        <w:t xml:space="preserve"> </w:t>
      </w:r>
      <w:r w:rsidR="005F386C" w:rsidRPr="007B76FD">
        <w:rPr>
          <w:rFonts w:ascii="Arial" w:hAnsi="Arial" w:cs="Arial"/>
          <w:bCs/>
          <w:sz w:val="22"/>
          <w:szCs w:val="22"/>
          <w:lang w:val="es-PE" w:eastAsia="es-PE"/>
        </w:rPr>
        <w:t xml:space="preserve">o </w:t>
      </w:r>
      <w:r w:rsidR="00587499" w:rsidRPr="007B76FD">
        <w:rPr>
          <w:rFonts w:ascii="Arial" w:hAnsi="Arial" w:cs="Arial"/>
          <w:bCs/>
          <w:sz w:val="22"/>
          <w:szCs w:val="22"/>
          <w:lang w:val="es-PE" w:eastAsia="es-PE"/>
        </w:rPr>
        <w:t xml:space="preserve">en conjunto </w:t>
      </w:r>
      <w:r w:rsidR="002D3BE0" w:rsidRPr="007B76FD">
        <w:rPr>
          <w:rFonts w:ascii="Arial" w:hAnsi="Arial" w:cs="Arial"/>
          <w:bCs/>
          <w:sz w:val="22"/>
          <w:szCs w:val="22"/>
          <w:lang w:val="es-PE" w:eastAsia="es-PE"/>
        </w:rPr>
        <w:t>con otro</w:t>
      </w:r>
      <w:r w:rsidR="005F386C" w:rsidRPr="007B76FD">
        <w:rPr>
          <w:rFonts w:ascii="Arial" w:hAnsi="Arial" w:cs="Arial"/>
          <w:bCs/>
          <w:sz w:val="22"/>
          <w:szCs w:val="22"/>
          <w:lang w:val="es-PE" w:eastAsia="es-PE"/>
        </w:rPr>
        <w:t>s saldos</w:t>
      </w:r>
      <w:r w:rsidR="008A2EAF">
        <w:rPr>
          <w:rFonts w:ascii="Arial" w:hAnsi="Arial" w:cs="Arial"/>
          <w:bCs/>
          <w:sz w:val="22"/>
          <w:szCs w:val="22"/>
          <w:lang w:val="es-PE" w:eastAsia="es-PE"/>
        </w:rPr>
        <w:t>,</w:t>
      </w:r>
      <w:r w:rsidR="005F386C" w:rsidRPr="007B76FD">
        <w:rPr>
          <w:rFonts w:ascii="Arial" w:hAnsi="Arial" w:cs="Arial"/>
          <w:bCs/>
          <w:sz w:val="22"/>
          <w:szCs w:val="22"/>
          <w:lang w:val="es-PE" w:eastAsia="es-PE"/>
        </w:rPr>
        <w:t xml:space="preserve"> </w:t>
      </w:r>
      <w:r w:rsidR="00587499" w:rsidRPr="007B76FD">
        <w:rPr>
          <w:rFonts w:ascii="Arial" w:hAnsi="Arial" w:cs="Arial"/>
          <w:bCs/>
          <w:sz w:val="22"/>
          <w:szCs w:val="22"/>
          <w:lang w:val="es-PE" w:eastAsia="es-PE"/>
        </w:rPr>
        <w:t>resulte menor al cinco por ciento (5%) de la UIT.</w:t>
      </w:r>
    </w:p>
    <w:p w14:paraId="382DFC11" w14:textId="1D22C8E3" w:rsidR="00DA0004" w:rsidRPr="007B76FD" w:rsidRDefault="00DA0004" w:rsidP="00DA0004">
      <w:pPr>
        <w:pStyle w:val="Prrafodelista"/>
        <w:ind w:left="426"/>
        <w:jc w:val="both"/>
        <w:rPr>
          <w:rFonts w:ascii="Arial" w:hAnsi="Arial" w:cs="Arial"/>
          <w:bCs/>
          <w:sz w:val="22"/>
          <w:szCs w:val="22"/>
          <w:lang w:val="es-PE" w:eastAsia="es-PE"/>
        </w:rPr>
      </w:pPr>
    </w:p>
    <w:p w14:paraId="5A816688" w14:textId="6A76F3A4" w:rsidR="00DA0004" w:rsidRPr="007B76FD" w:rsidRDefault="00DA0004" w:rsidP="00332AB5">
      <w:pPr>
        <w:pStyle w:val="Prrafodelista"/>
        <w:ind w:left="360"/>
        <w:jc w:val="both"/>
        <w:rPr>
          <w:rFonts w:ascii="Arial" w:hAnsi="Arial" w:cs="Arial"/>
          <w:bCs/>
          <w:sz w:val="22"/>
          <w:szCs w:val="22"/>
          <w:lang w:val="es-PE" w:eastAsia="es-PE"/>
        </w:rPr>
      </w:pPr>
      <w:r w:rsidRPr="007B76FD">
        <w:rPr>
          <w:rFonts w:ascii="Arial" w:hAnsi="Arial" w:cs="Arial"/>
          <w:bCs/>
          <w:sz w:val="22"/>
          <w:szCs w:val="22"/>
          <w:lang w:val="es-PE" w:eastAsia="es-PE"/>
        </w:rPr>
        <w:t>Para tal efecto</w:t>
      </w:r>
      <w:r w:rsidR="008A2EAF">
        <w:rPr>
          <w:rFonts w:ascii="Arial" w:hAnsi="Arial" w:cs="Arial"/>
          <w:bCs/>
          <w:sz w:val="22"/>
          <w:szCs w:val="22"/>
          <w:lang w:val="es-PE" w:eastAsia="es-PE"/>
        </w:rPr>
        <w:t>,</w:t>
      </w:r>
      <w:r w:rsidRPr="007B76FD">
        <w:rPr>
          <w:rFonts w:ascii="Arial" w:hAnsi="Arial" w:cs="Arial"/>
          <w:bCs/>
          <w:sz w:val="22"/>
          <w:szCs w:val="22"/>
          <w:lang w:val="es-PE" w:eastAsia="es-PE"/>
        </w:rPr>
        <w:t xml:space="preserve"> se debe considerar de forma independiente el saldo del RAF</w:t>
      </w:r>
      <w:r w:rsidR="00A0053D" w:rsidRPr="007B76FD">
        <w:rPr>
          <w:rFonts w:ascii="Arial" w:hAnsi="Arial" w:cs="Arial"/>
          <w:bCs/>
          <w:sz w:val="22"/>
          <w:szCs w:val="22"/>
          <w:lang w:val="es-PE" w:eastAsia="es-PE"/>
        </w:rPr>
        <w:t xml:space="preserve"> y, de corresponder, otros saldos </w:t>
      </w:r>
      <w:r w:rsidR="00FD1537" w:rsidRPr="007B76FD">
        <w:rPr>
          <w:rFonts w:ascii="Arial" w:hAnsi="Arial" w:cs="Arial"/>
          <w:bCs/>
          <w:sz w:val="22"/>
          <w:szCs w:val="22"/>
          <w:lang w:val="es-PE" w:eastAsia="es-PE"/>
        </w:rPr>
        <w:t>que comprenda a</w:t>
      </w:r>
      <w:r w:rsidRPr="007B76FD">
        <w:rPr>
          <w:rFonts w:ascii="Arial" w:hAnsi="Arial" w:cs="Arial"/>
          <w:bCs/>
          <w:sz w:val="22"/>
          <w:szCs w:val="22"/>
          <w:lang w:val="es-PE" w:eastAsia="es-PE"/>
        </w:rPr>
        <w:t>:</w:t>
      </w:r>
    </w:p>
    <w:p w14:paraId="32927239" w14:textId="77777777" w:rsidR="00DA0004" w:rsidRPr="007B76FD" w:rsidRDefault="00DA0004" w:rsidP="00DA0004">
      <w:pPr>
        <w:pStyle w:val="Prrafodelista"/>
        <w:ind w:left="426"/>
        <w:jc w:val="both"/>
        <w:rPr>
          <w:rFonts w:ascii="Arial" w:hAnsi="Arial" w:cs="Arial"/>
          <w:bCs/>
          <w:sz w:val="22"/>
          <w:szCs w:val="22"/>
          <w:lang w:val="es-PE" w:eastAsia="es-PE"/>
        </w:rPr>
      </w:pPr>
    </w:p>
    <w:p w14:paraId="14E8CECA" w14:textId="635AF68F" w:rsidR="00DA0004" w:rsidRPr="007B76FD" w:rsidRDefault="00DA0004" w:rsidP="00A001A9">
      <w:pPr>
        <w:pStyle w:val="Prrafodelista"/>
        <w:numPr>
          <w:ilvl w:val="0"/>
          <w:numId w:val="12"/>
        </w:numPr>
        <w:tabs>
          <w:tab w:val="left" w:pos="993"/>
        </w:tabs>
        <w:ind w:left="709" w:hanging="283"/>
        <w:jc w:val="both"/>
        <w:rPr>
          <w:rFonts w:ascii="Arial" w:hAnsi="Arial" w:cs="Arial"/>
          <w:bCs/>
          <w:sz w:val="22"/>
          <w:szCs w:val="22"/>
          <w:lang w:val="es-PE" w:eastAsia="es-PE"/>
        </w:rPr>
      </w:pPr>
      <w:r w:rsidRPr="007B76FD">
        <w:rPr>
          <w:rFonts w:ascii="Arial" w:hAnsi="Arial" w:cs="Arial"/>
          <w:bCs/>
          <w:sz w:val="22"/>
          <w:szCs w:val="22"/>
          <w:lang w:val="es-PE" w:eastAsia="es-PE"/>
        </w:rPr>
        <w:t xml:space="preserve">Deuda tributaria que constituya ingreso del Tesoro Público, salvo aquella comprendida en el </w:t>
      </w:r>
      <w:r w:rsidR="00927B0E" w:rsidRPr="007B76FD">
        <w:rPr>
          <w:rFonts w:ascii="Arial" w:hAnsi="Arial" w:cs="Arial"/>
          <w:bCs/>
          <w:sz w:val="22"/>
          <w:szCs w:val="22"/>
          <w:lang w:val="es-PE" w:eastAsia="es-PE"/>
        </w:rPr>
        <w:t>literal c).</w:t>
      </w:r>
    </w:p>
    <w:p w14:paraId="4251E5B6" w14:textId="18D052A4" w:rsidR="00DA0004" w:rsidRPr="007B76FD" w:rsidRDefault="00DA0004" w:rsidP="00A001A9">
      <w:pPr>
        <w:pStyle w:val="Prrafodelista"/>
        <w:numPr>
          <w:ilvl w:val="0"/>
          <w:numId w:val="12"/>
        </w:numPr>
        <w:tabs>
          <w:tab w:val="left" w:pos="993"/>
        </w:tabs>
        <w:ind w:left="709" w:hanging="283"/>
        <w:jc w:val="both"/>
        <w:rPr>
          <w:rFonts w:ascii="Arial" w:hAnsi="Arial" w:cs="Arial"/>
          <w:bCs/>
          <w:sz w:val="22"/>
          <w:szCs w:val="22"/>
          <w:lang w:val="es-PE" w:eastAsia="es-PE"/>
        </w:rPr>
      </w:pPr>
      <w:r w:rsidRPr="007B76FD">
        <w:rPr>
          <w:rFonts w:ascii="Arial" w:hAnsi="Arial" w:cs="Arial"/>
          <w:bCs/>
          <w:sz w:val="22"/>
          <w:szCs w:val="22"/>
          <w:lang w:val="es-PE" w:eastAsia="es-PE"/>
        </w:rPr>
        <w:t xml:space="preserve">Deuda tributaria correspondiente </w:t>
      </w:r>
      <w:r w:rsidRPr="007B76FD">
        <w:rPr>
          <w:rFonts w:ascii="Arial" w:hAnsi="Arial" w:cs="Arial"/>
          <w:bCs/>
          <w:sz w:val="22"/>
          <w:szCs w:val="22"/>
          <w:lang w:eastAsia="es-PE"/>
        </w:rPr>
        <w:t>al ESSALUD.</w:t>
      </w:r>
    </w:p>
    <w:p w14:paraId="5AE65826" w14:textId="6218D430" w:rsidR="00DA0004" w:rsidRPr="007B76FD" w:rsidRDefault="00DA0004" w:rsidP="00A001A9">
      <w:pPr>
        <w:pStyle w:val="Prrafodelista"/>
        <w:numPr>
          <w:ilvl w:val="0"/>
          <w:numId w:val="12"/>
        </w:numPr>
        <w:tabs>
          <w:tab w:val="left" w:pos="993"/>
        </w:tabs>
        <w:ind w:left="709" w:hanging="283"/>
        <w:jc w:val="both"/>
        <w:rPr>
          <w:rFonts w:ascii="Arial" w:hAnsi="Arial" w:cs="Arial"/>
          <w:bCs/>
          <w:sz w:val="22"/>
          <w:szCs w:val="22"/>
          <w:lang w:val="es-PE" w:eastAsia="es-PE"/>
        </w:rPr>
      </w:pPr>
      <w:r w:rsidRPr="007B76FD">
        <w:rPr>
          <w:rFonts w:ascii="Arial" w:hAnsi="Arial" w:cs="Arial"/>
          <w:bCs/>
          <w:sz w:val="22"/>
          <w:szCs w:val="22"/>
          <w:lang w:eastAsia="es-PE"/>
        </w:rPr>
        <w:t>Deuda tributaria aduanera.</w:t>
      </w:r>
    </w:p>
    <w:p w14:paraId="6D911951" w14:textId="77777777" w:rsidR="0086732E" w:rsidRPr="007B76FD" w:rsidRDefault="0086732E" w:rsidP="0086732E">
      <w:pPr>
        <w:pStyle w:val="Prrafodelista"/>
        <w:tabs>
          <w:tab w:val="left" w:pos="993"/>
        </w:tabs>
        <w:ind w:left="709"/>
        <w:jc w:val="both"/>
        <w:rPr>
          <w:rFonts w:ascii="Arial" w:hAnsi="Arial" w:cs="Arial"/>
          <w:bCs/>
          <w:sz w:val="22"/>
          <w:szCs w:val="22"/>
          <w:lang w:val="es-PE" w:eastAsia="es-PE"/>
        </w:rPr>
      </w:pPr>
    </w:p>
    <w:p w14:paraId="20622D7E" w14:textId="4933C85D" w:rsidR="0086732E" w:rsidRPr="007B76FD" w:rsidRDefault="0086732E" w:rsidP="00A001A9">
      <w:pPr>
        <w:pStyle w:val="Prrafodelista"/>
        <w:numPr>
          <w:ilvl w:val="1"/>
          <w:numId w:val="49"/>
        </w:numPr>
        <w:jc w:val="both"/>
        <w:rPr>
          <w:rFonts w:ascii="Arial" w:hAnsi="Arial" w:cs="Arial"/>
          <w:sz w:val="22"/>
          <w:szCs w:val="22"/>
          <w:lang w:eastAsia="es-PE"/>
        </w:rPr>
      </w:pPr>
      <w:r w:rsidRPr="007B76FD">
        <w:rPr>
          <w:rFonts w:ascii="Arial" w:hAnsi="Arial" w:cs="Arial"/>
          <w:bCs/>
          <w:sz w:val="22"/>
          <w:szCs w:val="22"/>
          <w:lang w:val="es-PE" w:eastAsia="es-PE"/>
        </w:rPr>
        <w:t>El acogimiento al refinanciamiento es por el total del saldo del RAF</w:t>
      </w:r>
      <w:r w:rsidR="00332AB5">
        <w:rPr>
          <w:rFonts w:ascii="Arial" w:hAnsi="Arial" w:cs="Arial"/>
          <w:bCs/>
          <w:sz w:val="22"/>
          <w:szCs w:val="22"/>
          <w:lang w:val="es-PE" w:eastAsia="es-PE"/>
        </w:rPr>
        <w:t xml:space="preserve">, y de corresponder, por el total de </w:t>
      </w:r>
      <w:r w:rsidR="003E60B8">
        <w:rPr>
          <w:rFonts w:ascii="Arial" w:hAnsi="Arial" w:cs="Arial"/>
          <w:bCs/>
          <w:sz w:val="22"/>
          <w:szCs w:val="22"/>
          <w:lang w:val="es-PE" w:eastAsia="es-PE"/>
        </w:rPr>
        <w:t xml:space="preserve">cada uno de </w:t>
      </w:r>
      <w:r w:rsidR="00332AB5">
        <w:rPr>
          <w:rFonts w:ascii="Arial" w:hAnsi="Arial" w:cs="Arial"/>
          <w:bCs/>
          <w:sz w:val="22"/>
          <w:szCs w:val="22"/>
          <w:lang w:val="es-PE" w:eastAsia="es-PE"/>
        </w:rPr>
        <w:t>los otros saldos</w:t>
      </w:r>
      <w:r w:rsidR="00153905" w:rsidRPr="007B76FD">
        <w:rPr>
          <w:rFonts w:ascii="Arial" w:hAnsi="Arial" w:cs="Arial"/>
          <w:bCs/>
          <w:sz w:val="22"/>
          <w:szCs w:val="22"/>
          <w:lang w:val="es-PE" w:eastAsia="es-PE"/>
        </w:rPr>
        <w:t>.</w:t>
      </w:r>
    </w:p>
    <w:p w14:paraId="75327A5E" w14:textId="01421518" w:rsidR="00B63933" w:rsidRDefault="00B63933" w:rsidP="00735FE6">
      <w:pPr>
        <w:pStyle w:val="Prrafodelista"/>
        <w:tabs>
          <w:tab w:val="left" w:pos="993"/>
        </w:tabs>
        <w:ind w:left="720"/>
        <w:jc w:val="both"/>
        <w:rPr>
          <w:rFonts w:ascii="Arial" w:hAnsi="Arial" w:cs="Arial"/>
          <w:bCs/>
          <w:sz w:val="22"/>
          <w:szCs w:val="22"/>
          <w:lang w:val="es-PE" w:eastAsia="es-PE"/>
        </w:rPr>
      </w:pPr>
    </w:p>
    <w:p w14:paraId="5F2FE7DF" w14:textId="132F7B66" w:rsidR="002D786F" w:rsidRDefault="002D786F" w:rsidP="00735FE6">
      <w:pPr>
        <w:pStyle w:val="Prrafodelista"/>
        <w:tabs>
          <w:tab w:val="left" w:pos="993"/>
        </w:tabs>
        <w:ind w:left="720"/>
        <w:jc w:val="both"/>
        <w:rPr>
          <w:rFonts w:ascii="Arial" w:hAnsi="Arial" w:cs="Arial"/>
          <w:bCs/>
          <w:sz w:val="22"/>
          <w:szCs w:val="22"/>
          <w:lang w:val="es-PE" w:eastAsia="es-PE"/>
        </w:rPr>
      </w:pPr>
    </w:p>
    <w:p w14:paraId="1F9DA098" w14:textId="01D617BB" w:rsidR="002D786F" w:rsidRDefault="002D786F" w:rsidP="00735FE6">
      <w:pPr>
        <w:pStyle w:val="Prrafodelista"/>
        <w:tabs>
          <w:tab w:val="left" w:pos="993"/>
        </w:tabs>
        <w:ind w:left="720"/>
        <w:jc w:val="both"/>
        <w:rPr>
          <w:rFonts w:ascii="Arial" w:hAnsi="Arial" w:cs="Arial"/>
          <w:bCs/>
          <w:sz w:val="22"/>
          <w:szCs w:val="22"/>
          <w:lang w:val="es-PE" w:eastAsia="es-PE"/>
        </w:rPr>
      </w:pPr>
    </w:p>
    <w:p w14:paraId="0D591CBB" w14:textId="60F0E874" w:rsidR="002D786F" w:rsidRDefault="002D786F" w:rsidP="00735FE6">
      <w:pPr>
        <w:pStyle w:val="Prrafodelista"/>
        <w:tabs>
          <w:tab w:val="left" w:pos="993"/>
        </w:tabs>
        <w:ind w:left="720"/>
        <w:jc w:val="both"/>
        <w:rPr>
          <w:rFonts w:ascii="Arial" w:hAnsi="Arial" w:cs="Arial"/>
          <w:bCs/>
          <w:sz w:val="22"/>
          <w:szCs w:val="22"/>
          <w:lang w:val="es-PE" w:eastAsia="es-PE"/>
        </w:rPr>
      </w:pPr>
    </w:p>
    <w:p w14:paraId="151295D1" w14:textId="537977C3" w:rsidR="002D786F" w:rsidRDefault="002D786F" w:rsidP="00735FE6">
      <w:pPr>
        <w:pStyle w:val="Prrafodelista"/>
        <w:tabs>
          <w:tab w:val="left" w:pos="993"/>
        </w:tabs>
        <w:ind w:left="720"/>
        <w:jc w:val="both"/>
        <w:rPr>
          <w:rFonts w:ascii="Arial" w:hAnsi="Arial" w:cs="Arial"/>
          <w:bCs/>
          <w:sz w:val="22"/>
          <w:szCs w:val="22"/>
          <w:lang w:val="es-PE" w:eastAsia="es-PE"/>
        </w:rPr>
      </w:pPr>
    </w:p>
    <w:p w14:paraId="75F44595" w14:textId="77777777" w:rsidR="002D786F" w:rsidRPr="007B76FD" w:rsidRDefault="002D786F" w:rsidP="00735FE6">
      <w:pPr>
        <w:pStyle w:val="Prrafodelista"/>
        <w:tabs>
          <w:tab w:val="left" w:pos="993"/>
        </w:tabs>
        <w:ind w:left="720"/>
        <w:jc w:val="both"/>
        <w:rPr>
          <w:rFonts w:ascii="Arial" w:hAnsi="Arial" w:cs="Arial"/>
          <w:bCs/>
          <w:sz w:val="22"/>
          <w:szCs w:val="22"/>
          <w:lang w:val="es-PE" w:eastAsia="es-PE"/>
        </w:rPr>
      </w:pPr>
    </w:p>
    <w:bookmarkEnd w:id="4"/>
    <w:p w14:paraId="25B328CA" w14:textId="064D1A55" w:rsidR="00E1264C" w:rsidRPr="007B76FD" w:rsidRDefault="00E1264C" w:rsidP="00D35A6D">
      <w:pPr>
        <w:jc w:val="center"/>
        <w:rPr>
          <w:rFonts w:ascii="Arial" w:hAnsi="Arial" w:cs="Arial"/>
          <w:b/>
          <w:sz w:val="22"/>
          <w:szCs w:val="22"/>
          <w:lang w:eastAsia="es-PE"/>
        </w:rPr>
      </w:pPr>
      <w:r w:rsidRPr="007B76FD">
        <w:rPr>
          <w:rFonts w:ascii="Arial" w:hAnsi="Arial" w:cs="Arial"/>
          <w:b/>
          <w:sz w:val="22"/>
          <w:szCs w:val="22"/>
          <w:lang w:eastAsia="es-PE"/>
        </w:rPr>
        <w:lastRenderedPageBreak/>
        <w:t>TÍTULO III</w:t>
      </w:r>
    </w:p>
    <w:p w14:paraId="13D466AE" w14:textId="6C4A5075" w:rsidR="00E1264C" w:rsidRPr="007B76FD" w:rsidRDefault="00E1264C" w:rsidP="004A3AA2">
      <w:pPr>
        <w:jc w:val="center"/>
        <w:rPr>
          <w:rFonts w:ascii="Arial" w:hAnsi="Arial" w:cs="Arial"/>
          <w:b/>
          <w:bCs/>
          <w:sz w:val="22"/>
          <w:szCs w:val="22"/>
          <w:lang w:eastAsia="es-PE"/>
        </w:rPr>
      </w:pPr>
      <w:r w:rsidRPr="007B76FD">
        <w:rPr>
          <w:rFonts w:ascii="Arial" w:hAnsi="Arial" w:cs="Arial"/>
          <w:b/>
          <w:sz w:val="22"/>
          <w:szCs w:val="22"/>
          <w:lang w:eastAsia="es-PE"/>
        </w:rPr>
        <w:t>DE LOS PLAZOS</w:t>
      </w:r>
    </w:p>
    <w:p w14:paraId="22A56741" w14:textId="77777777" w:rsidR="00587499" w:rsidRPr="007B76FD" w:rsidRDefault="00587499" w:rsidP="004A3AA2">
      <w:pPr>
        <w:pStyle w:val="Prrafodelista"/>
        <w:ind w:left="1134"/>
        <w:jc w:val="both"/>
        <w:rPr>
          <w:rFonts w:ascii="Arial" w:hAnsi="Arial" w:cs="Arial"/>
          <w:bCs/>
          <w:sz w:val="22"/>
          <w:szCs w:val="22"/>
          <w:lang w:val="es-PE" w:eastAsia="es-PE"/>
        </w:rPr>
      </w:pPr>
    </w:p>
    <w:p w14:paraId="606A691C" w14:textId="7116CA29" w:rsidR="00587499" w:rsidRPr="007B76FD" w:rsidRDefault="005F386C" w:rsidP="004A3AA2">
      <w:pPr>
        <w:jc w:val="both"/>
        <w:rPr>
          <w:rFonts w:ascii="Arial" w:hAnsi="Arial" w:cs="Arial"/>
          <w:b/>
          <w:bCs/>
          <w:sz w:val="22"/>
          <w:szCs w:val="22"/>
          <w:lang w:val="es-PE" w:eastAsia="es-PE"/>
        </w:rPr>
      </w:pPr>
      <w:r w:rsidRPr="007B76FD">
        <w:rPr>
          <w:rFonts w:ascii="Arial" w:hAnsi="Arial" w:cs="Arial"/>
          <w:b/>
          <w:bCs/>
          <w:sz w:val="22"/>
          <w:szCs w:val="22"/>
          <w:lang w:val="es-PE" w:eastAsia="es-PE"/>
        </w:rPr>
        <w:t xml:space="preserve">Artículo </w:t>
      </w:r>
      <w:r w:rsidR="00F51560" w:rsidRPr="007B76FD">
        <w:rPr>
          <w:rFonts w:ascii="Arial" w:hAnsi="Arial" w:cs="Arial"/>
          <w:b/>
          <w:bCs/>
          <w:sz w:val="22"/>
          <w:szCs w:val="22"/>
          <w:lang w:val="es-PE" w:eastAsia="es-PE"/>
        </w:rPr>
        <w:t>4</w:t>
      </w:r>
      <w:r w:rsidRPr="007B76FD">
        <w:rPr>
          <w:rFonts w:ascii="Arial" w:hAnsi="Arial" w:cs="Arial"/>
          <w:b/>
          <w:bCs/>
          <w:sz w:val="22"/>
          <w:szCs w:val="22"/>
          <w:lang w:val="es-PE" w:eastAsia="es-PE"/>
        </w:rPr>
        <w:t xml:space="preserve">. </w:t>
      </w:r>
      <w:r w:rsidR="00E672F6" w:rsidRPr="007B76FD">
        <w:rPr>
          <w:rFonts w:ascii="Arial" w:hAnsi="Arial" w:cs="Arial"/>
          <w:b/>
          <w:bCs/>
          <w:sz w:val="22"/>
          <w:szCs w:val="22"/>
          <w:lang w:val="es-PE" w:eastAsia="es-PE"/>
        </w:rPr>
        <w:t>Plazos máximos y mínimos</w:t>
      </w:r>
    </w:p>
    <w:p w14:paraId="6D4F3774" w14:textId="77777777" w:rsidR="00587499" w:rsidRPr="007B76FD" w:rsidRDefault="00587499" w:rsidP="004A3AA2">
      <w:pPr>
        <w:jc w:val="both"/>
        <w:rPr>
          <w:rFonts w:ascii="Arial" w:hAnsi="Arial" w:cs="Arial"/>
          <w:b/>
          <w:bCs/>
          <w:strike/>
          <w:sz w:val="22"/>
          <w:szCs w:val="22"/>
          <w:lang w:val="es-PE" w:eastAsia="es-PE"/>
        </w:rPr>
      </w:pPr>
    </w:p>
    <w:p w14:paraId="1BA6ED52" w14:textId="0ECEC601" w:rsidR="00EE4A27" w:rsidRPr="007B76FD" w:rsidRDefault="00EE4A27" w:rsidP="00A001A9">
      <w:pPr>
        <w:pStyle w:val="Prrafodelista"/>
        <w:numPr>
          <w:ilvl w:val="1"/>
          <w:numId w:val="57"/>
        </w:numPr>
        <w:jc w:val="both"/>
        <w:rPr>
          <w:rFonts w:ascii="Arial" w:hAnsi="Arial" w:cs="Arial"/>
          <w:bCs/>
          <w:sz w:val="22"/>
          <w:szCs w:val="22"/>
          <w:lang w:eastAsia="es-PE"/>
        </w:rPr>
      </w:pPr>
      <w:r w:rsidRPr="007B76FD">
        <w:rPr>
          <w:rFonts w:ascii="Arial" w:hAnsi="Arial" w:cs="Arial"/>
          <w:bCs/>
          <w:sz w:val="22"/>
          <w:szCs w:val="22"/>
          <w:lang w:eastAsia="es-PE"/>
        </w:rPr>
        <w:t xml:space="preserve">Los plazos máximos para el refinanciamiento </w:t>
      </w:r>
      <w:r w:rsidR="00E1264C" w:rsidRPr="007B76FD">
        <w:rPr>
          <w:rFonts w:ascii="Arial" w:hAnsi="Arial" w:cs="Arial"/>
          <w:bCs/>
          <w:sz w:val="22"/>
          <w:szCs w:val="22"/>
          <w:lang w:eastAsia="es-PE"/>
        </w:rPr>
        <w:t xml:space="preserve">del saldo del RAF </w:t>
      </w:r>
      <w:r w:rsidR="00D911EC" w:rsidRPr="007B76FD">
        <w:rPr>
          <w:rFonts w:ascii="Arial" w:hAnsi="Arial" w:cs="Arial"/>
          <w:bCs/>
          <w:sz w:val="22"/>
          <w:szCs w:val="22"/>
          <w:lang w:eastAsia="es-PE"/>
        </w:rPr>
        <w:t xml:space="preserve">y, </w:t>
      </w:r>
      <w:r w:rsidR="00D911EC" w:rsidRPr="007B76FD">
        <w:rPr>
          <w:rFonts w:ascii="Arial" w:hAnsi="Arial" w:cs="Arial"/>
          <w:bCs/>
          <w:sz w:val="22"/>
          <w:szCs w:val="22"/>
          <w:lang w:val="es-PE" w:eastAsia="es-PE"/>
        </w:rPr>
        <w:t xml:space="preserve">de corresponder, otros saldos </w:t>
      </w:r>
      <w:r w:rsidRPr="007B76FD">
        <w:rPr>
          <w:rFonts w:ascii="Arial" w:hAnsi="Arial" w:cs="Arial"/>
          <w:bCs/>
          <w:sz w:val="22"/>
          <w:szCs w:val="22"/>
          <w:lang w:eastAsia="es-PE"/>
        </w:rPr>
        <w:t>son los siguientes:</w:t>
      </w:r>
    </w:p>
    <w:p w14:paraId="6DEB1164" w14:textId="77777777" w:rsidR="00EE4A27" w:rsidRPr="007B76FD" w:rsidRDefault="00EE4A27" w:rsidP="004A3AA2">
      <w:pPr>
        <w:tabs>
          <w:tab w:val="left" w:pos="851"/>
          <w:tab w:val="left" w:pos="993"/>
        </w:tabs>
        <w:jc w:val="both"/>
        <w:rPr>
          <w:rFonts w:ascii="Arial" w:hAnsi="Arial" w:cs="Arial"/>
          <w:bCs/>
          <w:sz w:val="22"/>
          <w:szCs w:val="22"/>
          <w:lang w:eastAsia="es-PE"/>
        </w:rPr>
      </w:pPr>
    </w:p>
    <w:p w14:paraId="6E0728C7" w14:textId="5B2C5C48" w:rsidR="00EE4A27" w:rsidRPr="007B76FD" w:rsidRDefault="00EE4A27" w:rsidP="00A001A9">
      <w:pPr>
        <w:pStyle w:val="Prrafodelista"/>
        <w:numPr>
          <w:ilvl w:val="0"/>
          <w:numId w:val="10"/>
        </w:numPr>
        <w:tabs>
          <w:tab w:val="left" w:pos="993"/>
        </w:tabs>
        <w:ind w:hanging="294"/>
        <w:jc w:val="both"/>
        <w:rPr>
          <w:rFonts w:ascii="Arial" w:hAnsi="Arial" w:cs="Arial"/>
          <w:bCs/>
          <w:sz w:val="22"/>
          <w:szCs w:val="22"/>
          <w:lang w:eastAsia="es-PE"/>
        </w:rPr>
      </w:pPr>
      <w:r w:rsidRPr="007B76FD">
        <w:rPr>
          <w:rFonts w:ascii="Arial" w:hAnsi="Arial" w:cs="Arial"/>
          <w:bCs/>
          <w:sz w:val="22"/>
          <w:szCs w:val="22"/>
          <w:lang w:eastAsia="es-PE"/>
        </w:rPr>
        <w:t>En caso de aplazamiento: hasta seis (6) meses.</w:t>
      </w:r>
    </w:p>
    <w:p w14:paraId="4FDD2221" w14:textId="77777777" w:rsidR="00F46064" w:rsidRPr="007B76FD" w:rsidRDefault="00F46064" w:rsidP="00F46064">
      <w:pPr>
        <w:pStyle w:val="Prrafodelista"/>
        <w:tabs>
          <w:tab w:val="left" w:pos="993"/>
        </w:tabs>
        <w:ind w:left="720"/>
        <w:jc w:val="both"/>
        <w:rPr>
          <w:rFonts w:ascii="Arial" w:hAnsi="Arial" w:cs="Arial"/>
          <w:bCs/>
          <w:sz w:val="22"/>
          <w:szCs w:val="22"/>
          <w:lang w:eastAsia="es-PE"/>
        </w:rPr>
      </w:pPr>
    </w:p>
    <w:p w14:paraId="58D84DB1" w14:textId="77777777" w:rsidR="00EE4A27" w:rsidRPr="007B76FD" w:rsidRDefault="00EE4A27" w:rsidP="00A001A9">
      <w:pPr>
        <w:pStyle w:val="Prrafodelista"/>
        <w:numPr>
          <w:ilvl w:val="0"/>
          <w:numId w:val="10"/>
        </w:numPr>
        <w:tabs>
          <w:tab w:val="left" w:pos="993"/>
        </w:tabs>
        <w:ind w:hanging="294"/>
        <w:jc w:val="both"/>
        <w:rPr>
          <w:rFonts w:ascii="Arial" w:hAnsi="Arial" w:cs="Arial"/>
          <w:bCs/>
          <w:sz w:val="22"/>
          <w:szCs w:val="22"/>
          <w:lang w:eastAsia="es-PE"/>
        </w:rPr>
      </w:pPr>
      <w:r w:rsidRPr="007B76FD">
        <w:rPr>
          <w:rFonts w:ascii="Arial" w:hAnsi="Arial" w:cs="Arial"/>
          <w:bCs/>
          <w:sz w:val="22"/>
          <w:szCs w:val="22"/>
          <w:lang w:eastAsia="es-PE"/>
        </w:rPr>
        <w:t xml:space="preserve">En caso de fraccionamiento o aplazamiento y fraccionamiento: hasta setenta y dos (72) meses. </w:t>
      </w:r>
    </w:p>
    <w:p w14:paraId="7D2972FD" w14:textId="77777777" w:rsidR="00EE4A27" w:rsidRPr="007B76FD" w:rsidRDefault="00EE4A27" w:rsidP="004A3AA2">
      <w:pPr>
        <w:ind w:left="1418" w:hanging="425"/>
        <w:jc w:val="both"/>
        <w:rPr>
          <w:rFonts w:ascii="Arial" w:hAnsi="Arial" w:cs="Arial"/>
          <w:bCs/>
          <w:sz w:val="22"/>
          <w:szCs w:val="22"/>
          <w:lang w:eastAsia="es-PE"/>
        </w:rPr>
      </w:pPr>
      <w:r w:rsidRPr="007B76FD">
        <w:rPr>
          <w:rFonts w:ascii="Arial" w:hAnsi="Arial" w:cs="Arial"/>
          <w:bCs/>
          <w:sz w:val="22"/>
          <w:szCs w:val="22"/>
          <w:lang w:eastAsia="es-PE"/>
        </w:rPr>
        <w:t xml:space="preserve"> </w:t>
      </w:r>
    </w:p>
    <w:p w14:paraId="3A2D3F22" w14:textId="77777777" w:rsidR="00EE4A27" w:rsidRPr="007B76FD" w:rsidRDefault="00EE4A27" w:rsidP="00A001A9">
      <w:pPr>
        <w:pStyle w:val="Prrafodelista"/>
        <w:numPr>
          <w:ilvl w:val="1"/>
          <w:numId w:val="57"/>
        </w:numPr>
        <w:jc w:val="both"/>
        <w:rPr>
          <w:rFonts w:ascii="Arial" w:hAnsi="Arial" w:cs="Arial"/>
          <w:bCs/>
          <w:sz w:val="22"/>
          <w:szCs w:val="22"/>
          <w:lang w:eastAsia="es-PE"/>
        </w:rPr>
      </w:pPr>
      <w:r w:rsidRPr="007B76FD">
        <w:rPr>
          <w:rFonts w:ascii="Arial" w:hAnsi="Arial" w:cs="Arial"/>
          <w:bCs/>
          <w:sz w:val="22"/>
          <w:szCs w:val="22"/>
          <w:lang w:eastAsia="es-PE"/>
        </w:rPr>
        <w:t xml:space="preserve">Los plazos mínimos son: </w:t>
      </w:r>
    </w:p>
    <w:p w14:paraId="74DBD27E" w14:textId="77777777" w:rsidR="00EE4A27" w:rsidRPr="007B76FD" w:rsidRDefault="00EE4A27" w:rsidP="004A3AA2">
      <w:pPr>
        <w:tabs>
          <w:tab w:val="left" w:pos="142"/>
          <w:tab w:val="left" w:pos="993"/>
          <w:tab w:val="left" w:pos="1276"/>
        </w:tabs>
        <w:ind w:firstLine="709"/>
        <w:jc w:val="both"/>
        <w:rPr>
          <w:rFonts w:ascii="Arial" w:hAnsi="Arial" w:cs="Arial"/>
          <w:bCs/>
          <w:sz w:val="22"/>
          <w:szCs w:val="22"/>
          <w:lang w:eastAsia="es-PE"/>
        </w:rPr>
      </w:pPr>
    </w:p>
    <w:p w14:paraId="30270F21" w14:textId="71731C02" w:rsidR="00EE4A27" w:rsidRPr="007B76FD" w:rsidRDefault="00EE4A27" w:rsidP="00A001A9">
      <w:pPr>
        <w:pStyle w:val="Prrafodelista"/>
        <w:numPr>
          <w:ilvl w:val="0"/>
          <w:numId w:val="11"/>
        </w:numPr>
        <w:tabs>
          <w:tab w:val="left" w:pos="993"/>
        </w:tabs>
        <w:ind w:hanging="294"/>
        <w:jc w:val="both"/>
        <w:rPr>
          <w:rFonts w:ascii="Arial" w:hAnsi="Arial" w:cs="Arial"/>
          <w:bCs/>
          <w:sz w:val="22"/>
          <w:szCs w:val="22"/>
          <w:lang w:eastAsia="es-PE"/>
        </w:rPr>
      </w:pPr>
      <w:r w:rsidRPr="007B76FD">
        <w:rPr>
          <w:rFonts w:ascii="Arial" w:hAnsi="Arial" w:cs="Arial"/>
          <w:bCs/>
          <w:sz w:val="22"/>
          <w:szCs w:val="22"/>
          <w:lang w:eastAsia="es-PE"/>
        </w:rPr>
        <w:t>Un (1) mes, en caso de aplazamiento.</w:t>
      </w:r>
    </w:p>
    <w:p w14:paraId="680678A1" w14:textId="77777777" w:rsidR="00F46064" w:rsidRPr="007B76FD" w:rsidRDefault="00F46064" w:rsidP="00F46064">
      <w:pPr>
        <w:pStyle w:val="Prrafodelista"/>
        <w:tabs>
          <w:tab w:val="left" w:pos="993"/>
        </w:tabs>
        <w:ind w:left="720"/>
        <w:jc w:val="both"/>
        <w:rPr>
          <w:rFonts w:ascii="Arial" w:hAnsi="Arial" w:cs="Arial"/>
          <w:bCs/>
          <w:sz w:val="22"/>
          <w:szCs w:val="22"/>
          <w:lang w:eastAsia="es-PE"/>
        </w:rPr>
      </w:pPr>
    </w:p>
    <w:p w14:paraId="69B425FF" w14:textId="5B4E94B9" w:rsidR="00EE4A27" w:rsidRPr="007B76FD" w:rsidRDefault="00EE4A27" w:rsidP="00A001A9">
      <w:pPr>
        <w:pStyle w:val="Prrafodelista"/>
        <w:numPr>
          <w:ilvl w:val="0"/>
          <w:numId w:val="11"/>
        </w:numPr>
        <w:tabs>
          <w:tab w:val="left" w:pos="993"/>
        </w:tabs>
        <w:ind w:hanging="294"/>
        <w:jc w:val="both"/>
        <w:rPr>
          <w:rFonts w:ascii="Arial" w:hAnsi="Arial" w:cs="Arial"/>
          <w:bCs/>
          <w:sz w:val="22"/>
          <w:szCs w:val="22"/>
          <w:lang w:eastAsia="es-PE"/>
        </w:rPr>
      </w:pPr>
      <w:r w:rsidRPr="007B76FD">
        <w:rPr>
          <w:rFonts w:ascii="Arial" w:hAnsi="Arial" w:cs="Arial"/>
          <w:bCs/>
          <w:sz w:val="22"/>
          <w:szCs w:val="22"/>
          <w:lang w:eastAsia="es-PE"/>
        </w:rPr>
        <w:t>Dos (2) meses, en caso de fraccionamiento.</w:t>
      </w:r>
    </w:p>
    <w:p w14:paraId="2206B155" w14:textId="77777777" w:rsidR="00F46064" w:rsidRPr="007B76FD" w:rsidRDefault="00F46064" w:rsidP="00F46064">
      <w:pPr>
        <w:pStyle w:val="Prrafodelista"/>
        <w:rPr>
          <w:rFonts w:ascii="Arial" w:hAnsi="Arial" w:cs="Arial"/>
          <w:bCs/>
          <w:sz w:val="22"/>
          <w:szCs w:val="22"/>
          <w:lang w:eastAsia="es-PE"/>
        </w:rPr>
      </w:pPr>
    </w:p>
    <w:p w14:paraId="2DF58725" w14:textId="77777777" w:rsidR="00EE4A27" w:rsidRPr="007B76FD" w:rsidRDefault="00EE4A27" w:rsidP="00A001A9">
      <w:pPr>
        <w:pStyle w:val="Prrafodelista"/>
        <w:numPr>
          <w:ilvl w:val="0"/>
          <w:numId w:val="11"/>
        </w:numPr>
        <w:tabs>
          <w:tab w:val="left" w:pos="993"/>
        </w:tabs>
        <w:ind w:hanging="294"/>
        <w:jc w:val="both"/>
        <w:rPr>
          <w:rFonts w:ascii="Arial" w:hAnsi="Arial" w:cs="Arial"/>
          <w:bCs/>
          <w:sz w:val="22"/>
          <w:szCs w:val="22"/>
          <w:lang w:eastAsia="es-PE"/>
        </w:rPr>
      </w:pPr>
      <w:r w:rsidRPr="007B76FD">
        <w:rPr>
          <w:rFonts w:ascii="Arial" w:hAnsi="Arial" w:cs="Arial"/>
          <w:bCs/>
          <w:sz w:val="22"/>
          <w:szCs w:val="22"/>
          <w:lang w:eastAsia="es-PE"/>
        </w:rPr>
        <w:t>Un (1) mes de aplazamiento y dos (2) meses de fraccionamiento, cuando ambos se otorguen de manera conjunta.</w:t>
      </w:r>
    </w:p>
    <w:p w14:paraId="283A5578" w14:textId="77777777" w:rsidR="00EE4A27" w:rsidRPr="007B76FD" w:rsidRDefault="00EE4A27" w:rsidP="004A3AA2">
      <w:pPr>
        <w:jc w:val="both"/>
        <w:rPr>
          <w:rFonts w:ascii="Arial" w:hAnsi="Arial" w:cs="Arial"/>
          <w:bCs/>
          <w:sz w:val="22"/>
          <w:szCs w:val="22"/>
          <w:lang w:val="es-PE" w:eastAsia="es-PE"/>
        </w:rPr>
      </w:pPr>
    </w:p>
    <w:p w14:paraId="6B15D3F3" w14:textId="5CEEBE15" w:rsidR="00587499" w:rsidRPr="007B76FD" w:rsidRDefault="00427616" w:rsidP="004A3AA2">
      <w:pPr>
        <w:jc w:val="center"/>
        <w:rPr>
          <w:rFonts w:ascii="Arial" w:hAnsi="Arial" w:cs="Arial"/>
          <w:b/>
          <w:sz w:val="22"/>
          <w:szCs w:val="22"/>
          <w:lang w:val="es-PE" w:eastAsia="es-PE"/>
        </w:rPr>
      </w:pPr>
      <w:r w:rsidRPr="007B76FD">
        <w:rPr>
          <w:rFonts w:ascii="Arial" w:hAnsi="Arial" w:cs="Arial"/>
          <w:b/>
          <w:sz w:val="22"/>
          <w:szCs w:val="22"/>
          <w:lang w:val="es-PE" w:eastAsia="es-PE"/>
        </w:rPr>
        <w:t>T</w:t>
      </w:r>
      <w:r w:rsidR="00587499" w:rsidRPr="007B76FD">
        <w:rPr>
          <w:rFonts w:ascii="Arial" w:hAnsi="Arial" w:cs="Arial"/>
          <w:b/>
          <w:sz w:val="22"/>
          <w:szCs w:val="22"/>
          <w:lang w:val="es-PE" w:eastAsia="es-PE"/>
        </w:rPr>
        <w:t>ÍTULO I</w:t>
      </w:r>
      <w:r w:rsidR="00486E80" w:rsidRPr="007B76FD">
        <w:rPr>
          <w:rFonts w:ascii="Arial" w:hAnsi="Arial" w:cs="Arial"/>
          <w:b/>
          <w:sz w:val="22"/>
          <w:szCs w:val="22"/>
          <w:lang w:val="es-PE" w:eastAsia="es-PE"/>
        </w:rPr>
        <w:t>V</w:t>
      </w:r>
    </w:p>
    <w:p w14:paraId="3F7108CA" w14:textId="77777777" w:rsidR="00587499" w:rsidRPr="007B76FD" w:rsidRDefault="00587499" w:rsidP="004A3AA2">
      <w:pPr>
        <w:ind w:firstLine="567"/>
        <w:jc w:val="center"/>
        <w:rPr>
          <w:rFonts w:ascii="Arial" w:hAnsi="Arial" w:cs="Arial"/>
          <w:bCs/>
          <w:sz w:val="22"/>
          <w:szCs w:val="22"/>
          <w:lang w:val="es-PE" w:eastAsia="es-PE"/>
        </w:rPr>
      </w:pPr>
    </w:p>
    <w:p w14:paraId="6E6AFC6E" w14:textId="06D126DE" w:rsidR="00587499" w:rsidRPr="007B76FD" w:rsidRDefault="00E1264C" w:rsidP="004A3AA2">
      <w:pPr>
        <w:jc w:val="center"/>
        <w:rPr>
          <w:rFonts w:ascii="Arial" w:hAnsi="Arial" w:cs="Arial"/>
          <w:b/>
          <w:bCs/>
          <w:sz w:val="22"/>
          <w:szCs w:val="22"/>
          <w:lang w:val="es-PE" w:eastAsia="es-PE"/>
        </w:rPr>
      </w:pPr>
      <w:r w:rsidRPr="007B76FD">
        <w:rPr>
          <w:rFonts w:ascii="Arial" w:hAnsi="Arial" w:cs="Arial"/>
          <w:b/>
          <w:bCs/>
          <w:sz w:val="22"/>
          <w:szCs w:val="22"/>
          <w:lang w:val="es-PE" w:eastAsia="es-PE"/>
        </w:rPr>
        <w:t xml:space="preserve">DE LA </w:t>
      </w:r>
      <w:r w:rsidR="00587499" w:rsidRPr="007B76FD">
        <w:rPr>
          <w:rFonts w:ascii="Arial" w:hAnsi="Arial" w:cs="Arial"/>
          <w:b/>
          <w:bCs/>
          <w:sz w:val="22"/>
          <w:szCs w:val="22"/>
          <w:lang w:val="es-PE" w:eastAsia="es-PE"/>
        </w:rPr>
        <w:t>SOLICITUD</w:t>
      </w:r>
    </w:p>
    <w:p w14:paraId="1962FA01" w14:textId="77777777" w:rsidR="00587499" w:rsidRPr="007B76FD" w:rsidRDefault="00587499" w:rsidP="004A3AA2">
      <w:pPr>
        <w:ind w:firstLine="567"/>
        <w:jc w:val="both"/>
        <w:rPr>
          <w:rFonts w:ascii="Arial" w:hAnsi="Arial" w:cs="Arial"/>
          <w:bCs/>
          <w:sz w:val="22"/>
          <w:szCs w:val="22"/>
          <w:lang w:val="es-PE" w:eastAsia="es-PE"/>
        </w:rPr>
      </w:pPr>
    </w:p>
    <w:p w14:paraId="051DBD87" w14:textId="53525F41" w:rsidR="00587499" w:rsidRPr="007B76FD" w:rsidRDefault="00587499" w:rsidP="004A3AA2">
      <w:pPr>
        <w:jc w:val="both"/>
        <w:rPr>
          <w:rFonts w:ascii="Arial" w:hAnsi="Arial" w:cs="Arial"/>
          <w:b/>
          <w:bCs/>
          <w:sz w:val="22"/>
          <w:szCs w:val="22"/>
          <w:lang w:val="es-PE" w:eastAsia="es-PE"/>
        </w:rPr>
      </w:pPr>
      <w:r w:rsidRPr="007B76FD">
        <w:rPr>
          <w:rFonts w:ascii="Arial" w:hAnsi="Arial" w:cs="Arial"/>
          <w:b/>
          <w:bCs/>
          <w:sz w:val="22"/>
          <w:szCs w:val="22"/>
          <w:lang w:val="es-PE" w:eastAsia="es-PE"/>
        </w:rPr>
        <w:t xml:space="preserve">Artículo </w:t>
      </w:r>
      <w:r w:rsidR="00D7235A" w:rsidRPr="007B76FD">
        <w:rPr>
          <w:rFonts w:ascii="Arial" w:hAnsi="Arial" w:cs="Arial"/>
          <w:b/>
          <w:bCs/>
          <w:sz w:val="22"/>
          <w:szCs w:val="22"/>
          <w:lang w:val="es-PE" w:eastAsia="es-PE"/>
        </w:rPr>
        <w:t>5</w:t>
      </w:r>
      <w:r w:rsidRPr="007B76FD">
        <w:rPr>
          <w:rFonts w:ascii="Arial" w:hAnsi="Arial" w:cs="Arial"/>
          <w:b/>
          <w:bCs/>
          <w:sz w:val="22"/>
          <w:szCs w:val="22"/>
          <w:lang w:val="es-PE" w:eastAsia="es-PE"/>
        </w:rPr>
        <w:t>.</w:t>
      </w:r>
      <w:r w:rsidRPr="007B76FD">
        <w:rPr>
          <w:rFonts w:ascii="Arial" w:hAnsi="Arial" w:cs="Arial"/>
          <w:bCs/>
          <w:sz w:val="22"/>
          <w:szCs w:val="22"/>
          <w:lang w:val="es-PE" w:eastAsia="es-PE"/>
        </w:rPr>
        <w:t xml:space="preserve"> </w:t>
      </w:r>
      <w:r w:rsidR="00E672F6" w:rsidRPr="007B76FD">
        <w:rPr>
          <w:rFonts w:ascii="Arial" w:hAnsi="Arial" w:cs="Arial"/>
          <w:b/>
          <w:bCs/>
          <w:sz w:val="22"/>
          <w:szCs w:val="22"/>
          <w:lang w:val="es-PE" w:eastAsia="es-PE"/>
        </w:rPr>
        <w:t xml:space="preserve">Procedimiento para la presentación de la solicitud de refinanciamiento </w:t>
      </w:r>
    </w:p>
    <w:p w14:paraId="60FC8A41" w14:textId="77777777" w:rsidR="00587499" w:rsidRPr="007B76FD" w:rsidRDefault="00587499" w:rsidP="004A3AA2">
      <w:pPr>
        <w:jc w:val="both"/>
        <w:rPr>
          <w:rFonts w:ascii="Arial" w:hAnsi="Arial" w:cs="Arial"/>
          <w:b/>
          <w:bCs/>
          <w:sz w:val="22"/>
          <w:szCs w:val="22"/>
          <w:lang w:val="es-PE" w:eastAsia="es-PE"/>
        </w:rPr>
      </w:pPr>
    </w:p>
    <w:p w14:paraId="5350D1E1" w14:textId="706DCC77" w:rsidR="00587499" w:rsidRPr="007B76FD" w:rsidRDefault="00587499" w:rsidP="004A3AA2">
      <w:pPr>
        <w:jc w:val="both"/>
        <w:rPr>
          <w:rFonts w:ascii="Arial" w:hAnsi="Arial" w:cs="Arial"/>
          <w:bCs/>
          <w:sz w:val="22"/>
          <w:szCs w:val="22"/>
          <w:lang w:val="es-PE" w:eastAsia="es-PE"/>
        </w:rPr>
      </w:pPr>
      <w:r w:rsidRPr="007B76FD">
        <w:rPr>
          <w:rFonts w:ascii="Arial" w:hAnsi="Arial" w:cs="Arial"/>
          <w:bCs/>
          <w:sz w:val="22"/>
          <w:szCs w:val="22"/>
          <w:lang w:val="es-PE" w:eastAsia="es-PE"/>
        </w:rPr>
        <w:t>El solicitante</w:t>
      </w:r>
      <w:r w:rsidR="003C4993" w:rsidRPr="007B76FD">
        <w:rPr>
          <w:rFonts w:ascii="Arial" w:hAnsi="Arial" w:cs="Arial"/>
          <w:bCs/>
          <w:sz w:val="22"/>
          <w:szCs w:val="22"/>
          <w:lang w:val="es-PE" w:eastAsia="es-PE"/>
        </w:rPr>
        <w:t>, para</w:t>
      </w:r>
      <w:r w:rsidRPr="007B76FD">
        <w:rPr>
          <w:rFonts w:ascii="Arial" w:hAnsi="Arial" w:cs="Arial"/>
          <w:bCs/>
          <w:sz w:val="22"/>
          <w:szCs w:val="22"/>
          <w:lang w:val="es-PE" w:eastAsia="es-PE"/>
        </w:rPr>
        <w:t xml:space="preserve"> acceder a</w:t>
      </w:r>
      <w:r w:rsidR="003C4993" w:rsidRPr="007B76FD">
        <w:rPr>
          <w:rFonts w:ascii="Arial" w:hAnsi="Arial" w:cs="Arial"/>
          <w:bCs/>
          <w:sz w:val="22"/>
          <w:szCs w:val="22"/>
          <w:lang w:val="es-PE" w:eastAsia="es-PE"/>
        </w:rPr>
        <w:t xml:space="preserve">l </w:t>
      </w:r>
      <w:r w:rsidRPr="007B76FD">
        <w:rPr>
          <w:rFonts w:ascii="Arial" w:hAnsi="Arial" w:cs="Arial"/>
          <w:bCs/>
          <w:sz w:val="22"/>
          <w:szCs w:val="22"/>
          <w:lang w:val="es-PE" w:eastAsia="es-PE"/>
        </w:rPr>
        <w:t>refinanciamiento</w:t>
      </w:r>
      <w:r w:rsidR="008A2EAF">
        <w:rPr>
          <w:rFonts w:ascii="Arial" w:hAnsi="Arial" w:cs="Arial"/>
          <w:bCs/>
          <w:sz w:val="22"/>
          <w:szCs w:val="22"/>
          <w:lang w:val="es-PE" w:eastAsia="es-PE"/>
        </w:rPr>
        <w:t>,</w:t>
      </w:r>
      <w:r w:rsidRPr="007B76FD">
        <w:rPr>
          <w:rFonts w:ascii="Arial" w:hAnsi="Arial" w:cs="Arial"/>
          <w:bCs/>
          <w:sz w:val="22"/>
          <w:szCs w:val="22"/>
          <w:lang w:val="es-PE" w:eastAsia="es-PE"/>
        </w:rPr>
        <w:t xml:space="preserve"> debe tener en cuenta lo siguiente:</w:t>
      </w:r>
    </w:p>
    <w:p w14:paraId="5E907EA7" w14:textId="77777777" w:rsidR="00587499" w:rsidRPr="007B76FD" w:rsidRDefault="00587499" w:rsidP="004A3AA2">
      <w:pPr>
        <w:jc w:val="both"/>
        <w:rPr>
          <w:rFonts w:ascii="Arial" w:hAnsi="Arial" w:cs="Arial"/>
          <w:bCs/>
          <w:sz w:val="22"/>
          <w:szCs w:val="22"/>
          <w:lang w:val="es-PE" w:eastAsia="es-PE"/>
        </w:rPr>
      </w:pPr>
    </w:p>
    <w:p w14:paraId="6857A54E" w14:textId="62C74A8F" w:rsidR="00587499" w:rsidRPr="007B76FD" w:rsidRDefault="00E1264C" w:rsidP="00A001A9">
      <w:pPr>
        <w:pStyle w:val="Prrafodelista"/>
        <w:numPr>
          <w:ilvl w:val="1"/>
          <w:numId w:val="58"/>
        </w:numPr>
        <w:tabs>
          <w:tab w:val="left" w:pos="426"/>
          <w:tab w:val="left" w:pos="1134"/>
        </w:tabs>
        <w:spacing w:after="200"/>
        <w:jc w:val="both"/>
        <w:rPr>
          <w:rFonts w:ascii="Arial" w:hAnsi="Arial" w:cs="Arial"/>
          <w:sz w:val="22"/>
          <w:szCs w:val="22"/>
          <w:lang w:val="es-PE" w:eastAsia="es-PE"/>
        </w:rPr>
      </w:pPr>
      <w:r w:rsidRPr="007B76FD">
        <w:rPr>
          <w:rFonts w:ascii="Arial" w:hAnsi="Arial" w:cs="Arial"/>
          <w:sz w:val="22"/>
          <w:szCs w:val="22"/>
          <w:lang w:val="es-PE" w:eastAsia="es-PE"/>
        </w:rPr>
        <w:t xml:space="preserve">Reporte de precalificación </w:t>
      </w:r>
    </w:p>
    <w:p w14:paraId="592BA4B1" w14:textId="3F49F508" w:rsidR="00587499" w:rsidRPr="007B76FD" w:rsidRDefault="00587499" w:rsidP="00A001A9">
      <w:pPr>
        <w:pStyle w:val="Prrafodelista"/>
        <w:numPr>
          <w:ilvl w:val="0"/>
          <w:numId w:val="54"/>
        </w:numPr>
        <w:tabs>
          <w:tab w:val="left" w:pos="567"/>
          <w:tab w:val="left" w:pos="993"/>
        </w:tabs>
        <w:ind w:left="851" w:hanging="425"/>
        <w:jc w:val="both"/>
        <w:rPr>
          <w:rFonts w:ascii="Arial" w:hAnsi="Arial" w:cs="Arial"/>
          <w:bCs/>
          <w:sz w:val="22"/>
          <w:szCs w:val="22"/>
          <w:lang w:val="es-PE" w:eastAsia="es-PE"/>
        </w:rPr>
      </w:pPr>
      <w:r w:rsidRPr="007B76FD">
        <w:rPr>
          <w:rFonts w:ascii="Arial" w:hAnsi="Arial" w:cs="Arial"/>
          <w:bCs/>
          <w:sz w:val="22"/>
          <w:szCs w:val="22"/>
          <w:lang w:val="es-PE" w:eastAsia="es-PE"/>
        </w:rPr>
        <w:t>Para efecto del acogimiento</w:t>
      </w:r>
      <w:r w:rsidR="008A2EAF">
        <w:rPr>
          <w:rFonts w:ascii="Arial" w:hAnsi="Arial" w:cs="Arial"/>
          <w:bCs/>
          <w:sz w:val="22"/>
          <w:szCs w:val="22"/>
          <w:lang w:val="es-PE" w:eastAsia="es-PE"/>
        </w:rPr>
        <w:t>,</w:t>
      </w:r>
      <w:r w:rsidR="006120F5" w:rsidRPr="007B76FD">
        <w:rPr>
          <w:rFonts w:ascii="Arial" w:hAnsi="Arial" w:cs="Arial"/>
          <w:bCs/>
          <w:sz w:val="22"/>
          <w:szCs w:val="22"/>
          <w:lang w:val="es-PE" w:eastAsia="es-PE"/>
        </w:rPr>
        <w:t xml:space="preserve"> </w:t>
      </w:r>
      <w:r w:rsidRPr="007B76FD">
        <w:rPr>
          <w:rFonts w:ascii="Arial" w:hAnsi="Arial" w:cs="Arial"/>
          <w:bCs/>
          <w:sz w:val="22"/>
          <w:szCs w:val="22"/>
          <w:lang w:val="es-PE" w:eastAsia="es-PE"/>
        </w:rPr>
        <w:t>el solicitante puede obtener un reporte de precalificación del deudor tributario a través de SUNAT Virtual, ingresando a SUNAT Operaciones en Línea, para lo cual debe contar con su código de usuario y clave SOL.</w:t>
      </w:r>
    </w:p>
    <w:p w14:paraId="0C94D53A" w14:textId="77777777" w:rsidR="004A3AA2" w:rsidRPr="007B76FD" w:rsidRDefault="004A3AA2" w:rsidP="004A3AA2">
      <w:pPr>
        <w:pStyle w:val="Prrafodelista"/>
        <w:tabs>
          <w:tab w:val="left" w:pos="993"/>
        </w:tabs>
        <w:ind w:left="720"/>
        <w:jc w:val="both"/>
        <w:rPr>
          <w:rFonts w:ascii="Arial" w:hAnsi="Arial" w:cs="Arial"/>
          <w:bCs/>
          <w:sz w:val="22"/>
          <w:szCs w:val="22"/>
          <w:lang w:val="es-PE" w:eastAsia="es-PE"/>
        </w:rPr>
      </w:pPr>
    </w:p>
    <w:p w14:paraId="6C7F8D67" w14:textId="08810DFF" w:rsidR="00427616" w:rsidRPr="007B76FD" w:rsidRDefault="004F4C1F" w:rsidP="00A001A9">
      <w:pPr>
        <w:pStyle w:val="Prrafodelista"/>
        <w:numPr>
          <w:ilvl w:val="0"/>
          <w:numId w:val="54"/>
        </w:numPr>
        <w:tabs>
          <w:tab w:val="left" w:pos="709"/>
          <w:tab w:val="left" w:pos="993"/>
        </w:tabs>
        <w:ind w:left="851" w:hanging="425"/>
        <w:jc w:val="both"/>
        <w:rPr>
          <w:rFonts w:ascii="Arial" w:hAnsi="Arial" w:cs="Arial"/>
          <w:bCs/>
          <w:sz w:val="22"/>
          <w:szCs w:val="22"/>
          <w:lang w:val="es-PE" w:eastAsia="es-PE"/>
        </w:rPr>
      </w:pPr>
      <w:bookmarkStart w:id="5" w:name="JD_lo5.-PROCEDIMIENTOPARALA"/>
      <w:bookmarkEnd w:id="5"/>
      <w:r w:rsidRPr="007B76FD">
        <w:rPr>
          <w:rFonts w:ascii="Arial" w:hAnsi="Arial" w:cs="Arial"/>
          <w:bCs/>
          <w:sz w:val="22"/>
          <w:szCs w:val="22"/>
          <w:lang w:val="es-PE" w:eastAsia="es-PE"/>
        </w:rPr>
        <w:t xml:space="preserve"> </w:t>
      </w:r>
      <w:r w:rsidRPr="007B76FD">
        <w:rPr>
          <w:rFonts w:ascii="Arial" w:hAnsi="Arial" w:cs="Arial"/>
          <w:bCs/>
          <w:sz w:val="22"/>
          <w:szCs w:val="22"/>
          <w:lang w:val="es-PE" w:eastAsia="es-PE"/>
        </w:rPr>
        <w:tab/>
      </w:r>
      <w:r w:rsidR="00587499" w:rsidRPr="007B76FD">
        <w:rPr>
          <w:rFonts w:ascii="Arial" w:hAnsi="Arial" w:cs="Arial"/>
          <w:bCs/>
          <w:sz w:val="22"/>
          <w:szCs w:val="22"/>
          <w:lang w:val="es-PE" w:eastAsia="es-PE"/>
        </w:rPr>
        <w:t>La obtención del reporte de precalificación es opcional, su carácter es meramente informativo y se genera de manera independiente</w:t>
      </w:r>
      <w:r w:rsidR="00EE4A27" w:rsidRPr="007B76FD">
        <w:rPr>
          <w:rFonts w:ascii="Arial" w:hAnsi="Arial" w:cs="Arial"/>
          <w:bCs/>
          <w:sz w:val="22"/>
          <w:szCs w:val="22"/>
          <w:lang w:val="es-PE" w:eastAsia="es-PE"/>
        </w:rPr>
        <w:t xml:space="preserve">, </w:t>
      </w:r>
      <w:bookmarkStart w:id="6" w:name="_Hlk75343870"/>
      <w:r w:rsidR="00EE4A27" w:rsidRPr="007B76FD">
        <w:rPr>
          <w:rFonts w:ascii="Arial" w:hAnsi="Arial" w:cs="Arial"/>
          <w:bCs/>
          <w:sz w:val="22"/>
          <w:szCs w:val="22"/>
          <w:lang w:eastAsia="es-PE"/>
        </w:rPr>
        <w:t>según se trate de saldo del RAF</w:t>
      </w:r>
      <w:r w:rsidR="00427616" w:rsidRPr="007B76FD">
        <w:rPr>
          <w:rFonts w:ascii="Arial" w:hAnsi="Arial" w:cs="Arial"/>
          <w:bCs/>
          <w:sz w:val="22"/>
          <w:szCs w:val="22"/>
          <w:lang w:eastAsia="es-PE"/>
        </w:rPr>
        <w:t xml:space="preserve"> </w:t>
      </w:r>
      <w:r w:rsidR="00FE2E5B" w:rsidRPr="007B76FD">
        <w:rPr>
          <w:rFonts w:ascii="Arial" w:hAnsi="Arial" w:cs="Arial"/>
          <w:bCs/>
          <w:sz w:val="22"/>
          <w:szCs w:val="22"/>
          <w:lang w:eastAsia="es-PE"/>
        </w:rPr>
        <w:t xml:space="preserve">y, </w:t>
      </w:r>
      <w:r w:rsidR="00FE2E5B" w:rsidRPr="007B76FD">
        <w:rPr>
          <w:rFonts w:ascii="Arial" w:hAnsi="Arial" w:cs="Arial"/>
          <w:bCs/>
          <w:sz w:val="22"/>
          <w:szCs w:val="22"/>
          <w:lang w:val="es-PE" w:eastAsia="es-PE"/>
        </w:rPr>
        <w:t xml:space="preserve">de corresponder, otros saldos </w:t>
      </w:r>
      <w:r w:rsidR="00427616" w:rsidRPr="007B76FD">
        <w:rPr>
          <w:rFonts w:ascii="Arial" w:hAnsi="Arial" w:cs="Arial"/>
          <w:bCs/>
          <w:sz w:val="22"/>
          <w:szCs w:val="22"/>
          <w:lang w:eastAsia="es-PE"/>
        </w:rPr>
        <w:t>que cont</w:t>
      </w:r>
      <w:r w:rsidR="00FC19B8" w:rsidRPr="007B76FD">
        <w:rPr>
          <w:rFonts w:ascii="Arial" w:hAnsi="Arial" w:cs="Arial"/>
          <w:bCs/>
          <w:sz w:val="22"/>
          <w:szCs w:val="22"/>
          <w:lang w:eastAsia="es-PE"/>
        </w:rPr>
        <w:t>enga</w:t>
      </w:r>
      <w:r w:rsidR="00FD5775" w:rsidRPr="007B76FD">
        <w:rPr>
          <w:rFonts w:ascii="Arial" w:hAnsi="Arial" w:cs="Arial"/>
          <w:bCs/>
          <w:sz w:val="22"/>
          <w:szCs w:val="22"/>
          <w:lang w:eastAsia="es-PE"/>
        </w:rPr>
        <w:t>(n)</w:t>
      </w:r>
      <w:r w:rsidR="00FC19B8" w:rsidRPr="007B76FD">
        <w:rPr>
          <w:rFonts w:ascii="Arial" w:hAnsi="Arial" w:cs="Arial"/>
          <w:bCs/>
          <w:sz w:val="22"/>
          <w:szCs w:val="22"/>
          <w:lang w:eastAsia="es-PE"/>
        </w:rPr>
        <w:t>:</w:t>
      </w:r>
      <w:r w:rsidR="00427616" w:rsidRPr="007B76FD">
        <w:rPr>
          <w:rFonts w:ascii="Arial" w:hAnsi="Arial" w:cs="Arial"/>
          <w:bCs/>
          <w:sz w:val="22"/>
          <w:szCs w:val="22"/>
          <w:lang w:eastAsia="es-PE"/>
        </w:rPr>
        <w:t xml:space="preserve"> </w:t>
      </w:r>
    </w:p>
    <w:p w14:paraId="163A1AD8" w14:textId="77777777" w:rsidR="00FC19B8" w:rsidRPr="007B76FD" w:rsidRDefault="00FC19B8" w:rsidP="004A3AA2">
      <w:pPr>
        <w:ind w:left="426"/>
        <w:jc w:val="both"/>
        <w:rPr>
          <w:rFonts w:ascii="Arial" w:hAnsi="Arial" w:cs="Arial"/>
          <w:bCs/>
          <w:sz w:val="22"/>
          <w:szCs w:val="22"/>
          <w:lang w:val="es-PE" w:eastAsia="es-PE"/>
        </w:rPr>
      </w:pPr>
    </w:p>
    <w:p w14:paraId="4E24964D" w14:textId="2A0F191F" w:rsidR="00FC19B8" w:rsidRPr="007B76FD" w:rsidRDefault="00FC19B8" w:rsidP="00A001A9">
      <w:pPr>
        <w:pStyle w:val="Prrafodelista"/>
        <w:numPr>
          <w:ilvl w:val="0"/>
          <w:numId w:val="9"/>
        </w:numPr>
        <w:ind w:left="1276" w:hanging="425"/>
        <w:jc w:val="both"/>
        <w:rPr>
          <w:rFonts w:ascii="Arial" w:hAnsi="Arial" w:cs="Arial"/>
          <w:bCs/>
          <w:sz w:val="22"/>
          <w:szCs w:val="22"/>
          <w:lang w:val="es-PE" w:eastAsia="es-PE"/>
        </w:rPr>
      </w:pPr>
      <w:r w:rsidRPr="007B76FD">
        <w:rPr>
          <w:rFonts w:ascii="Arial" w:hAnsi="Arial" w:cs="Arial"/>
          <w:bCs/>
          <w:sz w:val="22"/>
          <w:szCs w:val="22"/>
          <w:lang w:val="es-PE" w:eastAsia="es-PE"/>
        </w:rPr>
        <w:lastRenderedPageBreak/>
        <w:t xml:space="preserve">Deuda tributaria que constituya ingreso del Tesoro Público, salvo aquella comprendida en el </w:t>
      </w:r>
      <w:r w:rsidR="006D74FE" w:rsidRPr="007B76FD">
        <w:rPr>
          <w:rFonts w:ascii="Arial" w:hAnsi="Arial" w:cs="Arial"/>
          <w:bCs/>
          <w:sz w:val="22"/>
          <w:szCs w:val="22"/>
          <w:lang w:val="es-PE" w:eastAsia="es-PE"/>
        </w:rPr>
        <w:t>numeral (iii</w:t>
      </w:r>
      <w:r w:rsidRPr="007B76FD">
        <w:rPr>
          <w:rFonts w:ascii="Arial" w:hAnsi="Arial" w:cs="Arial"/>
          <w:bCs/>
          <w:sz w:val="22"/>
          <w:szCs w:val="22"/>
          <w:lang w:val="es-PE" w:eastAsia="es-PE"/>
        </w:rPr>
        <w:t>).</w:t>
      </w:r>
    </w:p>
    <w:p w14:paraId="20439035" w14:textId="77777777" w:rsidR="00F46064" w:rsidRPr="007B76FD" w:rsidRDefault="00F46064" w:rsidP="00F46064">
      <w:pPr>
        <w:pStyle w:val="Prrafodelista"/>
        <w:ind w:left="1276"/>
        <w:jc w:val="both"/>
        <w:rPr>
          <w:rFonts w:ascii="Arial" w:hAnsi="Arial" w:cs="Arial"/>
          <w:bCs/>
          <w:sz w:val="22"/>
          <w:szCs w:val="22"/>
          <w:lang w:val="es-PE" w:eastAsia="es-PE"/>
        </w:rPr>
      </w:pPr>
    </w:p>
    <w:p w14:paraId="6CA6ECE6" w14:textId="5B0001D7" w:rsidR="00FC19B8" w:rsidRPr="007B76FD" w:rsidRDefault="00FC19B8" w:rsidP="00A001A9">
      <w:pPr>
        <w:pStyle w:val="Prrafodelista"/>
        <w:numPr>
          <w:ilvl w:val="0"/>
          <w:numId w:val="9"/>
        </w:numPr>
        <w:ind w:left="1276" w:hanging="425"/>
        <w:jc w:val="both"/>
        <w:rPr>
          <w:rFonts w:ascii="Arial" w:hAnsi="Arial" w:cs="Arial"/>
          <w:bCs/>
          <w:sz w:val="22"/>
          <w:szCs w:val="22"/>
          <w:lang w:val="es-PE" w:eastAsia="es-PE"/>
        </w:rPr>
      </w:pPr>
      <w:r w:rsidRPr="007B76FD">
        <w:rPr>
          <w:rFonts w:ascii="Arial" w:hAnsi="Arial" w:cs="Arial"/>
          <w:bCs/>
          <w:sz w:val="22"/>
          <w:szCs w:val="22"/>
          <w:lang w:val="es-PE" w:eastAsia="es-PE"/>
        </w:rPr>
        <w:t xml:space="preserve">Deuda tributaria correspondiente </w:t>
      </w:r>
      <w:r w:rsidRPr="007B76FD">
        <w:rPr>
          <w:rFonts w:ascii="Arial" w:hAnsi="Arial" w:cs="Arial"/>
          <w:bCs/>
          <w:sz w:val="22"/>
          <w:szCs w:val="22"/>
          <w:lang w:eastAsia="es-PE"/>
        </w:rPr>
        <w:t>al ESSALUD.</w:t>
      </w:r>
    </w:p>
    <w:p w14:paraId="61212590" w14:textId="77777777" w:rsidR="00F46064" w:rsidRPr="007B76FD" w:rsidRDefault="00F46064" w:rsidP="00F46064">
      <w:pPr>
        <w:pStyle w:val="Prrafodelista"/>
        <w:rPr>
          <w:rFonts w:ascii="Arial" w:hAnsi="Arial" w:cs="Arial"/>
          <w:bCs/>
          <w:sz w:val="22"/>
          <w:szCs w:val="22"/>
          <w:lang w:val="es-PE" w:eastAsia="es-PE"/>
        </w:rPr>
      </w:pPr>
    </w:p>
    <w:p w14:paraId="5ADB2718" w14:textId="2F1B7D92" w:rsidR="00FC19B8" w:rsidRPr="007B76FD" w:rsidRDefault="00FC19B8" w:rsidP="00A001A9">
      <w:pPr>
        <w:pStyle w:val="Prrafodelista"/>
        <w:numPr>
          <w:ilvl w:val="0"/>
          <w:numId w:val="9"/>
        </w:numPr>
        <w:ind w:left="1276" w:hanging="425"/>
        <w:jc w:val="both"/>
        <w:rPr>
          <w:rFonts w:ascii="Arial" w:hAnsi="Arial" w:cs="Arial"/>
          <w:bCs/>
          <w:sz w:val="22"/>
          <w:szCs w:val="22"/>
          <w:lang w:val="es-PE" w:eastAsia="es-PE"/>
        </w:rPr>
      </w:pPr>
      <w:r w:rsidRPr="007B76FD">
        <w:rPr>
          <w:rFonts w:ascii="Arial" w:hAnsi="Arial" w:cs="Arial"/>
          <w:bCs/>
          <w:sz w:val="22"/>
          <w:szCs w:val="22"/>
          <w:lang w:eastAsia="es-PE"/>
        </w:rPr>
        <w:t>Deuda tributaria aduanera.</w:t>
      </w:r>
    </w:p>
    <w:bookmarkEnd w:id="6"/>
    <w:p w14:paraId="4CAD09E1" w14:textId="70A6E3B2" w:rsidR="003C4993" w:rsidRPr="007B76FD" w:rsidRDefault="003C4993" w:rsidP="004A3AA2">
      <w:pPr>
        <w:ind w:left="709"/>
        <w:jc w:val="both"/>
        <w:rPr>
          <w:rFonts w:ascii="Arial" w:hAnsi="Arial" w:cs="Arial"/>
          <w:bCs/>
          <w:sz w:val="22"/>
          <w:szCs w:val="22"/>
          <w:lang w:val="es-PE" w:eastAsia="es-PE"/>
        </w:rPr>
      </w:pPr>
    </w:p>
    <w:p w14:paraId="7BECC869" w14:textId="4B70E903" w:rsidR="00587499" w:rsidRPr="007B76FD" w:rsidRDefault="003C4993" w:rsidP="00A001A9">
      <w:pPr>
        <w:pStyle w:val="Prrafodelista"/>
        <w:numPr>
          <w:ilvl w:val="1"/>
          <w:numId w:val="58"/>
        </w:numPr>
        <w:tabs>
          <w:tab w:val="left" w:pos="426"/>
          <w:tab w:val="left" w:pos="1134"/>
        </w:tabs>
        <w:spacing w:after="200"/>
        <w:jc w:val="both"/>
        <w:rPr>
          <w:rFonts w:ascii="Arial" w:hAnsi="Arial" w:cs="Arial"/>
          <w:sz w:val="22"/>
          <w:szCs w:val="22"/>
          <w:lang w:val="es-PE" w:eastAsia="es-PE"/>
        </w:rPr>
      </w:pPr>
      <w:r w:rsidRPr="007B76FD">
        <w:rPr>
          <w:rFonts w:ascii="Arial" w:hAnsi="Arial" w:cs="Arial"/>
          <w:sz w:val="22"/>
          <w:szCs w:val="22"/>
          <w:lang w:val="es-PE" w:eastAsia="es-PE"/>
        </w:rPr>
        <w:t>Deuda</w:t>
      </w:r>
      <w:r w:rsidR="00E1264C" w:rsidRPr="007B76FD">
        <w:rPr>
          <w:rFonts w:ascii="Arial" w:hAnsi="Arial" w:cs="Arial"/>
          <w:sz w:val="22"/>
          <w:szCs w:val="22"/>
          <w:lang w:val="es-PE" w:eastAsia="es-PE"/>
        </w:rPr>
        <w:t xml:space="preserve"> personalizad</w:t>
      </w:r>
      <w:r w:rsidRPr="007B76FD">
        <w:rPr>
          <w:rFonts w:ascii="Arial" w:hAnsi="Arial" w:cs="Arial"/>
          <w:sz w:val="22"/>
          <w:szCs w:val="22"/>
          <w:lang w:val="es-PE" w:eastAsia="es-PE"/>
        </w:rPr>
        <w:t>a</w:t>
      </w:r>
    </w:p>
    <w:p w14:paraId="4D1EE0A8" w14:textId="70A38B0E" w:rsidR="00486E80" w:rsidRPr="007B76FD" w:rsidRDefault="00587499" w:rsidP="00A001A9">
      <w:pPr>
        <w:pStyle w:val="Prrafodelista"/>
        <w:numPr>
          <w:ilvl w:val="0"/>
          <w:numId w:val="46"/>
        </w:numPr>
        <w:tabs>
          <w:tab w:val="left" w:pos="993"/>
        </w:tabs>
        <w:ind w:left="851" w:hanging="425"/>
        <w:jc w:val="both"/>
        <w:rPr>
          <w:rFonts w:ascii="Arial" w:hAnsi="Arial" w:cs="Arial"/>
          <w:bCs/>
          <w:sz w:val="22"/>
          <w:szCs w:val="22"/>
          <w:lang w:val="es-PE" w:eastAsia="es-PE"/>
        </w:rPr>
      </w:pPr>
      <w:r w:rsidRPr="007B76FD">
        <w:rPr>
          <w:rFonts w:ascii="Arial" w:hAnsi="Arial" w:cs="Arial"/>
          <w:bCs/>
          <w:sz w:val="22"/>
          <w:szCs w:val="22"/>
          <w:lang w:val="es-PE" w:eastAsia="es-PE"/>
        </w:rPr>
        <w:t>La obtención de</w:t>
      </w:r>
      <w:r w:rsidR="003C4993" w:rsidRPr="007B76FD">
        <w:rPr>
          <w:rFonts w:ascii="Arial" w:hAnsi="Arial" w:cs="Arial"/>
          <w:bCs/>
          <w:sz w:val="22"/>
          <w:szCs w:val="22"/>
          <w:lang w:val="es-PE" w:eastAsia="es-PE"/>
        </w:rPr>
        <w:t xml:space="preserve"> la</w:t>
      </w:r>
      <w:r w:rsidRPr="007B76FD">
        <w:rPr>
          <w:rFonts w:ascii="Arial" w:hAnsi="Arial" w:cs="Arial"/>
          <w:bCs/>
          <w:sz w:val="22"/>
          <w:szCs w:val="22"/>
          <w:lang w:val="es-PE" w:eastAsia="es-PE"/>
        </w:rPr>
        <w:t xml:space="preserve"> </w:t>
      </w:r>
      <w:r w:rsidR="003C4993" w:rsidRPr="007B76FD">
        <w:rPr>
          <w:rFonts w:ascii="Arial" w:hAnsi="Arial" w:cs="Arial"/>
          <w:bCs/>
          <w:sz w:val="22"/>
          <w:szCs w:val="22"/>
          <w:lang w:val="es-PE" w:eastAsia="es-PE"/>
        </w:rPr>
        <w:t>deuda</w:t>
      </w:r>
      <w:r w:rsidRPr="007B76FD">
        <w:rPr>
          <w:rFonts w:ascii="Arial" w:hAnsi="Arial" w:cs="Arial"/>
          <w:bCs/>
          <w:sz w:val="22"/>
          <w:szCs w:val="22"/>
          <w:lang w:val="es-PE" w:eastAsia="es-PE"/>
        </w:rPr>
        <w:t xml:space="preserve"> personalizad</w:t>
      </w:r>
      <w:r w:rsidR="003C4993" w:rsidRPr="007B76FD">
        <w:rPr>
          <w:rFonts w:ascii="Arial" w:hAnsi="Arial" w:cs="Arial"/>
          <w:bCs/>
          <w:sz w:val="22"/>
          <w:szCs w:val="22"/>
          <w:lang w:val="es-PE" w:eastAsia="es-PE"/>
        </w:rPr>
        <w:t>a</w:t>
      </w:r>
      <w:r w:rsidRPr="007B76FD">
        <w:rPr>
          <w:rFonts w:ascii="Arial" w:hAnsi="Arial" w:cs="Arial"/>
          <w:bCs/>
          <w:sz w:val="22"/>
          <w:szCs w:val="22"/>
          <w:lang w:val="es-PE" w:eastAsia="es-PE"/>
        </w:rPr>
        <w:t xml:space="preserve"> es obligatoria para </w:t>
      </w:r>
      <w:r w:rsidR="003C4993" w:rsidRPr="007B76FD">
        <w:rPr>
          <w:rFonts w:ascii="Arial" w:hAnsi="Arial" w:cs="Arial"/>
          <w:bCs/>
          <w:sz w:val="22"/>
          <w:szCs w:val="22"/>
          <w:lang w:val="es-PE" w:eastAsia="es-PE"/>
        </w:rPr>
        <w:t xml:space="preserve">la presentación del Formulario Virtual </w:t>
      </w:r>
      <w:r w:rsidRPr="007B76FD">
        <w:rPr>
          <w:rFonts w:ascii="Arial" w:hAnsi="Arial" w:cs="Arial"/>
          <w:bCs/>
          <w:sz w:val="22"/>
          <w:szCs w:val="22"/>
          <w:lang w:val="es-PE" w:eastAsia="es-PE"/>
        </w:rPr>
        <w:t>N.° 689</w:t>
      </w:r>
      <w:r w:rsidR="00427616" w:rsidRPr="007B76FD">
        <w:rPr>
          <w:rFonts w:ascii="Arial" w:hAnsi="Arial" w:cs="Arial"/>
          <w:bCs/>
          <w:sz w:val="22"/>
          <w:szCs w:val="22"/>
          <w:lang w:val="es-PE" w:eastAsia="es-PE"/>
        </w:rPr>
        <w:t xml:space="preserve"> </w:t>
      </w:r>
      <w:r w:rsidR="00486E80" w:rsidRPr="007B76FD">
        <w:rPr>
          <w:rFonts w:ascii="Arial" w:hAnsi="Arial" w:cs="Arial"/>
          <w:bCs/>
          <w:sz w:val="22"/>
          <w:szCs w:val="22"/>
          <w:lang w:eastAsia="es-PE"/>
        </w:rPr>
        <w:t>–</w:t>
      </w:r>
      <w:r w:rsidR="003C4993" w:rsidRPr="007B76FD">
        <w:rPr>
          <w:rFonts w:ascii="Arial" w:hAnsi="Arial" w:cs="Arial"/>
          <w:bCs/>
          <w:sz w:val="22"/>
          <w:szCs w:val="22"/>
          <w:lang w:eastAsia="es-PE"/>
        </w:rPr>
        <w:t xml:space="preserve"> </w:t>
      </w:r>
      <w:r w:rsidR="00486E80" w:rsidRPr="007B76FD">
        <w:rPr>
          <w:rFonts w:ascii="Arial" w:hAnsi="Arial" w:cs="Arial"/>
          <w:bCs/>
          <w:sz w:val="22"/>
          <w:szCs w:val="22"/>
          <w:lang w:eastAsia="es-PE"/>
        </w:rPr>
        <w:t>“</w:t>
      </w:r>
      <w:r w:rsidR="003C4993" w:rsidRPr="007B76FD">
        <w:rPr>
          <w:rFonts w:ascii="Arial" w:hAnsi="Arial" w:cs="Arial"/>
          <w:bCs/>
          <w:sz w:val="22"/>
          <w:szCs w:val="22"/>
          <w:lang w:eastAsia="es-PE"/>
        </w:rPr>
        <w:t>Solicitud de Refinanciamiento del saldo de la deuda tributaria</w:t>
      </w:r>
      <w:r w:rsidR="00486E80" w:rsidRPr="007B76FD">
        <w:rPr>
          <w:rFonts w:ascii="Arial" w:hAnsi="Arial" w:cs="Arial"/>
          <w:bCs/>
          <w:sz w:val="22"/>
          <w:szCs w:val="22"/>
          <w:lang w:eastAsia="es-PE"/>
        </w:rPr>
        <w:t>”</w:t>
      </w:r>
      <w:r w:rsidR="003C4993" w:rsidRPr="007B76FD">
        <w:rPr>
          <w:rFonts w:ascii="Arial" w:hAnsi="Arial" w:cs="Arial"/>
          <w:bCs/>
          <w:sz w:val="22"/>
          <w:szCs w:val="22"/>
          <w:lang w:eastAsia="es-PE"/>
        </w:rPr>
        <w:t xml:space="preserve"> </w:t>
      </w:r>
      <w:r w:rsidR="00427616" w:rsidRPr="007B76FD">
        <w:rPr>
          <w:rFonts w:ascii="Arial" w:hAnsi="Arial" w:cs="Arial"/>
          <w:bCs/>
          <w:sz w:val="22"/>
          <w:szCs w:val="22"/>
          <w:lang w:val="es-PE" w:eastAsia="es-PE"/>
        </w:rPr>
        <w:t xml:space="preserve">y </w:t>
      </w:r>
      <w:r w:rsidR="003C4993" w:rsidRPr="007B76FD">
        <w:rPr>
          <w:rFonts w:ascii="Arial" w:hAnsi="Arial" w:cs="Arial"/>
          <w:bCs/>
          <w:sz w:val="22"/>
          <w:szCs w:val="22"/>
          <w:lang w:val="es-PE" w:eastAsia="es-PE"/>
        </w:rPr>
        <w:t>debe</w:t>
      </w:r>
      <w:r w:rsidR="00427616" w:rsidRPr="007B76FD">
        <w:rPr>
          <w:rFonts w:ascii="Arial" w:hAnsi="Arial" w:cs="Arial"/>
          <w:bCs/>
          <w:sz w:val="22"/>
          <w:szCs w:val="22"/>
          <w:lang w:val="es-PE" w:eastAsia="es-PE"/>
        </w:rPr>
        <w:t xml:space="preserve"> realiza</w:t>
      </w:r>
      <w:r w:rsidR="003C4993" w:rsidRPr="007B76FD">
        <w:rPr>
          <w:rFonts w:ascii="Arial" w:hAnsi="Arial" w:cs="Arial"/>
          <w:bCs/>
          <w:sz w:val="22"/>
          <w:szCs w:val="22"/>
          <w:lang w:val="es-PE" w:eastAsia="es-PE"/>
        </w:rPr>
        <w:t>rse</w:t>
      </w:r>
      <w:r w:rsidR="00427616" w:rsidRPr="007B76FD">
        <w:rPr>
          <w:rFonts w:ascii="Arial" w:hAnsi="Arial" w:cs="Arial"/>
          <w:bCs/>
          <w:sz w:val="22"/>
          <w:szCs w:val="22"/>
          <w:lang w:val="es-PE" w:eastAsia="es-PE"/>
        </w:rPr>
        <w:t xml:space="preserve"> de manera independiente</w:t>
      </w:r>
      <w:r w:rsidR="00486E80" w:rsidRPr="007B76FD">
        <w:rPr>
          <w:rFonts w:ascii="Arial" w:hAnsi="Arial" w:cs="Arial"/>
          <w:bCs/>
          <w:sz w:val="22"/>
          <w:szCs w:val="22"/>
          <w:lang w:val="es-PE" w:eastAsia="es-PE"/>
        </w:rPr>
        <w:t xml:space="preserve">, </w:t>
      </w:r>
      <w:r w:rsidR="00486E80" w:rsidRPr="007B76FD">
        <w:rPr>
          <w:rFonts w:ascii="Arial" w:hAnsi="Arial" w:cs="Arial"/>
          <w:bCs/>
          <w:sz w:val="22"/>
          <w:szCs w:val="22"/>
          <w:lang w:eastAsia="es-PE"/>
        </w:rPr>
        <w:t xml:space="preserve">según se trate de saldo del RAF </w:t>
      </w:r>
      <w:r w:rsidR="008222F1" w:rsidRPr="007B76FD">
        <w:rPr>
          <w:rFonts w:ascii="Arial" w:hAnsi="Arial" w:cs="Arial"/>
          <w:bCs/>
          <w:sz w:val="22"/>
          <w:szCs w:val="22"/>
          <w:lang w:eastAsia="es-PE"/>
        </w:rPr>
        <w:t>y</w:t>
      </w:r>
      <w:r w:rsidR="00FD5775" w:rsidRPr="007B76FD">
        <w:rPr>
          <w:rFonts w:ascii="Arial" w:hAnsi="Arial" w:cs="Arial"/>
          <w:bCs/>
          <w:sz w:val="22"/>
          <w:szCs w:val="22"/>
          <w:lang w:eastAsia="es-PE"/>
        </w:rPr>
        <w:t>,</w:t>
      </w:r>
      <w:r w:rsidR="008222F1" w:rsidRPr="007B76FD">
        <w:rPr>
          <w:rFonts w:ascii="Arial" w:hAnsi="Arial" w:cs="Arial"/>
          <w:bCs/>
          <w:sz w:val="22"/>
          <w:szCs w:val="22"/>
          <w:lang w:eastAsia="es-PE"/>
        </w:rPr>
        <w:t xml:space="preserve"> </w:t>
      </w:r>
      <w:r w:rsidR="008222F1" w:rsidRPr="007B76FD">
        <w:rPr>
          <w:rFonts w:ascii="Arial" w:hAnsi="Arial" w:cs="Arial"/>
          <w:bCs/>
          <w:sz w:val="22"/>
          <w:szCs w:val="22"/>
          <w:lang w:val="es-PE" w:eastAsia="es-PE"/>
        </w:rPr>
        <w:t xml:space="preserve">de corresponder, otros saldos </w:t>
      </w:r>
      <w:r w:rsidR="00486E80" w:rsidRPr="007B76FD">
        <w:rPr>
          <w:rFonts w:ascii="Arial" w:hAnsi="Arial" w:cs="Arial"/>
          <w:bCs/>
          <w:sz w:val="22"/>
          <w:szCs w:val="22"/>
          <w:lang w:eastAsia="es-PE"/>
        </w:rPr>
        <w:t>que contenga</w:t>
      </w:r>
      <w:r w:rsidR="00FD5775" w:rsidRPr="007B76FD">
        <w:rPr>
          <w:rFonts w:ascii="Arial" w:hAnsi="Arial" w:cs="Arial"/>
          <w:bCs/>
          <w:sz w:val="22"/>
          <w:szCs w:val="22"/>
          <w:lang w:eastAsia="es-PE"/>
        </w:rPr>
        <w:t>(n)</w:t>
      </w:r>
      <w:r w:rsidR="00486E80" w:rsidRPr="007B76FD">
        <w:rPr>
          <w:rFonts w:ascii="Arial" w:hAnsi="Arial" w:cs="Arial"/>
          <w:bCs/>
          <w:sz w:val="22"/>
          <w:szCs w:val="22"/>
          <w:lang w:eastAsia="es-PE"/>
        </w:rPr>
        <w:t xml:space="preserve">: </w:t>
      </w:r>
    </w:p>
    <w:p w14:paraId="349D6F57" w14:textId="77777777" w:rsidR="00486E80" w:rsidRPr="007B76FD" w:rsidRDefault="00486E80" w:rsidP="00C54739">
      <w:pPr>
        <w:ind w:left="851" w:hanging="425"/>
        <w:jc w:val="both"/>
        <w:rPr>
          <w:rFonts w:ascii="Arial" w:hAnsi="Arial" w:cs="Arial"/>
          <w:bCs/>
          <w:sz w:val="22"/>
          <w:szCs w:val="22"/>
          <w:lang w:val="es-PE" w:eastAsia="es-PE"/>
        </w:rPr>
      </w:pPr>
    </w:p>
    <w:p w14:paraId="16C51C13" w14:textId="6F4BF68A" w:rsidR="00486E80" w:rsidRPr="007B76FD" w:rsidRDefault="00486E80" w:rsidP="00A001A9">
      <w:pPr>
        <w:pStyle w:val="Prrafodelista"/>
        <w:numPr>
          <w:ilvl w:val="0"/>
          <w:numId w:val="47"/>
        </w:numPr>
        <w:ind w:left="1276" w:hanging="425"/>
        <w:jc w:val="both"/>
        <w:rPr>
          <w:rFonts w:ascii="Arial" w:hAnsi="Arial" w:cs="Arial"/>
          <w:bCs/>
          <w:sz w:val="22"/>
          <w:szCs w:val="22"/>
          <w:lang w:val="es-PE" w:eastAsia="es-PE"/>
        </w:rPr>
      </w:pPr>
      <w:r w:rsidRPr="007B76FD">
        <w:rPr>
          <w:rFonts w:ascii="Arial" w:hAnsi="Arial" w:cs="Arial"/>
          <w:bCs/>
          <w:sz w:val="22"/>
          <w:szCs w:val="22"/>
          <w:lang w:val="es-PE" w:eastAsia="es-PE"/>
        </w:rPr>
        <w:t>Deuda tributaria que constituya ingreso del Tesoro Público, salvo aquella comprendida en el numeral (iii).</w:t>
      </w:r>
    </w:p>
    <w:p w14:paraId="503DF375" w14:textId="77777777" w:rsidR="00F46064" w:rsidRPr="007B76FD" w:rsidRDefault="00F46064" w:rsidP="00F46064">
      <w:pPr>
        <w:pStyle w:val="Prrafodelista"/>
        <w:ind w:left="1276"/>
        <w:jc w:val="both"/>
        <w:rPr>
          <w:rFonts w:ascii="Arial" w:hAnsi="Arial" w:cs="Arial"/>
          <w:bCs/>
          <w:sz w:val="22"/>
          <w:szCs w:val="22"/>
          <w:lang w:val="es-PE" w:eastAsia="es-PE"/>
        </w:rPr>
      </w:pPr>
    </w:p>
    <w:p w14:paraId="22D2B29C" w14:textId="73B1BBEC" w:rsidR="00486E80" w:rsidRPr="007B76FD" w:rsidRDefault="00486E80" w:rsidP="00A001A9">
      <w:pPr>
        <w:pStyle w:val="Prrafodelista"/>
        <w:numPr>
          <w:ilvl w:val="0"/>
          <w:numId w:val="47"/>
        </w:numPr>
        <w:ind w:left="1276" w:hanging="425"/>
        <w:jc w:val="both"/>
        <w:rPr>
          <w:rFonts w:ascii="Arial" w:hAnsi="Arial" w:cs="Arial"/>
          <w:bCs/>
          <w:sz w:val="22"/>
          <w:szCs w:val="22"/>
          <w:lang w:val="es-PE" w:eastAsia="es-PE"/>
        </w:rPr>
      </w:pPr>
      <w:r w:rsidRPr="007B76FD">
        <w:rPr>
          <w:rFonts w:ascii="Arial" w:hAnsi="Arial" w:cs="Arial"/>
          <w:bCs/>
          <w:sz w:val="22"/>
          <w:szCs w:val="22"/>
          <w:lang w:val="es-PE" w:eastAsia="es-PE"/>
        </w:rPr>
        <w:t xml:space="preserve">Deuda tributaria correspondiente </w:t>
      </w:r>
      <w:r w:rsidRPr="007B76FD">
        <w:rPr>
          <w:rFonts w:ascii="Arial" w:hAnsi="Arial" w:cs="Arial"/>
          <w:bCs/>
          <w:sz w:val="22"/>
          <w:szCs w:val="22"/>
          <w:lang w:eastAsia="es-PE"/>
        </w:rPr>
        <w:t>al ESSALUD.</w:t>
      </w:r>
    </w:p>
    <w:p w14:paraId="3B371001" w14:textId="77777777" w:rsidR="00F46064" w:rsidRPr="007B76FD" w:rsidRDefault="00F46064" w:rsidP="00F46064">
      <w:pPr>
        <w:pStyle w:val="Prrafodelista"/>
        <w:rPr>
          <w:rFonts w:ascii="Arial" w:hAnsi="Arial" w:cs="Arial"/>
          <w:bCs/>
          <w:sz w:val="22"/>
          <w:szCs w:val="22"/>
          <w:lang w:val="es-PE" w:eastAsia="es-PE"/>
        </w:rPr>
      </w:pPr>
    </w:p>
    <w:p w14:paraId="081ADCDF" w14:textId="77777777" w:rsidR="00486E80" w:rsidRPr="007B76FD" w:rsidRDefault="00486E80" w:rsidP="00A001A9">
      <w:pPr>
        <w:pStyle w:val="Prrafodelista"/>
        <w:numPr>
          <w:ilvl w:val="0"/>
          <w:numId w:val="47"/>
        </w:numPr>
        <w:ind w:left="1276" w:hanging="425"/>
        <w:jc w:val="both"/>
        <w:rPr>
          <w:rFonts w:ascii="Arial" w:hAnsi="Arial" w:cs="Arial"/>
          <w:bCs/>
          <w:sz w:val="22"/>
          <w:szCs w:val="22"/>
          <w:lang w:val="es-PE" w:eastAsia="es-PE"/>
        </w:rPr>
      </w:pPr>
      <w:r w:rsidRPr="007B76FD">
        <w:rPr>
          <w:rFonts w:ascii="Arial" w:hAnsi="Arial" w:cs="Arial"/>
          <w:bCs/>
          <w:sz w:val="22"/>
          <w:szCs w:val="22"/>
          <w:lang w:eastAsia="es-PE"/>
        </w:rPr>
        <w:t>Deuda tributaria aduanera.</w:t>
      </w:r>
    </w:p>
    <w:p w14:paraId="33CB3730" w14:textId="77777777" w:rsidR="00486E80" w:rsidRPr="007B76FD" w:rsidRDefault="00486E80" w:rsidP="00C54739">
      <w:pPr>
        <w:pStyle w:val="Prrafodelista"/>
        <w:tabs>
          <w:tab w:val="left" w:pos="993"/>
        </w:tabs>
        <w:ind w:left="851" w:hanging="425"/>
        <w:jc w:val="both"/>
        <w:rPr>
          <w:rFonts w:ascii="Arial" w:hAnsi="Arial" w:cs="Arial"/>
          <w:bCs/>
          <w:sz w:val="22"/>
          <w:szCs w:val="22"/>
          <w:lang w:eastAsia="es-PE"/>
        </w:rPr>
      </w:pPr>
    </w:p>
    <w:p w14:paraId="76E4014E" w14:textId="1349FADE" w:rsidR="00E672F6" w:rsidRPr="007B76FD" w:rsidRDefault="00587499" w:rsidP="00A001A9">
      <w:pPr>
        <w:pStyle w:val="Prrafodelista"/>
        <w:numPr>
          <w:ilvl w:val="0"/>
          <w:numId w:val="46"/>
        </w:numPr>
        <w:tabs>
          <w:tab w:val="left" w:pos="993"/>
        </w:tabs>
        <w:ind w:left="851" w:hanging="425"/>
        <w:jc w:val="both"/>
        <w:rPr>
          <w:rFonts w:ascii="Arial" w:hAnsi="Arial" w:cs="Arial"/>
          <w:bCs/>
          <w:sz w:val="22"/>
          <w:szCs w:val="22"/>
          <w:lang w:eastAsia="es-PE"/>
        </w:rPr>
      </w:pPr>
      <w:r w:rsidRPr="007B76FD">
        <w:rPr>
          <w:rFonts w:ascii="Arial" w:hAnsi="Arial" w:cs="Arial"/>
          <w:bCs/>
          <w:sz w:val="22"/>
          <w:szCs w:val="22"/>
          <w:lang w:val="es-PE" w:eastAsia="es-PE"/>
        </w:rPr>
        <w:t>La forma de obtenerl</w:t>
      </w:r>
      <w:r w:rsidR="00CC7DC6" w:rsidRPr="007B76FD">
        <w:rPr>
          <w:rFonts w:ascii="Arial" w:hAnsi="Arial" w:cs="Arial"/>
          <w:bCs/>
          <w:sz w:val="22"/>
          <w:szCs w:val="22"/>
          <w:lang w:val="es-PE" w:eastAsia="es-PE"/>
        </w:rPr>
        <w:t>a</w:t>
      </w:r>
      <w:r w:rsidR="00F3107A" w:rsidRPr="007B76FD">
        <w:rPr>
          <w:rFonts w:ascii="Arial" w:hAnsi="Arial" w:cs="Arial"/>
          <w:bCs/>
          <w:sz w:val="22"/>
          <w:szCs w:val="22"/>
          <w:lang w:val="es-PE" w:eastAsia="es-PE"/>
        </w:rPr>
        <w:t>,</w:t>
      </w:r>
      <w:r w:rsidRPr="007B76FD">
        <w:rPr>
          <w:rFonts w:ascii="Arial" w:hAnsi="Arial" w:cs="Arial"/>
          <w:bCs/>
          <w:sz w:val="22"/>
          <w:szCs w:val="22"/>
          <w:lang w:val="es-PE" w:eastAsia="es-PE"/>
        </w:rPr>
        <w:t xml:space="preserve"> así como su generación se ciñe</w:t>
      </w:r>
      <w:r w:rsidR="008A2EAF">
        <w:rPr>
          <w:rFonts w:ascii="Arial" w:hAnsi="Arial" w:cs="Arial"/>
          <w:bCs/>
          <w:sz w:val="22"/>
          <w:szCs w:val="22"/>
          <w:lang w:val="es-PE" w:eastAsia="es-PE"/>
        </w:rPr>
        <w:t>n</w:t>
      </w:r>
      <w:r w:rsidRPr="007B76FD">
        <w:rPr>
          <w:rFonts w:ascii="Arial" w:hAnsi="Arial" w:cs="Arial"/>
          <w:bCs/>
          <w:sz w:val="22"/>
          <w:szCs w:val="22"/>
          <w:lang w:val="es-PE" w:eastAsia="es-PE"/>
        </w:rPr>
        <w:t xml:space="preserve"> a lo establecido en el </w:t>
      </w:r>
      <w:r w:rsidR="00627B2E" w:rsidRPr="007B76FD">
        <w:rPr>
          <w:rFonts w:ascii="Arial" w:hAnsi="Arial" w:cs="Arial"/>
          <w:bCs/>
          <w:sz w:val="22"/>
          <w:szCs w:val="22"/>
          <w:lang w:val="es-PE" w:eastAsia="es-PE"/>
        </w:rPr>
        <w:t>literal a)</w:t>
      </w:r>
      <w:r w:rsidRPr="007B76FD">
        <w:rPr>
          <w:rFonts w:ascii="Arial" w:hAnsi="Arial" w:cs="Arial"/>
          <w:bCs/>
          <w:sz w:val="22"/>
          <w:szCs w:val="22"/>
          <w:lang w:val="es-PE" w:eastAsia="es-PE"/>
        </w:rPr>
        <w:t xml:space="preserve"> del </w:t>
      </w:r>
      <w:r w:rsidR="00627B2E" w:rsidRPr="007B76FD">
        <w:rPr>
          <w:rFonts w:ascii="Arial" w:hAnsi="Arial" w:cs="Arial"/>
          <w:bCs/>
          <w:sz w:val="22"/>
          <w:szCs w:val="22"/>
          <w:lang w:val="es-PE" w:eastAsia="es-PE"/>
        </w:rPr>
        <w:t>párrafo</w:t>
      </w:r>
      <w:r w:rsidRPr="007B76FD">
        <w:rPr>
          <w:rFonts w:ascii="Arial" w:hAnsi="Arial" w:cs="Arial"/>
          <w:bCs/>
          <w:sz w:val="22"/>
          <w:szCs w:val="22"/>
          <w:lang w:val="es-PE" w:eastAsia="es-PE"/>
        </w:rPr>
        <w:t xml:space="preserve"> </w:t>
      </w:r>
      <w:r w:rsidR="00FD5775" w:rsidRPr="007B76FD">
        <w:rPr>
          <w:rFonts w:ascii="Arial" w:hAnsi="Arial" w:cs="Arial"/>
          <w:bCs/>
          <w:sz w:val="22"/>
          <w:szCs w:val="22"/>
          <w:lang w:val="es-PE" w:eastAsia="es-PE"/>
        </w:rPr>
        <w:t>5</w:t>
      </w:r>
      <w:r w:rsidR="00F3107A" w:rsidRPr="007B76FD">
        <w:rPr>
          <w:rFonts w:ascii="Arial" w:hAnsi="Arial" w:cs="Arial"/>
          <w:bCs/>
          <w:sz w:val="22"/>
          <w:szCs w:val="22"/>
          <w:lang w:val="es-PE" w:eastAsia="es-PE"/>
        </w:rPr>
        <w:t>.1.</w:t>
      </w:r>
    </w:p>
    <w:p w14:paraId="2412F317" w14:textId="77777777" w:rsidR="00E672F6" w:rsidRPr="007B76FD" w:rsidRDefault="00E672F6" w:rsidP="00C54739">
      <w:pPr>
        <w:pStyle w:val="Prrafodelista"/>
        <w:ind w:left="851" w:hanging="425"/>
        <w:rPr>
          <w:rFonts w:ascii="Arial" w:hAnsi="Arial" w:cs="Arial"/>
          <w:bCs/>
          <w:sz w:val="22"/>
          <w:szCs w:val="22"/>
          <w:lang w:val="es-PE" w:eastAsia="es-PE"/>
        </w:rPr>
      </w:pPr>
    </w:p>
    <w:p w14:paraId="57F73793" w14:textId="6F3027DC" w:rsidR="00427616" w:rsidRPr="007B76FD" w:rsidRDefault="00CC7DC6" w:rsidP="00A001A9">
      <w:pPr>
        <w:pStyle w:val="Prrafodelista"/>
        <w:numPr>
          <w:ilvl w:val="0"/>
          <w:numId w:val="46"/>
        </w:numPr>
        <w:tabs>
          <w:tab w:val="left" w:pos="993"/>
        </w:tabs>
        <w:ind w:left="851" w:hanging="425"/>
        <w:jc w:val="both"/>
        <w:rPr>
          <w:rFonts w:ascii="Arial" w:hAnsi="Arial" w:cs="Arial"/>
          <w:bCs/>
          <w:sz w:val="22"/>
          <w:szCs w:val="22"/>
          <w:lang w:eastAsia="es-PE"/>
        </w:rPr>
      </w:pPr>
      <w:r w:rsidRPr="007B76FD">
        <w:rPr>
          <w:rFonts w:ascii="Arial" w:hAnsi="Arial" w:cs="Arial"/>
          <w:bCs/>
          <w:sz w:val="22"/>
          <w:szCs w:val="22"/>
          <w:lang w:val="es-PE" w:eastAsia="es-PE"/>
        </w:rPr>
        <w:t>La deuda</w:t>
      </w:r>
      <w:r w:rsidR="00427616" w:rsidRPr="007B76FD">
        <w:rPr>
          <w:rFonts w:ascii="Arial" w:hAnsi="Arial" w:cs="Arial"/>
          <w:bCs/>
          <w:sz w:val="22"/>
          <w:szCs w:val="22"/>
          <w:lang w:val="es-PE" w:eastAsia="es-PE"/>
        </w:rPr>
        <w:t xml:space="preserve"> personalizad</w:t>
      </w:r>
      <w:r w:rsidRPr="007B76FD">
        <w:rPr>
          <w:rFonts w:ascii="Arial" w:hAnsi="Arial" w:cs="Arial"/>
          <w:bCs/>
          <w:sz w:val="22"/>
          <w:szCs w:val="22"/>
          <w:lang w:val="es-PE" w:eastAsia="es-PE"/>
        </w:rPr>
        <w:t>a</w:t>
      </w:r>
      <w:r w:rsidR="00427616" w:rsidRPr="007B76FD">
        <w:rPr>
          <w:rFonts w:ascii="Arial" w:hAnsi="Arial" w:cs="Arial"/>
          <w:bCs/>
          <w:sz w:val="22"/>
          <w:szCs w:val="22"/>
          <w:lang w:val="es-PE" w:eastAsia="es-PE"/>
        </w:rPr>
        <w:t xml:space="preserve"> se encuentra actualizad</w:t>
      </w:r>
      <w:r w:rsidR="0033325C" w:rsidRPr="007B76FD">
        <w:rPr>
          <w:rFonts w:ascii="Arial" w:hAnsi="Arial" w:cs="Arial"/>
          <w:bCs/>
          <w:sz w:val="22"/>
          <w:szCs w:val="22"/>
          <w:lang w:val="es-PE" w:eastAsia="es-PE"/>
        </w:rPr>
        <w:t>a</w:t>
      </w:r>
      <w:r w:rsidR="00427616" w:rsidRPr="007B76FD">
        <w:rPr>
          <w:rFonts w:ascii="Arial" w:hAnsi="Arial" w:cs="Arial"/>
          <w:bCs/>
          <w:sz w:val="22"/>
          <w:szCs w:val="22"/>
          <w:lang w:val="es-PE" w:eastAsia="es-PE"/>
        </w:rPr>
        <w:t xml:space="preserve"> a la fecha en que </w:t>
      </w:r>
      <w:r w:rsidR="008A2EAF">
        <w:rPr>
          <w:rFonts w:ascii="Arial" w:hAnsi="Arial" w:cs="Arial"/>
          <w:bCs/>
          <w:sz w:val="22"/>
          <w:szCs w:val="22"/>
          <w:lang w:val="es-PE" w:eastAsia="es-PE"/>
        </w:rPr>
        <w:t>esta se obtiene</w:t>
      </w:r>
      <w:r w:rsidR="00D34952" w:rsidRPr="007B76FD">
        <w:rPr>
          <w:rFonts w:ascii="Arial" w:hAnsi="Arial" w:cs="Arial"/>
          <w:bCs/>
          <w:sz w:val="22"/>
          <w:szCs w:val="22"/>
          <w:lang w:val="es-PE" w:eastAsia="es-PE"/>
        </w:rPr>
        <w:t>.</w:t>
      </w:r>
    </w:p>
    <w:p w14:paraId="4DDE352A" w14:textId="77777777" w:rsidR="00E672F6" w:rsidRPr="007B76FD" w:rsidRDefault="00E672F6" w:rsidP="00C54739">
      <w:pPr>
        <w:pStyle w:val="Prrafodelista"/>
        <w:ind w:left="851" w:hanging="425"/>
        <w:rPr>
          <w:rFonts w:ascii="Arial" w:hAnsi="Arial" w:cs="Arial"/>
          <w:bCs/>
          <w:sz w:val="22"/>
          <w:szCs w:val="22"/>
          <w:lang w:eastAsia="es-PE"/>
        </w:rPr>
      </w:pPr>
    </w:p>
    <w:p w14:paraId="7438406D" w14:textId="4FC56DFA" w:rsidR="00587499" w:rsidRPr="007B76FD" w:rsidRDefault="00587499" w:rsidP="00A001A9">
      <w:pPr>
        <w:pStyle w:val="Prrafodelista"/>
        <w:numPr>
          <w:ilvl w:val="0"/>
          <w:numId w:val="46"/>
        </w:numPr>
        <w:tabs>
          <w:tab w:val="left" w:pos="993"/>
        </w:tabs>
        <w:ind w:left="851" w:hanging="425"/>
        <w:jc w:val="both"/>
        <w:rPr>
          <w:rFonts w:ascii="Arial" w:hAnsi="Arial" w:cs="Arial"/>
          <w:bCs/>
          <w:sz w:val="22"/>
          <w:szCs w:val="22"/>
          <w:lang w:eastAsia="es-PE"/>
        </w:rPr>
      </w:pPr>
      <w:r w:rsidRPr="007B76FD">
        <w:rPr>
          <w:rFonts w:ascii="Arial" w:hAnsi="Arial" w:cs="Arial"/>
          <w:bCs/>
          <w:sz w:val="22"/>
          <w:szCs w:val="22"/>
          <w:lang w:val="es-PE" w:eastAsia="es-PE"/>
        </w:rPr>
        <w:t xml:space="preserve">La presentación de la solicitud debe realizarse en la fecha en que el </w:t>
      </w:r>
      <w:r w:rsidR="003C4993" w:rsidRPr="007B76FD">
        <w:rPr>
          <w:rFonts w:ascii="Arial" w:hAnsi="Arial" w:cs="Arial"/>
          <w:bCs/>
          <w:sz w:val="22"/>
          <w:szCs w:val="22"/>
          <w:lang w:val="es-PE" w:eastAsia="es-PE"/>
        </w:rPr>
        <w:t xml:space="preserve">solicitante obtiene la deuda </w:t>
      </w:r>
      <w:r w:rsidRPr="007B76FD">
        <w:rPr>
          <w:rFonts w:ascii="Arial" w:hAnsi="Arial" w:cs="Arial"/>
          <w:bCs/>
          <w:sz w:val="22"/>
          <w:szCs w:val="22"/>
          <w:lang w:val="es-PE" w:eastAsia="es-PE"/>
        </w:rPr>
        <w:t>personalizad</w:t>
      </w:r>
      <w:r w:rsidR="003C4993" w:rsidRPr="007B76FD">
        <w:rPr>
          <w:rFonts w:ascii="Arial" w:hAnsi="Arial" w:cs="Arial"/>
          <w:bCs/>
          <w:sz w:val="22"/>
          <w:szCs w:val="22"/>
          <w:lang w:val="es-PE" w:eastAsia="es-PE"/>
        </w:rPr>
        <w:t>a.</w:t>
      </w:r>
    </w:p>
    <w:p w14:paraId="6418FAF7" w14:textId="77777777" w:rsidR="002A27B3" w:rsidRPr="007B76FD" w:rsidRDefault="002A27B3" w:rsidP="002A27B3">
      <w:pPr>
        <w:tabs>
          <w:tab w:val="left" w:pos="993"/>
        </w:tabs>
        <w:jc w:val="both"/>
        <w:rPr>
          <w:rFonts w:ascii="Arial" w:hAnsi="Arial" w:cs="Arial"/>
          <w:bCs/>
          <w:sz w:val="22"/>
          <w:szCs w:val="22"/>
          <w:lang w:eastAsia="es-PE"/>
        </w:rPr>
      </w:pPr>
    </w:p>
    <w:p w14:paraId="2334D390" w14:textId="6649CACE" w:rsidR="00CC7DC6" w:rsidRPr="007B76FD" w:rsidRDefault="00CC7DC6" w:rsidP="00A001A9">
      <w:pPr>
        <w:pStyle w:val="Prrafodelista"/>
        <w:numPr>
          <w:ilvl w:val="1"/>
          <w:numId w:val="58"/>
        </w:numPr>
        <w:tabs>
          <w:tab w:val="left" w:pos="426"/>
          <w:tab w:val="left" w:pos="1134"/>
        </w:tabs>
        <w:spacing w:after="200"/>
        <w:jc w:val="both"/>
        <w:rPr>
          <w:rFonts w:ascii="Arial" w:hAnsi="Arial" w:cs="Arial"/>
          <w:sz w:val="22"/>
          <w:szCs w:val="22"/>
          <w:lang w:val="es-PE" w:eastAsia="es-PE"/>
        </w:rPr>
      </w:pPr>
      <w:r w:rsidRPr="007B76FD">
        <w:rPr>
          <w:rFonts w:ascii="Arial" w:hAnsi="Arial" w:cs="Arial"/>
          <w:sz w:val="22"/>
          <w:szCs w:val="22"/>
          <w:lang w:val="es-PE" w:eastAsia="es-PE"/>
        </w:rPr>
        <w:t>F</w:t>
      </w:r>
      <w:r w:rsidRPr="007B76FD">
        <w:rPr>
          <w:rFonts w:ascii="Arial" w:hAnsi="Arial" w:cs="Arial"/>
          <w:color w:val="000000"/>
          <w:sz w:val="22"/>
          <w:szCs w:val="22"/>
        </w:rPr>
        <w:t xml:space="preserve">orma y condiciones para la presentación de la solicitud de </w:t>
      </w:r>
      <w:r w:rsidR="00F052FC" w:rsidRPr="007B76FD">
        <w:rPr>
          <w:rFonts w:ascii="Arial" w:hAnsi="Arial" w:cs="Arial"/>
          <w:color w:val="000000"/>
          <w:sz w:val="22"/>
          <w:szCs w:val="22"/>
        </w:rPr>
        <w:t>refinanciamiento</w:t>
      </w:r>
    </w:p>
    <w:p w14:paraId="1D204C11" w14:textId="3E2024ED" w:rsidR="00CC7DC6" w:rsidRPr="007B76FD" w:rsidRDefault="00CC7DC6" w:rsidP="00A001A9">
      <w:pPr>
        <w:pStyle w:val="Prrafodelista"/>
        <w:numPr>
          <w:ilvl w:val="2"/>
          <w:numId w:val="58"/>
        </w:numPr>
        <w:spacing w:after="200"/>
        <w:ind w:left="993" w:hanging="567"/>
        <w:jc w:val="both"/>
        <w:rPr>
          <w:rFonts w:ascii="Arial" w:hAnsi="Arial" w:cs="Arial"/>
          <w:color w:val="000000"/>
          <w:sz w:val="22"/>
          <w:szCs w:val="22"/>
        </w:rPr>
      </w:pPr>
      <w:r w:rsidRPr="007B76FD">
        <w:rPr>
          <w:rFonts w:ascii="Arial" w:hAnsi="Arial" w:cs="Arial"/>
          <w:color w:val="000000"/>
          <w:sz w:val="22"/>
          <w:szCs w:val="22"/>
        </w:rPr>
        <w:t xml:space="preserve">Para la presentación de la solicitud de </w:t>
      </w:r>
      <w:r w:rsidR="00F052FC" w:rsidRPr="007B76FD">
        <w:rPr>
          <w:rFonts w:ascii="Arial" w:hAnsi="Arial" w:cs="Arial"/>
          <w:color w:val="000000"/>
          <w:sz w:val="22"/>
          <w:szCs w:val="22"/>
        </w:rPr>
        <w:t xml:space="preserve">refinanciamiento </w:t>
      </w:r>
      <w:r w:rsidRPr="007B76FD">
        <w:rPr>
          <w:rFonts w:ascii="Arial" w:hAnsi="Arial" w:cs="Arial"/>
          <w:color w:val="000000"/>
          <w:sz w:val="22"/>
          <w:szCs w:val="22"/>
        </w:rPr>
        <w:t>a través del Formulario Virtual N</w:t>
      </w:r>
      <w:r w:rsidR="0030372C" w:rsidRPr="007B76FD">
        <w:rPr>
          <w:rFonts w:ascii="Arial" w:hAnsi="Arial" w:cs="Arial"/>
          <w:color w:val="000000"/>
          <w:sz w:val="22"/>
          <w:szCs w:val="22"/>
        </w:rPr>
        <w:t>.°</w:t>
      </w:r>
      <w:r w:rsidRPr="007B76FD">
        <w:rPr>
          <w:rFonts w:ascii="Arial" w:hAnsi="Arial" w:cs="Arial"/>
          <w:color w:val="000000"/>
          <w:sz w:val="22"/>
          <w:szCs w:val="22"/>
        </w:rPr>
        <w:t xml:space="preserve"> 689 </w:t>
      </w:r>
      <w:r w:rsidR="00627B2E" w:rsidRPr="007B76FD">
        <w:rPr>
          <w:rFonts w:ascii="Arial" w:hAnsi="Arial" w:cs="Arial"/>
          <w:color w:val="000000"/>
          <w:sz w:val="22"/>
          <w:szCs w:val="22"/>
        </w:rPr>
        <w:t>–</w:t>
      </w:r>
      <w:r w:rsidRPr="007B76FD">
        <w:rPr>
          <w:rFonts w:ascii="Arial" w:hAnsi="Arial" w:cs="Arial"/>
          <w:color w:val="000000"/>
          <w:sz w:val="22"/>
          <w:szCs w:val="22"/>
        </w:rPr>
        <w:t xml:space="preserve"> </w:t>
      </w:r>
      <w:r w:rsidR="00627B2E" w:rsidRPr="007B76FD">
        <w:rPr>
          <w:rFonts w:ascii="Arial" w:hAnsi="Arial" w:cs="Arial"/>
          <w:color w:val="000000"/>
          <w:sz w:val="22"/>
          <w:szCs w:val="22"/>
        </w:rPr>
        <w:t>“</w:t>
      </w:r>
      <w:r w:rsidRPr="007B76FD">
        <w:rPr>
          <w:rFonts w:ascii="Arial" w:hAnsi="Arial" w:cs="Arial"/>
          <w:color w:val="000000"/>
          <w:sz w:val="22"/>
          <w:szCs w:val="22"/>
        </w:rPr>
        <w:t>Solicitud de Refinanciamiento</w:t>
      </w:r>
      <w:r w:rsidR="004A3AA2" w:rsidRPr="007B76FD">
        <w:rPr>
          <w:rFonts w:ascii="Arial" w:hAnsi="Arial" w:cs="Arial"/>
          <w:color w:val="000000"/>
          <w:sz w:val="22"/>
          <w:szCs w:val="22"/>
        </w:rPr>
        <w:t xml:space="preserve"> del saldo de la deuda tributaria</w:t>
      </w:r>
      <w:r w:rsidR="00627B2E" w:rsidRPr="007B76FD">
        <w:rPr>
          <w:rFonts w:ascii="Arial" w:hAnsi="Arial" w:cs="Arial"/>
          <w:color w:val="000000"/>
          <w:sz w:val="22"/>
          <w:szCs w:val="22"/>
        </w:rPr>
        <w:t>”</w:t>
      </w:r>
      <w:r w:rsidRPr="007B76FD">
        <w:rPr>
          <w:rFonts w:ascii="Arial" w:hAnsi="Arial" w:cs="Arial"/>
          <w:color w:val="000000"/>
          <w:sz w:val="22"/>
          <w:szCs w:val="22"/>
        </w:rPr>
        <w:t>, el solicitante debe:</w:t>
      </w:r>
    </w:p>
    <w:p w14:paraId="7B12DE32" w14:textId="307ED7AC" w:rsidR="00CC7DC6" w:rsidRPr="007B76FD" w:rsidRDefault="00CC7DC6" w:rsidP="00A001A9">
      <w:pPr>
        <w:pStyle w:val="Prrafodelista"/>
        <w:numPr>
          <w:ilvl w:val="0"/>
          <w:numId w:val="38"/>
        </w:numPr>
        <w:tabs>
          <w:tab w:val="left" w:pos="993"/>
        </w:tabs>
        <w:ind w:left="1418" w:hanging="425"/>
        <w:jc w:val="both"/>
        <w:rPr>
          <w:rFonts w:ascii="Arial" w:hAnsi="Arial" w:cs="Arial"/>
          <w:color w:val="000000"/>
          <w:sz w:val="22"/>
          <w:szCs w:val="22"/>
        </w:rPr>
      </w:pPr>
      <w:r w:rsidRPr="007B76FD">
        <w:rPr>
          <w:rFonts w:ascii="Arial" w:hAnsi="Arial" w:cs="Arial"/>
          <w:color w:val="000000"/>
          <w:sz w:val="22"/>
          <w:szCs w:val="22"/>
        </w:rPr>
        <w:t xml:space="preserve">Ingresar a SUNAT Operaciones en Línea con su </w:t>
      </w:r>
      <w:r w:rsidR="00DB4077" w:rsidRPr="007B76FD">
        <w:rPr>
          <w:rFonts w:ascii="Arial" w:hAnsi="Arial" w:cs="Arial"/>
          <w:color w:val="000000"/>
          <w:sz w:val="22"/>
          <w:szCs w:val="22"/>
        </w:rPr>
        <w:t>c</w:t>
      </w:r>
      <w:r w:rsidRPr="007B76FD">
        <w:rPr>
          <w:rFonts w:ascii="Arial" w:hAnsi="Arial" w:cs="Arial"/>
          <w:color w:val="000000"/>
          <w:sz w:val="22"/>
          <w:szCs w:val="22"/>
        </w:rPr>
        <w:t xml:space="preserve">ódigo de </w:t>
      </w:r>
      <w:r w:rsidR="00DB4077" w:rsidRPr="007B76FD">
        <w:rPr>
          <w:rFonts w:ascii="Arial" w:hAnsi="Arial" w:cs="Arial"/>
          <w:color w:val="000000"/>
          <w:sz w:val="22"/>
          <w:szCs w:val="22"/>
        </w:rPr>
        <w:t>u</w:t>
      </w:r>
      <w:r w:rsidRPr="007B76FD">
        <w:rPr>
          <w:rFonts w:ascii="Arial" w:hAnsi="Arial" w:cs="Arial"/>
          <w:color w:val="000000"/>
          <w:sz w:val="22"/>
          <w:szCs w:val="22"/>
        </w:rPr>
        <w:t xml:space="preserve">suario y </w:t>
      </w:r>
      <w:r w:rsidR="00DB4077" w:rsidRPr="007B76FD">
        <w:rPr>
          <w:rFonts w:ascii="Arial" w:hAnsi="Arial" w:cs="Arial"/>
          <w:color w:val="000000"/>
          <w:sz w:val="22"/>
          <w:szCs w:val="22"/>
        </w:rPr>
        <w:t>c</w:t>
      </w:r>
      <w:r w:rsidRPr="007B76FD">
        <w:rPr>
          <w:rFonts w:ascii="Arial" w:hAnsi="Arial" w:cs="Arial"/>
          <w:color w:val="000000"/>
          <w:sz w:val="22"/>
          <w:szCs w:val="22"/>
        </w:rPr>
        <w:t>lave SOL.</w:t>
      </w:r>
    </w:p>
    <w:p w14:paraId="1795784D" w14:textId="77777777" w:rsidR="00CC7DC6" w:rsidRPr="007B76FD" w:rsidRDefault="00CC7DC6" w:rsidP="004A3AA2">
      <w:pPr>
        <w:pStyle w:val="Prrafodelista"/>
        <w:tabs>
          <w:tab w:val="left" w:pos="993"/>
        </w:tabs>
        <w:ind w:left="1418" w:hanging="425"/>
        <w:jc w:val="both"/>
        <w:rPr>
          <w:rFonts w:ascii="Arial" w:hAnsi="Arial" w:cs="Arial"/>
          <w:color w:val="000000"/>
          <w:sz w:val="22"/>
          <w:szCs w:val="22"/>
        </w:rPr>
      </w:pPr>
    </w:p>
    <w:p w14:paraId="1DE322F2" w14:textId="5C34D825" w:rsidR="00CC7DC6" w:rsidRPr="007B76FD" w:rsidRDefault="00CC7DC6" w:rsidP="00A001A9">
      <w:pPr>
        <w:pStyle w:val="Prrafodelista"/>
        <w:numPr>
          <w:ilvl w:val="0"/>
          <w:numId w:val="38"/>
        </w:numPr>
        <w:tabs>
          <w:tab w:val="left" w:pos="993"/>
        </w:tabs>
        <w:ind w:left="1418" w:hanging="425"/>
        <w:jc w:val="both"/>
        <w:rPr>
          <w:rFonts w:ascii="Arial" w:hAnsi="Arial" w:cs="Arial"/>
          <w:color w:val="000000"/>
          <w:sz w:val="22"/>
          <w:szCs w:val="22"/>
        </w:rPr>
      </w:pPr>
      <w:r w:rsidRPr="007B76FD">
        <w:rPr>
          <w:rFonts w:ascii="Arial" w:hAnsi="Arial" w:cs="Arial"/>
          <w:color w:val="000000"/>
          <w:sz w:val="22"/>
          <w:szCs w:val="22"/>
        </w:rPr>
        <w:t>Obtener la deuda personalizada a través de la generación del pedido de deuda.</w:t>
      </w:r>
    </w:p>
    <w:p w14:paraId="7254E9CA" w14:textId="77777777" w:rsidR="00CC7DC6" w:rsidRPr="007B76FD" w:rsidRDefault="00CC7DC6" w:rsidP="004A3AA2">
      <w:pPr>
        <w:tabs>
          <w:tab w:val="left" w:pos="993"/>
        </w:tabs>
        <w:ind w:left="1418" w:hanging="425"/>
        <w:jc w:val="both"/>
        <w:rPr>
          <w:rFonts w:ascii="Arial" w:hAnsi="Arial" w:cs="Arial"/>
          <w:color w:val="000000"/>
          <w:sz w:val="22"/>
          <w:szCs w:val="22"/>
        </w:rPr>
      </w:pPr>
    </w:p>
    <w:p w14:paraId="2DC05E47" w14:textId="5C06B1D9" w:rsidR="00CC7DC6" w:rsidRPr="007B76FD" w:rsidRDefault="00CC7DC6" w:rsidP="00A001A9">
      <w:pPr>
        <w:pStyle w:val="Prrafodelista"/>
        <w:numPr>
          <w:ilvl w:val="0"/>
          <w:numId w:val="38"/>
        </w:numPr>
        <w:tabs>
          <w:tab w:val="left" w:pos="993"/>
        </w:tabs>
        <w:ind w:left="1418" w:hanging="425"/>
        <w:jc w:val="both"/>
        <w:rPr>
          <w:rFonts w:ascii="Arial" w:hAnsi="Arial" w:cs="Arial"/>
          <w:color w:val="000000"/>
          <w:sz w:val="22"/>
          <w:szCs w:val="22"/>
        </w:rPr>
      </w:pPr>
      <w:r w:rsidRPr="007B76FD">
        <w:rPr>
          <w:rFonts w:ascii="Arial" w:hAnsi="Arial" w:cs="Arial"/>
          <w:color w:val="000000"/>
          <w:sz w:val="22"/>
          <w:szCs w:val="22"/>
        </w:rPr>
        <w:lastRenderedPageBreak/>
        <w:t>Ubicar el Formulario Virtual N.</w:t>
      </w:r>
      <w:r w:rsidR="0030372C" w:rsidRPr="007B76FD">
        <w:rPr>
          <w:rFonts w:ascii="Arial" w:hAnsi="Arial" w:cs="Arial"/>
          <w:color w:val="000000"/>
          <w:sz w:val="22"/>
          <w:szCs w:val="22"/>
        </w:rPr>
        <w:t xml:space="preserve">° </w:t>
      </w:r>
      <w:r w:rsidRPr="007B76FD">
        <w:rPr>
          <w:rFonts w:ascii="Arial" w:hAnsi="Arial" w:cs="Arial"/>
          <w:color w:val="000000"/>
          <w:sz w:val="22"/>
          <w:szCs w:val="22"/>
        </w:rPr>
        <w:t xml:space="preserve">689 </w:t>
      </w:r>
      <w:r w:rsidR="00627B2E" w:rsidRPr="007B76FD">
        <w:rPr>
          <w:rFonts w:ascii="Arial" w:hAnsi="Arial" w:cs="Arial"/>
          <w:color w:val="000000"/>
          <w:sz w:val="22"/>
          <w:szCs w:val="22"/>
        </w:rPr>
        <w:t>–</w:t>
      </w:r>
      <w:r w:rsidRPr="007B76FD">
        <w:rPr>
          <w:rFonts w:ascii="Arial" w:hAnsi="Arial" w:cs="Arial"/>
          <w:color w:val="000000"/>
          <w:sz w:val="22"/>
          <w:szCs w:val="22"/>
        </w:rPr>
        <w:t xml:space="preserve"> </w:t>
      </w:r>
      <w:r w:rsidR="00627B2E" w:rsidRPr="007B76FD">
        <w:rPr>
          <w:rFonts w:ascii="Arial" w:hAnsi="Arial" w:cs="Arial"/>
          <w:color w:val="000000"/>
          <w:sz w:val="22"/>
          <w:szCs w:val="22"/>
        </w:rPr>
        <w:t>“</w:t>
      </w:r>
      <w:r w:rsidRPr="007B76FD">
        <w:rPr>
          <w:rFonts w:ascii="Arial" w:hAnsi="Arial" w:cs="Arial"/>
          <w:color w:val="000000"/>
          <w:sz w:val="22"/>
          <w:szCs w:val="22"/>
        </w:rPr>
        <w:t>Solicitud de Refinanciamiento de</w:t>
      </w:r>
      <w:r w:rsidR="00627B2E" w:rsidRPr="007B76FD">
        <w:rPr>
          <w:rFonts w:ascii="Arial" w:hAnsi="Arial" w:cs="Arial"/>
          <w:color w:val="000000"/>
          <w:sz w:val="22"/>
          <w:szCs w:val="22"/>
        </w:rPr>
        <w:t xml:space="preserve">l </w:t>
      </w:r>
      <w:r w:rsidRPr="007B76FD">
        <w:rPr>
          <w:rFonts w:ascii="Arial" w:hAnsi="Arial" w:cs="Arial"/>
          <w:color w:val="000000"/>
          <w:sz w:val="22"/>
          <w:szCs w:val="22"/>
        </w:rPr>
        <w:t>saldo de la deuda tributaria</w:t>
      </w:r>
      <w:r w:rsidR="00627B2E" w:rsidRPr="007B76FD">
        <w:rPr>
          <w:rFonts w:ascii="Arial" w:hAnsi="Arial" w:cs="Arial"/>
          <w:color w:val="000000"/>
          <w:sz w:val="22"/>
          <w:szCs w:val="22"/>
        </w:rPr>
        <w:t>”</w:t>
      </w:r>
      <w:r w:rsidRPr="007B76FD">
        <w:rPr>
          <w:rFonts w:ascii="Arial" w:hAnsi="Arial" w:cs="Arial"/>
          <w:color w:val="000000"/>
          <w:sz w:val="22"/>
          <w:szCs w:val="22"/>
        </w:rPr>
        <w:t>.</w:t>
      </w:r>
    </w:p>
    <w:p w14:paraId="62A8E29F" w14:textId="77777777" w:rsidR="00CC7DC6" w:rsidRPr="007B76FD" w:rsidRDefault="00CC7DC6" w:rsidP="004A3AA2">
      <w:pPr>
        <w:tabs>
          <w:tab w:val="left" w:pos="993"/>
        </w:tabs>
        <w:ind w:left="1418" w:hanging="425"/>
        <w:jc w:val="both"/>
        <w:rPr>
          <w:rFonts w:ascii="Arial" w:hAnsi="Arial" w:cs="Arial"/>
          <w:color w:val="000000"/>
          <w:sz w:val="22"/>
          <w:szCs w:val="22"/>
        </w:rPr>
      </w:pPr>
    </w:p>
    <w:p w14:paraId="47EDA4C1" w14:textId="346D87B3" w:rsidR="00CC7DC6" w:rsidRPr="007B76FD" w:rsidRDefault="00CC7DC6" w:rsidP="00A001A9">
      <w:pPr>
        <w:pStyle w:val="Prrafodelista"/>
        <w:numPr>
          <w:ilvl w:val="0"/>
          <w:numId w:val="38"/>
        </w:numPr>
        <w:tabs>
          <w:tab w:val="left" w:pos="993"/>
        </w:tabs>
        <w:ind w:left="1418" w:hanging="425"/>
        <w:jc w:val="both"/>
        <w:rPr>
          <w:rFonts w:ascii="Arial" w:hAnsi="Arial" w:cs="Arial"/>
          <w:color w:val="000000"/>
          <w:sz w:val="22"/>
          <w:szCs w:val="22"/>
        </w:rPr>
      </w:pPr>
      <w:r w:rsidRPr="007B76FD">
        <w:rPr>
          <w:rFonts w:ascii="Arial" w:hAnsi="Arial" w:cs="Arial"/>
          <w:color w:val="000000"/>
          <w:sz w:val="22"/>
          <w:szCs w:val="22"/>
        </w:rPr>
        <w:t>Verificar la información cargada en el Formulario Virtual N</w:t>
      </w:r>
      <w:r w:rsidR="0030372C" w:rsidRPr="007B76FD">
        <w:rPr>
          <w:rFonts w:ascii="Arial" w:hAnsi="Arial" w:cs="Arial"/>
          <w:color w:val="000000"/>
          <w:sz w:val="22"/>
          <w:szCs w:val="22"/>
        </w:rPr>
        <w:t>.°</w:t>
      </w:r>
      <w:r w:rsidRPr="007B76FD">
        <w:rPr>
          <w:rFonts w:ascii="Arial" w:hAnsi="Arial" w:cs="Arial"/>
          <w:color w:val="000000"/>
          <w:sz w:val="22"/>
          <w:szCs w:val="22"/>
        </w:rPr>
        <w:t xml:space="preserve"> 689 </w:t>
      </w:r>
      <w:r w:rsidR="00627B2E" w:rsidRPr="007B76FD">
        <w:rPr>
          <w:rFonts w:ascii="Arial" w:hAnsi="Arial" w:cs="Arial"/>
          <w:color w:val="000000"/>
          <w:sz w:val="22"/>
          <w:szCs w:val="22"/>
        </w:rPr>
        <w:t>–</w:t>
      </w:r>
      <w:r w:rsidRPr="007B76FD">
        <w:rPr>
          <w:rFonts w:ascii="Arial" w:hAnsi="Arial" w:cs="Arial"/>
          <w:color w:val="000000"/>
          <w:sz w:val="22"/>
          <w:szCs w:val="22"/>
        </w:rPr>
        <w:t xml:space="preserve"> </w:t>
      </w:r>
      <w:r w:rsidR="00627B2E" w:rsidRPr="007B76FD">
        <w:rPr>
          <w:rFonts w:ascii="Arial" w:hAnsi="Arial" w:cs="Arial"/>
          <w:color w:val="000000"/>
          <w:sz w:val="22"/>
          <w:szCs w:val="22"/>
        </w:rPr>
        <w:t>“</w:t>
      </w:r>
      <w:r w:rsidRPr="007B76FD">
        <w:rPr>
          <w:rFonts w:ascii="Arial" w:hAnsi="Arial" w:cs="Arial"/>
          <w:color w:val="000000"/>
          <w:sz w:val="22"/>
          <w:szCs w:val="22"/>
        </w:rPr>
        <w:t>Solicitud de Refinanciamiento del saldo de la deuda tributaria</w:t>
      </w:r>
      <w:r w:rsidR="00627B2E" w:rsidRPr="007B76FD">
        <w:rPr>
          <w:rFonts w:ascii="Arial" w:hAnsi="Arial" w:cs="Arial"/>
          <w:color w:val="000000"/>
          <w:sz w:val="22"/>
          <w:szCs w:val="22"/>
        </w:rPr>
        <w:t>”</w:t>
      </w:r>
      <w:r w:rsidRPr="007B76FD">
        <w:rPr>
          <w:rFonts w:ascii="Arial" w:hAnsi="Arial" w:cs="Arial"/>
          <w:color w:val="000000"/>
          <w:sz w:val="22"/>
          <w:szCs w:val="22"/>
        </w:rPr>
        <w:t>.</w:t>
      </w:r>
    </w:p>
    <w:p w14:paraId="602C1B44" w14:textId="2DE2D79A" w:rsidR="00247571" w:rsidRPr="007B76FD" w:rsidRDefault="00247571" w:rsidP="00247571">
      <w:pPr>
        <w:pStyle w:val="NormalWeb"/>
        <w:ind w:left="1418"/>
        <w:jc w:val="both"/>
        <w:rPr>
          <w:rFonts w:ascii="Arial" w:hAnsi="Arial" w:cs="Arial"/>
          <w:color w:val="000000"/>
          <w:sz w:val="22"/>
          <w:szCs w:val="22"/>
        </w:rPr>
      </w:pPr>
      <w:r w:rsidRPr="007B76FD">
        <w:rPr>
          <w:rFonts w:ascii="Arial" w:hAnsi="Arial" w:cs="Arial"/>
          <w:color w:val="000000"/>
          <w:sz w:val="22"/>
          <w:szCs w:val="22"/>
        </w:rPr>
        <w:t>En caso de no estar de acuerdo con la información sobre el monto del saldo del RAF</w:t>
      </w:r>
      <w:r w:rsidR="00B60C49" w:rsidRPr="007B76FD">
        <w:rPr>
          <w:rFonts w:ascii="Arial" w:hAnsi="Arial" w:cs="Arial"/>
          <w:color w:val="000000"/>
          <w:sz w:val="22"/>
          <w:szCs w:val="22"/>
        </w:rPr>
        <w:t xml:space="preserve"> y</w:t>
      </w:r>
      <w:r w:rsidR="00FD5775" w:rsidRPr="007B76FD">
        <w:rPr>
          <w:rFonts w:ascii="Arial" w:hAnsi="Arial" w:cs="Arial"/>
          <w:color w:val="000000"/>
          <w:sz w:val="22"/>
          <w:szCs w:val="22"/>
        </w:rPr>
        <w:t>,</w:t>
      </w:r>
      <w:r w:rsidR="00B60C49" w:rsidRPr="007B76FD">
        <w:rPr>
          <w:rFonts w:ascii="Arial" w:hAnsi="Arial" w:cs="Arial"/>
          <w:bCs/>
          <w:sz w:val="22"/>
          <w:szCs w:val="22"/>
          <w:lang w:val="es-PE" w:eastAsia="es-PE"/>
        </w:rPr>
        <w:t xml:space="preserve"> de corresponder, otros saldos</w:t>
      </w:r>
      <w:r w:rsidRPr="007B76FD">
        <w:rPr>
          <w:rFonts w:ascii="Arial" w:hAnsi="Arial" w:cs="Arial"/>
          <w:color w:val="000000"/>
          <w:sz w:val="22"/>
          <w:szCs w:val="22"/>
        </w:rPr>
        <w:t xml:space="preserve">, </w:t>
      </w:r>
      <w:r w:rsidR="00BD5A33" w:rsidRPr="007B76FD">
        <w:rPr>
          <w:rFonts w:ascii="Arial" w:hAnsi="Arial" w:cs="Arial"/>
          <w:color w:val="000000"/>
          <w:sz w:val="22"/>
          <w:szCs w:val="22"/>
        </w:rPr>
        <w:t xml:space="preserve">modificarla </w:t>
      </w:r>
      <w:r w:rsidRPr="007B76FD">
        <w:rPr>
          <w:rFonts w:ascii="Arial" w:hAnsi="Arial" w:cs="Arial"/>
          <w:color w:val="000000"/>
          <w:sz w:val="22"/>
          <w:szCs w:val="22"/>
        </w:rPr>
        <w:t>antes de presentar su solicitud a la SUNAT</w:t>
      </w:r>
      <w:r w:rsidR="00BD5A33" w:rsidRPr="007B76FD">
        <w:rPr>
          <w:rFonts w:ascii="Arial" w:hAnsi="Arial" w:cs="Arial"/>
          <w:color w:val="000000"/>
          <w:sz w:val="22"/>
          <w:szCs w:val="22"/>
        </w:rPr>
        <w:t>,</w:t>
      </w:r>
      <w:r w:rsidRPr="007B76FD">
        <w:rPr>
          <w:rFonts w:ascii="Arial" w:hAnsi="Arial" w:cs="Arial"/>
          <w:color w:val="000000"/>
          <w:sz w:val="22"/>
          <w:szCs w:val="22"/>
        </w:rPr>
        <w:t xml:space="preserve"> para lo cual debe indicar el monto de dicho</w:t>
      </w:r>
      <w:r w:rsidR="00FD5775" w:rsidRPr="007B76FD">
        <w:rPr>
          <w:rFonts w:ascii="Arial" w:hAnsi="Arial" w:cs="Arial"/>
          <w:color w:val="000000"/>
          <w:sz w:val="22"/>
          <w:szCs w:val="22"/>
        </w:rPr>
        <w:t>(s)</w:t>
      </w:r>
      <w:r w:rsidRPr="007B76FD">
        <w:rPr>
          <w:rFonts w:ascii="Arial" w:hAnsi="Arial" w:cs="Arial"/>
          <w:color w:val="000000"/>
          <w:sz w:val="22"/>
          <w:szCs w:val="22"/>
        </w:rPr>
        <w:t xml:space="preserve"> saldo</w:t>
      </w:r>
      <w:r w:rsidR="00FD5775" w:rsidRPr="007B76FD">
        <w:rPr>
          <w:rFonts w:ascii="Arial" w:hAnsi="Arial" w:cs="Arial"/>
          <w:color w:val="000000"/>
          <w:sz w:val="22"/>
          <w:szCs w:val="22"/>
        </w:rPr>
        <w:t>(s)</w:t>
      </w:r>
      <w:r w:rsidRPr="007B76FD">
        <w:rPr>
          <w:rFonts w:ascii="Arial" w:hAnsi="Arial" w:cs="Arial"/>
          <w:color w:val="000000"/>
          <w:sz w:val="22"/>
          <w:szCs w:val="22"/>
        </w:rPr>
        <w:t xml:space="preserve"> más los intereses moratorios, de corresponder, hasta la fecha de presentación de la solicitud.  </w:t>
      </w:r>
    </w:p>
    <w:p w14:paraId="08A74549" w14:textId="037CBEEE" w:rsidR="00B44AEB" w:rsidRPr="007B76FD" w:rsidRDefault="00B44AEB" w:rsidP="004A3AA2">
      <w:pPr>
        <w:spacing w:after="200"/>
        <w:ind w:left="1418"/>
        <w:jc w:val="both"/>
        <w:rPr>
          <w:rFonts w:ascii="Arial" w:hAnsi="Arial" w:cs="Arial"/>
          <w:bCs/>
          <w:sz w:val="22"/>
          <w:szCs w:val="22"/>
          <w:lang w:val="es-PE" w:eastAsia="es-PE"/>
        </w:rPr>
      </w:pPr>
      <w:r w:rsidRPr="007B76FD">
        <w:rPr>
          <w:rFonts w:ascii="Arial" w:hAnsi="Arial" w:cs="Arial"/>
          <w:bCs/>
          <w:sz w:val="22"/>
          <w:szCs w:val="22"/>
          <w:lang w:val="es-PE" w:eastAsia="es-PE"/>
        </w:rPr>
        <w:t>Si se desea incorporar</w:t>
      </w:r>
      <w:r w:rsidR="002D3BE0" w:rsidRPr="007B76FD">
        <w:rPr>
          <w:rFonts w:ascii="Arial" w:hAnsi="Arial" w:cs="Arial"/>
          <w:bCs/>
          <w:sz w:val="22"/>
          <w:szCs w:val="22"/>
          <w:lang w:val="es-PE" w:eastAsia="es-PE"/>
        </w:rPr>
        <w:t xml:space="preserve"> </w:t>
      </w:r>
      <w:r w:rsidR="006B2249" w:rsidRPr="007B76FD">
        <w:rPr>
          <w:rFonts w:ascii="Arial" w:hAnsi="Arial" w:cs="Arial"/>
          <w:bCs/>
          <w:sz w:val="22"/>
          <w:szCs w:val="22"/>
          <w:lang w:val="es-PE" w:eastAsia="es-PE"/>
        </w:rPr>
        <w:t>saldo</w:t>
      </w:r>
      <w:r w:rsidR="007C3078" w:rsidRPr="007B76FD">
        <w:rPr>
          <w:rFonts w:ascii="Arial" w:hAnsi="Arial" w:cs="Arial"/>
          <w:bCs/>
          <w:sz w:val="22"/>
          <w:szCs w:val="22"/>
          <w:lang w:val="es-PE" w:eastAsia="es-PE"/>
        </w:rPr>
        <w:t>s</w:t>
      </w:r>
      <w:r w:rsidR="006B2249" w:rsidRPr="007B76FD">
        <w:rPr>
          <w:rFonts w:ascii="Arial" w:hAnsi="Arial" w:cs="Arial"/>
          <w:bCs/>
          <w:sz w:val="22"/>
          <w:szCs w:val="22"/>
          <w:lang w:val="es-PE" w:eastAsia="es-PE"/>
        </w:rPr>
        <w:t xml:space="preserve"> del RAF</w:t>
      </w:r>
      <w:r w:rsidR="007C3078" w:rsidRPr="007B76FD">
        <w:rPr>
          <w:rFonts w:ascii="Arial" w:hAnsi="Arial" w:cs="Arial"/>
          <w:bCs/>
          <w:sz w:val="22"/>
          <w:szCs w:val="22"/>
          <w:lang w:val="es-PE" w:eastAsia="es-PE"/>
        </w:rPr>
        <w:t>, o de corresponder, otros saldos</w:t>
      </w:r>
      <w:r w:rsidRPr="007B76FD">
        <w:rPr>
          <w:rFonts w:ascii="Arial" w:hAnsi="Arial" w:cs="Arial"/>
          <w:bCs/>
          <w:sz w:val="22"/>
          <w:szCs w:val="22"/>
          <w:lang w:val="es-PE" w:eastAsia="es-PE"/>
        </w:rPr>
        <w:t>, identificar la deuda consignando los datos previstos</w:t>
      </w:r>
      <w:r w:rsidR="004A0F3B" w:rsidRPr="007B76FD">
        <w:rPr>
          <w:rFonts w:ascii="Arial" w:hAnsi="Arial" w:cs="Arial"/>
          <w:bCs/>
          <w:sz w:val="22"/>
          <w:szCs w:val="22"/>
          <w:lang w:val="es-PE" w:eastAsia="es-PE"/>
        </w:rPr>
        <w:t xml:space="preserve"> en</w:t>
      </w:r>
      <w:r w:rsidRPr="007B76FD">
        <w:rPr>
          <w:rFonts w:ascii="Arial" w:hAnsi="Arial" w:cs="Arial"/>
          <w:bCs/>
          <w:sz w:val="22"/>
          <w:szCs w:val="22"/>
          <w:lang w:val="es-PE" w:eastAsia="es-PE"/>
        </w:rPr>
        <w:t xml:space="preserve"> </w:t>
      </w:r>
      <w:r w:rsidR="004A0F3B" w:rsidRPr="007B76FD">
        <w:rPr>
          <w:rFonts w:ascii="Arial" w:hAnsi="Arial" w:cs="Arial"/>
          <w:bCs/>
          <w:sz w:val="22"/>
          <w:szCs w:val="22"/>
          <w:lang w:val="es-PE" w:eastAsia="es-PE"/>
        </w:rPr>
        <w:t>el</w:t>
      </w:r>
      <w:r w:rsidRPr="007B76FD">
        <w:rPr>
          <w:rFonts w:ascii="Arial" w:hAnsi="Arial" w:cs="Arial"/>
          <w:bCs/>
          <w:sz w:val="22"/>
          <w:szCs w:val="22"/>
          <w:lang w:val="es-PE" w:eastAsia="es-PE"/>
        </w:rPr>
        <w:t xml:space="preserve"> </w:t>
      </w:r>
      <w:r w:rsidR="00B90061" w:rsidRPr="007B76FD">
        <w:rPr>
          <w:rFonts w:ascii="Arial" w:hAnsi="Arial" w:cs="Arial"/>
          <w:bCs/>
          <w:sz w:val="22"/>
          <w:szCs w:val="22"/>
          <w:lang w:val="es-PE" w:eastAsia="es-PE"/>
        </w:rPr>
        <w:t xml:space="preserve">inciso </w:t>
      </w:r>
      <w:r w:rsidR="00116263" w:rsidRPr="007B76FD">
        <w:rPr>
          <w:rFonts w:ascii="Arial" w:hAnsi="Arial" w:cs="Arial"/>
          <w:bCs/>
          <w:sz w:val="22"/>
          <w:szCs w:val="22"/>
          <w:lang w:val="es-PE" w:eastAsia="es-PE"/>
        </w:rPr>
        <w:t>d)</w:t>
      </w:r>
      <w:r w:rsidRPr="007B76FD">
        <w:rPr>
          <w:rFonts w:ascii="Arial" w:hAnsi="Arial" w:cs="Arial"/>
          <w:bCs/>
          <w:sz w:val="22"/>
          <w:szCs w:val="22"/>
          <w:lang w:val="es-PE" w:eastAsia="es-PE"/>
        </w:rPr>
        <w:t xml:space="preserve"> del </w:t>
      </w:r>
      <w:r w:rsidR="00B90061" w:rsidRPr="007B76FD">
        <w:rPr>
          <w:rFonts w:ascii="Arial" w:hAnsi="Arial" w:cs="Arial"/>
          <w:bCs/>
          <w:sz w:val="22"/>
          <w:szCs w:val="22"/>
          <w:lang w:val="es-PE" w:eastAsia="es-PE"/>
        </w:rPr>
        <w:t xml:space="preserve">numeral </w:t>
      </w:r>
      <w:r w:rsidRPr="007B76FD">
        <w:rPr>
          <w:rFonts w:ascii="Arial" w:hAnsi="Arial" w:cs="Arial"/>
          <w:bCs/>
          <w:sz w:val="22"/>
          <w:szCs w:val="22"/>
          <w:lang w:val="es-PE" w:eastAsia="es-PE"/>
        </w:rPr>
        <w:t xml:space="preserve">5.3 del artículo 5 de la Resolución, en lo que corresponda. </w:t>
      </w:r>
    </w:p>
    <w:p w14:paraId="56CDE1D1" w14:textId="00AD8750" w:rsidR="00CC7DC6" w:rsidRPr="007B76FD" w:rsidRDefault="00CC7DC6" w:rsidP="00A001A9">
      <w:pPr>
        <w:pStyle w:val="Prrafodelista"/>
        <w:numPr>
          <w:ilvl w:val="0"/>
          <w:numId w:val="38"/>
        </w:numPr>
        <w:tabs>
          <w:tab w:val="left" w:pos="993"/>
        </w:tabs>
        <w:ind w:left="1418" w:hanging="425"/>
        <w:jc w:val="both"/>
        <w:rPr>
          <w:rFonts w:ascii="Arial" w:hAnsi="Arial" w:cs="Arial"/>
          <w:color w:val="000000"/>
          <w:sz w:val="22"/>
          <w:szCs w:val="22"/>
        </w:rPr>
      </w:pPr>
      <w:r w:rsidRPr="007B76FD">
        <w:rPr>
          <w:rFonts w:ascii="Arial" w:hAnsi="Arial" w:cs="Arial"/>
          <w:color w:val="000000"/>
          <w:sz w:val="22"/>
          <w:szCs w:val="22"/>
        </w:rPr>
        <w:t>De estar de acuerdo con la información que se ha cargado en el Formulario Virtual N</w:t>
      </w:r>
      <w:r w:rsidR="0030372C" w:rsidRPr="007B76FD">
        <w:rPr>
          <w:rFonts w:ascii="Arial" w:hAnsi="Arial" w:cs="Arial"/>
          <w:color w:val="000000"/>
          <w:sz w:val="22"/>
          <w:szCs w:val="22"/>
        </w:rPr>
        <w:t xml:space="preserve">.° </w:t>
      </w:r>
      <w:r w:rsidRPr="007B76FD">
        <w:rPr>
          <w:rFonts w:ascii="Arial" w:hAnsi="Arial" w:cs="Arial"/>
          <w:color w:val="000000"/>
          <w:sz w:val="22"/>
          <w:szCs w:val="22"/>
        </w:rPr>
        <w:t xml:space="preserve">689 </w:t>
      </w:r>
      <w:r w:rsidR="00931DDD" w:rsidRPr="007B76FD">
        <w:rPr>
          <w:rFonts w:ascii="Arial" w:hAnsi="Arial" w:cs="Arial"/>
          <w:color w:val="000000"/>
          <w:sz w:val="22"/>
          <w:szCs w:val="22"/>
        </w:rPr>
        <w:t>–</w:t>
      </w:r>
      <w:r w:rsidRPr="007B76FD">
        <w:rPr>
          <w:rFonts w:ascii="Arial" w:hAnsi="Arial" w:cs="Arial"/>
          <w:color w:val="000000"/>
          <w:sz w:val="22"/>
          <w:szCs w:val="22"/>
        </w:rPr>
        <w:t xml:space="preserve"> </w:t>
      </w:r>
      <w:r w:rsidR="00931DDD" w:rsidRPr="007B76FD">
        <w:rPr>
          <w:rFonts w:ascii="Arial" w:hAnsi="Arial" w:cs="Arial"/>
          <w:color w:val="000000"/>
          <w:sz w:val="22"/>
          <w:szCs w:val="22"/>
        </w:rPr>
        <w:t>“</w:t>
      </w:r>
      <w:r w:rsidRPr="007B76FD">
        <w:rPr>
          <w:rFonts w:ascii="Arial" w:hAnsi="Arial" w:cs="Arial"/>
          <w:color w:val="000000"/>
          <w:sz w:val="22"/>
          <w:szCs w:val="22"/>
        </w:rPr>
        <w:t xml:space="preserve">Solicitud de Refinanciamiento </w:t>
      </w:r>
      <w:r w:rsidR="004A3AA2" w:rsidRPr="007B76FD">
        <w:rPr>
          <w:rFonts w:ascii="Arial" w:hAnsi="Arial" w:cs="Arial"/>
          <w:color w:val="000000"/>
          <w:sz w:val="22"/>
          <w:szCs w:val="22"/>
        </w:rPr>
        <w:t xml:space="preserve">del saldo </w:t>
      </w:r>
      <w:r w:rsidR="00931DDD" w:rsidRPr="007B76FD">
        <w:rPr>
          <w:rFonts w:ascii="Arial" w:hAnsi="Arial" w:cs="Arial"/>
          <w:color w:val="000000"/>
          <w:sz w:val="22"/>
          <w:szCs w:val="22"/>
        </w:rPr>
        <w:t xml:space="preserve">de la deuda tributaria” </w:t>
      </w:r>
      <w:r w:rsidRPr="007B76FD">
        <w:rPr>
          <w:rFonts w:ascii="Arial" w:hAnsi="Arial" w:cs="Arial"/>
          <w:color w:val="000000"/>
          <w:sz w:val="22"/>
          <w:szCs w:val="22"/>
        </w:rPr>
        <w:t>seguir las instrucciones de SUNAT Operaciones en Línea.</w:t>
      </w:r>
    </w:p>
    <w:p w14:paraId="09D32353" w14:textId="77777777" w:rsidR="00CC7DC6" w:rsidRPr="007B76FD" w:rsidRDefault="00CC7DC6" w:rsidP="004A3AA2">
      <w:pPr>
        <w:pStyle w:val="Prrafodelista"/>
        <w:tabs>
          <w:tab w:val="left" w:pos="993"/>
        </w:tabs>
        <w:ind w:left="1418"/>
        <w:jc w:val="both"/>
        <w:rPr>
          <w:rFonts w:ascii="Arial" w:hAnsi="Arial" w:cs="Arial"/>
          <w:color w:val="000000"/>
          <w:sz w:val="22"/>
          <w:szCs w:val="22"/>
        </w:rPr>
      </w:pPr>
    </w:p>
    <w:p w14:paraId="335CE7CB" w14:textId="1C66B9C3" w:rsidR="00CC7DC6" w:rsidRPr="007B76FD" w:rsidRDefault="00CC7DC6" w:rsidP="00A001A9">
      <w:pPr>
        <w:pStyle w:val="Prrafodelista"/>
        <w:numPr>
          <w:ilvl w:val="0"/>
          <w:numId w:val="38"/>
        </w:numPr>
        <w:tabs>
          <w:tab w:val="left" w:pos="993"/>
        </w:tabs>
        <w:ind w:left="1418" w:hanging="425"/>
        <w:jc w:val="both"/>
        <w:rPr>
          <w:rFonts w:ascii="Arial" w:hAnsi="Arial" w:cs="Arial"/>
          <w:color w:val="000000"/>
          <w:sz w:val="22"/>
          <w:szCs w:val="22"/>
        </w:rPr>
      </w:pPr>
      <w:r w:rsidRPr="007B76FD">
        <w:rPr>
          <w:rFonts w:ascii="Arial" w:hAnsi="Arial" w:cs="Arial"/>
          <w:color w:val="000000"/>
          <w:sz w:val="22"/>
          <w:szCs w:val="22"/>
        </w:rPr>
        <w:t>Señalar si se solicita s</w:t>
      </w:r>
      <w:r w:rsidR="00B90061" w:rsidRPr="007B76FD">
        <w:rPr>
          <w:rFonts w:ascii="Arial" w:hAnsi="Arial" w:cs="Arial"/>
          <w:color w:val="000000"/>
          <w:sz w:val="22"/>
          <w:szCs w:val="22"/>
        </w:rPr>
        <w:t>o</w:t>
      </w:r>
      <w:r w:rsidRPr="007B76FD">
        <w:rPr>
          <w:rFonts w:ascii="Arial" w:hAnsi="Arial" w:cs="Arial"/>
          <w:color w:val="000000"/>
          <w:sz w:val="22"/>
          <w:szCs w:val="22"/>
        </w:rPr>
        <w:t>lo aplazamiento, s</w:t>
      </w:r>
      <w:r w:rsidR="00B90061" w:rsidRPr="007B76FD">
        <w:rPr>
          <w:rFonts w:ascii="Arial" w:hAnsi="Arial" w:cs="Arial"/>
          <w:color w:val="000000"/>
          <w:sz w:val="22"/>
          <w:szCs w:val="22"/>
        </w:rPr>
        <w:t>o</w:t>
      </w:r>
      <w:r w:rsidRPr="007B76FD">
        <w:rPr>
          <w:rFonts w:ascii="Arial" w:hAnsi="Arial" w:cs="Arial"/>
          <w:color w:val="000000"/>
          <w:sz w:val="22"/>
          <w:szCs w:val="22"/>
        </w:rPr>
        <w:t xml:space="preserve">lo fraccionamiento o aplazamiento y fraccionamiento, así como el plazo de aquellos, considerando para ello los máximos y mínimos establecidos en el artículo </w:t>
      </w:r>
      <w:r w:rsidR="005D2C4D" w:rsidRPr="007B76FD">
        <w:rPr>
          <w:rFonts w:ascii="Arial" w:hAnsi="Arial" w:cs="Arial"/>
          <w:color w:val="000000"/>
          <w:sz w:val="22"/>
          <w:szCs w:val="22"/>
        </w:rPr>
        <w:t>4</w:t>
      </w:r>
      <w:r w:rsidRPr="007B76FD">
        <w:rPr>
          <w:rFonts w:ascii="Arial" w:hAnsi="Arial" w:cs="Arial"/>
          <w:color w:val="000000"/>
          <w:sz w:val="22"/>
          <w:szCs w:val="22"/>
        </w:rPr>
        <w:t>.</w:t>
      </w:r>
    </w:p>
    <w:p w14:paraId="61B56616" w14:textId="77777777" w:rsidR="00B44AEB" w:rsidRPr="007B76FD" w:rsidRDefault="00B44AEB" w:rsidP="004A3AA2">
      <w:pPr>
        <w:tabs>
          <w:tab w:val="left" w:pos="993"/>
        </w:tabs>
        <w:jc w:val="both"/>
        <w:rPr>
          <w:rFonts w:ascii="Arial" w:hAnsi="Arial" w:cs="Arial"/>
          <w:color w:val="000000"/>
          <w:sz w:val="22"/>
          <w:szCs w:val="22"/>
        </w:rPr>
      </w:pPr>
    </w:p>
    <w:p w14:paraId="0E351A8F" w14:textId="4F787FA7" w:rsidR="00CC7DC6" w:rsidRPr="007B76FD" w:rsidRDefault="00CC7DC6" w:rsidP="00A001A9">
      <w:pPr>
        <w:pStyle w:val="Prrafodelista"/>
        <w:numPr>
          <w:ilvl w:val="0"/>
          <w:numId w:val="38"/>
        </w:numPr>
        <w:tabs>
          <w:tab w:val="left" w:pos="993"/>
        </w:tabs>
        <w:ind w:left="1418" w:hanging="425"/>
        <w:jc w:val="both"/>
        <w:rPr>
          <w:rFonts w:ascii="Arial" w:hAnsi="Arial" w:cs="Arial"/>
          <w:color w:val="000000"/>
          <w:sz w:val="22"/>
          <w:szCs w:val="22"/>
        </w:rPr>
      </w:pPr>
      <w:r w:rsidRPr="007B76FD">
        <w:rPr>
          <w:rFonts w:ascii="Arial" w:hAnsi="Arial" w:cs="Arial"/>
          <w:color w:val="000000"/>
          <w:sz w:val="22"/>
          <w:szCs w:val="22"/>
        </w:rPr>
        <w:t>Designar la garantía ofrecida, de corresponder.</w:t>
      </w:r>
    </w:p>
    <w:p w14:paraId="5CC60381" w14:textId="77777777" w:rsidR="00CC7DC6" w:rsidRPr="007B76FD" w:rsidRDefault="00CC7DC6" w:rsidP="004A3AA2">
      <w:pPr>
        <w:pStyle w:val="Prrafodelista"/>
        <w:tabs>
          <w:tab w:val="left" w:pos="993"/>
        </w:tabs>
        <w:ind w:left="1418"/>
        <w:jc w:val="both"/>
        <w:rPr>
          <w:rFonts w:ascii="Arial" w:hAnsi="Arial" w:cs="Arial"/>
          <w:color w:val="000000"/>
          <w:sz w:val="22"/>
          <w:szCs w:val="22"/>
        </w:rPr>
      </w:pPr>
    </w:p>
    <w:p w14:paraId="2648A230" w14:textId="05A7FC95" w:rsidR="00CC7DC6" w:rsidRPr="007B76FD" w:rsidRDefault="00CC7DC6" w:rsidP="00A001A9">
      <w:pPr>
        <w:numPr>
          <w:ilvl w:val="2"/>
          <w:numId w:val="58"/>
        </w:numPr>
        <w:spacing w:after="200"/>
        <w:ind w:left="993" w:hanging="567"/>
        <w:jc w:val="both"/>
        <w:rPr>
          <w:rFonts w:ascii="Arial" w:hAnsi="Arial" w:cs="Arial"/>
          <w:color w:val="000000"/>
          <w:sz w:val="22"/>
          <w:szCs w:val="22"/>
        </w:rPr>
      </w:pPr>
      <w:bookmarkStart w:id="7" w:name="_Hlk75115485"/>
      <w:r w:rsidRPr="007B76FD">
        <w:rPr>
          <w:rFonts w:ascii="Arial" w:hAnsi="Arial" w:cs="Arial"/>
          <w:color w:val="000000"/>
          <w:sz w:val="22"/>
          <w:szCs w:val="22"/>
        </w:rPr>
        <w:t>La presentación del Formulario Virtual N</w:t>
      </w:r>
      <w:r w:rsidR="0030372C" w:rsidRPr="007B76FD">
        <w:rPr>
          <w:rFonts w:ascii="Arial" w:hAnsi="Arial" w:cs="Arial"/>
          <w:color w:val="000000"/>
          <w:sz w:val="22"/>
          <w:szCs w:val="22"/>
        </w:rPr>
        <w:t xml:space="preserve">.° </w:t>
      </w:r>
      <w:r w:rsidRPr="007B76FD">
        <w:rPr>
          <w:rFonts w:ascii="Arial" w:hAnsi="Arial" w:cs="Arial"/>
          <w:color w:val="000000"/>
          <w:sz w:val="22"/>
          <w:szCs w:val="22"/>
        </w:rPr>
        <w:t xml:space="preserve">689 </w:t>
      </w:r>
      <w:r w:rsidR="000F0B2C" w:rsidRPr="007B76FD">
        <w:rPr>
          <w:rFonts w:ascii="Arial" w:hAnsi="Arial" w:cs="Arial"/>
          <w:color w:val="000000"/>
          <w:sz w:val="22"/>
          <w:szCs w:val="22"/>
        </w:rPr>
        <w:t>–</w:t>
      </w:r>
      <w:r w:rsidRPr="007B76FD">
        <w:rPr>
          <w:rFonts w:ascii="Arial" w:hAnsi="Arial" w:cs="Arial"/>
          <w:color w:val="000000"/>
          <w:sz w:val="22"/>
          <w:szCs w:val="22"/>
        </w:rPr>
        <w:t xml:space="preserve"> </w:t>
      </w:r>
      <w:r w:rsidR="000F0B2C" w:rsidRPr="007B76FD">
        <w:rPr>
          <w:rFonts w:ascii="Arial" w:hAnsi="Arial" w:cs="Arial"/>
          <w:color w:val="000000"/>
          <w:sz w:val="22"/>
          <w:szCs w:val="22"/>
        </w:rPr>
        <w:t>“</w:t>
      </w:r>
      <w:r w:rsidRPr="007B76FD">
        <w:rPr>
          <w:rFonts w:ascii="Arial" w:hAnsi="Arial" w:cs="Arial"/>
          <w:color w:val="000000"/>
          <w:sz w:val="22"/>
          <w:szCs w:val="22"/>
        </w:rPr>
        <w:t xml:space="preserve">Solicitud de Refinanciamiento </w:t>
      </w:r>
      <w:r w:rsidR="004A3AA2" w:rsidRPr="007B76FD">
        <w:rPr>
          <w:rFonts w:ascii="Arial" w:hAnsi="Arial" w:cs="Arial"/>
          <w:color w:val="000000"/>
          <w:sz w:val="22"/>
          <w:szCs w:val="22"/>
        </w:rPr>
        <w:t>del saldo de la deuda tributaria</w:t>
      </w:r>
      <w:r w:rsidR="000F0B2C" w:rsidRPr="007B76FD">
        <w:rPr>
          <w:rFonts w:ascii="Arial" w:hAnsi="Arial" w:cs="Arial"/>
          <w:color w:val="000000"/>
          <w:sz w:val="22"/>
          <w:szCs w:val="22"/>
        </w:rPr>
        <w:t>”</w:t>
      </w:r>
      <w:r w:rsidR="00FB0504" w:rsidRPr="007B76FD">
        <w:rPr>
          <w:rFonts w:ascii="Arial" w:hAnsi="Arial" w:cs="Arial"/>
          <w:color w:val="000000"/>
          <w:sz w:val="22"/>
          <w:szCs w:val="22"/>
        </w:rPr>
        <w:t xml:space="preserve"> </w:t>
      </w:r>
      <w:r w:rsidRPr="007B76FD">
        <w:rPr>
          <w:rFonts w:ascii="Arial" w:hAnsi="Arial" w:cs="Arial"/>
          <w:color w:val="000000"/>
          <w:sz w:val="22"/>
          <w:szCs w:val="22"/>
        </w:rPr>
        <w:t xml:space="preserve">se </w:t>
      </w:r>
      <w:r w:rsidR="00FB0504" w:rsidRPr="007B76FD">
        <w:rPr>
          <w:rFonts w:ascii="Arial" w:hAnsi="Arial" w:cs="Arial"/>
          <w:color w:val="000000"/>
          <w:sz w:val="22"/>
          <w:szCs w:val="22"/>
        </w:rPr>
        <w:t xml:space="preserve">puede </w:t>
      </w:r>
      <w:r w:rsidRPr="007B76FD">
        <w:rPr>
          <w:rFonts w:ascii="Arial" w:hAnsi="Arial" w:cs="Arial"/>
          <w:color w:val="000000"/>
          <w:sz w:val="22"/>
          <w:szCs w:val="22"/>
        </w:rPr>
        <w:t>realiza</w:t>
      </w:r>
      <w:r w:rsidR="00FB0504" w:rsidRPr="007B76FD">
        <w:rPr>
          <w:rFonts w:ascii="Arial" w:hAnsi="Arial" w:cs="Arial"/>
          <w:color w:val="000000"/>
          <w:sz w:val="22"/>
          <w:szCs w:val="22"/>
        </w:rPr>
        <w:t xml:space="preserve">r a partir de la fecha de entrada en vigencia de la presente resolución hasta el 31 de diciembre de 2021. La solicitud de </w:t>
      </w:r>
      <w:r w:rsidR="004A3AA2" w:rsidRPr="007B76FD">
        <w:rPr>
          <w:rFonts w:ascii="Arial" w:hAnsi="Arial" w:cs="Arial"/>
          <w:color w:val="000000"/>
          <w:sz w:val="22"/>
          <w:szCs w:val="22"/>
        </w:rPr>
        <w:t>acogimiento del saldo del RAF</w:t>
      </w:r>
      <w:r w:rsidR="00A01A83" w:rsidRPr="007B76FD">
        <w:rPr>
          <w:rFonts w:ascii="Arial" w:hAnsi="Arial" w:cs="Arial"/>
          <w:color w:val="000000"/>
          <w:sz w:val="22"/>
          <w:szCs w:val="22"/>
        </w:rPr>
        <w:t xml:space="preserve"> y</w:t>
      </w:r>
      <w:r w:rsidR="008C0BBC" w:rsidRPr="007B76FD">
        <w:rPr>
          <w:rFonts w:ascii="Arial" w:hAnsi="Arial" w:cs="Arial"/>
          <w:color w:val="000000"/>
          <w:sz w:val="22"/>
          <w:szCs w:val="22"/>
        </w:rPr>
        <w:t>,</w:t>
      </w:r>
      <w:r w:rsidR="00A01A83" w:rsidRPr="007B76FD">
        <w:rPr>
          <w:rFonts w:ascii="Arial" w:hAnsi="Arial" w:cs="Arial"/>
          <w:bCs/>
          <w:sz w:val="22"/>
          <w:szCs w:val="22"/>
          <w:lang w:val="es-PE" w:eastAsia="es-PE"/>
        </w:rPr>
        <w:t xml:space="preserve"> de</w:t>
      </w:r>
      <w:r w:rsidR="00F052FC" w:rsidRPr="007B76FD">
        <w:rPr>
          <w:rFonts w:ascii="Arial" w:hAnsi="Arial" w:cs="Arial"/>
          <w:bCs/>
          <w:sz w:val="22"/>
          <w:szCs w:val="22"/>
          <w:lang w:val="es-PE" w:eastAsia="es-PE"/>
        </w:rPr>
        <w:t xml:space="preserve"> </w:t>
      </w:r>
      <w:r w:rsidR="00A01A83" w:rsidRPr="007B76FD">
        <w:rPr>
          <w:rFonts w:ascii="Arial" w:hAnsi="Arial" w:cs="Arial"/>
          <w:bCs/>
          <w:sz w:val="22"/>
          <w:szCs w:val="22"/>
          <w:lang w:val="es-PE" w:eastAsia="es-PE"/>
        </w:rPr>
        <w:t>corresponder,</w:t>
      </w:r>
      <w:r w:rsidR="00F052FC" w:rsidRPr="007B76FD">
        <w:rPr>
          <w:rFonts w:ascii="Arial" w:hAnsi="Arial" w:cs="Arial"/>
          <w:bCs/>
          <w:sz w:val="22"/>
          <w:szCs w:val="22"/>
          <w:lang w:val="es-PE" w:eastAsia="es-PE"/>
        </w:rPr>
        <w:t xml:space="preserve"> </w:t>
      </w:r>
      <w:r w:rsidR="00A01A83" w:rsidRPr="007B76FD">
        <w:rPr>
          <w:rFonts w:ascii="Arial" w:hAnsi="Arial" w:cs="Arial"/>
          <w:bCs/>
          <w:sz w:val="22"/>
          <w:szCs w:val="22"/>
          <w:lang w:val="es-PE" w:eastAsia="es-PE"/>
        </w:rPr>
        <w:t>otros</w:t>
      </w:r>
      <w:r w:rsidR="00F052FC" w:rsidRPr="007B76FD">
        <w:rPr>
          <w:rFonts w:ascii="Arial" w:hAnsi="Arial" w:cs="Arial"/>
          <w:bCs/>
          <w:sz w:val="22"/>
          <w:szCs w:val="22"/>
          <w:lang w:val="es-PE" w:eastAsia="es-PE"/>
        </w:rPr>
        <w:t xml:space="preserve"> </w:t>
      </w:r>
      <w:r w:rsidR="00A01A83" w:rsidRPr="007B76FD">
        <w:rPr>
          <w:rFonts w:ascii="Arial" w:hAnsi="Arial" w:cs="Arial"/>
          <w:bCs/>
          <w:sz w:val="22"/>
          <w:szCs w:val="22"/>
          <w:lang w:val="es-PE" w:eastAsia="es-PE"/>
        </w:rPr>
        <w:t>saldos</w:t>
      </w:r>
      <w:r w:rsidR="00FD06B3" w:rsidRPr="007B76FD">
        <w:rPr>
          <w:rFonts w:ascii="Arial" w:hAnsi="Arial" w:cs="Arial"/>
          <w:bCs/>
          <w:sz w:val="22"/>
          <w:szCs w:val="22"/>
          <w:lang w:val="es-PE" w:eastAsia="es-PE"/>
        </w:rPr>
        <w:t>,</w:t>
      </w:r>
      <w:r w:rsidR="00F052FC" w:rsidRPr="007B76FD">
        <w:rPr>
          <w:rFonts w:ascii="Arial" w:hAnsi="Arial" w:cs="Arial"/>
          <w:color w:val="000000"/>
          <w:sz w:val="22"/>
          <w:szCs w:val="22"/>
        </w:rPr>
        <w:t xml:space="preserve"> </w:t>
      </w:r>
      <w:r w:rsidR="004A3AA2" w:rsidRPr="007B76FD">
        <w:rPr>
          <w:rFonts w:ascii="Arial" w:hAnsi="Arial" w:cs="Arial"/>
          <w:color w:val="000000"/>
          <w:sz w:val="22"/>
          <w:szCs w:val="22"/>
        </w:rPr>
        <w:t>al</w:t>
      </w:r>
      <w:r w:rsidR="00F052FC" w:rsidRPr="007B76FD">
        <w:rPr>
          <w:rFonts w:ascii="Arial" w:hAnsi="Arial" w:cs="Arial"/>
          <w:color w:val="000000"/>
          <w:sz w:val="22"/>
          <w:szCs w:val="22"/>
        </w:rPr>
        <w:t xml:space="preserve"> </w:t>
      </w:r>
      <w:r w:rsidR="004A3AA2" w:rsidRPr="007B76FD">
        <w:rPr>
          <w:rFonts w:ascii="Arial" w:hAnsi="Arial" w:cs="Arial"/>
          <w:color w:val="000000"/>
          <w:sz w:val="22"/>
          <w:szCs w:val="22"/>
        </w:rPr>
        <w:t>refinanciamiento</w:t>
      </w:r>
      <w:r w:rsidR="00F052FC" w:rsidRPr="007B76FD">
        <w:rPr>
          <w:rFonts w:ascii="Arial" w:hAnsi="Arial" w:cs="Arial"/>
          <w:color w:val="000000"/>
          <w:sz w:val="22"/>
          <w:szCs w:val="22"/>
        </w:rPr>
        <w:t xml:space="preserve"> </w:t>
      </w:r>
      <w:r w:rsidR="00FB0504" w:rsidRPr="007B76FD">
        <w:rPr>
          <w:rFonts w:ascii="Arial" w:hAnsi="Arial" w:cs="Arial"/>
          <w:color w:val="000000"/>
          <w:sz w:val="22"/>
          <w:szCs w:val="22"/>
        </w:rPr>
        <w:t>se</w:t>
      </w:r>
      <w:r w:rsidR="00F052FC" w:rsidRPr="007B76FD">
        <w:rPr>
          <w:rFonts w:ascii="Arial" w:hAnsi="Arial" w:cs="Arial"/>
          <w:color w:val="000000"/>
          <w:sz w:val="22"/>
          <w:szCs w:val="22"/>
        </w:rPr>
        <w:t xml:space="preserve"> </w:t>
      </w:r>
      <w:r w:rsidR="00FB0504" w:rsidRPr="007B76FD">
        <w:rPr>
          <w:rFonts w:ascii="Arial" w:hAnsi="Arial" w:cs="Arial"/>
          <w:color w:val="000000"/>
          <w:sz w:val="22"/>
          <w:szCs w:val="22"/>
        </w:rPr>
        <w:t>efectúa</w:t>
      </w:r>
      <w:r w:rsidR="00F052FC" w:rsidRPr="007B76FD">
        <w:rPr>
          <w:rFonts w:ascii="Arial" w:hAnsi="Arial" w:cs="Arial"/>
          <w:color w:val="000000"/>
          <w:sz w:val="22"/>
          <w:szCs w:val="22"/>
        </w:rPr>
        <w:t xml:space="preserve"> </w:t>
      </w:r>
      <w:r w:rsidRPr="007B76FD">
        <w:rPr>
          <w:rFonts w:ascii="Arial" w:hAnsi="Arial" w:cs="Arial"/>
          <w:color w:val="000000"/>
          <w:sz w:val="22"/>
          <w:szCs w:val="22"/>
        </w:rPr>
        <w:t>de forma independiente</w:t>
      </w:r>
      <w:r w:rsidR="004A3AA2" w:rsidRPr="007B76FD">
        <w:rPr>
          <w:rFonts w:ascii="Arial" w:hAnsi="Arial" w:cs="Arial"/>
          <w:color w:val="000000"/>
          <w:sz w:val="22"/>
          <w:szCs w:val="22"/>
        </w:rPr>
        <w:t xml:space="preserve"> según </w:t>
      </w:r>
      <w:r w:rsidR="00D1375A" w:rsidRPr="007B76FD">
        <w:rPr>
          <w:rFonts w:ascii="Arial" w:hAnsi="Arial" w:cs="Arial"/>
          <w:color w:val="000000"/>
          <w:sz w:val="22"/>
          <w:szCs w:val="22"/>
        </w:rPr>
        <w:t>dicho</w:t>
      </w:r>
      <w:r w:rsidR="00881683" w:rsidRPr="007B76FD">
        <w:rPr>
          <w:rFonts w:ascii="Arial" w:hAnsi="Arial" w:cs="Arial"/>
          <w:color w:val="000000"/>
          <w:sz w:val="22"/>
          <w:szCs w:val="22"/>
        </w:rPr>
        <w:t>(s)</w:t>
      </w:r>
      <w:r w:rsidRPr="007B76FD">
        <w:rPr>
          <w:rFonts w:ascii="Arial" w:hAnsi="Arial" w:cs="Arial"/>
          <w:color w:val="000000"/>
          <w:sz w:val="22"/>
          <w:szCs w:val="22"/>
        </w:rPr>
        <w:t xml:space="preserve"> </w:t>
      </w:r>
      <w:r w:rsidR="00B44AEB" w:rsidRPr="007B76FD">
        <w:rPr>
          <w:rFonts w:ascii="Arial" w:hAnsi="Arial" w:cs="Arial"/>
          <w:color w:val="000000"/>
          <w:sz w:val="22"/>
          <w:szCs w:val="22"/>
        </w:rPr>
        <w:t>saldo</w:t>
      </w:r>
      <w:r w:rsidR="00881683" w:rsidRPr="007B76FD">
        <w:rPr>
          <w:rFonts w:ascii="Arial" w:hAnsi="Arial" w:cs="Arial"/>
          <w:color w:val="000000"/>
          <w:sz w:val="22"/>
          <w:szCs w:val="22"/>
        </w:rPr>
        <w:t>(s)</w:t>
      </w:r>
      <w:r w:rsidR="00B44AEB" w:rsidRPr="007B76FD">
        <w:rPr>
          <w:rFonts w:ascii="Arial" w:hAnsi="Arial" w:cs="Arial"/>
          <w:color w:val="000000"/>
          <w:sz w:val="22"/>
          <w:szCs w:val="22"/>
        </w:rPr>
        <w:t xml:space="preserve"> co</w:t>
      </w:r>
      <w:r w:rsidR="004A3AA2" w:rsidRPr="007B76FD">
        <w:rPr>
          <w:rFonts w:ascii="Arial" w:hAnsi="Arial" w:cs="Arial"/>
          <w:color w:val="000000"/>
          <w:sz w:val="22"/>
          <w:szCs w:val="22"/>
        </w:rPr>
        <w:t>rrespond</w:t>
      </w:r>
      <w:r w:rsidR="00B44AEB" w:rsidRPr="007B76FD">
        <w:rPr>
          <w:rFonts w:ascii="Arial" w:hAnsi="Arial" w:cs="Arial"/>
          <w:color w:val="000000"/>
          <w:sz w:val="22"/>
          <w:szCs w:val="22"/>
        </w:rPr>
        <w:t>a</w:t>
      </w:r>
      <w:r w:rsidR="00FD06B3" w:rsidRPr="007B76FD">
        <w:rPr>
          <w:rFonts w:ascii="Arial" w:hAnsi="Arial" w:cs="Arial"/>
          <w:color w:val="000000"/>
          <w:sz w:val="22"/>
          <w:szCs w:val="22"/>
        </w:rPr>
        <w:t>(n)</w:t>
      </w:r>
      <w:r w:rsidR="00AB0425" w:rsidRPr="007B76FD">
        <w:rPr>
          <w:rFonts w:ascii="Arial" w:hAnsi="Arial" w:cs="Arial"/>
          <w:color w:val="000000"/>
          <w:sz w:val="22"/>
          <w:szCs w:val="22"/>
        </w:rPr>
        <w:t xml:space="preserve"> a</w:t>
      </w:r>
      <w:r w:rsidR="00B44AEB" w:rsidRPr="007B76FD">
        <w:rPr>
          <w:rFonts w:ascii="Arial" w:hAnsi="Arial" w:cs="Arial"/>
          <w:color w:val="000000"/>
          <w:sz w:val="22"/>
          <w:szCs w:val="22"/>
        </w:rPr>
        <w:t xml:space="preserve">: </w:t>
      </w:r>
    </w:p>
    <w:p w14:paraId="603C7A7C" w14:textId="5707E989" w:rsidR="00B44AEB" w:rsidRPr="007B76FD" w:rsidRDefault="00B44AEB" w:rsidP="00A001A9">
      <w:pPr>
        <w:pStyle w:val="Prrafodelista"/>
        <w:numPr>
          <w:ilvl w:val="0"/>
          <w:numId w:val="42"/>
        </w:numPr>
        <w:tabs>
          <w:tab w:val="left" w:pos="993"/>
        </w:tabs>
        <w:ind w:left="1418" w:hanging="425"/>
        <w:jc w:val="both"/>
        <w:rPr>
          <w:rFonts w:ascii="Arial" w:hAnsi="Arial" w:cs="Arial"/>
          <w:bCs/>
          <w:sz w:val="22"/>
          <w:szCs w:val="22"/>
          <w:lang w:val="es-PE" w:eastAsia="es-PE"/>
        </w:rPr>
      </w:pPr>
      <w:r w:rsidRPr="007B76FD">
        <w:rPr>
          <w:rFonts w:ascii="Arial" w:hAnsi="Arial" w:cs="Arial"/>
          <w:bCs/>
          <w:sz w:val="22"/>
          <w:szCs w:val="22"/>
          <w:lang w:val="es-PE" w:eastAsia="es-PE"/>
        </w:rPr>
        <w:t>Deuda tributaria que constituya ingreso del Tesoro Público, salvo aquella comprendida en el literal c).</w:t>
      </w:r>
    </w:p>
    <w:p w14:paraId="659719CA" w14:textId="77777777" w:rsidR="00F46064" w:rsidRPr="007B76FD" w:rsidRDefault="00F46064" w:rsidP="00F46064">
      <w:pPr>
        <w:pStyle w:val="Prrafodelista"/>
        <w:tabs>
          <w:tab w:val="left" w:pos="993"/>
        </w:tabs>
        <w:ind w:left="1418"/>
        <w:jc w:val="both"/>
        <w:rPr>
          <w:rFonts w:ascii="Arial" w:hAnsi="Arial" w:cs="Arial"/>
          <w:bCs/>
          <w:sz w:val="22"/>
          <w:szCs w:val="22"/>
          <w:lang w:val="es-PE" w:eastAsia="es-PE"/>
        </w:rPr>
      </w:pPr>
    </w:p>
    <w:p w14:paraId="0B33DE90" w14:textId="70C53F3C" w:rsidR="00B44AEB" w:rsidRPr="007B76FD" w:rsidRDefault="00B44AEB" w:rsidP="00A001A9">
      <w:pPr>
        <w:pStyle w:val="Prrafodelista"/>
        <w:numPr>
          <w:ilvl w:val="0"/>
          <w:numId w:val="42"/>
        </w:numPr>
        <w:tabs>
          <w:tab w:val="left" w:pos="993"/>
        </w:tabs>
        <w:ind w:left="1418" w:hanging="425"/>
        <w:jc w:val="both"/>
        <w:rPr>
          <w:rFonts w:ascii="Arial" w:hAnsi="Arial" w:cs="Arial"/>
          <w:bCs/>
          <w:sz w:val="22"/>
          <w:szCs w:val="22"/>
          <w:lang w:val="es-PE" w:eastAsia="es-PE"/>
        </w:rPr>
      </w:pPr>
      <w:r w:rsidRPr="007B76FD">
        <w:rPr>
          <w:rFonts w:ascii="Arial" w:hAnsi="Arial" w:cs="Arial"/>
          <w:bCs/>
          <w:sz w:val="22"/>
          <w:szCs w:val="22"/>
          <w:lang w:val="es-PE" w:eastAsia="es-PE"/>
        </w:rPr>
        <w:t xml:space="preserve">Deuda tributaria correspondiente </w:t>
      </w:r>
      <w:r w:rsidRPr="007B76FD">
        <w:rPr>
          <w:rFonts w:ascii="Arial" w:hAnsi="Arial" w:cs="Arial"/>
          <w:bCs/>
          <w:sz w:val="22"/>
          <w:szCs w:val="22"/>
          <w:lang w:eastAsia="es-PE"/>
        </w:rPr>
        <w:t>al ESSALUD.</w:t>
      </w:r>
    </w:p>
    <w:p w14:paraId="5E2E70A1" w14:textId="77777777" w:rsidR="00F46064" w:rsidRPr="007B76FD" w:rsidRDefault="00F46064" w:rsidP="00F46064">
      <w:pPr>
        <w:pStyle w:val="Prrafodelista"/>
        <w:rPr>
          <w:rFonts w:ascii="Arial" w:hAnsi="Arial" w:cs="Arial"/>
          <w:bCs/>
          <w:sz w:val="22"/>
          <w:szCs w:val="22"/>
          <w:lang w:val="es-PE" w:eastAsia="es-PE"/>
        </w:rPr>
      </w:pPr>
    </w:p>
    <w:p w14:paraId="3645717D" w14:textId="5E7DB7F2" w:rsidR="00CC7DC6" w:rsidRPr="007B76FD" w:rsidRDefault="00B44AEB" w:rsidP="00A001A9">
      <w:pPr>
        <w:pStyle w:val="Prrafodelista"/>
        <w:numPr>
          <w:ilvl w:val="0"/>
          <w:numId w:val="42"/>
        </w:numPr>
        <w:tabs>
          <w:tab w:val="left" w:pos="993"/>
        </w:tabs>
        <w:ind w:left="1418" w:hanging="425"/>
        <w:jc w:val="both"/>
        <w:rPr>
          <w:rFonts w:ascii="Arial" w:hAnsi="Arial" w:cs="Arial"/>
          <w:bCs/>
          <w:sz w:val="22"/>
          <w:szCs w:val="22"/>
          <w:lang w:val="es-PE" w:eastAsia="es-PE"/>
        </w:rPr>
      </w:pPr>
      <w:r w:rsidRPr="007B76FD">
        <w:rPr>
          <w:rFonts w:ascii="Arial" w:hAnsi="Arial" w:cs="Arial"/>
          <w:bCs/>
          <w:sz w:val="22"/>
          <w:szCs w:val="22"/>
          <w:lang w:eastAsia="es-PE"/>
        </w:rPr>
        <w:t>Deuda tributaria aduanera</w:t>
      </w:r>
      <w:r w:rsidR="006D74FE" w:rsidRPr="007B76FD">
        <w:rPr>
          <w:rFonts w:ascii="Arial" w:hAnsi="Arial" w:cs="Arial"/>
          <w:bCs/>
          <w:sz w:val="22"/>
          <w:szCs w:val="22"/>
          <w:lang w:eastAsia="es-PE"/>
        </w:rPr>
        <w:t>.</w:t>
      </w:r>
    </w:p>
    <w:bookmarkEnd w:id="7"/>
    <w:p w14:paraId="409C8CF3" w14:textId="77777777" w:rsidR="00B63933" w:rsidRPr="007B76FD" w:rsidRDefault="00B63933" w:rsidP="004A3AA2">
      <w:pPr>
        <w:pStyle w:val="Prrafodelista"/>
        <w:tabs>
          <w:tab w:val="left" w:pos="993"/>
        </w:tabs>
        <w:ind w:left="1418"/>
        <w:jc w:val="both"/>
        <w:rPr>
          <w:rFonts w:ascii="Arial" w:hAnsi="Arial" w:cs="Arial"/>
          <w:bCs/>
          <w:sz w:val="22"/>
          <w:szCs w:val="22"/>
          <w:lang w:val="es-PE" w:eastAsia="es-PE"/>
        </w:rPr>
      </w:pPr>
    </w:p>
    <w:p w14:paraId="6315E729" w14:textId="56806D7B" w:rsidR="00587499" w:rsidRPr="007B76FD" w:rsidRDefault="00E1264C" w:rsidP="00A001A9">
      <w:pPr>
        <w:pStyle w:val="Prrafodelista"/>
        <w:numPr>
          <w:ilvl w:val="1"/>
          <w:numId w:val="58"/>
        </w:numPr>
        <w:tabs>
          <w:tab w:val="left" w:pos="426"/>
          <w:tab w:val="left" w:pos="1134"/>
        </w:tabs>
        <w:spacing w:after="200"/>
        <w:jc w:val="both"/>
        <w:rPr>
          <w:rFonts w:ascii="Arial" w:hAnsi="Arial" w:cs="Arial"/>
          <w:sz w:val="22"/>
          <w:szCs w:val="22"/>
          <w:lang w:val="es-PE" w:eastAsia="es-PE"/>
        </w:rPr>
      </w:pPr>
      <w:r w:rsidRPr="007B76FD">
        <w:rPr>
          <w:rFonts w:ascii="Arial" w:hAnsi="Arial" w:cs="Arial"/>
          <w:sz w:val="22"/>
          <w:szCs w:val="22"/>
          <w:lang w:val="es-PE" w:eastAsia="es-PE"/>
        </w:rPr>
        <w:lastRenderedPageBreak/>
        <w:t>Pago de la cuota de acogimiento</w:t>
      </w:r>
    </w:p>
    <w:p w14:paraId="1618A519" w14:textId="2E429E58" w:rsidR="00587499" w:rsidRPr="007B76FD" w:rsidRDefault="00587499" w:rsidP="004A3AA2">
      <w:pPr>
        <w:ind w:left="426"/>
        <w:jc w:val="both"/>
        <w:rPr>
          <w:rFonts w:ascii="Arial" w:hAnsi="Arial" w:cs="Arial"/>
          <w:bCs/>
          <w:sz w:val="22"/>
          <w:szCs w:val="22"/>
          <w:lang w:val="es-PE" w:eastAsia="es-PE"/>
        </w:rPr>
      </w:pPr>
      <w:r w:rsidRPr="007B76FD">
        <w:rPr>
          <w:rFonts w:ascii="Arial" w:hAnsi="Arial" w:cs="Arial"/>
          <w:bCs/>
          <w:sz w:val="22"/>
          <w:szCs w:val="22"/>
          <w:lang w:val="es-PE" w:eastAsia="es-PE"/>
        </w:rPr>
        <w:t xml:space="preserve">El pago de la cuota de acogimiento debe efectuarse de acuerdo </w:t>
      </w:r>
      <w:r w:rsidR="00E87AC9" w:rsidRPr="007B76FD">
        <w:rPr>
          <w:rFonts w:ascii="Arial" w:hAnsi="Arial" w:cs="Arial"/>
          <w:bCs/>
          <w:sz w:val="22"/>
          <w:szCs w:val="22"/>
          <w:lang w:val="es-PE" w:eastAsia="es-PE"/>
        </w:rPr>
        <w:t>con</w:t>
      </w:r>
      <w:r w:rsidRPr="007B76FD">
        <w:rPr>
          <w:rFonts w:ascii="Arial" w:hAnsi="Arial" w:cs="Arial"/>
          <w:bCs/>
          <w:sz w:val="22"/>
          <w:szCs w:val="22"/>
          <w:lang w:val="es-PE" w:eastAsia="es-PE"/>
        </w:rPr>
        <w:t xml:space="preserve"> lo establecido en el artículo </w:t>
      </w:r>
      <w:r w:rsidR="008C0BBC" w:rsidRPr="007B76FD">
        <w:rPr>
          <w:rFonts w:ascii="Arial" w:hAnsi="Arial" w:cs="Arial"/>
          <w:bCs/>
          <w:sz w:val="22"/>
          <w:szCs w:val="22"/>
          <w:lang w:val="es-PE" w:eastAsia="es-PE"/>
        </w:rPr>
        <w:t>8</w:t>
      </w:r>
      <w:r w:rsidRPr="007B76FD">
        <w:rPr>
          <w:rFonts w:ascii="Arial" w:hAnsi="Arial" w:cs="Arial"/>
          <w:bCs/>
          <w:sz w:val="22"/>
          <w:szCs w:val="22"/>
          <w:lang w:val="es-PE" w:eastAsia="es-PE"/>
        </w:rPr>
        <w:t>, de corresponder.</w:t>
      </w:r>
    </w:p>
    <w:p w14:paraId="1DE1D193" w14:textId="77777777" w:rsidR="00F46064" w:rsidRPr="007B76FD" w:rsidRDefault="00F46064" w:rsidP="004A3AA2">
      <w:pPr>
        <w:ind w:left="426"/>
        <w:jc w:val="both"/>
        <w:rPr>
          <w:rFonts w:ascii="Arial" w:hAnsi="Arial" w:cs="Arial"/>
          <w:bCs/>
          <w:sz w:val="22"/>
          <w:szCs w:val="22"/>
          <w:lang w:val="es-PE" w:eastAsia="es-PE"/>
        </w:rPr>
      </w:pPr>
    </w:p>
    <w:p w14:paraId="08320B1D" w14:textId="40D76E32" w:rsidR="00587499" w:rsidRPr="007B76FD" w:rsidRDefault="00E1264C" w:rsidP="00A001A9">
      <w:pPr>
        <w:pStyle w:val="Prrafodelista"/>
        <w:numPr>
          <w:ilvl w:val="1"/>
          <w:numId w:val="58"/>
        </w:numPr>
        <w:tabs>
          <w:tab w:val="left" w:pos="426"/>
          <w:tab w:val="left" w:pos="1134"/>
        </w:tabs>
        <w:spacing w:after="200"/>
        <w:jc w:val="both"/>
        <w:rPr>
          <w:rFonts w:ascii="Arial" w:hAnsi="Arial" w:cs="Arial"/>
          <w:sz w:val="22"/>
          <w:szCs w:val="22"/>
          <w:lang w:val="es-PE" w:eastAsia="es-PE"/>
        </w:rPr>
      </w:pPr>
      <w:r w:rsidRPr="007B76FD">
        <w:rPr>
          <w:rFonts w:ascii="Arial" w:hAnsi="Arial" w:cs="Arial"/>
          <w:sz w:val="22"/>
          <w:szCs w:val="22"/>
          <w:lang w:val="es-PE" w:eastAsia="es-PE"/>
        </w:rPr>
        <w:t>Causales de rechazo</w:t>
      </w:r>
    </w:p>
    <w:p w14:paraId="0449FD40" w14:textId="68BD3FC3" w:rsidR="00B44AEB" w:rsidRPr="007B76FD" w:rsidRDefault="00B44AEB" w:rsidP="00A001A9">
      <w:pPr>
        <w:pStyle w:val="Prrafodelista"/>
        <w:numPr>
          <w:ilvl w:val="0"/>
          <w:numId w:val="40"/>
        </w:numPr>
        <w:tabs>
          <w:tab w:val="left" w:pos="426"/>
          <w:tab w:val="left" w:pos="851"/>
        </w:tabs>
        <w:ind w:left="709" w:hanging="283"/>
        <w:jc w:val="both"/>
        <w:rPr>
          <w:rFonts w:ascii="Arial" w:hAnsi="Arial" w:cs="Arial"/>
          <w:color w:val="000000"/>
          <w:sz w:val="22"/>
          <w:szCs w:val="22"/>
        </w:rPr>
      </w:pPr>
      <w:r w:rsidRPr="007B76FD">
        <w:rPr>
          <w:rFonts w:ascii="Arial" w:hAnsi="Arial" w:cs="Arial"/>
          <w:color w:val="000000"/>
          <w:sz w:val="22"/>
          <w:szCs w:val="22"/>
        </w:rPr>
        <w:t>Las causales de rechazo del Formulario Virtual N</w:t>
      </w:r>
      <w:r w:rsidR="0030372C" w:rsidRPr="007B76FD">
        <w:rPr>
          <w:rFonts w:ascii="Arial" w:hAnsi="Arial" w:cs="Arial"/>
          <w:color w:val="000000"/>
          <w:sz w:val="22"/>
          <w:szCs w:val="22"/>
        </w:rPr>
        <w:t xml:space="preserve">.° </w:t>
      </w:r>
      <w:r w:rsidRPr="007B76FD">
        <w:rPr>
          <w:rFonts w:ascii="Arial" w:hAnsi="Arial" w:cs="Arial"/>
          <w:color w:val="000000"/>
          <w:sz w:val="22"/>
          <w:szCs w:val="22"/>
        </w:rPr>
        <w:t xml:space="preserve">689 </w:t>
      </w:r>
      <w:r w:rsidR="000F0B2C" w:rsidRPr="007B76FD">
        <w:rPr>
          <w:rFonts w:ascii="Arial" w:hAnsi="Arial" w:cs="Arial"/>
          <w:color w:val="000000"/>
          <w:sz w:val="22"/>
          <w:szCs w:val="22"/>
        </w:rPr>
        <w:t>–</w:t>
      </w:r>
      <w:r w:rsidRPr="007B76FD">
        <w:rPr>
          <w:rFonts w:ascii="Arial" w:hAnsi="Arial" w:cs="Arial"/>
          <w:color w:val="000000"/>
          <w:sz w:val="22"/>
          <w:szCs w:val="22"/>
        </w:rPr>
        <w:t xml:space="preserve"> </w:t>
      </w:r>
      <w:r w:rsidR="000F0B2C" w:rsidRPr="007B76FD">
        <w:rPr>
          <w:rFonts w:ascii="Arial" w:hAnsi="Arial" w:cs="Arial"/>
          <w:color w:val="000000"/>
          <w:sz w:val="22"/>
          <w:szCs w:val="22"/>
        </w:rPr>
        <w:t>“</w:t>
      </w:r>
      <w:r w:rsidRPr="007B76FD">
        <w:rPr>
          <w:rFonts w:ascii="Arial" w:hAnsi="Arial" w:cs="Arial"/>
          <w:color w:val="000000"/>
          <w:sz w:val="22"/>
          <w:szCs w:val="22"/>
        </w:rPr>
        <w:t>Solicitud de Refinanciamiento del saldo de la deuda tributaria</w:t>
      </w:r>
      <w:r w:rsidR="000F0B2C" w:rsidRPr="007B76FD">
        <w:rPr>
          <w:rFonts w:ascii="Arial" w:hAnsi="Arial" w:cs="Arial"/>
          <w:color w:val="000000"/>
          <w:sz w:val="22"/>
          <w:szCs w:val="22"/>
        </w:rPr>
        <w:t>”</w:t>
      </w:r>
      <w:r w:rsidRPr="007B76FD">
        <w:rPr>
          <w:rFonts w:ascii="Arial" w:hAnsi="Arial" w:cs="Arial"/>
          <w:color w:val="000000"/>
          <w:sz w:val="22"/>
          <w:szCs w:val="22"/>
        </w:rPr>
        <w:t xml:space="preserve"> son las siguientes:</w:t>
      </w:r>
    </w:p>
    <w:p w14:paraId="011C8A2D" w14:textId="77777777" w:rsidR="006D74FE" w:rsidRPr="007B76FD" w:rsidRDefault="006D74FE" w:rsidP="004A3AA2">
      <w:pPr>
        <w:pStyle w:val="Prrafodelista"/>
        <w:tabs>
          <w:tab w:val="left" w:pos="851"/>
        </w:tabs>
        <w:ind w:left="720"/>
        <w:jc w:val="both"/>
        <w:rPr>
          <w:rFonts w:ascii="Arial" w:hAnsi="Arial" w:cs="Arial"/>
          <w:color w:val="000000"/>
          <w:sz w:val="22"/>
          <w:szCs w:val="22"/>
        </w:rPr>
      </w:pPr>
    </w:p>
    <w:p w14:paraId="25852797" w14:textId="1B1E3E5F" w:rsidR="00B44AEB" w:rsidRPr="007B76FD" w:rsidRDefault="00B44AEB" w:rsidP="00A001A9">
      <w:pPr>
        <w:pStyle w:val="Prrafodelista"/>
        <w:numPr>
          <w:ilvl w:val="0"/>
          <w:numId w:val="39"/>
        </w:numPr>
        <w:tabs>
          <w:tab w:val="left" w:pos="993"/>
        </w:tabs>
        <w:ind w:left="993" w:hanging="284"/>
        <w:jc w:val="both"/>
        <w:rPr>
          <w:rFonts w:ascii="Arial" w:hAnsi="Arial" w:cs="Arial"/>
          <w:color w:val="000000"/>
          <w:sz w:val="22"/>
          <w:szCs w:val="22"/>
        </w:rPr>
      </w:pPr>
      <w:r w:rsidRPr="007B76FD">
        <w:rPr>
          <w:rFonts w:ascii="Arial" w:hAnsi="Arial" w:cs="Arial"/>
          <w:color w:val="000000"/>
          <w:sz w:val="22"/>
          <w:szCs w:val="22"/>
        </w:rPr>
        <w:t xml:space="preserve">Existe una solicitud de refinanciamiento en </w:t>
      </w:r>
      <w:r w:rsidR="00FD1537" w:rsidRPr="007B76FD">
        <w:rPr>
          <w:rFonts w:ascii="Arial" w:hAnsi="Arial" w:cs="Arial"/>
          <w:color w:val="000000"/>
          <w:sz w:val="22"/>
          <w:szCs w:val="22"/>
        </w:rPr>
        <w:t>trámite.</w:t>
      </w:r>
    </w:p>
    <w:p w14:paraId="2FD567E3" w14:textId="77777777" w:rsidR="00B44AEB" w:rsidRPr="007B76FD" w:rsidRDefault="00B44AEB" w:rsidP="004A3AA2">
      <w:pPr>
        <w:pStyle w:val="Prrafodelista"/>
        <w:tabs>
          <w:tab w:val="left" w:pos="993"/>
        </w:tabs>
        <w:ind w:left="993" w:hanging="284"/>
        <w:jc w:val="both"/>
        <w:rPr>
          <w:rFonts w:ascii="Arial" w:hAnsi="Arial" w:cs="Arial"/>
          <w:color w:val="000000"/>
          <w:sz w:val="22"/>
          <w:szCs w:val="22"/>
        </w:rPr>
      </w:pPr>
    </w:p>
    <w:p w14:paraId="004C8D32" w14:textId="7232FD0A" w:rsidR="00B44AEB" w:rsidRPr="007B76FD" w:rsidRDefault="00B44AEB" w:rsidP="00A001A9">
      <w:pPr>
        <w:pStyle w:val="Prrafodelista"/>
        <w:numPr>
          <w:ilvl w:val="0"/>
          <w:numId w:val="39"/>
        </w:numPr>
        <w:tabs>
          <w:tab w:val="left" w:pos="993"/>
        </w:tabs>
        <w:ind w:left="993" w:hanging="284"/>
        <w:jc w:val="both"/>
        <w:rPr>
          <w:rFonts w:ascii="Arial" w:hAnsi="Arial" w:cs="Arial"/>
          <w:color w:val="000000"/>
          <w:sz w:val="22"/>
          <w:szCs w:val="22"/>
        </w:rPr>
      </w:pPr>
      <w:r w:rsidRPr="007B76FD">
        <w:rPr>
          <w:rFonts w:ascii="Arial" w:hAnsi="Arial" w:cs="Arial"/>
          <w:color w:val="000000"/>
          <w:sz w:val="22"/>
          <w:szCs w:val="22"/>
        </w:rPr>
        <w:t>El Formulario Virtual N</w:t>
      </w:r>
      <w:r w:rsidR="0030372C" w:rsidRPr="007B76FD">
        <w:rPr>
          <w:rFonts w:ascii="Arial" w:hAnsi="Arial" w:cs="Arial"/>
          <w:color w:val="000000"/>
          <w:sz w:val="22"/>
          <w:szCs w:val="22"/>
        </w:rPr>
        <w:t>.°</w:t>
      </w:r>
      <w:r w:rsidRPr="007B76FD">
        <w:rPr>
          <w:rFonts w:ascii="Arial" w:hAnsi="Arial" w:cs="Arial"/>
          <w:color w:val="000000"/>
          <w:sz w:val="22"/>
          <w:szCs w:val="22"/>
        </w:rPr>
        <w:t xml:space="preserve"> 689 </w:t>
      </w:r>
      <w:r w:rsidR="000F0B2C" w:rsidRPr="007B76FD">
        <w:rPr>
          <w:rFonts w:ascii="Arial" w:hAnsi="Arial" w:cs="Arial"/>
          <w:color w:val="000000"/>
          <w:sz w:val="22"/>
          <w:szCs w:val="22"/>
        </w:rPr>
        <w:t>–</w:t>
      </w:r>
      <w:r w:rsidRPr="007B76FD">
        <w:rPr>
          <w:rFonts w:ascii="Arial" w:hAnsi="Arial" w:cs="Arial"/>
          <w:color w:val="000000"/>
          <w:sz w:val="22"/>
          <w:szCs w:val="22"/>
        </w:rPr>
        <w:t xml:space="preserve"> </w:t>
      </w:r>
      <w:r w:rsidR="000F0B2C" w:rsidRPr="007B76FD">
        <w:rPr>
          <w:rFonts w:ascii="Arial" w:hAnsi="Arial" w:cs="Arial"/>
          <w:color w:val="000000"/>
          <w:sz w:val="22"/>
          <w:szCs w:val="22"/>
        </w:rPr>
        <w:t>“</w:t>
      </w:r>
      <w:r w:rsidRPr="007B76FD">
        <w:rPr>
          <w:rFonts w:ascii="Arial" w:hAnsi="Arial" w:cs="Arial"/>
          <w:color w:val="000000"/>
          <w:sz w:val="22"/>
          <w:szCs w:val="22"/>
        </w:rPr>
        <w:t>Solicitud de Refinanciamiento del saldo de la deuda tributaria</w:t>
      </w:r>
      <w:r w:rsidR="000F0B2C" w:rsidRPr="007B76FD">
        <w:rPr>
          <w:rFonts w:ascii="Arial" w:hAnsi="Arial" w:cs="Arial"/>
          <w:color w:val="000000"/>
          <w:sz w:val="22"/>
          <w:szCs w:val="22"/>
        </w:rPr>
        <w:t>”</w:t>
      </w:r>
      <w:r w:rsidRPr="007B76FD">
        <w:rPr>
          <w:rFonts w:ascii="Arial" w:hAnsi="Arial" w:cs="Arial"/>
          <w:color w:val="000000"/>
          <w:sz w:val="22"/>
          <w:szCs w:val="22"/>
        </w:rPr>
        <w:t xml:space="preserve"> es presentado en fecha posterior a la fecha en que el solicitante obtiene la deuda personalizada.</w:t>
      </w:r>
    </w:p>
    <w:p w14:paraId="44404459" w14:textId="77777777" w:rsidR="006D74FE" w:rsidRPr="007B76FD" w:rsidRDefault="006D74FE" w:rsidP="004A3AA2">
      <w:pPr>
        <w:tabs>
          <w:tab w:val="left" w:pos="993"/>
        </w:tabs>
        <w:jc w:val="both"/>
        <w:rPr>
          <w:rFonts w:ascii="Arial" w:hAnsi="Arial" w:cs="Arial"/>
          <w:color w:val="000000"/>
          <w:sz w:val="22"/>
          <w:szCs w:val="22"/>
        </w:rPr>
      </w:pPr>
    </w:p>
    <w:p w14:paraId="322D8770" w14:textId="77777777" w:rsidR="00B63933" w:rsidRPr="007B76FD" w:rsidRDefault="00B44AEB" w:rsidP="00A001A9">
      <w:pPr>
        <w:pStyle w:val="Prrafodelista"/>
        <w:numPr>
          <w:ilvl w:val="0"/>
          <w:numId w:val="40"/>
        </w:numPr>
        <w:tabs>
          <w:tab w:val="left" w:pos="851"/>
        </w:tabs>
        <w:ind w:hanging="294"/>
        <w:jc w:val="both"/>
        <w:rPr>
          <w:rFonts w:ascii="Arial" w:hAnsi="Arial" w:cs="Arial"/>
          <w:color w:val="000000"/>
          <w:sz w:val="22"/>
          <w:szCs w:val="22"/>
        </w:rPr>
      </w:pPr>
      <w:r w:rsidRPr="007B76FD">
        <w:rPr>
          <w:rFonts w:ascii="Arial" w:hAnsi="Arial" w:cs="Arial"/>
          <w:color w:val="000000"/>
          <w:sz w:val="22"/>
          <w:szCs w:val="22"/>
        </w:rPr>
        <w:t>En caso se produzca algunas de las causales de rechazo, el Formulario Virtual N</w:t>
      </w:r>
      <w:r w:rsidR="0030372C" w:rsidRPr="007B76FD">
        <w:rPr>
          <w:rFonts w:ascii="Arial" w:hAnsi="Arial" w:cs="Arial"/>
          <w:color w:val="000000"/>
          <w:sz w:val="22"/>
          <w:szCs w:val="22"/>
        </w:rPr>
        <w:t xml:space="preserve">.° </w:t>
      </w:r>
      <w:r w:rsidRPr="007B76FD">
        <w:rPr>
          <w:rFonts w:ascii="Arial" w:hAnsi="Arial" w:cs="Arial"/>
          <w:color w:val="000000"/>
          <w:sz w:val="22"/>
          <w:szCs w:val="22"/>
        </w:rPr>
        <w:t xml:space="preserve">689 </w:t>
      </w:r>
      <w:r w:rsidR="000F0B2C" w:rsidRPr="007B76FD">
        <w:rPr>
          <w:rFonts w:ascii="Arial" w:hAnsi="Arial" w:cs="Arial"/>
          <w:color w:val="000000"/>
          <w:sz w:val="22"/>
          <w:szCs w:val="22"/>
        </w:rPr>
        <w:t>–</w:t>
      </w:r>
      <w:r w:rsidRPr="007B76FD">
        <w:rPr>
          <w:rFonts w:ascii="Arial" w:hAnsi="Arial" w:cs="Arial"/>
          <w:color w:val="000000"/>
          <w:sz w:val="22"/>
          <w:szCs w:val="22"/>
        </w:rPr>
        <w:t xml:space="preserve"> </w:t>
      </w:r>
      <w:r w:rsidR="000F0B2C" w:rsidRPr="007B76FD">
        <w:rPr>
          <w:rFonts w:ascii="Arial" w:hAnsi="Arial" w:cs="Arial"/>
          <w:color w:val="000000"/>
          <w:sz w:val="22"/>
          <w:szCs w:val="22"/>
        </w:rPr>
        <w:t>“</w:t>
      </w:r>
      <w:r w:rsidRPr="007B76FD">
        <w:rPr>
          <w:rFonts w:ascii="Arial" w:hAnsi="Arial" w:cs="Arial"/>
          <w:color w:val="000000"/>
          <w:sz w:val="22"/>
          <w:szCs w:val="22"/>
        </w:rPr>
        <w:t>Solicitud de Refinanciamiento del saldo de la deuda tributaria</w:t>
      </w:r>
      <w:r w:rsidR="000F0B2C" w:rsidRPr="007B76FD">
        <w:rPr>
          <w:rFonts w:ascii="Arial" w:hAnsi="Arial" w:cs="Arial"/>
          <w:color w:val="000000"/>
          <w:sz w:val="22"/>
          <w:szCs w:val="22"/>
        </w:rPr>
        <w:t>”</w:t>
      </w:r>
      <w:r w:rsidRPr="007B76FD">
        <w:rPr>
          <w:rFonts w:ascii="Arial" w:hAnsi="Arial" w:cs="Arial"/>
          <w:color w:val="000000"/>
          <w:sz w:val="22"/>
          <w:szCs w:val="22"/>
        </w:rPr>
        <w:t xml:space="preserve"> </w:t>
      </w:r>
      <w:r w:rsidR="005A4380" w:rsidRPr="007B76FD">
        <w:rPr>
          <w:rFonts w:ascii="Arial" w:hAnsi="Arial" w:cs="Arial"/>
          <w:color w:val="000000"/>
          <w:sz w:val="22"/>
          <w:szCs w:val="22"/>
        </w:rPr>
        <w:t>no se genera.</w:t>
      </w:r>
    </w:p>
    <w:p w14:paraId="220DBC33" w14:textId="7D07E01C" w:rsidR="006D74FE" w:rsidRPr="007B76FD" w:rsidRDefault="00A516BC" w:rsidP="00B63933">
      <w:pPr>
        <w:pStyle w:val="Prrafodelista"/>
        <w:tabs>
          <w:tab w:val="left" w:pos="851"/>
        </w:tabs>
        <w:ind w:left="720"/>
        <w:jc w:val="both"/>
        <w:rPr>
          <w:rFonts w:ascii="Arial" w:hAnsi="Arial" w:cs="Arial"/>
          <w:color w:val="000000"/>
          <w:sz w:val="22"/>
          <w:szCs w:val="22"/>
        </w:rPr>
      </w:pPr>
      <w:r w:rsidRPr="007B76FD">
        <w:rPr>
          <w:rFonts w:ascii="Arial" w:hAnsi="Arial" w:cs="Arial"/>
          <w:color w:val="000000"/>
          <w:sz w:val="22"/>
          <w:szCs w:val="22"/>
        </w:rPr>
        <w:tab/>
      </w:r>
    </w:p>
    <w:p w14:paraId="6633CD62" w14:textId="754FEA28" w:rsidR="00B44AEB" w:rsidRPr="007B76FD" w:rsidRDefault="00B44AEB" w:rsidP="00A001A9">
      <w:pPr>
        <w:pStyle w:val="Prrafodelista"/>
        <w:numPr>
          <w:ilvl w:val="1"/>
          <w:numId w:val="58"/>
        </w:numPr>
        <w:tabs>
          <w:tab w:val="left" w:pos="426"/>
          <w:tab w:val="left" w:pos="1134"/>
        </w:tabs>
        <w:spacing w:after="200"/>
        <w:jc w:val="both"/>
        <w:rPr>
          <w:rFonts w:ascii="Arial" w:hAnsi="Arial" w:cs="Arial"/>
          <w:color w:val="000000"/>
          <w:sz w:val="22"/>
          <w:szCs w:val="22"/>
        </w:rPr>
      </w:pPr>
      <w:r w:rsidRPr="007B76FD">
        <w:rPr>
          <w:rFonts w:ascii="Arial" w:hAnsi="Arial" w:cs="Arial"/>
          <w:color w:val="000000"/>
          <w:sz w:val="22"/>
          <w:szCs w:val="22"/>
        </w:rPr>
        <w:t>Constancia de presentación del Formulario Virtual N</w:t>
      </w:r>
      <w:r w:rsidR="0030372C" w:rsidRPr="007B76FD">
        <w:rPr>
          <w:rFonts w:ascii="Arial" w:hAnsi="Arial" w:cs="Arial"/>
          <w:color w:val="000000"/>
          <w:sz w:val="22"/>
          <w:szCs w:val="22"/>
        </w:rPr>
        <w:t>.°</w:t>
      </w:r>
      <w:r w:rsidRPr="007B76FD">
        <w:rPr>
          <w:rFonts w:ascii="Arial" w:hAnsi="Arial" w:cs="Arial"/>
          <w:color w:val="000000"/>
          <w:sz w:val="22"/>
          <w:szCs w:val="22"/>
        </w:rPr>
        <w:t xml:space="preserve"> 689 </w:t>
      </w:r>
      <w:r w:rsidR="000F0B2C" w:rsidRPr="007B76FD">
        <w:rPr>
          <w:rFonts w:ascii="Arial" w:hAnsi="Arial" w:cs="Arial"/>
          <w:color w:val="000000"/>
          <w:sz w:val="22"/>
          <w:szCs w:val="22"/>
        </w:rPr>
        <w:t>–</w:t>
      </w:r>
      <w:r w:rsidRPr="007B76FD">
        <w:rPr>
          <w:rFonts w:ascii="Arial" w:hAnsi="Arial" w:cs="Arial"/>
          <w:color w:val="000000"/>
          <w:sz w:val="22"/>
          <w:szCs w:val="22"/>
        </w:rPr>
        <w:t xml:space="preserve"> </w:t>
      </w:r>
      <w:r w:rsidR="000F0B2C" w:rsidRPr="007B76FD">
        <w:rPr>
          <w:rFonts w:ascii="Arial" w:hAnsi="Arial" w:cs="Arial"/>
          <w:color w:val="000000"/>
          <w:sz w:val="22"/>
          <w:szCs w:val="22"/>
        </w:rPr>
        <w:t>“</w:t>
      </w:r>
      <w:r w:rsidRPr="007B76FD">
        <w:rPr>
          <w:rFonts w:ascii="Arial" w:hAnsi="Arial" w:cs="Arial"/>
          <w:color w:val="000000"/>
          <w:sz w:val="22"/>
          <w:szCs w:val="22"/>
        </w:rPr>
        <w:t>Solicitud de Refinanciamiento del saldo de la deuda tributaria</w:t>
      </w:r>
      <w:r w:rsidR="000F0B2C" w:rsidRPr="007B76FD">
        <w:rPr>
          <w:rFonts w:ascii="Arial" w:hAnsi="Arial" w:cs="Arial"/>
          <w:color w:val="000000"/>
          <w:sz w:val="22"/>
          <w:szCs w:val="22"/>
        </w:rPr>
        <w:t>”</w:t>
      </w:r>
    </w:p>
    <w:p w14:paraId="6C5B2423" w14:textId="1AC79696" w:rsidR="00B44AEB" w:rsidRPr="007B76FD" w:rsidRDefault="00B44AEB" w:rsidP="00A001A9">
      <w:pPr>
        <w:pStyle w:val="Prrafodelista"/>
        <w:numPr>
          <w:ilvl w:val="0"/>
          <w:numId w:val="41"/>
        </w:numPr>
        <w:tabs>
          <w:tab w:val="left" w:pos="851"/>
        </w:tabs>
        <w:ind w:hanging="294"/>
        <w:jc w:val="both"/>
        <w:rPr>
          <w:rFonts w:ascii="Arial" w:hAnsi="Arial" w:cs="Arial"/>
          <w:color w:val="000000"/>
          <w:sz w:val="22"/>
          <w:szCs w:val="22"/>
        </w:rPr>
      </w:pPr>
      <w:r w:rsidRPr="007B76FD">
        <w:rPr>
          <w:rFonts w:ascii="Arial" w:hAnsi="Arial" w:cs="Arial"/>
          <w:color w:val="000000"/>
          <w:sz w:val="22"/>
          <w:szCs w:val="22"/>
        </w:rPr>
        <w:t>Si al enviarse el Formulario Virtual N</w:t>
      </w:r>
      <w:r w:rsidR="0030372C" w:rsidRPr="007B76FD">
        <w:rPr>
          <w:rFonts w:ascii="Arial" w:hAnsi="Arial" w:cs="Arial"/>
          <w:color w:val="000000"/>
          <w:sz w:val="22"/>
          <w:szCs w:val="22"/>
        </w:rPr>
        <w:t>.°</w:t>
      </w:r>
      <w:r w:rsidRPr="007B76FD">
        <w:rPr>
          <w:rFonts w:ascii="Arial" w:hAnsi="Arial" w:cs="Arial"/>
          <w:color w:val="000000"/>
          <w:sz w:val="22"/>
          <w:szCs w:val="22"/>
        </w:rPr>
        <w:t xml:space="preserve"> 689 </w:t>
      </w:r>
      <w:r w:rsidR="000F0B2C" w:rsidRPr="007B76FD">
        <w:rPr>
          <w:rFonts w:ascii="Arial" w:hAnsi="Arial" w:cs="Arial"/>
          <w:color w:val="000000"/>
          <w:sz w:val="22"/>
          <w:szCs w:val="22"/>
        </w:rPr>
        <w:t>–</w:t>
      </w:r>
      <w:r w:rsidRPr="007B76FD">
        <w:rPr>
          <w:rFonts w:ascii="Arial" w:hAnsi="Arial" w:cs="Arial"/>
          <w:color w:val="000000"/>
          <w:sz w:val="22"/>
          <w:szCs w:val="22"/>
        </w:rPr>
        <w:t xml:space="preserve"> </w:t>
      </w:r>
      <w:r w:rsidR="000F0B2C" w:rsidRPr="007B76FD">
        <w:rPr>
          <w:rFonts w:ascii="Arial" w:hAnsi="Arial" w:cs="Arial"/>
          <w:color w:val="000000"/>
          <w:sz w:val="22"/>
          <w:szCs w:val="22"/>
        </w:rPr>
        <w:t>“</w:t>
      </w:r>
      <w:r w:rsidRPr="007B76FD">
        <w:rPr>
          <w:rFonts w:ascii="Arial" w:hAnsi="Arial" w:cs="Arial"/>
          <w:color w:val="000000"/>
          <w:sz w:val="22"/>
          <w:szCs w:val="22"/>
        </w:rPr>
        <w:t>Solicitud de Refinanciamiento del saldo de la deuda tributaria</w:t>
      </w:r>
      <w:r w:rsidR="000F0B2C" w:rsidRPr="007B76FD">
        <w:rPr>
          <w:rFonts w:ascii="Arial" w:hAnsi="Arial" w:cs="Arial"/>
          <w:color w:val="000000"/>
          <w:sz w:val="22"/>
          <w:szCs w:val="22"/>
        </w:rPr>
        <w:t>”</w:t>
      </w:r>
      <w:r w:rsidRPr="007B76FD">
        <w:rPr>
          <w:rFonts w:ascii="Arial" w:hAnsi="Arial" w:cs="Arial"/>
          <w:color w:val="000000"/>
          <w:sz w:val="22"/>
          <w:szCs w:val="22"/>
        </w:rPr>
        <w:t xml:space="preserve"> a través de SUNAT Virtual, el sistema de la SUNAT señala que se está incumpliendo algún requisito para acceder al refinanciamiento</w:t>
      </w:r>
      <w:r w:rsidR="008A2EAF">
        <w:rPr>
          <w:rFonts w:ascii="Arial" w:hAnsi="Arial" w:cs="Arial"/>
          <w:color w:val="000000"/>
          <w:sz w:val="22"/>
          <w:szCs w:val="22"/>
        </w:rPr>
        <w:t>,</w:t>
      </w:r>
      <w:r w:rsidR="006D74FE" w:rsidRPr="007B76FD">
        <w:rPr>
          <w:rFonts w:ascii="Arial" w:hAnsi="Arial" w:cs="Arial"/>
          <w:color w:val="000000"/>
          <w:sz w:val="22"/>
          <w:szCs w:val="22"/>
        </w:rPr>
        <w:t xml:space="preserve"> </w:t>
      </w:r>
      <w:r w:rsidRPr="007B76FD">
        <w:rPr>
          <w:rFonts w:ascii="Arial" w:hAnsi="Arial" w:cs="Arial"/>
          <w:color w:val="000000"/>
          <w:sz w:val="22"/>
          <w:szCs w:val="22"/>
        </w:rPr>
        <w:t>el solicitante debe registrar el sustento correspondiente de haber subsanado dicho incumplimiento y confirmar la presentación de la solicitud a fin de que esta se configure.</w:t>
      </w:r>
    </w:p>
    <w:p w14:paraId="7CA6EDDF" w14:textId="77777777" w:rsidR="00B44AEB" w:rsidRPr="007B76FD" w:rsidRDefault="00B44AEB" w:rsidP="004A3AA2">
      <w:pPr>
        <w:pStyle w:val="Prrafodelista"/>
        <w:tabs>
          <w:tab w:val="left" w:pos="993"/>
        </w:tabs>
        <w:ind w:left="720"/>
        <w:jc w:val="both"/>
        <w:rPr>
          <w:rFonts w:ascii="Arial" w:hAnsi="Arial" w:cs="Arial"/>
          <w:color w:val="000000"/>
          <w:sz w:val="22"/>
          <w:szCs w:val="22"/>
        </w:rPr>
      </w:pPr>
    </w:p>
    <w:p w14:paraId="7F864893" w14:textId="0A19C21C" w:rsidR="00B44AEB" w:rsidRPr="007B76FD" w:rsidRDefault="00B44AEB" w:rsidP="00A001A9">
      <w:pPr>
        <w:pStyle w:val="Prrafodelista"/>
        <w:numPr>
          <w:ilvl w:val="0"/>
          <w:numId w:val="41"/>
        </w:numPr>
        <w:tabs>
          <w:tab w:val="left" w:pos="993"/>
        </w:tabs>
        <w:ind w:hanging="294"/>
        <w:jc w:val="both"/>
        <w:rPr>
          <w:rFonts w:ascii="Arial" w:hAnsi="Arial" w:cs="Arial"/>
          <w:color w:val="000000"/>
          <w:sz w:val="22"/>
          <w:szCs w:val="22"/>
        </w:rPr>
      </w:pPr>
      <w:r w:rsidRPr="007B76FD">
        <w:rPr>
          <w:rFonts w:ascii="Arial" w:hAnsi="Arial" w:cs="Arial"/>
          <w:color w:val="000000"/>
          <w:sz w:val="22"/>
          <w:szCs w:val="22"/>
        </w:rPr>
        <w:t>De cumplirse con los requisitos de acogimiento o de haberse confirmado la presentación de la solicitud, el sistema de la SUNAT almacena la información y emite la constancia de presentación debidamente numerada</w:t>
      </w:r>
      <w:r w:rsidR="000F0B2C" w:rsidRPr="007B76FD">
        <w:rPr>
          <w:rFonts w:ascii="Arial" w:hAnsi="Arial" w:cs="Arial"/>
          <w:color w:val="000000"/>
          <w:sz w:val="22"/>
          <w:szCs w:val="22"/>
        </w:rPr>
        <w:t>,</w:t>
      </w:r>
      <w:r w:rsidRPr="007B76FD">
        <w:rPr>
          <w:rFonts w:ascii="Arial" w:hAnsi="Arial" w:cs="Arial"/>
          <w:color w:val="000000"/>
          <w:sz w:val="22"/>
          <w:szCs w:val="22"/>
        </w:rPr>
        <w:t xml:space="preserve"> la cual puede ser impresa.</w:t>
      </w:r>
    </w:p>
    <w:p w14:paraId="251B9990" w14:textId="77777777" w:rsidR="00FD1537" w:rsidRPr="007B76FD" w:rsidRDefault="00FD1537" w:rsidP="00FD1537">
      <w:pPr>
        <w:pStyle w:val="Prrafodelista"/>
        <w:rPr>
          <w:rFonts w:ascii="Arial" w:hAnsi="Arial" w:cs="Arial"/>
          <w:color w:val="000000"/>
          <w:sz w:val="22"/>
          <w:szCs w:val="22"/>
        </w:rPr>
      </w:pPr>
    </w:p>
    <w:p w14:paraId="630F73B8" w14:textId="6691F67F" w:rsidR="00FD1537" w:rsidRPr="007B76FD" w:rsidRDefault="00FD1537" w:rsidP="00FD1537">
      <w:pPr>
        <w:jc w:val="both"/>
        <w:rPr>
          <w:rFonts w:ascii="Arial" w:hAnsi="Arial" w:cs="Arial"/>
          <w:b/>
          <w:bCs/>
          <w:sz w:val="22"/>
          <w:szCs w:val="22"/>
          <w:lang w:val="es-PE" w:eastAsia="es-PE"/>
        </w:rPr>
      </w:pPr>
      <w:r w:rsidRPr="007B76FD">
        <w:rPr>
          <w:rFonts w:ascii="Arial" w:hAnsi="Arial" w:cs="Arial"/>
          <w:b/>
          <w:bCs/>
          <w:sz w:val="22"/>
          <w:szCs w:val="22"/>
          <w:lang w:val="es-PE" w:eastAsia="es-PE"/>
        </w:rPr>
        <w:t xml:space="preserve">Artículo </w:t>
      </w:r>
      <w:r w:rsidR="000F2689" w:rsidRPr="007B76FD">
        <w:rPr>
          <w:rFonts w:ascii="Arial" w:hAnsi="Arial" w:cs="Arial"/>
          <w:b/>
          <w:bCs/>
          <w:sz w:val="22"/>
          <w:szCs w:val="22"/>
          <w:lang w:val="es-PE" w:eastAsia="es-PE"/>
        </w:rPr>
        <w:t>6</w:t>
      </w:r>
      <w:r w:rsidRPr="007B76FD">
        <w:rPr>
          <w:rFonts w:ascii="Arial" w:hAnsi="Arial" w:cs="Arial"/>
          <w:b/>
          <w:bCs/>
          <w:sz w:val="22"/>
          <w:szCs w:val="22"/>
          <w:lang w:val="es-PE" w:eastAsia="es-PE"/>
        </w:rPr>
        <w:t xml:space="preserve">. </w:t>
      </w:r>
      <w:r w:rsidRPr="007B76FD">
        <w:rPr>
          <w:rFonts w:ascii="Arial" w:hAnsi="Arial" w:cs="Arial"/>
          <w:b/>
          <w:sz w:val="22"/>
          <w:szCs w:val="22"/>
          <w:lang w:val="es-PE" w:eastAsia="es-PE"/>
        </w:rPr>
        <w:t>De la presentación de nuevas solicitudes de acogimiento</w:t>
      </w:r>
      <w:r w:rsidRPr="007B76FD">
        <w:rPr>
          <w:rFonts w:ascii="Arial" w:hAnsi="Arial" w:cs="Arial"/>
          <w:b/>
          <w:bCs/>
          <w:sz w:val="22"/>
          <w:szCs w:val="22"/>
          <w:lang w:val="es-PE" w:eastAsia="es-PE"/>
        </w:rPr>
        <w:t xml:space="preserve"> </w:t>
      </w:r>
    </w:p>
    <w:p w14:paraId="62D748F6" w14:textId="77777777" w:rsidR="00FD1537" w:rsidRPr="007B76FD" w:rsidRDefault="00FD1537" w:rsidP="00FD1537">
      <w:pPr>
        <w:ind w:firstLine="993"/>
        <w:jc w:val="both"/>
        <w:rPr>
          <w:rFonts w:ascii="Arial" w:hAnsi="Arial" w:cs="Arial"/>
          <w:b/>
          <w:bCs/>
          <w:sz w:val="22"/>
          <w:szCs w:val="22"/>
          <w:lang w:val="es-PE" w:eastAsia="es-PE"/>
        </w:rPr>
      </w:pPr>
    </w:p>
    <w:p w14:paraId="22A2CD3A" w14:textId="0F25A02D" w:rsidR="00FD1537" w:rsidRPr="007B76FD" w:rsidRDefault="00380B28" w:rsidP="00A001A9">
      <w:pPr>
        <w:pStyle w:val="Prrafodelista"/>
        <w:numPr>
          <w:ilvl w:val="1"/>
          <w:numId w:val="59"/>
        </w:numPr>
        <w:jc w:val="both"/>
        <w:rPr>
          <w:rFonts w:ascii="Arial" w:hAnsi="Arial" w:cs="Arial"/>
          <w:bCs/>
          <w:sz w:val="22"/>
          <w:szCs w:val="22"/>
          <w:lang w:val="es-PE" w:eastAsia="es-PE"/>
        </w:rPr>
      </w:pPr>
      <w:r w:rsidRPr="007B76FD">
        <w:rPr>
          <w:rFonts w:ascii="Arial" w:hAnsi="Arial" w:cs="Arial"/>
          <w:bCs/>
          <w:sz w:val="22"/>
          <w:szCs w:val="22"/>
          <w:lang w:val="es-PE" w:eastAsia="es-PE"/>
        </w:rPr>
        <w:t xml:space="preserve">La presentación de nuevas solicitudes de refinanciamiento </w:t>
      </w:r>
      <w:r w:rsidR="00C83FC7" w:rsidRPr="007B76FD">
        <w:rPr>
          <w:rFonts w:ascii="Arial" w:hAnsi="Arial" w:cs="Arial"/>
          <w:bCs/>
          <w:sz w:val="22"/>
          <w:szCs w:val="22"/>
          <w:lang w:val="es-PE" w:eastAsia="es-PE"/>
        </w:rPr>
        <w:t>que incluyan</w:t>
      </w:r>
      <w:r w:rsidR="00A65462" w:rsidRPr="007B76FD">
        <w:rPr>
          <w:rFonts w:ascii="Arial" w:hAnsi="Arial" w:cs="Arial"/>
          <w:bCs/>
          <w:sz w:val="22"/>
          <w:szCs w:val="22"/>
          <w:lang w:val="es-PE" w:eastAsia="es-PE"/>
        </w:rPr>
        <w:t xml:space="preserve"> un </w:t>
      </w:r>
      <w:r w:rsidRPr="007B76FD">
        <w:rPr>
          <w:rFonts w:ascii="Arial" w:hAnsi="Arial" w:cs="Arial"/>
          <w:bCs/>
          <w:sz w:val="22"/>
          <w:szCs w:val="22"/>
          <w:lang w:val="es-PE" w:eastAsia="es-PE"/>
        </w:rPr>
        <w:t xml:space="preserve">saldo del RAF </w:t>
      </w:r>
      <w:r w:rsidR="00A65462" w:rsidRPr="007B76FD">
        <w:rPr>
          <w:rFonts w:ascii="Arial" w:hAnsi="Arial" w:cs="Arial"/>
          <w:bCs/>
          <w:sz w:val="22"/>
          <w:szCs w:val="22"/>
          <w:lang w:val="es-PE" w:eastAsia="es-PE"/>
        </w:rPr>
        <w:t xml:space="preserve">distinto a aquel que por única vez se acogió a dicha facilidad, </w:t>
      </w:r>
      <w:r w:rsidRPr="007B76FD">
        <w:rPr>
          <w:rFonts w:ascii="Arial" w:hAnsi="Arial" w:cs="Arial"/>
          <w:bCs/>
          <w:sz w:val="22"/>
          <w:szCs w:val="22"/>
          <w:lang w:val="es-PE" w:eastAsia="es-PE"/>
        </w:rPr>
        <w:t xml:space="preserve">se puede efectuar aun cuando este último no hubiera sido cancelado, siempre que no se cuente con más de nueve (9) resoluciones aprobatorias de refinanciamiento, incluidas aquellas </w:t>
      </w:r>
      <w:r w:rsidR="00A65462" w:rsidRPr="007B76FD">
        <w:rPr>
          <w:rFonts w:ascii="Arial" w:hAnsi="Arial" w:cs="Arial"/>
          <w:bCs/>
          <w:sz w:val="22"/>
          <w:szCs w:val="22"/>
          <w:lang w:val="es-PE" w:eastAsia="es-PE"/>
        </w:rPr>
        <w:t xml:space="preserve">emitidas </w:t>
      </w:r>
      <w:r w:rsidRPr="007B76FD">
        <w:rPr>
          <w:rFonts w:ascii="Arial" w:hAnsi="Arial" w:cs="Arial"/>
          <w:bCs/>
          <w:sz w:val="22"/>
          <w:szCs w:val="22"/>
          <w:lang w:val="es-PE" w:eastAsia="es-PE"/>
        </w:rPr>
        <w:t>en base a lo establecido en la Resolución.</w:t>
      </w:r>
    </w:p>
    <w:p w14:paraId="14CFEDB4" w14:textId="77777777" w:rsidR="00F93191" w:rsidRPr="007B76FD" w:rsidRDefault="00F93191" w:rsidP="00F93191">
      <w:pPr>
        <w:pStyle w:val="Prrafodelista"/>
        <w:ind w:left="426"/>
        <w:jc w:val="both"/>
        <w:rPr>
          <w:rFonts w:ascii="Arial" w:hAnsi="Arial" w:cs="Arial"/>
          <w:bCs/>
          <w:sz w:val="22"/>
          <w:szCs w:val="22"/>
          <w:lang w:val="es-PE" w:eastAsia="es-PE"/>
        </w:rPr>
      </w:pPr>
    </w:p>
    <w:p w14:paraId="5AA7EFAD" w14:textId="1E1CDDCC" w:rsidR="00FD1537" w:rsidRPr="007B76FD" w:rsidRDefault="00FD1537" w:rsidP="00A001A9">
      <w:pPr>
        <w:pStyle w:val="Prrafodelista"/>
        <w:numPr>
          <w:ilvl w:val="1"/>
          <w:numId w:val="59"/>
        </w:numPr>
        <w:jc w:val="both"/>
        <w:rPr>
          <w:rFonts w:ascii="Arial" w:hAnsi="Arial" w:cs="Arial"/>
          <w:bCs/>
          <w:sz w:val="22"/>
          <w:szCs w:val="22"/>
          <w:lang w:val="es-PE" w:eastAsia="es-PE"/>
        </w:rPr>
      </w:pPr>
      <w:r w:rsidRPr="007B76FD">
        <w:rPr>
          <w:rFonts w:ascii="Arial" w:hAnsi="Arial" w:cs="Arial"/>
          <w:bCs/>
          <w:sz w:val="22"/>
          <w:szCs w:val="22"/>
          <w:lang w:val="es-PE" w:eastAsia="es-PE"/>
        </w:rPr>
        <w:t xml:space="preserve">Para efecto de lo dispuesto en el párrafo </w:t>
      </w:r>
      <w:r w:rsidR="00790A99" w:rsidRPr="007B76FD">
        <w:rPr>
          <w:rFonts w:ascii="Arial" w:hAnsi="Arial" w:cs="Arial"/>
          <w:bCs/>
          <w:sz w:val="22"/>
          <w:szCs w:val="22"/>
          <w:lang w:val="es-PE" w:eastAsia="es-PE"/>
        </w:rPr>
        <w:t>6</w:t>
      </w:r>
      <w:r w:rsidRPr="007B76FD">
        <w:rPr>
          <w:rFonts w:ascii="Arial" w:hAnsi="Arial" w:cs="Arial"/>
          <w:bCs/>
          <w:sz w:val="22"/>
          <w:szCs w:val="22"/>
          <w:lang w:val="es-PE" w:eastAsia="es-PE"/>
        </w:rPr>
        <w:t>.1 debe tenerse en cuenta lo establecido en el segundo párrafo del artículo 7 de la Resolución</w:t>
      </w:r>
      <w:r w:rsidR="0007787C" w:rsidRPr="007B76FD">
        <w:rPr>
          <w:rFonts w:ascii="Arial" w:hAnsi="Arial" w:cs="Arial"/>
          <w:bCs/>
          <w:sz w:val="22"/>
          <w:szCs w:val="22"/>
          <w:lang w:val="es-PE" w:eastAsia="es-PE"/>
        </w:rPr>
        <w:t xml:space="preserve"> y que, en el caso </w:t>
      </w:r>
      <w:r w:rsidR="007F549D" w:rsidRPr="007B76FD">
        <w:rPr>
          <w:rFonts w:ascii="Arial" w:hAnsi="Arial" w:cs="Arial"/>
          <w:bCs/>
          <w:sz w:val="22"/>
          <w:szCs w:val="22"/>
          <w:lang w:val="es-PE" w:eastAsia="es-PE"/>
        </w:rPr>
        <w:t xml:space="preserve">de aquella solicitud que contenga </w:t>
      </w:r>
      <w:r w:rsidR="0007787C" w:rsidRPr="007B76FD">
        <w:rPr>
          <w:rFonts w:ascii="Arial" w:hAnsi="Arial" w:cs="Arial"/>
          <w:bCs/>
          <w:sz w:val="22"/>
          <w:szCs w:val="22"/>
          <w:lang w:val="es-PE" w:eastAsia="es-PE"/>
        </w:rPr>
        <w:t>saldo del RAF</w:t>
      </w:r>
      <w:r w:rsidR="003259E6" w:rsidRPr="007B76FD">
        <w:rPr>
          <w:rFonts w:ascii="Arial" w:hAnsi="Arial" w:cs="Arial"/>
          <w:bCs/>
          <w:sz w:val="22"/>
          <w:szCs w:val="22"/>
          <w:lang w:val="es-PE" w:eastAsia="es-PE"/>
        </w:rPr>
        <w:t>,</w:t>
      </w:r>
      <w:r w:rsidR="0007787C" w:rsidRPr="007B76FD">
        <w:rPr>
          <w:rFonts w:ascii="Arial" w:hAnsi="Arial" w:cs="Arial"/>
          <w:bCs/>
          <w:sz w:val="22"/>
          <w:szCs w:val="22"/>
          <w:lang w:val="es-PE" w:eastAsia="es-PE"/>
        </w:rPr>
        <w:t xml:space="preserve"> </w:t>
      </w:r>
      <w:r w:rsidR="00BF5A59" w:rsidRPr="007B76FD">
        <w:rPr>
          <w:rFonts w:ascii="Arial" w:hAnsi="Arial" w:cs="Arial"/>
          <w:bCs/>
          <w:sz w:val="22"/>
          <w:szCs w:val="22"/>
          <w:lang w:val="es-PE" w:eastAsia="es-PE"/>
        </w:rPr>
        <w:t xml:space="preserve">esta se </w:t>
      </w:r>
      <w:r w:rsidRPr="007B76FD">
        <w:rPr>
          <w:rFonts w:ascii="Arial" w:hAnsi="Arial" w:cs="Arial"/>
          <w:bCs/>
          <w:sz w:val="22"/>
          <w:szCs w:val="22"/>
          <w:lang w:val="es-PE" w:eastAsia="es-PE"/>
        </w:rPr>
        <w:t xml:space="preserve">considera de manera independiente, según </w:t>
      </w:r>
      <w:r w:rsidRPr="007B76FD">
        <w:rPr>
          <w:rFonts w:ascii="Arial" w:hAnsi="Arial" w:cs="Arial"/>
          <w:bCs/>
          <w:sz w:val="22"/>
          <w:szCs w:val="22"/>
          <w:lang w:eastAsia="es-PE"/>
        </w:rPr>
        <w:t xml:space="preserve">contenga: </w:t>
      </w:r>
    </w:p>
    <w:p w14:paraId="77A2B63B" w14:textId="77777777" w:rsidR="00FD1537" w:rsidRPr="007B76FD" w:rsidRDefault="00FD1537" w:rsidP="00FD1537">
      <w:pPr>
        <w:ind w:left="426"/>
        <w:jc w:val="both"/>
        <w:rPr>
          <w:rFonts w:ascii="Arial" w:hAnsi="Arial" w:cs="Arial"/>
          <w:bCs/>
          <w:sz w:val="22"/>
          <w:szCs w:val="22"/>
          <w:lang w:val="es-PE" w:eastAsia="es-PE"/>
        </w:rPr>
      </w:pPr>
    </w:p>
    <w:p w14:paraId="3835F556" w14:textId="7B31B3B7" w:rsidR="00FD1537" w:rsidRPr="007B76FD" w:rsidRDefault="00FD1537" w:rsidP="00A001A9">
      <w:pPr>
        <w:pStyle w:val="Prrafodelista"/>
        <w:numPr>
          <w:ilvl w:val="0"/>
          <w:numId w:val="13"/>
        </w:numPr>
        <w:ind w:left="709" w:hanging="283"/>
        <w:jc w:val="both"/>
        <w:rPr>
          <w:rFonts w:ascii="Arial" w:hAnsi="Arial" w:cs="Arial"/>
          <w:bCs/>
          <w:sz w:val="22"/>
          <w:szCs w:val="22"/>
          <w:lang w:val="es-PE" w:eastAsia="es-PE"/>
        </w:rPr>
      </w:pPr>
      <w:r w:rsidRPr="007B76FD">
        <w:rPr>
          <w:rFonts w:ascii="Arial" w:hAnsi="Arial" w:cs="Arial"/>
          <w:bCs/>
          <w:sz w:val="22"/>
          <w:szCs w:val="22"/>
          <w:lang w:val="es-PE" w:eastAsia="es-PE"/>
        </w:rPr>
        <w:t>Deuda tributaria que constituya ingreso del Tesoro Público, salvo aquella comprendida en el literal c).</w:t>
      </w:r>
    </w:p>
    <w:p w14:paraId="3CC85FFA" w14:textId="77777777" w:rsidR="00F46064" w:rsidRPr="007B76FD" w:rsidRDefault="00F46064" w:rsidP="00F46064">
      <w:pPr>
        <w:pStyle w:val="Prrafodelista"/>
        <w:ind w:left="709"/>
        <w:jc w:val="both"/>
        <w:rPr>
          <w:rFonts w:ascii="Arial" w:hAnsi="Arial" w:cs="Arial"/>
          <w:bCs/>
          <w:sz w:val="22"/>
          <w:szCs w:val="22"/>
          <w:lang w:val="es-PE" w:eastAsia="es-PE"/>
        </w:rPr>
      </w:pPr>
    </w:p>
    <w:p w14:paraId="0911C07C" w14:textId="6E16D442" w:rsidR="00FD1537" w:rsidRPr="007B76FD" w:rsidRDefault="00FD1537" w:rsidP="00A001A9">
      <w:pPr>
        <w:pStyle w:val="Prrafodelista"/>
        <w:numPr>
          <w:ilvl w:val="0"/>
          <w:numId w:val="13"/>
        </w:numPr>
        <w:ind w:left="709" w:hanging="283"/>
        <w:jc w:val="both"/>
        <w:rPr>
          <w:rFonts w:ascii="Arial" w:hAnsi="Arial" w:cs="Arial"/>
          <w:bCs/>
          <w:sz w:val="22"/>
          <w:szCs w:val="22"/>
          <w:lang w:val="es-PE" w:eastAsia="es-PE"/>
        </w:rPr>
      </w:pPr>
      <w:r w:rsidRPr="007B76FD">
        <w:rPr>
          <w:rFonts w:ascii="Arial" w:hAnsi="Arial" w:cs="Arial"/>
          <w:bCs/>
          <w:sz w:val="22"/>
          <w:szCs w:val="22"/>
          <w:lang w:val="es-PE" w:eastAsia="es-PE"/>
        </w:rPr>
        <w:t xml:space="preserve">Deuda tributaria correspondiente </w:t>
      </w:r>
      <w:r w:rsidRPr="007B76FD">
        <w:rPr>
          <w:rFonts w:ascii="Arial" w:hAnsi="Arial" w:cs="Arial"/>
          <w:bCs/>
          <w:sz w:val="22"/>
          <w:szCs w:val="22"/>
          <w:lang w:eastAsia="es-PE"/>
        </w:rPr>
        <w:t>al ESSALUD.</w:t>
      </w:r>
    </w:p>
    <w:p w14:paraId="7CD9CB07" w14:textId="77777777" w:rsidR="00F46064" w:rsidRPr="007B76FD" w:rsidRDefault="00F46064" w:rsidP="00F46064">
      <w:pPr>
        <w:jc w:val="both"/>
        <w:rPr>
          <w:rFonts w:ascii="Arial" w:hAnsi="Arial" w:cs="Arial"/>
          <w:bCs/>
          <w:sz w:val="22"/>
          <w:szCs w:val="22"/>
          <w:lang w:val="es-PE" w:eastAsia="es-PE"/>
        </w:rPr>
      </w:pPr>
    </w:p>
    <w:p w14:paraId="0911F92A" w14:textId="77777777" w:rsidR="00FD1537" w:rsidRPr="007B76FD" w:rsidRDefault="00FD1537" w:rsidP="00A001A9">
      <w:pPr>
        <w:pStyle w:val="Prrafodelista"/>
        <w:numPr>
          <w:ilvl w:val="0"/>
          <w:numId w:val="13"/>
        </w:numPr>
        <w:ind w:left="709" w:hanging="283"/>
        <w:jc w:val="both"/>
        <w:rPr>
          <w:rFonts w:ascii="Arial" w:hAnsi="Arial" w:cs="Arial"/>
          <w:bCs/>
          <w:sz w:val="22"/>
          <w:szCs w:val="22"/>
          <w:lang w:val="es-PE" w:eastAsia="es-PE"/>
        </w:rPr>
      </w:pPr>
      <w:r w:rsidRPr="007B76FD">
        <w:rPr>
          <w:rFonts w:ascii="Arial" w:hAnsi="Arial" w:cs="Arial"/>
          <w:bCs/>
          <w:sz w:val="22"/>
          <w:szCs w:val="22"/>
          <w:lang w:eastAsia="es-PE"/>
        </w:rPr>
        <w:t>Deuda tributaria aduanera.</w:t>
      </w:r>
    </w:p>
    <w:p w14:paraId="10E13D32" w14:textId="77777777" w:rsidR="00B765C2" w:rsidRPr="007B76FD" w:rsidRDefault="00B765C2" w:rsidP="004A3AA2">
      <w:pPr>
        <w:jc w:val="center"/>
        <w:rPr>
          <w:rFonts w:ascii="Arial" w:hAnsi="Arial" w:cs="Arial"/>
          <w:b/>
          <w:sz w:val="22"/>
          <w:szCs w:val="22"/>
          <w:lang w:val="es-PE" w:eastAsia="es-PE"/>
        </w:rPr>
      </w:pPr>
    </w:p>
    <w:p w14:paraId="05A6D4C8" w14:textId="0FD8F2A4" w:rsidR="00587499" w:rsidRPr="007B76FD" w:rsidRDefault="00CA5B69" w:rsidP="004A3AA2">
      <w:pPr>
        <w:jc w:val="center"/>
        <w:rPr>
          <w:rFonts w:ascii="Arial" w:hAnsi="Arial" w:cs="Arial"/>
          <w:b/>
          <w:sz w:val="22"/>
          <w:szCs w:val="22"/>
          <w:lang w:val="es-PE" w:eastAsia="es-PE"/>
        </w:rPr>
      </w:pPr>
      <w:r w:rsidRPr="007B76FD">
        <w:rPr>
          <w:rFonts w:ascii="Arial" w:hAnsi="Arial" w:cs="Arial"/>
          <w:b/>
          <w:sz w:val="22"/>
          <w:szCs w:val="22"/>
          <w:lang w:val="es-PE" w:eastAsia="es-PE"/>
        </w:rPr>
        <w:t>T</w:t>
      </w:r>
      <w:r w:rsidR="00587499" w:rsidRPr="007B76FD">
        <w:rPr>
          <w:rFonts w:ascii="Arial" w:hAnsi="Arial" w:cs="Arial"/>
          <w:b/>
          <w:sz w:val="22"/>
          <w:szCs w:val="22"/>
          <w:lang w:val="es-PE" w:eastAsia="es-PE"/>
        </w:rPr>
        <w:t>ÍTULO V</w:t>
      </w:r>
    </w:p>
    <w:p w14:paraId="6C3DBEE4" w14:textId="77777777" w:rsidR="00587499" w:rsidRPr="007B76FD" w:rsidRDefault="00587499" w:rsidP="004A3AA2">
      <w:pPr>
        <w:ind w:left="993"/>
        <w:jc w:val="center"/>
        <w:rPr>
          <w:rFonts w:ascii="Arial" w:hAnsi="Arial" w:cs="Arial"/>
          <w:bCs/>
          <w:sz w:val="22"/>
          <w:szCs w:val="22"/>
          <w:lang w:val="es-PE" w:eastAsia="es-PE"/>
        </w:rPr>
      </w:pPr>
    </w:p>
    <w:p w14:paraId="17D1208D" w14:textId="77777777" w:rsidR="00587499" w:rsidRPr="007B76FD" w:rsidRDefault="00587499" w:rsidP="004A3AA2">
      <w:pPr>
        <w:jc w:val="center"/>
        <w:rPr>
          <w:rFonts w:ascii="Arial" w:hAnsi="Arial" w:cs="Arial"/>
          <w:b/>
          <w:bCs/>
          <w:sz w:val="22"/>
          <w:szCs w:val="22"/>
          <w:lang w:val="es-PE" w:eastAsia="es-PE"/>
        </w:rPr>
      </w:pPr>
      <w:r w:rsidRPr="007B76FD">
        <w:rPr>
          <w:rFonts w:ascii="Arial" w:hAnsi="Arial" w:cs="Arial"/>
          <w:b/>
          <w:sz w:val="22"/>
          <w:szCs w:val="22"/>
          <w:lang w:val="es-PE" w:eastAsia="es-PE"/>
        </w:rPr>
        <w:t>REQUISITOS</w:t>
      </w:r>
      <w:r w:rsidRPr="007B76FD">
        <w:rPr>
          <w:rFonts w:ascii="Arial" w:hAnsi="Arial" w:cs="Arial"/>
          <w:b/>
          <w:bCs/>
          <w:sz w:val="22"/>
          <w:szCs w:val="22"/>
          <w:lang w:val="es-PE" w:eastAsia="es-PE"/>
        </w:rPr>
        <w:t xml:space="preserve"> PARA EL OTORGAMIENTO DEL REFINANCIAMIENTO</w:t>
      </w:r>
    </w:p>
    <w:p w14:paraId="0B698D86" w14:textId="77777777" w:rsidR="00CA5B69" w:rsidRPr="007B76FD" w:rsidRDefault="00CA5B69" w:rsidP="004A3AA2">
      <w:pPr>
        <w:jc w:val="both"/>
        <w:rPr>
          <w:rFonts w:ascii="Arial" w:hAnsi="Arial" w:cs="Arial"/>
          <w:bCs/>
          <w:sz w:val="22"/>
          <w:szCs w:val="22"/>
          <w:lang w:val="es-PE" w:eastAsia="es-PE"/>
        </w:rPr>
      </w:pPr>
    </w:p>
    <w:p w14:paraId="72BED414" w14:textId="695ED2FD" w:rsidR="00587499" w:rsidRPr="007B76FD" w:rsidRDefault="00587499" w:rsidP="004A3AA2">
      <w:pPr>
        <w:jc w:val="both"/>
        <w:rPr>
          <w:rFonts w:ascii="Arial" w:hAnsi="Arial" w:cs="Arial"/>
          <w:b/>
          <w:bCs/>
          <w:sz w:val="22"/>
          <w:szCs w:val="22"/>
          <w:lang w:val="es-PE" w:eastAsia="es-PE"/>
        </w:rPr>
      </w:pPr>
      <w:r w:rsidRPr="007B76FD">
        <w:rPr>
          <w:rFonts w:ascii="Arial" w:hAnsi="Arial" w:cs="Arial"/>
          <w:b/>
          <w:bCs/>
          <w:sz w:val="22"/>
          <w:szCs w:val="22"/>
          <w:lang w:val="es-PE" w:eastAsia="es-PE"/>
        </w:rPr>
        <w:t>Artículo</w:t>
      </w:r>
      <w:r w:rsidR="006800B5" w:rsidRPr="007B76FD">
        <w:rPr>
          <w:rFonts w:ascii="Arial" w:hAnsi="Arial" w:cs="Arial"/>
          <w:b/>
          <w:bCs/>
          <w:sz w:val="22"/>
          <w:szCs w:val="22"/>
          <w:lang w:val="es-PE" w:eastAsia="es-PE"/>
        </w:rPr>
        <w:t xml:space="preserve"> </w:t>
      </w:r>
      <w:r w:rsidR="00FA7C03" w:rsidRPr="007B76FD">
        <w:rPr>
          <w:rFonts w:ascii="Arial" w:hAnsi="Arial" w:cs="Arial"/>
          <w:b/>
          <w:bCs/>
          <w:sz w:val="22"/>
          <w:szCs w:val="22"/>
          <w:lang w:val="es-PE" w:eastAsia="es-PE"/>
        </w:rPr>
        <w:t>7</w:t>
      </w:r>
      <w:r w:rsidRPr="007B76FD">
        <w:rPr>
          <w:rFonts w:ascii="Arial" w:hAnsi="Arial" w:cs="Arial"/>
          <w:b/>
          <w:bCs/>
          <w:sz w:val="22"/>
          <w:szCs w:val="22"/>
          <w:lang w:val="es-PE" w:eastAsia="es-PE"/>
        </w:rPr>
        <w:t>.</w:t>
      </w:r>
      <w:r w:rsidR="00CA5B69" w:rsidRPr="007B76FD">
        <w:rPr>
          <w:rFonts w:ascii="Arial" w:hAnsi="Arial" w:cs="Arial"/>
          <w:b/>
          <w:bCs/>
          <w:sz w:val="22"/>
          <w:szCs w:val="22"/>
          <w:lang w:val="es-PE" w:eastAsia="es-PE"/>
        </w:rPr>
        <w:t xml:space="preserve"> </w:t>
      </w:r>
      <w:r w:rsidRPr="007B76FD">
        <w:rPr>
          <w:rFonts w:ascii="Arial" w:hAnsi="Arial" w:cs="Arial"/>
          <w:b/>
          <w:bCs/>
          <w:sz w:val="22"/>
          <w:szCs w:val="22"/>
          <w:lang w:val="es-PE" w:eastAsia="es-PE"/>
        </w:rPr>
        <w:t>R</w:t>
      </w:r>
      <w:r w:rsidR="00CA5B69" w:rsidRPr="007B76FD">
        <w:rPr>
          <w:rFonts w:ascii="Arial" w:hAnsi="Arial" w:cs="Arial"/>
          <w:b/>
          <w:bCs/>
          <w:sz w:val="22"/>
          <w:szCs w:val="22"/>
          <w:lang w:val="es-PE" w:eastAsia="es-PE"/>
        </w:rPr>
        <w:t>equisitos</w:t>
      </w:r>
    </w:p>
    <w:p w14:paraId="1DDAEE0A" w14:textId="77777777" w:rsidR="00587499" w:rsidRPr="007B76FD" w:rsidRDefault="00587499" w:rsidP="004A3AA2">
      <w:pPr>
        <w:tabs>
          <w:tab w:val="left" w:pos="142"/>
        </w:tabs>
        <w:ind w:left="993"/>
        <w:jc w:val="both"/>
        <w:rPr>
          <w:rFonts w:ascii="Arial" w:hAnsi="Arial" w:cs="Arial"/>
          <w:b/>
          <w:bCs/>
          <w:sz w:val="22"/>
          <w:szCs w:val="22"/>
          <w:lang w:val="es-PE" w:eastAsia="es-PE"/>
        </w:rPr>
      </w:pPr>
    </w:p>
    <w:p w14:paraId="72EAC953" w14:textId="474E053D" w:rsidR="00587499" w:rsidRPr="007B76FD" w:rsidRDefault="00587499" w:rsidP="004A3AA2">
      <w:pPr>
        <w:jc w:val="both"/>
        <w:rPr>
          <w:rFonts w:ascii="Arial" w:hAnsi="Arial" w:cs="Arial"/>
          <w:bCs/>
          <w:sz w:val="22"/>
          <w:szCs w:val="22"/>
          <w:lang w:val="es-PE" w:eastAsia="es-PE"/>
        </w:rPr>
      </w:pPr>
      <w:bookmarkStart w:id="8" w:name="_Hlk75183637"/>
      <w:r w:rsidRPr="007B76FD">
        <w:rPr>
          <w:rFonts w:ascii="Arial" w:hAnsi="Arial" w:cs="Arial"/>
          <w:bCs/>
          <w:sz w:val="22"/>
          <w:szCs w:val="22"/>
          <w:lang w:val="es-PE" w:eastAsia="es-PE"/>
        </w:rPr>
        <w:t>El refinanciamiento es otorgado por la SUNAT siempre que el deudor tributario cumpla</w:t>
      </w:r>
      <w:r w:rsidR="00375F7F" w:rsidRPr="007B76FD">
        <w:rPr>
          <w:rFonts w:ascii="Arial" w:hAnsi="Arial" w:cs="Arial"/>
          <w:bCs/>
          <w:sz w:val="22"/>
          <w:szCs w:val="22"/>
          <w:lang w:val="es-PE" w:eastAsia="es-PE"/>
        </w:rPr>
        <w:t xml:space="preserve">, además de los </w:t>
      </w:r>
      <w:r w:rsidR="009B1DAE" w:rsidRPr="007B76FD">
        <w:rPr>
          <w:rFonts w:ascii="Arial" w:hAnsi="Arial" w:cs="Arial"/>
          <w:bCs/>
          <w:sz w:val="22"/>
          <w:szCs w:val="22"/>
          <w:lang w:val="es-PE" w:eastAsia="es-PE"/>
        </w:rPr>
        <w:t xml:space="preserve">requisitos previstos en el artículo 3 del Decreto Supremo, </w:t>
      </w:r>
      <w:bookmarkEnd w:id="8"/>
      <w:r w:rsidR="00375F7F" w:rsidRPr="007B76FD">
        <w:rPr>
          <w:rFonts w:ascii="Arial" w:hAnsi="Arial" w:cs="Arial"/>
          <w:bCs/>
          <w:sz w:val="22"/>
          <w:szCs w:val="22"/>
          <w:lang w:val="es-PE" w:eastAsia="es-PE"/>
        </w:rPr>
        <w:t>con</w:t>
      </w:r>
      <w:r w:rsidRPr="007B76FD">
        <w:rPr>
          <w:rFonts w:ascii="Arial" w:hAnsi="Arial" w:cs="Arial"/>
          <w:bCs/>
          <w:sz w:val="22"/>
          <w:szCs w:val="22"/>
          <w:lang w:val="es-PE" w:eastAsia="es-PE"/>
        </w:rPr>
        <w:t xml:space="preserve"> los siguientes:</w:t>
      </w:r>
    </w:p>
    <w:p w14:paraId="343A713C" w14:textId="77777777" w:rsidR="00587499" w:rsidRPr="007B76FD" w:rsidRDefault="00587499" w:rsidP="004A3AA2">
      <w:pPr>
        <w:tabs>
          <w:tab w:val="left" w:pos="993"/>
        </w:tabs>
        <w:ind w:left="567"/>
        <w:jc w:val="both"/>
        <w:rPr>
          <w:rFonts w:ascii="Arial" w:hAnsi="Arial" w:cs="Arial"/>
          <w:bCs/>
          <w:sz w:val="22"/>
          <w:szCs w:val="22"/>
          <w:lang w:val="es-PE" w:eastAsia="es-PE"/>
        </w:rPr>
      </w:pPr>
    </w:p>
    <w:p w14:paraId="4116DCD8" w14:textId="5008F73F" w:rsidR="00587499" w:rsidRPr="007B76FD" w:rsidRDefault="00587499" w:rsidP="00A001A9">
      <w:pPr>
        <w:pStyle w:val="Prrafodelista"/>
        <w:numPr>
          <w:ilvl w:val="1"/>
          <w:numId w:val="60"/>
        </w:numPr>
        <w:jc w:val="both"/>
        <w:rPr>
          <w:rFonts w:ascii="Arial" w:hAnsi="Arial" w:cs="Arial"/>
          <w:bCs/>
          <w:sz w:val="22"/>
          <w:szCs w:val="22"/>
          <w:lang w:val="es-PE" w:eastAsia="es-PE"/>
        </w:rPr>
      </w:pPr>
      <w:r w:rsidRPr="007B76FD">
        <w:rPr>
          <w:rFonts w:ascii="Arial" w:hAnsi="Arial" w:cs="Arial"/>
          <w:bCs/>
          <w:sz w:val="22"/>
          <w:szCs w:val="22"/>
          <w:lang w:val="es-PE" w:eastAsia="es-PE"/>
        </w:rPr>
        <w:t>Al momento de presentar la solicitud de refinanciamiento:</w:t>
      </w:r>
    </w:p>
    <w:p w14:paraId="3B0AF749" w14:textId="77777777" w:rsidR="005F3DB1" w:rsidRPr="007B76FD" w:rsidRDefault="005F3DB1" w:rsidP="004A3AA2">
      <w:pPr>
        <w:pStyle w:val="Prrafodelista"/>
        <w:ind w:left="426"/>
        <w:jc w:val="both"/>
        <w:rPr>
          <w:rFonts w:ascii="Arial" w:hAnsi="Arial" w:cs="Arial"/>
          <w:bCs/>
          <w:sz w:val="22"/>
          <w:szCs w:val="22"/>
          <w:lang w:val="es-PE" w:eastAsia="es-PE"/>
        </w:rPr>
      </w:pPr>
    </w:p>
    <w:p w14:paraId="4F9C633A" w14:textId="701EBE56" w:rsidR="00587499" w:rsidRPr="007B76FD" w:rsidRDefault="00587499" w:rsidP="00A001A9">
      <w:pPr>
        <w:pStyle w:val="Prrafodelista"/>
        <w:numPr>
          <w:ilvl w:val="0"/>
          <w:numId w:val="16"/>
        </w:numPr>
        <w:jc w:val="both"/>
        <w:rPr>
          <w:rFonts w:ascii="Arial" w:hAnsi="Arial" w:cs="Arial"/>
          <w:bCs/>
          <w:sz w:val="22"/>
          <w:szCs w:val="22"/>
          <w:lang w:val="es-PE" w:eastAsia="es-PE"/>
        </w:rPr>
      </w:pPr>
      <w:r w:rsidRPr="007B76FD">
        <w:rPr>
          <w:rFonts w:ascii="Arial" w:hAnsi="Arial" w:cs="Arial"/>
          <w:bCs/>
          <w:sz w:val="22"/>
          <w:szCs w:val="22"/>
          <w:lang w:val="es-PE" w:eastAsia="es-PE"/>
        </w:rPr>
        <w:t>No tener la condición de no habido de acuerdo con las normas vigentes.</w:t>
      </w:r>
    </w:p>
    <w:p w14:paraId="6678D942" w14:textId="77777777" w:rsidR="00BF422F" w:rsidRPr="007B76FD" w:rsidRDefault="00BF422F" w:rsidP="004A3AA2">
      <w:pPr>
        <w:pStyle w:val="Prrafodelista"/>
        <w:ind w:left="780"/>
        <w:jc w:val="both"/>
        <w:rPr>
          <w:rFonts w:ascii="Arial" w:hAnsi="Arial" w:cs="Arial"/>
          <w:bCs/>
          <w:sz w:val="22"/>
          <w:szCs w:val="22"/>
          <w:lang w:val="es-PE" w:eastAsia="es-PE"/>
        </w:rPr>
      </w:pPr>
    </w:p>
    <w:p w14:paraId="768B0E65" w14:textId="4533A818" w:rsidR="00587499" w:rsidRPr="007B76FD" w:rsidRDefault="00587499" w:rsidP="00A001A9">
      <w:pPr>
        <w:pStyle w:val="Prrafodelista"/>
        <w:numPr>
          <w:ilvl w:val="0"/>
          <w:numId w:val="16"/>
        </w:numPr>
        <w:jc w:val="both"/>
        <w:rPr>
          <w:rFonts w:ascii="Arial" w:hAnsi="Arial" w:cs="Arial"/>
          <w:bCs/>
          <w:sz w:val="22"/>
          <w:szCs w:val="22"/>
          <w:lang w:val="es-PE" w:eastAsia="es-PE"/>
        </w:rPr>
      </w:pPr>
      <w:r w:rsidRPr="007B76FD">
        <w:rPr>
          <w:rFonts w:ascii="Arial" w:hAnsi="Arial" w:cs="Arial"/>
          <w:bCs/>
          <w:sz w:val="22"/>
          <w:szCs w:val="22"/>
          <w:lang w:val="es-PE" w:eastAsia="es-PE"/>
        </w:rPr>
        <w:t>No encontrarse en procesos de liquidación judicial o extrajudicial, ni haber suscrito un convenio de liquidación o haber sido notificado con una resolución disponiendo su disolución y liquidación en mérito a lo señalado en la Ley General del Sistema Concursal.</w:t>
      </w:r>
    </w:p>
    <w:p w14:paraId="64D8739F" w14:textId="77777777" w:rsidR="006D74FE" w:rsidRPr="007B76FD" w:rsidRDefault="006D74FE" w:rsidP="004A3AA2">
      <w:pPr>
        <w:pStyle w:val="Prrafodelista"/>
        <w:rPr>
          <w:rFonts w:ascii="Arial" w:hAnsi="Arial" w:cs="Arial"/>
          <w:bCs/>
          <w:sz w:val="22"/>
          <w:szCs w:val="22"/>
          <w:lang w:val="es-PE" w:eastAsia="es-PE"/>
        </w:rPr>
      </w:pPr>
    </w:p>
    <w:p w14:paraId="2A5A4A13" w14:textId="17B19182" w:rsidR="006D74FE" w:rsidRPr="007B76FD" w:rsidRDefault="006D74FE" w:rsidP="00A001A9">
      <w:pPr>
        <w:pStyle w:val="Prrafodelista"/>
        <w:numPr>
          <w:ilvl w:val="0"/>
          <w:numId w:val="16"/>
        </w:numPr>
        <w:jc w:val="both"/>
        <w:rPr>
          <w:rFonts w:ascii="Arial" w:hAnsi="Arial" w:cs="Arial"/>
          <w:bCs/>
          <w:sz w:val="22"/>
          <w:szCs w:val="22"/>
          <w:lang w:val="es-PE" w:eastAsia="es-PE"/>
        </w:rPr>
      </w:pPr>
      <w:r w:rsidRPr="007B76FD">
        <w:rPr>
          <w:rFonts w:ascii="Arial" w:hAnsi="Arial" w:cs="Arial"/>
          <w:bCs/>
          <w:sz w:val="22"/>
          <w:szCs w:val="22"/>
          <w:lang w:eastAsia="es-PE"/>
        </w:rPr>
        <w:t xml:space="preserve">No contar, al día hábil anterior a la presentación de la solicitud, con saldos mayores al cinco por ciento (5%) de la UIT en las cuentas del Banco de la Nación por operaciones sujetas al Sistema de Pago de Obligaciones Tributarias (SPOT) </w:t>
      </w:r>
      <w:r w:rsidR="0007787C" w:rsidRPr="007B76FD">
        <w:rPr>
          <w:rFonts w:ascii="Arial" w:hAnsi="Arial" w:cs="Arial"/>
          <w:bCs/>
          <w:sz w:val="22"/>
          <w:szCs w:val="22"/>
          <w:lang w:eastAsia="es-PE"/>
        </w:rPr>
        <w:t>establecido mediante el Decreto Legislativo N</w:t>
      </w:r>
      <w:r w:rsidR="00B63933" w:rsidRPr="007B76FD">
        <w:rPr>
          <w:rFonts w:ascii="Arial" w:hAnsi="Arial" w:cs="Arial"/>
          <w:bCs/>
          <w:sz w:val="22"/>
          <w:szCs w:val="22"/>
          <w:lang w:eastAsia="es-PE"/>
        </w:rPr>
        <w:t>.</w:t>
      </w:r>
      <w:r w:rsidR="0007787C" w:rsidRPr="007B76FD">
        <w:rPr>
          <w:rFonts w:ascii="Arial" w:hAnsi="Arial" w:cs="Arial"/>
          <w:bCs/>
          <w:sz w:val="22"/>
          <w:szCs w:val="22"/>
          <w:lang w:eastAsia="es-PE"/>
        </w:rPr>
        <w:t xml:space="preserve">° 940, </w:t>
      </w:r>
      <w:r w:rsidRPr="007B76FD">
        <w:rPr>
          <w:rFonts w:ascii="Arial" w:hAnsi="Arial" w:cs="Arial"/>
          <w:bCs/>
          <w:sz w:val="22"/>
          <w:szCs w:val="22"/>
          <w:lang w:eastAsia="es-PE"/>
        </w:rPr>
        <w:t>ni ingresos como recaudación</w:t>
      </w:r>
      <w:r w:rsidR="0007787C" w:rsidRPr="007B76FD">
        <w:rPr>
          <w:rFonts w:ascii="Arial" w:hAnsi="Arial" w:cs="Arial"/>
          <w:bCs/>
          <w:sz w:val="22"/>
          <w:szCs w:val="22"/>
          <w:lang w:eastAsia="es-PE"/>
        </w:rPr>
        <w:t>,</w:t>
      </w:r>
      <w:r w:rsidRPr="007B76FD">
        <w:rPr>
          <w:rFonts w:ascii="Arial" w:hAnsi="Arial" w:cs="Arial"/>
          <w:bCs/>
          <w:sz w:val="22"/>
          <w:szCs w:val="22"/>
          <w:lang w:eastAsia="es-PE"/>
        </w:rPr>
        <w:t xml:space="preserve"> pendientes de imputación por parte del deudor tributario.</w:t>
      </w:r>
    </w:p>
    <w:p w14:paraId="298A72FB" w14:textId="3F69DD47" w:rsidR="006D74FE" w:rsidRPr="007B76FD" w:rsidRDefault="006D74FE" w:rsidP="004A3AA2">
      <w:pPr>
        <w:pStyle w:val="Prrafodelista"/>
        <w:ind w:left="780"/>
        <w:jc w:val="both"/>
        <w:rPr>
          <w:rFonts w:ascii="Arial" w:hAnsi="Arial" w:cs="Arial"/>
          <w:bCs/>
          <w:sz w:val="22"/>
          <w:szCs w:val="22"/>
          <w:lang w:val="es-PE" w:eastAsia="es-PE"/>
        </w:rPr>
      </w:pPr>
    </w:p>
    <w:p w14:paraId="5ED48FBE" w14:textId="7BCE97CD" w:rsidR="00587499" w:rsidRPr="007B76FD" w:rsidRDefault="00587499" w:rsidP="004A3AA2">
      <w:pPr>
        <w:tabs>
          <w:tab w:val="center" w:pos="426"/>
          <w:tab w:val="left" w:pos="1134"/>
        </w:tabs>
        <w:spacing w:after="200"/>
        <w:ind w:left="426"/>
        <w:jc w:val="both"/>
        <w:rPr>
          <w:rFonts w:ascii="Arial" w:hAnsi="Arial" w:cs="Arial"/>
          <w:bCs/>
          <w:sz w:val="22"/>
          <w:szCs w:val="22"/>
          <w:lang w:val="es-PE" w:eastAsia="es-PE"/>
        </w:rPr>
      </w:pPr>
      <w:r w:rsidRPr="007B76FD">
        <w:rPr>
          <w:rFonts w:ascii="Arial" w:hAnsi="Arial" w:cs="Arial"/>
          <w:bCs/>
          <w:sz w:val="22"/>
          <w:szCs w:val="22"/>
          <w:lang w:val="es-PE" w:eastAsia="es-PE"/>
        </w:rPr>
        <w:t>El cumplimiento de los requisitos</w:t>
      </w:r>
      <w:r w:rsidR="006D74FE" w:rsidRPr="007B76FD">
        <w:rPr>
          <w:rFonts w:ascii="Arial" w:hAnsi="Arial" w:cs="Arial"/>
          <w:bCs/>
          <w:sz w:val="22"/>
          <w:szCs w:val="22"/>
          <w:lang w:val="es-PE" w:eastAsia="es-PE"/>
        </w:rPr>
        <w:t xml:space="preserve"> </w:t>
      </w:r>
      <w:r w:rsidRPr="007B76FD">
        <w:rPr>
          <w:rFonts w:ascii="Arial" w:hAnsi="Arial" w:cs="Arial"/>
          <w:bCs/>
          <w:sz w:val="22"/>
          <w:szCs w:val="22"/>
          <w:lang w:val="es-PE" w:eastAsia="es-PE"/>
        </w:rPr>
        <w:t>señalados</w:t>
      </w:r>
      <w:r w:rsidR="006D74FE" w:rsidRPr="007B76FD">
        <w:rPr>
          <w:rFonts w:ascii="Arial" w:hAnsi="Arial" w:cs="Arial"/>
          <w:bCs/>
          <w:sz w:val="22"/>
          <w:szCs w:val="22"/>
          <w:lang w:val="es-PE" w:eastAsia="es-PE"/>
        </w:rPr>
        <w:t xml:space="preserve"> en los literales a) y b)</w:t>
      </w:r>
      <w:r w:rsidRPr="007B76FD">
        <w:rPr>
          <w:rFonts w:ascii="Arial" w:hAnsi="Arial" w:cs="Arial"/>
          <w:bCs/>
          <w:sz w:val="22"/>
          <w:szCs w:val="22"/>
          <w:lang w:val="es-PE" w:eastAsia="es-PE"/>
        </w:rPr>
        <w:t xml:space="preserve"> también es exigido a la fecha de emisión de la resolución correspondiente.</w:t>
      </w:r>
    </w:p>
    <w:p w14:paraId="303B50CB" w14:textId="60062D93" w:rsidR="00587499" w:rsidRPr="007B76FD" w:rsidRDefault="00587499" w:rsidP="00A001A9">
      <w:pPr>
        <w:pStyle w:val="Prrafodelista"/>
        <w:numPr>
          <w:ilvl w:val="1"/>
          <w:numId w:val="60"/>
        </w:numPr>
        <w:jc w:val="both"/>
        <w:rPr>
          <w:rFonts w:ascii="Arial" w:hAnsi="Arial" w:cs="Arial"/>
          <w:bCs/>
          <w:sz w:val="22"/>
          <w:szCs w:val="22"/>
          <w:lang w:val="es-PE" w:eastAsia="es-PE"/>
        </w:rPr>
      </w:pPr>
      <w:r w:rsidRPr="007B76FD">
        <w:rPr>
          <w:rFonts w:ascii="Arial" w:hAnsi="Arial" w:cs="Arial"/>
          <w:bCs/>
          <w:sz w:val="22"/>
          <w:szCs w:val="22"/>
          <w:lang w:val="es-PE" w:eastAsia="es-PE"/>
        </w:rPr>
        <w:lastRenderedPageBreak/>
        <w:t>Haber pagado, tratándose de la presentación de solicitudes de refinanciamiento para fraccionar el saldo de</w:t>
      </w:r>
      <w:r w:rsidR="00BF422F" w:rsidRPr="007B76FD">
        <w:rPr>
          <w:rFonts w:ascii="Arial" w:hAnsi="Arial" w:cs="Arial"/>
          <w:bCs/>
          <w:sz w:val="22"/>
          <w:szCs w:val="22"/>
          <w:lang w:val="es-PE" w:eastAsia="es-PE"/>
        </w:rPr>
        <w:t>l RAF</w:t>
      </w:r>
      <w:r w:rsidR="00222565" w:rsidRPr="007B76FD">
        <w:rPr>
          <w:rFonts w:ascii="Arial" w:hAnsi="Arial" w:cs="Arial"/>
          <w:color w:val="000000"/>
          <w:sz w:val="22"/>
          <w:szCs w:val="22"/>
        </w:rPr>
        <w:t xml:space="preserve"> y</w:t>
      </w:r>
      <w:r w:rsidR="003259E6" w:rsidRPr="007B76FD">
        <w:rPr>
          <w:rFonts w:ascii="Arial" w:hAnsi="Arial" w:cs="Arial"/>
          <w:color w:val="000000"/>
          <w:sz w:val="22"/>
          <w:szCs w:val="22"/>
        </w:rPr>
        <w:t>,</w:t>
      </w:r>
      <w:r w:rsidR="00222565" w:rsidRPr="007B76FD">
        <w:rPr>
          <w:rFonts w:ascii="Arial" w:hAnsi="Arial" w:cs="Arial"/>
          <w:bCs/>
          <w:sz w:val="22"/>
          <w:szCs w:val="22"/>
          <w:lang w:val="es-PE" w:eastAsia="es-PE"/>
        </w:rPr>
        <w:t xml:space="preserve"> de corresponder, otros saldos</w:t>
      </w:r>
      <w:r w:rsidRPr="007B76FD">
        <w:rPr>
          <w:rFonts w:ascii="Arial" w:hAnsi="Arial" w:cs="Arial"/>
          <w:bCs/>
          <w:sz w:val="22"/>
          <w:szCs w:val="22"/>
          <w:lang w:val="es-PE" w:eastAsia="es-PE"/>
        </w:rPr>
        <w:t>, la cuota de acogimiento a la fecha de presentación</w:t>
      </w:r>
      <w:r w:rsidR="004937A4" w:rsidRPr="007B76FD">
        <w:rPr>
          <w:rFonts w:ascii="Arial" w:hAnsi="Arial" w:cs="Arial"/>
          <w:bCs/>
          <w:sz w:val="22"/>
          <w:szCs w:val="22"/>
          <w:lang w:val="es-PE" w:eastAsia="es-PE"/>
        </w:rPr>
        <w:t xml:space="preserve"> </w:t>
      </w:r>
      <w:r w:rsidRPr="007B76FD">
        <w:rPr>
          <w:rFonts w:ascii="Arial" w:hAnsi="Arial" w:cs="Arial"/>
          <w:bCs/>
          <w:sz w:val="22"/>
          <w:szCs w:val="22"/>
          <w:lang w:val="es-PE" w:eastAsia="es-PE"/>
        </w:rPr>
        <w:t xml:space="preserve">de las mismas, conforme a lo establecido en el artículo </w:t>
      </w:r>
      <w:r w:rsidR="00FB5BBA" w:rsidRPr="007B76FD">
        <w:rPr>
          <w:rFonts w:ascii="Arial" w:hAnsi="Arial" w:cs="Arial"/>
          <w:bCs/>
          <w:sz w:val="22"/>
          <w:szCs w:val="22"/>
          <w:lang w:val="es-PE" w:eastAsia="es-PE"/>
        </w:rPr>
        <w:t>8</w:t>
      </w:r>
      <w:r w:rsidRPr="007B76FD">
        <w:rPr>
          <w:rFonts w:ascii="Arial" w:hAnsi="Arial" w:cs="Arial"/>
          <w:bCs/>
          <w:sz w:val="22"/>
          <w:szCs w:val="22"/>
          <w:lang w:val="es-PE" w:eastAsia="es-PE"/>
        </w:rPr>
        <w:t xml:space="preserve">, salvo en los casos previstos en los </w:t>
      </w:r>
      <w:r w:rsidR="00BF422F" w:rsidRPr="007B76FD">
        <w:rPr>
          <w:rFonts w:ascii="Arial" w:hAnsi="Arial" w:cs="Arial"/>
          <w:bCs/>
          <w:sz w:val="22"/>
          <w:szCs w:val="22"/>
          <w:lang w:val="es-PE" w:eastAsia="es-PE"/>
        </w:rPr>
        <w:t>numerales (ii)</w:t>
      </w:r>
      <w:r w:rsidRPr="007B76FD">
        <w:rPr>
          <w:rFonts w:ascii="Arial" w:hAnsi="Arial" w:cs="Arial"/>
          <w:bCs/>
          <w:sz w:val="22"/>
          <w:szCs w:val="22"/>
          <w:lang w:val="es-PE" w:eastAsia="es-PE"/>
        </w:rPr>
        <w:t xml:space="preserve"> y </w:t>
      </w:r>
      <w:r w:rsidR="00BF422F" w:rsidRPr="007B76FD">
        <w:rPr>
          <w:rFonts w:ascii="Arial" w:hAnsi="Arial" w:cs="Arial"/>
          <w:bCs/>
          <w:sz w:val="22"/>
          <w:szCs w:val="22"/>
          <w:lang w:val="es-PE" w:eastAsia="es-PE"/>
        </w:rPr>
        <w:t>(iii)</w:t>
      </w:r>
      <w:r w:rsidRPr="007B76FD">
        <w:rPr>
          <w:rFonts w:ascii="Arial" w:hAnsi="Arial" w:cs="Arial"/>
          <w:bCs/>
          <w:sz w:val="22"/>
          <w:szCs w:val="22"/>
          <w:lang w:val="es-PE" w:eastAsia="es-PE"/>
        </w:rPr>
        <w:t xml:space="preserve"> del literal d) del </w:t>
      </w:r>
      <w:r w:rsidR="00BF422F" w:rsidRPr="007B76FD">
        <w:rPr>
          <w:rFonts w:ascii="Arial" w:hAnsi="Arial" w:cs="Arial"/>
          <w:bCs/>
          <w:sz w:val="22"/>
          <w:szCs w:val="22"/>
          <w:lang w:val="es-PE" w:eastAsia="es-PE"/>
        </w:rPr>
        <w:t xml:space="preserve">párrafo </w:t>
      </w:r>
      <w:r w:rsidR="00FB5BBA" w:rsidRPr="007B76FD">
        <w:rPr>
          <w:rFonts w:ascii="Arial" w:hAnsi="Arial" w:cs="Arial"/>
          <w:bCs/>
          <w:sz w:val="22"/>
          <w:szCs w:val="22"/>
          <w:lang w:val="es-PE" w:eastAsia="es-PE"/>
        </w:rPr>
        <w:t>8</w:t>
      </w:r>
      <w:r w:rsidRPr="007B76FD">
        <w:rPr>
          <w:rFonts w:ascii="Arial" w:hAnsi="Arial" w:cs="Arial"/>
          <w:bCs/>
          <w:sz w:val="22"/>
          <w:szCs w:val="22"/>
          <w:lang w:val="es-PE" w:eastAsia="es-PE"/>
        </w:rPr>
        <w:t>.1. del referido artículo.</w:t>
      </w:r>
    </w:p>
    <w:p w14:paraId="61AC859F" w14:textId="77777777" w:rsidR="005A6FC9" w:rsidRPr="007B76FD" w:rsidRDefault="005A6FC9" w:rsidP="005A6FC9">
      <w:pPr>
        <w:pStyle w:val="Prrafodelista"/>
        <w:ind w:left="426"/>
        <w:jc w:val="both"/>
        <w:rPr>
          <w:rFonts w:ascii="Arial" w:hAnsi="Arial" w:cs="Arial"/>
          <w:bCs/>
          <w:sz w:val="22"/>
          <w:szCs w:val="22"/>
          <w:lang w:val="es-PE" w:eastAsia="es-PE"/>
        </w:rPr>
      </w:pPr>
    </w:p>
    <w:p w14:paraId="3C346A43" w14:textId="4C10E805" w:rsidR="00587499" w:rsidRPr="007B76FD" w:rsidRDefault="00587499" w:rsidP="00A001A9">
      <w:pPr>
        <w:pStyle w:val="Prrafodelista"/>
        <w:numPr>
          <w:ilvl w:val="1"/>
          <w:numId w:val="60"/>
        </w:numPr>
        <w:jc w:val="both"/>
        <w:rPr>
          <w:rFonts w:ascii="Arial" w:hAnsi="Arial" w:cs="Arial"/>
          <w:bCs/>
          <w:sz w:val="22"/>
          <w:szCs w:val="22"/>
          <w:lang w:val="es-PE" w:eastAsia="es-PE"/>
        </w:rPr>
      </w:pPr>
      <w:r w:rsidRPr="007B76FD">
        <w:rPr>
          <w:rFonts w:ascii="Arial" w:hAnsi="Arial" w:cs="Arial"/>
          <w:bCs/>
          <w:sz w:val="22"/>
          <w:szCs w:val="22"/>
          <w:lang w:val="es-PE" w:eastAsia="es-PE"/>
        </w:rPr>
        <w:t>Haber entregado la carta fianza emitida de conformidad a lo establecido en el artículo 1</w:t>
      </w:r>
      <w:r w:rsidR="00C653E5" w:rsidRPr="007B76FD">
        <w:rPr>
          <w:rFonts w:ascii="Arial" w:hAnsi="Arial" w:cs="Arial"/>
          <w:bCs/>
          <w:sz w:val="22"/>
          <w:szCs w:val="22"/>
          <w:lang w:val="es-PE" w:eastAsia="es-PE"/>
        </w:rPr>
        <w:t>2</w:t>
      </w:r>
      <w:r w:rsidRPr="007B76FD">
        <w:rPr>
          <w:rFonts w:ascii="Arial" w:hAnsi="Arial" w:cs="Arial"/>
          <w:bCs/>
          <w:sz w:val="22"/>
          <w:szCs w:val="22"/>
          <w:lang w:val="es-PE" w:eastAsia="es-PE"/>
        </w:rPr>
        <w:t xml:space="preserve"> y/o haber presentado la documentación sustentatoria de la garantía hipotecaria a que se refiere el </w:t>
      </w:r>
      <w:r w:rsidR="00BF422F" w:rsidRPr="007B76FD">
        <w:rPr>
          <w:rFonts w:ascii="Arial" w:hAnsi="Arial" w:cs="Arial"/>
          <w:bCs/>
          <w:sz w:val="22"/>
          <w:szCs w:val="22"/>
          <w:lang w:val="es-PE" w:eastAsia="es-PE"/>
        </w:rPr>
        <w:t xml:space="preserve">párrafo </w:t>
      </w:r>
      <w:r w:rsidRPr="007B76FD">
        <w:rPr>
          <w:rFonts w:ascii="Arial" w:hAnsi="Arial" w:cs="Arial"/>
          <w:bCs/>
          <w:sz w:val="22"/>
          <w:szCs w:val="22"/>
          <w:lang w:val="es-PE" w:eastAsia="es-PE"/>
        </w:rPr>
        <w:t>1</w:t>
      </w:r>
      <w:r w:rsidR="00C653E5" w:rsidRPr="007B76FD">
        <w:rPr>
          <w:rFonts w:ascii="Arial" w:hAnsi="Arial" w:cs="Arial"/>
          <w:bCs/>
          <w:sz w:val="22"/>
          <w:szCs w:val="22"/>
          <w:lang w:val="es-PE" w:eastAsia="es-PE"/>
        </w:rPr>
        <w:t>3</w:t>
      </w:r>
      <w:r w:rsidRPr="007B76FD">
        <w:rPr>
          <w:rFonts w:ascii="Arial" w:hAnsi="Arial" w:cs="Arial"/>
          <w:bCs/>
          <w:sz w:val="22"/>
          <w:szCs w:val="22"/>
          <w:lang w:val="es-PE" w:eastAsia="es-PE"/>
        </w:rPr>
        <w:t>.2 del artículo 1</w:t>
      </w:r>
      <w:r w:rsidR="00C653E5" w:rsidRPr="007B76FD">
        <w:rPr>
          <w:rFonts w:ascii="Arial" w:hAnsi="Arial" w:cs="Arial"/>
          <w:bCs/>
          <w:sz w:val="22"/>
          <w:szCs w:val="22"/>
          <w:lang w:val="es-PE" w:eastAsia="es-PE"/>
        </w:rPr>
        <w:t>3</w:t>
      </w:r>
      <w:r w:rsidRPr="007B76FD">
        <w:rPr>
          <w:rFonts w:ascii="Arial" w:hAnsi="Arial" w:cs="Arial"/>
          <w:bCs/>
          <w:sz w:val="22"/>
          <w:szCs w:val="22"/>
          <w:lang w:val="es-PE" w:eastAsia="es-PE"/>
        </w:rPr>
        <w:t xml:space="preserve">, dentro de los diez (10) días hábiles siguientes de presentada la solicitud de acogimiento, así como haber formalizado la hipoteca de acuerdo </w:t>
      </w:r>
      <w:r w:rsidR="00BF422F" w:rsidRPr="007B76FD">
        <w:rPr>
          <w:rFonts w:ascii="Arial" w:hAnsi="Arial" w:cs="Arial"/>
          <w:bCs/>
          <w:sz w:val="22"/>
          <w:szCs w:val="22"/>
          <w:lang w:val="es-PE" w:eastAsia="es-PE"/>
        </w:rPr>
        <w:t>con e</w:t>
      </w:r>
      <w:r w:rsidRPr="007B76FD">
        <w:rPr>
          <w:rFonts w:ascii="Arial" w:hAnsi="Arial" w:cs="Arial"/>
          <w:bCs/>
          <w:sz w:val="22"/>
          <w:szCs w:val="22"/>
          <w:lang w:val="es-PE" w:eastAsia="es-PE"/>
        </w:rPr>
        <w:t>l artículo 1</w:t>
      </w:r>
      <w:r w:rsidR="00C653E5" w:rsidRPr="007B76FD">
        <w:rPr>
          <w:rFonts w:ascii="Arial" w:hAnsi="Arial" w:cs="Arial"/>
          <w:bCs/>
          <w:sz w:val="22"/>
          <w:szCs w:val="22"/>
          <w:lang w:val="es-PE" w:eastAsia="es-PE"/>
        </w:rPr>
        <w:t>4</w:t>
      </w:r>
      <w:r w:rsidRPr="007B76FD">
        <w:rPr>
          <w:rFonts w:ascii="Arial" w:hAnsi="Arial" w:cs="Arial"/>
          <w:bCs/>
          <w:sz w:val="22"/>
          <w:szCs w:val="22"/>
          <w:lang w:val="es-PE" w:eastAsia="es-PE"/>
        </w:rPr>
        <w:t>, de corresponder.</w:t>
      </w:r>
    </w:p>
    <w:p w14:paraId="41DD6C53" w14:textId="77777777" w:rsidR="00587499" w:rsidRPr="007B76FD" w:rsidRDefault="00587499" w:rsidP="004A3AA2">
      <w:pPr>
        <w:tabs>
          <w:tab w:val="left" w:pos="1134"/>
        </w:tabs>
        <w:ind w:left="360"/>
        <w:jc w:val="both"/>
        <w:rPr>
          <w:rFonts w:ascii="Arial" w:hAnsi="Arial" w:cs="Arial"/>
          <w:bCs/>
          <w:sz w:val="22"/>
          <w:szCs w:val="22"/>
          <w:lang w:val="es-PE" w:eastAsia="es-PE"/>
        </w:rPr>
      </w:pPr>
    </w:p>
    <w:p w14:paraId="669179C7" w14:textId="0D224F46" w:rsidR="00587499" w:rsidRPr="007B76FD" w:rsidRDefault="00587499" w:rsidP="003E60B8">
      <w:pPr>
        <w:tabs>
          <w:tab w:val="left" w:pos="1134"/>
        </w:tabs>
        <w:ind w:left="360"/>
        <w:jc w:val="both"/>
        <w:rPr>
          <w:rFonts w:ascii="Arial" w:hAnsi="Arial" w:cs="Arial"/>
          <w:bCs/>
          <w:sz w:val="22"/>
          <w:szCs w:val="22"/>
          <w:lang w:val="es-PE" w:eastAsia="es-PE"/>
        </w:rPr>
      </w:pPr>
      <w:r w:rsidRPr="007B76FD">
        <w:rPr>
          <w:rFonts w:ascii="Arial" w:hAnsi="Arial" w:cs="Arial"/>
          <w:bCs/>
          <w:sz w:val="22"/>
          <w:szCs w:val="22"/>
          <w:lang w:val="es-PE" w:eastAsia="es-PE"/>
        </w:rPr>
        <w:t xml:space="preserve">En caso el deudor tributario no cumpla con alguno de los requisitos a que se refiere el presente artículo o teniendo la calidad </w:t>
      </w:r>
      <w:r w:rsidRPr="007B76FD">
        <w:rPr>
          <w:rFonts w:ascii="Arial" w:eastAsia="Calibri" w:hAnsi="Arial" w:cs="Arial"/>
          <w:sz w:val="22"/>
          <w:szCs w:val="22"/>
          <w:lang w:val="es-PE" w:eastAsia="en-US"/>
        </w:rPr>
        <w:t xml:space="preserve">de buen contribuyente no cumpla con los requisitos del </w:t>
      </w:r>
      <w:r w:rsidR="00BF422F" w:rsidRPr="007B76FD">
        <w:rPr>
          <w:rFonts w:ascii="Arial" w:eastAsia="Calibri" w:hAnsi="Arial" w:cs="Arial"/>
          <w:sz w:val="22"/>
          <w:szCs w:val="22"/>
          <w:lang w:val="es-PE" w:eastAsia="en-US"/>
        </w:rPr>
        <w:t xml:space="preserve">párrafo </w:t>
      </w:r>
      <w:r w:rsidR="00C653E5" w:rsidRPr="007B76FD">
        <w:rPr>
          <w:rFonts w:ascii="Arial" w:eastAsia="Calibri" w:hAnsi="Arial" w:cs="Arial"/>
          <w:sz w:val="22"/>
          <w:szCs w:val="22"/>
          <w:lang w:val="es-PE" w:eastAsia="en-US"/>
        </w:rPr>
        <w:t>7</w:t>
      </w:r>
      <w:r w:rsidRPr="007B76FD">
        <w:rPr>
          <w:rFonts w:ascii="Arial" w:eastAsia="Calibri" w:hAnsi="Arial" w:cs="Arial"/>
          <w:sz w:val="22"/>
          <w:szCs w:val="22"/>
          <w:lang w:val="es-PE" w:eastAsia="en-US"/>
        </w:rPr>
        <w:t xml:space="preserve">.1. se denegará la solicitud de </w:t>
      </w:r>
      <w:r w:rsidR="00094EC8" w:rsidRPr="007B76FD">
        <w:rPr>
          <w:rFonts w:ascii="Arial" w:eastAsia="Calibri" w:hAnsi="Arial" w:cs="Arial"/>
          <w:sz w:val="22"/>
          <w:szCs w:val="22"/>
          <w:lang w:val="es-PE" w:eastAsia="en-US"/>
        </w:rPr>
        <w:t>refinanciamiento</w:t>
      </w:r>
      <w:r w:rsidR="00A06D28" w:rsidRPr="007B76FD">
        <w:rPr>
          <w:rFonts w:ascii="Arial" w:eastAsia="Calibri" w:hAnsi="Arial" w:cs="Arial"/>
          <w:sz w:val="22"/>
          <w:szCs w:val="22"/>
          <w:lang w:val="es-PE" w:eastAsia="en-US"/>
        </w:rPr>
        <w:t>.</w:t>
      </w:r>
    </w:p>
    <w:p w14:paraId="75F9A806" w14:textId="77777777" w:rsidR="00587499" w:rsidRPr="007B76FD" w:rsidRDefault="00587499" w:rsidP="004A3AA2">
      <w:pPr>
        <w:tabs>
          <w:tab w:val="left" w:pos="1134"/>
        </w:tabs>
        <w:ind w:firstLine="567"/>
        <w:jc w:val="both"/>
        <w:rPr>
          <w:rFonts w:ascii="Arial" w:hAnsi="Arial" w:cs="Arial"/>
          <w:bCs/>
          <w:sz w:val="22"/>
          <w:szCs w:val="22"/>
          <w:lang w:val="es-PE" w:eastAsia="es-PE"/>
        </w:rPr>
      </w:pPr>
    </w:p>
    <w:p w14:paraId="05AFDB21" w14:textId="1D9A198F" w:rsidR="00587499" w:rsidRPr="007B76FD" w:rsidRDefault="00587499" w:rsidP="004A3AA2">
      <w:pPr>
        <w:jc w:val="both"/>
        <w:rPr>
          <w:rFonts w:ascii="Arial" w:hAnsi="Arial" w:cs="Arial"/>
          <w:b/>
          <w:bCs/>
          <w:sz w:val="22"/>
          <w:szCs w:val="22"/>
          <w:lang w:val="es-PE" w:eastAsia="es-PE"/>
        </w:rPr>
      </w:pPr>
      <w:r w:rsidRPr="007B76FD">
        <w:rPr>
          <w:rFonts w:ascii="Arial" w:hAnsi="Arial" w:cs="Arial"/>
          <w:b/>
          <w:bCs/>
          <w:sz w:val="22"/>
          <w:szCs w:val="22"/>
          <w:lang w:val="es-PE" w:eastAsia="es-PE"/>
        </w:rPr>
        <w:t xml:space="preserve">Artículo </w:t>
      </w:r>
      <w:r w:rsidR="005A11D7" w:rsidRPr="007B76FD">
        <w:rPr>
          <w:rFonts w:ascii="Arial" w:hAnsi="Arial" w:cs="Arial"/>
          <w:b/>
          <w:bCs/>
          <w:sz w:val="22"/>
          <w:szCs w:val="22"/>
          <w:lang w:val="es-PE" w:eastAsia="es-PE"/>
        </w:rPr>
        <w:t>8</w:t>
      </w:r>
      <w:r w:rsidRPr="007B76FD">
        <w:rPr>
          <w:rFonts w:ascii="Arial" w:hAnsi="Arial" w:cs="Arial"/>
          <w:b/>
          <w:bCs/>
          <w:sz w:val="22"/>
          <w:szCs w:val="22"/>
          <w:lang w:val="es-PE" w:eastAsia="es-PE"/>
        </w:rPr>
        <w:t>.</w:t>
      </w:r>
      <w:r w:rsidR="005F3DB1" w:rsidRPr="007B76FD">
        <w:rPr>
          <w:rFonts w:ascii="Arial" w:hAnsi="Arial" w:cs="Arial"/>
          <w:b/>
          <w:bCs/>
          <w:sz w:val="22"/>
          <w:szCs w:val="22"/>
          <w:lang w:val="es-PE" w:eastAsia="es-PE"/>
        </w:rPr>
        <w:t xml:space="preserve"> </w:t>
      </w:r>
      <w:r w:rsidRPr="007B76FD">
        <w:rPr>
          <w:rFonts w:ascii="Arial" w:hAnsi="Arial" w:cs="Arial"/>
          <w:b/>
          <w:bCs/>
          <w:sz w:val="22"/>
          <w:szCs w:val="22"/>
          <w:lang w:val="es-PE" w:eastAsia="es-PE"/>
        </w:rPr>
        <w:t>C</w:t>
      </w:r>
      <w:r w:rsidR="00955BD2" w:rsidRPr="007B76FD">
        <w:rPr>
          <w:rFonts w:ascii="Arial" w:hAnsi="Arial" w:cs="Arial"/>
          <w:b/>
          <w:bCs/>
          <w:sz w:val="22"/>
          <w:szCs w:val="22"/>
          <w:lang w:val="es-PE" w:eastAsia="es-PE"/>
        </w:rPr>
        <w:t>uota de acogimiento</w:t>
      </w:r>
    </w:p>
    <w:p w14:paraId="467638A9" w14:textId="77777777" w:rsidR="00587499" w:rsidRPr="007B76FD" w:rsidRDefault="00587499" w:rsidP="004A3AA2">
      <w:pPr>
        <w:jc w:val="both"/>
        <w:rPr>
          <w:rFonts w:ascii="Arial" w:hAnsi="Arial" w:cs="Arial"/>
          <w:b/>
          <w:bCs/>
          <w:sz w:val="22"/>
          <w:szCs w:val="22"/>
          <w:lang w:val="es-PE" w:eastAsia="es-PE"/>
        </w:rPr>
      </w:pPr>
    </w:p>
    <w:p w14:paraId="406883A9" w14:textId="5E111325" w:rsidR="00587499" w:rsidRPr="007B76FD" w:rsidRDefault="00587499" w:rsidP="00A001A9">
      <w:pPr>
        <w:pStyle w:val="Prrafodelista"/>
        <w:numPr>
          <w:ilvl w:val="1"/>
          <w:numId w:val="61"/>
        </w:numPr>
        <w:tabs>
          <w:tab w:val="center" w:pos="284"/>
          <w:tab w:val="center" w:pos="426"/>
          <w:tab w:val="left" w:pos="993"/>
        </w:tabs>
        <w:spacing w:after="200"/>
        <w:jc w:val="both"/>
        <w:rPr>
          <w:rFonts w:ascii="Arial" w:hAnsi="Arial" w:cs="Arial"/>
          <w:bCs/>
          <w:sz w:val="22"/>
          <w:szCs w:val="22"/>
          <w:lang w:val="es-PE" w:eastAsia="es-PE"/>
        </w:rPr>
      </w:pPr>
      <w:r w:rsidRPr="007B76FD">
        <w:rPr>
          <w:rFonts w:ascii="Arial" w:hAnsi="Arial" w:cs="Arial"/>
          <w:bCs/>
          <w:sz w:val="22"/>
          <w:szCs w:val="22"/>
          <w:lang w:val="es-PE" w:eastAsia="es-PE"/>
        </w:rPr>
        <w:t>La cuota de acogimiento:</w:t>
      </w:r>
    </w:p>
    <w:p w14:paraId="1A3FC548" w14:textId="16B64535" w:rsidR="00587499" w:rsidRPr="007B76FD" w:rsidRDefault="00587499" w:rsidP="00A001A9">
      <w:pPr>
        <w:pStyle w:val="Prrafodelista"/>
        <w:numPr>
          <w:ilvl w:val="0"/>
          <w:numId w:val="14"/>
        </w:numPr>
        <w:jc w:val="both"/>
        <w:rPr>
          <w:rFonts w:ascii="Arial" w:hAnsi="Arial" w:cs="Arial"/>
          <w:bCs/>
          <w:sz w:val="22"/>
          <w:szCs w:val="22"/>
          <w:lang w:val="es-PE" w:eastAsia="es-PE"/>
        </w:rPr>
      </w:pPr>
      <w:r w:rsidRPr="007B76FD">
        <w:rPr>
          <w:rFonts w:ascii="Arial" w:hAnsi="Arial" w:cs="Arial"/>
          <w:bCs/>
          <w:sz w:val="22"/>
          <w:szCs w:val="22"/>
          <w:lang w:val="es-PE" w:eastAsia="es-PE"/>
        </w:rPr>
        <w:t xml:space="preserve">Se determina de acuerdo </w:t>
      </w:r>
      <w:r w:rsidR="005F3DB1" w:rsidRPr="007B76FD">
        <w:rPr>
          <w:rFonts w:ascii="Arial" w:hAnsi="Arial" w:cs="Arial"/>
          <w:bCs/>
          <w:sz w:val="22"/>
          <w:szCs w:val="22"/>
          <w:lang w:val="es-PE" w:eastAsia="es-PE"/>
        </w:rPr>
        <w:t>con e</w:t>
      </w:r>
      <w:r w:rsidRPr="007B76FD">
        <w:rPr>
          <w:rFonts w:ascii="Arial" w:hAnsi="Arial" w:cs="Arial"/>
          <w:bCs/>
          <w:sz w:val="22"/>
          <w:szCs w:val="22"/>
          <w:lang w:val="es-PE" w:eastAsia="es-PE"/>
        </w:rPr>
        <w:t xml:space="preserve">l </w:t>
      </w:r>
      <w:r w:rsidR="00BF422F" w:rsidRPr="007B76FD">
        <w:rPr>
          <w:rFonts w:ascii="Arial" w:hAnsi="Arial" w:cs="Arial"/>
          <w:bCs/>
          <w:sz w:val="22"/>
          <w:szCs w:val="22"/>
          <w:lang w:val="es-PE" w:eastAsia="es-PE"/>
        </w:rPr>
        <w:t xml:space="preserve">párrafo </w:t>
      </w:r>
      <w:r w:rsidR="005A11D7" w:rsidRPr="007B76FD">
        <w:rPr>
          <w:rFonts w:ascii="Arial" w:hAnsi="Arial" w:cs="Arial"/>
          <w:bCs/>
          <w:sz w:val="22"/>
          <w:szCs w:val="22"/>
          <w:lang w:val="es-PE" w:eastAsia="es-PE"/>
        </w:rPr>
        <w:t>8</w:t>
      </w:r>
      <w:r w:rsidRPr="007B76FD">
        <w:rPr>
          <w:rFonts w:ascii="Arial" w:hAnsi="Arial" w:cs="Arial"/>
          <w:bCs/>
          <w:sz w:val="22"/>
          <w:szCs w:val="22"/>
          <w:lang w:val="es-PE" w:eastAsia="es-PE"/>
        </w:rPr>
        <w:t>.2 en función al monto del saldo de</w:t>
      </w:r>
      <w:r w:rsidR="005F3DB1" w:rsidRPr="007B76FD">
        <w:rPr>
          <w:rFonts w:ascii="Arial" w:hAnsi="Arial" w:cs="Arial"/>
          <w:bCs/>
          <w:sz w:val="22"/>
          <w:szCs w:val="22"/>
          <w:lang w:val="es-PE" w:eastAsia="es-PE"/>
        </w:rPr>
        <w:t>l RAF</w:t>
      </w:r>
      <w:r w:rsidRPr="007B76FD">
        <w:rPr>
          <w:rFonts w:ascii="Arial" w:hAnsi="Arial" w:cs="Arial"/>
          <w:bCs/>
          <w:sz w:val="22"/>
          <w:szCs w:val="22"/>
          <w:lang w:val="es-PE" w:eastAsia="es-PE"/>
        </w:rPr>
        <w:t xml:space="preserve"> </w:t>
      </w:r>
      <w:r w:rsidR="00491589" w:rsidRPr="007B76FD">
        <w:rPr>
          <w:rFonts w:ascii="Arial" w:hAnsi="Arial" w:cs="Arial"/>
          <w:color w:val="000000"/>
          <w:sz w:val="22"/>
          <w:szCs w:val="22"/>
        </w:rPr>
        <w:t>y</w:t>
      </w:r>
      <w:r w:rsidR="0052199A" w:rsidRPr="007B76FD">
        <w:rPr>
          <w:rFonts w:ascii="Arial" w:hAnsi="Arial" w:cs="Arial"/>
          <w:color w:val="000000"/>
          <w:sz w:val="22"/>
          <w:szCs w:val="22"/>
        </w:rPr>
        <w:t>,</w:t>
      </w:r>
      <w:r w:rsidR="00491589" w:rsidRPr="007B76FD">
        <w:rPr>
          <w:rFonts w:ascii="Arial" w:hAnsi="Arial" w:cs="Arial"/>
          <w:bCs/>
          <w:sz w:val="22"/>
          <w:szCs w:val="22"/>
          <w:lang w:val="es-PE" w:eastAsia="es-PE"/>
        </w:rPr>
        <w:t xml:space="preserve"> de corresponder, otros saldos </w:t>
      </w:r>
      <w:r w:rsidRPr="007B76FD">
        <w:rPr>
          <w:rFonts w:ascii="Arial" w:hAnsi="Arial" w:cs="Arial"/>
          <w:bCs/>
          <w:sz w:val="22"/>
          <w:szCs w:val="22"/>
          <w:lang w:val="es-PE" w:eastAsia="es-PE"/>
        </w:rPr>
        <w:t xml:space="preserve">y al plazo por el que se solicita fraccionar o aplazar y fraccionar </w:t>
      </w:r>
      <w:r w:rsidR="00BC76E3" w:rsidRPr="007B76FD">
        <w:rPr>
          <w:rFonts w:ascii="Arial" w:hAnsi="Arial" w:cs="Arial"/>
          <w:bCs/>
          <w:sz w:val="22"/>
          <w:szCs w:val="22"/>
          <w:lang w:val="es-PE" w:eastAsia="es-PE"/>
        </w:rPr>
        <w:t>este(estos)</w:t>
      </w:r>
      <w:r w:rsidRPr="007B76FD">
        <w:rPr>
          <w:rFonts w:ascii="Arial" w:hAnsi="Arial" w:cs="Arial"/>
          <w:bCs/>
          <w:sz w:val="22"/>
          <w:szCs w:val="22"/>
          <w:lang w:val="es-PE" w:eastAsia="es-PE"/>
        </w:rPr>
        <w:t>.</w:t>
      </w:r>
      <w:r w:rsidR="001F154D" w:rsidRPr="007B76FD">
        <w:rPr>
          <w:rFonts w:ascii="Arial" w:hAnsi="Arial" w:cs="Arial"/>
          <w:color w:val="000000"/>
          <w:sz w:val="22"/>
          <w:szCs w:val="22"/>
        </w:rPr>
        <w:t xml:space="preserve"> </w:t>
      </w:r>
    </w:p>
    <w:p w14:paraId="54792533" w14:textId="77777777" w:rsidR="00C374A4" w:rsidRPr="007B76FD" w:rsidRDefault="00C374A4" w:rsidP="004A3AA2">
      <w:pPr>
        <w:pStyle w:val="Prrafodelista"/>
        <w:ind w:left="780"/>
        <w:jc w:val="both"/>
        <w:rPr>
          <w:rFonts w:ascii="Arial" w:hAnsi="Arial" w:cs="Arial"/>
          <w:bCs/>
          <w:sz w:val="22"/>
          <w:szCs w:val="22"/>
          <w:lang w:val="es-PE" w:eastAsia="es-PE"/>
        </w:rPr>
      </w:pPr>
    </w:p>
    <w:p w14:paraId="1D928DF0" w14:textId="2C12B3CE" w:rsidR="00587499" w:rsidRPr="007B76FD" w:rsidRDefault="00587499" w:rsidP="00A001A9">
      <w:pPr>
        <w:pStyle w:val="Prrafodelista"/>
        <w:numPr>
          <w:ilvl w:val="0"/>
          <w:numId w:val="14"/>
        </w:numPr>
        <w:jc w:val="both"/>
        <w:rPr>
          <w:rFonts w:ascii="Arial" w:hAnsi="Arial" w:cs="Arial"/>
          <w:bCs/>
          <w:sz w:val="22"/>
          <w:szCs w:val="22"/>
          <w:lang w:val="es-PE" w:eastAsia="es-PE"/>
        </w:rPr>
      </w:pPr>
      <w:r w:rsidRPr="007B76FD">
        <w:rPr>
          <w:rFonts w:ascii="Arial" w:hAnsi="Arial" w:cs="Arial"/>
          <w:bCs/>
          <w:sz w:val="22"/>
          <w:szCs w:val="22"/>
          <w:lang w:val="es-PE" w:eastAsia="es-PE"/>
        </w:rPr>
        <w:t>Debe cancelarse a la fecha de presentación de la solicitud de refinanciamiento o hasta la fecha de vencimiento de pago de los intereses del aplazamiento</w:t>
      </w:r>
      <w:r w:rsidR="00094EC8" w:rsidRPr="007B76FD">
        <w:rPr>
          <w:rFonts w:ascii="Arial" w:hAnsi="Arial" w:cs="Arial"/>
          <w:bCs/>
          <w:sz w:val="22"/>
          <w:szCs w:val="22"/>
          <w:lang w:val="es-PE" w:eastAsia="es-PE"/>
        </w:rPr>
        <w:t>,</w:t>
      </w:r>
      <w:r w:rsidRPr="007B76FD">
        <w:rPr>
          <w:rFonts w:ascii="Arial" w:hAnsi="Arial" w:cs="Arial"/>
          <w:bCs/>
          <w:sz w:val="22"/>
          <w:szCs w:val="22"/>
          <w:lang w:val="es-PE" w:eastAsia="es-PE"/>
        </w:rPr>
        <w:t xml:space="preserve"> tratándose de solicitudes de refinanciamiento para fraccionar o aplazar y fraccionar dicho</w:t>
      </w:r>
      <w:r w:rsidR="00882FA7" w:rsidRPr="007B76FD">
        <w:rPr>
          <w:rFonts w:ascii="Arial" w:hAnsi="Arial" w:cs="Arial"/>
          <w:bCs/>
          <w:sz w:val="22"/>
          <w:szCs w:val="22"/>
          <w:lang w:val="es-PE" w:eastAsia="es-PE"/>
        </w:rPr>
        <w:t>(s)</w:t>
      </w:r>
      <w:r w:rsidRPr="007B76FD">
        <w:rPr>
          <w:rFonts w:ascii="Arial" w:hAnsi="Arial" w:cs="Arial"/>
          <w:bCs/>
          <w:sz w:val="22"/>
          <w:szCs w:val="22"/>
          <w:lang w:val="es-PE" w:eastAsia="es-PE"/>
        </w:rPr>
        <w:t xml:space="preserve"> saldo</w:t>
      </w:r>
      <w:r w:rsidR="00882FA7" w:rsidRPr="007B76FD">
        <w:rPr>
          <w:rFonts w:ascii="Arial" w:hAnsi="Arial" w:cs="Arial"/>
          <w:bCs/>
          <w:sz w:val="22"/>
          <w:szCs w:val="22"/>
          <w:lang w:val="es-PE" w:eastAsia="es-PE"/>
        </w:rPr>
        <w:t>(s)</w:t>
      </w:r>
      <w:r w:rsidRPr="007B76FD">
        <w:rPr>
          <w:rFonts w:ascii="Arial" w:hAnsi="Arial" w:cs="Arial"/>
          <w:bCs/>
          <w:sz w:val="22"/>
          <w:szCs w:val="22"/>
          <w:lang w:val="es-PE" w:eastAsia="es-PE"/>
        </w:rPr>
        <w:t>, respectivamente.</w:t>
      </w:r>
    </w:p>
    <w:p w14:paraId="5E02948A" w14:textId="77777777" w:rsidR="00C374A4" w:rsidRPr="007B76FD" w:rsidRDefault="00C374A4" w:rsidP="004A3AA2">
      <w:pPr>
        <w:jc w:val="both"/>
        <w:rPr>
          <w:rFonts w:ascii="Arial" w:hAnsi="Arial" w:cs="Arial"/>
          <w:bCs/>
          <w:sz w:val="22"/>
          <w:szCs w:val="22"/>
          <w:lang w:val="es-PE" w:eastAsia="es-PE"/>
        </w:rPr>
      </w:pPr>
    </w:p>
    <w:p w14:paraId="51C107DC" w14:textId="66AA5A6E" w:rsidR="00587499" w:rsidRPr="007B76FD" w:rsidRDefault="00587499" w:rsidP="00A001A9">
      <w:pPr>
        <w:pStyle w:val="Prrafodelista"/>
        <w:numPr>
          <w:ilvl w:val="0"/>
          <w:numId w:val="14"/>
        </w:numPr>
        <w:jc w:val="both"/>
        <w:rPr>
          <w:rFonts w:ascii="Arial" w:hAnsi="Arial" w:cs="Arial"/>
          <w:bCs/>
          <w:sz w:val="22"/>
          <w:szCs w:val="22"/>
          <w:lang w:val="es-PE" w:eastAsia="es-PE"/>
        </w:rPr>
      </w:pPr>
      <w:r w:rsidRPr="007B76FD">
        <w:rPr>
          <w:rFonts w:ascii="Arial" w:hAnsi="Arial" w:cs="Arial"/>
          <w:bCs/>
          <w:sz w:val="22"/>
          <w:szCs w:val="22"/>
          <w:lang w:val="es-PE" w:eastAsia="es-PE"/>
        </w:rPr>
        <w:t>No puede ser menor al cinco por ciento (5%) de la UIT.</w:t>
      </w:r>
    </w:p>
    <w:p w14:paraId="305C173D" w14:textId="77777777" w:rsidR="00C374A4" w:rsidRPr="007B76FD" w:rsidRDefault="00C374A4" w:rsidP="004A3AA2">
      <w:pPr>
        <w:jc w:val="both"/>
        <w:rPr>
          <w:rFonts w:ascii="Arial" w:hAnsi="Arial" w:cs="Arial"/>
          <w:bCs/>
          <w:sz w:val="22"/>
          <w:szCs w:val="22"/>
          <w:lang w:val="es-PE" w:eastAsia="es-PE"/>
        </w:rPr>
      </w:pPr>
    </w:p>
    <w:p w14:paraId="366E5568" w14:textId="77777777" w:rsidR="00587499" w:rsidRPr="007B76FD" w:rsidRDefault="00587499" w:rsidP="00A001A9">
      <w:pPr>
        <w:pStyle w:val="Prrafodelista"/>
        <w:numPr>
          <w:ilvl w:val="0"/>
          <w:numId w:val="14"/>
        </w:numPr>
        <w:jc w:val="both"/>
        <w:rPr>
          <w:rFonts w:ascii="Arial" w:hAnsi="Arial" w:cs="Arial"/>
          <w:bCs/>
          <w:sz w:val="22"/>
          <w:szCs w:val="22"/>
          <w:lang w:val="es-PE" w:eastAsia="es-PE"/>
        </w:rPr>
      </w:pPr>
      <w:r w:rsidRPr="007B76FD">
        <w:rPr>
          <w:rFonts w:ascii="Arial" w:hAnsi="Arial" w:cs="Arial"/>
          <w:bCs/>
          <w:sz w:val="22"/>
          <w:szCs w:val="22"/>
          <w:lang w:val="es-PE" w:eastAsia="es-PE"/>
        </w:rPr>
        <w:t>No se exige:</w:t>
      </w:r>
    </w:p>
    <w:p w14:paraId="41CF3D24" w14:textId="77777777" w:rsidR="00587499" w:rsidRPr="007B76FD" w:rsidRDefault="00587499" w:rsidP="004A3AA2">
      <w:pPr>
        <w:tabs>
          <w:tab w:val="left" w:pos="993"/>
        </w:tabs>
        <w:ind w:left="1287"/>
        <w:jc w:val="both"/>
        <w:rPr>
          <w:rFonts w:ascii="Arial" w:hAnsi="Arial" w:cs="Arial"/>
          <w:bCs/>
          <w:sz w:val="22"/>
          <w:szCs w:val="22"/>
          <w:lang w:val="es-PE" w:eastAsia="es-PE"/>
        </w:rPr>
      </w:pPr>
    </w:p>
    <w:p w14:paraId="4669570F" w14:textId="5644C7FB" w:rsidR="00587499" w:rsidRPr="007B76FD" w:rsidRDefault="00587499" w:rsidP="00A001A9">
      <w:pPr>
        <w:pStyle w:val="Prrafodelista"/>
        <w:numPr>
          <w:ilvl w:val="1"/>
          <w:numId w:val="15"/>
        </w:numPr>
        <w:ind w:left="1276" w:hanging="567"/>
        <w:jc w:val="both"/>
        <w:rPr>
          <w:rFonts w:ascii="Arial" w:hAnsi="Arial" w:cs="Arial"/>
          <w:bCs/>
          <w:sz w:val="22"/>
          <w:szCs w:val="22"/>
          <w:lang w:val="es-PE" w:eastAsia="es-PE"/>
        </w:rPr>
      </w:pPr>
      <w:r w:rsidRPr="007B76FD">
        <w:rPr>
          <w:rFonts w:ascii="Arial" w:hAnsi="Arial" w:cs="Arial"/>
          <w:bCs/>
          <w:sz w:val="22"/>
          <w:szCs w:val="22"/>
          <w:lang w:val="es-PE" w:eastAsia="es-PE"/>
        </w:rPr>
        <w:t>Para la presentación de las solicitudes de refinanciamiento para aplazar el saldo de</w:t>
      </w:r>
      <w:r w:rsidR="005F3DB1" w:rsidRPr="007B76FD">
        <w:rPr>
          <w:rFonts w:ascii="Arial" w:hAnsi="Arial" w:cs="Arial"/>
          <w:bCs/>
          <w:sz w:val="22"/>
          <w:szCs w:val="22"/>
          <w:lang w:val="es-PE" w:eastAsia="es-PE"/>
        </w:rPr>
        <w:t>l RAF</w:t>
      </w:r>
      <w:r w:rsidR="001F154D" w:rsidRPr="007B76FD">
        <w:rPr>
          <w:rFonts w:ascii="Arial" w:hAnsi="Arial" w:cs="Arial"/>
          <w:color w:val="000000"/>
          <w:sz w:val="22"/>
          <w:szCs w:val="22"/>
        </w:rPr>
        <w:t xml:space="preserve"> y</w:t>
      </w:r>
      <w:r w:rsidR="00B875E2" w:rsidRPr="007B76FD">
        <w:rPr>
          <w:rFonts w:ascii="Arial" w:hAnsi="Arial" w:cs="Arial"/>
          <w:color w:val="000000"/>
          <w:sz w:val="22"/>
          <w:szCs w:val="22"/>
        </w:rPr>
        <w:t>,</w:t>
      </w:r>
      <w:r w:rsidR="001F154D" w:rsidRPr="007B76FD">
        <w:rPr>
          <w:rFonts w:ascii="Arial" w:hAnsi="Arial" w:cs="Arial"/>
          <w:bCs/>
          <w:sz w:val="22"/>
          <w:szCs w:val="22"/>
          <w:lang w:val="es-PE" w:eastAsia="es-PE"/>
        </w:rPr>
        <w:t xml:space="preserve"> de corresponder, otros saldos</w:t>
      </w:r>
      <w:r w:rsidR="00A11FCD" w:rsidRPr="007B76FD">
        <w:rPr>
          <w:rFonts w:ascii="Arial" w:hAnsi="Arial" w:cs="Arial"/>
          <w:bCs/>
          <w:sz w:val="22"/>
          <w:szCs w:val="22"/>
          <w:lang w:val="es-PE" w:eastAsia="es-PE"/>
        </w:rPr>
        <w:t>.</w:t>
      </w:r>
    </w:p>
    <w:p w14:paraId="74ECA191" w14:textId="77777777" w:rsidR="00A11FCD" w:rsidRPr="007B76FD" w:rsidRDefault="00A11FCD" w:rsidP="00A11FCD">
      <w:pPr>
        <w:pStyle w:val="Prrafodelista"/>
        <w:ind w:left="1276"/>
        <w:jc w:val="both"/>
        <w:rPr>
          <w:rFonts w:ascii="Arial" w:hAnsi="Arial" w:cs="Arial"/>
          <w:bCs/>
          <w:sz w:val="22"/>
          <w:szCs w:val="22"/>
          <w:lang w:val="es-PE" w:eastAsia="es-PE"/>
        </w:rPr>
      </w:pPr>
    </w:p>
    <w:p w14:paraId="523DB124" w14:textId="2224DB8B" w:rsidR="00587499" w:rsidRPr="007B76FD" w:rsidRDefault="00587499" w:rsidP="00A001A9">
      <w:pPr>
        <w:pStyle w:val="Prrafodelista"/>
        <w:numPr>
          <w:ilvl w:val="1"/>
          <w:numId w:val="15"/>
        </w:numPr>
        <w:ind w:left="1276" w:hanging="567"/>
        <w:jc w:val="both"/>
        <w:rPr>
          <w:rFonts w:ascii="Arial" w:hAnsi="Arial" w:cs="Arial"/>
          <w:bCs/>
          <w:sz w:val="22"/>
          <w:szCs w:val="22"/>
          <w:lang w:val="es-PE" w:eastAsia="es-PE"/>
        </w:rPr>
      </w:pPr>
      <w:r w:rsidRPr="007B76FD">
        <w:rPr>
          <w:rFonts w:ascii="Arial" w:hAnsi="Arial" w:cs="Arial"/>
          <w:bCs/>
          <w:sz w:val="22"/>
          <w:szCs w:val="22"/>
          <w:lang w:val="es-PE" w:eastAsia="es-PE"/>
        </w:rPr>
        <w:t>Cuando a la fecha de presentación de las solicitudes de refinanciamiento para fraccionar o aplazar y fraccionar el saldo de</w:t>
      </w:r>
      <w:r w:rsidR="005F3DB1" w:rsidRPr="007B76FD">
        <w:rPr>
          <w:rFonts w:ascii="Arial" w:hAnsi="Arial" w:cs="Arial"/>
          <w:bCs/>
          <w:sz w:val="22"/>
          <w:szCs w:val="22"/>
          <w:lang w:val="es-PE" w:eastAsia="es-PE"/>
        </w:rPr>
        <w:t>l RAF</w:t>
      </w:r>
      <w:r w:rsidR="00D855B7" w:rsidRPr="007B76FD">
        <w:rPr>
          <w:rFonts w:ascii="Arial" w:hAnsi="Arial" w:cs="Arial"/>
          <w:color w:val="000000"/>
          <w:sz w:val="22"/>
          <w:szCs w:val="22"/>
        </w:rPr>
        <w:t xml:space="preserve"> y</w:t>
      </w:r>
      <w:r w:rsidR="00A11FCD" w:rsidRPr="007B76FD">
        <w:rPr>
          <w:rFonts w:ascii="Arial" w:hAnsi="Arial" w:cs="Arial"/>
          <w:color w:val="000000"/>
          <w:sz w:val="22"/>
          <w:szCs w:val="22"/>
        </w:rPr>
        <w:t>,</w:t>
      </w:r>
      <w:r w:rsidR="00D855B7" w:rsidRPr="007B76FD">
        <w:rPr>
          <w:rFonts w:ascii="Arial" w:hAnsi="Arial" w:cs="Arial"/>
          <w:bCs/>
          <w:sz w:val="22"/>
          <w:szCs w:val="22"/>
          <w:lang w:val="es-PE" w:eastAsia="es-PE"/>
        </w:rPr>
        <w:t xml:space="preserve"> de corresponder, otros saldos</w:t>
      </w:r>
      <w:r w:rsidRPr="007B76FD">
        <w:rPr>
          <w:rFonts w:ascii="Arial" w:hAnsi="Arial" w:cs="Arial"/>
          <w:bCs/>
          <w:sz w:val="22"/>
          <w:szCs w:val="22"/>
          <w:lang w:val="es-PE" w:eastAsia="es-PE"/>
        </w:rPr>
        <w:t xml:space="preserve">, el deudor tributario tenga la calidad de buen contribuyente. </w:t>
      </w:r>
    </w:p>
    <w:p w14:paraId="0D42F98B" w14:textId="77777777" w:rsidR="00BC4231" w:rsidRPr="007B76FD" w:rsidRDefault="00BC4231" w:rsidP="00BC4231">
      <w:pPr>
        <w:pStyle w:val="Prrafodelista"/>
        <w:ind w:left="1276"/>
        <w:jc w:val="both"/>
        <w:rPr>
          <w:rFonts w:ascii="Arial" w:hAnsi="Arial" w:cs="Arial"/>
          <w:bCs/>
          <w:sz w:val="22"/>
          <w:szCs w:val="22"/>
          <w:lang w:val="es-PE" w:eastAsia="es-PE"/>
        </w:rPr>
      </w:pPr>
    </w:p>
    <w:p w14:paraId="23C191FD" w14:textId="27B8DB5A" w:rsidR="00587499" w:rsidRPr="007B76FD" w:rsidRDefault="00587499" w:rsidP="00A001A9">
      <w:pPr>
        <w:pStyle w:val="Prrafodelista"/>
        <w:numPr>
          <w:ilvl w:val="1"/>
          <w:numId w:val="15"/>
        </w:numPr>
        <w:ind w:left="1276" w:hanging="567"/>
        <w:jc w:val="both"/>
        <w:rPr>
          <w:rFonts w:ascii="Arial" w:hAnsi="Arial" w:cs="Arial"/>
          <w:bCs/>
          <w:sz w:val="22"/>
          <w:szCs w:val="22"/>
          <w:lang w:val="es-PE" w:eastAsia="es-PE"/>
        </w:rPr>
      </w:pPr>
      <w:r w:rsidRPr="007B76FD">
        <w:rPr>
          <w:rFonts w:ascii="Arial" w:hAnsi="Arial" w:cs="Arial"/>
          <w:bCs/>
          <w:sz w:val="22"/>
          <w:szCs w:val="22"/>
          <w:lang w:val="es-PE" w:eastAsia="es-PE"/>
        </w:rPr>
        <w:lastRenderedPageBreak/>
        <w:t>Cuando el plazo y monto del saldo d</w:t>
      </w:r>
      <w:r w:rsidR="005F3DB1" w:rsidRPr="007B76FD">
        <w:rPr>
          <w:rFonts w:ascii="Arial" w:hAnsi="Arial" w:cs="Arial"/>
          <w:bCs/>
          <w:sz w:val="22"/>
          <w:szCs w:val="22"/>
          <w:lang w:val="es-PE" w:eastAsia="es-PE"/>
        </w:rPr>
        <w:t>el RAF</w:t>
      </w:r>
      <w:r w:rsidR="00A11FCD" w:rsidRPr="007B76FD">
        <w:rPr>
          <w:rFonts w:ascii="Arial" w:hAnsi="Arial" w:cs="Arial"/>
          <w:color w:val="000000"/>
          <w:sz w:val="22"/>
          <w:szCs w:val="22"/>
        </w:rPr>
        <w:t xml:space="preserve"> y</w:t>
      </w:r>
      <w:r w:rsidR="0052199A" w:rsidRPr="007B76FD">
        <w:rPr>
          <w:rFonts w:ascii="Arial" w:hAnsi="Arial" w:cs="Arial"/>
          <w:color w:val="000000"/>
          <w:sz w:val="22"/>
          <w:szCs w:val="22"/>
        </w:rPr>
        <w:t>,</w:t>
      </w:r>
      <w:r w:rsidR="00A11FCD" w:rsidRPr="007B76FD">
        <w:rPr>
          <w:rFonts w:ascii="Arial" w:hAnsi="Arial" w:cs="Arial"/>
          <w:bCs/>
          <w:sz w:val="22"/>
          <w:szCs w:val="22"/>
          <w:lang w:val="es-PE" w:eastAsia="es-PE"/>
        </w:rPr>
        <w:t xml:space="preserve"> de corresponder, otros saldos</w:t>
      </w:r>
      <w:r w:rsidR="00B875E2" w:rsidRPr="007B76FD">
        <w:rPr>
          <w:rFonts w:ascii="Arial" w:hAnsi="Arial" w:cs="Arial"/>
          <w:bCs/>
          <w:sz w:val="22"/>
          <w:szCs w:val="22"/>
          <w:lang w:val="es-PE" w:eastAsia="es-PE"/>
        </w:rPr>
        <w:t>,</w:t>
      </w:r>
      <w:r w:rsidRPr="007B76FD">
        <w:rPr>
          <w:rFonts w:ascii="Arial" w:hAnsi="Arial" w:cs="Arial"/>
          <w:bCs/>
          <w:sz w:val="22"/>
          <w:szCs w:val="22"/>
          <w:lang w:val="es-PE" w:eastAsia="es-PE"/>
        </w:rPr>
        <w:t xml:space="preserve"> que se solicita fraccionar o aplazar y fraccionar es menor o igual a doce (12) meses y menor o igual a tres (3) UIT, respectivamente.</w:t>
      </w:r>
    </w:p>
    <w:p w14:paraId="540A5D91" w14:textId="77777777" w:rsidR="00587499" w:rsidRPr="007B76FD" w:rsidRDefault="00587499" w:rsidP="004A3AA2">
      <w:pPr>
        <w:tabs>
          <w:tab w:val="left" w:pos="0"/>
          <w:tab w:val="left" w:pos="993"/>
        </w:tabs>
        <w:jc w:val="both"/>
        <w:rPr>
          <w:rFonts w:ascii="Arial" w:hAnsi="Arial" w:cs="Arial"/>
          <w:sz w:val="22"/>
          <w:szCs w:val="22"/>
          <w:lang w:val="es-PE" w:eastAsia="es-PE"/>
        </w:rPr>
      </w:pPr>
    </w:p>
    <w:p w14:paraId="2CB46888" w14:textId="75C28C1C" w:rsidR="00587499" w:rsidRPr="007B76FD" w:rsidRDefault="00587499" w:rsidP="00A001A9">
      <w:pPr>
        <w:pStyle w:val="Prrafodelista"/>
        <w:numPr>
          <w:ilvl w:val="1"/>
          <w:numId w:val="61"/>
        </w:numPr>
        <w:tabs>
          <w:tab w:val="center" w:pos="284"/>
          <w:tab w:val="center" w:pos="426"/>
          <w:tab w:val="left" w:pos="993"/>
        </w:tabs>
        <w:spacing w:after="200"/>
        <w:jc w:val="both"/>
        <w:rPr>
          <w:rFonts w:ascii="Arial" w:hAnsi="Arial" w:cs="Arial"/>
          <w:bCs/>
          <w:sz w:val="22"/>
          <w:szCs w:val="22"/>
          <w:lang w:val="es-PE" w:eastAsia="es-PE"/>
        </w:rPr>
      </w:pPr>
      <w:r w:rsidRPr="007B76FD">
        <w:rPr>
          <w:rFonts w:ascii="Arial" w:hAnsi="Arial" w:cs="Arial"/>
          <w:bCs/>
          <w:sz w:val="22"/>
          <w:szCs w:val="22"/>
          <w:lang w:val="es-PE" w:eastAsia="es-PE"/>
        </w:rPr>
        <w:t xml:space="preserve">El solicitante debe efectuar como mínimo el pago de la cuota de acogimiento, de acuerdo </w:t>
      </w:r>
      <w:r w:rsidR="005F3DB1" w:rsidRPr="007B76FD">
        <w:rPr>
          <w:rFonts w:ascii="Arial" w:hAnsi="Arial" w:cs="Arial"/>
          <w:bCs/>
          <w:sz w:val="22"/>
          <w:szCs w:val="22"/>
          <w:lang w:val="es-PE" w:eastAsia="es-PE"/>
        </w:rPr>
        <w:t>con</w:t>
      </w:r>
      <w:r w:rsidRPr="007B76FD">
        <w:rPr>
          <w:rFonts w:ascii="Arial" w:hAnsi="Arial" w:cs="Arial"/>
          <w:bCs/>
          <w:sz w:val="22"/>
          <w:szCs w:val="22"/>
          <w:lang w:val="es-PE" w:eastAsia="es-PE"/>
        </w:rPr>
        <w:t xml:space="preserve"> los siguientes porcentajes:</w:t>
      </w:r>
    </w:p>
    <w:p w14:paraId="44673B71" w14:textId="1F39B0C3" w:rsidR="00587499" w:rsidRPr="007B76FD" w:rsidRDefault="00587499" w:rsidP="00A001A9">
      <w:pPr>
        <w:pStyle w:val="Prrafodelista"/>
        <w:numPr>
          <w:ilvl w:val="0"/>
          <w:numId w:val="17"/>
        </w:numPr>
        <w:ind w:left="709" w:hanging="289"/>
        <w:jc w:val="both"/>
        <w:rPr>
          <w:rFonts w:ascii="Arial" w:hAnsi="Arial" w:cs="Arial"/>
          <w:bCs/>
          <w:sz w:val="22"/>
          <w:szCs w:val="22"/>
          <w:lang w:val="es-PE" w:eastAsia="es-PE"/>
        </w:rPr>
      </w:pPr>
      <w:r w:rsidRPr="007B76FD">
        <w:rPr>
          <w:rFonts w:ascii="Arial" w:hAnsi="Arial" w:cs="Arial"/>
          <w:bCs/>
          <w:sz w:val="22"/>
          <w:szCs w:val="22"/>
          <w:lang w:val="es-PE" w:eastAsia="es-PE"/>
        </w:rPr>
        <w:t>En caso de fraccionamiento:</w:t>
      </w:r>
    </w:p>
    <w:p w14:paraId="033EE024" w14:textId="77777777" w:rsidR="005E4E79" w:rsidRPr="007B76FD" w:rsidRDefault="005E4E79" w:rsidP="004A3AA2">
      <w:pPr>
        <w:pStyle w:val="Prrafodelista"/>
        <w:ind w:left="780"/>
        <w:jc w:val="both"/>
        <w:rPr>
          <w:rFonts w:ascii="Arial" w:hAnsi="Arial" w:cs="Arial"/>
          <w:bCs/>
          <w:sz w:val="22"/>
          <w:szCs w:val="22"/>
          <w:lang w:val="es-PE" w:eastAsia="es-PE"/>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1984"/>
        <w:gridCol w:w="1985"/>
      </w:tblGrid>
      <w:tr w:rsidR="00587499" w:rsidRPr="007B76FD" w14:paraId="369CE8B9" w14:textId="77777777" w:rsidTr="00C374A4">
        <w:trPr>
          <w:trHeight w:val="404"/>
          <w:tblHeader/>
        </w:trPr>
        <w:tc>
          <w:tcPr>
            <w:tcW w:w="2410" w:type="dxa"/>
            <w:tcBorders>
              <w:bottom w:val="single" w:sz="4" w:space="0" w:color="auto"/>
            </w:tcBorders>
            <w:shd w:val="clear" w:color="auto" w:fill="D9D9D9"/>
            <w:vAlign w:val="center"/>
          </w:tcPr>
          <w:p w14:paraId="52106EB4" w14:textId="4FB8B2D8" w:rsidR="00587499" w:rsidRPr="007B76FD" w:rsidRDefault="00587499" w:rsidP="004A3AA2">
            <w:pPr>
              <w:jc w:val="center"/>
              <w:rPr>
                <w:rFonts w:ascii="Arial" w:hAnsi="Arial" w:cs="Arial"/>
                <w:b/>
                <w:bCs/>
                <w:sz w:val="18"/>
                <w:szCs w:val="18"/>
                <w:lang w:val="es-PE" w:eastAsia="es-PE"/>
              </w:rPr>
            </w:pPr>
            <w:r w:rsidRPr="007B76FD">
              <w:rPr>
                <w:rFonts w:ascii="Arial" w:hAnsi="Arial" w:cs="Arial"/>
                <w:b/>
                <w:bCs/>
                <w:sz w:val="18"/>
                <w:szCs w:val="18"/>
                <w:lang w:val="es-PE" w:eastAsia="es-PE"/>
              </w:rPr>
              <w:t>Monto del saldo de</w:t>
            </w:r>
            <w:r w:rsidR="005F3DB1" w:rsidRPr="007B76FD">
              <w:rPr>
                <w:rFonts w:ascii="Arial" w:hAnsi="Arial" w:cs="Arial"/>
                <w:b/>
                <w:bCs/>
                <w:sz w:val="18"/>
                <w:szCs w:val="18"/>
                <w:lang w:val="es-PE" w:eastAsia="es-PE"/>
              </w:rPr>
              <w:t>l RAF</w:t>
            </w:r>
            <w:r w:rsidR="006D2D03" w:rsidRPr="007B76FD">
              <w:rPr>
                <w:rFonts w:ascii="Arial" w:hAnsi="Arial" w:cs="Arial"/>
                <w:color w:val="000000"/>
                <w:sz w:val="22"/>
                <w:szCs w:val="22"/>
              </w:rPr>
              <w:t xml:space="preserve"> </w:t>
            </w:r>
            <w:bookmarkStart w:id="9" w:name="_Hlk77003103"/>
            <w:r w:rsidR="006D2D03" w:rsidRPr="007B76FD">
              <w:rPr>
                <w:rFonts w:ascii="Arial" w:hAnsi="Arial" w:cs="Arial"/>
                <w:b/>
                <w:bCs/>
                <w:color w:val="000000"/>
                <w:sz w:val="18"/>
                <w:szCs w:val="18"/>
              </w:rPr>
              <w:t>y</w:t>
            </w:r>
            <w:r w:rsidR="0052199A" w:rsidRPr="007B76FD">
              <w:rPr>
                <w:rFonts w:ascii="Arial" w:hAnsi="Arial" w:cs="Arial"/>
                <w:b/>
                <w:bCs/>
                <w:color w:val="000000"/>
                <w:sz w:val="18"/>
                <w:szCs w:val="18"/>
              </w:rPr>
              <w:t>,</w:t>
            </w:r>
            <w:r w:rsidR="006D2D03" w:rsidRPr="007B76FD">
              <w:rPr>
                <w:rFonts w:ascii="Arial" w:hAnsi="Arial" w:cs="Arial"/>
                <w:b/>
                <w:bCs/>
                <w:sz w:val="18"/>
                <w:szCs w:val="18"/>
                <w:lang w:val="es-PE" w:eastAsia="es-PE"/>
              </w:rPr>
              <w:t xml:space="preserve"> de corresponder, otros saldos</w:t>
            </w:r>
            <w:bookmarkEnd w:id="9"/>
          </w:p>
        </w:tc>
        <w:tc>
          <w:tcPr>
            <w:tcW w:w="1984" w:type="dxa"/>
            <w:tcBorders>
              <w:bottom w:val="single" w:sz="4" w:space="0" w:color="auto"/>
            </w:tcBorders>
            <w:shd w:val="clear" w:color="auto" w:fill="D9D9D9"/>
            <w:vAlign w:val="center"/>
          </w:tcPr>
          <w:p w14:paraId="5B73E374" w14:textId="77777777" w:rsidR="00587499" w:rsidRPr="007B76FD" w:rsidRDefault="00587499" w:rsidP="004A3AA2">
            <w:pPr>
              <w:jc w:val="center"/>
              <w:rPr>
                <w:rFonts w:ascii="Arial" w:hAnsi="Arial" w:cs="Arial"/>
                <w:b/>
                <w:bCs/>
                <w:sz w:val="18"/>
                <w:szCs w:val="18"/>
                <w:lang w:val="es-PE" w:eastAsia="es-PE"/>
              </w:rPr>
            </w:pPr>
            <w:r w:rsidRPr="007B76FD">
              <w:rPr>
                <w:rFonts w:ascii="Arial" w:hAnsi="Arial" w:cs="Arial"/>
                <w:b/>
                <w:bCs/>
                <w:sz w:val="18"/>
                <w:szCs w:val="18"/>
                <w:lang w:val="es-PE" w:eastAsia="es-PE"/>
              </w:rPr>
              <w:t>Plazo</w:t>
            </w:r>
          </w:p>
          <w:p w14:paraId="07E9C0D8" w14:textId="77777777" w:rsidR="00587499" w:rsidRPr="007B76FD" w:rsidRDefault="00587499" w:rsidP="004A3AA2">
            <w:pPr>
              <w:jc w:val="center"/>
              <w:rPr>
                <w:rFonts w:ascii="Arial" w:hAnsi="Arial" w:cs="Arial"/>
                <w:b/>
                <w:bCs/>
                <w:sz w:val="18"/>
                <w:szCs w:val="18"/>
                <w:lang w:val="es-PE" w:eastAsia="es-PE"/>
              </w:rPr>
            </w:pPr>
            <w:r w:rsidRPr="007B76FD">
              <w:rPr>
                <w:rFonts w:ascii="Arial" w:hAnsi="Arial" w:cs="Arial"/>
                <w:b/>
                <w:bCs/>
                <w:sz w:val="18"/>
                <w:szCs w:val="18"/>
                <w:lang w:val="es-PE" w:eastAsia="es-PE"/>
              </w:rPr>
              <w:t>(meses)</w:t>
            </w:r>
          </w:p>
        </w:tc>
        <w:tc>
          <w:tcPr>
            <w:tcW w:w="1985" w:type="dxa"/>
            <w:tcBorders>
              <w:bottom w:val="single" w:sz="4" w:space="0" w:color="auto"/>
            </w:tcBorders>
            <w:shd w:val="clear" w:color="auto" w:fill="D9D9D9"/>
            <w:vAlign w:val="center"/>
          </w:tcPr>
          <w:p w14:paraId="2D97E0EE" w14:textId="77777777" w:rsidR="00587499" w:rsidRPr="007B76FD" w:rsidRDefault="00587499" w:rsidP="004A3AA2">
            <w:pPr>
              <w:jc w:val="center"/>
              <w:rPr>
                <w:rFonts w:ascii="Arial" w:hAnsi="Arial" w:cs="Arial"/>
                <w:b/>
                <w:bCs/>
                <w:sz w:val="18"/>
                <w:szCs w:val="18"/>
                <w:lang w:val="es-PE" w:eastAsia="es-PE"/>
              </w:rPr>
            </w:pPr>
            <w:r w:rsidRPr="007B76FD">
              <w:rPr>
                <w:rFonts w:ascii="Arial" w:hAnsi="Arial" w:cs="Arial"/>
                <w:b/>
                <w:bCs/>
                <w:sz w:val="18"/>
                <w:szCs w:val="18"/>
                <w:lang w:val="es-PE" w:eastAsia="es-PE"/>
              </w:rPr>
              <w:t>Cuota de acogimiento</w:t>
            </w:r>
          </w:p>
        </w:tc>
      </w:tr>
      <w:tr w:rsidR="00587499" w:rsidRPr="007B76FD" w14:paraId="506D2CE1" w14:textId="77777777" w:rsidTr="00C374A4">
        <w:trPr>
          <w:tblHeader/>
        </w:trPr>
        <w:tc>
          <w:tcPr>
            <w:tcW w:w="2410" w:type="dxa"/>
            <w:vMerge w:val="restart"/>
          </w:tcPr>
          <w:p w14:paraId="3C98C804" w14:textId="77777777" w:rsidR="00587499" w:rsidRPr="007B76FD" w:rsidRDefault="00587499" w:rsidP="004A3AA2">
            <w:pPr>
              <w:jc w:val="center"/>
              <w:rPr>
                <w:rFonts w:ascii="Arial" w:hAnsi="Arial" w:cs="Arial"/>
                <w:bCs/>
                <w:sz w:val="18"/>
                <w:szCs w:val="18"/>
                <w:lang w:val="es-PE" w:eastAsia="es-PE"/>
              </w:rPr>
            </w:pPr>
          </w:p>
          <w:p w14:paraId="4C3E0DE1" w14:textId="77777777" w:rsidR="00587499" w:rsidRPr="007B76FD" w:rsidRDefault="00587499" w:rsidP="004A3AA2">
            <w:pPr>
              <w:jc w:val="center"/>
              <w:rPr>
                <w:rFonts w:ascii="Arial" w:hAnsi="Arial" w:cs="Arial"/>
                <w:bCs/>
                <w:sz w:val="18"/>
                <w:szCs w:val="18"/>
                <w:lang w:val="es-PE" w:eastAsia="es-PE"/>
              </w:rPr>
            </w:pPr>
          </w:p>
          <w:p w14:paraId="03A75512" w14:textId="77777777" w:rsidR="00587499" w:rsidRPr="007B76FD" w:rsidRDefault="00587499" w:rsidP="004A3AA2">
            <w:pPr>
              <w:jc w:val="center"/>
              <w:rPr>
                <w:rFonts w:ascii="Arial" w:hAnsi="Arial" w:cs="Arial"/>
                <w:bCs/>
                <w:sz w:val="18"/>
                <w:szCs w:val="18"/>
                <w:lang w:val="es-PE" w:eastAsia="es-PE"/>
              </w:rPr>
            </w:pPr>
            <w:r w:rsidRPr="007B76FD">
              <w:rPr>
                <w:rFonts w:ascii="Arial" w:hAnsi="Arial" w:cs="Arial"/>
                <w:bCs/>
                <w:sz w:val="18"/>
                <w:szCs w:val="18"/>
                <w:lang w:val="es-PE" w:eastAsia="es-PE"/>
              </w:rPr>
              <w:t>Hasta 3 UIT</w:t>
            </w:r>
          </w:p>
        </w:tc>
        <w:tc>
          <w:tcPr>
            <w:tcW w:w="1984" w:type="dxa"/>
          </w:tcPr>
          <w:p w14:paraId="45774F55" w14:textId="77777777" w:rsidR="00587499" w:rsidRPr="007B76FD" w:rsidRDefault="00587499" w:rsidP="004A3AA2">
            <w:pPr>
              <w:jc w:val="center"/>
              <w:rPr>
                <w:rFonts w:ascii="Arial" w:hAnsi="Arial" w:cs="Arial"/>
                <w:bCs/>
                <w:sz w:val="18"/>
                <w:szCs w:val="18"/>
                <w:lang w:val="es-PE" w:eastAsia="es-PE"/>
              </w:rPr>
            </w:pPr>
            <w:r w:rsidRPr="007B76FD">
              <w:rPr>
                <w:rFonts w:ascii="Arial" w:hAnsi="Arial" w:cs="Arial"/>
                <w:bCs/>
                <w:sz w:val="18"/>
                <w:szCs w:val="18"/>
                <w:lang w:val="es-PE" w:eastAsia="es-PE"/>
              </w:rPr>
              <w:t xml:space="preserve">Hasta 12 </w:t>
            </w:r>
          </w:p>
        </w:tc>
        <w:tc>
          <w:tcPr>
            <w:tcW w:w="1985" w:type="dxa"/>
          </w:tcPr>
          <w:p w14:paraId="0D2B47C6" w14:textId="77777777" w:rsidR="00587499" w:rsidRPr="007B76FD" w:rsidRDefault="00587499" w:rsidP="004A3AA2">
            <w:pPr>
              <w:jc w:val="center"/>
              <w:rPr>
                <w:rFonts w:ascii="Arial" w:hAnsi="Arial" w:cs="Arial"/>
                <w:bCs/>
                <w:sz w:val="18"/>
                <w:szCs w:val="18"/>
                <w:lang w:val="es-PE" w:eastAsia="es-PE"/>
              </w:rPr>
            </w:pPr>
            <w:r w:rsidRPr="007B76FD">
              <w:rPr>
                <w:rFonts w:ascii="Arial" w:hAnsi="Arial" w:cs="Arial"/>
                <w:bCs/>
                <w:sz w:val="18"/>
                <w:szCs w:val="18"/>
                <w:lang w:val="es-PE" w:eastAsia="es-PE"/>
              </w:rPr>
              <w:t>0%</w:t>
            </w:r>
          </w:p>
        </w:tc>
      </w:tr>
      <w:tr w:rsidR="00587499" w:rsidRPr="007B76FD" w14:paraId="513F88DB" w14:textId="77777777" w:rsidTr="00C374A4">
        <w:trPr>
          <w:trHeight w:val="256"/>
          <w:tblHeader/>
        </w:trPr>
        <w:tc>
          <w:tcPr>
            <w:tcW w:w="2410" w:type="dxa"/>
            <w:vMerge/>
          </w:tcPr>
          <w:p w14:paraId="075F8530" w14:textId="77777777" w:rsidR="00587499" w:rsidRPr="007B76FD" w:rsidRDefault="00587499" w:rsidP="004A3AA2">
            <w:pPr>
              <w:jc w:val="center"/>
              <w:rPr>
                <w:rFonts w:ascii="Arial" w:hAnsi="Arial" w:cs="Arial"/>
                <w:bCs/>
                <w:sz w:val="18"/>
                <w:szCs w:val="18"/>
                <w:lang w:val="es-PE" w:eastAsia="es-PE"/>
              </w:rPr>
            </w:pPr>
          </w:p>
        </w:tc>
        <w:tc>
          <w:tcPr>
            <w:tcW w:w="1984" w:type="dxa"/>
          </w:tcPr>
          <w:p w14:paraId="768546EB" w14:textId="77777777" w:rsidR="00587499" w:rsidRPr="007B76FD" w:rsidRDefault="00587499" w:rsidP="004A3AA2">
            <w:pPr>
              <w:jc w:val="center"/>
              <w:rPr>
                <w:rFonts w:ascii="Arial" w:hAnsi="Arial" w:cs="Arial"/>
                <w:bCs/>
                <w:sz w:val="18"/>
                <w:szCs w:val="18"/>
                <w:lang w:val="es-PE" w:eastAsia="es-PE"/>
              </w:rPr>
            </w:pPr>
            <w:r w:rsidRPr="007B76FD">
              <w:rPr>
                <w:rFonts w:ascii="Arial" w:hAnsi="Arial" w:cs="Arial"/>
                <w:bCs/>
                <w:sz w:val="18"/>
                <w:szCs w:val="18"/>
                <w:lang w:val="es-PE" w:eastAsia="es-PE"/>
              </w:rPr>
              <w:t xml:space="preserve">De 13 a 24 </w:t>
            </w:r>
          </w:p>
        </w:tc>
        <w:tc>
          <w:tcPr>
            <w:tcW w:w="1985" w:type="dxa"/>
          </w:tcPr>
          <w:p w14:paraId="71FEA652" w14:textId="77777777" w:rsidR="00587499" w:rsidRPr="007B76FD" w:rsidRDefault="00587499" w:rsidP="004A3AA2">
            <w:pPr>
              <w:jc w:val="center"/>
              <w:rPr>
                <w:rFonts w:ascii="Arial" w:hAnsi="Arial" w:cs="Arial"/>
                <w:bCs/>
                <w:sz w:val="18"/>
                <w:szCs w:val="18"/>
                <w:lang w:val="es-PE" w:eastAsia="es-PE"/>
              </w:rPr>
            </w:pPr>
            <w:r w:rsidRPr="007B76FD">
              <w:rPr>
                <w:rFonts w:ascii="Arial" w:hAnsi="Arial" w:cs="Arial"/>
                <w:bCs/>
                <w:sz w:val="18"/>
                <w:szCs w:val="18"/>
                <w:lang w:val="es-PE" w:eastAsia="es-PE"/>
              </w:rPr>
              <w:t>8%</w:t>
            </w:r>
          </w:p>
        </w:tc>
      </w:tr>
      <w:tr w:rsidR="00587499" w:rsidRPr="007B76FD" w14:paraId="2288F6CF" w14:textId="77777777" w:rsidTr="00C374A4">
        <w:trPr>
          <w:trHeight w:val="245"/>
          <w:tblHeader/>
        </w:trPr>
        <w:tc>
          <w:tcPr>
            <w:tcW w:w="2410" w:type="dxa"/>
            <w:vMerge/>
          </w:tcPr>
          <w:p w14:paraId="0D721726" w14:textId="77777777" w:rsidR="00587499" w:rsidRPr="007B76FD" w:rsidRDefault="00587499" w:rsidP="004A3AA2">
            <w:pPr>
              <w:ind w:right="-70"/>
              <w:rPr>
                <w:rFonts w:ascii="Arial" w:hAnsi="Arial" w:cs="Arial"/>
                <w:bCs/>
                <w:sz w:val="18"/>
                <w:szCs w:val="18"/>
                <w:lang w:val="es-PE" w:eastAsia="es-PE"/>
              </w:rPr>
            </w:pPr>
          </w:p>
        </w:tc>
        <w:tc>
          <w:tcPr>
            <w:tcW w:w="1984" w:type="dxa"/>
          </w:tcPr>
          <w:p w14:paraId="6CEEBB42" w14:textId="77777777" w:rsidR="00587499" w:rsidRPr="007B76FD" w:rsidRDefault="00587499" w:rsidP="004A3AA2">
            <w:pPr>
              <w:jc w:val="center"/>
              <w:rPr>
                <w:rFonts w:ascii="Arial" w:hAnsi="Arial" w:cs="Arial"/>
                <w:bCs/>
                <w:sz w:val="18"/>
                <w:szCs w:val="18"/>
                <w:lang w:val="es-PE" w:eastAsia="es-PE"/>
              </w:rPr>
            </w:pPr>
            <w:r w:rsidRPr="007B76FD">
              <w:rPr>
                <w:rFonts w:ascii="Arial" w:hAnsi="Arial" w:cs="Arial"/>
                <w:bCs/>
                <w:sz w:val="18"/>
                <w:szCs w:val="18"/>
                <w:lang w:val="es-PE" w:eastAsia="es-PE"/>
              </w:rPr>
              <w:t xml:space="preserve">De 25 a 36 </w:t>
            </w:r>
          </w:p>
        </w:tc>
        <w:tc>
          <w:tcPr>
            <w:tcW w:w="1985" w:type="dxa"/>
          </w:tcPr>
          <w:p w14:paraId="1D92C47F" w14:textId="77777777" w:rsidR="00587499" w:rsidRPr="007B76FD" w:rsidRDefault="00587499" w:rsidP="004A3AA2">
            <w:pPr>
              <w:jc w:val="center"/>
              <w:rPr>
                <w:rFonts w:ascii="Arial" w:hAnsi="Arial" w:cs="Arial"/>
                <w:bCs/>
                <w:sz w:val="18"/>
                <w:szCs w:val="18"/>
                <w:lang w:val="es-PE" w:eastAsia="es-PE"/>
              </w:rPr>
            </w:pPr>
            <w:r w:rsidRPr="007B76FD">
              <w:rPr>
                <w:rFonts w:ascii="Arial" w:hAnsi="Arial" w:cs="Arial"/>
                <w:bCs/>
                <w:sz w:val="18"/>
                <w:szCs w:val="18"/>
                <w:lang w:val="es-PE" w:eastAsia="es-PE"/>
              </w:rPr>
              <w:t>10%</w:t>
            </w:r>
          </w:p>
        </w:tc>
      </w:tr>
      <w:tr w:rsidR="00587499" w:rsidRPr="007B76FD" w14:paraId="60FBBC2B" w14:textId="77777777" w:rsidTr="00C374A4">
        <w:trPr>
          <w:trHeight w:val="265"/>
          <w:tblHeader/>
        </w:trPr>
        <w:tc>
          <w:tcPr>
            <w:tcW w:w="2410" w:type="dxa"/>
            <w:vMerge/>
          </w:tcPr>
          <w:p w14:paraId="7B711F4A" w14:textId="77777777" w:rsidR="00587499" w:rsidRPr="007B76FD" w:rsidRDefault="00587499" w:rsidP="004A3AA2">
            <w:pPr>
              <w:ind w:right="-70"/>
              <w:jc w:val="center"/>
              <w:rPr>
                <w:rFonts w:ascii="Arial" w:hAnsi="Arial" w:cs="Arial"/>
                <w:bCs/>
                <w:sz w:val="18"/>
                <w:szCs w:val="18"/>
                <w:lang w:val="es-PE" w:eastAsia="es-PE"/>
              </w:rPr>
            </w:pPr>
          </w:p>
        </w:tc>
        <w:tc>
          <w:tcPr>
            <w:tcW w:w="1984" w:type="dxa"/>
          </w:tcPr>
          <w:p w14:paraId="3DCA4DA6" w14:textId="77777777" w:rsidR="00587499" w:rsidRPr="007B76FD" w:rsidRDefault="00587499" w:rsidP="004A3AA2">
            <w:pPr>
              <w:jc w:val="center"/>
              <w:rPr>
                <w:rFonts w:ascii="Arial" w:hAnsi="Arial" w:cs="Arial"/>
                <w:bCs/>
                <w:sz w:val="18"/>
                <w:szCs w:val="18"/>
                <w:lang w:val="es-PE" w:eastAsia="es-PE"/>
              </w:rPr>
            </w:pPr>
            <w:r w:rsidRPr="007B76FD">
              <w:rPr>
                <w:rFonts w:ascii="Arial" w:hAnsi="Arial" w:cs="Arial"/>
                <w:bCs/>
                <w:sz w:val="18"/>
                <w:szCs w:val="18"/>
                <w:lang w:val="es-PE" w:eastAsia="es-PE"/>
              </w:rPr>
              <w:t xml:space="preserve">De 37 a 48 </w:t>
            </w:r>
          </w:p>
        </w:tc>
        <w:tc>
          <w:tcPr>
            <w:tcW w:w="1985" w:type="dxa"/>
          </w:tcPr>
          <w:p w14:paraId="1511A536" w14:textId="77777777" w:rsidR="00587499" w:rsidRPr="007B76FD" w:rsidRDefault="00587499" w:rsidP="004A3AA2">
            <w:pPr>
              <w:jc w:val="center"/>
              <w:rPr>
                <w:rFonts w:ascii="Arial" w:hAnsi="Arial" w:cs="Arial"/>
                <w:bCs/>
                <w:sz w:val="18"/>
                <w:szCs w:val="18"/>
                <w:lang w:val="es-PE" w:eastAsia="es-PE"/>
              </w:rPr>
            </w:pPr>
            <w:r w:rsidRPr="007B76FD">
              <w:rPr>
                <w:rFonts w:ascii="Arial" w:hAnsi="Arial" w:cs="Arial"/>
                <w:bCs/>
                <w:sz w:val="18"/>
                <w:szCs w:val="18"/>
                <w:lang w:val="es-PE" w:eastAsia="es-PE"/>
              </w:rPr>
              <w:t>12%</w:t>
            </w:r>
          </w:p>
        </w:tc>
      </w:tr>
      <w:tr w:rsidR="00587499" w:rsidRPr="007B76FD" w14:paraId="6C275DA8" w14:textId="77777777" w:rsidTr="00C374A4">
        <w:trPr>
          <w:trHeight w:val="239"/>
          <w:tblHeader/>
        </w:trPr>
        <w:tc>
          <w:tcPr>
            <w:tcW w:w="2410" w:type="dxa"/>
            <w:vMerge/>
          </w:tcPr>
          <w:p w14:paraId="346E9643" w14:textId="77777777" w:rsidR="00587499" w:rsidRPr="007B76FD" w:rsidRDefault="00587499" w:rsidP="004A3AA2">
            <w:pPr>
              <w:ind w:right="-70"/>
              <w:jc w:val="center"/>
              <w:rPr>
                <w:rFonts w:ascii="Arial" w:hAnsi="Arial" w:cs="Arial"/>
                <w:bCs/>
                <w:sz w:val="18"/>
                <w:szCs w:val="18"/>
                <w:lang w:val="es-PE" w:eastAsia="es-PE"/>
              </w:rPr>
            </w:pPr>
          </w:p>
        </w:tc>
        <w:tc>
          <w:tcPr>
            <w:tcW w:w="1984" w:type="dxa"/>
            <w:tcBorders>
              <w:bottom w:val="single" w:sz="4" w:space="0" w:color="auto"/>
            </w:tcBorders>
          </w:tcPr>
          <w:p w14:paraId="11875D9D" w14:textId="77777777" w:rsidR="00587499" w:rsidRPr="007B76FD" w:rsidRDefault="00587499" w:rsidP="004A3AA2">
            <w:pPr>
              <w:jc w:val="center"/>
              <w:rPr>
                <w:rFonts w:ascii="Arial" w:hAnsi="Arial" w:cs="Arial"/>
                <w:bCs/>
                <w:sz w:val="18"/>
                <w:szCs w:val="18"/>
                <w:lang w:val="es-PE" w:eastAsia="es-PE"/>
              </w:rPr>
            </w:pPr>
            <w:r w:rsidRPr="007B76FD">
              <w:rPr>
                <w:rFonts w:ascii="Arial" w:hAnsi="Arial" w:cs="Arial"/>
                <w:bCs/>
                <w:sz w:val="18"/>
                <w:szCs w:val="18"/>
                <w:lang w:val="es-PE" w:eastAsia="es-PE"/>
              </w:rPr>
              <w:t xml:space="preserve">De 49 a 60 </w:t>
            </w:r>
          </w:p>
        </w:tc>
        <w:tc>
          <w:tcPr>
            <w:tcW w:w="1985" w:type="dxa"/>
            <w:tcBorders>
              <w:bottom w:val="single" w:sz="4" w:space="0" w:color="auto"/>
            </w:tcBorders>
          </w:tcPr>
          <w:p w14:paraId="111EF846" w14:textId="77777777" w:rsidR="00587499" w:rsidRPr="007B76FD" w:rsidRDefault="00587499" w:rsidP="004A3AA2">
            <w:pPr>
              <w:jc w:val="center"/>
              <w:rPr>
                <w:rFonts w:ascii="Arial" w:hAnsi="Arial" w:cs="Arial"/>
                <w:bCs/>
                <w:sz w:val="18"/>
                <w:szCs w:val="18"/>
                <w:lang w:val="es-PE" w:eastAsia="es-PE"/>
              </w:rPr>
            </w:pPr>
            <w:r w:rsidRPr="007B76FD">
              <w:rPr>
                <w:rFonts w:ascii="Arial" w:hAnsi="Arial" w:cs="Arial"/>
                <w:bCs/>
                <w:sz w:val="18"/>
                <w:szCs w:val="18"/>
                <w:lang w:val="es-PE" w:eastAsia="es-PE"/>
              </w:rPr>
              <w:t>14%</w:t>
            </w:r>
          </w:p>
        </w:tc>
      </w:tr>
      <w:tr w:rsidR="00587499" w:rsidRPr="007B76FD" w14:paraId="260B9F36" w14:textId="77777777" w:rsidTr="00C374A4">
        <w:trPr>
          <w:trHeight w:val="228"/>
          <w:tblHeader/>
        </w:trPr>
        <w:tc>
          <w:tcPr>
            <w:tcW w:w="2410" w:type="dxa"/>
            <w:vMerge/>
            <w:tcBorders>
              <w:bottom w:val="single" w:sz="4" w:space="0" w:color="auto"/>
            </w:tcBorders>
          </w:tcPr>
          <w:p w14:paraId="3D40FA21" w14:textId="77777777" w:rsidR="00587499" w:rsidRPr="007B76FD" w:rsidRDefault="00587499" w:rsidP="004A3AA2">
            <w:pPr>
              <w:ind w:right="-70"/>
              <w:jc w:val="center"/>
              <w:rPr>
                <w:rFonts w:ascii="Arial" w:hAnsi="Arial" w:cs="Arial"/>
                <w:bCs/>
                <w:sz w:val="18"/>
                <w:szCs w:val="18"/>
                <w:lang w:val="es-PE" w:eastAsia="es-PE"/>
              </w:rPr>
            </w:pPr>
          </w:p>
        </w:tc>
        <w:tc>
          <w:tcPr>
            <w:tcW w:w="1984" w:type="dxa"/>
            <w:tcBorders>
              <w:bottom w:val="single" w:sz="4" w:space="0" w:color="auto"/>
            </w:tcBorders>
          </w:tcPr>
          <w:p w14:paraId="00C8A6D3" w14:textId="77777777" w:rsidR="00587499" w:rsidRPr="007B76FD" w:rsidRDefault="00587499" w:rsidP="004A3AA2">
            <w:pPr>
              <w:jc w:val="center"/>
              <w:rPr>
                <w:rFonts w:ascii="Arial" w:hAnsi="Arial" w:cs="Arial"/>
                <w:bCs/>
                <w:sz w:val="18"/>
                <w:szCs w:val="18"/>
                <w:lang w:val="es-PE" w:eastAsia="es-PE"/>
              </w:rPr>
            </w:pPr>
            <w:r w:rsidRPr="007B76FD">
              <w:rPr>
                <w:rFonts w:ascii="Arial" w:hAnsi="Arial" w:cs="Arial"/>
                <w:bCs/>
                <w:sz w:val="18"/>
                <w:szCs w:val="18"/>
                <w:lang w:val="es-PE" w:eastAsia="es-PE"/>
              </w:rPr>
              <w:t xml:space="preserve">De 61 a 72 </w:t>
            </w:r>
          </w:p>
        </w:tc>
        <w:tc>
          <w:tcPr>
            <w:tcW w:w="1985" w:type="dxa"/>
            <w:tcBorders>
              <w:bottom w:val="single" w:sz="4" w:space="0" w:color="auto"/>
            </w:tcBorders>
          </w:tcPr>
          <w:p w14:paraId="2CB4902B" w14:textId="77777777" w:rsidR="00587499" w:rsidRPr="007B76FD" w:rsidRDefault="00587499" w:rsidP="004A3AA2">
            <w:pPr>
              <w:jc w:val="center"/>
              <w:rPr>
                <w:rFonts w:ascii="Arial" w:hAnsi="Arial" w:cs="Arial"/>
                <w:bCs/>
                <w:sz w:val="18"/>
                <w:szCs w:val="18"/>
                <w:lang w:val="es-PE" w:eastAsia="es-PE"/>
              </w:rPr>
            </w:pPr>
            <w:r w:rsidRPr="007B76FD">
              <w:rPr>
                <w:rFonts w:ascii="Arial" w:hAnsi="Arial" w:cs="Arial"/>
                <w:bCs/>
                <w:sz w:val="18"/>
                <w:szCs w:val="18"/>
                <w:lang w:val="es-PE" w:eastAsia="es-PE"/>
              </w:rPr>
              <w:t>16%</w:t>
            </w:r>
          </w:p>
        </w:tc>
      </w:tr>
      <w:tr w:rsidR="00587499" w:rsidRPr="007B76FD" w14:paraId="10F1BCA2" w14:textId="77777777" w:rsidTr="00C374A4">
        <w:trPr>
          <w:trHeight w:val="139"/>
          <w:tblHeader/>
        </w:trPr>
        <w:tc>
          <w:tcPr>
            <w:tcW w:w="2410" w:type="dxa"/>
            <w:vMerge w:val="restart"/>
          </w:tcPr>
          <w:p w14:paraId="26E79493" w14:textId="77777777" w:rsidR="00587499" w:rsidRPr="007B76FD" w:rsidRDefault="00587499" w:rsidP="004A3AA2">
            <w:pPr>
              <w:jc w:val="center"/>
              <w:rPr>
                <w:rFonts w:ascii="Arial" w:hAnsi="Arial" w:cs="Arial"/>
                <w:bCs/>
                <w:sz w:val="18"/>
                <w:szCs w:val="18"/>
                <w:lang w:val="es-PE" w:eastAsia="es-PE"/>
              </w:rPr>
            </w:pPr>
          </w:p>
          <w:p w14:paraId="1D3BA535" w14:textId="77777777" w:rsidR="00587499" w:rsidRPr="007B76FD" w:rsidRDefault="00587499" w:rsidP="004A3AA2">
            <w:pPr>
              <w:jc w:val="center"/>
              <w:rPr>
                <w:rFonts w:ascii="Arial" w:hAnsi="Arial" w:cs="Arial"/>
                <w:bCs/>
                <w:sz w:val="18"/>
                <w:szCs w:val="18"/>
                <w:lang w:val="es-PE" w:eastAsia="es-PE"/>
              </w:rPr>
            </w:pPr>
          </w:p>
          <w:p w14:paraId="143D9D43" w14:textId="77777777" w:rsidR="00587499" w:rsidRPr="007B76FD" w:rsidRDefault="00587499" w:rsidP="004A3AA2">
            <w:pPr>
              <w:jc w:val="center"/>
              <w:rPr>
                <w:rFonts w:ascii="Arial" w:hAnsi="Arial" w:cs="Arial"/>
                <w:bCs/>
                <w:sz w:val="18"/>
                <w:szCs w:val="18"/>
                <w:lang w:val="es-PE" w:eastAsia="es-PE"/>
              </w:rPr>
            </w:pPr>
            <w:r w:rsidRPr="007B76FD">
              <w:rPr>
                <w:rFonts w:ascii="Arial" w:hAnsi="Arial" w:cs="Arial"/>
                <w:bCs/>
                <w:sz w:val="18"/>
                <w:szCs w:val="18"/>
                <w:lang w:val="es-PE" w:eastAsia="es-PE"/>
              </w:rPr>
              <w:t>Mayor a 3 UIT</w:t>
            </w:r>
          </w:p>
        </w:tc>
        <w:tc>
          <w:tcPr>
            <w:tcW w:w="1984" w:type="dxa"/>
            <w:tcBorders>
              <w:bottom w:val="single" w:sz="4" w:space="0" w:color="auto"/>
            </w:tcBorders>
          </w:tcPr>
          <w:p w14:paraId="1AC6DB9C" w14:textId="77777777" w:rsidR="00587499" w:rsidRPr="007B76FD" w:rsidRDefault="00587499" w:rsidP="004A3AA2">
            <w:pPr>
              <w:jc w:val="center"/>
              <w:rPr>
                <w:rFonts w:ascii="Arial" w:hAnsi="Arial" w:cs="Arial"/>
                <w:bCs/>
                <w:sz w:val="18"/>
                <w:szCs w:val="18"/>
                <w:lang w:val="es-PE" w:eastAsia="es-PE"/>
              </w:rPr>
            </w:pPr>
            <w:r w:rsidRPr="007B76FD">
              <w:rPr>
                <w:rFonts w:ascii="Arial" w:hAnsi="Arial" w:cs="Arial"/>
                <w:bCs/>
                <w:sz w:val="18"/>
                <w:szCs w:val="18"/>
                <w:lang w:val="es-PE" w:eastAsia="es-PE"/>
              </w:rPr>
              <w:t xml:space="preserve">Hasta 24 </w:t>
            </w:r>
          </w:p>
        </w:tc>
        <w:tc>
          <w:tcPr>
            <w:tcW w:w="1985" w:type="dxa"/>
            <w:tcBorders>
              <w:bottom w:val="single" w:sz="4" w:space="0" w:color="auto"/>
            </w:tcBorders>
          </w:tcPr>
          <w:p w14:paraId="59E3BDB5" w14:textId="77777777" w:rsidR="00587499" w:rsidRPr="007B76FD" w:rsidRDefault="00587499" w:rsidP="004A3AA2">
            <w:pPr>
              <w:jc w:val="center"/>
              <w:rPr>
                <w:rFonts w:ascii="Arial" w:hAnsi="Arial" w:cs="Arial"/>
                <w:bCs/>
                <w:sz w:val="18"/>
                <w:szCs w:val="18"/>
                <w:lang w:val="es-PE" w:eastAsia="es-PE"/>
              </w:rPr>
            </w:pPr>
            <w:r w:rsidRPr="007B76FD">
              <w:rPr>
                <w:rFonts w:ascii="Arial" w:hAnsi="Arial" w:cs="Arial"/>
                <w:bCs/>
                <w:sz w:val="18"/>
                <w:szCs w:val="18"/>
                <w:lang w:val="es-PE" w:eastAsia="es-PE"/>
              </w:rPr>
              <w:t>8%</w:t>
            </w:r>
          </w:p>
        </w:tc>
      </w:tr>
      <w:tr w:rsidR="00587499" w:rsidRPr="007B76FD" w14:paraId="4DFFB59F" w14:textId="77777777" w:rsidTr="00C374A4">
        <w:trPr>
          <w:trHeight w:val="207"/>
          <w:tblHeader/>
        </w:trPr>
        <w:tc>
          <w:tcPr>
            <w:tcW w:w="2410" w:type="dxa"/>
            <w:vMerge/>
          </w:tcPr>
          <w:p w14:paraId="24DE55FD" w14:textId="77777777" w:rsidR="00587499" w:rsidRPr="007B76FD" w:rsidRDefault="00587499" w:rsidP="004A3AA2">
            <w:pPr>
              <w:ind w:right="-70"/>
              <w:jc w:val="center"/>
              <w:rPr>
                <w:rFonts w:ascii="Arial" w:hAnsi="Arial" w:cs="Arial"/>
                <w:bCs/>
                <w:sz w:val="18"/>
                <w:szCs w:val="18"/>
                <w:lang w:val="es-PE" w:eastAsia="es-PE"/>
              </w:rPr>
            </w:pPr>
          </w:p>
        </w:tc>
        <w:tc>
          <w:tcPr>
            <w:tcW w:w="1984" w:type="dxa"/>
            <w:tcBorders>
              <w:bottom w:val="single" w:sz="4" w:space="0" w:color="auto"/>
            </w:tcBorders>
          </w:tcPr>
          <w:p w14:paraId="00959B2A" w14:textId="77777777" w:rsidR="00587499" w:rsidRPr="007B76FD" w:rsidRDefault="00587499" w:rsidP="004A3AA2">
            <w:pPr>
              <w:jc w:val="center"/>
              <w:rPr>
                <w:rFonts w:ascii="Arial" w:hAnsi="Arial" w:cs="Arial"/>
                <w:bCs/>
                <w:sz w:val="18"/>
                <w:szCs w:val="18"/>
                <w:lang w:val="es-PE" w:eastAsia="es-PE"/>
              </w:rPr>
            </w:pPr>
            <w:r w:rsidRPr="007B76FD">
              <w:rPr>
                <w:rFonts w:ascii="Arial" w:hAnsi="Arial" w:cs="Arial"/>
                <w:bCs/>
                <w:sz w:val="18"/>
                <w:szCs w:val="18"/>
                <w:lang w:val="es-PE" w:eastAsia="es-PE"/>
              </w:rPr>
              <w:t xml:space="preserve">De 25 a 36 </w:t>
            </w:r>
          </w:p>
        </w:tc>
        <w:tc>
          <w:tcPr>
            <w:tcW w:w="1985" w:type="dxa"/>
            <w:tcBorders>
              <w:bottom w:val="single" w:sz="4" w:space="0" w:color="auto"/>
            </w:tcBorders>
          </w:tcPr>
          <w:p w14:paraId="066E3BFB" w14:textId="77777777" w:rsidR="00587499" w:rsidRPr="007B76FD" w:rsidRDefault="00587499" w:rsidP="004A3AA2">
            <w:pPr>
              <w:jc w:val="center"/>
              <w:rPr>
                <w:rFonts w:ascii="Arial" w:hAnsi="Arial" w:cs="Arial"/>
                <w:bCs/>
                <w:sz w:val="18"/>
                <w:szCs w:val="18"/>
                <w:lang w:val="es-PE" w:eastAsia="es-PE"/>
              </w:rPr>
            </w:pPr>
            <w:r w:rsidRPr="007B76FD">
              <w:rPr>
                <w:rFonts w:ascii="Arial" w:hAnsi="Arial" w:cs="Arial"/>
                <w:bCs/>
                <w:sz w:val="18"/>
                <w:szCs w:val="18"/>
                <w:lang w:val="es-PE" w:eastAsia="es-PE"/>
              </w:rPr>
              <w:t>10%</w:t>
            </w:r>
          </w:p>
        </w:tc>
      </w:tr>
      <w:tr w:rsidR="00587499" w:rsidRPr="007B76FD" w14:paraId="522F5E6D" w14:textId="77777777" w:rsidTr="00C374A4">
        <w:trPr>
          <w:trHeight w:val="217"/>
          <w:tblHeader/>
        </w:trPr>
        <w:tc>
          <w:tcPr>
            <w:tcW w:w="2410" w:type="dxa"/>
            <w:vMerge/>
          </w:tcPr>
          <w:p w14:paraId="65E764E4" w14:textId="77777777" w:rsidR="00587499" w:rsidRPr="007B76FD" w:rsidRDefault="00587499" w:rsidP="004A3AA2">
            <w:pPr>
              <w:ind w:right="-70"/>
              <w:jc w:val="center"/>
              <w:rPr>
                <w:rFonts w:ascii="Arial" w:hAnsi="Arial" w:cs="Arial"/>
                <w:bCs/>
                <w:sz w:val="18"/>
                <w:szCs w:val="18"/>
                <w:lang w:val="es-PE" w:eastAsia="es-PE"/>
              </w:rPr>
            </w:pPr>
          </w:p>
        </w:tc>
        <w:tc>
          <w:tcPr>
            <w:tcW w:w="1984" w:type="dxa"/>
            <w:tcBorders>
              <w:bottom w:val="single" w:sz="4" w:space="0" w:color="auto"/>
            </w:tcBorders>
          </w:tcPr>
          <w:p w14:paraId="79166E65" w14:textId="77777777" w:rsidR="00587499" w:rsidRPr="007B76FD" w:rsidRDefault="00587499" w:rsidP="004A3AA2">
            <w:pPr>
              <w:jc w:val="center"/>
              <w:rPr>
                <w:rFonts w:ascii="Arial" w:hAnsi="Arial" w:cs="Arial"/>
                <w:bCs/>
                <w:sz w:val="18"/>
                <w:szCs w:val="18"/>
                <w:lang w:val="es-PE" w:eastAsia="es-PE"/>
              </w:rPr>
            </w:pPr>
            <w:r w:rsidRPr="007B76FD">
              <w:rPr>
                <w:rFonts w:ascii="Arial" w:hAnsi="Arial" w:cs="Arial"/>
                <w:bCs/>
                <w:sz w:val="18"/>
                <w:szCs w:val="18"/>
                <w:lang w:val="es-PE" w:eastAsia="es-PE"/>
              </w:rPr>
              <w:t xml:space="preserve">De 37 a 48 </w:t>
            </w:r>
          </w:p>
        </w:tc>
        <w:tc>
          <w:tcPr>
            <w:tcW w:w="1985" w:type="dxa"/>
            <w:tcBorders>
              <w:bottom w:val="single" w:sz="4" w:space="0" w:color="auto"/>
            </w:tcBorders>
          </w:tcPr>
          <w:p w14:paraId="6C960449" w14:textId="77777777" w:rsidR="00587499" w:rsidRPr="007B76FD" w:rsidRDefault="00587499" w:rsidP="004A3AA2">
            <w:pPr>
              <w:jc w:val="center"/>
              <w:rPr>
                <w:rFonts w:ascii="Arial" w:hAnsi="Arial" w:cs="Arial"/>
                <w:bCs/>
                <w:sz w:val="18"/>
                <w:szCs w:val="18"/>
                <w:lang w:val="es-PE" w:eastAsia="es-PE"/>
              </w:rPr>
            </w:pPr>
            <w:r w:rsidRPr="007B76FD">
              <w:rPr>
                <w:rFonts w:ascii="Arial" w:hAnsi="Arial" w:cs="Arial"/>
                <w:bCs/>
                <w:sz w:val="18"/>
                <w:szCs w:val="18"/>
                <w:lang w:val="es-PE" w:eastAsia="es-PE"/>
              </w:rPr>
              <w:t>12%</w:t>
            </w:r>
          </w:p>
        </w:tc>
      </w:tr>
      <w:tr w:rsidR="00587499" w:rsidRPr="007B76FD" w14:paraId="6CB75DC1" w14:textId="77777777" w:rsidTr="00C374A4">
        <w:trPr>
          <w:trHeight w:val="258"/>
          <w:tblHeader/>
        </w:trPr>
        <w:tc>
          <w:tcPr>
            <w:tcW w:w="2410" w:type="dxa"/>
            <w:vMerge/>
          </w:tcPr>
          <w:p w14:paraId="7E4669D0" w14:textId="77777777" w:rsidR="00587499" w:rsidRPr="007B76FD" w:rsidRDefault="00587499" w:rsidP="004A3AA2">
            <w:pPr>
              <w:ind w:right="-70"/>
              <w:jc w:val="center"/>
              <w:rPr>
                <w:rFonts w:ascii="Arial" w:hAnsi="Arial" w:cs="Arial"/>
                <w:bCs/>
                <w:sz w:val="18"/>
                <w:szCs w:val="18"/>
                <w:lang w:val="es-PE" w:eastAsia="es-PE"/>
              </w:rPr>
            </w:pPr>
          </w:p>
        </w:tc>
        <w:tc>
          <w:tcPr>
            <w:tcW w:w="1984" w:type="dxa"/>
            <w:tcBorders>
              <w:bottom w:val="single" w:sz="4" w:space="0" w:color="auto"/>
            </w:tcBorders>
          </w:tcPr>
          <w:p w14:paraId="6E56582E" w14:textId="77777777" w:rsidR="00587499" w:rsidRPr="007B76FD" w:rsidRDefault="00587499" w:rsidP="004A3AA2">
            <w:pPr>
              <w:jc w:val="center"/>
              <w:rPr>
                <w:rFonts w:ascii="Arial" w:hAnsi="Arial" w:cs="Arial"/>
                <w:bCs/>
                <w:sz w:val="18"/>
                <w:szCs w:val="18"/>
                <w:lang w:val="es-PE" w:eastAsia="es-PE"/>
              </w:rPr>
            </w:pPr>
            <w:r w:rsidRPr="007B76FD">
              <w:rPr>
                <w:rFonts w:ascii="Arial" w:hAnsi="Arial" w:cs="Arial"/>
                <w:bCs/>
                <w:sz w:val="18"/>
                <w:szCs w:val="18"/>
                <w:lang w:val="es-PE" w:eastAsia="es-PE"/>
              </w:rPr>
              <w:t xml:space="preserve">De 49 a 60 </w:t>
            </w:r>
          </w:p>
        </w:tc>
        <w:tc>
          <w:tcPr>
            <w:tcW w:w="1985" w:type="dxa"/>
            <w:tcBorders>
              <w:bottom w:val="single" w:sz="4" w:space="0" w:color="auto"/>
            </w:tcBorders>
          </w:tcPr>
          <w:p w14:paraId="0181D43A" w14:textId="77777777" w:rsidR="00587499" w:rsidRPr="007B76FD" w:rsidRDefault="00587499" w:rsidP="004A3AA2">
            <w:pPr>
              <w:jc w:val="center"/>
              <w:rPr>
                <w:rFonts w:ascii="Arial" w:hAnsi="Arial" w:cs="Arial"/>
                <w:bCs/>
                <w:sz w:val="18"/>
                <w:szCs w:val="18"/>
                <w:lang w:val="es-PE" w:eastAsia="es-PE"/>
              </w:rPr>
            </w:pPr>
            <w:r w:rsidRPr="007B76FD">
              <w:rPr>
                <w:rFonts w:ascii="Arial" w:hAnsi="Arial" w:cs="Arial"/>
                <w:bCs/>
                <w:sz w:val="18"/>
                <w:szCs w:val="18"/>
                <w:lang w:val="es-PE" w:eastAsia="es-PE"/>
              </w:rPr>
              <w:t>14%</w:t>
            </w:r>
          </w:p>
        </w:tc>
      </w:tr>
      <w:tr w:rsidR="00587499" w:rsidRPr="007B76FD" w14:paraId="40838B06" w14:textId="77777777" w:rsidTr="00C374A4">
        <w:trPr>
          <w:trHeight w:val="244"/>
          <w:tblHeader/>
        </w:trPr>
        <w:tc>
          <w:tcPr>
            <w:tcW w:w="2410" w:type="dxa"/>
            <w:vMerge/>
          </w:tcPr>
          <w:p w14:paraId="5194A728" w14:textId="77777777" w:rsidR="00587499" w:rsidRPr="007B76FD" w:rsidRDefault="00587499" w:rsidP="004A3AA2">
            <w:pPr>
              <w:ind w:right="-70"/>
              <w:jc w:val="center"/>
              <w:rPr>
                <w:rFonts w:ascii="Arial" w:hAnsi="Arial" w:cs="Arial"/>
                <w:bCs/>
                <w:sz w:val="18"/>
                <w:szCs w:val="18"/>
                <w:lang w:val="es-PE" w:eastAsia="es-PE"/>
              </w:rPr>
            </w:pPr>
          </w:p>
        </w:tc>
        <w:tc>
          <w:tcPr>
            <w:tcW w:w="1984" w:type="dxa"/>
            <w:tcBorders>
              <w:bottom w:val="single" w:sz="4" w:space="0" w:color="auto"/>
            </w:tcBorders>
          </w:tcPr>
          <w:p w14:paraId="4EDD7A14" w14:textId="77777777" w:rsidR="00587499" w:rsidRPr="007B76FD" w:rsidRDefault="00587499" w:rsidP="004A3AA2">
            <w:pPr>
              <w:jc w:val="center"/>
              <w:rPr>
                <w:rFonts w:ascii="Arial" w:hAnsi="Arial" w:cs="Arial"/>
                <w:bCs/>
                <w:sz w:val="18"/>
                <w:szCs w:val="18"/>
                <w:lang w:val="es-PE" w:eastAsia="es-PE"/>
              </w:rPr>
            </w:pPr>
            <w:r w:rsidRPr="007B76FD">
              <w:rPr>
                <w:rFonts w:ascii="Arial" w:hAnsi="Arial" w:cs="Arial"/>
                <w:bCs/>
                <w:sz w:val="18"/>
                <w:szCs w:val="18"/>
                <w:lang w:val="es-PE" w:eastAsia="es-PE"/>
              </w:rPr>
              <w:t xml:space="preserve">De 61 a 72 </w:t>
            </w:r>
          </w:p>
        </w:tc>
        <w:tc>
          <w:tcPr>
            <w:tcW w:w="1985" w:type="dxa"/>
            <w:tcBorders>
              <w:bottom w:val="single" w:sz="4" w:space="0" w:color="auto"/>
            </w:tcBorders>
          </w:tcPr>
          <w:p w14:paraId="21A13539" w14:textId="77777777" w:rsidR="00587499" w:rsidRPr="007B76FD" w:rsidRDefault="00587499" w:rsidP="004A3AA2">
            <w:pPr>
              <w:jc w:val="center"/>
              <w:rPr>
                <w:rFonts w:ascii="Arial" w:hAnsi="Arial" w:cs="Arial"/>
                <w:bCs/>
                <w:sz w:val="18"/>
                <w:szCs w:val="18"/>
                <w:lang w:val="es-PE" w:eastAsia="es-PE"/>
              </w:rPr>
            </w:pPr>
            <w:r w:rsidRPr="007B76FD">
              <w:rPr>
                <w:rFonts w:ascii="Arial" w:hAnsi="Arial" w:cs="Arial"/>
                <w:bCs/>
                <w:sz w:val="18"/>
                <w:szCs w:val="18"/>
                <w:lang w:val="es-PE" w:eastAsia="es-PE"/>
              </w:rPr>
              <w:t>16%</w:t>
            </w:r>
          </w:p>
        </w:tc>
      </w:tr>
    </w:tbl>
    <w:p w14:paraId="11792B51" w14:textId="77777777" w:rsidR="00587499" w:rsidRPr="007B76FD" w:rsidRDefault="00587499" w:rsidP="004A3AA2">
      <w:pPr>
        <w:tabs>
          <w:tab w:val="left" w:pos="993"/>
        </w:tabs>
        <w:ind w:left="567"/>
        <w:jc w:val="both"/>
        <w:rPr>
          <w:rFonts w:ascii="Arial" w:hAnsi="Arial" w:cs="Arial"/>
          <w:bCs/>
          <w:sz w:val="22"/>
          <w:szCs w:val="22"/>
          <w:lang w:val="es-PE" w:eastAsia="es-PE"/>
        </w:rPr>
      </w:pPr>
    </w:p>
    <w:p w14:paraId="707F7680" w14:textId="77777777" w:rsidR="00587499" w:rsidRPr="007B76FD" w:rsidRDefault="00587499" w:rsidP="00A001A9">
      <w:pPr>
        <w:pStyle w:val="Prrafodelista"/>
        <w:numPr>
          <w:ilvl w:val="0"/>
          <w:numId w:val="17"/>
        </w:numPr>
        <w:ind w:left="709" w:hanging="289"/>
        <w:jc w:val="both"/>
        <w:rPr>
          <w:rFonts w:ascii="Arial" w:hAnsi="Arial" w:cs="Arial"/>
          <w:bCs/>
          <w:sz w:val="22"/>
          <w:szCs w:val="22"/>
          <w:lang w:val="es-PE" w:eastAsia="es-PE"/>
        </w:rPr>
      </w:pPr>
      <w:r w:rsidRPr="007B76FD">
        <w:rPr>
          <w:rFonts w:ascii="Arial" w:hAnsi="Arial" w:cs="Arial"/>
          <w:bCs/>
          <w:sz w:val="22"/>
          <w:szCs w:val="22"/>
          <w:lang w:val="es-PE" w:eastAsia="es-PE"/>
        </w:rPr>
        <w:t>En caso de aplazamiento y fraccionamiento:</w:t>
      </w:r>
    </w:p>
    <w:tbl>
      <w:tblPr>
        <w:tblpPr w:leftFromText="141" w:rightFromText="141" w:vertAnchor="text" w:horzAnchor="page" w:tblpX="2466"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134"/>
        <w:gridCol w:w="1417"/>
        <w:gridCol w:w="1701"/>
        <w:gridCol w:w="1418"/>
      </w:tblGrid>
      <w:tr w:rsidR="005E4E79" w:rsidRPr="007B76FD" w14:paraId="1EB1D639" w14:textId="77777777" w:rsidTr="0054185A">
        <w:tc>
          <w:tcPr>
            <w:tcW w:w="1555" w:type="dxa"/>
            <w:tcBorders>
              <w:bottom w:val="single" w:sz="4" w:space="0" w:color="auto"/>
            </w:tcBorders>
            <w:shd w:val="pct10" w:color="auto" w:fill="auto"/>
          </w:tcPr>
          <w:p w14:paraId="0A28402A" w14:textId="1E82C489" w:rsidR="005E4E79" w:rsidRPr="007B76FD" w:rsidRDefault="005E4E79" w:rsidP="004A3AA2">
            <w:pPr>
              <w:tabs>
                <w:tab w:val="left" w:pos="993"/>
              </w:tabs>
              <w:jc w:val="center"/>
              <w:rPr>
                <w:rFonts w:ascii="Arial" w:hAnsi="Arial" w:cs="Arial"/>
                <w:b/>
                <w:bCs/>
                <w:sz w:val="18"/>
                <w:szCs w:val="18"/>
                <w:lang w:val="es-PE" w:eastAsia="es-PE"/>
              </w:rPr>
            </w:pPr>
            <w:r w:rsidRPr="007B76FD">
              <w:rPr>
                <w:rFonts w:ascii="Arial" w:hAnsi="Arial" w:cs="Arial"/>
                <w:b/>
                <w:bCs/>
                <w:sz w:val="18"/>
                <w:szCs w:val="18"/>
                <w:lang w:val="es-PE" w:eastAsia="es-PE"/>
              </w:rPr>
              <w:t xml:space="preserve">Monto del saldo del </w:t>
            </w:r>
            <w:r w:rsidR="006F5AC3" w:rsidRPr="007B76FD">
              <w:rPr>
                <w:rFonts w:ascii="Arial" w:hAnsi="Arial" w:cs="Arial"/>
                <w:b/>
                <w:bCs/>
                <w:sz w:val="18"/>
                <w:szCs w:val="18"/>
                <w:lang w:val="es-PE" w:eastAsia="es-PE"/>
              </w:rPr>
              <w:t>RAF</w:t>
            </w:r>
            <w:r w:rsidR="006F5AC3" w:rsidRPr="007B76FD">
              <w:rPr>
                <w:rFonts w:ascii="Arial" w:hAnsi="Arial" w:cs="Arial"/>
                <w:b/>
                <w:bCs/>
                <w:color w:val="000000"/>
                <w:sz w:val="18"/>
                <w:szCs w:val="18"/>
              </w:rPr>
              <w:t xml:space="preserve"> y,</w:t>
            </w:r>
            <w:r w:rsidR="006F5AC3" w:rsidRPr="007B76FD">
              <w:rPr>
                <w:rFonts w:ascii="Arial" w:hAnsi="Arial" w:cs="Arial"/>
                <w:b/>
                <w:bCs/>
                <w:sz w:val="18"/>
                <w:szCs w:val="18"/>
                <w:lang w:val="es-PE" w:eastAsia="es-PE"/>
              </w:rPr>
              <w:t xml:space="preserve"> de corresponder, otros saldos </w:t>
            </w:r>
          </w:p>
          <w:p w14:paraId="4532324C" w14:textId="77777777" w:rsidR="005E4E79" w:rsidRPr="007B76FD" w:rsidRDefault="005E4E79" w:rsidP="004A3AA2">
            <w:pPr>
              <w:tabs>
                <w:tab w:val="left" w:pos="993"/>
              </w:tabs>
              <w:jc w:val="center"/>
              <w:rPr>
                <w:rFonts w:ascii="Arial" w:hAnsi="Arial" w:cs="Arial"/>
                <w:b/>
                <w:bCs/>
                <w:sz w:val="18"/>
                <w:szCs w:val="18"/>
                <w:lang w:val="es-PE" w:eastAsia="es-PE"/>
              </w:rPr>
            </w:pPr>
          </w:p>
        </w:tc>
        <w:tc>
          <w:tcPr>
            <w:tcW w:w="1134" w:type="dxa"/>
            <w:tcBorders>
              <w:bottom w:val="single" w:sz="4" w:space="0" w:color="auto"/>
            </w:tcBorders>
            <w:shd w:val="pct10" w:color="auto" w:fill="auto"/>
          </w:tcPr>
          <w:p w14:paraId="31C05970" w14:textId="77777777" w:rsidR="005E4E79" w:rsidRPr="007B76FD" w:rsidRDefault="005E4E79" w:rsidP="004A3AA2">
            <w:pPr>
              <w:tabs>
                <w:tab w:val="left" w:pos="993"/>
              </w:tabs>
              <w:jc w:val="center"/>
              <w:rPr>
                <w:rFonts w:ascii="Arial" w:hAnsi="Arial" w:cs="Arial"/>
                <w:b/>
                <w:bCs/>
                <w:sz w:val="18"/>
                <w:szCs w:val="18"/>
                <w:lang w:val="es-PE" w:eastAsia="es-PE"/>
              </w:rPr>
            </w:pPr>
            <w:r w:rsidRPr="007B76FD">
              <w:rPr>
                <w:rFonts w:ascii="Arial" w:hAnsi="Arial" w:cs="Arial"/>
                <w:b/>
                <w:bCs/>
                <w:sz w:val="18"/>
                <w:szCs w:val="18"/>
                <w:lang w:val="es-PE" w:eastAsia="es-PE"/>
              </w:rPr>
              <w:t>Plazo total</w:t>
            </w:r>
          </w:p>
          <w:p w14:paraId="3B33F0A2" w14:textId="77777777" w:rsidR="005E4E79" w:rsidRPr="007B76FD" w:rsidRDefault="005E4E79" w:rsidP="004A3AA2">
            <w:pPr>
              <w:tabs>
                <w:tab w:val="left" w:pos="993"/>
              </w:tabs>
              <w:jc w:val="center"/>
              <w:rPr>
                <w:rFonts w:ascii="Arial" w:hAnsi="Arial" w:cs="Arial"/>
                <w:b/>
                <w:bCs/>
                <w:sz w:val="18"/>
                <w:szCs w:val="18"/>
                <w:lang w:val="es-PE" w:eastAsia="es-PE"/>
              </w:rPr>
            </w:pPr>
            <w:r w:rsidRPr="007B76FD">
              <w:rPr>
                <w:rFonts w:ascii="Arial" w:hAnsi="Arial" w:cs="Arial"/>
                <w:b/>
                <w:bCs/>
                <w:sz w:val="18"/>
                <w:szCs w:val="18"/>
                <w:lang w:val="es-PE" w:eastAsia="es-PE"/>
              </w:rPr>
              <w:t>(meses)</w:t>
            </w:r>
          </w:p>
        </w:tc>
        <w:tc>
          <w:tcPr>
            <w:tcW w:w="1417" w:type="dxa"/>
            <w:tcBorders>
              <w:bottom w:val="single" w:sz="4" w:space="0" w:color="auto"/>
            </w:tcBorders>
            <w:shd w:val="pct10" w:color="auto" w:fill="auto"/>
          </w:tcPr>
          <w:p w14:paraId="52A3539D" w14:textId="77777777" w:rsidR="005E4E79" w:rsidRPr="007B76FD" w:rsidRDefault="005E4E79" w:rsidP="004A3AA2">
            <w:pPr>
              <w:tabs>
                <w:tab w:val="left" w:pos="993"/>
              </w:tabs>
              <w:jc w:val="center"/>
              <w:rPr>
                <w:rFonts w:ascii="Arial" w:hAnsi="Arial" w:cs="Arial"/>
                <w:b/>
                <w:bCs/>
                <w:sz w:val="18"/>
                <w:szCs w:val="18"/>
                <w:lang w:val="es-PE" w:eastAsia="es-PE"/>
              </w:rPr>
            </w:pPr>
            <w:r w:rsidRPr="007B76FD">
              <w:rPr>
                <w:rFonts w:ascii="Arial" w:hAnsi="Arial" w:cs="Arial"/>
                <w:b/>
                <w:bCs/>
                <w:sz w:val="18"/>
                <w:szCs w:val="18"/>
                <w:lang w:val="es-PE" w:eastAsia="es-PE"/>
              </w:rPr>
              <w:t>Plazo máximo de aplazamiento</w:t>
            </w:r>
          </w:p>
          <w:p w14:paraId="5ECB82ED" w14:textId="77777777" w:rsidR="005E4E79" w:rsidRPr="007B76FD" w:rsidRDefault="005E4E79" w:rsidP="004A3AA2">
            <w:pPr>
              <w:tabs>
                <w:tab w:val="left" w:pos="993"/>
              </w:tabs>
              <w:jc w:val="center"/>
              <w:rPr>
                <w:rFonts w:ascii="Arial" w:hAnsi="Arial" w:cs="Arial"/>
                <w:b/>
                <w:bCs/>
                <w:sz w:val="18"/>
                <w:szCs w:val="18"/>
                <w:lang w:val="es-PE" w:eastAsia="es-PE"/>
              </w:rPr>
            </w:pPr>
            <w:r w:rsidRPr="007B76FD">
              <w:rPr>
                <w:rFonts w:ascii="Arial" w:hAnsi="Arial" w:cs="Arial"/>
                <w:b/>
                <w:bCs/>
                <w:sz w:val="18"/>
                <w:szCs w:val="18"/>
                <w:lang w:val="es-PE" w:eastAsia="es-PE"/>
              </w:rPr>
              <w:t>(meses)</w:t>
            </w:r>
          </w:p>
        </w:tc>
        <w:tc>
          <w:tcPr>
            <w:tcW w:w="1701" w:type="dxa"/>
            <w:tcBorders>
              <w:bottom w:val="single" w:sz="4" w:space="0" w:color="auto"/>
            </w:tcBorders>
            <w:shd w:val="pct10" w:color="auto" w:fill="auto"/>
          </w:tcPr>
          <w:p w14:paraId="406AB695" w14:textId="77777777" w:rsidR="005E4E79" w:rsidRPr="007B76FD" w:rsidRDefault="005E4E79" w:rsidP="004A3AA2">
            <w:pPr>
              <w:tabs>
                <w:tab w:val="left" w:pos="993"/>
              </w:tabs>
              <w:jc w:val="center"/>
              <w:rPr>
                <w:rFonts w:ascii="Arial" w:hAnsi="Arial" w:cs="Arial"/>
                <w:b/>
                <w:bCs/>
                <w:sz w:val="18"/>
                <w:szCs w:val="18"/>
                <w:lang w:val="es-PE" w:eastAsia="es-PE"/>
              </w:rPr>
            </w:pPr>
            <w:r w:rsidRPr="007B76FD">
              <w:rPr>
                <w:rFonts w:ascii="Arial" w:hAnsi="Arial" w:cs="Arial"/>
                <w:b/>
                <w:bCs/>
                <w:sz w:val="18"/>
                <w:szCs w:val="18"/>
                <w:lang w:val="es-PE" w:eastAsia="es-PE"/>
              </w:rPr>
              <w:t>Plazo máximo de fraccionamiento</w:t>
            </w:r>
          </w:p>
          <w:p w14:paraId="58EB4EF7" w14:textId="77777777" w:rsidR="005E4E79" w:rsidRPr="007B76FD" w:rsidRDefault="005E4E79" w:rsidP="004A3AA2">
            <w:pPr>
              <w:tabs>
                <w:tab w:val="left" w:pos="993"/>
              </w:tabs>
              <w:jc w:val="center"/>
              <w:rPr>
                <w:rFonts w:ascii="Arial" w:hAnsi="Arial" w:cs="Arial"/>
                <w:b/>
                <w:bCs/>
                <w:sz w:val="18"/>
                <w:szCs w:val="18"/>
                <w:lang w:val="es-PE" w:eastAsia="es-PE"/>
              </w:rPr>
            </w:pPr>
            <w:r w:rsidRPr="007B76FD">
              <w:rPr>
                <w:rFonts w:ascii="Arial" w:hAnsi="Arial" w:cs="Arial"/>
                <w:b/>
                <w:bCs/>
                <w:sz w:val="18"/>
                <w:szCs w:val="18"/>
                <w:lang w:val="es-PE" w:eastAsia="es-PE"/>
              </w:rPr>
              <w:t>(meses)</w:t>
            </w:r>
          </w:p>
        </w:tc>
        <w:tc>
          <w:tcPr>
            <w:tcW w:w="1418" w:type="dxa"/>
            <w:tcBorders>
              <w:bottom w:val="single" w:sz="4" w:space="0" w:color="auto"/>
            </w:tcBorders>
            <w:shd w:val="pct10" w:color="auto" w:fill="auto"/>
          </w:tcPr>
          <w:p w14:paraId="56413597" w14:textId="77777777" w:rsidR="005E4E79" w:rsidRPr="007B76FD" w:rsidRDefault="005E4E79" w:rsidP="004A3AA2">
            <w:pPr>
              <w:tabs>
                <w:tab w:val="left" w:pos="993"/>
              </w:tabs>
              <w:jc w:val="center"/>
              <w:rPr>
                <w:rFonts w:ascii="Arial" w:hAnsi="Arial" w:cs="Arial"/>
                <w:b/>
                <w:bCs/>
                <w:sz w:val="18"/>
                <w:szCs w:val="18"/>
                <w:lang w:val="es-PE" w:eastAsia="es-PE"/>
              </w:rPr>
            </w:pPr>
            <w:r w:rsidRPr="007B76FD">
              <w:rPr>
                <w:rFonts w:ascii="Arial" w:hAnsi="Arial" w:cs="Arial"/>
                <w:b/>
                <w:bCs/>
                <w:sz w:val="18"/>
                <w:szCs w:val="18"/>
                <w:lang w:val="es-PE" w:eastAsia="es-PE"/>
              </w:rPr>
              <w:t>Cuota de acogimiento</w:t>
            </w:r>
          </w:p>
        </w:tc>
      </w:tr>
      <w:tr w:rsidR="005E4E79" w:rsidRPr="007B76FD" w14:paraId="5E1D9FC9" w14:textId="77777777" w:rsidTr="0054185A">
        <w:trPr>
          <w:trHeight w:val="271"/>
        </w:trPr>
        <w:tc>
          <w:tcPr>
            <w:tcW w:w="1555" w:type="dxa"/>
            <w:vMerge w:val="restart"/>
          </w:tcPr>
          <w:p w14:paraId="2773FF8E" w14:textId="77777777" w:rsidR="005E4E79" w:rsidRPr="007B76FD" w:rsidRDefault="005E4E79" w:rsidP="004A3AA2">
            <w:pPr>
              <w:tabs>
                <w:tab w:val="left" w:pos="993"/>
              </w:tabs>
              <w:rPr>
                <w:rFonts w:ascii="Arial" w:hAnsi="Arial" w:cs="Arial"/>
                <w:bCs/>
                <w:sz w:val="18"/>
                <w:szCs w:val="18"/>
                <w:lang w:val="es-PE" w:eastAsia="es-PE"/>
              </w:rPr>
            </w:pPr>
          </w:p>
          <w:p w14:paraId="281FC2EE" w14:textId="77777777" w:rsidR="005E4E79" w:rsidRPr="007B76FD" w:rsidRDefault="005E4E79" w:rsidP="004A3AA2">
            <w:pPr>
              <w:tabs>
                <w:tab w:val="left" w:pos="1026"/>
              </w:tabs>
              <w:ind w:right="-81"/>
              <w:rPr>
                <w:rFonts w:ascii="Arial" w:hAnsi="Arial" w:cs="Arial"/>
                <w:bCs/>
                <w:sz w:val="18"/>
                <w:szCs w:val="18"/>
                <w:lang w:val="es-PE" w:eastAsia="es-PE"/>
              </w:rPr>
            </w:pPr>
            <w:r w:rsidRPr="007B76FD">
              <w:rPr>
                <w:rFonts w:ascii="Arial" w:hAnsi="Arial" w:cs="Arial"/>
                <w:bCs/>
                <w:sz w:val="18"/>
                <w:szCs w:val="18"/>
                <w:lang w:val="es-PE" w:eastAsia="es-PE"/>
              </w:rPr>
              <w:t>Hasta 3 UIT</w:t>
            </w:r>
          </w:p>
        </w:tc>
        <w:tc>
          <w:tcPr>
            <w:tcW w:w="1134" w:type="dxa"/>
          </w:tcPr>
          <w:p w14:paraId="6585DDDB" w14:textId="77777777" w:rsidR="005E4E79" w:rsidRPr="007B76FD" w:rsidRDefault="005E4E79" w:rsidP="0054185A">
            <w:pPr>
              <w:tabs>
                <w:tab w:val="left" w:pos="993"/>
              </w:tabs>
              <w:ind w:right="-105"/>
              <w:jc w:val="center"/>
              <w:rPr>
                <w:rFonts w:ascii="Arial" w:hAnsi="Arial" w:cs="Arial"/>
                <w:bCs/>
                <w:sz w:val="18"/>
                <w:szCs w:val="18"/>
                <w:lang w:val="es-PE" w:eastAsia="es-PE"/>
              </w:rPr>
            </w:pPr>
            <w:r w:rsidRPr="007B76FD">
              <w:rPr>
                <w:rFonts w:ascii="Arial" w:hAnsi="Arial" w:cs="Arial"/>
                <w:bCs/>
                <w:sz w:val="18"/>
                <w:szCs w:val="18"/>
                <w:lang w:val="es-PE" w:eastAsia="es-PE"/>
              </w:rPr>
              <w:t>Hasta 12</w:t>
            </w:r>
          </w:p>
        </w:tc>
        <w:tc>
          <w:tcPr>
            <w:tcW w:w="1417" w:type="dxa"/>
          </w:tcPr>
          <w:p w14:paraId="5B9CF9A4" w14:textId="77777777" w:rsidR="005E4E79" w:rsidRPr="007B76FD" w:rsidRDefault="005E4E79" w:rsidP="004A3AA2">
            <w:pPr>
              <w:tabs>
                <w:tab w:val="left" w:pos="993"/>
              </w:tabs>
              <w:jc w:val="center"/>
              <w:rPr>
                <w:rFonts w:ascii="Arial" w:hAnsi="Arial" w:cs="Arial"/>
                <w:bCs/>
                <w:sz w:val="18"/>
                <w:szCs w:val="18"/>
                <w:lang w:val="es-PE" w:eastAsia="es-PE"/>
              </w:rPr>
            </w:pPr>
            <w:r w:rsidRPr="007B76FD">
              <w:rPr>
                <w:rFonts w:ascii="Arial" w:hAnsi="Arial" w:cs="Arial"/>
                <w:bCs/>
                <w:sz w:val="18"/>
                <w:szCs w:val="18"/>
                <w:lang w:val="es-PE" w:eastAsia="es-PE"/>
              </w:rPr>
              <w:t>6</w:t>
            </w:r>
          </w:p>
        </w:tc>
        <w:tc>
          <w:tcPr>
            <w:tcW w:w="1701" w:type="dxa"/>
          </w:tcPr>
          <w:p w14:paraId="3021F5AD" w14:textId="77777777" w:rsidR="005E4E79" w:rsidRPr="007B76FD" w:rsidRDefault="005E4E79" w:rsidP="004A3AA2">
            <w:pPr>
              <w:tabs>
                <w:tab w:val="left" w:pos="993"/>
              </w:tabs>
              <w:jc w:val="center"/>
              <w:rPr>
                <w:rFonts w:ascii="Arial" w:hAnsi="Arial" w:cs="Arial"/>
                <w:bCs/>
                <w:sz w:val="18"/>
                <w:szCs w:val="18"/>
                <w:lang w:val="es-PE" w:eastAsia="es-PE"/>
              </w:rPr>
            </w:pPr>
            <w:r w:rsidRPr="007B76FD">
              <w:rPr>
                <w:rFonts w:ascii="Arial" w:hAnsi="Arial" w:cs="Arial"/>
                <w:bCs/>
                <w:sz w:val="18"/>
                <w:szCs w:val="18"/>
                <w:lang w:val="es-PE" w:eastAsia="es-PE"/>
              </w:rPr>
              <w:t>6</w:t>
            </w:r>
          </w:p>
        </w:tc>
        <w:tc>
          <w:tcPr>
            <w:tcW w:w="1418" w:type="dxa"/>
          </w:tcPr>
          <w:p w14:paraId="21DAB34F" w14:textId="77777777" w:rsidR="005E4E79" w:rsidRPr="007B76FD" w:rsidRDefault="005E4E79" w:rsidP="004A3AA2">
            <w:pPr>
              <w:tabs>
                <w:tab w:val="left" w:pos="993"/>
              </w:tabs>
              <w:jc w:val="center"/>
              <w:rPr>
                <w:rFonts w:ascii="Arial" w:hAnsi="Arial" w:cs="Arial"/>
                <w:bCs/>
                <w:sz w:val="18"/>
                <w:szCs w:val="18"/>
                <w:lang w:val="es-PE" w:eastAsia="es-PE"/>
              </w:rPr>
            </w:pPr>
            <w:r w:rsidRPr="007B76FD">
              <w:rPr>
                <w:rFonts w:ascii="Arial" w:hAnsi="Arial" w:cs="Arial"/>
                <w:bCs/>
                <w:sz w:val="18"/>
                <w:szCs w:val="18"/>
                <w:lang w:val="es-PE" w:eastAsia="es-PE"/>
              </w:rPr>
              <w:t>0%</w:t>
            </w:r>
          </w:p>
        </w:tc>
      </w:tr>
      <w:tr w:rsidR="005E4E79" w:rsidRPr="007B76FD" w14:paraId="6BDA23C2" w14:textId="77777777" w:rsidTr="0054185A">
        <w:tc>
          <w:tcPr>
            <w:tcW w:w="1555" w:type="dxa"/>
            <w:vMerge/>
          </w:tcPr>
          <w:p w14:paraId="3187C3CD" w14:textId="77777777" w:rsidR="005E4E79" w:rsidRPr="007B76FD" w:rsidRDefault="005E4E79" w:rsidP="004A3AA2">
            <w:pPr>
              <w:tabs>
                <w:tab w:val="left" w:pos="993"/>
              </w:tabs>
              <w:jc w:val="both"/>
              <w:rPr>
                <w:rFonts w:ascii="Arial" w:hAnsi="Arial" w:cs="Arial"/>
                <w:bCs/>
                <w:sz w:val="18"/>
                <w:szCs w:val="18"/>
                <w:lang w:val="es-PE" w:eastAsia="es-PE"/>
              </w:rPr>
            </w:pPr>
          </w:p>
        </w:tc>
        <w:tc>
          <w:tcPr>
            <w:tcW w:w="1134" w:type="dxa"/>
          </w:tcPr>
          <w:p w14:paraId="406F6AE3" w14:textId="77777777" w:rsidR="005E4E79" w:rsidRPr="007B76FD" w:rsidRDefault="005E4E79" w:rsidP="0054185A">
            <w:pPr>
              <w:tabs>
                <w:tab w:val="left" w:pos="993"/>
              </w:tabs>
              <w:ind w:right="-105"/>
              <w:jc w:val="center"/>
              <w:rPr>
                <w:rFonts w:ascii="Arial" w:hAnsi="Arial" w:cs="Arial"/>
                <w:bCs/>
                <w:sz w:val="18"/>
                <w:szCs w:val="18"/>
                <w:lang w:val="es-PE" w:eastAsia="es-PE"/>
              </w:rPr>
            </w:pPr>
            <w:r w:rsidRPr="007B76FD">
              <w:rPr>
                <w:rFonts w:ascii="Arial" w:hAnsi="Arial" w:cs="Arial"/>
                <w:bCs/>
                <w:sz w:val="18"/>
                <w:szCs w:val="18"/>
                <w:lang w:val="es-PE" w:eastAsia="es-PE"/>
              </w:rPr>
              <w:t>De 13 a 24</w:t>
            </w:r>
          </w:p>
        </w:tc>
        <w:tc>
          <w:tcPr>
            <w:tcW w:w="1417" w:type="dxa"/>
          </w:tcPr>
          <w:p w14:paraId="0D645106" w14:textId="77777777" w:rsidR="005E4E79" w:rsidRPr="007B76FD" w:rsidRDefault="005E4E79" w:rsidP="004A3AA2">
            <w:pPr>
              <w:tabs>
                <w:tab w:val="left" w:pos="993"/>
              </w:tabs>
              <w:jc w:val="center"/>
              <w:rPr>
                <w:rFonts w:ascii="Arial" w:hAnsi="Arial" w:cs="Arial"/>
                <w:bCs/>
                <w:sz w:val="18"/>
                <w:szCs w:val="18"/>
                <w:lang w:val="es-PE" w:eastAsia="es-PE"/>
              </w:rPr>
            </w:pPr>
            <w:r w:rsidRPr="007B76FD">
              <w:rPr>
                <w:rFonts w:ascii="Arial" w:hAnsi="Arial" w:cs="Arial"/>
                <w:bCs/>
                <w:sz w:val="18"/>
                <w:szCs w:val="18"/>
                <w:lang w:val="es-PE" w:eastAsia="es-PE"/>
              </w:rPr>
              <w:t>6</w:t>
            </w:r>
          </w:p>
        </w:tc>
        <w:tc>
          <w:tcPr>
            <w:tcW w:w="1701" w:type="dxa"/>
          </w:tcPr>
          <w:p w14:paraId="5C84FC64" w14:textId="77777777" w:rsidR="005E4E79" w:rsidRPr="007B76FD" w:rsidRDefault="005E4E79" w:rsidP="004A3AA2">
            <w:pPr>
              <w:tabs>
                <w:tab w:val="left" w:pos="993"/>
              </w:tabs>
              <w:jc w:val="center"/>
              <w:rPr>
                <w:rFonts w:ascii="Arial" w:hAnsi="Arial" w:cs="Arial"/>
                <w:bCs/>
                <w:sz w:val="18"/>
                <w:szCs w:val="18"/>
                <w:lang w:val="es-PE" w:eastAsia="es-PE"/>
              </w:rPr>
            </w:pPr>
            <w:r w:rsidRPr="007B76FD">
              <w:rPr>
                <w:rFonts w:ascii="Arial" w:hAnsi="Arial" w:cs="Arial"/>
                <w:bCs/>
                <w:sz w:val="18"/>
                <w:szCs w:val="18"/>
                <w:lang w:val="es-PE" w:eastAsia="es-PE"/>
              </w:rPr>
              <w:t>18</w:t>
            </w:r>
          </w:p>
        </w:tc>
        <w:tc>
          <w:tcPr>
            <w:tcW w:w="1418" w:type="dxa"/>
          </w:tcPr>
          <w:p w14:paraId="74D35E6B" w14:textId="77777777" w:rsidR="005E4E79" w:rsidRPr="007B76FD" w:rsidRDefault="005E4E79" w:rsidP="004A3AA2">
            <w:pPr>
              <w:tabs>
                <w:tab w:val="left" w:pos="993"/>
              </w:tabs>
              <w:jc w:val="center"/>
              <w:rPr>
                <w:rFonts w:ascii="Arial" w:hAnsi="Arial" w:cs="Arial"/>
                <w:bCs/>
                <w:sz w:val="18"/>
                <w:szCs w:val="18"/>
                <w:lang w:val="es-PE" w:eastAsia="es-PE"/>
              </w:rPr>
            </w:pPr>
            <w:r w:rsidRPr="007B76FD">
              <w:rPr>
                <w:rFonts w:ascii="Arial" w:hAnsi="Arial" w:cs="Arial"/>
                <w:bCs/>
                <w:sz w:val="18"/>
                <w:szCs w:val="18"/>
                <w:lang w:val="es-PE" w:eastAsia="es-PE"/>
              </w:rPr>
              <w:t>8%</w:t>
            </w:r>
          </w:p>
        </w:tc>
      </w:tr>
      <w:tr w:rsidR="005E4E79" w:rsidRPr="007B76FD" w14:paraId="00A39127" w14:textId="77777777" w:rsidTr="0054185A">
        <w:tc>
          <w:tcPr>
            <w:tcW w:w="1555" w:type="dxa"/>
            <w:vMerge/>
          </w:tcPr>
          <w:p w14:paraId="2A9AB11B" w14:textId="77777777" w:rsidR="005E4E79" w:rsidRPr="007B76FD" w:rsidRDefault="005E4E79" w:rsidP="004A3AA2">
            <w:pPr>
              <w:tabs>
                <w:tab w:val="left" w:pos="993"/>
              </w:tabs>
              <w:jc w:val="both"/>
              <w:rPr>
                <w:rFonts w:ascii="Arial" w:hAnsi="Arial" w:cs="Arial"/>
                <w:bCs/>
                <w:sz w:val="18"/>
                <w:szCs w:val="18"/>
                <w:lang w:val="es-PE" w:eastAsia="es-PE"/>
              </w:rPr>
            </w:pPr>
          </w:p>
        </w:tc>
        <w:tc>
          <w:tcPr>
            <w:tcW w:w="1134" w:type="dxa"/>
          </w:tcPr>
          <w:p w14:paraId="0B891461" w14:textId="77777777" w:rsidR="005E4E79" w:rsidRPr="007B76FD" w:rsidRDefault="005E4E79" w:rsidP="0054185A">
            <w:pPr>
              <w:tabs>
                <w:tab w:val="left" w:pos="993"/>
              </w:tabs>
              <w:ind w:right="-105"/>
              <w:jc w:val="center"/>
              <w:rPr>
                <w:rFonts w:ascii="Arial" w:hAnsi="Arial" w:cs="Arial"/>
                <w:bCs/>
                <w:sz w:val="18"/>
                <w:szCs w:val="18"/>
                <w:lang w:val="es-PE" w:eastAsia="es-PE"/>
              </w:rPr>
            </w:pPr>
            <w:r w:rsidRPr="007B76FD">
              <w:rPr>
                <w:rFonts w:ascii="Arial" w:hAnsi="Arial" w:cs="Arial"/>
                <w:bCs/>
                <w:sz w:val="18"/>
                <w:szCs w:val="18"/>
                <w:lang w:val="es-PE" w:eastAsia="es-PE"/>
              </w:rPr>
              <w:t>De 25 a 36</w:t>
            </w:r>
          </w:p>
        </w:tc>
        <w:tc>
          <w:tcPr>
            <w:tcW w:w="1417" w:type="dxa"/>
          </w:tcPr>
          <w:p w14:paraId="24DF903A" w14:textId="77777777" w:rsidR="005E4E79" w:rsidRPr="007B76FD" w:rsidRDefault="005E4E79" w:rsidP="004A3AA2">
            <w:pPr>
              <w:tabs>
                <w:tab w:val="left" w:pos="993"/>
              </w:tabs>
              <w:jc w:val="center"/>
              <w:rPr>
                <w:rFonts w:ascii="Arial" w:hAnsi="Arial" w:cs="Arial"/>
                <w:bCs/>
                <w:sz w:val="18"/>
                <w:szCs w:val="18"/>
                <w:lang w:val="es-PE" w:eastAsia="es-PE"/>
              </w:rPr>
            </w:pPr>
            <w:r w:rsidRPr="007B76FD">
              <w:rPr>
                <w:rFonts w:ascii="Arial" w:hAnsi="Arial" w:cs="Arial"/>
                <w:bCs/>
                <w:sz w:val="18"/>
                <w:szCs w:val="18"/>
                <w:lang w:val="es-PE" w:eastAsia="es-PE"/>
              </w:rPr>
              <w:t>6</w:t>
            </w:r>
          </w:p>
        </w:tc>
        <w:tc>
          <w:tcPr>
            <w:tcW w:w="1701" w:type="dxa"/>
          </w:tcPr>
          <w:p w14:paraId="2FACC362" w14:textId="77777777" w:rsidR="005E4E79" w:rsidRPr="007B76FD" w:rsidRDefault="005E4E79" w:rsidP="004A3AA2">
            <w:pPr>
              <w:tabs>
                <w:tab w:val="left" w:pos="993"/>
              </w:tabs>
              <w:jc w:val="center"/>
              <w:rPr>
                <w:rFonts w:ascii="Arial" w:hAnsi="Arial" w:cs="Arial"/>
                <w:bCs/>
                <w:sz w:val="18"/>
                <w:szCs w:val="18"/>
                <w:lang w:val="es-PE" w:eastAsia="es-PE"/>
              </w:rPr>
            </w:pPr>
            <w:r w:rsidRPr="007B76FD">
              <w:rPr>
                <w:rFonts w:ascii="Arial" w:hAnsi="Arial" w:cs="Arial"/>
                <w:bCs/>
                <w:sz w:val="18"/>
                <w:szCs w:val="18"/>
                <w:lang w:val="es-PE" w:eastAsia="es-PE"/>
              </w:rPr>
              <w:t>30</w:t>
            </w:r>
          </w:p>
        </w:tc>
        <w:tc>
          <w:tcPr>
            <w:tcW w:w="1418" w:type="dxa"/>
          </w:tcPr>
          <w:p w14:paraId="11D056EE" w14:textId="77777777" w:rsidR="005E4E79" w:rsidRPr="007B76FD" w:rsidRDefault="005E4E79" w:rsidP="004A3AA2">
            <w:pPr>
              <w:tabs>
                <w:tab w:val="left" w:pos="993"/>
              </w:tabs>
              <w:jc w:val="center"/>
              <w:rPr>
                <w:rFonts w:ascii="Arial" w:hAnsi="Arial" w:cs="Arial"/>
                <w:bCs/>
                <w:sz w:val="18"/>
                <w:szCs w:val="18"/>
                <w:lang w:val="es-PE" w:eastAsia="es-PE"/>
              </w:rPr>
            </w:pPr>
            <w:r w:rsidRPr="007B76FD">
              <w:rPr>
                <w:rFonts w:ascii="Arial" w:hAnsi="Arial" w:cs="Arial"/>
                <w:bCs/>
                <w:sz w:val="18"/>
                <w:szCs w:val="18"/>
                <w:lang w:val="es-PE" w:eastAsia="es-PE"/>
              </w:rPr>
              <w:t>10%</w:t>
            </w:r>
          </w:p>
        </w:tc>
      </w:tr>
      <w:tr w:rsidR="005E4E79" w:rsidRPr="007B76FD" w14:paraId="6CC64387" w14:textId="77777777" w:rsidTr="0054185A">
        <w:tc>
          <w:tcPr>
            <w:tcW w:w="1555" w:type="dxa"/>
            <w:vMerge/>
          </w:tcPr>
          <w:p w14:paraId="1E042A7C" w14:textId="77777777" w:rsidR="005E4E79" w:rsidRPr="007B76FD" w:rsidRDefault="005E4E79" w:rsidP="004A3AA2">
            <w:pPr>
              <w:tabs>
                <w:tab w:val="left" w:pos="993"/>
              </w:tabs>
              <w:jc w:val="both"/>
              <w:rPr>
                <w:rFonts w:ascii="Arial" w:hAnsi="Arial" w:cs="Arial"/>
                <w:bCs/>
                <w:sz w:val="18"/>
                <w:szCs w:val="18"/>
                <w:lang w:val="es-PE" w:eastAsia="es-PE"/>
              </w:rPr>
            </w:pPr>
          </w:p>
        </w:tc>
        <w:tc>
          <w:tcPr>
            <w:tcW w:w="1134" w:type="dxa"/>
          </w:tcPr>
          <w:p w14:paraId="20DE9C0F" w14:textId="77777777" w:rsidR="005E4E79" w:rsidRPr="007B76FD" w:rsidRDefault="005E4E79" w:rsidP="0054185A">
            <w:pPr>
              <w:tabs>
                <w:tab w:val="left" w:pos="993"/>
              </w:tabs>
              <w:ind w:right="-105"/>
              <w:jc w:val="center"/>
              <w:rPr>
                <w:rFonts w:ascii="Arial" w:hAnsi="Arial" w:cs="Arial"/>
                <w:bCs/>
                <w:sz w:val="18"/>
                <w:szCs w:val="18"/>
                <w:lang w:val="es-PE" w:eastAsia="es-PE"/>
              </w:rPr>
            </w:pPr>
            <w:r w:rsidRPr="007B76FD">
              <w:rPr>
                <w:rFonts w:ascii="Arial" w:hAnsi="Arial" w:cs="Arial"/>
                <w:bCs/>
                <w:sz w:val="18"/>
                <w:szCs w:val="18"/>
                <w:lang w:val="es-PE" w:eastAsia="es-PE"/>
              </w:rPr>
              <w:t>De 37 a 48</w:t>
            </w:r>
          </w:p>
        </w:tc>
        <w:tc>
          <w:tcPr>
            <w:tcW w:w="1417" w:type="dxa"/>
          </w:tcPr>
          <w:p w14:paraId="1715B598" w14:textId="77777777" w:rsidR="005E4E79" w:rsidRPr="007B76FD" w:rsidRDefault="005E4E79" w:rsidP="004A3AA2">
            <w:pPr>
              <w:tabs>
                <w:tab w:val="left" w:pos="993"/>
              </w:tabs>
              <w:jc w:val="center"/>
              <w:rPr>
                <w:rFonts w:ascii="Arial" w:hAnsi="Arial" w:cs="Arial"/>
                <w:bCs/>
                <w:sz w:val="18"/>
                <w:szCs w:val="18"/>
                <w:lang w:val="es-PE" w:eastAsia="es-PE"/>
              </w:rPr>
            </w:pPr>
            <w:r w:rsidRPr="007B76FD">
              <w:rPr>
                <w:rFonts w:ascii="Arial" w:hAnsi="Arial" w:cs="Arial"/>
                <w:bCs/>
                <w:sz w:val="18"/>
                <w:szCs w:val="18"/>
                <w:lang w:val="es-PE" w:eastAsia="es-PE"/>
              </w:rPr>
              <w:t>6</w:t>
            </w:r>
          </w:p>
        </w:tc>
        <w:tc>
          <w:tcPr>
            <w:tcW w:w="1701" w:type="dxa"/>
          </w:tcPr>
          <w:p w14:paraId="36E444A6" w14:textId="77777777" w:rsidR="005E4E79" w:rsidRPr="007B76FD" w:rsidRDefault="005E4E79" w:rsidP="004A3AA2">
            <w:pPr>
              <w:tabs>
                <w:tab w:val="left" w:pos="993"/>
              </w:tabs>
              <w:jc w:val="center"/>
              <w:rPr>
                <w:rFonts w:ascii="Arial" w:hAnsi="Arial" w:cs="Arial"/>
                <w:bCs/>
                <w:sz w:val="18"/>
                <w:szCs w:val="18"/>
                <w:lang w:val="es-PE" w:eastAsia="es-PE"/>
              </w:rPr>
            </w:pPr>
            <w:r w:rsidRPr="007B76FD">
              <w:rPr>
                <w:rFonts w:ascii="Arial" w:hAnsi="Arial" w:cs="Arial"/>
                <w:bCs/>
                <w:sz w:val="18"/>
                <w:szCs w:val="18"/>
                <w:lang w:val="es-PE" w:eastAsia="es-PE"/>
              </w:rPr>
              <w:t>42</w:t>
            </w:r>
          </w:p>
        </w:tc>
        <w:tc>
          <w:tcPr>
            <w:tcW w:w="1418" w:type="dxa"/>
          </w:tcPr>
          <w:p w14:paraId="6E2A6DE1" w14:textId="77777777" w:rsidR="005E4E79" w:rsidRPr="007B76FD" w:rsidRDefault="005E4E79" w:rsidP="004A3AA2">
            <w:pPr>
              <w:tabs>
                <w:tab w:val="left" w:pos="993"/>
              </w:tabs>
              <w:jc w:val="center"/>
              <w:rPr>
                <w:rFonts w:ascii="Arial" w:hAnsi="Arial" w:cs="Arial"/>
                <w:bCs/>
                <w:sz w:val="18"/>
                <w:szCs w:val="18"/>
                <w:lang w:val="es-PE" w:eastAsia="es-PE"/>
              </w:rPr>
            </w:pPr>
            <w:r w:rsidRPr="007B76FD">
              <w:rPr>
                <w:rFonts w:ascii="Arial" w:hAnsi="Arial" w:cs="Arial"/>
                <w:bCs/>
                <w:sz w:val="18"/>
                <w:szCs w:val="18"/>
                <w:lang w:val="es-PE" w:eastAsia="es-PE"/>
              </w:rPr>
              <w:t>12%</w:t>
            </w:r>
          </w:p>
        </w:tc>
      </w:tr>
      <w:tr w:rsidR="005E4E79" w:rsidRPr="007B76FD" w14:paraId="7D483B80" w14:textId="77777777" w:rsidTr="0054185A">
        <w:trPr>
          <w:trHeight w:val="202"/>
        </w:trPr>
        <w:tc>
          <w:tcPr>
            <w:tcW w:w="1555" w:type="dxa"/>
            <w:vMerge/>
          </w:tcPr>
          <w:p w14:paraId="0D197660" w14:textId="77777777" w:rsidR="005E4E79" w:rsidRPr="007B76FD" w:rsidRDefault="005E4E79" w:rsidP="004A3AA2">
            <w:pPr>
              <w:tabs>
                <w:tab w:val="left" w:pos="993"/>
              </w:tabs>
              <w:jc w:val="both"/>
              <w:rPr>
                <w:rFonts w:ascii="Arial" w:hAnsi="Arial" w:cs="Arial"/>
                <w:bCs/>
                <w:sz w:val="18"/>
                <w:szCs w:val="18"/>
                <w:lang w:val="es-PE" w:eastAsia="es-PE"/>
              </w:rPr>
            </w:pPr>
          </w:p>
        </w:tc>
        <w:tc>
          <w:tcPr>
            <w:tcW w:w="1134" w:type="dxa"/>
          </w:tcPr>
          <w:p w14:paraId="24DEFCBF" w14:textId="77777777" w:rsidR="005E4E79" w:rsidRPr="007B76FD" w:rsidRDefault="005E4E79" w:rsidP="0054185A">
            <w:pPr>
              <w:tabs>
                <w:tab w:val="left" w:pos="993"/>
              </w:tabs>
              <w:ind w:right="-105"/>
              <w:jc w:val="center"/>
              <w:rPr>
                <w:rFonts w:ascii="Arial" w:hAnsi="Arial" w:cs="Arial"/>
                <w:bCs/>
                <w:sz w:val="18"/>
                <w:szCs w:val="18"/>
                <w:lang w:val="es-PE" w:eastAsia="es-PE"/>
              </w:rPr>
            </w:pPr>
            <w:r w:rsidRPr="007B76FD">
              <w:rPr>
                <w:rFonts w:ascii="Arial" w:hAnsi="Arial" w:cs="Arial"/>
                <w:bCs/>
                <w:sz w:val="18"/>
                <w:szCs w:val="18"/>
                <w:lang w:val="es-PE" w:eastAsia="es-PE"/>
              </w:rPr>
              <w:t>De 49 a 60</w:t>
            </w:r>
          </w:p>
        </w:tc>
        <w:tc>
          <w:tcPr>
            <w:tcW w:w="1417" w:type="dxa"/>
          </w:tcPr>
          <w:p w14:paraId="1992E3E3" w14:textId="77777777" w:rsidR="005E4E79" w:rsidRPr="007B76FD" w:rsidRDefault="005E4E79" w:rsidP="004A3AA2">
            <w:pPr>
              <w:tabs>
                <w:tab w:val="left" w:pos="993"/>
              </w:tabs>
              <w:jc w:val="center"/>
              <w:rPr>
                <w:rFonts w:ascii="Arial" w:hAnsi="Arial" w:cs="Arial"/>
                <w:bCs/>
                <w:sz w:val="18"/>
                <w:szCs w:val="18"/>
                <w:lang w:val="es-PE" w:eastAsia="es-PE"/>
              </w:rPr>
            </w:pPr>
            <w:r w:rsidRPr="007B76FD">
              <w:rPr>
                <w:rFonts w:ascii="Arial" w:hAnsi="Arial" w:cs="Arial"/>
                <w:bCs/>
                <w:sz w:val="18"/>
                <w:szCs w:val="18"/>
                <w:lang w:val="es-PE" w:eastAsia="es-PE"/>
              </w:rPr>
              <w:t>6</w:t>
            </w:r>
          </w:p>
        </w:tc>
        <w:tc>
          <w:tcPr>
            <w:tcW w:w="1701" w:type="dxa"/>
          </w:tcPr>
          <w:p w14:paraId="333D2D4B" w14:textId="77777777" w:rsidR="005E4E79" w:rsidRPr="007B76FD" w:rsidRDefault="005E4E79" w:rsidP="004A3AA2">
            <w:pPr>
              <w:tabs>
                <w:tab w:val="left" w:pos="993"/>
              </w:tabs>
              <w:jc w:val="center"/>
              <w:rPr>
                <w:rFonts w:ascii="Arial" w:hAnsi="Arial" w:cs="Arial"/>
                <w:bCs/>
                <w:sz w:val="18"/>
                <w:szCs w:val="18"/>
                <w:lang w:val="es-PE" w:eastAsia="es-PE"/>
              </w:rPr>
            </w:pPr>
            <w:r w:rsidRPr="007B76FD">
              <w:rPr>
                <w:rFonts w:ascii="Arial" w:hAnsi="Arial" w:cs="Arial"/>
                <w:bCs/>
                <w:sz w:val="18"/>
                <w:szCs w:val="18"/>
                <w:lang w:val="es-PE" w:eastAsia="es-PE"/>
              </w:rPr>
              <w:t>54</w:t>
            </w:r>
          </w:p>
        </w:tc>
        <w:tc>
          <w:tcPr>
            <w:tcW w:w="1418" w:type="dxa"/>
          </w:tcPr>
          <w:p w14:paraId="4CFF6811" w14:textId="77777777" w:rsidR="005E4E79" w:rsidRPr="007B76FD" w:rsidRDefault="005E4E79" w:rsidP="004A3AA2">
            <w:pPr>
              <w:tabs>
                <w:tab w:val="left" w:pos="993"/>
              </w:tabs>
              <w:jc w:val="center"/>
              <w:rPr>
                <w:rFonts w:ascii="Arial" w:hAnsi="Arial" w:cs="Arial"/>
                <w:bCs/>
                <w:sz w:val="18"/>
                <w:szCs w:val="18"/>
                <w:lang w:val="es-PE" w:eastAsia="es-PE"/>
              </w:rPr>
            </w:pPr>
            <w:r w:rsidRPr="007B76FD">
              <w:rPr>
                <w:rFonts w:ascii="Arial" w:hAnsi="Arial" w:cs="Arial"/>
                <w:bCs/>
                <w:sz w:val="18"/>
                <w:szCs w:val="18"/>
                <w:lang w:val="es-PE" w:eastAsia="es-PE"/>
              </w:rPr>
              <w:t>14%</w:t>
            </w:r>
          </w:p>
        </w:tc>
      </w:tr>
      <w:tr w:rsidR="005E4E79" w:rsidRPr="007B76FD" w14:paraId="19BC64F6" w14:textId="77777777" w:rsidTr="0054185A">
        <w:trPr>
          <w:trHeight w:val="360"/>
        </w:trPr>
        <w:tc>
          <w:tcPr>
            <w:tcW w:w="1555" w:type="dxa"/>
            <w:vMerge/>
            <w:tcBorders>
              <w:bottom w:val="single" w:sz="4" w:space="0" w:color="auto"/>
            </w:tcBorders>
          </w:tcPr>
          <w:p w14:paraId="571F89D8" w14:textId="77777777" w:rsidR="005E4E79" w:rsidRPr="007B76FD" w:rsidRDefault="005E4E79" w:rsidP="004A3AA2">
            <w:pPr>
              <w:tabs>
                <w:tab w:val="left" w:pos="993"/>
              </w:tabs>
              <w:jc w:val="both"/>
              <w:rPr>
                <w:rFonts w:ascii="Arial" w:hAnsi="Arial" w:cs="Arial"/>
                <w:bCs/>
                <w:sz w:val="18"/>
                <w:szCs w:val="18"/>
                <w:lang w:val="es-PE" w:eastAsia="es-PE"/>
              </w:rPr>
            </w:pPr>
          </w:p>
        </w:tc>
        <w:tc>
          <w:tcPr>
            <w:tcW w:w="1134" w:type="dxa"/>
            <w:tcBorders>
              <w:bottom w:val="single" w:sz="4" w:space="0" w:color="auto"/>
            </w:tcBorders>
          </w:tcPr>
          <w:p w14:paraId="6FF8167B" w14:textId="77777777" w:rsidR="005E4E79" w:rsidRPr="007B76FD" w:rsidRDefault="005E4E79" w:rsidP="0054185A">
            <w:pPr>
              <w:tabs>
                <w:tab w:val="left" w:pos="993"/>
              </w:tabs>
              <w:ind w:right="-105"/>
              <w:jc w:val="center"/>
              <w:rPr>
                <w:rFonts w:ascii="Arial" w:hAnsi="Arial" w:cs="Arial"/>
                <w:bCs/>
                <w:sz w:val="18"/>
                <w:szCs w:val="18"/>
                <w:lang w:val="es-PE" w:eastAsia="es-PE"/>
              </w:rPr>
            </w:pPr>
            <w:r w:rsidRPr="007B76FD">
              <w:rPr>
                <w:rFonts w:ascii="Arial" w:hAnsi="Arial" w:cs="Arial"/>
                <w:bCs/>
                <w:sz w:val="18"/>
                <w:szCs w:val="18"/>
                <w:lang w:val="es-PE" w:eastAsia="es-PE"/>
              </w:rPr>
              <w:t>De 61 a 72</w:t>
            </w:r>
          </w:p>
        </w:tc>
        <w:tc>
          <w:tcPr>
            <w:tcW w:w="1417" w:type="dxa"/>
            <w:tcBorders>
              <w:bottom w:val="single" w:sz="4" w:space="0" w:color="auto"/>
            </w:tcBorders>
          </w:tcPr>
          <w:p w14:paraId="1B8365EC" w14:textId="77777777" w:rsidR="005E4E79" w:rsidRPr="007B76FD" w:rsidRDefault="005E4E79" w:rsidP="004A3AA2">
            <w:pPr>
              <w:tabs>
                <w:tab w:val="left" w:pos="993"/>
              </w:tabs>
              <w:jc w:val="center"/>
              <w:rPr>
                <w:rFonts w:ascii="Arial" w:hAnsi="Arial" w:cs="Arial"/>
                <w:bCs/>
                <w:sz w:val="18"/>
                <w:szCs w:val="18"/>
                <w:lang w:val="es-PE" w:eastAsia="es-PE"/>
              </w:rPr>
            </w:pPr>
            <w:r w:rsidRPr="007B76FD">
              <w:rPr>
                <w:rFonts w:ascii="Arial" w:hAnsi="Arial" w:cs="Arial"/>
                <w:bCs/>
                <w:sz w:val="18"/>
                <w:szCs w:val="18"/>
                <w:lang w:val="es-PE" w:eastAsia="es-PE"/>
              </w:rPr>
              <w:t>6</w:t>
            </w:r>
          </w:p>
        </w:tc>
        <w:tc>
          <w:tcPr>
            <w:tcW w:w="1701" w:type="dxa"/>
            <w:tcBorders>
              <w:bottom w:val="single" w:sz="4" w:space="0" w:color="auto"/>
            </w:tcBorders>
          </w:tcPr>
          <w:p w14:paraId="1AE9BE51" w14:textId="77777777" w:rsidR="005E4E79" w:rsidRPr="007B76FD" w:rsidRDefault="005E4E79" w:rsidP="004A3AA2">
            <w:pPr>
              <w:tabs>
                <w:tab w:val="left" w:pos="993"/>
              </w:tabs>
              <w:jc w:val="center"/>
              <w:rPr>
                <w:rFonts w:ascii="Arial" w:hAnsi="Arial" w:cs="Arial"/>
                <w:bCs/>
                <w:sz w:val="18"/>
                <w:szCs w:val="18"/>
                <w:lang w:val="es-PE" w:eastAsia="es-PE"/>
              </w:rPr>
            </w:pPr>
            <w:r w:rsidRPr="007B76FD">
              <w:rPr>
                <w:rFonts w:ascii="Arial" w:hAnsi="Arial" w:cs="Arial"/>
                <w:bCs/>
                <w:sz w:val="18"/>
                <w:szCs w:val="18"/>
                <w:lang w:val="es-PE" w:eastAsia="es-PE"/>
              </w:rPr>
              <w:t>66</w:t>
            </w:r>
          </w:p>
        </w:tc>
        <w:tc>
          <w:tcPr>
            <w:tcW w:w="1418" w:type="dxa"/>
            <w:tcBorders>
              <w:bottom w:val="single" w:sz="4" w:space="0" w:color="auto"/>
            </w:tcBorders>
          </w:tcPr>
          <w:p w14:paraId="1436EA04" w14:textId="77777777" w:rsidR="005E4E79" w:rsidRPr="007B76FD" w:rsidRDefault="005E4E79" w:rsidP="004A3AA2">
            <w:pPr>
              <w:tabs>
                <w:tab w:val="left" w:pos="993"/>
              </w:tabs>
              <w:jc w:val="center"/>
              <w:rPr>
                <w:rFonts w:ascii="Arial" w:hAnsi="Arial" w:cs="Arial"/>
                <w:bCs/>
                <w:sz w:val="18"/>
                <w:szCs w:val="18"/>
                <w:lang w:val="es-PE" w:eastAsia="es-PE"/>
              </w:rPr>
            </w:pPr>
            <w:r w:rsidRPr="007B76FD">
              <w:rPr>
                <w:rFonts w:ascii="Arial" w:hAnsi="Arial" w:cs="Arial"/>
                <w:bCs/>
                <w:sz w:val="18"/>
                <w:szCs w:val="18"/>
                <w:lang w:val="es-PE" w:eastAsia="es-PE"/>
              </w:rPr>
              <w:t>16%</w:t>
            </w:r>
          </w:p>
        </w:tc>
      </w:tr>
      <w:tr w:rsidR="005E4E79" w:rsidRPr="007B76FD" w14:paraId="596B718C" w14:textId="77777777" w:rsidTr="0054185A">
        <w:trPr>
          <w:trHeight w:val="177"/>
        </w:trPr>
        <w:tc>
          <w:tcPr>
            <w:tcW w:w="1555" w:type="dxa"/>
            <w:vMerge w:val="restart"/>
          </w:tcPr>
          <w:p w14:paraId="6B79EC1C" w14:textId="77777777" w:rsidR="005E4E79" w:rsidRPr="007B76FD" w:rsidRDefault="005E4E79" w:rsidP="004A3AA2">
            <w:pPr>
              <w:tabs>
                <w:tab w:val="left" w:pos="993"/>
              </w:tabs>
              <w:ind w:right="-81"/>
              <w:jc w:val="both"/>
              <w:rPr>
                <w:rFonts w:ascii="Arial" w:hAnsi="Arial" w:cs="Arial"/>
                <w:bCs/>
                <w:sz w:val="18"/>
                <w:szCs w:val="18"/>
                <w:lang w:val="es-PE" w:eastAsia="es-PE"/>
              </w:rPr>
            </w:pPr>
          </w:p>
          <w:p w14:paraId="3F63D799" w14:textId="77777777" w:rsidR="005E4E79" w:rsidRPr="007B76FD" w:rsidRDefault="005E4E79" w:rsidP="004A3AA2">
            <w:pPr>
              <w:tabs>
                <w:tab w:val="left" w:pos="993"/>
              </w:tabs>
              <w:ind w:right="-81"/>
              <w:jc w:val="both"/>
              <w:rPr>
                <w:rFonts w:ascii="Arial" w:hAnsi="Arial" w:cs="Arial"/>
                <w:bCs/>
                <w:sz w:val="18"/>
                <w:szCs w:val="18"/>
                <w:lang w:val="es-PE" w:eastAsia="es-PE"/>
              </w:rPr>
            </w:pPr>
          </w:p>
          <w:p w14:paraId="7452D1EF" w14:textId="77777777" w:rsidR="005E4E79" w:rsidRPr="007B76FD" w:rsidRDefault="005E4E79" w:rsidP="004A3AA2">
            <w:pPr>
              <w:tabs>
                <w:tab w:val="left" w:pos="993"/>
              </w:tabs>
              <w:ind w:right="-81"/>
              <w:jc w:val="both"/>
              <w:rPr>
                <w:rFonts w:ascii="Arial" w:hAnsi="Arial" w:cs="Arial"/>
                <w:bCs/>
                <w:sz w:val="18"/>
                <w:szCs w:val="18"/>
                <w:lang w:val="es-PE" w:eastAsia="es-PE"/>
              </w:rPr>
            </w:pPr>
          </w:p>
          <w:p w14:paraId="284CB75C" w14:textId="77777777" w:rsidR="005E4E79" w:rsidRPr="007B76FD" w:rsidRDefault="005E4E79" w:rsidP="004A3AA2">
            <w:pPr>
              <w:tabs>
                <w:tab w:val="left" w:pos="993"/>
              </w:tabs>
              <w:ind w:right="-81"/>
              <w:jc w:val="both"/>
              <w:rPr>
                <w:rFonts w:ascii="Arial" w:hAnsi="Arial" w:cs="Arial"/>
                <w:bCs/>
                <w:sz w:val="18"/>
                <w:szCs w:val="18"/>
                <w:lang w:val="es-PE" w:eastAsia="es-PE"/>
              </w:rPr>
            </w:pPr>
            <w:r w:rsidRPr="007B76FD">
              <w:rPr>
                <w:rFonts w:ascii="Arial" w:hAnsi="Arial" w:cs="Arial"/>
                <w:bCs/>
                <w:sz w:val="18"/>
                <w:szCs w:val="18"/>
                <w:lang w:val="es-PE" w:eastAsia="es-PE"/>
              </w:rPr>
              <w:t>Mayor a 3 UIT</w:t>
            </w:r>
          </w:p>
        </w:tc>
        <w:tc>
          <w:tcPr>
            <w:tcW w:w="1134" w:type="dxa"/>
            <w:tcBorders>
              <w:bottom w:val="single" w:sz="4" w:space="0" w:color="auto"/>
            </w:tcBorders>
          </w:tcPr>
          <w:p w14:paraId="22230FE0" w14:textId="77777777" w:rsidR="005E4E79" w:rsidRPr="007B76FD" w:rsidRDefault="005E4E79" w:rsidP="0054185A">
            <w:pPr>
              <w:ind w:right="-105"/>
              <w:jc w:val="center"/>
              <w:rPr>
                <w:rFonts w:ascii="Arial" w:hAnsi="Arial" w:cs="Arial"/>
                <w:bCs/>
                <w:sz w:val="18"/>
                <w:szCs w:val="18"/>
                <w:lang w:val="es-PE" w:eastAsia="es-PE"/>
              </w:rPr>
            </w:pPr>
            <w:r w:rsidRPr="007B76FD">
              <w:rPr>
                <w:rFonts w:ascii="Arial" w:hAnsi="Arial" w:cs="Arial"/>
                <w:bCs/>
                <w:sz w:val="18"/>
                <w:szCs w:val="18"/>
                <w:lang w:val="es-PE" w:eastAsia="es-PE"/>
              </w:rPr>
              <w:t>Hasta 24</w:t>
            </w:r>
          </w:p>
        </w:tc>
        <w:tc>
          <w:tcPr>
            <w:tcW w:w="1417" w:type="dxa"/>
            <w:tcBorders>
              <w:bottom w:val="single" w:sz="4" w:space="0" w:color="auto"/>
            </w:tcBorders>
          </w:tcPr>
          <w:p w14:paraId="3624DAD8" w14:textId="77777777" w:rsidR="005E4E79" w:rsidRPr="007B76FD" w:rsidRDefault="005E4E79" w:rsidP="004A3AA2">
            <w:pPr>
              <w:tabs>
                <w:tab w:val="left" w:pos="993"/>
              </w:tabs>
              <w:jc w:val="center"/>
              <w:rPr>
                <w:rFonts w:ascii="Arial" w:hAnsi="Arial" w:cs="Arial"/>
                <w:bCs/>
                <w:sz w:val="18"/>
                <w:szCs w:val="18"/>
                <w:lang w:val="es-PE" w:eastAsia="es-PE"/>
              </w:rPr>
            </w:pPr>
            <w:r w:rsidRPr="007B76FD">
              <w:rPr>
                <w:rFonts w:ascii="Arial" w:hAnsi="Arial" w:cs="Arial"/>
                <w:bCs/>
                <w:sz w:val="18"/>
                <w:szCs w:val="18"/>
                <w:lang w:val="es-PE" w:eastAsia="es-PE"/>
              </w:rPr>
              <w:t>6</w:t>
            </w:r>
          </w:p>
        </w:tc>
        <w:tc>
          <w:tcPr>
            <w:tcW w:w="1701" w:type="dxa"/>
            <w:tcBorders>
              <w:bottom w:val="single" w:sz="4" w:space="0" w:color="auto"/>
            </w:tcBorders>
          </w:tcPr>
          <w:p w14:paraId="3EEC5B79" w14:textId="77777777" w:rsidR="005E4E79" w:rsidRPr="007B76FD" w:rsidRDefault="005E4E79" w:rsidP="004A3AA2">
            <w:pPr>
              <w:tabs>
                <w:tab w:val="left" w:pos="993"/>
              </w:tabs>
              <w:jc w:val="center"/>
              <w:rPr>
                <w:rFonts w:ascii="Arial" w:hAnsi="Arial" w:cs="Arial"/>
                <w:bCs/>
                <w:sz w:val="18"/>
                <w:szCs w:val="18"/>
                <w:lang w:val="es-PE" w:eastAsia="es-PE"/>
              </w:rPr>
            </w:pPr>
            <w:r w:rsidRPr="007B76FD">
              <w:rPr>
                <w:rFonts w:ascii="Arial" w:hAnsi="Arial" w:cs="Arial"/>
                <w:bCs/>
                <w:sz w:val="18"/>
                <w:szCs w:val="18"/>
                <w:lang w:val="es-PE" w:eastAsia="es-PE"/>
              </w:rPr>
              <w:t>18</w:t>
            </w:r>
          </w:p>
        </w:tc>
        <w:tc>
          <w:tcPr>
            <w:tcW w:w="1418" w:type="dxa"/>
            <w:tcBorders>
              <w:bottom w:val="single" w:sz="4" w:space="0" w:color="auto"/>
            </w:tcBorders>
          </w:tcPr>
          <w:p w14:paraId="0C7E03FB" w14:textId="77777777" w:rsidR="005E4E79" w:rsidRPr="007B76FD" w:rsidRDefault="005E4E79" w:rsidP="004A3AA2">
            <w:pPr>
              <w:tabs>
                <w:tab w:val="left" w:pos="993"/>
              </w:tabs>
              <w:jc w:val="center"/>
              <w:rPr>
                <w:rFonts w:ascii="Arial" w:hAnsi="Arial" w:cs="Arial"/>
                <w:bCs/>
                <w:sz w:val="18"/>
                <w:szCs w:val="18"/>
                <w:lang w:val="es-PE" w:eastAsia="es-PE"/>
              </w:rPr>
            </w:pPr>
            <w:r w:rsidRPr="007B76FD">
              <w:rPr>
                <w:rFonts w:ascii="Arial" w:hAnsi="Arial" w:cs="Arial"/>
                <w:bCs/>
                <w:sz w:val="18"/>
                <w:szCs w:val="18"/>
                <w:lang w:val="es-PE" w:eastAsia="es-PE"/>
              </w:rPr>
              <w:t>8%</w:t>
            </w:r>
          </w:p>
        </w:tc>
      </w:tr>
      <w:tr w:rsidR="005E4E79" w:rsidRPr="007B76FD" w14:paraId="29098C24" w14:textId="77777777" w:rsidTr="0054185A">
        <w:trPr>
          <w:trHeight w:val="96"/>
        </w:trPr>
        <w:tc>
          <w:tcPr>
            <w:tcW w:w="1555" w:type="dxa"/>
            <w:vMerge/>
          </w:tcPr>
          <w:p w14:paraId="09EFFF00" w14:textId="77777777" w:rsidR="005E4E79" w:rsidRPr="007B76FD" w:rsidRDefault="005E4E79" w:rsidP="004A3AA2">
            <w:pPr>
              <w:tabs>
                <w:tab w:val="left" w:pos="993"/>
              </w:tabs>
              <w:jc w:val="both"/>
              <w:rPr>
                <w:rFonts w:ascii="Arial" w:hAnsi="Arial" w:cs="Arial"/>
                <w:bCs/>
                <w:sz w:val="18"/>
                <w:szCs w:val="18"/>
                <w:lang w:val="es-PE" w:eastAsia="es-PE"/>
              </w:rPr>
            </w:pPr>
          </w:p>
        </w:tc>
        <w:tc>
          <w:tcPr>
            <w:tcW w:w="1134" w:type="dxa"/>
            <w:tcBorders>
              <w:bottom w:val="single" w:sz="4" w:space="0" w:color="auto"/>
            </w:tcBorders>
          </w:tcPr>
          <w:p w14:paraId="57164F22" w14:textId="77777777" w:rsidR="005E4E79" w:rsidRPr="007B76FD" w:rsidRDefault="005E4E79" w:rsidP="0054185A">
            <w:pPr>
              <w:ind w:right="-105"/>
              <w:jc w:val="center"/>
              <w:rPr>
                <w:rFonts w:ascii="Arial" w:hAnsi="Arial" w:cs="Arial"/>
                <w:bCs/>
                <w:sz w:val="18"/>
                <w:szCs w:val="18"/>
                <w:lang w:val="es-PE" w:eastAsia="es-PE"/>
              </w:rPr>
            </w:pPr>
            <w:r w:rsidRPr="007B76FD">
              <w:rPr>
                <w:rFonts w:ascii="Arial" w:hAnsi="Arial" w:cs="Arial"/>
                <w:bCs/>
                <w:sz w:val="18"/>
                <w:szCs w:val="18"/>
                <w:lang w:val="es-PE" w:eastAsia="es-PE"/>
              </w:rPr>
              <w:t>De 25 a 36</w:t>
            </w:r>
          </w:p>
        </w:tc>
        <w:tc>
          <w:tcPr>
            <w:tcW w:w="1417" w:type="dxa"/>
            <w:tcBorders>
              <w:bottom w:val="single" w:sz="4" w:space="0" w:color="auto"/>
            </w:tcBorders>
          </w:tcPr>
          <w:p w14:paraId="0DE6A4AB" w14:textId="77777777" w:rsidR="005E4E79" w:rsidRPr="007B76FD" w:rsidRDefault="005E4E79" w:rsidP="004A3AA2">
            <w:pPr>
              <w:tabs>
                <w:tab w:val="left" w:pos="993"/>
              </w:tabs>
              <w:jc w:val="center"/>
              <w:rPr>
                <w:rFonts w:ascii="Arial" w:hAnsi="Arial" w:cs="Arial"/>
                <w:bCs/>
                <w:sz w:val="18"/>
                <w:szCs w:val="18"/>
                <w:lang w:val="es-PE" w:eastAsia="es-PE"/>
              </w:rPr>
            </w:pPr>
            <w:r w:rsidRPr="007B76FD">
              <w:rPr>
                <w:rFonts w:ascii="Arial" w:hAnsi="Arial" w:cs="Arial"/>
                <w:bCs/>
                <w:sz w:val="18"/>
                <w:szCs w:val="18"/>
                <w:lang w:val="es-PE" w:eastAsia="es-PE"/>
              </w:rPr>
              <w:t>6</w:t>
            </w:r>
          </w:p>
        </w:tc>
        <w:tc>
          <w:tcPr>
            <w:tcW w:w="1701" w:type="dxa"/>
            <w:tcBorders>
              <w:bottom w:val="single" w:sz="4" w:space="0" w:color="auto"/>
            </w:tcBorders>
          </w:tcPr>
          <w:p w14:paraId="6447FB60" w14:textId="77777777" w:rsidR="005E4E79" w:rsidRPr="007B76FD" w:rsidRDefault="005E4E79" w:rsidP="004A3AA2">
            <w:pPr>
              <w:tabs>
                <w:tab w:val="left" w:pos="993"/>
              </w:tabs>
              <w:jc w:val="center"/>
              <w:rPr>
                <w:rFonts w:ascii="Arial" w:hAnsi="Arial" w:cs="Arial"/>
                <w:bCs/>
                <w:sz w:val="18"/>
                <w:szCs w:val="18"/>
                <w:lang w:val="es-PE" w:eastAsia="es-PE"/>
              </w:rPr>
            </w:pPr>
            <w:r w:rsidRPr="007B76FD">
              <w:rPr>
                <w:rFonts w:ascii="Arial" w:hAnsi="Arial" w:cs="Arial"/>
                <w:bCs/>
                <w:sz w:val="18"/>
                <w:szCs w:val="18"/>
                <w:lang w:val="es-PE" w:eastAsia="es-PE"/>
              </w:rPr>
              <w:t>30</w:t>
            </w:r>
          </w:p>
        </w:tc>
        <w:tc>
          <w:tcPr>
            <w:tcW w:w="1418" w:type="dxa"/>
            <w:tcBorders>
              <w:bottom w:val="single" w:sz="4" w:space="0" w:color="auto"/>
            </w:tcBorders>
          </w:tcPr>
          <w:p w14:paraId="3883881D" w14:textId="77777777" w:rsidR="005E4E79" w:rsidRPr="007B76FD" w:rsidRDefault="005E4E79" w:rsidP="004A3AA2">
            <w:pPr>
              <w:tabs>
                <w:tab w:val="left" w:pos="993"/>
              </w:tabs>
              <w:jc w:val="center"/>
              <w:rPr>
                <w:rFonts w:ascii="Arial" w:hAnsi="Arial" w:cs="Arial"/>
                <w:bCs/>
                <w:sz w:val="18"/>
                <w:szCs w:val="18"/>
                <w:lang w:val="es-PE" w:eastAsia="es-PE"/>
              </w:rPr>
            </w:pPr>
            <w:r w:rsidRPr="007B76FD">
              <w:rPr>
                <w:rFonts w:ascii="Arial" w:hAnsi="Arial" w:cs="Arial"/>
                <w:bCs/>
                <w:sz w:val="18"/>
                <w:szCs w:val="18"/>
                <w:lang w:val="es-PE" w:eastAsia="es-PE"/>
              </w:rPr>
              <w:t>10%</w:t>
            </w:r>
          </w:p>
        </w:tc>
      </w:tr>
      <w:tr w:rsidR="005E4E79" w:rsidRPr="007B76FD" w14:paraId="58FC8E37" w14:textId="77777777" w:rsidTr="0054185A">
        <w:trPr>
          <w:trHeight w:val="102"/>
        </w:trPr>
        <w:tc>
          <w:tcPr>
            <w:tcW w:w="1555" w:type="dxa"/>
            <w:vMerge/>
          </w:tcPr>
          <w:p w14:paraId="6E51FF1E" w14:textId="77777777" w:rsidR="005E4E79" w:rsidRPr="007B76FD" w:rsidRDefault="005E4E79" w:rsidP="004A3AA2">
            <w:pPr>
              <w:tabs>
                <w:tab w:val="left" w:pos="993"/>
              </w:tabs>
              <w:jc w:val="both"/>
              <w:rPr>
                <w:rFonts w:ascii="Arial" w:hAnsi="Arial" w:cs="Arial"/>
                <w:bCs/>
                <w:sz w:val="18"/>
                <w:szCs w:val="18"/>
                <w:lang w:val="es-PE" w:eastAsia="es-PE"/>
              </w:rPr>
            </w:pPr>
          </w:p>
        </w:tc>
        <w:tc>
          <w:tcPr>
            <w:tcW w:w="1134" w:type="dxa"/>
            <w:tcBorders>
              <w:bottom w:val="single" w:sz="4" w:space="0" w:color="auto"/>
            </w:tcBorders>
          </w:tcPr>
          <w:p w14:paraId="5AB50B06" w14:textId="77777777" w:rsidR="005E4E79" w:rsidRPr="007B76FD" w:rsidRDefault="005E4E79" w:rsidP="0054185A">
            <w:pPr>
              <w:ind w:right="-105"/>
              <w:jc w:val="center"/>
              <w:rPr>
                <w:rFonts w:ascii="Arial" w:hAnsi="Arial" w:cs="Arial"/>
                <w:bCs/>
                <w:sz w:val="18"/>
                <w:szCs w:val="18"/>
                <w:lang w:val="es-PE" w:eastAsia="es-PE"/>
              </w:rPr>
            </w:pPr>
            <w:r w:rsidRPr="007B76FD">
              <w:rPr>
                <w:rFonts w:ascii="Arial" w:hAnsi="Arial" w:cs="Arial"/>
                <w:bCs/>
                <w:sz w:val="18"/>
                <w:szCs w:val="18"/>
                <w:lang w:val="es-PE" w:eastAsia="es-PE"/>
              </w:rPr>
              <w:t>De 37 a 48</w:t>
            </w:r>
          </w:p>
        </w:tc>
        <w:tc>
          <w:tcPr>
            <w:tcW w:w="1417" w:type="dxa"/>
            <w:tcBorders>
              <w:bottom w:val="single" w:sz="4" w:space="0" w:color="auto"/>
            </w:tcBorders>
          </w:tcPr>
          <w:p w14:paraId="6E74B906" w14:textId="77777777" w:rsidR="005E4E79" w:rsidRPr="007B76FD" w:rsidRDefault="005E4E79" w:rsidP="004A3AA2">
            <w:pPr>
              <w:tabs>
                <w:tab w:val="left" w:pos="993"/>
              </w:tabs>
              <w:jc w:val="center"/>
              <w:rPr>
                <w:rFonts w:ascii="Arial" w:hAnsi="Arial" w:cs="Arial"/>
                <w:bCs/>
                <w:sz w:val="18"/>
                <w:szCs w:val="18"/>
                <w:lang w:val="es-PE" w:eastAsia="es-PE"/>
              </w:rPr>
            </w:pPr>
            <w:r w:rsidRPr="007B76FD">
              <w:rPr>
                <w:rFonts w:ascii="Arial" w:hAnsi="Arial" w:cs="Arial"/>
                <w:bCs/>
                <w:sz w:val="18"/>
                <w:szCs w:val="18"/>
                <w:lang w:val="es-PE" w:eastAsia="es-PE"/>
              </w:rPr>
              <w:t>6</w:t>
            </w:r>
          </w:p>
        </w:tc>
        <w:tc>
          <w:tcPr>
            <w:tcW w:w="1701" w:type="dxa"/>
            <w:tcBorders>
              <w:bottom w:val="single" w:sz="4" w:space="0" w:color="auto"/>
            </w:tcBorders>
          </w:tcPr>
          <w:p w14:paraId="0EEAFED6" w14:textId="77777777" w:rsidR="005E4E79" w:rsidRPr="007B76FD" w:rsidRDefault="005E4E79" w:rsidP="004A3AA2">
            <w:pPr>
              <w:tabs>
                <w:tab w:val="left" w:pos="993"/>
              </w:tabs>
              <w:jc w:val="center"/>
              <w:rPr>
                <w:rFonts w:ascii="Arial" w:hAnsi="Arial" w:cs="Arial"/>
                <w:bCs/>
                <w:sz w:val="18"/>
                <w:szCs w:val="18"/>
                <w:lang w:val="es-PE" w:eastAsia="es-PE"/>
              </w:rPr>
            </w:pPr>
            <w:r w:rsidRPr="007B76FD">
              <w:rPr>
                <w:rFonts w:ascii="Arial" w:hAnsi="Arial" w:cs="Arial"/>
                <w:bCs/>
                <w:sz w:val="18"/>
                <w:szCs w:val="18"/>
                <w:lang w:val="es-PE" w:eastAsia="es-PE"/>
              </w:rPr>
              <w:t>42</w:t>
            </w:r>
          </w:p>
        </w:tc>
        <w:tc>
          <w:tcPr>
            <w:tcW w:w="1418" w:type="dxa"/>
            <w:tcBorders>
              <w:bottom w:val="single" w:sz="4" w:space="0" w:color="auto"/>
            </w:tcBorders>
          </w:tcPr>
          <w:p w14:paraId="683F21B2" w14:textId="77777777" w:rsidR="005E4E79" w:rsidRPr="007B76FD" w:rsidRDefault="005E4E79" w:rsidP="004A3AA2">
            <w:pPr>
              <w:tabs>
                <w:tab w:val="left" w:pos="993"/>
              </w:tabs>
              <w:jc w:val="center"/>
              <w:rPr>
                <w:rFonts w:ascii="Arial" w:hAnsi="Arial" w:cs="Arial"/>
                <w:bCs/>
                <w:sz w:val="18"/>
                <w:szCs w:val="18"/>
                <w:lang w:val="es-PE" w:eastAsia="es-PE"/>
              </w:rPr>
            </w:pPr>
            <w:r w:rsidRPr="007B76FD">
              <w:rPr>
                <w:rFonts w:ascii="Arial" w:hAnsi="Arial" w:cs="Arial"/>
                <w:bCs/>
                <w:sz w:val="18"/>
                <w:szCs w:val="18"/>
                <w:lang w:val="es-PE" w:eastAsia="es-PE"/>
              </w:rPr>
              <w:t>12%</w:t>
            </w:r>
          </w:p>
        </w:tc>
      </w:tr>
      <w:tr w:rsidR="005E4E79" w:rsidRPr="007B76FD" w14:paraId="65F105EE" w14:textId="77777777" w:rsidTr="0054185A">
        <w:trPr>
          <w:trHeight w:val="96"/>
        </w:trPr>
        <w:tc>
          <w:tcPr>
            <w:tcW w:w="1555" w:type="dxa"/>
            <w:vMerge/>
          </w:tcPr>
          <w:p w14:paraId="6BE8CB0A" w14:textId="77777777" w:rsidR="005E4E79" w:rsidRPr="007B76FD" w:rsidRDefault="005E4E79" w:rsidP="004A3AA2">
            <w:pPr>
              <w:tabs>
                <w:tab w:val="left" w:pos="993"/>
              </w:tabs>
              <w:jc w:val="both"/>
              <w:rPr>
                <w:rFonts w:ascii="Arial" w:hAnsi="Arial" w:cs="Arial"/>
                <w:bCs/>
                <w:sz w:val="18"/>
                <w:szCs w:val="18"/>
                <w:lang w:val="es-PE" w:eastAsia="es-PE"/>
              </w:rPr>
            </w:pPr>
          </w:p>
        </w:tc>
        <w:tc>
          <w:tcPr>
            <w:tcW w:w="1134" w:type="dxa"/>
            <w:tcBorders>
              <w:bottom w:val="single" w:sz="4" w:space="0" w:color="auto"/>
            </w:tcBorders>
          </w:tcPr>
          <w:p w14:paraId="5CC23086" w14:textId="77777777" w:rsidR="005E4E79" w:rsidRPr="007B76FD" w:rsidRDefault="005E4E79" w:rsidP="0054185A">
            <w:pPr>
              <w:ind w:right="-105"/>
              <w:jc w:val="center"/>
              <w:rPr>
                <w:rFonts w:ascii="Arial" w:hAnsi="Arial" w:cs="Arial"/>
                <w:bCs/>
                <w:sz w:val="18"/>
                <w:szCs w:val="18"/>
                <w:lang w:val="es-PE" w:eastAsia="es-PE"/>
              </w:rPr>
            </w:pPr>
            <w:r w:rsidRPr="007B76FD">
              <w:rPr>
                <w:rFonts w:ascii="Arial" w:hAnsi="Arial" w:cs="Arial"/>
                <w:bCs/>
                <w:sz w:val="18"/>
                <w:szCs w:val="18"/>
                <w:lang w:val="es-PE" w:eastAsia="es-PE"/>
              </w:rPr>
              <w:t>De 49 a 60</w:t>
            </w:r>
          </w:p>
        </w:tc>
        <w:tc>
          <w:tcPr>
            <w:tcW w:w="1417" w:type="dxa"/>
            <w:tcBorders>
              <w:bottom w:val="single" w:sz="4" w:space="0" w:color="auto"/>
            </w:tcBorders>
          </w:tcPr>
          <w:p w14:paraId="20CC621E" w14:textId="77777777" w:rsidR="005E4E79" w:rsidRPr="007B76FD" w:rsidRDefault="005E4E79" w:rsidP="004A3AA2">
            <w:pPr>
              <w:tabs>
                <w:tab w:val="left" w:pos="993"/>
              </w:tabs>
              <w:jc w:val="center"/>
              <w:rPr>
                <w:rFonts w:ascii="Arial" w:hAnsi="Arial" w:cs="Arial"/>
                <w:bCs/>
                <w:sz w:val="18"/>
                <w:szCs w:val="18"/>
                <w:lang w:val="es-PE" w:eastAsia="es-PE"/>
              </w:rPr>
            </w:pPr>
            <w:r w:rsidRPr="007B76FD">
              <w:rPr>
                <w:rFonts w:ascii="Arial" w:hAnsi="Arial" w:cs="Arial"/>
                <w:bCs/>
                <w:sz w:val="18"/>
                <w:szCs w:val="18"/>
                <w:lang w:val="es-PE" w:eastAsia="es-PE"/>
              </w:rPr>
              <w:t>6</w:t>
            </w:r>
          </w:p>
        </w:tc>
        <w:tc>
          <w:tcPr>
            <w:tcW w:w="1701" w:type="dxa"/>
            <w:tcBorders>
              <w:bottom w:val="single" w:sz="4" w:space="0" w:color="auto"/>
            </w:tcBorders>
          </w:tcPr>
          <w:p w14:paraId="5BDCDFC7" w14:textId="77777777" w:rsidR="005E4E79" w:rsidRPr="007B76FD" w:rsidRDefault="005E4E79" w:rsidP="004A3AA2">
            <w:pPr>
              <w:tabs>
                <w:tab w:val="left" w:pos="993"/>
              </w:tabs>
              <w:jc w:val="center"/>
              <w:rPr>
                <w:rFonts w:ascii="Arial" w:hAnsi="Arial" w:cs="Arial"/>
                <w:bCs/>
                <w:sz w:val="18"/>
                <w:szCs w:val="18"/>
                <w:lang w:val="es-PE" w:eastAsia="es-PE"/>
              </w:rPr>
            </w:pPr>
            <w:r w:rsidRPr="007B76FD">
              <w:rPr>
                <w:rFonts w:ascii="Arial" w:hAnsi="Arial" w:cs="Arial"/>
                <w:bCs/>
                <w:sz w:val="18"/>
                <w:szCs w:val="18"/>
                <w:lang w:val="es-PE" w:eastAsia="es-PE"/>
              </w:rPr>
              <w:t>54</w:t>
            </w:r>
          </w:p>
        </w:tc>
        <w:tc>
          <w:tcPr>
            <w:tcW w:w="1418" w:type="dxa"/>
            <w:tcBorders>
              <w:bottom w:val="single" w:sz="4" w:space="0" w:color="auto"/>
            </w:tcBorders>
          </w:tcPr>
          <w:p w14:paraId="4381CF0D" w14:textId="77777777" w:rsidR="005E4E79" w:rsidRPr="007B76FD" w:rsidRDefault="005E4E79" w:rsidP="004A3AA2">
            <w:pPr>
              <w:tabs>
                <w:tab w:val="left" w:pos="993"/>
              </w:tabs>
              <w:jc w:val="center"/>
              <w:rPr>
                <w:rFonts w:ascii="Arial" w:hAnsi="Arial" w:cs="Arial"/>
                <w:bCs/>
                <w:sz w:val="18"/>
                <w:szCs w:val="18"/>
                <w:lang w:val="es-PE" w:eastAsia="es-PE"/>
              </w:rPr>
            </w:pPr>
            <w:r w:rsidRPr="007B76FD">
              <w:rPr>
                <w:rFonts w:ascii="Arial" w:hAnsi="Arial" w:cs="Arial"/>
                <w:bCs/>
                <w:sz w:val="18"/>
                <w:szCs w:val="18"/>
                <w:lang w:val="es-PE" w:eastAsia="es-PE"/>
              </w:rPr>
              <w:t>14%</w:t>
            </w:r>
          </w:p>
        </w:tc>
      </w:tr>
      <w:tr w:rsidR="005E4E79" w:rsidRPr="007B76FD" w14:paraId="53B4CA70" w14:textId="77777777" w:rsidTr="0054185A">
        <w:trPr>
          <w:trHeight w:val="102"/>
        </w:trPr>
        <w:tc>
          <w:tcPr>
            <w:tcW w:w="1555" w:type="dxa"/>
            <w:vMerge/>
          </w:tcPr>
          <w:p w14:paraId="6A7D5DFD" w14:textId="77777777" w:rsidR="005E4E79" w:rsidRPr="007B76FD" w:rsidRDefault="005E4E79" w:rsidP="004A3AA2">
            <w:pPr>
              <w:tabs>
                <w:tab w:val="left" w:pos="993"/>
              </w:tabs>
              <w:jc w:val="both"/>
              <w:rPr>
                <w:rFonts w:ascii="Arial" w:hAnsi="Arial" w:cs="Arial"/>
                <w:bCs/>
                <w:sz w:val="18"/>
                <w:szCs w:val="18"/>
                <w:lang w:val="es-PE" w:eastAsia="es-PE"/>
              </w:rPr>
            </w:pPr>
          </w:p>
        </w:tc>
        <w:tc>
          <w:tcPr>
            <w:tcW w:w="1134" w:type="dxa"/>
            <w:tcBorders>
              <w:bottom w:val="single" w:sz="4" w:space="0" w:color="auto"/>
            </w:tcBorders>
          </w:tcPr>
          <w:p w14:paraId="668BADA4" w14:textId="77777777" w:rsidR="005E4E79" w:rsidRPr="007B76FD" w:rsidRDefault="005E4E79" w:rsidP="0054185A">
            <w:pPr>
              <w:ind w:right="-105"/>
              <w:jc w:val="center"/>
              <w:rPr>
                <w:rFonts w:ascii="Arial" w:hAnsi="Arial" w:cs="Arial"/>
                <w:bCs/>
                <w:sz w:val="18"/>
                <w:szCs w:val="18"/>
                <w:lang w:val="es-PE" w:eastAsia="es-PE"/>
              </w:rPr>
            </w:pPr>
            <w:r w:rsidRPr="007B76FD">
              <w:rPr>
                <w:rFonts w:ascii="Arial" w:hAnsi="Arial" w:cs="Arial"/>
                <w:bCs/>
                <w:sz w:val="18"/>
                <w:szCs w:val="18"/>
                <w:lang w:val="es-PE" w:eastAsia="es-PE"/>
              </w:rPr>
              <w:t>De 61 a 72</w:t>
            </w:r>
          </w:p>
        </w:tc>
        <w:tc>
          <w:tcPr>
            <w:tcW w:w="1417" w:type="dxa"/>
            <w:tcBorders>
              <w:bottom w:val="single" w:sz="4" w:space="0" w:color="auto"/>
            </w:tcBorders>
          </w:tcPr>
          <w:p w14:paraId="17915AA7" w14:textId="77777777" w:rsidR="005E4E79" w:rsidRPr="007B76FD" w:rsidRDefault="005E4E79" w:rsidP="004A3AA2">
            <w:pPr>
              <w:tabs>
                <w:tab w:val="left" w:pos="993"/>
              </w:tabs>
              <w:jc w:val="center"/>
              <w:rPr>
                <w:rFonts w:ascii="Arial" w:hAnsi="Arial" w:cs="Arial"/>
                <w:bCs/>
                <w:sz w:val="18"/>
                <w:szCs w:val="18"/>
                <w:lang w:val="es-PE" w:eastAsia="es-PE"/>
              </w:rPr>
            </w:pPr>
            <w:r w:rsidRPr="007B76FD">
              <w:rPr>
                <w:rFonts w:ascii="Arial" w:hAnsi="Arial" w:cs="Arial"/>
                <w:bCs/>
                <w:sz w:val="18"/>
                <w:szCs w:val="18"/>
                <w:lang w:val="es-PE" w:eastAsia="es-PE"/>
              </w:rPr>
              <w:t>6</w:t>
            </w:r>
          </w:p>
        </w:tc>
        <w:tc>
          <w:tcPr>
            <w:tcW w:w="1701" w:type="dxa"/>
            <w:tcBorders>
              <w:bottom w:val="single" w:sz="4" w:space="0" w:color="auto"/>
            </w:tcBorders>
          </w:tcPr>
          <w:p w14:paraId="3E4F65A0" w14:textId="77777777" w:rsidR="005E4E79" w:rsidRPr="007B76FD" w:rsidRDefault="005E4E79" w:rsidP="004A3AA2">
            <w:pPr>
              <w:tabs>
                <w:tab w:val="left" w:pos="993"/>
              </w:tabs>
              <w:jc w:val="center"/>
              <w:rPr>
                <w:rFonts w:ascii="Arial" w:hAnsi="Arial" w:cs="Arial"/>
                <w:bCs/>
                <w:sz w:val="18"/>
                <w:szCs w:val="18"/>
                <w:lang w:val="es-PE" w:eastAsia="es-PE"/>
              </w:rPr>
            </w:pPr>
            <w:r w:rsidRPr="007B76FD">
              <w:rPr>
                <w:rFonts w:ascii="Arial" w:hAnsi="Arial" w:cs="Arial"/>
                <w:bCs/>
                <w:sz w:val="18"/>
                <w:szCs w:val="18"/>
                <w:lang w:val="es-PE" w:eastAsia="es-PE"/>
              </w:rPr>
              <w:t>66</w:t>
            </w:r>
          </w:p>
        </w:tc>
        <w:tc>
          <w:tcPr>
            <w:tcW w:w="1418" w:type="dxa"/>
            <w:tcBorders>
              <w:bottom w:val="single" w:sz="4" w:space="0" w:color="auto"/>
            </w:tcBorders>
          </w:tcPr>
          <w:p w14:paraId="06FA845E" w14:textId="77777777" w:rsidR="005E4E79" w:rsidRPr="007B76FD" w:rsidRDefault="005E4E79" w:rsidP="004A3AA2">
            <w:pPr>
              <w:tabs>
                <w:tab w:val="left" w:pos="993"/>
              </w:tabs>
              <w:jc w:val="center"/>
              <w:rPr>
                <w:rFonts w:ascii="Arial" w:hAnsi="Arial" w:cs="Arial"/>
                <w:bCs/>
                <w:sz w:val="18"/>
                <w:szCs w:val="18"/>
                <w:lang w:val="es-PE" w:eastAsia="es-PE"/>
              </w:rPr>
            </w:pPr>
            <w:r w:rsidRPr="007B76FD">
              <w:rPr>
                <w:rFonts w:ascii="Arial" w:hAnsi="Arial" w:cs="Arial"/>
                <w:bCs/>
                <w:sz w:val="18"/>
                <w:szCs w:val="18"/>
                <w:lang w:val="es-PE" w:eastAsia="es-PE"/>
              </w:rPr>
              <w:t>16%</w:t>
            </w:r>
          </w:p>
        </w:tc>
      </w:tr>
    </w:tbl>
    <w:p w14:paraId="64F1EF8E" w14:textId="77777777" w:rsidR="00587499" w:rsidRPr="007B76FD" w:rsidRDefault="00587499" w:rsidP="004A3AA2">
      <w:pPr>
        <w:tabs>
          <w:tab w:val="left" w:pos="993"/>
        </w:tabs>
        <w:ind w:left="1350"/>
        <w:jc w:val="both"/>
        <w:rPr>
          <w:rFonts w:ascii="Arial" w:hAnsi="Arial" w:cs="Arial"/>
          <w:bCs/>
          <w:sz w:val="22"/>
          <w:szCs w:val="22"/>
          <w:lang w:val="es-PE" w:eastAsia="es-PE"/>
        </w:rPr>
      </w:pPr>
    </w:p>
    <w:p w14:paraId="16821FE0" w14:textId="45BAE1B9" w:rsidR="00587499" w:rsidRPr="007B76FD" w:rsidRDefault="00587499" w:rsidP="004A3AA2">
      <w:pPr>
        <w:tabs>
          <w:tab w:val="left" w:pos="993"/>
        </w:tabs>
        <w:ind w:left="567"/>
        <w:jc w:val="both"/>
        <w:rPr>
          <w:rFonts w:ascii="Arial" w:hAnsi="Arial" w:cs="Arial"/>
          <w:bCs/>
          <w:sz w:val="22"/>
          <w:szCs w:val="22"/>
          <w:lang w:val="es-PE" w:eastAsia="es-PE"/>
        </w:rPr>
      </w:pPr>
    </w:p>
    <w:p w14:paraId="229A6ED8" w14:textId="137C4A07" w:rsidR="00670E58" w:rsidRPr="007B76FD" w:rsidRDefault="00670E58" w:rsidP="004A3AA2">
      <w:pPr>
        <w:tabs>
          <w:tab w:val="left" w:pos="993"/>
        </w:tabs>
        <w:ind w:left="567"/>
        <w:jc w:val="both"/>
        <w:rPr>
          <w:rFonts w:ascii="Arial" w:hAnsi="Arial" w:cs="Arial"/>
          <w:bCs/>
          <w:sz w:val="22"/>
          <w:szCs w:val="22"/>
          <w:lang w:val="es-PE" w:eastAsia="es-PE"/>
        </w:rPr>
      </w:pPr>
    </w:p>
    <w:p w14:paraId="2230B474" w14:textId="41878BAD" w:rsidR="00730FF6" w:rsidRPr="007B76FD" w:rsidRDefault="00730FF6" w:rsidP="004A3AA2">
      <w:pPr>
        <w:tabs>
          <w:tab w:val="left" w:pos="993"/>
        </w:tabs>
        <w:ind w:left="567"/>
        <w:jc w:val="both"/>
        <w:rPr>
          <w:rFonts w:ascii="Arial" w:hAnsi="Arial" w:cs="Arial"/>
          <w:bCs/>
          <w:sz w:val="22"/>
          <w:szCs w:val="22"/>
          <w:lang w:val="es-PE" w:eastAsia="es-PE"/>
        </w:rPr>
      </w:pPr>
    </w:p>
    <w:p w14:paraId="080634E8" w14:textId="575D41AE" w:rsidR="00730FF6" w:rsidRDefault="00730FF6" w:rsidP="004A3AA2">
      <w:pPr>
        <w:tabs>
          <w:tab w:val="left" w:pos="993"/>
        </w:tabs>
        <w:ind w:left="567"/>
        <w:jc w:val="both"/>
        <w:rPr>
          <w:rFonts w:ascii="Arial" w:hAnsi="Arial" w:cs="Arial"/>
          <w:bCs/>
          <w:sz w:val="22"/>
          <w:szCs w:val="22"/>
          <w:lang w:val="es-PE" w:eastAsia="es-PE"/>
        </w:rPr>
      </w:pPr>
    </w:p>
    <w:p w14:paraId="2FAD833C" w14:textId="24B49B9C" w:rsidR="006E126F" w:rsidRDefault="006E126F" w:rsidP="004A3AA2">
      <w:pPr>
        <w:tabs>
          <w:tab w:val="left" w:pos="993"/>
        </w:tabs>
        <w:ind w:left="567"/>
        <w:jc w:val="both"/>
        <w:rPr>
          <w:rFonts w:ascii="Arial" w:hAnsi="Arial" w:cs="Arial"/>
          <w:bCs/>
          <w:sz w:val="22"/>
          <w:szCs w:val="22"/>
          <w:lang w:val="es-PE" w:eastAsia="es-PE"/>
        </w:rPr>
      </w:pPr>
    </w:p>
    <w:p w14:paraId="3FC2870A" w14:textId="24C35C88" w:rsidR="006E126F" w:rsidRDefault="006E126F" w:rsidP="004A3AA2">
      <w:pPr>
        <w:tabs>
          <w:tab w:val="left" w:pos="993"/>
        </w:tabs>
        <w:ind w:left="567"/>
        <w:jc w:val="both"/>
        <w:rPr>
          <w:rFonts w:ascii="Arial" w:hAnsi="Arial" w:cs="Arial"/>
          <w:bCs/>
          <w:sz w:val="22"/>
          <w:szCs w:val="22"/>
          <w:lang w:val="es-PE" w:eastAsia="es-PE"/>
        </w:rPr>
      </w:pPr>
    </w:p>
    <w:p w14:paraId="75C19556" w14:textId="1E8AEC78" w:rsidR="006E126F" w:rsidRDefault="006E126F" w:rsidP="004A3AA2">
      <w:pPr>
        <w:tabs>
          <w:tab w:val="left" w:pos="993"/>
        </w:tabs>
        <w:ind w:left="567"/>
        <w:jc w:val="both"/>
        <w:rPr>
          <w:rFonts w:ascii="Arial" w:hAnsi="Arial" w:cs="Arial"/>
          <w:bCs/>
          <w:sz w:val="22"/>
          <w:szCs w:val="22"/>
          <w:lang w:val="es-PE" w:eastAsia="es-PE"/>
        </w:rPr>
      </w:pPr>
    </w:p>
    <w:p w14:paraId="529E848B" w14:textId="264FB73E" w:rsidR="006E126F" w:rsidRDefault="006E126F" w:rsidP="004A3AA2">
      <w:pPr>
        <w:tabs>
          <w:tab w:val="left" w:pos="993"/>
        </w:tabs>
        <w:ind w:left="567"/>
        <w:jc w:val="both"/>
        <w:rPr>
          <w:rFonts w:ascii="Arial" w:hAnsi="Arial" w:cs="Arial"/>
          <w:bCs/>
          <w:sz w:val="22"/>
          <w:szCs w:val="22"/>
          <w:lang w:val="es-PE" w:eastAsia="es-PE"/>
        </w:rPr>
      </w:pPr>
    </w:p>
    <w:p w14:paraId="5B358AD5" w14:textId="301BE7E5" w:rsidR="006E126F" w:rsidRDefault="006E126F" w:rsidP="004A3AA2">
      <w:pPr>
        <w:tabs>
          <w:tab w:val="left" w:pos="993"/>
        </w:tabs>
        <w:ind w:left="567"/>
        <w:jc w:val="both"/>
        <w:rPr>
          <w:rFonts w:ascii="Arial" w:hAnsi="Arial" w:cs="Arial"/>
          <w:bCs/>
          <w:sz w:val="22"/>
          <w:szCs w:val="22"/>
          <w:lang w:val="es-PE" w:eastAsia="es-PE"/>
        </w:rPr>
      </w:pPr>
    </w:p>
    <w:p w14:paraId="399BFFDA" w14:textId="30B328DC" w:rsidR="006E126F" w:rsidRDefault="006E126F" w:rsidP="004A3AA2">
      <w:pPr>
        <w:tabs>
          <w:tab w:val="left" w:pos="993"/>
        </w:tabs>
        <w:ind w:left="567"/>
        <w:jc w:val="both"/>
        <w:rPr>
          <w:rFonts w:ascii="Arial" w:hAnsi="Arial" w:cs="Arial"/>
          <w:bCs/>
          <w:sz w:val="22"/>
          <w:szCs w:val="22"/>
          <w:lang w:val="es-PE" w:eastAsia="es-PE"/>
        </w:rPr>
      </w:pPr>
    </w:p>
    <w:p w14:paraId="64335184" w14:textId="1FCB2DBD" w:rsidR="006E126F" w:rsidRDefault="006E126F" w:rsidP="004A3AA2">
      <w:pPr>
        <w:tabs>
          <w:tab w:val="left" w:pos="993"/>
        </w:tabs>
        <w:ind w:left="567"/>
        <w:jc w:val="both"/>
        <w:rPr>
          <w:rFonts w:ascii="Arial" w:hAnsi="Arial" w:cs="Arial"/>
          <w:bCs/>
          <w:sz w:val="22"/>
          <w:szCs w:val="22"/>
          <w:lang w:val="es-PE" w:eastAsia="es-PE"/>
        </w:rPr>
      </w:pPr>
    </w:p>
    <w:p w14:paraId="50A67E01" w14:textId="77777777" w:rsidR="006E126F" w:rsidRDefault="006E126F" w:rsidP="004A3AA2">
      <w:pPr>
        <w:tabs>
          <w:tab w:val="left" w:pos="993"/>
        </w:tabs>
        <w:ind w:left="567"/>
        <w:jc w:val="both"/>
        <w:rPr>
          <w:rFonts w:ascii="Arial" w:hAnsi="Arial" w:cs="Arial"/>
          <w:bCs/>
          <w:sz w:val="22"/>
          <w:szCs w:val="22"/>
          <w:lang w:val="es-PE" w:eastAsia="es-PE"/>
        </w:rPr>
      </w:pPr>
    </w:p>
    <w:p w14:paraId="71ACE607" w14:textId="11019368" w:rsidR="006E126F" w:rsidRDefault="006E126F" w:rsidP="004A3AA2">
      <w:pPr>
        <w:tabs>
          <w:tab w:val="left" w:pos="993"/>
        </w:tabs>
        <w:ind w:left="567"/>
        <w:jc w:val="both"/>
        <w:rPr>
          <w:rFonts w:ascii="Arial" w:hAnsi="Arial" w:cs="Arial"/>
          <w:bCs/>
          <w:sz w:val="22"/>
          <w:szCs w:val="22"/>
          <w:lang w:val="es-PE" w:eastAsia="es-PE"/>
        </w:rPr>
      </w:pPr>
    </w:p>
    <w:p w14:paraId="0480AFD0" w14:textId="77777777" w:rsidR="006E126F" w:rsidRPr="007B76FD" w:rsidRDefault="006E126F" w:rsidP="004A3AA2">
      <w:pPr>
        <w:tabs>
          <w:tab w:val="left" w:pos="993"/>
        </w:tabs>
        <w:ind w:left="567"/>
        <w:jc w:val="both"/>
        <w:rPr>
          <w:rFonts w:ascii="Arial" w:hAnsi="Arial" w:cs="Arial"/>
          <w:bCs/>
          <w:sz w:val="22"/>
          <w:szCs w:val="22"/>
          <w:lang w:val="es-PE" w:eastAsia="es-PE"/>
        </w:rPr>
      </w:pPr>
    </w:p>
    <w:p w14:paraId="3E42EE59" w14:textId="683D3F33" w:rsidR="00EF1053" w:rsidRPr="007B76FD" w:rsidRDefault="00EF1053" w:rsidP="004A3AA2">
      <w:pPr>
        <w:tabs>
          <w:tab w:val="left" w:pos="993"/>
        </w:tabs>
        <w:ind w:left="567"/>
        <w:jc w:val="both"/>
        <w:rPr>
          <w:rFonts w:ascii="Arial" w:hAnsi="Arial" w:cs="Arial"/>
          <w:bCs/>
          <w:sz w:val="22"/>
          <w:szCs w:val="22"/>
          <w:lang w:val="es-PE" w:eastAsia="es-PE"/>
        </w:rPr>
      </w:pPr>
    </w:p>
    <w:p w14:paraId="78B31804" w14:textId="77777777" w:rsidR="006E126F" w:rsidRDefault="006E126F" w:rsidP="006E126F">
      <w:pPr>
        <w:pStyle w:val="Prrafodelista"/>
        <w:tabs>
          <w:tab w:val="center" w:pos="284"/>
          <w:tab w:val="center" w:pos="426"/>
          <w:tab w:val="left" w:pos="993"/>
        </w:tabs>
        <w:spacing w:after="200"/>
        <w:ind w:left="360"/>
        <w:jc w:val="both"/>
        <w:rPr>
          <w:rFonts w:ascii="Arial" w:hAnsi="Arial" w:cs="Arial"/>
          <w:bCs/>
          <w:sz w:val="22"/>
          <w:szCs w:val="22"/>
          <w:lang w:val="es-PE" w:eastAsia="es-PE"/>
        </w:rPr>
      </w:pPr>
    </w:p>
    <w:p w14:paraId="5CFF2F09" w14:textId="0E0F36B9" w:rsidR="006D74FE" w:rsidRPr="007B76FD" w:rsidRDefault="00587499" w:rsidP="00A001A9">
      <w:pPr>
        <w:pStyle w:val="Prrafodelista"/>
        <w:numPr>
          <w:ilvl w:val="1"/>
          <w:numId w:val="61"/>
        </w:numPr>
        <w:tabs>
          <w:tab w:val="center" w:pos="284"/>
          <w:tab w:val="center" w:pos="426"/>
          <w:tab w:val="left" w:pos="993"/>
        </w:tabs>
        <w:spacing w:after="200"/>
        <w:jc w:val="both"/>
        <w:rPr>
          <w:rFonts w:ascii="Arial" w:hAnsi="Arial" w:cs="Arial"/>
          <w:bCs/>
          <w:sz w:val="22"/>
          <w:szCs w:val="22"/>
          <w:lang w:val="es-PE" w:eastAsia="es-PE"/>
        </w:rPr>
      </w:pPr>
      <w:r w:rsidRPr="007B76FD">
        <w:rPr>
          <w:rFonts w:ascii="Arial" w:hAnsi="Arial" w:cs="Arial"/>
          <w:bCs/>
          <w:sz w:val="22"/>
          <w:szCs w:val="22"/>
          <w:lang w:val="es-PE" w:eastAsia="es-PE"/>
        </w:rPr>
        <w:lastRenderedPageBreak/>
        <w:t xml:space="preserve">Para cancelar el monto de la cuota de acogimiento </w:t>
      </w:r>
      <w:r w:rsidR="00C374A4" w:rsidRPr="007B76FD">
        <w:rPr>
          <w:rFonts w:ascii="Arial" w:hAnsi="Arial" w:cs="Arial"/>
          <w:bCs/>
          <w:sz w:val="22"/>
          <w:szCs w:val="22"/>
          <w:lang w:val="es-PE" w:eastAsia="es-PE"/>
        </w:rPr>
        <w:t>q</w:t>
      </w:r>
      <w:r w:rsidRPr="007B76FD">
        <w:rPr>
          <w:rFonts w:ascii="Arial" w:hAnsi="Arial" w:cs="Arial"/>
          <w:bCs/>
          <w:sz w:val="22"/>
          <w:szCs w:val="22"/>
          <w:lang w:val="es-PE" w:eastAsia="es-PE"/>
        </w:rPr>
        <w:t>ue</w:t>
      </w:r>
      <w:r w:rsidR="006D74FE" w:rsidRPr="007B76FD">
        <w:rPr>
          <w:rFonts w:ascii="Arial" w:hAnsi="Arial" w:cs="Arial"/>
          <w:bCs/>
          <w:sz w:val="22"/>
          <w:szCs w:val="22"/>
          <w:lang w:val="es-PE" w:eastAsia="es-PE"/>
        </w:rPr>
        <w:t xml:space="preserve"> </w:t>
      </w:r>
      <w:r w:rsidR="006D74FE" w:rsidRPr="007B76FD">
        <w:rPr>
          <w:rFonts w:ascii="Arial" w:hAnsi="Arial" w:cs="Arial"/>
          <w:color w:val="000000"/>
          <w:sz w:val="22"/>
          <w:szCs w:val="22"/>
          <w:shd w:val="clear" w:color="auto" w:fill="FFFFFF"/>
        </w:rPr>
        <w:t>resulte de la información registrada en el Formulario Virtual N</w:t>
      </w:r>
      <w:r w:rsidR="00623CE7" w:rsidRPr="007B76FD">
        <w:rPr>
          <w:rFonts w:ascii="Arial" w:hAnsi="Arial" w:cs="Arial"/>
          <w:color w:val="000000"/>
          <w:sz w:val="22"/>
          <w:szCs w:val="22"/>
          <w:shd w:val="clear" w:color="auto" w:fill="FFFFFF"/>
        </w:rPr>
        <w:t>.°</w:t>
      </w:r>
      <w:r w:rsidR="006D74FE" w:rsidRPr="007B76FD">
        <w:rPr>
          <w:rFonts w:ascii="Arial" w:hAnsi="Arial" w:cs="Arial"/>
          <w:color w:val="000000"/>
          <w:sz w:val="22"/>
          <w:szCs w:val="22"/>
          <w:shd w:val="clear" w:color="auto" w:fill="FFFFFF"/>
        </w:rPr>
        <w:t xml:space="preserve"> 689 </w:t>
      </w:r>
      <w:r w:rsidR="002040F7" w:rsidRPr="007B76FD">
        <w:rPr>
          <w:rFonts w:ascii="Arial" w:hAnsi="Arial" w:cs="Arial"/>
          <w:color w:val="000000"/>
          <w:sz w:val="22"/>
          <w:szCs w:val="22"/>
          <w:shd w:val="clear" w:color="auto" w:fill="FFFFFF"/>
        </w:rPr>
        <w:t>–</w:t>
      </w:r>
      <w:r w:rsidR="006D74FE" w:rsidRPr="007B76FD">
        <w:rPr>
          <w:rFonts w:ascii="Arial" w:hAnsi="Arial" w:cs="Arial"/>
          <w:color w:val="000000"/>
          <w:sz w:val="22"/>
          <w:szCs w:val="22"/>
          <w:shd w:val="clear" w:color="auto" w:fill="FFFFFF"/>
        </w:rPr>
        <w:t xml:space="preserve"> </w:t>
      </w:r>
      <w:r w:rsidR="002040F7" w:rsidRPr="007B76FD">
        <w:rPr>
          <w:rFonts w:ascii="Arial" w:hAnsi="Arial" w:cs="Arial"/>
          <w:color w:val="000000"/>
          <w:sz w:val="22"/>
          <w:szCs w:val="22"/>
          <w:shd w:val="clear" w:color="auto" w:fill="FFFFFF"/>
        </w:rPr>
        <w:t>“</w:t>
      </w:r>
      <w:r w:rsidR="006D74FE" w:rsidRPr="007B76FD">
        <w:rPr>
          <w:rFonts w:ascii="Arial" w:hAnsi="Arial" w:cs="Arial"/>
          <w:color w:val="000000"/>
          <w:sz w:val="22"/>
          <w:szCs w:val="22"/>
          <w:shd w:val="clear" w:color="auto" w:fill="FFFFFF"/>
        </w:rPr>
        <w:t>Solicitud de Refinanciamiento del saldo de la deuda tributaria</w:t>
      </w:r>
      <w:r w:rsidR="002040F7" w:rsidRPr="007B76FD">
        <w:rPr>
          <w:rFonts w:ascii="Arial" w:hAnsi="Arial" w:cs="Arial"/>
          <w:color w:val="000000"/>
          <w:sz w:val="22"/>
          <w:szCs w:val="22"/>
          <w:shd w:val="clear" w:color="auto" w:fill="FFFFFF"/>
        </w:rPr>
        <w:t>”</w:t>
      </w:r>
      <w:r w:rsidR="006D74FE" w:rsidRPr="007B76FD">
        <w:rPr>
          <w:rFonts w:ascii="Arial" w:hAnsi="Arial" w:cs="Arial"/>
          <w:color w:val="000000"/>
          <w:sz w:val="22"/>
          <w:szCs w:val="22"/>
          <w:shd w:val="clear" w:color="auto" w:fill="FFFFFF"/>
        </w:rPr>
        <w:t>, el sistema de la SUNAT genera, una vez enviada la solicitud elaborada, el NPS a utilizar de optar por realizar el pago de acuerdo con el procedimiento dispuesto en la Resolución de Superintendencia N</w:t>
      </w:r>
      <w:r w:rsidR="00AB3213" w:rsidRPr="007B76FD">
        <w:rPr>
          <w:rFonts w:ascii="Arial" w:hAnsi="Arial" w:cs="Arial"/>
          <w:color w:val="000000"/>
          <w:sz w:val="22"/>
          <w:szCs w:val="22"/>
          <w:shd w:val="clear" w:color="auto" w:fill="FFFFFF"/>
        </w:rPr>
        <w:t>.°</w:t>
      </w:r>
      <w:r w:rsidR="006D74FE" w:rsidRPr="007B76FD">
        <w:rPr>
          <w:rFonts w:ascii="Arial" w:hAnsi="Arial" w:cs="Arial"/>
          <w:color w:val="000000"/>
          <w:sz w:val="22"/>
          <w:szCs w:val="22"/>
          <w:shd w:val="clear" w:color="auto" w:fill="FFFFFF"/>
        </w:rPr>
        <w:t xml:space="preserve"> 038-2010-SUNAT. En caso de no optar por dicha forma de pago</w:t>
      </w:r>
      <w:r w:rsidR="008A2EAF">
        <w:rPr>
          <w:rFonts w:ascii="Arial" w:hAnsi="Arial" w:cs="Arial"/>
          <w:color w:val="000000"/>
          <w:sz w:val="22"/>
          <w:szCs w:val="22"/>
          <w:shd w:val="clear" w:color="auto" w:fill="FFFFFF"/>
        </w:rPr>
        <w:t>,</w:t>
      </w:r>
      <w:r w:rsidR="006D74FE" w:rsidRPr="007B76FD">
        <w:rPr>
          <w:rFonts w:ascii="Arial" w:hAnsi="Arial" w:cs="Arial"/>
          <w:color w:val="000000"/>
          <w:sz w:val="22"/>
          <w:szCs w:val="22"/>
          <w:shd w:val="clear" w:color="auto" w:fill="FFFFFF"/>
        </w:rPr>
        <w:t xml:space="preserve"> este puede realizarse mediante el sistema pago fácil.</w:t>
      </w:r>
    </w:p>
    <w:p w14:paraId="0CC2F077" w14:textId="436424A9" w:rsidR="00037FD2" w:rsidRPr="007B76FD" w:rsidRDefault="00587499" w:rsidP="00A001A9">
      <w:pPr>
        <w:pStyle w:val="Prrafodelista"/>
        <w:numPr>
          <w:ilvl w:val="1"/>
          <w:numId w:val="61"/>
        </w:numPr>
        <w:tabs>
          <w:tab w:val="center" w:pos="284"/>
          <w:tab w:val="center" w:pos="426"/>
          <w:tab w:val="left" w:pos="993"/>
        </w:tabs>
        <w:spacing w:after="200"/>
        <w:jc w:val="both"/>
        <w:rPr>
          <w:rFonts w:ascii="Arial" w:hAnsi="Arial" w:cs="Arial"/>
          <w:bCs/>
          <w:sz w:val="22"/>
          <w:szCs w:val="22"/>
          <w:lang w:val="es-PE" w:eastAsia="es-PE"/>
        </w:rPr>
      </w:pPr>
      <w:r w:rsidRPr="007B76FD">
        <w:rPr>
          <w:rFonts w:ascii="Arial" w:hAnsi="Arial" w:cs="Arial"/>
          <w:bCs/>
          <w:sz w:val="22"/>
          <w:szCs w:val="22"/>
          <w:lang w:val="es-PE" w:eastAsia="es-PE"/>
        </w:rPr>
        <w:t>El pago de la cuota de acogimiento se imputa</w:t>
      </w:r>
      <w:r w:rsidR="00C374A4" w:rsidRPr="007B76FD">
        <w:rPr>
          <w:rFonts w:ascii="Arial" w:hAnsi="Arial" w:cs="Arial"/>
          <w:bCs/>
          <w:sz w:val="22"/>
          <w:szCs w:val="22"/>
          <w:lang w:val="es-PE" w:eastAsia="es-PE"/>
        </w:rPr>
        <w:t>, en el caso del saldo del RAF</w:t>
      </w:r>
      <w:r w:rsidR="00BF422F" w:rsidRPr="007B76FD">
        <w:rPr>
          <w:rFonts w:ascii="Arial" w:hAnsi="Arial" w:cs="Arial"/>
          <w:bCs/>
          <w:sz w:val="22"/>
          <w:szCs w:val="22"/>
          <w:lang w:val="es-PE" w:eastAsia="es-PE"/>
        </w:rPr>
        <w:t xml:space="preserve"> cuya pérdida es declarada por la SUNAT</w:t>
      </w:r>
      <w:r w:rsidR="00C374A4" w:rsidRPr="007B76FD">
        <w:rPr>
          <w:rFonts w:ascii="Arial" w:hAnsi="Arial" w:cs="Arial"/>
          <w:bCs/>
          <w:sz w:val="22"/>
          <w:szCs w:val="22"/>
          <w:lang w:val="es-PE" w:eastAsia="es-PE"/>
        </w:rPr>
        <w:t xml:space="preserve"> </w:t>
      </w:r>
      <w:r w:rsidRPr="007B76FD">
        <w:rPr>
          <w:rFonts w:ascii="Arial" w:hAnsi="Arial" w:cs="Arial"/>
          <w:bCs/>
          <w:sz w:val="22"/>
          <w:szCs w:val="22"/>
          <w:lang w:val="es-PE" w:eastAsia="es-PE"/>
        </w:rPr>
        <w:t>a la fecha de la presentación de la solicitud de refinanciamiento</w:t>
      </w:r>
      <w:r w:rsidR="00C374A4" w:rsidRPr="007B76FD">
        <w:rPr>
          <w:rFonts w:ascii="Arial" w:hAnsi="Arial" w:cs="Arial"/>
          <w:bCs/>
          <w:sz w:val="22"/>
          <w:szCs w:val="22"/>
          <w:lang w:val="es-PE" w:eastAsia="es-PE"/>
        </w:rPr>
        <w:t xml:space="preserve"> de dicho saldo</w:t>
      </w:r>
      <w:r w:rsidRPr="007B76FD">
        <w:rPr>
          <w:rFonts w:ascii="Arial" w:hAnsi="Arial" w:cs="Arial"/>
          <w:bCs/>
          <w:sz w:val="22"/>
          <w:szCs w:val="22"/>
          <w:lang w:val="es-PE" w:eastAsia="es-PE"/>
        </w:rPr>
        <w:t>, aplica</w:t>
      </w:r>
      <w:r w:rsidR="00BF422F" w:rsidRPr="007B76FD">
        <w:rPr>
          <w:rFonts w:ascii="Arial" w:hAnsi="Arial" w:cs="Arial"/>
          <w:bCs/>
          <w:sz w:val="22"/>
          <w:szCs w:val="22"/>
          <w:lang w:val="es-PE" w:eastAsia="es-PE"/>
        </w:rPr>
        <w:t>ndo</w:t>
      </w:r>
      <w:r w:rsidRPr="007B76FD">
        <w:rPr>
          <w:rFonts w:ascii="Arial" w:hAnsi="Arial" w:cs="Arial"/>
          <w:bCs/>
          <w:sz w:val="22"/>
          <w:szCs w:val="22"/>
          <w:lang w:val="es-PE" w:eastAsia="es-PE"/>
        </w:rPr>
        <w:t xml:space="preserve"> lo establecido en el artículo 31 del Código Tributario</w:t>
      </w:r>
      <w:r w:rsidR="00037FD2" w:rsidRPr="007B76FD">
        <w:rPr>
          <w:rFonts w:ascii="Arial" w:hAnsi="Arial" w:cs="Arial"/>
          <w:bCs/>
          <w:sz w:val="22"/>
          <w:szCs w:val="22"/>
          <w:lang w:val="es-PE" w:eastAsia="es-PE"/>
        </w:rPr>
        <w:t>, e</w:t>
      </w:r>
      <w:r w:rsidR="00037FD2" w:rsidRPr="007B76FD">
        <w:rPr>
          <w:rFonts w:ascii="Arial" w:hAnsi="Arial" w:cs="Arial"/>
          <w:bCs/>
          <w:sz w:val="22"/>
          <w:szCs w:val="22"/>
          <w:lang w:eastAsia="es-PE"/>
        </w:rPr>
        <w:t xml:space="preserve">xcluyendo el saldo del RAF respecto del cual no se cumple con lo dispuesto </w:t>
      </w:r>
      <w:r w:rsidR="00D64DCE" w:rsidRPr="007B76FD">
        <w:rPr>
          <w:rFonts w:ascii="Arial" w:hAnsi="Arial" w:cs="Arial"/>
          <w:bCs/>
          <w:sz w:val="22"/>
          <w:szCs w:val="22"/>
          <w:lang w:eastAsia="es-PE"/>
        </w:rPr>
        <w:t xml:space="preserve">en el numeral b.1 del </w:t>
      </w:r>
      <w:r w:rsidR="00037FD2" w:rsidRPr="007B76FD">
        <w:rPr>
          <w:rFonts w:ascii="Arial" w:hAnsi="Arial" w:cs="Arial"/>
          <w:bCs/>
          <w:sz w:val="22"/>
          <w:szCs w:val="22"/>
          <w:lang w:eastAsia="es-PE"/>
        </w:rPr>
        <w:t xml:space="preserve">literal </w:t>
      </w:r>
      <w:r w:rsidR="00C7364A" w:rsidRPr="007B76FD">
        <w:rPr>
          <w:rFonts w:ascii="Arial" w:hAnsi="Arial" w:cs="Arial"/>
          <w:bCs/>
          <w:sz w:val="22"/>
          <w:szCs w:val="22"/>
          <w:lang w:eastAsia="es-PE"/>
        </w:rPr>
        <w:t>b</w:t>
      </w:r>
      <w:r w:rsidR="00037FD2" w:rsidRPr="007B76FD">
        <w:rPr>
          <w:rFonts w:ascii="Arial" w:hAnsi="Arial" w:cs="Arial"/>
          <w:bCs/>
          <w:sz w:val="22"/>
          <w:szCs w:val="22"/>
          <w:lang w:eastAsia="es-PE"/>
        </w:rPr>
        <w:t xml:space="preserve">) del párrafo </w:t>
      </w:r>
      <w:r w:rsidR="00735FE6" w:rsidRPr="007B76FD">
        <w:rPr>
          <w:rFonts w:ascii="Arial" w:hAnsi="Arial" w:cs="Arial"/>
          <w:bCs/>
          <w:sz w:val="22"/>
          <w:szCs w:val="22"/>
          <w:lang w:eastAsia="es-PE"/>
        </w:rPr>
        <w:t xml:space="preserve">3.1 </w:t>
      </w:r>
      <w:r w:rsidR="00037FD2" w:rsidRPr="007B76FD">
        <w:rPr>
          <w:rFonts w:ascii="Arial" w:hAnsi="Arial" w:cs="Arial"/>
          <w:bCs/>
          <w:sz w:val="22"/>
          <w:szCs w:val="22"/>
          <w:lang w:eastAsia="es-PE"/>
        </w:rPr>
        <w:t xml:space="preserve">del artículo </w:t>
      </w:r>
      <w:r w:rsidR="00735FE6" w:rsidRPr="007B76FD">
        <w:rPr>
          <w:rFonts w:ascii="Arial" w:hAnsi="Arial" w:cs="Arial"/>
          <w:bCs/>
          <w:sz w:val="22"/>
          <w:szCs w:val="22"/>
          <w:lang w:eastAsia="es-PE"/>
        </w:rPr>
        <w:t>3</w:t>
      </w:r>
      <w:r w:rsidR="00037FD2" w:rsidRPr="007B76FD">
        <w:rPr>
          <w:rFonts w:ascii="Arial" w:hAnsi="Arial" w:cs="Arial"/>
          <w:bCs/>
          <w:sz w:val="22"/>
          <w:szCs w:val="22"/>
          <w:lang w:eastAsia="es-PE"/>
        </w:rPr>
        <w:t>.</w:t>
      </w:r>
    </w:p>
    <w:p w14:paraId="5D345C20" w14:textId="5A997A3D" w:rsidR="00587499" w:rsidRPr="007B76FD" w:rsidRDefault="00587499" w:rsidP="00597613">
      <w:pPr>
        <w:tabs>
          <w:tab w:val="center" w:pos="567"/>
          <w:tab w:val="left" w:pos="993"/>
        </w:tabs>
        <w:spacing w:after="200"/>
        <w:ind w:left="360"/>
        <w:jc w:val="both"/>
        <w:rPr>
          <w:rFonts w:ascii="Arial" w:hAnsi="Arial" w:cs="Arial"/>
          <w:bCs/>
          <w:sz w:val="22"/>
          <w:szCs w:val="22"/>
          <w:lang w:val="es-PE" w:eastAsia="es-PE"/>
        </w:rPr>
      </w:pPr>
      <w:r w:rsidRPr="007B76FD">
        <w:rPr>
          <w:rFonts w:ascii="Arial" w:hAnsi="Arial" w:cs="Arial"/>
          <w:bCs/>
          <w:sz w:val="22"/>
          <w:szCs w:val="22"/>
          <w:lang w:val="es-PE" w:eastAsia="es-PE"/>
        </w:rPr>
        <w:t xml:space="preserve">Lo dispuesto en el presente </w:t>
      </w:r>
      <w:r w:rsidR="002040F7" w:rsidRPr="007B76FD">
        <w:rPr>
          <w:rFonts w:ascii="Arial" w:hAnsi="Arial" w:cs="Arial"/>
          <w:bCs/>
          <w:sz w:val="22"/>
          <w:szCs w:val="22"/>
          <w:lang w:val="es-PE" w:eastAsia="es-PE"/>
        </w:rPr>
        <w:t>párrafo</w:t>
      </w:r>
      <w:r w:rsidRPr="007B76FD">
        <w:rPr>
          <w:rFonts w:ascii="Arial" w:hAnsi="Arial" w:cs="Arial"/>
          <w:bCs/>
          <w:sz w:val="22"/>
          <w:szCs w:val="22"/>
          <w:lang w:val="es-PE" w:eastAsia="es-PE"/>
        </w:rPr>
        <w:t xml:space="preserve"> se aplica para imputar el pago de la cuota de acogimiento</w:t>
      </w:r>
      <w:r w:rsidR="002040F7" w:rsidRPr="007B76FD">
        <w:rPr>
          <w:rFonts w:ascii="Arial" w:hAnsi="Arial" w:cs="Arial"/>
          <w:bCs/>
          <w:sz w:val="22"/>
          <w:szCs w:val="22"/>
          <w:lang w:val="es-PE" w:eastAsia="es-PE"/>
        </w:rPr>
        <w:t>,</w:t>
      </w:r>
      <w:r w:rsidRPr="007B76FD">
        <w:rPr>
          <w:rFonts w:ascii="Arial" w:hAnsi="Arial" w:cs="Arial"/>
          <w:bCs/>
          <w:sz w:val="22"/>
          <w:szCs w:val="22"/>
          <w:lang w:val="es-PE" w:eastAsia="es-PE"/>
        </w:rPr>
        <w:t xml:space="preserve"> incluso cuando:</w:t>
      </w:r>
    </w:p>
    <w:p w14:paraId="4E095A3C" w14:textId="4369C5D0" w:rsidR="00037FD2" w:rsidRPr="007B76FD" w:rsidRDefault="00037FD2" w:rsidP="00A001A9">
      <w:pPr>
        <w:pStyle w:val="Prrafodelista"/>
        <w:numPr>
          <w:ilvl w:val="0"/>
          <w:numId w:val="18"/>
        </w:numPr>
        <w:jc w:val="both"/>
        <w:rPr>
          <w:rFonts w:ascii="Arial" w:hAnsi="Arial" w:cs="Arial"/>
          <w:bCs/>
          <w:sz w:val="22"/>
          <w:szCs w:val="22"/>
          <w:lang w:val="es-PE" w:eastAsia="es-PE"/>
        </w:rPr>
      </w:pPr>
      <w:r w:rsidRPr="007B76FD">
        <w:rPr>
          <w:rFonts w:ascii="Arial" w:hAnsi="Arial" w:cs="Arial"/>
          <w:sz w:val="22"/>
          <w:szCs w:val="22"/>
          <w:shd w:val="clear" w:color="auto" w:fill="FFFFFF"/>
        </w:rPr>
        <w:t xml:space="preserve">Se trate de deudas a las que se refiere el </w:t>
      </w:r>
      <w:r w:rsidR="00D64DCE" w:rsidRPr="007B76FD">
        <w:rPr>
          <w:rFonts w:ascii="Arial" w:hAnsi="Arial" w:cs="Arial"/>
          <w:sz w:val="22"/>
          <w:szCs w:val="22"/>
          <w:shd w:val="clear" w:color="auto" w:fill="FFFFFF"/>
        </w:rPr>
        <w:t>numeral b.2 del literal b</w:t>
      </w:r>
      <w:r w:rsidRPr="007B76FD">
        <w:rPr>
          <w:rFonts w:ascii="Arial" w:hAnsi="Arial" w:cs="Arial"/>
          <w:sz w:val="22"/>
          <w:szCs w:val="22"/>
          <w:shd w:val="clear" w:color="auto" w:fill="FFFFFF"/>
        </w:rPr>
        <w:t xml:space="preserve">) del párrafo </w:t>
      </w:r>
      <w:r w:rsidR="00735FE6" w:rsidRPr="007B76FD">
        <w:rPr>
          <w:rFonts w:ascii="Arial" w:hAnsi="Arial" w:cs="Arial"/>
          <w:sz w:val="22"/>
          <w:szCs w:val="22"/>
          <w:shd w:val="clear" w:color="auto" w:fill="FFFFFF"/>
        </w:rPr>
        <w:t>3</w:t>
      </w:r>
      <w:r w:rsidRPr="007B76FD">
        <w:rPr>
          <w:rFonts w:ascii="Arial" w:hAnsi="Arial" w:cs="Arial"/>
          <w:sz w:val="22"/>
          <w:szCs w:val="22"/>
          <w:shd w:val="clear" w:color="auto" w:fill="FFFFFF"/>
        </w:rPr>
        <w:t xml:space="preserve">.1 del artículo </w:t>
      </w:r>
      <w:r w:rsidR="00735FE6" w:rsidRPr="007B76FD">
        <w:rPr>
          <w:rFonts w:ascii="Arial" w:hAnsi="Arial" w:cs="Arial"/>
          <w:sz w:val="22"/>
          <w:szCs w:val="22"/>
          <w:shd w:val="clear" w:color="auto" w:fill="FFFFFF"/>
        </w:rPr>
        <w:t>3</w:t>
      </w:r>
      <w:r w:rsidRPr="007B76FD">
        <w:rPr>
          <w:rFonts w:ascii="Arial" w:hAnsi="Arial" w:cs="Arial"/>
          <w:sz w:val="22"/>
          <w:szCs w:val="22"/>
          <w:shd w:val="clear" w:color="auto" w:fill="FFFFFF"/>
        </w:rPr>
        <w:t>.</w:t>
      </w:r>
    </w:p>
    <w:p w14:paraId="4BD6A769" w14:textId="77777777" w:rsidR="00F46064" w:rsidRPr="007B76FD" w:rsidRDefault="00F46064" w:rsidP="00F46064">
      <w:pPr>
        <w:pStyle w:val="Prrafodelista"/>
        <w:ind w:left="780"/>
        <w:jc w:val="both"/>
        <w:rPr>
          <w:rFonts w:ascii="Arial" w:hAnsi="Arial" w:cs="Arial"/>
          <w:bCs/>
          <w:sz w:val="22"/>
          <w:szCs w:val="22"/>
          <w:lang w:val="es-PE" w:eastAsia="es-PE"/>
        </w:rPr>
      </w:pPr>
    </w:p>
    <w:p w14:paraId="1FDA162B" w14:textId="04E141BD" w:rsidR="00587499" w:rsidRPr="007B76FD" w:rsidRDefault="00587499" w:rsidP="00A001A9">
      <w:pPr>
        <w:pStyle w:val="Prrafodelista"/>
        <w:numPr>
          <w:ilvl w:val="0"/>
          <w:numId w:val="18"/>
        </w:numPr>
        <w:jc w:val="both"/>
        <w:rPr>
          <w:rFonts w:ascii="Arial" w:hAnsi="Arial" w:cs="Arial"/>
          <w:bCs/>
          <w:sz w:val="22"/>
          <w:szCs w:val="22"/>
          <w:lang w:val="es-PE" w:eastAsia="es-PE"/>
        </w:rPr>
      </w:pPr>
      <w:r w:rsidRPr="007B76FD">
        <w:rPr>
          <w:rFonts w:ascii="Arial" w:hAnsi="Arial" w:cs="Arial"/>
          <w:bCs/>
          <w:sz w:val="22"/>
          <w:szCs w:val="22"/>
          <w:lang w:val="es-PE" w:eastAsia="es-PE"/>
        </w:rPr>
        <w:t>Se deniegue la solicitud de refinanciamiento</w:t>
      </w:r>
      <w:r w:rsidR="00B875E2" w:rsidRPr="007B76FD">
        <w:rPr>
          <w:rFonts w:ascii="Arial" w:hAnsi="Arial" w:cs="Arial"/>
          <w:bCs/>
          <w:sz w:val="22"/>
          <w:szCs w:val="22"/>
          <w:lang w:val="es-PE" w:eastAsia="es-PE"/>
        </w:rPr>
        <w:t>.</w:t>
      </w:r>
      <w:r w:rsidR="00BF422F" w:rsidRPr="007B76FD">
        <w:rPr>
          <w:rFonts w:ascii="Arial" w:hAnsi="Arial" w:cs="Arial"/>
          <w:bCs/>
          <w:sz w:val="22"/>
          <w:szCs w:val="22"/>
          <w:lang w:val="es-PE" w:eastAsia="es-PE"/>
        </w:rPr>
        <w:t xml:space="preserve"> </w:t>
      </w:r>
    </w:p>
    <w:p w14:paraId="2E6EC1A4" w14:textId="77777777" w:rsidR="00F46064" w:rsidRPr="007B76FD" w:rsidRDefault="00F46064" w:rsidP="00F46064">
      <w:pPr>
        <w:pStyle w:val="Prrafodelista"/>
        <w:rPr>
          <w:rFonts w:ascii="Arial" w:hAnsi="Arial" w:cs="Arial"/>
          <w:bCs/>
          <w:sz w:val="22"/>
          <w:szCs w:val="22"/>
          <w:lang w:val="es-PE" w:eastAsia="es-PE"/>
        </w:rPr>
      </w:pPr>
    </w:p>
    <w:p w14:paraId="3A0A2494" w14:textId="60D69EAA" w:rsidR="00587499" w:rsidRPr="007B76FD" w:rsidRDefault="00587499" w:rsidP="00A001A9">
      <w:pPr>
        <w:pStyle w:val="Prrafodelista"/>
        <w:numPr>
          <w:ilvl w:val="0"/>
          <w:numId w:val="18"/>
        </w:numPr>
        <w:jc w:val="both"/>
        <w:rPr>
          <w:rFonts w:ascii="Arial" w:hAnsi="Arial" w:cs="Arial"/>
          <w:bCs/>
          <w:sz w:val="22"/>
          <w:szCs w:val="22"/>
          <w:lang w:val="es-PE" w:eastAsia="es-PE"/>
        </w:rPr>
      </w:pPr>
      <w:r w:rsidRPr="007B76FD">
        <w:rPr>
          <w:rFonts w:ascii="Arial" w:hAnsi="Arial" w:cs="Arial"/>
          <w:bCs/>
          <w:sz w:val="22"/>
          <w:szCs w:val="22"/>
          <w:lang w:val="es-PE" w:eastAsia="es-PE"/>
        </w:rPr>
        <w:t>Se apruebe el desistimiento de la solicitud de refinanciamiento</w:t>
      </w:r>
      <w:r w:rsidR="00B875E2" w:rsidRPr="007B76FD">
        <w:rPr>
          <w:rFonts w:ascii="Arial" w:hAnsi="Arial" w:cs="Arial"/>
          <w:bCs/>
          <w:sz w:val="22"/>
          <w:szCs w:val="22"/>
          <w:lang w:val="es-PE" w:eastAsia="es-PE"/>
        </w:rPr>
        <w:t>.</w:t>
      </w:r>
      <w:r w:rsidR="00BF422F" w:rsidRPr="007B76FD">
        <w:rPr>
          <w:rFonts w:ascii="Arial" w:hAnsi="Arial" w:cs="Arial"/>
          <w:bCs/>
          <w:sz w:val="22"/>
          <w:szCs w:val="22"/>
          <w:lang w:val="es-PE" w:eastAsia="es-PE"/>
        </w:rPr>
        <w:t xml:space="preserve"> </w:t>
      </w:r>
    </w:p>
    <w:p w14:paraId="655AC891" w14:textId="66CD601B" w:rsidR="00D44171" w:rsidRPr="007B76FD" w:rsidRDefault="00D44171" w:rsidP="004A3AA2">
      <w:pPr>
        <w:tabs>
          <w:tab w:val="left" w:pos="993"/>
        </w:tabs>
        <w:jc w:val="both"/>
        <w:rPr>
          <w:rFonts w:ascii="Arial" w:hAnsi="Arial" w:cs="Arial"/>
          <w:bCs/>
          <w:sz w:val="22"/>
          <w:szCs w:val="22"/>
          <w:lang w:val="es-PE" w:eastAsia="es-PE"/>
        </w:rPr>
      </w:pPr>
    </w:p>
    <w:p w14:paraId="6FECC831" w14:textId="645ED94D" w:rsidR="00D44171" w:rsidRPr="007B76FD" w:rsidRDefault="00E43CBD" w:rsidP="00597613">
      <w:pPr>
        <w:tabs>
          <w:tab w:val="center" w:pos="567"/>
          <w:tab w:val="left" w:pos="993"/>
        </w:tabs>
        <w:spacing w:after="200"/>
        <w:ind w:left="360"/>
        <w:jc w:val="both"/>
        <w:rPr>
          <w:rFonts w:ascii="Arial" w:hAnsi="Arial" w:cs="Arial"/>
          <w:bCs/>
          <w:sz w:val="22"/>
          <w:szCs w:val="22"/>
          <w:lang w:val="es-PE" w:eastAsia="es-PE"/>
        </w:rPr>
      </w:pPr>
      <w:r w:rsidRPr="007B76FD">
        <w:rPr>
          <w:rFonts w:ascii="Arial" w:hAnsi="Arial" w:cs="Arial"/>
          <w:bCs/>
          <w:sz w:val="22"/>
          <w:szCs w:val="22"/>
          <w:lang w:val="es-PE" w:eastAsia="es-PE"/>
        </w:rPr>
        <w:t>En el caso de</w:t>
      </w:r>
      <w:r w:rsidR="00D312D9" w:rsidRPr="007B76FD">
        <w:rPr>
          <w:rFonts w:ascii="Arial" w:hAnsi="Arial" w:cs="Arial"/>
          <w:bCs/>
          <w:sz w:val="22"/>
          <w:szCs w:val="22"/>
          <w:lang w:val="es-PE" w:eastAsia="es-PE"/>
        </w:rPr>
        <w:t xml:space="preserve"> que la solicitud comprenda </w:t>
      </w:r>
      <w:r w:rsidRPr="007B76FD">
        <w:rPr>
          <w:rFonts w:ascii="Arial" w:hAnsi="Arial" w:cs="Arial"/>
          <w:bCs/>
          <w:sz w:val="22"/>
          <w:szCs w:val="22"/>
          <w:lang w:val="es-PE" w:eastAsia="es-PE"/>
        </w:rPr>
        <w:t>otros saldos</w:t>
      </w:r>
      <w:r w:rsidR="009A63C4" w:rsidRPr="007B76FD">
        <w:rPr>
          <w:rFonts w:ascii="Arial" w:hAnsi="Arial" w:cs="Arial"/>
          <w:bCs/>
          <w:sz w:val="22"/>
          <w:szCs w:val="22"/>
          <w:lang w:val="es-PE" w:eastAsia="es-PE"/>
        </w:rPr>
        <w:t xml:space="preserve"> </w:t>
      </w:r>
      <w:r w:rsidR="00D312D9" w:rsidRPr="007B76FD">
        <w:rPr>
          <w:rFonts w:ascii="Arial" w:hAnsi="Arial" w:cs="Arial"/>
          <w:bCs/>
          <w:sz w:val="22"/>
          <w:szCs w:val="22"/>
          <w:lang w:val="es-PE" w:eastAsia="es-PE"/>
        </w:rPr>
        <w:t>es de aplicación</w:t>
      </w:r>
      <w:r w:rsidR="009A63C4" w:rsidRPr="007B76FD">
        <w:rPr>
          <w:rFonts w:ascii="Arial" w:hAnsi="Arial" w:cs="Arial"/>
          <w:bCs/>
          <w:sz w:val="22"/>
          <w:szCs w:val="22"/>
          <w:lang w:val="es-PE" w:eastAsia="es-PE"/>
        </w:rPr>
        <w:t xml:space="preserve">, para efecto de </w:t>
      </w:r>
      <w:r w:rsidR="00B325D6" w:rsidRPr="007B76FD">
        <w:rPr>
          <w:rFonts w:ascii="Arial" w:hAnsi="Arial" w:cs="Arial"/>
          <w:bCs/>
          <w:sz w:val="22"/>
          <w:szCs w:val="22"/>
          <w:lang w:val="es-PE" w:eastAsia="es-PE"/>
        </w:rPr>
        <w:t xml:space="preserve">la </w:t>
      </w:r>
      <w:r w:rsidR="00D312D9" w:rsidRPr="007B76FD">
        <w:rPr>
          <w:rFonts w:ascii="Arial" w:hAnsi="Arial" w:cs="Arial"/>
          <w:bCs/>
          <w:sz w:val="22"/>
          <w:szCs w:val="22"/>
          <w:lang w:val="es-PE" w:eastAsia="es-PE"/>
        </w:rPr>
        <w:t>imputación</w:t>
      </w:r>
      <w:r w:rsidR="00B325D6" w:rsidRPr="007B76FD">
        <w:rPr>
          <w:rFonts w:ascii="Arial" w:hAnsi="Arial" w:cs="Arial"/>
          <w:bCs/>
          <w:sz w:val="22"/>
          <w:szCs w:val="22"/>
          <w:lang w:val="es-PE" w:eastAsia="es-PE"/>
        </w:rPr>
        <w:t xml:space="preserve"> de la cuota de acogimiento, lo dispuesto en el</w:t>
      </w:r>
      <w:r w:rsidR="000D281F" w:rsidRPr="007B76FD">
        <w:rPr>
          <w:rFonts w:ascii="Arial" w:hAnsi="Arial" w:cs="Arial"/>
          <w:bCs/>
          <w:sz w:val="22"/>
          <w:szCs w:val="22"/>
          <w:lang w:val="es-PE" w:eastAsia="es-PE"/>
        </w:rPr>
        <w:t xml:space="preserve"> numeral 9.4 del </w:t>
      </w:r>
      <w:r w:rsidR="00B325D6" w:rsidRPr="007B76FD">
        <w:rPr>
          <w:rFonts w:ascii="Arial" w:hAnsi="Arial" w:cs="Arial"/>
          <w:bCs/>
          <w:sz w:val="22"/>
          <w:szCs w:val="22"/>
          <w:lang w:val="es-PE" w:eastAsia="es-PE"/>
        </w:rPr>
        <w:t xml:space="preserve">artículo 9 de la </w:t>
      </w:r>
      <w:r w:rsidR="000D281F" w:rsidRPr="007B76FD">
        <w:rPr>
          <w:rFonts w:ascii="Arial" w:hAnsi="Arial" w:cs="Arial"/>
          <w:bCs/>
          <w:sz w:val="22"/>
          <w:szCs w:val="22"/>
          <w:lang w:val="es-PE" w:eastAsia="es-PE"/>
        </w:rPr>
        <w:t>Resolución.</w:t>
      </w:r>
    </w:p>
    <w:p w14:paraId="131EAA3E" w14:textId="1A7496A0" w:rsidR="00587499" w:rsidRPr="007B76FD" w:rsidRDefault="00BF422F" w:rsidP="004A3AA2">
      <w:pPr>
        <w:jc w:val="center"/>
        <w:rPr>
          <w:rFonts w:ascii="Arial" w:hAnsi="Arial" w:cs="Arial"/>
          <w:b/>
          <w:sz w:val="22"/>
          <w:szCs w:val="22"/>
          <w:lang w:val="es-PE" w:eastAsia="es-PE"/>
        </w:rPr>
      </w:pPr>
      <w:r w:rsidRPr="007B76FD">
        <w:rPr>
          <w:rFonts w:ascii="Arial" w:hAnsi="Arial" w:cs="Arial"/>
          <w:b/>
          <w:sz w:val="22"/>
          <w:szCs w:val="22"/>
          <w:lang w:val="es-PE" w:eastAsia="es-PE"/>
        </w:rPr>
        <w:t>T</w:t>
      </w:r>
      <w:r w:rsidR="00587499" w:rsidRPr="007B76FD">
        <w:rPr>
          <w:rFonts w:ascii="Arial" w:hAnsi="Arial" w:cs="Arial"/>
          <w:b/>
          <w:sz w:val="22"/>
          <w:szCs w:val="22"/>
          <w:lang w:val="es-PE" w:eastAsia="es-PE"/>
        </w:rPr>
        <w:t>ÍTULO VI</w:t>
      </w:r>
    </w:p>
    <w:p w14:paraId="1A75D97A" w14:textId="77777777" w:rsidR="00587499" w:rsidRPr="007B76FD" w:rsidRDefault="00587499" w:rsidP="004A3AA2">
      <w:pPr>
        <w:ind w:firstLine="567"/>
        <w:jc w:val="center"/>
        <w:rPr>
          <w:rFonts w:ascii="Arial" w:hAnsi="Arial" w:cs="Arial"/>
          <w:bCs/>
          <w:sz w:val="22"/>
          <w:szCs w:val="22"/>
          <w:lang w:val="es-PE" w:eastAsia="es-PE"/>
        </w:rPr>
      </w:pPr>
    </w:p>
    <w:p w14:paraId="3624E5B4" w14:textId="77777777" w:rsidR="00587499" w:rsidRPr="007B76FD" w:rsidRDefault="00587499" w:rsidP="004A3AA2">
      <w:pPr>
        <w:jc w:val="center"/>
        <w:rPr>
          <w:rFonts w:ascii="Arial" w:hAnsi="Arial" w:cs="Arial"/>
          <w:b/>
          <w:bCs/>
          <w:sz w:val="22"/>
          <w:szCs w:val="22"/>
          <w:lang w:val="es-PE" w:eastAsia="es-PE"/>
        </w:rPr>
      </w:pPr>
      <w:r w:rsidRPr="007B76FD">
        <w:rPr>
          <w:rFonts w:ascii="Arial" w:hAnsi="Arial" w:cs="Arial"/>
          <w:b/>
          <w:bCs/>
          <w:sz w:val="22"/>
          <w:szCs w:val="22"/>
          <w:lang w:val="es-PE" w:eastAsia="es-PE"/>
        </w:rPr>
        <w:t>GARANTÍAS</w:t>
      </w:r>
    </w:p>
    <w:p w14:paraId="408CEFB3" w14:textId="77777777" w:rsidR="00587499" w:rsidRPr="007B76FD" w:rsidRDefault="00587499" w:rsidP="004A3AA2">
      <w:pPr>
        <w:ind w:firstLine="567"/>
        <w:jc w:val="both"/>
        <w:rPr>
          <w:rFonts w:ascii="Arial" w:hAnsi="Arial" w:cs="Arial"/>
          <w:bCs/>
          <w:sz w:val="22"/>
          <w:szCs w:val="22"/>
          <w:lang w:val="es-PE" w:eastAsia="es-PE"/>
        </w:rPr>
      </w:pPr>
    </w:p>
    <w:p w14:paraId="79D4808A" w14:textId="2728210D" w:rsidR="00587499" w:rsidRPr="007B76FD" w:rsidRDefault="00587499" w:rsidP="004A3AA2">
      <w:pPr>
        <w:jc w:val="both"/>
        <w:rPr>
          <w:rFonts w:ascii="Arial" w:hAnsi="Arial" w:cs="Arial"/>
          <w:b/>
          <w:bCs/>
          <w:sz w:val="22"/>
          <w:szCs w:val="22"/>
          <w:lang w:val="es-PE" w:eastAsia="es-PE"/>
        </w:rPr>
      </w:pPr>
      <w:r w:rsidRPr="007B76FD">
        <w:rPr>
          <w:rFonts w:ascii="Arial" w:hAnsi="Arial" w:cs="Arial"/>
          <w:b/>
          <w:bCs/>
          <w:sz w:val="22"/>
          <w:szCs w:val="22"/>
          <w:lang w:val="es-PE" w:eastAsia="es-PE"/>
        </w:rPr>
        <w:t xml:space="preserve">Artículo </w:t>
      </w:r>
      <w:r w:rsidR="00D52204" w:rsidRPr="007B76FD">
        <w:rPr>
          <w:rFonts w:ascii="Arial" w:hAnsi="Arial" w:cs="Arial"/>
          <w:b/>
          <w:bCs/>
          <w:sz w:val="22"/>
          <w:szCs w:val="22"/>
          <w:lang w:val="es-PE" w:eastAsia="es-PE"/>
        </w:rPr>
        <w:t>9</w:t>
      </w:r>
      <w:r w:rsidRPr="007B76FD">
        <w:rPr>
          <w:rFonts w:ascii="Arial" w:hAnsi="Arial" w:cs="Arial"/>
          <w:b/>
          <w:bCs/>
          <w:sz w:val="22"/>
          <w:szCs w:val="22"/>
          <w:lang w:val="es-PE" w:eastAsia="es-PE"/>
        </w:rPr>
        <w:t>.</w:t>
      </w:r>
      <w:r w:rsidR="00BF422F" w:rsidRPr="007B76FD">
        <w:rPr>
          <w:rFonts w:ascii="Arial" w:hAnsi="Arial" w:cs="Arial"/>
          <w:b/>
          <w:bCs/>
          <w:sz w:val="22"/>
          <w:szCs w:val="22"/>
          <w:lang w:val="es-PE" w:eastAsia="es-PE"/>
        </w:rPr>
        <w:t xml:space="preserve"> </w:t>
      </w:r>
      <w:r w:rsidRPr="007B76FD">
        <w:rPr>
          <w:rFonts w:ascii="Arial" w:hAnsi="Arial" w:cs="Arial"/>
          <w:b/>
          <w:bCs/>
          <w:sz w:val="22"/>
          <w:szCs w:val="22"/>
          <w:lang w:val="es-PE" w:eastAsia="es-PE"/>
        </w:rPr>
        <w:t>C</w:t>
      </w:r>
      <w:r w:rsidR="00955BD2" w:rsidRPr="007B76FD">
        <w:rPr>
          <w:rFonts w:ascii="Arial" w:hAnsi="Arial" w:cs="Arial"/>
          <w:b/>
          <w:bCs/>
          <w:sz w:val="22"/>
          <w:szCs w:val="22"/>
          <w:lang w:val="es-PE" w:eastAsia="es-PE"/>
        </w:rPr>
        <w:t>asos en los que se debe presentar garantías</w:t>
      </w:r>
    </w:p>
    <w:p w14:paraId="68541827" w14:textId="77777777" w:rsidR="00587499" w:rsidRPr="007B76FD" w:rsidRDefault="00587499" w:rsidP="004A3AA2">
      <w:pPr>
        <w:ind w:firstLine="567"/>
        <w:jc w:val="both"/>
        <w:rPr>
          <w:rFonts w:ascii="Arial" w:hAnsi="Arial" w:cs="Arial"/>
          <w:b/>
          <w:bCs/>
          <w:sz w:val="22"/>
          <w:szCs w:val="22"/>
          <w:lang w:val="es-PE" w:eastAsia="es-PE"/>
        </w:rPr>
      </w:pPr>
    </w:p>
    <w:p w14:paraId="7D2F9144" w14:textId="2463319B" w:rsidR="00587499" w:rsidRPr="007B76FD" w:rsidRDefault="00587499" w:rsidP="00A001A9">
      <w:pPr>
        <w:pStyle w:val="Prrafodelista"/>
        <w:numPr>
          <w:ilvl w:val="1"/>
          <w:numId w:val="62"/>
        </w:numPr>
        <w:jc w:val="both"/>
        <w:rPr>
          <w:rFonts w:ascii="Arial" w:hAnsi="Arial" w:cs="Arial"/>
          <w:bCs/>
          <w:sz w:val="22"/>
          <w:szCs w:val="22"/>
          <w:lang w:val="es-PE" w:eastAsia="es-PE"/>
        </w:rPr>
      </w:pPr>
      <w:bookmarkStart w:id="10" w:name="_Hlk75183800"/>
      <w:r w:rsidRPr="007B76FD">
        <w:rPr>
          <w:rFonts w:ascii="Arial" w:hAnsi="Arial" w:cs="Arial"/>
          <w:bCs/>
          <w:sz w:val="22"/>
          <w:szCs w:val="22"/>
          <w:lang w:val="es-PE" w:eastAsia="es-PE"/>
        </w:rPr>
        <w:t>El deudor tributario debe ofrecer y/u otorgar garantías cuando</w:t>
      </w:r>
      <w:r w:rsidR="004861EA" w:rsidRPr="007B76FD">
        <w:rPr>
          <w:rFonts w:ascii="Arial" w:hAnsi="Arial" w:cs="Arial"/>
          <w:bCs/>
          <w:sz w:val="22"/>
          <w:szCs w:val="22"/>
          <w:lang w:val="es-PE" w:eastAsia="es-PE"/>
        </w:rPr>
        <w:t xml:space="preserve"> </w:t>
      </w:r>
      <w:r w:rsidRPr="007B76FD">
        <w:rPr>
          <w:rFonts w:ascii="Arial" w:hAnsi="Arial" w:cs="Arial"/>
          <w:bCs/>
          <w:sz w:val="22"/>
          <w:szCs w:val="22"/>
          <w:lang w:val="es-PE" w:eastAsia="es-PE"/>
        </w:rPr>
        <w:t xml:space="preserve">se encuentre en cualquiera de los siguientes supuestos: </w:t>
      </w:r>
    </w:p>
    <w:p w14:paraId="24E4DCA2" w14:textId="77777777" w:rsidR="00587499" w:rsidRPr="007B76FD" w:rsidRDefault="00587499" w:rsidP="004A3AA2">
      <w:pPr>
        <w:tabs>
          <w:tab w:val="left" w:pos="0"/>
          <w:tab w:val="left" w:pos="851"/>
          <w:tab w:val="left" w:pos="1134"/>
        </w:tabs>
        <w:ind w:left="568"/>
        <w:jc w:val="both"/>
        <w:rPr>
          <w:rFonts w:ascii="Arial" w:hAnsi="Arial" w:cs="Arial"/>
          <w:bCs/>
          <w:sz w:val="22"/>
          <w:szCs w:val="22"/>
          <w:lang w:val="es-PE" w:eastAsia="es-PE"/>
        </w:rPr>
      </w:pPr>
    </w:p>
    <w:p w14:paraId="01FF6049" w14:textId="04B4705E" w:rsidR="0010032D" w:rsidRPr="007B76FD" w:rsidRDefault="00587499" w:rsidP="00705973">
      <w:pPr>
        <w:pStyle w:val="Prrafodelista"/>
        <w:numPr>
          <w:ilvl w:val="0"/>
          <w:numId w:val="19"/>
        </w:numPr>
        <w:ind w:left="709" w:hanging="283"/>
        <w:jc w:val="both"/>
        <w:rPr>
          <w:rFonts w:ascii="Arial" w:hAnsi="Arial" w:cs="Arial"/>
          <w:bCs/>
          <w:sz w:val="22"/>
          <w:szCs w:val="22"/>
          <w:lang w:val="es-PE" w:eastAsia="es-PE"/>
        </w:rPr>
      </w:pPr>
      <w:r w:rsidRPr="007B76FD">
        <w:rPr>
          <w:rFonts w:ascii="Arial" w:hAnsi="Arial" w:cs="Arial"/>
          <w:sz w:val="22"/>
          <w:szCs w:val="22"/>
          <w:lang w:val="es-PE" w:eastAsia="es-PE"/>
        </w:rPr>
        <w:t xml:space="preserve">Sea una persona natural </w:t>
      </w:r>
      <w:r w:rsidR="00226120" w:rsidRPr="007B76FD">
        <w:rPr>
          <w:rFonts w:ascii="Arial" w:hAnsi="Arial" w:cs="Arial"/>
          <w:sz w:val="22"/>
          <w:szCs w:val="22"/>
          <w:lang w:val="es-PE" w:eastAsia="es-PE"/>
        </w:rPr>
        <w:t>con proceso penal en trámite por delito tributario o aduanero o</w:t>
      </w:r>
      <w:r w:rsidR="0010032D" w:rsidRPr="007B76FD">
        <w:rPr>
          <w:rFonts w:ascii="Arial" w:hAnsi="Arial" w:cs="Arial"/>
          <w:sz w:val="22"/>
          <w:szCs w:val="22"/>
          <w:lang w:val="es-PE" w:eastAsia="es-PE"/>
        </w:rPr>
        <w:t xml:space="preserve"> cuente </w:t>
      </w:r>
      <w:r w:rsidRPr="007B76FD">
        <w:rPr>
          <w:rFonts w:ascii="Arial" w:hAnsi="Arial" w:cs="Arial"/>
          <w:sz w:val="22"/>
          <w:szCs w:val="22"/>
          <w:lang w:val="es-PE" w:eastAsia="es-PE"/>
        </w:rPr>
        <w:t xml:space="preserve">con </w:t>
      </w:r>
      <w:r w:rsidR="0010032D" w:rsidRPr="007B76FD">
        <w:rPr>
          <w:rFonts w:ascii="Arial" w:hAnsi="Arial" w:cs="Arial"/>
          <w:sz w:val="22"/>
          <w:szCs w:val="22"/>
          <w:lang w:val="es-PE" w:eastAsia="es-PE"/>
        </w:rPr>
        <w:t>sentencia condenatoria consentida o ejecutoriada</w:t>
      </w:r>
      <w:r w:rsidR="00653F8A" w:rsidRPr="007B76FD">
        <w:rPr>
          <w:rFonts w:ascii="Arial" w:hAnsi="Arial" w:cs="Arial"/>
          <w:sz w:val="22"/>
          <w:szCs w:val="22"/>
          <w:lang w:val="es-PE" w:eastAsia="es-PE"/>
        </w:rPr>
        <w:t xml:space="preserve"> </w:t>
      </w:r>
      <w:r w:rsidR="002040F7" w:rsidRPr="007B76FD">
        <w:rPr>
          <w:rFonts w:ascii="Arial" w:hAnsi="Arial" w:cs="Arial"/>
          <w:sz w:val="22"/>
          <w:szCs w:val="22"/>
          <w:lang w:val="es-PE" w:eastAsia="es-PE"/>
        </w:rPr>
        <w:t>vigente</w:t>
      </w:r>
      <w:r w:rsidR="00653F8A" w:rsidRPr="007B76FD">
        <w:rPr>
          <w:rFonts w:ascii="Arial" w:hAnsi="Arial" w:cs="Arial"/>
          <w:sz w:val="22"/>
          <w:szCs w:val="22"/>
          <w:lang w:val="es-PE" w:eastAsia="es-PE"/>
        </w:rPr>
        <w:t xml:space="preserve"> </w:t>
      </w:r>
      <w:r w:rsidR="0010032D" w:rsidRPr="007B76FD">
        <w:rPr>
          <w:rFonts w:ascii="Arial" w:hAnsi="Arial" w:cs="Arial"/>
          <w:sz w:val="22"/>
          <w:szCs w:val="22"/>
          <w:lang w:val="es-PE" w:eastAsia="es-PE"/>
        </w:rPr>
        <w:t>por</w:t>
      </w:r>
      <w:r w:rsidR="00653F8A" w:rsidRPr="007B76FD">
        <w:rPr>
          <w:rFonts w:ascii="Arial" w:hAnsi="Arial" w:cs="Arial"/>
          <w:sz w:val="22"/>
          <w:szCs w:val="22"/>
          <w:lang w:val="es-PE" w:eastAsia="es-PE"/>
        </w:rPr>
        <w:t xml:space="preserve"> </w:t>
      </w:r>
      <w:r w:rsidR="00481E2B" w:rsidRPr="007B76FD">
        <w:rPr>
          <w:rFonts w:ascii="Arial" w:hAnsi="Arial" w:cs="Arial"/>
          <w:sz w:val="22"/>
          <w:szCs w:val="22"/>
          <w:lang w:val="es-PE" w:eastAsia="es-PE"/>
        </w:rPr>
        <w:t>cualquiera de los citados delitos</w:t>
      </w:r>
      <w:r w:rsidR="00226120" w:rsidRPr="007B76FD">
        <w:rPr>
          <w:rFonts w:ascii="Arial" w:hAnsi="Arial" w:cs="Arial"/>
          <w:sz w:val="22"/>
          <w:szCs w:val="22"/>
          <w:lang w:val="es-PE" w:eastAsia="es-PE"/>
        </w:rPr>
        <w:t xml:space="preserve"> </w:t>
      </w:r>
      <w:r w:rsidR="00247571" w:rsidRPr="007B76FD">
        <w:rPr>
          <w:rFonts w:ascii="Arial" w:hAnsi="Arial" w:cs="Arial"/>
          <w:bCs/>
          <w:sz w:val="22"/>
          <w:szCs w:val="22"/>
          <w:lang w:val="es-PE" w:eastAsia="es-PE"/>
        </w:rPr>
        <w:t xml:space="preserve">con anterioridad a la fecha de presentación de la solicitud de </w:t>
      </w:r>
      <w:r w:rsidR="00467EE6" w:rsidRPr="007B76FD">
        <w:rPr>
          <w:rFonts w:ascii="Arial" w:hAnsi="Arial" w:cs="Arial"/>
          <w:bCs/>
          <w:sz w:val="22"/>
          <w:szCs w:val="22"/>
          <w:lang w:val="es-PE" w:eastAsia="es-PE"/>
        </w:rPr>
        <w:t xml:space="preserve">refinanciamiento. </w:t>
      </w:r>
    </w:p>
    <w:p w14:paraId="19477641" w14:textId="77777777" w:rsidR="00563F38" w:rsidRPr="007B76FD" w:rsidRDefault="00563F38" w:rsidP="00563F38">
      <w:pPr>
        <w:pStyle w:val="Prrafodelista"/>
        <w:ind w:left="709"/>
        <w:jc w:val="both"/>
        <w:rPr>
          <w:rFonts w:ascii="Arial" w:hAnsi="Arial" w:cs="Arial"/>
          <w:bCs/>
          <w:sz w:val="22"/>
          <w:szCs w:val="22"/>
          <w:lang w:val="es-PE" w:eastAsia="es-PE"/>
        </w:rPr>
      </w:pPr>
    </w:p>
    <w:p w14:paraId="20747223" w14:textId="370FA7DB" w:rsidR="00D75A22" w:rsidRPr="007B76FD" w:rsidRDefault="0010032D" w:rsidP="00A001A9">
      <w:pPr>
        <w:pStyle w:val="Prrafodelista"/>
        <w:numPr>
          <w:ilvl w:val="0"/>
          <w:numId w:val="19"/>
        </w:numPr>
        <w:ind w:left="709" w:hanging="283"/>
        <w:jc w:val="both"/>
        <w:rPr>
          <w:rFonts w:ascii="Arial" w:hAnsi="Arial" w:cs="Arial"/>
          <w:sz w:val="22"/>
          <w:szCs w:val="22"/>
          <w:lang w:val="es-PE" w:eastAsia="es-PE"/>
        </w:rPr>
      </w:pPr>
      <w:r w:rsidRPr="007B76FD">
        <w:rPr>
          <w:rFonts w:ascii="Arial" w:hAnsi="Arial" w:cs="Arial"/>
          <w:bCs/>
          <w:sz w:val="22"/>
          <w:szCs w:val="22"/>
          <w:lang w:val="es-PE" w:eastAsia="es-PE"/>
        </w:rPr>
        <w:lastRenderedPageBreak/>
        <w:t xml:space="preserve">Tratándose de </w:t>
      </w:r>
      <w:r w:rsidR="00587499" w:rsidRPr="007B76FD">
        <w:rPr>
          <w:rFonts w:ascii="Arial" w:hAnsi="Arial" w:cs="Arial"/>
          <w:bCs/>
          <w:sz w:val="22"/>
          <w:szCs w:val="22"/>
          <w:lang w:val="es-PE" w:eastAsia="es-PE"/>
        </w:rPr>
        <w:t>persona</w:t>
      </w:r>
      <w:r w:rsidRPr="007B76FD">
        <w:rPr>
          <w:rFonts w:ascii="Arial" w:hAnsi="Arial" w:cs="Arial"/>
          <w:bCs/>
          <w:sz w:val="22"/>
          <w:szCs w:val="22"/>
          <w:lang w:val="es-PE" w:eastAsia="es-PE"/>
        </w:rPr>
        <w:t>s</w:t>
      </w:r>
      <w:r w:rsidR="00587499" w:rsidRPr="007B76FD">
        <w:rPr>
          <w:rFonts w:ascii="Arial" w:hAnsi="Arial" w:cs="Arial"/>
          <w:bCs/>
          <w:sz w:val="22"/>
          <w:szCs w:val="22"/>
          <w:lang w:val="es-PE" w:eastAsia="es-PE"/>
        </w:rPr>
        <w:t xml:space="preserve"> jurídica</w:t>
      </w:r>
      <w:r w:rsidRPr="007B76FD">
        <w:rPr>
          <w:rFonts w:ascii="Arial" w:hAnsi="Arial" w:cs="Arial"/>
          <w:bCs/>
          <w:sz w:val="22"/>
          <w:szCs w:val="22"/>
          <w:lang w:val="es-PE" w:eastAsia="es-PE"/>
        </w:rPr>
        <w:t>s</w:t>
      </w:r>
      <w:r w:rsidR="002040F7" w:rsidRPr="007B76FD">
        <w:rPr>
          <w:rFonts w:ascii="Arial" w:hAnsi="Arial" w:cs="Arial"/>
          <w:bCs/>
          <w:sz w:val="22"/>
          <w:szCs w:val="22"/>
          <w:lang w:val="es-PE" w:eastAsia="es-PE"/>
        </w:rPr>
        <w:t>,</w:t>
      </w:r>
      <w:r w:rsidR="00587499" w:rsidRPr="007B76FD">
        <w:rPr>
          <w:rFonts w:ascii="Arial" w:hAnsi="Arial" w:cs="Arial"/>
          <w:bCs/>
          <w:sz w:val="22"/>
          <w:szCs w:val="22"/>
          <w:lang w:val="es-PE" w:eastAsia="es-PE"/>
        </w:rPr>
        <w:t xml:space="preserve"> </w:t>
      </w:r>
      <w:r w:rsidRPr="007B76FD">
        <w:rPr>
          <w:rFonts w:ascii="Arial" w:hAnsi="Arial" w:cs="Arial"/>
          <w:bCs/>
          <w:sz w:val="22"/>
          <w:szCs w:val="22"/>
          <w:lang w:val="es-PE" w:eastAsia="es-PE"/>
        </w:rPr>
        <w:t>cuando</w:t>
      </w:r>
      <w:r w:rsidR="00587499" w:rsidRPr="007B76FD">
        <w:rPr>
          <w:rFonts w:ascii="Arial" w:hAnsi="Arial" w:cs="Arial"/>
          <w:bCs/>
          <w:sz w:val="22"/>
          <w:szCs w:val="22"/>
          <w:lang w:val="es-PE" w:eastAsia="es-PE"/>
        </w:rPr>
        <w:t xml:space="preserve"> su</w:t>
      </w:r>
      <w:r w:rsidRPr="007B76FD">
        <w:rPr>
          <w:rFonts w:ascii="Arial" w:hAnsi="Arial" w:cs="Arial"/>
          <w:bCs/>
          <w:sz w:val="22"/>
          <w:szCs w:val="22"/>
          <w:lang w:val="es-PE" w:eastAsia="es-PE"/>
        </w:rPr>
        <w:t>(s)</w:t>
      </w:r>
      <w:r w:rsidR="00587499" w:rsidRPr="007B76FD">
        <w:rPr>
          <w:rFonts w:ascii="Arial" w:hAnsi="Arial" w:cs="Arial"/>
          <w:bCs/>
          <w:sz w:val="22"/>
          <w:szCs w:val="22"/>
          <w:lang w:val="es-PE" w:eastAsia="es-PE"/>
        </w:rPr>
        <w:t xml:space="preserve"> representante</w:t>
      </w:r>
      <w:r w:rsidRPr="007B76FD">
        <w:rPr>
          <w:rFonts w:ascii="Arial" w:hAnsi="Arial" w:cs="Arial"/>
          <w:bCs/>
          <w:sz w:val="22"/>
          <w:szCs w:val="22"/>
          <w:lang w:val="es-PE" w:eastAsia="es-PE"/>
        </w:rPr>
        <w:t>(s)</w:t>
      </w:r>
      <w:r w:rsidR="00587499" w:rsidRPr="007B76FD">
        <w:rPr>
          <w:rFonts w:ascii="Arial" w:hAnsi="Arial" w:cs="Arial"/>
          <w:bCs/>
          <w:sz w:val="22"/>
          <w:szCs w:val="22"/>
          <w:lang w:val="es-PE" w:eastAsia="es-PE"/>
        </w:rPr>
        <w:t xml:space="preserve"> legal</w:t>
      </w:r>
      <w:r w:rsidRPr="007B76FD">
        <w:rPr>
          <w:rFonts w:ascii="Arial" w:hAnsi="Arial" w:cs="Arial"/>
          <w:bCs/>
          <w:sz w:val="22"/>
          <w:szCs w:val="22"/>
          <w:lang w:val="es-PE" w:eastAsia="es-PE"/>
        </w:rPr>
        <w:t>(es), por haber actuado en calidad de tal</w:t>
      </w:r>
      <w:r w:rsidR="00AC4011" w:rsidRPr="007B76FD">
        <w:rPr>
          <w:rFonts w:ascii="Arial" w:hAnsi="Arial" w:cs="Arial"/>
          <w:bCs/>
          <w:sz w:val="22"/>
          <w:szCs w:val="22"/>
          <w:lang w:val="es-PE" w:eastAsia="es-PE"/>
        </w:rPr>
        <w:t>(es)</w:t>
      </w:r>
      <w:r w:rsidRPr="007B76FD">
        <w:rPr>
          <w:rFonts w:ascii="Arial" w:hAnsi="Arial" w:cs="Arial"/>
          <w:bCs/>
          <w:sz w:val="22"/>
          <w:szCs w:val="22"/>
          <w:lang w:val="es-PE" w:eastAsia="es-PE"/>
        </w:rPr>
        <w:t xml:space="preserve">, </w:t>
      </w:r>
      <w:r w:rsidR="00587499" w:rsidRPr="007B76FD">
        <w:rPr>
          <w:rFonts w:ascii="Arial" w:hAnsi="Arial" w:cs="Arial"/>
          <w:bCs/>
          <w:sz w:val="22"/>
          <w:szCs w:val="22"/>
          <w:lang w:val="es-PE" w:eastAsia="es-PE"/>
        </w:rPr>
        <w:t>tenga</w:t>
      </w:r>
      <w:r w:rsidRPr="007B76FD">
        <w:rPr>
          <w:rFonts w:ascii="Arial" w:hAnsi="Arial" w:cs="Arial"/>
          <w:bCs/>
          <w:sz w:val="22"/>
          <w:szCs w:val="22"/>
          <w:lang w:val="es-PE" w:eastAsia="es-PE"/>
        </w:rPr>
        <w:t>(n)</w:t>
      </w:r>
      <w:r w:rsidR="00226120" w:rsidRPr="007B76FD">
        <w:rPr>
          <w:rFonts w:ascii="Arial" w:hAnsi="Arial" w:cs="Arial"/>
          <w:bCs/>
          <w:sz w:val="22"/>
          <w:szCs w:val="22"/>
          <w:lang w:val="es-PE" w:eastAsia="es-PE"/>
        </w:rPr>
        <w:t xml:space="preserve"> proceso penal en trámite por delito tributario o aduaner</w:t>
      </w:r>
      <w:r w:rsidR="002040F7" w:rsidRPr="007B76FD">
        <w:rPr>
          <w:rFonts w:ascii="Arial" w:hAnsi="Arial" w:cs="Arial"/>
          <w:bCs/>
          <w:sz w:val="22"/>
          <w:szCs w:val="22"/>
          <w:lang w:val="es-PE" w:eastAsia="es-PE"/>
        </w:rPr>
        <w:t>o</w:t>
      </w:r>
      <w:r w:rsidR="00226120" w:rsidRPr="007B76FD">
        <w:rPr>
          <w:rFonts w:ascii="Arial" w:hAnsi="Arial" w:cs="Arial"/>
          <w:bCs/>
          <w:sz w:val="22"/>
          <w:szCs w:val="22"/>
          <w:lang w:val="es-PE" w:eastAsia="es-PE"/>
        </w:rPr>
        <w:t xml:space="preserve"> o</w:t>
      </w:r>
      <w:r w:rsidR="00587499" w:rsidRPr="007B76FD">
        <w:rPr>
          <w:rFonts w:ascii="Arial" w:hAnsi="Arial" w:cs="Arial"/>
          <w:bCs/>
          <w:sz w:val="22"/>
          <w:szCs w:val="22"/>
          <w:lang w:val="es-PE" w:eastAsia="es-PE"/>
        </w:rPr>
        <w:t xml:space="preserve"> </w:t>
      </w:r>
      <w:r w:rsidRPr="007B76FD">
        <w:rPr>
          <w:rFonts w:ascii="Arial" w:hAnsi="Arial" w:cs="Arial"/>
          <w:bCs/>
          <w:sz w:val="22"/>
          <w:szCs w:val="22"/>
          <w:lang w:val="es-PE" w:eastAsia="es-PE"/>
        </w:rPr>
        <w:t xml:space="preserve">sentencia condenatoria </w:t>
      </w:r>
      <w:r w:rsidR="00587499" w:rsidRPr="007B76FD">
        <w:rPr>
          <w:rFonts w:ascii="Arial" w:hAnsi="Arial" w:cs="Arial"/>
          <w:bCs/>
          <w:sz w:val="22"/>
          <w:szCs w:val="22"/>
          <w:lang w:val="es-PE" w:eastAsia="es-PE"/>
        </w:rPr>
        <w:t>consentida o ejecutoriada</w:t>
      </w:r>
      <w:r w:rsidR="002040F7" w:rsidRPr="007B76FD">
        <w:rPr>
          <w:rFonts w:ascii="Arial" w:hAnsi="Arial" w:cs="Arial"/>
          <w:bCs/>
          <w:sz w:val="22"/>
          <w:szCs w:val="22"/>
          <w:lang w:val="es-PE" w:eastAsia="es-PE"/>
        </w:rPr>
        <w:t xml:space="preserve"> </w:t>
      </w:r>
      <w:r w:rsidR="00481E2B" w:rsidRPr="007B76FD">
        <w:rPr>
          <w:rFonts w:ascii="Arial" w:hAnsi="Arial" w:cs="Arial"/>
          <w:bCs/>
          <w:sz w:val="22"/>
          <w:szCs w:val="22"/>
          <w:lang w:val="es-PE" w:eastAsia="es-PE"/>
        </w:rPr>
        <w:t>vigente por cualquiera de los citados delitos,</w:t>
      </w:r>
      <w:r w:rsidRPr="007B76FD">
        <w:rPr>
          <w:rFonts w:ascii="Arial" w:hAnsi="Arial" w:cs="Arial"/>
          <w:bCs/>
          <w:sz w:val="22"/>
          <w:szCs w:val="22"/>
          <w:lang w:val="es-PE" w:eastAsia="es-PE"/>
        </w:rPr>
        <w:t xml:space="preserve"> </w:t>
      </w:r>
      <w:r w:rsidR="00226120" w:rsidRPr="007B76FD">
        <w:rPr>
          <w:rFonts w:ascii="Arial" w:hAnsi="Arial" w:cs="Arial"/>
          <w:bCs/>
          <w:sz w:val="22"/>
          <w:szCs w:val="22"/>
          <w:lang w:val="es-PE" w:eastAsia="es-PE"/>
        </w:rPr>
        <w:t xml:space="preserve">con anterioridad a </w:t>
      </w:r>
      <w:r w:rsidR="00587499" w:rsidRPr="007B76FD">
        <w:rPr>
          <w:rFonts w:ascii="Arial" w:hAnsi="Arial" w:cs="Arial"/>
          <w:bCs/>
          <w:sz w:val="22"/>
          <w:szCs w:val="22"/>
          <w:lang w:val="es-PE" w:eastAsia="es-PE"/>
        </w:rPr>
        <w:t>la fecha de presentación de la solicitud</w:t>
      </w:r>
      <w:r w:rsidRPr="007B76FD">
        <w:rPr>
          <w:rFonts w:ascii="Arial" w:hAnsi="Arial" w:cs="Arial"/>
          <w:bCs/>
          <w:sz w:val="22"/>
          <w:szCs w:val="22"/>
          <w:lang w:val="es-PE" w:eastAsia="es-PE"/>
        </w:rPr>
        <w:t xml:space="preserve"> de</w:t>
      </w:r>
      <w:r w:rsidR="00467EE6" w:rsidRPr="007B76FD">
        <w:rPr>
          <w:rFonts w:ascii="Arial" w:hAnsi="Arial" w:cs="Arial"/>
          <w:bCs/>
          <w:sz w:val="22"/>
          <w:szCs w:val="22"/>
          <w:lang w:val="es-PE" w:eastAsia="es-PE"/>
        </w:rPr>
        <w:t xml:space="preserve"> refinanciamiento.</w:t>
      </w:r>
      <w:r w:rsidRPr="007B76FD">
        <w:rPr>
          <w:rFonts w:ascii="Arial" w:hAnsi="Arial" w:cs="Arial"/>
          <w:bCs/>
          <w:sz w:val="22"/>
          <w:szCs w:val="22"/>
          <w:lang w:val="es-PE" w:eastAsia="es-PE"/>
        </w:rPr>
        <w:t xml:space="preserve"> </w:t>
      </w:r>
    </w:p>
    <w:p w14:paraId="2F804945" w14:textId="1B92C3EE" w:rsidR="0010032D" w:rsidRPr="007B76FD" w:rsidRDefault="00587499" w:rsidP="00B875E2">
      <w:pPr>
        <w:pStyle w:val="Prrafodelista"/>
        <w:ind w:left="851"/>
        <w:jc w:val="both"/>
        <w:rPr>
          <w:rFonts w:ascii="Arial" w:hAnsi="Arial" w:cs="Arial"/>
          <w:bCs/>
          <w:sz w:val="22"/>
          <w:szCs w:val="22"/>
          <w:lang w:val="es-PE" w:eastAsia="es-PE"/>
        </w:rPr>
      </w:pPr>
      <w:r w:rsidRPr="007B76FD">
        <w:rPr>
          <w:rFonts w:ascii="Arial" w:hAnsi="Arial" w:cs="Arial"/>
          <w:bCs/>
          <w:sz w:val="22"/>
          <w:szCs w:val="22"/>
          <w:lang w:val="es-PE" w:eastAsia="es-PE"/>
        </w:rPr>
        <w:t xml:space="preserve"> </w:t>
      </w:r>
    </w:p>
    <w:p w14:paraId="6EE7D5E5" w14:textId="77777777" w:rsidR="00587499" w:rsidRPr="007B76FD" w:rsidRDefault="00587499" w:rsidP="00A001A9">
      <w:pPr>
        <w:pStyle w:val="Prrafodelista"/>
        <w:numPr>
          <w:ilvl w:val="0"/>
          <w:numId w:val="19"/>
        </w:numPr>
        <w:ind w:left="709" w:hanging="283"/>
        <w:jc w:val="both"/>
        <w:rPr>
          <w:rFonts w:ascii="Arial" w:hAnsi="Arial" w:cs="Arial"/>
          <w:bCs/>
          <w:sz w:val="22"/>
          <w:szCs w:val="22"/>
          <w:lang w:val="es-PE" w:eastAsia="es-PE"/>
        </w:rPr>
      </w:pPr>
      <w:r w:rsidRPr="007B76FD">
        <w:rPr>
          <w:rFonts w:ascii="Arial" w:hAnsi="Arial" w:cs="Arial"/>
          <w:bCs/>
          <w:sz w:val="22"/>
          <w:szCs w:val="22"/>
          <w:lang w:val="es-PE" w:eastAsia="es-PE"/>
        </w:rPr>
        <w:t>Sea un contrato de colaboración empresarial que lleva contabilidad independiente inscrito como tal en el RUC.</w:t>
      </w:r>
    </w:p>
    <w:bookmarkEnd w:id="10"/>
    <w:p w14:paraId="4F05977E" w14:textId="77777777" w:rsidR="00587499" w:rsidRPr="007B76FD" w:rsidRDefault="00587499" w:rsidP="004A3AA2">
      <w:pPr>
        <w:tabs>
          <w:tab w:val="left" w:pos="0"/>
          <w:tab w:val="left" w:pos="851"/>
          <w:tab w:val="left" w:pos="1134"/>
        </w:tabs>
        <w:ind w:left="568"/>
        <w:jc w:val="both"/>
        <w:rPr>
          <w:rFonts w:ascii="Arial" w:hAnsi="Arial" w:cs="Arial"/>
          <w:b/>
          <w:bCs/>
          <w:sz w:val="22"/>
          <w:szCs w:val="22"/>
          <w:lang w:val="es-PE" w:eastAsia="es-PE"/>
        </w:rPr>
      </w:pPr>
    </w:p>
    <w:p w14:paraId="2491ACCB" w14:textId="2576038B" w:rsidR="00587499" w:rsidRPr="007B76FD" w:rsidRDefault="00587499" w:rsidP="00A001A9">
      <w:pPr>
        <w:pStyle w:val="Prrafodelista"/>
        <w:numPr>
          <w:ilvl w:val="1"/>
          <w:numId w:val="62"/>
        </w:numPr>
        <w:jc w:val="both"/>
        <w:rPr>
          <w:rFonts w:ascii="Arial" w:hAnsi="Arial" w:cs="Arial"/>
          <w:bCs/>
          <w:sz w:val="22"/>
          <w:szCs w:val="22"/>
          <w:lang w:val="es-PE" w:eastAsia="es-PE"/>
        </w:rPr>
      </w:pPr>
      <w:r w:rsidRPr="007B76FD">
        <w:rPr>
          <w:rFonts w:ascii="Arial" w:hAnsi="Arial" w:cs="Arial"/>
          <w:bCs/>
          <w:sz w:val="22"/>
          <w:szCs w:val="22"/>
          <w:lang w:val="es-PE" w:eastAsia="es-PE"/>
        </w:rPr>
        <w:t>También se debe ofrecer y/u otorgar garantías cuando el saldo de</w:t>
      </w:r>
      <w:r w:rsidR="00742D5D" w:rsidRPr="007B76FD">
        <w:rPr>
          <w:rFonts w:ascii="Arial" w:hAnsi="Arial" w:cs="Arial"/>
          <w:bCs/>
          <w:sz w:val="22"/>
          <w:szCs w:val="22"/>
          <w:lang w:val="es-PE" w:eastAsia="es-PE"/>
        </w:rPr>
        <w:t xml:space="preserve">l RAF </w:t>
      </w:r>
      <w:r w:rsidR="0036433B" w:rsidRPr="007B76FD">
        <w:rPr>
          <w:rFonts w:ascii="Arial" w:hAnsi="Arial" w:cs="Arial"/>
          <w:color w:val="000000"/>
          <w:sz w:val="22"/>
          <w:szCs w:val="22"/>
        </w:rPr>
        <w:t>y,</w:t>
      </w:r>
      <w:r w:rsidR="0036433B" w:rsidRPr="007B76FD">
        <w:rPr>
          <w:rFonts w:ascii="Arial" w:hAnsi="Arial" w:cs="Arial"/>
          <w:sz w:val="22"/>
          <w:szCs w:val="22"/>
          <w:lang w:val="es-PE" w:eastAsia="es-PE"/>
        </w:rPr>
        <w:t xml:space="preserve"> de corresponder, otros saldos </w:t>
      </w:r>
      <w:r w:rsidRPr="007B76FD">
        <w:rPr>
          <w:rFonts w:ascii="Arial" w:hAnsi="Arial" w:cs="Arial"/>
          <w:bCs/>
          <w:sz w:val="22"/>
          <w:szCs w:val="22"/>
          <w:lang w:val="es-PE" w:eastAsia="es-PE"/>
        </w:rPr>
        <w:t>contenido</w:t>
      </w:r>
      <w:r w:rsidR="00215D1F" w:rsidRPr="007B76FD">
        <w:rPr>
          <w:rFonts w:ascii="Arial" w:hAnsi="Arial" w:cs="Arial"/>
          <w:bCs/>
          <w:sz w:val="22"/>
          <w:szCs w:val="22"/>
          <w:lang w:val="es-PE" w:eastAsia="es-PE"/>
        </w:rPr>
        <w:t>s</w:t>
      </w:r>
      <w:r w:rsidRPr="007B76FD">
        <w:rPr>
          <w:rFonts w:ascii="Arial" w:hAnsi="Arial" w:cs="Arial"/>
          <w:bCs/>
          <w:sz w:val="22"/>
          <w:szCs w:val="22"/>
          <w:lang w:val="es-PE" w:eastAsia="es-PE"/>
        </w:rPr>
        <w:t xml:space="preserve"> en la solicitud de refinanciamiento para aplazar o aplazar y fraccionar dicho</w:t>
      </w:r>
      <w:r w:rsidR="00215D1F" w:rsidRPr="007B76FD">
        <w:rPr>
          <w:rFonts w:ascii="Arial" w:hAnsi="Arial" w:cs="Arial"/>
          <w:bCs/>
          <w:sz w:val="22"/>
          <w:szCs w:val="22"/>
          <w:lang w:val="es-PE" w:eastAsia="es-PE"/>
        </w:rPr>
        <w:t>(s)</w:t>
      </w:r>
      <w:r w:rsidRPr="007B76FD">
        <w:rPr>
          <w:rFonts w:ascii="Arial" w:hAnsi="Arial" w:cs="Arial"/>
          <w:bCs/>
          <w:sz w:val="22"/>
          <w:szCs w:val="22"/>
          <w:lang w:val="es-PE" w:eastAsia="es-PE"/>
        </w:rPr>
        <w:t xml:space="preserve"> saldo</w:t>
      </w:r>
      <w:r w:rsidR="00215D1F" w:rsidRPr="007B76FD">
        <w:rPr>
          <w:rFonts w:ascii="Arial" w:hAnsi="Arial" w:cs="Arial"/>
          <w:bCs/>
          <w:sz w:val="22"/>
          <w:szCs w:val="22"/>
          <w:lang w:val="es-PE" w:eastAsia="es-PE"/>
        </w:rPr>
        <w:t>(s)</w:t>
      </w:r>
      <w:r w:rsidRPr="007B76FD">
        <w:rPr>
          <w:rFonts w:ascii="Arial" w:hAnsi="Arial" w:cs="Arial"/>
          <w:bCs/>
          <w:sz w:val="22"/>
          <w:szCs w:val="22"/>
          <w:lang w:val="es-PE" w:eastAsia="es-PE"/>
        </w:rPr>
        <w:t>, sumado a los saldos pendientes de pago de aplazamientos y/o fraccionamientos</w:t>
      </w:r>
      <w:r w:rsidR="00B028B3" w:rsidRPr="007B76FD">
        <w:rPr>
          <w:rFonts w:ascii="Arial" w:hAnsi="Arial" w:cs="Arial"/>
          <w:bCs/>
          <w:sz w:val="22"/>
          <w:szCs w:val="22"/>
          <w:lang w:val="es-PE" w:eastAsia="es-PE"/>
        </w:rPr>
        <w:t xml:space="preserve"> particulares </w:t>
      </w:r>
      <w:r w:rsidRPr="007B76FD">
        <w:rPr>
          <w:rFonts w:ascii="Arial" w:hAnsi="Arial" w:cs="Arial"/>
          <w:bCs/>
          <w:sz w:val="22"/>
          <w:szCs w:val="22"/>
          <w:lang w:val="es-PE" w:eastAsia="es-PE"/>
        </w:rPr>
        <w:t>y/o refinanciamientos aprobados</w:t>
      </w:r>
      <w:r w:rsidR="00597613">
        <w:rPr>
          <w:rFonts w:ascii="Arial" w:hAnsi="Arial" w:cs="Arial"/>
          <w:bCs/>
          <w:sz w:val="22"/>
          <w:szCs w:val="22"/>
          <w:lang w:val="es-PE" w:eastAsia="es-PE"/>
        </w:rPr>
        <w:t>, incluidos aquellos aprobados en base a la Resolución</w:t>
      </w:r>
      <w:r w:rsidR="003E60B8">
        <w:rPr>
          <w:rFonts w:ascii="Arial" w:hAnsi="Arial" w:cs="Arial"/>
          <w:bCs/>
          <w:sz w:val="22"/>
          <w:szCs w:val="22"/>
          <w:lang w:val="es-PE" w:eastAsia="es-PE"/>
        </w:rPr>
        <w:t xml:space="preserve"> </w:t>
      </w:r>
      <w:r w:rsidRPr="007B76FD">
        <w:rPr>
          <w:rFonts w:ascii="Arial" w:hAnsi="Arial" w:cs="Arial"/>
          <w:bCs/>
          <w:sz w:val="22"/>
          <w:szCs w:val="22"/>
          <w:lang w:val="es-PE" w:eastAsia="es-PE"/>
        </w:rPr>
        <w:t xml:space="preserve">más los intereses correspondientes, supere las cien (100) UIT. El monto a garantizar es aquel correspondiente a la solicitud de refinanciamiento con la que se supera el monto de cien (100) UIT. </w:t>
      </w:r>
    </w:p>
    <w:p w14:paraId="1EC039DA" w14:textId="77777777" w:rsidR="00B56C40" w:rsidRPr="007B76FD" w:rsidRDefault="00B56C40" w:rsidP="004A3AA2">
      <w:pPr>
        <w:tabs>
          <w:tab w:val="left" w:pos="851"/>
          <w:tab w:val="left" w:pos="1134"/>
        </w:tabs>
        <w:ind w:left="567"/>
        <w:jc w:val="both"/>
        <w:rPr>
          <w:rFonts w:ascii="Arial" w:hAnsi="Arial" w:cs="Arial"/>
          <w:bCs/>
          <w:sz w:val="22"/>
          <w:szCs w:val="22"/>
          <w:lang w:val="es-PE" w:eastAsia="es-PE"/>
        </w:rPr>
      </w:pPr>
    </w:p>
    <w:p w14:paraId="79E326C7" w14:textId="5E1FEEDA" w:rsidR="00587499" w:rsidRPr="007B76FD" w:rsidRDefault="00587499" w:rsidP="001206C7">
      <w:pPr>
        <w:ind w:left="360"/>
        <w:jc w:val="both"/>
        <w:rPr>
          <w:rFonts w:ascii="Arial" w:hAnsi="Arial" w:cs="Arial"/>
          <w:bCs/>
          <w:sz w:val="22"/>
          <w:szCs w:val="22"/>
          <w:lang w:val="es-PE" w:eastAsia="es-PE"/>
        </w:rPr>
      </w:pPr>
      <w:r w:rsidRPr="007B76FD">
        <w:rPr>
          <w:rFonts w:ascii="Arial" w:hAnsi="Arial" w:cs="Arial"/>
          <w:bCs/>
          <w:sz w:val="22"/>
          <w:szCs w:val="22"/>
          <w:lang w:val="es-PE" w:eastAsia="es-PE"/>
        </w:rPr>
        <w:t>Tratándose de solicitudes de refinanciamiento para fraccionar el saldo de</w:t>
      </w:r>
      <w:r w:rsidR="00742D5D" w:rsidRPr="007B76FD">
        <w:rPr>
          <w:rFonts w:ascii="Arial" w:hAnsi="Arial" w:cs="Arial"/>
          <w:bCs/>
          <w:sz w:val="22"/>
          <w:szCs w:val="22"/>
          <w:lang w:val="es-PE" w:eastAsia="es-PE"/>
        </w:rPr>
        <w:t>l RAF</w:t>
      </w:r>
      <w:r w:rsidR="00412076" w:rsidRPr="007B76FD">
        <w:rPr>
          <w:rFonts w:ascii="Arial" w:hAnsi="Arial" w:cs="Arial"/>
          <w:bCs/>
          <w:sz w:val="22"/>
          <w:szCs w:val="22"/>
          <w:lang w:val="es-PE" w:eastAsia="es-PE"/>
        </w:rPr>
        <w:t xml:space="preserve"> </w:t>
      </w:r>
      <w:r w:rsidR="001206C7" w:rsidRPr="007B76FD">
        <w:rPr>
          <w:rFonts w:ascii="Arial" w:hAnsi="Arial" w:cs="Arial"/>
          <w:color w:val="000000"/>
          <w:sz w:val="22"/>
          <w:szCs w:val="22"/>
        </w:rPr>
        <w:t>y,</w:t>
      </w:r>
      <w:r w:rsidR="001206C7" w:rsidRPr="007B76FD">
        <w:rPr>
          <w:rFonts w:ascii="Arial" w:hAnsi="Arial" w:cs="Arial"/>
          <w:sz w:val="22"/>
          <w:szCs w:val="22"/>
          <w:lang w:val="es-PE" w:eastAsia="es-PE"/>
        </w:rPr>
        <w:t xml:space="preserve"> de corresponder, otros saldos </w:t>
      </w:r>
      <w:r w:rsidRPr="007B76FD">
        <w:rPr>
          <w:rFonts w:ascii="Arial" w:hAnsi="Arial" w:cs="Arial"/>
          <w:bCs/>
          <w:sz w:val="22"/>
          <w:szCs w:val="22"/>
          <w:lang w:val="es-PE" w:eastAsia="es-PE"/>
        </w:rPr>
        <w:t>contenido</w:t>
      </w:r>
      <w:r w:rsidR="00D60361" w:rsidRPr="007B76FD">
        <w:rPr>
          <w:rFonts w:ascii="Arial" w:hAnsi="Arial" w:cs="Arial"/>
          <w:bCs/>
          <w:sz w:val="22"/>
          <w:szCs w:val="22"/>
          <w:lang w:val="es-PE" w:eastAsia="es-PE"/>
        </w:rPr>
        <w:t>s</w:t>
      </w:r>
      <w:r w:rsidRPr="007B76FD">
        <w:rPr>
          <w:rFonts w:ascii="Arial" w:hAnsi="Arial" w:cs="Arial"/>
          <w:bCs/>
          <w:sz w:val="22"/>
          <w:szCs w:val="22"/>
          <w:lang w:val="es-PE" w:eastAsia="es-PE"/>
        </w:rPr>
        <w:t xml:space="preserve"> en las referidas solicitudes, se aplica lo señalado en el presente numeral sin considerar la cuota de acogimiento, para efecto del monto a garantizar.</w:t>
      </w:r>
    </w:p>
    <w:p w14:paraId="1A5390B0" w14:textId="77777777" w:rsidR="00587499" w:rsidRPr="007B76FD" w:rsidRDefault="00587499" w:rsidP="004A3AA2">
      <w:pPr>
        <w:jc w:val="both"/>
        <w:rPr>
          <w:rFonts w:ascii="Arial" w:hAnsi="Arial" w:cs="Arial"/>
          <w:bCs/>
          <w:sz w:val="22"/>
          <w:szCs w:val="22"/>
          <w:lang w:val="es-PE" w:eastAsia="es-PE"/>
        </w:rPr>
      </w:pPr>
    </w:p>
    <w:p w14:paraId="12E27519" w14:textId="490D5546" w:rsidR="00587499" w:rsidRPr="007B76FD" w:rsidRDefault="00587499" w:rsidP="0025751C">
      <w:pPr>
        <w:tabs>
          <w:tab w:val="left" w:pos="993"/>
        </w:tabs>
        <w:ind w:left="360"/>
        <w:jc w:val="both"/>
        <w:rPr>
          <w:rFonts w:ascii="Arial" w:hAnsi="Arial" w:cs="Arial"/>
          <w:bCs/>
          <w:sz w:val="22"/>
          <w:szCs w:val="22"/>
          <w:lang w:val="es-PE" w:eastAsia="es-PE"/>
        </w:rPr>
      </w:pPr>
      <w:r w:rsidRPr="007B76FD">
        <w:rPr>
          <w:rFonts w:ascii="Arial" w:hAnsi="Arial" w:cs="Arial"/>
          <w:bCs/>
          <w:sz w:val="22"/>
          <w:szCs w:val="22"/>
          <w:lang w:val="es-PE" w:eastAsia="es-PE"/>
        </w:rPr>
        <w:t>Para efecto del cómputo a que se refiere el presente</w:t>
      </w:r>
      <w:r w:rsidR="002040F7" w:rsidRPr="007B76FD">
        <w:rPr>
          <w:rFonts w:ascii="Arial" w:hAnsi="Arial" w:cs="Arial"/>
          <w:bCs/>
          <w:sz w:val="22"/>
          <w:szCs w:val="22"/>
          <w:lang w:val="es-PE" w:eastAsia="es-PE"/>
        </w:rPr>
        <w:t xml:space="preserve"> párrafo</w:t>
      </w:r>
      <w:r w:rsidRPr="007B76FD">
        <w:rPr>
          <w:rFonts w:ascii="Arial" w:hAnsi="Arial" w:cs="Arial"/>
          <w:bCs/>
          <w:sz w:val="22"/>
          <w:szCs w:val="22"/>
          <w:lang w:val="es-PE" w:eastAsia="es-PE"/>
        </w:rPr>
        <w:t>, no se considera</w:t>
      </w:r>
      <w:r w:rsidR="00742D5D" w:rsidRPr="007B76FD">
        <w:rPr>
          <w:rFonts w:ascii="Arial" w:hAnsi="Arial" w:cs="Arial"/>
          <w:bCs/>
          <w:sz w:val="22"/>
          <w:szCs w:val="22"/>
          <w:lang w:val="es-PE" w:eastAsia="es-PE"/>
        </w:rPr>
        <w:t xml:space="preserve"> </w:t>
      </w:r>
      <w:r w:rsidR="00FD1537" w:rsidRPr="007B76FD">
        <w:rPr>
          <w:rFonts w:ascii="Arial" w:hAnsi="Arial" w:cs="Arial"/>
          <w:bCs/>
          <w:sz w:val="22"/>
          <w:szCs w:val="22"/>
          <w:lang w:val="es-PE" w:eastAsia="es-PE"/>
        </w:rPr>
        <w:t>a otros saldos de</w:t>
      </w:r>
      <w:r w:rsidRPr="007B76FD">
        <w:rPr>
          <w:rFonts w:ascii="Arial" w:hAnsi="Arial" w:cs="Arial"/>
          <w:bCs/>
          <w:sz w:val="22"/>
          <w:szCs w:val="22"/>
          <w:lang w:val="es-PE" w:eastAsia="es-PE"/>
        </w:rPr>
        <w:t xml:space="preserve"> deuda tributaria contenidos en la solicitud que correspondan a la regularización del impuesto a la renta de personas naturales por rentas de capital y/o trabajo ni a los saldos de aplazamientos y/o fraccionamientos y/o refinanciamientos aprobados que cuenten con garantías.</w:t>
      </w:r>
    </w:p>
    <w:p w14:paraId="14B30CA9" w14:textId="77777777" w:rsidR="00587499" w:rsidRPr="007B76FD" w:rsidRDefault="00587499" w:rsidP="004A3AA2">
      <w:pPr>
        <w:jc w:val="both"/>
        <w:rPr>
          <w:rFonts w:ascii="Arial" w:hAnsi="Arial" w:cs="Arial"/>
          <w:bCs/>
          <w:sz w:val="22"/>
          <w:szCs w:val="22"/>
          <w:lang w:val="es-PE" w:eastAsia="es-PE"/>
        </w:rPr>
      </w:pPr>
    </w:p>
    <w:p w14:paraId="33F97B4C" w14:textId="7E4432EC" w:rsidR="00587499" w:rsidRPr="007B76FD" w:rsidRDefault="00587499" w:rsidP="004A3AA2">
      <w:pPr>
        <w:jc w:val="both"/>
        <w:rPr>
          <w:rFonts w:ascii="Arial" w:hAnsi="Arial" w:cs="Arial"/>
          <w:b/>
          <w:bCs/>
          <w:sz w:val="22"/>
          <w:szCs w:val="22"/>
          <w:lang w:val="es-PE" w:eastAsia="es-PE"/>
        </w:rPr>
      </w:pPr>
      <w:r w:rsidRPr="007B76FD">
        <w:rPr>
          <w:rFonts w:ascii="Arial" w:hAnsi="Arial" w:cs="Arial"/>
          <w:b/>
          <w:bCs/>
          <w:sz w:val="22"/>
          <w:szCs w:val="22"/>
          <w:lang w:val="es-PE" w:eastAsia="es-PE"/>
        </w:rPr>
        <w:t>Artículo 1</w:t>
      </w:r>
      <w:r w:rsidR="009D4655" w:rsidRPr="007B76FD">
        <w:rPr>
          <w:rFonts w:ascii="Arial" w:hAnsi="Arial" w:cs="Arial"/>
          <w:b/>
          <w:bCs/>
          <w:sz w:val="22"/>
          <w:szCs w:val="22"/>
          <w:lang w:val="es-PE" w:eastAsia="es-PE"/>
        </w:rPr>
        <w:t>0</w:t>
      </w:r>
      <w:r w:rsidRPr="007B76FD">
        <w:rPr>
          <w:rFonts w:ascii="Arial" w:hAnsi="Arial" w:cs="Arial"/>
          <w:b/>
          <w:bCs/>
          <w:sz w:val="22"/>
          <w:szCs w:val="22"/>
          <w:lang w:val="es-PE" w:eastAsia="es-PE"/>
        </w:rPr>
        <w:t>.</w:t>
      </w:r>
      <w:r w:rsidR="00742D5D" w:rsidRPr="007B76FD">
        <w:rPr>
          <w:rFonts w:ascii="Arial" w:hAnsi="Arial" w:cs="Arial"/>
          <w:b/>
          <w:bCs/>
          <w:sz w:val="22"/>
          <w:szCs w:val="22"/>
          <w:lang w:val="es-PE" w:eastAsia="es-PE"/>
        </w:rPr>
        <w:t xml:space="preserve"> </w:t>
      </w:r>
      <w:r w:rsidRPr="007B76FD">
        <w:rPr>
          <w:rFonts w:ascii="Arial" w:hAnsi="Arial" w:cs="Arial"/>
          <w:b/>
          <w:bCs/>
          <w:sz w:val="22"/>
          <w:szCs w:val="22"/>
          <w:lang w:val="es-PE" w:eastAsia="es-PE"/>
        </w:rPr>
        <w:t>C</w:t>
      </w:r>
      <w:r w:rsidR="00955BD2" w:rsidRPr="007B76FD">
        <w:rPr>
          <w:rFonts w:ascii="Arial" w:hAnsi="Arial" w:cs="Arial"/>
          <w:b/>
          <w:bCs/>
          <w:sz w:val="22"/>
          <w:szCs w:val="22"/>
          <w:lang w:val="es-PE" w:eastAsia="es-PE"/>
        </w:rPr>
        <w:t>lases de garantía</w:t>
      </w:r>
    </w:p>
    <w:p w14:paraId="04FBEC87" w14:textId="77777777" w:rsidR="00587499" w:rsidRPr="007B76FD" w:rsidRDefault="00587499" w:rsidP="004A3AA2">
      <w:pPr>
        <w:ind w:firstLine="567"/>
        <w:jc w:val="both"/>
        <w:rPr>
          <w:rFonts w:ascii="Arial" w:hAnsi="Arial" w:cs="Arial"/>
          <w:b/>
          <w:bCs/>
          <w:sz w:val="22"/>
          <w:szCs w:val="22"/>
          <w:lang w:val="es-PE" w:eastAsia="es-PE"/>
        </w:rPr>
      </w:pPr>
    </w:p>
    <w:p w14:paraId="4FADA952" w14:textId="77777777" w:rsidR="00587499" w:rsidRPr="007B76FD" w:rsidRDefault="00587499" w:rsidP="004A3AA2">
      <w:pPr>
        <w:tabs>
          <w:tab w:val="left" w:pos="1134"/>
        </w:tabs>
        <w:jc w:val="both"/>
        <w:rPr>
          <w:rFonts w:ascii="Arial" w:hAnsi="Arial" w:cs="Arial"/>
          <w:bCs/>
          <w:sz w:val="22"/>
          <w:szCs w:val="22"/>
          <w:lang w:val="es-PE" w:eastAsia="es-PE"/>
        </w:rPr>
      </w:pPr>
      <w:r w:rsidRPr="007B76FD">
        <w:rPr>
          <w:rFonts w:ascii="Arial" w:hAnsi="Arial" w:cs="Arial"/>
          <w:bCs/>
          <w:sz w:val="22"/>
          <w:szCs w:val="22"/>
          <w:lang w:val="es-PE" w:eastAsia="es-PE"/>
        </w:rPr>
        <w:t>El deudor tributario debe ofrecer y/u otorgar las siguientes garantías:</w:t>
      </w:r>
    </w:p>
    <w:p w14:paraId="5445840E" w14:textId="77777777" w:rsidR="00587499" w:rsidRPr="007B76FD" w:rsidRDefault="00587499" w:rsidP="004A3AA2">
      <w:pPr>
        <w:ind w:firstLine="567"/>
        <w:jc w:val="both"/>
        <w:rPr>
          <w:rFonts w:ascii="Arial" w:hAnsi="Arial" w:cs="Arial"/>
          <w:bCs/>
          <w:sz w:val="22"/>
          <w:szCs w:val="22"/>
          <w:lang w:val="es-PE" w:eastAsia="es-PE"/>
        </w:rPr>
      </w:pPr>
    </w:p>
    <w:p w14:paraId="77E54B81" w14:textId="1A9CDFD3" w:rsidR="00742D5D" w:rsidRPr="007B76FD" w:rsidRDefault="00587499" w:rsidP="00A001A9">
      <w:pPr>
        <w:pStyle w:val="Prrafodelista"/>
        <w:numPr>
          <w:ilvl w:val="0"/>
          <w:numId w:val="20"/>
        </w:numPr>
        <w:ind w:left="284" w:hanging="284"/>
        <w:jc w:val="both"/>
        <w:rPr>
          <w:rFonts w:ascii="Arial" w:hAnsi="Arial" w:cs="Arial"/>
          <w:bCs/>
          <w:sz w:val="22"/>
          <w:szCs w:val="22"/>
          <w:lang w:val="es-PE" w:eastAsia="es-PE"/>
        </w:rPr>
      </w:pPr>
      <w:r w:rsidRPr="007B76FD">
        <w:rPr>
          <w:rFonts w:ascii="Arial" w:hAnsi="Arial" w:cs="Arial"/>
          <w:bCs/>
          <w:sz w:val="22"/>
          <w:szCs w:val="22"/>
          <w:lang w:val="es-PE" w:eastAsia="es-PE"/>
        </w:rPr>
        <w:t>Carta fianza.</w:t>
      </w:r>
    </w:p>
    <w:p w14:paraId="0F434F49" w14:textId="77777777" w:rsidR="00F46064" w:rsidRPr="007B76FD" w:rsidRDefault="00F46064" w:rsidP="00F46064">
      <w:pPr>
        <w:pStyle w:val="Prrafodelista"/>
        <w:ind w:left="284"/>
        <w:jc w:val="both"/>
        <w:rPr>
          <w:rFonts w:ascii="Arial" w:hAnsi="Arial" w:cs="Arial"/>
          <w:bCs/>
          <w:sz w:val="22"/>
          <w:szCs w:val="22"/>
          <w:lang w:val="es-PE" w:eastAsia="es-PE"/>
        </w:rPr>
      </w:pPr>
    </w:p>
    <w:p w14:paraId="2DCA9261" w14:textId="36F537FE" w:rsidR="00587499" w:rsidRPr="007B76FD" w:rsidRDefault="00587499" w:rsidP="00A001A9">
      <w:pPr>
        <w:pStyle w:val="Prrafodelista"/>
        <w:numPr>
          <w:ilvl w:val="0"/>
          <w:numId w:val="20"/>
        </w:numPr>
        <w:ind w:left="284" w:hanging="284"/>
        <w:jc w:val="both"/>
        <w:rPr>
          <w:rFonts w:ascii="Arial" w:hAnsi="Arial" w:cs="Arial"/>
          <w:bCs/>
          <w:sz w:val="22"/>
          <w:szCs w:val="22"/>
          <w:lang w:val="es-PE" w:eastAsia="es-PE"/>
        </w:rPr>
      </w:pPr>
      <w:r w:rsidRPr="007B76FD">
        <w:rPr>
          <w:rFonts w:ascii="Arial" w:hAnsi="Arial" w:cs="Arial"/>
          <w:bCs/>
          <w:sz w:val="22"/>
          <w:szCs w:val="22"/>
          <w:lang w:val="es-PE" w:eastAsia="es-PE"/>
        </w:rPr>
        <w:t xml:space="preserve">Hipoteca de primer rango, salvo lo dispuesto en el </w:t>
      </w:r>
      <w:r w:rsidR="00B028B3" w:rsidRPr="007B76FD">
        <w:rPr>
          <w:rFonts w:ascii="Arial" w:hAnsi="Arial" w:cs="Arial"/>
          <w:bCs/>
          <w:sz w:val="22"/>
          <w:szCs w:val="22"/>
          <w:lang w:val="es-PE" w:eastAsia="es-PE"/>
        </w:rPr>
        <w:t>párrafo</w:t>
      </w:r>
      <w:r w:rsidRPr="007B76FD">
        <w:rPr>
          <w:rFonts w:ascii="Arial" w:hAnsi="Arial" w:cs="Arial"/>
          <w:bCs/>
          <w:sz w:val="22"/>
          <w:szCs w:val="22"/>
          <w:lang w:val="es-PE" w:eastAsia="es-PE"/>
        </w:rPr>
        <w:t xml:space="preserve"> 1</w:t>
      </w:r>
      <w:r w:rsidR="009D4655" w:rsidRPr="007B76FD">
        <w:rPr>
          <w:rFonts w:ascii="Arial" w:hAnsi="Arial" w:cs="Arial"/>
          <w:bCs/>
          <w:sz w:val="22"/>
          <w:szCs w:val="22"/>
          <w:lang w:val="es-PE" w:eastAsia="es-PE"/>
        </w:rPr>
        <w:t>1</w:t>
      </w:r>
      <w:r w:rsidRPr="007B76FD">
        <w:rPr>
          <w:rFonts w:ascii="Arial" w:hAnsi="Arial" w:cs="Arial"/>
          <w:bCs/>
          <w:sz w:val="22"/>
          <w:szCs w:val="22"/>
          <w:lang w:val="es-PE" w:eastAsia="es-PE"/>
        </w:rPr>
        <w:t>.</w:t>
      </w:r>
      <w:r w:rsidR="005556EF" w:rsidRPr="007B76FD">
        <w:rPr>
          <w:rFonts w:ascii="Arial" w:hAnsi="Arial" w:cs="Arial"/>
          <w:bCs/>
          <w:sz w:val="22"/>
          <w:szCs w:val="22"/>
          <w:lang w:val="es-PE" w:eastAsia="es-PE"/>
        </w:rPr>
        <w:t>3</w:t>
      </w:r>
      <w:r w:rsidRPr="007B76FD">
        <w:rPr>
          <w:rFonts w:ascii="Arial" w:hAnsi="Arial" w:cs="Arial"/>
          <w:bCs/>
          <w:sz w:val="22"/>
          <w:szCs w:val="22"/>
          <w:lang w:val="es-PE" w:eastAsia="es-PE"/>
        </w:rPr>
        <w:t xml:space="preserve"> del artículo 1</w:t>
      </w:r>
      <w:r w:rsidR="009D4655" w:rsidRPr="007B76FD">
        <w:rPr>
          <w:rFonts w:ascii="Arial" w:hAnsi="Arial" w:cs="Arial"/>
          <w:bCs/>
          <w:sz w:val="22"/>
          <w:szCs w:val="22"/>
          <w:lang w:val="es-PE" w:eastAsia="es-PE"/>
        </w:rPr>
        <w:t>1</w:t>
      </w:r>
      <w:r w:rsidRPr="007B76FD">
        <w:rPr>
          <w:rFonts w:ascii="Arial" w:hAnsi="Arial" w:cs="Arial"/>
          <w:bCs/>
          <w:sz w:val="22"/>
          <w:szCs w:val="22"/>
          <w:lang w:val="es-PE" w:eastAsia="es-PE"/>
        </w:rPr>
        <w:t>.</w:t>
      </w:r>
    </w:p>
    <w:p w14:paraId="4F5E4FA1" w14:textId="77777777" w:rsidR="00587499" w:rsidRPr="007B76FD" w:rsidRDefault="00587499" w:rsidP="004A3AA2">
      <w:pPr>
        <w:ind w:left="567"/>
        <w:jc w:val="both"/>
        <w:rPr>
          <w:rFonts w:ascii="Arial" w:hAnsi="Arial" w:cs="Arial"/>
          <w:b/>
          <w:bCs/>
          <w:sz w:val="22"/>
          <w:szCs w:val="22"/>
          <w:lang w:val="es-PE" w:eastAsia="es-PE"/>
        </w:rPr>
      </w:pPr>
    </w:p>
    <w:p w14:paraId="7021BCC3" w14:textId="4210D67F" w:rsidR="00587499" w:rsidRPr="007B76FD" w:rsidRDefault="00587499" w:rsidP="004A3AA2">
      <w:pPr>
        <w:jc w:val="both"/>
        <w:rPr>
          <w:rFonts w:ascii="Arial" w:hAnsi="Arial" w:cs="Arial"/>
          <w:b/>
          <w:bCs/>
          <w:sz w:val="22"/>
          <w:szCs w:val="22"/>
          <w:lang w:val="es-PE" w:eastAsia="es-PE"/>
        </w:rPr>
      </w:pPr>
      <w:r w:rsidRPr="007B76FD">
        <w:rPr>
          <w:rFonts w:ascii="Arial" w:hAnsi="Arial" w:cs="Arial"/>
          <w:b/>
          <w:bCs/>
          <w:sz w:val="22"/>
          <w:szCs w:val="22"/>
          <w:lang w:val="es-PE" w:eastAsia="es-PE"/>
        </w:rPr>
        <w:t>Artículo 1</w:t>
      </w:r>
      <w:r w:rsidR="009D4655" w:rsidRPr="007B76FD">
        <w:rPr>
          <w:rFonts w:ascii="Arial" w:hAnsi="Arial" w:cs="Arial"/>
          <w:b/>
          <w:bCs/>
          <w:sz w:val="22"/>
          <w:szCs w:val="22"/>
          <w:lang w:val="es-PE" w:eastAsia="es-PE"/>
        </w:rPr>
        <w:t>1</w:t>
      </w:r>
      <w:r w:rsidRPr="007B76FD">
        <w:rPr>
          <w:rFonts w:ascii="Arial" w:hAnsi="Arial" w:cs="Arial"/>
          <w:b/>
          <w:bCs/>
          <w:sz w:val="22"/>
          <w:szCs w:val="22"/>
          <w:lang w:val="es-PE" w:eastAsia="es-PE"/>
        </w:rPr>
        <w:t>.- D</w:t>
      </w:r>
      <w:r w:rsidR="00955BD2" w:rsidRPr="007B76FD">
        <w:rPr>
          <w:rFonts w:ascii="Arial" w:hAnsi="Arial" w:cs="Arial"/>
          <w:b/>
          <w:bCs/>
          <w:sz w:val="22"/>
          <w:szCs w:val="22"/>
          <w:lang w:val="es-PE" w:eastAsia="es-PE"/>
        </w:rPr>
        <w:t>isposiciones generales</w:t>
      </w:r>
    </w:p>
    <w:p w14:paraId="5953668C" w14:textId="77777777" w:rsidR="00587499" w:rsidRPr="007B76FD" w:rsidRDefault="00587499" w:rsidP="004A3AA2">
      <w:pPr>
        <w:jc w:val="both"/>
        <w:rPr>
          <w:rFonts w:ascii="Arial" w:hAnsi="Arial" w:cs="Arial"/>
          <w:b/>
          <w:bCs/>
          <w:sz w:val="22"/>
          <w:szCs w:val="22"/>
          <w:lang w:val="es-PE" w:eastAsia="es-PE"/>
        </w:rPr>
      </w:pPr>
    </w:p>
    <w:p w14:paraId="6F91DD4D" w14:textId="77777777" w:rsidR="00587499" w:rsidRPr="007B76FD" w:rsidRDefault="00587499" w:rsidP="004A3AA2">
      <w:pPr>
        <w:jc w:val="both"/>
        <w:rPr>
          <w:rFonts w:ascii="Arial" w:hAnsi="Arial" w:cs="Arial"/>
          <w:bCs/>
          <w:sz w:val="22"/>
          <w:szCs w:val="22"/>
          <w:lang w:val="es-PE" w:eastAsia="es-PE"/>
        </w:rPr>
      </w:pPr>
      <w:r w:rsidRPr="007B76FD">
        <w:rPr>
          <w:rFonts w:ascii="Arial" w:hAnsi="Arial" w:cs="Arial"/>
          <w:bCs/>
          <w:sz w:val="22"/>
          <w:szCs w:val="22"/>
          <w:lang w:val="es-PE" w:eastAsia="es-PE"/>
        </w:rPr>
        <w:t>El otorgamiento de garantías se rige por lo siguiente:</w:t>
      </w:r>
    </w:p>
    <w:p w14:paraId="49E3C803" w14:textId="77777777" w:rsidR="00587499" w:rsidRPr="007B76FD" w:rsidRDefault="00587499" w:rsidP="004A3AA2">
      <w:pPr>
        <w:jc w:val="both"/>
        <w:rPr>
          <w:rFonts w:ascii="Arial" w:hAnsi="Arial" w:cs="Arial"/>
          <w:bCs/>
          <w:sz w:val="22"/>
          <w:szCs w:val="22"/>
          <w:lang w:val="es-PE" w:eastAsia="es-PE"/>
        </w:rPr>
      </w:pPr>
    </w:p>
    <w:p w14:paraId="427CEA70" w14:textId="23001681" w:rsidR="00587499" w:rsidRPr="007B76FD" w:rsidRDefault="00587499" w:rsidP="00A001A9">
      <w:pPr>
        <w:pStyle w:val="Prrafodelista"/>
        <w:numPr>
          <w:ilvl w:val="1"/>
          <w:numId w:val="63"/>
        </w:numPr>
        <w:spacing w:after="200"/>
        <w:ind w:left="567" w:hanging="567"/>
        <w:jc w:val="both"/>
        <w:rPr>
          <w:rFonts w:ascii="Arial" w:hAnsi="Arial" w:cs="Arial"/>
          <w:bCs/>
          <w:sz w:val="22"/>
          <w:szCs w:val="22"/>
          <w:lang w:val="es-PE" w:eastAsia="es-PE"/>
        </w:rPr>
      </w:pPr>
      <w:bookmarkStart w:id="11" w:name="_Hlk75357463"/>
      <w:r w:rsidRPr="007B76FD">
        <w:rPr>
          <w:rFonts w:ascii="Arial" w:hAnsi="Arial" w:cs="Arial"/>
          <w:bCs/>
          <w:sz w:val="22"/>
          <w:szCs w:val="22"/>
          <w:lang w:val="es-PE" w:eastAsia="es-PE"/>
        </w:rPr>
        <w:lastRenderedPageBreak/>
        <w:t>La(s) garantía(s) presentada(s) respalda(n) la totalidad del (de los) saldo(s) de</w:t>
      </w:r>
      <w:r w:rsidR="00EB7C85" w:rsidRPr="007B76FD">
        <w:rPr>
          <w:rFonts w:ascii="Arial" w:hAnsi="Arial" w:cs="Arial"/>
          <w:bCs/>
          <w:sz w:val="22"/>
          <w:szCs w:val="22"/>
          <w:lang w:val="es-PE" w:eastAsia="es-PE"/>
        </w:rPr>
        <w:t>l</w:t>
      </w:r>
      <w:r w:rsidR="00742D5D" w:rsidRPr="007B76FD">
        <w:rPr>
          <w:rFonts w:ascii="Arial" w:hAnsi="Arial" w:cs="Arial"/>
          <w:bCs/>
          <w:sz w:val="22"/>
          <w:szCs w:val="22"/>
          <w:lang w:val="es-PE" w:eastAsia="es-PE"/>
        </w:rPr>
        <w:t xml:space="preserve"> RAF </w:t>
      </w:r>
      <w:r w:rsidR="00D1674C" w:rsidRPr="007B76FD">
        <w:rPr>
          <w:rFonts w:ascii="Arial" w:hAnsi="Arial" w:cs="Arial"/>
          <w:bCs/>
          <w:sz w:val="22"/>
          <w:szCs w:val="22"/>
          <w:lang w:val="es-PE" w:eastAsia="es-PE"/>
        </w:rPr>
        <w:t xml:space="preserve">y, de corresponder, otros saldos </w:t>
      </w:r>
      <w:r w:rsidRPr="007B76FD">
        <w:rPr>
          <w:rFonts w:ascii="Arial" w:hAnsi="Arial" w:cs="Arial"/>
          <w:bCs/>
          <w:sz w:val="22"/>
          <w:szCs w:val="22"/>
          <w:lang w:val="es-PE" w:eastAsia="es-PE"/>
        </w:rPr>
        <w:t>incluido(s) en una solicitud de refinanciamiento incrementado(s) en cinco por ciento (5%), cuando dicha garantía sea una carta fianza o en cuarenta por ciento (40%), cuando la garantía sea una hipoteca.</w:t>
      </w:r>
    </w:p>
    <w:p w14:paraId="5FD4A90C" w14:textId="1629E84E" w:rsidR="00587499" w:rsidRPr="007B76FD" w:rsidRDefault="00587499" w:rsidP="004A3AA2">
      <w:pPr>
        <w:tabs>
          <w:tab w:val="left" w:pos="1276"/>
        </w:tabs>
        <w:ind w:left="567"/>
        <w:jc w:val="both"/>
        <w:rPr>
          <w:rFonts w:ascii="Arial" w:hAnsi="Arial" w:cs="Arial"/>
          <w:bCs/>
          <w:sz w:val="22"/>
          <w:szCs w:val="22"/>
          <w:lang w:val="es-PE" w:eastAsia="es-PE"/>
        </w:rPr>
      </w:pPr>
      <w:r w:rsidRPr="007B76FD">
        <w:rPr>
          <w:rFonts w:ascii="Arial" w:hAnsi="Arial" w:cs="Arial"/>
          <w:bCs/>
          <w:sz w:val="22"/>
          <w:szCs w:val="22"/>
          <w:lang w:val="es-PE" w:eastAsia="es-PE"/>
        </w:rPr>
        <w:t>Tratándose de solicitudes de refinanciamiento para fraccionar el saldo de</w:t>
      </w:r>
      <w:r w:rsidR="00742D5D" w:rsidRPr="007B76FD">
        <w:rPr>
          <w:rFonts w:ascii="Arial" w:hAnsi="Arial" w:cs="Arial"/>
          <w:bCs/>
          <w:sz w:val="22"/>
          <w:szCs w:val="22"/>
          <w:lang w:val="es-PE" w:eastAsia="es-PE"/>
        </w:rPr>
        <w:t>l RAF</w:t>
      </w:r>
      <w:r w:rsidR="00B037A6" w:rsidRPr="007B76FD">
        <w:rPr>
          <w:rFonts w:ascii="Arial" w:hAnsi="Arial" w:cs="Arial"/>
          <w:bCs/>
          <w:sz w:val="22"/>
          <w:szCs w:val="22"/>
          <w:lang w:val="es-PE" w:eastAsia="es-PE"/>
        </w:rPr>
        <w:t xml:space="preserve"> y</w:t>
      </w:r>
      <w:r w:rsidRPr="007B76FD">
        <w:rPr>
          <w:rFonts w:ascii="Arial" w:hAnsi="Arial" w:cs="Arial"/>
          <w:bCs/>
          <w:sz w:val="22"/>
          <w:szCs w:val="22"/>
          <w:lang w:val="es-PE" w:eastAsia="es-PE"/>
        </w:rPr>
        <w:t>,</w:t>
      </w:r>
      <w:r w:rsidR="00B037A6" w:rsidRPr="007B76FD">
        <w:rPr>
          <w:rFonts w:ascii="Arial" w:hAnsi="Arial" w:cs="Arial"/>
          <w:bCs/>
          <w:sz w:val="22"/>
          <w:szCs w:val="22"/>
          <w:lang w:val="es-PE" w:eastAsia="es-PE"/>
        </w:rPr>
        <w:t xml:space="preserve"> de corresponder otros saldos,</w:t>
      </w:r>
      <w:r w:rsidRPr="007B76FD">
        <w:rPr>
          <w:rFonts w:ascii="Arial" w:hAnsi="Arial" w:cs="Arial"/>
          <w:bCs/>
          <w:sz w:val="22"/>
          <w:szCs w:val="22"/>
          <w:lang w:val="es-PE" w:eastAsia="es-PE"/>
        </w:rPr>
        <w:t xml:space="preserve"> la garantía presentada respalda el </w:t>
      </w:r>
      <w:r w:rsidR="00B037A6" w:rsidRPr="007B76FD">
        <w:rPr>
          <w:rFonts w:ascii="Arial" w:hAnsi="Arial" w:cs="Arial"/>
          <w:bCs/>
          <w:sz w:val="22"/>
          <w:szCs w:val="22"/>
          <w:lang w:val="es-PE" w:eastAsia="es-PE"/>
        </w:rPr>
        <w:t xml:space="preserve">(los) </w:t>
      </w:r>
      <w:r w:rsidRPr="007B76FD">
        <w:rPr>
          <w:rFonts w:ascii="Arial" w:hAnsi="Arial" w:cs="Arial"/>
          <w:bCs/>
          <w:sz w:val="22"/>
          <w:szCs w:val="22"/>
          <w:lang w:val="es-PE" w:eastAsia="es-PE"/>
        </w:rPr>
        <w:t>saldo</w:t>
      </w:r>
      <w:r w:rsidR="00B037A6" w:rsidRPr="007B76FD">
        <w:rPr>
          <w:rFonts w:ascii="Arial" w:hAnsi="Arial" w:cs="Arial"/>
          <w:bCs/>
          <w:sz w:val="22"/>
          <w:szCs w:val="22"/>
          <w:lang w:val="es-PE" w:eastAsia="es-PE"/>
        </w:rPr>
        <w:t>(s)</w:t>
      </w:r>
      <w:r w:rsidRPr="007B76FD">
        <w:rPr>
          <w:rFonts w:ascii="Arial" w:hAnsi="Arial" w:cs="Arial"/>
          <w:bCs/>
          <w:sz w:val="22"/>
          <w:szCs w:val="22"/>
          <w:lang w:val="es-PE" w:eastAsia="es-PE"/>
        </w:rPr>
        <w:t xml:space="preserve"> incluido</w:t>
      </w:r>
      <w:r w:rsidR="00B037A6" w:rsidRPr="007B76FD">
        <w:rPr>
          <w:rFonts w:ascii="Arial" w:hAnsi="Arial" w:cs="Arial"/>
          <w:bCs/>
          <w:sz w:val="22"/>
          <w:szCs w:val="22"/>
          <w:lang w:val="es-PE" w:eastAsia="es-PE"/>
        </w:rPr>
        <w:t>(s)</w:t>
      </w:r>
      <w:r w:rsidRPr="007B76FD">
        <w:rPr>
          <w:rFonts w:ascii="Arial" w:hAnsi="Arial" w:cs="Arial"/>
          <w:bCs/>
          <w:sz w:val="22"/>
          <w:szCs w:val="22"/>
          <w:lang w:val="es-PE" w:eastAsia="es-PE"/>
        </w:rPr>
        <w:t xml:space="preserve"> en la solicitud respectiva menos el importe de la cuota de acogimiento, incrementado, en el caso de carta fianza, en cinco por ciento (5%) o en cuarenta por ciento (40%), en el caso de hipoteca. </w:t>
      </w:r>
    </w:p>
    <w:bookmarkEnd w:id="11"/>
    <w:p w14:paraId="7C6617DC" w14:textId="77777777" w:rsidR="00587499" w:rsidRPr="007B76FD" w:rsidRDefault="00587499" w:rsidP="004A3AA2">
      <w:pPr>
        <w:tabs>
          <w:tab w:val="left" w:pos="1276"/>
        </w:tabs>
        <w:ind w:left="567"/>
        <w:jc w:val="both"/>
        <w:rPr>
          <w:rFonts w:ascii="Arial" w:hAnsi="Arial" w:cs="Arial"/>
          <w:bCs/>
          <w:sz w:val="22"/>
          <w:szCs w:val="22"/>
          <w:lang w:val="es-PE" w:eastAsia="es-PE"/>
        </w:rPr>
      </w:pPr>
    </w:p>
    <w:p w14:paraId="1F1C7354" w14:textId="3E8DCC13" w:rsidR="00EB7C85" w:rsidRPr="007B76FD" w:rsidRDefault="00587499" w:rsidP="004A3AA2">
      <w:pPr>
        <w:pStyle w:val="Prrafodelista"/>
        <w:ind w:left="567"/>
        <w:jc w:val="both"/>
        <w:rPr>
          <w:rFonts w:ascii="Arial" w:hAnsi="Arial" w:cs="Arial"/>
          <w:bCs/>
          <w:sz w:val="22"/>
          <w:szCs w:val="22"/>
          <w:lang w:val="es-PE" w:eastAsia="es-PE"/>
        </w:rPr>
      </w:pPr>
      <w:bookmarkStart w:id="12" w:name="_Hlk76131937"/>
      <w:bookmarkStart w:id="13" w:name="_Hlk75357212"/>
      <w:r w:rsidRPr="007B76FD">
        <w:rPr>
          <w:rFonts w:ascii="Arial" w:hAnsi="Arial" w:cs="Arial"/>
          <w:bCs/>
          <w:sz w:val="22"/>
          <w:szCs w:val="22"/>
          <w:lang w:val="es-PE" w:eastAsia="es-PE"/>
        </w:rPr>
        <w:t xml:space="preserve">Lo </w:t>
      </w:r>
      <w:r w:rsidR="00682BFC" w:rsidRPr="007B76FD">
        <w:rPr>
          <w:rFonts w:ascii="Arial" w:hAnsi="Arial" w:cs="Arial"/>
          <w:bCs/>
          <w:sz w:val="22"/>
          <w:szCs w:val="22"/>
          <w:lang w:val="es-PE" w:eastAsia="es-PE"/>
        </w:rPr>
        <w:t xml:space="preserve">antes señalado </w:t>
      </w:r>
      <w:r w:rsidRPr="007B76FD">
        <w:rPr>
          <w:rFonts w:ascii="Arial" w:hAnsi="Arial" w:cs="Arial"/>
          <w:bCs/>
          <w:sz w:val="22"/>
          <w:szCs w:val="22"/>
          <w:lang w:val="es-PE" w:eastAsia="es-PE"/>
        </w:rPr>
        <w:t>se aplica considerando de manera independiente, el saldo de</w:t>
      </w:r>
      <w:r w:rsidR="00EB7C85" w:rsidRPr="007B76FD">
        <w:rPr>
          <w:rFonts w:ascii="Arial" w:hAnsi="Arial" w:cs="Arial"/>
          <w:bCs/>
          <w:sz w:val="22"/>
          <w:szCs w:val="22"/>
          <w:lang w:val="es-PE" w:eastAsia="es-PE"/>
        </w:rPr>
        <w:t>l RAF</w:t>
      </w:r>
      <w:r w:rsidRPr="007B76FD">
        <w:rPr>
          <w:rFonts w:ascii="Arial" w:hAnsi="Arial" w:cs="Arial"/>
          <w:bCs/>
          <w:sz w:val="22"/>
          <w:szCs w:val="22"/>
          <w:lang w:val="es-PE" w:eastAsia="es-PE"/>
        </w:rPr>
        <w:t xml:space="preserve"> </w:t>
      </w:r>
      <w:r w:rsidR="00E23D64" w:rsidRPr="007B76FD">
        <w:rPr>
          <w:rFonts w:ascii="Arial" w:hAnsi="Arial" w:cs="Arial"/>
          <w:bCs/>
          <w:sz w:val="22"/>
          <w:szCs w:val="22"/>
          <w:lang w:val="es-PE" w:eastAsia="es-PE"/>
        </w:rPr>
        <w:t>y</w:t>
      </w:r>
      <w:r w:rsidR="00884F13" w:rsidRPr="007B76FD">
        <w:rPr>
          <w:rFonts w:ascii="Arial" w:hAnsi="Arial" w:cs="Arial"/>
          <w:bCs/>
          <w:sz w:val="22"/>
          <w:szCs w:val="22"/>
          <w:lang w:val="es-PE" w:eastAsia="es-PE"/>
        </w:rPr>
        <w:t xml:space="preserve">, de corresponder </w:t>
      </w:r>
      <w:r w:rsidR="00E23D64" w:rsidRPr="007B76FD">
        <w:rPr>
          <w:rFonts w:ascii="Arial" w:hAnsi="Arial" w:cs="Arial"/>
          <w:bCs/>
          <w:sz w:val="22"/>
          <w:szCs w:val="22"/>
          <w:lang w:val="es-PE" w:eastAsia="es-PE"/>
        </w:rPr>
        <w:t xml:space="preserve">otros saldos </w:t>
      </w:r>
      <w:r w:rsidR="00F408DE" w:rsidRPr="007B76FD">
        <w:rPr>
          <w:rFonts w:ascii="Arial" w:hAnsi="Arial" w:cs="Arial"/>
          <w:bCs/>
          <w:sz w:val="22"/>
          <w:szCs w:val="22"/>
          <w:lang w:val="es-PE" w:eastAsia="es-PE"/>
        </w:rPr>
        <w:t>de</w:t>
      </w:r>
      <w:r w:rsidR="00EB7C85" w:rsidRPr="007B76FD">
        <w:rPr>
          <w:rFonts w:ascii="Arial" w:hAnsi="Arial" w:cs="Arial"/>
          <w:bCs/>
          <w:sz w:val="22"/>
          <w:szCs w:val="22"/>
          <w:lang w:eastAsia="es-PE"/>
        </w:rPr>
        <w:t xml:space="preserve">: </w:t>
      </w:r>
    </w:p>
    <w:bookmarkEnd w:id="12"/>
    <w:p w14:paraId="218112CB" w14:textId="77777777" w:rsidR="00EB7C85" w:rsidRPr="007B76FD" w:rsidRDefault="00EB7C85" w:rsidP="004A3AA2">
      <w:pPr>
        <w:ind w:left="567"/>
        <w:jc w:val="both"/>
        <w:rPr>
          <w:rFonts w:ascii="Arial" w:hAnsi="Arial" w:cs="Arial"/>
          <w:bCs/>
          <w:sz w:val="22"/>
          <w:szCs w:val="22"/>
          <w:lang w:val="es-PE" w:eastAsia="es-PE"/>
        </w:rPr>
      </w:pPr>
    </w:p>
    <w:p w14:paraId="6FBAAED7" w14:textId="24456EC0" w:rsidR="00EB7C85" w:rsidRPr="007B76FD" w:rsidRDefault="00EB7C85" w:rsidP="00A001A9">
      <w:pPr>
        <w:pStyle w:val="Prrafodelista"/>
        <w:numPr>
          <w:ilvl w:val="0"/>
          <w:numId w:val="21"/>
        </w:numPr>
        <w:ind w:left="851" w:hanging="284"/>
        <w:jc w:val="both"/>
        <w:rPr>
          <w:rFonts w:ascii="Arial" w:hAnsi="Arial" w:cs="Arial"/>
          <w:bCs/>
          <w:sz w:val="22"/>
          <w:szCs w:val="22"/>
          <w:lang w:val="es-PE" w:eastAsia="es-PE"/>
        </w:rPr>
      </w:pPr>
      <w:r w:rsidRPr="007B76FD">
        <w:rPr>
          <w:rFonts w:ascii="Arial" w:hAnsi="Arial" w:cs="Arial"/>
          <w:bCs/>
          <w:sz w:val="22"/>
          <w:szCs w:val="22"/>
          <w:lang w:val="es-PE" w:eastAsia="es-PE"/>
        </w:rPr>
        <w:t>Deuda tributaria que constituya ingreso del Tesoro Público, salvo aquella comprendida en el literal c).</w:t>
      </w:r>
    </w:p>
    <w:p w14:paraId="16B67D51" w14:textId="77777777" w:rsidR="00F46064" w:rsidRPr="007B76FD" w:rsidRDefault="00F46064" w:rsidP="00F46064">
      <w:pPr>
        <w:pStyle w:val="Prrafodelista"/>
        <w:ind w:left="851"/>
        <w:jc w:val="both"/>
        <w:rPr>
          <w:rFonts w:ascii="Arial" w:hAnsi="Arial" w:cs="Arial"/>
          <w:bCs/>
          <w:sz w:val="22"/>
          <w:szCs w:val="22"/>
          <w:lang w:val="es-PE" w:eastAsia="es-PE"/>
        </w:rPr>
      </w:pPr>
    </w:p>
    <w:p w14:paraId="67D257AD" w14:textId="71F23D6D" w:rsidR="00EB7C85" w:rsidRPr="007B76FD" w:rsidRDefault="00EB7C85" w:rsidP="00A001A9">
      <w:pPr>
        <w:pStyle w:val="Prrafodelista"/>
        <w:numPr>
          <w:ilvl w:val="0"/>
          <w:numId w:val="21"/>
        </w:numPr>
        <w:ind w:left="851" w:hanging="284"/>
        <w:jc w:val="both"/>
        <w:rPr>
          <w:rFonts w:ascii="Arial" w:hAnsi="Arial" w:cs="Arial"/>
          <w:bCs/>
          <w:sz w:val="22"/>
          <w:szCs w:val="22"/>
          <w:lang w:val="es-PE" w:eastAsia="es-PE"/>
        </w:rPr>
      </w:pPr>
      <w:r w:rsidRPr="007B76FD">
        <w:rPr>
          <w:rFonts w:ascii="Arial" w:hAnsi="Arial" w:cs="Arial"/>
          <w:bCs/>
          <w:sz w:val="22"/>
          <w:szCs w:val="22"/>
          <w:lang w:val="es-PE" w:eastAsia="es-PE"/>
        </w:rPr>
        <w:t xml:space="preserve">Deuda tributaria correspondiente </w:t>
      </w:r>
      <w:r w:rsidRPr="007B76FD">
        <w:rPr>
          <w:rFonts w:ascii="Arial" w:hAnsi="Arial" w:cs="Arial"/>
          <w:bCs/>
          <w:sz w:val="22"/>
          <w:szCs w:val="22"/>
          <w:lang w:eastAsia="es-PE"/>
        </w:rPr>
        <w:t>al ESSALUD.</w:t>
      </w:r>
    </w:p>
    <w:p w14:paraId="1F7B9DEE" w14:textId="77777777" w:rsidR="00F46064" w:rsidRPr="007B76FD" w:rsidRDefault="00F46064" w:rsidP="00F46064">
      <w:pPr>
        <w:pStyle w:val="Prrafodelista"/>
        <w:rPr>
          <w:rFonts w:ascii="Arial" w:hAnsi="Arial" w:cs="Arial"/>
          <w:bCs/>
          <w:sz w:val="22"/>
          <w:szCs w:val="22"/>
          <w:lang w:val="es-PE" w:eastAsia="es-PE"/>
        </w:rPr>
      </w:pPr>
    </w:p>
    <w:p w14:paraId="0B7A8582" w14:textId="13D0E1CE" w:rsidR="00EB7C85" w:rsidRPr="007B76FD" w:rsidRDefault="00EB7C85" w:rsidP="00A001A9">
      <w:pPr>
        <w:pStyle w:val="Prrafodelista"/>
        <w:numPr>
          <w:ilvl w:val="0"/>
          <w:numId w:val="21"/>
        </w:numPr>
        <w:ind w:left="851" w:hanging="284"/>
        <w:jc w:val="both"/>
        <w:rPr>
          <w:rFonts w:ascii="Arial" w:hAnsi="Arial" w:cs="Arial"/>
          <w:bCs/>
          <w:sz w:val="22"/>
          <w:szCs w:val="22"/>
          <w:lang w:val="es-PE" w:eastAsia="es-PE"/>
        </w:rPr>
      </w:pPr>
      <w:r w:rsidRPr="007B76FD">
        <w:rPr>
          <w:rFonts w:ascii="Arial" w:hAnsi="Arial" w:cs="Arial"/>
          <w:bCs/>
          <w:sz w:val="22"/>
          <w:szCs w:val="22"/>
          <w:lang w:eastAsia="es-PE"/>
        </w:rPr>
        <w:t>Deuda tributaria aduanera.</w:t>
      </w:r>
    </w:p>
    <w:p w14:paraId="4F735DEC" w14:textId="53E5252D" w:rsidR="0080153E" w:rsidRPr="007B76FD" w:rsidRDefault="0080153E" w:rsidP="0080153E">
      <w:pPr>
        <w:ind w:left="567"/>
        <w:jc w:val="both"/>
        <w:rPr>
          <w:rFonts w:ascii="Arial" w:hAnsi="Arial" w:cs="Arial"/>
          <w:bCs/>
          <w:sz w:val="22"/>
          <w:szCs w:val="22"/>
          <w:lang w:val="es-PE" w:eastAsia="es-PE"/>
        </w:rPr>
      </w:pPr>
    </w:p>
    <w:bookmarkEnd w:id="13"/>
    <w:p w14:paraId="44CF8C5F" w14:textId="7DF7543B" w:rsidR="00587499" w:rsidRPr="007B76FD" w:rsidRDefault="00587499" w:rsidP="00A001A9">
      <w:pPr>
        <w:pStyle w:val="Prrafodelista"/>
        <w:numPr>
          <w:ilvl w:val="1"/>
          <w:numId w:val="63"/>
        </w:numPr>
        <w:spacing w:after="200"/>
        <w:ind w:left="567" w:hanging="567"/>
        <w:jc w:val="both"/>
        <w:rPr>
          <w:rFonts w:ascii="Arial" w:hAnsi="Arial" w:cs="Arial"/>
          <w:bCs/>
          <w:sz w:val="22"/>
          <w:szCs w:val="22"/>
          <w:lang w:val="es-PE" w:eastAsia="es-PE"/>
        </w:rPr>
      </w:pPr>
      <w:r w:rsidRPr="007B76FD">
        <w:rPr>
          <w:rFonts w:ascii="Arial" w:hAnsi="Arial" w:cs="Arial"/>
          <w:bCs/>
          <w:sz w:val="22"/>
          <w:szCs w:val="22"/>
          <w:lang w:val="es-PE" w:eastAsia="es-PE"/>
        </w:rPr>
        <w:t>Se puede ofrecer u otorgar tantas garantías como sean necesarias para cubrir la deuda a garantizar contenida en la solicitud de refinanciamiento hasta su cancelación, aun cuando concurran garantías de distinta clase.</w:t>
      </w:r>
    </w:p>
    <w:p w14:paraId="2FF06813" w14:textId="1411E089" w:rsidR="00587499" w:rsidRPr="007B76FD" w:rsidRDefault="00587499" w:rsidP="00A001A9">
      <w:pPr>
        <w:pStyle w:val="Prrafodelista"/>
        <w:numPr>
          <w:ilvl w:val="1"/>
          <w:numId w:val="63"/>
        </w:numPr>
        <w:spacing w:after="200"/>
        <w:ind w:left="567" w:hanging="567"/>
        <w:jc w:val="both"/>
        <w:rPr>
          <w:rFonts w:ascii="Arial" w:hAnsi="Arial" w:cs="Arial"/>
          <w:bCs/>
          <w:sz w:val="22"/>
          <w:szCs w:val="22"/>
          <w:lang w:val="es-PE" w:eastAsia="es-PE"/>
        </w:rPr>
      </w:pPr>
      <w:r w:rsidRPr="007B76FD">
        <w:rPr>
          <w:rFonts w:ascii="Arial" w:hAnsi="Arial" w:cs="Arial"/>
          <w:bCs/>
          <w:sz w:val="22"/>
          <w:szCs w:val="22"/>
          <w:lang w:val="es-PE" w:eastAsia="es-PE"/>
        </w:rPr>
        <w:t xml:space="preserve">El íntegro del valor de los bienes inmuebles dados en garantía debe respaldar la deuda a garantizar en los porcentajes establecidos en el </w:t>
      </w:r>
      <w:r w:rsidR="00682BFC" w:rsidRPr="007B76FD">
        <w:rPr>
          <w:rFonts w:ascii="Arial" w:hAnsi="Arial" w:cs="Arial"/>
          <w:bCs/>
          <w:sz w:val="22"/>
          <w:szCs w:val="22"/>
          <w:lang w:val="es-PE" w:eastAsia="es-PE"/>
        </w:rPr>
        <w:t>párrafo</w:t>
      </w:r>
      <w:r w:rsidRPr="007B76FD">
        <w:rPr>
          <w:rFonts w:ascii="Arial" w:hAnsi="Arial" w:cs="Arial"/>
          <w:bCs/>
          <w:sz w:val="22"/>
          <w:szCs w:val="22"/>
          <w:lang w:val="es-PE" w:eastAsia="es-PE"/>
        </w:rPr>
        <w:t xml:space="preserve"> 1</w:t>
      </w:r>
      <w:r w:rsidR="00E1761C" w:rsidRPr="007B76FD">
        <w:rPr>
          <w:rFonts w:ascii="Arial" w:hAnsi="Arial" w:cs="Arial"/>
          <w:bCs/>
          <w:sz w:val="22"/>
          <w:szCs w:val="22"/>
          <w:lang w:val="es-PE" w:eastAsia="es-PE"/>
        </w:rPr>
        <w:t>1</w:t>
      </w:r>
      <w:r w:rsidRPr="007B76FD">
        <w:rPr>
          <w:rFonts w:ascii="Arial" w:hAnsi="Arial" w:cs="Arial"/>
          <w:bCs/>
          <w:sz w:val="22"/>
          <w:szCs w:val="22"/>
          <w:lang w:val="es-PE" w:eastAsia="es-PE"/>
        </w:rPr>
        <w:t xml:space="preserve">.1, y el interés, hasta el momento de su cancelación, excepto en el caso de hipoteca de segundo o mayor rango cuando la SUNAT tenga a su favor los rangos precedentes. </w:t>
      </w:r>
    </w:p>
    <w:p w14:paraId="79ADC0E7" w14:textId="3BD31CA1" w:rsidR="00587499" w:rsidRPr="007B76FD" w:rsidRDefault="00587499" w:rsidP="00A001A9">
      <w:pPr>
        <w:pStyle w:val="Prrafodelista"/>
        <w:numPr>
          <w:ilvl w:val="1"/>
          <w:numId w:val="63"/>
        </w:numPr>
        <w:spacing w:after="200"/>
        <w:ind w:left="567" w:hanging="567"/>
        <w:jc w:val="both"/>
        <w:rPr>
          <w:rFonts w:ascii="Arial" w:hAnsi="Arial" w:cs="Arial"/>
          <w:bCs/>
          <w:sz w:val="22"/>
          <w:szCs w:val="22"/>
          <w:lang w:val="es-PE" w:eastAsia="es-PE"/>
        </w:rPr>
      </w:pPr>
      <w:r w:rsidRPr="007B76FD">
        <w:rPr>
          <w:rFonts w:ascii="Arial" w:hAnsi="Arial" w:cs="Arial"/>
          <w:bCs/>
          <w:sz w:val="22"/>
          <w:szCs w:val="22"/>
          <w:lang w:val="es-PE" w:eastAsia="es-PE"/>
        </w:rPr>
        <w:t>Tratándose de deudas tributarias por las cuales la SUNAT hubiera trabado algún tipo de embargo, el deudor tributario puede ofrecer en garantía el bien inmueble embargado, siempre que se ajuste a lo dispuesto en el artículo 1</w:t>
      </w:r>
      <w:r w:rsidR="00351D02" w:rsidRPr="007B76FD">
        <w:rPr>
          <w:rFonts w:ascii="Arial" w:hAnsi="Arial" w:cs="Arial"/>
          <w:bCs/>
          <w:sz w:val="22"/>
          <w:szCs w:val="22"/>
          <w:lang w:val="es-PE" w:eastAsia="es-PE"/>
        </w:rPr>
        <w:t>0</w:t>
      </w:r>
      <w:r w:rsidRPr="007B76FD">
        <w:rPr>
          <w:rFonts w:ascii="Arial" w:hAnsi="Arial" w:cs="Arial"/>
          <w:bCs/>
          <w:sz w:val="22"/>
          <w:szCs w:val="22"/>
          <w:lang w:val="es-PE" w:eastAsia="es-PE"/>
        </w:rPr>
        <w:t xml:space="preserve"> y que sobre el mismo no exista ningún otro tipo de gravamen, excepto primera hipoteca o hipoteca de distinto rango, siempre que la SUNAT sea quien tenga a su favor los rangos precedentes. En este caso, la garantía sustituye el embargo trabado, conservando el mismo rango y monto. De ser necesario, el deudor deberá garantizar el monto de la deuda que excediera dicha sustitución.</w:t>
      </w:r>
    </w:p>
    <w:p w14:paraId="1D5F589D" w14:textId="3B72BAD9" w:rsidR="00587499" w:rsidRPr="007B76FD" w:rsidRDefault="00587499" w:rsidP="004A3AA2">
      <w:pPr>
        <w:tabs>
          <w:tab w:val="left" w:pos="1276"/>
        </w:tabs>
        <w:ind w:left="567"/>
        <w:jc w:val="both"/>
        <w:rPr>
          <w:rFonts w:ascii="Arial" w:hAnsi="Arial" w:cs="Arial"/>
          <w:bCs/>
          <w:sz w:val="22"/>
          <w:szCs w:val="22"/>
          <w:lang w:val="es-PE" w:eastAsia="es-PE"/>
        </w:rPr>
      </w:pPr>
      <w:r w:rsidRPr="007B76FD">
        <w:rPr>
          <w:rFonts w:ascii="Arial" w:hAnsi="Arial" w:cs="Arial"/>
          <w:bCs/>
          <w:sz w:val="22"/>
          <w:szCs w:val="22"/>
          <w:lang w:val="es-PE" w:eastAsia="es-PE"/>
        </w:rPr>
        <w:t>La SUNAT puede exigir que</w:t>
      </w:r>
      <w:r w:rsidR="008A2EAF">
        <w:rPr>
          <w:rFonts w:ascii="Arial" w:hAnsi="Arial" w:cs="Arial"/>
          <w:bCs/>
          <w:sz w:val="22"/>
          <w:szCs w:val="22"/>
          <w:lang w:val="es-PE" w:eastAsia="es-PE"/>
        </w:rPr>
        <w:t>,</w:t>
      </w:r>
      <w:r w:rsidRPr="007B76FD">
        <w:rPr>
          <w:rFonts w:ascii="Arial" w:hAnsi="Arial" w:cs="Arial"/>
          <w:bCs/>
          <w:sz w:val="22"/>
          <w:szCs w:val="22"/>
          <w:lang w:val="es-PE" w:eastAsia="es-PE"/>
        </w:rPr>
        <w:t xml:space="preserve"> las medidas cautelares trabadas con anterioridad a la emisión de la resolución que aprueba el refinanciamiento</w:t>
      </w:r>
      <w:r w:rsidR="008A2EAF">
        <w:rPr>
          <w:rFonts w:ascii="Arial" w:hAnsi="Arial" w:cs="Arial"/>
          <w:bCs/>
          <w:sz w:val="22"/>
          <w:szCs w:val="22"/>
          <w:lang w:val="es-PE" w:eastAsia="es-PE"/>
        </w:rPr>
        <w:t>,</w:t>
      </w:r>
      <w:r w:rsidRPr="007B76FD">
        <w:rPr>
          <w:rFonts w:ascii="Arial" w:hAnsi="Arial" w:cs="Arial"/>
          <w:bCs/>
          <w:sz w:val="22"/>
          <w:szCs w:val="22"/>
          <w:lang w:val="es-PE" w:eastAsia="es-PE"/>
        </w:rPr>
        <w:t xml:space="preserve"> sean sustituidas por </w:t>
      </w:r>
      <w:r w:rsidRPr="007B76FD">
        <w:rPr>
          <w:rFonts w:ascii="Arial" w:hAnsi="Arial" w:cs="Arial"/>
          <w:bCs/>
          <w:sz w:val="22"/>
          <w:szCs w:val="22"/>
          <w:lang w:val="es-PE" w:eastAsia="es-PE"/>
        </w:rPr>
        <w:lastRenderedPageBreak/>
        <w:t>cualquiera de las garantías permitidas por la presente resolución a juicio del deudor tributario, aun cuando este no se encuentre obligado a presentar garantías.</w:t>
      </w:r>
    </w:p>
    <w:p w14:paraId="6DD7465D" w14:textId="77777777" w:rsidR="00587499" w:rsidRPr="007B76FD" w:rsidRDefault="00587499" w:rsidP="004A3AA2">
      <w:pPr>
        <w:tabs>
          <w:tab w:val="left" w:pos="1276"/>
        </w:tabs>
        <w:ind w:left="567"/>
        <w:jc w:val="both"/>
        <w:rPr>
          <w:rFonts w:ascii="Arial" w:hAnsi="Arial" w:cs="Arial"/>
          <w:bCs/>
          <w:sz w:val="22"/>
          <w:szCs w:val="22"/>
          <w:lang w:val="es-PE" w:eastAsia="es-PE"/>
        </w:rPr>
      </w:pPr>
    </w:p>
    <w:p w14:paraId="76B35AFD" w14:textId="0F7F9242" w:rsidR="00587499" w:rsidRPr="007B76FD" w:rsidRDefault="00587499" w:rsidP="004A3AA2">
      <w:pPr>
        <w:tabs>
          <w:tab w:val="left" w:pos="1276"/>
        </w:tabs>
        <w:ind w:left="567"/>
        <w:jc w:val="both"/>
        <w:rPr>
          <w:rFonts w:ascii="Arial" w:hAnsi="Arial" w:cs="Arial"/>
          <w:bCs/>
          <w:sz w:val="22"/>
          <w:szCs w:val="22"/>
          <w:lang w:val="es-PE" w:eastAsia="es-PE"/>
        </w:rPr>
      </w:pPr>
      <w:r w:rsidRPr="007B76FD">
        <w:rPr>
          <w:rFonts w:ascii="Arial" w:hAnsi="Arial" w:cs="Arial"/>
          <w:bCs/>
          <w:sz w:val="22"/>
          <w:szCs w:val="22"/>
          <w:lang w:val="es-PE" w:eastAsia="es-PE"/>
        </w:rPr>
        <w:t xml:space="preserve">El monto de la deuda a garantizar con ocasión de la sustitución antes indicada </w:t>
      </w:r>
      <w:r w:rsidR="00563F38" w:rsidRPr="007B76FD">
        <w:rPr>
          <w:rFonts w:ascii="Arial" w:hAnsi="Arial" w:cs="Arial"/>
          <w:bCs/>
          <w:sz w:val="22"/>
          <w:szCs w:val="22"/>
          <w:lang w:val="es-PE" w:eastAsia="es-PE"/>
        </w:rPr>
        <w:t>s</w:t>
      </w:r>
      <w:r w:rsidRPr="007B76FD">
        <w:rPr>
          <w:rFonts w:ascii="Arial" w:hAnsi="Arial" w:cs="Arial"/>
          <w:bCs/>
          <w:sz w:val="22"/>
          <w:szCs w:val="22"/>
          <w:lang w:val="es-PE" w:eastAsia="es-PE"/>
        </w:rPr>
        <w:t>erá equivalente al saldo de</w:t>
      </w:r>
      <w:r w:rsidR="00EB7C85" w:rsidRPr="007B76FD">
        <w:rPr>
          <w:rFonts w:ascii="Arial" w:hAnsi="Arial" w:cs="Arial"/>
          <w:bCs/>
          <w:sz w:val="22"/>
          <w:szCs w:val="22"/>
          <w:lang w:val="es-PE" w:eastAsia="es-PE"/>
        </w:rPr>
        <w:t>l RAF</w:t>
      </w:r>
      <w:r w:rsidR="005928B9" w:rsidRPr="007B76FD">
        <w:rPr>
          <w:rFonts w:ascii="Arial" w:hAnsi="Arial" w:cs="Arial"/>
          <w:bCs/>
          <w:sz w:val="22"/>
          <w:szCs w:val="22"/>
          <w:lang w:val="es-PE" w:eastAsia="es-PE"/>
        </w:rPr>
        <w:t xml:space="preserve"> más, de corresponder, otros saldo</w:t>
      </w:r>
      <w:r w:rsidR="00F672DD" w:rsidRPr="007B76FD">
        <w:rPr>
          <w:rFonts w:ascii="Arial" w:hAnsi="Arial" w:cs="Arial"/>
          <w:bCs/>
          <w:sz w:val="22"/>
          <w:szCs w:val="22"/>
          <w:lang w:val="es-PE" w:eastAsia="es-PE"/>
        </w:rPr>
        <w:t>s</w:t>
      </w:r>
      <w:r w:rsidR="005928B9" w:rsidRPr="007B76FD">
        <w:rPr>
          <w:rFonts w:ascii="Arial" w:hAnsi="Arial" w:cs="Arial"/>
          <w:bCs/>
          <w:sz w:val="22"/>
          <w:szCs w:val="22"/>
          <w:lang w:val="es-PE" w:eastAsia="es-PE"/>
        </w:rPr>
        <w:t xml:space="preserve"> </w:t>
      </w:r>
      <w:r w:rsidRPr="007B76FD">
        <w:rPr>
          <w:rFonts w:ascii="Arial" w:hAnsi="Arial" w:cs="Arial"/>
          <w:bCs/>
          <w:sz w:val="22"/>
          <w:szCs w:val="22"/>
          <w:lang w:val="es-PE" w:eastAsia="es-PE"/>
        </w:rPr>
        <w:t xml:space="preserve">por </w:t>
      </w:r>
      <w:r w:rsidR="00EB7C85" w:rsidRPr="007B76FD">
        <w:rPr>
          <w:rFonts w:ascii="Arial" w:hAnsi="Arial" w:cs="Arial"/>
          <w:bCs/>
          <w:sz w:val="22"/>
          <w:szCs w:val="22"/>
          <w:lang w:val="es-PE" w:eastAsia="es-PE"/>
        </w:rPr>
        <w:t>el</w:t>
      </w:r>
      <w:r w:rsidR="005928B9" w:rsidRPr="007B76FD">
        <w:rPr>
          <w:rFonts w:ascii="Arial" w:hAnsi="Arial" w:cs="Arial"/>
          <w:bCs/>
          <w:sz w:val="22"/>
          <w:szCs w:val="22"/>
          <w:lang w:val="es-PE" w:eastAsia="es-PE"/>
        </w:rPr>
        <w:t xml:space="preserve">(los) </w:t>
      </w:r>
      <w:r w:rsidRPr="007B76FD">
        <w:rPr>
          <w:rFonts w:ascii="Arial" w:hAnsi="Arial" w:cs="Arial"/>
          <w:bCs/>
          <w:sz w:val="22"/>
          <w:szCs w:val="22"/>
          <w:lang w:val="es-PE" w:eastAsia="es-PE"/>
        </w:rPr>
        <w:t xml:space="preserve">que se solicita el refinanciamiento y respecto de la cual se trabó la medida cautelar, incrementada de acuerdo </w:t>
      </w:r>
      <w:r w:rsidR="00FD1537" w:rsidRPr="007B76FD">
        <w:rPr>
          <w:rFonts w:ascii="Arial" w:hAnsi="Arial" w:cs="Arial"/>
          <w:bCs/>
          <w:sz w:val="22"/>
          <w:szCs w:val="22"/>
          <w:lang w:val="es-PE" w:eastAsia="es-PE"/>
        </w:rPr>
        <w:t>con</w:t>
      </w:r>
      <w:r w:rsidRPr="007B76FD">
        <w:rPr>
          <w:rFonts w:ascii="Arial" w:hAnsi="Arial" w:cs="Arial"/>
          <w:bCs/>
          <w:sz w:val="22"/>
          <w:szCs w:val="22"/>
          <w:lang w:val="es-PE" w:eastAsia="es-PE"/>
        </w:rPr>
        <w:t xml:space="preserve"> lo señalado en el </w:t>
      </w:r>
      <w:r w:rsidR="00682BFC" w:rsidRPr="007B76FD">
        <w:rPr>
          <w:rFonts w:ascii="Arial" w:hAnsi="Arial" w:cs="Arial"/>
          <w:bCs/>
          <w:sz w:val="22"/>
          <w:szCs w:val="22"/>
          <w:lang w:val="es-PE" w:eastAsia="es-PE"/>
        </w:rPr>
        <w:t>párrafo</w:t>
      </w:r>
      <w:r w:rsidRPr="007B76FD">
        <w:rPr>
          <w:rFonts w:ascii="Arial" w:hAnsi="Arial" w:cs="Arial"/>
          <w:bCs/>
          <w:sz w:val="22"/>
          <w:szCs w:val="22"/>
          <w:lang w:val="es-PE" w:eastAsia="es-PE"/>
        </w:rPr>
        <w:t xml:space="preserve"> 1</w:t>
      </w:r>
      <w:r w:rsidR="00F672DD" w:rsidRPr="007B76FD">
        <w:rPr>
          <w:rFonts w:ascii="Arial" w:hAnsi="Arial" w:cs="Arial"/>
          <w:bCs/>
          <w:sz w:val="22"/>
          <w:szCs w:val="22"/>
          <w:lang w:val="es-PE" w:eastAsia="es-PE"/>
        </w:rPr>
        <w:t>1</w:t>
      </w:r>
      <w:r w:rsidRPr="007B76FD">
        <w:rPr>
          <w:rFonts w:ascii="Arial" w:hAnsi="Arial" w:cs="Arial"/>
          <w:bCs/>
          <w:sz w:val="22"/>
          <w:szCs w:val="22"/>
          <w:lang w:val="es-PE" w:eastAsia="es-PE"/>
        </w:rPr>
        <w:t>.1.</w:t>
      </w:r>
    </w:p>
    <w:p w14:paraId="59B689D4" w14:textId="77777777" w:rsidR="00587499" w:rsidRPr="007B76FD" w:rsidRDefault="00587499" w:rsidP="004A3AA2">
      <w:pPr>
        <w:tabs>
          <w:tab w:val="left" w:pos="1276"/>
        </w:tabs>
        <w:ind w:firstLine="709"/>
        <w:jc w:val="both"/>
        <w:rPr>
          <w:rFonts w:ascii="Arial" w:hAnsi="Arial" w:cs="Arial"/>
          <w:bCs/>
          <w:sz w:val="22"/>
          <w:szCs w:val="22"/>
          <w:lang w:val="es-PE" w:eastAsia="es-PE"/>
        </w:rPr>
      </w:pPr>
    </w:p>
    <w:p w14:paraId="4AD275D6" w14:textId="1DC5CAD3" w:rsidR="00587499" w:rsidRPr="007B76FD" w:rsidRDefault="00587499" w:rsidP="00A001A9">
      <w:pPr>
        <w:pStyle w:val="Prrafodelista"/>
        <w:numPr>
          <w:ilvl w:val="1"/>
          <w:numId w:val="63"/>
        </w:numPr>
        <w:spacing w:after="200"/>
        <w:ind w:left="567" w:hanging="567"/>
        <w:jc w:val="both"/>
        <w:rPr>
          <w:rFonts w:ascii="Arial" w:hAnsi="Arial" w:cs="Arial"/>
          <w:bCs/>
          <w:sz w:val="22"/>
          <w:szCs w:val="22"/>
          <w:lang w:val="es-PE" w:eastAsia="es-PE"/>
        </w:rPr>
      </w:pPr>
      <w:r w:rsidRPr="007B76FD">
        <w:rPr>
          <w:rFonts w:ascii="Arial" w:hAnsi="Arial" w:cs="Arial"/>
          <w:bCs/>
          <w:sz w:val="22"/>
          <w:szCs w:val="22"/>
          <w:lang w:val="es-PE" w:eastAsia="es-PE"/>
        </w:rPr>
        <w:t>Se exige la firma de ambos cónyuges para el otorgamiento de las garantías hipotecarias que recaigan sobre los bienes sociales.</w:t>
      </w:r>
    </w:p>
    <w:p w14:paraId="1225E896" w14:textId="77777777" w:rsidR="00587499" w:rsidRPr="007B76FD" w:rsidRDefault="00587499" w:rsidP="00A001A9">
      <w:pPr>
        <w:pStyle w:val="Prrafodelista"/>
        <w:numPr>
          <w:ilvl w:val="1"/>
          <w:numId w:val="63"/>
        </w:numPr>
        <w:spacing w:after="200"/>
        <w:ind w:left="567" w:hanging="567"/>
        <w:jc w:val="both"/>
        <w:rPr>
          <w:rFonts w:ascii="Arial" w:hAnsi="Arial" w:cs="Arial"/>
          <w:bCs/>
          <w:sz w:val="22"/>
          <w:szCs w:val="22"/>
          <w:lang w:val="es-PE" w:eastAsia="es-PE"/>
        </w:rPr>
      </w:pPr>
      <w:r w:rsidRPr="007B76FD">
        <w:rPr>
          <w:rFonts w:ascii="Arial" w:hAnsi="Arial" w:cs="Arial"/>
          <w:bCs/>
          <w:sz w:val="22"/>
          <w:szCs w:val="22"/>
          <w:lang w:val="es-PE" w:eastAsia="es-PE"/>
        </w:rPr>
        <w:t>La SUNAT puede requerir en cualquier momento la documentación sustentatoria adicional que estime pertinente.</w:t>
      </w:r>
    </w:p>
    <w:p w14:paraId="03EEDA0E" w14:textId="3E34A11B" w:rsidR="00587499" w:rsidRPr="007B76FD" w:rsidRDefault="00587499" w:rsidP="004A3AA2">
      <w:pPr>
        <w:jc w:val="both"/>
        <w:rPr>
          <w:rFonts w:ascii="Arial" w:hAnsi="Arial" w:cs="Arial"/>
          <w:b/>
          <w:bCs/>
          <w:sz w:val="22"/>
          <w:szCs w:val="22"/>
          <w:lang w:val="es-PE" w:eastAsia="es-PE"/>
        </w:rPr>
      </w:pPr>
      <w:r w:rsidRPr="007B76FD">
        <w:rPr>
          <w:rFonts w:ascii="Arial" w:hAnsi="Arial" w:cs="Arial"/>
          <w:b/>
          <w:bCs/>
          <w:sz w:val="22"/>
          <w:szCs w:val="22"/>
          <w:lang w:val="es-PE" w:eastAsia="es-PE"/>
        </w:rPr>
        <w:t>Artículo 1</w:t>
      </w:r>
      <w:r w:rsidR="00884F13" w:rsidRPr="007B76FD">
        <w:rPr>
          <w:rFonts w:ascii="Arial" w:hAnsi="Arial" w:cs="Arial"/>
          <w:b/>
          <w:bCs/>
          <w:sz w:val="22"/>
          <w:szCs w:val="22"/>
          <w:lang w:val="es-PE" w:eastAsia="es-PE"/>
        </w:rPr>
        <w:t>2</w:t>
      </w:r>
      <w:r w:rsidRPr="007B76FD">
        <w:rPr>
          <w:rFonts w:ascii="Arial" w:hAnsi="Arial" w:cs="Arial"/>
          <w:b/>
          <w:bCs/>
          <w:sz w:val="22"/>
          <w:szCs w:val="22"/>
          <w:lang w:val="es-PE" w:eastAsia="es-PE"/>
        </w:rPr>
        <w:t>.</w:t>
      </w:r>
      <w:r w:rsidR="00EB7C85" w:rsidRPr="007B76FD">
        <w:rPr>
          <w:rFonts w:ascii="Arial" w:hAnsi="Arial" w:cs="Arial"/>
          <w:b/>
          <w:bCs/>
          <w:sz w:val="22"/>
          <w:szCs w:val="22"/>
          <w:lang w:val="es-PE" w:eastAsia="es-PE"/>
        </w:rPr>
        <w:t xml:space="preserve"> </w:t>
      </w:r>
      <w:r w:rsidRPr="007B76FD">
        <w:rPr>
          <w:rFonts w:ascii="Arial" w:hAnsi="Arial" w:cs="Arial"/>
          <w:b/>
          <w:bCs/>
          <w:sz w:val="22"/>
          <w:szCs w:val="22"/>
          <w:lang w:val="es-PE" w:eastAsia="es-PE"/>
        </w:rPr>
        <w:t>L</w:t>
      </w:r>
      <w:r w:rsidR="00955BD2" w:rsidRPr="007B76FD">
        <w:rPr>
          <w:rFonts w:ascii="Arial" w:hAnsi="Arial" w:cs="Arial"/>
          <w:b/>
          <w:bCs/>
          <w:sz w:val="22"/>
          <w:szCs w:val="22"/>
          <w:lang w:val="es-PE" w:eastAsia="es-PE"/>
        </w:rPr>
        <w:t>a carta fianza</w:t>
      </w:r>
    </w:p>
    <w:p w14:paraId="7D2FF44B" w14:textId="77777777" w:rsidR="00587499" w:rsidRPr="007B76FD" w:rsidRDefault="00587499" w:rsidP="004A3AA2">
      <w:pPr>
        <w:jc w:val="both"/>
        <w:rPr>
          <w:rFonts w:ascii="Arial" w:hAnsi="Arial" w:cs="Arial"/>
          <w:b/>
          <w:bCs/>
          <w:sz w:val="22"/>
          <w:szCs w:val="22"/>
          <w:lang w:val="es-PE" w:eastAsia="es-PE"/>
        </w:rPr>
      </w:pPr>
    </w:p>
    <w:p w14:paraId="33BBDDB4" w14:textId="584C3D42" w:rsidR="00587499" w:rsidRPr="007B76FD" w:rsidRDefault="00587499" w:rsidP="00A001A9">
      <w:pPr>
        <w:pStyle w:val="Prrafodelista"/>
        <w:numPr>
          <w:ilvl w:val="1"/>
          <w:numId w:val="64"/>
        </w:numPr>
        <w:tabs>
          <w:tab w:val="center" w:pos="567"/>
          <w:tab w:val="left" w:pos="1134"/>
        </w:tabs>
        <w:spacing w:after="200"/>
        <w:jc w:val="both"/>
        <w:rPr>
          <w:rFonts w:ascii="Arial" w:hAnsi="Arial" w:cs="Arial"/>
          <w:b/>
          <w:bCs/>
          <w:sz w:val="22"/>
          <w:szCs w:val="22"/>
          <w:lang w:val="es-PE" w:eastAsia="es-PE"/>
        </w:rPr>
      </w:pPr>
      <w:r w:rsidRPr="007B76FD">
        <w:rPr>
          <w:rFonts w:ascii="Arial" w:hAnsi="Arial" w:cs="Arial"/>
          <w:bCs/>
          <w:sz w:val="22"/>
          <w:szCs w:val="22"/>
          <w:lang w:val="es-PE" w:eastAsia="es-PE"/>
        </w:rPr>
        <w:t>La carta fianza debe tener las siguientes características</w:t>
      </w:r>
      <w:r w:rsidRPr="007B76FD">
        <w:rPr>
          <w:rFonts w:ascii="Arial" w:hAnsi="Arial" w:cs="Arial"/>
          <w:b/>
          <w:bCs/>
          <w:sz w:val="22"/>
          <w:szCs w:val="22"/>
          <w:lang w:val="es-PE" w:eastAsia="es-PE"/>
        </w:rPr>
        <w:t>:</w:t>
      </w:r>
    </w:p>
    <w:p w14:paraId="13D9A882" w14:textId="6DCE77C2" w:rsidR="00587499" w:rsidRPr="007B76FD" w:rsidRDefault="00587499" w:rsidP="00A001A9">
      <w:pPr>
        <w:pStyle w:val="Prrafodelista"/>
        <w:numPr>
          <w:ilvl w:val="0"/>
          <w:numId w:val="22"/>
        </w:numPr>
        <w:ind w:left="851" w:hanging="284"/>
        <w:jc w:val="both"/>
        <w:rPr>
          <w:rFonts w:ascii="Arial" w:hAnsi="Arial" w:cs="Arial"/>
          <w:bCs/>
          <w:sz w:val="22"/>
          <w:szCs w:val="22"/>
          <w:lang w:val="es-PE" w:eastAsia="es-PE"/>
        </w:rPr>
      </w:pPr>
      <w:r w:rsidRPr="007B76FD">
        <w:rPr>
          <w:rFonts w:ascii="Arial" w:hAnsi="Arial" w:cs="Arial"/>
          <w:bCs/>
          <w:sz w:val="22"/>
          <w:szCs w:val="22"/>
          <w:lang w:val="es-PE" w:eastAsia="es-PE"/>
        </w:rPr>
        <w:t xml:space="preserve">Debe ser correctamente emitida por </w:t>
      </w:r>
      <w:r w:rsidRPr="007B76FD">
        <w:rPr>
          <w:rFonts w:ascii="Arial" w:eastAsia="Calibri" w:hAnsi="Arial" w:cs="Arial"/>
          <w:sz w:val="22"/>
          <w:szCs w:val="22"/>
          <w:lang w:val="es-PE" w:eastAsia="en-US"/>
        </w:rPr>
        <w:t xml:space="preserve">las empresas del sistema financiero y empresas del sistema de seguros autorizadas por la Superintendencia de Banca, Seguros y Administradoras Privadas de Fondos de Pensiones (SBS) a emitir carta fianza, </w:t>
      </w:r>
      <w:r w:rsidRPr="007B76FD">
        <w:rPr>
          <w:rFonts w:ascii="Arial" w:hAnsi="Arial" w:cs="Arial"/>
          <w:bCs/>
          <w:sz w:val="22"/>
          <w:szCs w:val="22"/>
          <w:lang w:val="es-PE" w:eastAsia="es-PE"/>
        </w:rPr>
        <w:t>a favor de la SUNAT, a solicitud del deudor tributario o de un tercero, debiendo constar en ella que, en caso de ejecución, la entidad deberá emitir y entregar un cheque girado a la orden de SUNAT/BANCO DE LA NACIÓN.</w:t>
      </w:r>
    </w:p>
    <w:p w14:paraId="24D54909" w14:textId="77777777" w:rsidR="004155E7" w:rsidRPr="007B76FD" w:rsidRDefault="004155E7" w:rsidP="004155E7">
      <w:pPr>
        <w:pStyle w:val="Prrafodelista"/>
        <w:ind w:left="851"/>
        <w:jc w:val="both"/>
        <w:rPr>
          <w:rFonts w:ascii="Arial" w:hAnsi="Arial" w:cs="Arial"/>
          <w:bCs/>
          <w:sz w:val="22"/>
          <w:szCs w:val="22"/>
          <w:lang w:val="es-PE" w:eastAsia="es-PE"/>
        </w:rPr>
      </w:pPr>
    </w:p>
    <w:p w14:paraId="5C2EE256" w14:textId="77777777" w:rsidR="00587499" w:rsidRPr="007B76FD" w:rsidRDefault="00587499" w:rsidP="00A001A9">
      <w:pPr>
        <w:pStyle w:val="Prrafodelista"/>
        <w:numPr>
          <w:ilvl w:val="0"/>
          <w:numId w:val="22"/>
        </w:numPr>
        <w:ind w:left="851" w:hanging="284"/>
        <w:jc w:val="both"/>
        <w:rPr>
          <w:rFonts w:ascii="Arial" w:hAnsi="Arial" w:cs="Arial"/>
          <w:bCs/>
          <w:sz w:val="22"/>
          <w:szCs w:val="22"/>
          <w:lang w:val="es-PE" w:eastAsia="es-PE"/>
        </w:rPr>
      </w:pPr>
      <w:r w:rsidRPr="007B76FD">
        <w:rPr>
          <w:rFonts w:ascii="Arial" w:hAnsi="Arial" w:cs="Arial"/>
          <w:bCs/>
          <w:sz w:val="22"/>
          <w:szCs w:val="22"/>
          <w:lang w:val="es-PE" w:eastAsia="es-PE"/>
        </w:rPr>
        <w:t>Será irrevocable, solidaria, incondicional y de ejecución inmediata.</w:t>
      </w:r>
    </w:p>
    <w:p w14:paraId="0DADE685" w14:textId="77777777" w:rsidR="00587499" w:rsidRPr="007B76FD" w:rsidRDefault="00587499" w:rsidP="004A3AA2">
      <w:pPr>
        <w:tabs>
          <w:tab w:val="left" w:pos="1134"/>
        </w:tabs>
        <w:jc w:val="both"/>
        <w:rPr>
          <w:rFonts w:ascii="Arial" w:hAnsi="Arial" w:cs="Arial"/>
          <w:bCs/>
          <w:sz w:val="22"/>
          <w:szCs w:val="22"/>
          <w:lang w:val="es-PE" w:eastAsia="es-PE"/>
        </w:rPr>
      </w:pPr>
    </w:p>
    <w:p w14:paraId="637137A8" w14:textId="1D1CB82E" w:rsidR="00587499" w:rsidRPr="007B76FD" w:rsidRDefault="00587499" w:rsidP="00A001A9">
      <w:pPr>
        <w:pStyle w:val="Prrafodelista"/>
        <w:numPr>
          <w:ilvl w:val="0"/>
          <w:numId w:val="22"/>
        </w:numPr>
        <w:ind w:left="851" w:hanging="284"/>
        <w:jc w:val="both"/>
        <w:rPr>
          <w:rFonts w:ascii="Arial" w:hAnsi="Arial" w:cs="Arial"/>
          <w:bCs/>
          <w:sz w:val="22"/>
          <w:szCs w:val="22"/>
          <w:lang w:val="es-PE" w:eastAsia="es-PE"/>
        </w:rPr>
      </w:pPr>
      <w:r w:rsidRPr="007B76FD">
        <w:rPr>
          <w:rFonts w:ascii="Arial" w:hAnsi="Arial" w:cs="Arial"/>
          <w:bCs/>
          <w:sz w:val="22"/>
          <w:szCs w:val="22"/>
          <w:lang w:val="es-PE" w:eastAsia="es-PE"/>
        </w:rPr>
        <w:t xml:space="preserve">Consignará un monto incrementado en </w:t>
      </w:r>
      <w:r w:rsidR="00EB7C85" w:rsidRPr="007B76FD">
        <w:rPr>
          <w:rFonts w:ascii="Arial" w:hAnsi="Arial" w:cs="Arial"/>
          <w:bCs/>
          <w:sz w:val="22"/>
          <w:szCs w:val="22"/>
          <w:lang w:val="es-PE" w:eastAsia="es-PE"/>
        </w:rPr>
        <w:t>cinco por ciento (</w:t>
      </w:r>
      <w:r w:rsidRPr="007B76FD">
        <w:rPr>
          <w:rFonts w:ascii="Arial" w:hAnsi="Arial" w:cs="Arial"/>
          <w:bCs/>
          <w:sz w:val="22"/>
          <w:szCs w:val="22"/>
          <w:lang w:val="es-PE" w:eastAsia="es-PE"/>
        </w:rPr>
        <w:t>5%</w:t>
      </w:r>
      <w:r w:rsidR="00EB7C85" w:rsidRPr="007B76FD">
        <w:rPr>
          <w:rFonts w:ascii="Arial" w:hAnsi="Arial" w:cs="Arial"/>
          <w:bCs/>
          <w:sz w:val="22"/>
          <w:szCs w:val="22"/>
          <w:lang w:val="es-PE" w:eastAsia="es-PE"/>
        </w:rPr>
        <w:t>)</w:t>
      </w:r>
      <w:r w:rsidRPr="007B76FD">
        <w:rPr>
          <w:rFonts w:ascii="Arial" w:hAnsi="Arial" w:cs="Arial"/>
          <w:bCs/>
          <w:sz w:val="22"/>
          <w:szCs w:val="22"/>
          <w:lang w:val="es-PE" w:eastAsia="es-PE"/>
        </w:rPr>
        <w:t xml:space="preserve"> al del saldo de</w:t>
      </w:r>
      <w:r w:rsidR="00EB7C85" w:rsidRPr="007B76FD">
        <w:rPr>
          <w:rFonts w:ascii="Arial" w:hAnsi="Arial" w:cs="Arial"/>
          <w:bCs/>
          <w:sz w:val="22"/>
          <w:szCs w:val="22"/>
          <w:lang w:val="es-PE" w:eastAsia="es-PE"/>
        </w:rPr>
        <w:t xml:space="preserve">l RAF </w:t>
      </w:r>
      <w:r w:rsidR="0066251F" w:rsidRPr="007B76FD">
        <w:rPr>
          <w:rFonts w:ascii="Arial" w:hAnsi="Arial" w:cs="Arial"/>
          <w:bCs/>
          <w:sz w:val="22"/>
          <w:szCs w:val="22"/>
          <w:lang w:val="es-PE" w:eastAsia="es-PE"/>
        </w:rPr>
        <w:t xml:space="preserve">y, de corresponder, otros saldos, </w:t>
      </w:r>
      <w:r w:rsidRPr="007B76FD">
        <w:rPr>
          <w:rFonts w:ascii="Arial" w:hAnsi="Arial" w:cs="Arial"/>
          <w:bCs/>
          <w:sz w:val="22"/>
          <w:szCs w:val="22"/>
          <w:lang w:val="es-PE" w:eastAsia="es-PE"/>
        </w:rPr>
        <w:t>a garantizar.</w:t>
      </w:r>
    </w:p>
    <w:p w14:paraId="097122D8" w14:textId="77777777" w:rsidR="00587499" w:rsidRPr="007B76FD" w:rsidRDefault="00587499" w:rsidP="004A3AA2">
      <w:pPr>
        <w:tabs>
          <w:tab w:val="left" w:pos="1134"/>
        </w:tabs>
        <w:jc w:val="both"/>
        <w:rPr>
          <w:rFonts w:ascii="Arial" w:hAnsi="Arial" w:cs="Arial"/>
          <w:bCs/>
          <w:sz w:val="22"/>
          <w:szCs w:val="22"/>
          <w:lang w:val="es-PE" w:eastAsia="es-PE"/>
        </w:rPr>
      </w:pPr>
    </w:p>
    <w:p w14:paraId="545260C7" w14:textId="7A59DBAC" w:rsidR="00587499" w:rsidRPr="007B76FD" w:rsidRDefault="00587499" w:rsidP="00A001A9">
      <w:pPr>
        <w:pStyle w:val="Prrafodelista"/>
        <w:numPr>
          <w:ilvl w:val="0"/>
          <w:numId w:val="22"/>
        </w:numPr>
        <w:ind w:left="851" w:hanging="284"/>
        <w:jc w:val="both"/>
        <w:rPr>
          <w:rFonts w:ascii="Arial" w:hAnsi="Arial" w:cs="Arial"/>
          <w:bCs/>
          <w:sz w:val="22"/>
          <w:szCs w:val="22"/>
          <w:lang w:val="es-PE" w:eastAsia="es-PE"/>
        </w:rPr>
      </w:pPr>
      <w:r w:rsidRPr="007B76FD">
        <w:rPr>
          <w:rFonts w:ascii="Arial" w:hAnsi="Arial" w:cs="Arial"/>
          <w:bCs/>
          <w:sz w:val="22"/>
          <w:szCs w:val="22"/>
          <w:lang w:val="es-PE" w:eastAsia="es-PE"/>
        </w:rPr>
        <w:t>Indicará expresamente que es otorgada para respaldar el saldo de</w:t>
      </w:r>
      <w:r w:rsidR="00EB7C85" w:rsidRPr="007B76FD">
        <w:rPr>
          <w:rFonts w:ascii="Arial" w:hAnsi="Arial" w:cs="Arial"/>
          <w:bCs/>
          <w:sz w:val="22"/>
          <w:szCs w:val="22"/>
          <w:lang w:val="es-PE" w:eastAsia="es-PE"/>
        </w:rPr>
        <w:t>l RAF</w:t>
      </w:r>
      <w:r w:rsidRPr="007B76FD">
        <w:rPr>
          <w:rFonts w:ascii="Arial" w:hAnsi="Arial" w:cs="Arial"/>
          <w:bCs/>
          <w:sz w:val="22"/>
          <w:szCs w:val="22"/>
          <w:lang w:val="es-PE" w:eastAsia="es-PE"/>
        </w:rPr>
        <w:t xml:space="preserve"> a garantizar</w:t>
      </w:r>
      <w:r w:rsidR="00002D8B" w:rsidRPr="007B76FD">
        <w:rPr>
          <w:rFonts w:ascii="Arial" w:hAnsi="Arial" w:cs="Arial"/>
          <w:bCs/>
          <w:sz w:val="22"/>
          <w:szCs w:val="22"/>
          <w:lang w:val="es-PE" w:eastAsia="es-PE"/>
        </w:rPr>
        <w:t xml:space="preserve"> y, de corresponder</w:t>
      </w:r>
      <w:r w:rsidR="00186CFC" w:rsidRPr="007B76FD">
        <w:rPr>
          <w:rFonts w:ascii="Arial" w:hAnsi="Arial" w:cs="Arial"/>
          <w:bCs/>
          <w:sz w:val="22"/>
          <w:szCs w:val="22"/>
          <w:lang w:val="es-PE" w:eastAsia="es-PE"/>
        </w:rPr>
        <w:t>,</w:t>
      </w:r>
      <w:r w:rsidR="00002D8B" w:rsidRPr="007B76FD">
        <w:rPr>
          <w:rFonts w:ascii="Arial" w:hAnsi="Arial" w:cs="Arial"/>
          <w:bCs/>
          <w:sz w:val="22"/>
          <w:szCs w:val="22"/>
          <w:lang w:val="es-PE" w:eastAsia="es-PE"/>
        </w:rPr>
        <w:t xml:space="preserve"> otros saldos,</w:t>
      </w:r>
      <w:r w:rsidRPr="007B76FD">
        <w:rPr>
          <w:rFonts w:ascii="Arial" w:hAnsi="Arial" w:cs="Arial"/>
          <w:bCs/>
          <w:sz w:val="22"/>
          <w:szCs w:val="22"/>
          <w:lang w:val="es-PE" w:eastAsia="es-PE"/>
        </w:rPr>
        <w:t xml:space="preserve"> incrementad</w:t>
      </w:r>
      <w:r w:rsidR="00B30DF0" w:rsidRPr="007B76FD">
        <w:rPr>
          <w:rFonts w:ascii="Arial" w:hAnsi="Arial" w:cs="Arial"/>
          <w:bCs/>
          <w:sz w:val="22"/>
          <w:szCs w:val="22"/>
          <w:lang w:val="es-PE" w:eastAsia="es-PE"/>
        </w:rPr>
        <w:t>o</w:t>
      </w:r>
      <w:r w:rsidRPr="007B76FD">
        <w:rPr>
          <w:rFonts w:ascii="Arial" w:hAnsi="Arial" w:cs="Arial"/>
          <w:bCs/>
          <w:sz w:val="22"/>
          <w:szCs w:val="22"/>
          <w:lang w:val="es-PE" w:eastAsia="es-PE"/>
        </w:rPr>
        <w:t xml:space="preserve"> en</w:t>
      </w:r>
      <w:r w:rsidR="00EB7C85" w:rsidRPr="007B76FD">
        <w:rPr>
          <w:rFonts w:ascii="Arial" w:hAnsi="Arial" w:cs="Arial"/>
          <w:bCs/>
          <w:sz w:val="22"/>
          <w:szCs w:val="22"/>
          <w:lang w:val="es-PE" w:eastAsia="es-PE"/>
        </w:rPr>
        <w:t xml:space="preserve"> cinco por ciento</w:t>
      </w:r>
      <w:r w:rsidRPr="007B76FD">
        <w:rPr>
          <w:rFonts w:ascii="Arial" w:hAnsi="Arial" w:cs="Arial"/>
          <w:bCs/>
          <w:sz w:val="22"/>
          <w:szCs w:val="22"/>
          <w:lang w:val="es-PE" w:eastAsia="es-PE"/>
        </w:rPr>
        <w:t xml:space="preserve"> </w:t>
      </w:r>
      <w:r w:rsidR="00EB7C85" w:rsidRPr="007B76FD">
        <w:rPr>
          <w:rFonts w:ascii="Arial" w:hAnsi="Arial" w:cs="Arial"/>
          <w:bCs/>
          <w:sz w:val="22"/>
          <w:szCs w:val="22"/>
          <w:lang w:val="es-PE" w:eastAsia="es-PE"/>
        </w:rPr>
        <w:t>(</w:t>
      </w:r>
      <w:r w:rsidRPr="007B76FD">
        <w:rPr>
          <w:rFonts w:ascii="Arial" w:hAnsi="Arial" w:cs="Arial"/>
          <w:bCs/>
          <w:sz w:val="22"/>
          <w:szCs w:val="22"/>
          <w:lang w:val="es-PE" w:eastAsia="es-PE"/>
        </w:rPr>
        <w:t>5%</w:t>
      </w:r>
      <w:r w:rsidR="00EB7C85" w:rsidRPr="007B76FD">
        <w:rPr>
          <w:rFonts w:ascii="Arial" w:hAnsi="Arial" w:cs="Arial"/>
          <w:bCs/>
          <w:sz w:val="22"/>
          <w:szCs w:val="22"/>
          <w:lang w:val="es-PE" w:eastAsia="es-PE"/>
        </w:rPr>
        <w:t>)</w:t>
      </w:r>
      <w:r w:rsidRPr="007B76FD">
        <w:rPr>
          <w:rFonts w:ascii="Arial" w:hAnsi="Arial" w:cs="Arial"/>
          <w:bCs/>
          <w:sz w:val="22"/>
          <w:szCs w:val="22"/>
          <w:lang w:val="es-PE" w:eastAsia="es-PE"/>
        </w:rPr>
        <w:t>; la forma de pago y el interés aplicable; así como una referencia expresa a los supuestos de pérdida de dicho aplazamiento y/o fraccionamiento establecidos en el artículo 2</w:t>
      </w:r>
      <w:r w:rsidR="00DA32B8" w:rsidRPr="007B76FD">
        <w:rPr>
          <w:rFonts w:ascii="Arial" w:hAnsi="Arial" w:cs="Arial"/>
          <w:bCs/>
          <w:sz w:val="22"/>
          <w:szCs w:val="22"/>
          <w:lang w:val="es-PE" w:eastAsia="es-PE"/>
        </w:rPr>
        <w:t>1</w:t>
      </w:r>
      <w:r w:rsidRPr="007B76FD">
        <w:rPr>
          <w:rFonts w:ascii="Arial" w:hAnsi="Arial" w:cs="Arial"/>
          <w:bCs/>
          <w:sz w:val="22"/>
          <w:szCs w:val="22"/>
          <w:lang w:val="es-PE" w:eastAsia="es-PE"/>
        </w:rPr>
        <w:t>.</w:t>
      </w:r>
    </w:p>
    <w:p w14:paraId="7757A7DA" w14:textId="77777777" w:rsidR="00587499" w:rsidRPr="007B76FD" w:rsidRDefault="00587499" w:rsidP="004A3AA2">
      <w:pPr>
        <w:tabs>
          <w:tab w:val="left" w:pos="1134"/>
        </w:tabs>
        <w:jc w:val="both"/>
        <w:rPr>
          <w:rFonts w:ascii="Arial" w:hAnsi="Arial" w:cs="Arial"/>
          <w:bCs/>
          <w:sz w:val="22"/>
          <w:szCs w:val="22"/>
          <w:lang w:val="es-PE" w:eastAsia="es-PE"/>
        </w:rPr>
      </w:pPr>
    </w:p>
    <w:p w14:paraId="78CF562B" w14:textId="77777777" w:rsidR="00587499" w:rsidRPr="007B76FD" w:rsidRDefault="00587499" w:rsidP="00A001A9">
      <w:pPr>
        <w:pStyle w:val="Prrafodelista"/>
        <w:numPr>
          <w:ilvl w:val="0"/>
          <w:numId w:val="22"/>
        </w:numPr>
        <w:ind w:left="851" w:hanging="284"/>
        <w:jc w:val="both"/>
        <w:rPr>
          <w:rFonts w:ascii="Arial" w:hAnsi="Arial" w:cs="Arial"/>
          <w:bCs/>
          <w:sz w:val="22"/>
          <w:szCs w:val="22"/>
          <w:lang w:val="es-PE" w:eastAsia="es-PE"/>
        </w:rPr>
      </w:pPr>
      <w:r w:rsidRPr="007B76FD">
        <w:rPr>
          <w:rFonts w:ascii="Arial" w:hAnsi="Arial" w:cs="Arial"/>
          <w:bCs/>
          <w:sz w:val="22"/>
          <w:szCs w:val="22"/>
          <w:lang w:val="es-PE" w:eastAsia="es-PE"/>
        </w:rPr>
        <w:t>Será ejecutable a solo requerimiento de la SUNAT.</w:t>
      </w:r>
    </w:p>
    <w:p w14:paraId="4529B91D" w14:textId="77777777" w:rsidR="00587499" w:rsidRPr="007B76FD" w:rsidRDefault="00587499" w:rsidP="004A3AA2">
      <w:pPr>
        <w:jc w:val="both"/>
        <w:rPr>
          <w:rFonts w:ascii="Arial" w:hAnsi="Arial" w:cs="Arial"/>
          <w:b/>
          <w:bCs/>
          <w:sz w:val="22"/>
          <w:szCs w:val="22"/>
          <w:lang w:val="es-PE" w:eastAsia="es-PE"/>
        </w:rPr>
      </w:pPr>
    </w:p>
    <w:p w14:paraId="6CAF735C" w14:textId="699DCB16" w:rsidR="00587499" w:rsidRPr="007B76FD" w:rsidRDefault="00587499" w:rsidP="00A001A9">
      <w:pPr>
        <w:pStyle w:val="Prrafodelista"/>
        <w:numPr>
          <w:ilvl w:val="1"/>
          <w:numId w:val="64"/>
        </w:numPr>
        <w:tabs>
          <w:tab w:val="left" w:pos="1134"/>
        </w:tabs>
        <w:spacing w:after="200"/>
        <w:ind w:left="567" w:hanging="567"/>
        <w:jc w:val="both"/>
        <w:rPr>
          <w:rFonts w:ascii="Arial" w:hAnsi="Arial" w:cs="Arial"/>
          <w:bCs/>
          <w:sz w:val="22"/>
          <w:szCs w:val="22"/>
          <w:lang w:val="es-PE" w:eastAsia="es-PE"/>
        </w:rPr>
      </w:pPr>
      <w:r w:rsidRPr="007B76FD">
        <w:rPr>
          <w:rFonts w:ascii="Arial" w:hAnsi="Arial" w:cs="Arial"/>
          <w:bCs/>
          <w:sz w:val="22"/>
          <w:szCs w:val="22"/>
          <w:lang w:val="es-PE" w:eastAsia="es-PE"/>
        </w:rPr>
        <w:t>El interesado puede renovar o sustituir la carta fianza por otra cuyo monto sea por lo menos igual al saldo de</w:t>
      </w:r>
      <w:r w:rsidR="00EB7C85" w:rsidRPr="007B76FD">
        <w:rPr>
          <w:rFonts w:ascii="Arial" w:hAnsi="Arial" w:cs="Arial"/>
          <w:bCs/>
          <w:sz w:val="22"/>
          <w:szCs w:val="22"/>
          <w:lang w:val="es-PE" w:eastAsia="es-PE"/>
        </w:rPr>
        <w:t xml:space="preserve">l RAF </w:t>
      </w:r>
      <w:r w:rsidRPr="007B76FD">
        <w:rPr>
          <w:rFonts w:ascii="Arial" w:hAnsi="Arial" w:cs="Arial"/>
          <w:bCs/>
          <w:sz w:val="22"/>
          <w:szCs w:val="22"/>
          <w:lang w:val="es-PE" w:eastAsia="es-PE"/>
        </w:rPr>
        <w:t>a garantizar</w:t>
      </w:r>
      <w:r w:rsidR="00837E09" w:rsidRPr="007B76FD">
        <w:rPr>
          <w:rFonts w:ascii="Arial" w:hAnsi="Arial" w:cs="Arial"/>
          <w:bCs/>
          <w:sz w:val="22"/>
          <w:szCs w:val="22"/>
          <w:lang w:val="es-PE" w:eastAsia="es-PE"/>
        </w:rPr>
        <w:t xml:space="preserve"> </w:t>
      </w:r>
      <w:r w:rsidR="005D7FFC" w:rsidRPr="007B76FD">
        <w:rPr>
          <w:rFonts w:ascii="Arial" w:hAnsi="Arial" w:cs="Arial"/>
          <w:bCs/>
          <w:sz w:val="22"/>
          <w:szCs w:val="22"/>
          <w:lang w:val="es-PE" w:eastAsia="es-PE"/>
        </w:rPr>
        <w:t>y, de corresponder</w:t>
      </w:r>
      <w:r w:rsidR="00E33BF2" w:rsidRPr="007B76FD">
        <w:rPr>
          <w:rFonts w:ascii="Arial" w:hAnsi="Arial" w:cs="Arial"/>
          <w:bCs/>
          <w:sz w:val="22"/>
          <w:szCs w:val="22"/>
          <w:lang w:val="es-PE" w:eastAsia="es-PE"/>
        </w:rPr>
        <w:t>,</w:t>
      </w:r>
      <w:r w:rsidR="005D7FFC" w:rsidRPr="007B76FD">
        <w:rPr>
          <w:rFonts w:ascii="Arial" w:hAnsi="Arial" w:cs="Arial"/>
          <w:bCs/>
          <w:sz w:val="22"/>
          <w:szCs w:val="22"/>
          <w:lang w:val="es-PE" w:eastAsia="es-PE"/>
        </w:rPr>
        <w:t xml:space="preserve"> otros saldos,</w:t>
      </w:r>
      <w:r w:rsidRPr="007B76FD">
        <w:rPr>
          <w:rFonts w:ascii="Arial" w:hAnsi="Arial" w:cs="Arial"/>
          <w:bCs/>
          <w:sz w:val="22"/>
          <w:szCs w:val="22"/>
          <w:lang w:val="es-PE" w:eastAsia="es-PE"/>
        </w:rPr>
        <w:t xml:space="preserve"> </w:t>
      </w:r>
      <w:r w:rsidRPr="007B76FD">
        <w:rPr>
          <w:rFonts w:ascii="Arial" w:hAnsi="Arial" w:cs="Arial"/>
          <w:bCs/>
          <w:sz w:val="22"/>
          <w:szCs w:val="22"/>
          <w:lang w:val="es-PE" w:eastAsia="es-PE"/>
        </w:rPr>
        <w:lastRenderedPageBreak/>
        <w:t xml:space="preserve">actualizado a la fecha de la renovación o sustitución e incrementado de acuerdo </w:t>
      </w:r>
      <w:r w:rsidR="00AA3788" w:rsidRPr="007B76FD">
        <w:rPr>
          <w:rFonts w:ascii="Arial" w:hAnsi="Arial" w:cs="Arial"/>
          <w:bCs/>
          <w:sz w:val="22"/>
          <w:szCs w:val="22"/>
          <w:lang w:val="es-PE" w:eastAsia="es-PE"/>
        </w:rPr>
        <w:t>con e</w:t>
      </w:r>
      <w:r w:rsidRPr="007B76FD">
        <w:rPr>
          <w:rFonts w:ascii="Arial" w:hAnsi="Arial" w:cs="Arial"/>
          <w:bCs/>
          <w:sz w:val="22"/>
          <w:szCs w:val="22"/>
          <w:lang w:val="es-PE" w:eastAsia="es-PE"/>
        </w:rPr>
        <w:t xml:space="preserve">l porcentaje señalado en el </w:t>
      </w:r>
      <w:r w:rsidR="00682BFC" w:rsidRPr="007B76FD">
        <w:rPr>
          <w:rFonts w:ascii="Arial" w:hAnsi="Arial" w:cs="Arial"/>
          <w:bCs/>
          <w:sz w:val="22"/>
          <w:szCs w:val="22"/>
          <w:lang w:val="es-PE" w:eastAsia="es-PE"/>
        </w:rPr>
        <w:t>párrafo</w:t>
      </w:r>
      <w:r w:rsidRPr="007B76FD">
        <w:rPr>
          <w:rFonts w:ascii="Arial" w:hAnsi="Arial" w:cs="Arial"/>
          <w:bCs/>
          <w:sz w:val="22"/>
          <w:szCs w:val="22"/>
          <w:lang w:val="es-PE" w:eastAsia="es-PE"/>
        </w:rPr>
        <w:t xml:space="preserve"> 1</w:t>
      </w:r>
      <w:r w:rsidR="00292CB1" w:rsidRPr="007B76FD">
        <w:rPr>
          <w:rFonts w:ascii="Arial" w:hAnsi="Arial" w:cs="Arial"/>
          <w:bCs/>
          <w:sz w:val="22"/>
          <w:szCs w:val="22"/>
          <w:lang w:val="es-PE" w:eastAsia="es-PE"/>
        </w:rPr>
        <w:t>1</w:t>
      </w:r>
      <w:r w:rsidRPr="007B76FD">
        <w:rPr>
          <w:rFonts w:ascii="Arial" w:hAnsi="Arial" w:cs="Arial"/>
          <w:bCs/>
          <w:sz w:val="22"/>
          <w:szCs w:val="22"/>
          <w:lang w:val="es-PE" w:eastAsia="es-PE"/>
        </w:rPr>
        <w:t>.1 del artículo 1</w:t>
      </w:r>
      <w:r w:rsidR="00292CB1" w:rsidRPr="007B76FD">
        <w:rPr>
          <w:rFonts w:ascii="Arial" w:hAnsi="Arial" w:cs="Arial"/>
          <w:bCs/>
          <w:sz w:val="22"/>
          <w:szCs w:val="22"/>
          <w:lang w:val="es-PE" w:eastAsia="es-PE"/>
        </w:rPr>
        <w:t>1</w:t>
      </w:r>
      <w:r w:rsidRPr="007B76FD">
        <w:rPr>
          <w:rFonts w:ascii="Arial" w:hAnsi="Arial" w:cs="Arial"/>
          <w:bCs/>
          <w:sz w:val="22"/>
          <w:szCs w:val="22"/>
          <w:lang w:val="es-PE" w:eastAsia="es-PE"/>
        </w:rPr>
        <w:t>.</w:t>
      </w:r>
    </w:p>
    <w:p w14:paraId="1780C5E8" w14:textId="0847675F" w:rsidR="00587499" w:rsidRPr="007B76FD" w:rsidRDefault="00587499" w:rsidP="00C17290">
      <w:pPr>
        <w:ind w:left="567"/>
        <w:jc w:val="both"/>
        <w:rPr>
          <w:rFonts w:ascii="Arial" w:hAnsi="Arial" w:cs="Arial"/>
          <w:bCs/>
          <w:strike/>
          <w:sz w:val="22"/>
          <w:szCs w:val="22"/>
          <w:lang w:val="es-PE" w:eastAsia="es-PE"/>
        </w:rPr>
      </w:pPr>
      <w:r w:rsidRPr="007B76FD">
        <w:rPr>
          <w:rFonts w:ascii="Arial" w:hAnsi="Arial" w:cs="Arial"/>
          <w:bCs/>
          <w:sz w:val="22"/>
          <w:szCs w:val="22"/>
          <w:lang w:val="es-PE" w:eastAsia="es-PE"/>
        </w:rPr>
        <w:t xml:space="preserve">Cuando la carta fianza concurra con una hipoteca, la referida renovación o sustitución debe efectuarse por el monto </w:t>
      </w:r>
      <w:r w:rsidR="00B30DF0" w:rsidRPr="007B76FD">
        <w:rPr>
          <w:rFonts w:ascii="Arial" w:hAnsi="Arial" w:cs="Arial"/>
          <w:bCs/>
          <w:sz w:val="22"/>
          <w:szCs w:val="22"/>
          <w:lang w:val="es-PE" w:eastAsia="es-PE"/>
        </w:rPr>
        <w:t>del saldo del RAF</w:t>
      </w:r>
      <w:r w:rsidRPr="007B76FD">
        <w:rPr>
          <w:rFonts w:ascii="Arial" w:hAnsi="Arial" w:cs="Arial"/>
          <w:bCs/>
          <w:sz w:val="22"/>
          <w:szCs w:val="22"/>
          <w:lang w:val="es-PE" w:eastAsia="es-PE"/>
        </w:rPr>
        <w:t xml:space="preserve"> </w:t>
      </w:r>
      <w:r w:rsidR="00581CE9" w:rsidRPr="007B76FD">
        <w:rPr>
          <w:rFonts w:ascii="Arial" w:hAnsi="Arial" w:cs="Arial"/>
          <w:bCs/>
          <w:sz w:val="22"/>
          <w:szCs w:val="22"/>
          <w:lang w:val="es-PE" w:eastAsia="es-PE"/>
        </w:rPr>
        <w:t>y, de corresponder otros saldo</w:t>
      </w:r>
      <w:r w:rsidR="00B75B2E" w:rsidRPr="007B76FD">
        <w:rPr>
          <w:rFonts w:ascii="Arial" w:hAnsi="Arial" w:cs="Arial"/>
          <w:bCs/>
          <w:sz w:val="22"/>
          <w:szCs w:val="22"/>
          <w:lang w:val="es-PE" w:eastAsia="es-PE"/>
        </w:rPr>
        <w:t>s</w:t>
      </w:r>
      <w:r w:rsidR="00581CE9" w:rsidRPr="007B76FD">
        <w:rPr>
          <w:rFonts w:ascii="Arial" w:hAnsi="Arial" w:cs="Arial"/>
          <w:bCs/>
          <w:sz w:val="22"/>
          <w:szCs w:val="22"/>
          <w:lang w:val="es-PE" w:eastAsia="es-PE"/>
        </w:rPr>
        <w:t xml:space="preserve"> </w:t>
      </w:r>
      <w:r w:rsidRPr="007B76FD">
        <w:rPr>
          <w:rFonts w:ascii="Arial" w:hAnsi="Arial" w:cs="Arial"/>
          <w:bCs/>
          <w:sz w:val="22"/>
          <w:szCs w:val="22"/>
          <w:lang w:val="es-PE" w:eastAsia="es-PE"/>
        </w:rPr>
        <w:t>que estuviera garantizando o por el</w:t>
      </w:r>
      <w:r w:rsidR="00581CE9" w:rsidRPr="007B76FD">
        <w:rPr>
          <w:rFonts w:ascii="Arial" w:hAnsi="Arial" w:cs="Arial"/>
          <w:bCs/>
          <w:sz w:val="22"/>
          <w:szCs w:val="22"/>
          <w:lang w:val="es-PE" w:eastAsia="es-PE"/>
        </w:rPr>
        <w:t>(los)</w:t>
      </w:r>
      <w:r w:rsidRPr="007B76FD">
        <w:rPr>
          <w:rFonts w:ascii="Arial" w:hAnsi="Arial" w:cs="Arial"/>
          <w:bCs/>
          <w:sz w:val="22"/>
          <w:szCs w:val="22"/>
          <w:lang w:val="es-PE" w:eastAsia="es-PE"/>
        </w:rPr>
        <w:t xml:space="preserve"> saldo</w:t>
      </w:r>
      <w:r w:rsidR="00581CE9" w:rsidRPr="007B76FD">
        <w:rPr>
          <w:rFonts w:ascii="Arial" w:hAnsi="Arial" w:cs="Arial"/>
          <w:bCs/>
          <w:sz w:val="22"/>
          <w:szCs w:val="22"/>
          <w:lang w:val="es-PE" w:eastAsia="es-PE"/>
        </w:rPr>
        <w:t>(s)</w:t>
      </w:r>
      <w:r w:rsidRPr="007B76FD">
        <w:rPr>
          <w:rFonts w:ascii="Arial" w:hAnsi="Arial" w:cs="Arial"/>
          <w:bCs/>
          <w:sz w:val="22"/>
          <w:szCs w:val="22"/>
          <w:lang w:val="es-PE" w:eastAsia="es-PE"/>
        </w:rPr>
        <w:t xml:space="preserve"> de est</w:t>
      </w:r>
      <w:r w:rsidR="00B30DF0" w:rsidRPr="007B76FD">
        <w:rPr>
          <w:rFonts w:ascii="Arial" w:hAnsi="Arial" w:cs="Arial"/>
          <w:bCs/>
          <w:sz w:val="22"/>
          <w:szCs w:val="22"/>
          <w:lang w:val="es-PE" w:eastAsia="es-PE"/>
        </w:rPr>
        <w:t>e</w:t>
      </w:r>
      <w:r w:rsidR="00581CE9" w:rsidRPr="007B76FD">
        <w:rPr>
          <w:rFonts w:ascii="Arial" w:hAnsi="Arial" w:cs="Arial"/>
          <w:bCs/>
          <w:sz w:val="22"/>
          <w:szCs w:val="22"/>
          <w:lang w:val="es-PE" w:eastAsia="es-PE"/>
        </w:rPr>
        <w:t>(estos)</w:t>
      </w:r>
      <w:r w:rsidRPr="007B76FD">
        <w:rPr>
          <w:rFonts w:ascii="Arial" w:hAnsi="Arial" w:cs="Arial"/>
          <w:bCs/>
          <w:sz w:val="22"/>
          <w:szCs w:val="22"/>
          <w:lang w:val="es-PE" w:eastAsia="es-PE"/>
        </w:rPr>
        <w:t>, incrementad</w:t>
      </w:r>
      <w:r w:rsidR="00B30DF0" w:rsidRPr="007B76FD">
        <w:rPr>
          <w:rFonts w:ascii="Arial" w:hAnsi="Arial" w:cs="Arial"/>
          <w:bCs/>
          <w:sz w:val="22"/>
          <w:szCs w:val="22"/>
          <w:lang w:val="es-PE" w:eastAsia="es-PE"/>
        </w:rPr>
        <w:t>o</w:t>
      </w:r>
      <w:r w:rsidRPr="007B76FD">
        <w:rPr>
          <w:rFonts w:ascii="Arial" w:hAnsi="Arial" w:cs="Arial"/>
          <w:bCs/>
          <w:sz w:val="22"/>
          <w:szCs w:val="22"/>
          <w:lang w:val="es-PE" w:eastAsia="es-PE"/>
        </w:rPr>
        <w:t xml:space="preserve"> de acuerdo </w:t>
      </w:r>
      <w:r w:rsidR="00C9533D" w:rsidRPr="007B76FD">
        <w:rPr>
          <w:rFonts w:ascii="Arial" w:hAnsi="Arial" w:cs="Arial"/>
          <w:bCs/>
          <w:sz w:val="22"/>
          <w:szCs w:val="22"/>
          <w:lang w:val="es-PE" w:eastAsia="es-PE"/>
        </w:rPr>
        <w:t>con e</w:t>
      </w:r>
      <w:r w:rsidRPr="007B76FD">
        <w:rPr>
          <w:rFonts w:ascii="Arial" w:hAnsi="Arial" w:cs="Arial"/>
          <w:bCs/>
          <w:sz w:val="22"/>
          <w:szCs w:val="22"/>
          <w:lang w:val="es-PE" w:eastAsia="es-PE"/>
        </w:rPr>
        <w:t xml:space="preserve">l porcentaje señalado en el </w:t>
      </w:r>
      <w:r w:rsidR="00682BFC" w:rsidRPr="007B76FD">
        <w:rPr>
          <w:rFonts w:ascii="Arial" w:hAnsi="Arial" w:cs="Arial"/>
          <w:bCs/>
          <w:sz w:val="22"/>
          <w:szCs w:val="22"/>
          <w:lang w:val="es-PE" w:eastAsia="es-PE"/>
        </w:rPr>
        <w:t xml:space="preserve">párrafo </w:t>
      </w:r>
      <w:r w:rsidRPr="007B76FD">
        <w:rPr>
          <w:rFonts w:ascii="Arial" w:hAnsi="Arial" w:cs="Arial"/>
          <w:bCs/>
          <w:sz w:val="22"/>
          <w:szCs w:val="22"/>
          <w:lang w:val="es-PE" w:eastAsia="es-PE"/>
        </w:rPr>
        <w:t>1</w:t>
      </w:r>
      <w:r w:rsidR="00DA006F" w:rsidRPr="007B76FD">
        <w:rPr>
          <w:rFonts w:ascii="Arial" w:hAnsi="Arial" w:cs="Arial"/>
          <w:bCs/>
          <w:sz w:val="22"/>
          <w:szCs w:val="22"/>
          <w:lang w:val="es-PE" w:eastAsia="es-PE"/>
        </w:rPr>
        <w:t>1</w:t>
      </w:r>
      <w:r w:rsidRPr="007B76FD">
        <w:rPr>
          <w:rFonts w:ascii="Arial" w:hAnsi="Arial" w:cs="Arial"/>
          <w:bCs/>
          <w:sz w:val="22"/>
          <w:szCs w:val="22"/>
          <w:lang w:val="es-PE" w:eastAsia="es-PE"/>
        </w:rPr>
        <w:t>.1 del artículo 1</w:t>
      </w:r>
      <w:r w:rsidR="00DA006F" w:rsidRPr="007B76FD">
        <w:rPr>
          <w:rFonts w:ascii="Arial" w:hAnsi="Arial" w:cs="Arial"/>
          <w:bCs/>
          <w:sz w:val="22"/>
          <w:szCs w:val="22"/>
          <w:lang w:val="es-PE" w:eastAsia="es-PE"/>
        </w:rPr>
        <w:t>1</w:t>
      </w:r>
      <w:r w:rsidRPr="007B76FD">
        <w:rPr>
          <w:rFonts w:ascii="Arial" w:hAnsi="Arial" w:cs="Arial"/>
          <w:bCs/>
          <w:sz w:val="22"/>
          <w:szCs w:val="22"/>
          <w:lang w:val="es-PE" w:eastAsia="es-PE"/>
        </w:rPr>
        <w:t xml:space="preserve">, luego de aplicar lo dispuesto en el literal b) del </w:t>
      </w:r>
      <w:r w:rsidR="0008633A" w:rsidRPr="007B76FD">
        <w:rPr>
          <w:rFonts w:ascii="Arial" w:hAnsi="Arial" w:cs="Arial"/>
          <w:bCs/>
          <w:sz w:val="22"/>
          <w:szCs w:val="22"/>
          <w:lang w:val="es-PE" w:eastAsia="es-PE"/>
        </w:rPr>
        <w:t>párrafo</w:t>
      </w:r>
      <w:r w:rsidRPr="007B76FD">
        <w:rPr>
          <w:rFonts w:ascii="Arial" w:hAnsi="Arial" w:cs="Arial"/>
          <w:bCs/>
          <w:sz w:val="22"/>
          <w:szCs w:val="22"/>
          <w:lang w:val="es-PE" w:eastAsia="es-PE"/>
        </w:rPr>
        <w:t xml:space="preserve"> </w:t>
      </w:r>
      <w:r w:rsidR="001843A2" w:rsidRPr="007B76FD">
        <w:rPr>
          <w:rFonts w:ascii="Arial" w:hAnsi="Arial" w:cs="Arial"/>
          <w:bCs/>
          <w:sz w:val="22"/>
          <w:szCs w:val="22"/>
          <w:lang w:val="es-PE" w:eastAsia="es-PE"/>
        </w:rPr>
        <w:t>1</w:t>
      </w:r>
      <w:r w:rsidR="00732538" w:rsidRPr="007B76FD">
        <w:rPr>
          <w:rFonts w:ascii="Arial" w:hAnsi="Arial" w:cs="Arial"/>
          <w:bCs/>
          <w:sz w:val="22"/>
          <w:szCs w:val="22"/>
          <w:lang w:val="es-PE" w:eastAsia="es-PE"/>
        </w:rPr>
        <w:t>8</w:t>
      </w:r>
      <w:r w:rsidRPr="007B76FD">
        <w:rPr>
          <w:rFonts w:ascii="Arial" w:hAnsi="Arial" w:cs="Arial"/>
          <w:bCs/>
          <w:sz w:val="22"/>
          <w:szCs w:val="22"/>
          <w:lang w:val="es-PE" w:eastAsia="es-PE"/>
        </w:rPr>
        <w:t xml:space="preserve">.1 del artículo </w:t>
      </w:r>
      <w:r w:rsidR="001843A2" w:rsidRPr="007B76FD">
        <w:rPr>
          <w:rFonts w:ascii="Arial" w:hAnsi="Arial" w:cs="Arial"/>
          <w:bCs/>
          <w:sz w:val="22"/>
          <w:szCs w:val="22"/>
          <w:lang w:val="es-PE" w:eastAsia="es-PE"/>
        </w:rPr>
        <w:t>1</w:t>
      </w:r>
      <w:r w:rsidR="00732538" w:rsidRPr="007B76FD">
        <w:rPr>
          <w:rFonts w:ascii="Arial" w:hAnsi="Arial" w:cs="Arial"/>
          <w:bCs/>
          <w:sz w:val="22"/>
          <w:szCs w:val="22"/>
          <w:lang w:val="es-PE" w:eastAsia="es-PE"/>
        </w:rPr>
        <w:t>8</w:t>
      </w:r>
      <w:r w:rsidRPr="007B76FD">
        <w:rPr>
          <w:rFonts w:ascii="Arial" w:hAnsi="Arial" w:cs="Arial"/>
          <w:bCs/>
          <w:sz w:val="22"/>
          <w:szCs w:val="22"/>
          <w:lang w:val="es-PE" w:eastAsia="es-PE"/>
        </w:rPr>
        <w:t>.</w:t>
      </w:r>
    </w:p>
    <w:p w14:paraId="423520A9" w14:textId="77777777" w:rsidR="00587499" w:rsidRPr="007B76FD" w:rsidRDefault="00587499" w:rsidP="004A3AA2">
      <w:pPr>
        <w:jc w:val="both"/>
        <w:rPr>
          <w:rFonts w:ascii="Arial" w:hAnsi="Arial" w:cs="Arial"/>
          <w:bCs/>
          <w:sz w:val="22"/>
          <w:szCs w:val="22"/>
          <w:lang w:val="es-PE" w:eastAsia="es-PE"/>
        </w:rPr>
      </w:pPr>
    </w:p>
    <w:p w14:paraId="0B32C2E6" w14:textId="55A453D3" w:rsidR="00587499" w:rsidRPr="007B76FD" w:rsidRDefault="00587499" w:rsidP="00A001A9">
      <w:pPr>
        <w:pStyle w:val="Prrafodelista"/>
        <w:numPr>
          <w:ilvl w:val="1"/>
          <w:numId w:val="64"/>
        </w:numPr>
        <w:tabs>
          <w:tab w:val="left" w:pos="1134"/>
        </w:tabs>
        <w:spacing w:after="200"/>
        <w:ind w:left="567" w:hanging="567"/>
        <w:jc w:val="both"/>
        <w:rPr>
          <w:rFonts w:ascii="Arial" w:hAnsi="Arial" w:cs="Arial"/>
          <w:bCs/>
          <w:sz w:val="22"/>
          <w:szCs w:val="22"/>
          <w:lang w:val="es-PE" w:eastAsia="es-PE"/>
        </w:rPr>
      </w:pPr>
      <w:r w:rsidRPr="007B76FD">
        <w:rPr>
          <w:rFonts w:ascii="Arial" w:hAnsi="Arial" w:cs="Arial"/>
          <w:bCs/>
          <w:sz w:val="22"/>
          <w:szCs w:val="22"/>
          <w:lang w:val="es-PE" w:eastAsia="es-PE"/>
        </w:rPr>
        <w:t>Cuando se solicite aplazamiento y/o fraccionamiento por un plazo menor o igual a doce (12) meses, la carta fianza tendrá como fecha de vencimiento un (1) mes calendario posterior a la fecha señalada para el término de dicho aplazamiento y/o fraccionamiento.</w:t>
      </w:r>
    </w:p>
    <w:p w14:paraId="7C0BE811" w14:textId="77777777" w:rsidR="00587499" w:rsidRPr="007B76FD" w:rsidRDefault="00587499" w:rsidP="00A001A9">
      <w:pPr>
        <w:pStyle w:val="Prrafodelista"/>
        <w:numPr>
          <w:ilvl w:val="1"/>
          <w:numId w:val="64"/>
        </w:numPr>
        <w:tabs>
          <w:tab w:val="left" w:pos="1134"/>
        </w:tabs>
        <w:spacing w:after="200"/>
        <w:ind w:left="567" w:hanging="567"/>
        <w:jc w:val="both"/>
        <w:rPr>
          <w:rFonts w:ascii="Arial" w:hAnsi="Arial" w:cs="Arial"/>
          <w:bCs/>
          <w:sz w:val="22"/>
          <w:szCs w:val="22"/>
          <w:lang w:val="es-PE" w:eastAsia="es-PE"/>
        </w:rPr>
      </w:pPr>
      <w:r w:rsidRPr="007B76FD">
        <w:rPr>
          <w:rFonts w:ascii="Arial" w:hAnsi="Arial" w:cs="Arial"/>
          <w:bCs/>
          <w:sz w:val="22"/>
          <w:szCs w:val="22"/>
          <w:lang w:val="es-PE" w:eastAsia="es-PE"/>
        </w:rPr>
        <w:t>Cuando se solicite fraccionamiento o aplazamiento y fraccionamiento por un plazo mayor a doce (12) meses, la carta fianza debe:</w:t>
      </w:r>
    </w:p>
    <w:p w14:paraId="082CE7EA" w14:textId="3B76D805" w:rsidR="00587499" w:rsidRPr="007B76FD" w:rsidRDefault="00587499" w:rsidP="00A001A9">
      <w:pPr>
        <w:pStyle w:val="Prrafodelista"/>
        <w:numPr>
          <w:ilvl w:val="0"/>
          <w:numId w:val="23"/>
        </w:numPr>
        <w:ind w:left="993" w:hanging="426"/>
        <w:jc w:val="both"/>
        <w:rPr>
          <w:rFonts w:ascii="Arial" w:hAnsi="Arial" w:cs="Arial"/>
          <w:bCs/>
          <w:sz w:val="22"/>
          <w:szCs w:val="22"/>
          <w:lang w:val="es-PE" w:eastAsia="es-PE"/>
        </w:rPr>
      </w:pPr>
      <w:r w:rsidRPr="007B76FD">
        <w:rPr>
          <w:rFonts w:ascii="Arial" w:hAnsi="Arial" w:cs="Arial"/>
          <w:bCs/>
          <w:sz w:val="22"/>
          <w:szCs w:val="22"/>
          <w:lang w:val="es-PE" w:eastAsia="es-PE"/>
        </w:rPr>
        <w:t>Tener como fecha de vencimiento un (1) mes calendario posterior a la fecha de término del refinanciamiento, o</w:t>
      </w:r>
    </w:p>
    <w:p w14:paraId="3DC9B448" w14:textId="77777777" w:rsidR="00587499" w:rsidRPr="007B76FD" w:rsidRDefault="00587499" w:rsidP="004A3AA2">
      <w:pPr>
        <w:ind w:left="1418" w:hanging="284"/>
        <w:jc w:val="both"/>
        <w:rPr>
          <w:rFonts w:ascii="Arial" w:hAnsi="Arial" w:cs="Arial"/>
          <w:bCs/>
          <w:sz w:val="22"/>
          <w:szCs w:val="22"/>
          <w:lang w:val="es-PE" w:eastAsia="es-PE"/>
        </w:rPr>
      </w:pPr>
    </w:p>
    <w:p w14:paraId="3F720C64" w14:textId="77777777" w:rsidR="00C9533D" w:rsidRPr="007B76FD" w:rsidRDefault="00587499" w:rsidP="00A001A9">
      <w:pPr>
        <w:pStyle w:val="Prrafodelista"/>
        <w:numPr>
          <w:ilvl w:val="0"/>
          <w:numId w:val="23"/>
        </w:numPr>
        <w:ind w:left="993" w:hanging="426"/>
        <w:jc w:val="both"/>
        <w:rPr>
          <w:rFonts w:ascii="Arial" w:hAnsi="Arial" w:cs="Arial"/>
          <w:bCs/>
          <w:sz w:val="22"/>
          <w:szCs w:val="22"/>
          <w:lang w:val="es-PE" w:eastAsia="es-PE"/>
        </w:rPr>
      </w:pPr>
      <w:r w:rsidRPr="007B76FD">
        <w:rPr>
          <w:rFonts w:ascii="Arial" w:hAnsi="Arial" w:cs="Arial"/>
          <w:bCs/>
          <w:sz w:val="22"/>
          <w:szCs w:val="22"/>
          <w:lang w:val="es-PE" w:eastAsia="es-PE"/>
        </w:rPr>
        <w:t xml:space="preserve">Tener vigencia mínima de doce (12) meses, debiendo renovarse o sustituirse sucesivamente, de ser el caso, de modo tal que la garantía se mantenga vigente hasta un mes calendario posterior al término del refinanciamiento. </w:t>
      </w:r>
    </w:p>
    <w:p w14:paraId="15522775" w14:textId="77777777" w:rsidR="00C9533D" w:rsidRPr="007B76FD" w:rsidRDefault="00C9533D" w:rsidP="004A3AA2">
      <w:pPr>
        <w:pStyle w:val="Prrafodelista"/>
        <w:rPr>
          <w:rFonts w:ascii="Arial" w:hAnsi="Arial" w:cs="Arial"/>
          <w:bCs/>
          <w:sz w:val="22"/>
          <w:szCs w:val="22"/>
          <w:lang w:val="es-PE" w:eastAsia="es-PE"/>
        </w:rPr>
      </w:pPr>
    </w:p>
    <w:p w14:paraId="7E15F170" w14:textId="2AD81A34" w:rsidR="00587499" w:rsidRPr="007B76FD" w:rsidRDefault="00587499" w:rsidP="004A3AA2">
      <w:pPr>
        <w:pStyle w:val="Prrafodelista"/>
        <w:ind w:left="993"/>
        <w:jc w:val="both"/>
        <w:rPr>
          <w:rFonts w:ascii="Arial" w:hAnsi="Arial" w:cs="Arial"/>
          <w:bCs/>
          <w:sz w:val="22"/>
          <w:szCs w:val="22"/>
          <w:lang w:val="es-PE" w:eastAsia="es-PE"/>
        </w:rPr>
      </w:pPr>
      <w:r w:rsidRPr="007B76FD">
        <w:rPr>
          <w:rFonts w:ascii="Arial" w:hAnsi="Arial" w:cs="Arial"/>
          <w:bCs/>
          <w:sz w:val="22"/>
          <w:szCs w:val="22"/>
          <w:lang w:val="es-PE" w:eastAsia="es-PE"/>
        </w:rPr>
        <w:t>Para tal efecto, se debe tener en cuenta lo siguiente:</w:t>
      </w:r>
    </w:p>
    <w:p w14:paraId="2ADC5A3D" w14:textId="77777777" w:rsidR="00587499" w:rsidRPr="007B76FD" w:rsidRDefault="00587499" w:rsidP="004A3AA2">
      <w:pPr>
        <w:ind w:firstLine="1134"/>
        <w:jc w:val="both"/>
        <w:rPr>
          <w:rFonts w:ascii="Arial" w:hAnsi="Arial" w:cs="Arial"/>
          <w:bCs/>
          <w:sz w:val="22"/>
          <w:szCs w:val="22"/>
          <w:lang w:val="es-PE" w:eastAsia="es-PE"/>
        </w:rPr>
      </w:pPr>
    </w:p>
    <w:p w14:paraId="627E9612" w14:textId="594A12B4" w:rsidR="00587499" w:rsidRPr="007B76FD" w:rsidRDefault="00587499" w:rsidP="00A001A9">
      <w:pPr>
        <w:pStyle w:val="Prrafodelista"/>
        <w:numPr>
          <w:ilvl w:val="0"/>
          <w:numId w:val="24"/>
        </w:numPr>
        <w:tabs>
          <w:tab w:val="left" w:pos="1418"/>
        </w:tabs>
        <w:ind w:left="1418" w:hanging="425"/>
        <w:jc w:val="both"/>
        <w:rPr>
          <w:rFonts w:ascii="Arial" w:hAnsi="Arial" w:cs="Arial"/>
          <w:bCs/>
          <w:sz w:val="22"/>
          <w:szCs w:val="22"/>
          <w:lang w:val="es-PE" w:eastAsia="es-PE"/>
        </w:rPr>
      </w:pPr>
      <w:r w:rsidRPr="007B76FD">
        <w:rPr>
          <w:rFonts w:ascii="Arial" w:hAnsi="Arial" w:cs="Arial"/>
          <w:bCs/>
          <w:sz w:val="22"/>
          <w:szCs w:val="22"/>
          <w:lang w:val="es-PE" w:eastAsia="es-PE"/>
        </w:rPr>
        <w:t>La carta fianza que renueva o sustituye a la otorgada debe garantizar el saldo de</w:t>
      </w:r>
      <w:r w:rsidR="00C9533D" w:rsidRPr="007B76FD">
        <w:rPr>
          <w:rFonts w:ascii="Arial" w:hAnsi="Arial" w:cs="Arial"/>
          <w:bCs/>
          <w:sz w:val="22"/>
          <w:szCs w:val="22"/>
          <w:lang w:val="es-PE" w:eastAsia="es-PE"/>
        </w:rPr>
        <w:t>l RAF</w:t>
      </w:r>
      <w:r w:rsidRPr="007B76FD">
        <w:rPr>
          <w:rFonts w:ascii="Arial" w:hAnsi="Arial" w:cs="Arial"/>
          <w:bCs/>
          <w:sz w:val="22"/>
          <w:szCs w:val="22"/>
          <w:lang w:val="es-PE" w:eastAsia="es-PE"/>
        </w:rPr>
        <w:t xml:space="preserve"> incrementado de acuerdo </w:t>
      </w:r>
      <w:r w:rsidR="00C9533D" w:rsidRPr="007B76FD">
        <w:rPr>
          <w:rFonts w:ascii="Arial" w:hAnsi="Arial" w:cs="Arial"/>
          <w:bCs/>
          <w:sz w:val="22"/>
          <w:szCs w:val="22"/>
          <w:lang w:val="es-PE" w:eastAsia="es-PE"/>
        </w:rPr>
        <w:t>con e</w:t>
      </w:r>
      <w:r w:rsidRPr="007B76FD">
        <w:rPr>
          <w:rFonts w:ascii="Arial" w:hAnsi="Arial" w:cs="Arial"/>
          <w:bCs/>
          <w:sz w:val="22"/>
          <w:szCs w:val="22"/>
          <w:lang w:val="es-PE" w:eastAsia="es-PE"/>
        </w:rPr>
        <w:t xml:space="preserve">l porcentaje señalado en el </w:t>
      </w:r>
      <w:r w:rsidR="009E633A" w:rsidRPr="007B76FD">
        <w:rPr>
          <w:rFonts w:ascii="Arial" w:hAnsi="Arial" w:cs="Arial"/>
          <w:bCs/>
          <w:sz w:val="22"/>
          <w:szCs w:val="22"/>
          <w:lang w:val="es-PE" w:eastAsia="es-PE"/>
        </w:rPr>
        <w:t xml:space="preserve">párrafo </w:t>
      </w:r>
      <w:r w:rsidRPr="007B76FD">
        <w:rPr>
          <w:rFonts w:ascii="Arial" w:hAnsi="Arial" w:cs="Arial"/>
          <w:bCs/>
          <w:sz w:val="22"/>
          <w:szCs w:val="22"/>
          <w:lang w:val="es-PE" w:eastAsia="es-PE"/>
        </w:rPr>
        <w:t>1</w:t>
      </w:r>
      <w:r w:rsidR="00732538" w:rsidRPr="007B76FD">
        <w:rPr>
          <w:rFonts w:ascii="Arial" w:hAnsi="Arial" w:cs="Arial"/>
          <w:bCs/>
          <w:sz w:val="22"/>
          <w:szCs w:val="22"/>
          <w:lang w:val="es-PE" w:eastAsia="es-PE"/>
        </w:rPr>
        <w:t>1</w:t>
      </w:r>
      <w:r w:rsidRPr="007B76FD">
        <w:rPr>
          <w:rFonts w:ascii="Arial" w:hAnsi="Arial" w:cs="Arial"/>
          <w:bCs/>
          <w:sz w:val="22"/>
          <w:szCs w:val="22"/>
          <w:lang w:val="es-PE" w:eastAsia="es-PE"/>
        </w:rPr>
        <w:t>.1 del artículo 1</w:t>
      </w:r>
      <w:r w:rsidR="00732538" w:rsidRPr="007B76FD">
        <w:rPr>
          <w:rFonts w:ascii="Arial" w:hAnsi="Arial" w:cs="Arial"/>
          <w:bCs/>
          <w:sz w:val="22"/>
          <w:szCs w:val="22"/>
          <w:lang w:val="es-PE" w:eastAsia="es-PE"/>
        </w:rPr>
        <w:t>1</w:t>
      </w:r>
      <w:r w:rsidRPr="007B76FD">
        <w:rPr>
          <w:rFonts w:ascii="Arial" w:hAnsi="Arial" w:cs="Arial"/>
          <w:bCs/>
          <w:sz w:val="22"/>
          <w:szCs w:val="22"/>
          <w:lang w:val="es-PE" w:eastAsia="es-PE"/>
        </w:rPr>
        <w:t>. En caso</w:t>
      </w:r>
      <w:r w:rsidR="009E633A" w:rsidRPr="007B76FD">
        <w:rPr>
          <w:rFonts w:ascii="Arial" w:hAnsi="Arial" w:cs="Arial"/>
          <w:bCs/>
          <w:sz w:val="22"/>
          <w:szCs w:val="22"/>
          <w:lang w:val="es-PE" w:eastAsia="es-PE"/>
        </w:rPr>
        <w:t xml:space="preserve"> </w:t>
      </w:r>
      <w:r w:rsidRPr="007B76FD">
        <w:rPr>
          <w:rFonts w:ascii="Arial" w:hAnsi="Arial" w:cs="Arial"/>
          <w:bCs/>
          <w:sz w:val="22"/>
          <w:szCs w:val="22"/>
          <w:lang w:val="es-PE" w:eastAsia="es-PE"/>
        </w:rPr>
        <w:t xml:space="preserve">que la carta fianza concurra con otra garantía, se aplicará lo dispuesto en el </w:t>
      </w:r>
      <w:r w:rsidR="009E633A" w:rsidRPr="007B76FD">
        <w:rPr>
          <w:rFonts w:ascii="Arial" w:hAnsi="Arial" w:cs="Arial"/>
          <w:bCs/>
          <w:sz w:val="22"/>
          <w:szCs w:val="22"/>
          <w:lang w:val="es-PE" w:eastAsia="es-PE"/>
        </w:rPr>
        <w:t>párrafo</w:t>
      </w:r>
      <w:r w:rsidRPr="007B76FD">
        <w:rPr>
          <w:rFonts w:ascii="Arial" w:hAnsi="Arial" w:cs="Arial"/>
          <w:bCs/>
          <w:sz w:val="22"/>
          <w:szCs w:val="22"/>
          <w:lang w:val="es-PE" w:eastAsia="es-PE"/>
        </w:rPr>
        <w:t xml:space="preserve"> 1</w:t>
      </w:r>
      <w:r w:rsidR="00732538" w:rsidRPr="007B76FD">
        <w:rPr>
          <w:rFonts w:ascii="Arial" w:hAnsi="Arial" w:cs="Arial"/>
          <w:bCs/>
          <w:sz w:val="22"/>
          <w:szCs w:val="22"/>
          <w:lang w:val="es-PE" w:eastAsia="es-PE"/>
        </w:rPr>
        <w:t>2</w:t>
      </w:r>
      <w:r w:rsidRPr="007B76FD">
        <w:rPr>
          <w:rFonts w:ascii="Arial" w:hAnsi="Arial" w:cs="Arial"/>
          <w:bCs/>
          <w:sz w:val="22"/>
          <w:szCs w:val="22"/>
          <w:lang w:val="es-PE" w:eastAsia="es-PE"/>
        </w:rPr>
        <w:t>.2.</w:t>
      </w:r>
    </w:p>
    <w:p w14:paraId="69546350" w14:textId="77777777" w:rsidR="00A546F9" w:rsidRPr="007B76FD" w:rsidRDefault="00A546F9" w:rsidP="00A546F9">
      <w:pPr>
        <w:pStyle w:val="Prrafodelista"/>
        <w:tabs>
          <w:tab w:val="left" w:pos="1418"/>
        </w:tabs>
        <w:ind w:left="1418"/>
        <w:jc w:val="both"/>
        <w:rPr>
          <w:rFonts w:ascii="Arial" w:hAnsi="Arial" w:cs="Arial"/>
          <w:bCs/>
          <w:sz w:val="22"/>
          <w:szCs w:val="22"/>
          <w:lang w:val="es-PE" w:eastAsia="es-PE"/>
        </w:rPr>
      </w:pPr>
    </w:p>
    <w:p w14:paraId="2D502E6C" w14:textId="6572DF48" w:rsidR="00587499" w:rsidRPr="007B76FD" w:rsidRDefault="00587499" w:rsidP="00A001A9">
      <w:pPr>
        <w:pStyle w:val="Prrafodelista"/>
        <w:numPr>
          <w:ilvl w:val="0"/>
          <w:numId w:val="24"/>
        </w:numPr>
        <w:tabs>
          <w:tab w:val="left" w:pos="1418"/>
        </w:tabs>
        <w:ind w:left="1418" w:hanging="425"/>
        <w:jc w:val="both"/>
        <w:rPr>
          <w:rFonts w:ascii="Arial" w:hAnsi="Arial" w:cs="Arial"/>
          <w:bCs/>
          <w:sz w:val="22"/>
          <w:szCs w:val="22"/>
          <w:lang w:val="es-PE" w:eastAsia="es-PE"/>
        </w:rPr>
      </w:pPr>
      <w:r w:rsidRPr="007B76FD">
        <w:rPr>
          <w:rFonts w:ascii="Arial" w:hAnsi="Arial" w:cs="Arial"/>
          <w:bCs/>
          <w:sz w:val="22"/>
          <w:szCs w:val="22"/>
          <w:lang w:val="es-PE" w:eastAsia="es-PE"/>
        </w:rPr>
        <w:t>La renovación o sustitución debe efectuarse cuarenta y cinco (45) días calendario antes de la fecha de vencimiento de la carta objeto de renovación o sustitución.</w:t>
      </w:r>
    </w:p>
    <w:p w14:paraId="5124B8E1" w14:textId="77777777" w:rsidR="00A546F9" w:rsidRPr="007B76FD" w:rsidRDefault="00A546F9" w:rsidP="00A546F9">
      <w:pPr>
        <w:pStyle w:val="Prrafodelista"/>
        <w:rPr>
          <w:rFonts w:ascii="Arial" w:hAnsi="Arial" w:cs="Arial"/>
          <w:bCs/>
          <w:sz w:val="22"/>
          <w:szCs w:val="22"/>
          <w:lang w:val="es-PE" w:eastAsia="es-PE"/>
        </w:rPr>
      </w:pPr>
    </w:p>
    <w:p w14:paraId="78119EB4" w14:textId="1CA11BF9" w:rsidR="00587499" w:rsidRPr="007B76FD" w:rsidRDefault="00587499" w:rsidP="00A001A9">
      <w:pPr>
        <w:pStyle w:val="Prrafodelista"/>
        <w:numPr>
          <w:ilvl w:val="0"/>
          <w:numId w:val="24"/>
        </w:numPr>
        <w:tabs>
          <w:tab w:val="left" w:pos="1418"/>
        </w:tabs>
        <w:ind w:left="1418" w:hanging="425"/>
        <w:jc w:val="both"/>
        <w:rPr>
          <w:rFonts w:ascii="Arial" w:hAnsi="Arial" w:cs="Arial"/>
          <w:bCs/>
          <w:sz w:val="22"/>
          <w:szCs w:val="22"/>
          <w:lang w:val="es-PE" w:eastAsia="es-PE"/>
        </w:rPr>
      </w:pPr>
      <w:r w:rsidRPr="007B76FD">
        <w:rPr>
          <w:rFonts w:ascii="Arial" w:hAnsi="Arial" w:cs="Arial"/>
          <w:bCs/>
          <w:sz w:val="22"/>
          <w:szCs w:val="22"/>
          <w:lang w:val="es-PE" w:eastAsia="es-PE"/>
        </w:rPr>
        <w:t>La carta fianza renovada o sustituida debe ceñirse a lo dispuesto en el presente artículo en todo en cuanto le sea aplicable.</w:t>
      </w:r>
    </w:p>
    <w:p w14:paraId="7B5FF3CB" w14:textId="77777777" w:rsidR="00A546F9" w:rsidRPr="007B76FD" w:rsidRDefault="00A546F9" w:rsidP="00A546F9">
      <w:pPr>
        <w:pStyle w:val="Prrafodelista"/>
        <w:rPr>
          <w:rFonts w:ascii="Arial" w:hAnsi="Arial" w:cs="Arial"/>
          <w:bCs/>
          <w:sz w:val="22"/>
          <w:szCs w:val="22"/>
          <w:lang w:val="es-PE" w:eastAsia="es-PE"/>
        </w:rPr>
      </w:pPr>
    </w:p>
    <w:p w14:paraId="57024571" w14:textId="5A9A33E5" w:rsidR="00587499" w:rsidRPr="007B76FD" w:rsidRDefault="00587499" w:rsidP="00A001A9">
      <w:pPr>
        <w:pStyle w:val="Prrafodelista"/>
        <w:numPr>
          <w:ilvl w:val="0"/>
          <w:numId w:val="24"/>
        </w:numPr>
        <w:tabs>
          <w:tab w:val="left" w:pos="1418"/>
        </w:tabs>
        <w:ind w:left="1418" w:hanging="425"/>
        <w:jc w:val="both"/>
        <w:rPr>
          <w:rFonts w:ascii="Arial" w:hAnsi="Arial" w:cs="Arial"/>
          <w:bCs/>
          <w:sz w:val="22"/>
          <w:szCs w:val="22"/>
          <w:lang w:val="es-PE" w:eastAsia="es-PE"/>
        </w:rPr>
      </w:pPr>
      <w:r w:rsidRPr="007B76FD">
        <w:rPr>
          <w:rFonts w:ascii="Arial" w:hAnsi="Arial" w:cs="Arial"/>
          <w:bCs/>
          <w:sz w:val="22"/>
          <w:szCs w:val="22"/>
          <w:lang w:val="es-PE" w:eastAsia="es-PE"/>
        </w:rPr>
        <w:t>De no efectuarse la renovación o sustitución en las condiciones señaladas, se perderá el refinanciamiento, ejecutándose la carta fianza y las demás garantías si las hubiera.</w:t>
      </w:r>
    </w:p>
    <w:p w14:paraId="0D2EE92E" w14:textId="77777777" w:rsidR="00587499" w:rsidRPr="007B76FD" w:rsidRDefault="00587499" w:rsidP="00C54739">
      <w:pPr>
        <w:tabs>
          <w:tab w:val="left" w:pos="1418"/>
        </w:tabs>
        <w:ind w:left="1418" w:hanging="425"/>
        <w:jc w:val="both"/>
        <w:rPr>
          <w:rFonts w:ascii="Arial" w:hAnsi="Arial" w:cs="Arial"/>
          <w:bCs/>
          <w:sz w:val="22"/>
          <w:szCs w:val="22"/>
          <w:lang w:val="es-PE" w:eastAsia="es-PE"/>
        </w:rPr>
      </w:pPr>
    </w:p>
    <w:p w14:paraId="5BB4371E" w14:textId="37C3ED3C" w:rsidR="00587499" w:rsidRPr="007B76FD" w:rsidRDefault="00587499" w:rsidP="00A001A9">
      <w:pPr>
        <w:pStyle w:val="Prrafodelista"/>
        <w:numPr>
          <w:ilvl w:val="1"/>
          <w:numId w:val="64"/>
        </w:numPr>
        <w:tabs>
          <w:tab w:val="left" w:pos="1134"/>
        </w:tabs>
        <w:spacing w:after="200"/>
        <w:ind w:left="567" w:hanging="567"/>
        <w:jc w:val="both"/>
        <w:rPr>
          <w:rFonts w:ascii="Arial" w:hAnsi="Arial" w:cs="Arial"/>
          <w:bCs/>
          <w:sz w:val="22"/>
          <w:szCs w:val="22"/>
          <w:lang w:val="es-PE" w:eastAsia="es-PE"/>
        </w:rPr>
      </w:pPr>
      <w:r w:rsidRPr="007B76FD">
        <w:rPr>
          <w:rFonts w:ascii="Arial" w:hAnsi="Arial" w:cs="Arial"/>
          <w:bCs/>
          <w:sz w:val="22"/>
          <w:szCs w:val="22"/>
          <w:lang w:val="es-PE" w:eastAsia="es-PE"/>
        </w:rPr>
        <w:lastRenderedPageBreak/>
        <w:t xml:space="preserve">Si la carta fianza es emitida por </w:t>
      </w:r>
      <w:r w:rsidRPr="007B76FD">
        <w:rPr>
          <w:rFonts w:ascii="Arial" w:eastAsia="Calibri" w:hAnsi="Arial" w:cs="Arial"/>
          <w:sz w:val="22"/>
          <w:szCs w:val="22"/>
          <w:lang w:val="es-PE" w:eastAsia="en-US"/>
        </w:rPr>
        <w:t xml:space="preserve">una empresa del sistema financiero o empresa del sistema de seguros autorizada por la </w:t>
      </w:r>
      <w:r w:rsidR="00C9533D" w:rsidRPr="007B76FD">
        <w:rPr>
          <w:rFonts w:ascii="Arial" w:eastAsia="Calibri" w:hAnsi="Arial" w:cs="Arial"/>
          <w:sz w:val="22"/>
          <w:szCs w:val="22"/>
          <w:lang w:val="es-PE" w:eastAsia="en-US"/>
        </w:rPr>
        <w:t>S</w:t>
      </w:r>
      <w:r w:rsidRPr="007B76FD">
        <w:rPr>
          <w:rFonts w:ascii="Arial" w:eastAsia="Calibri" w:hAnsi="Arial" w:cs="Arial"/>
          <w:sz w:val="22"/>
          <w:szCs w:val="22"/>
          <w:lang w:val="es-PE" w:eastAsia="en-US"/>
        </w:rPr>
        <w:t>BS a emitir carta fianza</w:t>
      </w:r>
      <w:r w:rsidRPr="007B76FD">
        <w:rPr>
          <w:rFonts w:ascii="Arial" w:hAnsi="Arial" w:cs="Arial"/>
          <w:bCs/>
          <w:sz w:val="22"/>
          <w:szCs w:val="22"/>
          <w:lang w:val="es-PE" w:eastAsia="es-PE"/>
        </w:rPr>
        <w:t xml:space="preserve"> que posteriormente fuese intervenida y declarada en disolución conforme a la Ley General del Sistema Financiero y del Sistema de Seguros y Orgánica de la</w:t>
      </w:r>
      <w:r w:rsidR="00C9533D" w:rsidRPr="007B76FD">
        <w:rPr>
          <w:rFonts w:ascii="Arial" w:hAnsi="Arial" w:cs="Arial"/>
          <w:bCs/>
          <w:sz w:val="22"/>
          <w:szCs w:val="22"/>
          <w:lang w:val="es-PE" w:eastAsia="es-PE"/>
        </w:rPr>
        <w:t xml:space="preserve"> SBS</w:t>
      </w:r>
      <w:r w:rsidRPr="007B76FD">
        <w:rPr>
          <w:rFonts w:ascii="Arial" w:hAnsi="Arial" w:cs="Arial"/>
          <w:bCs/>
          <w:sz w:val="22"/>
          <w:szCs w:val="22"/>
          <w:lang w:val="es-PE" w:eastAsia="es-PE"/>
        </w:rPr>
        <w:t xml:space="preserve">, aprobada por la Ley N.° 26702, el deudor tributario debe otorgar una nueva carta fianza u otra garantía de conformidad con lo dispuesto en el presente </w:t>
      </w:r>
      <w:r w:rsidR="00C9533D" w:rsidRPr="007B76FD">
        <w:rPr>
          <w:rFonts w:ascii="Arial" w:hAnsi="Arial" w:cs="Arial"/>
          <w:bCs/>
          <w:sz w:val="22"/>
          <w:szCs w:val="22"/>
          <w:lang w:val="es-PE" w:eastAsia="es-PE"/>
        </w:rPr>
        <w:t>t</w:t>
      </w:r>
      <w:r w:rsidRPr="007B76FD">
        <w:rPr>
          <w:rFonts w:ascii="Arial" w:hAnsi="Arial" w:cs="Arial"/>
          <w:bCs/>
          <w:sz w:val="22"/>
          <w:szCs w:val="22"/>
          <w:lang w:val="es-PE" w:eastAsia="es-PE"/>
        </w:rPr>
        <w:t>ítulo.</w:t>
      </w:r>
    </w:p>
    <w:p w14:paraId="1A0D866C" w14:textId="6CA057C6" w:rsidR="00587499" w:rsidRPr="007B76FD" w:rsidRDefault="00587499" w:rsidP="004A3AA2">
      <w:pPr>
        <w:tabs>
          <w:tab w:val="left" w:pos="1276"/>
        </w:tabs>
        <w:ind w:left="567"/>
        <w:jc w:val="both"/>
        <w:rPr>
          <w:rFonts w:ascii="Arial" w:hAnsi="Arial" w:cs="Arial"/>
          <w:bCs/>
          <w:sz w:val="22"/>
          <w:szCs w:val="22"/>
          <w:lang w:val="es-PE" w:eastAsia="es-PE"/>
        </w:rPr>
      </w:pPr>
      <w:r w:rsidRPr="007B76FD">
        <w:rPr>
          <w:rFonts w:ascii="Arial" w:hAnsi="Arial" w:cs="Arial"/>
          <w:bCs/>
          <w:sz w:val="22"/>
          <w:szCs w:val="22"/>
          <w:lang w:val="es-PE" w:eastAsia="es-PE"/>
        </w:rPr>
        <w:t>Para ello, el deudor debe cumplir con la presentación de la documentación sustentatoria de la nueva garantía a otorgar, dentro de los quince (15) días hábiles de publicada la resolución de la SBS mediante la cual sea declarada la disolución de la empresa del sistema financiero o de la empresa del sistema de seguros, considerándose, para la formalización, lo dispuesto en el artículo 1</w:t>
      </w:r>
      <w:r w:rsidR="00732538" w:rsidRPr="007B76FD">
        <w:rPr>
          <w:rFonts w:ascii="Arial" w:hAnsi="Arial" w:cs="Arial"/>
          <w:bCs/>
          <w:sz w:val="22"/>
          <w:szCs w:val="22"/>
          <w:lang w:val="es-PE" w:eastAsia="es-PE"/>
        </w:rPr>
        <w:t>4</w:t>
      </w:r>
      <w:r w:rsidRPr="007B76FD">
        <w:rPr>
          <w:rFonts w:ascii="Arial" w:hAnsi="Arial" w:cs="Arial"/>
          <w:bCs/>
          <w:sz w:val="22"/>
          <w:szCs w:val="22"/>
          <w:lang w:val="es-PE" w:eastAsia="es-PE"/>
        </w:rPr>
        <w:t>. En caso contrario, se pierde el refinanciamiento, aplicándose lo dispuesto en el artículo 2</w:t>
      </w:r>
      <w:r w:rsidR="00153E80" w:rsidRPr="007B76FD">
        <w:rPr>
          <w:rFonts w:ascii="Arial" w:hAnsi="Arial" w:cs="Arial"/>
          <w:bCs/>
          <w:sz w:val="22"/>
          <w:szCs w:val="22"/>
          <w:lang w:val="es-PE" w:eastAsia="es-PE"/>
        </w:rPr>
        <w:t>3</w:t>
      </w:r>
      <w:r w:rsidRPr="007B76FD">
        <w:rPr>
          <w:rFonts w:ascii="Arial" w:hAnsi="Arial" w:cs="Arial"/>
          <w:bCs/>
          <w:sz w:val="22"/>
          <w:szCs w:val="22"/>
          <w:lang w:val="es-PE" w:eastAsia="es-PE"/>
        </w:rPr>
        <w:t>.</w:t>
      </w:r>
    </w:p>
    <w:p w14:paraId="13EA8D1E" w14:textId="77777777" w:rsidR="00587499" w:rsidRPr="007B76FD" w:rsidRDefault="00587499" w:rsidP="004A3AA2">
      <w:pPr>
        <w:jc w:val="both"/>
        <w:rPr>
          <w:rFonts w:ascii="Arial" w:hAnsi="Arial" w:cs="Arial"/>
          <w:bCs/>
          <w:sz w:val="22"/>
          <w:szCs w:val="22"/>
          <w:lang w:val="es-PE" w:eastAsia="es-PE"/>
        </w:rPr>
      </w:pPr>
    </w:p>
    <w:p w14:paraId="28346E00" w14:textId="2B410391" w:rsidR="00587499" w:rsidRPr="007B76FD" w:rsidRDefault="00587499" w:rsidP="00A001A9">
      <w:pPr>
        <w:pStyle w:val="Prrafodelista"/>
        <w:numPr>
          <w:ilvl w:val="1"/>
          <w:numId w:val="64"/>
        </w:numPr>
        <w:tabs>
          <w:tab w:val="left" w:pos="1134"/>
        </w:tabs>
        <w:spacing w:after="200"/>
        <w:ind w:left="567" w:hanging="567"/>
        <w:jc w:val="both"/>
        <w:rPr>
          <w:rFonts w:ascii="Arial" w:hAnsi="Arial" w:cs="Arial"/>
          <w:bCs/>
          <w:sz w:val="22"/>
          <w:szCs w:val="22"/>
          <w:lang w:val="es-PE" w:eastAsia="es-PE"/>
        </w:rPr>
      </w:pPr>
      <w:r w:rsidRPr="007B76FD">
        <w:rPr>
          <w:rFonts w:ascii="Arial" w:hAnsi="Arial" w:cs="Arial"/>
          <w:bCs/>
          <w:sz w:val="22"/>
          <w:szCs w:val="22"/>
          <w:lang w:val="es-PE" w:eastAsia="es-PE"/>
        </w:rPr>
        <w:t xml:space="preserve">En el caso de la renovación o sustitución a que se refiere el literal b) del </w:t>
      </w:r>
      <w:r w:rsidR="00C9533D" w:rsidRPr="007B76FD">
        <w:rPr>
          <w:rFonts w:ascii="Arial" w:hAnsi="Arial" w:cs="Arial"/>
          <w:bCs/>
          <w:sz w:val="22"/>
          <w:szCs w:val="22"/>
          <w:lang w:val="es-PE" w:eastAsia="es-PE"/>
        </w:rPr>
        <w:t xml:space="preserve">párrafo </w:t>
      </w:r>
      <w:r w:rsidRPr="007B76FD">
        <w:rPr>
          <w:rFonts w:ascii="Arial" w:hAnsi="Arial" w:cs="Arial"/>
          <w:bCs/>
          <w:sz w:val="22"/>
          <w:szCs w:val="22"/>
          <w:lang w:val="es-PE" w:eastAsia="es-PE"/>
        </w:rPr>
        <w:t>1</w:t>
      </w:r>
      <w:r w:rsidR="00732538" w:rsidRPr="007B76FD">
        <w:rPr>
          <w:rFonts w:ascii="Arial" w:hAnsi="Arial" w:cs="Arial"/>
          <w:bCs/>
          <w:sz w:val="22"/>
          <w:szCs w:val="22"/>
          <w:lang w:val="es-PE" w:eastAsia="es-PE"/>
        </w:rPr>
        <w:t>2</w:t>
      </w:r>
      <w:r w:rsidRPr="007B76FD">
        <w:rPr>
          <w:rFonts w:ascii="Arial" w:hAnsi="Arial" w:cs="Arial"/>
          <w:bCs/>
          <w:sz w:val="22"/>
          <w:szCs w:val="22"/>
          <w:lang w:val="es-PE" w:eastAsia="es-PE"/>
        </w:rPr>
        <w:t xml:space="preserve">.4, el deudor puede sustituir la carta fianza otorgada por una hipoteca a que se refiere el </w:t>
      </w:r>
      <w:r w:rsidR="009E633A" w:rsidRPr="007B76FD">
        <w:rPr>
          <w:rFonts w:ascii="Arial" w:hAnsi="Arial" w:cs="Arial"/>
          <w:bCs/>
          <w:sz w:val="22"/>
          <w:szCs w:val="22"/>
          <w:lang w:val="es-PE" w:eastAsia="es-PE"/>
        </w:rPr>
        <w:t>literal</w:t>
      </w:r>
      <w:r w:rsidRPr="007B76FD">
        <w:rPr>
          <w:rFonts w:ascii="Arial" w:hAnsi="Arial" w:cs="Arial"/>
          <w:bCs/>
          <w:sz w:val="22"/>
          <w:szCs w:val="22"/>
          <w:lang w:val="es-PE" w:eastAsia="es-PE"/>
        </w:rPr>
        <w:t xml:space="preserve"> b) del artículo 1</w:t>
      </w:r>
      <w:r w:rsidR="00732538" w:rsidRPr="007B76FD">
        <w:rPr>
          <w:rFonts w:ascii="Arial" w:hAnsi="Arial" w:cs="Arial"/>
          <w:bCs/>
          <w:sz w:val="22"/>
          <w:szCs w:val="22"/>
          <w:lang w:val="es-PE" w:eastAsia="es-PE"/>
        </w:rPr>
        <w:t>0</w:t>
      </w:r>
      <w:r w:rsidRPr="007B76FD">
        <w:rPr>
          <w:rFonts w:ascii="Arial" w:hAnsi="Arial" w:cs="Arial"/>
          <w:bCs/>
          <w:sz w:val="22"/>
          <w:szCs w:val="22"/>
          <w:lang w:val="es-PE" w:eastAsia="es-PE"/>
        </w:rPr>
        <w:t xml:space="preserve">, siempre que esta se formalice en el plazo establecido en el </w:t>
      </w:r>
      <w:r w:rsidR="00C9533D" w:rsidRPr="007B76FD">
        <w:rPr>
          <w:rFonts w:ascii="Arial" w:hAnsi="Arial" w:cs="Arial"/>
          <w:bCs/>
          <w:sz w:val="22"/>
          <w:szCs w:val="22"/>
          <w:lang w:val="es-PE" w:eastAsia="es-PE"/>
        </w:rPr>
        <w:t xml:space="preserve">numeral (ii) del </w:t>
      </w:r>
      <w:r w:rsidRPr="007B76FD">
        <w:rPr>
          <w:rFonts w:ascii="Arial" w:hAnsi="Arial" w:cs="Arial"/>
          <w:bCs/>
          <w:sz w:val="22"/>
          <w:szCs w:val="22"/>
          <w:lang w:val="es-PE" w:eastAsia="es-PE"/>
        </w:rPr>
        <w:t>literal b</w:t>
      </w:r>
      <w:r w:rsidR="009E633A" w:rsidRPr="007B76FD">
        <w:rPr>
          <w:rFonts w:ascii="Arial" w:hAnsi="Arial" w:cs="Arial"/>
          <w:bCs/>
          <w:sz w:val="22"/>
          <w:szCs w:val="22"/>
          <w:lang w:val="es-PE" w:eastAsia="es-PE"/>
        </w:rPr>
        <w:t>)</w:t>
      </w:r>
      <w:r w:rsidRPr="007B76FD">
        <w:rPr>
          <w:rFonts w:ascii="Arial" w:hAnsi="Arial" w:cs="Arial"/>
          <w:bCs/>
          <w:sz w:val="22"/>
          <w:szCs w:val="22"/>
          <w:lang w:val="es-PE" w:eastAsia="es-PE"/>
        </w:rPr>
        <w:t xml:space="preserve"> de dicho </w:t>
      </w:r>
      <w:r w:rsidR="00C9533D" w:rsidRPr="007B76FD">
        <w:rPr>
          <w:rFonts w:ascii="Arial" w:hAnsi="Arial" w:cs="Arial"/>
          <w:bCs/>
          <w:sz w:val="22"/>
          <w:szCs w:val="22"/>
          <w:lang w:val="es-PE" w:eastAsia="es-PE"/>
        </w:rPr>
        <w:t>párrafo</w:t>
      </w:r>
      <w:r w:rsidRPr="007B76FD">
        <w:rPr>
          <w:rFonts w:ascii="Arial" w:hAnsi="Arial" w:cs="Arial"/>
          <w:bCs/>
          <w:sz w:val="22"/>
          <w:szCs w:val="22"/>
          <w:lang w:val="es-PE" w:eastAsia="es-PE"/>
        </w:rPr>
        <w:t>. De no formalizarse la hipoteca en dicho plazo, se mantiene la obligación de renovar y sustituir la carta fianza dentro del mismo plazo.</w:t>
      </w:r>
    </w:p>
    <w:p w14:paraId="2A83356C" w14:textId="29D02C4F" w:rsidR="00587499" w:rsidRPr="007B76FD" w:rsidRDefault="00587499" w:rsidP="004A3AA2">
      <w:pPr>
        <w:tabs>
          <w:tab w:val="left" w:pos="1134"/>
        </w:tabs>
        <w:ind w:left="567"/>
        <w:jc w:val="both"/>
        <w:rPr>
          <w:rFonts w:ascii="Arial" w:hAnsi="Arial" w:cs="Arial"/>
          <w:bCs/>
          <w:sz w:val="22"/>
          <w:szCs w:val="22"/>
          <w:lang w:val="es-PE" w:eastAsia="es-PE"/>
        </w:rPr>
      </w:pPr>
      <w:r w:rsidRPr="007B76FD">
        <w:rPr>
          <w:rFonts w:ascii="Arial" w:hAnsi="Arial" w:cs="Arial"/>
          <w:bCs/>
          <w:sz w:val="22"/>
          <w:szCs w:val="22"/>
          <w:lang w:val="es-PE" w:eastAsia="es-PE"/>
        </w:rPr>
        <w:t xml:space="preserve">En supuestos distintos al indicado en el párrafo anterior, se podrá sustituir la carta fianza por la hipoteca a que se refiere el </w:t>
      </w:r>
      <w:r w:rsidR="00C9533D" w:rsidRPr="007B76FD">
        <w:rPr>
          <w:rFonts w:ascii="Arial" w:hAnsi="Arial" w:cs="Arial"/>
          <w:bCs/>
          <w:sz w:val="22"/>
          <w:szCs w:val="22"/>
          <w:lang w:val="es-PE" w:eastAsia="es-PE"/>
        </w:rPr>
        <w:t>literal</w:t>
      </w:r>
      <w:r w:rsidRPr="007B76FD">
        <w:rPr>
          <w:rFonts w:ascii="Arial" w:hAnsi="Arial" w:cs="Arial"/>
          <w:bCs/>
          <w:sz w:val="22"/>
          <w:szCs w:val="22"/>
          <w:lang w:val="es-PE" w:eastAsia="es-PE"/>
        </w:rPr>
        <w:t xml:space="preserve"> b) del artículo 1</w:t>
      </w:r>
      <w:r w:rsidR="008E7DAF" w:rsidRPr="007B76FD">
        <w:rPr>
          <w:rFonts w:ascii="Arial" w:hAnsi="Arial" w:cs="Arial"/>
          <w:bCs/>
          <w:sz w:val="22"/>
          <w:szCs w:val="22"/>
          <w:lang w:val="es-PE" w:eastAsia="es-PE"/>
        </w:rPr>
        <w:t>0</w:t>
      </w:r>
      <w:r w:rsidRPr="007B76FD">
        <w:rPr>
          <w:rFonts w:ascii="Arial" w:hAnsi="Arial" w:cs="Arial"/>
          <w:bCs/>
          <w:sz w:val="22"/>
          <w:szCs w:val="22"/>
          <w:lang w:val="es-PE" w:eastAsia="es-PE"/>
        </w:rPr>
        <w:t>, siempre que esta se formalice previamente y como mínimo cuarenta y cinco (45) días calendario antes a la fecha en que se produzca el vencimiento de la carta fianza.</w:t>
      </w:r>
    </w:p>
    <w:p w14:paraId="06A54B93" w14:textId="77777777" w:rsidR="00587499" w:rsidRPr="007B76FD" w:rsidRDefault="00587499" w:rsidP="004A3AA2">
      <w:pPr>
        <w:tabs>
          <w:tab w:val="left" w:pos="1134"/>
        </w:tabs>
        <w:jc w:val="both"/>
        <w:rPr>
          <w:rFonts w:ascii="Arial" w:hAnsi="Arial" w:cs="Arial"/>
          <w:bCs/>
          <w:sz w:val="22"/>
          <w:szCs w:val="22"/>
          <w:lang w:val="es-PE" w:eastAsia="es-PE"/>
        </w:rPr>
      </w:pPr>
    </w:p>
    <w:p w14:paraId="0E5109FE" w14:textId="5F039A15" w:rsidR="00587499" w:rsidRPr="007B76FD" w:rsidRDefault="00587499" w:rsidP="004A3AA2">
      <w:pPr>
        <w:jc w:val="both"/>
        <w:rPr>
          <w:rFonts w:ascii="Arial" w:hAnsi="Arial" w:cs="Arial"/>
          <w:b/>
          <w:bCs/>
          <w:sz w:val="22"/>
          <w:szCs w:val="22"/>
          <w:lang w:val="es-PE" w:eastAsia="es-PE"/>
        </w:rPr>
      </w:pPr>
      <w:r w:rsidRPr="007B76FD">
        <w:rPr>
          <w:rFonts w:ascii="Arial" w:hAnsi="Arial" w:cs="Arial"/>
          <w:b/>
          <w:bCs/>
          <w:sz w:val="22"/>
          <w:szCs w:val="22"/>
          <w:lang w:val="es-PE" w:eastAsia="es-PE"/>
        </w:rPr>
        <w:t>Artículo 1</w:t>
      </w:r>
      <w:r w:rsidR="00153E80" w:rsidRPr="007B76FD">
        <w:rPr>
          <w:rFonts w:ascii="Arial" w:hAnsi="Arial" w:cs="Arial"/>
          <w:b/>
          <w:bCs/>
          <w:sz w:val="22"/>
          <w:szCs w:val="22"/>
          <w:lang w:val="es-PE" w:eastAsia="es-PE"/>
        </w:rPr>
        <w:t>3</w:t>
      </w:r>
      <w:r w:rsidRPr="007B76FD">
        <w:rPr>
          <w:rFonts w:ascii="Arial" w:hAnsi="Arial" w:cs="Arial"/>
          <w:b/>
          <w:bCs/>
          <w:sz w:val="22"/>
          <w:szCs w:val="22"/>
          <w:lang w:val="es-PE" w:eastAsia="es-PE"/>
        </w:rPr>
        <w:t>.</w:t>
      </w:r>
      <w:r w:rsidR="00C9533D" w:rsidRPr="007B76FD">
        <w:rPr>
          <w:rFonts w:ascii="Arial" w:hAnsi="Arial" w:cs="Arial"/>
          <w:b/>
          <w:bCs/>
          <w:sz w:val="22"/>
          <w:szCs w:val="22"/>
          <w:lang w:val="es-PE" w:eastAsia="es-PE"/>
        </w:rPr>
        <w:t xml:space="preserve"> </w:t>
      </w:r>
      <w:r w:rsidRPr="007B76FD">
        <w:rPr>
          <w:rFonts w:ascii="Arial" w:hAnsi="Arial" w:cs="Arial"/>
          <w:b/>
          <w:bCs/>
          <w:sz w:val="22"/>
          <w:szCs w:val="22"/>
          <w:lang w:val="es-PE" w:eastAsia="es-PE"/>
        </w:rPr>
        <w:t>L</w:t>
      </w:r>
      <w:r w:rsidR="00955BD2" w:rsidRPr="007B76FD">
        <w:rPr>
          <w:rFonts w:ascii="Arial" w:hAnsi="Arial" w:cs="Arial"/>
          <w:b/>
          <w:bCs/>
          <w:sz w:val="22"/>
          <w:szCs w:val="22"/>
          <w:lang w:val="es-PE" w:eastAsia="es-PE"/>
        </w:rPr>
        <w:t>a hipoteca</w:t>
      </w:r>
    </w:p>
    <w:p w14:paraId="55F9029B" w14:textId="77777777" w:rsidR="00587499" w:rsidRPr="007B76FD" w:rsidRDefault="00587499" w:rsidP="004A3AA2">
      <w:pPr>
        <w:jc w:val="both"/>
        <w:rPr>
          <w:rFonts w:ascii="Arial" w:hAnsi="Arial" w:cs="Arial"/>
          <w:bCs/>
          <w:sz w:val="22"/>
          <w:szCs w:val="22"/>
          <w:lang w:val="es-PE" w:eastAsia="es-PE"/>
        </w:rPr>
      </w:pPr>
    </w:p>
    <w:p w14:paraId="4CE5CA07" w14:textId="229C5EDD" w:rsidR="00587499" w:rsidRPr="007B76FD" w:rsidRDefault="00587499" w:rsidP="004A3AA2">
      <w:pPr>
        <w:jc w:val="both"/>
        <w:rPr>
          <w:rFonts w:ascii="Arial" w:hAnsi="Arial" w:cs="Arial"/>
          <w:bCs/>
          <w:sz w:val="22"/>
          <w:szCs w:val="22"/>
          <w:lang w:val="es-PE" w:eastAsia="es-PE"/>
        </w:rPr>
      </w:pPr>
      <w:r w:rsidRPr="007B76FD">
        <w:rPr>
          <w:rFonts w:ascii="Arial" w:hAnsi="Arial" w:cs="Arial"/>
          <w:bCs/>
          <w:sz w:val="22"/>
          <w:szCs w:val="22"/>
          <w:lang w:val="es-PE" w:eastAsia="es-PE"/>
        </w:rPr>
        <w:t>Para la hipoteca se observa lo siguiente:</w:t>
      </w:r>
    </w:p>
    <w:p w14:paraId="63F0071F" w14:textId="4142A3FA" w:rsidR="00153E80" w:rsidRPr="007B76FD" w:rsidRDefault="00153E80" w:rsidP="004A3AA2">
      <w:pPr>
        <w:jc w:val="both"/>
        <w:rPr>
          <w:rFonts w:ascii="Arial" w:hAnsi="Arial" w:cs="Arial"/>
          <w:bCs/>
          <w:sz w:val="22"/>
          <w:szCs w:val="22"/>
          <w:lang w:val="es-PE" w:eastAsia="es-PE"/>
        </w:rPr>
      </w:pPr>
    </w:p>
    <w:p w14:paraId="3AAEB6B9" w14:textId="1D30BA1F" w:rsidR="00587499" w:rsidRPr="007B76FD" w:rsidRDefault="00587499" w:rsidP="00A001A9">
      <w:pPr>
        <w:pStyle w:val="Prrafodelista"/>
        <w:numPr>
          <w:ilvl w:val="0"/>
          <w:numId w:val="65"/>
        </w:numPr>
        <w:ind w:left="567" w:hanging="567"/>
        <w:jc w:val="both"/>
        <w:rPr>
          <w:rFonts w:ascii="Arial" w:hAnsi="Arial" w:cs="Arial"/>
          <w:bCs/>
          <w:sz w:val="22"/>
          <w:szCs w:val="22"/>
          <w:lang w:val="es-PE" w:eastAsia="es-PE"/>
        </w:rPr>
      </w:pPr>
      <w:r w:rsidRPr="007B76FD">
        <w:rPr>
          <w:rFonts w:ascii="Arial" w:hAnsi="Arial" w:cs="Arial"/>
          <w:bCs/>
          <w:sz w:val="22"/>
          <w:szCs w:val="22"/>
          <w:lang w:val="es-PE" w:eastAsia="es-PE"/>
        </w:rPr>
        <w:t>El valor del bien o bienes dados en garantía, de propiedad del deudor tributario o de terceros, debe exceder, en cuarenta por ciento (40%) el monto de la deuda a garantizar menos el importe de la cuota de acogimiento, de corresponder, o parte de esta, cuando concurra con otra u otras garantías.</w:t>
      </w:r>
    </w:p>
    <w:p w14:paraId="7160F680" w14:textId="77777777" w:rsidR="00153E80" w:rsidRPr="007B76FD" w:rsidRDefault="00153E80" w:rsidP="00153E80">
      <w:pPr>
        <w:pStyle w:val="Prrafodelista"/>
        <w:ind w:left="567"/>
        <w:jc w:val="both"/>
        <w:rPr>
          <w:rFonts w:ascii="Arial" w:hAnsi="Arial" w:cs="Arial"/>
          <w:bCs/>
          <w:sz w:val="22"/>
          <w:szCs w:val="22"/>
          <w:lang w:val="es-PE" w:eastAsia="es-PE"/>
        </w:rPr>
      </w:pPr>
    </w:p>
    <w:p w14:paraId="5914A06D" w14:textId="2C1AB66F" w:rsidR="00587499" w:rsidRPr="007B76FD" w:rsidRDefault="00587499" w:rsidP="003B2909">
      <w:pPr>
        <w:pStyle w:val="Prrafodelista"/>
        <w:numPr>
          <w:ilvl w:val="0"/>
          <w:numId w:val="65"/>
        </w:numPr>
        <w:ind w:left="567" w:hanging="567"/>
        <w:jc w:val="both"/>
        <w:rPr>
          <w:rFonts w:ascii="Arial" w:hAnsi="Arial" w:cs="Arial"/>
          <w:bCs/>
          <w:sz w:val="22"/>
          <w:szCs w:val="22"/>
          <w:lang w:val="es-PE" w:eastAsia="es-PE"/>
        </w:rPr>
      </w:pPr>
      <w:bookmarkStart w:id="14" w:name="_Hlk75184821"/>
      <w:r w:rsidRPr="007B76FD">
        <w:rPr>
          <w:rFonts w:ascii="Arial" w:hAnsi="Arial" w:cs="Arial"/>
          <w:bCs/>
          <w:sz w:val="22"/>
          <w:szCs w:val="22"/>
          <w:lang w:val="es-PE" w:eastAsia="es-PE"/>
        </w:rPr>
        <w:t>Se debe presentar, dentro de los diez (10) días hábiles siguientes de presentada la solicitud</w:t>
      </w:r>
      <w:r w:rsidR="00C9533D" w:rsidRPr="007B76FD">
        <w:rPr>
          <w:rFonts w:ascii="Arial" w:hAnsi="Arial" w:cs="Arial"/>
          <w:bCs/>
          <w:sz w:val="22"/>
          <w:szCs w:val="22"/>
          <w:lang w:val="es-PE" w:eastAsia="es-PE"/>
        </w:rPr>
        <w:t xml:space="preserve"> de </w:t>
      </w:r>
      <w:r w:rsidR="008E7DAF" w:rsidRPr="007B76FD">
        <w:rPr>
          <w:rFonts w:ascii="Arial" w:hAnsi="Arial" w:cs="Arial"/>
          <w:bCs/>
          <w:sz w:val="22"/>
          <w:szCs w:val="22"/>
          <w:lang w:val="es-PE" w:eastAsia="es-PE"/>
        </w:rPr>
        <w:t>refinanciamiento</w:t>
      </w:r>
      <w:r w:rsidRPr="007B76FD">
        <w:rPr>
          <w:rFonts w:ascii="Arial" w:hAnsi="Arial" w:cs="Arial"/>
          <w:bCs/>
          <w:sz w:val="22"/>
          <w:szCs w:val="22"/>
          <w:lang w:val="es-PE" w:eastAsia="es-PE"/>
        </w:rPr>
        <w:t>:</w:t>
      </w:r>
    </w:p>
    <w:p w14:paraId="17D58C9B" w14:textId="77777777" w:rsidR="006A799F" w:rsidRPr="007B76FD" w:rsidRDefault="006A799F" w:rsidP="006A799F">
      <w:pPr>
        <w:jc w:val="both"/>
        <w:rPr>
          <w:rFonts w:ascii="Arial" w:hAnsi="Arial" w:cs="Arial"/>
          <w:bCs/>
          <w:sz w:val="22"/>
          <w:szCs w:val="22"/>
          <w:lang w:val="es-PE" w:eastAsia="es-PE"/>
        </w:rPr>
      </w:pPr>
    </w:p>
    <w:p w14:paraId="2A29BB04" w14:textId="0444C648" w:rsidR="00FC3D17" w:rsidRPr="007B76FD" w:rsidRDefault="00FC3D17" w:rsidP="00A001A9">
      <w:pPr>
        <w:pStyle w:val="Prrafodelista"/>
        <w:numPr>
          <w:ilvl w:val="0"/>
          <w:numId w:val="43"/>
        </w:numPr>
        <w:ind w:left="993" w:hanging="426"/>
        <w:jc w:val="both"/>
        <w:rPr>
          <w:rFonts w:ascii="Arial" w:hAnsi="Arial" w:cs="Arial"/>
          <w:sz w:val="22"/>
          <w:szCs w:val="22"/>
        </w:rPr>
      </w:pPr>
      <w:r w:rsidRPr="007B76FD">
        <w:rPr>
          <w:rFonts w:ascii="Arial" w:hAnsi="Arial" w:cs="Arial"/>
          <w:sz w:val="22"/>
          <w:szCs w:val="22"/>
        </w:rPr>
        <w:t xml:space="preserve">Escrito donde </w:t>
      </w:r>
      <w:r w:rsidR="00FD4E00" w:rsidRPr="007B76FD">
        <w:rPr>
          <w:rFonts w:ascii="Arial" w:hAnsi="Arial" w:cs="Arial"/>
          <w:sz w:val="22"/>
          <w:szCs w:val="22"/>
        </w:rPr>
        <w:t xml:space="preserve">se </w:t>
      </w:r>
      <w:r w:rsidRPr="007B76FD">
        <w:rPr>
          <w:rFonts w:ascii="Arial" w:hAnsi="Arial" w:cs="Arial"/>
          <w:sz w:val="22"/>
          <w:szCs w:val="22"/>
        </w:rPr>
        <w:t>detalle el área registral, zona registral, oficina registral y el número de la partida registral del Registro de Propiedad Inmueble donde conste inscrito el dominio del bien o bienes a hipotecar o hipotecados.</w:t>
      </w:r>
    </w:p>
    <w:p w14:paraId="25E4EAA4" w14:textId="77777777" w:rsidR="00623CE7" w:rsidRPr="007B76FD" w:rsidRDefault="00623CE7" w:rsidP="00C54739">
      <w:pPr>
        <w:pStyle w:val="Prrafodelista"/>
        <w:ind w:left="993" w:hanging="426"/>
        <w:jc w:val="both"/>
        <w:rPr>
          <w:rFonts w:ascii="Arial" w:hAnsi="Arial" w:cs="Arial"/>
          <w:sz w:val="22"/>
          <w:szCs w:val="22"/>
        </w:rPr>
      </w:pPr>
    </w:p>
    <w:p w14:paraId="5C9AAC05" w14:textId="77777777" w:rsidR="00FC3D17" w:rsidRPr="007B76FD" w:rsidRDefault="00FC3D17" w:rsidP="00A001A9">
      <w:pPr>
        <w:pStyle w:val="Prrafodelista"/>
        <w:numPr>
          <w:ilvl w:val="0"/>
          <w:numId w:val="43"/>
        </w:numPr>
        <w:ind w:left="993" w:hanging="426"/>
        <w:jc w:val="both"/>
        <w:rPr>
          <w:rFonts w:ascii="Arial" w:hAnsi="Arial" w:cs="Arial"/>
          <w:sz w:val="22"/>
          <w:szCs w:val="22"/>
        </w:rPr>
      </w:pPr>
      <w:r w:rsidRPr="007B76FD">
        <w:rPr>
          <w:rFonts w:ascii="Arial" w:hAnsi="Arial" w:cs="Arial"/>
          <w:sz w:val="22"/>
          <w:szCs w:val="22"/>
        </w:rPr>
        <w:lastRenderedPageBreak/>
        <w:t>Certificado de gravamen del bien hipotecado, así como aquella información necesaria para su debida identificación.</w:t>
      </w:r>
    </w:p>
    <w:p w14:paraId="34C62B63" w14:textId="77777777" w:rsidR="00FC3D17" w:rsidRPr="007B76FD" w:rsidRDefault="00FC3D17" w:rsidP="00C54739">
      <w:pPr>
        <w:pStyle w:val="Prrafodelista"/>
        <w:ind w:left="993" w:hanging="426"/>
        <w:jc w:val="both"/>
        <w:rPr>
          <w:rFonts w:ascii="Arial" w:hAnsi="Arial" w:cs="Arial"/>
          <w:sz w:val="22"/>
          <w:szCs w:val="22"/>
        </w:rPr>
      </w:pPr>
    </w:p>
    <w:p w14:paraId="317B3A33" w14:textId="77777777" w:rsidR="00FC3D17" w:rsidRPr="007B76FD" w:rsidRDefault="00FC3D17" w:rsidP="00A001A9">
      <w:pPr>
        <w:pStyle w:val="Prrafodelista"/>
        <w:numPr>
          <w:ilvl w:val="0"/>
          <w:numId w:val="43"/>
        </w:numPr>
        <w:ind w:left="993" w:hanging="426"/>
        <w:jc w:val="both"/>
        <w:rPr>
          <w:rFonts w:ascii="Arial" w:hAnsi="Arial" w:cs="Arial"/>
          <w:sz w:val="22"/>
          <w:szCs w:val="22"/>
        </w:rPr>
      </w:pPr>
      <w:r w:rsidRPr="007B76FD">
        <w:rPr>
          <w:rFonts w:ascii="Arial" w:hAnsi="Arial" w:cs="Arial"/>
          <w:sz w:val="22"/>
          <w:szCs w:val="22"/>
        </w:rPr>
        <w:t>Tasación arancelaria o comercial efectuada por el Cuerpo Técnico de Tasaciones del Perú.</w:t>
      </w:r>
    </w:p>
    <w:p w14:paraId="5F748A12" w14:textId="77777777" w:rsidR="00FC3D17" w:rsidRPr="007B76FD" w:rsidRDefault="00FC3D17" w:rsidP="00C54739">
      <w:pPr>
        <w:pStyle w:val="Prrafodelista"/>
        <w:ind w:left="993" w:hanging="426"/>
        <w:jc w:val="both"/>
        <w:rPr>
          <w:rFonts w:ascii="Arial" w:hAnsi="Arial" w:cs="Arial"/>
          <w:sz w:val="22"/>
          <w:szCs w:val="22"/>
        </w:rPr>
      </w:pPr>
    </w:p>
    <w:p w14:paraId="14E1C2B0" w14:textId="77777777" w:rsidR="00FC3D17" w:rsidRPr="007B76FD" w:rsidRDefault="00FC3D17" w:rsidP="00C54739">
      <w:pPr>
        <w:pStyle w:val="Prrafodelista"/>
        <w:ind w:left="993"/>
        <w:jc w:val="both"/>
        <w:rPr>
          <w:rFonts w:ascii="Arial" w:hAnsi="Arial" w:cs="Arial"/>
          <w:sz w:val="22"/>
          <w:szCs w:val="22"/>
        </w:rPr>
      </w:pPr>
      <w:r w:rsidRPr="007B76FD">
        <w:rPr>
          <w:rFonts w:ascii="Arial" w:hAnsi="Arial" w:cs="Arial"/>
          <w:sz w:val="22"/>
          <w:szCs w:val="22"/>
        </w:rPr>
        <w:t>El valor de tasación presentado es considerado como valor referencial máximo.</w:t>
      </w:r>
    </w:p>
    <w:p w14:paraId="33F68DDD" w14:textId="77777777" w:rsidR="00FC3D17" w:rsidRPr="007B76FD" w:rsidRDefault="00FC3D17" w:rsidP="00C54739">
      <w:pPr>
        <w:pStyle w:val="Prrafodelista"/>
        <w:ind w:left="993" w:hanging="426"/>
        <w:jc w:val="both"/>
        <w:rPr>
          <w:rFonts w:ascii="Arial" w:hAnsi="Arial" w:cs="Arial"/>
          <w:sz w:val="22"/>
          <w:szCs w:val="22"/>
        </w:rPr>
      </w:pPr>
    </w:p>
    <w:p w14:paraId="14AD2C68" w14:textId="00763ACB" w:rsidR="00FC3D17" w:rsidRPr="007B76FD" w:rsidRDefault="00FC3D17" w:rsidP="00A001A9">
      <w:pPr>
        <w:pStyle w:val="Prrafodelista"/>
        <w:numPr>
          <w:ilvl w:val="0"/>
          <w:numId w:val="43"/>
        </w:numPr>
        <w:ind w:left="993" w:hanging="426"/>
        <w:jc w:val="both"/>
        <w:rPr>
          <w:rFonts w:ascii="Arial" w:hAnsi="Arial" w:cs="Arial"/>
          <w:sz w:val="22"/>
          <w:szCs w:val="22"/>
        </w:rPr>
      </w:pPr>
      <w:r w:rsidRPr="007B76FD">
        <w:rPr>
          <w:rFonts w:ascii="Arial" w:hAnsi="Arial" w:cs="Arial"/>
          <w:sz w:val="22"/>
          <w:szCs w:val="22"/>
        </w:rPr>
        <w:t xml:space="preserve">Escrito donde </w:t>
      </w:r>
      <w:r w:rsidR="00FD4E00" w:rsidRPr="007B76FD">
        <w:rPr>
          <w:rFonts w:ascii="Arial" w:hAnsi="Arial" w:cs="Arial"/>
          <w:sz w:val="22"/>
          <w:szCs w:val="22"/>
        </w:rPr>
        <w:t xml:space="preserve">se </w:t>
      </w:r>
      <w:r w:rsidRPr="007B76FD">
        <w:rPr>
          <w:rFonts w:ascii="Arial" w:hAnsi="Arial" w:cs="Arial"/>
          <w:sz w:val="22"/>
          <w:szCs w:val="22"/>
        </w:rPr>
        <w:t>detalle el área registral, zona registral, oficina registral y el número de la partida registral donde conste inscrito el poder o poderes correspondientes a la(s) persona(s) autorizada(s) a hipotecar el bien o bienes, cuando corresponda.</w:t>
      </w:r>
    </w:p>
    <w:bookmarkEnd w:id="14"/>
    <w:p w14:paraId="5E722C56" w14:textId="77777777" w:rsidR="00587499" w:rsidRPr="007B76FD" w:rsidRDefault="00587499" w:rsidP="004A3AA2">
      <w:pPr>
        <w:tabs>
          <w:tab w:val="left" w:pos="1560"/>
        </w:tabs>
        <w:ind w:firstLine="1134"/>
        <w:jc w:val="both"/>
        <w:rPr>
          <w:rFonts w:ascii="Arial" w:hAnsi="Arial" w:cs="Arial"/>
          <w:bCs/>
          <w:sz w:val="22"/>
          <w:szCs w:val="22"/>
          <w:lang w:val="es-PE" w:eastAsia="es-PE"/>
        </w:rPr>
      </w:pPr>
    </w:p>
    <w:p w14:paraId="5D1BD7BA" w14:textId="2B08FD62" w:rsidR="00587499" w:rsidRPr="007B76FD" w:rsidRDefault="00587499" w:rsidP="003B2909">
      <w:pPr>
        <w:pStyle w:val="Prrafodelista"/>
        <w:numPr>
          <w:ilvl w:val="0"/>
          <w:numId w:val="65"/>
        </w:numPr>
        <w:ind w:left="567" w:hanging="567"/>
        <w:jc w:val="both"/>
        <w:rPr>
          <w:rFonts w:ascii="Arial" w:hAnsi="Arial" w:cs="Arial"/>
          <w:bCs/>
          <w:sz w:val="22"/>
          <w:szCs w:val="22"/>
          <w:lang w:val="es-PE" w:eastAsia="es-PE"/>
        </w:rPr>
      </w:pPr>
      <w:r w:rsidRPr="007B76FD">
        <w:rPr>
          <w:rFonts w:ascii="Arial" w:hAnsi="Arial" w:cs="Arial"/>
          <w:bCs/>
          <w:sz w:val="22"/>
          <w:szCs w:val="22"/>
          <w:lang w:val="es-PE" w:eastAsia="es-PE"/>
        </w:rPr>
        <w:t>La hipoteca no puede otorgarse bajo condición o plazo alguno.</w:t>
      </w:r>
    </w:p>
    <w:p w14:paraId="42AC6F68" w14:textId="77777777" w:rsidR="00153E80" w:rsidRPr="007B76FD" w:rsidRDefault="00153E80" w:rsidP="00153E80">
      <w:pPr>
        <w:pStyle w:val="Prrafodelista"/>
        <w:ind w:left="567"/>
        <w:jc w:val="both"/>
        <w:rPr>
          <w:rFonts w:ascii="Arial" w:hAnsi="Arial" w:cs="Arial"/>
          <w:bCs/>
          <w:sz w:val="22"/>
          <w:szCs w:val="22"/>
          <w:lang w:val="es-PE" w:eastAsia="es-PE"/>
        </w:rPr>
      </w:pPr>
    </w:p>
    <w:p w14:paraId="16678CA5" w14:textId="7888D2A0" w:rsidR="00587499" w:rsidRPr="007B76FD" w:rsidRDefault="00587499" w:rsidP="003B2909">
      <w:pPr>
        <w:pStyle w:val="Prrafodelista"/>
        <w:numPr>
          <w:ilvl w:val="0"/>
          <w:numId w:val="65"/>
        </w:numPr>
        <w:ind w:left="567" w:hanging="567"/>
        <w:jc w:val="both"/>
        <w:rPr>
          <w:rFonts w:ascii="Arial" w:hAnsi="Arial" w:cs="Arial"/>
          <w:bCs/>
          <w:sz w:val="22"/>
          <w:szCs w:val="22"/>
          <w:lang w:val="es-PE" w:eastAsia="es-PE"/>
        </w:rPr>
      </w:pPr>
      <w:r w:rsidRPr="007B76FD">
        <w:rPr>
          <w:rFonts w:ascii="Arial" w:hAnsi="Arial" w:cs="Arial"/>
          <w:bCs/>
          <w:sz w:val="22"/>
          <w:szCs w:val="22"/>
          <w:lang w:val="es-PE" w:eastAsia="es-PE"/>
        </w:rPr>
        <w:t>Si el bien o bienes hipotecado(s) fuera</w:t>
      </w:r>
      <w:r w:rsidR="008A2EAF">
        <w:rPr>
          <w:rFonts w:ascii="Arial" w:hAnsi="Arial" w:cs="Arial"/>
          <w:bCs/>
          <w:sz w:val="22"/>
          <w:szCs w:val="22"/>
          <w:lang w:val="es-PE" w:eastAsia="es-PE"/>
        </w:rPr>
        <w:t>(</w:t>
      </w:r>
      <w:r w:rsidRPr="007B76FD">
        <w:rPr>
          <w:rFonts w:ascii="Arial" w:hAnsi="Arial" w:cs="Arial"/>
          <w:bCs/>
          <w:sz w:val="22"/>
          <w:szCs w:val="22"/>
          <w:lang w:val="es-PE" w:eastAsia="es-PE"/>
        </w:rPr>
        <w:t>n</w:t>
      </w:r>
      <w:r w:rsidR="008A2EAF">
        <w:rPr>
          <w:rFonts w:ascii="Arial" w:hAnsi="Arial" w:cs="Arial"/>
          <w:bCs/>
          <w:sz w:val="22"/>
          <w:szCs w:val="22"/>
          <w:lang w:val="es-PE" w:eastAsia="es-PE"/>
        </w:rPr>
        <w:t>)</w:t>
      </w:r>
      <w:r w:rsidRPr="007B76FD">
        <w:rPr>
          <w:rFonts w:ascii="Arial" w:hAnsi="Arial" w:cs="Arial"/>
          <w:bCs/>
          <w:sz w:val="22"/>
          <w:szCs w:val="22"/>
          <w:lang w:val="es-PE" w:eastAsia="es-PE"/>
        </w:rPr>
        <w:t xml:space="preserve"> rematado</w:t>
      </w:r>
      <w:r w:rsidR="008A2EAF">
        <w:rPr>
          <w:rFonts w:ascii="Arial" w:hAnsi="Arial" w:cs="Arial"/>
          <w:bCs/>
          <w:sz w:val="22"/>
          <w:szCs w:val="22"/>
          <w:lang w:val="es-PE" w:eastAsia="es-PE"/>
        </w:rPr>
        <w:t>(</w:t>
      </w:r>
      <w:r w:rsidRPr="007B76FD">
        <w:rPr>
          <w:rFonts w:ascii="Arial" w:hAnsi="Arial" w:cs="Arial"/>
          <w:bCs/>
          <w:sz w:val="22"/>
          <w:szCs w:val="22"/>
          <w:lang w:val="es-PE" w:eastAsia="es-PE"/>
        </w:rPr>
        <w:t>s</w:t>
      </w:r>
      <w:r w:rsidR="008A2EAF">
        <w:rPr>
          <w:rFonts w:ascii="Arial" w:hAnsi="Arial" w:cs="Arial"/>
          <w:bCs/>
          <w:sz w:val="22"/>
          <w:szCs w:val="22"/>
          <w:lang w:val="es-PE" w:eastAsia="es-PE"/>
        </w:rPr>
        <w:t>)</w:t>
      </w:r>
      <w:r w:rsidRPr="007B76FD">
        <w:rPr>
          <w:rFonts w:ascii="Arial" w:hAnsi="Arial" w:cs="Arial"/>
          <w:bCs/>
          <w:sz w:val="22"/>
          <w:szCs w:val="22"/>
          <w:lang w:val="es-PE" w:eastAsia="es-PE"/>
        </w:rPr>
        <w:t>, se pierde</w:t>
      </w:r>
      <w:r w:rsidR="008A2EAF">
        <w:rPr>
          <w:rFonts w:ascii="Arial" w:hAnsi="Arial" w:cs="Arial"/>
          <w:bCs/>
          <w:sz w:val="22"/>
          <w:szCs w:val="22"/>
          <w:lang w:val="es-PE" w:eastAsia="es-PE"/>
        </w:rPr>
        <w:t>(</w:t>
      </w:r>
      <w:r w:rsidRPr="007B76FD">
        <w:rPr>
          <w:rFonts w:ascii="Arial" w:hAnsi="Arial" w:cs="Arial"/>
          <w:bCs/>
          <w:sz w:val="22"/>
          <w:szCs w:val="22"/>
          <w:lang w:val="es-PE" w:eastAsia="es-PE"/>
        </w:rPr>
        <w:t>n</w:t>
      </w:r>
      <w:r w:rsidR="008A2EAF">
        <w:rPr>
          <w:rFonts w:ascii="Arial" w:hAnsi="Arial" w:cs="Arial"/>
          <w:bCs/>
          <w:sz w:val="22"/>
          <w:szCs w:val="22"/>
          <w:lang w:val="es-PE" w:eastAsia="es-PE"/>
        </w:rPr>
        <w:t>)</w:t>
      </w:r>
      <w:r w:rsidRPr="007B76FD">
        <w:rPr>
          <w:rFonts w:ascii="Arial" w:hAnsi="Arial" w:cs="Arial"/>
          <w:bCs/>
          <w:sz w:val="22"/>
          <w:szCs w:val="22"/>
          <w:lang w:val="es-PE" w:eastAsia="es-PE"/>
        </w:rPr>
        <w:t>, se deteriora</w:t>
      </w:r>
      <w:r w:rsidR="008A2EAF">
        <w:rPr>
          <w:rFonts w:ascii="Arial" w:hAnsi="Arial" w:cs="Arial"/>
          <w:bCs/>
          <w:sz w:val="22"/>
          <w:szCs w:val="22"/>
          <w:lang w:val="es-PE" w:eastAsia="es-PE"/>
        </w:rPr>
        <w:t>(</w:t>
      </w:r>
      <w:r w:rsidRPr="007B76FD">
        <w:rPr>
          <w:rFonts w:ascii="Arial" w:hAnsi="Arial" w:cs="Arial"/>
          <w:bCs/>
          <w:sz w:val="22"/>
          <w:szCs w:val="22"/>
          <w:lang w:val="es-PE" w:eastAsia="es-PE"/>
        </w:rPr>
        <w:t>n</w:t>
      </w:r>
      <w:r w:rsidR="008A2EAF">
        <w:rPr>
          <w:rFonts w:ascii="Arial" w:hAnsi="Arial" w:cs="Arial"/>
          <w:bCs/>
          <w:sz w:val="22"/>
          <w:szCs w:val="22"/>
          <w:lang w:val="es-PE" w:eastAsia="es-PE"/>
        </w:rPr>
        <w:t>)</w:t>
      </w:r>
      <w:r w:rsidRPr="007B76FD">
        <w:rPr>
          <w:rFonts w:ascii="Arial" w:hAnsi="Arial" w:cs="Arial"/>
          <w:bCs/>
          <w:sz w:val="22"/>
          <w:szCs w:val="22"/>
          <w:lang w:val="es-PE" w:eastAsia="es-PE"/>
        </w:rPr>
        <w:t>, de modo que el valor de dicho</w:t>
      </w:r>
      <w:r w:rsidR="008A2EAF">
        <w:rPr>
          <w:rFonts w:ascii="Arial" w:hAnsi="Arial" w:cs="Arial"/>
          <w:bCs/>
          <w:sz w:val="22"/>
          <w:szCs w:val="22"/>
          <w:lang w:val="es-PE" w:eastAsia="es-PE"/>
        </w:rPr>
        <w:t>(</w:t>
      </w:r>
      <w:r w:rsidRPr="007B76FD">
        <w:rPr>
          <w:rFonts w:ascii="Arial" w:hAnsi="Arial" w:cs="Arial"/>
          <w:bCs/>
          <w:sz w:val="22"/>
          <w:szCs w:val="22"/>
          <w:lang w:val="es-PE" w:eastAsia="es-PE"/>
        </w:rPr>
        <w:t>s</w:t>
      </w:r>
      <w:r w:rsidR="008A2EAF">
        <w:rPr>
          <w:rFonts w:ascii="Arial" w:hAnsi="Arial" w:cs="Arial"/>
          <w:bCs/>
          <w:sz w:val="22"/>
          <w:szCs w:val="22"/>
          <w:lang w:val="es-PE" w:eastAsia="es-PE"/>
        </w:rPr>
        <w:t>)</w:t>
      </w:r>
      <w:r w:rsidRPr="007B76FD">
        <w:rPr>
          <w:rFonts w:ascii="Arial" w:hAnsi="Arial" w:cs="Arial"/>
          <w:bCs/>
          <w:sz w:val="22"/>
          <w:szCs w:val="22"/>
          <w:lang w:val="es-PE" w:eastAsia="es-PE"/>
        </w:rPr>
        <w:t xml:space="preserve"> bien</w:t>
      </w:r>
      <w:r w:rsidR="008A2EAF">
        <w:rPr>
          <w:rFonts w:ascii="Arial" w:hAnsi="Arial" w:cs="Arial"/>
          <w:bCs/>
          <w:sz w:val="22"/>
          <w:szCs w:val="22"/>
          <w:lang w:val="es-PE" w:eastAsia="es-PE"/>
        </w:rPr>
        <w:t>(</w:t>
      </w:r>
      <w:r w:rsidRPr="007B76FD">
        <w:rPr>
          <w:rFonts w:ascii="Arial" w:hAnsi="Arial" w:cs="Arial"/>
          <w:bCs/>
          <w:sz w:val="22"/>
          <w:szCs w:val="22"/>
          <w:lang w:val="es-PE" w:eastAsia="es-PE"/>
        </w:rPr>
        <w:t>es</w:t>
      </w:r>
      <w:r w:rsidR="008A2EAF">
        <w:rPr>
          <w:rFonts w:ascii="Arial" w:hAnsi="Arial" w:cs="Arial"/>
          <w:bCs/>
          <w:sz w:val="22"/>
          <w:szCs w:val="22"/>
          <w:lang w:val="es-PE" w:eastAsia="es-PE"/>
        </w:rPr>
        <w:t>)</w:t>
      </w:r>
      <w:r w:rsidRPr="007B76FD">
        <w:rPr>
          <w:rFonts w:ascii="Arial" w:hAnsi="Arial" w:cs="Arial"/>
          <w:bCs/>
          <w:sz w:val="22"/>
          <w:szCs w:val="22"/>
          <w:lang w:val="es-PE" w:eastAsia="es-PE"/>
        </w:rPr>
        <w:t xml:space="preserve"> resulte insuficiente para cubrir la deuda a garantizar, o parte de esta concurra con otras garantías, el deudor tributario debe otorgar una nueva garantía de conformidad con lo dispuesto en el presente </w:t>
      </w:r>
      <w:r w:rsidR="00C9533D" w:rsidRPr="007B76FD">
        <w:rPr>
          <w:rFonts w:ascii="Arial" w:hAnsi="Arial" w:cs="Arial"/>
          <w:bCs/>
          <w:sz w:val="22"/>
          <w:szCs w:val="22"/>
          <w:lang w:val="es-PE" w:eastAsia="es-PE"/>
        </w:rPr>
        <w:t>t</w:t>
      </w:r>
      <w:r w:rsidRPr="007B76FD">
        <w:rPr>
          <w:rFonts w:ascii="Arial" w:hAnsi="Arial" w:cs="Arial"/>
          <w:bCs/>
          <w:sz w:val="22"/>
          <w:szCs w:val="22"/>
          <w:lang w:val="es-PE" w:eastAsia="es-PE"/>
        </w:rPr>
        <w:t>ítulo.</w:t>
      </w:r>
    </w:p>
    <w:p w14:paraId="39F92445" w14:textId="77777777" w:rsidR="008B0E81" w:rsidRPr="007B76FD" w:rsidRDefault="008B0E81" w:rsidP="008B0E81">
      <w:pPr>
        <w:jc w:val="both"/>
        <w:rPr>
          <w:rFonts w:ascii="Arial" w:hAnsi="Arial" w:cs="Arial"/>
          <w:bCs/>
          <w:sz w:val="22"/>
          <w:szCs w:val="22"/>
          <w:lang w:val="es-PE" w:eastAsia="es-PE"/>
        </w:rPr>
      </w:pPr>
    </w:p>
    <w:p w14:paraId="0785F1C4" w14:textId="31A2B46A" w:rsidR="00587499" w:rsidRPr="007B76FD" w:rsidRDefault="00587499" w:rsidP="00A52A31">
      <w:pPr>
        <w:ind w:left="567"/>
        <w:jc w:val="both"/>
        <w:rPr>
          <w:rFonts w:ascii="Arial" w:hAnsi="Arial" w:cs="Arial"/>
          <w:bCs/>
          <w:sz w:val="22"/>
          <w:szCs w:val="22"/>
          <w:lang w:val="es-PE" w:eastAsia="es-PE"/>
        </w:rPr>
      </w:pPr>
      <w:r w:rsidRPr="007B76FD">
        <w:rPr>
          <w:rFonts w:ascii="Arial" w:hAnsi="Arial" w:cs="Arial"/>
          <w:bCs/>
          <w:sz w:val="22"/>
          <w:szCs w:val="22"/>
          <w:lang w:val="es-PE" w:eastAsia="es-PE"/>
        </w:rPr>
        <w:t>El deudor debe comunicar los hechos a que se refiere el párrafo anterior en un plazo de cinco (5) días hábiles de ocurridos, debiendo cumplir con la presentación de la documentación sustentatoria de la nueva garantía a otorgar en los plazos que la SUNAT le señale, considerándose para la formalización correspondiente lo dispuesto en el artículo 1</w:t>
      </w:r>
      <w:r w:rsidR="008B0E81" w:rsidRPr="007B76FD">
        <w:rPr>
          <w:rFonts w:ascii="Arial" w:hAnsi="Arial" w:cs="Arial"/>
          <w:bCs/>
          <w:sz w:val="22"/>
          <w:szCs w:val="22"/>
          <w:lang w:val="es-PE" w:eastAsia="es-PE"/>
        </w:rPr>
        <w:t>4. En caso contrario, se pierde el refinanciamiento, aplicándose lo dispuesto en el artículo 23</w:t>
      </w:r>
      <w:r w:rsidR="008E7DAF" w:rsidRPr="007B76FD">
        <w:rPr>
          <w:rFonts w:ascii="Arial" w:hAnsi="Arial" w:cs="Arial"/>
          <w:bCs/>
          <w:sz w:val="22"/>
          <w:szCs w:val="22"/>
          <w:lang w:val="es-PE" w:eastAsia="es-PE"/>
        </w:rPr>
        <w:t>.</w:t>
      </w:r>
    </w:p>
    <w:p w14:paraId="38989E2E" w14:textId="77777777" w:rsidR="00587499" w:rsidRPr="007B76FD" w:rsidRDefault="00587499" w:rsidP="004A3AA2">
      <w:pPr>
        <w:jc w:val="both"/>
        <w:rPr>
          <w:rFonts w:ascii="Arial" w:hAnsi="Arial" w:cs="Arial"/>
          <w:bCs/>
          <w:sz w:val="22"/>
          <w:szCs w:val="22"/>
          <w:lang w:val="es-PE" w:eastAsia="es-PE"/>
        </w:rPr>
      </w:pPr>
    </w:p>
    <w:p w14:paraId="51F92A78" w14:textId="793896D6" w:rsidR="00587499" w:rsidRPr="007B76FD" w:rsidRDefault="00587499" w:rsidP="003B2909">
      <w:pPr>
        <w:pStyle w:val="Prrafodelista"/>
        <w:numPr>
          <w:ilvl w:val="0"/>
          <w:numId w:val="65"/>
        </w:numPr>
        <w:ind w:left="567" w:hanging="567"/>
        <w:jc w:val="both"/>
        <w:rPr>
          <w:rFonts w:ascii="Arial" w:hAnsi="Arial" w:cs="Arial"/>
          <w:bCs/>
          <w:sz w:val="22"/>
          <w:szCs w:val="22"/>
          <w:lang w:val="es-PE" w:eastAsia="es-PE"/>
        </w:rPr>
      </w:pPr>
      <w:r w:rsidRPr="007B76FD">
        <w:rPr>
          <w:rFonts w:ascii="Arial" w:hAnsi="Arial" w:cs="Arial"/>
          <w:bCs/>
          <w:sz w:val="22"/>
          <w:szCs w:val="22"/>
          <w:lang w:val="es-PE" w:eastAsia="es-PE"/>
        </w:rPr>
        <w:t>El deudor puede sustituir la hipoteca otorgada por una carta fianza, debiendo previamente presentar dicha garantía a fin de proceder al levantamiento de la hipoteca.</w:t>
      </w:r>
    </w:p>
    <w:p w14:paraId="29089A32" w14:textId="77777777" w:rsidR="00153E80" w:rsidRPr="007B76FD" w:rsidRDefault="00153E80" w:rsidP="00153E80">
      <w:pPr>
        <w:pStyle w:val="Prrafodelista"/>
        <w:rPr>
          <w:rFonts w:ascii="Arial" w:hAnsi="Arial" w:cs="Arial"/>
          <w:bCs/>
          <w:sz w:val="22"/>
          <w:szCs w:val="22"/>
          <w:lang w:val="es-PE" w:eastAsia="es-PE"/>
        </w:rPr>
      </w:pPr>
    </w:p>
    <w:p w14:paraId="305C05F2" w14:textId="5B169D8E" w:rsidR="00587499" w:rsidRPr="007B76FD" w:rsidRDefault="00587499" w:rsidP="004A3AA2">
      <w:pPr>
        <w:jc w:val="both"/>
        <w:rPr>
          <w:rFonts w:ascii="Arial" w:hAnsi="Arial" w:cs="Arial"/>
          <w:b/>
          <w:bCs/>
          <w:sz w:val="22"/>
          <w:szCs w:val="22"/>
          <w:lang w:val="es-PE" w:eastAsia="es-PE"/>
        </w:rPr>
      </w:pPr>
      <w:r w:rsidRPr="007B76FD">
        <w:rPr>
          <w:rFonts w:ascii="Arial" w:hAnsi="Arial" w:cs="Arial"/>
          <w:b/>
          <w:bCs/>
          <w:sz w:val="22"/>
          <w:szCs w:val="22"/>
          <w:lang w:val="es-PE" w:eastAsia="es-PE"/>
        </w:rPr>
        <w:t>Artículo 1</w:t>
      </w:r>
      <w:r w:rsidR="008B0E81" w:rsidRPr="007B76FD">
        <w:rPr>
          <w:rFonts w:ascii="Arial" w:hAnsi="Arial" w:cs="Arial"/>
          <w:b/>
          <w:bCs/>
          <w:sz w:val="22"/>
          <w:szCs w:val="22"/>
          <w:lang w:val="es-PE" w:eastAsia="es-PE"/>
        </w:rPr>
        <w:t>4</w:t>
      </w:r>
      <w:r w:rsidR="008B0E81" w:rsidRPr="007B76FD">
        <w:rPr>
          <w:rFonts w:ascii="Arial" w:hAnsi="Arial" w:cs="Arial"/>
          <w:bCs/>
          <w:sz w:val="22"/>
          <w:szCs w:val="22"/>
          <w:lang w:val="es-PE" w:eastAsia="es-PE"/>
        </w:rPr>
        <w:t xml:space="preserve">. </w:t>
      </w:r>
      <w:r w:rsidR="008B0E81" w:rsidRPr="007B76FD">
        <w:rPr>
          <w:rFonts w:ascii="Arial" w:hAnsi="Arial" w:cs="Arial"/>
          <w:b/>
          <w:bCs/>
          <w:sz w:val="22"/>
          <w:szCs w:val="22"/>
          <w:lang w:val="es-PE" w:eastAsia="es-PE"/>
        </w:rPr>
        <w:t>Entrega de la carta fianza y</w:t>
      </w:r>
      <w:r w:rsidR="008B0E81" w:rsidRPr="007B76FD">
        <w:rPr>
          <w:rFonts w:ascii="Arial" w:hAnsi="Arial" w:cs="Arial"/>
          <w:bCs/>
          <w:sz w:val="22"/>
          <w:szCs w:val="22"/>
          <w:lang w:val="es-PE" w:eastAsia="es-PE"/>
        </w:rPr>
        <w:t xml:space="preserve"> </w:t>
      </w:r>
      <w:r w:rsidR="008B0E81" w:rsidRPr="007B76FD">
        <w:rPr>
          <w:rFonts w:ascii="Arial" w:hAnsi="Arial" w:cs="Arial"/>
          <w:b/>
          <w:bCs/>
          <w:sz w:val="22"/>
          <w:szCs w:val="22"/>
          <w:lang w:val="es-PE" w:eastAsia="es-PE"/>
        </w:rPr>
        <w:t>formalización de garantías</w:t>
      </w:r>
    </w:p>
    <w:p w14:paraId="555CDA5F" w14:textId="77777777" w:rsidR="00587499" w:rsidRPr="007B76FD" w:rsidRDefault="00587499" w:rsidP="004A3AA2">
      <w:pPr>
        <w:ind w:left="567"/>
        <w:jc w:val="both"/>
        <w:rPr>
          <w:rFonts w:ascii="Arial" w:hAnsi="Arial" w:cs="Arial"/>
          <w:b/>
          <w:bCs/>
          <w:sz w:val="22"/>
          <w:szCs w:val="22"/>
          <w:lang w:val="es-PE" w:eastAsia="es-PE"/>
        </w:rPr>
      </w:pPr>
    </w:p>
    <w:p w14:paraId="663256F6" w14:textId="17DF4A52" w:rsidR="00587499" w:rsidRPr="007B76FD" w:rsidRDefault="00587499" w:rsidP="00A001A9">
      <w:pPr>
        <w:pStyle w:val="Prrafodelista"/>
        <w:numPr>
          <w:ilvl w:val="0"/>
          <w:numId w:val="66"/>
        </w:numPr>
        <w:ind w:left="567" w:hanging="567"/>
        <w:jc w:val="both"/>
        <w:rPr>
          <w:rFonts w:ascii="Arial" w:hAnsi="Arial" w:cs="Arial"/>
          <w:bCs/>
          <w:sz w:val="22"/>
          <w:szCs w:val="22"/>
          <w:lang w:val="es-PE" w:eastAsia="es-PE"/>
        </w:rPr>
      </w:pPr>
      <w:r w:rsidRPr="007B76FD">
        <w:rPr>
          <w:rFonts w:ascii="Arial" w:hAnsi="Arial" w:cs="Arial"/>
          <w:bCs/>
          <w:sz w:val="22"/>
          <w:szCs w:val="22"/>
          <w:lang w:val="es-PE" w:eastAsia="es-PE"/>
        </w:rPr>
        <w:t>La carta fianza debe ser entregada por el deudor tributario a la SUNAT</w:t>
      </w:r>
      <w:r w:rsidR="00247571" w:rsidRPr="007B76FD">
        <w:rPr>
          <w:rFonts w:ascii="Arial" w:hAnsi="Arial" w:cs="Arial"/>
          <w:bCs/>
          <w:sz w:val="22"/>
          <w:szCs w:val="22"/>
          <w:lang w:val="es-PE" w:eastAsia="es-PE"/>
        </w:rPr>
        <w:t xml:space="preserve">, </w:t>
      </w:r>
      <w:r w:rsidRPr="007B76FD">
        <w:rPr>
          <w:rFonts w:ascii="Arial" w:hAnsi="Arial" w:cs="Arial"/>
          <w:bCs/>
          <w:sz w:val="22"/>
          <w:szCs w:val="22"/>
          <w:lang w:val="es-PE" w:eastAsia="es-PE"/>
        </w:rPr>
        <w:t>en el plazo de diez (10) días hábiles siguientes a la fecha de presentación de la solicitud de refinanciamiento</w:t>
      </w:r>
      <w:r w:rsidR="008E7DAF" w:rsidRPr="007B76FD">
        <w:rPr>
          <w:rFonts w:ascii="Arial" w:hAnsi="Arial" w:cs="Arial"/>
          <w:bCs/>
          <w:sz w:val="22"/>
          <w:szCs w:val="22"/>
          <w:lang w:val="es-PE" w:eastAsia="es-PE"/>
        </w:rPr>
        <w:t>.</w:t>
      </w:r>
      <w:r w:rsidR="00955BD2" w:rsidRPr="007B76FD">
        <w:rPr>
          <w:rFonts w:ascii="Arial" w:hAnsi="Arial" w:cs="Arial"/>
          <w:bCs/>
          <w:sz w:val="22"/>
          <w:szCs w:val="22"/>
          <w:lang w:val="es-PE" w:eastAsia="es-PE"/>
        </w:rPr>
        <w:t xml:space="preserve"> </w:t>
      </w:r>
    </w:p>
    <w:p w14:paraId="343EFD26" w14:textId="77777777" w:rsidR="00587499" w:rsidRPr="007B76FD" w:rsidRDefault="00587499" w:rsidP="004A3AA2">
      <w:pPr>
        <w:ind w:firstLine="567"/>
        <w:jc w:val="both"/>
        <w:rPr>
          <w:rFonts w:ascii="Arial" w:hAnsi="Arial" w:cs="Arial"/>
          <w:bCs/>
          <w:sz w:val="22"/>
          <w:szCs w:val="22"/>
          <w:lang w:val="es-PE" w:eastAsia="es-PE"/>
        </w:rPr>
      </w:pPr>
    </w:p>
    <w:p w14:paraId="6F827637" w14:textId="34054A06" w:rsidR="00587499" w:rsidRPr="007B76FD" w:rsidRDefault="00587499" w:rsidP="00A001A9">
      <w:pPr>
        <w:pStyle w:val="Prrafodelista"/>
        <w:numPr>
          <w:ilvl w:val="0"/>
          <w:numId w:val="66"/>
        </w:numPr>
        <w:ind w:left="567" w:hanging="567"/>
        <w:jc w:val="both"/>
        <w:rPr>
          <w:rFonts w:ascii="Arial" w:hAnsi="Arial" w:cs="Arial"/>
          <w:bCs/>
          <w:sz w:val="22"/>
          <w:szCs w:val="22"/>
          <w:lang w:val="es-PE" w:eastAsia="es-PE"/>
        </w:rPr>
      </w:pPr>
      <w:r w:rsidRPr="007B76FD">
        <w:rPr>
          <w:rFonts w:ascii="Arial" w:hAnsi="Arial" w:cs="Arial"/>
          <w:bCs/>
          <w:sz w:val="22"/>
          <w:szCs w:val="22"/>
          <w:lang w:val="es-PE" w:eastAsia="es-PE"/>
        </w:rPr>
        <w:t>Para la formalización de la hipoteca</w:t>
      </w:r>
      <w:r w:rsidR="008A2EAF">
        <w:rPr>
          <w:rFonts w:ascii="Arial" w:hAnsi="Arial" w:cs="Arial"/>
          <w:bCs/>
          <w:sz w:val="22"/>
          <w:szCs w:val="22"/>
          <w:lang w:val="es-PE" w:eastAsia="es-PE"/>
        </w:rPr>
        <w:t>,</w:t>
      </w:r>
      <w:r w:rsidRPr="007B76FD">
        <w:rPr>
          <w:rFonts w:ascii="Arial" w:hAnsi="Arial" w:cs="Arial"/>
          <w:bCs/>
          <w:sz w:val="22"/>
          <w:szCs w:val="22"/>
          <w:lang w:val="es-PE" w:eastAsia="es-PE"/>
        </w:rPr>
        <w:t xml:space="preserve"> el interesado debe acreditar su inscripción registral dentro del plazo de dos (2) meses computados desde el día siguiente al </w:t>
      </w:r>
      <w:r w:rsidRPr="007B76FD">
        <w:rPr>
          <w:rFonts w:ascii="Arial" w:hAnsi="Arial" w:cs="Arial"/>
          <w:bCs/>
          <w:sz w:val="22"/>
          <w:szCs w:val="22"/>
          <w:lang w:val="es-PE" w:eastAsia="es-PE"/>
        </w:rPr>
        <w:lastRenderedPageBreak/>
        <w:t>día de la recepción del requerimiento en el que la SUNAT solicita al deudor tributario la formalización.</w:t>
      </w:r>
    </w:p>
    <w:p w14:paraId="7AFE0CE5" w14:textId="77777777" w:rsidR="00587499" w:rsidRPr="007B76FD" w:rsidRDefault="00587499" w:rsidP="004A3AA2">
      <w:pPr>
        <w:jc w:val="both"/>
        <w:rPr>
          <w:rFonts w:ascii="Arial" w:hAnsi="Arial" w:cs="Arial"/>
          <w:bCs/>
          <w:sz w:val="22"/>
          <w:szCs w:val="22"/>
          <w:lang w:val="es-PE" w:eastAsia="es-PE"/>
        </w:rPr>
      </w:pPr>
    </w:p>
    <w:p w14:paraId="7F41A333" w14:textId="77777777" w:rsidR="00587499" w:rsidRPr="007B76FD" w:rsidRDefault="00587499" w:rsidP="004A3AA2">
      <w:pPr>
        <w:ind w:left="567"/>
        <w:jc w:val="both"/>
        <w:rPr>
          <w:rFonts w:ascii="Arial" w:hAnsi="Arial" w:cs="Arial"/>
          <w:bCs/>
          <w:sz w:val="22"/>
          <w:szCs w:val="22"/>
          <w:lang w:val="es-PE" w:eastAsia="es-PE"/>
        </w:rPr>
      </w:pPr>
      <w:r w:rsidRPr="007B76FD">
        <w:rPr>
          <w:rFonts w:ascii="Arial" w:hAnsi="Arial" w:cs="Arial"/>
          <w:bCs/>
          <w:sz w:val="22"/>
          <w:szCs w:val="22"/>
          <w:lang w:val="es-PE" w:eastAsia="es-PE"/>
        </w:rPr>
        <w:t>En caso el deudor tributario pierda la minuta en la que se constituye la garantía, así como las minutas en las que consten el levantamiento, cancelación o modificación de las referidas garantías, excepcionalmente y por única vez deberá suscribirse una nueva minuta de constitución de garantía o levantamiento, cancelación o modificación de la misma. Con la expedición de la nueva minuta se deja sin efecto aquella a la que reemplaza, lo cual deberá constar en la nueva minuta.</w:t>
      </w:r>
    </w:p>
    <w:p w14:paraId="141EDF08" w14:textId="77777777" w:rsidR="00587499" w:rsidRPr="007B76FD" w:rsidRDefault="00587499" w:rsidP="004A3AA2">
      <w:pPr>
        <w:jc w:val="both"/>
        <w:rPr>
          <w:rFonts w:ascii="Arial" w:hAnsi="Arial" w:cs="Arial"/>
          <w:bCs/>
          <w:sz w:val="22"/>
          <w:szCs w:val="22"/>
          <w:lang w:val="es-PE" w:eastAsia="es-PE"/>
        </w:rPr>
      </w:pPr>
    </w:p>
    <w:p w14:paraId="7F5EE0FD" w14:textId="6F8A0394" w:rsidR="00587499" w:rsidRPr="007B76FD" w:rsidRDefault="00587499" w:rsidP="004A3AA2">
      <w:pPr>
        <w:ind w:left="567"/>
        <w:jc w:val="both"/>
        <w:rPr>
          <w:rFonts w:ascii="Arial" w:hAnsi="Arial" w:cs="Arial"/>
          <w:bCs/>
          <w:sz w:val="22"/>
          <w:szCs w:val="22"/>
          <w:lang w:val="es-PE" w:eastAsia="es-PE"/>
        </w:rPr>
      </w:pPr>
      <w:r w:rsidRPr="007B76FD">
        <w:rPr>
          <w:rFonts w:ascii="Arial" w:hAnsi="Arial" w:cs="Arial"/>
          <w:bCs/>
          <w:sz w:val="22"/>
          <w:szCs w:val="22"/>
          <w:lang w:val="es-PE" w:eastAsia="es-PE"/>
        </w:rPr>
        <w:t>En todos los casos, los gastos originados por la suscripción de la minuta</w:t>
      </w:r>
      <w:r w:rsidR="00955BD2" w:rsidRPr="007B76FD">
        <w:rPr>
          <w:rFonts w:ascii="Arial" w:hAnsi="Arial" w:cs="Arial"/>
          <w:bCs/>
          <w:sz w:val="22"/>
          <w:szCs w:val="22"/>
          <w:lang w:val="es-PE" w:eastAsia="es-PE"/>
        </w:rPr>
        <w:t>,</w:t>
      </w:r>
      <w:r w:rsidRPr="007B76FD">
        <w:rPr>
          <w:rFonts w:ascii="Arial" w:hAnsi="Arial" w:cs="Arial"/>
          <w:bCs/>
          <w:sz w:val="22"/>
          <w:szCs w:val="22"/>
          <w:lang w:val="es-PE" w:eastAsia="es-PE"/>
        </w:rPr>
        <w:t xml:space="preserve"> así como por su elevación a escritura pública y la inscripción en los Registros Públicos son de cargo del contribuyente.</w:t>
      </w:r>
    </w:p>
    <w:p w14:paraId="75EA34C1" w14:textId="77777777" w:rsidR="00587499" w:rsidRPr="007B76FD" w:rsidRDefault="00587499" w:rsidP="004A3AA2">
      <w:pPr>
        <w:jc w:val="both"/>
        <w:rPr>
          <w:rFonts w:ascii="Arial" w:hAnsi="Arial" w:cs="Arial"/>
          <w:bCs/>
          <w:sz w:val="22"/>
          <w:szCs w:val="22"/>
          <w:lang w:val="es-PE" w:eastAsia="es-PE"/>
        </w:rPr>
      </w:pPr>
    </w:p>
    <w:p w14:paraId="34F6D137" w14:textId="59D47A84" w:rsidR="00587499" w:rsidRPr="007B76FD" w:rsidRDefault="00955BD2" w:rsidP="004A3AA2">
      <w:pPr>
        <w:jc w:val="center"/>
        <w:rPr>
          <w:rFonts w:ascii="Arial" w:hAnsi="Arial" w:cs="Arial"/>
          <w:b/>
          <w:sz w:val="22"/>
          <w:szCs w:val="22"/>
          <w:lang w:val="es-PE" w:eastAsia="es-PE"/>
        </w:rPr>
      </w:pPr>
      <w:r w:rsidRPr="007B76FD">
        <w:rPr>
          <w:rFonts w:ascii="Arial" w:hAnsi="Arial" w:cs="Arial"/>
          <w:b/>
          <w:sz w:val="22"/>
          <w:szCs w:val="22"/>
          <w:lang w:val="es-PE" w:eastAsia="es-PE"/>
        </w:rPr>
        <w:t>T</w:t>
      </w:r>
      <w:r w:rsidR="00587499" w:rsidRPr="007B76FD">
        <w:rPr>
          <w:rFonts w:ascii="Arial" w:hAnsi="Arial" w:cs="Arial"/>
          <w:b/>
          <w:sz w:val="22"/>
          <w:szCs w:val="22"/>
          <w:lang w:val="es-PE" w:eastAsia="es-PE"/>
        </w:rPr>
        <w:t>ÍTULO VII</w:t>
      </w:r>
    </w:p>
    <w:p w14:paraId="7BC5039E" w14:textId="77777777" w:rsidR="00587499" w:rsidRPr="007B76FD" w:rsidRDefault="00587499" w:rsidP="004A3AA2">
      <w:pPr>
        <w:ind w:firstLine="567"/>
        <w:jc w:val="center"/>
        <w:rPr>
          <w:rFonts w:ascii="Arial" w:hAnsi="Arial" w:cs="Arial"/>
          <w:bCs/>
          <w:sz w:val="22"/>
          <w:szCs w:val="22"/>
          <w:lang w:val="es-PE" w:eastAsia="es-PE"/>
        </w:rPr>
      </w:pPr>
    </w:p>
    <w:p w14:paraId="5028C008" w14:textId="3BC96D5D" w:rsidR="00587499" w:rsidRPr="007B76FD" w:rsidRDefault="00587499" w:rsidP="004A3AA2">
      <w:pPr>
        <w:jc w:val="center"/>
        <w:rPr>
          <w:rFonts w:ascii="Arial" w:hAnsi="Arial" w:cs="Arial"/>
          <w:b/>
          <w:bCs/>
          <w:sz w:val="22"/>
          <w:szCs w:val="22"/>
          <w:lang w:val="es-PE" w:eastAsia="es-PE"/>
        </w:rPr>
      </w:pPr>
      <w:r w:rsidRPr="007B76FD">
        <w:rPr>
          <w:rFonts w:ascii="Arial" w:hAnsi="Arial" w:cs="Arial"/>
          <w:b/>
          <w:bCs/>
          <w:sz w:val="22"/>
          <w:szCs w:val="22"/>
          <w:lang w:val="es-PE" w:eastAsia="es-PE"/>
        </w:rPr>
        <w:t xml:space="preserve">DE LA APROBACIÓN O DENEGATORIA DE LA SOLICITUD </w:t>
      </w:r>
      <w:r w:rsidR="007E1E67" w:rsidRPr="007B76FD">
        <w:rPr>
          <w:rFonts w:ascii="Arial" w:hAnsi="Arial" w:cs="Arial"/>
          <w:b/>
          <w:bCs/>
          <w:sz w:val="22"/>
          <w:szCs w:val="22"/>
          <w:lang w:val="es-PE" w:eastAsia="es-PE"/>
        </w:rPr>
        <w:t xml:space="preserve">DE REFINANCIAMIENTO </w:t>
      </w:r>
      <w:r w:rsidRPr="007B76FD">
        <w:rPr>
          <w:rFonts w:ascii="Arial" w:hAnsi="Arial" w:cs="Arial"/>
          <w:b/>
          <w:bCs/>
          <w:sz w:val="22"/>
          <w:szCs w:val="22"/>
          <w:lang w:val="es-PE" w:eastAsia="es-PE"/>
        </w:rPr>
        <w:t>Y DEL DESISTIMIENTO</w:t>
      </w:r>
    </w:p>
    <w:p w14:paraId="465BC1A8" w14:textId="77777777" w:rsidR="00587499" w:rsidRPr="007B76FD" w:rsidRDefault="00587499" w:rsidP="004A3AA2">
      <w:pPr>
        <w:ind w:firstLine="567"/>
        <w:jc w:val="both"/>
        <w:rPr>
          <w:rFonts w:ascii="Arial" w:hAnsi="Arial" w:cs="Arial"/>
          <w:bCs/>
          <w:sz w:val="22"/>
          <w:szCs w:val="22"/>
          <w:lang w:val="es-PE" w:eastAsia="es-PE"/>
        </w:rPr>
      </w:pPr>
    </w:p>
    <w:p w14:paraId="49212033" w14:textId="0286280A" w:rsidR="00587499" w:rsidRPr="007B76FD" w:rsidRDefault="00587499" w:rsidP="004A3AA2">
      <w:pPr>
        <w:jc w:val="both"/>
        <w:rPr>
          <w:rFonts w:ascii="Arial" w:hAnsi="Arial" w:cs="Arial"/>
          <w:b/>
          <w:bCs/>
          <w:sz w:val="22"/>
          <w:szCs w:val="22"/>
          <w:lang w:val="es-PE" w:eastAsia="es-PE"/>
        </w:rPr>
      </w:pPr>
      <w:r w:rsidRPr="007B76FD">
        <w:rPr>
          <w:rFonts w:ascii="Arial" w:hAnsi="Arial" w:cs="Arial"/>
          <w:b/>
          <w:bCs/>
          <w:sz w:val="22"/>
          <w:szCs w:val="22"/>
          <w:lang w:val="es-PE" w:eastAsia="es-PE"/>
        </w:rPr>
        <w:t>Artículo 1</w:t>
      </w:r>
      <w:r w:rsidR="008B0E81" w:rsidRPr="007B76FD">
        <w:rPr>
          <w:rFonts w:ascii="Arial" w:hAnsi="Arial" w:cs="Arial"/>
          <w:b/>
          <w:bCs/>
          <w:sz w:val="22"/>
          <w:szCs w:val="22"/>
          <w:lang w:val="es-PE" w:eastAsia="es-PE"/>
        </w:rPr>
        <w:t>5</w:t>
      </w:r>
      <w:r w:rsidRPr="007B76FD">
        <w:rPr>
          <w:rFonts w:ascii="Arial" w:hAnsi="Arial" w:cs="Arial"/>
          <w:b/>
          <w:bCs/>
          <w:sz w:val="22"/>
          <w:szCs w:val="22"/>
          <w:lang w:val="es-PE" w:eastAsia="es-PE"/>
        </w:rPr>
        <w:t>.</w:t>
      </w:r>
      <w:r w:rsidR="00955BD2" w:rsidRPr="007B76FD">
        <w:rPr>
          <w:rFonts w:ascii="Arial" w:hAnsi="Arial" w:cs="Arial"/>
          <w:b/>
          <w:bCs/>
          <w:sz w:val="22"/>
          <w:szCs w:val="22"/>
          <w:lang w:val="es-PE" w:eastAsia="es-PE"/>
        </w:rPr>
        <w:t xml:space="preserve"> </w:t>
      </w:r>
      <w:r w:rsidRPr="007B76FD">
        <w:rPr>
          <w:rFonts w:ascii="Arial" w:hAnsi="Arial" w:cs="Arial"/>
          <w:b/>
          <w:bCs/>
          <w:sz w:val="22"/>
          <w:szCs w:val="22"/>
          <w:lang w:val="es-PE" w:eastAsia="es-PE"/>
        </w:rPr>
        <w:t>D</w:t>
      </w:r>
      <w:r w:rsidR="00955BD2" w:rsidRPr="007B76FD">
        <w:rPr>
          <w:rFonts w:ascii="Arial" w:hAnsi="Arial" w:cs="Arial"/>
          <w:b/>
          <w:bCs/>
          <w:sz w:val="22"/>
          <w:szCs w:val="22"/>
          <w:lang w:val="es-PE" w:eastAsia="es-PE"/>
        </w:rPr>
        <w:t>e las resoluciones</w:t>
      </w:r>
    </w:p>
    <w:p w14:paraId="16DD1A06" w14:textId="77777777" w:rsidR="00587499" w:rsidRPr="007B76FD" w:rsidRDefault="00587499" w:rsidP="004A3AA2">
      <w:pPr>
        <w:jc w:val="both"/>
        <w:rPr>
          <w:rFonts w:ascii="Arial" w:hAnsi="Arial" w:cs="Arial"/>
          <w:b/>
          <w:bCs/>
          <w:sz w:val="22"/>
          <w:szCs w:val="22"/>
          <w:lang w:val="es-PE" w:eastAsia="es-PE"/>
        </w:rPr>
      </w:pPr>
    </w:p>
    <w:p w14:paraId="3B3C1552" w14:textId="55CB2784" w:rsidR="00587499" w:rsidRPr="007B76FD" w:rsidRDefault="00587499" w:rsidP="00A001A9">
      <w:pPr>
        <w:numPr>
          <w:ilvl w:val="1"/>
          <w:numId w:val="5"/>
        </w:numPr>
        <w:tabs>
          <w:tab w:val="left" w:pos="1134"/>
        </w:tabs>
        <w:spacing w:after="200"/>
        <w:ind w:left="567" w:hanging="567"/>
        <w:jc w:val="both"/>
        <w:rPr>
          <w:rFonts w:ascii="Arial" w:hAnsi="Arial" w:cs="Arial"/>
          <w:bCs/>
          <w:sz w:val="22"/>
          <w:szCs w:val="22"/>
          <w:lang w:val="es-PE" w:eastAsia="es-PE"/>
        </w:rPr>
      </w:pPr>
      <w:r w:rsidRPr="007B76FD">
        <w:rPr>
          <w:rFonts w:ascii="Arial" w:hAnsi="Arial" w:cs="Arial"/>
          <w:bCs/>
          <w:sz w:val="22"/>
          <w:szCs w:val="22"/>
          <w:lang w:val="es-PE" w:eastAsia="es-PE"/>
        </w:rPr>
        <w:t xml:space="preserve">La SUNAT, mediante resolución expresa, aprueba o deniega el refinanciamiento solicitado o acepta, de ser el caso, el desistimiento de la solicitud de refinanciamiento </w:t>
      </w:r>
      <w:r w:rsidR="008B0E81" w:rsidRPr="007B76FD">
        <w:rPr>
          <w:rFonts w:ascii="Arial" w:hAnsi="Arial" w:cs="Arial"/>
          <w:bCs/>
          <w:sz w:val="22"/>
          <w:szCs w:val="22"/>
          <w:lang w:val="es-PE" w:eastAsia="es-PE"/>
        </w:rPr>
        <w:t>presentada.</w:t>
      </w:r>
    </w:p>
    <w:p w14:paraId="386817AD" w14:textId="7F27462D" w:rsidR="00587499" w:rsidRPr="007B76FD" w:rsidRDefault="00587499" w:rsidP="00A001A9">
      <w:pPr>
        <w:numPr>
          <w:ilvl w:val="1"/>
          <w:numId w:val="5"/>
        </w:numPr>
        <w:tabs>
          <w:tab w:val="left" w:pos="1134"/>
        </w:tabs>
        <w:spacing w:after="200"/>
        <w:ind w:left="567" w:hanging="567"/>
        <w:jc w:val="both"/>
        <w:rPr>
          <w:rFonts w:ascii="Arial" w:hAnsi="Arial" w:cs="Arial"/>
          <w:bCs/>
          <w:strike/>
          <w:sz w:val="22"/>
          <w:szCs w:val="22"/>
          <w:lang w:val="es-PE" w:eastAsia="es-PE"/>
        </w:rPr>
      </w:pPr>
      <w:r w:rsidRPr="007B76FD">
        <w:rPr>
          <w:rFonts w:ascii="Arial" w:hAnsi="Arial" w:cs="Arial"/>
          <w:bCs/>
          <w:sz w:val="22"/>
          <w:szCs w:val="22"/>
          <w:lang w:val="es-PE" w:eastAsia="es-PE"/>
        </w:rPr>
        <w:t>El deudor tributario puede desistirse de su solicitud de refinanciamiento</w:t>
      </w:r>
      <w:r w:rsidR="00FD1537" w:rsidRPr="007B76FD">
        <w:rPr>
          <w:rFonts w:ascii="Arial" w:hAnsi="Arial" w:cs="Arial"/>
          <w:bCs/>
          <w:sz w:val="22"/>
          <w:szCs w:val="22"/>
          <w:lang w:val="es-PE" w:eastAsia="es-PE"/>
        </w:rPr>
        <w:t xml:space="preserve"> </w:t>
      </w:r>
      <w:r w:rsidRPr="007B76FD">
        <w:rPr>
          <w:rFonts w:ascii="Arial" w:hAnsi="Arial" w:cs="Arial"/>
          <w:bCs/>
          <w:sz w:val="22"/>
          <w:szCs w:val="22"/>
          <w:lang w:val="es-PE" w:eastAsia="es-PE"/>
        </w:rPr>
        <w:t xml:space="preserve">antes que </w:t>
      </w:r>
      <w:r w:rsidR="00E22091" w:rsidRPr="007B76FD">
        <w:rPr>
          <w:rFonts w:ascii="Arial" w:hAnsi="Arial" w:cs="Arial"/>
          <w:bCs/>
          <w:sz w:val="22"/>
          <w:szCs w:val="22"/>
          <w:lang w:val="es-PE" w:eastAsia="es-PE"/>
        </w:rPr>
        <w:t xml:space="preserve">surta efecto la </w:t>
      </w:r>
      <w:r w:rsidRPr="007B76FD">
        <w:rPr>
          <w:rFonts w:ascii="Arial" w:hAnsi="Arial" w:cs="Arial"/>
          <w:bCs/>
          <w:sz w:val="22"/>
          <w:szCs w:val="22"/>
          <w:lang w:val="es-PE" w:eastAsia="es-PE"/>
        </w:rPr>
        <w:t>notifi</w:t>
      </w:r>
      <w:r w:rsidR="005B3668" w:rsidRPr="007B76FD">
        <w:rPr>
          <w:rFonts w:ascii="Arial" w:hAnsi="Arial" w:cs="Arial"/>
          <w:bCs/>
          <w:sz w:val="22"/>
          <w:szCs w:val="22"/>
          <w:lang w:val="es-PE" w:eastAsia="es-PE"/>
        </w:rPr>
        <w:t xml:space="preserve">cación de </w:t>
      </w:r>
      <w:r w:rsidRPr="007B76FD">
        <w:rPr>
          <w:rFonts w:ascii="Arial" w:hAnsi="Arial" w:cs="Arial"/>
          <w:bCs/>
          <w:sz w:val="22"/>
          <w:szCs w:val="22"/>
          <w:lang w:val="es-PE" w:eastAsia="es-PE"/>
        </w:rPr>
        <w:t>la resolución que aprueba o deniega</w:t>
      </w:r>
      <w:r w:rsidR="005B3668" w:rsidRPr="007B76FD">
        <w:rPr>
          <w:rFonts w:ascii="Arial" w:hAnsi="Arial" w:cs="Arial"/>
          <w:bCs/>
          <w:sz w:val="22"/>
          <w:szCs w:val="22"/>
          <w:lang w:val="es-PE" w:eastAsia="es-PE"/>
        </w:rPr>
        <w:t xml:space="preserve"> lo solicitado</w:t>
      </w:r>
      <w:r w:rsidR="008A3439" w:rsidRPr="007B76FD">
        <w:rPr>
          <w:rFonts w:ascii="Arial" w:hAnsi="Arial" w:cs="Arial"/>
          <w:color w:val="000000"/>
          <w:sz w:val="22"/>
          <w:szCs w:val="22"/>
        </w:rPr>
        <w:t xml:space="preserve"> a través de SUNAT Virtual</w:t>
      </w:r>
      <w:r w:rsidR="009C55BE" w:rsidRPr="007B76FD">
        <w:rPr>
          <w:rFonts w:ascii="Arial" w:hAnsi="Arial" w:cs="Arial"/>
          <w:color w:val="000000"/>
          <w:sz w:val="22"/>
          <w:szCs w:val="22"/>
        </w:rPr>
        <w:t>, conforme a lo</w:t>
      </w:r>
      <w:r w:rsidR="008A3439" w:rsidRPr="007B76FD">
        <w:rPr>
          <w:rFonts w:ascii="Arial" w:hAnsi="Arial" w:cs="Arial"/>
          <w:color w:val="000000"/>
          <w:sz w:val="22"/>
          <w:szCs w:val="22"/>
        </w:rPr>
        <w:t xml:space="preserve"> establecido en el artículo </w:t>
      </w:r>
      <w:r w:rsidR="008A3439" w:rsidRPr="007B76FD">
        <w:rPr>
          <w:rFonts w:ascii="Arial" w:hAnsi="Arial" w:cs="Arial"/>
          <w:sz w:val="22"/>
          <w:szCs w:val="22"/>
        </w:rPr>
        <w:t>1</w:t>
      </w:r>
      <w:r w:rsidR="008B0E81" w:rsidRPr="007B76FD">
        <w:rPr>
          <w:rFonts w:ascii="Arial" w:hAnsi="Arial" w:cs="Arial"/>
          <w:sz w:val="22"/>
          <w:szCs w:val="22"/>
        </w:rPr>
        <w:t>6.</w:t>
      </w:r>
    </w:p>
    <w:p w14:paraId="147F2067" w14:textId="5B708B5D" w:rsidR="00226120" w:rsidRPr="007B76FD" w:rsidRDefault="00587499" w:rsidP="00A001A9">
      <w:pPr>
        <w:numPr>
          <w:ilvl w:val="1"/>
          <w:numId w:val="5"/>
        </w:numPr>
        <w:tabs>
          <w:tab w:val="left" w:pos="1134"/>
        </w:tabs>
        <w:spacing w:after="200"/>
        <w:ind w:left="567" w:hanging="567"/>
        <w:jc w:val="both"/>
        <w:rPr>
          <w:rFonts w:ascii="Arial" w:hAnsi="Arial" w:cs="Arial"/>
          <w:bCs/>
          <w:sz w:val="22"/>
          <w:szCs w:val="22"/>
          <w:lang w:val="es-PE" w:eastAsia="es-PE"/>
        </w:rPr>
      </w:pPr>
      <w:r w:rsidRPr="007B76FD">
        <w:rPr>
          <w:rFonts w:ascii="Arial" w:hAnsi="Arial" w:cs="Arial"/>
          <w:bCs/>
          <w:sz w:val="22"/>
          <w:szCs w:val="22"/>
          <w:lang w:val="es-PE" w:eastAsia="es-PE"/>
        </w:rPr>
        <w:t xml:space="preserve">La resolución mediante la cual se aprueba el refinanciamiento constituye mérito para dar cumplimiento a lo dispuesto por el numeral 5 del inciso b) del artículo 119 del Código, y solo es emitida cuando el deudor tributario hubiere cumplido con los requisitos a que se refiere el artículo </w:t>
      </w:r>
      <w:r w:rsidR="008B0E81" w:rsidRPr="007B76FD">
        <w:rPr>
          <w:rFonts w:ascii="Arial" w:hAnsi="Arial" w:cs="Arial"/>
          <w:bCs/>
          <w:sz w:val="22"/>
          <w:szCs w:val="22"/>
          <w:lang w:val="es-PE" w:eastAsia="es-PE"/>
        </w:rPr>
        <w:t>7</w:t>
      </w:r>
      <w:r w:rsidR="00372C81">
        <w:rPr>
          <w:rFonts w:ascii="Arial" w:hAnsi="Arial" w:cs="Arial"/>
          <w:bCs/>
          <w:sz w:val="22"/>
          <w:szCs w:val="22"/>
          <w:lang w:val="es-PE" w:eastAsia="es-PE"/>
        </w:rPr>
        <w:t>,</w:t>
      </w:r>
      <w:r w:rsidR="00425184">
        <w:rPr>
          <w:rFonts w:ascii="Arial" w:hAnsi="Arial" w:cs="Arial"/>
          <w:bCs/>
          <w:sz w:val="22"/>
          <w:szCs w:val="22"/>
          <w:lang w:val="es-PE" w:eastAsia="es-PE"/>
        </w:rPr>
        <w:t xml:space="preserve"> teniéndose en cuenta lo siguiente</w:t>
      </w:r>
      <w:r w:rsidR="008B0E81" w:rsidRPr="007B76FD">
        <w:rPr>
          <w:rFonts w:ascii="Arial" w:hAnsi="Arial" w:cs="Arial"/>
          <w:bCs/>
          <w:sz w:val="22"/>
          <w:szCs w:val="22"/>
          <w:lang w:val="es-PE" w:eastAsia="es-PE"/>
        </w:rPr>
        <w:t>:</w:t>
      </w:r>
    </w:p>
    <w:p w14:paraId="4C5C1D44" w14:textId="1C373C40" w:rsidR="00587499" w:rsidRPr="007B76FD" w:rsidRDefault="00425184" w:rsidP="00A001A9">
      <w:pPr>
        <w:pStyle w:val="Prrafodelista"/>
        <w:numPr>
          <w:ilvl w:val="0"/>
          <w:numId w:val="25"/>
        </w:numPr>
        <w:ind w:left="993" w:hanging="426"/>
        <w:jc w:val="both"/>
        <w:rPr>
          <w:rFonts w:ascii="Arial" w:hAnsi="Arial" w:cs="Arial"/>
          <w:bCs/>
          <w:sz w:val="22"/>
          <w:szCs w:val="22"/>
          <w:lang w:val="es-PE" w:eastAsia="es-PE"/>
        </w:rPr>
      </w:pPr>
      <w:r>
        <w:rPr>
          <w:rFonts w:ascii="Arial" w:hAnsi="Arial" w:cs="Arial"/>
          <w:bCs/>
          <w:sz w:val="22"/>
          <w:szCs w:val="22"/>
          <w:lang w:val="es-PE" w:eastAsia="es-PE"/>
        </w:rPr>
        <w:t>De</w:t>
      </w:r>
      <w:r w:rsidR="00372C81">
        <w:rPr>
          <w:rFonts w:ascii="Arial" w:hAnsi="Arial" w:cs="Arial"/>
          <w:bCs/>
          <w:sz w:val="22"/>
          <w:szCs w:val="22"/>
          <w:lang w:val="es-PE" w:eastAsia="es-PE"/>
        </w:rPr>
        <w:t>be</w:t>
      </w:r>
      <w:r>
        <w:rPr>
          <w:rFonts w:ascii="Arial" w:hAnsi="Arial" w:cs="Arial"/>
          <w:bCs/>
          <w:sz w:val="22"/>
          <w:szCs w:val="22"/>
          <w:lang w:val="es-PE" w:eastAsia="es-PE"/>
        </w:rPr>
        <w:t xml:space="preserve"> c</w:t>
      </w:r>
      <w:r w:rsidR="00226120" w:rsidRPr="007B76FD">
        <w:rPr>
          <w:rFonts w:ascii="Arial" w:hAnsi="Arial" w:cs="Arial"/>
          <w:bCs/>
          <w:sz w:val="22"/>
          <w:szCs w:val="22"/>
          <w:lang w:val="es-PE" w:eastAsia="es-PE"/>
        </w:rPr>
        <w:t xml:space="preserve">ontener necesariamente, además de los requisitos propios de un acto administrativo, los siguientes datos: </w:t>
      </w:r>
    </w:p>
    <w:p w14:paraId="7955CF08" w14:textId="77777777" w:rsidR="00587499" w:rsidRPr="007B76FD" w:rsidRDefault="00587499" w:rsidP="004A3AA2">
      <w:pPr>
        <w:tabs>
          <w:tab w:val="left" w:pos="993"/>
        </w:tabs>
        <w:ind w:firstLine="1134"/>
        <w:jc w:val="both"/>
        <w:rPr>
          <w:rFonts w:ascii="Arial" w:hAnsi="Arial" w:cs="Arial"/>
          <w:bCs/>
          <w:sz w:val="22"/>
          <w:szCs w:val="22"/>
          <w:lang w:val="es-PE" w:eastAsia="es-PE"/>
        </w:rPr>
      </w:pPr>
    </w:p>
    <w:p w14:paraId="6BF46488" w14:textId="55468635" w:rsidR="00587499" w:rsidRPr="007B76FD" w:rsidRDefault="00587499" w:rsidP="00A001A9">
      <w:pPr>
        <w:pStyle w:val="Prrafodelista"/>
        <w:numPr>
          <w:ilvl w:val="0"/>
          <w:numId w:val="26"/>
        </w:numPr>
        <w:tabs>
          <w:tab w:val="left" w:pos="1418"/>
        </w:tabs>
        <w:ind w:left="1418" w:hanging="425"/>
        <w:jc w:val="both"/>
        <w:rPr>
          <w:rFonts w:ascii="Arial" w:hAnsi="Arial" w:cs="Arial"/>
          <w:bCs/>
          <w:sz w:val="22"/>
          <w:szCs w:val="22"/>
          <w:lang w:val="es-PE" w:eastAsia="es-PE"/>
        </w:rPr>
      </w:pPr>
      <w:r w:rsidRPr="007B76FD">
        <w:rPr>
          <w:rFonts w:ascii="Arial" w:hAnsi="Arial" w:cs="Arial"/>
          <w:bCs/>
          <w:sz w:val="22"/>
          <w:szCs w:val="22"/>
          <w:lang w:val="es-PE" w:eastAsia="es-PE"/>
        </w:rPr>
        <w:t>El detalle de</w:t>
      </w:r>
      <w:r w:rsidR="00297822" w:rsidRPr="007B76FD">
        <w:rPr>
          <w:rFonts w:ascii="Arial" w:hAnsi="Arial" w:cs="Arial"/>
          <w:bCs/>
          <w:sz w:val="22"/>
          <w:szCs w:val="22"/>
          <w:lang w:val="es-PE" w:eastAsia="es-PE"/>
        </w:rPr>
        <w:t>l saldo del RAF</w:t>
      </w:r>
      <w:r w:rsidR="007E1E67" w:rsidRPr="007B76FD">
        <w:rPr>
          <w:rFonts w:ascii="Arial" w:hAnsi="Arial" w:cs="Arial"/>
          <w:bCs/>
          <w:sz w:val="22"/>
          <w:szCs w:val="22"/>
          <w:lang w:val="es-PE" w:eastAsia="es-PE"/>
        </w:rPr>
        <w:t xml:space="preserve"> y, de corresponder, otros saldos, </w:t>
      </w:r>
      <w:r w:rsidRPr="007B76FD">
        <w:rPr>
          <w:rFonts w:ascii="Arial" w:hAnsi="Arial" w:cs="Arial"/>
          <w:bCs/>
          <w:sz w:val="22"/>
          <w:szCs w:val="22"/>
          <w:lang w:val="es-PE" w:eastAsia="es-PE"/>
        </w:rPr>
        <w:t>materia de refinanciamiento</w:t>
      </w:r>
      <w:r w:rsidR="006A799F" w:rsidRPr="007B76FD">
        <w:rPr>
          <w:rFonts w:ascii="Arial" w:hAnsi="Arial" w:cs="Arial"/>
          <w:bCs/>
          <w:sz w:val="22"/>
          <w:szCs w:val="22"/>
          <w:lang w:val="es-PE" w:eastAsia="es-PE"/>
        </w:rPr>
        <w:t>.</w:t>
      </w:r>
    </w:p>
    <w:p w14:paraId="0D977640" w14:textId="77777777" w:rsidR="006A799F" w:rsidRPr="007B76FD" w:rsidRDefault="006A799F" w:rsidP="006A799F">
      <w:pPr>
        <w:pStyle w:val="Prrafodelista"/>
        <w:tabs>
          <w:tab w:val="left" w:pos="1418"/>
        </w:tabs>
        <w:ind w:left="1418"/>
        <w:jc w:val="both"/>
        <w:rPr>
          <w:rFonts w:ascii="Arial" w:hAnsi="Arial" w:cs="Arial"/>
          <w:bCs/>
          <w:sz w:val="22"/>
          <w:szCs w:val="22"/>
          <w:lang w:val="es-PE" w:eastAsia="es-PE"/>
        </w:rPr>
      </w:pPr>
    </w:p>
    <w:p w14:paraId="19C1B4B6" w14:textId="06A0244F" w:rsidR="00587499" w:rsidRPr="007B76FD" w:rsidRDefault="00587499" w:rsidP="00A001A9">
      <w:pPr>
        <w:pStyle w:val="Prrafodelista"/>
        <w:numPr>
          <w:ilvl w:val="0"/>
          <w:numId w:val="26"/>
        </w:numPr>
        <w:tabs>
          <w:tab w:val="left" w:pos="1418"/>
        </w:tabs>
        <w:ind w:left="1418" w:hanging="425"/>
        <w:jc w:val="both"/>
        <w:rPr>
          <w:rFonts w:ascii="Arial" w:hAnsi="Arial" w:cs="Arial"/>
          <w:bCs/>
          <w:sz w:val="22"/>
          <w:szCs w:val="22"/>
          <w:lang w:val="es-PE" w:eastAsia="es-PE"/>
        </w:rPr>
      </w:pPr>
      <w:r w:rsidRPr="007B76FD">
        <w:rPr>
          <w:rFonts w:ascii="Arial" w:hAnsi="Arial" w:cs="Arial"/>
          <w:bCs/>
          <w:sz w:val="22"/>
          <w:szCs w:val="22"/>
          <w:lang w:val="es-PE" w:eastAsia="es-PE"/>
        </w:rPr>
        <w:lastRenderedPageBreak/>
        <w:t>El período de aplazamiento,</w:t>
      </w:r>
      <w:r w:rsidR="007E1E67" w:rsidRPr="007B76FD">
        <w:rPr>
          <w:rFonts w:ascii="Arial" w:hAnsi="Arial" w:cs="Arial"/>
          <w:bCs/>
          <w:sz w:val="22"/>
          <w:szCs w:val="22"/>
          <w:lang w:val="es-PE" w:eastAsia="es-PE"/>
        </w:rPr>
        <w:t xml:space="preserve"> </w:t>
      </w:r>
      <w:r w:rsidR="00226120" w:rsidRPr="007B76FD">
        <w:rPr>
          <w:rFonts w:ascii="Arial" w:hAnsi="Arial" w:cs="Arial"/>
          <w:bCs/>
          <w:sz w:val="22"/>
          <w:szCs w:val="22"/>
          <w:lang w:val="es-PE" w:eastAsia="es-PE"/>
        </w:rPr>
        <w:t>tratándose de aplazamiento, o de aplazamiento y fraccionamiento</w:t>
      </w:r>
      <w:r w:rsidRPr="007B76FD">
        <w:rPr>
          <w:rFonts w:ascii="Arial" w:hAnsi="Arial" w:cs="Arial"/>
          <w:bCs/>
          <w:sz w:val="22"/>
          <w:szCs w:val="22"/>
          <w:lang w:val="es-PE" w:eastAsia="es-PE"/>
        </w:rPr>
        <w:t>.</w:t>
      </w:r>
    </w:p>
    <w:p w14:paraId="6231715D" w14:textId="77777777" w:rsidR="006A799F" w:rsidRPr="007B76FD" w:rsidRDefault="006A799F" w:rsidP="006A799F">
      <w:pPr>
        <w:pStyle w:val="Prrafodelista"/>
        <w:rPr>
          <w:rFonts w:ascii="Arial" w:hAnsi="Arial" w:cs="Arial"/>
          <w:bCs/>
          <w:sz w:val="22"/>
          <w:szCs w:val="22"/>
          <w:lang w:val="es-PE" w:eastAsia="es-PE"/>
        </w:rPr>
      </w:pPr>
    </w:p>
    <w:p w14:paraId="373E74F9" w14:textId="0B976DA5" w:rsidR="00587499" w:rsidRPr="007B76FD" w:rsidRDefault="00587499" w:rsidP="00A001A9">
      <w:pPr>
        <w:pStyle w:val="Prrafodelista"/>
        <w:numPr>
          <w:ilvl w:val="0"/>
          <w:numId w:val="26"/>
        </w:numPr>
        <w:tabs>
          <w:tab w:val="left" w:pos="1418"/>
        </w:tabs>
        <w:ind w:left="1418" w:hanging="425"/>
        <w:jc w:val="both"/>
        <w:rPr>
          <w:rFonts w:ascii="Arial" w:hAnsi="Arial" w:cs="Arial"/>
          <w:bCs/>
          <w:strike/>
          <w:sz w:val="22"/>
          <w:szCs w:val="22"/>
          <w:lang w:val="es-PE" w:eastAsia="es-PE"/>
        </w:rPr>
      </w:pPr>
      <w:r w:rsidRPr="007B76FD">
        <w:rPr>
          <w:rFonts w:ascii="Arial" w:hAnsi="Arial" w:cs="Arial"/>
          <w:bCs/>
          <w:sz w:val="22"/>
          <w:szCs w:val="22"/>
          <w:lang w:val="es-PE" w:eastAsia="es-PE"/>
        </w:rPr>
        <w:t>El número de cuotas, el monto de la primera y última cuota, así como de las cuotas constantes, con indicación de sus fechas de vencimiento respectivamente</w:t>
      </w:r>
      <w:r w:rsidR="005B3668" w:rsidRPr="007B76FD">
        <w:rPr>
          <w:rFonts w:ascii="Arial" w:hAnsi="Arial" w:cs="Arial"/>
          <w:bCs/>
          <w:sz w:val="22"/>
          <w:szCs w:val="22"/>
          <w:lang w:val="es-PE" w:eastAsia="es-PE"/>
        </w:rPr>
        <w:t>.</w:t>
      </w:r>
      <w:r w:rsidR="00226120" w:rsidRPr="007B76FD">
        <w:rPr>
          <w:rFonts w:ascii="Arial" w:hAnsi="Arial" w:cs="Arial"/>
          <w:bCs/>
          <w:sz w:val="22"/>
          <w:szCs w:val="22"/>
          <w:lang w:val="es-PE" w:eastAsia="es-PE"/>
        </w:rPr>
        <w:t xml:space="preserve"> </w:t>
      </w:r>
    </w:p>
    <w:p w14:paraId="3C77FD1B" w14:textId="77777777" w:rsidR="006A799F" w:rsidRPr="007B76FD" w:rsidRDefault="006A799F" w:rsidP="006A799F">
      <w:pPr>
        <w:pStyle w:val="Prrafodelista"/>
        <w:rPr>
          <w:rFonts w:ascii="Arial" w:hAnsi="Arial" w:cs="Arial"/>
          <w:bCs/>
          <w:strike/>
          <w:sz w:val="22"/>
          <w:szCs w:val="22"/>
          <w:lang w:val="es-PE" w:eastAsia="es-PE"/>
        </w:rPr>
      </w:pPr>
    </w:p>
    <w:p w14:paraId="721A398A" w14:textId="5EB83407" w:rsidR="00587499" w:rsidRPr="007B76FD" w:rsidRDefault="00587499" w:rsidP="00A001A9">
      <w:pPr>
        <w:pStyle w:val="Prrafodelista"/>
        <w:numPr>
          <w:ilvl w:val="0"/>
          <w:numId w:val="26"/>
        </w:numPr>
        <w:tabs>
          <w:tab w:val="left" w:pos="1418"/>
        </w:tabs>
        <w:ind w:left="1418" w:hanging="425"/>
        <w:jc w:val="both"/>
        <w:rPr>
          <w:rFonts w:ascii="Arial" w:hAnsi="Arial" w:cs="Arial"/>
          <w:bCs/>
          <w:sz w:val="22"/>
          <w:szCs w:val="22"/>
          <w:lang w:val="es-PE" w:eastAsia="es-PE"/>
        </w:rPr>
      </w:pPr>
      <w:r w:rsidRPr="007B76FD">
        <w:rPr>
          <w:rFonts w:ascii="Arial" w:hAnsi="Arial" w:cs="Arial"/>
          <w:bCs/>
          <w:sz w:val="22"/>
          <w:szCs w:val="22"/>
          <w:lang w:val="es-PE" w:eastAsia="es-PE"/>
        </w:rPr>
        <w:t>La tasa de interés aplicable.</w:t>
      </w:r>
    </w:p>
    <w:p w14:paraId="2967B6BB" w14:textId="77777777" w:rsidR="006A799F" w:rsidRPr="007B76FD" w:rsidRDefault="006A799F" w:rsidP="006A799F">
      <w:pPr>
        <w:pStyle w:val="Prrafodelista"/>
        <w:rPr>
          <w:rFonts w:ascii="Arial" w:hAnsi="Arial" w:cs="Arial"/>
          <w:bCs/>
          <w:sz w:val="22"/>
          <w:szCs w:val="22"/>
          <w:lang w:val="es-PE" w:eastAsia="es-PE"/>
        </w:rPr>
      </w:pPr>
    </w:p>
    <w:p w14:paraId="731E4F1A" w14:textId="6CFF8663" w:rsidR="00587499" w:rsidRPr="007B76FD" w:rsidRDefault="00587499" w:rsidP="00A001A9">
      <w:pPr>
        <w:pStyle w:val="Prrafodelista"/>
        <w:numPr>
          <w:ilvl w:val="0"/>
          <w:numId w:val="26"/>
        </w:numPr>
        <w:tabs>
          <w:tab w:val="left" w:pos="1418"/>
        </w:tabs>
        <w:ind w:left="1418" w:hanging="425"/>
        <w:jc w:val="both"/>
        <w:rPr>
          <w:rFonts w:ascii="Arial" w:hAnsi="Arial" w:cs="Arial"/>
          <w:bCs/>
          <w:sz w:val="22"/>
          <w:szCs w:val="22"/>
          <w:lang w:val="es-PE" w:eastAsia="es-PE"/>
        </w:rPr>
      </w:pPr>
      <w:r w:rsidRPr="007B76FD">
        <w:rPr>
          <w:rFonts w:ascii="Arial" w:hAnsi="Arial" w:cs="Arial"/>
          <w:bCs/>
          <w:sz w:val="22"/>
          <w:szCs w:val="22"/>
          <w:lang w:val="es-PE" w:eastAsia="es-PE"/>
        </w:rPr>
        <w:t>La(s) garantía(s), debidamente constituida</w:t>
      </w:r>
      <w:r w:rsidR="008A2EAF">
        <w:rPr>
          <w:rFonts w:ascii="Arial" w:hAnsi="Arial" w:cs="Arial"/>
          <w:bCs/>
          <w:sz w:val="22"/>
          <w:szCs w:val="22"/>
          <w:lang w:val="es-PE" w:eastAsia="es-PE"/>
        </w:rPr>
        <w:t>(</w:t>
      </w:r>
      <w:r w:rsidRPr="007B76FD">
        <w:rPr>
          <w:rFonts w:ascii="Arial" w:hAnsi="Arial" w:cs="Arial"/>
          <w:bCs/>
          <w:sz w:val="22"/>
          <w:szCs w:val="22"/>
          <w:lang w:val="es-PE" w:eastAsia="es-PE"/>
        </w:rPr>
        <w:t>s</w:t>
      </w:r>
      <w:r w:rsidR="008A2EAF">
        <w:rPr>
          <w:rFonts w:ascii="Arial" w:hAnsi="Arial" w:cs="Arial"/>
          <w:bCs/>
          <w:sz w:val="22"/>
          <w:szCs w:val="22"/>
          <w:lang w:val="es-PE" w:eastAsia="es-PE"/>
        </w:rPr>
        <w:t>)</w:t>
      </w:r>
      <w:r w:rsidRPr="007B76FD">
        <w:rPr>
          <w:rFonts w:ascii="Arial" w:hAnsi="Arial" w:cs="Arial"/>
          <w:bCs/>
          <w:sz w:val="22"/>
          <w:szCs w:val="22"/>
          <w:lang w:val="es-PE" w:eastAsia="es-PE"/>
        </w:rPr>
        <w:t xml:space="preserve"> a favor de la SUNAT, de corresponder.</w:t>
      </w:r>
    </w:p>
    <w:p w14:paraId="6CCD8EE8" w14:textId="77777777" w:rsidR="00587499" w:rsidRPr="007B76FD" w:rsidRDefault="00587499" w:rsidP="004A3AA2">
      <w:pPr>
        <w:ind w:left="1560" w:firstLine="1134"/>
        <w:jc w:val="both"/>
        <w:rPr>
          <w:rFonts w:ascii="Arial" w:hAnsi="Arial" w:cs="Arial"/>
          <w:bCs/>
          <w:sz w:val="22"/>
          <w:szCs w:val="22"/>
          <w:lang w:val="es-PE" w:eastAsia="es-PE"/>
        </w:rPr>
      </w:pPr>
    </w:p>
    <w:p w14:paraId="24F03ADE" w14:textId="18B1ADDA" w:rsidR="00587499" w:rsidRPr="007B76FD" w:rsidRDefault="00587499" w:rsidP="00A001A9">
      <w:pPr>
        <w:pStyle w:val="Prrafodelista"/>
        <w:numPr>
          <w:ilvl w:val="0"/>
          <w:numId w:val="25"/>
        </w:numPr>
        <w:ind w:left="993" w:hanging="426"/>
        <w:jc w:val="both"/>
        <w:rPr>
          <w:rFonts w:ascii="Arial" w:hAnsi="Arial" w:cs="Arial"/>
          <w:bCs/>
          <w:sz w:val="22"/>
          <w:szCs w:val="22"/>
          <w:lang w:val="es-PE" w:eastAsia="es-PE"/>
        </w:rPr>
      </w:pPr>
      <w:r w:rsidRPr="007B76FD">
        <w:rPr>
          <w:rFonts w:ascii="Arial" w:hAnsi="Arial" w:cs="Arial"/>
          <w:bCs/>
          <w:sz w:val="22"/>
          <w:szCs w:val="22"/>
          <w:lang w:val="es-PE" w:eastAsia="es-PE"/>
        </w:rPr>
        <w:t xml:space="preserve">El pago vinculado </w:t>
      </w:r>
      <w:r w:rsidR="001107BD" w:rsidRPr="007B76FD">
        <w:rPr>
          <w:rFonts w:ascii="Arial" w:hAnsi="Arial" w:cs="Arial"/>
          <w:bCs/>
          <w:sz w:val="22"/>
          <w:szCs w:val="22"/>
          <w:lang w:val="es-PE" w:eastAsia="es-PE"/>
        </w:rPr>
        <w:t>al</w:t>
      </w:r>
      <w:r w:rsidR="00297822" w:rsidRPr="007B76FD">
        <w:rPr>
          <w:rFonts w:ascii="Arial" w:hAnsi="Arial" w:cs="Arial"/>
          <w:bCs/>
          <w:sz w:val="22"/>
          <w:szCs w:val="22"/>
          <w:lang w:val="es-PE" w:eastAsia="es-PE"/>
        </w:rPr>
        <w:t xml:space="preserve"> saldo del RAF</w:t>
      </w:r>
      <w:r w:rsidRPr="007B76FD">
        <w:rPr>
          <w:rFonts w:ascii="Arial" w:hAnsi="Arial" w:cs="Arial"/>
          <w:bCs/>
          <w:sz w:val="22"/>
          <w:szCs w:val="22"/>
          <w:lang w:val="es-PE" w:eastAsia="es-PE"/>
        </w:rPr>
        <w:t xml:space="preserve"> </w:t>
      </w:r>
      <w:r w:rsidR="00485AC4" w:rsidRPr="007B76FD">
        <w:rPr>
          <w:rFonts w:ascii="Arial" w:hAnsi="Arial" w:cs="Arial"/>
          <w:bCs/>
          <w:sz w:val="22"/>
          <w:szCs w:val="22"/>
          <w:lang w:val="es-PE" w:eastAsia="es-PE"/>
        </w:rPr>
        <w:t xml:space="preserve">y, de corresponder, otros saldos, </w:t>
      </w:r>
      <w:r w:rsidRPr="007B76FD">
        <w:rPr>
          <w:rFonts w:ascii="Arial" w:hAnsi="Arial" w:cs="Arial"/>
          <w:bCs/>
          <w:sz w:val="22"/>
          <w:szCs w:val="22"/>
          <w:lang w:val="es-PE" w:eastAsia="es-PE"/>
        </w:rPr>
        <w:t>materia de refinanciamiento, efectuado sin que medie resolución, será imputado al</w:t>
      </w:r>
      <w:r w:rsidR="00425184">
        <w:rPr>
          <w:rFonts w:ascii="Arial" w:hAnsi="Arial" w:cs="Arial"/>
          <w:bCs/>
          <w:sz w:val="22"/>
          <w:szCs w:val="22"/>
          <w:lang w:val="es-PE" w:eastAsia="es-PE"/>
        </w:rPr>
        <w:t>(los)</w:t>
      </w:r>
      <w:r w:rsidRPr="007B76FD">
        <w:rPr>
          <w:rFonts w:ascii="Arial" w:hAnsi="Arial" w:cs="Arial"/>
          <w:bCs/>
          <w:sz w:val="22"/>
          <w:szCs w:val="22"/>
          <w:lang w:val="es-PE" w:eastAsia="es-PE"/>
        </w:rPr>
        <w:t xml:space="preserve"> saldo</w:t>
      </w:r>
      <w:r w:rsidR="00485AC4" w:rsidRPr="007B76FD">
        <w:rPr>
          <w:rFonts w:ascii="Arial" w:hAnsi="Arial" w:cs="Arial"/>
          <w:bCs/>
          <w:sz w:val="22"/>
          <w:szCs w:val="22"/>
          <w:lang w:val="es-PE" w:eastAsia="es-PE"/>
        </w:rPr>
        <w:t>(s)</w:t>
      </w:r>
      <w:r w:rsidRPr="007B76FD">
        <w:rPr>
          <w:rFonts w:ascii="Arial" w:hAnsi="Arial" w:cs="Arial"/>
          <w:bCs/>
          <w:sz w:val="22"/>
          <w:szCs w:val="22"/>
          <w:lang w:val="es-PE" w:eastAsia="es-PE"/>
        </w:rPr>
        <w:t xml:space="preserve"> incluido</w:t>
      </w:r>
      <w:r w:rsidR="00485AC4" w:rsidRPr="007B76FD">
        <w:rPr>
          <w:rFonts w:ascii="Arial" w:hAnsi="Arial" w:cs="Arial"/>
          <w:bCs/>
          <w:sz w:val="22"/>
          <w:szCs w:val="22"/>
          <w:lang w:val="es-PE" w:eastAsia="es-PE"/>
        </w:rPr>
        <w:t>(s)</w:t>
      </w:r>
      <w:r w:rsidRPr="007B76FD">
        <w:rPr>
          <w:rFonts w:ascii="Arial" w:hAnsi="Arial" w:cs="Arial"/>
          <w:bCs/>
          <w:sz w:val="22"/>
          <w:szCs w:val="22"/>
          <w:lang w:val="es-PE" w:eastAsia="es-PE"/>
        </w:rPr>
        <w:t xml:space="preserve"> en la solicitud de acuerdo </w:t>
      </w:r>
      <w:r w:rsidR="00955BD2" w:rsidRPr="007B76FD">
        <w:rPr>
          <w:rFonts w:ascii="Arial" w:hAnsi="Arial" w:cs="Arial"/>
          <w:bCs/>
          <w:sz w:val="22"/>
          <w:szCs w:val="22"/>
          <w:lang w:val="es-PE" w:eastAsia="es-PE"/>
        </w:rPr>
        <w:t>con</w:t>
      </w:r>
      <w:r w:rsidRPr="007B76FD">
        <w:rPr>
          <w:rFonts w:ascii="Arial" w:hAnsi="Arial" w:cs="Arial"/>
          <w:bCs/>
          <w:sz w:val="22"/>
          <w:szCs w:val="22"/>
          <w:lang w:val="es-PE" w:eastAsia="es-PE"/>
        </w:rPr>
        <w:t xml:space="preserve"> lo establecido en el </w:t>
      </w:r>
      <w:r w:rsidR="006502DD" w:rsidRPr="007B76FD">
        <w:rPr>
          <w:rFonts w:ascii="Arial" w:hAnsi="Arial" w:cs="Arial"/>
          <w:bCs/>
          <w:sz w:val="22"/>
          <w:szCs w:val="22"/>
          <w:lang w:val="es-PE" w:eastAsia="es-PE"/>
        </w:rPr>
        <w:t>párrafo</w:t>
      </w:r>
      <w:r w:rsidRPr="007B76FD">
        <w:rPr>
          <w:rFonts w:ascii="Arial" w:hAnsi="Arial" w:cs="Arial"/>
          <w:bCs/>
          <w:sz w:val="22"/>
          <w:szCs w:val="22"/>
          <w:lang w:val="es-PE" w:eastAsia="es-PE"/>
        </w:rPr>
        <w:t xml:space="preserve"> </w:t>
      </w:r>
      <w:r w:rsidR="008B0E81" w:rsidRPr="007B76FD">
        <w:rPr>
          <w:rFonts w:ascii="Arial" w:hAnsi="Arial" w:cs="Arial"/>
          <w:bCs/>
          <w:sz w:val="22"/>
          <w:szCs w:val="22"/>
          <w:lang w:val="es-PE" w:eastAsia="es-PE"/>
        </w:rPr>
        <w:t>8.4 del artículo 8.</w:t>
      </w:r>
    </w:p>
    <w:p w14:paraId="2F0F0F5F" w14:textId="6DCBFFBD" w:rsidR="00587499" w:rsidRPr="007B76FD" w:rsidRDefault="00587499" w:rsidP="001107BD">
      <w:pPr>
        <w:rPr>
          <w:rFonts w:ascii="Arial" w:hAnsi="Arial" w:cs="Arial"/>
          <w:b/>
          <w:bCs/>
          <w:sz w:val="22"/>
          <w:szCs w:val="22"/>
          <w:lang w:val="es-PE" w:eastAsia="es-PE"/>
        </w:rPr>
      </w:pPr>
    </w:p>
    <w:p w14:paraId="1662419D" w14:textId="2624C0E1" w:rsidR="00B938F2" w:rsidRPr="007B76FD" w:rsidRDefault="00B938F2" w:rsidP="00B938F2">
      <w:pPr>
        <w:jc w:val="both"/>
        <w:rPr>
          <w:rFonts w:ascii="Arial" w:hAnsi="Arial" w:cs="Arial"/>
          <w:b/>
          <w:bCs/>
          <w:sz w:val="22"/>
          <w:szCs w:val="22"/>
        </w:rPr>
      </w:pPr>
      <w:r w:rsidRPr="007B76FD">
        <w:rPr>
          <w:rFonts w:ascii="Arial" w:hAnsi="Arial" w:cs="Arial"/>
          <w:b/>
          <w:bCs/>
          <w:sz w:val="22"/>
          <w:szCs w:val="22"/>
          <w:lang w:val="es-PE" w:eastAsia="es-PE"/>
        </w:rPr>
        <w:t>Artículo 1</w:t>
      </w:r>
      <w:r w:rsidR="008B0E81" w:rsidRPr="007B76FD">
        <w:rPr>
          <w:rFonts w:ascii="Arial" w:hAnsi="Arial" w:cs="Arial"/>
          <w:b/>
          <w:bCs/>
          <w:sz w:val="22"/>
          <w:szCs w:val="22"/>
          <w:lang w:val="es-PE" w:eastAsia="es-PE"/>
        </w:rPr>
        <w:t>6.</w:t>
      </w:r>
      <w:r w:rsidR="008B0E81" w:rsidRPr="007B76FD">
        <w:rPr>
          <w:rFonts w:ascii="Arial" w:hAnsi="Arial" w:cs="Arial"/>
          <w:b/>
          <w:bCs/>
          <w:color w:val="FF0000"/>
          <w:sz w:val="22"/>
          <w:szCs w:val="22"/>
          <w:lang w:val="es-PE" w:eastAsia="es-PE"/>
        </w:rPr>
        <w:t xml:space="preserve"> </w:t>
      </w:r>
      <w:r w:rsidR="008B0E81" w:rsidRPr="007B76FD">
        <w:rPr>
          <w:rFonts w:ascii="Arial" w:hAnsi="Arial" w:cs="Arial"/>
          <w:b/>
          <w:bCs/>
          <w:sz w:val="22"/>
          <w:szCs w:val="22"/>
          <w:lang w:val="es-PE" w:eastAsia="es-PE"/>
        </w:rPr>
        <w:t xml:space="preserve">Del </w:t>
      </w:r>
      <w:r w:rsidR="008B0E81" w:rsidRPr="007B76FD">
        <w:rPr>
          <w:rFonts w:ascii="Arial" w:hAnsi="Arial" w:cs="Arial"/>
          <w:b/>
          <w:bCs/>
          <w:sz w:val="22"/>
          <w:szCs w:val="22"/>
        </w:rPr>
        <w:t>desistimiento a través de SUNAT Virtual</w:t>
      </w:r>
    </w:p>
    <w:p w14:paraId="6B083F25" w14:textId="77777777" w:rsidR="007F63B1" w:rsidRPr="007B76FD" w:rsidRDefault="007F63B1" w:rsidP="00B938F2">
      <w:pPr>
        <w:jc w:val="both"/>
        <w:rPr>
          <w:rFonts w:ascii="Arial" w:hAnsi="Arial" w:cs="Arial"/>
          <w:sz w:val="22"/>
          <w:szCs w:val="22"/>
        </w:rPr>
      </w:pPr>
    </w:p>
    <w:p w14:paraId="30CE1926" w14:textId="48900F07" w:rsidR="00B938F2" w:rsidRPr="007B76FD" w:rsidRDefault="00B938F2" w:rsidP="00A001A9">
      <w:pPr>
        <w:pStyle w:val="Prrafodelista"/>
        <w:numPr>
          <w:ilvl w:val="0"/>
          <w:numId w:val="67"/>
        </w:numPr>
        <w:ind w:left="567" w:hanging="567"/>
        <w:contextualSpacing/>
        <w:jc w:val="both"/>
        <w:rPr>
          <w:rFonts w:ascii="Arial" w:hAnsi="Arial" w:cs="Arial"/>
          <w:color w:val="000000"/>
          <w:sz w:val="22"/>
          <w:szCs w:val="22"/>
          <w:lang w:eastAsia="es-PE"/>
        </w:rPr>
      </w:pPr>
      <w:r w:rsidRPr="007B76FD">
        <w:rPr>
          <w:rFonts w:ascii="Arial" w:hAnsi="Arial" w:cs="Arial"/>
          <w:color w:val="000000"/>
          <w:sz w:val="22"/>
          <w:szCs w:val="22"/>
          <w:lang w:eastAsia="es-PE"/>
        </w:rPr>
        <w:t xml:space="preserve">Para efecto de desistirse de </w:t>
      </w:r>
      <w:r w:rsidRPr="007B76FD">
        <w:rPr>
          <w:rFonts w:ascii="Arial" w:hAnsi="Arial" w:cs="Arial"/>
          <w:bCs/>
          <w:sz w:val="22"/>
          <w:szCs w:val="22"/>
          <w:lang w:val="es-PE" w:eastAsia="es-PE"/>
        </w:rPr>
        <w:t>su solicitud de refinanciamiento</w:t>
      </w:r>
      <w:r w:rsidR="00FD4E00" w:rsidRPr="007B76FD">
        <w:rPr>
          <w:rFonts w:ascii="Arial" w:hAnsi="Arial" w:cs="Arial"/>
          <w:bCs/>
          <w:sz w:val="22"/>
          <w:szCs w:val="22"/>
          <w:lang w:val="es-PE" w:eastAsia="es-PE"/>
        </w:rPr>
        <w:t xml:space="preserve">, </w:t>
      </w:r>
      <w:r w:rsidRPr="007B76FD">
        <w:rPr>
          <w:rFonts w:ascii="Arial" w:hAnsi="Arial" w:cs="Arial"/>
          <w:bCs/>
          <w:sz w:val="22"/>
          <w:szCs w:val="22"/>
          <w:lang w:val="es-PE" w:eastAsia="es-PE"/>
        </w:rPr>
        <w:t>el deudor tributario d</w:t>
      </w:r>
      <w:r w:rsidRPr="007B76FD">
        <w:rPr>
          <w:rFonts w:ascii="Arial" w:hAnsi="Arial" w:cs="Arial"/>
          <w:color w:val="000000"/>
          <w:sz w:val="22"/>
          <w:szCs w:val="22"/>
          <w:lang w:eastAsia="es-PE"/>
        </w:rPr>
        <w:t xml:space="preserve">ebe ingresar a SUNAT Operaciones en Línea con </w:t>
      </w:r>
      <w:r w:rsidR="00C82ECB" w:rsidRPr="007B76FD">
        <w:rPr>
          <w:rFonts w:ascii="Arial" w:hAnsi="Arial" w:cs="Arial"/>
          <w:color w:val="000000"/>
          <w:sz w:val="22"/>
          <w:szCs w:val="22"/>
          <w:lang w:eastAsia="es-PE"/>
        </w:rPr>
        <w:t>su</w:t>
      </w:r>
      <w:r w:rsidRPr="007B76FD">
        <w:rPr>
          <w:rFonts w:ascii="Arial" w:hAnsi="Arial" w:cs="Arial"/>
          <w:color w:val="000000"/>
          <w:sz w:val="22"/>
          <w:szCs w:val="22"/>
          <w:lang w:eastAsia="es-PE"/>
        </w:rPr>
        <w:t xml:space="preserve"> código de usuario y clave SOL y seleccionar la opción “desistimiento de la solicitud de acogimiento”.</w:t>
      </w:r>
    </w:p>
    <w:p w14:paraId="3D62E7F2" w14:textId="77777777" w:rsidR="007F63B1" w:rsidRPr="007B76FD" w:rsidRDefault="007F63B1" w:rsidP="007F63B1">
      <w:pPr>
        <w:pStyle w:val="Prrafodelista"/>
        <w:ind w:left="567"/>
        <w:contextualSpacing/>
        <w:jc w:val="both"/>
        <w:rPr>
          <w:rFonts w:ascii="Arial" w:hAnsi="Arial" w:cs="Arial"/>
          <w:color w:val="000000"/>
          <w:sz w:val="22"/>
          <w:szCs w:val="22"/>
          <w:lang w:eastAsia="es-PE"/>
        </w:rPr>
      </w:pPr>
    </w:p>
    <w:p w14:paraId="6DA79C25" w14:textId="044BE01D" w:rsidR="00B938F2" w:rsidRPr="007B76FD" w:rsidRDefault="00B938F2" w:rsidP="00A001A9">
      <w:pPr>
        <w:pStyle w:val="Prrafodelista"/>
        <w:numPr>
          <w:ilvl w:val="0"/>
          <w:numId w:val="67"/>
        </w:numPr>
        <w:ind w:left="567" w:hanging="567"/>
        <w:contextualSpacing/>
        <w:jc w:val="both"/>
        <w:rPr>
          <w:rFonts w:ascii="Arial" w:hAnsi="Arial" w:cs="Arial"/>
          <w:color w:val="000000"/>
          <w:sz w:val="22"/>
          <w:szCs w:val="22"/>
          <w:lang w:eastAsia="es-PE"/>
        </w:rPr>
      </w:pPr>
      <w:r w:rsidRPr="007B76FD">
        <w:rPr>
          <w:rFonts w:ascii="Arial" w:hAnsi="Arial" w:cs="Arial"/>
          <w:color w:val="000000"/>
          <w:sz w:val="22"/>
          <w:szCs w:val="22"/>
          <w:lang w:eastAsia="es-PE"/>
        </w:rPr>
        <w:t>La resolución mediante la cual se acepta el desistimiento debe contener necesariamente, además de los requisitos propios de un acto administrativo, los siguientes datos:</w:t>
      </w:r>
    </w:p>
    <w:p w14:paraId="6DE17992" w14:textId="77777777" w:rsidR="007F63B1" w:rsidRPr="007B76FD" w:rsidRDefault="007F63B1" w:rsidP="007F63B1">
      <w:pPr>
        <w:contextualSpacing/>
        <w:jc w:val="both"/>
        <w:rPr>
          <w:rFonts w:ascii="Arial" w:hAnsi="Arial" w:cs="Arial"/>
          <w:color w:val="000000"/>
          <w:sz w:val="22"/>
          <w:szCs w:val="22"/>
          <w:lang w:eastAsia="es-PE"/>
        </w:rPr>
      </w:pPr>
    </w:p>
    <w:p w14:paraId="521E335F" w14:textId="1BCC8965" w:rsidR="00B938F2" w:rsidRPr="007B76FD" w:rsidRDefault="00B938F2" w:rsidP="007F63B1">
      <w:pPr>
        <w:ind w:left="567"/>
        <w:jc w:val="both"/>
        <w:rPr>
          <w:rFonts w:ascii="Arial" w:hAnsi="Arial" w:cs="Arial"/>
          <w:color w:val="000000"/>
          <w:sz w:val="22"/>
          <w:szCs w:val="22"/>
          <w:lang w:eastAsia="es-PE"/>
        </w:rPr>
      </w:pPr>
      <w:r w:rsidRPr="007B76FD">
        <w:rPr>
          <w:rFonts w:ascii="Arial" w:hAnsi="Arial" w:cs="Arial"/>
          <w:color w:val="000000"/>
          <w:sz w:val="22"/>
          <w:szCs w:val="22"/>
          <w:lang w:eastAsia="es-PE"/>
        </w:rPr>
        <w:t>a) El número y fecha de la solicitud de acogimiento.</w:t>
      </w:r>
    </w:p>
    <w:p w14:paraId="10BFBB77" w14:textId="77777777" w:rsidR="00F46064" w:rsidRPr="007B76FD" w:rsidRDefault="00F46064" w:rsidP="007F63B1">
      <w:pPr>
        <w:ind w:left="567"/>
        <w:jc w:val="both"/>
        <w:rPr>
          <w:rFonts w:ascii="Arial" w:hAnsi="Arial" w:cs="Arial"/>
          <w:color w:val="000000"/>
          <w:sz w:val="22"/>
          <w:szCs w:val="22"/>
          <w:lang w:eastAsia="es-PE"/>
        </w:rPr>
      </w:pPr>
    </w:p>
    <w:p w14:paraId="6BA5AE22" w14:textId="100A0A4A" w:rsidR="00B938F2" w:rsidRPr="007B76FD" w:rsidRDefault="00B938F2" w:rsidP="007F63B1">
      <w:pPr>
        <w:ind w:left="567"/>
        <w:jc w:val="both"/>
        <w:rPr>
          <w:rFonts w:ascii="Arial" w:hAnsi="Arial" w:cs="Arial"/>
          <w:color w:val="000000"/>
          <w:sz w:val="22"/>
          <w:szCs w:val="22"/>
          <w:lang w:eastAsia="es-PE"/>
        </w:rPr>
      </w:pPr>
      <w:r w:rsidRPr="007B76FD">
        <w:rPr>
          <w:rFonts w:ascii="Arial" w:hAnsi="Arial" w:cs="Arial"/>
          <w:color w:val="000000"/>
          <w:sz w:val="22"/>
          <w:szCs w:val="22"/>
          <w:lang w:eastAsia="es-PE"/>
        </w:rPr>
        <w:t>b) El número y fecha de la solicitud de desistimiento.</w:t>
      </w:r>
    </w:p>
    <w:p w14:paraId="6C396011" w14:textId="77777777" w:rsidR="007F63B1" w:rsidRPr="007B76FD" w:rsidRDefault="007F63B1" w:rsidP="007F63B1">
      <w:pPr>
        <w:ind w:left="567"/>
        <w:jc w:val="both"/>
        <w:rPr>
          <w:rFonts w:ascii="Arial" w:hAnsi="Arial" w:cs="Arial"/>
          <w:color w:val="000000"/>
          <w:sz w:val="22"/>
          <w:szCs w:val="22"/>
          <w:lang w:eastAsia="es-PE"/>
        </w:rPr>
      </w:pPr>
    </w:p>
    <w:p w14:paraId="6FCD763E" w14:textId="6D11C95D" w:rsidR="00587499" w:rsidRPr="007B76FD" w:rsidRDefault="00955BD2" w:rsidP="004A3AA2">
      <w:pPr>
        <w:jc w:val="center"/>
        <w:rPr>
          <w:rFonts w:ascii="Arial" w:hAnsi="Arial" w:cs="Arial"/>
          <w:b/>
          <w:bCs/>
          <w:sz w:val="22"/>
          <w:szCs w:val="22"/>
          <w:lang w:val="es-PE" w:eastAsia="es-PE"/>
        </w:rPr>
      </w:pPr>
      <w:r w:rsidRPr="007B76FD">
        <w:rPr>
          <w:rFonts w:ascii="Arial" w:hAnsi="Arial" w:cs="Arial"/>
          <w:b/>
          <w:bCs/>
          <w:sz w:val="22"/>
          <w:szCs w:val="22"/>
          <w:lang w:val="es-PE" w:eastAsia="es-PE"/>
        </w:rPr>
        <w:t>T</w:t>
      </w:r>
      <w:r w:rsidR="00587499" w:rsidRPr="007B76FD">
        <w:rPr>
          <w:rFonts w:ascii="Arial" w:hAnsi="Arial" w:cs="Arial"/>
          <w:b/>
          <w:bCs/>
          <w:sz w:val="22"/>
          <w:szCs w:val="22"/>
          <w:lang w:val="es-PE" w:eastAsia="es-PE"/>
        </w:rPr>
        <w:t>ÍTULO VIII</w:t>
      </w:r>
    </w:p>
    <w:p w14:paraId="383E1459" w14:textId="77777777" w:rsidR="00587499" w:rsidRPr="007B76FD" w:rsidRDefault="00587499" w:rsidP="004A3AA2">
      <w:pPr>
        <w:jc w:val="center"/>
        <w:rPr>
          <w:rFonts w:ascii="Arial" w:hAnsi="Arial" w:cs="Arial"/>
          <w:b/>
          <w:bCs/>
          <w:sz w:val="22"/>
          <w:szCs w:val="22"/>
          <w:lang w:val="es-PE" w:eastAsia="es-PE"/>
        </w:rPr>
      </w:pPr>
    </w:p>
    <w:p w14:paraId="409F5C7E" w14:textId="77777777" w:rsidR="00587499" w:rsidRPr="007B76FD" w:rsidRDefault="00587499" w:rsidP="004A3AA2">
      <w:pPr>
        <w:jc w:val="center"/>
        <w:rPr>
          <w:rFonts w:ascii="Arial" w:hAnsi="Arial" w:cs="Arial"/>
          <w:b/>
          <w:bCs/>
          <w:sz w:val="22"/>
          <w:szCs w:val="22"/>
          <w:lang w:val="es-PE" w:eastAsia="es-PE"/>
        </w:rPr>
      </w:pPr>
      <w:r w:rsidRPr="007B76FD">
        <w:rPr>
          <w:rFonts w:ascii="Arial" w:hAnsi="Arial" w:cs="Arial"/>
          <w:b/>
          <w:bCs/>
          <w:sz w:val="22"/>
          <w:szCs w:val="22"/>
          <w:lang w:val="es-PE" w:eastAsia="es-PE"/>
        </w:rPr>
        <w:t>OBLIGACIONES DEL DEUDOR TRIBUTARIO</w:t>
      </w:r>
    </w:p>
    <w:p w14:paraId="3CAC3686" w14:textId="77777777" w:rsidR="00587499" w:rsidRPr="007B76FD" w:rsidRDefault="00587499" w:rsidP="004A3AA2">
      <w:pPr>
        <w:jc w:val="both"/>
        <w:rPr>
          <w:rFonts w:ascii="Arial" w:hAnsi="Arial" w:cs="Arial"/>
          <w:bCs/>
          <w:sz w:val="22"/>
          <w:szCs w:val="22"/>
          <w:lang w:val="es-PE" w:eastAsia="es-PE"/>
        </w:rPr>
      </w:pPr>
      <w:r w:rsidRPr="007B76FD">
        <w:rPr>
          <w:rFonts w:ascii="Arial" w:hAnsi="Arial" w:cs="Arial"/>
          <w:bCs/>
          <w:sz w:val="22"/>
          <w:szCs w:val="22"/>
          <w:lang w:val="es-PE" w:eastAsia="es-PE"/>
        </w:rPr>
        <w:tab/>
      </w:r>
    </w:p>
    <w:p w14:paraId="6A1DE062" w14:textId="3372B731" w:rsidR="00587499" w:rsidRPr="007B76FD" w:rsidRDefault="00587499" w:rsidP="00B938F2">
      <w:pPr>
        <w:jc w:val="both"/>
        <w:rPr>
          <w:rFonts w:ascii="Arial" w:hAnsi="Arial" w:cs="Arial"/>
          <w:b/>
          <w:bCs/>
          <w:sz w:val="22"/>
          <w:szCs w:val="22"/>
          <w:lang w:val="es-PE" w:eastAsia="es-PE"/>
        </w:rPr>
      </w:pPr>
      <w:r w:rsidRPr="007B76FD">
        <w:rPr>
          <w:rFonts w:ascii="Arial" w:hAnsi="Arial" w:cs="Arial"/>
          <w:b/>
          <w:bCs/>
          <w:sz w:val="22"/>
          <w:szCs w:val="22"/>
          <w:lang w:val="es-PE" w:eastAsia="es-PE"/>
        </w:rPr>
        <w:t>Artículo 1</w:t>
      </w:r>
      <w:r w:rsidR="007F63B1" w:rsidRPr="007B76FD">
        <w:rPr>
          <w:rFonts w:ascii="Arial" w:hAnsi="Arial" w:cs="Arial"/>
          <w:b/>
          <w:bCs/>
          <w:sz w:val="22"/>
          <w:szCs w:val="22"/>
          <w:lang w:val="es-PE" w:eastAsia="es-PE"/>
        </w:rPr>
        <w:t>7</w:t>
      </w:r>
      <w:r w:rsidRPr="007B76FD">
        <w:rPr>
          <w:rFonts w:ascii="Arial" w:hAnsi="Arial" w:cs="Arial"/>
          <w:b/>
          <w:bCs/>
          <w:sz w:val="22"/>
          <w:szCs w:val="22"/>
          <w:lang w:val="es-PE" w:eastAsia="es-PE"/>
        </w:rPr>
        <w:t>.</w:t>
      </w:r>
      <w:r w:rsidR="00955BD2" w:rsidRPr="007B76FD">
        <w:rPr>
          <w:rFonts w:ascii="Arial" w:hAnsi="Arial" w:cs="Arial"/>
          <w:b/>
          <w:bCs/>
          <w:sz w:val="22"/>
          <w:szCs w:val="22"/>
          <w:lang w:val="es-PE" w:eastAsia="es-PE"/>
        </w:rPr>
        <w:t xml:space="preserve"> Obligaciones en general</w:t>
      </w:r>
    </w:p>
    <w:p w14:paraId="339B6E10" w14:textId="77777777" w:rsidR="00B938F2" w:rsidRPr="007B76FD" w:rsidRDefault="00B938F2" w:rsidP="00A001A9">
      <w:pPr>
        <w:pStyle w:val="Prrafodelista"/>
        <w:numPr>
          <w:ilvl w:val="0"/>
          <w:numId w:val="6"/>
        </w:numPr>
        <w:tabs>
          <w:tab w:val="left" w:pos="1134"/>
        </w:tabs>
        <w:spacing w:after="200"/>
        <w:jc w:val="both"/>
        <w:rPr>
          <w:rFonts w:ascii="Arial" w:hAnsi="Arial" w:cs="Arial"/>
          <w:bCs/>
          <w:vanish/>
          <w:sz w:val="22"/>
          <w:szCs w:val="22"/>
          <w:lang w:val="es-PE" w:eastAsia="es-PE"/>
        </w:rPr>
      </w:pPr>
    </w:p>
    <w:p w14:paraId="0A041C72" w14:textId="77777777" w:rsidR="00B938F2" w:rsidRPr="007B76FD" w:rsidRDefault="00B938F2" w:rsidP="00A001A9">
      <w:pPr>
        <w:pStyle w:val="Prrafodelista"/>
        <w:numPr>
          <w:ilvl w:val="0"/>
          <w:numId w:val="6"/>
        </w:numPr>
        <w:tabs>
          <w:tab w:val="left" w:pos="1134"/>
        </w:tabs>
        <w:spacing w:after="200"/>
        <w:jc w:val="both"/>
        <w:rPr>
          <w:rFonts w:ascii="Arial" w:hAnsi="Arial" w:cs="Arial"/>
          <w:bCs/>
          <w:vanish/>
          <w:sz w:val="22"/>
          <w:szCs w:val="22"/>
          <w:lang w:val="es-PE" w:eastAsia="es-PE"/>
        </w:rPr>
      </w:pPr>
    </w:p>
    <w:p w14:paraId="17360205" w14:textId="202E0B74" w:rsidR="00587499" w:rsidRPr="007B76FD" w:rsidRDefault="00587499" w:rsidP="00A001A9">
      <w:pPr>
        <w:pStyle w:val="Prrafodelista"/>
        <w:numPr>
          <w:ilvl w:val="0"/>
          <w:numId w:val="68"/>
        </w:numPr>
        <w:spacing w:before="100" w:beforeAutospacing="1" w:after="100" w:afterAutospacing="1"/>
        <w:ind w:left="567" w:hanging="567"/>
        <w:jc w:val="both"/>
        <w:rPr>
          <w:rFonts w:ascii="Arial" w:hAnsi="Arial" w:cs="Arial"/>
          <w:bCs/>
          <w:sz w:val="22"/>
          <w:szCs w:val="22"/>
          <w:lang w:val="es-PE" w:eastAsia="es-PE"/>
        </w:rPr>
      </w:pPr>
      <w:r w:rsidRPr="007B76FD">
        <w:rPr>
          <w:rFonts w:ascii="Arial" w:hAnsi="Arial" w:cs="Arial"/>
          <w:bCs/>
          <w:sz w:val="22"/>
          <w:szCs w:val="22"/>
          <w:lang w:val="es-PE" w:eastAsia="es-PE"/>
        </w:rPr>
        <w:t>El deudor tributario, una vez aprobado el refinanciamiento, debe cumplir con lo siguiente:</w:t>
      </w:r>
    </w:p>
    <w:p w14:paraId="0707EFBD" w14:textId="77777777" w:rsidR="00587499" w:rsidRPr="007B76FD" w:rsidRDefault="00587499" w:rsidP="00A001A9">
      <w:pPr>
        <w:pStyle w:val="Prrafodelista"/>
        <w:numPr>
          <w:ilvl w:val="0"/>
          <w:numId w:val="27"/>
        </w:numPr>
        <w:ind w:left="851" w:hanging="284"/>
        <w:jc w:val="both"/>
        <w:rPr>
          <w:rFonts w:ascii="Arial" w:hAnsi="Arial" w:cs="Arial"/>
          <w:bCs/>
          <w:sz w:val="22"/>
          <w:szCs w:val="22"/>
          <w:lang w:val="es-PE" w:eastAsia="es-PE"/>
        </w:rPr>
      </w:pPr>
      <w:r w:rsidRPr="007B76FD">
        <w:rPr>
          <w:rFonts w:ascii="Arial" w:hAnsi="Arial" w:cs="Arial"/>
          <w:bCs/>
          <w:sz w:val="22"/>
          <w:szCs w:val="22"/>
          <w:lang w:val="es-PE" w:eastAsia="es-PE"/>
        </w:rPr>
        <w:lastRenderedPageBreak/>
        <w:t>Pagar la deuda tributaria aplazada al vencimiento del plazo concedido, así como los intereses correspondientes, tratándose de aplazamiento.</w:t>
      </w:r>
    </w:p>
    <w:p w14:paraId="5684D550" w14:textId="77777777" w:rsidR="00587499" w:rsidRPr="007B76FD" w:rsidRDefault="00587499" w:rsidP="004A3AA2">
      <w:pPr>
        <w:ind w:left="1418" w:hanging="284"/>
        <w:jc w:val="both"/>
        <w:rPr>
          <w:rFonts w:ascii="Arial" w:hAnsi="Arial" w:cs="Arial"/>
          <w:bCs/>
          <w:sz w:val="22"/>
          <w:szCs w:val="22"/>
          <w:lang w:val="es-PE" w:eastAsia="es-PE"/>
        </w:rPr>
      </w:pPr>
    </w:p>
    <w:p w14:paraId="40F84BFC" w14:textId="77777777" w:rsidR="00587499" w:rsidRPr="007B76FD" w:rsidRDefault="00587499" w:rsidP="00A001A9">
      <w:pPr>
        <w:pStyle w:val="Prrafodelista"/>
        <w:numPr>
          <w:ilvl w:val="0"/>
          <w:numId w:val="27"/>
        </w:numPr>
        <w:ind w:left="851" w:hanging="284"/>
        <w:jc w:val="both"/>
        <w:rPr>
          <w:rFonts w:ascii="Arial" w:hAnsi="Arial" w:cs="Arial"/>
          <w:bCs/>
          <w:sz w:val="22"/>
          <w:szCs w:val="22"/>
          <w:lang w:val="es-PE" w:eastAsia="es-PE"/>
        </w:rPr>
      </w:pPr>
      <w:r w:rsidRPr="007B76FD">
        <w:rPr>
          <w:rFonts w:ascii="Arial" w:hAnsi="Arial" w:cs="Arial"/>
          <w:bCs/>
          <w:sz w:val="22"/>
          <w:szCs w:val="22"/>
          <w:lang w:val="es-PE" w:eastAsia="es-PE"/>
        </w:rPr>
        <w:t>Pagar el íntegro del monto de las cuotas en los plazos establecidos, tratándose de fraccionamiento.</w:t>
      </w:r>
    </w:p>
    <w:p w14:paraId="1087C7EF" w14:textId="77777777" w:rsidR="00587499" w:rsidRPr="007B76FD" w:rsidRDefault="00587499" w:rsidP="004A3AA2">
      <w:pPr>
        <w:tabs>
          <w:tab w:val="left" w:pos="851"/>
        </w:tabs>
        <w:ind w:left="567"/>
        <w:jc w:val="both"/>
        <w:rPr>
          <w:rFonts w:ascii="Arial" w:hAnsi="Arial" w:cs="Arial"/>
          <w:bCs/>
          <w:sz w:val="22"/>
          <w:szCs w:val="22"/>
          <w:lang w:val="es-PE" w:eastAsia="es-PE"/>
        </w:rPr>
      </w:pPr>
    </w:p>
    <w:p w14:paraId="440DD6F1" w14:textId="77777777" w:rsidR="00587499" w:rsidRPr="007B76FD" w:rsidRDefault="00587499" w:rsidP="00A001A9">
      <w:pPr>
        <w:pStyle w:val="Prrafodelista"/>
        <w:numPr>
          <w:ilvl w:val="0"/>
          <w:numId w:val="27"/>
        </w:numPr>
        <w:ind w:left="851" w:hanging="284"/>
        <w:jc w:val="both"/>
        <w:rPr>
          <w:rFonts w:ascii="Arial" w:hAnsi="Arial" w:cs="Arial"/>
          <w:bCs/>
          <w:sz w:val="22"/>
          <w:szCs w:val="22"/>
          <w:lang w:val="es-PE" w:eastAsia="es-PE"/>
        </w:rPr>
      </w:pPr>
      <w:r w:rsidRPr="007B76FD">
        <w:rPr>
          <w:rFonts w:ascii="Arial" w:hAnsi="Arial" w:cs="Arial"/>
          <w:bCs/>
          <w:sz w:val="22"/>
          <w:szCs w:val="22"/>
          <w:lang w:val="es-PE" w:eastAsia="es-PE"/>
        </w:rPr>
        <w:t>Pagar el íntegro del interés del aplazamiento hasta la fecha de su vencimiento, así como el íntegro de la cuota de acogimiento y de las demás cuotas en los plazos establecidos, tratándose de aplazamiento y fraccionamiento.</w:t>
      </w:r>
    </w:p>
    <w:p w14:paraId="61FBC174" w14:textId="77777777" w:rsidR="00587499" w:rsidRPr="007B76FD" w:rsidRDefault="00587499" w:rsidP="004A3AA2">
      <w:pPr>
        <w:ind w:left="1418" w:hanging="284"/>
        <w:jc w:val="both"/>
        <w:rPr>
          <w:rFonts w:ascii="Arial" w:hAnsi="Arial" w:cs="Arial"/>
          <w:bCs/>
          <w:sz w:val="22"/>
          <w:szCs w:val="22"/>
          <w:lang w:val="es-PE" w:eastAsia="es-PE"/>
        </w:rPr>
      </w:pPr>
    </w:p>
    <w:p w14:paraId="12395A2E" w14:textId="2D1EE0F6" w:rsidR="00587499" w:rsidRPr="007B76FD" w:rsidRDefault="00587499" w:rsidP="00A001A9">
      <w:pPr>
        <w:pStyle w:val="Prrafodelista"/>
        <w:numPr>
          <w:ilvl w:val="0"/>
          <w:numId w:val="27"/>
        </w:numPr>
        <w:ind w:left="851" w:hanging="284"/>
        <w:jc w:val="both"/>
        <w:rPr>
          <w:rFonts w:ascii="Arial" w:hAnsi="Arial" w:cs="Arial"/>
          <w:bCs/>
          <w:sz w:val="22"/>
          <w:szCs w:val="22"/>
          <w:lang w:val="es-PE" w:eastAsia="es-PE"/>
        </w:rPr>
      </w:pPr>
      <w:r w:rsidRPr="007B76FD">
        <w:rPr>
          <w:rFonts w:ascii="Arial" w:hAnsi="Arial" w:cs="Arial"/>
          <w:bCs/>
          <w:sz w:val="22"/>
          <w:szCs w:val="22"/>
          <w:lang w:val="es-PE" w:eastAsia="es-PE"/>
        </w:rPr>
        <w:t xml:space="preserve">Mantener vigentes las garantías otorgadas a favor de la SUNAT u otorgarlas en los casos a que se refiere el </w:t>
      </w:r>
      <w:r w:rsidR="00731DB6" w:rsidRPr="007B76FD">
        <w:rPr>
          <w:rFonts w:ascii="Arial" w:hAnsi="Arial" w:cs="Arial"/>
          <w:bCs/>
          <w:sz w:val="22"/>
          <w:szCs w:val="22"/>
          <w:lang w:val="es-PE" w:eastAsia="es-PE"/>
        </w:rPr>
        <w:t>párrafo</w:t>
      </w:r>
      <w:r w:rsidRPr="007B76FD">
        <w:rPr>
          <w:rFonts w:ascii="Arial" w:hAnsi="Arial" w:cs="Arial"/>
          <w:bCs/>
          <w:sz w:val="22"/>
          <w:szCs w:val="22"/>
          <w:lang w:val="es-PE" w:eastAsia="es-PE"/>
        </w:rPr>
        <w:t xml:space="preserve"> 1</w:t>
      </w:r>
      <w:r w:rsidR="007F63B1" w:rsidRPr="007B76FD">
        <w:rPr>
          <w:rFonts w:ascii="Arial" w:hAnsi="Arial" w:cs="Arial"/>
          <w:bCs/>
          <w:sz w:val="22"/>
          <w:szCs w:val="22"/>
          <w:lang w:val="es-PE" w:eastAsia="es-PE"/>
        </w:rPr>
        <w:t>2</w:t>
      </w:r>
      <w:r w:rsidRPr="007B76FD">
        <w:rPr>
          <w:rFonts w:ascii="Arial" w:hAnsi="Arial" w:cs="Arial"/>
          <w:bCs/>
          <w:sz w:val="22"/>
          <w:szCs w:val="22"/>
          <w:lang w:val="es-PE" w:eastAsia="es-PE"/>
        </w:rPr>
        <w:t>.5. del artículo 1</w:t>
      </w:r>
      <w:r w:rsidR="007F63B1" w:rsidRPr="007B76FD">
        <w:rPr>
          <w:rFonts w:ascii="Arial" w:hAnsi="Arial" w:cs="Arial"/>
          <w:bCs/>
          <w:sz w:val="22"/>
          <w:szCs w:val="22"/>
          <w:lang w:val="es-PE" w:eastAsia="es-PE"/>
        </w:rPr>
        <w:t>2</w:t>
      </w:r>
      <w:r w:rsidRPr="007B76FD">
        <w:rPr>
          <w:rFonts w:ascii="Arial" w:hAnsi="Arial" w:cs="Arial"/>
          <w:bCs/>
          <w:sz w:val="22"/>
          <w:szCs w:val="22"/>
          <w:lang w:val="es-PE" w:eastAsia="es-PE"/>
        </w:rPr>
        <w:t xml:space="preserve"> y el</w:t>
      </w:r>
      <w:r w:rsidR="00731DB6" w:rsidRPr="007B76FD">
        <w:rPr>
          <w:rFonts w:ascii="Arial" w:hAnsi="Arial" w:cs="Arial"/>
          <w:bCs/>
          <w:sz w:val="22"/>
          <w:szCs w:val="22"/>
          <w:lang w:val="es-PE" w:eastAsia="es-PE"/>
        </w:rPr>
        <w:t xml:space="preserve"> párrafo</w:t>
      </w:r>
      <w:r w:rsidRPr="007B76FD">
        <w:rPr>
          <w:rFonts w:ascii="Arial" w:hAnsi="Arial" w:cs="Arial"/>
          <w:bCs/>
          <w:sz w:val="22"/>
          <w:szCs w:val="22"/>
          <w:lang w:val="es-PE" w:eastAsia="es-PE"/>
        </w:rPr>
        <w:t xml:space="preserve"> 1</w:t>
      </w:r>
      <w:r w:rsidR="007F63B1" w:rsidRPr="007B76FD">
        <w:rPr>
          <w:rFonts w:ascii="Arial" w:hAnsi="Arial" w:cs="Arial"/>
          <w:bCs/>
          <w:sz w:val="22"/>
          <w:szCs w:val="22"/>
          <w:lang w:val="es-PE" w:eastAsia="es-PE"/>
        </w:rPr>
        <w:t>3</w:t>
      </w:r>
      <w:r w:rsidRPr="007B76FD">
        <w:rPr>
          <w:rFonts w:ascii="Arial" w:hAnsi="Arial" w:cs="Arial"/>
          <w:bCs/>
          <w:sz w:val="22"/>
          <w:szCs w:val="22"/>
          <w:lang w:val="es-PE" w:eastAsia="es-PE"/>
        </w:rPr>
        <w:t>.4. del artículo 1</w:t>
      </w:r>
      <w:r w:rsidR="007F63B1" w:rsidRPr="007B76FD">
        <w:rPr>
          <w:rFonts w:ascii="Arial" w:hAnsi="Arial" w:cs="Arial"/>
          <w:bCs/>
          <w:sz w:val="22"/>
          <w:szCs w:val="22"/>
          <w:lang w:val="es-PE" w:eastAsia="es-PE"/>
        </w:rPr>
        <w:t>3</w:t>
      </w:r>
      <w:r w:rsidRPr="007B76FD">
        <w:rPr>
          <w:rFonts w:ascii="Arial" w:hAnsi="Arial" w:cs="Arial"/>
          <w:bCs/>
          <w:sz w:val="22"/>
          <w:szCs w:val="22"/>
          <w:lang w:val="es-PE" w:eastAsia="es-PE"/>
        </w:rPr>
        <w:t>, así como renovarlas dentro de los plazos previstos en la presente resolución.</w:t>
      </w:r>
    </w:p>
    <w:p w14:paraId="2A385733" w14:textId="163C3575" w:rsidR="00587499" w:rsidRPr="007B76FD" w:rsidRDefault="00587499" w:rsidP="00A001A9">
      <w:pPr>
        <w:pStyle w:val="Prrafodelista"/>
        <w:numPr>
          <w:ilvl w:val="0"/>
          <w:numId w:val="68"/>
        </w:numPr>
        <w:spacing w:before="100" w:beforeAutospacing="1" w:after="100" w:afterAutospacing="1"/>
        <w:ind w:left="567" w:hanging="567"/>
        <w:jc w:val="both"/>
        <w:rPr>
          <w:rFonts w:ascii="Arial" w:hAnsi="Arial" w:cs="Arial"/>
          <w:bCs/>
          <w:sz w:val="22"/>
          <w:szCs w:val="22"/>
          <w:lang w:val="es-PE" w:eastAsia="es-PE"/>
        </w:rPr>
      </w:pPr>
      <w:r w:rsidRPr="007B76FD">
        <w:rPr>
          <w:rFonts w:ascii="Arial" w:hAnsi="Arial" w:cs="Arial"/>
          <w:bCs/>
          <w:sz w:val="22"/>
          <w:szCs w:val="22"/>
          <w:lang w:val="es-PE" w:eastAsia="es-PE"/>
        </w:rPr>
        <w:t xml:space="preserve">Respecto de los pagos, </w:t>
      </w:r>
      <w:r w:rsidR="00ED1619" w:rsidRPr="007B76FD">
        <w:rPr>
          <w:rFonts w:ascii="Arial" w:hAnsi="Arial" w:cs="Arial"/>
          <w:bCs/>
          <w:sz w:val="22"/>
          <w:szCs w:val="22"/>
          <w:lang w:val="es-PE" w:eastAsia="es-PE"/>
        </w:rPr>
        <w:t>debe</w:t>
      </w:r>
      <w:r w:rsidR="00FD4E00" w:rsidRPr="007B76FD">
        <w:rPr>
          <w:rFonts w:ascii="Arial" w:hAnsi="Arial" w:cs="Arial"/>
          <w:bCs/>
          <w:sz w:val="22"/>
          <w:szCs w:val="22"/>
          <w:lang w:val="es-PE" w:eastAsia="es-PE"/>
        </w:rPr>
        <w:t xml:space="preserve"> tenerse en cuenta lo siguiente:</w:t>
      </w:r>
    </w:p>
    <w:p w14:paraId="22E06686" w14:textId="6C3870AE" w:rsidR="00587499" w:rsidRPr="007B76FD" w:rsidRDefault="00587499" w:rsidP="00A001A9">
      <w:pPr>
        <w:pStyle w:val="Prrafodelista"/>
        <w:numPr>
          <w:ilvl w:val="0"/>
          <w:numId w:val="28"/>
        </w:numPr>
        <w:ind w:left="851" w:hanging="284"/>
        <w:jc w:val="both"/>
        <w:rPr>
          <w:rFonts w:ascii="Arial" w:eastAsia="Calibri" w:hAnsi="Arial" w:cs="Arial"/>
          <w:sz w:val="22"/>
          <w:szCs w:val="22"/>
          <w:lang w:val="es-PE" w:eastAsia="en-US"/>
        </w:rPr>
      </w:pPr>
      <w:r w:rsidRPr="007B76FD">
        <w:rPr>
          <w:rFonts w:ascii="Arial" w:eastAsia="Calibri" w:hAnsi="Arial" w:cs="Arial"/>
          <w:sz w:val="22"/>
          <w:szCs w:val="22"/>
          <w:lang w:val="es-PE" w:eastAsia="en-US"/>
        </w:rPr>
        <w:t>Se utilizarán los siguientes concepto</w:t>
      </w:r>
      <w:r w:rsidR="00955BD2" w:rsidRPr="007B76FD">
        <w:rPr>
          <w:rFonts w:ascii="Arial" w:eastAsia="Calibri" w:hAnsi="Arial" w:cs="Arial"/>
          <w:sz w:val="22"/>
          <w:szCs w:val="22"/>
          <w:lang w:val="es-PE" w:eastAsia="en-US"/>
        </w:rPr>
        <w:t>s</w:t>
      </w:r>
      <w:r w:rsidRPr="007B76FD">
        <w:rPr>
          <w:rFonts w:ascii="Arial" w:eastAsia="Calibri" w:hAnsi="Arial" w:cs="Arial"/>
          <w:sz w:val="22"/>
          <w:szCs w:val="22"/>
          <w:lang w:val="es-PE" w:eastAsia="en-US"/>
        </w:rPr>
        <w:t xml:space="preserve"> a pagar:</w:t>
      </w:r>
    </w:p>
    <w:p w14:paraId="1C368F93" w14:textId="77777777" w:rsidR="00955BD2" w:rsidRPr="007B76FD" w:rsidRDefault="00955BD2" w:rsidP="004A3AA2">
      <w:pPr>
        <w:pStyle w:val="Prrafodelista"/>
        <w:ind w:left="851"/>
        <w:jc w:val="both"/>
        <w:rPr>
          <w:rFonts w:ascii="Arial" w:eastAsia="Calibri" w:hAnsi="Arial" w:cs="Arial"/>
          <w:sz w:val="22"/>
          <w:szCs w:val="22"/>
          <w:lang w:val="es-PE" w:eastAsia="en-US"/>
        </w:rPr>
      </w:pPr>
    </w:p>
    <w:tbl>
      <w:tblPr>
        <w:tblW w:w="0" w:type="auto"/>
        <w:tblInd w:w="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1"/>
        <w:gridCol w:w="5173"/>
      </w:tblGrid>
      <w:tr w:rsidR="00587499" w:rsidRPr="007B76FD" w14:paraId="6C94BDC3" w14:textId="77777777" w:rsidTr="00587499">
        <w:trPr>
          <w:trHeight w:val="366"/>
          <w:tblHeader/>
        </w:trPr>
        <w:tc>
          <w:tcPr>
            <w:tcW w:w="1821" w:type="dxa"/>
            <w:shd w:val="pct10" w:color="auto" w:fill="auto"/>
          </w:tcPr>
          <w:p w14:paraId="15C9D7E2" w14:textId="77777777" w:rsidR="00587499" w:rsidRPr="007B76FD" w:rsidRDefault="00587499" w:rsidP="004A3AA2">
            <w:pPr>
              <w:tabs>
                <w:tab w:val="center" w:pos="0"/>
              </w:tabs>
              <w:spacing w:after="200"/>
              <w:jc w:val="center"/>
              <w:rPr>
                <w:rFonts w:ascii="Arial" w:eastAsia="Calibri" w:hAnsi="Arial" w:cs="Arial"/>
                <w:b/>
                <w:sz w:val="22"/>
                <w:szCs w:val="22"/>
                <w:lang w:val="es-PE" w:eastAsia="en-US"/>
              </w:rPr>
            </w:pPr>
            <w:r w:rsidRPr="007B76FD">
              <w:rPr>
                <w:rFonts w:ascii="Arial" w:eastAsia="Calibri" w:hAnsi="Arial" w:cs="Arial"/>
                <w:b/>
                <w:sz w:val="22"/>
                <w:szCs w:val="22"/>
                <w:lang w:val="es-PE" w:eastAsia="en-US"/>
              </w:rPr>
              <w:t>CÓDIGO</w:t>
            </w:r>
          </w:p>
        </w:tc>
        <w:tc>
          <w:tcPr>
            <w:tcW w:w="5173" w:type="dxa"/>
            <w:shd w:val="pct10" w:color="auto" w:fill="auto"/>
          </w:tcPr>
          <w:p w14:paraId="7B6BAB3A" w14:textId="77777777" w:rsidR="00587499" w:rsidRPr="007B76FD" w:rsidRDefault="00587499" w:rsidP="004A3AA2">
            <w:pPr>
              <w:tabs>
                <w:tab w:val="center" w:pos="0"/>
              </w:tabs>
              <w:spacing w:after="200"/>
              <w:jc w:val="center"/>
              <w:rPr>
                <w:rFonts w:ascii="Arial" w:eastAsia="Calibri" w:hAnsi="Arial" w:cs="Arial"/>
                <w:b/>
                <w:sz w:val="22"/>
                <w:szCs w:val="22"/>
                <w:lang w:val="es-PE" w:eastAsia="en-US"/>
              </w:rPr>
            </w:pPr>
            <w:r w:rsidRPr="007B76FD">
              <w:rPr>
                <w:rFonts w:ascii="Arial" w:eastAsia="Calibri" w:hAnsi="Arial" w:cs="Arial"/>
                <w:b/>
                <w:sz w:val="22"/>
                <w:szCs w:val="22"/>
                <w:lang w:val="es-PE" w:eastAsia="en-US"/>
              </w:rPr>
              <w:t>DESCRIPCIÓN</w:t>
            </w:r>
          </w:p>
        </w:tc>
      </w:tr>
      <w:tr w:rsidR="00587499" w:rsidRPr="007B76FD" w14:paraId="7ADF7AC0" w14:textId="77777777" w:rsidTr="00FD4E00">
        <w:trPr>
          <w:trHeight w:val="386"/>
        </w:trPr>
        <w:tc>
          <w:tcPr>
            <w:tcW w:w="1821" w:type="dxa"/>
          </w:tcPr>
          <w:p w14:paraId="2140DF0C" w14:textId="77777777" w:rsidR="00587499" w:rsidRPr="007B76FD" w:rsidRDefault="00587499" w:rsidP="004A3AA2">
            <w:pPr>
              <w:tabs>
                <w:tab w:val="center" w:pos="0"/>
              </w:tabs>
              <w:jc w:val="center"/>
              <w:rPr>
                <w:rFonts w:ascii="Arial" w:eastAsia="Calibri" w:hAnsi="Arial" w:cs="Arial"/>
                <w:sz w:val="22"/>
                <w:szCs w:val="22"/>
                <w:lang w:val="es-PE" w:eastAsia="en-US"/>
              </w:rPr>
            </w:pPr>
            <w:r w:rsidRPr="007B76FD">
              <w:rPr>
                <w:rFonts w:ascii="Arial" w:eastAsia="Calibri" w:hAnsi="Arial" w:cs="Arial"/>
                <w:sz w:val="22"/>
                <w:szCs w:val="22"/>
                <w:lang w:val="es-PE" w:eastAsia="en-US"/>
              </w:rPr>
              <w:t>8030</w:t>
            </w:r>
          </w:p>
        </w:tc>
        <w:tc>
          <w:tcPr>
            <w:tcW w:w="5173" w:type="dxa"/>
          </w:tcPr>
          <w:p w14:paraId="50B996EA" w14:textId="77777777" w:rsidR="00587499" w:rsidRPr="007B76FD" w:rsidRDefault="00587499" w:rsidP="004A3AA2">
            <w:pPr>
              <w:tabs>
                <w:tab w:val="center" w:pos="0"/>
              </w:tabs>
              <w:jc w:val="both"/>
              <w:rPr>
                <w:rFonts w:ascii="Arial" w:eastAsia="Calibri" w:hAnsi="Arial" w:cs="Arial"/>
                <w:sz w:val="22"/>
                <w:szCs w:val="22"/>
                <w:lang w:val="es-PE" w:eastAsia="en-US"/>
              </w:rPr>
            </w:pPr>
            <w:r w:rsidRPr="007B76FD">
              <w:rPr>
                <w:rFonts w:ascii="Arial" w:eastAsia="Calibri" w:hAnsi="Arial" w:cs="Arial"/>
                <w:sz w:val="22"/>
                <w:szCs w:val="22"/>
                <w:lang w:val="es-PE" w:eastAsia="en-US"/>
              </w:rPr>
              <w:t>TESORO</w:t>
            </w:r>
          </w:p>
        </w:tc>
      </w:tr>
      <w:tr w:rsidR="00587499" w:rsidRPr="007B76FD" w14:paraId="7190902B" w14:textId="77777777" w:rsidTr="00587499">
        <w:trPr>
          <w:trHeight w:val="366"/>
        </w:trPr>
        <w:tc>
          <w:tcPr>
            <w:tcW w:w="1821" w:type="dxa"/>
          </w:tcPr>
          <w:p w14:paraId="6A751F98" w14:textId="77777777" w:rsidR="00587499" w:rsidRPr="007B76FD" w:rsidRDefault="00587499" w:rsidP="004A3AA2">
            <w:pPr>
              <w:tabs>
                <w:tab w:val="center" w:pos="0"/>
              </w:tabs>
              <w:jc w:val="center"/>
              <w:rPr>
                <w:rFonts w:ascii="Arial" w:eastAsia="Calibri" w:hAnsi="Arial" w:cs="Arial"/>
                <w:sz w:val="22"/>
                <w:szCs w:val="22"/>
                <w:lang w:val="es-PE" w:eastAsia="en-US"/>
              </w:rPr>
            </w:pPr>
            <w:r w:rsidRPr="007B76FD">
              <w:rPr>
                <w:rFonts w:ascii="Arial" w:eastAsia="Calibri" w:hAnsi="Arial" w:cs="Arial"/>
                <w:sz w:val="22"/>
                <w:szCs w:val="22"/>
                <w:lang w:val="es-PE" w:eastAsia="en-US"/>
              </w:rPr>
              <w:t>5239</w:t>
            </w:r>
          </w:p>
        </w:tc>
        <w:tc>
          <w:tcPr>
            <w:tcW w:w="5173" w:type="dxa"/>
          </w:tcPr>
          <w:p w14:paraId="2A49F033" w14:textId="77777777" w:rsidR="00587499" w:rsidRPr="007B76FD" w:rsidRDefault="00587499" w:rsidP="004A3AA2">
            <w:pPr>
              <w:tabs>
                <w:tab w:val="center" w:pos="0"/>
              </w:tabs>
              <w:jc w:val="both"/>
              <w:rPr>
                <w:rFonts w:ascii="Arial" w:eastAsia="Calibri" w:hAnsi="Arial" w:cs="Arial"/>
                <w:sz w:val="22"/>
                <w:szCs w:val="22"/>
                <w:lang w:val="es-PE" w:eastAsia="en-US"/>
              </w:rPr>
            </w:pPr>
            <w:r w:rsidRPr="007B76FD">
              <w:rPr>
                <w:rFonts w:ascii="Arial" w:eastAsia="Calibri" w:hAnsi="Arial" w:cs="Arial"/>
                <w:sz w:val="22"/>
                <w:szCs w:val="22"/>
                <w:lang w:val="es-PE" w:eastAsia="en-US"/>
              </w:rPr>
              <w:t>ESSALUD</w:t>
            </w:r>
          </w:p>
        </w:tc>
      </w:tr>
      <w:tr w:rsidR="00587499" w:rsidRPr="007B76FD" w14:paraId="15247CEA" w14:textId="77777777" w:rsidTr="00587499">
        <w:trPr>
          <w:trHeight w:val="378"/>
        </w:trPr>
        <w:tc>
          <w:tcPr>
            <w:tcW w:w="1821" w:type="dxa"/>
          </w:tcPr>
          <w:p w14:paraId="11FA1C05" w14:textId="29C926E4" w:rsidR="00587499" w:rsidRPr="007B76FD" w:rsidRDefault="00A01085" w:rsidP="004A3AA2">
            <w:pPr>
              <w:tabs>
                <w:tab w:val="center" w:pos="0"/>
              </w:tabs>
              <w:jc w:val="center"/>
              <w:rPr>
                <w:rFonts w:ascii="Arial" w:eastAsia="Calibri" w:hAnsi="Arial" w:cs="Arial"/>
                <w:sz w:val="22"/>
                <w:szCs w:val="22"/>
                <w:lang w:val="es-PE" w:eastAsia="en-US"/>
              </w:rPr>
            </w:pPr>
            <w:r w:rsidRPr="007B76FD">
              <w:rPr>
                <w:rFonts w:ascii="Arial" w:eastAsia="Calibri" w:hAnsi="Arial" w:cs="Arial"/>
                <w:sz w:val="22"/>
                <w:szCs w:val="22"/>
                <w:lang w:val="es-PE" w:eastAsia="en-US"/>
              </w:rPr>
              <w:t>8322</w:t>
            </w:r>
          </w:p>
        </w:tc>
        <w:tc>
          <w:tcPr>
            <w:tcW w:w="5173" w:type="dxa"/>
          </w:tcPr>
          <w:p w14:paraId="431198EC" w14:textId="4A377CCC" w:rsidR="00587499" w:rsidRPr="007B76FD" w:rsidRDefault="00A01085" w:rsidP="004A3AA2">
            <w:pPr>
              <w:tabs>
                <w:tab w:val="center" w:pos="0"/>
              </w:tabs>
              <w:jc w:val="both"/>
              <w:rPr>
                <w:rFonts w:ascii="Arial" w:eastAsia="Calibri" w:hAnsi="Arial" w:cs="Arial"/>
                <w:sz w:val="22"/>
                <w:szCs w:val="22"/>
                <w:lang w:val="es-PE" w:eastAsia="en-US"/>
              </w:rPr>
            </w:pPr>
            <w:r w:rsidRPr="007B76FD">
              <w:rPr>
                <w:rFonts w:ascii="Arial" w:eastAsia="Calibri" w:hAnsi="Arial" w:cs="Arial"/>
                <w:sz w:val="22"/>
                <w:szCs w:val="22"/>
                <w:lang w:val="es-PE" w:eastAsia="en-US"/>
              </w:rPr>
              <w:t>ADUANAS</w:t>
            </w:r>
          </w:p>
        </w:tc>
      </w:tr>
    </w:tbl>
    <w:p w14:paraId="33D8D50E" w14:textId="77777777" w:rsidR="00587499" w:rsidRPr="007B76FD" w:rsidRDefault="00587499" w:rsidP="004A3AA2">
      <w:pPr>
        <w:tabs>
          <w:tab w:val="left" w:pos="1276"/>
        </w:tabs>
        <w:jc w:val="both"/>
        <w:rPr>
          <w:rFonts w:ascii="Arial" w:hAnsi="Arial" w:cs="Arial"/>
          <w:bCs/>
          <w:sz w:val="22"/>
          <w:szCs w:val="22"/>
          <w:lang w:val="es-PE" w:eastAsia="es-PE"/>
        </w:rPr>
      </w:pPr>
    </w:p>
    <w:p w14:paraId="20724ED5" w14:textId="607B8D83" w:rsidR="00587499" w:rsidRPr="007B76FD" w:rsidRDefault="00587499" w:rsidP="00A001A9">
      <w:pPr>
        <w:pStyle w:val="Prrafodelista"/>
        <w:numPr>
          <w:ilvl w:val="0"/>
          <w:numId w:val="28"/>
        </w:numPr>
        <w:ind w:left="851" w:hanging="284"/>
        <w:jc w:val="both"/>
        <w:rPr>
          <w:rFonts w:ascii="Arial" w:hAnsi="Arial" w:cs="Arial"/>
          <w:bCs/>
          <w:sz w:val="22"/>
          <w:szCs w:val="22"/>
          <w:lang w:val="es-PE" w:eastAsia="es-PE"/>
        </w:rPr>
      </w:pPr>
      <w:r w:rsidRPr="007B76FD">
        <w:rPr>
          <w:rFonts w:ascii="Arial" w:hAnsi="Arial" w:cs="Arial"/>
          <w:bCs/>
          <w:sz w:val="22"/>
          <w:szCs w:val="22"/>
          <w:lang w:val="es-PE" w:eastAsia="es-PE"/>
        </w:rPr>
        <w:t>El pago antes del plazo de vencimiento del aplazamiento o de las cuotas del fraccionamiento incluye los intereses devengados y que se devengarían hasta el vencimiento previsto en la resolución aprobatoria.</w:t>
      </w:r>
    </w:p>
    <w:p w14:paraId="5C470590" w14:textId="77777777" w:rsidR="00587499" w:rsidRPr="007B76FD" w:rsidRDefault="00587499" w:rsidP="004A3AA2">
      <w:pPr>
        <w:tabs>
          <w:tab w:val="left" w:pos="1134"/>
        </w:tabs>
        <w:ind w:firstLine="567"/>
        <w:jc w:val="both"/>
        <w:rPr>
          <w:rFonts w:ascii="Arial" w:hAnsi="Arial" w:cs="Arial"/>
          <w:bCs/>
          <w:sz w:val="22"/>
          <w:szCs w:val="22"/>
          <w:lang w:val="es-PE" w:eastAsia="es-PE"/>
        </w:rPr>
      </w:pPr>
    </w:p>
    <w:p w14:paraId="2BAD4A64" w14:textId="21D36A8B" w:rsidR="00587499" w:rsidRPr="007B76FD" w:rsidRDefault="00587499" w:rsidP="00A001A9">
      <w:pPr>
        <w:pStyle w:val="Prrafodelista"/>
        <w:numPr>
          <w:ilvl w:val="0"/>
          <w:numId w:val="28"/>
        </w:numPr>
        <w:ind w:left="851" w:hanging="284"/>
        <w:jc w:val="both"/>
        <w:rPr>
          <w:rFonts w:ascii="Arial" w:hAnsi="Arial" w:cs="Arial"/>
          <w:bCs/>
          <w:sz w:val="22"/>
          <w:szCs w:val="22"/>
          <w:lang w:val="es-PE" w:eastAsia="es-PE"/>
        </w:rPr>
      </w:pPr>
      <w:r w:rsidRPr="007B76FD">
        <w:rPr>
          <w:rFonts w:ascii="Arial" w:eastAsia="Calibri" w:hAnsi="Arial" w:cs="Arial"/>
          <w:sz w:val="22"/>
          <w:szCs w:val="22"/>
          <w:lang w:val="es-PE" w:eastAsia="en-US"/>
        </w:rPr>
        <w:t>El pago por un monto mayor al que le corresponde pagar en el mes por la cuota del fraccionamiento o por el interés del aplazamiento se aplica contra el saldo de</w:t>
      </w:r>
      <w:r w:rsidR="00731DB6" w:rsidRPr="007B76FD">
        <w:rPr>
          <w:rFonts w:ascii="Arial" w:eastAsia="Calibri" w:hAnsi="Arial" w:cs="Arial"/>
          <w:sz w:val="22"/>
          <w:szCs w:val="22"/>
          <w:lang w:val="es-PE" w:eastAsia="en-US"/>
        </w:rPr>
        <w:t>l RAF</w:t>
      </w:r>
      <w:r w:rsidRPr="007B76FD">
        <w:rPr>
          <w:rFonts w:ascii="Arial" w:eastAsia="Calibri" w:hAnsi="Arial" w:cs="Arial"/>
          <w:sz w:val="22"/>
          <w:szCs w:val="22"/>
          <w:lang w:val="es-PE" w:eastAsia="en-US"/>
        </w:rPr>
        <w:t xml:space="preserve"> </w:t>
      </w:r>
      <w:r w:rsidR="007F63B1" w:rsidRPr="007B76FD">
        <w:rPr>
          <w:rFonts w:ascii="Arial" w:hAnsi="Arial" w:cs="Arial"/>
          <w:bCs/>
          <w:sz w:val="22"/>
          <w:szCs w:val="22"/>
          <w:lang w:val="es-PE" w:eastAsia="es-PE"/>
        </w:rPr>
        <w:t>y, de corresponder otros saldos</w:t>
      </w:r>
      <w:r w:rsidR="007F63B1" w:rsidRPr="007B76FD">
        <w:rPr>
          <w:rFonts w:ascii="Arial" w:eastAsia="Calibri" w:hAnsi="Arial" w:cs="Arial"/>
          <w:sz w:val="22"/>
          <w:szCs w:val="22"/>
          <w:lang w:val="es-PE" w:eastAsia="en-US"/>
        </w:rPr>
        <w:t xml:space="preserve"> </w:t>
      </w:r>
      <w:r w:rsidRPr="007B76FD">
        <w:rPr>
          <w:rFonts w:ascii="Arial" w:eastAsia="Calibri" w:hAnsi="Arial" w:cs="Arial"/>
          <w:sz w:val="22"/>
          <w:szCs w:val="22"/>
          <w:lang w:val="es-PE" w:eastAsia="en-US"/>
        </w:rPr>
        <w:t>materia de fraccionamiento o aplazamiento, reduciendo el número de cuotas pendientes de cancelación o permitiendo el ajuste de la última cuota. El pago de los intereses del aplazamiento de un aplazamiento y fraccionamiento, por un monto mayor al que corresponda a aquellos, se aplicará contra la cuota de acogimiento y contra el saldo de</w:t>
      </w:r>
      <w:r w:rsidR="00731DB6" w:rsidRPr="007B76FD">
        <w:rPr>
          <w:rFonts w:ascii="Arial" w:eastAsia="Calibri" w:hAnsi="Arial" w:cs="Arial"/>
          <w:sz w:val="22"/>
          <w:szCs w:val="22"/>
          <w:lang w:val="es-PE" w:eastAsia="en-US"/>
        </w:rPr>
        <w:t>l RAF</w:t>
      </w:r>
      <w:r w:rsidR="007F63B1" w:rsidRPr="007B76FD">
        <w:rPr>
          <w:rFonts w:ascii="Arial" w:hAnsi="Arial" w:cs="Arial"/>
          <w:bCs/>
          <w:sz w:val="22"/>
          <w:szCs w:val="22"/>
          <w:lang w:val="es-PE" w:eastAsia="es-PE"/>
        </w:rPr>
        <w:t xml:space="preserve"> y, de corresponder</w:t>
      </w:r>
      <w:r w:rsidR="00A95FE9" w:rsidRPr="007B76FD">
        <w:rPr>
          <w:rFonts w:ascii="Arial" w:hAnsi="Arial" w:cs="Arial"/>
          <w:bCs/>
          <w:sz w:val="22"/>
          <w:szCs w:val="22"/>
          <w:lang w:val="es-PE" w:eastAsia="es-PE"/>
        </w:rPr>
        <w:t>,</w:t>
      </w:r>
      <w:r w:rsidR="007F63B1" w:rsidRPr="007B76FD">
        <w:rPr>
          <w:rFonts w:ascii="Arial" w:hAnsi="Arial" w:cs="Arial"/>
          <w:bCs/>
          <w:sz w:val="22"/>
          <w:szCs w:val="22"/>
          <w:lang w:val="es-PE" w:eastAsia="es-PE"/>
        </w:rPr>
        <w:t xml:space="preserve"> otros saldos</w:t>
      </w:r>
      <w:r w:rsidR="00A95FE9" w:rsidRPr="007B76FD">
        <w:rPr>
          <w:rFonts w:ascii="Arial" w:hAnsi="Arial" w:cs="Arial"/>
          <w:bCs/>
          <w:sz w:val="22"/>
          <w:szCs w:val="22"/>
          <w:lang w:val="es-PE" w:eastAsia="es-PE"/>
        </w:rPr>
        <w:t>,</w:t>
      </w:r>
      <w:r w:rsidR="007F63B1" w:rsidRPr="007B76FD">
        <w:rPr>
          <w:rFonts w:ascii="Arial" w:eastAsia="Calibri" w:hAnsi="Arial" w:cs="Arial"/>
          <w:sz w:val="22"/>
          <w:szCs w:val="22"/>
          <w:lang w:val="es-PE" w:eastAsia="en-US"/>
        </w:rPr>
        <w:t xml:space="preserve"> </w:t>
      </w:r>
      <w:r w:rsidRPr="007B76FD">
        <w:rPr>
          <w:rFonts w:ascii="Arial" w:eastAsia="Calibri" w:hAnsi="Arial" w:cs="Arial"/>
          <w:sz w:val="22"/>
          <w:szCs w:val="22"/>
          <w:lang w:val="es-PE" w:eastAsia="en-US"/>
        </w:rPr>
        <w:t>materia de fraccionamiento</w:t>
      </w:r>
      <w:r w:rsidR="008A2EAF">
        <w:rPr>
          <w:rFonts w:ascii="Arial" w:eastAsia="Calibri" w:hAnsi="Arial" w:cs="Arial"/>
          <w:sz w:val="22"/>
          <w:szCs w:val="22"/>
          <w:lang w:val="es-PE" w:eastAsia="en-US"/>
        </w:rPr>
        <w:t>,</w:t>
      </w:r>
      <w:r w:rsidRPr="007B76FD">
        <w:rPr>
          <w:rFonts w:ascii="Arial" w:eastAsia="Calibri" w:hAnsi="Arial" w:cs="Arial"/>
          <w:sz w:val="22"/>
          <w:szCs w:val="22"/>
          <w:lang w:val="es-PE" w:eastAsia="en-US"/>
        </w:rPr>
        <w:t xml:space="preserve"> reduciendo el número de cuotas pendientes de cancelación o permitiendo el ajuste de la última cuota de fraccionamiento. La reducción del número de </w:t>
      </w:r>
      <w:r w:rsidRPr="007B76FD">
        <w:rPr>
          <w:rFonts w:ascii="Arial" w:eastAsia="Calibri" w:hAnsi="Arial" w:cs="Arial"/>
          <w:sz w:val="22"/>
          <w:szCs w:val="22"/>
          <w:lang w:val="es-PE" w:eastAsia="en-US"/>
        </w:rPr>
        <w:lastRenderedPageBreak/>
        <w:t>cuotas no exime al deudor tributario de pagar</w:t>
      </w:r>
      <w:r w:rsidRPr="007B76FD">
        <w:rPr>
          <w:rFonts w:ascii="Arial" w:hAnsi="Arial" w:cs="Arial"/>
          <w:bCs/>
          <w:sz w:val="22"/>
          <w:szCs w:val="22"/>
          <w:lang w:val="es-PE" w:eastAsia="es-PE"/>
        </w:rPr>
        <w:t xml:space="preserve"> las cuotas mensuales que venzan en los meses siguientes al mes en que se realiza el pago.</w:t>
      </w:r>
    </w:p>
    <w:p w14:paraId="320BB971" w14:textId="77777777" w:rsidR="00587499" w:rsidRPr="007B76FD" w:rsidRDefault="00587499" w:rsidP="004A3AA2">
      <w:pPr>
        <w:tabs>
          <w:tab w:val="left" w:pos="1276"/>
        </w:tabs>
        <w:ind w:firstLine="993"/>
        <w:jc w:val="both"/>
        <w:rPr>
          <w:rFonts w:ascii="Arial" w:hAnsi="Arial" w:cs="Arial"/>
          <w:bCs/>
          <w:sz w:val="22"/>
          <w:szCs w:val="22"/>
          <w:lang w:val="es-PE" w:eastAsia="es-PE"/>
        </w:rPr>
      </w:pPr>
    </w:p>
    <w:p w14:paraId="06D5F919" w14:textId="77777777" w:rsidR="00587499" w:rsidRPr="007B76FD" w:rsidRDefault="00587499" w:rsidP="004A3AA2">
      <w:pPr>
        <w:tabs>
          <w:tab w:val="left" w:pos="1276"/>
        </w:tabs>
        <w:ind w:left="851"/>
        <w:jc w:val="both"/>
        <w:rPr>
          <w:rFonts w:ascii="Arial" w:hAnsi="Arial" w:cs="Arial"/>
          <w:bCs/>
          <w:sz w:val="22"/>
          <w:szCs w:val="22"/>
          <w:lang w:val="es-PE" w:eastAsia="es-PE"/>
        </w:rPr>
      </w:pPr>
      <w:r w:rsidRPr="007B76FD">
        <w:rPr>
          <w:rFonts w:ascii="Arial" w:hAnsi="Arial" w:cs="Arial"/>
          <w:bCs/>
          <w:sz w:val="22"/>
          <w:szCs w:val="22"/>
          <w:lang w:val="es-PE" w:eastAsia="es-PE"/>
        </w:rPr>
        <w:t>No obstante, el deudor tributario puede solicitar que el exceso pagado sea aplicado a las cuotas que venzan en los meses siguientes a aquel por el que realiza el pago, en cuyo caso y siempre que las referidas cuotas fueran canceladas en su totalidad, se le eximirá de la obligación de pagar por dichos meses. La imputación del pago no alterará el cronograma de vencimiento ni el monto de las cuotas pendientes de pago establecido en la resolución aprobatoria del refinanciamiento.</w:t>
      </w:r>
    </w:p>
    <w:p w14:paraId="59C1EDC7" w14:textId="77777777" w:rsidR="00587499" w:rsidRPr="007B76FD" w:rsidRDefault="00587499" w:rsidP="004A3AA2">
      <w:pPr>
        <w:tabs>
          <w:tab w:val="left" w:pos="1276"/>
        </w:tabs>
        <w:ind w:firstLine="993"/>
        <w:jc w:val="both"/>
        <w:rPr>
          <w:rFonts w:ascii="Arial" w:hAnsi="Arial" w:cs="Arial"/>
          <w:bCs/>
          <w:sz w:val="22"/>
          <w:szCs w:val="22"/>
          <w:lang w:val="es-PE" w:eastAsia="es-PE"/>
        </w:rPr>
      </w:pPr>
    </w:p>
    <w:p w14:paraId="7FCBBFE2" w14:textId="3AFD6BFE" w:rsidR="00587499" w:rsidRPr="007B76FD" w:rsidRDefault="00587499" w:rsidP="00A001A9">
      <w:pPr>
        <w:pStyle w:val="Prrafodelista"/>
        <w:numPr>
          <w:ilvl w:val="0"/>
          <w:numId w:val="28"/>
        </w:numPr>
        <w:ind w:left="851" w:hanging="284"/>
        <w:jc w:val="both"/>
        <w:rPr>
          <w:rFonts w:ascii="Arial" w:hAnsi="Arial" w:cs="Arial"/>
          <w:bCs/>
          <w:sz w:val="22"/>
          <w:szCs w:val="22"/>
          <w:lang w:val="es-PE" w:eastAsia="es-PE"/>
        </w:rPr>
      </w:pPr>
      <w:r w:rsidRPr="007B76FD">
        <w:rPr>
          <w:rFonts w:ascii="Arial" w:hAnsi="Arial" w:cs="Arial"/>
          <w:bCs/>
          <w:sz w:val="22"/>
          <w:szCs w:val="22"/>
          <w:lang w:val="es-PE" w:eastAsia="es-PE"/>
        </w:rPr>
        <w:t>Únicamente en el caso de la cancelación del total de la deuda acogida a un refinanciamiento</w:t>
      </w:r>
      <w:r w:rsidR="00955BD2" w:rsidRPr="007B76FD">
        <w:rPr>
          <w:rFonts w:ascii="Arial" w:hAnsi="Arial" w:cs="Arial"/>
          <w:bCs/>
          <w:sz w:val="22"/>
          <w:szCs w:val="22"/>
          <w:lang w:val="es-PE" w:eastAsia="es-PE"/>
        </w:rPr>
        <w:t xml:space="preserve"> </w:t>
      </w:r>
      <w:r w:rsidRPr="007B76FD">
        <w:rPr>
          <w:rFonts w:ascii="Arial" w:hAnsi="Arial" w:cs="Arial"/>
          <w:bCs/>
          <w:sz w:val="22"/>
          <w:szCs w:val="22"/>
          <w:lang w:val="es-PE" w:eastAsia="es-PE"/>
        </w:rPr>
        <w:t>se considera el cálculo de los intereses hasta la fecha de cancelación, excepto cuando se trate de la última cuota.</w:t>
      </w:r>
    </w:p>
    <w:p w14:paraId="468D4413" w14:textId="77777777" w:rsidR="00587499" w:rsidRPr="007B76FD" w:rsidRDefault="00587499" w:rsidP="004A3AA2">
      <w:pPr>
        <w:widowControl w:val="0"/>
        <w:tabs>
          <w:tab w:val="left" w:pos="1134"/>
        </w:tabs>
        <w:ind w:firstLine="567"/>
        <w:jc w:val="both"/>
        <w:rPr>
          <w:rFonts w:ascii="Arial" w:hAnsi="Arial" w:cs="Arial"/>
          <w:bCs/>
          <w:sz w:val="22"/>
          <w:szCs w:val="22"/>
          <w:lang w:val="es-PE" w:eastAsia="es-PE"/>
        </w:rPr>
      </w:pPr>
    </w:p>
    <w:p w14:paraId="34797A39" w14:textId="64DAFA2C" w:rsidR="00587499" w:rsidRPr="007B76FD" w:rsidRDefault="00587499" w:rsidP="004A3AA2">
      <w:pPr>
        <w:jc w:val="both"/>
        <w:rPr>
          <w:rFonts w:ascii="Arial" w:hAnsi="Arial" w:cs="Arial"/>
          <w:b/>
          <w:bCs/>
          <w:sz w:val="22"/>
          <w:szCs w:val="22"/>
          <w:lang w:val="es-PE" w:eastAsia="es-PE"/>
        </w:rPr>
      </w:pPr>
      <w:r w:rsidRPr="007B76FD">
        <w:rPr>
          <w:rFonts w:ascii="Arial" w:hAnsi="Arial" w:cs="Arial"/>
          <w:b/>
          <w:bCs/>
          <w:sz w:val="22"/>
          <w:szCs w:val="22"/>
          <w:lang w:val="es-PE" w:eastAsia="es-PE"/>
        </w:rPr>
        <w:t xml:space="preserve">Artículo </w:t>
      </w:r>
      <w:r w:rsidR="00B938F2" w:rsidRPr="007B76FD">
        <w:rPr>
          <w:rFonts w:ascii="Arial" w:hAnsi="Arial" w:cs="Arial"/>
          <w:b/>
          <w:bCs/>
          <w:sz w:val="22"/>
          <w:szCs w:val="22"/>
          <w:lang w:val="es-PE" w:eastAsia="es-PE"/>
        </w:rPr>
        <w:t>1</w:t>
      </w:r>
      <w:r w:rsidR="007F63B1" w:rsidRPr="007B76FD">
        <w:rPr>
          <w:rFonts w:ascii="Arial" w:hAnsi="Arial" w:cs="Arial"/>
          <w:b/>
          <w:bCs/>
          <w:sz w:val="22"/>
          <w:szCs w:val="22"/>
          <w:lang w:val="es-PE" w:eastAsia="es-PE"/>
        </w:rPr>
        <w:t>8</w:t>
      </w:r>
      <w:r w:rsidRPr="007B76FD">
        <w:rPr>
          <w:rFonts w:ascii="Arial" w:hAnsi="Arial" w:cs="Arial"/>
          <w:b/>
          <w:bCs/>
          <w:sz w:val="22"/>
          <w:szCs w:val="22"/>
          <w:lang w:val="es-PE" w:eastAsia="es-PE"/>
        </w:rPr>
        <w:t>.</w:t>
      </w:r>
      <w:r w:rsidR="00955BD2" w:rsidRPr="007B76FD">
        <w:rPr>
          <w:rFonts w:ascii="Arial" w:hAnsi="Arial" w:cs="Arial"/>
          <w:b/>
          <w:bCs/>
          <w:sz w:val="22"/>
          <w:szCs w:val="22"/>
          <w:lang w:val="es-PE" w:eastAsia="es-PE"/>
        </w:rPr>
        <w:t xml:space="preserve"> Pagos mensuales</w:t>
      </w:r>
    </w:p>
    <w:p w14:paraId="3352B712" w14:textId="77777777" w:rsidR="00587499" w:rsidRPr="007B76FD" w:rsidRDefault="00587499" w:rsidP="004A3AA2">
      <w:pPr>
        <w:jc w:val="both"/>
        <w:rPr>
          <w:rFonts w:ascii="Arial" w:hAnsi="Arial" w:cs="Arial"/>
          <w:bCs/>
          <w:sz w:val="22"/>
          <w:szCs w:val="22"/>
          <w:lang w:val="es-PE" w:eastAsia="es-PE"/>
        </w:rPr>
      </w:pPr>
    </w:p>
    <w:p w14:paraId="074609A1" w14:textId="44B5469C" w:rsidR="00587499" w:rsidRPr="007B76FD" w:rsidRDefault="00587499" w:rsidP="00A001A9">
      <w:pPr>
        <w:pStyle w:val="Prrafodelista"/>
        <w:numPr>
          <w:ilvl w:val="1"/>
          <w:numId w:val="51"/>
        </w:numPr>
        <w:spacing w:after="200"/>
        <w:ind w:left="567" w:hanging="567"/>
        <w:jc w:val="both"/>
        <w:rPr>
          <w:rFonts w:ascii="Arial" w:hAnsi="Arial" w:cs="Arial"/>
          <w:bCs/>
          <w:sz w:val="22"/>
          <w:szCs w:val="22"/>
          <w:lang w:val="es-PE" w:eastAsia="es-PE"/>
        </w:rPr>
      </w:pPr>
      <w:r w:rsidRPr="007B76FD">
        <w:rPr>
          <w:rFonts w:ascii="Arial" w:hAnsi="Arial" w:cs="Arial"/>
          <w:bCs/>
          <w:sz w:val="22"/>
          <w:szCs w:val="22"/>
          <w:lang w:val="es-PE" w:eastAsia="es-PE"/>
        </w:rPr>
        <w:t>Sobre los pagos mensuales se tiene en cuenta lo siguiente:</w:t>
      </w:r>
    </w:p>
    <w:p w14:paraId="11E25DC2" w14:textId="0D1CD027" w:rsidR="00587499" w:rsidRPr="007B76FD" w:rsidRDefault="00587499" w:rsidP="00A001A9">
      <w:pPr>
        <w:pStyle w:val="Prrafodelista"/>
        <w:numPr>
          <w:ilvl w:val="0"/>
          <w:numId w:val="29"/>
        </w:numPr>
        <w:ind w:left="851" w:hanging="284"/>
        <w:jc w:val="both"/>
        <w:rPr>
          <w:rFonts w:ascii="Arial" w:hAnsi="Arial" w:cs="Arial"/>
          <w:bCs/>
          <w:sz w:val="22"/>
          <w:szCs w:val="22"/>
          <w:lang w:val="es-PE" w:eastAsia="es-PE"/>
        </w:rPr>
      </w:pPr>
      <w:r w:rsidRPr="007B76FD">
        <w:rPr>
          <w:rFonts w:ascii="Arial" w:hAnsi="Arial" w:cs="Arial"/>
          <w:bCs/>
          <w:sz w:val="22"/>
          <w:szCs w:val="22"/>
          <w:lang w:val="es-PE" w:eastAsia="es-PE"/>
        </w:rPr>
        <w:t>Se imputan primero al interés moratorio aplicable a la cuota no pagada a su vencimiento y luego al monto de la cuota impaga.</w:t>
      </w:r>
    </w:p>
    <w:p w14:paraId="256A10A2" w14:textId="77777777" w:rsidR="00A01085" w:rsidRPr="007B76FD" w:rsidRDefault="00A01085" w:rsidP="004A3AA2">
      <w:pPr>
        <w:pStyle w:val="Prrafodelista"/>
        <w:ind w:left="993"/>
        <w:jc w:val="both"/>
        <w:rPr>
          <w:rFonts w:ascii="Arial" w:hAnsi="Arial" w:cs="Arial"/>
          <w:bCs/>
          <w:sz w:val="22"/>
          <w:szCs w:val="22"/>
          <w:lang w:val="es-PE" w:eastAsia="es-PE"/>
        </w:rPr>
      </w:pPr>
    </w:p>
    <w:p w14:paraId="38F198F6" w14:textId="716FB5CB" w:rsidR="00587499" w:rsidRPr="007B76FD" w:rsidRDefault="00587499" w:rsidP="00A001A9">
      <w:pPr>
        <w:pStyle w:val="Prrafodelista"/>
        <w:numPr>
          <w:ilvl w:val="0"/>
          <w:numId w:val="29"/>
        </w:numPr>
        <w:ind w:left="851" w:hanging="284"/>
        <w:jc w:val="both"/>
        <w:rPr>
          <w:rFonts w:ascii="Arial" w:hAnsi="Arial" w:cs="Arial"/>
          <w:bCs/>
          <w:sz w:val="22"/>
          <w:szCs w:val="22"/>
          <w:lang w:val="es-PE" w:eastAsia="es-PE"/>
        </w:rPr>
      </w:pPr>
      <w:r w:rsidRPr="007B76FD">
        <w:rPr>
          <w:rFonts w:ascii="Arial" w:hAnsi="Arial" w:cs="Arial"/>
          <w:bCs/>
          <w:sz w:val="22"/>
          <w:szCs w:val="22"/>
          <w:lang w:val="es-PE" w:eastAsia="es-PE"/>
        </w:rPr>
        <w:t>La amortización corresponde en primer lugar al monto sin garantía, en segundo lugar</w:t>
      </w:r>
      <w:r w:rsidR="00A01085" w:rsidRPr="007B76FD">
        <w:rPr>
          <w:rFonts w:ascii="Arial" w:hAnsi="Arial" w:cs="Arial"/>
          <w:bCs/>
          <w:sz w:val="22"/>
          <w:szCs w:val="22"/>
          <w:lang w:val="es-PE" w:eastAsia="es-PE"/>
        </w:rPr>
        <w:t>,</w:t>
      </w:r>
      <w:r w:rsidRPr="007B76FD">
        <w:rPr>
          <w:rFonts w:ascii="Arial" w:hAnsi="Arial" w:cs="Arial"/>
          <w:bCs/>
          <w:sz w:val="22"/>
          <w:szCs w:val="22"/>
          <w:lang w:val="es-PE" w:eastAsia="es-PE"/>
        </w:rPr>
        <w:t xml:space="preserve"> al monto garantizado mediante hipoteca y</w:t>
      </w:r>
      <w:r w:rsidR="00ED1619" w:rsidRPr="007B76FD">
        <w:rPr>
          <w:rFonts w:ascii="Arial" w:hAnsi="Arial" w:cs="Arial"/>
          <w:bCs/>
          <w:sz w:val="22"/>
          <w:szCs w:val="22"/>
          <w:lang w:val="es-PE" w:eastAsia="es-PE"/>
        </w:rPr>
        <w:t>,</w:t>
      </w:r>
      <w:r w:rsidRPr="007B76FD">
        <w:rPr>
          <w:rFonts w:ascii="Arial" w:hAnsi="Arial" w:cs="Arial"/>
          <w:bCs/>
          <w:sz w:val="22"/>
          <w:szCs w:val="22"/>
          <w:lang w:val="es-PE" w:eastAsia="es-PE"/>
        </w:rPr>
        <w:t xml:space="preserve"> en tercer lugar</w:t>
      </w:r>
      <w:r w:rsidR="00731DB6" w:rsidRPr="007B76FD">
        <w:rPr>
          <w:rFonts w:ascii="Arial" w:hAnsi="Arial" w:cs="Arial"/>
          <w:bCs/>
          <w:sz w:val="22"/>
          <w:szCs w:val="22"/>
          <w:lang w:val="es-PE" w:eastAsia="es-PE"/>
        </w:rPr>
        <w:t>,</w:t>
      </w:r>
      <w:r w:rsidRPr="007B76FD">
        <w:rPr>
          <w:rFonts w:ascii="Arial" w:hAnsi="Arial" w:cs="Arial"/>
          <w:bCs/>
          <w:sz w:val="22"/>
          <w:szCs w:val="22"/>
          <w:lang w:val="es-PE" w:eastAsia="es-PE"/>
        </w:rPr>
        <w:t xml:space="preserve"> al monto garantizado mediante carta fianza, de corresponder.</w:t>
      </w:r>
    </w:p>
    <w:p w14:paraId="2785DD00" w14:textId="77777777" w:rsidR="00587499" w:rsidRPr="007B76FD" w:rsidRDefault="00587499" w:rsidP="004A3AA2">
      <w:pPr>
        <w:tabs>
          <w:tab w:val="left" w:pos="851"/>
        </w:tabs>
        <w:ind w:firstLine="567"/>
        <w:jc w:val="both"/>
        <w:rPr>
          <w:rFonts w:ascii="Arial" w:hAnsi="Arial" w:cs="Arial"/>
          <w:bCs/>
          <w:sz w:val="22"/>
          <w:szCs w:val="22"/>
          <w:lang w:val="es-PE" w:eastAsia="es-PE"/>
        </w:rPr>
      </w:pPr>
    </w:p>
    <w:p w14:paraId="557C155A" w14:textId="77777777" w:rsidR="00587499" w:rsidRPr="007B76FD" w:rsidRDefault="00587499" w:rsidP="00A001A9">
      <w:pPr>
        <w:pStyle w:val="Prrafodelista"/>
        <w:numPr>
          <w:ilvl w:val="0"/>
          <w:numId w:val="29"/>
        </w:numPr>
        <w:ind w:left="851" w:hanging="284"/>
        <w:jc w:val="both"/>
        <w:rPr>
          <w:rFonts w:ascii="Arial" w:hAnsi="Arial" w:cs="Arial"/>
          <w:bCs/>
          <w:sz w:val="22"/>
          <w:szCs w:val="22"/>
          <w:lang w:val="es-PE" w:eastAsia="es-PE"/>
        </w:rPr>
      </w:pPr>
      <w:r w:rsidRPr="007B76FD">
        <w:rPr>
          <w:rFonts w:ascii="Arial" w:hAnsi="Arial" w:cs="Arial"/>
          <w:bCs/>
          <w:sz w:val="22"/>
          <w:szCs w:val="22"/>
          <w:lang w:val="es-PE" w:eastAsia="es-PE"/>
        </w:rPr>
        <w:t>De existir cuotas mensuales vencidas no canceladas, los pagos que se realicen se imputan en primer lugar a la cuota más antigua pendiente de pago, observando lo establecido en los literales anteriores.</w:t>
      </w:r>
    </w:p>
    <w:p w14:paraId="144BFB0F" w14:textId="77777777" w:rsidR="00587499" w:rsidRPr="007B76FD" w:rsidRDefault="00587499" w:rsidP="004A3AA2">
      <w:pPr>
        <w:jc w:val="both"/>
        <w:rPr>
          <w:rFonts w:ascii="Arial" w:hAnsi="Arial" w:cs="Arial"/>
          <w:bCs/>
          <w:sz w:val="22"/>
          <w:szCs w:val="22"/>
          <w:lang w:val="es-PE" w:eastAsia="es-PE"/>
        </w:rPr>
      </w:pPr>
    </w:p>
    <w:p w14:paraId="412C87DB" w14:textId="7DDBF81C" w:rsidR="005D1FF2" w:rsidRPr="007B76FD" w:rsidRDefault="00587499" w:rsidP="00A001A9">
      <w:pPr>
        <w:pStyle w:val="Prrafodelista"/>
        <w:numPr>
          <w:ilvl w:val="1"/>
          <w:numId w:val="51"/>
        </w:numPr>
        <w:spacing w:after="200"/>
        <w:ind w:left="567" w:hanging="567"/>
        <w:jc w:val="both"/>
        <w:rPr>
          <w:rFonts w:ascii="Arial" w:hAnsi="Arial" w:cs="Arial"/>
          <w:bCs/>
          <w:sz w:val="22"/>
          <w:szCs w:val="22"/>
          <w:lang w:val="es-PE" w:eastAsia="es-PE"/>
        </w:rPr>
      </w:pPr>
      <w:r w:rsidRPr="007B76FD">
        <w:rPr>
          <w:rFonts w:ascii="Arial" w:hAnsi="Arial" w:cs="Arial"/>
          <w:bCs/>
          <w:sz w:val="22"/>
          <w:szCs w:val="22"/>
          <w:lang w:val="es-PE" w:eastAsia="es-PE"/>
        </w:rPr>
        <w:t>Los pagos de la deuda comprendida en el refinanciamiento</w:t>
      </w:r>
      <w:r w:rsidR="00A01085" w:rsidRPr="007B76FD">
        <w:rPr>
          <w:rFonts w:ascii="Arial" w:hAnsi="Arial" w:cs="Arial"/>
          <w:bCs/>
          <w:sz w:val="22"/>
          <w:szCs w:val="22"/>
          <w:lang w:val="es-PE" w:eastAsia="es-PE"/>
        </w:rPr>
        <w:t xml:space="preserve"> </w:t>
      </w:r>
      <w:r w:rsidRPr="007B76FD">
        <w:rPr>
          <w:rFonts w:ascii="Arial" w:hAnsi="Arial" w:cs="Arial"/>
          <w:bCs/>
          <w:sz w:val="22"/>
          <w:szCs w:val="22"/>
          <w:lang w:val="es-PE" w:eastAsia="es-PE"/>
        </w:rPr>
        <w:t>se realizará</w:t>
      </w:r>
      <w:r w:rsidR="00AB3213" w:rsidRPr="007B76FD">
        <w:rPr>
          <w:rFonts w:ascii="Arial" w:hAnsi="Arial" w:cs="Arial"/>
          <w:bCs/>
          <w:sz w:val="22"/>
          <w:szCs w:val="22"/>
          <w:lang w:val="es-PE" w:eastAsia="es-PE"/>
        </w:rPr>
        <w:t>n</w:t>
      </w:r>
      <w:r w:rsidRPr="007B76FD">
        <w:rPr>
          <w:rFonts w:ascii="Arial" w:hAnsi="Arial" w:cs="Arial"/>
          <w:bCs/>
          <w:sz w:val="22"/>
          <w:szCs w:val="22"/>
          <w:lang w:val="es-PE" w:eastAsia="es-PE"/>
        </w:rPr>
        <w:t xml:space="preserve"> a través</w:t>
      </w:r>
      <w:r w:rsidR="005D1FF2" w:rsidRPr="007B76FD">
        <w:rPr>
          <w:rFonts w:ascii="Arial" w:hAnsi="Arial" w:cs="Arial"/>
          <w:bCs/>
          <w:sz w:val="22"/>
          <w:szCs w:val="22"/>
          <w:lang w:val="es-PE" w:eastAsia="es-PE"/>
        </w:rPr>
        <w:t>:</w:t>
      </w:r>
    </w:p>
    <w:p w14:paraId="2BE80B0D" w14:textId="39D78664" w:rsidR="005D1FF2" w:rsidRPr="007B76FD" w:rsidRDefault="005D1FF2" w:rsidP="00A001A9">
      <w:pPr>
        <w:pStyle w:val="Prrafodelista"/>
        <w:numPr>
          <w:ilvl w:val="0"/>
          <w:numId w:val="44"/>
        </w:numPr>
        <w:ind w:left="993" w:hanging="426"/>
        <w:jc w:val="both"/>
        <w:rPr>
          <w:rFonts w:ascii="Arial" w:hAnsi="Arial" w:cs="Arial"/>
          <w:bCs/>
          <w:sz w:val="22"/>
          <w:szCs w:val="22"/>
          <w:lang w:val="es-PE" w:eastAsia="es-PE"/>
        </w:rPr>
      </w:pPr>
      <w:r w:rsidRPr="007B76FD">
        <w:rPr>
          <w:rFonts w:ascii="Arial" w:hAnsi="Arial" w:cs="Arial"/>
          <w:bCs/>
          <w:sz w:val="22"/>
          <w:szCs w:val="22"/>
          <w:lang w:val="es-PE" w:eastAsia="es-PE"/>
        </w:rPr>
        <w:t>D</w:t>
      </w:r>
      <w:r w:rsidR="00587499" w:rsidRPr="007B76FD">
        <w:rPr>
          <w:rFonts w:ascii="Arial" w:hAnsi="Arial" w:cs="Arial"/>
          <w:bCs/>
          <w:sz w:val="22"/>
          <w:szCs w:val="22"/>
          <w:lang w:val="es-PE" w:eastAsia="es-PE"/>
        </w:rPr>
        <w:t xml:space="preserve">el sistema pago fácil </w:t>
      </w:r>
      <w:r w:rsidR="00D2729D" w:rsidRPr="007B76FD">
        <w:rPr>
          <w:rFonts w:ascii="Arial" w:hAnsi="Arial" w:cs="Arial"/>
          <w:bCs/>
          <w:sz w:val="22"/>
          <w:szCs w:val="22"/>
          <w:lang w:val="es-PE" w:eastAsia="es-PE"/>
        </w:rPr>
        <w:t xml:space="preserve">para lo cual </w:t>
      </w:r>
      <w:r w:rsidR="001843A2" w:rsidRPr="007B76FD">
        <w:rPr>
          <w:rFonts w:ascii="Arial" w:hAnsi="Arial" w:cs="Arial"/>
          <w:bCs/>
          <w:sz w:val="22"/>
          <w:szCs w:val="22"/>
          <w:lang w:val="es-PE" w:eastAsia="es-PE"/>
        </w:rPr>
        <w:t xml:space="preserve">se </w:t>
      </w:r>
      <w:r w:rsidR="00D2729D" w:rsidRPr="007B76FD">
        <w:rPr>
          <w:rFonts w:ascii="Arial" w:hAnsi="Arial" w:cs="Arial"/>
          <w:bCs/>
          <w:sz w:val="22"/>
          <w:szCs w:val="22"/>
          <w:lang w:val="es-PE" w:eastAsia="es-PE"/>
        </w:rPr>
        <w:t>debe seguir el procedimiento a que se refiere el artículo 2 de la Resolución de Superintendencia N. ° 125-2003/SUNAT</w:t>
      </w:r>
      <w:r w:rsidR="00DA4CB2" w:rsidRPr="007B76FD">
        <w:rPr>
          <w:rFonts w:ascii="Arial" w:hAnsi="Arial" w:cs="Arial"/>
          <w:bCs/>
          <w:sz w:val="22"/>
          <w:szCs w:val="22"/>
          <w:lang w:val="es-PE" w:eastAsia="es-PE"/>
        </w:rPr>
        <w:t>, el cual genera el formulario N.° 1662 – boleta de pago.</w:t>
      </w:r>
    </w:p>
    <w:p w14:paraId="2C59E999" w14:textId="77777777" w:rsidR="005D1FF2" w:rsidRPr="007B76FD" w:rsidRDefault="005D1FF2" w:rsidP="005D1FF2">
      <w:pPr>
        <w:pStyle w:val="Prrafodelista"/>
        <w:ind w:left="1134"/>
        <w:jc w:val="both"/>
        <w:rPr>
          <w:rFonts w:ascii="Arial" w:hAnsi="Arial" w:cs="Arial"/>
          <w:bCs/>
          <w:sz w:val="22"/>
          <w:szCs w:val="22"/>
          <w:lang w:val="es-PE" w:eastAsia="es-PE"/>
        </w:rPr>
      </w:pPr>
    </w:p>
    <w:p w14:paraId="41EB2E5D" w14:textId="11BA4988" w:rsidR="00587499" w:rsidRPr="007B76FD" w:rsidRDefault="005D1FF2" w:rsidP="00A001A9">
      <w:pPr>
        <w:pStyle w:val="Prrafodelista"/>
        <w:numPr>
          <w:ilvl w:val="0"/>
          <w:numId w:val="44"/>
        </w:numPr>
        <w:ind w:left="993" w:hanging="426"/>
        <w:jc w:val="both"/>
        <w:rPr>
          <w:rFonts w:ascii="Arial" w:hAnsi="Arial" w:cs="Arial"/>
          <w:bCs/>
          <w:sz w:val="22"/>
          <w:szCs w:val="22"/>
          <w:lang w:val="es-PE" w:eastAsia="es-PE"/>
        </w:rPr>
      </w:pPr>
      <w:r w:rsidRPr="007B76FD">
        <w:rPr>
          <w:rFonts w:ascii="Arial" w:hAnsi="Arial" w:cs="Arial"/>
          <w:bCs/>
          <w:sz w:val="22"/>
          <w:szCs w:val="22"/>
          <w:lang w:val="es-PE" w:eastAsia="es-PE"/>
        </w:rPr>
        <w:t>De</w:t>
      </w:r>
      <w:r w:rsidR="00587499" w:rsidRPr="007B76FD">
        <w:rPr>
          <w:rFonts w:ascii="Arial" w:hAnsi="Arial" w:cs="Arial"/>
          <w:bCs/>
          <w:sz w:val="22"/>
          <w:szCs w:val="22"/>
          <w:lang w:val="es-PE" w:eastAsia="es-PE"/>
        </w:rPr>
        <w:t xml:space="preserve"> los bancos habilitados utilizando el NPS</w:t>
      </w:r>
      <w:r w:rsidR="00DA4CB2" w:rsidRPr="007B76FD">
        <w:rPr>
          <w:rFonts w:ascii="Arial" w:hAnsi="Arial" w:cs="Arial"/>
          <w:bCs/>
          <w:sz w:val="22"/>
          <w:szCs w:val="22"/>
          <w:lang w:val="es-PE" w:eastAsia="es-PE"/>
        </w:rPr>
        <w:t xml:space="preserve">, el cual genera </w:t>
      </w:r>
      <w:r w:rsidR="00587499" w:rsidRPr="007B76FD">
        <w:rPr>
          <w:rFonts w:ascii="Arial" w:hAnsi="Arial" w:cs="Arial"/>
          <w:bCs/>
          <w:sz w:val="22"/>
          <w:szCs w:val="22"/>
          <w:lang w:val="es-PE" w:eastAsia="es-PE"/>
        </w:rPr>
        <w:t>el formulario N.° 1663 – boleta de pago</w:t>
      </w:r>
      <w:r w:rsidR="00DA4CB2" w:rsidRPr="007B76FD">
        <w:rPr>
          <w:rFonts w:ascii="Arial" w:hAnsi="Arial" w:cs="Arial"/>
          <w:bCs/>
          <w:sz w:val="22"/>
          <w:szCs w:val="22"/>
          <w:lang w:val="es-PE" w:eastAsia="es-PE"/>
        </w:rPr>
        <w:t xml:space="preserve"> conforme a la Resolución de Superintendencia N.° </w:t>
      </w:r>
      <w:r w:rsidR="00757CC7" w:rsidRPr="007B76FD">
        <w:rPr>
          <w:rFonts w:ascii="Arial" w:hAnsi="Arial" w:cs="Arial"/>
          <w:bCs/>
          <w:sz w:val="22"/>
          <w:szCs w:val="22"/>
          <w:lang w:val="es-PE" w:eastAsia="es-PE"/>
        </w:rPr>
        <w:t>038-2010/SUNAT.</w:t>
      </w:r>
    </w:p>
    <w:p w14:paraId="70FF2E2B" w14:textId="77777777" w:rsidR="005D1FF2" w:rsidRPr="007B76FD" w:rsidRDefault="005D1FF2" w:rsidP="00AD3FFD">
      <w:pPr>
        <w:pStyle w:val="Prrafodelista"/>
        <w:ind w:left="993" w:hanging="426"/>
        <w:rPr>
          <w:rFonts w:ascii="Arial" w:hAnsi="Arial" w:cs="Arial"/>
          <w:bCs/>
          <w:sz w:val="22"/>
          <w:szCs w:val="22"/>
          <w:lang w:val="es-PE" w:eastAsia="es-PE"/>
        </w:rPr>
      </w:pPr>
    </w:p>
    <w:p w14:paraId="60CE63F2" w14:textId="21FAD615" w:rsidR="00A613C0" w:rsidRPr="007B76FD" w:rsidRDefault="005D1FF2" w:rsidP="00A001A9">
      <w:pPr>
        <w:pStyle w:val="Prrafodelista"/>
        <w:numPr>
          <w:ilvl w:val="0"/>
          <w:numId w:val="44"/>
        </w:numPr>
        <w:ind w:left="993" w:hanging="426"/>
        <w:jc w:val="both"/>
        <w:rPr>
          <w:rFonts w:ascii="Arial" w:hAnsi="Arial" w:cs="Arial"/>
          <w:bCs/>
          <w:sz w:val="22"/>
          <w:szCs w:val="22"/>
          <w:lang w:val="es-PE" w:eastAsia="es-PE"/>
        </w:rPr>
      </w:pPr>
      <w:r w:rsidRPr="007B76FD">
        <w:rPr>
          <w:rFonts w:ascii="Arial" w:hAnsi="Arial" w:cs="Arial"/>
          <w:color w:val="000000"/>
          <w:sz w:val="22"/>
          <w:szCs w:val="22"/>
        </w:rPr>
        <w:t>D</w:t>
      </w:r>
      <w:r w:rsidR="00A613C0" w:rsidRPr="007B76FD">
        <w:rPr>
          <w:rFonts w:ascii="Arial" w:hAnsi="Arial" w:cs="Arial"/>
          <w:color w:val="000000"/>
          <w:sz w:val="22"/>
          <w:szCs w:val="22"/>
        </w:rPr>
        <w:t>e</w:t>
      </w:r>
      <w:r w:rsidRPr="007B76FD">
        <w:rPr>
          <w:rFonts w:ascii="Arial" w:hAnsi="Arial" w:cs="Arial"/>
          <w:color w:val="000000"/>
          <w:sz w:val="22"/>
          <w:szCs w:val="22"/>
        </w:rPr>
        <w:t xml:space="preserve"> SUNAT Virtual o del </w:t>
      </w:r>
      <w:r w:rsidR="00A613C0" w:rsidRPr="007B76FD">
        <w:rPr>
          <w:rFonts w:ascii="Arial" w:hAnsi="Arial" w:cs="Arial"/>
          <w:color w:val="000000"/>
          <w:sz w:val="22"/>
          <w:szCs w:val="22"/>
        </w:rPr>
        <w:t>APP SUNAT</w:t>
      </w:r>
      <w:r w:rsidRPr="007B76FD">
        <w:rPr>
          <w:rFonts w:ascii="Arial" w:hAnsi="Arial" w:cs="Arial"/>
          <w:color w:val="000000"/>
          <w:sz w:val="22"/>
          <w:szCs w:val="22"/>
        </w:rPr>
        <w:t xml:space="preserve">, </w:t>
      </w:r>
      <w:r w:rsidR="00731DB6" w:rsidRPr="007B76FD">
        <w:rPr>
          <w:rFonts w:ascii="Arial" w:hAnsi="Arial" w:cs="Arial"/>
          <w:color w:val="000000"/>
          <w:sz w:val="22"/>
          <w:szCs w:val="22"/>
        </w:rPr>
        <w:t xml:space="preserve">en los cuales se genera el formulario Virtual N.° 1662 – boleta de pago. Para dicho efecto, </w:t>
      </w:r>
      <w:r w:rsidRPr="007B76FD">
        <w:rPr>
          <w:rFonts w:ascii="Arial" w:hAnsi="Arial" w:cs="Arial"/>
          <w:color w:val="000000"/>
          <w:sz w:val="22"/>
          <w:szCs w:val="22"/>
        </w:rPr>
        <w:t>e</w:t>
      </w:r>
      <w:r w:rsidR="00A613C0" w:rsidRPr="007B76FD">
        <w:rPr>
          <w:rFonts w:ascii="Arial" w:hAnsi="Arial" w:cs="Arial"/>
          <w:color w:val="000000"/>
          <w:sz w:val="22"/>
          <w:szCs w:val="22"/>
        </w:rPr>
        <w:t xml:space="preserve">l deudor tributario debe </w:t>
      </w:r>
      <w:r w:rsidR="00A613C0" w:rsidRPr="007B76FD">
        <w:rPr>
          <w:rFonts w:ascii="Arial" w:hAnsi="Arial" w:cs="Arial"/>
          <w:color w:val="000000"/>
          <w:sz w:val="22"/>
          <w:szCs w:val="22"/>
        </w:rPr>
        <w:lastRenderedPageBreak/>
        <w:t>seguir las instrucciones del sistema y puede optar por alguna de las modalidades que se indican a continuación:</w:t>
      </w:r>
    </w:p>
    <w:p w14:paraId="68DD31F9" w14:textId="508D202D" w:rsidR="00A613C0" w:rsidRPr="007B76FD" w:rsidRDefault="00A613C0" w:rsidP="00A001A9">
      <w:pPr>
        <w:pStyle w:val="NormalWeb"/>
        <w:numPr>
          <w:ilvl w:val="0"/>
          <w:numId w:val="45"/>
        </w:numPr>
        <w:ind w:left="1276" w:hanging="283"/>
        <w:jc w:val="both"/>
        <w:rPr>
          <w:rFonts w:ascii="Arial" w:hAnsi="Arial" w:cs="Arial"/>
          <w:color w:val="000000"/>
          <w:sz w:val="22"/>
          <w:szCs w:val="22"/>
        </w:rPr>
      </w:pPr>
      <w:r w:rsidRPr="007B76FD">
        <w:rPr>
          <w:rFonts w:ascii="Arial" w:hAnsi="Arial" w:cs="Arial"/>
          <w:color w:val="000000"/>
          <w:sz w:val="22"/>
          <w:szCs w:val="22"/>
        </w:rPr>
        <w:t>Pago mediante débito en cuenta: En esta modalidad, el deudor tributario ordena el débito en cuenta del importe a pagar al banco que seleccione de la relación de bancos que tiene habilitada SUNAT Virtual o el APP SUNAT y con el cual ha celebrado previamente un convenio de afiliación al servicio de pago de tributos con cargo en cuenta.</w:t>
      </w:r>
    </w:p>
    <w:p w14:paraId="08D30F5A" w14:textId="5D872AE3" w:rsidR="00A613C0" w:rsidRPr="007B76FD" w:rsidRDefault="00A613C0" w:rsidP="00AD3FFD">
      <w:pPr>
        <w:pStyle w:val="NormalWeb"/>
        <w:ind w:left="1276"/>
        <w:jc w:val="both"/>
        <w:rPr>
          <w:rFonts w:ascii="Arial" w:hAnsi="Arial" w:cs="Arial"/>
          <w:color w:val="000000"/>
          <w:sz w:val="22"/>
          <w:szCs w:val="22"/>
        </w:rPr>
      </w:pPr>
      <w:r w:rsidRPr="007B76FD">
        <w:rPr>
          <w:rFonts w:ascii="Arial" w:hAnsi="Arial" w:cs="Arial"/>
          <w:color w:val="000000"/>
          <w:sz w:val="22"/>
          <w:szCs w:val="22"/>
        </w:rPr>
        <w:t>La cuenta en la que se realiza el débito es de conocimiento exclusivo del deudor tributario y del banco.</w:t>
      </w:r>
    </w:p>
    <w:p w14:paraId="2400A6C5" w14:textId="7E3BA99D" w:rsidR="00A613C0" w:rsidRPr="007B76FD" w:rsidRDefault="00A613C0" w:rsidP="00A001A9">
      <w:pPr>
        <w:pStyle w:val="NormalWeb"/>
        <w:numPr>
          <w:ilvl w:val="0"/>
          <w:numId w:val="45"/>
        </w:numPr>
        <w:ind w:left="1276" w:hanging="283"/>
        <w:jc w:val="both"/>
        <w:rPr>
          <w:rFonts w:ascii="Arial" w:hAnsi="Arial" w:cs="Arial"/>
          <w:color w:val="000000"/>
          <w:sz w:val="22"/>
          <w:szCs w:val="22"/>
        </w:rPr>
      </w:pPr>
      <w:r w:rsidRPr="007B76FD">
        <w:rPr>
          <w:rFonts w:ascii="Arial" w:hAnsi="Arial" w:cs="Arial"/>
          <w:color w:val="000000"/>
          <w:sz w:val="22"/>
          <w:szCs w:val="22"/>
        </w:rPr>
        <w:t>Pago mediante tarjeta de crédito o débito: En esta modalidad, se ordena el cargo en una tarjeta de crédito o débito del importe a pagar al operador de tarjeta de crédito o débito que se seleccione de la relación que tiene habilitada SUNAT Virtual o el APP SUNAT, y con el cual previamente existe afiliación al servicio de pagos por Internet.</w:t>
      </w:r>
    </w:p>
    <w:p w14:paraId="480A9A73" w14:textId="7076FD34" w:rsidR="00A613C0" w:rsidRPr="007B76FD" w:rsidRDefault="00A613C0" w:rsidP="00AD3FFD">
      <w:pPr>
        <w:pStyle w:val="NormalWeb"/>
        <w:ind w:left="993"/>
        <w:jc w:val="both"/>
        <w:rPr>
          <w:rFonts w:ascii="Arial" w:hAnsi="Arial" w:cs="Arial"/>
          <w:color w:val="000000"/>
          <w:sz w:val="22"/>
          <w:szCs w:val="22"/>
        </w:rPr>
      </w:pPr>
      <w:r w:rsidRPr="007B76FD">
        <w:rPr>
          <w:rFonts w:ascii="Arial" w:hAnsi="Arial" w:cs="Arial"/>
          <w:color w:val="000000"/>
          <w:sz w:val="22"/>
          <w:szCs w:val="22"/>
        </w:rPr>
        <w:t>En ambos casos, el deudor tributario debe cancelar el íntegro del importe a pagar a través de una única transacción bancaria.</w:t>
      </w:r>
    </w:p>
    <w:p w14:paraId="445FE34F" w14:textId="3E00A241" w:rsidR="00587499" w:rsidRPr="007B76FD" w:rsidRDefault="00587499" w:rsidP="004A3AA2">
      <w:pPr>
        <w:jc w:val="both"/>
        <w:rPr>
          <w:rFonts w:ascii="Arial" w:hAnsi="Arial" w:cs="Arial"/>
          <w:b/>
          <w:bCs/>
          <w:sz w:val="22"/>
          <w:szCs w:val="22"/>
          <w:lang w:val="es-PE" w:eastAsia="es-PE"/>
        </w:rPr>
      </w:pPr>
      <w:r w:rsidRPr="007B76FD">
        <w:rPr>
          <w:rFonts w:ascii="Arial" w:hAnsi="Arial" w:cs="Arial"/>
          <w:b/>
          <w:bCs/>
          <w:sz w:val="22"/>
          <w:szCs w:val="22"/>
          <w:lang w:val="es-PE" w:eastAsia="es-PE"/>
        </w:rPr>
        <w:t xml:space="preserve">Artículo </w:t>
      </w:r>
      <w:r w:rsidR="007F63B1" w:rsidRPr="007B76FD">
        <w:rPr>
          <w:rFonts w:ascii="Arial" w:hAnsi="Arial" w:cs="Arial"/>
          <w:b/>
          <w:bCs/>
          <w:sz w:val="22"/>
          <w:szCs w:val="22"/>
          <w:lang w:val="es-PE" w:eastAsia="es-PE"/>
        </w:rPr>
        <w:t>19</w:t>
      </w:r>
      <w:r w:rsidRPr="007B76FD">
        <w:rPr>
          <w:rFonts w:ascii="Arial" w:hAnsi="Arial" w:cs="Arial"/>
          <w:b/>
          <w:bCs/>
          <w:sz w:val="22"/>
          <w:szCs w:val="22"/>
          <w:lang w:val="es-PE" w:eastAsia="es-PE"/>
        </w:rPr>
        <w:t>.</w:t>
      </w:r>
      <w:r w:rsidR="00A01085" w:rsidRPr="007B76FD">
        <w:rPr>
          <w:rFonts w:ascii="Arial" w:hAnsi="Arial" w:cs="Arial"/>
          <w:b/>
          <w:bCs/>
          <w:sz w:val="22"/>
          <w:szCs w:val="22"/>
          <w:lang w:val="es-PE" w:eastAsia="es-PE"/>
        </w:rPr>
        <w:t xml:space="preserve"> </w:t>
      </w:r>
      <w:r w:rsidR="00955BD2" w:rsidRPr="007B76FD">
        <w:rPr>
          <w:rFonts w:ascii="Arial" w:hAnsi="Arial" w:cs="Arial"/>
          <w:b/>
          <w:bCs/>
          <w:sz w:val="22"/>
          <w:szCs w:val="22"/>
          <w:lang w:val="es-PE" w:eastAsia="es-PE"/>
        </w:rPr>
        <w:t>Del interés</w:t>
      </w:r>
    </w:p>
    <w:p w14:paraId="2DA035C7" w14:textId="77777777" w:rsidR="00587499" w:rsidRPr="007B76FD" w:rsidRDefault="00587499" w:rsidP="004A3AA2">
      <w:pPr>
        <w:jc w:val="both"/>
        <w:rPr>
          <w:rFonts w:ascii="Arial" w:hAnsi="Arial" w:cs="Arial"/>
          <w:bCs/>
          <w:sz w:val="22"/>
          <w:szCs w:val="22"/>
          <w:lang w:val="es-PE" w:eastAsia="es-PE"/>
        </w:rPr>
      </w:pPr>
    </w:p>
    <w:p w14:paraId="763BD23B" w14:textId="6F85D5A4" w:rsidR="00587499" w:rsidRPr="007B76FD" w:rsidRDefault="00587499" w:rsidP="004A3AA2">
      <w:pPr>
        <w:jc w:val="both"/>
        <w:rPr>
          <w:rFonts w:ascii="Arial" w:hAnsi="Arial" w:cs="Arial"/>
          <w:bCs/>
          <w:sz w:val="22"/>
          <w:szCs w:val="22"/>
          <w:lang w:val="es-PE" w:eastAsia="es-PE"/>
        </w:rPr>
      </w:pPr>
      <w:r w:rsidRPr="007B76FD">
        <w:rPr>
          <w:rFonts w:ascii="Arial" w:hAnsi="Arial" w:cs="Arial"/>
          <w:bCs/>
          <w:sz w:val="22"/>
          <w:szCs w:val="22"/>
          <w:lang w:val="es-PE" w:eastAsia="es-PE"/>
        </w:rPr>
        <w:t>En lo que se refiere al interés del refinanciamiento</w:t>
      </w:r>
      <w:r w:rsidR="00B803DA">
        <w:rPr>
          <w:rFonts w:ascii="Arial" w:hAnsi="Arial" w:cs="Arial"/>
          <w:bCs/>
          <w:sz w:val="22"/>
          <w:szCs w:val="22"/>
          <w:lang w:val="es-PE" w:eastAsia="es-PE"/>
        </w:rPr>
        <w:t>,</w:t>
      </w:r>
      <w:r w:rsidRPr="007B76FD">
        <w:rPr>
          <w:rFonts w:ascii="Arial" w:hAnsi="Arial" w:cs="Arial"/>
          <w:bCs/>
          <w:sz w:val="22"/>
          <w:szCs w:val="22"/>
          <w:lang w:val="es-PE" w:eastAsia="es-PE"/>
        </w:rPr>
        <w:t xml:space="preserve"> se tiene en cuenta lo siguiente:</w:t>
      </w:r>
    </w:p>
    <w:p w14:paraId="6FFD1173" w14:textId="77777777" w:rsidR="00587499" w:rsidRPr="007B76FD" w:rsidRDefault="00587499" w:rsidP="004A3AA2">
      <w:pPr>
        <w:tabs>
          <w:tab w:val="left" w:pos="567"/>
        </w:tabs>
        <w:ind w:firstLine="567"/>
        <w:jc w:val="both"/>
        <w:rPr>
          <w:rFonts w:ascii="Arial" w:hAnsi="Arial" w:cs="Arial"/>
          <w:bCs/>
          <w:sz w:val="22"/>
          <w:szCs w:val="22"/>
          <w:lang w:val="es-PE" w:eastAsia="es-PE"/>
        </w:rPr>
      </w:pPr>
    </w:p>
    <w:p w14:paraId="5A9357E5" w14:textId="77777777" w:rsidR="00587499" w:rsidRPr="007B76FD" w:rsidRDefault="00587499" w:rsidP="00A001A9">
      <w:pPr>
        <w:pStyle w:val="Prrafodelista"/>
        <w:numPr>
          <w:ilvl w:val="0"/>
          <w:numId w:val="30"/>
        </w:numPr>
        <w:ind w:left="284" w:hanging="284"/>
        <w:jc w:val="both"/>
        <w:rPr>
          <w:rFonts w:ascii="Arial" w:hAnsi="Arial" w:cs="Arial"/>
          <w:bCs/>
          <w:sz w:val="22"/>
          <w:szCs w:val="22"/>
          <w:lang w:val="es-PE" w:eastAsia="es-PE"/>
        </w:rPr>
      </w:pPr>
      <w:r w:rsidRPr="007B76FD">
        <w:rPr>
          <w:rFonts w:ascii="Arial" w:hAnsi="Arial" w:cs="Arial"/>
          <w:bCs/>
          <w:sz w:val="22"/>
          <w:szCs w:val="22"/>
          <w:lang w:val="es-PE" w:eastAsia="es-PE"/>
        </w:rPr>
        <w:t>El interés del aplazamiento es un interés al rebatir diario sobre el monto de la deuda acogida.</w:t>
      </w:r>
    </w:p>
    <w:p w14:paraId="619FD46A" w14:textId="77777777" w:rsidR="00587499" w:rsidRPr="007B76FD" w:rsidRDefault="00587499" w:rsidP="004A3AA2">
      <w:pPr>
        <w:tabs>
          <w:tab w:val="left" w:pos="851"/>
          <w:tab w:val="left" w:pos="993"/>
        </w:tabs>
        <w:ind w:left="851" w:hanging="284"/>
        <w:jc w:val="both"/>
        <w:rPr>
          <w:rFonts w:ascii="Arial" w:hAnsi="Arial" w:cs="Arial"/>
          <w:bCs/>
          <w:sz w:val="22"/>
          <w:szCs w:val="22"/>
          <w:lang w:val="es-PE" w:eastAsia="es-PE"/>
        </w:rPr>
      </w:pPr>
    </w:p>
    <w:p w14:paraId="4BA4D9BF" w14:textId="61BABB3B" w:rsidR="00587499" w:rsidRPr="007B76FD" w:rsidRDefault="00587499" w:rsidP="00A001A9">
      <w:pPr>
        <w:pStyle w:val="Prrafodelista"/>
        <w:numPr>
          <w:ilvl w:val="0"/>
          <w:numId w:val="30"/>
        </w:numPr>
        <w:ind w:left="284" w:hanging="284"/>
        <w:jc w:val="both"/>
        <w:rPr>
          <w:rFonts w:ascii="Arial" w:hAnsi="Arial" w:cs="Arial"/>
          <w:bCs/>
          <w:sz w:val="22"/>
          <w:szCs w:val="22"/>
          <w:lang w:val="es-PE" w:eastAsia="es-PE"/>
        </w:rPr>
      </w:pPr>
      <w:r w:rsidRPr="007B76FD">
        <w:rPr>
          <w:rFonts w:ascii="Arial" w:hAnsi="Arial" w:cs="Arial"/>
          <w:bCs/>
          <w:sz w:val="22"/>
          <w:szCs w:val="22"/>
          <w:lang w:val="es-PE" w:eastAsia="es-PE"/>
        </w:rPr>
        <w:t xml:space="preserve">El interés del fraccionamiento es un interés al rebatir mensual sobre el saldo de la deuda acogida, se calcula aplicando la tasa de interés de fraccionamiento indicado en el </w:t>
      </w:r>
      <w:r w:rsidR="00731DB6" w:rsidRPr="007B76FD">
        <w:rPr>
          <w:rFonts w:ascii="Arial" w:hAnsi="Arial" w:cs="Arial"/>
          <w:bCs/>
          <w:sz w:val="22"/>
          <w:szCs w:val="22"/>
          <w:lang w:val="es-PE" w:eastAsia="es-PE"/>
        </w:rPr>
        <w:t>literal</w:t>
      </w:r>
      <w:r w:rsidRPr="007B76FD">
        <w:rPr>
          <w:rFonts w:ascii="Arial" w:hAnsi="Arial" w:cs="Arial"/>
          <w:bCs/>
          <w:sz w:val="22"/>
          <w:szCs w:val="22"/>
          <w:lang w:val="es-PE" w:eastAsia="es-PE"/>
        </w:rPr>
        <w:t xml:space="preserve"> c) durante el período comprendido desde el día siguiente del vencimiento de la cuota anterior hasta el día de vencimiento de la cuota correspondiente, con excepción de la primera cuota del fraccionamiento.</w:t>
      </w:r>
    </w:p>
    <w:p w14:paraId="0E425C2A" w14:textId="77777777" w:rsidR="00587499" w:rsidRPr="007B76FD" w:rsidRDefault="00587499" w:rsidP="004A3AA2">
      <w:pPr>
        <w:tabs>
          <w:tab w:val="left" w:pos="851"/>
          <w:tab w:val="left" w:pos="993"/>
        </w:tabs>
        <w:ind w:left="851" w:hanging="284"/>
        <w:jc w:val="both"/>
        <w:rPr>
          <w:rFonts w:ascii="Arial" w:hAnsi="Arial" w:cs="Arial"/>
          <w:bCs/>
          <w:sz w:val="22"/>
          <w:szCs w:val="22"/>
          <w:lang w:val="es-PE" w:eastAsia="es-PE"/>
        </w:rPr>
      </w:pPr>
    </w:p>
    <w:p w14:paraId="22D680B1" w14:textId="51B95698" w:rsidR="00587499" w:rsidRPr="007B76FD" w:rsidRDefault="00587499" w:rsidP="00A001A9">
      <w:pPr>
        <w:pStyle w:val="Prrafodelista"/>
        <w:numPr>
          <w:ilvl w:val="0"/>
          <w:numId w:val="30"/>
        </w:numPr>
        <w:ind w:left="284" w:hanging="284"/>
        <w:jc w:val="both"/>
        <w:rPr>
          <w:rFonts w:ascii="Arial" w:hAnsi="Arial" w:cs="Arial"/>
          <w:bCs/>
          <w:sz w:val="22"/>
          <w:szCs w:val="22"/>
          <w:lang w:val="es-PE" w:eastAsia="es-PE"/>
        </w:rPr>
      </w:pPr>
      <w:r w:rsidRPr="007B76FD">
        <w:rPr>
          <w:rFonts w:ascii="Arial" w:hAnsi="Arial" w:cs="Arial"/>
          <w:bCs/>
          <w:sz w:val="22"/>
          <w:szCs w:val="22"/>
          <w:lang w:val="es-PE" w:eastAsia="es-PE"/>
        </w:rPr>
        <w:t xml:space="preserve">La tasa de interés aplicable para el período de aplazamiento y para el período de fraccionamiento es el ochenta por ciento (80%) de la TIM vigente a la fecha de emisión de la resolución aprobatoria. Dicha tasa de interés puede ser variada de acuerdo </w:t>
      </w:r>
      <w:r w:rsidR="00A01085" w:rsidRPr="007B76FD">
        <w:rPr>
          <w:rFonts w:ascii="Arial" w:hAnsi="Arial" w:cs="Arial"/>
          <w:bCs/>
          <w:sz w:val="22"/>
          <w:szCs w:val="22"/>
          <w:lang w:val="es-PE" w:eastAsia="es-PE"/>
        </w:rPr>
        <w:t>con</w:t>
      </w:r>
      <w:r w:rsidRPr="007B76FD">
        <w:rPr>
          <w:rFonts w:ascii="Arial" w:hAnsi="Arial" w:cs="Arial"/>
          <w:bCs/>
          <w:sz w:val="22"/>
          <w:szCs w:val="22"/>
          <w:lang w:val="es-PE" w:eastAsia="es-PE"/>
        </w:rPr>
        <w:t xml:space="preserve"> lo señalado en el artículo 2</w:t>
      </w:r>
      <w:r w:rsidR="007F63B1" w:rsidRPr="007B76FD">
        <w:rPr>
          <w:rFonts w:ascii="Arial" w:hAnsi="Arial" w:cs="Arial"/>
          <w:bCs/>
          <w:sz w:val="22"/>
          <w:szCs w:val="22"/>
          <w:lang w:val="es-PE" w:eastAsia="es-PE"/>
        </w:rPr>
        <w:t>0</w:t>
      </w:r>
      <w:r w:rsidRPr="007B76FD">
        <w:rPr>
          <w:rFonts w:ascii="Arial" w:hAnsi="Arial" w:cs="Arial"/>
          <w:bCs/>
          <w:sz w:val="22"/>
          <w:szCs w:val="22"/>
          <w:lang w:val="es-PE" w:eastAsia="es-PE"/>
        </w:rPr>
        <w:t>.</w:t>
      </w:r>
    </w:p>
    <w:p w14:paraId="1A13BA14" w14:textId="77777777" w:rsidR="00587499" w:rsidRPr="007B76FD" w:rsidRDefault="00587499" w:rsidP="004A3AA2">
      <w:pPr>
        <w:tabs>
          <w:tab w:val="left" w:pos="851"/>
          <w:tab w:val="left" w:pos="993"/>
        </w:tabs>
        <w:ind w:left="851" w:hanging="284"/>
        <w:jc w:val="both"/>
        <w:rPr>
          <w:rFonts w:ascii="Arial" w:hAnsi="Arial" w:cs="Arial"/>
          <w:bCs/>
          <w:sz w:val="22"/>
          <w:szCs w:val="22"/>
          <w:lang w:val="es-PE" w:eastAsia="es-PE"/>
        </w:rPr>
      </w:pPr>
    </w:p>
    <w:p w14:paraId="01D65874" w14:textId="77777777" w:rsidR="00587499" w:rsidRPr="007B76FD" w:rsidRDefault="00587499" w:rsidP="00A001A9">
      <w:pPr>
        <w:pStyle w:val="Prrafodelista"/>
        <w:numPr>
          <w:ilvl w:val="0"/>
          <w:numId w:val="30"/>
        </w:numPr>
        <w:ind w:left="284" w:hanging="284"/>
        <w:jc w:val="both"/>
        <w:rPr>
          <w:rFonts w:ascii="Arial" w:hAnsi="Arial" w:cs="Arial"/>
          <w:bCs/>
          <w:sz w:val="22"/>
          <w:szCs w:val="22"/>
          <w:lang w:val="es-PE" w:eastAsia="es-PE"/>
        </w:rPr>
      </w:pPr>
      <w:r w:rsidRPr="007B76FD">
        <w:rPr>
          <w:rFonts w:ascii="Arial" w:hAnsi="Arial" w:cs="Arial"/>
          <w:bCs/>
          <w:sz w:val="22"/>
          <w:szCs w:val="22"/>
          <w:lang w:val="es-PE" w:eastAsia="es-PE"/>
        </w:rPr>
        <w:t xml:space="preserve">Al final del plazo del aplazamiento se debe cancelar tanto los intereses como la deuda aplazada. En caso de aplazamiento con fraccionamiento, al vencimiento del plazo de </w:t>
      </w:r>
      <w:r w:rsidRPr="007B76FD">
        <w:rPr>
          <w:rFonts w:ascii="Arial" w:hAnsi="Arial" w:cs="Arial"/>
          <w:bCs/>
          <w:sz w:val="22"/>
          <w:szCs w:val="22"/>
          <w:lang w:val="es-PE" w:eastAsia="es-PE"/>
        </w:rPr>
        <w:lastRenderedPageBreak/>
        <w:t>aplazamiento se cancelan los intereses correspondientes a este, así como la cuota de acogimiento, de corresponder, debiendo las cuotas del fraccionamiento ser canceladas en la fecha de su vencimiento.</w:t>
      </w:r>
    </w:p>
    <w:p w14:paraId="170BFCAF" w14:textId="77777777" w:rsidR="00587499" w:rsidRPr="007B76FD" w:rsidRDefault="00587499" w:rsidP="004A3AA2">
      <w:pPr>
        <w:tabs>
          <w:tab w:val="left" w:pos="567"/>
        </w:tabs>
        <w:jc w:val="both"/>
        <w:rPr>
          <w:rFonts w:ascii="Arial" w:hAnsi="Arial" w:cs="Arial"/>
          <w:b/>
          <w:bCs/>
          <w:sz w:val="22"/>
          <w:szCs w:val="22"/>
          <w:lang w:val="es-PE" w:eastAsia="es-PE"/>
        </w:rPr>
      </w:pPr>
    </w:p>
    <w:p w14:paraId="41E9954D" w14:textId="6CCBD2E2" w:rsidR="00587499" w:rsidRPr="007B76FD" w:rsidRDefault="00587499" w:rsidP="004A3AA2">
      <w:pPr>
        <w:jc w:val="both"/>
        <w:rPr>
          <w:rFonts w:ascii="Arial" w:hAnsi="Arial" w:cs="Arial"/>
          <w:b/>
          <w:bCs/>
          <w:sz w:val="22"/>
          <w:szCs w:val="22"/>
          <w:lang w:val="es-PE" w:eastAsia="es-PE"/>
        </w:rPr>
      </w:pPr>
      <w:r w:rsidRPr="007B76FD">
        <w:rPr>
          <w:rFonts w:ascii="Arial" w:hAnsi="Arial" w:cs="Arial"/>
          <w:b/>
          <w:bCs/>
          <w:sz w:val="22"/>
          <w:szCs w:val="22"/>
          <w:lang w:val="es-PE" w:eastAsia="es-PE"/>
        </w:rPr>
        <w:t>Artículo 2</w:t>
      </w:r>
      <w:r w:rsidR="007F63B1" w:rsidRPr="007B76FD">
        <w:rPr>
          <w:rFonts w:ascii="Arial" w:hAnsi="Arial" w:cs="Arial"/>
          <w:b/>
          <w:bCs/>
          <w:sz w:val="22"/>
          <w:szCs w:val="22"/>
          <w:lang w:val="es-PE" w:eastAsia="es-PE"/>
        </w:rPr>
        <w:t>0</w:t>
      </w:r>
      <w:r w:rsidRPr="007B76FD">
        <w:rPr>
          <w:rFonts w:ascii="Arial" w:hAnsi="Arial" w:cs="Arial"/>
          <w:b/>
          <w:bCs/>
          <w:sz w:val="22"/>
          <w:szCs w:val="22"/>
          <w:lang w:val="es-PE" w:eastAsia="es-PE"/>
        </w:rPr>
        <w:t>.</w:t>
      </w:r>
      <w:r w:rsidR="00A01085" w:rsidRPr="007B76FD">
        <w:rPr>
          <w:rFonts w:ascii="Arial" w:hAnsi="Arial" w:cs="Arial"/>
          <w:b/>
          <w:bCs/>
          <w:sz w:val="22"/>
          <w:szCs w:val="22"/>
          <w:lang w:val="es-PE" w:eastAsia="es-PE"/>
        </w:rPr>
        <w:t xml:space="preserve"> </w:t>
      </w:r>
      <w:r w:rsidR="00955BD2" w:rsidRPr="007B76FD">
        <w:rPr>
          <w:rFonts w:ascii="Arial" w:hAnsi="Arial" w:cs="Arial"/>
          <w:b/>
          <w:bCs/>
          <w:sz w:val="22"/>
          <w:szCs w:val="22"/>
          <w:lang w:val="es-PE" w:eastAsia="es-PE"/>
        </w:rPr>
        <w:t>Variación de la TIM</w:t>
      </w:r>
    </w:p>
    <w:p w14:paraId="39117FA4" w14:textId="77777777" w:rsidR="00587499" w:rsidRPr="007B76FD" w:rsidRDefault="00587499" w:rsidP="004A3AA2">
      <w:pPr>
        <w:jc w:val="both"/>
        <w:rPr>
          <w:rFonts w:ascii="Arial" w:hAnsi="Arial" w:cs="Arial"/>
          <w:bCs/>
          <w:sz w:val="22"/>
          <w:szCs w:val="22"/>
          <w:lang w:val="es-PE" w:eastAsia="es-PE"/>
        </w:rPr>
      </w:pPr>
    </w:p>
    <w:p w14:paraId="6F5A9A28" w14:textId="77777777" w:rsidR="00587499" w:rsidRPr="007B76FD" w:rsidRDefault="00587499" w:rsidP="004A3AA2">
      <w:pPr>
        <w:jc w:val="both"/>
        <w:rPr>
          <w:rFonts w:ascii="Arial" w:hAnsi="Arial" w:cs="Arial"/>
          <w:bCs/>
          <w:sz w:val="22"/>
          <w:szCs w:val="22"/>
          <w:lang w:val="es-PE" w:eastAsia="es-PE"/>
        </w:rPr>
      </w:pPr>
      <w:r w:rsidRPr="007B76FD">
        <w:rPr>
          <w:rFonts w:ascii="Arial" w:hAnsi="Arial" w:cs="Arial"/>
          <w:bCs/>
          <w:sz w:val="22"/>
          <w:szCs w:val="22"/>
          <w:lang w:val="es-PE" w:eastAsia="es-PE"/>
        </w:rPr>
        <w:t>De variar la TIM, se considera lo siguiente:</w:t>
      </w:r>
    </w:p>
    <w:p w14:paraId="01D8D9BC" w14:textId="77777777" w:rsidR="00587499" w:rsidRPr="007B76FD" w:rsidRDefault="00587499" w:rsidP="004A3AA2">
      <w:pPr>
        <w:jc w:val="both"/>
        <w:rPr>
          <w:rFonts w:ascii="Arial" w:hAnsi="Arial" w:cs="Arial"/>
          <w:bCs/>
          <w:sz w:val="22"/>
          <w:szCs w:val="22"/>
          <w:lang w:val="es-PE" w:eastAsia="es-PE"/>
        </w:rPr>
      </w:pPr>
    </w:p>
    <w:p w14:paraId="7725B5AB" w14:textId="77777777" w:rsidR="00587499" w:rsidRPr="007B76FD" w:rsidRDefault="00587499" w:rsidP="00A001A9">
      <w:pPr>
        <w:pStyle w:val="Prrafodelista"/>
        <w:numPr>
          <w:ilvl w:val="0"/>
          <w:numId w:val="31"/>
        </w:numPr>
        <w:ind w:left="284" w:hanging="284"/>
        <w:jc w:val="both"/>
        <w:rPr>
          <w:rFonts w:ascii="Arial" w:hAnsi="Arial" w:cs="Arial"/>
          <w:bCs/>
          <w:sz w:val="22"/>
          <w:szCs w:val="22"/>
          <w:lang w:val="es-PE" w:eastAsia="es-PE"/>
        </w:rPr>
      </w:pPr>
      <w:r w:rsidRPr="007B76FD">
        <w:rPr>
          <w:rFonts w:ascii="Arial" w:hAnsi="Arial" w:cs="Arial"/>
          <w:bCs/>
          <w:sz w:val="22"/>
          <w:szCs w:val="22"/>
          <w:lang w:val="es-PE" w:eastAsia="es-PE"/>
        </w:rPr>
        <w:t>Si la TIM disminuye:</w:t>
      </w:r>
    </w:p>
    <w:p w14:paraId="7CB7600C" w14:textId="77777777" w:rsidR="00587499" w:rsidRPr="007B76FD" w:rsidRDefault="00587499" w:rsidP="004A3AA2">
      <w:pPr>
        <w:ind w:firstLine="851"/>
        <w:jc w:val="both"/>
        <w:rPr>
          <w:rFonts w:ascii="Arial" w:hAnsi="Arial" w:cs="Arial"/>
          <w:bCs/>
          <w:sz w:val="22"/>
          <w:szCs w:val="22"/>
          <w:lang w:val="es-PE" w:eastAsia="es-PE"/>
        </w:rPr>
      </w:pPr>
    </w:p>
    <w:p w14:paraId="21ECB81A" w14:textId="77777777" w:rsidR="00587499" w:rsidRPr="007B76FD" w:rsidRDefault="00587499" w:rsidP="004A3AA2">
      <w:pPr>
        <w:numPr>
          <w:ilvl w:val="0"/>
          <w:numId w:val="3"/>
        </w:numPr>
        <w:tabs>
          <w:tab w:val="left" w:pos="1276"/>
        </w:tabs>
        <w:spacing w:after="200"/>
        <w:ind w:left="709" w:hanging="425"/>
        <w:jc w:val="both"/>
        <w:rPr>
          <w:rFonts w:ascii="Arial" w:hAnsi="Arial" w:cs="Arial"/>
          <w:bCs/>
          <w:sz w:val="22"/>
          <w:szCs w:val="22"/>
          <w:lang w:val="es-PE" w:eastAsia="es-PE"/>
        </w:rPr>
      </w:pPr>
      <w:r w:rsidRPr="007B76FD">
        <w:rPr>
          <w:rFonts w:ascii="Arial" w:hAnsi="Arial" w:cs="Arial"/>
          <w:bCs/>
          <w:sz w:val="22"/>
          <w:szCs w:val="22"/>
          <w:lang w:val="es-PE" w:eastAsia="es-PE"/>
        </w:rPr>
        <w:t>En el caso de aplazamiento, se tendrá en cuenta la nueva TIM a partir de la fecha de su vigencia.</w:t>
      </w:r>
    </w:p>
    <w:p w14:paraId="19DCECF9" w14:textId="77777777" w:rsidR="00587499" w:rsidRPr="007B76FD" w:rsidRDefault="00587499" w:rsidP="004A3AA2">
      <w:pPr>
        <w:numPr>
          <w:ilvl w:val="0"/>
          <w:numId w:val="3"/>
        </w:numPr>
        <w:spacing w:after="200"/>
        <w:ind w:left="709" w:hanging="425"/>
        <w:jc w:val="both"/>
        <w:rPr>
          <w:rFonts w:ascii="Arial" w:hAnsi="Arial" w:cs="Arial"/>
          <w:bCs/>
          <w:sz w:val="22"/>
          <w:szCs w:val="22"/>
          <w:lang w:val="es-PE" w:eastAsia="es-PE"/>
        </w:rPr>
      </w:pPr>
      <w:r w:rsidRPr="007B76FD">
        <w:rPr>
          <w:rFonts w:ascii="Arial" w:hAnsi="Arial" w:cs="Arial"/>
          <w:bCs/>
          <w:sz w:val="22"/>
          <w:szCs w:val="22"/>
          <w:lang w:val="es-PE" w:eastAsia="es-PE"/>
        </w:rPr>
        <w:t>En el caso de fraccionamiento, para el cálculo de las cuotas de fraccionamiento se tiene en cuenta la TIM vigente al primer día calendario de cada mes.</w:t>
      </w:r>
    </w:p>
    <w:p w14:paraId="6608FF49" w14:textId="77777777" w:rsidR="00587499" w:rsidRPr="007B76FD" w:rsidRDefault="00587499" w:rsidP="004A3AA2">
      <w:pPr>
        <w:ind w:left="709"/>
        <w:jc w:val="both"/>
        <w:rPr>
          <w:rFonts w:ascii="Arial" w:hAnsi="Arial" w:cs="Arial"/>
          <w:bCs/>
          <w:sz w:val="22"/>
          <w:szCs w:val="22"/>
          <w:lang w:val="es-PE" w:eastAsia="es-PE"/>
        </w:rPr>
      </w:pPr>
      <w:r w:rsidRPr="007B76FD">
        <w:rPr>
          <w:rFonts w:ascii="Arial" w:hAnsi="Arial" w:cs="Arial"/>
          <w:bCs/>
          <w:sz w:val="22"/>
          <w:szCs w:val="22"/>
          <w:lang w:val="es-PE" w:eastAsia="es-PE"/>
        </w:rPr>
        <w:t>Tratándose de la primera cuota, no se considera la nueva TIM respecto de los intereses diarios de fraccionamiento.</w:t>
      </w:r>
    </w:p>
    <w:p w14:paraId="02368D48" w14:textId="77777777" w:rsidR="00587499" w:rsidRPr="007B76FD" w:rsidRDefault="00587499" w:rsidP="004A3AA2">
      <w:pPr>
        <w:tabs>
          <w:tab w:val="left" w:pos="1560"/>
        </w:tabs>
        <w:ind w:left="709" w:hanging="284"/>
        <w:jc w:val="both"/>
        <w:rPr>
          <w:rFonts w:ascii="Arial" w:hAnsi="Arial" w:cs="Arial"/>
          <w:bCs/>
          <w:sz w:val="22"/>
          <w:szCs w:val="22"/>
          <w:lang w:val="es-PE" w:eastAsia="es-PE"/>
        </w:rPr>
      </w:pPr>
    </w:p>
    <w:p w14:paraId="01D6BD01" w14:textId="77777777" w:rsidR="00587499" w:rsidRPr="007B76FD" w:rsidRDefault="00587499" w:rsidP="004A3AA2">
      <w:pPr>
        <w:ind w:left="709"/>
        <w:jc w:val="both"/>
        <w:rPr>
          <w:rFonts w:ascii="Arial" w:hAnsi="Arial" w:cs="Arial"/>
          <w:bCs/>
          <w:sz w:val="22"/>
          <w:szCs w:val="22"/>
          <w:lang w:val="es-PE" w:eastAsia="es-PE"/>
        </w:rPr>
      </w:pPr>
      <w:r w:rsidRPr="007B76FD">
        <w:rPr>
          <w:rFonts w:ascii="Arial" w:hAnsi="Arial" w:cs="Arial"/>
          <w:bCs/>
          <w:sz w:val="22"/>
          <w:szCs w:val="22"/>
          <w:lang w:val="es-PE" w:eastAsia="es-PE"/>
        </w:rPr>
        <w:t>Por efecto de la variación de la TIM, las cuotas se mantendrán constantes reduciéndose el número de las que se encuentren pendientes de cancelación, o permitiendo el ajuste de la última cuota. La reducción del número de cuotas empezará por la última, por lo que el deudor tributario no está eximido de pagar las cuotas mensuales que venzan en los meses inmediatos siguientes al mes en que realizó el último pago.</w:t>
      </w:r>
    </w:p>
    <w:p w14:paraId="261D8B89" w14:textId="77777777" w:rsidR="00587499" w:rsidRPr="007B76FD" w:rsidRDefault="00587499" w:rsidP="004A3AA2">
      <w:pPr>
        <w:tabs>
          <w:tab w:val="left" w:pos="1560"/>
        </w:tabs>
        <w:ind w:hanging="284"/>
        <w:jc w:val="both"/>
        <w:rPr>
          <w:rFonts w:ascii="Arial" w:hAnsi="Arial" w:cs="Arial"/>
          <w:bCs/>
          <w:sz w:val="22"/>
          <w:szCs w:val="22"/>
          <w:lang w:val="es-PE" w:eastAsia="es-PE"/>
        </w:rPr>
      </w:pPr>
    </w:p>
    <w:p w14:paraId="567ECBC6" w14:textId="262BAD2A" w:rsidR="00587499" w:rsidRPr="007B76FD" w:rsidRDefault="00587499" w:rsidP="004A3AA2">
      <w:pPr>
        <w:numPr>
          <w:ilvl w:val="0"/>
          <w:numId w:val="3"/>
        </w:numPr>
        <w:spacing w:after="200"/>
        <w:ind w:left="709" w:hanging="425"/>
        <w:jc w:val="both"/>
        <w:rPr>
          <w:rFonts w:ascii="Arial" w:hAnsi="Arial" w:cs="Arial"/>
          <w:bCs/>
          <w:sz w:val="22"/>
          <w:szCs w:val="22"/>
          <w:lang w:val="es-PE" w:eastAsia="es-PE"/>
        </w:rPr>
      </w:pPr>
      <w:r w:rsidRPr="007B76FD">
        <w:rPr>
          <w:rFonts w:ascii="Arial" w:hAnsi="Arial" w:cs="Arial"/>
          <w:bCs/>
          <w:sz w:val="22"/>
          <w:szCs w:val="22"/>
          <w:lang w:val="es-PE" w:eastAsia="es-PE"/>
        </w:rPr>
        <w:t xml:space="preserve">En el caso de aplazamiento con fraccionamiento, se tendrá en cuenta lo señalado en </w:t>
      </w:r>
      <w:r w:rsidR="00731DB6" w:rsidRPr="007B76FD">
        <w:rPr>
          <w:rFonts w:ascii="Arial" w:hAnsi="Arial" w:cs="Arial"/>
          <w:bCs/>
          <w:sz w:val="22"/>
          <w:szCs w:val="22"/>
          <w:lang w:val="es-PE" w:eastAsia="es-PE"/>
        </w:rPr>
        <w:t>los numerales</w:t>
      </w:r>
      <w:r w:rsidRPr="007B76FD">
        <w:rPr>
          <w:rFonts w:ascii="Arial" w:hAnsi="Arial" w:cs="Arial"/>
          <w:bCs/>
          <w:sz w:val="22"/>
          <w:szCs w:val="22"/>
          <w:lang w:val="es-PE" w:eastAsia="es-PE"/>
        </w:rPr>
        <w:t xml:space="preserve"> </w:t>
      </w:r>
      <w:r w:rsidR="00A01085" w:rsidRPr="007B76FD">
        <w:rPr>
          <w:rFonts w:ascii="Arial" w:hAnsi="Arial" w:cs="Arial"/>
          <w:bCs/>
          <w:sz w:val="22"/>
          <w:szCs w:val="22"/>
          <w:lang w:val="es-PE" w:eastAsia="es-PE"/>
        </w:rPr>
        <w:t>(</w:t>
      </w:r>
      <w:r w:rsidRPr="007B76FD">
        <w:rPr>
          <w:rFonts w:ascii="Arial" w:hAnsi="Arial" w:cs="Arial"/>
          <w:bCs/>
          <w:sz w:val="22"/>
          <w:szCs w:val="22"/>
          <w:lang w:val="es-PE" w:eastAsia="es-PE"/>
        </w:rPr>
        <w:t xml:space="preserve">i) y </w:t>
      </w:r>
      <w:r w:rsidR="00A01085" w:rsidRPr="007B76FD">
        <w:rPr>
          <w:rFonts w:ascii="Arial" w:hAnsi="Arial" w:cs="Arial"/>
          <w:bCs/>
          <w:sz w:val="22"/>
          <w:szCs w:val="22"/>
          <w:lang w:val="es-PE" w:eastAsia="es-PE"/>
        </w:rPr>
        <w:t>(</w:t>
      </w:r>
      <w:r w:rsidRPr="007B76FD">
        <w:rPr>
          <w:rFonts w:ascii="Arial" w:hAnsi="Arial" w:cs="Arial"/>
          <w:bCs/>
          <w:sz w:val="22"/>
          <w:szCs w:val="22"/>
          <w:lang w:val="es-PE" w:eastAsia="es-PE"/>
        </w:rPr>
        <w:t>ii).</w:t>
      </w:r>
    </w:p>
    <w:p w14:paraId="444E2529" w14:textId="77777777" w:rsidR="00587499" w:rsidRPr="007B76FD" w:rsidRDefault="00587499" w:rsidP="00A001A9">
      <w:pPr>
        <w:pStyle w:val="Prrafodelista"/>
        <w:numPr>
          <w:ilvl w:val="0"/>
          <w:numId w:val="31"/>
        </w:numPr>
        <w:ind w:left="284" w:hanging="284"/>
        <w:jc w:val="both"/>
        <w:rPr>
          <w:rFonts w:ascii="Arial" w:hAnsi="Arial" w:cs="Arial"/>
          <w:bCs/>
          <w:sz w:val="22"/>
          <w:szCs w:val="22"/>
          <w:lang w:val="es-PE" w:eastAsia="es-PE"/>
        </w:rPr>
      </w:pPr>
      <w:r w:rsidRPr="007B76FD">
        <w:rPr>
          <w:rFonts w:ascii="Arial" w:hAnsi="Arial" w:cs="Arial"/>
          <w:bCs/>
          <w:sz w:val="22"/>
          <w:szCs w:val="22"/>
          <w:lang w:val="es-PE" w:eastAsia="es-PE"/>
        </w:rPr>
        <w:t>Si la TIM aumenta:</w:t>
      </w:r>
    </w:p>
    <w:p w14:paraId="04F46D6A" w14:textId="77777777" w:rsidR="00587499" w:rsidRPr="007B76FD" w:rsidRDefault="00587499" w:rsidP="004A3AA2">
      <w:pPr>
        <w:ind w:firstLine="851"/>
        <w:jc w:val="both"/>
        <w:rPr>
          <w:rFonts w:ascii="Arial" w:hAnsi="Arial" w:cs="Arial"/>
          <w:bCs/>
          <w:sz w:val="22"/>
          <w:szCs w:val="22"/>
          <w:lang w:val="es-PE" w:eastAsia="es-PE"/>
        </w:rPr>
      </w:pPr>
    </w:p>
    <w:p w14:paraId="301634FB" w14:textId="3B7D509E" w:rsidR="00587499" w:rsidRPr="007B76FD" w:rsidRDefault="00587499" w:rsidP="00A001A9">
      <w:pPr>
        <w:numPr>
          <w:ilvl w:val="0"/>
          <w:numId w:val="32"/>
        </w:numPr>
        <w:tabs>
          <w:tab w:val="left" w:pos="1276"/>
        </w:tabs>
        <w:spacing w:after="200"/>
        <w:ind w:left="709" w:hanging="425"/>
        <w:jc w:val="both"/>
        <w:rPr>
          <w:rFonts w:ascii="Arial" w:hAnsi="Arial" w:cs="Arial"/>
          <w:bCs/>
          <w:sz w:val="22"/>
          <w:szCs w:val="22"/>
          <w:lang w:val="es-PE" w:eastAsia="es-PE"/>
        </w:rPr>
      </w:pPr>
      <w:r w:rsidRPr="007B76FD">
        <w:rPr>
          <w:rFonts w:ascii="Arial" w:hAnsi="Arial" w:cs="Arial"/>
          <w:bCs/>
          <w:sz w:val="22"/>
          <w:szCs w:val="22"/>
          <w:lang w:val="es-PE" w:eastAsia="es-PE"/>
        </w:rPr>
        <w:t>En el caso de aplazamiento, se tendrá en cuenta la nueva TIM a partir de la fecha de su vigencia.</w:t>
      </w:r>
    </w:p>
    <w:p w14:paraId="67F493FC" w14:textId="77777777" w:rsidR="00587499" w:rsidRPr="007B76FD" w:rsidRDefault="00587499" w:rsidP="00A001A9">
      <w:pPr>
        <w:numPr>
          <w:ilvl w:val="0"/>
          <w:numId w:val="32"/>
        </w:numPr>
        <w:tabs>
          <w:tab w:val="left" w:pos="1276"/>
        </w:tabs>
        <w:spacing w:after="200"/>
        <w:ind w:left="709" w:hanging="425"/>
        <w:jc w:val="both"/>
        <w:rPr>
          <w:rFonts w:ascii="Arial" w:hAnsi="Arial" w:cs="Arial"/>
          <w:bCs/>
          <w:sz w:val="22"/>
          <w:szCs w:val="22"/>
          <w:lang w:val="es-PE" w:eastAsia="es-PE"/>
        </w:rPr>
      </w:pPr>
      <w:r w:rsidRPr="007B76FD">
        <w:rPr>
          <w:rFonts w:ascii="Arial" w:hAnsi="Arial" w:cs="Arial"/>
          <w:bCs/>
          <w:sz w:val="22"/>
          <w:szCs w:val="22"/>
          <w:lang w:val="es-PE" w:eastAsia="es-PE"/>
        </w:rPr>
        <w:t>En el caso de fraccionamiento, para el cálculo de las cuotas de fraccionamiento se tendrá en cuenta la TIM vigente al primer día calendario de cada mes.</w:t>
      </w:r>
    </w:p>
    <w:p w14:paraId="5F1B5BF3" w14:textId="77777777" w:rsidR="00587499" w:rsidRPr="007B76FD" w:rsidRDefault="00587499" w:rsidP="004A3AA2">
      <w:pPr>
        <w:ind w:left="709"/>
        <w:jc w:val="both"/>
        <w:rPr>
          <w:rFonts w:ascii="Arial" w:hAnsi="Arial" w:cs="Arial"/>
          <w:bCs/>
          <w:sz w:val="22"/>
          <w:szCs w:val="22"/>
          <w:lang w:val="es-PE" w:eastAsia="es-PE"/>
        </w:rPr>
      </w:pPr>
      <w:r w:rsidRPr="007B76FD">
        <w:rPr>
          <w:rFonts w:ascii="Arial" w:hAnsi="Arial" w:cs="Arial"/>
          <w:bCs/>
          <w:sz w:val="22"/>
          <w:szCs w:val="22"/>
          <w:lang w:val="es-PE" w:eastAsia="es-PE"/>
        </w:rPr>
        <w:t>Tratándose de la primera cuota, no se considera la nueva TIM respecto de los intereses diarios de fraccionamiento.</w:t>
      </w:r>
    </w:p>
    <w:p w14:paraId="37A36CD1" w14:textId="77777777" w:rsidR="00587499" w:rsidRPr="007B76FD" w:rsidRDefault="00587499" w:rsidP="004A3AA2">
      <w:pPr>
        <w:tabs>
          <w:tab w:val="left" w:pos="1560"/>
        </w:tabs>
        <w:ind w:left="709"/>
        <w:jc w:val="both"/>
        <w:rPr>
          <w:rFonts w:ascii="Arial" w:hAnsi="Arial" w:cs="Arial"/>
          <w:bCs/>
          <w:sz w:val="22"/>
          <w:szCs w:val="22"/>
          <w:lang w:val="es-PE" w:eastAsia="es-PE"/>
        </w:rPr>
      </w:pPr>
    </w:p>
    <w:p w14:paraId="13926B37" w14:textId="77777777" w:rsidR="00587499" w:rsidRPr="007B76FD" w:rsidRDefault="00587499" w:rsidP="004A3AA2">
      <w:pPr>
        <w:ind w:left="709"/>
        <w:jc w:val="both"/>
        <w:rPr>
          <w:rFonts w:ascii="Arial" w:hAnsi="Arial" w:cs="Arial"/>
          <w:bCs/>
          <w:sz w:val="22"/>
          <w:szCs w:val="22"/>
          <w:lang w:val="es-PE" w:eastAsia="es-PE"/>
        </w:rPr>
      </w:pPr>
      <w:r w:rsidRPr="007B76FD">
        <w:rPr>
          <w:rFonts w:ascii="Arial" w:hAnsi="Arial" w:cs="Arial"/>
          <w:bCs/>
          <w:sz w:val="22"/>
          <w:szCs w:val="22"/>
          <w:lang w:val="es-PE" w:eastAsia="es-PE"/>
        </w:rPr>
        <w:t>Por efecto de la variación de la TIM, el número de cuotas se mantendrá constante incrementándose su monto.</w:t>
      </w:r>
    </w:p>
    <w:p w14:paraId="7327D5EC" w14:textId="77777777" w:rsidR="00587499" w:rsidRPr="007B76FD" w:rsidRDefault="00587499" w:rsidP="004A3AA2">
      <w:pPr>
        <w:tabs>
          <w:tab w:val="left" w:pos="1560"/>
        </w:tabs>
        <w:ind w:left="1560" w:hanging="426"/>
        <w:jc w:val="both"/>
        <w:rPr>
          <w:rFonts w:ascii="Arial" w:hAnsi="Arial" w:cs="Arial"/>
          <w:bCs/>
          <w:sz w:val="22"/>
          <w:szCs w:val="22"/>
          <w:lang w:val="es-PE" w:eastAsia="es-PE"/>
        </w:rPr>
      </w:pPr>
    </w:p>
    <w:p w14:paraId="5A46C0BC" w14:textId="17E5302E" w:rsidR="00587499" w:rsidRPr="007B76FD" w:rsidRDefault="00587499" w:rsidP="00A001A9">
      <w:pPr>
        <w:numPr>
          <w:ilvl w:val="0"/>
          <w:numId w:val="32"/>
        </w:numPr>
        <w:tabs>
          <w:tab w:val="left" w:pos="1276"/>
        </w:tabs>
        <w:ind w:left="709" w:hanging="425"/>
        <w:jc w:val="both"/>
        <w:rPr>
          <w:rFonts w:ascii="Arial" w:hAnsi="Arial" w:cs="Arial"/>
          <w:bCs/>
          <w:sz w:val="22"/>
          <w:szCs w:val="22"/>
          <w:lang w:val="es-PE" w:eastAsia="es-PE"/>
        </w:rPr>
      </w:pPr>
      <w:r w:rsidRPr="007B76FD">
        <w:rPr>
          <w:rFonts w:ascii="Arial" w:hAnsi="Arial" w:cs="Arial"/>
          <w:bCs/>
          <w:sz w:val="22"/>
          <w:szCs w:val="22"/>
          <w:lang w:val="es-PE" w:eastAsia="es-PE"/>
        </w:rPr>
        <w:t xml:space="preserve">En el caso de aplazamiento con fraccionamiento, se tendrá en cuenta lo señalado en </w:t>
      </w:r>
      <w:r w:rsidR="00731DB6" w:rsidRPr="007B76FD">
        <w:rPr>
          <w:rFonts w:ascii="Arial" w:hAnsi="Arial" w:cs="Arial"/>
          <w:bCs/>
          <w:sz w:val="22"/>
          <w:szCs w:val="22"/>
          <w:lang w:val="es-PE" w:eastAsia="es-PE"/>
        </w:rPr>
        <w:t xml:space="preserve">los numerales </w:t>
      </w:r>
      <w:r w:rsidR="00A01085" w:rsidRPr="007B76FD">
        <w:rPr>
          <w:rFonts w:ascii="Arial" w:hAnsi="Arial" w:cs="Arial"/>
          <w:bCs/>
          <w:sz w:val="22"/>
          <w:szCs w:val="22"/>
          <w:lang w:val="es-PE" w:eastAsia="es-PE"/>
        </w:rPr>
        <w:t>(</w:t>
      </w:r>
      <w:r w:rsidRPr="007B76FD">
        <w:rPr>
          <w:rFonts w:ascii="Arial" w:hAnsi="Arial" w:cs="Arial"/>
          <w:bCs/>
          <w:sz w:val="22"/>
          <w:szCs w:val="22"/>
          <w:lang w:val="es-PE" w:eastAsia="es-PE"/>
        </w:rPr>
        <w:t xml:space="preserve">i) y </w:t>
      </w:r>
      <w:r w:rsidR="00A01085" w:rsidRPr="007B76FD">
        <w:rPr>
          <w:rFonts w:ascii="Arial" w:hAnsi="Arial" w:cs="Arial"/>
          <w:bCs/>
          <w:sz w:val="22"/>
          <w:szCs w:val="22"/>
          <w:lang w:val="es-PE" w:eastAsia="es-PE"/>
        </w:rPr>
        <w:t>(</w:t>
      </w:r>
      <w:r w:rsidRPr="007B76FD">
        <w:rPr>
          <w:rFonts w:ascii="Arial" w:hAnsi="Arial" w:cs="Arial"/>
          <w:bCs/>
          <w:sz w:val="22"/>
          <w:szCs w:val="22"/>
          <w:lang w:val="es-PE" w:eastAsia="es-PE"/>
        </w:rPr>
        <w:t>ii).</w:t>
      </w:r>
    </w:p>
    <w:p w14:paraId="4E76117A" w14:textId="77777777" w:rsidR="0005210E" w:rsidRPr="007B76FD" w:rsidRDefault="0005210E" w:rsidP="0005210E">
      <w:pPr>
        <w:tabs>
          <w:tab w:val="left" w:pos="1276"/>
        </w:tabs>
        <w:ind w:left="709"/>
        <w:jc w:val="both"/>
        <w:rPr>
          <w:rFonts w:ascii="Arial" w:hAnsi="Arial" w:cs="Arial"/>
          <w:bCs/>
          <w:sz w:val="22"/>
          <w:szCs w:val="22"/>
          <w:lang w:val="es-PE" w:eastAsia="es-PE"/>
        </w:rPr>
      </w:pPr>
    </w:p>
    <w:p w14:paraId="6E04748E" w14:textId="4A602DC8" w:rsidR="00587499" w:rsidRPr="007B76FD" w:rsidRDefault="00A01085" w:rsidP="0005210E">
      <w:pPr>
        <w:jc w:val="center"/>
        <w:rPr>
          <w:rFonts w:ascii="Arial" w:hAnsi="Arial" w:cs="Arial"/>
          <w:b/>
          <w:bCs/>
          <w:sz w:val="22"/>
          <w:szCs w:val="22"/>
          <w:lang w:val="es-PE" w:eastAsia="es-PE"/>
        </w:rPr>
      </w:pPr>
      <w:r w:rsidRPr="007B76FD">
        <w:rPr>
          <w:rFonts w:ascii="Arial" w:hAnsi="Arial" w:cs="Arial"/>
          <w:b/>
          <w:bCs/>
          <w:sz w:val="22"/>
          <w:szCs w:val="22"/>
          <w:lang w:val="es-PE" w:eastAsia="es-PE"/>
        </w:rPr>
        <w:t>T</w:t>
      </w:r>
      <w:r w:rsidR="00587499" w:rsidRPr="007B76FD">
        <w:rPr>
          <w:rFonts w:ascii="Arial" w:hAnsi="Arial" w:cs="Arial"/>
          <w:b/>
          <w:bCs/>
          <w:sz w:val="22"/>
          <w:szCs w:val="22"/>
          <w:lang w:val="es-PE" w:eastAsia="es-PE"/>
        </w:rPr>
        <w:t>ÍTULO IX</w:t>
      </w:r>
    </w:p>
    <w:p w14:paraId="3BF8650C" w14:textId="77777777" w:rsidR="00587499" w:rsidRPr="007B76FD" w:rsidRDefault="00587499" w:rsidP="0005210E">
      <w:pPr>
        <w:jc w:val="center"/>
        <w:rPr>
          <w:rFonts w:ascii="Arial" w:hAnsi="Arial" w:cs="Arial"/>
          <w:b/>
          <w:bCs/>
          <w:sz w:val="22"/>
          <w:szCs w:val="22"/>
          <w:lang w:val="es-PE" w:eastAsia="es-PE"/>
        </w:rPr>
      </w:pPr>
    </w:p>
    <w:p w14:paraId="434941C5" w14:textId="77777777" w:rsidR="00587499" w:rsidRPr="007B76FD" w:rsidRDefault="00587499" w:rsidP="004A3AA2">
      <w:pPr>
        <w:jc w:val="center"/>
        <w:rPr>
          <w:rFonts w:ascii="Arial" w:hAnsi="Arial" w:cs="Arial"/>
          <w:b/>
          <w:bCs/>
          <w:sz w:val="22"/>
          <w:szCs w:val="22"/>
          <w:lang w:val="es-PE" w:eastAsia="es-PE"/>
        </w:rPr>
      </w:pPr>
      <w:r w:rsidRPr="007B76FD">
        <w:rPr>
          <w:rFonts w:ascii="Arial" w:hAnsi="Arial" w:cs="Arial"/>
          <w:b/>
          <w:bCs/>
          <w:sz w:val="22"/>
          <w:szCs w:val="22"/>
          <w:lang w:val="es-PE" w:eastAsia="es-PE"/>
        </w:rPr>
        <w:t>PÉRDIDA DEL REFINANCIAMIENTO</w:t>
      </w:r>
    </w:p>
    <w:p w14:paraId="31490AB0" w14:textId="77777777" w:rsidR="00A01085" w:rsidRPr="007B76FD" w:rsidRDefault="00A01085" w:rsidP="004A3AA2">
      <w:pPr>
        <w:ind w:left="567" w:hanging="567"/>
        <w:jc w:val="both"/>
        <w:rPr>
          <w:rFonts w:ascii="Arial" w:hAnsi="Arial" w:cs="Arial"/>
          <w:bCs/>
          <w:sz w:val="22"/>
          <w:szCs w:val="22"/>
          <w:lang w:val="es-PE" w:eastAsia="es-PE"/>
        </w:rPr>
      </w:pPr>
    </w:p>
    <w:p w14:paraId="2B2D5E30" w14:textId="0095D328" w:rsidR="00587499" w:rsidRPr="007B76FD" w:rsidRDefault="00587499" w:rsidP="004A3AA2">
      <w:pPr>
        <w:ind w:left="567" w:hanging="567"/>
        <w:jc w:val="both"/>
        <w:rPr>
          <w:rFonts w:ascii="Arial" w:hAnsi="Arial" w:cs="Arial"/>
          <w:bCs/>
          <w:sz w:val="22"/>
          <w:szCs w:val="22"/>
          <w:lang w:val="es-PE" w:eastAsia="es-PE"/>
        </w:rPr>
      </w:pPr>
      <w:r w:rsidRPr="007B76FD">
        <w:rPr>
          <w:rFonts w:ascii="Arial" w:hAnsi="Arial" w:cs="Arial"/>
          <w:b/>
          <w:bCs/>
          <w:sz w:val="22"/>
          <w:szCs w:val="22"/>
          <w:lang w:val="es-PE" w:eastAsia="es-PE"/>
        </w:rPr>
        <w:t>Artículo 2</w:t>
      </w:r>
      <w:r w:rsidR="007F63B1" w:rsidRPr="007B76FD">
        <w:rPr>
          <w:rFonts w:ascii="Arial" w:hAnsi="Arial" w:cs="Arial"/>
          <w:b/>
          <w:bCs/>
          <w:sz w:val="22"/>
          <w:szCs w:val="22"/>
          <w:lang w:val="es-PE" w:eastAsia="es-PE"/>
        </w:rPr>
        <w:t>1</w:t>
      </w:r>
      <w:r w:rsidRPr="007B76FD">
        <w:rPr>
          <w:rFonts w:ascii="Arial" w:hAnsi="Arial" w:cs="Arial"/>
          <w:b/>
          <w:bCs/>
          <w:sz w:val="22"/>
          <w:szCs w:val="22"/>
          <w:lang w:val="es-PE" w:eastAsia="es-PE"/>
        </w:rPr>
        <w:t>.</w:t>
      </w:r>
      <w:r w:rsidR="00A01085" w:rsidRPr="007B76FD">
        <w:rPr>
          <w:rFonts w:ascii="Arial" w:hAnsi="Arial" w:cs="Arial"/>
          <w:b/>
          <w:bCs/>
          <w:sz w:val="22"/>
          <w:szCs w:val="22"/>
          <w:lang w:val="es-PE" w:eastAsia="es-PE"/>
        </w:rPr>
        <w:t xml:space="preserve"> </w:t>
      </w:r>
      <w:r w:rsidR="00955BD2" w:rsidRPr="007B76FD">
        <w:rPr>
          <w:rFonts w:ascii="Arial" w:hAnsi="Arial" w:cs="Arial"/>
          <w:b/>
          <w:sz w:val="22"/>
          <w:szCs w:val="22"/>
          <w:lang w:val="es-PE" w:eastAsia="es-PE"/>
        </w:rPr>
        <w:t>De la</w:t>
      </w:r>
      <w:r w:rsidR="00955BD2" w:rsidRPr="007B76FD">
        <w:rPr>
          <w:rFonts w:ascii="Arial" w:hAnsi="Arial" w:cs="Arial"/>
          <w:bCs/>
          <w:sz w:val="22"/>
          <w:szCs w:val="22"/>
          <w:lang w:val="es-PE" w:eastAsia="es-PE"/>
        </w:rPr>
        <w:t xml:space="preserve"> </w:t>
      </w:r>
      <w:r w:rsidR="00955BD2" w:rsidRPr="007B76FD">
        <w:rPr>
          <w:rFonts w:ascii="Arial" w:hAnsi="Arial" w:cs="Arial"/>
          <w:b/>
          <w:bCs/>
          <w:sz w:val="22"/>
          <w:szCs w:val="22"/>
          <w:lang w:val="es-PE" w:eastAsia="es-PE"/>
        </w:rPr>
        <w:t>pérdida</w:t>
      </w:r>
    </w:p>
    <w:p w14:paraId="5B2EA5EB" w14:textId="77777777" w:rsidR="00A01085" w:rsidRPr="007B76FD" w:rsidRDefault="00A01085" w:rsidP="004A3AA2">
      <w:pPr>
        <w:tabs>
          <w:tab w:val="left" w:pos="1134"/>
        </w:tabs>
        <w:jc w:val="both"/>
        <w:rPr>
          <w:rFonts w:ascii="Arial" w:hAnsi="Arial" w:cs="Arial"/>
          <w:bCs/>
          <w:sz w:val="22"/>
          <w:szCs w:val="22"/>
          <w:lang w:val="es-PE" w:eastAsia="es-PE"/>
        </w:rPr>
      </w:pPr>
    </w:p>
    <w:p w14:paraId="717C48AB" w14:textId="1A715DF5" w:rsidR="00587499" w:rsidRPr="007B76FD" w:rsidRDefault="00587499" w:rsidP="00A001A9">
      <w:pPr>
        <w:pStyle w:val="Prrafodelista"/>
        <w:numPr>
          <w:ilvl w:val="1"/>
          <w:numId w:val="52"/>
        </w:numPr>
        <w:ind w:left="567" w:hanging="567"/>
        <w:jc w:val="both"/>
        <w:rPr>
          <w:rFonts w:ascii="Arial" w:hAnsi="Arial" w:cs="Arial"/>
          <w:bCs/>
          <w:sz w:val="22"/>
          <w:szCs w:val="22"/>
          <w:lang w:val="es-PE" w:eastAsia="es-PE"/>
        </w:rPr>
      </w:pPr>
      <w:r w:rsidRPr="007B76FD">
        <w:rPr>
          <w:rFonts w:ascii="Arial" w:hAnsi="Arial" w:cs="Arial"/>
          <w:bCs/>
          <w:sz w:val="22"/>
          <w:szCs w:val="22"/>
          <w:lang w:val="es-PE" w:eastAsia="es-PE"/>
        </w:rPr>
        <w:t>El deudor tributario pierde el refinanciamiento concedido en cualquiera de los supuestos siguientes:</w:t>
      </w:r>
    </w:p>
    <w:p w14:paraId="47FCCDDE" w14:textId="77777777" w:rsidR="00587499" w:rsidRPr="007B76FD" w:rsidRDefault="00587499" w:rsidP="004A3AA2">
      <w:pPr>
        <w:tabs>
          <w:tab w:val="left" w:pos="567"/>
        </w:tabs>
        <w:jc w:val="both"/>
        <w:rPr>
          <w:rFonts w:ascii="Arial" w:hAnsi="Arial" w:cs="Arial"/>
          <w:bCs/>
          <w:sz w:val="22"/>
          <w:szCs w:val="22"/>
          <w:lang w:val="es-PE" w:eastAsia="es-PE"/>
        </w:rPr>
      </w:pPr>
    </w:p>
    <w:p w14:paraId="4872A054" w14:textId="77777777" w:rsidR="00587499" w:rsidRPr="007B76FD" w:rsidRDefault="00587499" w:rsidP="00A001A9">
      <w:pPr>
        <w:pStyle w:val="Prrafodelista"/>
        <w:numPr>
          <w:ilvl w:val="0"/>
          <w:numId w:val="33"/>
        </w:numPr>
        <w:ind w:left="851" w:hanging="284"/>
        <w:jc w:val="both"/>
        <w:rPr>
          <w:rFonts w:ascii="Arial" w:hAnsi="Arial" w:cs="Arial"/>
          <w:bCs/>
          <w:sz w:val="22"/>
          <w:szCs w:val="22"/>
          <w:lang w:val="es-PE" w:eastAsia="es-PE"/>
        </w:rPr>
      </w:pPr>
      <w:r w:rsidRPr="007B76FD">
        <w:rPr>
          <w:rFonts w:ascii="Arial" w:eastAsia="Calibri" w:hAnsi="Arial" w:cs="Arial"/>
          <w:sz w:val="22"/>
          <w:szCs w:val="22"/>
          <w:lang w:val="es-PE" w:eastAsia="en-US"/>
        </w:rPr>
        <w:t>Tratándose de fraccionamiento, cuando adeude el íntegro de dos (2) cuotas consecutivas.</w:t>
      </w:r>
    </w:p>
    <w:p w14:paraId="707D98D2" w14:textId="77777777" w:rsidR="00587499" w:rsidRPr="007B76FD" w:rsidRDefault="00587499" w:rsidP="004A3AA2">
      <w:pPr>
        <w:ind w:left="851" w:hanging="284"/>
        <w:jc w:val="both"/>
        <w:rPr>
          <w:rFonts w:ascii="Arial" w:hAnsi="Arial" w:cs="Arial"/>
          <w:bCs/>
          <w:sz w:val="22"/>
          <w:szCs w:val="22"/>
          <w:lang w:val="es-PE" w:eastAsia="es-PE"/>
        </w:rPr>
      </w:pPr>
    </w:p>
    <w:p w14:paraId="1D5C961E" w14:textId="77777777" w:rsidR="00587499" w:rsidRPr="007B76FD" w:rsidRDefault="00587499" w:rsidP="004A3AA2">
      <w:pPr>
        <w:ind w:left="851"/>
        <w:jc w:val="both"/>
        <w:rPr>
          <w:rFonts w:ascii="Arial" w:eastAsia="Calibri" w:hAnsi="Arial" w:cs="Arial"/>
          <w:sz w:val="22"/>
          <w:szCs w:val="22"/>
          <w:lang w:val="es-PE" w:eastAsia="en-US"/>
        </w:rPr>
      </w:pPr>
      <w:r w:rsidRPr="007B76FD">
        <w:rPr>
          <w:rFonts w:ascii="Arial" w:eastAsia="Calibri" w:hAnsi="Arial" w:cs="Arial"/>
          <w:sz w:val="22"/>
          <w:szCs w:val="22"/>
          <w:lang w:val="es-PE" w:eastAsia="en-US"/>
        </w:rPr>
        <w:t>También se pierde el fraccionamiento cuando no cumpla con pagar el íntegro de la última cuota dentro del plazo establecido para su vencimiento.</w:t>
      </w:r>
    </w:p>
    <w:p w14:paraId="03F7D10C" w14:textId="77777777" w:rsidR="00587499" w:rsidRPr="007B76FD" w:rsidRDefault="00587499" w:rsidP="004A3AA2">
      <w:pPr>
        <w:tabs>
          <w:tab w:val="left" w:pos="993"/>
          <w:tab w:val="left" w:pos="1418"/>
        </w:tabs>
        <w:ind w:left="851" w:hanging="284"/>
        <w:jc w:val="both"/>
        <w:rPr>
          <w:rFonts w:ascii="Arial" w:hAnsi="Arial" w:cs="Arial"/>
          <w:bCs/>
          <w:sz w:val="22"/>
          <w:szCs w:val="22"/>
          <w:lang w:val="es-PE" w:eastAsia="es-PE"/>
        </w:rPr>
      </w:pPr>
    </w:p>
    <w:p w14:paraId="551B6C29" w14:textId="77777777" w:rsidR="00587499" w:rsidRPr="007B76FD" w:rsidRDefault="00587499" w:rsidP="00A001A9">
      <w:pPr>
        <w:pStyle w:val="Prrafodelista"/>
        <w:numPr>
          <w:ilvl w:val="0"/>
          <w:numId w:val="33"/>
        </w:numPr>
        <w:ind w:left="851" w:hanging="284"/>
        <w:jc w:val="both"/>
        <w:rPr>
          <w:rFonts w:ascii="Arial" w:hAnsi="Arial" w:cs="Arial"/>
          <w:bCs/>
          <w:sz w:val="22"/>
          <w:szCs w:val="22"/>
          <w:lang w:val="es-PE" w:eastAsia="es-PE"/>
        </w:rPr>
      </w:pPr>
      <w:r w:rsidRPr="007B76FD">
        <w:rPr>
          <w:rFonts w:ascii="Arial" w:hAnsi="Arial" w:cs="Arial"/>
          <w:bCs/>
          <w:sz w:val="22"/>
          <w:szCs w:val="22"/>
          <w:lang w:val="es-PE" w:eastAsia="es-PE"/>
        </w:rPr>
        <w:t>Tratándose solo de aplazamiento, cuando no cumpla con pagar el íntegro de la deuda tributaria aplazada y el interés correspondiente al vencimiento del plazo concedido.</w:t>
      </w:r>
    </w:p>
    <w:p w14:paraId="18114095" w14:textId="77777777" w:rsidR="00587499" w:rsidRPr="007B76FD" w:rsidRDefault="00587499" w:rsidP="004A3AA2">
      <w:pPr>
        <w:tabs>
          <w:tab w:val="left" w:pos="567"/>
          <w:tab w:val="left" w:pos="1134"/>
          <w:tab w:val="left" w:pos="1418"/>
          <w:tab w:val="left" w:pos="1560"/>
          <w:tab w:val="left" w:pos="1701"/>
        </w:tabs>
        <w:ind w:left="851" w:hanging="284"/>
        <w:jc w:val="both"/>
        <w:rPr>
          <w:rFonts w:ascii="Arial" w:hAnsi="Arial" w:cs="Arial"/>
          <w:bCs/>
          <w:sz w:val="22"/>
          <w:szCs w:val="22"/>
          <w:lang w:val="es-PE" w:eastAsia="es-PE"/>
        </w:rPr>
      </w:pPr>
    </w:p>
    <w:p w14:paraId="68E745E1" w14:textId="77777777" w:rsidR="00587499" w:rsidRPr="007B76FD" w:rsidRDefault="00587499" w:rsidP="00A001A9">
      <w:pPr>
        <w:pStyle w:val="Prrafodelista"/>
        <w:numPr>
          <w:ilvl w:val="0"/>
          <w:numId w:val="33"/>
        </w:numPr>
        <w:ind w:left="851" w:hanging="284"/>
        <w:jc w:val="both"/>
        <w:rPr>
          <w:rFonts w:ascii="Arial" w:eastAsia="Calibri" w:hAnsi="Arial" w:cs="Arial"/>
          <w:sz w:val="22"/>
          <w:szCs w:val="22"/>
          <w:lang w:val="es-PE" w:eastAsia="en-US"/>
        </w:rPr>
      </w:pPr>
      <w:r w:rsidRPr="007B76FD">
        <w:rPr>
          <w:rFonts w:ascii="Arial" w:eastAsia="Calibri" w:hAnsi="Arial" w:cs="Arial"/>
          <w:sz w:val="22"/>
          <w:szCs w:val="22"/>
          <w:lang w:val="es-PE" w:eastAsia="en-US"/>
        </w:rPr>
        <w:t>Tratándose de aplazamiento y fraccionamiento, se pierden:</w:t>
      </w:r>
    </w:p>
    <w:p w14:paraId="0B70B9F5" w14:textId="77777777" w:rsidR="00587499" w:rsidRPr="007B76FD" w:rsidRDefault="00587499" w:rsidP="004A3AA2">
      <w:pPr>
        <w:tabs>
          <w:tab w:val="left" w:pos="851"/>
          <w:tab w:val="left" w:pos="993"/>
        </w:tabs>
        <w:ind w:left="567"/>
        <w:jc w:val="both"/>
        <w:rPr>
          <w:rFonts w:ascii="Arial" w:eastAsia="Calibri" w:hAnsi="Arial" w:cs="Arial"/>
          <w:sz w:val="22"/>
          <w:szCs w:val="22"/>
          <w:lang w:val="es-PE" w:eastAsia="en-US"/>
        </w:rPr>
      </w:pPr>
    </w:p>
    <w:p w14:paraId="7E9AB116" w14:textId="22895B13" w:rsidR="00587499" w:rsidRPr="007B76FD" w:rsidRDefault="00587499" w:rsidP="00A001A9">
      <w:pPr>
        <w:pStyle w:val="Prrafodelista"/>
        <w:numPr>
          <w:ilvl w:val="0"/>
          <w:numId w:val="34"/>
        </w:numPr>
        <w:tabs>
          <w:tab w:val="left" w:pos="993"/>
        </w:tabs>
        <w:ind w:left="1134" w:hanging="283"/>
        <w:jc w:val="both"/>
        <w:rPr>
          <w:rFonts w:ascii="Arial" w:eastAsia="Calibri" w:hAnsi="Arial" w:cs="Arial"/>
          <w:sz w:val="22"/>
          <w:szCs w:val="22"/>
          <w:lang w:val="es-PE" w:eastAsia="en-US"/>
        </w:rPr>
      </w:pPr>
      <w:r w:rsidRPr="007B76FD">
        <w:rPr>
          <w:rFonts w:ascii="Arial" w:eastAsia="Calibri" w:hAnsi="Arial" w:cs="Arial"/>
          <w:sz w:val="22"/>
          <w:szCs w:val="22"/>
          <w:lang w:val="es-PE" w:eastAsia="en-US"/>
        </w:rPr>
        <w:t>Ambos, cuando el deudor no pague el íntegro del interés del aplazamiento hasta la fecha de su vencimiento.</w:t>
      </w:r>
    </w:p>
    <w:p w14:paraId="0A77B502" w14:textId="77777777" w:rsidR="0005210E" w:rsidRPr="007B76FD" w:rsidRDefault="0005210E" w:rsidP="0005210E">
      <w:pPr>
        <w:pStyle w:val="Prrafodelista"/>
        <w:tabs>
          <w:tab w:val="left" w:pos="993"/>
        </w:tabs>
        <w:ind w:left="1134"/>
        <w:jc w:val="both"/>
        <w:rPr>
          <w:rFonts w:ascii="Arial" w:eastAsia="Calibri" w:hAnsi="Arial" w:cs="Arial"/>
          <w:sz w:val="22"/>
          <w:szCs w:val="22"/>
          <w:lang w:val="es-PE" w:eastAsia="en-US"/>
        </w:rPr>
      </w:pPr>
    </w:p>
    <w:p w14:paraId="0361C7D5" w14:textId="214F0ED7" w:rsidR="00587499" w:rsidRPr="007B76FD" w:rsidRDefault="00587499" w:rsidP="00A001A9">
      <w:pPr>
        <w:pStyle w:val="Prrafodelista"/>
        <w:numPr>
          <w:ilvl w:val="0"/>
          <w:numId w:val="34"/>
        </w:numPr>
        <w:tabs>
          <w:tab w:val="left" w:pos="993"/>
        </w:tabs>
        <w:ind w:left="1134" w:hanging="283"/>
        <w:jc w:val="both"/>
        <w:rPr>
          <w:rFonts w:ascii="Arial" w:eastAsia="Calibri" w:hAnsi="Arial" w:cs="Arial"/>
          <w:sz w:val="22"/>
          <w:szCs w:val="22"/>
          <w:lang w:val="es-PE" w:eastAsia="en-US"/>
        </w:rPr>
      </w:pPr>
      <w:r w:rsidRPr="007B76FD">
        <w:rPr>
          <w:rFonts w:ascii="Arial" w:eastAsia="Calibri" w:hAnsi="Arial" w:cs="Arial"/>
          <w:sz w:val="22"/>
          <w:szCs w:val="22"/>
          <w:lang w:val="es-PE" w:eastAsia="en-US"/>
        </w:rPr>
        <w:t xml:space="preserve">El fraccionamiento, </w:t>
      </w:r>
      <w:r w:rsidRPr="007B76FD">
        <w:rPr>
          <w:rFonts w:ascii="Arial" w:hAnsi="Arial" w:cs="Arial"/>
          <w:bCs/>
          <w:sz w:val="22"/>
          <w:szCs w:val="22"/>
          <w:lang w:val="es-PE" w:eastAsia="es-PE"/>
        </w:rPr>
        <w:t xml:space="preserve">cuando no cancele la cuota de acogimiento de acuerdo </w:t>
      </w:r>
      <w:r w:rsidR="00E72D7A" w:rsidRPr="007B76FD">
        <w:rPr>
          <w:rFonts w:ascii="Arial" w:hAnsi="Arial" w:cs="Arial"/>
          <w:bCs/>
          <w:sz w:val="22"/>
          <w:szCs w:val="22"/>
          <w:lang w:val="es-PE" w:eastAsia="es-PE"/>
        </w:rPr>
        <w:t>con</w:t>
      </w:r>
      <w:r w:rsidRPr="007B76FD">
        <w:rPr>
          <w:rFonts w:ascii="Arial" w:hAnsi="Arial" w:cs="Arial"/>
          <w:bCs/>
          <w:sz w:val="22"/>
          <w:szCs w:val="22"/>
          <w:lang w:val="es-PE" w:eastAsia="es-PE"/>
        </w:rPr>
        <w:t xml:space="preserve"> lo señalado en el literal b) del </w:t>
      </w:r>
      <w:r w:rsidR="00E72D7A" w:rsidRPr="007B76FD">
        <w:rPr>
          <w:rFonts w:ascii="Arial" w:hAnsi="Arial" w:cs="Arial"/>
          <w:bCs/>
          <w:sz w:val="22"/>
          <w:szCs w:val="22"/>
          <w:lang w:val="es-PE" w:eastAsia="es-PE"/>
        </w:rPr>
        <w:t xml:space="preserve">párrafo </w:t>
      </w:r>
      <w:r w:rsidR="007F63B1" w:rsidRPr="007B76FD">
        <w:rPr>
          <w:rFonts w:ascii="Arial" w:hAnsi="Arial" w:cs="Arial"/>
          <w:bCs/>
          <w:sz w:val="22"/>
          <w:szCs w:val="22"/>
          <w:lang w:val="es-PE" w:eastAsia="es-PE"/>
        </w:rPr>
        <w:t>8</w:t>
      </w:r>
      <w:r w:rsidRPr="007B76FD">
        <w:rPr>
          <w:rFonts w:ascii="Arial" w:hAnsi="Arial" w:cs="Arial"/>
          <w:bCs/>
          <w:sz w:val="22"/>
          <w:szCs w:val="22"/>
          <w:lang w:val="es-PE" w:eastAsia="es-PE"/>
        </w:rPr>
        <w:t xml:space="preserve">.1 del artículo </w:t>
      </w:r>
      <w:r w:rsidR="007F63B1" w:rsidRPr="007B76FD">
        <w:rPr>
          <w:rFonts w:ascii="Arial" w:hAnsi="Arial" w:cs="Arial"/>
          <w:bCs/>
          <w:sz w:val="22"/>
          <w:szCs w:val="22"/>
          <w:lang w:val="es-PE" w:eastAsia="es-PE"/>
        </w:rPr>
        <w:t>8</w:t>
      </w:r>
      <w:r w:rsidRPr="007B76FD">
        <w:rPr>
          <w:rFonts w:ascii="Arial" w:hAnsi="Arial" w:cs="Arial"/>
          <w:bCs/>
          <w:sz w:val="22"/>
          <w:szCs w:val="22"/>
          <w:lang w:val="es-PE" w:eastAsia="es-PE"/>
        </w:rPr>
        <w:t xml:space="preserve"> o, </w:t>
      </w:r>
      <w:r w:rsidRPr="007B76FD">
        <w:rPr>
          <w:rFonts w:ascii="Arial" w:eastAsia="Calibri" w:hAnsi="Arial" w:cs="Arial"/>
          <w:sz w:val="22"/>
          <w:szCs w:val="22"/>
          <w:lang w:val="es-PE" w:eastAsia="en-US"/>
        </w:rPr>
        <w:t>s</w:t>
      </w:r>
      <w:r w:rsidRPr="007B76FD">
        <w:rPr>
          <w:rFonts w:ascii="Arial" w:hAnsi="Arial" w:cs="Arial"/>
          <w:bCs/>
          <w:sz w:val="22"/>
          <w:szCs w:val="22"/>
          <w:lang w:val="es-PE" w:eastAsia="es-PE"/>
        </w:rPr>
        <w:t>i habiendo cumplido con pagar la cuota de acogimiento y el íntegro del interés del aplazamiento, se adeudara el íntegro de dos (2) cuotas consecutivas o cuando no se cumpla con pagar el íntegro de la última cuota dentro del plazo establecido para su vencimiento.</w:t>
      </w:r>
    </w:p>
    <w:p w14:paraId="593BF086" w14:textId="77777777" w:rsidR="00587499" w:rsidRPr="007B76FD" w:rsidRDefault="00587499" w:rsidP="004A3AA2">
      <w:pPr>
        <w:jc w:val="both"/>
        <w:rPr>
          <w:rFonts w:ascii="Arial" w:eastAsia="Calibri" w:hAnsi="Arial" w:cs="Arial"/>
          <w:sz w:val="22"/>
          <w:szCs w:val="22"/>
          <w:lang w:val="es-PE" w:eastAsia="en-US"/>
        </w:rPr>
      </w:pPr>
    </w:p>
    <w:p w14:paraId="6B871CB8" w14:textId="56E30472" w:rsidR="00587499" w:rsidRPr="007B76FD" w:rsidRDefault="00587499" w:rsidP="00A001A9">
      <w:pPr>
        <w:pStyle w:val="Prrafodelista"/>
        <w:numPr>
          <w:ilvl w:val="0"/>
          <w:numId w:val="33"/>
        </w:numPr>
        <w:ind w:left="851" w:hanging="284"/>
        <w:jc w:val="both"/>
        <w:rPr>
          <w:rFonts w:ascii="Arial" w:hAnsi="Arial" w:cs="Arial"/>
          <w:bCs/>
          <w:sz w:val="22"/>
          <w:szCs w:val="22"/>
          <w:lang w:val="es-PE" w:eastAsia="es-PE"/>
        </w:rPr>
      </w:pPr>
      <w:r w:rsidRPr="007B76FD">
        <w:rPr>
          <w:rFonts w:ascii="Arial" w:hAnsi="Arial" w:cs="Arial"/>
          <w:bCs/>
          <w:sz w:val="22"/>
          <w:szCs w:val="22"/>
          <w:lang w:val="es-PE" w:eastAsia="es-PE"/>
        </w:rPr>
        <w:t xml:space="preserve">Cuando no cumpla con mantener las garantías otorgadas a favor de la SUNAT u otorgarlas en los casos a que se refiere el </w:t>
      </w:r>
      <w:r w:rsidR="00E72D7A" w:rsidRPr="007B76FD">
        <w:rPr>
          <w:rFonts w:ascii="Arial" w:hAnsi="Arial" w:cs="Arial"/>
          <w:bCs/>
          <w:sz w:val="22"/>
          <w:szCs w:val="22"/>
          <w:lang w:val="es-PE" w:eastAsia="es-PE"/>
        </w:rPr>
        <w:t xml:space="preserve">párrafo </w:t>
      </w:r>
      <w:r w:rsidRPr="007B76FD">
        <w:rPr>
          <w:rFonts w:ascii="Arial" w:hAnsi="Arial" w:cs="Arial"/>
          <w:bCs/>
          <w:sz w:val="22"/>
          <w:szCs w:val="22"/>
          <w:lang w:val="es-PE" w:eastAsia="es-PE"/>
        </w:rPr>
        <w:t>1</w:t>
      </w:r>
      <w:r w:rsidR="00993012" w:rsidRPr="007B76FD">
        <w:rPr>
          <w:rFonts w:ascii="Arial" w:hAnsi="Arial" w:cs="Arial"/>
          <w:bCs/>
          <w:sz w:val="22"/>
          <w:szCs w:val="22"/>
          <w:lang w:val="es-PE" w:eastAsia="es-PE"/>
        </w:rPr>
        <w:t>2</w:t>
      </w:r>
      <w:r w:rsidRPr="007B76FD">
        <w:rPr>
          <w:rFonts w:ascii="Arial" w:hAnsi="Arial" w:cs="Arial"/>
          <w:bCs/>
          <w:sz w:val="22"/>
          <w:szCs w:val="22"/>
          <w:lang w:val="es-PE" w:eastAsia="es-PE"/>
        </w:rPr>
        <w:t>.5. del artículo 1</w:t>
      </w:r>
      <w:r w:rsidR="00993012" w:rsidRPr="007B76FD">
        <w:rPr>
          <w:rFonts w:ascii="Arial" w:hAnsi="Arial" w:cs="Arial"/>
          <w:bCs/>
          <w:sz w:val="22"/>
          <w:szCs w:val="22"/>
          <w:lang w:val="es-PE" w:eastAsia="es-PE"/>
        </w:rPr>
        <w:t>2</w:t>
      </w:r>
      <w:r w:rsidRPr="007B76FD">
        <w:rPr>
          <w:rFonts w:ascii="Arial" w:hAnsi="Arial" w:cs="Arial"/>
          <w:bCs/>
          <w:sz w:val="22"/>
          <w:szCs w:val="22"/>
          <w:lang w:val="es-PE" w:eastAsia="es-PE"/>
        </w:rPr>
        <w:t xml:space="preserve"> y el </w:t>
      </w:r>
      <w:r w:rsidR="00E72D7A" w:rsidRPr="007B76FD">
        <w:rPr>
          <w:rFonts w:ascii="Arial" w:hAnsi="Arial" w:cs="Arial"/>
          <w:bCs/>
          <w:sz w:val="22"/>
          <w:szCs w:val="22"/>
          <w:lang w:val="es-PE" w:eastAsia="es-PE"/>
        </w:rPr>
        <w:t xml:space="preserve">párrafo </w:t>
      </w:r>
      <w:r w:rsidRPr="007B76FD">
        <w:rPr>
          <w:rFonts w:ascii="Arial" w:hAnsi="Arial" w:cs="Arial"/>
          <w:bCs/>
          <w:sz w:val="22"/>
          <w:szCs w:val="22"/>
          <w:lang w:val="es-PE" w:eastAsia="es-PE"/>
        </w:rPr>
        <w:t>1</w:t>
      </w:r>
      <w:r w:rsidR="00993012" w:rsidRPr="007B76FD">
        <w:rPr>
          <w:rFonts w:ascii="Arial" w:hAnsi="Arial" w:cs="Arial"/>
          <w:bCs/>
          <w:sz w:val="22"/>
          <w:szCs w:val="22"/>
          <w:lang w:val="es-PE" w:eastAsia="es-PE"/>
        </w:rPr>
        <w:t>3</w:t>
      </w:r>
      <w:r w:rsidRPr="007B76FD">
        <w:rPr>
          <w:rFonts w:ascii="Arial" w:hAnsi="Arial" w:cs="Arial"/>
          <w:bCs/>
          <w:sz w:val="22"/>
          <w:szCs w:val="22"/>
          <w:lang w:val="es-PE" w:eastAsia="es-PE"/>
        </w:rPr>
        <w:t>.4. del artículo 1</w:t>
      </w:r>
      <w:r w:rsidR="00993012" w:rsidRPr="007B76FD">
        <w:rPr>
          <w:rFonts w:ascii="Arial" w:hAnsi="Arial" w:cs="Arial"/>
          <w:bCs/>
          <w:sz w:val="22"/>
          <w:szCs w:val="22"/>
          <w:lang w:val="es-PE" w:eastAsia="es-PE"/>
        </w:rPr>
        <w:t>3</w:t>
      </w:r>
      <w:r w:rsidRPr="007B76FD">
        <w:rPr>
          <w:rFonts w:ascii="Arial" w:hAnsi="Arial" w:cs="Arial"/>
          <w:bCs/>
          <w:sz w:val="22"/>
          <w:szCs w:val="22"/>
          <w:lang w:val="es-PE" w:eastAsia="es-PE"/>
        </w:rPr>
        <w:t>, así como renovarlas en los casos previstos por la presente resolución.</w:t>
      </w:r>
    </w:p>
    <w:p w14:paraId="3965A918" w14:textId="77777777" w:rsidR="00587499" w:rsidRPr="007B76FD" w:rsidRDefault="00587499" w:rsidP="004A3AA2">
      <w:pPr>
        <w:tabs>
          <w:tab w:val="left" w:pos="567"/>
        </w:tabs>
        <w:jc w:val="both"/>
        <w:rPr>
          <w:rFonts w:ascii="Arial" w:hAnsi="Arial" w:cs="Arial"/>
          <w:bCs/>
          <w:sz w:val="22"/>
          <w:szCs w:val="22"/>
          <w:lang w:val="es-PE" w:eastAsia="es-PE"/>
        </w:rPr>
      </w:pPr>
    </w:p>
    <w:p w14:paraId="0C14C714" w14:textId="4C5F1E06" w:rsidR="00587499" w:rsidRPr="007B76FD" w:rsidRDefault="00587499" w:rsidP="00A001A9">
      <w:pPr>
        <w:pStyle w:val="Prrafodelista"/>
        <w:numPr>
          <w:ilvl w:val="1"/>
          <w:numId w:val="52"/>
        </w:numPr>
        <w:ind w:left="567" w:hanging="567"/>
        <w:jc w:val="both"/>
        <w:rPr>
          <w:rFonts w:ascii="Arial" w:hAnsi="Arial" w:cs="Arial"/>
          <w:bCs/>
          <w:sz w:val="22"/>
          <w:szCs w:val="22"/>
          <w:lang w:val="es-PE" w:eastAsia="es-PE"/>
        </w:rPr>
      </w:pPr>
      <w:r w:rsidRPr="007B76FD">
        <w:rPr>
          <w:rFonts w:ascii="Arial" w:hAnsi="Arial" w:cs="Arial"/>
          <w:bCs/>
          <w:sz w:val="22"/>
          <w:szCs w:val="22"/>
          <w:lang w:val="es-PE" w:eastAsia="es-PE"/>
        </w:rPr>
        <w:lastRenderedPageBreak/>
        <w:t>La pérdida es determinada en base a las causales previstas en la resolución de superintendencia vigente al momento de la emisión de la resolución que declare la misma.</w:t>
      </w:r>
    </w:p>
    <w:p w14:paraId="780F98AE" w14:textId="77777777" w:rsidR="0016301B" w:rsidRPr="007B76FD" w:rsidRDefault="0016301B" w:rsidP="004A3AA2">
      <w:pPr>
        <w:pStyle w:val="Prrafodelista"/>
        <w:tabs>
          <w:tab w:val="left" w:pos="1134"/>
        </w:tabs>
        <w:ind w:left="567"/>
        <w:jc w:val="both"/>
        <w:rPr>
          <w:rFonts w:ascii="Arial" w:hAnsi="Arial" w:cs="Arial"/>
          <w:bCs/>
          <w:sz w:val="22"/>
          <w:szCs w:val="22"/>
          <w:lang w:val="es-PE" w:eastAsia="es-PE"/>
        </w:rPr>
      </w:pPr>
    </w:p>
    <w:p w14:paraId="0F845F35" w14:textId="20AE9623" w:rsidR="00587499" w:rsidRPr="007B76FD" w:rsidRDefault="00587499" w:rsidP="004A3AA2">
      <w:pPr>
        <w:jc w:val="both"/>
        <w:rPr>
          <w:rFonts w:ascii="Arial" w:hAnsi="Arial" w:cs="Arial"/>
          <w:b/>
          <w:bCs/>
          <w:sz w:val="22"/>
          <w:szCs w:val="22"/>
          <w:lang w:val="es-PE" w:eastAsia="es-PE"/>
        </w:rPr>
      </w:pPr>
      <w:r w:rsidRPr="007B76FD">
        <w:rPr>
          <w:rFonts w:ascii="Arial" w:hAnsi="Arial" w:cs="Arial"/>
          <w:b/>
          <w:bCs/>
          <w:sz w:val="22"/>
          <w:szCs w:val="22"/>
          <w:lang w:val="es-PE" w:eastAsia="es-PE"/>
        </w:rPr>
        <w:t>Artículo 2</w:t>
      </w:r>
      <w:r w:rsidR="00993012" w:rsidRPr="007B76FD">
        <w:rPr>
          <w:rFonts w:ascii="Arial" w:hAnsi="Arial" w:cs="Arial"/>
          <w:b/>
          <w:bCs/>
          <w:sz w:val="22"/>
          <w:szCs w:val="22"/>
          <w:lang w:val="es-PE" w:eastAsia="es-PE"/>
        </w:rPr>
        <w:t>2</w:t>
      </w:r>
      <w:r w:rsidRPr="007B76FD">
        <w:rPr>
          <w:rFonts w:ascii="Arial" w:hAnsi="Arial" w:cs="Arial"/>
          <w:b/>
          <w:bCs/>
          <w:sz w:val="22"/>
          <w:szCs w:val="22"/>
          <w:lang w:val="es-PE" w:eastAsia="es-PE"/>
        </w:rPr>
        <w:t>.</w:t>
      </w:r>
      <w:r w:rsidR="00E72D7A" w:rsidRPr="007B76FD">
        <w:rPr>
          <w:rFonts w:ascii="Arial" w:hAnsi="Arial" w:cs="Arial"/>
          <w:b/>
          <w:bCs/>
          <w:sz w:val="22"/>
          <w:szCs w:val="22"/>
          <w:lang w:val="es-PE" w:eastAsia="es-PE"/>
        </w:rPr>
        <w:t xml:space="preserve"> </w:t>
      </w:r>
      <w:r w:rsidRPr="007B76FD">
        <w:rPr>
          <w:rFonts w:ascii="Arial" w:hAnsi="Arial" w:cs="Arial"/>
          <w:b/>
          <w:bCs/>
          <w:sz w:val="22"/>
          <w:szCs w:val="22"/>
          <w:lang w:val="es-PE" w:eastAsia="es-PE"/>
        </w:rPr>
        <w:t>E</w:t>
      </w:r>
      <w:r w:rsidR="00955BD2" w:rsidRPr="007B76FD">
        <w:rPr>
          <w:rFonts w:ascii="Arial" w:hAnsi="Arial" w:cs="Arial"/>
          <w:b/>
          <w:bCs/>
          <w:sz w:val="22"/>
          <w:szCs w:val="22"/>
          <w:lang w:val="es-PE" w:eastAsia="es-PE"/>
        </w:rPr>
        <w:t>fectos de la</w:t>
      </w:r>
      <w:r w:rsidR="00955BD2" w:rsidRPr="007B76FD">
        <w:rPr>
          <w:rFonts w:ascii="Arial" w:hAnsi="Arial" w:cs="Arial"/>
          <w:bCs/>
          <w:sz w:val="22"/>
          <w:szCs w:val="22"/>
          <w:lang w:val="es-PE" w:eastAsia="es-PE"/>
        </w:rPr>
        <w:t xml:space="preserve"> </w:t>
      </w:r>
      <w:r w:rsidR="00955BD2" w:rsidRPr="007B76FD">
        <w:rPr>
          <w:rFonts w:ascii="Arial" w:hAnsi="Arial" w:cs="Arial"/>
          <w:b/>
          <w:bCs/>
          <w:sz w:val="22"/>
          <w:szCs w:val="22"/>
          <w:lang w:val="es-PE" w:eastAsia="es-PE"/>
        </w:rPr>
        <w:t>pérdida</w:t>
      </w:r>
    </w:p>
    <w:p w14:paraId="64C26D6B" w14:textId="77777777" w:rsidR="00993012" w:rsidRPr="007B76FD" w:rsidRDefault="00993012" w:rsidP="004A3AA2">
      <w:pPr>
        <w:jc w:val="both"/>
        <w:rPr>
          <w:rFonts w:ascii="Arial" w:hAnsi="Arial" w:cs="Arial"/>
          <w:b/>
          <w:bCs/>
          <w:sz w:val="22"/>
          <w:szCs w:val="22"/>
          <w:lang w:val="es-PE" w:eastAsia="es-PE"/>
        </w:rPr>
      </w:pPr>
    </w:p>
    <w:p w14:paraId="4F39BE44" w14:textId="20091540" w:rsidR="00587499" w:rsidRPr="007B76FD" w:rsidRDefault="00587499" w:rsidP="00A001A9">
      <w:pPr>
        <w:pStyle w:val="Prrafodelista"/>
        <w:numPr>
          <w:ilvl w:val="1"/>
          <w:numId w:val="53"/>
        </w:numPr>
        <w:spacing w:after="200"/>
        <w:ind w:left="567" w:hanging="567"/>
        <w:jc w:val="both"/>
        <w:rPr>
          <w:rFonts w:ascii="Arial" w:hAnsi="Arial" w:cs="Arial"/>
          <w:bCs/>
          <w:sz w:val="22"/>
          <w:szCs w:val="22"/>
          <w:lang w:val="es-PE" w:eastAsia="es-PE"/>
        </w:rPr>
      </w:pPr>
      <w:r w:rsidRPr="007B76FD">
        <w:rPr>
          <w:rFonts w:ascii="Arial" w:hAnsi="Arial" w:cs="Arial"/>
          <w:bCs/>
          <w:sz w:val="22"/>
          <w:szCs w:val="22"/>
          <w:lang w:val="es-PE" w:eastAsia="es-PE"/>
        </w:rPr>
        <w:t>Producida la pérdida del refinanciamiento se darán por vencidos todos los plazos, siendo exigible, de conformidad con lo dispuesto por el último párrafo del artículo 36 del Código</w:t>
      </w:r>
      <w:r w:rsidR="007C10E6" w:rsidRPr="007B76FD">
        <w:rPr>
          <w:rFonts w:ascii="Arial" w:hAnsi="Arial" w:cs="Arial"/>
          <w:bCs/>
          <w:sz w:val="22"/>
          <w:szCs w:val="22"/>
          <w:lang w:val="es-PE" w:eastAsia="es-PE"/>
        </w:rPr>
        <w:t xml:space="preserve"> Tributario</w:t>
      </w:r>
      <w:r w:rsidRPr="007B76FD">
        <w:rPr>
          <w:rFonts w:ascii="Arial" w:hAnsi="Arial" w:cs="Arial"/>
          <w:bCs/>
          <w:sz w:val="22"/>
          <w:szCs w:val="22"/>
          <w:lang w:val="es-PE" w:eastAsia="es-PE"/>
        </w:rPr>
        <w:t>, la deuda tributaria pendiente de pago; procediéndose a la cobranza coactiva de esta, así como a la ejecución de las garantías otorgadas</w:t>
      </w:r>
      <w:r w:rsidR="00F93637">
        <w:rPr>
          <w:rFonts w:ascii="Arial" w:hAnsi="Arial" w:cs="Arial"/>
          <w:bCs/>
          <w:sz w:val="22"/>
          <w:szCs w:val="22"/>
          <w:lang w:val="es-PE" w:eastAsia="es-PE"/>
        </w:rPr>
        <w:t xml:space="preserve"> o de la garantía del operador de comercio </w:t>
      </w:r>
      <w:r w:rsidR="00941B94">
        <w:rPr>
          <w:rFonts w:ascii="Arial" w:hAnsi="Arial" w:cs="Arial"/>
          <w:bCs/>
          <w:sz w:val="22"/>
          <w:szCs w:val="22"/>
          <w:lang w:val="es-PE" w:eastAsia="es-PE"/>
        </w:rPr>
        <w:t>exterior cuando el otro saldo sea de deuda tributaria aduanera a cargo de dicho operador</w:t>
      </w:r>
      <w:r w:rsidRPr="007B76FD">
        <w:rPr>
          <w:rFonts w:ascii="Arial" w:hAnsi="Arial" w:cs="Arial"/>
          <w:bCs/>
          <w:sz w:val="22"/>
          <w:szCs w:val="22"/>
          <w:lang w:val="es-PE" w:eastAsia="es-PE"/>
        </w:rPr>
        <w:t xml:space="preserve">, si la resolución que determina la pérdida no es reclamada dentro del plazo de ley, de acuerdo </w:t>
      </w:r>
      <w:r w:rsidR="007C10E6" w:rsidRPr="007B76FD">
        <w:rPr>
          <w:rFonts w:ascii="Arial" w:hAnsi="Arial" w:cs="Arial"/>
          <w:bCs/>
          <w:sz w:val="22"/>
          <w:szCs w:val="22"/>
          <w:lang w:val="es-PE" w:eastAsia="es-PE"/>
        </w:rPr>
        <w:t>con</w:t>
      </w:r>
      <w:r w:rsidRPr="007B76FD">
        <w:rPr>
          <w:rFonts w:ascii="Arial" w:hAnsi="Arial" w:cs="Arial"/>
          <w:bCs/>
          <w:sz w:val="22"/>
          <w:szCs w:val="22"/>
          <w:lang w:val="es-PE" w:eastAsia="es-PE"/>
        </w:rPr>
        <w:t xml:space="preserve"> lo establecido por el artículo 115</w:t>
      </w:r>
      <w:r w:rsidR="00E72D7A" w:rsidRPr="007B76FD">
        <w:rPr>
          <w:rFonts w:ascii="Arial" w:hAnsi="Arial" w:cs="Arial"/>
          <w:bCs/>
          <w:sz w:val="22"/>
          <w:szCs w:val="22"/>
          <w:lang w:val="es-PE" w:eastAsia="es-PE"/>
        </w:rPr>
        <w:t xml:space="preserve"> </w:t>
      </w:r>
      <w:r w:rsidRPr="007B76FD">
        <w:rPr>
          <w:rFonts w:ascii="Arial" w:hAnsi="Arial" w:cs="Arial"/>
          <w:bCs/>
          <w:sz w:val="22"/>
          <w:szCs w:val="22"/>
          <w:lang w:val="es-PE" w:eastAsia="es-PE"/>
        </w:rPr>
        <w:t xml:space="preserve">del referido </w:t>
      </w:r>
      <w:r w:rsidR="007C10E6" w:rsidRPr="007B76FD">
        <w:rPr>
          <w:rFonts w:ascii="Arial" w:hAnsi="Arial" w:cs="Arial"/>
          <w:bCs/>
          <w:sz w:val="22"/>
          <w:szCs w:val="22"/>
          <w:lang w:val="es-PE" w:eastAsia="es-PE"/>
        </w:rPr>
        <w:t>Código</w:t>
      </w:r>
      <w:r w:rsidRPr="007B76FD">
        <w:rPr>
          <w:rFonts w:ascii="Arial" w:hAnsi="Arial" w:cs="Arial"/>
          <w:bCs/>
          <w:sz w:val="22"/>
          <w:szCs w:val="22"/>
          <w:lang w:val="es-PE" w:eastAsia="es-PE"/>
        </w:rPr>
        <w:t xml:space="preserve">, o si habiéndola impugnado, el deudor tributario no cumple con lo dispuesto en los </w:t>
      </w:r>
      <w:r w:rsidR="007C10E6" w:rsidRPr="007B76FD">
        <w:rPr>
          <w:rFonts w:ascii="Arial" w:hAnsi="Arial" w:cs="Arial"/>
          <w:bCs/>
          <w:sz w:val="22"/>
          <w:szCs w:val="22"/>
          <w:lang w:val="es-PE" w:eastAsia="es-PE"/>
        </w:rPr>
        <w:t>literales</w:t>
      </w:r>
      <w:r w:rsidRPr="007B76FD">
        <w:rPr>
          <w:rFonts w:ascii="Arial" w:hAnsi="Arial" w:cs="Arial"/>
          <w:bCs/>
          <w:sz w:val="22"/>
          <w:szCs w:val="22"/>
          <w:lang w:val="es-PE" w:eastAsia="es-PE"/>
        </w:rPr>
        <w:t xml:space="preserve"> a) y b) del artículo 2</w:t>
      </w:r>
      <w:r w:rsidR="00993012" w:rsidRPr="007B76FD">
        <w:rPr>
          <w:rFonts w:ascii="Arial" w:hAnsi="Arial" w:cs="Arial"/>
          <w:bCs/>
          <w:sz w:val="22"/>
          <w:szCs w:val="22"/>
          <w:lang w:val="es-PE" w:eastAsia="es-PE"/>
        </w:rPr>
        <w:t>3</w:t>
      </w:r>
      <w:r w:rsidRPr="007B76FD">
        <w:rPr>
          <w:rFonts w:ascii="Arial" w:hAnsi="Arial" w:cs="Arial"/>
          <w:bCs/>
          <w:sz w:val="22"/>
          <w:szCs w:val="22"/>
          <w:lang w:val="es-PE" w:eastAsia="es-PE"/>
        </w:rPr>
        <w:t>.</w:t>
      </w:r>
    </w:p>
    <w:p w14:paraId="7476233A" w14:textId="40E9CB39" w:rsidR="00587499" w:rsidRPr="007B76FD" w:rsidRDefault="00587499" w:rsidP="00A001A9">
      <w:pPr>
        <w:pStyle w:val="Prrafodelista"/>
        <w:numPr>
          <w:ilvl w:val="1"/>
          <w:numId w:val="53"/>
        </w:numPr>
        <w:spacing w:after="200"/>
        <w:ind w:left="567" w:hanging="567"/>
        <w:jc w:val="both"/>
        <w:rPr>
          <w:rFonts w:ascii="Arial" w:hAnsi="Arial" w:cs="Arial"/>
          <w:bCs/>
          <w:sz w:val="22"/>
          <w:szCs w:val="22"/>
          <w:lang w:val="es-PE" w:eastAsia="es-PE"/>
        </w:rPr>
      </w:pPr>
      <w:r w:rsidRPr="007B76FD">
        <w:rPr>
          <w:rFonts w:ascii="Arial" w:hAnsi="Arial" w:cs="Arial"/>
          <w:bCs/>
          <w:sz w:val="22"/>
          <w:szCs w:val="22"/>
          <w:lang w:val="es-PE" w:eastAsia="es-PE"/>
        </w:rPr>
        <w:t>La pérdida del aplazamiento y/o fraccionamiento da lugar a la aplicación de la TIM a que se refiere el artículo 33 del Código</w:t>
      </w:r>
      <w:r w:rsidR="001843A2" w:rsidRPr="007B76FD">
        <w:rPr>
          <w:rFonts w:ascii="Arial" w:hAnsi="Arial" w:cs="Arial"/>
          <w:bCs/>
          <w:sz w:val="22"/>
          <w:szCs w:val="22"/>
          <w:lang w:val="es-PE" w:eastAsia="es-PE"/>
        </w:rPr>
        <w:t xml:space="preserve"> Tributario</w:t>
      </w:r>
      <w:r w:rsidRPr="007B76FD">
        <w:rPr>
          <w:rFonts w:ascii="Arial" w:hAnsi="Arial" w:cs="Arial"/>
          <w:bCs/>
          <w:sz w:val="22"/>
          <w:szCs w:val="22"/>
          <w:lang w:val="es-PE" w:eastAsia="es-PE"/>
        </w:rPr>
        <w:t xml:space="preserve">, de acuerdo </w:t>
      </w:r>
      <w:r w:rsidR="00E72D7A" w:rsidRPr="007B76FD">
        <w:rPr>
          <w:rFonts w:ascii="Arial" w:hAnsi="Arial" w:cs="Arial"/>
          <w:bCs/>
          <w:sz w:val="22"/>
          <w:szCs w:val="22"/>
          <w:lang w:val="es-PE" w:eastAsia="es-PE"/>
        </w:rPr>
        <w:t>con</w:t>
      </w:r>
      <w:r w:rsidRPr="007B76FD">
        <w:rPr>
          <w:rFonts w:ascii="Arial" w:hAnsi="Arial" w:cs="Arial"/>
          <w:bCs/>
          <w:sz w:val="22"/>
          <w:szCs w:val="22"/>
          <w:lang w:val="es-PE" w:eastAsia="es-PE"/>
        </w:rPr>
        <w:t xml:space="preserve"> lo siguiente:</w:t>
      </w:r>
    </w:p>
    <w:p w14:paraId="6EEB61C7" w14:textId="4F9996FE" w:rsidR="00587499" w:rsidRPr="007B76FD" w:rsidRDefault="00587499" w:rsidP="00A001A9">
      <w:pPr>
        <w:pStyle w:val="Prrafodelista"/>
        <w:numPr>
          <w:ilvl w:val="0"/>
          <w:numId w:val="35"/>
        </w:numPr>
        <w:ind w:left="993" w:hanging="426"/>
        <w:jc w:val="both"/>
        <w:rPr>
          <w:rFonts w:ascii="Arial" w:hAnsi="Arial" w:cs="Arial"/>
          <w:bCs/>
          <w:sz w:val="22"/>
          <w:szCs w:val="22"/>
          <w:lang w:val="es-PE" w:eastAsia="es-PE"/>
        </w:rPr>
      </w:pPr>
      <w:r w:rsidRPr="007B76FD">
        <w:rPr>
          <w:rFonts w:ascii="Arial" w:hAnsi="Arial" w:cs="Arial"/>
          <w:bCs/>
          <w:sz w:val="22"/>
          <w:szCs w:val="22"/>
          <w:lang w:val="es-PE" w:eastAsia="es-PE"/>
        </w:rPr>
        <w:t>En los casos de pérdida de aplazamiento, se aplica únicamente la referida tasa en sustitución de la tasa de interés originalmente fijada, sobre la deuda materia de aplazamiento, desde el día siguiente al que se emitió la resolución aprobatoria.</w:t>
      </w:r>
    </w:p>
    <w:p w14:paraId="57130EBF" w14:textId="77777777" w:rsidR="00587499" w:rsidRPr="007B76FD" w:rsidRDefault="00587499" w:rsidP="004A3AA2">
      <w:pPr>
        <w:tabs>
          <w:tab w:val="left" w:pos="1134"/>
        </w:tabs>
        <w:ind w:left="567" w:firstLine="1134"/>
        <w:jc w:val="both"/>
        <w:rPr>
          <w:rFonts w:ascii="Arial" w:hAnsi="Arial" w:cs="Arial"/>
          <w:bCs/>
          <w:sz w:val="22"/>
          <w:szCs w:val="22"/>
          <w:lang w:val="es-PE" w:eastAsia="es-PE"/>
        </w:rPr>
      </w:pPr>
    </w:p>
    <w:p w14:paraId="11298E2E" w14:textId="2E98BE11" w:rsidR="00587499" w:rsidRPr="007B76FD" w:rsidRDefault="00587499" w:rsidP="00A001A9">
      <w:pPr>
        <w:pStyle w:val="Prrafodelista"/>
        <w:numPr>
          <w:ilvl w:val="0"/>
          <w:numId w:val="35"/>
        </w:numPr>
        <w:ind w:left="993" w:hanging="426"/>
        <w:jc w:val="both"/>
        <w:rPr>
          <w:rFonts w:ascii="Arial" w:hAnsi="Arial" w:cs="Arial"/>
          <w:bCs/>
          <w:sz w:val="22"/>
          <w:szCs w:val="22"/>
          <w:lang w:val="es-PE" w:eastAsia="es-PE"/>
        </w:rPr>
      </w:pPr>
      <w:r w:rsidRPr="007B76FD">
        <w:rPr>
          <w:rFonts w:ascii="Arial" w:hAnsi="Arial" w:cs="Arial"/>
          <w:bCs/>
          <w:sz w:val="22"/>
          <w:szCs w:val="22"/>
          <w:lang w:val="es-PE" w:eastAsia="es-PE"/>
        </w:rPr>
        <w:t>En los casos de pérdida de fraccionamiento, se aplica sobre el saldo de la deuda materia de acogimiento pendiente de pago, desde la fecha en que se incurre en la pérdida del fraccionamiento.</w:t>
      </w:r>
    </w:p>
    <w:p w14:paraId="0240378F" w14:textId="77777777" w:rsidR="00587499" w:rsidRPr="007B76FD" w:rsidRDefault="00587499" w:rsidP="004A3AA2">
      <w:pPr>
        <w:tabs>
          <w:tab w:val="left" w:pos="1134"/>
        </w:tabs>
        <w:jc w:val="both"/>
        <w:rPr>
          <w:rFonts w:ascii="Arial" w:hAnsi="Arial" w:cs="Arial"/>
          <w:bCs/>
          <w:sz w:val="22"/>
          <w:szCs w:val="22"/>
          <w:lang w:val="es-PE" w:eastAsia="es-PE"/>
        </w:rPr>
      </w:pPr>
    </w:p>
    <w:p w14:paraId="74A008F1" w14:textId="5065F958" w:rsidR="00587499" w:rsidRPr="007B76FD" w:rsidRDefault="00587499" w:rsidP="00A001A9">
      <w:pPr>
        <w:pStyle w:val="Prrafodelista"/>
        <w:numPr>
          <w:ilvl w:val="0"/>
          <w:numId w:val="35"/>
        </w:numPr>
        <w:ind w:left="993" w:hanging="426"/>
        <w:jc w:val="both"/>
        <w:rPr>
          <w:rFonts w:ascii="Arial" w:hAnsi="Arial" w:cs="Arial"/>
          <w:bCs/>
          <w:sz w:val="22"/>
          <w:szCs w:val="22"/>
          <w:lang w:val="es-PE" w:eastAsia="es-PE"/>
        </w:rPr>
      </w:pPr>
      <w:r w:rsidRPr="007B76FD">
        <w:rPr>
          <w:rFonts w:ascii="Arial" w:hAnsi="Arial" w:cs="Arial"/>
          <w:bCs/>
          <w:sz w:val="22"/>
          <w:szCs w:val="22"/>
          <w:lang w:val="es-PE" w:eastAsia="es-PE"/>
        </w:rPr>
        <w:t xml:space="preserve">En casos de aplazamiento con fraccionamiento, la TIM se aplica de acuerdo </w:t>
      </w:r>
      <w:r w:rsidR="00E72D7A" w:rsidRPr="007B76FD">
        <w:rPr>
          <w:rFonts w:ascii="Arial" w:hAnsi="Arial" w:cs="Arial"/>
          <w:bCs/>
          <w:sz w:val="22"/>
          <w:szCs w:val="22"/>
          <w:lang w:val="es-PE" w:eastAsia="es-PE"/>
        </w:rPr>
        <w:t>con</w:t>
      </w:r>
      <w:r w:rsidRPr="007B76FD">
        <w:rPr>
          <w:rFonts w:ascii="Arial" w:hAnsi="Arial" w:cs="Arial"/>
          <w:bCs/>
          <w:sz w:val="22"/>
          <w:szCs w:val="22"/>
          <w:lang w:val="es-PE" w:eastAsia="es-PE"/>
        </w:rPr>
        <w:t xml:space="preserve"> lo dispuesto en los literales anteriores, según la pérdida se produzca durante el aplazamiento o el fraccionamiento.</w:t>
      </w:r>
    </w:p>
    <w:p w14:paraId="5DD042DC" w14:textId="77777777" w:rsidR="00B63933" w:rsidRPr="007B76FD" w:rsidRDefault="00B63933" w:rsidP="004A3AA2">
      <w:pPr>
        <w:tabs>
          <w:tab w:val="left" w:pos="567"/>
          <w:tab w:val="left" w:pos="1134"/>
        </w:tabs>
        <w:jc w:val="both"/>
        <w:rPr>
          <w:rFonts w:ascii="Arial" w:hAnsi="Arial" w:cs="Arial"/>
          <w:bCs/>
          <w:sz w:val="22"/>
          <w:szCs w:val="22"/>
          <w:lang w:val="es-PE" w:eastAsia="es-PE"/>
        </w:rPr>
      </w:pPr>
    </w:p>
    <w:p w14:paraId="2FF80913" w14:textId="3C45762C" w:rsidR="00587499" w:rsidRPr="007B76FD" w:rsidRDefault="00587499" w:rsidP="004A3AA2">
      <w:pPr>
        <w:jc w:val="both"/>
        <w:rPr>
          <w:rFonts w:ascii="Arial" w:hAnsi="Arial" w:cs="Arial"/>
          <w:b/>
          <w:bCs/>
          <w:sz w:val="22"/>
          <w:szCs w:val="22"/>
          <w:lang w:val="es-PE" w:eastAsia="es-PE"/>
        </w:rPr>
      </w:pPr>
      <w:r w:rsidRPr="007B76FD">
        <w:rPr>
          <w:rFonts w:ascii="Arial" w:hAnsi="Arial" w:cs="Arial"/>
          <w:b/>
          <w:bCs/>
          <w:sz w:val="22"/>
          <w:szCs w:val="22"/>
          <w:lang w:val="es-PE" w:eastAsia="es-PE"/>
        </w:rPr>
        <w:t>Artículo 2</w:t>
      </w:r>
      <w:r w:rsidR="00993012" w:rsidRPr="007B76FD">
        <w:rPr>
          <w:rFonts w:ascii="Arial" w:hAnsi="Arial" w:cs="Arial"/>
          <w:b/>
          <w:bCs/>
          <w:sz w:val="22"/>
          <w:szCs w:val="22"/>
          <w:lang w:val="es-PE" w:eastAsia="es-PE"/>
        </w:rPr>
        <w:t>3</w:t>
      </w:r>
      <w:r w:rsidRPr="007B76FD">
        <w:rPr>
          <w:rFonts w:ascii="Arial" w:hAnsi="Arial" w:cs="Arial"/>
          <w:b/>
          <w:bCs/>
          <w:sz w:val="22"/>
          <w:szCs w:val="22"/>
          <w:lang w:val="es-PE" w:eastAsia="es-PE"/>
        </w:rPr>
        <w:t>.</w:t>
      </w:r>
      <w:r w:rsidR="00E72D7A" w:rsidRPr="007B76FD">
        <w:rPr>
          <w:rFonts w:ascii="Arial" w:hAnsi="Arial" w:cs="Arial"/>
          <w:b/>
          <w:bCs/>
          <w:sz w:val="22"/>
          <w:szCs w:val="22"/>
          <w:lang w:val="es-PE" w:eastAsia="es-PE"/>
        </w:rPr>
        <w:t xml:space="preserve"> </w:t>
      </w:r>
      <w:r w:rsidRPr="007B76FD">
        <w:rPr>
          <w:rFonts w:ascii="Arial" w:hAnsi="Arial" w:cs="Arial"/>
          <w:b/>
          <w:bCs/>
          <w:sz w:val="22"/>
          <w:szCs w:val="22"/>
          <w:lang w:val="es-PE" w:eastAsia="es-PE"/>
        </w:rPr>
        <w:t>I</w:t>
      </w:r>
      <w:r w:rsidR="00955BD2" w:rsidRPr="007B76FD">
        <w:rPr>
          <w:rFonts w:ascii="Arial" w:hAnsi="Arial" w:cs="Arial"/>
          <w:b/>
          <w:bCs/>
          <w:sz w:val="22"/>
          <w:szCs w:val="22"/>
          <w:lang w:val="es-PE" w:eastAsia="es-PE"/>
        </w:rPr>
        <w:t>mpugnación de la pérdida</w:t>
      </w:r>
    </w:p>
    <w:p w14:paraId="5980DCB1" w14:textId="77777777" w:rsidR="00587499" w:rsidRPr="007B76FD" w:rsidRDefault="00587499" w:rsidP="004A3AA2">
      <w:pPr>
        <w:jc w:val="both"/>
        <w:rPr>
          <w:rFonts w:ascii="Arial" w:hAnsi="Arial" w:cs="Arial"/>
          <w:b/>
          <w:bCs/>
          <w:sz w:val="22"/>
          <w:szCs w:val="22"/>
          <w:lang w:val="es-PE" w:eastAsia="es-PE"/>
        </w:rPr>
      </w:pPr>
    </w:p>
    <w:p w14:paraId="3F9F5462" w14:textId="43ADD3EC" w:rsidR="00587499" w:rsidRPr="007B76FD" w:rsidRDefault="00587499" w:rsidP="004A3AA2">
      <w:pPr>
        <w:tabs>
          <w:tab w:val="left" w:pos="567"/>
          <w:tab w:val="left" w:pos="709"/>
        </w:tabs>
        <w:jc w:val="both"/>
        <w:rPr>
          <w:rFonts w:ascii="Arial" w:hAnsi="Arial" w:cs="Arial"/>
          <w:bCs/>
          <w:sz w:val="22"/>
          <w:szCs w:val="22"/>
          <w:lang w:val="es-PE" w:eastAsia="es-PE"/>
        </w:rPr>
      </w:pPr>
      <w:r w:rsidRPr="007B76FD">
        <w:rPr>
          <w:rFonts w:ascii="Arial" w:hAnsi="Arial" w:cs="Arial"/>
          <w:bCs/>
          <w:sz w:val="22"/>
          <w:szCs w:val="22"/>
          <w:lang w:val="es-PE" w:eastAsia="es-PE"/>
        </w:rPr>
        <w:t>Si el deudor tributario hubiera impugnado una resolución de pérdida del refinanciamiento</w:t>
      </w:r>
      <w:r w:rsidR="00993012" w:rsidRPr="007B76FD">
        <w:rPr>
          <w:rFonts w:ascii="Arial" w:hAnsi="Arial" w:cs="Arial"/>
          <w:bCs/>
          <w:strike/>
          <w:sz w:val="22"/>
          <w:szCs w:val="22"/>
          <w:lang w:val="es-PE" w:eastAsia="es-PE"/>
        </w:rPr>
        <w:t xml:space="preserve"> </w:t>
      </w:r>
      <w:r w:rsidRPr="007B76FD">
        <w:rPr>
          <w:rFonts w:ascii="Arial" w:hAnsi="Arial" w:cs="Arial"/>
          <w:bCs/>
          <w:sz w:val="22"/>
          <w:szCs w:val="22"/>
          <w:lang w:val="es-PE" w:eastAsia="es-PE"/>
        </w:rPr>
        <w:t>debe:</w:t>
      </w:r>
    </w:p>
    <w:p w14:paraId="5E750486" w14:textId="77777777" w:rsidR="00587499" w:rsidRPr="007B76FD" w:rsidRDefault="00587499" w:rsidP="004A3AA2">
      <w:pPr>
        <w:tabs>
          <w:tab w:val="left" w:pos="567"/>
          <w:tab w:val="left" w:pos="709"/>
        </w:tabs>
        <w:ind w:firstLine="567"/>
        <w:jc w:val="both"/>
        <w:rPr>
          <w:rFonts w:ascii="Arial" w:hAnsi="Arial" w:cs="Arial"/>
          <w:bCs/>
          <w:sz w:val="22"/>
          <w:szCs w:val="22"/>
          <w:lang w:val="es-PE" w:eastAsia="es-PE"/>
        </w:rPr>
      </w:pPr>
    </w:p>
    <w:p w14:paraId="4A3B691D" w14:textId="77777777" w:rsidR="00587499" w:rsidRPr="007B76FD" w:rsidRDefault="00587499" w:rsidP="00A001A9">
      <w:pPr>
        <w:pStyle w:val="Prrafodelista"/>
        <w:numPr>
          <w:ilvl w:val="0"/>
          <w:numId w:val="36"/>
        </w:numPr>
        <w:ind w:left="284" w:hanging="284"/>
        <w:jc w:val="both"/>
        <w:rPr>
          <w:rFonts w:ascii="Arial" w:hAnsi="Arial" w:cs="Arial"/>
          <w:bCs/>
          <w:sz w:val="22"/>
          <w:szCs w:val="22"/>
          <w:lang w:val="es-PE" w:eastAsia="es-PE"/>
        </w:rPr>
      </w:pPr>
      <w:r w:rsidRPr="007B76FD">
        <w:rPr>
          <w:rFonts w:ascii="Arial" w:hAnsi="Arial" w:cs="Arial"/>
          <w:bCs/>
          <w:sz w:val="22"/>
          <w:szCs w:val="22"/>
          <w:lang w:val="es-PE" w:eastAsia="es-PE"/>
        </w:rPr>
        <w:t>Continuar con el pago de las cuotas de dicho refinanciamiento, hasta la notificación de la resolución que confirme la pérdida o el término del plazo del refinanciamiento.</w:t>
      </w:r>
    </w:p>
    <w:p w14:paraId="643C4E9B" w14:textId="77777777" w:rsidR="00587499" w:rsidRPr="007B76FD" w:rsidRDefault="00587499" w:rsidP="004A3AA2">
      <w:pPr>
        <w:tabs>
          <w:tab w:val="left" w:pos="567"/>
          <w:tab w:val="left" w:pos="709"/>
          <w:tab w:val="left" w:pos="851"/>
        </w:tabs>
        <w:ind w:firstLine="567"/>
        <w:jc w:val="both"/>
        <w:rPr>
          <w:rFonts w:ascii="Arial" w:hAnsi="Arial" w:cs="Arial"/>
          <w:bCs/>
          <w:sz w:val="22"/>
          <w:szCs w:val="22"/>
          <w:lang w:val="es-PE" w:eastAsia="es-PE"/>
        </w:rPr>
      </w:pPr>
    </w:p>
    <w:p w14:paraId="78A07EAD" w14:textId="4E395D8F" w:rsidR="00587499" w:rsidRPr="007B76FD" w:rsidRDefault="00587499" w:rsidP="00A001A9">
      <w:pPr>
        <w:pStyle w:val="Prrafodelista"/>
        <w:numPr>
          <w:ilvl w:val="0"/>
          <w:numId w:val="36"/>
        </w:numPr>
        <w:ind w:left="284" w:hanging="284"/>
        <w:jc w:val="both"/>
        <w:rPr>
          <w:rFonts w:ascii="Arial" w:hAnsi="Arial" w:cs="Arial"/>
          <w:bCs/>
          <w:sz w:val="22"/>
          <w:szCs w:val="22"/>
          <w:lang w:val="es-PE" w:eastAsia="es-PE"/>
        </w:rPr>
      </w:pPr>
      <w:r w:rsidRPr="007B76FD">
        <w:rPr>
          <w:rFonts w:ascii="Arial" w:hAnsi="Arial" w:cs="Arial"/>
          <w:bCs/>
          <w:sz w:val="22"/>
          <w:szCs w:val="22"/>
          <w:lang w:val="es-PE" w:eastAsia="es-PE"/>
        </w:rPr>
        <w:t xml:space="preserve">Mantener vigente(s), renovar o sustituir la(s) garantía(s) del refinanciamiento, hasta que la resolución quede firme en la vía administrativa. De haber pronunciamiento a </w:t>
      </w:r>
      <w:r w:rsidRPr="007B76FD">
        <w:rPr>
          <w:rFonts w:ascii="Arial" w:hAnsi="Arial" w:cs="Arial"/>
          <w:bCs/>
          <w:sz w:val="22"/>
          <w:szCs w:val="22"/>
          <w:lang w:val="es-PE" w:eastAsia="es-PE"/>
        </w:rPr>
        <w:lastRenderedPageBreak/>
        <w:t>favor del contribuyente, la(s) garantía(s) se mantendrá</w:t>
      </w:r>
      <w:r w:rsidR="00993FDA">
        <w:rPr>
          <w:rFonts w:ascii="Arial" w:hAnsi="Arial" w:cs="Arial"/>
          <w:bCs/>
          <w:sz w:val="22"/>
          <w:szCs w:val="22"/>
          <w:lang w:val="es-PE" w:eastAsia="es-PE"/>
        </w:rPr>
        <w:t>(</w:t>
      </w:r>
      <w:r w:rsidRPr="007B76FD">
        <w:rPr>
          <w:rFonts w:ascii="Arial" w:hAnsi="Arial" w:cs="Arial"/>
          <w:bCs/>
          <w:sz w:val="22"/>
          <w:szCs w:val="22"/>
          <w:lang w:val="es-PE" w:eastAsia="es-PE"/>
        </w:rPr>
        <w:t>n</w:t>
      </w:r>
      <w:r w:rsidR="00993FDA">
        <w:rPr>
          <w:rFonts w:ascii="Arial" w:hAnsi="Arial" w:cs="Arial"/>
          <w:bCs/>
          <w:sz w:val="22"/>
          <w:szCs w:val="22"/>
          <w:lang w:val="es-PE" w:eastAsia="es-PE"/>
        </w:rPr>
        <w:t>)</w:t>
      </w:r>
      <w:r w:rsidRPr="007B76FD">
        <w:rPr>
          <w:rFonts w:ascii="Arial" w:hAnsi="Arial" w:cs="Arial"/>
          <w:bCs/>
          <w:sz w:val="22"/>
          <w:szCs w:val="22"/>
          <w:lang w:val="es-PE" w:eastAsia="es-PE"/>
        </w:rPr>
        <w:t xml:space="preserve"> o renovará(n) hasta el plazo señalado en el literal a) del </w:t>
      </w:r>
      <w:r w:rsidR="00E72D7A" w:rsidRPr="007B76FD">
        <w:rPr>
          <w:rFonts w:ascii="Arial" w:hAnsi="Arial" w:cs="Arial"/>
          <w:bCs/>
          <w:sz w:val="22"/>
          <w:szCs w:val="22"/>
          <w:lang w:val="es-PE" w:eastAsia="es-PE"/>
        </w:rPr>
        <w:t xml:space="preserve">párrafo </w:t>
      </w:r>
      <w:r w:rsidRPr="007B76FD">
        <w:rPr>
          <w:rFonts w:ascii="Arial" w:hAnsi="Arial" w:cs="Arial"/>
          <w:bCs/>
          <w:sz w:val="22"/>
          <w:szCs w:val="22"/>
          <w:lang w:val="es-PE" w:eastAsia="es-PE"/>
        </w:rPr>
        <w:t>1</w:t>
      </w:r>
      <w:r w:rsidR="00993012" w:rsidRPr="007B76FD">
        <w:rPr>
          <w:rFonts w:ascii="Arial" w:hAnsi="Arial" w:cs="Arial"/>
          <w:bCs/>
          <w:sz w:val="22"/>
          <w:szCs w:val="22"/>
          <w:lang w:val="es-PE" w:eastAsia="es-PE"/>
        </w:rPr>
        <w:t>2</w:t>
      </w:r>
      <w:r w:rsidRPr="007B76FD">
        <w:rPr>
          <w:rFonts w:ascii="Arial" w:hAnsi="Arial" w:cs="Arial"/>
          <w:bCs/>
          <w:sz w:val="22"/>
          <w:szCs w:val="22"/>
          <w:lang w:val="es-PE" w:eastAsia="es-PE"/>
        </w:rPr>
        <w:t>.4. del artículo 1</w:t>
      </w:r>
      <w:r w:rsidR="00993012" w:rsidRPr="007B76FD">
        <w:rPr>
          <w:rFonts w:ascii="Arial" w:hAnsi="Arial" w:cs="Arial"/>
          <w:bCs/>
          <w:sz w:val="22"/>
          <w:szCs w:val="22"/>
          <w:lang w:val="es-PE" w:eastAsia="es-PE"/>
        </w:rPr>
        <w:t>2</w:t>
      </w:r>
      <w:r w:rsidRPr="007B76FD">
        <w:rPr>
          <w:rFonts w:ascii="Arial" w:hAnsi="Arial" w:cs="Arial"/>
          <w:bCs/>
          <w:sz w:val="22"/>
          <w:szCs w:val="22"/>
          <w:lang w:val="es-PE" w:eastAsia="es-PE"/>
        </w:rPr>
        <w:t>, pudiendo también sustituirla(s).</w:t>
      </w:r>
    </w:p>
    <w:p w14:paraId="4028A20B" w14:textId="77777777" w:rsidR="00587499" w:rsidRPr="007B76FD" w:rsidRDefault="00587499" w:rsidP="004A3AA2">
      <w:pPr>
        <w:tabs>
          <w:tab w:val="left" w:pos="567"/>
          <w:tab w:val="left" w:pos="709"/>
          <w:tab w:val="left" w:pos="851"/>
        </w:tabs>
        <w:jc w:val="both"/>
        <w:rPr>
          <w:rFonts w:ascii="Arial" w:hAnsi="Arial" w:cs="Arial"/>
          <w:bCs/>
          <w:sz w:val="22"/>
          <w:szCs w:val="22"/>
          <w:lang w:val="es-PE" w:eastAsia="es-PE"/>
        </w:rPr>
      </w:pPr>
    </w:p>
    <w:p w14:paraId="71DD48C0" w14:textId="77777777" w:rsidR="00587499" w:rsidRPr="007B76FD" w:rsidRDefault="00587499" w:rsidP="004A3AA2">
      <w:pPr>
        <w:ind w:firstLine="567"/>
        <w:jc w:val="center"/>
        <w:rPr>
          <w:rFonts w:ascii="Arial" w:hAnsi="Arial" w:cs="Arial"/>
          <w:b/>
          <w:bCs/>
          <w:sz w:val="22"/>
          <w:szCs w:val="22"/>
          <w:lang w:val="es-PE" w:eastAsia="es-PE"/>
        </w:rPr>
      </w:pPr>
      <w:r w:rsidRPr="007B76FD">
        <w:rPr>
          <w:rFonts w:ascii="Arial" w:hAnsi="Arial" w:cs="Arial"/>
          <w:b/>
          <w:bCs/>
          <w:sz w:val="22"/>
          <w:szCs w:val="22"/>
          <w:lang w:val="es-PE" w:eastAsia="es-PE"/>
        </w:rPr>
        <w:t>DISPOSICIONES COMPLEMENTARIAS FINALES</w:t>
      </w:r>
    </w:p>
    <w:p w14:paraId="513CD5E6" w14:textId="77777777" w:rsidR="00587499" w:rsidRPr="007B76FD" w:rsidRDefault="00587499" w:rsidP="004A3AA2">
      <w:pPr>
        <w:ind w:firstLine="567"/>
        <w:jc w:val="both"/>
        <w:rPr>
          <w:rFonts w:ascii="Arial" w:hAnsi="Arial" w:cs="Arial"/>
          <w:sz w:val="22"/>
          <w:szCs w:val="22"/>
          <w:lang w:val="es-PE" w:eastAsia="es-PE"/>
        </w:rPr>
      </w:pPr>
    </w:p>
    <w:p w14:paraId="2F125D45" w14:textId="10106C47" w:rsidR="00587499" w:rsidRPr="007B76FD" w:rsidRDefault="00587499" w:rsidP="004A3AA2">
      <w:pPr>
        <w:jc w:val="both"/>
        <w:rPr>
          <w:rFonts w:ascii="Arial" w:hAnsi="Arial" w:cs="Arial"/>
          <w:b/>
          <w:bCs/>
          <w:sz w:val="22"/>
          <w:szCs w:val="22"/>
          <w:lang w:val="es-PE" w:eastAsia="es-PE"/>
        </w:rPr>
      </w:pPr>
      <w:r w:rsidRPr="007B76FD">
        <w:rPr>
          <w:rFonts w:ascii="Arial" w:hAnsi="Arial" w:cs="Arial"/>
          <w:b/>
          <w:bCs/>
          <w:sz w:val="22"/>
          <w:szCs w:val="22"/>
          <w:lang w:val="es-PE" w:eastAsia="es-PE"/>
        </w:rPr>
        <w:t>Primera.</w:t>
      </w:r>
      <w:r w:rsidR="00E72D7A" w:rsidRPr="007B76FD">
        <w:rPr>
          <w:rFonts w:ascii="Arial" w:hAnsi="Arial" w:cs="Arial"/>
          <w:b/>
          <w:bCs/>
          <w:sz w:val="22"/>
          <w:szCs w:val="22"/>
          <w:lang w:val="es-PE" w:eastAsia="es-PE"/>
        </w:rPr>
        <w:t xml:space="preserve"> </w:t>
      </w:r>
      <w:r w:rsidRPr="007B76FD">
        <w:rPr>
          <w:rFonts w:ascii="Arial" w:hAnsi="Arial" w:cs="Arial"/>
          <w:b/>
          <w:bCs/>
          <w:sz w:val="22"/>
          <w:szCs w:val="22"/>
          <w:lang w:val="es-PE" w:eastAsia="es-PE"/>
        </w:rPr>
        <w:t>V</w:t>
      </w:r>
      <w:r w:rsidR="00E72D7A" w:rsidRPr="007B76FD">
        <w:rPr>
          <w:rFonts w:ascii="Arial" w:hAnsi="Arial" w:cs="Arial"/>
          <w:b/>
          <w:bCs/>
          <w:sz w:val="22"/>
          <w:szCs w:val="22"/>
          <w:lang w:val="es-PE" w:eastAsia="es-PE"/>
        </w:rPr>
        <w:t>igencia</w:t>
      </w:r>
    </w:p>
    <w:p w14:paraId="6E90FED9" w14:textId="77777777" w:rsidR="00587499" w:rsidRPr="007B76FD" w:rsidRDefault="00587499" w:rsidP="004A3AA2">
      <w:pPr>
        <w:tabs>
          <w:tab w:val="left" w:pos="709"/>
          <w:tab w:val="left" w:pos="851"/>
        </w:tabs>
        <w:ind w:firstLine="567"/>
        <w:jc w:val="both"/>
        <w:rPr>
          <w:rFonts w:ascii="Arial" w:hAnsi="Arial" w:cs="Arial"/>
          <w:b/>
          <w:bCs/>
          <w:sz w:val="22"/>
          <w:szCs w:val="22"/>
          <w:lang w:val="es-PE" w:eastAsia="es-PE"/>
        </w:rPr>
      </w:pPr>
    </w:p>
    <w:p w14:paraId="4B8DC26B" w14:textId="77777777" w:rsidR="00587499" w:rsidRPr="007B76FD" w:rsidRDefault="00587499" w:rsidP="004A3AA2">
      <w:pPr>
        <w:tabs>
          <w:tab w:val="left" w:pos="709"/>
          <w:tab w:val="left" w:pos="851"/>
        </w:tabs>
        <w:jc w:val="both"/>
        <w:rPr>
          <w:rFonts w:ascii="Arial" w:hAnsi="Arial" w:cs="Arial"/>
          <w:bCs/>
          <w:sz w:val="22"/>
          <w:szCs w:val="22"/>
          <w:lang w:val="es-PE" w:eastAsia="es-PE"/>
        </w:rPr>
      </w:pPr>
      <w:r w:rsidRPr="007B76FD">
        <w:rPr>
          <w:rFonts w:ascii="Arial" w:hAnsi="Arial" w:cs="Arial"/>
          <w:bCs/>
          <w:sz w:val="22"/>
          <w:szCs w:val="22"/>
          <w:lang w:val="es-PE" w:eastAsia="es-PE"/>
        </w:rPr>
        <w:t>La presente resolución entra en vigencia al día siguiente de su publicación en el diario oficial “El Peruano”.</w:t>
      </w:r>
    </w:p>
    <w:p w14:paraId="5818E8C0" w14:textId="77777777" w:rsidR="002D786F" w:rsidRPr="007B76FD" w:rsidRDefault="002D786F" w:rsidP="004A3AA2">
      <w:pPr>
        <w:tabs>
          <w:tab w:val="left" w:pos="709"/>
          <w:tab w:val="left" w:pos="851"/>
        </w:tabs>
        <w:ind w:firstLine="567"/>
        <w:jc w:val="both"/>
        <w:rPr>
          <w:rFonts w:ascii="Arial" w:hAnsi="Arial" w:cs="Arial"/>
          <w:bCs/>
          <w:sz w:val="22"/>
          <w:szCs w:val="22"/>
          <w:lang w:val="es-PE" w:eastAsia="es-PE"/>
        </w:rPr>
      </w:pPr>
    </w:p>
    <w:p w14:paraId="3A20846E" w14:textId="77777777" w:rsidR="00FD1537" w:rsidRPr="007B76FD" w:rsidRDefault="00FD1537" w:rsidP="00FD1537">
      <w:pPr>
        <w:jc w:val="both"/>
        <w:rPr>
          <w:rFonts w:ascii="Arial" w:hAnsi="Arial" w:cs="Arial"/>
          <w:b/>
          <w:bCs/>
          <w:sz w:val="22"/>
          <w:szCs w:val="22"/>
          <w:lang w:val="es-PE" w:eastAsia="es-PE"/>
        </w:rPr>
      </w:pPr>
      <w:r w:rsidRPr="007B76FD">
        <w:rPr>
          <w:rFonts w:ascii="Arial" w:hAnsi="Arial" w:cs="Arial"/>
          <w:b/>
          <w:bCs/>
          <w:sz w:val="22"/>
          <w:szCs w:val="22"/>
          <w:lang w:val="es-PE" w:eastAsia="es-PE"/>
        </w:rPr>
        <w:t xml:space="preserve">Segunda. Garantías </w:t>
      </w:r>
    </w:p>
    <w:p w14:paraId="0C85496E" w14:textId="77777777" w:rsidR="00FD1537" w:rsidRPr="007B76FD" w:rsidRDefault="00FD1537" w:rsidP="00FD1537">
      <w:pPr>
        <w:ind w:firstLine="567"/>
        <w:jc w:val="both"/>
        <w:rPr>
          <w:rFonts w:ascii="Arial" w:hAnsi="Arial" w:cs="Arial"/>
          <w:bCs/>
          <w:sz w:val="22"/>
          <w:szCs w:val="22"/>
          <w:lang w:val="es-PE" w:eastAsia="es-PE"/>
        </w:rPr>
      </w:pPr>
    </w:p>
    <w:p w14:paraId="1261874A" w14:textId="74111A64" w:rsidR="001843A2" w:rsidRPr="007B76FD" w:rsidRDefault="001843A2" w:rsidP="001843A2">
      <w:pPr>
        <w:jc w:val="both"/>
        <w:rPr>
          <w:rFonts w:ascii="Arial" w:hAnsi="Arial" w:cs="Arial"/>
          <w:sz w:val="22"/>
          <w:szCs w:val="22"/>
        </w:rPr>
      </w:pPr>
      <w:r w:rsidRPr="007B76FD">
        <w:rPr>
          <w:rFonts w:ascii="Arial" w:hAnsi="Arial" w:cs="Arial"/>
        </w:rPr>
        <w:t xml:space="preserve">Si </w:t>
      </w:r>
      <w:r w:rsidRPr="007B76FD">
        <w:rPr>
          <w:rFonts w:ascii="Arial" w:hAnsi="Arial" w:cs="Arial"/>
          <w:sz w:val="22"/>
          <w:szCs w:val="22"/>
        </w:rPr>
        <w:t xml:space="preserve">en un aplazamiento y/o fraccionamiento particular otorgado con anterioridad existe una(s) garantía(s) hipotecaria(s) vigente(s) a la fecha de presentación de la solicitud de  refinanciamiento </w:t>
      </w:r>
      <w:r w:rsidR="005E2411" w:rsidRPr="007B76FD">
        <w:rPr>
          <w:rFonts w:ascii="Arial" w:hAnsi="Arial" w:cs="Arial"/>
          <w:sz w:val="22"/>
          <w:szCs w:val="22"/>
        </w:rPr>
        <w:t>q</w:t>
      </w:r>
      <w:r w:rsidRPr="007B76FD">
        <w:rPr>
          <w:rFonts w:ascii="Arial" w:hAnsi="Arial" w:cs="Arial"/>
          <w:sz w:val="22"/>
          <w:szCs w:val="22"/>
        </w:rPr>
        <w:t>ue garantice deuda tributaria que constituya ingreso del Tesoro Público</w:t>
      </w:r>
      <w:r w:rsidR="00DE0E11" w:rsidRPr="007B76FD">
        <w:rPr>
          <w:rFonts w:ascii="Arial" w:hAnsi="Arial" w:cs="Arial"/>
          <w:sz w:val="22"/>
          <w:szCs w:val="22"/>
        </w:rPr>
        <w:t>, incluida deuda aduanera,</w:t>
      </w:r>
      <w:r w:rsidRPr="007B76FD">
        <w:rPr>
          <w:rFonts w:ascii="Arial" w:hAnsi="Arial" w:cs="Arial"/>
          <w:sz w:val="22"/>
          <w:szCs w:val="22"/>
        </w:rPr>
        <w:t xml:space="preserve"> o de ESSALUD o que garantice un </w:t>
      </w:r>
      <w:r w:rsidR="00DB6AED" w:rsidRPr="007B76FD">
        <w:rPr>
          <w:rFonts w:ascii="Arial" w:hAnsi="Arial" w:cs="Arial"/>
          <w:sz w:val="22"/>
          <w:szCs w:val="22"/>
        </w:rPr>
        <w:t>aplazamiento y/o fraccionamiento otorgado al amparo del Decreto Legislativo N.° 1487</w:t>
      </w:r>
      <w:r w:rsidR="005E2411" w:rsidRPr="007B76FD">
        <w:rPr>
          <w:rFonts w:ascii="Arial" w:hAnsi="Arial" w:cs="Arial"/>
          <w:sz w:val="22"/>
          <w:szCs w:val="22"/>
        </w:rPr>
        <w:t>,</w:t>
      </w:r>
      <w:r w:rsidR="00DB6AED" w:rsidRPr="007B76FD">
        <w:rPr>
          <w:rFonts w:ascii="Arial" w:hAnsi="Arial" w:cs="Arial"/>
          <w:sz w:val="22"/>
          <w:szCs w:val="22"/>
        </w:rPr>
        <w:t xml:space="preserve"> </w:t>
      </w:r>
      <w:r w:rsidRPr="007B76FD">
        <w:rPr>
          <w:rFonts w:ascii="Arial" w:hAnsi="Arial" w:cs="Arial"/>
          <w:sz w:val="22"/>
          <w:szCs w:val="22"/>
        </w:rPr>
        <w:t>se puede(n) ofrecer dicha(s) garantía(s) hipotecaria(s) para garantizar el saldo del RAF</w:t>
      </w:r>
      <w:r w:rsidR="00DB6AED" w:rsidRPr="007B76FD">
        <w:rPr>
          <w:rFonts w:ascii="Arial" w:hAnsi="Arial" w:cs="Arial"/>
          <w:sz w:val="22"/>
          <w:szCs w:val="22"/>
        </w:rPr>
        <w:t xml:space="preserve"> y, de corresponder, otros saldos,</w:t>
      </w:r>
      <w:r w:rsidRPr="007B76FD">
        <w:rPr>
          <w:rFonts w:ascii="Arial" w:hAnsi="Arial" w:cs="Arial"/>
          <w:sz w:val="22"/>
          <w:szCs w:val="22"/>
        </w:rPr>
        <w:t xml:space="preserve"> contenido</w:t>
      </w:r>
      <w:r w:rsidR="00DB6AED" w:rsidRPr="007B76FD">
        <w:rPr>
          <w:rFonts w:ascii="Arial" w:hAnsi="Arial" w:cs="Arial"/>
          <w:sz w:val="22"/>
          <w:szCs w:val="22"/>
        </w:rPr>
        <w:t>(s)</w:t>
      </w:r>
      <w:r w:rsidRPr="007B76FD">
        <w:rPr>
          <w:rFonts w:ascii="Arial" w:hAnsi="Arial" w:cs="Arial"/>
          <w:sz w:val="22"/>
          <w:szCs w:val="22"/>
        </w:rPr>
        <w:t xml:space="preserve"> en la mencionada solicitud, siempre que la(s) garantía(s) hipotecaria(s) sola(s) o junto con otras garantías cubra(n) el monto total de</w:t>
      </w:r>
      <w:r w:rsidR="00DB6AED" w:rsidRPr="007B76FD">
        <w:rPr>
          <w:rFonts w:ascii="Arial" w:hAnsi="Arial" w:cs="Arial"/>
          <w:sz w:val="22"/>
          <w:szCs w:val="22"/>
        </w:rPr>
        <w:t xml:space="preserve"> dicho(s)</w:t>
      </w:r>
      <w:r w:rsidRPr="007B76FD">
        <w:rPr>
          <w:rFonts w:ascii="Arial" w:hAnsi="Arial" w:cs="Arial"/>
          <w:sz w:val="22"/>
          <w:szCs w:val="22"/>
        </w:rPr>
        <w:t xml:space="preserve"> saldo</w:t>
      </w:r>
      <w:r w:rsidR="00DB6AED" w:rsidRPr="007B76FD">
        <w:rPr>
          <w:rFonts w:ascii="Arial" w:hAnsi="Arial" w:cs="Arial"/>
          <w:sz w:val="22"/>
          <w:szCs w:val="22"/>
        </w:rPr>
        <w:t>(s)</w:t>
      </w:r>
      <w:r w:rsidR="005E2411" w:rsidRPr="007B76FD">
        <w:rPr>
          <w:rFonts w:ascii="Arial" w:hAnsi="Arial" w:cs="Arial"/>
          <w:sz w:val="22"/>
          <w:szCs w:val="22"/>
        </w:rPr>
        <w:t>.</w:t>
      </w:r>
      <w:r w:rsidRPr="007B76FD">
        <w:rPr>
          <w:rFonts w:ascii="Arial" w:hAnsi="Arial" w:cs="Arial"/>
          <w:sz w:val="22"/>
          <w:szCs w:val="22"/>
        </w:rPr>
        <w:t xml:space="preserve"> En caso contrario, debe ser devuelta </w:t>
      </w:r>
      <w:bookmarkStart w:id="15" w:name="_Hlk76096079"/>
      <w:r w:rsidRPr="007B76FD">
        <w:rPr>
          <w:rFonts w:ascii="Arial" w:hAnsi="Arial" w:cs="Arial"/>
          <w:sz w:val="22"/>
          <w:szCs w:val="22"/>
        </w:rPr>
        <w:t>al deudor tributario cuando se emita la resolución aprobatoria de refinanciamiento.</w:t>
      </w:r>
    </w:p>
    <w:p w14:paraId="30093D8A" w14:textId="6DBF0937" w:rsidR="006065AC" w:rsidRPr="007B76FD" w:rsidRDefault="006065AC" w:rsidP="004A3AA2">
      <w:pPr>
        <w:jc w:val="both"/>
        <w:rPr>
          <w:rFonts w:ascii="Arial" w:hAnsi="Arial" w:cs="Arial"/>
          <w:sz w:val="22"/>
          <w:szCs w:val="22"/>
        </w:rPr>
      </w:pPr>
    </w:p>
    <w:bookmarkEnd w:id="15"/>
    <w:p w14:paraId="6D8A9EB0" w14:textId="19A1C924" w:rsidR="006065AC" w:rsidRPr="007B76FD" w:rsidRDefault="006065AC" w:rsidP="004A3AA2">
      <w:pPr>
        <w:jc w:val="both"/>
        <w:rPr>
          <w:rFonts w:ascii="Arial" w:hAnsi="Arial" w:cs="Arial"/>
          <w:sz w:val="22"/>
          <w:szCs w:val="22"/>
        </w:rPr>
      </w:pPr>
      <w:r w:rsidRPr="007B76FD">
        <w:rPr>
          <w:rFonts w:ascii="Arial" w:hAnsi="Arial" w:cs="Arial"/>
          <w:sz w:val="22"/>
          <w:szCs w:val="22"/>
        </w:rPr>
        <w:t>Para efecto del párrafo anterior, se debe cumplir con las disposiciones establecidas en la presente resolución.</w:t>
      </w:r>
    </w:p>
    <w:p w14:paraId="06D07AD4" w14:textId="77777777" w:rsidR="0016301B" w:rsidRPr="007B76FD" w:rsidRDefault="0016301B" w:rsidP="004A3AA2">
      <w:pPr>
        <w:jc w:val="both"/>
        <w:rPr>
          <w:rFonts w:ascii="Arial" w:hAnsi="Arial" w:cs="Arial"/>
          <w:b/>
          <w:sz w:val="22"/>
          <w:szCs w:val="22"/>
        </w:rPr>
      </w:pPr>
    </w:p>
    <w:p w14:paraId="4F7AB4F2" w14:textId="75326BD6" w:rsidR="0016301B" w:rsidRPr="007B76FD" w:rsidRDefault="0016301B" w:rsidP="004A3AA2">
      <w:pPr>
        <w:tabs>
          <w:tab w:val="left" w:pos="709"/>
          <w:tab w:val="left" w:pos="851"/>
        </w:tabs>
        <w:jc w:val="both"/>
        <w:rPr>
          <w:rFonts w:ascii="Arial" w:hAnsi="Arial" w:cs="Arial"/>
          <w:b/>
          <w:bCs/>
          <w:sz w:val="22"/>
          <w:szCs w:val="22"/>
          <w:lang w:val="es-PE" w:eastAsia="es-PE"/>
        </w:rPr>
      </w:pPr>
      <w:r w:rsidRPr="007B76FD">
        <w:rPr>
          <w:rFonts w:ascii="Arial" w:hAnsi="Arial" w:cs="Arial"/>
          <w:b/>
          <w:bCs/>
          <w:sz w:val="22"/>
          <w:szCs w:val="22"/>
          <w:lang w:val="es-PE" w:eastAsia="es-PE"/>
        </w:rPr>
        <w:t>Tercera. Presentación de solicitudes en medios distintos al Formulario Virtual N.</w:t>
      </w:r>
      <w:r w:rsidR="00295A27" w:rsidRPr="007B76FD">
        <w:rPr>
          <w:rFonts w:ascii="Arial" w:hAnsi="Arial" w:cs="Arial"/>
          <w:b/>
          <w:bCs/>
          <w:sz w:val="22"/>
          <w:szCs w:val="22"/>
          <w:lang w:val="es-PE" w:eastAsia="es-PE"/>
        </w:rPr>
        <w:t>°</w:t>
      </w:r>
      <w:r w:rsidRPr="007B76FD">
        <w:rPr>
          <w:rFonts w:ascii="Arial" w:hAnsi="Arial" w:cs="Arial"/>
          <w:b/>
          <w:bCs/>
          <w:sz w:val="22"/>
          <w:szCs w:val="22"/>
          <w:lang w:val="es-PE" w:eastAsia="es-PE"/>
        </w:rPr>
        <w:t xml:space="preserve"> 689 – </w:t>
      </w:r>
      <w:r w:rsidR="00AB0425" w:rsidRPr="007B76FD">
        <w:rPr>
          <w:rFonts w:ascii="Arial" w:hAnsi="Arial" w:cs="Arial"/>
          <w:b/>
          <w:bCs/>
          <w:sz w:val="22"/>
          <w:szCs w:val="22"/>
          <w:lang w:val="es-PE" w:eastAsia="es-PE"/>
        </w:rPr>
        <w:t>“</w:t>
      </w:r>
      <w:r w:rsidRPr="007B76FD">
        <w:rPr>
          <w:rFonts w:ascii="Arial" w:hAnsi="Arial" w:cs="Arial"/>
          <w:b/>
          <w:bCs/>
          <w:sz w:val="22"/>
          <w:szCs w:val="22"/>
          <w:lang w:val="es-PE" w:eastAsia="es-PE"/>
        </w:rPr>
        <w:t>Solicitud de refinanciamiento del saldo de la deuda tributaria</w:t>
      </w:r>
      <w:r w:rsidR="00AB0425" w:rsidRPr="007B76FD">
        <w:rPr>
          <w:rFonts w:ascii="Arial" w:hAnsi="Arial" w:cs="Arial"/>
          <w:b/>
          <w:bCs/>
          <w:sz w:val="22"/>
          <w:szCs w:val="22"/>
          <w:lang w:val="es-PE" w:eastAsia="es-PE"/>
        </w:rPr>
        <w:t>”</w:t>
      </w:r>
      <w:r w:rsidRPr="007B76FD">
        <w:rPr>
          <w:rFonts w:ascii="Arial" w:hAnsi="Arial" w:cs="Arial"/>
          <w:b/>
          <w:bCs/>
          <w:sz w:val="22"/>
          <w:szCs w:val="22"/>
          <w:lang w:val="es-PE" w:eastAsia="es-PE"/>
        </w:rPr>
        <w:t xml:space="preserve"> </w:t>
      </w:r>
    </w:p>
    <w:p w14:paraId="2C81072D" w14:textId="77777777" w:rsidR="0016301B" w:rsidRPr="007B76FD" w:rsidRDefault="0016301B" w:rsidP="004A3AA2">
      <w:pPr>
        <w:tabs>
          <w:tab w:val="left" w:pos="709"/>
          <w:tab w:val="left" w:pos="851"/>
        </w:tabs>
        <w:jc w:val="both"/>
        <w:rPr>
          <w:rFonts w:ascii="Arial" w:hAnsi="Arial" w:cs="Arial"/>
          <w:b/>
          <w:bCs/>
          <w:sz w:val="22"/>
          <w:szCs w:val="22"/>
          <w:lang w:val="es-PE" w:eastAsia="es-PE"/>
        </w:rPr>
      </w:pPr>
    </w:p>
    <w:p w14:paraId="317C7D42" w14:textId="2F797AC1" w:rsidR="0016301B" w:rsidRPr="007B76FD" w:rsidRDefault="0016301B" w:rsidP="004A3AA2">
      <w:pPr>
        <w:tabs>
          <w:tab w:val="left" w:pos="709"/>
          <w:tab w:val="left" w:pos="851"/>
        </w:tabs>
        <w:jc w:val="both"/>
        <w:rPr>
          <w:rFonts w:ascii="Arial" w:hAnsi="Arial" w:cs="Arial"/>
          <w:bCs/>
          <w:sz w:val="22"/>
          <w:szCs w:val="22"/>
          <w:lang w:val="es-PE" w:eastAsia="es-PE"/>
        </w:rPr>
      </w:pPr>
      <w:r w:rsidRPr="007B76FD">
        <w:rPr>
          <w:rFonts w:ascii="Arial" w:hAnsi="Arial" w:cs="Arial"/>
          <w:bCs/>
          <w:sz w:val="22"/>
          <w:szCs w:val="22"/>
          <w:lang w:val="es-PE" w:eastAsia="es-PE"/>
        </w:rPr>
        <w:t xml:space="preserve">Las solicitudes </w:t>
      </w:r>
      <w:r w:rsidR="00FD1537" w:rsidRPr="007B76FD">
        <w:rPr>
          <w:rFonts w:ascii="Arial" w:hAnsi="Arial" w:cs="Arial"/>
          <w:bCs/>
          <w:sz w:val="22"/>
          <w:szCs w:val="22"/>
          <w:lang w:val="es-PE" w:eastAsia="es-PE"/>
        </w:rPr>
        <w:t xml:space="preserve">de refinanciamiento del saldo del RAF </w:t>
      </w:r>
      <w:r w:rsidRPr="007B76FD">
        <w:rPr>
          <w:rFonts w:ascii="Arial" w:hAnsi="Arial" w:cs="Arial"/>
          <w:bCs/>
          <w:sz w:val="22"/>
          <w:szCs w:val="22"/>
          <w:lang w:val="es-PE" w:eastAsia="es-PE"/>
        </w:rPr>
        <w:t xml:space="preserve">que se hubieran presentado con anterioridad a la vigencia de la presente resolución o que se presenten por un medio distinto al </w:t>
      </w:r>
      <w:r w:rsidR="001542B2" w:rsidRPr="007B76FD">
        <w:rPr>
          <w:rFonts w:ascii="Arial" w:hAnsi="Arial" w:cs="Arial"/>
          <w:bCs/>
          <w:sz w:val="22"/>
          <w:szCs w:val="22"/>
          <w:lang w:val="es-PE" w:eastAsia="es-PE"/>
        </w:rPr>
        <w:t>F</w:t>
      </w:r>
      <w:r w:rsidRPr="007B76FD">
        <w:rPr>
          <w:rFonts w:ascii="Arial" w:hAnsi="Arial" w:cs="Arial"/>
          <w:bCs/>
          <w:sz w:val="22"/>
          <w:szCs w:val="22"/>
          <w:lang w:val="es-PE" w:eastAsia="es-PE"/>
        </w:rPr>
        <w:t xml:space="preserve">ormulario </w:t>
      </w:r>
      <w:r w:rsidR="001542B2" w:rsidRPr="007B76FD">
        <w:rPr>
          <w:rFonts w:ascii="Arial" w:hAnsi="Arial" w:cs="Arial"/>
          <w:bCs/>
          <w:sz w:val="22"/>
          <w:szCs w:val="22"/>
          <w:lang w:val="es-PE" w:eastAsia="es-PE"/>
        </w:rPr>
        <w:t>V</w:t>
      </w:r>
      <w:r w:rsidRPr="007B76FD">
        <w:rPr>
          <w:rFonts w:ascii="Arial" w:hAnsi="Arial" w:cs="Arial"/>
          <w:bCs/>
          <w:sz w:val="22"/>
          <w:szCs w:val="22"/>
          <w:lang w:val="es-PE" w:eastAsia="es-PE"/>
        </w:rPr>
        <w:t>irtual N.° 689 - “Solicitud de refinanciamiento del saldo de la deuda tributaria” se consideran como no presentadas.</w:t>
      </w:r>
    </w:p>
    <w:p w14:paraId="407F8486" w14:textId="77777777" w:rsidR="00FD1537" w:rsidRPr="007B76FD" w:rsidRDefault="00FD1537" w:rsidP="00FD1537">
      <w:pPr>
        <w:pStyle w:val="Prrafodelista"/>
        <w:rPr>
          <w:rFonts w:ascii="Arial" w:hAnsi="Arial" w:cs="Arial"/>
          <w:bCs/>
          <w:sz w:val="22"/>
          <w:szCs w:val="22"/>
          <w:lang w:val="es-PE" w:eastAsia="es-PE"/>
        </w:rPr>
      </w:pPr>
    </w:p>
    <w:p w14:paraId="62A37D0B" w14:textId="41D46D9F" w:rsidR="00FD1537" w:rsidRPr="007B76FD" w:rsidRDefault="00FD1537" w:rsidP="00FD1537">
      <w:pPr>
        <w:tabs>
          <w:tab w:val="left" w:pos="709"/>
          <w:tab w:val="left" w:pos="851"/>
        </w:tabs>
        <w:jc w:val="both"/>
        <w:rPr>
          <w:rFonts w:ascii="Arial" w:hAnsi="Arial" w:cs="Arial"/>
          <w:b/>
          <w:bCs/>
          <w:sz w:val="22"/>
          <w:szCs w:val="22"/>
          <w:lang w:eastAsia="es-PE"/>
        </w:rPr>
      </w:pPr>
      <w:r w:rsidRPr="007B76FD">
        <w:rPr>
          <w:rFonts w:ascii="Arial" w:hAnsi="Arial" w:cs="Arial"/>
          <w:b/>
          <w:bCs/>
          <w:sz w:val="22"/>
          <w:szCs w:val="22"/>
          <w:lang w:val="es-PE" w:eastAsia="es-PE"/>
        </w:rPr>
        <w:t>Cuarta. De la aplicación de determinadas normas para efecto de la presentación de la solicitud de refinanciamiento y para el pago de dicho refinanciamiento</w:t>
      </w:r>
    </w:p>
    <w:p w14:paraId="3500F86C" w14:textId="7C0E7DA3" w:rsidR="00FD1537" w:rsidRPr="007B76FD" w:rsidRDefault="00FD1537" w:rsidP="00FD1537">
      <w:pPr>
        <w:pStyle w:val="NormalWeb"/>
        <w:jc w:val="both"/>
        <w:rPr>
          <w:rFonts w:ascii="Arial" w:hAnsi="Arial" w:cs="Arial"/>
          <w:color w:val="000000"/>
          <w:sz w:val="22"/>
          <w:szCs w:val="22"/>
        </w:rPr>
      </w:pPr>
      <w:r w:rsidRPr="007B76FD">
        <w:rPr>
          <w:rFonts w:ascii="Arial" w:hAnsi="Arial" w:cs="Arial"/>
          <w:color w:val="000000"/>
          <w:sz w:val="22"/>
          <w:szCs w:val="22"/>
        </w:rPr>
        <w:t>Para efecto de lo dispuesto en la presente resolución:</w:t>
      </w:r>
    </w:p>
    <w:p w14:paraId="01471085" w14:textId="45DE2B91" w:rsidR="00FD1537" w:rsidRPr="007B76FD" w:rsidRDefault="00FD1537" w:rsidP="00A001A9">
      <w:pPr>
        <w:pStyle w:val="Prrafodelista"/>
        <w:numPr>
          <w:ilvl w:val="0"/>
          <w:numId w:val="48"/>
        </w:numPr>
        <w:ind w:left="426" w:hanging="426"/>
        <w:jc w:val="both"/>
        <w:rPr>
          <w:rFonts w:ascii="Arial" w:hAnsi="Arial" w:cs="Arial"/>
          <w:color w:val="000000"/>
          <w:sz w:val="22"/>
          <w:szCs w:val="22"/>
        </w:rPr>
      </w:pPr>
      <w:r w:rsidRPr="007B76FD">
        <w:rPr>
          <w:rFonts w:ascii="Arial" w:hAnsi="Arial" w:cs="Arial"/>
          <w:color w:val="000000"/>
          <w:sz w:val="22"/>
          <w:szCs w:val="22"/>
        </w:rPr>
        <w:lastRenderedPageBreak/>
        <w:t>Extiéndase los alcances de la Resolución de Superintendencia N.° 109-2000</w:t>
      </w:r>
      <w:r w:rsidR="00316607" w:rsidRPr="007B76FD">
        <w:rPr>
          <w:rFonts w:ascii="Arial" w:hAnsi="Arial" w:cs="Arial"/>
          <w:color w:val="000000"/>
          <w:sz w:val="22"/>
          <w:szCs w:val="22"/>
        </w:rPr>
        <w:t>/</w:t>
      </w:r>
      <w:r w:rsidRPr="007B76FD">
        <w:rPr>
          <w:rFonts w:ascii="Arial" w:hAnsi="Arial" w:cs="Arial"/>
          <w:color w:val="000000"/>
          <w:sz w:val="22"/>
          <w:szCs w:val="22"/>
        </w:rPr>
        <w:t>SUNAT para presentar la solicitud de refinanciamiento</w:t>
      </w:r>
      <w:r w:rsidR="00316607" w:rsidRPr="007B76FD">
        <w:rPr>
          <w:rFonts w:ascii="Arial" w:hAnsi="Arial" w:cs="Arial"/>
          <w:color w:val="000000"/>
          <w:sz w:val="22"/>
          <w:szCs w:val="22"/>
        </w:rPr>
        <w:t xml:space="preserve"> que contenga </w:t>
      </w:r>
      <w:r w:rsidRPr="007B76FD">
        <w:rPr>
          <w:rFonts w:ascii="Arial" w:hAnsi="Arial" w:cs="Arial"/>
          <w:color w:val="000000"/>
          <w:sz w:val="22"/>
          <w:szCs w:val="22"/>
        </w:rPr>
        <w:t xml:space="preserve">saldo del RAF que </w:t>
      </w:r>
      <w:r w:rsidR="00316607" w:rsidRPr="007B76FD">
        <w:rPr>
          <w:rFonts w:ascii="Arial" w:hAnsi="Arial" w:cs="Arial"/>
          <w:color w:val="000000"/>
          <w:sz w:val="22"/>
          <w:szCs w:val="22"/>
        </w:rPr>
        <w:t xml:space="preserve">incluya </w:t>
      </w:r>
      <w:r w:rsidRPr="007B76FD">
        <w:rPr>
          <w:rFonts w:ascii="Arial" w:hAnsi="Arial" w:cs="Arial"/>
          <w:color w:val="000000"/>
          <w:sz w:val="22"/>
          <w:szCs w:val="22"/>
        </w:rPr>
        <w:t>deuda tributaria aduanera.</w:t>
      </w:r>
    </w:p>
    <w:p w14:paraId="1E516428" w14:textId="77777777" w:rsidR="00FD1537" w:rsidRPr="007B76FD" w:rsidRDefault="00FD1537" w:rsidP="00FD1537">
      <w:pPr>
        <w:pStyle w:val="Prrafodelista"/>
        <w:ind w:left="426"/>
        <w:jc w:val="both"/>
        <w:rPr>
          <w:rFonts w:ascii="Arial" w:hAnsi="Arial" w:cs="Arial"/>
          <w:color w:val="000000"/>
          <w:sz w:val="22"/>
          <w:szCs w:val="22"/>
        </w:rPr>
      </w:pPr>
    </w:p>
    <w:p w14:paraId="337C21F5" w14:textId="031D9505" w:rsidR="00FD1537" w:rsidRPr="007B76FD" w:rsidRDefault="00FD1537" w:rsidP="00A001A9">
      <w:pPr>
        <w:pStyle w:val="Prrafodelista"/>
        <w:numPr>
          <w:ilvl w:val="0"/>
          <w:numId w:val="48"/>
        </w:numPr>
        <w:tabs>
          <w:tab w:val="left" w:pos="709"/>
          <w:tab w:val="left" w:pos="851"/>
        </w:tabs>
        <w:ind w:left="426" w:hanging="426"/>
        <w:jc w:val="both"/>
        <w:rPr>
          <w:rFonts w:ascii="Arial" w:hAnsi="Arial" w:cs="Arial"/>
          <w:bCs/>
          <w:sz w:val="22"/>
          <w:szCs w:val="22"/>
          <w:lang w:val="es-PE" w:eastAsia="es-PE"/>
        </w:rPr>
      </w:pPr>
      <w:r w:rsidRPr="007B76FD">
        <w:rPr>
          <w:rFonts w:ascii="Arial" w:hAnsi="Arial" w:cs="Arial"/>
          <w:color w:val="000000"/>
          <w:sz w:val="22"/>
          <w:szCs w:val="22"/>
        </w:rPr>
        <w:t>Extiéndase los alcances de la Resolución de Superintendencia N.° 125-2003</w:t>
      </w:r>
      <w:r w:rsidR="00316607" w:rsidRPr="007B76FD">
        <w:rPr>
          <w:rFonts w:ascii="Arial" w:hAnsi="Arial" w:cs="Arial"/>
          <w:color w:val="000000"/>
          <w:sz w:val="22"/>
          <w:szCs w:val="22"/>
        </w:rPr>
        <w:t>/</w:t>
      </w:r>
      <w:r w:rsidRPr="007B76FD">
        <w:rPr>
          <w:rFonts w:ascii="Arial" w:hAnsi="Arial" w:cs="Arial"/>
          <w:color w:val="000000"/>
          <w:sz w:val="22"/>
          <w:szCs w:val="22"/>
        </w:rPr>
        <w:t>SUNAT y la Resolución de Superintendencia N.° 038-2010</w:t>
      </w:r>
      <w:r w:rsidR="00316607" w:rsidRPr="007B76FD">
        <w:rPr>
          <w:rFonts w:ascii="Arial" w:hAnsi="Arial" w:cs="Arial"/>
          <w:color w:val="000000"/>
          <w:sz w:val="22"/>
          <w:szCs w:val="22"/>
        </w:rPr>
        <w:t>/</w:t>
      </w:r>
      <w:r w:rsidRPr="007B76FD">
        <w:rPr>
          <w:rFonts w:ascii="Arial" w:hAnsi="Arial" w:cs="Arial"/>
          <w:color w:val="000000"/>
          <w:sz w:val="22"/>
          <w:szCs w:val="22"/>
        </w:rPr>
        <w:t>SUNAT, para realizar el pago de deuda tributaria aduanera contenida en una resolución aprobatoria de refinanciamiento</w:t>
      </w:r>
      <w:r w:rsidR="005E2411" w:rsidRPr="007B76FD">
        <w:rPr>
          <w:rFonts w:ascii="Arial" w:hAnsi="Arial" w:cs="Arial"/>
          <w:color w:val="000000"/>
          <w:sz w:val="22"/>
          <w:szCs w:val="22"/>
        </w:rPr>
        <w:t>.</w:t>
      </w:r>
    </w:p>
    <w:p w14:paraId="37E0A750" w14:textId="77777777" w:rsidR="00FD1537" w:rsidRPr="007B76FD" w:rsidRDefault="00FD1537" w:rsidP="00FD1537">
      <w:pPr>
        <w:tabs>
          <w:tab w:val="left" w:pos="709"/>
          <w:tab w:val="left" w:pos="851"/>
        </w:tabs>
        <w:jc w:val="both"/>
        <w:rPr>
          <w:rFonts w:ascii="Arial" w:hAnsi="Arial" w:cs="Arial"/>
          <w:bCs/>
          <w:sz w:val="22"/>
          <w:szCs w:val="22"/>
          <w:lang w:val="es-PE" w:eastAsia="es-PE"/>
        </w:rPr>
      </w:pPr>
    </w:p>
    <w:p w14:paraId="304D0747" w14:textId="7D90E519" w:rsidR="005F50DA" w:rsidRDefault="005F50DA" w:rsidP="005F50DA">
      <w:pPr>
        <w:jc w:val="both"/>
        <w:rPr>
          <w:rFonts w:ascii="Arial" w:hAnsi="Arial" w:cs="Arial"/>
          <w:b/>
          <w:bCs/>
          <w:sz w:val="22"/>
          <w:szCs w:val="22"/>
          <w:lang w:val="es-PE" w:eastAsia="es-PE"/>
        </w:rPr>
      </w:pPr>
      <w:r>
        <w:rPr>
          <w:rFonts w:ascii="Arial" w:hAnsi="Arial" w:cs="Arial"/>
          <w:b/>
          <w:bCs/>
          <w:sz w:val="22"/>
          <w:szCs w:val="22"/>
          <w:lang w:val="es-PE" w:eastAsia="es-PE"/>
        </w:rPr>
        <w:t>Quinta. De la consideración del refinanciamiento para efecto de la Resolución y el Reglamento de aplazamiento y/o fraccionamiento de la deuda tributaria</w:t>
      </w:r>
    </w:p>
    <w:p w14:paraId="64BE8E3A" w14:textId="7D633D87" w:rsidR="005F50DA" w:rsidRDefault="005F50DA" w:rsidP="005F50DA">
      <w:pPr>
        <w:rPr>
          <w:rFonts w:ascii="Arial" w:hAnsi="Arial" w:cs="Arial"/>
          <w:b/>
          <w:bCs/>
          <w:sz w:val="22"/>
          <w:szCs w:val="22"/>
          <w:lang w:val="es-PE" w:eastAsia="es-PE"/>
        </w:rPr>
      </w:pPr>
    </w:p>
    <w:p w14:paraId="633C6AE9" w14:textId="5B9AA853" w:rsidR="005F50DA" w:rsidRPr="005F50DA" w:rsidRDefault="005F50DA" w:rsidP="005F50DA">
      <w:pPr>
        <w:jc w:val="both"/>
        <w:rPr>
          <w:rFonts w:ascii="Arial" w:hAnsi="Arial" w:cs="Arial"/>
          <w:bCs/>
          <w:sz w:val="22"/>
          <w:szCs w:val="22"/>
          <w:lang w:val="es-PE" w:eastAsia="es-PE"/>
        </w:rPr>
      </w:pPr>
      <w:r w:rsidRPr="005F50DA">
        <w:rPr>
          <w:rFonts w:ascii="Arial" w:hAnsi="Arial" w:cs="Arial"/>
          <w:bCs/>
          <w:sz w:val="22"/>
          <w:szCs w:val="22"/>
          <w:lang w:val="es-PE" w:eastAsia="es-PE"/>
        </w:rPr>
        <w:t>Para efecto de lo dispuesto en el artículo 7 y el numeral 10.2 del art</w:t>
      </w:r>
      <w:r>
        <w:rPr>
          <w:rFonts w:ascii="Arial" w:hAnsi="Arial" w:cs="Arial"/>
          <w:bCs/>
          <w:sz w:val="22"/>
          <w:szCs w:val="22"/>
          <w:lang w:val="es-PE" w:eastAsia="es-PE"/>
        </w:rPr>
        <w:t>í</w:t>
      </w:r>
      <w:r w:rsidRPr="005F50DA">
        <w:rPr>
          <w:rFonts w:ascii="Arial" w:hAnsi="Arial" w:cs="Arial"/>
          <w:bCs/>
          <w:sz w:val="22"/>
          <w:szCs w:val="22"/>
          <w:lang w:val="es-PE" w:eastAsia="es-PE"/>
        </w:rPr>
        <w:t>culo 10 de la Resolución y del Reglamento de aplazamiento y/o fraccionamiento de la deuda tributaria aprobado por la Resolución de Superintendencia N.° 161-2015/SUNAT</w:t>
      </w:r>
      <w:r>
        <w:rPr>
          <w:rFonts w:ascii="Arial" w:hAnsi="Arial" w:cs="Arial"/>
          <w:bCs/>
          <w:sz w:val="22"/>
          <w:szCs w:val="22"/>
          <w:lang w:val="es-PE" w:eastAsia="es-PE"/>
        </w:rPr>
        <w:t xml:space="preserve">, también </w:t>
      </w:r>
      <w:r w:rsidRPr="005F50DA">
        <w:rPr>
          <w:rFonts w:ascii="Arial" w:hAnsi="Arial" w:cs="Arial"/>
          <w:bCs/>
          <w:sz w:val="22"/>
          <w:szCs w:val="22"/>
          <w:lang w:val="es-PE" w:eastAsia="es-PE"/>
        </w:rPr>
        <w:t>se considera el refinanciamiento regulado en la presente resolución.</w:t>
      </w:r>
    </w:p>
    <w:p w14:paraId="6E40B5CE" w14:textId="77777777" w:rsidR="005F50DA" w:rsidRPr="005F50DA" w:rsidRDefault="005F50DA" w:rsidP="004A3AA2">
      <w:pPr>
        <w:jc w:val="center"/>
        <w:rPr>
          <w:rFonts w:ascii="Arial" w:hAnsi="Arial" w:cs="Arial"/>
          <w:bCs/>
          <w:sz w:val="22"/>
          <w:szCs w:val="22"/>
          <w:lang w:val="es-PE" w:eastAsia="es-PE"/>
        </w:rPr>
      </w:pPr>
    </w:p>
    <w:p w14:paraId="002AF000" w14:textId="161CE9C4" w:rsidR="0016301B" w:rsidRPr="007B76FD" w:rsidRDefault="0016301B" w:rsidP="004A3AA2">
      <w:pPr>
        <w:jc w:val="center"/>
        <w:rPr>
          <w:rFonts w:ascii="Arial" w:hAnsi="Arial" w:cs="Arial"/>
          <w:b/>
          <w:bCs/>
          <w:sz w:val="22"/>
          <w:szCs w:val="22"/>
          <w:lang w:val="es-PE" w:eastAsia="es-PE"/>
        </w:rPr>
      </w:pPr>
      <w:r w:rsidRPr="007B76FD">
        <w:rPr>
          <w:rFonts w:ascii="Arial" w:hAnsi="Arial" w:cs="Arial"/>
          <w:b/>
          <w:bCs/>
          <w:sz w:val="22"/>
          <w:szCs w:val="22"/>
          <w:lang w:val="es-PE" w:eastAsia="es-PE"/>
        </w:rPr>
        <w:t>DISPOSICIÓN COMPLEMENTARIA TRANSITORIA</w:t>
      </w:r>
    </w:p>
    <w:p w14:paraId="0A45E92D" w14:textId="77777777" w:rsidR="0016301B" w:rsidRPr="007B76FD" w:rsidRDefault="0016301B" w:rsidP="004A3AA2">
      <w:pPr>
        <w:jc w:val="both"/>
        <w:rPr>
          <w:rFonts w:ascii="Arial" w:hAnsi="Arial" w:cs="Arial"/>
          <w:b/>
          <w:bCs/>
          <w:sz w:val="22"/>
          <w:szCs w:val="22"/>
          <w:lang w:val="es-PE" w:eastAsia="es-PE"/>
        </w:rPr>
      </w:pPr>
    </w:p>
    <w:p w14:paraId="370F072A" w14:textId="13DACE7B" w:rsidR="0016301B" w:rsidRPr="007B76FD" w:rsidRDefault="00FB0504" w:rsidP="004A3AA2">
      <w:pPr>
        <w:jc w:val="both"/>
        <w:rPr>
          <w:rFonts w:ascii="Arial" w:hAnsi="Arial" w:cs="Arial"/>
          <w:b/>
          <w:bCs/>
          <w:sz w:val="22"/>
          <w:szCs w:val="22"/>
          <w:lang w:val="es-PE" w:eastAsia="es-PE"/>
        </w:rPr>
      </w:pPr>
      <w:r w:rsidRPr="007B76FD">
        <w:rPr>
          <w:rFonts w:ascii="Arial" w:hAnsi="Arial" w:cs="Arial"/>
          <w:b/>
          <w:bCs/>
          <w:sz w:val="22"/>
          <w:szCs w:val="22"/>
          <w:lang w:val="es-PE" w:eastAsia="es-PE"/>
        </w:rPr>
        <w:t>Única.</w:t>
      </w:r>
      <w:r w:rsidR="0016301B" w:rsidRPr="007B76FD">
        <w:rPr>
          <w:rFonts w:ascii="Arial" w:hAnsi="Arial" w:cs="Arial"/>
          <w:b/>
          <w:bCs/>
          <w:sz w:val="22"/>
          <w:szCs w:val="22"/>
          <w:lang w:val="es-PE" w:eastAsia="es-PE"/>
        </w:rPr>
        <w:t xml:space="preserve"> Presentación de documentos durante la emergencia sanitaria </w:t>
      </w:r>
    </w:p>
    <w:p w14:paraId="5692B7BB" w14:textId="77777777" w:rsidR="0016301B" w:rsidRPr="007B76FD" w:rsidRDefault="0016301B" w:rsidP="004A3AA2">
      <w:pPr>
        <w:jc w:val="both"/>
        <w:rPr>
          <w:rFonts w:ascii="Arial" w:hAnsi="Arial" w:cs="Arial"/>
          <w:b/>
          <w:bCs/>
          <w:sz w:val="22"/>
          <w:szCs w:val="22"/>
          <w:lang w:val="es-PE" w:eastAsia="es-PE"/>
        </w:rPr>
      </w:pPr>
    </w:p>
    <w:p w14:paraId="559F578D" w14:textId="4C2EBEC0" w:rsidR="0016301B" w:rsidRPr="007B76FD" w:rsidRDefault="0016301B" w:rsidP="004A3AA2">
      <w:pPr>
        <w:jc w:val="both"/>
        <w:rPr>
          <w:rFonts w:ascii="Arial" w:hAnsi="Arial" w:cs="Arial"/>
          <w:bCs/>
          <w:sz w:val="22"/>
          <w:szCs w:val="22"/>
          <w:lang w:val="es-PE" w:eastAsia="es-PE"/>
        </w:rPr>
      </w:pPr>
      <w:r w:rsidRPr="007B76FD">
        <w:rPr>
          <w:rFonts w:ascii="Arial" w:hAnsi="Arial" w:cs="Arial"/>
          <w:bCs/>
          <w:sz w:val="22"/>
          <w:szCs w:val="22"/>
          <w:lang w:val="es-PE" w:eastAsia="es-PE"/>
        </w:rPr>
        <w:t xml:space="preserve">Hasta la culminación de la emergencia sanitaria dispuesta por el Decreto Supremo N.° 008-2020-SA y sus prórrogas, </w:t>
      </w:r>
      <w:r w:rsidR="007E61C3" w:rsidRPr="007B76FD">
        <w:rPr>
          <w:rFonts w:ascii="Arial" w:hAnsi="Arial" w:cs="Arial"/>
          <w:bCs/>
          <w:sz w:val="22"/>
          <w:szCs w:val="22"/>
          <w:lang w:val="es-PE" w:eastAsia="es-PE"/>
        </w:rPr>
        <w:t>la copia a que se refiere</w:t>
      </w:r>
      <w:r w:rsidR="0006358C" w:rsidRPr="007B76FD">
        <w:rPr>
          <w:rFonts w:ascii="Arial" w:hAnsi="Arial" w:cs="Arial"/>
          <w:bCs/>
          <w:sz w:val="22"/>
          <w:szCs w:val="22"/>
          <w:lang w:val="es-PE" w:eastAsia="es-PE"/>
        </w:rPr>
        <w:t xml:space="preserve"> el numeral b.1 del </w:t>
      </w:r>
      <w:r w:rsidR="007E61C3" w:rsidRPr="007B76FD">
        <w:rPr>
          <w:rFonts w:ascii="Arial" w:hAnsi="Arial" w:cs="Arial"/>
          <w:bCs/>
          <w:sz w:val="22"/>
          <w:szCs w:val="22"/>
          <w:lang w:val="es-PE" w:eastAsia="es-PE"/>
        </w:rPr>
        <w:t xml:space="preserve">literal </w:t>
      </w:r>
      <w:r w:rsidR="00C7364A" w:rsidRPr="007B76FD">
        <w:rPr>
          <w:rFonts w:ascii="Arial" w:hAnsi="Arial" w:cs="Arial"/>
          <w:bCs/>
          <w:sz w:val="22"/>
          <w:szCs w:val="22"/>
          <w:lang w:val="es-PE" w:eastAsia="es-PE"/>
        </w:rPr>
        <w:t>b</w:t>
      </w:r>
      <w:r w:rsidR="00735FE6" w:rsidRPr="007B76FD">
        <w:rPr>
          <w:rFonts w:ascii="Arial" w:hAnsi="Arial" w:cs="Arial"/>
          <w:bCs/>
          <w:sz w:val="22"/>
          <w:szCs w:val="22"/>
          <w:lang w:val="es-PE" w:eastAsia="es-PE"/>
        </w:rPr>
        <w:t>)</w:t>
      </w:r>
      <w:r w:rsidR="007E61C3" w:rsidRPr="007B76FD">
        <w:rPr>
          <w:rFonts w:ascii="Arial" w:hAnsi="Arial" w:cs="Arial"/>
          <w:bCs/>
          <w:sz w:val="22"/>
          <w:szCs w:val="22"/>
          <w:lang w:val="es-PE" w:eastAsia="es-PE"/>
        </w:rPr>
        <w:t xml:space="preserve"> del párrafo </w:t>
      </w:r>
      <w:r w:rsidR="00735FE6" w:rsidRPr="007B76FD">
        <w:rPr>
          <w:rFonts w:ascii="Arial" w:hAnsi="Arial" w:cs="Arial"/>
          <w:bCs/>
          <w:sz w:val="22"/>
          <w:szCs w:val="22"/>
          <w:lang w:val="es-PE" w:eastAsia="es-PE"/>
        </w:rPr>
        <w:t>3</w:t>
      </w:r>
      <w:r w:rsidR="007E61C3" w:rsidRPr="007B76FD">
        <w:rPr>
          <w:rFonts w:ascii="Arial" w:hAnsi="Arial" w:cs="Arial"/>
          <w:bCs/>
          <w:sz w:val="22"/>
          <w:szCs w:val="22"/>
          <w:lang w:val="es-PE" w:eastAsia="es-PE"/>
        </w:rPr>
        <w:t xml:space="preserve">.1 del artículo </w:t>
      </w:r>
      <w:r w:rsidR="00735FE6" w:rsidRPr="007B76FD">
        <w:rPr>
          <w:rFonts w:ascii="Arial" w:hAnsi="Arial" w:cs="Arial"/>
          <w:bCs/>
          <w:sz w:val="22"/>
          <w:szCs w:val="22"/>
          <w:lang w:val="es-PE" w:eastAsia="es-PE"/>
        </w:rPr>
        <w:t>3</w:t>
      </w:r>
      <w:r w:rsidR="00E6389A" w:rsidRPr="007B76FD">
        <w:rPr>
          <w:rFonts w:ascii="Arial" w:hAnsi="Arial" w:cs="Arial"/>
          <w:bCs/>
          <w:sz w:val="22"/>
          <w:szCs w:val="22"/>
          <w:lang w:val="es-PE" w:eastAsia="es-PE"/>
        </w:rPr>
        <w:t xml:space="preserve">, así como </w:t>
      </w:r>
      <w:r w:rsidRPr="007B76FD">
        <w:rPr>
          <w:rFonts w:ascii="Arial" w:hAnsi="Arial" w:cs="Arial"/>
          <w:bCs/>
          <w:sz w:val="22"/>
          <w:szCs w:val="22"/>
          <w:lang w:val="es-PE" w:eastAsia="es-PE"/>
        </w:rPr>
        <w:t xml:space="preserve">los documentos referidos en el </w:t>
      </w:r>
      <w:r w:rsidR="007E61C3" w:rsidRPr="007B76FD">
        <w:rPr>
          <w:rFonts w:ascii="Arial" w:hAnsi="Arial" w:cs="Arial"/>
          <w:bCs/>
          <w:sz w:val="22"/>
          <w:szCs w:val="22"/>
          <w:lang w:val="es-PE" w:eastAsia="es-PE"/>
        </w:rPr>
        <w:t>párrafo 1</w:t>
      </w:r>
      <w:r w:rsidR="00AF10EC" w:rsidRPr="007B76FD">
        <w:rPr>
          <w:rFonts w:ascii="Arial" w:hAnsi="Arial" w:cs="Arial"/>
          <w:bCs/>
          <w:sz w:val="22"/>
          <w:szCs w:val="22"/>
          <w:lang w:val="es-PE" w:eastAsia="es-PE"/>
        </w:rPr>
        <w:t>3</w:t>
      </w:r>
      <w:r w:rsidR="007E61C3" w:rsidRPr="007B76FD">
        <w:rPr>
          <w:rFonts w:ascii="Arial" w:hAnsi="Arial" w:cs="Arial"/>
          <w:bCs/>
          <w:sz w:val="22"/>
          <w:szCs w:val="22"/>
          <w:lang w:val="es-PE" w:eastAsia="es-PE"/>
        </w:rPr>
        <w:t>.2</w:t>
      </w:r>
      <w:r w:rsidRPr="007B76FD">
        <w:rPr>
          <w:rFonts w:ascii="Arial" w:hAnsi="Arial" w:cs="Arial"/>
          <w:bCs/>
          <w:sz w:val="22"/>
          <w:szCs w:val="22"/>
          <w:lang w:val="es-PE" w:eastAsia="es-PE"/>
        </w:rPr>
        <w:t xml:space="preserve"> del artículo 1</w:t>
      </w:r>
      <w:r w:rsidR="00AF10EC" w:rsidRPr="007B76FD">
        <w:rPr>
          <w:rFonts w:ascii="Arial" w:hAnsi="Arial" w:cs="Arial"/>
          <w:bCs/>
          <w:sz w:val="22"/>
          <w:szCs w:val="22"/>
          <w:lang w:val="es-PE" w:eastAsia="es-PE"/>
        </w:rPr>
        <w:t>3</w:t>
      </w:r>
      <w:r w:rsidRPr="007B76FD">
        <w:rPr>
          <w:rFonts w:ascii="Arial" w:hAnsi="Arial" w:cs="Arial"/>
          <w:bCs/>
          <w:sz w:val="22"/>
          <w:szCs w:val="22"/>
          <w:lang w:val="es-PE" w:eastAsia="es-PE"/>
        </w:rPr>
        <w:t xml:space="preserve"> pueden presentarse a través de la M</w:t>
      </w:r>
      <w:r w:rsidR="00735FE6" w:rsidRPr="007B76FD">
        <w:rPr>
          <w:rFonts w:ascii="Arial" w:hAnsi="Arial" w:cs="Arial"/>
          <w:bCs/>
          <w:sz w:val="22"/>
          <w:szCs w:val="22"/>
          <w:lang w:val="es-PE" w:eastAsia="es-PE"/>
        </w:rPr>
        <w:t>esa de Partes Virtual de la SUNAT (M</w:t>
      </w:r>
      <w:r w:rsidRPr="007B76FD">
        <w:rPr>
          <w:rFonts w:ascii="Arial" w:hAnsi="Arial" w:cs="Arial"/>
          <w:bCs/>
          <w:sz w:val="22"/>
          <w:szCs w:val="22"/>
          <w:lang w:val="es-PE" w:eastAsia="es-PE"/>
        </w:rPr>
        <w:t>PV- SUNAT</w:t>
      </w:r>
      <w:r w:rsidR="00735FE6" w:rsidRPr="007B76FD">
        <w:rPr>
          <w:rFonts w:ascii="Arial" w:hAnsi="Arial" w:cs="Arial"/>
          <w:bCs/>
          <w:sz w:val="22"/>
          <w:szCs w:val="22"/>
          <w:lang w:val="es-PE" w:eastAsia="es-PE"/>
        </w:rPr>
        <w:t>)</w:t>
      </w:r>
      <w:r w:rsidRPr="007B76FD">
        <w:rPr>
          <w:rFonts w:ascii="Arial" w:hAnsi="Arial" w:cs="Arial"/>
          <w:bCs/>
          <w:sz w:val="22"/>
          <w:szCs w:val="22"/>
          <w:lang w:val="es-PE" w:eastAsia="es-PE"/>
        </w:rPr>
        <w:t xml:space="preserve"> conforme a lo dispuesto en el literal b) de la Única Disposición Complementaria Transitoria de la Resolución de Superintendencia N.° 077-2020/SUNAT.</w:t>
      </w:r>
    </w:p>
    <w:p w14:paraId="5CEE9529" w14:textId="77777777" w:rsidR="0016301B" w:rsidRPr="007B76FD" w:rsidRDefault="0016301B" w:rsidP="004A3AA2">
      <w:pPr>
        <w:jc w:val="both"/>
        <w:rPr>
          <w:rFonts w:ascii="Arial" w:hAnsi="Arial" w:cs="Arial"/>
          <w:bCs/>
          <w:sz w:val="22"/>
          <w:szCs w:val="22"/>
          <w:lang w:val="es-PE" w:eastAsia="es-PE"/>
        </w:rPr>
      </w:pPr>
    </w:p>
    <w:p w14:paraId="47DD3709" w14:textId="683526EB" w:rsidR="0016301B" w:rsidRPr="007B76FD" w:rsidRDefault="0016301B" w:rsidP="004A3AA2">
      <w:pPr>
        <w:jc w:val="both"/>
        <w:rPr>
          <w:rFonts w:ascii="Arial" w:hAnsi="Arial" w:cs="Arial"/>
          <w:bCs/>
          <w:strike/>
          <w:sz w:val="22"/>
          <w:szCs w:val="22"/>
          <w:lang w:val="es-PE" w:eastAsia="es-PE"/>
        </w:rPr>
      </w:pPr>
      <w:r w:rsidRPr="007B76FD">
        <w:rPr>
          <w:rFonts w:ascii="Arial" w:hAnsi="Arial" w:cs="Arial"/>
          <w:bCs/>
          <w:sz w:val="22"/>
          <w:szCs w:val="22"/>
          <w:lang w:val="es-PE" w:eastAsia="es-PE"/>
        </w:rPr>
        <w:t>Durante la emergencia sanitaria, la SUNAT podrá coordinar con el deudor tributario la fecha y el lugar donde presentará la carta fianza</w:t>
      </w:r>
      <w:r w:rsidR="009D2D6C" w:rsidRPr="007B76FD">
        <w:rPr>
          <w:rFonts w:ascii="Arial" w:hAnsi="Arial" w:cs="Arial"/>
          <w:bCs/>
          <w:sz w:val="22"/>
          <w:szCs w:val="22"/>
          <w:lang w:val="es-PE" w:eastAsia="es-PE"/>
        </w:rPr>
        <w:t>.</w:t>
      </w:r>
      <w:r w:rsidR="00247571" w:rsidRPr="007B76FD">
        <w:rPr>
          <w:rFonts w:ascii="Arial" w:hAnsi="Arial" w:cs="Arial"/>
          <w:bCs/>
          <w:sz w:val="22"/>
          <w:szCs w:val="22"/>
          <w:lang w:val="es-PE" w:eastAsia="es-PE"/>
        </w:rPr>
        <w:t xml:space="preserve"> </w:t>
      </w:r>
      <w:r w:rsidRPr="007B76FD">
        <w:rPr>
          <w:rFonts w:ascii="Arial" w:hAnsi="Arial" w:cs="Arial"/>
          <w:bCs/>
          <w:sz w:val="22"/>
          <w:szCs w:val="22"/>
          <w:lang w:val="es-PE" w:eastAsia="es-PE"/>
        </w:rPr>
        <w:t>Esto no modifica la obligación del deudor tributario de presentar la carta fianza en el plazo señalado en el párrafo 1</w:t>
      </w:r>
      <w:r w:rsidR="00AF10EC" w:rsidRPr="007B76FD">
        <w:rPr>
          <w:rFonts w:ascii="Arial" w:hAnsi="Arial" w:cs="Arial"/>
          <w:bCs/>
          <w:sz w:val="22"/>
          <w:szCs w:val="22"/>
          <w:lang w:val="es-PE" w:eastAsia="es-PE"/>
        </w:rPr>
        <w:t>4</w:t>
      </w:r>
      <w:r w:rsidRPr="007B76FD">
        <w:rPr>
          <w:rFonts w:ascii="Arial" w:hAnsi="Arial" w:cs="Arial"/>
          <w:bCs/>
          <w:sz w:val="22"/>
          <w:szCs w:val="22"/>
          <w:lang w:val="es-PE" w:eastAsia="es-PE"/>
        </w:rPr>
        <w:t>.1 del artículo 1</w:t>
      </w:r>
      <w:r w:rsidR="00AF10EC" w:rsidRPr="007B76FD">
        <w:rPr>
          <w:rFonts w:ascii="Arial" w:hAnsi="Arial" w:cs="Arial"/>
          <w:bCs/>
          <w:sz w:val="22"/>
          <w:szCs w:val="22"/>
          <w:lang w:val="es-PE" w:eastAsia="es-PE"/>
        </w:rPr>
        <w:t>4</w:t>
      </w:r>
      <w:r w:rsidR="009D2D6C" w:rsidRPr="007B76FD">
        <w:rPr>
          <w:rFonts w:ascii="Arial" w:hAnsi="Arial" w:cs="Arial"/>
          <w:bCs/>
          <w:sz w:val="22"/>
          <w:szCs w:val="22"/>
          <w:lang w:val="es-PE" w:eastAsia="es-PE"/>
        </w:rPr>
        <w:t>.</w:t>
      </w:r>
    </w:p>
    <w:p w14:paraId="613E1F6A" w14:textId="27481DC5" w:rsidR="00AB0425" w:rsidRPr="007B76FD" w:rsidRDefault="00AB0425" w:rsidP="004A3AA2">
      <w:pPr>
        <w:jc w:val="both"/>
        <w:rPr>
          <w:rFonts w:ascii="Arial" w:hAnsi="Arial" w:cs="Arial"/>
          <w:bCs/>
          <w:sz w:val="22"/>
          <w:szCs w:val="22"/>
          <w:lang w:val="es-PE" w:eastAsia="es-PE"/>
        </w:rPr>
      </w:pPr>
    </w:p>
    <w:p w14:paraId="08E7891B" w14:textId="77777777" w:rsidR="00587499" w:rsidRPr="00E672F6" w:rsidRDefault="00587499" w:rsidP="004A3AA2">
      <w:pPr>
        <w:jc w:val="both"/>
        <w:rPr>
          <w:rFonts w:ascii="Arial" w:hAnsi="Arial" w:cs="Arial"/>
          <w:sz w:val="22"/>
          <w:szCs w:val="22"/>
          <w:lang w:val="es-PE" w:eastAsia="es-PE"/>
        </w:rPr>
      </w:pPr>
      <w:r w:rsidRPr="007B76FD">
        <w:rPr>
          <w:rFonts w:ascii="Arial" w:hAnsi="Arial" w:cs="Arial"/>
          <w:sz w:val="22"/>
          <w:szCs w:val="22"/>
          <w:lang w:val="es-PE" w:eastAsia="es-PE"/>
        </w:rPr>
        <w:t>Regístrese, comuníquese y publíquese</w:t>
      </w:r>
    </w:p>
    <w:sectPr w:rsidR="00587499" w:rsidRPr="00E672F6" w:rsidSect="00E14DD4">
      <w:headerReference w:type="default" r:id="rId9"/>
      <w:pgSz w:w="11907" w:h="16840" w:code="9"/>
      <w:pgMar w:top="4536" w:right="1701" w:bottom="1701"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EB6E5" w14:textId="77777777" w:rsidR="00012013" w:rsidRDefault="00012013">
      <w:r>
        <w:separator/>
      </w:r>
    </w:p>
  </w:endnote>
  <w:endnote w:type="continuationSeparator" w:id="0">
    <w:p w14:paraId="2639ACB3" w14:textId="77777777" w:rsidR="00012013" w:rsidRDefault="00012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A2999B" w14:textId="77777777" w:rsidR="00012013" w:rsidRDefault="00012013">
      <w:r>
        <w:separator/>
      </w:r>
    </w:p>
  </w:footnote>
  <w:footnote w:type="continuationSeparator" w:id="0">
    <w:p w14:paraId="57BF543E" w14:textId="77777777" w:rsidR="00012013" w:rsidRDefault="00012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2F812" w14:textId="77777777" w:rsidR="009940A6" w:rsidRDefault="009940A6">
    <w:pPr>
      <w:pStyle w:val="Encabezado"/>
      <w:jc w:val="both"/>
      <w:rPr>
        <w:rFonts w:ascii="Arial" w:hAnsi="Arial" w:cs="Arial"/>
        <w:b/>
        <w:bCs/>
        <w:sz w:val="18"/>
        <w:szCs w:val="18"/>
      </w:rPr>
    </w:pPr>
    <w:r>
      <w:rPr>
        <w:sz w:val="18"/>
        <w:szCs w:val="18"/>
      </w:rPr>
      <w:tab/>
    </w:r>
    <w:r>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042802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A355B1"/>
    <w:multiLevelType w:val="hybridMultilevel"/>
    <w:tmpl w:val="A492E90E"/>
    <w:lvl w:ilvl="0" w:tplc="3C669F94">
      <w:start w:val="1"/>
      <w:numFmt w:val="lowerRoman"/>
      <w:lvlText w:val="(%1)"/>
      <w:lvlJc w:val="left"/>
      <w:pPr>
        <w:ind w:left="1287" w:hanging="360"/>
      </w:pPr>
      <w:rPr>
        <w:rFonts w:hint="default"/>
        <w:strike w:val="0"/>
        <w:color w:val="auto"/>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2" w15:restartNumberingAfterBreak="0">
    <w:nsid w:val="030201DE"/>
    <w:multiLevelType w:val="multilevel"/>
    <w:tmpl w:val="A24EF4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F91CCD"/>
    <w:multiLevelType w:val="hybridMultilevel"/>
    <w:tmpl w:val="F468E262"/>
    <w:lvl w:ilvl="0" w:tplc="15106E06">
      <w:start w:val="1"/>
      <w:numFmt w:val="lowerLetter"/>
      <w:lvlText w:val="%1)"/>
      <w:lvlJc w:val="left"/>
      <w:pPr>
        <w:ind w:left="72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603595C"/>
    <w:multiLevelType w:val="hybridMultilevel"/>
    <w:tmpl w:val="9F8ADE5C"/>
    <w:lvl w:ilvl="0" w:tplc="9A7AA19C">
      <w:start w:val="1"/>
      <w:numFmt w:val="lowerRoman"/>
      <w:lvlText w:val="(%1)"/>
      <w:lvlJc w:val="left"/>
      <w:pPr>
        <w:ind w:left="780" w:hanging="360"/>
      </w:pPr>
      <w:rPr>
        <w:rFonts w:hint="default"/>
        <w:b w:val="0"/>
        <w:i w:val="0"/>
        <w:color w:val="auto"/>
        <w:sz w:val="22"/>
        <w:szCs w:val="24"/>
      </w:rPr>
    </w:lvl>
    <w:lvl w:ilvl="1" w:tplc="280A0019" w:tentative="1">
      <w:start w:val="1"/>
      <w:numFmt w:val="lowerLetter"/>
      <w:lvlText w:val="%2."/>
      <w:lvlJc w:val="left"/>
      <w:pPr>
        <w:ind w:left="1500" w:hanging="360"/>
      </w:pPr>
    </w:lvl>
    <w:lvl w:ilvl="2" w:tplc="280A001B" w:tentative="1">
      <w:start w:val="1"/>
      <w:numFmt w:val="lowerRoman"/>
      <w:lvlText w:val="%3."/>
      <w:lvlJc w:val="right"/>
      <w:pPr>
        <w:ind w:left="2220" w:hanging="180"/>
      </w:pPr>
    </w:lvl>
    <w:lvl w:ilvl="3" w:tplc="280A000F" w:tentative="1">
      <w:start w:val="1"/>
      <w:numFmt w:val="decimal"/>
      <w:lvlText w:val="%4."/>
      <w:lvlJc w:val="left"/>
      <w:pPr>
        <w:ind w:left="2940" w:hanging="360"/>
      </w:pPr>
    </w:lvl>
    <w:lvl w:ilvl="4" w:tplc="280A0019" w:tentative="1">
      <w:start w:val="1"/>
      <w:numFmt w:val="lowerLetter"/>
      <w:lvlText w:val="%5."/>
      <w:lvlJc w:val="left"/>
      <w:pPr>
        <w:ind w:left="3660" w:hanging="360"/>
      </w:pPr>
    </w:lvl>
    <w:lvl w:ilvl="5" w:tplc="280A001B" w:tentative="1">
      <w:start w:val="1"/>
      <w:numFmt w:val="lowerRoman"/>
      <w:lvlText w:val="%6."/>
      <w:lvlJc w:val="right"/>
      <w:pPr>
        <w:ind w:left="4380" w:hanging="180"/>
      </w:pPr>
    </w:lvl>
    <w:lvl w:ilvl="6" w:tplc="280A000F" w:tentative="1">
      <w:start w:val="1"/>
      <w:numFmt w:val="decimal"/>
      <w:lvlText w:val="%7."/>
      <w:lvlJc w:val="left"/>
      <w:pPr>
        <w:ind w:left="5100" w:hanging="360"/>
      </w:pPr>
    </w:lvl>
    <w:lvl w:ilvl="7" w:tplc="280A0019" w:tentative="1">
      <w:start w:val="1"/>
      <w:numFmt w:val="lowerLetter"/>
      <w:lvlText w:val="%8."/>
      <w:lvlJc w:val="left"/>
      <w:pPr>
        <w:ind w:left="5820" w:hanging="360"/>
      </w:pPr>
    </w:lvl>
    <w:lvl w:ilvl="8" w:tplc="280A001B" w:tentative="1">
      <w:start w:val="1"/>
      <w:numFmt w:val="lowerRoman"/>
      <w:lvlText w:val="%9."/>
      <w:lvlJc w:val="right"/>
      <w:pPr>
        <w:ind w:left="6540" w:hanging="180"/>
      </w:pPr>
    </w:lvl>
  </w:abstractNum>
  <w:abstractNum w:abstractNumId="5" w15:restartNumberingAfterBreak="0">
    <w:nsid w:val="0A1C750A"/>
    <w:multiLevelType w:val="hybridMultilevel"/>
    <w:tmpl w:val="D226946C"/>
    <w:lvl w:ilvl="0" w:tplc="63AAF944">
      <w:start w:val="1"/>
      <w:numFmt w:val="lowerLetter"/>
      <w:lvlText w:val="%1)"/>
      <w:lvlJc w:val="left"/>
      <w:pPr>
        <w:ind w:left="780" w:hanging="360"/>
      </w:pPr>
      <w:rPr>
        <w:rFonts w:ascii="Arial" w:hAnsi="Arial" w:cs="Arial" w:hint="default"/>
        <w:b w:val="0"/>
        <w:i w:val="0"/>
        <w:sz w:val="22"/>
        <w:szCs w:val="24"/>
      </w:rPr>
    </w:lvl>
    <w:lvl w:ilvl="1" w:tplc="280A0019" w:tentative="1">
      <w:start w:val="1"/>
      <w:numFmt w:val="lowerLetter"/>
      <w:lvlText w:val="%2."/>
      <w:lvlJc w:val="left"/>
      <w:pPr>
        <w:ind w:left="1500" w:hanging="360"/>
      </w:pPr>
    </w:lvl>
    <w:lvl w:ilvl="2" w:tplc="280A001B" w:tentative="1">
      <w:start w:val="1"/>
      <w:numFmt w:val="lowerRoman"/>
      <w:lvlText w:val="%3."/>
      <w:lvlJc w:val="right"/>
      <w:pPr>
        <w:ind w:left="2220" w:hanging="180"/>
      </w:pPr>
    </w:lvl>
    <w:lvl w:ilvl="3" w:tplc="280A000F" w:tentative="1">
      <w:start w:val="1"/>
      <w:numFmt w:val="decimal"/>
      <w:lvlText w:val="%4."/>
      <w:lvlJc w:val="left"/>
      <w:pPr>
        <w:ind w:left="2940" w:hanging="360"/>
      </w:pPr>
    </w:lvl>
    <w:lvl w:ilvl="4" w:tplc="280A0019" w:tentative="1">
      <w:start w:val="1"/>
      <w:numFmt w:val="lowerLetter"/>
      <w:lvlText w:val="%5."/>
      <w:lvlJc w:val="left"/>
      <w:pPr>
        <w:ind w:left="3660" w:hanging="360"/>
      </w:pPr>
    </w:lvl>
    <w:lvl w:ilvl="5" w:tplc="280A001B" w:tentative="1">
      <w:start w:val="1"/>
      <w:numFmt w:val="lowerRoman"/>
      <w:lvlText w:val="%6."/>
      <w:lvlJc w:val="right"/>
      <w:pPr>
        <w:ind w:left="4380" w:hanging="180"/>
      </w:pPr>
    </w:lvl>
    <w:lvl w:ilvl="6" w:tplc="280A000F" w:tentative="1">
      <w:start w:val="1"/>
      <w:numFmt w:val="decimal"/>
      <w:lvlText w:val="%7."/>
      <w:lvlJc w:val="left"/>
      <w:pPr>
        <w:ind w:left="5100" w:hanging="360"/>
      </w:pPr>
    </w:lvl>
    <w:lvl w:ilvl="7" w:tplc="280A0019" w:tentative="1">
      <w:start w:val="1"/>
      <w:numFmt w:val="lowerLetter"/>
      <w:lvlText w:val="%8."/>
      <w:lvlJc w:val="left"/>
      <w:pPr>
        <w:ind w:left="5820" w:hanging="360"/>
      </w:pPr>
    </w:lvl>
    <w:lvl w:ilvl="8" w:tplc="280A001B" w:tentative="1">
      <w:start w:val="1"/>
      <w:numFmt w:val="lowerRoman"/>
      <w:lvlText w:val="%9."/>
      <w:lvlJc w:val="right"/>
      <w:pPr>
        <w:ind w:left="6540" w:hanging="180"/>
      </w:pPr>
    </w:lvl>
  </w:abstractNum>
  <w:abstractNum w:abstractNumId="6" w15:restartNumberingAfterBreak="0">
    <w:nsid w:val="0A2E2A3A"/>
    <w:multiLevelType w:val="multilevel"/>
    <w:tmpl w:val="ADF07A12"/>
    <w:lvl w:ilvl="0">
      <w:start w:val="22"/>
      <w:numFmt w:val="decimal"/>
      <w:lvlText w:val="%1"/>
      <w:lvlJc w:val="left"/>
      <w:pPr>
        <w:ind w:left="420" w:hanging="420"/>
      </w:pPr>
      <w:rPr>
        <w:rFonts w:hint="default"/>
      </w:rPr>
    </w:lvl>
    <w:lvl w:ilvl="1">
      <w:start w:val="1"/>
      <w:numFmt w:val="decimal"/>
      <w:lvlText w:val="2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722AC4"/>
    <w:multiLevelType w:val="multilevel"/>
    <w:tmpl w:val="AADE7A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CC6B28"/>
    <w:multiLevelType w:val="hybridMultilevel"/>
    <w:tmpl w:val="D226946C"/>
    <w:lvl w:ilvl="0" w:tplc="63AAF944">
      <w:start w:val="1"/>
      <w:numFmt w:val="lowerLetter"/>
      <w:lvlText w:val="%1)"/>
      <w:lvlJc w:val="left"/>
      <w:pPr>
        <w:ind w:left="780" w:hanging="360"/>
      </w:pPr>
      <w:rPr>
        <w:rFonts w:ascii="Arial" w:hAnsi="Arial" w:cs="Arial" w:hint="default"/>
        <w:b w:val="0"/>
        <w:i w:val="0"/>
        <w:sz w:val="22"/>
        <w:szCs w:val="24"/>
      </w:rPr>
    </w:lvl>
    <w:lvl w:ilvl="1" w:tplc="280A0019" w:tentative="1">
      <w:start w:val="1"/>
      <w:numFmt w:val="lowerLetter"/>
      <w:lvlText w:val="%2."/>
      <w:lvlJc w:val="left"/>
      <w:pPr>
        <w:ind w:left="1500" w:hanging="360"/>
      </w:pPr>
    </w:lvl>
    <w:lvl w:ilvl="2" w:tplc="280A001B" w:tentative="1">
      <w:start w:val="1"/>
      <w:numFmt w:val="lowerRoman"/>
      <w:lvlText w:val="%3."/>
      <w:lvlJc w:val="right"/>
      <w:pPr>
        <w:ind w:left="2220" w:hanging="180"/>
      </w:pPr>
    </w:lvl>
    <w:lvl w:ilvl="3" w:tplc="280A000F" w:tentative="1">
      <w:start w:val="1"/>
      <w:numFmt w:val="decimal"/>
      <w:lvlText w:val="%4."/>
      <w:lvlJc w:val="left"/>
      <w:pPr>
        <w:ind w:left="2940" w:hanging="360"/>
      </w:pPr>
    </w:lvl>
    <w:lvl w:ilvl="4" w:tplc="280A0019" w:tentative="1">
      <w:start w:val="1"/>
      <w:numFmt w:val="lowerLetter"/>
      <w:lvlText w:val="%5."/>
      <w:lvlJc w:val="left"/>
      <w:pPr>
        <w:ind w:left="3660" w:hanging="360"/>
      </w:pPr>
    </w:lvl>
    <w:lvl w:ilvl="5" w:tplc="280A001B" w:tentative="1">
      <w:start w:val="1"/>
      <w:numFmt w:val="lowerRoman"/>
      <w:lvlText w:val="%6."/>
      <w:lvlJc w:val="right"/>
      <w:pPr>
        <w:ind w:left="4380" w:hanging="180"/>
      </w:pPr>
    </w:lvl>
    <w:lvl w:ilvl="6" w:tplc="280A000F" w:tentative="1">
      <w:start w:val="1"/>
      <w:numFmt w:val="decimal"/>
      <w:lvlText w:val="%7."/>
      <w:lvlJc w:val="left"/>
      <w:pPr>
        <w:ind w:left="5100" w:hanging="360"/>
      </w:pPr>
    </w:lvl>
    <w:lvl w:ilvl="7" w:tplc="280A0019" w:tentative="1">
      <w:start w:val="1"/>
      <w:numFmt w:val="lowerLetter"/>
      <w:lvlText w:val="%8."/>
      <w:lvlJc w:val="left"/>
      <w:pPr>
        <w:ind w:left="5820" w:hanging="360"/>
      </w:pPr>
    </w:lvl>
    <w:lvl w:ilvl="8" w:tplc="280A001B" w:tentative="1">
      <w:start w:val="1"/>
      <w:numFmt w:val="lowerRoman"/>
      <w:lvlText w:val="%9."/>
      <w:lvlJc w:val="right"/>
      <w:pPr>
        <w:ind w:left="6540" w:hanging="180"/>
      </w:pPr>
    </w:lvl>
  </w:abstractNum>
  <w:abstractNum w:abstractNumId="9" w15:restartNumberingAfterBreak="0">
    <w:nsid w:val="0F282931"/>
    <w:multiLevelType w:val="hybridMultilevel"/>
    <w:tmpl w:val="D226946C"/>
    <w:lvl w:ilvl="0" w:tplc="63AAF944">
      <w:start w:val="1"/>
      <w:numFmt w:val="lowerLetter"/>
      <w:lvlText w:val="%1)"/>
      <w:lvlJc w:val="left"/>
      <w:pPr>
        <w:ind w:left="780" w:hanging="360"/>
      </w:pPr>
      <w:rPr>
        <w:rFonts w:ascii="Arial" w:hAnsi="Arial" w:cs="Arial" w:hint="default"/>
        <w:b w:val="0"/>
        <w:i w:val="0"/>
        <w:sz w:val="22"/>
        <w:szCs w:val="24"/>
      </w:rPr>
    </w:lvl>
    <w:lvl w:ilvl="1" w:tplc="280A0019" w:tentative="1">
      <w:start w:val="1"/>
      <w:numFmt w:val="lowerLetter"/>
      <w:lvlText w:val="%2."/>
      <w:lvlJc w:val="left"/>
      <w:pPr>
        <w:ind w:left="1500" w:hanging="360"/>
      </w:pPr>
    </w:lvl>
    <w:lvl w:ilvl="2" w:tplc="280A001B" w:tentative="1">
      <w:start w:val="1"/>
      <w:numFmt w:val="lowerRoman"/>
      <w:lvlText w:val="%3."/>
      <w:lvlJc w:val="right"/>
      <w:pPr>
        <w:ind w:left="2220" w:hanging="180"/>
      </w:pPr>
    </w:lvl>
    <w:lvl w:ilvl="3" w:tplc="280A000F" w:tentative="1">
      <w:start w:val="1"/>
      <w:numFmt w:val="decimal"/>
      <w:lvlText w:val="%4."/>
      <w:lvlJc w:val="left"/>
      <w:pPr>
        <w:ind w:left="2940" w:hanging="360"/>
      </w:pPr>
    </w:lvl>
    <w:lvl w:ilvl="4" w:tplc="280A0019" w:tentative="1">
      <w:start w:val="1"/>
      <w:numFmt w:val="lowerLetter"/>
      <w:lvlText w:val="%5."/>
      <w:lvlJc w:val="left"/>
      <w:pPr>
        <w:ind w:left="3660" w:hanging="360"/>
      </w:pPr>
    </w:lvl>
    <w:lvl w:ilvl="5" w:tplc="280A001B" w:tentative="1">
      <w:start w:val="1"/>
      <w:numFmt w:val="lowerRoman"/>
      <w:lvlText w:val="%6."/>
      <w:lvlJc w:val="right"/>
      <w:pPr>
        <w:ind w:left="4380" w:hanging="180"/>
      </w:pPr>
    </w:lvl>
    <w:lvl w:ilvl="6" w:tplc="280A000F" w:tentative="1">
      <w:start w:val="1"/>
      <w:numFmt w:val="decimal"/>
      <w:lvlText w:val="%7."/>
      <w:lvlJc w:val="left"/>
      <w:pPr>
        <w:ind w:left="5100" w:hanging="360"/>
      </w:pPr>
    </w:lvl>
    <w:lvl w:ilvl="7" w:tplc="280A0019" w:tentative="1">
      <w:start w:val="1"/>
      <w:numFmt w:val="lowerLetter"/>
      <w:lvlText w:val="%8."/>
      <w:lvlJc w:val="left"/>
      <w:pPr>
        <w:ind w:left="5820" w:hanging="360"/>
      </w:pPr>
    </w:lvl>
    <w:lvl w:ilvl="8" w:tplc="280A001B" w:tentative="1">
      <w:start w:val="1"/>
      <w:numFmt w:val="lowerRoman"/>
      <w:lvlText w:val="%9."/>
      <w:lvlJc w:val="right"/>
      <w:pPr>
        <w:ind w:left="6540" w:hanging="180"/>
      </w:pPr>
    </w:lvl>
  </w:abstractNum>
  <w:abstractNum w:abstractNumId="10" w15:restartNumberingAfterBreak="0">
    <w:nsid w:val="0F5D0D37"/>
    <w:multiLevelType w:val="hybridMultilevel"/>
    <w:tmpl w:val="522A7804"/>
    <w:lvl w:ilvl="0" w:tplc="280A0017">
      <w:start w:val="1"/>
      <w:numFmt w:val="lowerLetter"/>
      <w:lvlText w:val="%1)"/>
      <w:lvlJc w:val="left"/>
      <w:pPr>
        <w:ind w:left="1429" w:hanging="360"/>
      </w:pPr>
    </w:lvl>
    <w:lvl w:ilvl="1" w:tplc="280A0019">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1" w15:restartNumberingAfterBreak="0">
    <w:nsid w:val="128477DD"/>
    <w:multiLevelType w:val="multilevel"/>
    <w:tmpl w:val="5DDC4A3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6F682D"/>
    <w:multiLevelType w:val="multilevel"/>
    <w:tmpl w:val="52668ECE"/>
    <w:lvl w:ilvl="0">
      <w:start w:val="17"/>
      <w:numFmt w:val="decimal"/>
      <w:lvlText w:val="%1."/>
      <w:lvlJc w:val="left"/>
      <w:pPr>
        <w:ind w:left="480" w:hanging="480"/>
      </w:pPr>
      <w:rPr>
        <w:rFonts w:hint="default"/>
      </w:rPr>
    </w:lvl>
    <w:lvl w:ilvl="1">
      <w:start w:val="1"/>
      <w:numFmt w:val="decimal"/>
      <w:lvlText w:val="19.%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95E529B"/>
    <w:multiLevelType w:val="hybridMultilevel"/>
    <w:tmpl w:val="D226946C"/>
    <w:lvl w:ilvl="0" w:tplc="63AAF944">
      <w:start w:val="1"/>
      <w:numFmt w:val="lowerLetter"/>
      <w:lvlText w:val="%1)"/>
      <w:lvlJc w:val="left"/>
      <w:pPr>
        <w:ind w:left="780" w:hanging="360"/>
      </w:pPr>
      <w:rPr>
        <w:rFonts w:ascii="Arial" w:hAnsi="Arial" w:cs="Arial" w:hint="default"/>
        <w:b w:val="0"/>
        <w:i w:val="0"/>
        <w:sz w:val="22"/>
        <w:szCs w:val="24"/>
      </w:rPr>
    </w:lvl>
    <w:lvl w:ilvl="1" w:tplc="280A0019" w:tentative="1">
      <w:start w:val="1"/>
      <w:numFmt w:val="lowerLetter"/>
      <w:lvlText w:val="%2."/>
      <w:lvlJc w:val="left"/>
      <w:pPr>
        <w:ind w:left="1500" w:hanging="360"/>
      </w:pPr>
    </w:lvl>
    <w:lvl w:ilvl="2" w:tplc="280A001B" w:tentative="1">
      <w:start w:val="1"/>
      <w:numFmt w:val="lowerRoman"/>
      <w:lvlText w:val="%3."/>
      <w:lvlJc w:val="right"/>
      <w:pPr>
        <w:ind w:left="2220" w:hanging="180"/>
      </w:pPr>
    </w:lvl>
    <w:lvl w:ilvl="3" w:tplc="280A000F" w:tentative="1">
      <w:start w:val="1"/>
      <w:numFmt w:val="decimal"/>
      <w:lvlText w:val="%4."/>
      <w:lvlJc w:val="left"/>
      <w:pPr>
        <w:ind w:left="2940" w:hanging="360"/>
      </w:pPr>
    </w:lvl>
    <w:lvl w:ilvl="4" w:tplc="280A0019" w:tentative="1">
      <w:start w:val="1"/>
      <w:numFmt w:val="lowerLetter"/>
      <w:lvlText w:val="%5."/>
      <w:lvlJc w:val="left"/>
      <w:pPr>
        <w:ind w:left="3660" w:hanging="360"/>
      </w:pPr>
    </w:lvl>
    <w:lvl w:ilvl="5" w:tplc="280A001B" w:tentative="1">
      <w:start w:val="1"/>
      <w:numFmt w:val="lowerRoman"/>
      <w:lvlText w:val="%6."/>
      <w:lvlJc w:val="right"/>
      <w:pPr>
        <w:ind w:left="4380" w:hanging="180"/>
      </w:pPr>
    </w:lvl>
    <w:lvl w:ilvl="6" w:tplc="280A000F" w:tentative="1">
      <w:start w:val="1"/>
      <w:numFmt w:val="decimal"/>
      <w:lvlText w:val="%7."/>
      <w:lvlJc w:val="left"/>
      <w:pPr>
        <w:ind w:left="5100" w:hanging="360"/>
      </w:pPr>
    </w:lvl>
    <w:lvl w:ilvl="7" w:tplc="280A0019" w:tentative="1">
      <w:start w:val="1"/>
      <w:numFmt w:val="lowerLetter"/>
      <w:lvlText w:val="%8."/>
      <w:lvlJc w:val="left"/>
      <w:pPr>
        <w:ind w:left="5820" w:hanging="360"/>
      </w:pPr>
    </w:lvl>
    <w:lvl w:ilvl="8" w:tplc="280A001B" w:tentative="1">
      <w:start w:val="1"/>
      <w:numFmt w:val="lowerRoman"/>
      <w:lvlText w:val="%9."/>
      <w:lvlJc w:val="right"/>
      <w:pPr>
        <w:ind w:left="6540" w:hanging="180"/>
      </w:pPr>
    </w:lvl>
  </w:abstractNum>
  <w:abstractNum w:abstractNumId="14" w15:restartNumberingAfterBreak="0">
    <w:nsid w:val="1B6D51FD"/>
    <w:multiLevelType w:val="hybridMultilevel"/>
    <w:tmpl w:val="D226946C"/>
    <w:lvl w:ilvl="0" w:tplc="63AAF944">
      <w:start w:val="1"/>
      <w:numFmt w:val="lowerLetter"/>
      <w:lvlText w:val="%1)"/>
      <w:lvlJc w:val="left"/>
      <w:pPr>
        <w:ind w:left="780" w:hanging="360"/>
      </w:pPr>
      <w:rPr>
        <w:rFonts w:ascii="Arial" w:hAnsi="Arial" w:cs="Arial" w:hint="default"/>
        <w:b w:val="0"/>
        <w:i w:val="0"/>
        <w:sz w:val="22"/>
        <w:szCs w:val="24"/>
      </w:rPr>
    </w:lvl>
    <w:lvl w:ilvl="1" w:tplc="280A0019" w:tentative="1">
      <w:start w:val="1"/>
      <w:numFmt w:val="lowerLetter"/>
      <w:lvlText w:val="%2."/>
      <w:lvlJc w:val="left"/>
      <w:pPr>
        <w:ind w:left="1500" w:hanging="360"/>
      </w:pPr>
    </w:lvl>
    <w:lvl w:ilvl="2" w:tplc="280A001B" w:tentative="1">
      <w:start w:val="1"/>
      <w:numFmt w:val="lowerRoman"/>
      <w:lvlText w:val="%3."/>
      <w:lvlJc w:val="right"/>
      <w:pPr>
        <w:ind w:left="2220" w:hanging="180"/>
      </w:pPr>
    </w:lvl>
    <w:lvl w:ilvl="3" w:tplc="280A000F" w:tentative="1">
      <w:start w:val="1"/>
      <w:numFmt w:val="decimal"/>
      <w:lvlText w:val="%4."/>
      <w:lvlJc w:val="left"/>
      <w:pPr>
        <w:ind w:left="2940" w:hanging="360"/>
      </w:pPr>
    </w:lvl>
    <w:lvl w:ilvl="4" w:tplc="280A0019" w:tentative="1">
      <w:start w:val="1"/>
      <w:numFmt w:val="lowerLetter"/>
      <w:lvlText w:val="%5."/>
      <w:lvlJc w:val="left"/>
      <w:pPr>
        <w:ind w:left="3660" w:hanging="360"/>
      </w:pPr>
    </w:lvl>
    <w:lvl w:ilvl="5" w:tplc="280A001B" w:tentative="1">
      <w:start w:val="1"/>
      <w:numFmt w:val="lowerRoman"/>
      <w:lvlText w:val="%6."/>
      <w:lvlJc w:val="right"/>
      <w:pPr>
        <w:ind w:left="4380" w:hanging="180"/>
      </w:pPr>
    </w:lvl>
    <w:lvl w:ilvl="6" w:tplc="280A000F" w:tentative="1">
      <w:start w:val="1"/>
      <w:numFmt w:val="decimal"/>
      <w:lvlText w:val="%7."/>
      <w:lvlJc w:val="left"/>
      <w:pPr>
        <w:ind w:left="5100" w:hanging="360"/>
      </w:pPr>
    </w:lvl>
    <w:lvl w:ilvl="7" w:tplc="280A0019" w:tentative="1">
      <w:start w:val="1"/>
      <w:numFmt w:val="lowerLetter"/>
      <w:lvlText w:val="%8."/>
      <w:lvlJc w:val="left"/>
      <w:pPr>
        <w:ind w:left="5820" w:hanging="360"/>
      </w:pPr>
    </w:lvl>
    <w:lvl w:ilvl="8" w:tplc="280A001B" w:tentative="1">
      <w:start w:val="1"/>
      <w:numFmt w:val="lowerRoman"/>
      <w:lvlText w:val="%9."/>
      <w:lvlJc w:val="right"/>
      <w:pPr>
        <w:ind w:left="6540" w:hanging="180"/>
      </w:pPr>
    </w:lvl>
  </w:abstractNum>
  <w:abstractNum w:abstractNumId="15" w15:restartNumberingAfterBreak="0">
    <w:nsid w:val="1C5636E0"/>
    <w:multiLevelType w:val="multilevel"/>
    <w:tmpl w:val="2F78965C"/>
    <w:lvl w:ilvl="0">
      <w:start w:val="23"/>
      <w:numFmt w:val="decimal"/>
      <w:lvlText w:val="%1"/>
      <w:lvlJc w:val="left"/>
      <w:pPr>
        <w:ind w:left="420" w:hanging="420"/>
      </w:pPr>
      <w:rPr>
        <w:rFonts w:hint="default"/>
      </w:rPr>
    </w:lvl>
    <w:lvl w:ilvl="1">
      <w:start w:val="1"/>
      <w:numFmt w:val="decimal"/>
      <w:lvlText w:val="22.%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0175CAD"/>
    <w:multiLevelType w:val="hybridMultilevel"/>
    <w:tmpl w:val="266C89E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2AA11CF"/>
    <w:multiLevelType w:val="hybridMultilevel"/>
    <w:tmpl w:val="D226946C"/>
    <w:lvl w:ilvl="0" w:tplc="63AAF944">
      <w:start w:val="1"/>
      <w:numFmt w:val="lowerLetter"/>
      <w:lvlText w:val="%1)"/>
      <w:lvlJc w:val="left"/>
      <w:pPr>
        <w:ind w:left="780" w:hanging="360"/>
      </w:pPr>
      <w:rPr>
        <w:rFonts w:ascii="Arial" w:hAnsi="Arial" w:cs="Arial" w:hint="default"/>
        <w:b w:val="0"/>
        <w:i w:val="0"/>
        <w:sz w:val="22"/>
        <w:szCs w:val="24"/>
      </w:rPr>
    </w:lvl>
    <w:lvl w:ilvl="1" w:tplc="280A0019" w:tentative="1">
      <w:start w:val="1"/>
      <w:numFmt w:val="lowerLetter"/>
      <w:lvlText w:val="%2."/>
      <w:lvlJc w:val="left"/>
      <w:pPr>
        <w:ind w:left="1500" w:hanging="360"/>
      </w:pPr>
    </w:lvl>
    <w:lvl w:ilvl="2" w:tplc="280A001B" w:tentative="1">
      <w:start w:val="1"/>
      <w:numFmt w:val="lowerRoman"/>
      <w:lvlText w:val="%3."/>
      <w:lvlJc w:val="right"/>
      <w:pPr>
        <w:ind w:left="2220" w:hanging="180"/>
      </w:pPr>
    </w:lvl>
    <w:lvl w:ilvl="3" w:tplc="280A000F" w:tentative="1">
      <w:start w:val="1"/>
      <w:numFmt w:val="decimal"/>
      <w:lvlText w:val="%4."/>
      <w:lvlJc w:val="left"/>
      <w:pPr>
        <w:ind w:left="2940" w:hanging="360"/>
      </w:pPr>
    </w:lvl>
    <w:lvl w:ilvl="4" w:tplc="280A0019" w:tentative="1">
      <w:start w:val="1"/>
      <w:numFmt w:val="lowerLetter"/>
      <w:lvlText w:val="%5."/>
      <w:lvlJc w:val="left"/>
      <w:pPr>
        <w:ind w:left="3660" w:hanging="360"/>
      </w:pPr>
    </w:lvl>
    <w:lvl w:ilvl="5" w:tplc="280A001B" w:tentative="1">
      <w:start w:val="1"/>
      <w:numFmt w:val="lowerRoman"/>
      <w:lvlText w:val="%6."/>
      <w:lvlJc w:val="right"/>
      <w:pPr>
        <w:ind w:left="4380" w:hanging="180"/>
      </w:pPr>
    </w:lvl>
    <w:lvl w:ilvl="6" w:tplc="280A000F" w:tentative="1">
      <w:start w:val="1"/>
      <w:numFmt w:val="decimal"/>
      <w:lvlText w:val="%7."/>
      <w:lvlJc w:val="left"/>
      <w:pPr>
        <w:ind w:left="5100" w:hanging="360"/>
      </w:pPr>
    </w:lvl>
    <w:lvl w:ilvl="7" w:tplc="280A0019" w:tentative="1">
      <w:start w:val="1"/>
      <w:numFmt w:val="lowerLetter"/>
      <w:lvlText w:val="%8."/>
      <w:lvlJc w:val="left"/>
      <w:pPr>
        <w:ind w:left="5820" w:hanging="360"/>
      </w:pPr>
    </w:lvl>
    <w:lvl w:ilvl="8" w:tplc="280A001B" w:tentative="1">
      <w:start w:val="1"/>
      <w:numFmt w:val="lowerRoman"/>
      <w:lvlText w:val="%9."/>
      <w:lvlJc w:val="right"/>
      <w:pPr>
        <w:ind w:left="6540" w:hanging="180"/>
      </w:pPr>
    </w:lvl>
  </w:abstractNum>
  <w:abstractNum w:abstractNumId="18" w15:restartNumberingAfterBreak="0">
    <w:nsid w:val="27442590"/>
    <w:multiLevelType w:val="hybridMultilevel"/>
    <w:tmpl w:val="D226946C"/>
    <w:lvl w:ilvl="0" w:tplc="63AAF944">
      <w:start w:val="1"/>
      <w:numFmt w:val="lowerLetter"/>
      <w:lvlText w:val="%1)"/>
      <w:lvlJc w:val="left"/>
      <w:pPr>
        <w:ind w:left="780" w:hanging="360"/>
      </w:pPr>
      <w:rPr>
        <w:rFonts w:ascii="Arial" w:hAnsi="Arial" w:cs="Arial" w:hint="default"/>
        <w:b w:val="0"/>
        <w:i w:val="0"/>
        <w:sz w:val="22"/>
        <w:szCs w:val="24"/>
      </w:rPr>
    </w:lvl>
    <w:lvl w:ilvl="1" w:tplc="280A0019" w:tentative="1">
      <w:start w:val="1"/>
      <w:numFmt w:val="lowerLetter"/>
      <w:lvlText w:val="%2."/>
      <w:lvlJc w:val="left"/>
      <w:pPr>
        <w:ind w:left="1500" w:hanging="360"/>
      </w:pPr>
    </w:lvl>
    <w:lvl w:ilvl="2" w:tplc="280A001B" w:tentative="1">
      <w:start w:val="1"/>
      <w:numFmt w:val="lowerRoman"/>
      <w:lvlText w:val="%3."/>
      <w:lvlJc w:val="right"/>
      <w:pPr>
        <w:ind w:left="2220" w:hanging="180"/>
      </w:pPr>
    </w:lvl>
    <w:lvl w:ilvl="3" w:tplc="280A000F" w:tentative="1">
      <w:start w:val="1"/>
      <w:numFmt w:val="decimal"/>
      <w:lvlText w:val="%4."/>
      <w:lvlJc w:val="left"/>
      <w:pPr>
        <w:ind w:left="2940" w:hanging="360"/>
      </w:pPr>
    </w:lvl>
    <w:lvl w:ilvl="4" w:tplc="280A0019" w:tentative="1">
      <w:start w:val="1"/>
      <w:numFmt w:val="lowerLetter"/>
      <w:lvlText w:val="%5."/>
      <w:lvlJc w:val="left"/>
      <w:pPr>
        <w:ind w:left="3660" w:hanging="360"/>
      </w:pPr>
    </w:lvl>
    <w:lvl w:ilvl="5" w:tplc="280A001B" w:tentative="1">
      <w:start w:val="1"/>
      <w:numFmt w:val="lowerRoman"/>
      <w:lvlText w:val="%6."/>
      <w:lvlJc w:val="right"/>
      <w:pPr>
        <w:ind w:left="4380" w:hanging="180"/>
      </w:pPr>
    </w:lvl>
    <w:lvl w:ilvl="6" w:tplc="280A000F" w:tentative="1">
      <w:start w:val="1"/>
      <w:numFmt w:val="decimal"/>
      <w:lvlText w:val="%7."/>
      <w:lvlJc w:val="left"/>
      <w:pPr>
        <w:ind w:left="5100" w:hanging="360"/>
      </w:pPr>
    </w:lvl>
    <w:lvl w:ilvl="7" w:tplc="280A0019" w:tentative="1">
      <w:start w:val="1"/>
      <w:numFmt w:val="lowerLetter"/>
      <w:lvlText w:val="%8."/>
      <w:lvlJc w:val="left"/>
      <w:pPr>
        <w:ind w:left="5820" w:hanging="360"/>
      </w:pPr>
    </w:lvl>
    <w:lvl w:ilvl="8" w:tplc="280A001B" w:tentative="1">
      <w:start w:val="1"/>
      <w:numFmt w:val="lowerRoman"/>
      <w:lvlText w:val="%9."/>
      <w:lvlJc w:val="right"/>
      <w:pPr>
        <w:ind w:left="6540" w:hanging="180"/>
      </w:pPr>
    </w:lvl>
  </w:abstractNum>
  <w:abstractNum w:abstractNumId="19" w15:restartNumberingAfterBreak="0">
    <w:nsid w:val="29CE0BB3"/>
    <w:multiLevelType w:val="multilevel"/>
    <w:tmpl w:val="34BA2E0A"/>
    <w:lvl w:ilvl="0">
      <w:start w:val="16"/>
      <w:numFmt w:val="decimal"/>
      <w:lvlText w:val="%1."/>
      <w:lvlJc w:val="left"/>
      <w:pPr>
        <w:ind w:left="480" w:hanging="480"/>
      </w:pPr>
      <w:rPr>
        <w:rFonts w:hint="default"/>
      </w:rPr>
    </w:lvl>
    <w:lvl w:ilvl="1">
      <w:start w:val="1"/>
      <w:numFmt w:val="decimal"/>
      <w:lvlText w:val="15.%2."/>
      <w:lvlJc w:val="left"/>
      <w:pPr>
        <w:ind w:left="1288" w:hanging="720"/>
      </w:pPr>
      <w:rPr>
        <w:rFonts w:hint="default"/>
        <w:strike w:val="0"/>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0" w15:restartNumberingAfterBreak="0">
    <w:nsid w:val="2A552CCA"/>
    <w:multiLevelType w:val="hybridMultilevel"/>
    <w:tmpl w:val="F468E262"/>
    <w:lvl w:ilvl="0" w:tplc="15106E06">
      <w:start w:val="1"/>
      <w:numFmt w:val="lowerLetter"/>
      <w:lvlText w:val="%1)"/>
      <w:lvlJc w:val="left"/>
      <w:pPr>
        <w:ind w:left="72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2AE0103F"/>
    <w:multiLevelType w:val="hybridMultilevel"/>
    <w:tmpl w:val="D226946C"/>
    <w:lvl w:ilvl="0" w:tplc="63AAF944">
      <w:start w:val="1"/>
      <w:numFmt w:val="lowerLetter"/>
      <w:lvlText w:val="%1)"/>
      <w:lvlJc w:val="left"/>
      <w:pPr>
        <w:ind w:left="780" w:hanging="360"/>
      </w:pPr>
      <w:rPr>
        <w:rFonts w:ascii="Arial" w:hAnsi="Arial" w:cs="Arial" w:hint="default"/>
        <w:b w:val="0"/>
        <w:i w:val="0"/>
        <w:sz w:val="22"/>
        <w:szCs w:val="24"/>
      </w:rPr>
    </w:lvl>
    <w:lvl w:ilvl="1" w:tplc="280A0019" w:tentative="1">
      <w:start w:val="1"/>
      <w:numFmt w:val="lowerLetter"/>
      <w:lvlText w:val="%2."/>
      <w:lvlJc w:val="left"/>
      <w:pPr>
        <w:ind w:left="1500" w:hanging="360"/>
      </w:pPr>
    </w:lvl>
    <w:lvl w:ilvl="2" w:tplc="280A001B" w:tentative="1">
      <w:start w:val="1"/>
      <w:numFmt w:val="lowerRoman"/>
      <w:lvlText w:val="%3."/>
      <w:lvlJc w:val="right"/>
      <w:pPr>
        <w:ind w:left="2220" w:hanging="180"/>
      </w:pPr>
    </w:lvl>
    <w:lvl w:ilvl="3" w:tplc="280A000F" w:tentative="1">
      <w:start w:val="1"/>
      <w:numFmt w:val="decimal"/>
      <w:lvlText w:val="%4."/>
      <w:lvlJc w:val="left"/>
      <w:pPr>
        <w:ind w:left="2940" w:hanging="360"/>
      </w:pPr>
    </w:lvl>
    <w:lvl w:ilvl="4" w:tplc="280A0019" w:tentative="1">
      <w:start w:val="1"/>
      <w:numFmt w:val="lowerLetter"/>
      <w:lvlText w:val="%5."/>
      <w:lvlJc w:val="left"/>
      <w:pPr>
        <w:ind w:left="3660" w:hanging="360"/>
      </w:pPr>
    </w:lvl>
    <w:lvl w:ilvl="5" w:tplc="280A001B" w:tentative="1">
      <w:start w:val="1"/>
      <w:numFmt w:val="lowerRoman"/>
      <w:lvlText w:val="%6."/>
      <w:lvlJc w:val="right"/>
      <w:pPr>
        <w:ind w:left="4380" w:hanging="180"/>
      </w:pPr>
    </w:lvl>
    <w:lvl w:ilvl="6" w:tplc="280A000F" w:tentative="1">
      <w:start w:val="1"/>
      <w:numFmt w:val="decimal"/>
      <w:lvlText w:val="%7."/>
      <w:lvlJc w:val="left"/>
      <w:pPr>
        <w:ind w:left="5100" w:hanging="360"/>
      </w:pPr>
    </w:lvl>
    <w:lvl w:ilvl="7" w:tplc="280A0019" w:tentative="1">
      <w:start w:val="1"/>
      <w:numFmt w:val="lowerLetter"/>
      <w:lvlText w:val="%8."/>
      <w:lvlJc w:val="left"/>
      <w:pPr>
        <w:ind w:left="5820" w:hanging="360"/>
      </w:pPr>
    </w:lvl>
    <w:lvl w:ilvl="8" w:tplc="280A001B" w:tentative="1">
      <w:start w:val="1"/>
      <w:numFmt w:val="lowerRoman"/>
      <w:lvlText w:val="%9."/>
      <w:lvlJc w:val="right"/>
      <w:pPr>
        <w:ind w:left="6540" w:hanging="180"/>
      </w:pPr>
    </w:lvl>
  </w:abstractNum>
  <w:abstractNum w:abstractNumId="22" w15:restartNumberingAfterBreak="0">
    <w:nsid w:val="32482AE2"/>
    <w:multiLevelType w:val="hybridMultilevel"/>
    <w:tmpl w:val="B2D4F67C"/>
    <w:lvl w:ilvl="0" w:tplc="63AAF944">
      <w:start w:val="1"/>
      <w:numFmt w:val="lowerLetter"/>
      <w:lvlText w:val="%1)"/>
      <w:lvlJc w:val="left"/>
      <w:pPr>
        <w:ind w:left="780" w:hanging="360"/>
      </w:pPr>
      <w:rPr>
        <w:rFonts w:ascii="Arial" w:hAnsi="Arial" w:cs="Arial" w:hint="default"/>
        <w:b w:val="0"/>
        <w:i w:val="0"/>
        <w:sz w:val="22"/>
        <w:szCs w:val="24"/>
      </w:rPr>
    </w:lvl>
    <w:lvl w:ilvl="1" w:tplc="280A0019" w:tentative="1">
      <w:start w:val="1"/>
      <w:numFmt w:val="lowerLetter"/>
      <w:lvlText w:val="%2."/>
      <w:lvlJc w:val="left"/>
      <w:pPr>
        <w:ind w:left="1500" w:hanging="360"/>
      </w:pPr>
    </w:lvl>
    <w:lvl w:ilvl="2" w:tplc="280A001B" w:tentative="1">
      <w:start w:val="1"/>
      <w:numFmt w:val="lowerRoman"/>
      <w:lvlText w:val="%3."/>
      <w:lvlJc w:val="right"/>
      <w:pPr>
        <w:ind w:left="2220" w:hanging="180"/>
      </w:pPr>
    </w:lvl>
    <w:lvl w:ilvl="3" w:tplc="280A000F" w:tentative="1">
      <w:start w:val="1"/>
      <w:numFmt w:val="decimal"/>
      <w:lvlText w:val="%4."/>
      <w:lvlJc w:val="left"/>
      <w:pPr>
        <w:ind w:left="2940" w:hanging="360"/>
      </w:pPr>
    </w:lvl>
    <w:lvl w:ilvl="4" w:tplc="280A0019" w:tentative="1">
      <w:start w:val="1"/>
      <w:numFmt w:val="lowerLetter"/>
      <w:lvlText w:val="%5."/>
      <w:lvlJc w:val="left"/>
      <w:pPr>
        <w:ind w:left="3660" w:hanging="360"/>
      </w:pPr>
    </w:lvl>
    <w:lvl w:ilvl="5" w:tplc="280A001B" w:tentative="1">
      <w:start w:val="1"/>
      <w:numFmt w:val="lowerRoman"/>
      <w:lvlText w:val="%6."/>
      <w:lvlJc w:val="right"/>
      <w:pPr>
        <w:ind w:left="4380" w:hanging="180"/>
      </w:pPr>
    </w:lvl>
    <w:lvl w:ilvl="6" w:tplc="280A000F" w:tentative="1">
      <w:start w:val="1"/>
      <w:numFmt w:val="decimal"/>
      <w:lvlText w:val="%7."/>
      <w:lvlJc w:val="left"/>
      <w:pPr>
        <w:ind w:left="5100" w:hanging="360"/>
      </w:pPr>
    </w:lvl>
    <w:lvl w:ilvl="7" w:tplc="280A0019" w:tentative="1">
      <w:start w:val="1"/>
      <w:numFmt w:val="lowerLetter"/>
      <w:lvlText w:val="%8."/>
      <w:lvlJc w:val="left"/>
      <w:pPr>
        <w:ind w:left="5820" w:hanging="360"/>
      </w:pPr>
    </w:lvl>
    <w:lvl w:ilvl="8" w:tplc="280A001B" w:tentative="1">
      <w:start w:val="1"/>
      <w:numFmt w:val="lowerRoman"/>
      <w:lvlText w:val="%9."/>
      <w:lvlJc w:val="right"/>
      <w:pPr>
        <w:ind w:left="6540" w:hanging="180"/>
      </w:pPr>
    </w:lvl>
  </w:abstractNum>
  <w:abstractNum w:abstractNumId="23" w15:restartNumberingAfterBreak="0">
    <w:nsid w:val="350424BE"/>
    <w:multiLevelType w:val="hybridMultilevel"/>
    <w:tmpl w:val="D226946C"/>
    <w:lvl w:ilvl="0" w:tplc="63AAF944">
      <w:start w:val="1"/>
      <w:numFmt w:val="lowerLetter"/>
      <w:lvlText w:val="%1)"/>
      <w:lvlJc w:val="left"/>
      <w:pPr>
        <w:ind w:left="780" w:hanging="360"/>
      </w:pPr>
      <w:rPr>
        <w:rFonts w:ascii="Arial" w:hAnsi="Arial" w:cs="Arial" w:hint="default"/>
        <w:b w:val="0"/>
        <w:i w:val="0"/>
        <w:sz w:val="22"/>
        <w:szCs w:val="24"/>
      </w:rPr>
    </w:lvl>
    <w:lvl w:ilvl="1" w:tplc="280A0019" w:tentative="1">
      <w:start w:val="1"/>
      <w:numFmt w:val="lowerLetter"/>
      <w:lvlText w:val="%2."/>
      <w:lvlJc w:val="left"/>
      <w:pPr>
        <w:ind w:left="1500" w:hanging="360"/>
      </w:pPr>
    </w:lvl>
    <w:lvl w:ilvl="2" w:tplc="280A001B" w:tentative="1">
      <w:start w:val="1"/>
      <w:numFmt w:val="lowerRoman"/>
      <w:lvlText w:val="%3."/>
      <w:lvlJc w:val="right"/>
      <w:pPr>
        <w:ind w:left="2220" w:hanging="180"/>
      </w:pPr>
    </w:lvl>
    <w:lvl w:ilvl="3" w:tplc="280A000F" w:tentative="1">
      <w:start w:val="1"/>
      <w:numFmt w:val="decimal"/>
      <w:lvlText w:val="%4."/>
      <w:lvlJc w:val="left"/>
      <w:pPr>
        <w:ind w:left="2940" w:hanging="360"/>
      </w:pPr>
    </w:lvl>
    <w:lvl w:ilvl="4" w:tplc="280A0019" w:tentative="1">
      <w:start w:val="1"/>
      <w:numFmt w:val="lowerLetter"/>
      <w:lvlText w:val="%5."/>
      <w:lvlJc w:val="left"/>
      <w:pPr>
        <w:ind w:left="3660" w:hanging="360"/>
      </w:pPr>
    </w:lvl>
    <w:lvl w:ilvl="5" w:tplc="280A001B" w:tentative="1">
      <w:start w:val="1"/>
      <w:numFmt w:val="lowerRoman"/>
      <w:lvlText w:val="%6."/>
      <w:lvlJc w:val="right"/>
      <w:pPr>
        <w:ind w:left="4380" w:hanging="180"/>
      </w:pPr>
    </w:lvl>
    <w:lvl w:ilvl="6" w:tplc="280A000F" w:tentative="1">
      <w:start w:val="1"/>
      <w:numFmt w:val="decimal"/>
      <w:lvlText w:val="%7."/>
      <w:lvlJc w:val="left"/>
      <w:pPr>
        <w:ind w:left="5100" w:hanging="360"/>
      </w:pPr>
    </w:lvl>
    <w:lvl w:ilvl="7" w:tplc="280A0019" w:tentative="1">
      <w:start w:val="1"/>
      <w:numFmt w:val="lowerLetter"/>
      <w:lvlText w:val="%8."/>
      <w:lvlJc w:val="left"/>
      <w:pPr>
        <w:ind w:left="5820" w:hanging="360"/>
      </w:pPr>
    </w:lvl>
    <w:lvl w:ilvl="8" w:tplc="280A001B" w:tentative="1">
      <w:start w:val="1"/>
      <w:numFmt w:val="lowerRoman"/>
      <w:lvlText w:val="%9."/>
      <w:lvlJc w:val="right"/>
      <w:pPr>
        <w:ind w:left="6540" w:hanging="180"/>
      </w:pPr>
    </w:lvl>
  </w:abstractNum>
  <w:abstractNum w:abstractNumId="24" w15:restartNumberingAfterBreak="0">
    <w:nsid w:val="35385976"/>
    <w:multiLevelType w:val="hybridMultilevel"/>
    <w:tmpl w:val="D226946C"/>
    <w:lvl w:ilvl="0" w:tplc="63AAF944">
      <w:start w:val="1"/>
      <w:numFmt w:val="lowerLetter"/>
      <w:lvlText w:val="%1)"/>
      <w:lvlJc w:val="left"/>
      <w:pPr>
        <w:ind w:left="780" w:hanging="360"/>
      </w:pPr>
      <w:rPr>
        <w:rFonts w:ascii="Arial" w:hAnsi="Arial" w:cs="Arial" w:hint="default"/>
        <w:b w:val="0"/>
        <w:i w:val="0"/>
        <w:sz w:val="22"/>
        <w:szCs w:val="24"/>
      </w:rPr>
    </w:lvl>
    <w:lvl w:ilvl="1" w:tplc="280A0019" w:tentative="1">
      <w:start w:val="1"/>
      <w:numFmt w:val="lowerLetter"/>
      <w:lvlText w:val="%2."/>
      <w:lvlJc w:val="left"/>
      <w:pPr>
        <w:ind w:left="1500" w:hanging="360"/>
      </w:pPr>
    </w:lvl>
    <w:lvl w:ilvl="2" w:tplc="280A001B" w:tentative="1">
      <w:start w:val="1"/>
      <w:numFmt w:val="lowerRoman"/>
      <w:lvlText w:val="%3."/>
      <w:lvlJc w:val="right"/>
      <w:pPr>
        <w:ind w:left="2220" w:hanging="180"/>
      </w:pPr>
    </w:lvl>
    <w:lvl w:ilvl="3" w:tplc="280A000F" w:tentative="1">
      <w:start w:val="1"/>
      <w:numFmt w:val="decimal"/>
      <w:lvlText w:val="%4."/>
      <w:lvlJc w:val="left"/>
      <w:pPr>
        <w:ind w:left="2940" w:hanging="360"/>
      </w:pPr>
    </w:lvl>
    <w:lvl w:ilvl="4" w:tplc="280A0019" w:tentative="1">
      <w:start w:val="1"/>
      <w:numFmt w:val="lowerLetter"/>
      <w:lvlText w:val="%5."/>
      <w:lvlJc w:val="left"/>
      <w:pPr>
        <w:ind w:left="3660" w:hanging="360"/>
      </w:pPr>
    </w:lvl>
    <w:lvl w:ilvl="5" w:tplc="280A001B" w:tentative="1">
      <w:start w:val="1"/>
      <w:numFmt w:val="lowerRoman"/>
      <w:lvlText w:val="%6."/>
      <w:lvlJc w:val="right"/>
      <w:pPr>
        <w:ind w:left="4380" w:hanging="180"/>
      </w:pPr>
    </w:lvl>
    <w:lvl w:ilvl="6" w:tplc="280A000F" w:tentative="1">
      <w:start w:val="1"/>
      <w:numFmt w:val="decimal"/>
      <w:lvlText w:val="%7."/>
      <w:lvlJc w:val="left"/>
      <w:pPr>
        <w:ind w:left="5100" w:hanging="360"/>
      </w:pPr>
    </w:lvl>
    <w:lvl w:ilvl="7" w:tplc="280A0019" w:tentative="1">
      <w:start w:val="1"/>
      <w:numFmt w:val="lowerLetter"/>
      <w:lvlText w:val="%8."/>
      <w:lvlJc w:val="left"/>
      <w:pPr>
        <w:ind w:left="5820" w:hanging="360"/>
      </w:pPr>
    </w:lvl>
    <w:lvl w:ilvl="8" w:tplc="280A001B" w:tentative="1">
      <w:start w:val="1"/>
      <w:numFmt w:val="lowerRoman"/>
      <w:lvlText w:val="%9."/>
      <w:lvlJc w:val="right"/>
      <w:pPr>
        <w:ind w:left="6540" w:hanging="180"/>
      </w:pPr>
    </w:lvl>
  </w:abstractNum>
  <w:abstractNum w:abstractNumId="25" w15:restartNumberingAfterBreak="0">
    <w:nsid w:val="35506BC5"/>
    <w:multiLevelType w:val="hybridMultilevel"/>
    <w:tmpl w:val="F468E262"/>
    <w:lvl w:ilvl="0" w:tplc="15106E06">
      <w:start w:val="1"/>
      <w:numFmt w:val="lowerLetter"/>
      <w:lvlText w:val="%1)"/>
      <w:lvlJc w:val="left"/>
      <w:pPr>
        <w:ind w:left="72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37157072"/>
    <w:multiLevelType w:val="hybridMultilevel"/>
    <w:tmpl w:val="F468E262"/>
    <w:lvl w:ilvl="0" w:tplc="15106E06">
      <w:start w:val="1"/>
      <w:numFmt w:val="lowerLetter"/>
      <w:lvlText w:val="%1)"/>
      <w:lvlJc w:val="left"/>
      <w:pPr>
        <w:ind w:left="72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3DE373C1"/>
    <w:multiLevelType w:val="hybridMultilevel"/>
    <w:tmpl w:val="F468E262"/>
    <w:lvl w:ilvl="0" w:tplc="15106E06">
      <w:start w:val="1"/>
      <w:numFmt w:val="lowerLetter"/>
      <w:lvlText w:val="%1)"/>
      <w:lvlJc w:val="left"/>
      <w:pPr>
        <w:ind w:left="72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3FC80A66"/>
    <w:multiLevelType w:val="hybridMultilevel"/>
    <w:tmpl w:val="5A9CAEAC"/>
    <w:lvl w:ilvl="0" w:tplc="F0D0E9C8">
      <w:start w:val="1"/>
      <w:numFmt w:val="decimal"/>
      <w:lvlText w:val="16.%1."/>
      <w:lvlJc w:val="left"/>
      <w:pPr>
        <w:ind w:left="2629" w:hanging="360"/>
      </w:pPr>
      <w:rPr>
        <w:rFonts w:hint="default"/>
      </w:rPr>
    </w:lvl>
    <w:lvl w:ilvl="1" w:tplc="280A0019" w:tentative="1">
      <w:start w:val="1"/>
      <w:numFmt w:val="lowerLetter"/>
      <w:lvlText w:val="%2."/>
      <w:lvlJc w:val="left"/>
      <w:pPr>
        <w:ind w:left="3349" w:hanging="360"/>
      </w:pPr>
    </w:lvl>
    <w:lvl w:ilvl="2" w:tplc="280A001B" w:tentative="1">
      <w:start w:val="1"/>
      <w:numFmt w:val="lowerRoman"/>
      <w:lvlText w:val="%3."/>
      <w:lvlJc w:val="right"/>
      <w:pPr>
        <w:ind w:left="4069" w:hanging="180"/>
      </w:pPr>
    </w:lvl>
    <w:lvl w:ilvl="3" w:tplc="280A000F" w:tentative="1">
      <w:start w:val="1"/>
      <w:numFmt w:val="decimal"/>
      <w:lvlText w:val="%4."/>
      <w:lvlJc w:val="left"/>
      <w:pPr>
        <w:ind w:left="4789" w:hanging="360"/>
      </w:pPr>
    </w:lvl>
    <w:lvl w:ilvl="4" w:tplc="280A0019" w:tentative="1">
      <w:start w:val="1"/>
      <w:numFmt w:val="lowerLetter"/>
      <w:lvlText w:val="%5."/>
      <w:lvlJc w:val="left"/>
      <w:pPr>
        <w:ind w:left="5509" w:hanging="360"/>
      </w:pPr>
    </w:lvl>
    <w:lvl w:ilvl="5" w:tplc="280A001B" w:tentative="1">
      <w:start w:val="1"/>
      <w:numFmt w:val="lowerRoman"/>
      <w:lvlText w:val="%6."/>
      <w:lvlJc w:val="right"/>
      <w:pPr>
        <w:ind w:left="6229" w:hanging="180"/>
      </w:pPr>
    </w:lvl>
    <w:lvl w:ilvl="6" w:tplc="280A000F" w:tentative="1">
      <w:start w:val="1"/>
      <w:numFmt w:val="decimal"/>
      <w:lvlText w:val="%7."/>
      <w:lvlJc w:val="left"/>
      <w:pPr>
        <w:ind w:left="6949" w:hanging="360"/>
      </w:pPr>
    </w:lvl>
    <w:lvl w:ilvl="7" w:tplc="280A0019" w:tentative="1">
      <w:start w:val="1"/>
      <w:numFmt w:val="lowerLetter"/>
      <w:lvlText w:val="%8."/>
      <w:lvlJc w:val="left"/>
      <w:pPr>
        <w:ind w:left="7669" w:hanging="360"/>
      </w:pPr>
    </w:lvl>
    <w:lvl w:ilvl="8" w:tplc="280A001B" w:tentative="1">
      <w:start w:val="1"/>
      <w:numFmt w:val="lowerRoman"/>
      <w:lvlText w:val="%9."/>
      <w:lvlJc w:val="right"/>
      <w:pPr>
        <w:ind w:left="8389" w:hanging="180"/>
      </w:pPr>
    </w:lvl>
  </w:abstractNum>
  <w:abstractNum w:abstractNumId="29" w15:restartNumberingAfterBreak="0">
    <w:nsid w:val="401411C3"/>
    <w:multiLevelType w:val="hybridMultilevel"/>
    <w:tmpl w:val="D226946C"/>
    <w:lvl w:ilvl="0" w:tplc="63AAF944">
      <w:start w:val="1"/>
      <w:numFmt w:val="lowerLetter"/>
      <w:lvlText w:val="%1)"/>
      <w:lvlJc w:val="left"/>
      <w:pPr>
        <w:ind w:left="780" w:hanging="360"/>
      </w:pPr>
      <w:rPr>
        <w:rFonts w:ascii="Arial" w:hAnsi="Arial" w:cs="Arial" w:hint="default"/>
        <w:b w:val="0"/>
        <w:i w:val="0"/>
        <w:sz w:val="22"/>
        <w:szCs w:val="24"/>
      </w:rPr>
    </w:lvl>
    <w:lvl w:ilvl="1" w:tplc="280A0019" w:tentative="1">
      <w:start w:val="1"/>
      <w:numFmt w:val="lowerLetter"/>
      <w:lvlText w:val="%2."/>
      <w:lvlJc w:val="left"/>
      <w:pPr>
        <w:ind w:left="1500" w:hanging="360"/>
      </w:pPr>
    </w:lvl>
    <w:lvl w:ilvl="2" w:tplc="280A001B" w:tentative="1">
      <w:start w:val="1"/>
      <w:numFmt w:val="lowerRoman"/>
      <w:lvlText w:val="%3."/>
      <w:lvlJc w:val="right"/>
      <w:pPr>
        <w:ind w:left="2220" w:hanging="180"/>
      </w:pPr>
    </w:lvl>
    <w:lvl w:ilvl="3" w:tplc="280A000F" w:tentative="1">
      <w:start w:val="1"/>
      <w:numFmt w:val="decimal"/>
      <w:lvlText w:val="%4."/>
      <w:lvlJc w:val="left"/>
      <w:pPr>
        <w:ind w:left="2940" w:hanging="360"/>
      </w:pPr>
    </w:lvl>
    <w:lvl w:ilvl="4" w:tplc="280A0019" w:tentative="1">
      <w:start w:val="1"/>
      <w:numFmt w:val="lowerLetter"/>
      <w:lvlText w:val="%5."/>
      <w:lvlJc w:val="left"/>
      <w:pPr>
        <w:ind w:left="3660" w:hanging="360"/>
      </w:pPr>
    </w:lvl>
    <w:lvl w:ilvl="5" w:tplc="280A001B" w:tentative="1">
      <w:start w:val="1"/>
      <w:numFmt w:val="lowerRoman"/>
      <w:lvlText w:val="%6."/>
      <w:lvlJc w:val="right"/>
      <w:pPr>
        <w:ind w:left="4380" w:hanging="180"/>
      </w:pPr>
    </w:lvl>
    <w:lvl w:ilvl="6" w:tplc="280A000F" w:tentative="1">
      <w:start w:val="1"/>
      <w:numFmt w:val="decimal"/>
      <w:lvlText w:val="%7."/>
      <w:lvlJc w:val="left"/>
      <w:pPr>
        <w:ind w:left="5100" w:hanging="360"/>
      </w:pPr>
    </w:lvl>
    <w:lvl w:ilvl="7" w:tplc="280A0019" w:tentative="1">
      <w:start w:val="1"/>
      <w:numFmt w:val="lowerLetter"/>
      <w:lvlText w:val="%8."/>
      <w:lvlJc w:val="left"/>
      <w:pPr>
        <w:ind w:left="5820" w:hanging="360"/>
      </w:pPr>
    </w:lvl>
    <w:lvl w:ilvl="8" w:tplc="280A001B" w:tentative="1">
      <w:start w:val="1"/>
      <w:numFmt w:val="lowerRoman"/>
      <w:lvlText w:val="%9."/>
      <w:lvlJc w:val="right"/>
      <w:pPr>
        <w:ind w:left="6540" w:hanging="180"/>
      </w:pPr>
    </w:lvl>
  </w:abstractNum>
  <w:abstractNum w:abstractNumId="30" w15:restartNumberingAfterBreak="0">
    <w:nsid w:val="41CC013D"/>
    <w:multiLevelType w:val="hybridMultilevel"/>
    <w:tmpl w:val="D226946C"/>
    <w:lvl w:ilvl="0" w:tplc="63AAF944">
      <w:start w:val="1"/>
      <w:numFmt w:val="lowerLetter"/>
      <w:lvlText w:val="%1)"/>
      <w:lvlJc w:val="left"/>
      <w:pPr>
        <w:ind w:left="780" w:hanging="360"/>
      </w:pPr>
      <w:rPr>
        <w:rFonts w:ascii="Arial" w:hAnsi="Arial" w:cs="Arial" w:hint="default"/>
        <w:b w:val="0"/>
        <w:i w:val="0"/>
        <w:sz w:val="22"/>
        <w:szCs w:val="24"/>
      </w:rPr>
    </w:lvl>
    <w:lvl w:ilvl="1" w:tplc="280A0019" w:tentative="1">
      <w:start w:val="1"/>
      <w:numFmt w:val="lowerLetter"/>
      <w:lvlText w:val="%2."/>
      <w:lvlJc w:val="left"/>
      <w:pPr>
        <w:ind w:left="1500" w:hanging="360"/>
      </w:pPr>
    </w:lvl>
    <w:lvl w:ilvl="2" w:tplc="280A001B" w:tentative="1">
      <w:start w:val="1"/>
      <w:numFmt w:val="lowerRoman"/>
      <w:lvlText w:val="%3."/>
      <w:lvlJc w:val="right"/>
      <w:pPr>
        <w:ind w:left="2220" w:hanging="180"/>
      </w:pPr>
    </w:lvl>
    <w:lvl w:ilvl="3" w:tplc="280A000F" w:tentative="1">
      <w:start w:val="1"/>
      <w:numFmt w:val="decimal"/>
      <w:lvlText w:val="%4."/>
      <w:lvlJc w:val="left"/>
      <w:pPr>
        <w:ind w:left="2940" w:hanging="360"/>
      </w:pPr>
    </w:lvl>
    <w:lvl w:ilvl="4" w:tplc="280A0019" w:tentative="1">
      <w:start w:val="1"/>
      <w:numFmt w:val="lowerLetter"/>
      <w:lvlText w:val="%5."/>
      <w:lvlJc w:val="left"/>
      <w:pPr>
        <w:ind w:left="3660" w:hanging="360"/>
      </w:pPr>
    </w:lvl>
    <w:lvl w:ilvl="5" w:tplc="280A001B" w:tentative="1">
      <w:start w:val="1"/>
      <w:numFmt w:val="lowerRoman"/>
      <w:lvlText w:val="%6."/>
      <w:lvlJc w:val="right"/>
      <w:pPr>
        <w:ind w:left="4380" w:hanging="180"/>
      </w:pPr>
    </w:lvl>
    <w:lvl w:ilvl="6" w:tplc="280A000F" w:tentative="1">
      <w:start w:val="1"/>
      <w:numFmt w:val="decimal"/>
      <w:lvlText w:val="%7."/>
      <w:lvlJc w:val="left"/>
      <w:pPr>
        <w:ind w:left="5100" w:hanging="360"/>
      </w:pPr>
    </w:lvl>
    <w:lvl w:ilvl="7" w:tplc="280A0019" w:tentative="1">
      <w:start w:val="1"/>
      <w:numFmt w:val="lowerLetter"/>
      <w:lvlText w:val="%8."/>
      <w:lvlJc w:val="left"/>
      <w:pPr>
        <w:ind w:left="5820" w:hanging="360"/>
      </w:pPr>
    </w:lvl>
    <w:lvl w:ilvl="8" w:tplc="280A001B" w:tentative="1">
      <w:start w:val="1"/>
      <w:numFmt w:val="lowerRoman"/>
      <w:lvlText w:val="%9."/>
      <w:lvlJc w:val="right"/>
      <w:pPr>
        <w:ind w:left="6540" w:hanging="180"/>
      </w:pPr>
    </w:lvl>
  </w:abstractNum>
  <w:abstractNum w:abstractNumId="31" w15:restartNumberingAfterBreak="0">
    <w:nsid w:val="43490C8E"/>
    <w:multiLevelType w:val="hybridMultilevel"/>
    <w:tmpl w:val="F468E262"/>
    <w:lvl w:ilvl="0" w:tplc="15106E06">
      <w:start w:val="1"/>
      <w:numFmt w:val="lowerLetter"/>
      <w:lvlText w:val="%1)"/>
      <w:lvlJc w:val="left"/>
      <w:pPr>
        <w:ind w:left="72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450A651F"/>
    <w:multiLevelType w:val="hybridMultilevel"/>
    <w:tmpl w:val="D226946C"/>
    <w:lvl w:ilvl="0" w:tplc="63AAF944">
      <w:start w:val="1"/>
      <w:numFmt w:val="lowerLetter"/>
      <w:lvlText w:val="%1)"/>
      <w:lvlJc w:val="left"/>
      <w:pPr>
        <w:ind w:left="780" w:hanging="360"/>
      </w:pPr>
      <w:rPr>
        <w:rFonts w:ascii="Arial" w:hAnsi="Arial" w:cs="Arial" w:hint="default"/>
        <w:b w:val="0"/>
        <w:i w:val="0"/>
        <w:sz w:val="22"/>
        <w:szCs w:val="24"/>
      </w:rPr>
    </w:lvl>
    <w:lvl w:ilvl="1" w:tplc="280A0019" w:tentative="1">
      <w:start w:val="1"/>
      <w:numFmt w:val="lowerLetter"/>
      <w:lvlText w:val="%2."/>
      <w:lvlJc w:val="left"/>
      <w:pPr>
        <w:ind w:left="1500" w:hanging="360"/>
      </w:pPr>
    </w:lvl>
    <w:lvl w:ilvl="2" w:tplc="280A001B" w:tentative="1">
      <w:start w:val="1"/>
      <w:numFmt w:val="lowerRoman"/>
      <w:lvlText w:val="%3."/>
      <w:lvlJc w:val="right"/>
      <w:pPr>
        <w:ind w:left="2220" w:hanging="180"/>
      </w:pPr>
    </w:lvl>
    <w:lvl w:ilvl="3" w:tplc="280A000F" w:tentative="1">
      <w:start w:val="1"/>
      <w:numFmt w:val="decimal"/>
      <w:lvlText w:val="%4."/>
      <w:lvlJc w:val="left"/>
      <w:pPr>
        <w:ind w:left="2940" w:hanging="360"/>
      </w:pPr>
    </w:lvl>
    <w:lvl w:ilvl="4" w:tplc="280A0019" w:tentative="1">
      <w:start w:val="1"/>
      <w:numFmt w:val="lowerLetter"/>
      <w:lvlText w:val="%5."/>
      <w:lvlJc w:val="left"/>
      <w:pPr>
        <w:ind w:left="3660" w:hanging="360"/>
      </w:pPr>
    </w:lvl>
    <w:lvl w:ilvl="5" w:tplc="280A001B" w:tentative="1">
      <w:start w:val="1"/>
      <w:numFmt w:val="lowerRoman"/>
      <w:lvlText w:val="%6."/>
      <w:lvlJc w:val="right"/>
      <w:pPr>
        <w:ind w:left="4380" w:hanging="180"/>
      </w:pPr>
    </w:lvl>
    <w:lvl w:ilvl="6" w:tplc="280A000F" w:tentative="1">
      <w:start w:val="1"/>
      <w:numFmt w:val="decimal"/>
      <w:lvlText w:val="%7."/>
      <w:lvlJc w:val="left"/>
      <w:pPr>
        <w:ind w:left="5100" w:hanging="360"/>
      </w:pPr>
    </w:lvl>
    <w:lvl w:ilvl="7" w:tplc="280A0019" w:tentative="1">
      <w:start w:val="1"/>
      <w:numFmt w:val="lowerLetter"/>
      <w:lvlText w:val="%8."/>
      <w:lvlJc w:val="left"/>
      <w:pPr>
        <w:ind w:left="5820" w:hanging="360"/>
      </w:pPr>
    </w:lvl>
    <w:lvl w:ilvl="8" w:tplc="280A001B" w:tentative="1">
      <w:start w:val="1"/>
      <w:numFmt w:val="lowerRoman"/>
      <w:lvlText w:val="%9."/>
      <w:lvlJc w:val="right"/>
      <w:pPr>
        <w:ind w:left="6540" w:hanging="180"/>
      </w:pPr>
    </w:lvl>
  </w:abstractNum>
  <w:abstractNum w:abstractNumId="33" w15:restartNumberingAfterBreak="0">
    <w:nsid w:val="46B670FA"/>
    <w:multiLevelType w:val="hybridMultilevel"/>
    <w:tmpl w:val="F3B2881E"/>
    <w:lvl w:ilvl="0" w:tplc="9A7AA19C">
      <w:start w:val="1"/>
      <w:numFmt w:val="lowerRoman"/>
      <w:lvlText w:val="(%1)"/>
      <w:lvlJc w:val="left"/>
      <w:pPr>
        <w:ind w:left="1287" w:hanging="360"/>
      </w:pPr>
      <w:rPr>
        <w:rFonts w:hint="default"/>
        <w:color w:val="auto"/>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34" w15:restartNumberingAfterBreak="0">
    <w:nsid w:val="47FB322D"/>
    <w:multiLevelType w:val="hybridMultilevel"/>
    <w:tmpl w:val="F468E262"/>
    <w:lvl w:ilvl="0" w:tplc="15106E06">
      <w:start w:val="1"/>
      <w:numFmt w:val="lowerLetter"/>
      <w:lvlText w:val="%1)"/>
      <w:lvlJc w:val="left"/>
      <w:pPr>
        <w:ind w:left="72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48F80AD8"/>
    <w:multiLevelType w:val="multilevel"/>
    <w:tmpl w:val="596601FE"/>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C44219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4C8E199E"/>
    <w:multiLevelType w:val="hybridMultilevel"/>
    <w:tmpl w:val="1C009A3E"/>
    <w:lvl w:ilvl="0" w:tplc="43F465EE">
      <w:start w:val="1"/>
      <w:numFmt w:val="lowerLetter"/>
      <w:lvlText w:val="%1)"/>
      <w:lvlJc w:val="left"/>
      <w:pPr>
        <w:ind w:left="786" w:hanging="360"/>
      </w:pPr>
      <w:rPr>
        <w:rFonts w:ascii="Arial" w:hAnsi="Arial" w:hint="default"/>
        <w:b w:val="0"/>
        <w:i w:val="0"/>
        <w:spacing w:val="0"/>
        <w:w w:val="100"/>
        <w:kern w:val="16"/>
        <w:position w:val="0"/>
        <w:sz w:val="22"/>
      </w:rPr>
    </w:lvl>
    <w:lvl w:ilvl="1" w:tplc="280A0019" w:tentative="1">
      <w:start w:val="1"/>
      <w:numFmt w:val="lowerLetter"/>
      <w:lvlText w:val="%2."/>
      <w:lvlJc w:val="left"/>
      <w:pPr>
        <w:ind w:left="1330" w:hanging="360"/>
      </w:pPr>
    </w:lvl>
    <w:lvl w:ilvl="2" w:tplc="280A001B" w:tentative="1">
      <w:start w:val="1"/>
      <w:numFmt w:val="lowerRoman"/>
      <w:lvlText w:val="%3."/>
      <w:lvlJc w:val="right"/>
      <w:pPr>
        <w:ind w:left="2050" w:hanging="180"/>
      </w:pPr>
    </w:lvl>
    <w:lvl w:ilvl="3" w:tplc="280A000F" w:tentative="1">
      <w:start w:val="1"/>
      <w:numFmt w:val="decimal"/>
      <w:lvlText w:val="%4."/>
      <w:lvlJc w:val="left"/>
      <w:pPr>
        <w:ind w:left="2770" w:hanging="360"/>
      </w:pPr>
    </w:lvl>
    <w:lvl w:ilvl="4" w:tplc="280A0019" w:tentative="1">
      <w:start w:val="1"/>
      <w:numFmt w:val="lowerLetter"/>
      <w:lvlText w:val="%5."/>
      <w:lvlJc w:val="left"/>
      <w:pPr>
        <w:ind w:left="3490" w:hanging="360"/>
      </w:pPr>
    </w:lvl>
    <w:lvl w:ilvl="5" w:tplc="280A001B" w:tentative="1">
      <w:start w:val="1"/>
      <w:numFmt w:val="lowerRoman"/>
      <w:lvlText w:val="%6."/>
      <w:lvlJc w:val="right"/>
      <w:pPr>
        <w:ind w:left="4210" w:hanging="180"/>
      </w:pPr>
    </w:lvl>
    <w:lvl w:ilvl="6" w:tplc="280A000F" w:tentative="1">
      <w:start w:val="1"/>
      <w:numFmt w:val="decimal"/>
      <w:lvlText w:val="%7."/>
      <w:lvlJc w:val="left"/>
      <w:pPr>
        <w:ind w:left="4930" w:hanging="360"/>
      </w:pPr>
    </w:lvl>
    <w:lvl w:ilvl="7" w:tplc="280A0019" w:tentative="1">
      <w:start w:val="1"/>
      <w:numFmt w:val="lowerLetter"/>
      <w:lvlText w:val="%8."/>
      <w:lvlJc w:val="left"/>
      <w:pPr>
        <w:ind w:left="5650" w:hanging="360"/>
      </w:pPr>
    </w:lvl>
    <w:lvl w:ilvl="8" w:tplc="280A001B" w:tentative="1">
      <w:start w:val="1"/>
      <w:numFmt w:val="lowerRoman"/>
      <w:lvlText w:val="%9."/>
      <w:lvlJc w:val="right"/>
      <w:pPr>
        <w:ind w:left="6370" w:hanging="180"/>
      </w:pPr>
    </w:lvl>
  </w:abstractNum>
  <w:abstractNum w:abstractNumId="38" w15:restartNumberingAfterBreak="0">
    <w:nsid w:val="4CEC3B77"/>
    <w:multiLevelType w:val="hybridMultilevel"/>
    <w:tmpl w:val="1366AB1A"/>
    <w:lvl w:ilvl="0" w:tplc="40CAEC72">
      <w:start w:val="1"/>
      <w:numFmt w:val="decimal"/>
      <w:lvlText w:val="14.%1."/>
      <w:lvlJc w:val="left"/>
      <w:pPr>
        <w:ind w:left="185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4FB35E0A"/>
    <w:multiLevelType w:val="hybridMultilevel"/>
    <w:tmpl w:val="775477AA"/>
    <w:lvl w:ilvl="0" w:tplc="9A7AA19C">
      <w:start w:val="1"/>
      <w:numFmt w:val="lowerRoman"/>
      <w:lvlText w:val="(%1)"/>
      <w:lvlJc w:val="left"/>
      <w:pPr>
        <w:ind w:left="2136" w:hanging="720"/>
      </w:pPr>
      <w:rPr>
        <w:rFonts w:hint="default"/>
        <w:color w:val="auto"/>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40" w15:restartNumberingAfterBreak="0">
    <w:nsid w:val="5017538A"/>
    <w:multiLevelType w:val="multilevel"/>
    <w:tmpl w:val="5EC63B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59D270E"/>
    <w:multiLevelType w:val="multilevel"/>
    <w:tmpl w:val="FA2CFA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6F243AA"/>
    <w:multiLevelType w:val="hybridMultilevel"/>
    <w:tmpl w:val="D226946C"/>
    <w:lvl w:ilvl="0" w:tplc="63AAF944">
      <w:start w:val="1"/>
      <w:numFmt w:val="lowerLetter"/>
      <w:lvlText w:val="%1)"/>
      <w:lvlJc w:val="left"/>
      <w:pPr>
        <w:ind w:left="780" w:hanging="360"/>
      </w:pPr>
      <w:rPr>
        <w:rFonts w:ascii="Arial" w:hAnsi="Arial" w:cs="Arial" w:hint="default"/>
        <w:b w:val="0"/>
        <w:i w:val="0"/>
        <w:sz w:val="22"/>
        <w:szCs w:val="24"/>
      </w:rPr>
    </w:lvl>
    <w:lvl w:ilvl="1" w:tplc="280A0019" w:tentative="1">
      <w:start w:val="1"/>
      <w:numFmt w:val="lowerLetter"/>
      <w:lvlText w:val="%2."/>
      <w:lvlJc w:val="left"/>
      <w:pPr>
        <w:ind w:left="1500" w:hanging="360"/>
      </w:pPr>
    </w:lvl>
    <w:lvl w:ilvl="2" w:tplc="280A001B" w:tentative="1">
      <w:start w:val="1"/>
      <w:numFmt w:val="lowerRoman"/>
      <w:lvlText w:val="%3."/>
      <w:lvlJc w:val="right"/>
      <w:pPr>
        <w:ind w:left="2220" w:hanging="180"/>
      </w:pPr>
    </w:lvl>
    <w:lvl w:ilvl="3" w:tplc="280A000F" w:tentative="1">
      <w:start w:val="1"/>
      <w:numFmt w:val="decimal"/>
      <w:lvlText w:val="%4."/>
      <w:lvlJc w:val="left"/>
      <w:pPr>
        <w:ind w:left="2940" w:hanging="360"/>
      </w:pPr>
    </w:lvl>
    <w:lvl w:ilvl="4" w:tplc="280A0019" w:tentative="1">
      <w:start w:val="1"/>
      <w:numFmt w:val="lowerLetter"/>
      <w:lvlText w:val="%5."/>
      <w:lvlJc w:val="left"/>
      <w:pPr>
        <w:ind w:left="3660" w:hanging="360"/>
      </w:pPr>
    </w:lvl>
    <w:lvl w:ilvl="5" w:tplc="280A001B" w:tentative="1">
      <w:start w:val="1"/>
      <w:numFmt w:val="lowerRoman"/>
      <w:lvlText w:val="%6."/>
      <w:lvlJc w:val="right"/>
      <w:pPr>
        <w:ind w:left="4380" w:hanging="180"/>
      </w:pPr>
    </w:lvl>
    <w:lvl w:ilvl="6" w:tplc="280A000F" w:tentative="1">
      <w:start w:val="1"/>
      <w:numFmt w:val="decimal"/>
      <w:lvlText w:val="%7."/>
      <w:lvlJc w:val="left"/>
      <w:pPr>
        <w:ind w:left="5100" w:hanging="360"/>
      </w:pPr>
    </w:lvl>
    <w:lvl w:ilvl="7" w:tplc="280A0019" w:tentative="1">
      <w:start w:val="1"/>
      <w:numFmt w:val="lowerLetter"/>
      <w:lvlText w:val="%8."/>
      <w:lvlJc w:val="left"/>
      <w:pPr>
        <w:ind w:left="5820" w:hanging="360"/>
      </w:pPr>
    </w:lvl>
    <w:lvl w:ilvl="8" w:tplc="280A001B" w:tentative="1">
      <w:start w:val="1"/>
      <w:numFmt w:val="lowerRoman"/>
      <w:lvlText w:val="%9."/>
      <w:lvlJc w:val="right"/>
      <w:pPr>
        <w:ind w:left="6540" w:hanging="180"/>
      </w:pPr>
    </w:lvl>
  </w:abstractNum>
  <w:abstractNum w:abstractNumId="43" w15:restartNumberingAfterBreak="0">
    <w:nsid w:val="573B4C5C"/>
    <w:multiLevelType w:val="hybridMultilevel"/>
    <w:tmpl w:val="9F8ADE5C"/>
    <w:lvl w:ilvl="0" w:tplc="9A7AA19C">
      <w:start w:val="1"/>
      <w:numFmt w:val="lowerRoman"/>
      <w:lvlText w:val="(%1)"/>
      <w:lvlJc w:val="left"/>
      <w:pPr>
        <w:ind w:left="780" w:hanging="360"/>
      </w:pPr>
      <w:rPr>
        <w:rFonts w:hint="default"/>
        <w:b w:val="0"/>
        <w:i w:val="0"/>
        <w:color w:val="auto"/>
        <w:sz w:val="22"/>
        <w:szCs w:val="24"/>
      </w:rPr>
    </w:lvl>
    <w:lvl w:ilvl="1" w:tplc="280A0019" w:tentative="1">
      <w:start w:val="1"/>
      <w:numFmt w:val="lowerLetter"/>
      <w:lvlText w:val="%2."/>
      <w:lvlJc w:val="left"/>
      <w:pPr>
        <w:ind w:left="1500" w:hanging="360"/>
      </w:pPr>
    </w:lvl>
    <w:lvl w:ilvl="2" w:tplc="280A001B" w:tentative="1">
      <w:start w:val="1"/>
      <w:numFmt w:val="lowerRoman"/>
      <w:lvlText w:val="%3."/>
      <w:lvlJc w:val="right"/>
      <w:pPr>
        <w:ind w:left="2220" w:hanging="180"/>
      </w:pPr>
    </w:lvl>
    <w:lvl w:ilvl="3" w:tplc="280A000F" w:tentative="1">
      <w:start w:val="1"/>
      <w:numFmt w:val="decimal"/>
      <w:lvlText w:val="%4."/>
      <w:lvlJc w:val="left"/>
      <w:pPr>
        <w:ind w:left="2940" w:hanging="360"/>
      </w:pPr>
    </w:lvl>
    <w:lvl w:ilvl="4" w:tplc="280A0019" w:tentative="1">
      <w:start w:val="1"/>
      <w:numFmt w:val="lowerLetter"/>
      <w:lvlText w:val="%5."/>
      <w:lvlJc w:val="left"/>
      <w:pPr>
        <w:ind w:left="3660" w:hanging="360"/>
      </w:pPr>
    </w:lvl>
    <w:lvl w:ilvl="5" w:tplc="280A001B" w:tentative="1">
      <w:start w:val="1"/>
      <w:numFmt w:val="lowerRoman"/>
      <w:lvlText w:val="%6."/>
      <w:lvlJc w:val="right"/>
      <w:pPr>
        <w:ind w:left="4380" w:hanging="180"/>
      </w:pPr>
    </w:lvl>
    <w:lvl w:ilvl="6" w:tplc="280A000F" w:tentative="1">
      <w:start w:val="1"/>
      <w:numFmt w:val="decimal"/>
      <w:lvlText w:val="%7."/>
      <w:lvlJc w:val="left"/>
      <w:pPr>
        <w:ind w:left="5100" w:hanging="360"/>
      </w:pPr>
    </w:lvl>
    <w:lvl w:ilvl="7" w:tplc="280A0019" w:tentative="1">
      <w:start w:val="1"/>
      <w:numFmt w:val="lowerLetter"/>
      <w:lvlText w:val="%8."/>
      <w:lvlJc w:val="left"/>
      <w:pPr>
        <w:ind w:left="5820" w:hanging="360"/>
      </w:pPr>
    </w:lvl>
    <w:lvl w:ilvl="8" w:tplc="280A001B" w:tentative="1">
      <w:start w:val="1"/>
      <w:numFmt w:val="lowerRoman"/>
      <w:lvlText w:val="%9."/>
      <w:lvlJc w:val="right"/>
      <w:pPr>
        <w:ind w:left="6540" w:hanging="180"/>
      </w:pPr>
    </w:lvl>
  </w:abstractNum>
  <w:abstractNum w:abstractNumId="44" w15:restartNumberingAfterBreak="0">
    <w:nsid w:val="57DB45B6"/>
    <w:multiLevelType w:val="hybridMultilevel"/>
    <w:tmpl w:val="D226946C"/>
    <w:lvl w:ilvl="0" w:tplc="63AAF944">
      <w:start w:val="1"/>
      <w:numFmt w:val="lowerLetter"/>
      <w:lvlText w:val="%1)"/>
      <w:lvlJc w:val="left"/>
      <w:pPr>
        <w:ind w:left="780" w:hanging="360"/>
      </w:pPr>
      <w:rPr>
        <w:rFonts w:ascii="Arial" w:hAnsi="Arial" w:cs="Arial" w:hint="default"/>
        <w:b w:val="0"/>
        <w:i w:val="0"/>
        <w:sz w:val="22"/>
        <w:szCs w:val="24"/>
      </w:rPr>
    </w:lvl>
    <w:lvl w:ilvl="1" w:tplc="280A0019" w:tentative="1">
      <w:start w:val="1"/>
      <w:numFmt w:val="lowerLetter"/>
      <w:lvlText w:val="%2."/>
      <w:lvlJc w:val="left"/>
      <w:pPr>
        <w:ind w:left="1500" w:hanging="360"/>
      </w:pPr>
    </w:lvl>
    <w:lvl w:ilvl="2" w:tplc="280A001B" w:tentative="1">
      <w:start w:val="1"/>
      <w:numFmt w:val="lowerRoman"/>
      <w:lvlText w:val="%3."/>
      <w:lvlJc w:val="right"/>
      <w:pPr>
        <w:ind w:left="2220" w:hanging="180"/>
      </w:pPr>
    </w:lvl>
    <w:lvl w:ilvl="3" w:tplc="280A000F" w:tentative="1">
      <w:start w:val="1"/>
      <w:numFmt w:val="decimal"/>
      <w:lvlText w:val="%4."/>
      <w:lvlJc w:val="left"/>
      <w:pPr>
        <w:ind w:left="2940" w:hanging="360"/>
      </w:pPr>
    </w:lvl>
    <w:lvl w:ilvl="4" w:tplc="280A0019" w:tentative="1">
      <w:start w:val="1"/>
      <w:numFmt w:val="lowerLetter"/>
      <w:lvlText w:val="%5."/>
      <w:lvlJc w:val="left"/>
      <w:pPr>
        <w:ind w:left="3660" w:hanging="360"/>
      </w:pPr>
    </w:lvl>
    <w:lvl w:ilvl="5" w:tplc="280A001B" w:tentative="1">
      <w:start w:val="1"/>
      <w:numFmt w:val="lowerRoman"/>
      <w:lvlText w:val="%6."/>
      <w:lvlJc w:val="right"/>
      <w:pPr>
        <w:ind w:left="4380" w:hanging="180"/>
      </w:pPr>
    </w:lvl>
    <w:lvl w:ilvl="6" w:tplc="280A000F" w:tentative="1">
      <w:start w:val="1"/>
      <w:numFmt w:val="decimal"/>
      <w:lvlText w:val="%7."/>
      <w:lvlJc w:val="left"/>
      <w:pPr>
        <w:ind w:left="5100" w:hanging="360"/>
      </w:pPr>
    </w:lvl>
    <w:lvl w:ilvl="7" w:tplc="280A0019" w:tentative="1">
      <w:start w:val="1"/>
      <w:numFmt w:val="lowerLetter"/>
      <w:lvlText w:val="%8."/>
      <w:lvlJc w:val="left"/>
      <w:pPr>
        <w:ind w:left="5820" w:hanging="360"/>
      </w:pPr>
    </w:lvl>
    <w:lvl w:ilvl="8" w:tplc="280A001B" w:tentative="1">
      <w:start w:val="1"/>
      <w:numFmt w:val="lowerRoman"/>
      <w:lvlText w:val="%9."/>
      <w:lvlJc w:val="right"/>
      <w:pPr>
        <w:ind w:left="6540" w:hanging="180"/>
      </w:pPr>
    </w:lvl>
  </w:abstractNum>
  <w:abstractNum w:abstractNumId="45" w15:restartNumberingAfterBreak="0">
    <w:nsid w:val="6042209A"/>
    <w:multiLevelType w:val="multilevel"/>
    <w:tmpl w:val="280A001D"/>
    <w:styleLink w:val="Estilo1"/>
    <w:lvl w:ilvl="0">
      <w:start w:val="4"/>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0915CC5"/>
    <w:multiLevelType w:val="hybridMultilevel"/>
    <w:tmpl w:val="2760FDFC"/>
    <w:lvl w:ilvl="0" w:tplc="9A7AA19C">
      <w:start w:val="1"/>
      <w:numFmt w:val="lowerRoman"/>
      <w:lvlText w:val="(%1)"/>
      <w:lvlJc w:val="left"/>
      <w:pPr>
        <w:ind w:left="2136" w:hanging="720"/>
      </w:pPr>
      <w:rPr>
        <w:rFonts w:hint="default"/>
        <w:color w:val="auto"/>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47" w15:restartNumberingAfterBreak="0">
    <w:nsid w:val="60F14433"/>
    <w:multiLevelType w:val="hybridMultilevel"/>
    <w:tmpl w:val="D226946C"/>
    <w:lvl w:ilvl="0" w:tplc="63AAF944">
      <w:start w:val="1"/>
      <w:numFmt w:val="lowerLetter"/>
      <w:lvlText w:val="%1)"/>
      <w:lvlJc w:val="left"/>
      <w:pPr>
        <w:ind w:left="780" w:hanging="360"/>
      </w:pPr>
      <w:rPr>
        <w:rFonts w:ascii="Arial" w:hAnsi="Arial" w:cs="Arial" w:hint="default"/>
        <w:b w:val="0"/>
        <w:i w:val="0"/>
        <w:sz w:val="22"/>
        <w:szCs w:val="24"/>
      </w:rPr>
    </w:lvl>
    <w:lvl w:ilvl="1" w:tplc="280A0019" w:tentative="1">
      <w:start w:val="1"/>
      <w:numFmt w:val="lowerLetter"/>
      <w:lvlText w:val="%2."/>
      <w:lvlJc w:val="left"/>
      <w:pPr>
        <w:ind w:left="1500" w:hanging="360"/>
      </w:pPr>
    </w:lvl>
    <w:lvl w:ilvl="2" w:tplc="280A001B" w:tentative="1">
      <w:start w:val="1"/>
      <w:numFmt w:val="lowerRoman"/>
      <w:lvlText w:val="%3."/>
      <w:lvlJc w:val="right"/>
      <w:pPr>
        <w:ind w:left="2220" w:hanging="180"/>
      </w:pPr>
    </w:lvl>
    <w:lvl w:ilvl="3" w:tplc="280A000F" w:tentative="1">
      <w:start w:val="1"/>
      <w:numFmt w:val="decimal"/>
      <w:lvlText w:val="%4."/>
      <w:lvlJc w:val="left"/>
      <w:pPr>
        <w:ind w:left="2940" w:hanging="360"/>
      </w:pPr>
    </w:lvl>
    <w:lvl w:ilvl="4" w:tplc="280A0019" w:tentative="1">
      <w:start w:val="1"/>
      <w:numFmt w:val="lowerLetter"/>
      <w:lvlText w:val="%5."/>
      <w:lvlJc w:val="left"/>
      <w:pPr>
        <w:ind w:left="3660" w:hanging="360"/>
      </w:pPr>
    </w:lvl>
    <w:lvl w:ilvl="5" w:tplc="280A001B" w:tentative="1">
      <w:start w:val="1"/>
      <w:numFmt w:val="lowerRoman"/>
      <w:lvlText w:val="%6."/>
      <w:lvlJc w:val="right"/>
      <w:pPr>
        <w:ind w:left="4380" w:hanging="180"/>
      </w:pPr>
    </w:lvl>
    <w:lvl w:ilvl="6" w:tplc="280A000F" w:tentative="1">
      <w:start w:val="1"/>
      <w:numFmt w:val="decimal"/>
      <w:lvlText w:val="%7."/>
      <w:lvlJc w:val="left"/>
      <w:pPr>
        <w:ind w:left="5100" w:hanging="360"/>
      </w:pPr>
    </w:lvl>
    <w:lvl w:ilvl="7" w:tplc="280A0019" w:tentative="1">
      <w:start w:val="1"/>
      <w:numFmt w:val="lowerLetter"/>
      <w:lvlText w:val="%8."/>
      <w:lvlJc w:val="left"/>
      <w:pPr>
        <w:ind w:left="5820" w:hanging="360"/>
      </w:pPr>
    </w:lvl>
    <w:lvl w:ilvl="8" w:tplc="280A001B" w:tentative="1">
      <w:start w:val="1"/>
      <w:numFmt w:val="lowerRoman"/>
      <w:lvlText w:val="%9."/>
      <w:lvlJc w:val="right"/>
      <w:pPr>
        <w:ind w:left="6540" w:hanging="180"/>
      </w:pPr>
    </w:lvl>
  </w:abstractNum>
  <w:abstractNum w:abstractNumId="48" w15:restartNumberingAfterBreak="0">
    <w:nsid w:val="61065C2A"/>
    <w:multiLevelType w:val="hybridMultilevel"/>
    <w:tmpl w:val="D226946C"/>
    <w:lvl w:ilvl="0" w:tplc="63AAF944">
      <w:start w:val="1"/>
      <w:numFmt w:val="lowerLetter"/>
      <w:lvlText w:val="%1)"/>
      <w:lvlJc w:val="left"/>
      <w:pPr>
        <w:ind w:left="780" w:hanging="360"/>
      </w:pPr>
      <w:rPr>
        <w:rFonts w:ascii="Arial" w:hAnsi="Arial" w:cs="Arial" w:hint="default"/>
        <w:b w:val="0"/>
        <w:i w:val="0"/>
        <w:sz w:val="22"/>
        <w:szCs w:val="24"/>
      </w:rPr>
    </w:lvl>
    <w:lvl w:ilvl="1" w:tplc="280A0019" w:tentative="1">
      <w:start w:val="1"/>
      <w:numFmt w:val="lowerLetter"/>
      <w:lvlText w:val="%2."/>
      <w:lvlJc w:val="left"/>
      <w:pPr>
        <w:ind w:left="1500" w:hanging="360"/>
      </w:pPr>
    </w:lvl>
    <w:lvl w:ilvl="2" w:tplc="280A001B" w:tentative="1">
      <w:start w:val="1"/>
      <w:numFmt w:val="lowerRoman"/>
      <w:lvlText w:val="%3."/>
      <w:lvlJc w:val="right"/>
      <w:pPr>
        <w:ind w:left="2220" w:hanging="180"/>
      </w:pPr>
    </w:lvl>
    <w:lvl w:ilvl="3" w:tplc="280A000F" w:tentative="1">
      <w:start w:val="1"/>
      <w:numFmt w:val="decimal"/>
      <w:lvlText w:val="%4."/>
      <w:lvlJc w:val="left"/>
      <w:pPr>
        <w:ind w:left="2940" w:hanging="360"/>
      </w:pPr>
    </w:lvl>
    <w:lvl w:ilvl="4" w:tplc="280A0019" w:tentative="1">
      <w:start w:val="1"/>
      <w:numFmt w:val="lowerLetter"/>
      <w:lvlText w:val="%5."/>
      <w:lvlJc w:val="left"/>
      <w:pPr>
        <w:ind w:left="3660" w:hanging="360"/>
      </w:pPr>
    </w:lvl>
    <w:lvl w:ilvl="5" w:tplc="280A001B" w:tentative="1">
      <w:start w:val="1"/>
      <w:numFmt w:val="lowerRoman"/>
      <w:lvlText w:val="%6."/>
      <w:lvlJc w:val="right"/>
      <w:pPr>
        <w:ind w:left="4380" w:hanging="180"/>
      </w:pPr>
    </w:lvl>
    <w:lvl w:ilvl="6" w:tplc="280A000F" w:tentative="1">
      <w:start w:val="1"/>
      <w:numFmt w:val="decimal"/>
      <w:lvlText w:val="%7."/>
      <w:lvlJc w:val="left"/>
      <w:pPr>
        <w:ind w:left="5100" w:hanging="360"/>
      </w:pPr>
    </w:lvl>
    <w:lvl w:ilvl="7" w:tplc="280A0019" w:tentative="1">
      <w:start w:val="1"/>
      <w:numFmt w:val="lowerLetter"/>
      <w:lvlText w:val="%8."/>
      <w:lvlJc w:val="left"/>
      <w:pPr>
        <w:ind w:left="5820" w:hanging="360"/>
      </w:pPr>
    </w:lvl>
    <w:lvl w:ilvl="8" w:tplc="280A001B" w:tentative="1">
      <w:start w:val="1"/>
      <w:numFmt w:val="lowerRoman"/>
      <w:lvlText w:val="%9."/>
      <w:lvlJc w:val="right"/>
      <w:pPr>
        <w:ind w:left="6540" w:hanging="180"/>
      </w:pPr>
    </w:lvl>
  </w:abstractNum>
  <w:abstractNum w:abstractNumId="49" w15:restartNumberingAfterBreak="0">
    <w:nsid w:val="637F4867"/>
    <w:multiLevelType w:val="hybridMultilevel"/>
    <w:tmpl w:val="D226946C"/>
    <w:lvl w:ilvl="0" w:tplc="63AAF944">
      <w:start w:val="1"/>
      <w:numFmt w:val="lowerLetter"/>
      <w:lvlText w:val="%1)"/>
      <w:lvlJc w:val="left"/>
      <w:pPr>
        <w:ind w:left="780" w:hanging="360"/>
      </w:pPr>
      <w:rPr>
        <w:rFonts w:ascii="Arial" w:hAnsi="Arial" w:cs="Arial" w:hint="default"/>
        <w:b w:val="0"/>
        <w:i w:val="0"/>
        <w:sz w:val="22"/>
        <w:szCs w:val="24"/>
      </w:rPr>
    </w:lvl>
    <w:lvl w:ilvl="1" w:tplc="280A0019" w:tentative="1">
      <w:start w:val="1"/>
      <w:numFmt w:val="lowerLetter"/>
      <w:lvlText w:val="%2."/>
      <w:lvlJc w:val="left"/>
      <w:pPr>
        <w:ind w:left="1500" w:hanging="360"/>
      </w:pPr>
    </w:lvl>
    <w:lvl w:ilvl="2" w:tplc="280A001B" w:tentative="1">
      <w:start w:val="1"/>
      <w:numFmt w:val="lowerRoman"/>
      <w:lvlText w:val="%3."/>
      <w:lvlJc w:val="right"/>
      <w:pPr>
        <w:ind w:left="2220" w:hanging="180"/>
      </w:pPr>
    </w:lvl>
    <w:lvl w:ilvl="3" w:tplc="280A000F" w:tentative="1">
      <w:start w:val="1"/>
      <w:numFmt w:val="decimal"/>
      <w:lvlText w:val="%4."/>
      <w:lvlJc w:val="left"/>
      <w:pPr>
        <w:ind w:left="2940" w:hanging="360"/>
      </w:pPr>
    </w:lvl>
    <w:lvl w:ilvl="4" w:tplc="280A0019" w:tentative="1">
      <w:start w:val="1"/>
      <w:numFmt w:val="lowerLetter"/>
      <w:lvlText w:val="%5."/>
      <w:lvlJc w:val="left"/>
      <w:pPr>
        <w:ind w:left="3660" w:hanging="360"/>
      </w:pPr>
    </w:lvl>
    <w:lvl w:ilvl="5" w:tplc="280A001B" w:tentative="1">
      <w:start w:val="1"/>
      <w:numFmt w:val="lowerRoman"/>
      <w:lvlText w:val="%6."/>
      <w:lvlJc w:val="right"/>
      <w:pPr>
        <w:ind w:left="4380" w:hanging="180"/>
      </w:pPr>
    </w:lvl>
    <w:lvl w:ilvl="6" w:tplc="280A000F" w:tentative="1">
      <w:start w:val="1"/>
      <w:numFmt w:val="decimal"/>
      <w:lvlText w:val="%7."/>
      <w:lvlJc w:val="left"/>
      <w:pPr>
        <w:ind w:left="5100" w:hanging="360"/>
      </w:pPr>
    </w:lvl>
    <w:lvl w:ilvl="7" w:tplc="280A0019" w:tentative="1">
      <w:start w:val="1"/>
      <w:numFmt w:val="lowerLetter"/>
      <w:lvlText w:val="%8."/>
      <w:lvlJc w:val="left"/>
      <w:pPr>
        <w:ind w:left="5820" w:hanging="360"/>
      </w:pPr>
    </w:lvl>
    <w:lvl w:ilvl="8" w:tplc="280A001B" w:tentative="1">
      <w:start w:val="1"/>
      <w:numFmt w:val="lowerRoman"/>
      <w:lvlText w:val="%9."/>
      <w:lvlJc w:val="right"/>
      <w:pPr>
        <w:ind w:left="6540" w:hanging="180"/>
      </w:pPr>
    </w:lvl>
  </w:abstractNum>
  <w:abstractNum w:abstractNumId="50" w15:restartNumberingAfterBreak="0">
    <w:nsid w:val="65DE3684"/>
    <w:multiLevelType w:val="hybridMultilevel"/>
    <w:tmpl w:val="D226946C"/>
    <w:lvl w:ilvl="0" w:tplc="63AAF944">
      <w:start w:val="1"/>
      <w:numFmt w:val="lowerLetter"/>
      <w:lvlText w:val="%1)"/>
      <w:lvlJc w:val="left"/>
      <w:pPr>
        <w:ind w:left="780" w:hanging="360"/>
      </w:pPr>
      <w:rPr>
        <w:rFonts w:ascii="Arial" w:hAnsi="Arial" w:cs="Arial" w:hint="default"/>
        <w:b w:val="0"/>
        <w:i w:val="0"/>
        <w:sz w:val="22"/>
        <w:szCs w:val="24"/>
      </w:rPr>
    </w:lvl>
    <w:lvl w:ilvl="1" w:tplc="280A0019" w:tentative="1">
      <w:start w:val="1"/>
      <w:numFmt w:val="lowerLetter"/>
      <w:lvlText w:val="%2."/>
      <w:lvlJc w:val="left"/>
      <w:pPr>
        <w:ind w:left="1500" w:hanging="360"/>
      </w:pPr>
    </w:lvl>
    <w:lvl w:ilvl="2" w:tplc="280A001B" w:tentative="1">
      <w:start w:val="1"/>
      <w:numFmt w:val="lowerRoman"/>
      <w:lvlText w:val="%3."/>
      <w:lvlJc w:val="right"/>
      <w:pPr>
        <w:ind w:left="2220" w:hanging="180"/>
      </w:pPr>
    </w:lvl>
    <w:lvl w:ilvl="3" w:tplc="280A000F" w:tentative="1">
      <w:start w:val="1"/>
      <w:numFmt w:val="decimal"/>
      <w:lvlText w:val="%4."/>
      <w:lvlJc w:val="left"/>
      <w:pPr>
        <w:ind w:left="2940" w:hanging="360"/>
      </w:pPr>
    </w:lvl>
    <w:lvl w:ilvl="4" w:tplc="280A0019" w:tentative="1">
      <w:start w:val="1"/>
      <w:numFmt w:val="lowerLetter"/>
      <w:lvlText w:val="%5."/>
      <w:lvlJc w:val="left"/>
      <w:pPr>
        <w:ind w:left="3660" w:hanging="360"/>
      </w:pPr>
    </w:lvl>
    <w:lvl w:ilvl="5" w:tplc="280A001B" w:tentative="1">
      <w:start w:val="1"/>
      <w:numFmt w:val="lowerRoman"/>
      <w:lvlText w:val="%6."/>
      <w:lvlJc w:val="right"/>
      <w:pPr>
        <w:ind w:left="4380" w:hanging="180"/>
      </w:pPr>
    </w:lvl>
    <w:lvl w:ilvl="6" w:tplc="280A000F" w:tentative="1">
      <w:start w:val="1"/>
      <w:numFmt w:val="decimal"/>
      <w:lvlText w:val="%7."/>
      <w:lvlJc w:val="left"/>
      <w:pPr>
        <w:ind w:left="5100" w:hanging="360"/>
      </w:pPr>
    </w:lvl>
    <w:lvl w:ilvl="7" w:tplc="280A0019" w:tentative="1">
      <w:start w:val="1"/>
      <w:numFmt w:val="lowerLetter"/>
      <w:lvlText w:val="%8."/>
      <w:lvlJc w:val="left"/>
      <w:pPr>
        <w:ind w:left="5820" w:hanging="360"/>
      </w:pPr>
    </w:lvl>
    <w:lvl w:ilvl="8" w:tplc="280A001B" w:tentative="1">
      <w:start w:val="1"/>
      <w:numFmt w:val="lowerRoman"/>
      <w:lvlText w:val="%9."/>
      <w:lvlJc w:val="right"/>
      <w:pPr>
        <w:ind w:left="6540" w:hanging="180"/>
      </w:pPr>
    </w:lvl>
  </w:abstractNum>
  <w:abstractNum w:abstractNumId="51" w15:restartNumberingAfterBreak="0">
    <w:nsid w:val="66D70FB1"/>
    <w:multiLevelType w:val="hybridMultilevel"/>
    <w:tmpl w:val="F468E262"/>
    <w:lvl w:ilvl="0" w:tplc="15106E06">
      <w:start w:val="1"/>
      <w:numFmt w:val="lowerLetter"/>
      <w:lvlText w:val="%1)"/>
      <w:lvlJc w:val="left"/>
      <w:pPr>
        <w:ind w:left="927" w:hanging="360"/>
      </w:pPr>
      <w:rPr>
        <w:rFonts w:hint="default"/>
        <w:color w:val="auto"/>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52" w15:restartNumberingAfterBreak="0">
    <w:nsid w:val="676316B8"/>
    <w:multiLevelType w:val="hybridMultilevel"/>
    <w:tmpl w:val="87D6BEA4"/>
    <w:lvl w:ilvl="0" w:tplc="93385E78">
      <w:start w:val="1"/>
      <w:numFmt w:val="lowerRoman"/>
      <w:lvlText w:val="(%1)"/>
      <w:lvlJc w:val="left"/>
      <w:pPr>
        <w:ind w:left="72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68710F05"/>
    <w:multiLevelType w:val="hybridMultilevel"/>
    <w:tmpl w:val="5AC6BF58"/>
    <w:lvl w:ilvl="0" w:tplc="3A22A444">
      <w:start w:val="1"/>
      <w:numFmt w:val="decimal"/>
      <w:lvlText w:val="13.%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68EA2A1B"/>
    <w:multiLevelType w:val="hybridMultilevel"/>
    <w:tmpl w:val="D226946C"/>
    <w:lvl w:ilvl="0" w:tplc="63AAF944">
      <w:start w:val="1"/>
      <w:numFmt w:val="lowerLetter"/>
      <w:lvlText w:val="%1)"/>
      <w:lvlJc w:val="left"/>
      <w:pPr>
        <w:ind w:left="780" w:hanging="360"/>
      </w:pPr>
      <w:rPr>
        <w:rFonts w:ascii="Arial" w:hAnsi="Arial" w:cs="Arial" w:hint="default"/>
        <w:b w:val="0"/>
        <w:i w:val="0"/>
        <w:sz w:val="22"/>
        <w:szCs w:val="24"/>
      </w:rPr>
    </w:lvl>
    <w:lvl w:ilvl="1" w:tplc="280A0019" w:tentative="1">
      <w:start w:val="1"/>
      <w:numFmt w:val="lowerLetter"/>
      <w:lvlText w:val="%2."/>
      <w:lvlJc w:val="left"/>
      <w:pPr>
        <w:ind w:left="1500" w:hanging="360"/>
      </w:pPr>
    </w:lvl>
    <w:lvl w:ilvl="2" w:tplc="280A001B" w:tentative="1">
      <w:start w:val="1"/>
      <w:numFmt w:val="lowerRoman"/>
      <w:lvlText w:val="%3."/>
      <w:lvlJc w:val="right"/>
      <w:pPr>
        <w:ind w:left="2220" w:hanging="180"/>
      </w:pPr>
    </w:lvl>
    <w:lvl w:ilvl="3" w:tplc="280A000F" w:tentative="1">
      <w:start w:val="1"/>
      <w:numFmt w:val="decimal"/>
      <w:lvlText w:val="%4."/>
      <w:lvlJc w:val="left"/>
      <w:pPr>
        <w:ind w:left="2940" w:hanging="360"/>
      </w:pPr>
    </w:lvl>
    <w:lvl w:ilvl="4" w:tplc="280A0019" w:tentative="1">
      <w:start w:val="1"/>
      <w:numFmt w:val="lowerLetter"/>
      <w:lvlText w:val="%5."/>
      <w:lvlJc w:val="left"/>
      <w:pPr>
        <w:ind w:left="3660" w:hanging="360"/>
      </w:pPr>
    </w:lvl>
    <w:lvl w:ilvl="5" w:tplc="280A001B" w:tentative="1">
      <w:start w:val="1"/>
      <w:numFmt w:val="lowerRoman"/>
      <w:lvlText w:val="%6."/>
      <w:lvlJc w:val="right"/>
      <w:pPr>
        <w:ind w:left="4380" w:hanging="180"/>
      </w:pPr>
    </w:lvl>
    <w:lvl w:ilvl="6" w:tplc="280A000F" w:tentative="1">
      <w:start w:val="1"/>
      <w:numFmt w:val="decimal"/>
      <w:lvlText w:val="%7."/>
      <w:lvlJc w:val="left"/>
      <w:pPr>
        <w:ind w:left="5100" w:hanging="360"/>
      </w:pPr>
    </w:lvl>
    <w:lvl w:ilvl="7" w:tplc="280A0019" w:tentative="1">
      <w:start w:val="1"/>
      <w:numFmt w:val="lowerLetter"/>
      <w:lvlText w:val="%8."/>
      <w:lvlJc w:val="left"/>
      <w:pPr>
        <w:ind w:left="5820" w:hanging="360"/>
      </w:pPr>
    </w:lvl>
    <w:lvl w:ilvl="8" w:tplc="280A001B" w:tentative="1">
      <w:start w:val="1"/>
      <w:numFmt w:val="lowerRoman"/>
      <w:lvlText w:val="%9."/>
      <w:lvlJc w:val="right"/>
      <w:pPr>
        <w:ind w:left="6540" w:hanging="180"/>
      </w:pPr>
    </w:lvl>
  </w:abstractNum>
  <w:abstractNum w:abstractNumId="55" w15:restartNumberingAfterBreak="0">
    <w:nsid w:val="6FFA1D79"/>
    <w:multiLevelType w:val="hybridMultilevel"/>
    <w:tmpl w:val="C0DE9028"/>
    <w:lvl w:ilvl="0" w:tplc="9A7AA19C">
      <w:start w:val="1"/>
      <w:numFmt w:val="lowerRoman"/>
      <w:lvlText w:val="(%1)"/>
      <w:lvlJc w:val="left"/>
      <w:pPr>
        <w:ind w:left="720" w:hanging="360"/>
      </w:pPr>
      <w:rPr>
        <w:rFonts w:hint="default"/>
        <w:color w:val="auto"/>
      </w:rPr>
    </w:lvl>
    <w:lvl w:ilvl="1" w:tplc="37B80B2A">
      <w:start w:val="1"/>
      <w:numFmt w:val="lowerRoman"/>
      <w:lvlText w:val="(%2)"/>
      <w:lvlJc w:val="left"/>
      <w:pPr>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704E276E"/>
    <w:multiLevelType w:val="multilevel"/>
    <w:tmpl w:val="C8921378"/>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1A7657E"/>
    <w:multiLevelType w:val="hybridMultilevel"/>
    <w:tmpl w:val="775477AA"/>
    <w:lvl w:ilvl="0" w:tplc="9A7AA19C">
      <w:start w:val="1"/>
      <w:numFmt w:val="lowerRoman"/>
      <w:lvlText w:val="(%1)"/>
      <w:lvlJc w:val="left"/>
      <w:pPr>
        <w:ind w:left="2136" w:hanging="720"/>
      </w:pPr>
      <w:rPr>
        <w:rFonts w:hint="default"/>
        <w:color w:val="auto"/>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58" w15:restartNumberingAfterBreak="0">
    <w:nsid w:val="71E10B5B"/>
    <w:multiLevelType w:val="hybridMultilevel"/>
    <w:tmpl w:val="AB928AB6"/>
    <w:lvl w:ilvl="0" w:tplc="9A7AA19C">
      <w:start w:val="1"/>
      <w:numFmt w:val="lowerRoman"/>
      <w:lvlText w:val="(%1)"/>
      <w:lvlJc w:val="left"/>
      <w:pPr>
        <w:ind w:left="1920" w:hanging="360"/>
      </w:pPr>
      <w:rPr>
        <w:rFonts w:hint="default"/>
        <w:color w:val="auto"/>
      </w:rPr>
    </w:lvl>
    <w:lvl w:ilvl="1" w:tplc="280A0019" w:tentative="1">
      <w:start w:val="1"/>
      <w:numFmt w:val="lowerLetter"/>
      <w:lvlText w:val="%2."/>
      <w:lvlJc w:val="left"/>
      <w:pPr>
        <w:ind w:left="2640" w:hanging="360"/>
      </w:pPr>
    </w:lvl>
    <w:lvl w:ilvl="2" w:tplc="280A001B" w:tentative="1">
      <w:start w:val="1"/>
      <w:numFmt w:val="lowerRoman"/>
      <w:lvlText w:val="%3."/>
      <w:lvlJc w:val="right"/>
      <w:pPr>
        <w:ind w:left="3360" w:hanging="180"/>
      </w:pPr>
    </w:lvl>
    <w:lvl w:ilvl="3" w:tplc="280A000F" w:tentative="1">
      <w:start w:val="1"/>
      <w:numFmt w:val="decimal"/>
      <w:lvlText w:val="%4."/>
      <w:lvlJc w:val="left"/>
      <w:pPr>
        <w:ind w:left="4080" w:hanging="360"/>
      </w:pPr>
    </w:lvl>
    <w:lvl w:ilvl="4" w:tplc="280A0019" w:tentative="1">
      <w:start w:val="1"/>
      <w:numFmt w:val="lowerLetter"/>
      <w:lvlText w:val="%5."/>
      <w:lvlJc w:val="left"/>
      <w:pPr>
        <w:ind w:left="4800" w:hanging="360"/>
      </w:pPr>
    </w:lvl>
    <w:lvl w:ilvl="5" w:tplc="280A001B" w:tentative="1">
      <w:start w:val="1"/>
      <w:numFmt w:val="lowerRoman"/>
      <w:lvlText w:val="%6."/>
      <w:lvlJc w:val="right"/>
      <w:pPr>
        <w:ind w:left="5520" w:hanging="180"/>
      </w:pPr>
    </w:lvl>
    <w:lvl w:ilvl="6" w:tplc="280A000F" w:tentative="1">
      <w:start w:val="1"/>
      <w:numFmt w:val="decimal"/>
      <w:lvlText w:val="%7."/>
      <w:lvlJc w:val="left"/>
      <w:pPr>
        <w:ind w:left="6240" w:hanging="360"/>
      </w:pPr>
    </w:lvl>
    <w:lvl w:ilvl="7" w:tplc="280A0019" w:tentative="1">
      <w:start w:val="1"/>
      <w:numFmt w:val="lowerLetter"/>
      <w:lvlText w:val="%8."/>
      <w:lvlJc w:val="left"/>
      <w:pPr>
        <w:ind w:left="6960" w:hanging="360"/>
      </w:pPr>
    </w:lvl>
    <w:lvl w:ilvl="8" w:tplc="280A001B" w:tentative="1">
      <w:start w:val="1"/>
      <w:numFmt w:val="lowerRoman"/>
      <w:lvlText w:val="%9."/>
      <w:lvlJc w:val="right"/>
      <w:pPr>
        <w:ind w:left="7680" w:hanging="180"/>
      </w:pPr>
    </w:lvl>
  </w:abstractNum>
  <w:abstractNum w:abstractNumId="59" w15:restartNumberingAfterBreak="0">
    <w:nsid w:val="71F35303"/>
    <w:multiLevelType w:val="hybridMultilevel"/>
    <w:tmpl w:val="EBA80A80"/>
    <w:lvl w:ilvl="0" w:tplc="159C500A">
      <w:start w:val="1"/>
      <w:numFmt w:val="decimal"/>
      <w:lvlText w:val="17.%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15:restartNumberingAfterBreak="0">
    <w:nsid w:val="73D62AC9"/>
    <w:multiLevelType w:val="hybridMultilevel"/>
    <w:tmpl w:val="D226946C"/>
    <w:lvl w:ilvl="0" w:tplc="63AAF944">
      <w:start w:val="1"/>
      <w:numFmt w:val="lowerLetter"/>
      <w:lvlText w:val="%1)"/>
      <w:lvlJc w:val="left"/>
      <w:pPr>
        <w:ind w:left="780" w:hanging="360"/>
      </w:pPr>
      <w:rPr>
        <w:rFonts w:ascii="Arial" w:hAnsi="Arial" w:cs="Arial" w:hint="default"/>
        <w:b w:val="0"/>
        <w:i w:val="0"/>
        <w:sz w:val="22"/>
        <w:szCs w:val="24"/>
      </w:rPr>
    </w:lvl>
    <w:lvl w:ilvl="1" w:tplc="280A0019" w:tentative="1">
      <w:start w:val="1"/>
      <w:numFmt w:val="lowerLetter"/>
      <w:lvlText w:val="%2."/>
      <w:lvlJc w:val="left"/>
      <w:pPr>
        <w:ind w:left="1500" w:hanging="360"/>
      </w:pPr>
    </w:lvl>
    <w:lvl w:ilvl="2" w:tplc="280A001B" w:tentative="1">
      <w:start w:val="1"/>
      <w:numFmt w:val="lowerRoman"/>
      <w:lvlText w:val="%3."/>
      <w:lvlJc w:val="right"/>
      <w:pPr>
        <w:ind w:left="2220" w:hanging="180"/>
      </w:pPr>
    </w:lvl>
    <w:lvl w:ilvl="3" w:tplc="280A000F" w:tentative="1">
      <w:start w:val="1"/>
      <w:numFmt w:val="decimal"/>
      <w:lvlText w:val="%4."/>
      <w:lvlJc w:val="left"/>
      <w:pPr>
        <w:ind w:left="2940" w:hanging="360"/>
      </w:pPr>
    </w:lvl>
    <w:lvl w:ilvl="4" w:tplc="280A0019" w:tentative="1">
      <w:start w:val="1"/>
      <w:numFmt w:val="lowerLetter"/>
      <w:lvlText w:val="%5."/>
      <w:lvlJc w:val="left"/>
      <w:pPr>
        <w:ind w:left="3660" w:hanging="360"/>
      </w:pPr>
    </w:lvl>
    <w:lvl w:ilvl="5" w:tplc="280A001B" w:tentative="1">
      <w:start w:val="1"/>
      <w:numFmt w:val="lowerRoman"/>
      <w:lvlText w:val="%6."/>
      <w:lvlJc w:val="right"/>
      <w:pPr>
        <w:ind w:left="4380" w:hanging="180"/>
      </w:pPr>
    </w:lvl>
    <w:lvl w:ilvl="6" w:tplc="280A000F" w:tentative="1">
      <w:start w:val="1"/>
      <w:numFmt w:val="decimal"/>
      <w:lvlText w:val="%7."/>
      <w:lvlJc w:val="left"/>
      <w:pPr>
        <w:ind w:left="5100" w:hanging="360"/>
      </w:pPr>
    </w:lvl>
    <w:lvl w:ilvl="7" w:tplc="280A0019" w:tentative="1">
      <w:start w:val="1"/>
      <w:numFmt w:val="lowerLetter"/>
      <w:lvlText w:val="%8."/>
      <w:lvlJc w:val="left"/>
      <w:pPr>
        <w:ind w:left="5820" w:hanging="360"/>
      </w:pPr>
    </w:lvl>
    <w:lvl w:ilvl="8" w:tplc="280A001B" w:tentative="1">
      <w:start w:val="1"/>
      <w:numFmt w:val="lowerRoman"/>
      <w:lvlText w:val="%9."/>
      <w:lvlJc w:val="right"/>
      <w:pPr>
        <w:ind w:left="6540" w:hanging="180"/>
      </w:pPr>
    </w:lvl>
  </w:abstractNum>
  <w:abstractNum w:abstractNumId="61" w15:restartNumberingAfterBreak="0">
    <w:nsid w:val="79615B1A"/>
    <w:multiLevelType w:val="multilevel"/>
    <w:tmpl w:val="66986226"/>
    <w:lvl w:ilvl="0">
      <w:start w:val="19"/>
      <w:numFmt w:val="decimal"/>
      <w:lvlText w:val="%1"/>
      <w:lvlJc w:val="left"/>
      <w:pPr>
        <w:ind w:left="420" w:hanging="420"/>
      </w:pPr>
      <w:rPr>
        <w:rFonts w:hint="default"/>
      </w:rPr>
    </w:lvl>
    <w:lvl w:ilvl="1">
      <w:start w:val="1"/>
      <w:numFmt w:val="decimal"/>
      <w:lvlText w:val="18.%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B985162"/>
    <w:multiLevelType w:val="hybridMultilevel"/>
    <w:tmpl w:val="C10EAA0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3" w15:restartNumberingAfterBreak="0">
    <w:nsid w:val="7E460A8E"/>
    <w:multiLevelType w:val="multilevel"/>
    <w:tmpl w:val="41BACAA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E5E3393"/>
    <w:multiLevelType w:val="hybridMultilevel"/>
    <w:tmpl w:val="F468E262"/>
    <w:lvl w:ilvl="0" w:tplc="15106E06">
      <w:start w:val="1"/>
      <w:numFmt w:val="lowerLetter"/>
      <w:lvlText w:val="%1)"/>
      <w:lvlJc w:val="left"/>
      <w:pPr>
        <w:ind w:left="72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5" w15:restartNumberingAfterBreak="0">
    <w:nsid w:val="7F0E1065"/>
    <w:multiLevelType w:val="hybridMultilevel"/>
    <w:tmpl w:val="783AB3AA"/>
    <w:lvl w:ilvl="0" w:tplc="9A7AA19C">
      <w:start w:val="1"/>
      <w:numFmt w:val="lowerRoman"/>
      <w:lvlText w:val="(%1)"/>
      <w:lvlJc w:val="left"/>
      <w:pPr>
        <w:ind w:left="1043" w:hanging="360"/>
      </w:pPr>
      <w:rPr>
        <w:rFonts w:hint="default"/>
        <w:color w:val="auto"/>
      </w:rPr>
    </w:lvl>
    <w:lvl w:ilvl="1" w:tplc="280A0019" w:tentative="1">
      <w:start w:val="1"/>
      <w:numFmt w:val="lowerLetter"/>
      <w:lvlText w:val="%2."/>
      <w:lvlJc w:val="left"/>
      <w:pPr>
        <w:ind w:left="1763" w:hanging="360"/>
      </w:pPr>
    </w:lvl>
    <w:lvl w:ilvl="2" w:tplc="93385E78">
      <w:start w:val="1"/>
      <w:numFmt w:val="lowerRoman"/>
      <w:lvlText w:val="(%3)"/>
      <w:lvlJc w:val="left"/>
      <w:pPr>
        <w:ind w:left="2483" w:hanging="180"/>
      </w:pPr>
      <w:rPr>
        <w:rFonts w:hint="default"/>
      </w:rPr>
    </w:lvl>
    <w:lvl w:ilvl="3" w:tplc="280A000F" w:tentative="1">
      <w:start w:val="1"/>
      <w:numFmt w:val="decimal"/>
      <w:lvlText w:val="%4."/>
      <w:lvlJc w:val="left"/>
      <w:pPr>
        <w:ind w:left="3203" w:hanging="360"/>
      </w:pPr>
    </w:lvl>
    <w:lvl w:ilvl="4" w:tplc="280A0019" w:tentative="1">
      <w:start w:val="1"/>
      <w:numFmt w:val="lowerLetter"/>
      <w:lvlText w:val="%5."/>
      <w:lvlJc w:val="left"/>
      <w:pPr>
        <w:ind w:left="3923" w:hanging="360"/>
      </w:pPr>
    </w:lvl>
    <w:lvl w:ilvl="5" w:tplc="280A001B" w:tentative="1">
      <w:start w:val="1"/>
      <w:numFmt w:val="lowerRoman"/>
      <w:lvlText w:val="%6."/>
      <w:lvlJc w:val="right"/>
      <w:pPr>
        <w:ind w:left="4643" w:hanging="180"/>
      </w:pPr>
    </w:lvl>
    <w:lvl w:ilvl="6" w:tplc="280A000F" w:tentative="1">
      <w:start w:val="1"/>
      <w:numFmt w:val="decimal"/>
      <w:lvlText w:val="%7."/>
      <w:lvlJc w:val="left"/>
      <w:pPr>
        <w:ind w:left="5363" w:hanging="360"/>
      </w:pPr>
    </w:lvl>
    <w:lvl w:ilvl="7" w:tplc="280A0019" w:tentative="1">
      <w:start w:val="1"/>
      <w:numFmt w:val="lowerLetter"/>
      <w:lvlText w:val="%8."/>
      <w:lvlJc w:val="left"/>
      <w:pPr>
        <w:ind w:left="6083" w:hanging="360"/>
      </w:pPr>
    </w:lvl>
    <w:lvl w:ilvl="8" w:tplc="280A001B" w:tentative="1">
      <w:start w:val="1"/>
      <w:numFmt w:val="lowerRoman"/>
      <w:lvlText w:val="%9."/>
      <w:lvlJc w:val="right"/>
      <w:pPr>
        <w:ind w:left="6803" w:hanging="180"/>
      </w:pPr>
    </w:lvl>
  </w:abstractNum>
  <w:abstractNum w:abstractNumId="66" w15:restartNumberingAfterBreak="0">
    <w:nsid w:val="7F227CC4"/>
    <w:multiLevelType w:val="multilevel"/>
    <w:tmpl w:val="8528B7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FD57491"/>
    <w:multiLevelType w:val="multilevel"/>
    <w:tmpl w:val="51128E32"/>
    <w:lvl w:ilvl="0">
      <w:start w:val="12"/>
      <w:numFmt w:val="decimal"/>
      <w:lvlText w:val="%1"/>
      <w:lvlJc w:val="left"/>
      <w:pPr>
        <w:ind w:left="427" w:hanging="427"/>
      </w:pPr>
      <w:rPr>
        <w:rFonts w:hint="default"/>
        <w:b w:val="0"/>
      </w:rPr>
    </w:lvl>
    <w:lvl w:ilvl="1">
      <w:start w:val="1"/>
      <w:numFmt w:val="decimal"/>
      <w:lvlText w:val="%1.%2"/>
      <w:lvlJc w:val="left"/>
      <w:pPr>
        <w:ind w:left="427" w:hanging="427"/>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0"/>
  </w:num>
  <w:num w:numId="2">
    <w:abstractNumId w:val="36"/>
  </w:num>
  <w:num w:numId="3">
    <w:abstractNumId w:val="46"/>
  </w:num>
  <w:num w:numId="4">
    <w:abstractNumId w:val="45"/>
  </w:num>
  <w:num w:numId="5">
    <w:abstractNumId w:val="19"/>
  </w:num>
  <w:num w:numId="6">
    <w:abstractNumId w:val="12"/>
  </w:num>
  <w:num w:numId="7">
    <w:abstractNumId w:val="37"/>
  </w:num>
  <w:num w:numId="8">
    <w:abstractNumId w:val="35"/>
  </w:num>
  <w:num w:numId="9">
    <w:abstractNumId w:val="43"/>
  </w:num>
  <w:num w:numId="10">
    <w:abstractNumId w:val="27"/>
  </w:num>
  <w:num w:numId="11">
    <w:abstractNumId w:val="34"/>
  </w:num>
  <w:num w:numId="12">
    <w:abstractNumId w:val="26"/>
  </w:num>
  <w:num w:numId="13">
    <w:abstractNumId w:val="23"/>
  </w:num>
  <w:num w:numId="14">
    <w:abstractNumId w:val="9"/>
  </w:num>
  <w:num w:numId="15">
    <w:abstractNumId w:val="55"/>
  </w:num>
  <w:num w:numId="16">
    <w:abstractNumId w:val="54"/>
  </w:num>
  <w:num w:numId="17">
    <w:abstractNumId w:val="47"/>
  </w:num>
  <w:num w:numId="18">
    <w:abstractNumId w:val="60"/>
  </w:num>
  <w:num w:numId="19">
    <w:abstractNumId w:val="22"/>
  </w:num>
  <w:num w:numId="20">
    <w:abstractNumId w:val="13"/>
  </w:num>
  <w:num w:numId="21">
    <w:abstractNumId w:val="21"/>
  </w:num>
  <w:num w:numId="22">
    <w:abstractNumId w:val="14"/>
  </w:num>
  <w:num w:numId="23">
    <w:abstractNumId w:val="49"/>
  </w:num>
  <w:num w:numId="24">
    <w:abstractNumId w:val="33"/>
  </w:num>
  <w:num w:numId="25">
    <w:abstractNumId w:val="44"/>
  </w:num>
  <w:num w:numId="26">
    <w:abstractNumId w:val="1"/>
  </w:num>
  <w:num w:numId="27">
    <w:abstractNumId w:val="5"/>
  </w:num>
  <w:num w:numId="28">
    <w:abstractNumId w:val="24"/>
  </w:num>
  <w:num w:numId="29">
    <w:abstractNumId w:val="29"/>
  </w:num>
  <w:num w:numId="30">
    <w:abstractNumId w:val="48"/>
  </w:num>
  <w:num w:numId="31">
    <w:abstractNumId w:val="42"/>
  </w:num>
  <w:num w:numId="32">
    <w:abstractNumId w:val="39"/>
  </w:num>
  <w:num w:numId="33">
    <w:abstractNumId w:val="18"/>
  </w:num>
  <w:num w:numId="34">
    <w:abstractNumId w:val="57"/>
  </w:num>
  <w:num w:numId="35">
    <w:abstractNumId w:val="8"/>
  </w:num>
  <w:num w:numId="36">
    <w:abstractNumId w:val="30"/>
  </w:num>
  <w:num w:numId="37">
    <w:abstractNumId w:val="65"/>
  </w:num>
  <w:num w:numId="38">
    <w:abstractNumId w:val="25"/>
  </w:num>
  <w:num w:numId="39">
    <w:abstractNumId w:val="52"/>
  </w:num>
  <w:num w:numId="40">
    <w:abstractNumId w:val="64"/>
  </w:num>
  <w:num w:numId="41">
    <w:abstractNumId w:val="3"/>
  </w:num>
  <w:num w:numId="42">
    <w:abstractNumId w:val="31"/>
  </w:num>
  <w:num w:numId="43">
    <w:abstractNumId w:val="17"/>
  </w:num>
  <w:num w:numId="44">
    <w:abstractNumId w:val="32"/>
  </w:num>
  <w:num w:numId="45">
    <w:abstractNumId w:val="58"/>
  </w:num>
  <w:num w:numId="46">
    <w:abstractNumId w:val="20"/>
  </w:num>
  <w:num w:numId="47">
    <w:abstractNumId w:val="4"/>
  </w:num>
  <w:num w:numId="48">
    <w:abstractNumId w:val="50"/>
  </w:num>
  <w:num w:numId="49">
    <w:abstractNumId w:val="66"/>
  </w:num>
  <w:num w:numId="50">
    <w:abstractNumId w:val="10"/>
  </w:num>
  <w:num w:numId="51">
    <w:abstractNumId w:val="61"/>
  </w:num>
  <w:num w:numId="52">
    <w:abstractNumId w:val="6"/>
  </w:num>
  <w:num w:numId="53">
    <w:abstractNumId w:val="15"/>
  </w:num>
  <w:num w:numId="54">
    <w:abstractNumId w:val="51"/>
  </w:num>
  <w:num w:numId="55">
    <w:abstractNumId w:val="62"/>
  </w:num>
  <w:num w:numId="56">
    <w:abstractNumId w:val="16"/>
  </w:num>
  <w:num w:numId="57">
    <w:abstractNumId w:val="41"/>
  </w:num>
  <w:num w:numId="58">
    <w:abstractNumId w:val="11"/>
  </w:num>
  <w:num w:numId="59">
    <w:abstractNumId w:val="63"/>
  </w:num>
  <w:num w:numId="60">
    <w:abstractNumId w:val="2"/>
  </w:num>
  <w:num w:numId="61">
    <w:abstractNumId w:val="40"/>
  </w:num>
  <w:num w:numId="62">
    <w:abstractNumId w:val="7"/>
  </w:num>
  <w:num w:numId="63">
    <w:abstractNumId w:val="56"/>
  </w:num>
  <w:num w:numId="64">
    <w:abstractNumId w:val="67"/>
  </w:num>
  <w:num w:numId="65">
    <w:abstractNumId w:val="53"/>
  </w:num>
  <w:num w:numId="66">
    <w:abstractNumId w:val="38"/>
  </w:num>
  <w:num w:numId="67">
    <w:abstractNumId w:val="28"/>
  </w:num>
  <w:num w:numId="68">
    <w:abstractNumId w:val="5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1F5"/>
    <w:rsid w:val="000000B2"/>
    <w:rsid w:val="000002F9"/>
    <w:rsid w:val="000014A5"/>
    <w:rsid w:val="0000225D"/>
    <w:rsid w:val="000022D9"/>
    <w:rsid w:val="00002D8B"/>
    <w:rsid w:val="00003107"/>
    <w:rsid w:val="00003BA7"/>
    <w:rsid w:val="00003C32"/>
    <w:rsid w:val="0000513D"/>
    <w:rsid w:val="0000603A"/>
    <w:rsid w:val="00007908"/>
    <w:rsid w:val="00010923"/>
    <w:rsid w:val="00010F75"/>
    <w:rsid w:val="00012013"/>
    <w:rsid w:val="00014393"/>
    <w:rsid w:val="00014779"/>
    <w:rsid w:val="0001701F"/>
    <w:rsid w:val="00017072"/>
    <w:rsid w:val="000174F1"/>
    <w:rsid w:val="00017916"/>
    <w:rsid w:val="00020F1D"/>
    <w:rsid w:val="0002108E"/>
    <w:rsid w:val="0002318D"/>
    <w:rsid w:val="00023D24"/>
    <w:rsid w:val="00023D25"/>
    <w:rsid w:val="000244B1"/>
    <w:rsid w:val="00024580"/>
    <w:rsid w:val="00024D08"/>
    <w:rsid w:val="00025FC4"/>
    <w:rsid w:val="00032312"/>
    <w:rsid w:val="00032DDB"/>
    <w:rsid w:val="000336B8"/>
    <w:rsid w:val="00033E02"/>
    <w:rsid w:val="0003713B"/>
    <w:rsid w:val="00037FD2"/>
    <w:rsid w:val="000408A2"/>
    <w:rsid w:val="0004167B"/>
    <w:rsid w:val="00042200"/>
    <w:rsid w:val="00043886"/>
    <w:rsid w:val="00043997"/>
    <w:rsid w:val="00044B94"/>
    <w:rsid w:val="000464AB"/>
    <w:rsid w:val="0005061E"/>
    <w:rsid w:val="00050D60"/>
    <w:rsid w:val="0005210E"/>
    <w:rsid w:val="000548F6"/>
    <w:rsid w:val="00056027"/>
    <w:rsid w:val="00056B2A"/>
    <w:rsid w:val="00056D69"/>
    <w:rsid w:val="00057A9F"/>
    <w:rsid w:val="00057FB5"/>
    <w:rsid w:val="000605F8"/>
    <w:rsid w:val="000618A9"/>
    <w:rsid w:val="000620D8"/>
    <w:rsid w:val="00062CBE"/>
    <w:rsid w:val="0006358C"/>
    <w:rsid w:val="000642ED"/>
    <w:rsid w:val="00065933"/>
    <w:rsid w:val="00065B27"/>
    <w:rsid w:val="00066D8C"/>
    <w:rsid w:val="00070590"/>
    <w:rsid w:val="0007085E"/>
    <w:rsid w:val="000718AD"/>
    <w:rsid w:val="00071AC5"/>
    <w:rsid w:val="00072083"/>
    <w:rsid w:val="000728D9"/>
    <w:rsid w:val="0007347C"/>
    <w:rsid w:val="00075C9E"/>
    <w:rsid w:val="0007616C"/>
    <w:rsid w:val="0007672E"/>
    <w:rsid w:val="00076CB9"/>
    <w:rsid w:val="0007787C"/>
    <w:rsid w:val="00080826"/>
    <w:rsid w:val="00080920"/>
    <w:rsid w:val="00081CF5"/>
    <w:rsid w:val="000845D1"/>
    <w:rsid w:val="0008633A"/>
    <w:rsid w:val="00087217"/>
    <w:rsid w:val="00091A92"/>
    <w:rsid w:val="00091B20"/>
    <w:rsid w:val="00091C4C"/>
    <w:rsid w:val="00093393"/>
    <w:rsid w:val="00094EC8"/>
    <w:rsid w:val="000965D7"/>
    <w:rsid w:val="0009665C"/>
    <w:rsid w:val="00097D7C"/>
    <w:rsid w:val="00097FD1"/>
    <w:rsid w:val="000A179D"/>
    <w:rsid w:val="000A2481"/>
    <w:rsid w:val="000A2813"/>
    <w:rsid w:val="000A2ADA"/>
    <w:rsid w:val="000A2CFC"/>
    <w:rsid w:val="000A2DA0"/>
    <w:rsid w:val="000A2FF0"/>
    <w:rsid w:val="000A4B3C"/>
    <w:rsid w:val="000A4D80"/>
    <w:rsid w:val="000A5BAC"/>
    <w:rsid w:val="000A76FD"/>
    <w:rsid w:val="000A7B39"/>
    <w:rsid w:val="000A7B63"/>
    <w:rsid w:val="000B1053"/>
    <w:rsid w:val="000B2D13"/>
    <w:rsid w:val="000B36C8"/>
    <w:rsid w:val="000B3904"/>
    <w:rsid w:val="000B3C5E"/>
    <w:rsid w:val="000B451D"/>
    <w:rsid w:val="000B4C63"/>
    <w:rsid w:val="000B547E"/>
    <w:rsid w:val="000B62FB"/>
    <w:rsid w:val="000B79EB"/>
    <w:rsid w:val="000B7A68"/>
    <w:rsid w:val="000B7C2D"/>
    <w:rsid w:val="000C0F93"/>
    <w:rsid w:val="000C183F"/>
    <w:rsid w:val="000C3C7D"/>
    <w:rsid w:val="000C3D8D"/>
    <w:rsid w:val="000C40C3"/>
    <w:rsid w:val="000C44C7"/>
    <w:rsid w:val="000C630F"/>
    <w:rsid w:val="000D0008"/>
    <w:rsid w:val="000D03F5"/>
    <w:rsid w:val="000D1589"/>
    <w:rsid w:val="000D1DE0"/>
    <w:rsid w:val="000D281F"/>
    <w:rsid w:val="000D2908"/>
    <w:rsid w:val="000D30CB"/>
    <w:rsid w:val="000D3A37"/>
    <w:rsid w:val="000D4326"/>
    <w:rsid w:val="000D45EF"/>
    <w:rsid w:val="000D48E5"/>
    <w:rsid w:val="000D63B4"/>
    <w:rsid w:val="000D673F"/>
    <w:rsid w:val="000D774D"/>
    <w:rsid w:val="000D7CF6"/>
    <w:rsid w:val="000E1BD9"/>
    <w:rsid w:val="000E320E"/>
    <w:rsid w:val="000E40A5"/>
    <w:rsid w:val="000E40ED"/>
    <w:rsid w:val="000E4A6B"/>
    <w:rsid w:val="000E4C1B"/>
    <w:rsid w:val="000E5D47"/>
    <w:rsid w:val="000F0B2C"/>
    <w:rsid w:val="000F1F67"/>
    <w:rsid w:val="000F2689"/>
    <w:rsid w:val="000F273C"/>
    <w:rsid w:val="000F4AE2"/>
    <w:rsid w:val="000F757C"/>
    <w:rsid w:val="000F7E09"/>
    <w:rsid w:val="0010032D"/>
    <w:rsid w:val="00100A02"/>
    <w:rsid w:val="00100F96"/>
    <w:rsid w:val="0010144C"/>
    <w:rsid w:val="001018E0"/>
    <w:rsid w:val="00101FF4"/>
    <w:rsid w:val="0010203A"/>
    <w:rsid w:val="001023E6"/>
    <w:rsid w:val="00104024"/>
    <w:rsid w:val="00104037"/>
    <w:rsid w:val="001041A2"/>
    <w:rsid w:val="001041E4"/>
    <w:rsid w:val="001107BD"/>
    <w:rsid w:val="00114980"/>
    <w:rsid w:val="00114C18"/>
    <w:rsid w:val="00115BDA"/>
    <w:rsid w:val="00116263"/>
    <w:rsid w:val="001164BC"/>
    <w:rsid w:val="00117546"/>
    <w:rsid w:val="0011798E"/>
    <w:rsid w:val="001206C7"/>
    <w:rsid w:val="00120B6B"/>
    <w:rsid w:val="00121625"/>
    <w:rsid w:val="001225B9"/>
    <w:rsid w:val="00123D75"/>
    <w:rsid w:val="00124AB9"/>
    <w:rsid w:val="00125595"/>
    <w:rsid w:val="00127B61"/>
    <w:rsid w:val="00127D85"/>
    <w:rsid w:val="00127FCF"/>
    <w:rsid w:val="00131453"/>
    <w:rsid w:val="00131783"/>
    <w:rsid w:val="00132667"/>
    <w:rsid w:val="001327EE"/>
    <w:rsid w:val="00133072"/>
    <w:rsid w:val="00133691"/>
    <w:rsid w:val="00140686"/>
    <w:rsid w:val="00141171"/>
    <w:rsid w:val="00141BFC"/>
    <w:rsid w:val="00141FCB"/>
    <w:rsid w:val="001424D7"/>
    <w:rsid w:val="001430D9"/>
    <w:rsid w:val="001439DE"/>
    <w:rsid w:val="00143AE3"/>
    <w:rsid w:val="0014480F"/>
    <w:rsid w:val="001458BA"/>
    <w:rsid w:val="001479CE"/>
    <w:rsid w:val="00150EF2"/>
    <w:rsid w:val="00151704"/>
    <w:rsid w:val="00151C1A"/>
    <w:rsid w:val="0015302C"/>
    <w:rsid w:val="00153905"/>
    <w:rsid w:val="00153A7E"/>
    <w:rsid w:val="00153E80"/>
    <w:rsid w:val="001542B2"/>
    <w:rsid w:val="0015480D"/>
    <w:rsid w:val="0015517A"/>
    <w:rsid w:val="001575C3"/>
    <w:rsid w:val="00157E93"/>
    <w:rsid w:val="00157F0F"/>
    <w:rsid w:val="001618D4"/>
    <w:rsid w:val="00161C1B"/>
    <w:rsid w:val="0016301B"/>
    <w:rsid w:val="001632AB"/>
    <w:rsid w:val="001637DC"/>
    <w:rsid w:val="00163E7C"/>
    <w:rsid w:val="00165D3C"/>
    <w:rsid w:val="00165FF6"/>
    <w:rsid w:val="00166028"/>
    <w:rsid w:val="00167DA8"/>
    <w:rsid w:val="0017239C"/>
    <w:rsid w:val="00172F9B"/>
    <w:rsid w:val="00174E49"/>
    <w:rsid w:val="00175BFF"/>
    <w:rsid w:val="00177DD2"/>
    <w:rsid w:val="001801A0"/>
    <w:rsid w:val="001813E0"/>
    <w:rsid w:val="00182B1B"/>
    <w:rsid w:val="001843A2"/>
    <w:rsid w:val="00185881"/>
    <w:rsid w:val="00186293"/>
    <w:rsid w:val="00186CFC"/>
    <w:rsid w:val="0018765F"/>
    <w:rsid w:val="0019071E"/>
    <w:rsid w:val="00193C6C"/>
    <w:rsid w:val="001948C8"/>
    <w:rsid w:val="0019542F"/>
    <w:rsid w:val="001960FE"/>
    <w:rsid w:val="00196354"/>
    <w:rsid w:val="00197B28"/>
    <w:rsid w:val="001A2C48"/>
    <w:rsid w:val="001A3062"/>
    <w:rsid w:val="001A3DBD"/>
    <w:rsid w:val="001A556D"/>
    <w:rsid w:val="001A7D00"/>
    <w:rsid w:val="001B0065"/>
    <w:rsid w:val="001B0918"/>
    <w:rsid w:val="001B0B32"/>
    <w:rsid w:val="001B55A0"/>
    <w:rsid w:val="001B5AE8"/>
    <w:rsid w:val="001B629A"/>
    <w:rsid w:val="001B6775"/>
    <w:rsid w:val="001B6B7D"/>
    <w:rsid w:val="001B6C7E"/>
    <w:rsid w:val="001B7ABA"/>
    <w:rsid w:val="001C2685"/>
    <w:rsid w:val="001C2A0E"/>
    <w:rsid w:val="001C2BB8"/>
    <w:rsid w:val="001C3165"/>
    <w:rsid w:val="001C3C05"/>
    <w:rsid w:val="001C4D06"/>
    <w:rsid w:val="001C5099"/>
    <w:rsid w:val="001C59CC"/>
    <w:rsid w:val="001C72B0"/>
    <w:rsid w:val="001C7C3C"/>
    <w:rsid w:val="001D1BFA"/>
    <w:rsid w:val="001D1D7A"/>
    <w:rsid w:val="001D2D28"/>
    <w:rsid w:val="001D32A1"/>
    <w:rsid w:val="001D4895"/>
    <w:rsid w:val="001D600E"/>
    <w:rsid w:val="001D61BE"/>
    <w:rsid w:val="001D7700"/>
    <w:rsid w:val="001E0677"/>
    <w:rsid w:val="001E1403"/>
    <w:rsid w:val="001E1482"/>
    <w:rsid w:val="001E1715"/>
    <w:rsid w:val="001E20D5"/>
    <w:rsid w:val="001E2EAB"/>
    <w:rsid w:val="001E306D"/>
    <w:rsid w:val="001E3493"/>
    <w:rsid w:val="001E6388"/>
    <w:rsid w:val="001E6A44"/>
    <w:rsid w:val="001F0C43"/>
    <w:rsid w:val="001F154D"/>
    <w:rsid w:val="001F1D82"/>
    <w:rsid w:val="001F2F50"/>
    <w:rsid w:val="001F343B"/>
    <w:rsid w:val="001F396B"/>
    <w:rsid w:val="001F5362"/>
    <w:rsid w:val="001F611F"/>
    <w:rsid w:val="001F63F5"/>
    <w:rsid w:val="001F704B"/>
    <w:rsid w:val="00200C38"/>
    <w:rsid w:val="002015B9"/>
    <w:rsid w:val="0020325F"/>
    <w:rsid w:val="00203D7F"/>
    <w:rsid w:val="002040F7"/>
    <w:rsid w:val="0020433F"/>
    <w:rsid w:val="002045AB"/>
    <w:rsid w:val="00210ACB"/>
    <w:rsid w:val="00210BB5"/>
    <w:rsid w:val="00210D9C"/>
    <w:rsid w:val="00211CA7"/>
    <w:rsid w:val="00212168"/>
    <w:rsid w:val="0021255E"/>
    <w:rsid w:val="0021376E"/>
    <w:rsid w:val="002144D8"/>
    <w:rsid w:val="002146D7"/>
    <w:rsid w:val="002152BE"/>
    <w:rsid w:val="00215BCD"/>
    <w:rsid w:val="00215D1F"/>
    <w:rsid w:val="002166FA"/>
    <w:rsid w:val="00216F22"/>
    <w:rsid w:val="002200B3"/>
    <w:rsid w:val="002204B5"/>
    <w:rsid w:val="00221FC5"/>
    <w:rsid w:val="00222565"/>
    <w:rsid w:val="00222583"/>
    <w:rsid w:val="002225AE"/>
    <w:rsid w:val="00222990"/>
    <w:rsid w:val="002238DE"/>
    <w:rsid w:val="002244FD"/>
    <w:rsid w:val="00224737"/>
    <w:rsid w:val="00226120"/>
    <w:rsid w:val="00226204"/>
    <w:rsid w:val="002279DD"/>
    <w:rsid w:val="0023122A"/>
    <w:rsid w:val="00231FB6"/>
    <w:rsid w:val="0023210B"/>
    <w:rsid w:val="0023230C"/>
    <w:rsid w:val="00232912"/>
    <w:rsid w:val="0024257B"/>
    <w:rsid w:val="00243C8E"/>
    <w:rsid w:val="00244F73"/>
    <w:rsid w:val="00246249"/>
    <w:rsid w:val="00246873"/>
    <w:rsid w:val="00247193"/>
    <w:rsid w:val="00247261"/>
    <w:rsid w:val="00247571"/>
    <w:rsid w:val="00247A53"/>
    <w:rsid w:val="00250285"/>
    <w:rsid w:val="00253871"/>
    <w:rsid w:val="0025410D"/>
    <w:rsid w:val="00255FBC"/>
    <w:rsid w:val="0025615E"/>
    <w:rsid w:val="00256561"/>
    <w:rsid w:val="00256984"/>
    <w:rsid w:val="00256FDD"/>
    <w:rsid w:val="0025751C"/>
    <w:rsid w:val="0026228A"/>
    <w:rsid w:val="002637DC"/>
    <w:rsid w:val="00263ADB"/>
    <w:rsid w:val="002645A0"/>
    <w:rsid w:val="00266251"/>
    <w:rsid w:val="002703C9"/>
    <w:rsid w:val="00270840"/>
    <w:rsid w:val="00270B00"/>
    <w:rsid w:val="00271B5D"/>
    <w:rsid w:val="00271BBD"/>
    <w:rsid w:val="00271E3D"/>
    <w:rsid w:val="00272318"/>
    <w:rsid w:val="00272EE7"/>
    <w:rsid w:val="00275F69"/>
    <w:rsid w:val="002764CE"/>
    <w:rsid w:val="00280B24"/>
    <w:rsid w:val="002812D1"/>
    <w:rsid w:val="00282252"/>
    <w:rsid w:val="002824EC"/>
    <w:rsid w:val="00282BE6"/>
    <w:rsid w:val="00282D29"/>
    <w:rsid w:val="00282E73"/>
    <w:rsid w:val="00283405"/>
    <w:rsid w:val="00283ACD"/>
    <w:rsid w:val="00283C95"/>
    <w:rsid w:val="002841F5"/>
    <w:rsid w:val="002856FE"/>
    <w:rsid w:val="00286377"/>
    <w:rsid w:val="00287F5A"/>
    <w:rsid w:val="00287F70"/>
    <w:rsid w:val="00292CB1"/>
    <w:rsid w:val="00293C5E"/>
    <w:rsid w:val="0029566A"/>
    <w:rsid w:val="00295786"/>
    <w:rsid w:val="00295A27"/>
    <w:rsid w:val="00295BE6"/>
    <w:rsid w:val="00296FED"/>
    <w:rsid w:val="002970A5"/>
    <w:rsid w:val="002977AA"/>
    <w:rsid w:val="00297822"/>
    <w:rsid w:val="002A067D"/>
    <w:rsid w:val="002A17E5"/>
    <w:rsid w:val="002A20E1"/>
    <w:rsid w:val="002A27B3"/>
    <w:rsid w:val="002A3954"/>
    <w:rsid w:val="002A3D7F"/>
    <w:rsid w:val="002A4DBB"/>
    <w:rsid w:val="002A540C"/>
    <w:rsid w:val="002A616F"/>
    <w:rsid w:val="002A666B"/>
    <w:rsid w:val="002A6D7C"/>
    <w:rsid w:val="002A7BA4"/>
    <w:rsid w:val="002A7FD5"/>
    <w:rsid w:val="002B0390"/>
    <w:rsid w:val="002B0752"/>
    <w:rsid w:val="002B1269"/>
    <w:rsid w:val="002B18AA"/>
    <w:rsid w:val="002B1D23"/>
    <w:rsid w:val="002B3A1E"/>
    <w:rsid w:val="002B587E"/>
    <w:rsid w:val="002B59D5"/>
    <w:rsid w:val="002B6A5D"/>
    <w:rsid w:val="002C049B"/>
    <w:rsid w:val="002C063D"/>
    <w:rsid w:val="002C1AAA"/>
    <w:rsid w:val="002C1B6C"/>
    <w:rsid w:val="002C312C"/>
    <w:rsid w:val="002C5497"/>
    <w:rsid w:val="002C565B"/>
    <w:rsid w:val="002C6F76"/>
    <w:rsid w:val="002C721C"/>
    <w:rsid w:val="002D275F"/>
    <w:rsid w:val="002D3268"/>
    <w:rsid w:val="002D3BE0"/>
    <w:rsid w:val="002D3E7B"/>
    <w:rsid w:val="002D4167"/>
    <w:rsid w:val="002D619A"/>
    <w:rsid w:val="002D68E2"/>
    <w:rsid w:val="002D69E4"/>
    <w:rsid w:val="002D786F"/>
    <w:rsid w:val="002E000D"/>
    <w:rsid w:val="002E1494"/>
    <w:rsid w:val="002E22F9"/>
    <w:rsid w:val="002E2AAF"/>
    <w:rsid w:val="002E2B5B"/>
    <w:rsid w:val="002E4F0B"/>
    <w:rsid w:val="002E60FB"/>
    <w:rsid w:val="002F01DB"/>
    <w:rsid w:val="002F08DC"/>
    <w:rsid w:val="002F2A21"/>
    <w:rsid w:val="002F2D40"/>
    <w:rsid w:val="002F4DBD"/>
    <w:rsid w:val="002F4E28"/>
    <w:rsid w:val="002F5775"/>
    <w:rsid w:val="002F57A6"/>
    <w:rsid w:val="002F5966"/>
    <w:rsid w:val="002F5A7D"/>
    <w:rsid w:val="002F6613"/>
    <w:rsid w:val="002F74DB"/>
    <w:rsid w:val="002F7BA4"/>
    <w:rsid w:val="0030053A"/>
    <w:rsid w:val="00300A11"/>
    <w:rsid w:val="00301E22"/>
    <w:rsid w:val="0030324F"/>
    <w:rsid w:val="0030372C"/>
    <w:rsid w:val="00303D18"/>
    <w:rsid w:val="00303F42"/>
    <w:rsid w:val="00306D25"/>
    <w:rsid w:val="00306EAB"/>
    <w:rsid w:val="0030755B"/>
    <w:rsid w:val="00310C96"/>
    <w:rsid w:val="00310F5C"/>
    <w:rsid w:val="003113A3"/>
    <w:rsid w:val="00311B93"/>
    <w:rsid w:val="003122B4"/>
    <w:rsid w:val="003130D0"/>
    <w:rsid w:val="003133A7"/>
    <w:rsid w:val="00313F32"/>
    <w:rsid w:val="00314CC1"/>
    <w:rsid w:val="00315550"/>
    <w:rsid w:val="00315D66"/>
    <w:rsid w:val="0031603C"/>
    <w:rsid w:val="00316607"/>
    <w:rsid w:val="00316BC4"/>
    <w:rsid w:val="00316EE6"/>
    <w:rsid w:val="0032018F"/>
    <w:rsid w:val="003216E9"/>
    <w:rsid w:val="00321C2F"/>
    <w:rsid w:val="00321DF9"/>
    <w:rsid w:val="00321E55"/>
    <w:rsid w:val="00323545"/>
    <w:rsid w:val="00323B03"/>
    <w:rsid w:val="003246EE"/>
    <w:rsid w:val="00325734"/>
    <w:rsid w:val="00325918"/>
    <w:rsid w:val="003259E6"/>
    <w:rsid w:val="0032706C"/>
    <w:rsid w:val="00327C36"/>
    <w:rsid w:val="00327C6E"/>
    <w:rsid w:val="00330436"/>
    <w:rsid w:val="00330EF5"/>
    <w:rsid w:val="003321AB"/>
    <w:rsid w:val="00332AB5"/>
    <w:rsid w:val="0033325C"/>
    <w:rsid w:val="00333A1C"/>
    <w:rsid w:val="00333EC1"/>
    <w:rsid w:val="0033564D"/>
    <w:rsid w:val="0033633E"/>
    <w:rsid w:val="0034063C"/>
    <w:rsid w:val="00341032"/>
    <w:rsid w:val="00341C1F"/>
    <w:rsid w:val="00343740"/>
    <w:rsid w:val="003441FF"/>
    <w:rsid w:val="00344452"/>
    <w:rsid w:val="00344ACC"/>
    <w:rsid w:val="00344BDB"/>
    <w:rsid w:val="00344D7D"/>
    <w:rsid w:val="00351D02"/>
    <w:rsid w:val="00353CA9"/>
    <w:rsid w:val="003630EA"/>
    <w:rsid w:val="0036433B"/>
    <w:rsid w:val="003654DF"/>
    <w:rsid w:val="0036570A"/>
    <w:rsid w:val="00365B21"/>
    <w:rsid w:val="00365D7C"/>
    <w:rsid w:val="003663FE"/>
    <w:rsid w:val="003672D2"/>
    <w:rsid w:val="003679FB"/>
    <w:rsid w:val="00370F52"/>
    <w:rsid w:val="003718EE"/>
    <w:rsid w:val="00371EBD"/>
    <w:rsid w:val="00372C81"/>
    <w:rsid w:val="00373647"/>
    <w:rsid w:val="00373C6D"/>
    <w:rsid w:val="003740D2"/>
    <w:rsid w:val="00375753"/>
    <w:rsid w:val="00375B80"/>
    <w:rsid w:val="00375F7F"/>
    <w:rsid w:val="0037676D"/>
    <w:rsid w:val="003769FD"/>
    <w:rsid w:val="00377FAA"/>
    <w:rsid w:val="00380B28"/>
    <w:rsid w:val="00381D1B"/>
    <w:rsid w:val="003823CC"/>
    <w:rsid w:val="003830D0"/>
    <w:rsid w:val="00383A6D"/>
    <w:rsid w:val="00385062"/>
    <w:rsid w:val="00386836"/>
    <w:rsid w:val="00387956"/>
    <w:rsid w:val="003916D0"/>
    <w:rsid w:val="00393B3F"/>
    <w:rsid w:val="00394A49"/>
    <w:rsid w:val="00395FA8"/>
    <w:rsid w:val="003967B6"/>
    <w:rsid w:val="00396FB1"/>
    <w:rsid w:val="003970C8"/>
    <w:rsid w:val="003A06A8"/>
    <w:rsid w:val="003A0F5B"/>
    <w:rsid w:val="003A1A27"/>
    <w:rsid w:val="003A1EC3"/>
    <w:rsid w:val="003A2A68"/>
    <w:rsid w:val="003A34B8"/>
    <w:rsid w:val="003A48FA"/>
    <w:rsid w:val="003A5D91"/>
    <w:rsid w:val="003A72B4"/>
    <w:rsid w:val="003A7AB8"/>
    <w:rsid w:val="003B047D"/>
    <w:rsid w:val="003B097C"/>
    <w:rsid w:val="003B0AFD"/>
    <w:rsid w:val="003B14C6"/>
    <w:rsid w:val="003B2909"/>
    <w:rsid w:val="003B3FF7"/>
    <w:rsid w:val="003B46A3"/>
    <w:rsid w:val="003B4EE3"/>
    <w:rsid w:val="003B5020"/>
    <w:rsid w:val="003B6757"/>
    <w:rsid w:val="003B728D"/>
    <w:rsid w:val="003C0753"/>
    <w:rsid w:val="003C1D57"/>
    <w:rsid w:val="003C25F5"/>
    <w:rsid w:val="003C2852"/>
    <w:rsid w:val="003C41A8"/>
    <w:rsid w:val="003C43D4"/>
    <w:rsid w:val="003C4993"/>
    <w:rsid w:val="003C4AB3"/>
    <w:rsid w:val="003C4CA4"/>
    <w:rsid w:val="003C5843"/>
    <w:rsid w:val="003D09E5"/>
    <w:rsid w:val="003D358D"/>
    <w:rsid w:val="003D4394"/>
    <w:rsid w:val="003D6B2A"/>
    <w:rsid w:val="003D73AF"/>
    <w:rsid w:val="003E03A1"/>
    <w:rsid w:val="003E1300"/>
    <w:rsid w:val="003E1EB3"/>
    <w:rsid w:val="003E27AB"/>
    <w:rsid w:val="003E4450"/>
    <w:rsid w:val="003E4A3B"/>
    <w:rsid w:val="003E4D57"/>
    <w:rsid w:val="003E5D51"/>
    <w:rsid w:val="003E60B8"/>
    <w:rsid w:val="003E66C4"/>
    <w:rsid w:val="003F0E8A"/>
    <w:rsid w:val="003F1035"/>
    <w:rsid w:val="003F14A6"/>
    <w:rsid w:val="003F1840"/>
    <w:rsid w:val="003F1A39"/>
    <w:rsid w:val="003F2C62"/>
    <w:rsid w:val="003F3CF1"/>
    <w:rsid w:val="003F4855"/>
    <w:rsid w:val="003F4A7E"/>
    <w:rsid w:val="003F5B99"/>
    <w:rsid w:val="003F6CA2"/>
    <w:rsid w:val="00401BE1"/>
    <w:rsid w:val="00403046"/>
    <w:rsid w:val="00403076"/>
    <w:rsid w:val="0040581D"/>
    <w:rsid w:val="004077C8"/>
    <w:rsid w:val="00412076"/>
    <w:rsid w:val="00412362"/>
    <w:rsid w:val="00413E1D"/>
    <w:rsid w:val="0041400E"/>
    <w:rsid w:val="0041407C"/>
    <w:rsid w:val="004153D2"/>
    <w:rsid w:val="004155E7"/>
    <w:rsid w:val="00416235"/>
    <w:rsid w:val="004162FE"/>
    <w:rsid w:val="00420D10"/>
    <w:rsid w:val="00422A6E"/>
    <w:rsid w:val="00425184"/>
    <w:rsid w:val="00425B86"/>
    <w:rsid w:val="004274CC"/>
    <w:rsid w:val="00427616"/>
    <w:rsid w:val="00427938"/>
    <w:rsid w:val="00427B4F"/>
    <w:rsid w:val="004316EA"/>
    <w:rsid w:val="0043234C"/>
    <w:rsid w:val="00432889"/>
    <w:rsid w:val="004336A6"/>
    <w:rsid w:val="0043408D"/>
    <w:rsid w:val="00435159"/>
    <w:rsid w:val="004353FB"/>
    <w:rsid w:val="004362F2"/>
    <w:rsid w:val="00437AFA"/>
    <w:rsid w:val="00442062"/>
    <w:rsid w:val="004421EB"/>
    <w:rsid w:val="004433CA"/>
    <w:rsid w:val="00443C8C"/>
    <w:rsid w:val="00443E7D"/>
    <w:rsid w:val="00444116"/>
    <w:rsid w:val="00444BF7"/>
    <w:rsid w:val="00445224"/>
    <w:rsid w:val="00446751"/>
    <w:rsid w:val="004505E2"/>
    <w:rsid w:val="00451787"/>
    <w:rsid w:val="0045235A"/>
    <w:rsid w:val="00453ECE"/>
    <w:rsid w:val="004545A7"/>
    <w:rsid w:val="00454C05"/>
    <w:rsid w:val="0045632C"/>
    <w:rsid w:val="0046516C"/>
    <w:rsid w:val="00466CDF"/>
    <w:rsid w:val="00466EA7"/>
    <w:rsid w:val="00467D1D"/>
    <w:rsid w:val="00467EE6"/>
    <w:rsid w:val="00470367"/>
    <w:rsid w:val="00470F47"/>
    <w:rsid w:val="00471F6F"/>
    <w:rsid w:val="004726A5"/>
    <w:rsid w:val="00472C7B"/>
    <w:rsid w:val="00472FB5"/>
    <w:rsid w:val="00473561"/>
    <w:rsid w:val="00473B43"/>
    <w:rsid w:val="00474424"/>
    <w:rsid w:val="0048038C"/>
    <w:rsid w:val="004809F6"/>
    <w:rsid w:val="00481E2B"/>
    <w:rsid w:val="00482404"/>
    <w:rsid w:val="004824BD"/>
    <w:rsid w:val="0048251F"/>
    <w:rsid w:val="0048291E"/>
    <w:rsid w:val="00482CFB"/>
    <w:rsid w:val="004836B4"/>
    <w:rsid w:val="00484001"/>
    <w:rsid w:val="004851B0"/>
    <w:rsid w:val="00485AC4"/>
    <w:rsid w:val="004861EA"/>
    <w:rsid w:val="00486574"/>
    <w:rsid w:val="00486E80"/>
    <w:rsid w:val="00486FFA"/>
    <w:rsid w:val="0048718E"/>
    <w:rsid w:val="004876FD"/>
    <w:rsid w:val="004877AE"/>
    <w:rsid w:val="0049017A"/>
    <w:rsid w:val="004903D5"/>
    <w:rsid w:val="0049060E"/>
    <w:rsid w:val="004909DD"/>
    <w:rsid w:val="00490C8B"/>
    <w:rsid w:val="00491006"/>
    <w:rsid w:val="00491512"/>
    <w:rsid w:val="00491589"/>
    <w:rsid w:val="004927E5"/>
    <w:rsid w:val="00492AF0"/>
    <w:rsid w:val="004937A4"/>
    <w:rsid w:val="004941A8"/>
    <w:rsid w:val="0049522F"/>
    <w:rsid w:val="00495650"/>
    <w:rsid w:val="00495A87"/>
    <w:rsid w:val="00495D29"/>
    <w:rsid w:val="00497692"/>
    <w:rsid w:val="00497B99"/>
    <w:rsid w:val="004A0F3B"/>
    <w:rsid w:val="004A14E8"/>
    <w:rsid w:val="004A1B4D"/>
    <w:rsid w:val="004A215F"/>
    <w:rsid w:val="004A2A08"/>
    <w:rsid w:val="004A3AA2"/>
    <w:rsid w:val="004A5441"/>
    <w:rsid w:val="004A57D1"/>
    <w:rsid w:val="004A699B"/>
    <w:rsid w:val="004B0AE7"/>
    <w:rsid w:val="004B0D44"/>
    <w:rsid w:val="004B11EA"/>
    <w:rsid w:val="004B2AA8"/>
    <w:rsid w:val="004B39BD"/>
    <w:rsid w:val="004B3E47"/>
    <w:rsid w:val="004B4325"/>
    <w:rsid w:val="004B49A6"/>
    <w:rsid w:val="004B4A40"/>
    <w:rsid w:val="004B58B2"/>
    <w:rsid w:val="004B6895"/>
    <w:rsid w:val="004B6FA6"/>
    <w:rsid w:val="004C097E"/>
    <w:rsid w:val="004C0C15"/>
    <w:rsid w:val="004C2EAC"/>
    <w:rsid w:val="004C3190"/>
    <w:rsid w:val="004C3406"/>
    <w:rsid w:val="004C7365"/>
    <w:rsid w:val="004C7502"/>
    <w:rsid w:val="004D0886"/>
    <w:rsid w:val="004D1CC9"/>
    <w:rsid w:val="004D220A"/>
    <w:rsid w:val="004D2916"/>
    <w:rsid w:val="004D2BC1"/>
    <w:rsid w:val="004D3716"/>
    <w:rsid w:val="004D433F"/>
    <w:rsid w:val="004E0842"/>
    <w:rsid w:val="004E28AB"/>
    <w:rsid w:val="004E3757"/>
    <w:rsid w:val="004E3879"/>
    <w:rsid w:val="004E3999"/>
    <w:rsid w:val="004E3B1B"/>
    <w:rsid w:val="004E423A"/>
    <w:rsid w:val="004E4253"/>
    <w:rsid w:val="004E4259"/>
    <w:rsid w:val="004E463A"/>
    <w:rsid w:val="004E5FD2"/>
    <w:rsid w:val="004F0789"/>
    <w:rsid w:val="004F2276"/>
    <w:rsid w:val="004F3083"/>
    <w:rsid w:val="004F37C5"/>
    <w:rsid w:val="004F4C1F"/>
    <w:rsid w:val="004F51DB"/>
    <w:rsid w:val="004F5393"/>
    <w:rsid w:val="004F5644"/>
    <w:rsid w:val="004F63CB"/>
    <w:rsid w:val="00503219"/>
    <w:rsid w:val="00504493"/>
    <w:rsid w:val="00504AF6"/>
    <w:rsid w:val="00504C09"/>
    <w:rsid w:val="00505E7B"/>
    <w:rsid w:val="00505F7A"/>
    <w:rsid w:val="0050704C"/>
    <w:rsid w:val="005071B9"/>
    <w:rsid w:val="00507C22"/>
    <w:rsid w:val="00510884"/>
    <w:rsid w:val="00511575"/>
    <w:rsid w:val="005133CE"/>
    <w:rsid w:val="00513998"/>
    <w:rsid w:val="0051465C"/>
    <w:rsid w:val="00514A54"/>
    <w:rsid w:val="00515E28"/>
    <w:rsid w:val="00520A58"/>
    <w:rsid w:val="00520E3E"/>
    <w:rsid w:val="0052199A"/>
    <w:rsid w:val="00521D61"/>
    <w:rsid w:val="00522BB5"/>
    <w:rsid w:val="00524D1F"/>
    <w:rsid w:val="005254BF"/>
    <w:rsid w:val="00525FC5"/>
    <w:rsid w:val="0052685F"/>
    <w:rsid w:val="005301A9"/>
    <w:rsid w:val="005301B6"/>
    <w:rsid w:val="00530253"/>
    <w:rsid w:val="00530291"/>
    <w:rsid w:val="00530952"/>
    <w:rsid w:val="00531258"/>
    <w:rsid w:val="005316CC"/>
    <w:rsid w:val="00532970"/>
    <w:rsid w:val="00533CAD"/>
    <w:rsid w:val="0053449D"/>
    <w:rsid w:val="005348C5"/>
    <w:rsid w:val="00534A83"/>
    <w:rsid w:val="00535353"/>
    <w:rsid w:val="00536D89"/>
    <w:rsid w:val="005372A7"/>
    <w:rsid w:val="0054185A"/>
    <w:rsid w:val="00541BDF"/>
    <w:rsid w:val="0054203A"/>
    <w:rsid w:val="0054329A"/>
    <w:rsid w:val="00543E1C"/>
    <w:rsid w:val="005448A6"/>
    <w:rsid w:val="005471E6"/>
    <w:rsid w:val="00552AE5"/>
    <w:rsid w:val="00553C55"/>
    <w:rsid w:val="00553E8B"/>
    <w:rsid w:val="005552DD"/>
    <w:rsid w:val="005556EF"/>
    <w:rsid w:val="005576C0"/>
    <w:rsid w:val="005577B1"/>
    <w:rsid w:val="005603D2"/>
    <w:rsid w:val="00560ADB"/>
    <w:rsid w:val="00560CFC"/>
    <w:rsid w:val="00561655"/>
    <w:rsid w:val="00562082"/>
    <w:rsid w:val="0056216B"/>
    <w:rsid w:val="005628AA"/>
    <w:rsid w:val="00563583"/>
    <w:rsid w:val="00563F38"/>
    <w:rsid w:val="00564AF2"/>
    <w:rsid w:val="00564B68"/>
    <w:rsid w:val="0056679C"/>
    <w:rsid w:val="005715AA"/>
    <w:rsid w:val="00571E80"/>
    <w:rsid w:val="00572D5F"/>
    <w:rsid w:val="00572E15"/>
    <w:rsid w:val="005732A4"/>
    <w:rsid w:val="005733C2"/>
    <w:rsid w:val="0057467D"/>
    <w:rsid w:val="005755E7"/>
    <w:rsid w:val="00576017"/>
    <w:rsid w:val="00576ABB"/>
    <w:rsid w:val="00580E65"/>
    <w:rsid w:val="00581CE9"/>
    <w:rsid w:val="00582346"/>
    <w:rsid w:val="00583F8C"/>
    <w:rsid w:val="0058405E"/>
    <w:rsid w:val="0058633E"/>
    <w:rsid w:val="0058687F"/>
    <w:rsid w:val="00587195"/>
    <w:rsid w:val="00587499"/>
    <w:rsid w:val="00587B6B"/>
    <w:rsid w:val="00590245"/>
    <w:rsid w:val="00591594"/>
    <w:rsid w:val="0059196B"/>
    <w:rsid w:val="005928B9"/>
    <w:rsid w:val="005934D7"/>
    <w:rsid w:val="0059389D"/>
    <w:rsid w:val="00593A53"/>
    <w:rsid w:val="00597613"/>
    <w:rsid w:val="0059782A"/>
    <w:rsid w:val="005A01F5"/>
    <w:rsid w:val="005A11D7"/>
    <w:rsid w:val="005A13B6"/>
    <w:rsid w:val="005A1DF2"/>
    <w:rsid w:val="005A3D59"/>
    <w:rsid w:val="005A3DED"/>
    <w:rsid w:val="005A404A"/>
    <w:rsid w:val="005A42CC"/>
    <w:rsid w:val="005A4380"/>
    <w:rsid w:val="005A6FC9"/>
    <w:rsid w:val="005A7921"/>
    <w:rsid w:val="005B34A8"/>
    <w:rsid w:val="005B3668"/>
    <w:rsid w:val="005B3B0B"/>
    <w:rsid w:val="005B3C0E"/>
    <w:rsid w:val="005B3F2E"/>
    <w:rsid w:val="005B4314"/>
    <w:rsid w:val="005B4561"/>
    <w:rsid w:val="005B4AFA"/>
    <w:rsid w:val="005B55F3"/>
    <w:rsid w:val="005B58FA"/>
    <w:rsid w:val="005B5B0B"/>
    <w:rsid w:val="005C1960"/>
    <w:rsid w:val="005C327F"/>
    <w:rsid w:val="005C3A4F"/>
    <w:rsid w:val="005C7904"/>
    <w:rsid w:val="005C7AB6"/>
    <w:rsid w:val="005C7F01"/>
    <w:rsid w:val="005D038D"/>
    <w:rsid w:val="005D1C47"/>
    <w:rsid w:val="005D1FF2"/>
    <w:rsid w:val="005D2C4D"/>
    <w:rsid w:val="005D2CDB"/>
    <w:rsid w:val="005D2D36"/>
    <w:rsid w:val="005D412C"/>
    <w:rsid w:val="005D4303"/>
    <w:rsid w:val="005D48B5"/>
    <w:rsid w:val="005D50AA"/>
    <w:rsid w:val="005D5B6A"/>
    <w:rsid w:val="005D60C4"/>
    <w:rsid w:val="005D7FFC"/>
    <w:rsid w:val="005E1909"/>
    <w:rsid w:val="005E2411"/>
    <w:rsid w:val="005E2A84"/>
    <w:rsid w:val="005E2C7F"/>
    <w:rsid w:val="005E38C4"/>
    <w:rsid w:val="005E4E79"/>
    <w:rsid w:val="005E60DE"/>
    <w:rsid w:val="005E61BD"/>
    <w:rsid w:val="005E6423"/>
    <w:rsid w:val="005F1BC3"/>
    <w:rsid w:val="005F2429"/>
    <w:rsid w:val="005F31C6"/>
    <w:rsid w:val="005F386C"/>
    <w:rsid w:val="005F3CEC"/>
    <w:rsid w:val="005F3DB1"/>
    <w:rsid w:val="005F4642"/>
    <w:rsid w:val="005F50DA"/>
    <w:rsid w:val="005F644B"/>
    <w:rsid w:val="005F766C"/>
    <w:rsid w:val="00600AC1"/>
    <w:rsid w:val="00601095"/>
    <w:rsid w:val="0060131B"/>
    <w:rsid w:val="0060200A"/>
    <w:rsid w:val="0060204D"/>
    <w:rsid w:val="00602AD6"/>
    <w:rsid w:val="0060332F"/>
    <w:rsid w:val="00603ED1"/>
    <w:rsid w:val="00604225"/>
    <w:rsid w:val="0060436E"/>
    <w:rsid w:val="006044CA"/>
    <w:rsid w:val="00604731"/>
    <w:rsid w:val="006049F4"/>
    <w:rsid w:val="00605987"/>
    <w:rsid w:val="006062BE"/>
    <w:rsid w:val="006065AC"/>
    <w:rsid w:val="00607742"/>
    <w:rsid w:val="00607D6C"/>
    <w:rsid w:val="00610E15"/>
    <w:rsid w:val="006120F5"/>
    <w:rsid w:val="00612CE5"/>
    <w:rsid w:val="006137DB"/>
    <w:rsid w:val="00614A20"/>
    <w:rsid w:val="00617700"/>
    <w:rsid w:val="00617DA0"/>
    <w:rsid w:val="00623CE7"/>
    <w:rsid w:val="00625B18"/>
    <w:rsid w:val="00626DA3"/>
    <w:rsid w:val="00626E92"/>
    <w:rsid w:val="0062712F"/>
    <w:rsid w:val="00627733"/>
    <w:rsid w:val="006277BF"/>
    <w:rsid w:val="0062783F"/>
    <w:rsid w:val="00627B2E"/>
    <w:rsid w:val="00627D17"/>
    <w:rsid w:val="006312A9"/>
    <w:rsid w:val="00631478"/>
    <w:rsid w:val="00631E27"/>
    <w:rsid w:val="0063212B"/>
    <w:rsid w:val="00632143"/>
    <w:rsid w:val="006322D9"/>
    <w:rsid w:val="00632733"/>
    <w:rsid w:val="0063368E"/>
    <w:rsid w:val="00633B89"/>
    <w:rsid w:val="00634A0B"/>
    <w:rsid w:val="006357E9"/>
    <w:rsid w:val="00635866"/>
    <w:rsid w:val="00635B35"/>
    <w:rsid w:val="006362A1"/>
    <w:rsid w:val="00636B39"/>
    <w:rsid w:val="00636C66"/>
    <w:rsid w:val="00640FAE"/>
    <w:rsid w:val="00641740"/>
    <w:rsid w:val="00641B27"/>
    <w:rsid w:val="00642CB0"/>
    <w:rsid w:val="00642D34"/>
    <w:rsid w:val="006431CE"/>
    <w:rsid w:val="006433A1"/>
    <w:rsid w:val="0064388B"/>
    <w:rsid w:val="00645395"/>
    <w:rsid w:val="00647B98"/>
    <w:rsid w:val="006502DD"/>
    <w:rsid w:val="00651286"/>
    <w:rsid w:val="00651BBD"/>
    <w:rsid w:val="00652F07"/>
    <w:rsid w:val="0065379D"/>
    <w:rsid w:val="00653F8A"/>
    <w:rsid w:val="00654C01"/>
    <w:rsid w:val="006555DC"/>
    <w:rsid w:val="006556AF"/>
    <w:rsid w:val="006561AC"/>
    <w:rsid w:val="0065653D"/>
    <w:rsid w:val="00656646"/>
    <w:rsid w:val="0065752F"/>
    <w:rsid w:val="00657837"/>
    <w:rsid w:val="0066087A"/>
    <w:rsid w:val="00661A1B"/>
    <w:rsid w:val="0066251F"/>
    <w:rsid w:val="006630C2"/>
    <w:rsid w:val="00663A54"/>
    <w:rsid w:val="006661A4"/>
    <w:rsid w:val="006661B0"/>
    <w:rsid w:val="006665E8"/>
    <w:rsid w:val="00670127"/>
    <w:rsid w:val="00670CAC"/>
    <w:rsid w:val="00670E58"/>
    <w:rsid w:val="00672BB6"/>
    <w:rsid w:val="006732D0"/>
    <w:rsid w:val="00674837"/>
    <w:rsid w:val="00674EC5"/>
    <w:rsid w:val="00675034"/>
    <w:rsid w:val="00676C42"/>
    <w:rsid w:val="006800B5"/>
    <w:rsid w:val="0068065E"/>
    <w:rsid w:val="006820D4"/>
    <w:rsid w:val="00682BFC"/>
    <w:rsid w:val="00683178"/>
    <w:rsid w:val="00683D5B"/>
    <w:rsid w:val="006845CC"/>
    <w:rsid w:val="0068499B"/>
    <w:rsid w:val="0068553C"/>
    <w:rsid w:val="006855B9"/>
    <w:rsid w:val="00685AD0"/>
    <w:rsid w:val="00686198"/>
    <w:rsid w:val="00692310"/>
    <w:rsid w:val="006926EC"/>
    <w:rsid w:val="00694AB1"/>
    <w:rsid w:val="00694D5B"/>
    <w:rsid w:val="006963B0"/>
    <w:rsid w:val="00696788"/>
    <w:rsid w:val="00696814"/>
    <w:rsid w:val="00696FBE"/>
    <w:rsid w:val="0069775E"/>
    <w:rsid w:val="006A058F"/>
    <w:rsid w:val="006A0D5F"/>
    <w:rsid w:val="006A0D77"/>
    <w:rsid w:val="006A100D"/>
    <w:rsid w:val="006A3865"/>
    <w:rsid w:val="006A5D1E"/>
    <w:rsid w:val="006A61C5"/>
    <w:rsid w:val="006A799F"/>
    <w:rsid w:val="006B0035"/>
    <w:rsid w:val="006B1349"/>
    <w:rsid w:val="006B1FFF"/>
    <w:rsid w:val="006B2249"/>
    <w:rsid w:val="006B22EC"/>
    <w:rsid w:val="006B27E7"/>
    <w:rsid w:val="006B67DD"/>
    <w:rsid w:val="006B6E7F"/>
    <w:rsid w:val="006B7C9B"/>
    <w:rsid w:val="006C045C"/>
    <w:rsid w:val="006C2D27"/>
    <w:rsid w:val="006C2ECC"/>
    <w:rsid w:val="006C3AF4"/>
    <w:rsid w:val="006C3C5C"/>
    <w:rsid w:val="006C5940"/>
    <w:rsid w:val="006C5999"/>
    <w:rsid w:val="006C6485"/>
    <w:rsid w:val="006C747A"/>
    <w:rsid w:val="006C787B"/>
    <w:rsid w:val="006C7C85"/>
    <w:rsid w:val="006D0FDB"/>
    <w:rsid w:val="006D2133"/>
    <w:rsid w:val="006D2452"/>
    <w:rsid w:val="006D2D03"/>
    <w:rsid w:val="006D3407"/>
    <w:rsid w:val="006D40E2"/>
    <w:rsid w:val="006D47E0"/>
    <w:rsid w:val="006D5906"/>
    <w:rsid w:val="006D68D5"/>
    <w:rsid w:val="006D74CF"/>
    <w:rsid w:val="006D74FE"/>
    <w:rsid w:val="006E126F"/>
    <w:rsid w:val="006E2ACC"/>
    <w:rsid w:val="006E3D3C"/>
    <w:rsid w:val="006E5210"/>
    <w:rsid w:val="006E6766"/>
    <w:rsid w:val="006E6B33"/>
    <w:rsid w:val="006E6DC1"/>
    <w:rsid w:val="006F0050"/>
    <w:rsid w:val="006F0661"/>
    <w:rsid w:val="006F126E"/>
    <w:rsid w:val="006F1B92"/>
    <w:rsid w:val="006F2A21"/>
    <w:rsid w:val="006F4142"/>
    <w:rsid w:val="006F4E0C"/>
    <w:rsid w:val="006F5013"/>
    <w:rsid w:val="006F50A0"/>
    <w:rsid w:val="006F5AC3"/>
    <w:rsid w:val="006F63F0"/>
    <w:rsid w:val="00700B06"/>
    <w:rsid w:val="00701B11"/>
    <w:rsid w:val="00703280"/>
    <w:rsid w:val="00705973"/>
    <w:rsid w:val="00706324"/>
    <w:rsid w:val="00706959"/>
    <w:rsid w:val="0070783E"/>
    <w:rsid w:val="00707A22"/>
    <w:rsid w:val="00707B87"/>
    <w:rsid w:val="00707EDF"/>
    <w:rsid w:val="00710096"/>
    <w:rsid w:val="007103A3"/>
    <w:rsid w:val="00710A52"/>
    <w:rsid w:val="00710D4E"/>
    <w:rsid w:val="00710E76"/>
    <w:rsid w:val="00711FAF"/>
    <w:rsid w:val="007128B7"/>
    <w:rsid w:val="00712ACD"/>
    <w:rsid w:val="007131D4"/>
    <w:rsid w:val="0071432A"/>
    <w:rsid w:val="007155AE"/>
    <w:rsid w:val="007155FE"/>
    <w:rsid w:val="00715723"/>
    <w:rsid w:val="00715E8D"/>
    <w:rsid w:val="007200D7"/>
    <w:rsid w:val="0072252A"/>
    <w:rsid w:val="00722ADC"/>
    <w:rsid w:val="00722F59"/>
    <w:rsid w:val="00724944"/>
    <w:rsid w:val="00724DD0"/>
    <w:rsid w:val="007260A9"/>
    <w:rsid w:val="00730965"/>
    <w:rsid w:val="00730FF6"/>
    <w:rsid w:val="0073107E"/>
    <w:rsid w:val="00731530"/>
    <w:rsid w:val="00731DB6"/>
    <w:rsid w:val="0073226A"/>
    <w:rsid w:val="00732538"/>
    <w:rsid w:val="00734152"/>
    <w:rsid w:val="00734407"/>
    <w:rsid w:val="007352F6"/>
    <w:rsid w:val="00735DD5"/>
    <w:rsid w:val="00735FE6"/>
    <w:rsid w:val="00736169"/>
    <w:rsid w:val="00736A5A"/>
    <w:rsid w:val="00736A6A"/>
    <w:rsid w:val="00737B64"/>
    <w:rsid w:val="00741098"/>
    <w:rsid w:val="007413BB"/>
    <w:rsid w:val="007414CA"/>
    <w:rsid w:val="0074174D"/>
    <w:rsid w:val="00741C24"/>
    <w:rsid w:val="00742D5D"/>
    <w:rsid w:val="00742F99"/>
    <w:rsid w:val="0074397F"/>
    <w:rsid w:val="00744026"/>
    <w:rsid w:val="00744298"/>
    <w:rsid w:val="00745DDD"/>
    <w:rsid w:val="00746753"/>
    <w:rsid w:val="00750AEF"/>
    <w:rsid w:val="00751138"/>
    <w:rsid w:val="00752D2A"/>
    <w:rsid w:val="00754475"/>
    <w:rsid w:val="007547C9"/>
    <w:rsid w:val="00757CC7"/>
    <w:rsid w:val="007600AF"/>
    <w:rsid w:val="00760179"/>
    <w:rsid w:val="00761F0C"/>
    <w:rsid w:val="00763F55"/>
    <w:rsid w:val="0076470C"/>
    <w:rsid w:val="00764794"/>
    <w:rsid w:val="00765F27"/>
    <w:rsid w:val="00766547"/>
    <w:rsid w:val="0076663A"/>
    <w:rsid w:val="00766A6B"/>
    <w:rsid w:val="00766C13"/>
    <w:rsid w:val="00770E32"/>
    <w:rsid w:val="00771661"/>
    <w:rsid w:val="00771B7F"/>
    <w:rsid w:val="00771CCE"/>
    <w:rsid w:val="00772649"/>
    <w:rsid w:val="00773D4E"/>
    <w:rsid w:val="00774591"/>
    <w:rsid w:val="00776789"/>
    <w:rsid w:val="00776FD6"/>
    <w:rsid w:val="00777078"/>
    <w:rsid w:val="00777ABA"/>
    <w:rsid w:val="00777F74"/>
    <w:rsid w:val="0078079F"/>
    <w:rsid w:val="00782E76"/>
    <w:rsid w:val="007830E3"/>
    <w:rsid w:val="0078356D"/>
    <w:rsid w:val="007862CD"/>
    <w:rsid w:val="00786F48"/>
    <w:rsid w:val="007873E6"/>
    <w:rsid w:val="007908C8"/>
    <w:rsid w:val="00790A99"/>
    <w:rsid w:val="00790C95"/>
    <w:rsid w:val="007923CE"/>
    <w:rsid w:val="00796285"/>
    <w:rsid w:val="007966A7"/>
    <w:rsid w:val="00797636"/>
    <w:rsid w:val="00797D15"/>
    <w:rsid w:val="00797DB8"/>
    <w:rsid w:val="007A1063"/>
    <w:rsid w:val="007A1E31"/>
    <w:rsid w:val="007A1F9E"/>
    <w:rsid w:val="007A315D"/>
    <w:rsid w:val="007A52C5"/>
    <w:rsid w:val="007A5F93"/>
    <w:rsid w:val="007A6365"/>
    <w:rsid w:val="007A66F2"/>
    <w:rsid w:val="007A7F11"/>
    <w:rsid w:val="007B0494"/>
    <w:rsid w:val="007B124F"/>
    <w:rsid w:val="007B2639"/>
    <w:rsid w:val="007B26E2"/>
    <w:rsid w:val="007B2799"/>
    <w:rsid w:val="007B2AB8"/>
    <w:rsid w:val="007B2E43"/>
    <w:rsid w:val="007B4B76"/>
    <w:rsid w:val="007B4E40"/>
    <w:rsid w:val="007B5B23"/>
    <w:rsid w:val="007B6873"/>
    <w:rsid w:val="007B6C1D"/>
    <w:rsid w:val="007B76FD"/>
    <w:rsid w:val="007B7791"/>
    <w:rsid w:val="007C10E6"/>
    <w:rsid w:val="007C23EF"/>
    <w:rsid w:val="007C3078"/>
    <w:rsid w:val="007C30B8"/>
    <w:rsid w:val="007C3F37"/>
    <w:rsid w:val="007C42C6"/>
    <w:rsid w:val="007C456F"/>
    <w:rsid w:val="007C6B23"/>
    <w:rsid w:val="007C753F"/>
    <w:rsid w:val="007D0666"/>
    <w:rsid w:val="007D0ECF"/>
    <w:rsid w:val="007D1179"/>
    <w:rsid w:val="007D20B2"/>
    <w:rsid w:val="007D26D8"/>
    <w:rsid w:val="007D2C37"/>
    <w:rsid w:val="007D4EC2"/>
    <w:rsid w:val="007D507F"/>
    <w:rsid w:val="007D51AB"/>
    <w:rsid w:val="007D550A"/>
    <w:rsid w:val="007D5734"/>
    <w:rsid w:val="007D5BB3"/>
    <w:rsid w:val="007D626D"/>
    <w:rsid w:val="007D6BBF"/>
    <w:rsid w:val="007E07C2"/>
    <w:rsid w:val="007E1582"/>
    <w:rsid w:val="007E17E9"/>
    <w:rsid w:val="007E1E67"/>
    <w:rsid w:val="007E256D"/>
    <w:rsid w:val="007E33A9"/>
    <w:rsid w:val="007E61C3"/>
    <w:rsid w:val="007E64B0"/>
    <w:rsid w:val="007E66DA"/>
    <w:rsid w:val="007F0405"/>
    <w:rsid w:val="007F1C46"/>
    <w:rsid w:val="007F1CEE"/>
    <w:rsid w:val="007F2B2E"/>
    <w:rsid w:val="007F4CF1"/>
    <w:rsid w:val="007F549D"/>
    <w:rsid w:val="007F6307"/>
    <w:rsid w:val="007F63B1"/>
    <w:rsid w:val="007F64FF"/>
    <w:rsid w:val="00800452"/>
    <w:rsid w:val="008008DD"/>
    <w:rsid w:val="0080153E"/>
    <w:rsid w:val="00801AEB"/>
    <w:rsid w:val="00802931"/>
    <w:rsid w:val="0080404D"/>
    <w:rsid w:val="0080435C"/>
    <w:rsid w:val="00804922"/>
    <w:rsid w:val="00804B6C"/>
    <w:rsid w:val="00805B4D"/>
    <w:rsid w:val="00805D5D"/>
    <w:rsid w:val="00806134"/>
    <w:rsid w:val="008066A4"/>
    <w:rsid w:val="00806914"/>
    <w:rsid w:val="00806ABA"/>
    <w:rsid w:val="00810EAE"/>
    <w:rsid w:val="008118BD"/>
    <w:rsid w:val="00812078"/>
    <w:rsid w:val="00812148"/>
    <w:rsid w:val="00812BF1"/>
    <w:rsid w:val="00812FE4"/>
    <w:rsid w:val="00814F3A"/>
    <w:rsid w:val="00816A44"/>
    <w:rsid w:val="008202FF"/>
    <w:rsid w:val="00820C11"/>
    <w:rsid w:val="00820E49"/>
    <w:rsid w:val="00821BD6"/>
    <w:rsid w:val="008222F1"/>
    <w:rsid w:val="00824BDE"/>
    <w:rsid w:val="008254B6"/>
    <w:rsid w:val="00825A3B"/>
    <w:rsid w:val="00825EC7"/>
    <w:rsid w:val="0082612E"/>
    <w:rsid w:val="0083153F"/>
    <w:rsid w:val="00832251"/>
    <w:rsid w:val="00833440"/>
    <w:rsid w:val="00834B38"/>
    <w:rsid w:val="00834F56"/>
    <w:rsid w:val="00835697"/>
    <w:rsid w:val="00836E19"/>
    <w:rsid w:val="00837E09"/>
    <w:rsid w:val="00842D2F"/>
    <w:rsid w:val="008448EB"/>
    <w:rsid w:val="0084521B"/>
    <w:rsid w:val="00845BD2"/>
    <w:rsid w:val="0084775E"/>
    <w:rsid w:val="008477E1"/>
    <w:rsid w:val="00851B1A"/>
    <w:rsid w:val="00851DA0"/>
    <w:rsid w:val="00851F55"/>
    <w:rsid w:val="00852A6F"/>
    <w:rsid w:val="00852AF5"/>
    <w:rsid w:val="00853C3E"/>
    <w:rsid w:val="00853EC4"/>
    <w:rsid w:val="008547B0"/>
    <w:rsid w:val="00854E73"/>
    <w:rsid w:val="008571B1"/>
    <w:rsid w:val="00863A48"/>
    <w:rsid w:val="00863F97"/>
    <w:rsid w:val="00864E9B"/>
    <w:rsid w:val="00865B48"/>
    <w:rsid w:val="00865F47"/>
    <w:rsid w:val="00867199"/>
    <w:rsid w:val="0086732E"/>
    <w:rsid w:val="008700B2"/>
    <w:rsid w:val="008711D3"/>
    <w:rsid w:val="00871421"/>
    <w:rsid w:val="00871493"/>
    <w:rsid w:val="008716A3"/>
    <w:rsid w:val="00871C1C"/>
    <w:rsid w:val="008747D6"/>
    <w:rsid w:val="00874D3C"/>
    <w:rsid w:val="00875E00"/>
    <w:rsid w:val="008804AE"/>
    <w:rsid w:val="00881683"/>
    <w:rsid w:val="00882FA7"/>
    <w:rsid w:val="00884783"/>
    <w:rsid w:val="00884F13"/>
    <w:rsid w:val="00887150"/>
    <w:rsid w:val="00887D76"/>
    <w:rsid w:val="00891121"/>
    <w:rsid w:val="00891570"/>
    <w:rsid w:val="00891829"/>
    <w:rsid w:val="008926EF"/>
    <w:rsid w:val="00892AD1"/>
    <w:rsid w:val="00893128"/>
    <w:rsid w:val="00894AA6"/>
    <w:rsid w:val="008964EC"/>
    <w:rsid w:val="00897383"/>
    <w:rsid w:val="008977DD"/>
    <w:rsid w:val="00897F5C"/>
    <w:rsid w:val="008A18C0"/>
    <w:rsid w:val="008A231C"/>
    <w:rsid w:val="008A2781"/>
    <w:rsid w:val="008A2EAF"/>
    <w:rsid w:val="008A3439"/>
    <w:rsid w:val="008A5652"/>
    <w:rsid w:val="008A5D31"/>
    <w:rsid w:val="008A654D"/>
    <w:rsid w:val="008A6EB7"/>
    <w:rsid w:val="008A7624"/>
    <w:rsid w:val="008B0E81"/>
    <w:rsid w:val="008B3950"/>
    <w:rsid w:val="008C0AF6"/>
    <w:rsid w:val="008C0BBC"/>
    <w:rsid w:val="008C1E28"/>
    <w:rsid w:val="008C2040"/>
    <w:rsid w:val="008C309B"/>
    <w:rsid w:val="008C3584"/>
    <w:rsid w:val="008C3C87"/>
    <w:rsid w:val="008C4251"/>
    <w:rsid w:val="008C43A7"/>
    <w:rsid w:val="008C5585"/>
    <w:rsid w:val="008C558D"/>
    <w:rsid w:val="008C5B69"/>
    <w:rsid w:val="008C6491"/>
    <w:rsid w:val="008C6B6B"/>
    <w:rsid w:val="008C6BED"/>
    <w:rsid w:val="008C728F"/>
    <w:rsid w:val="008C7F33"/>
    <w:rsid w:val="008D00E9"/>
    <w:rsid w:val="008D2789"/>
    <w:rsid w:val="008D2F3D"/>
    <w:rsid w:val="008D3739"/>
    <w:rsid w:val="008D3F54"/>
    <w:rsid w:val="008D6ACF"/>
    <w:rsid w:val="008E1760"/>
    <w:rsid w:val="008E6D47"/>
    <w:rsid w:val="008E7A58"/>
    <w:rsid w:val="008E7DAF"/>
    <w:rsid w:val="008F077C"/>
    <w:rsid w:val="008F11BC"/>
    <w:rsid w:val="008F3C45"/>
    <w:rsid w:val="008F3DF0"/>
    <w:rsid w:val="008F66D4"/>
    <w:rsid w:val="008F6761"/>
    <w:rsid w:val="008F725F"/>
    <w:rsid w:val="008F7BD8"/>
    <w:rsid w:val="00902681"/>
    <w:rsid w:val="00903047"/>
    <w:rsid w:val="00903452"/>
    <w:rsid w:val="00903B11"/>
    <w:rsid w:val="0090474D"/>
    <w:rsid w:val="009061A0"/>
    <w:rsid w:val="00907DB4"/>
    <w:rsid w:val="009102BD"/>
    <w:rsid w:val="009117C6"/>
    <w:rsid w:val="00911B82"/>
    <w:rsid w:val="009144B5"/>
    <w:rsid w:val="00914FCC"/>
    <w:rsid w:val="009174C3"/>
    <w:rsid w:val="009202B0"/>
    <w:rsid w:val="009206C8"/>
    <w:rsid w:val="00921DC8"/>
    <w:rsid w:val="00923480"/>
    <w:rsid w:val="009235F6"/>
    <w:rsid w:val="00923A15"/>
    <w:rsid w:val="00923E94"/>
    <w:rsid w:val="009241FA"/>
    <w:rsid w:val="0092555A"/>
    <w:rsid w:val="0092604B"/>
    <w:rsid w:val="00926317"/>
    <w:rsid w:val="00927421"/>
    <w:rsid w:val="00927B0E"/>
    <w:rsid w:val="00930479"/>
    <w:rsid w:val="00930C60"/>
    <w:rsid w:val="00930CB2"/>
    <w:rsid w:val="00930D4B"/>
    <w:rsid w:val="00931242"/>
    <w:rsid w:val="00931DDD"/>
    <w:rsid w:val="00932338"/>
    <w:rsid w:val="00932C4C"/>
    <w:rsid w:val="00933C7E"/>
    <w:rsid w:val="0093445D"/>
    <w:rsid w:val="00934D5F"/>
    <w:rsid w:val="009359F9"/>
    <w:rsid w:val="00936E14"/>
    <w:rsid w:val="00936E68"/>
    <w:rsid w:val="00941898"/>
    <w:rsid w:val="00941B94"/>
    <w:rsid w:val="00942D66"/>
    <w:rsid w:val="009433EB"/>
    <w:rsid w:val="00943A08"/>
    <w:rsid w:val="00945450"/>
    <w:rsid w:val="00945D81"/>
    <w:rsid w:val="009470EB"/>
    <w:rsid w:val="009505C2"/>
    <w:rsid w:val="00950A91"/>
    <w:rsid w:val="00951E5B"/>
    <w:rsid w:val="00955BD2"/>
    <w:rsid w:val="00955BE8"/>
    <w:rsid w:val="00955EED"/>
    <w:rsid w:val="009610EC"/>
    <w:rsid w:val="0096304C"/>
    <w:rsid w:val="00963D2C"/>
    <w:rsid w:val="0096404D"/>
    <w:rsid w:val="0096596C"/>
    <w:rsid w:val="00966A9B"/>
    <w:rsid w:val="0096737F"/>
    <w:rsid w:val="00967F7C"/>
    <w:rsid w:val="009702B5"/>
    <w:rsid w:val="00970CC9"/>
    <w:rsid w:val="00970E05"/>
    <w:rsid w:val="009738C7"/>
    <w:rsid w:val="0097415C"/>
    <w:rsid w:val="00974743"/>
    <w:rsid w:val="00974C55"/>
    <w:rsid w:val="00975089"/>
    <w:rsid w:val="00975225"/>
    <w:rsid w:val="009754B3"/>
    <w:rsid w:val="00976B04"/>
    <w:rsid w:val="00976C46"/>
    <w:rsid w:val="0098161A"/>
    <w:rsid w:val="00981EEA"/>
    <w:rsid w:val="009852A1"/>
    <w:rsid w:val="009868E1"/>
    <w:rsid w:val="00986C2A"/>
    <w:rsid w:val="00986EA4"/>
    <w:rsid w:val="00987528"/>
    <w:rsid w:val="00990230"/>
    <w:rsid w:val="00991491"/>
    <w:rsid w:val="009916A3"/>
    <w:rsid w:val="00991A83"/>
    <w:rsid w:val="00992D5D"/>
    <w:rsid w:val="00993012"/>
    <w:rsid w:val="0099355A"/>
    <w:rsid w:val="00993D57"/>
    <w:rsid w:val="00993FDA"/>
    <w:rsid w:val="009940A6"/>
    <w:rsid w:val="009979DC"/>
    <w:rsid w:val="009A10C5"/>
    <w:rsid w:val="009A1CAC"/>
    <w:rsid w:val="009A4294"/>
    <w:rsid w:val="009A6254"/>
    <w:rsid w:val="009A63C4"/>
    <w:rsid w:val="009A66C7"/>
    <w:rsid w:val="009A7CEF"/>
    <w:rsid w:val="009B1BFA"/>
    <w:rsid w:val="009B1DAE"/>
    <w:rsid w:val="009B218C"/>
    <w:rsid w:val="009B3A84"/>
    <w:rsid w:val="009B40BF"/>
    <w:rsid w:val="009B58CD"/>
    <w:rsid w:val="009B60C0"/>
    <w:rsid w:val="009B6470"/>
    <w:rsid w:val="009B6C2D"/>
    <w:rsid w:val="009B755F"/>
    <w:rsid w:val="009C0CD2"/>
    <w:rsid w:val="009C39A7"/>
    <w:rsid w:val="009C3D53"/>
    <w:rsid w:val="009C55BE"/>
    <w:rsid w:val="009D0105"/>
    <w:rsid w:val="009D0189"/>
    <w:rsid w:val="009D0B48"/>
    <w:rsid w:val="009D1718"/>
    <w:rsid w:val="009D1C1F"/>
    <w:rsid w:val="009D1E30"/>
    <w:rsid w:val="009D21ED"/>
    <w:rsid w:val="009D2D6C"/>
    <w:rsid w:val="009D4626"/>
    <w:rsid w:val="009D4655"/>
    <w:rsid w:val="009D4EF6"/>
    <w:rsid w:val="009D5931"/>
    <w:rsid w:val="009D5FE3"/>
    <w:rsid w:val="009D6BCA"/>
    <w:rsid w:val="009D6D81"/>
    <w:rsid w:val="009D77AD"/>
    <w:rsid w:val="009E01C3"/>
    <w:rsid w:val="009E1113"/>
    <w:rsid w:val="009E1F46"/>
    <w:rsid w:val="009E370D"/>
    <w:rsid w:val="009E38F7"/>
    <w:rsid w:val="009E3E55"/>
    <w:rsid w:val="009E4B69"/>
    <w:rsid w:val="009E4E75"/>
    <w:rsid w:val="009E57C7"/>
    <w:rsid w:val="009E633A"/>
    <w:rsid w:val="009E7781"/>
    <w:rsid w:val="009E7B57"/>
    <w:rsid w:val="009E7B5E"/>
    <w:rsid w:val="009F1814"/>
    <w:rsid w:val="009F18DF"/>
    <w:rsid w:val="009F26E2"/>
    <w:rsid w:val="009F2DF6"/>
    <w:rsid w:val="009F2FEF"/>
    <w:rsid w:val="009F36CB"/>
    <w:rsid w:val="009F41AF"/>
    <w:rsid w:val="009F4D1F"/>
    <w:rsid w:val="009F5343"/>
    <w:rsid w:val="009F53FE"/>
    <w:rsid w:val="009F5571"/>
    <w:rsid w:val="009F5A5D"/>
    <w:rsid w:val="009F5AD4"/>
    <w:rsid w:val="00A001A9"/>
    <w:rsid w:val="00A0053D"/>
    <w:rsid w:val="00A01085"/>
    <w:rsid w:val="00A014C9"/>
    <w:rsid w:val="00A01A83"/>
    <w:rsid w:val="00A023CF"/>
    <w:rsid w:val="00A03520"/>
    <w:rsid w:val="00A03B6E"/>
    <w:rsid w:val="00A047B6"/>
    <w:rsid w:val="00A048EC"/>
    <w:rsid w:val="00A06B88"/>
    <w:rsid w:val="00A06D28"/>
    <w:rsid w:val="00A10FA8"/>
    <w:rsid w:val="00A1119C"/>
    <w:rsid w:val="00A11411"/>
    <w:rsid w:val="00A11FCD"/>
    <w:rsid w:val="00A12497"/>
    <w:rsid w:val="00A1258E"/>
    <w:rsid w:val="00A1279A"/>
    <w:rsid w:val="00A15015"/>
    <w:rsid w:val="00A1571E"/>
    <w:rsid w:val="00A211F2"/>
    <w:rsid w:val="00A21270"/>
    <w:rsid w:val="00A21463"/>
    <w:rsid w:val="00A21A5E"/>
    <w:rsid w:val="00A22D39"/>
    <w:rsid w:val="00A231BF"/>
    <w:rsid w:val="00A23D62"/>
    <w:rsid w:val="00A2673E"/>
    <w:rsid w:val="00A26D3E"/>
    <w:rsid w:val="00A31CA9"/>
    <w:rsid w:val="00A33567"/>
    <w:rsid w:val="00A338D1"/>
    <w:rsid w:val="00A3412D"/>
    <w:rsid w:val="00A358B6"/>
    <w:rsid w:val="00A361F0"/>
    <w:rsid w:val="00A409BD"/>
    <w:rsid w:val="00A41FBB"/>
    <w:rsid w:val="00A43183"/>
    <w:rsid w:val="00A44126"/>
    <w:rsid w:val="00A44256"/>
    <w:rsid w:val="00A44D02"/>
    <w:rsid w:val="00A44F56"/>
    <w:rsid w:val="00A450DC"/>
    <w:rsid w:val="00A45DEC"/>
    <w:rsid w:val="00A472D8"/>
    <w:rsid w:val="00A5061B"/>
    <w:rsid w:val="00A5084F"/>
    <w:rsid w:val="00A5098C"/>
    <w:rsid w:val="00A516BC"/>
    <w:rsid w:val="00A5176E"/>
    <w:rsid w:val="00A518DC"/>
    <w:rsid w:val="00A51B51"/>
    <w:rsid w:val="00A52A31"/>
    <w:rsid w:val="00A5391A"/>
    <w:rsid w:val="00A54331"/>
    <w:rsid w:val="00A546F9"/>
    <w:rsid w:val="00A54996"/>
    <w:rsid w:val="00A54C4E"/>
    <w:rsid w:val="00A54DC2"/>
    <w:rsid w:val="00A55166"/>
    <w:rsid w:val="00A5521F"/>
    <w:rsid w:val="00A56065"/>
    <w:rsid w:val="00A57281"/>
    <w:rsid w:val="00A57B98"/>
    <w:rsid w:val="00A60FA8"/>
    <w:rsid w:val="00A613C0"/>
    <w:rsid w:val="00A61655"/>
    <w:rsid w:val="00A61FAC"/>
    <w:rsid w:val="00A6332A"/>
    <w:rsid w:val="00A64988"/>
    <w:rsid w:val="00A65462"/>
    <w:rsid w:val="00A668D5"/>
    <w:rsid w:val="00A70E56"/>
    <w:rsid w:val="00A71ADF"/>
    <w:rsid w:val="00A74986"/>
    <w:rsid w:val="00A76428"/>
    <w:rsid w:val="00A7643E"/>
    <w:rsid w:val="00A77180"/>
    <w:rsid w:val="00A81642"/>
    <w:rsid w:val="00A81D2A"/>
    <w:rsid w:val="00A81F68"/>
    <w:rsid w:val="00A82DDF"/>
    <w:rsid w:val="00A845B5"/>
    <w:rsid w:val="00A84B63"/>
    <w:rsid w:val="00A84F8C"/>
    <w:rsid w:val="00A85348"/>
    <w:rsid w:val="00A86813"/>
    <w:rsid w:val="00A86EAE"/>
    <w:rsid w:val="00A8736A"/>
    <w:rsid w:val="00A9335B"/>
    <w:rsid w:val="00A946F6"/>
    <w:rsid w:val="00A954FD"/>
    <w:rsid w:val="00A955F6"/>
    <w:rsid w:val="00A95823"/>
    <w:rsid w:val="00A95FE9"/>
    <w:rsid w:val="00A96F1B"/>
    <w:rsid w:val="00AA0227"/>
    <w:rsid w:val="00AA05FD"/>
    <w:rsid w:val="00AA0E5F"/>
    <w:rsid w:val="00AA16F8"/>
    <w:rsid w:val="00AA198C"/>
    <w:rsid w:val="00AA3788"/>
    <w:rsid w:val="00AA427B"/>
    <w:rsid w:val="00AA42D3"/>
    <w:rsid w:val="00AA45B7"/>
    <w:rsid w:val="00AA5636"/>
    <w:rsid w:val="00AA7936"/>
    <w:rsid w:val="00AB0425"/>
    <w:rsid w:val="00AB0440"/>
    <w:rsid w:val="00AB0561"/>
    <w:rsid w:val="00AB1DFF"/>
    <w:rsid w:val="00AB20B1"/>
    <w:rsid w:val="00AB2927"/>
    <w:rsid w:val="00AB2D59"/>
    <w:rsid w:val="00AB3213"/>
    <w:rsid w:val="00AB419E"/>
    <w:rsid w:val="00AB4778"/>
    <w:rsid w:val="00AB540F"/>
    <w:rsid w:val="00AB5E00"/>
    <w:rsid w:val="00AB5EEB"/>
    <w:rsid w:val="00AB622D"/>
    <w:rsid w:val="00AB6708"/>
    <w:rsid w:val="00AC028A"/>
    <w:rsid w:val="00AC028E"/>
    <w:rsid w:val="00AC1A40"/>
    <w:rsid w:val="00AC1FBF"/>
    <w:rsid w:val="00AC341D"/>
    <w:rsid w:val="00AC4011"/>
    <w:rsid w:val="00AC43FA"/>
    <w:rsid w:val="00AC64AE"/>
    <w:rsid w:val="00AC6D58"/>
    <w:rsid w:val="00AC7970"/>
    <w:rsid w:val="00AC7CAC"/>
    <w:rsid w:val="00AD29C5"/>
    <w:rsid w:val="00AD3600"/>
    <w:rsid w:val="00AD3FFD"/>
    <w:rsid w:val="00AD65C2"/>
    <w:rsid w:val="00AD7210"/>
    <w:rsid w:val="00AE1805"/>
    <w:rsid w:val="00AE1D0D"/>
    <w:rsid w:val="00AE2322"/>
    <w:rsid w:val="00AE3F9D"/>
    <w:rsid w:val="00AE45C0"/>
    <w:rsid w:val="00AE4725"/>
    <w:rsid w:val="00AE5A97"/>
    <w:rsid w:val="00AE5BB9"/>
    <w:rsid w:val="00AF0AE6"/>
    <w:rsid w:val="00AF10EC"/>
    <w:rsid w:val="00AF2EA7"/>
    <w:rsid w:val="00AF3780"/>
    <w:rsid w:val="00AF4A61"/>
    <w:rsid w:val="00AF633E"/>
    <w:rsid w:val="00AF6B7A"/>
    <w:rsid w:val="00AF73C4"/>
    <w:rsid w:val="00B004B0"/>
    <w:rsid w:val="00B007D7"/>
    <w:rsid w:val="00B00D76"/>
    <w:rsid w:val="00B011F8"/>
    <w:rsid w:val="00B01296"/>
    <w:rsid w:val="00B022F8"/>
    <w:rsid w:val="00B02446"/>
    <w:rsid w:val="00B028B3"/>
    <w:rsid w:val="00B037A6"/>
    <w:rsid w:val="00B03F09"/>
    <w:rsid w:val="00B0494B"/>
    <w:rsid w:val="00B04A43"/>
    <w:rsid w:val="00B04B70"/>
    <w:rsid w:val="00B04F9F"/>
    <w:rsid w:val="00B055B2"/>
    <w:rsid w:val="00B059A7"/>
    <w:rsid w:val="00B07241"/>
    <w:rsid w:val="00B07CDB"/>
    <w:rsid w:val="00B100AE"/>
    <w:rsid w:val="00B1028E"/>
    <w:rsid w:val="00B113E9"/>
    <w:rsid w:val="00B11BFD"/>
    <w:rsid w:val="00B120FD"/>
    <w:rsid w:val="00B12423"/>
    <w:rsid w:val="00B126A7"/>
    <w:rsid w:val="00B1296F"/>
    <w:rsid w:val="00B135F4"/>
    <w:rsid w:val="00B151A9"/>
    <w:rsid w:val="00B16367"/>
    <w:rsid w:val="00B16CB2"/>
    <w:rsid w:val="00B20170"/>
    <w:rsid w:val="00B2069B"/>
    <w:rsid w:val="00B22693"/>
    <w:rsid w:val="00B22D84"/>
    <w:rsid w:val="00B22F5F"/>
    <w:rsid w:val="00B23CCA"/>
    <w:rsid w:val="00B24A2F"/>
    <w:rsid w:val="00B24E2D"/>
    <w:rsid w:val="00B25919"/>
    <w:rsid w:val="00B2659C"/>
    <w:rsid w:val="00B26E5B"/>
    <w:rsid w:val="00B30DF0"/>
    <w:rsid w:val="00B32524"/>
    <w:rsid w:val="00B325D6"/>
    <w:rsid w:val="00B342BB"/>
    <w:rsid w:val="00B34C1B"/>
    <w:rsid w:val="00B3551E"/>
    <w:rsid w:val="00B35A9F"/>
    <w:rsid w:val="00B35C86"/>
    <w:rsid w:val="00B35F48"/>
    <w:rsid w:val="00B37927"/>
    <w:rsid w:val="00B40FD6"/>
    <w:rsid w:val="00B4295E"/>
    <w:rsid w:val="00B44AEB"/>
    <w:rsid w:val="00B450D0"/>
    <w:rsid w:val="00B453E7"/>
    <w:rsid w:val="00B46AF8"/>
    <w:rsid w:val="00B46F21"/>
    <w:rsid w:val="00B47BE4"/>
    <w:rsid w:val="00B50386"/>
    <w:rsid w:val="00B50EFB"/>
    <w:rsid w:val="00B5115D"/>
    <w:rsid w:val="00B53062"/>
    <w:rsid w:val="00B5433E"/>
    <w:rsid w:val="00B5514F"/>
    <w:rsid w:val="00B55CBB"/>
    <w:rsid w:val="00B56C40"/>
    <w:rsid w:val="00B57C59"/>
    <w:rsid w:val="00B60054"/>
    <w:rsid w:val="00B60C49"/>
    <w:rsid w:val="00B61019"/>
    <w:rsid w:val="00B61110"/>
    <w:rsid w:val="00B63933"/>
    <w:rsid w:val="00B64C3D"/>
    <w:rsid w:val="00B6523D"/>
    <w:rsid w:val="00B65492"/>
    <w:rsid w:val="00B6551D"/>
    <w:rsid w:val="00B66343"/>
    <w:rsid w:val="00B66A86"/>
    <w:rsid w:val="00B67316"/>
    <w:rsid w:val="00B706E0"/>
    <w:rsid w:val="00B70A41"/>
    <w:rsid w:val="00B71120"/>
    <w:rsid w:val="00B7155F"/>
    <w:rsid w:val="00B7220E"/>
    <w:rsid w:val="00B724B3"/>
    <w:rsid w:val="00B74CF3"/>
    <w:rsid w:val="00B74FAC"/>
    <w:rsid w:val="00B7536F"/>
    <w:rsid w:val="00B75B2E"/>
    <w:rsid w:val="00B75D39"/>
    <w:rsid w:val="00B765C2"/>
    <w:rsid w:val="00B7679D"/>
    <w:rsid w:val="00B7742B"/>
    <w:rsid w:val="00B77624"/>
    <w:rsid w:val="00B803DA"/>
    <w:rsid w:val="00B81FCD"/>
    <w:rsid w:val="00B825A2"/>
    <w:rsid w:val="00B82707"/>
    <w:rsid w:val="00B83A63"/>
    <w:rsid w:val="00B840D3"/>
    <w:rsid w:val="00B855E2"/>
    <w:rsid w:val="00B85B73"/>
    <w:rsid w:val="00B86640"/>
    <w:rsid w:val="00B875E2"/>
    <w:rsid w:val="00B87676"/>
    <w:rsid w:val="00B90061"/>
    <w:rsid w:val="00B90E4F"/>
    <w:rsid w:val="00B91412"/>
    <w:rsid w:val="00B916F8"/>
    <w:rsid w:val="00B916FC"/>
    <w:rsid w:val="00B91BBE"/>
    <w:rsid w:val="00B922E7"/>
    <w:rsid w:val="00B938F2"/>
    <w:rsid w:val="00B93BEB"/>
    <w:rsid w:val="00B94857"/>
    <w:rsid w:val="00B94CD7"/>
    <w:rsid w:val="00B9507C"/>
    <w:rsid w:val="00B96DAB"/>
    <w:rsid w:val="00B96FEF"/>
    <w:rsid w:val="00BA2C4B"/>
    <w:rsid w:val="00BA3BC8"/>
    <w:rsid w:val="00BA4220"/>
    <w:rsid w:val="00BA4F21"/>
    <w:rsid w:val="00BA682A"/>
    <w:rsid w:val="00BA6F04"/>
    <w:rsid w:val="00BA766C"/>
    <w:rsid w:val="00BB045C"/>
    <w:rsid w:val="00BB057B"/>
    <w:rsid w:val="00BB2AA7"/>
    <w:rsid w:val="00BB2E2E"/>
    <w:rsid w:val="00BB35B2"/>
    <w:rsid w:val="00BB4261"/>
    <w:rsid w:val="00BB4EB0"/>
    <w:rsid w:val="00BB5309"/>
    <w:rsid w:val="00BB6094"/>
    <w:rsid w:val="00BB6667"/>
    <w:rsid w:val="00BC0196"/>
    <w:rsid w:val="00BC0837"/>
    <w:rsid w:val="00BC0D61"/>
    <w:rsid w:val="00BC1DFB"/>
    <w:rsid w:val="00BC2009"/>
    <w:rsid w:val="00BC21EE"/>
    <w:rsid w:val="00BC22A2"/>
    <w:rsid w:val="00BC2DB7"/>
    <w:rsid w:val="00BC4231"/>
    <w:rsid w:val="00BC4972"/>
    <w:rsid w:val="00BC587E"/>
    <w:rsid w:val="00BC76E3"/>
    <w:rsid w:val="00BD03B0"/>
    <w:rsid w:val="00BD1149"/>
    <w:rsid w:val="00BD20D0"/>
    <w:rsid w:val="00BD221C"/>
    <w:rsid w:val="00BD371D"/>
    <w:rsid w:val="00BD4232"/>
    <w:rsid w:val="00BD5A33"/>
    <w:rsid w:val="00BD5AED"/>
    <w:rsid w:val="00BD5F24"/>
    <w:rsid w:val="00BD645F"/>
    <w:rsid w:val="00BD7D54"/>
    <w:rsid w:val="00BE1245"/>
    <w:rsid w:val="00BE13AD"/>
    <w:rsid w:val="00BE1945"/>
    <w:rsid w:val="00BE222F"/>
    <w:rsid w:val="00BE22A3"/>
    <w:rsid w:val="00BE3F45"/>
    <w:rsid w:val="00BE4E91"/>
    <w:rsid w:val="00BE4FBA"/>
    <w:rsid w:val="00BE55B0"/>
    <w:rsid w:val="00BE6A01"/>
    <w:rsid w:val="00BE6CBE"/>
    <w:rsid w:val="00BE773B"/>
    <w:rsid w:val="00BE7D7C"/>
    <w:rsid w:val="00BF049C"/>
    <w:rsid w:val="00BF0772"/>
    <w:rsid w:val="00BF12A9"/>
    <w:rsid w:val="00BF130D"/>
    <w:rsid w:val="00BF31CF"/>
    <w:rsid w:val="00BF422F"/>
    <w:rsid w:val="00BF509A"/>
    <w:rsid w:val="00BF5A59"/>
    <w:rsid w:val="00BF66A3"/>
    <w:rsid w:val="00BF66D3"/>
    <w:rsid w:val="00BF7269"/>
    <w:rsid w:val="00C01846"/>
    <w:rsid w:val="00C018A0"/>
    <w:rsid w:val="00C027FC"/>
    <w:rsid w:val="00C0286B"/>
    <w:rsid w:val="00C02E82"/>
    <w:rsid w:val="00C03533"/>
    <w:rsid w:val="00C037E1"/>
    <w:rsid w:val="00C037E6"/>
    <w:rsid w:val="00C05585"/>
    <w:rsid w:val="00C05B5D"/>
    <w:rsid w:val="00C0705A"/>
    <w:rsid w:val="00C07881"/>
    <w:rsid w:val="00C117C6"/>
    <w:rsid w:val="00C12C17"/>
    <w:rsid w:val="00C1359B"/>
    <w:rsid w:val="00C1409E"/>
    <w:rsid w:val="00C15F5E"/>
    <w:rsid w:val="00C17129"/>
    <w:rsid w:val="00C17290"/>
    <w:rsid w:val="00C17AD1"/>
    <w:rsid w:val="00C17C49"/>
    <w:rsid w:val="00C20F38"/>
    <w:rsid w:val="00C210E8"/>
    <w:rsid w:val="00C2204D"/>
    <w:rsid w:val="00C23E5A"/>
    <w:rsid w:val="00C23F27"/>
    <w:rsid w:val="00C240FE"/>
    <w:rsid w:val="00C24124"/>
    <w:rsid w:val="00C2484D"/>
    <w:rsid w:val="00C26BDD"/>
    <w:rsid w:val="00C301C6"/>
    <w:rsid w:val="00C31452"/>
    <w:rsid w:val="00C3190B"/>
    <w:rsid w:val="00C31AF1"/>
    <w:rsid w:val="00C330D9"/>
    <w:rsid w:val="00C337CD"/>
    <w:rsid w:val="00C34354"/>
    <w:rsid w:val="00C344BC"/>
    <w:rsid w:val="00C346CB"/>
    <w:rsid w:val="00C36A3C"/>
    <w:rsid w:val="00C374A4"/>
    <w:rsid w:val="00C37B58"/>
    <w:rsid w:val="00C40033"/>
    <w:rsid w:val="00C4058A"/>
    <w:rsid w:val="00C46E0B"/>
    <w:rsid w:val="00C50383"/>
    <w:rsid w:val="00C50569"/>
    <w:rsid w:val="00C54739"/>
    <w:rsid w:val="00C569C7"/>
    <w:rsid w:val="00C57DC5"/>
    <w:rsid w:val="00C60499"/>
    <w:rsid w:val="00C6093B"/>
    <w:rsid w:val="00C60D43"/>
    <w:rsid w:val="00C633AB"/>
    <w:rsid w:val="00C6477B"/>
    <w:rsid w:val="00C64DD2"/>
    <w:rsid w:val="00C650F8"/>
    <w:rsid w:val="00C653E5"/>
    <w:rsid w:val="00C657F4"/>
    <w:rsid w:val="00C664DA"/>
    <w:rsid w:val="00C66E21"/>
    <w:rsid w:val="00C67E91"/>
    <w:rsid w:val="00C708E3"/>
    <w:rsid w:val="00C70A6D"/>
    <w:rsid w:val="00C72443"/>
    <w:rsid w:val="00C7364A"/>
    <w:rsid w:val="00C74088"/>
    <w:rsid w:val="00C74AF4"/>
    <w:rsid w:val="00C77778"/>
    <w:rsid w:val="00C77E49"/>
    <w:rsid w:val="00C77FB5"/>
    <w:rsid w:val="00C82E25"/>
    <w:rsid w:val="00C82ECB"/>
    <w:rsid w:val="00C83274"/>
    <w:rsid w:val="00C83FC7"/>
    <w:rsid w:val="00C8528B"/>
    <w:rsid w:val="00C85B49"/>
    <w:rsid w:val="00C85BE7"/>
    <w:rsid w:val="00C86969"/>
    <w:rsid w:val="00C8799C"/>
    <w:rsid w:val="00C90224"/>
    <w:rsid w:val="00C921DC"/>
    <w:rsid w:val="00C92341"/>
    <w:rsid w:val="00C931CE"/>
    <w:rsid w:val="00C94EF7"/>
    <w:rsid w:val="00C9533D"/>
    <w:rsid w:val="00C95928"/>
    <w:rsid w:val="00C95D4C"/>
    <w:rsid w:val="00C95FE3"/>
    <w:rsid w:val="00CA1103"/>
    <w:rsid w:val="00CA299C"/>
    <w:rsid w:val="00CA2F8D"/>
    <w:rsid w:val="00CA5B69"/>
    <w:rsid w:val="00CA6336"/>
    <w:rsid w:val="00CA7A09"/>
    <w:rsid w:val="00CA7C58"/>
    <w:rsid w:val="00CA7EAE"/>
    <w:rsid w:val="00CA7EE9"/>
    <w:rsid w:val="00CB0139"/>
    <w:rsid w:val="00CB2180"/>
    <w:rsid w:val="00CB285C"/>
    <w:rsid w:val="00CB332C"/>
    <w:rsid w:val="00CB39DA"/>
    <w:rsid w:val="00CB4001"/>
    <w:rsid w:val="00CB4383"/>
    <w:rsid w:val="00CB4836"/>
    <w:rsid w:val="00CB545A"/>
    <w:rsid w:val="00CB6554"/>
    <w:rsid w:val="00CB6752"/>
    <w:rsid w:val="00CB73E9"/>
    <w:rsid w:val="00CC2993"/>
    <w:rsid w:val="00CC2B71"/>
    <w:rsid w:val="00CC4049"/>
    <w:rsid w:val="00CC40D2"/>
    <w:rsid w:val="00CC6460"/>
    <w:rsid w:val="00CC7C4A"/>
    <w:rsid w:val="00CC7DC6"/>
    <w:rsid w:val="00CD0BF1"/>
    <w:rsid w:val="00CD31BB"/>
    <w:rsid w:val="00CD4767"/>
    <w:rsid w:val="00CD497A"/>
    <w:rsid w:val="00CE1749"/>
    <w:rsid w:val="00CE2F4C"/>
    <w:rsid w:val="00CE4E88"/>
    <w:rsid w:val="00CE7FA2"/>
    <w:rsid w:val="00CF0374"/>
    <w:rsid w:val="00CF07D7"/>
    <w:rsid w:val="00CF2FBD"/>
    <w:rsid w:val="00CF3FC4"/>
    <w:rsid w:val="00CF43B7"/>
    <w:rsid w:val="00CF4E3B"/>
    <w:rsid w:val="00CF6C69"/>
    <w:rsid w:val="00CF797D"/>
    <w:rsid w:val="00D00616"/>
    <w:rsid w:val="00D00917"/>
    <w:rsid w:val="00D00989"/>
    <w:rsid w:val="00D00B78"/>
    <w:rsid w:val="00D04156"/>
    <w:rsid w:val="00D05EB5"/>
    <w:rsid w:val="00D0638A"/>
    <w:rsid w:val="00D06558"/>
    <w:rsid w:val="00D06E0A"/>
    <w:rsid w:val="00D10182"/>
    <w:rsid w:val="00D1096F"/>
    <w:rsid w:val="00D109C7"/>
    <w:rsid w:val="00D117C0"/>
    <w:rsid w:val="00D11E3C"/>
    <w:rsid w:val="00D1375A"/>
    <w:rsid w:val="00D165B0"/>
    <w:rsid w:val="00D1674C"/>
    <w:rsid w:val="00D16AD2"/>
    <w:rsid w:val="00D17289"/>
    <w:rsid w:val="00D17348"/>
    <w:rsid w:val="00D17C41"/>
    <w:rsid w:val="00D20C2C"/>
    <w:rsid w:val="00D21113"/>
    <w:rsid w:val="00D21361"/>
    <w:rsid w:val="00D21F61"/>
    <w:rsid w:val="00D247F2"/>
    <w:rsid w:val="00D24FD6"/>
    <w:rsid w:val="00D2535E"/>
    <w:rsid w:val="00D254E7"/>
    <w:rsid w:val="00D25A02"/>
    <w:rsid w:val="00D26DF6"/>
    <w:rsid w:val="00D26EA8"/>
    <w:rsid w:val="00D2729D"/>
    <w:rsid w:val="00D27A5C"/>
    <w:rsid w:val="00D27D63"/>
    <w:rsid w:val="00D27DD7"/>
    <w:rsid w:val="00D3019E"/>
    <w:rsid w:val="00D30C52"/>
    <w:rsid w:val="00D312D9"/>
    <w:rsid w:val="00D33A55"/>
    <w:rsid w:val="00D33F52"/>
    <w:rsid w:val="00D3420A"/>
    <w:rsid w:val="00D3437D"/>
    <w:rsid w:val="00D348EA"/>
    <w:rsid w:val="00D34952"/>
    <w:rsid w:val="00D34E20"/>
    <w:rsid w:val="00D35A6D"/>
    <w:rsid w:val="00D37CB2"/>
    <w:rsid w:val="00D404A5"/>
    <w:rsid w:val="00D40D3C"/>
    <w:rsid w:val="00D41320"/>
    <w:rsid w:val="00D4186D"/>
    <w:rsid w:val="00D42E46"/>
    <w:rsid w:val="00D43530"/>
    <w:rsid w:val="00D43614"/>
    <w:rsid w:val="00D43A98"/>
    <w:rsid w:val="00D44171"/>
    <w:rsid w:val="00D44EBB"/>
    <w:rsid w:val="00D456D1"/>
    <w:rsid w:val="00D467AE"/>
    <w:rsid w:val="00D51147"/>
    <w:rsid w:val="00D517EF"/>
    <w:rsid w:val="00D52204"/>
    <w:rsid w:val="00D53529"/>
    <w:rsid w:val="00D53A73"/>
    <w:rsid w:val="00D53DC4"/>
    <w:rsid w:val="00D551EB"/>
    <w:rsid w:val="00D554ED"/>
    <w:rsid w:val="00D55E74"/>
    <w:rsid w:val="00D57CEA"/>
    <w:rsid w:val="00D60361"/>
    <w:rsid w:val="00D60D0D"/>
    <w:rsid w:val="00D61A77"/>
    <w:rsid w:val="00D623DB"/>
    <w:rsid w:val="00D6303E"/>
    <w:rsid w:val="00D64998"/>
    <w:rsid w:val="00D64DCE"/>
    <w:rsid w:val="00D655F4"/>
    <w:rsid w:val="00D66B8E"/>
    <w:rsid w:val="00D67317"/>
    <w:rsid w:val="00D705DC"/>
    <w:rsid w:val="00D708B2"/>
    <w:rsid w:val="00D7122F"/>
    <w:rsid w:val="00D716E0"/>
    <w:rsid w:val="00D7235A"/>
    <w:rsid w:val="00D72DA2"/>
    <w:rsid w:val="00D72E85"/>
    <w:rsid w:val="00D75103"/>
    <w:rsid w:val="00D75A22"/>
    <w:rsid w:val="00D76CA2"/>
    <w:rsid w:val="00D816C3"/>
    <w:rsid w:val="00D8351E"/>
    <w:rsid w:val="00D84233"/>
    <w:rsid w:val="00D84CE2"/>
    <w:rsid w:val="00D84F1E"/>
    <w:rsid w:val="00D8543B"/>
    <w:rsid w:val="00D85551"/>
    <w:rsid w:val="00D855B7"/>
    <w:rsid w:val="00D872FC"/>
    <w:rsid w:val="00D90313"/>
    <w:rsid w:val="00D9088F"/>
    <w:rsid w:val="00D90D7E"/>
    <w:rsid w:val="00D911DF"/>
    <w:rsid w:val="00D911EC"/>
    <w:rsid w:val="00D912C8"/>
    <w:rsid w:val="00D919B2"/>
    <w:rsid w:val="00D93684"/>
    <w:rsid w:val="00D93A71"/>
    <w:rsid w:val="00D93A80"/>
    <w:rsid w:val="00D9456C"/>
    <w:rsid w:val="00D957A2"/>
    <w:rsid w:val="00D958AB"/>
    <w:rsid w:val="00D96CBE"/>
    <w:rsid w:val="00D96E0D"/>
    <w:rsid w:val="00DA0004"/>
    <w:rsid w:val="00DA006F"/>
    <w:rsid w:val="00DA0642"/>
    <w:rsid w:val="00DA325B"/>
    <w:rsid w:val="00DA32B8"/>
    <w:rsid w:val="00DA4CB2"/>
    <w:rsid w:val="00DA6419"/>
    <w:rsid w:val="00DB04EC"/>
    <w:rsid w:val="00DB0C88"/>
    <w:rsid w:val="00DB1DD9"/>
    <w:rsid w:val="00DB4077"/>
    <w:rsid w:val="00DB5190"/>
    <w:rsid w:val="00DB622E"/>
    <w:rsid w:val="00DB6AED"/>
    <w:rsid w:val="00DB6B11"/>
    <w:rsid w:val="00DB77BD"/>
    <w:rsid w:val="00DC039A"/>
    <w:rsid w:val="00DC0C41"/>
    <w:rsid w:val="00DC1B31"/>
    <w:rsid w:val="00DC22A9"/>
    <w:rsid w:val="00DD0022"/>
    <w:rsid w:val="00DD13AD"/>
    <w:rsid w:val="00DD1F8A"/>
    <w:rsid w:val="00DD2988"/>
    <w:rsid w:val="00DD2F61"/>
    <w:rsid w:val="00DD4372"/>
    <w:rsid w:val="00DD479E"/>
    <w:rsid w:val="00DD54BA"/>
    <w:rsid w:val="00DD69A1"/>
    <w:rsid w:val="00DD76F4"/>
    <w:rsid w:val="00DD7FDF"/>
    <w:rsid w:val="00DE0D2B"/>
    <w:rsid w:val="00DE0E11"/>
    <w:rsid w:val="00DE1167"/>
    <w:rsid w:val="00DE2C43"/>
    <w:rsid w:val="00DE4505"/>
    <w:rsid w:val="00DE52ED"/>
    <w:rsid w:val="00DE5C3D"/>
    <w:rsid w:val="00DE678E"/>
    <w:rsid w:val="00DE72DD"/>
    <w:rsid w:val="00DF0DA2"/>
    <w:rsid w:val="00DF1BF8"/>
    <w:rsid w:val="00DF1E24"/>
    <w:rsid w:val="00DF2BC6"/>
    <w:rsid w:val="00DF3508"/>
    <w:rsid w:val="00DF49D6"/>
    <w:rsid w:val="00DF58FB"/>
    <w:rsid w:val="00DF696F"/>
    <w:rsid w:val="00DF768F"/>
    <w:rsid w:val="00DF788C"/>
    <w:rsid w:val="00DF7DCF"/>
    <w:rsid w:val="00E003C7"/>
    <w:rsid w:val="00E01D95"/>
    <w:rsid w:val="00E0205A"/>
    <w:rsid w:val="00E027DE"/>
    <w:rsid w:val="00E02CEE"/>
    <w:rsid w:val="00E02D7F"/>
    <w:rsid w:val="00E02E09"/>
    <w:rsid w:val="00E03F7C"/>
    <w:rsid w:val="00E042B7"/>
    <w:rsid w:val="00E06095"/>
    <w:rsid w:val="00E072EA"/>
    <w:rsid w:val="00E108A9"/>
    <w:rsid w:val="00E1264C"/>
    <w:rsid w:val="00E1328A"/>
    <w:rsid w:val="00E136AE"/>
    <w:rsid w:val="00E14DD4"/>
    <w:rsid w:val="00E14F74"/>
    <w:rsid w:val="00E15505"/>
    <w:rsid w:val="00E16B3F"/>
    <w:rsid w:val="00E1749F"/>
    <w:rsid w:val="00E1761C"/>
    <w:rsid w:val="00E17EE3"/>
    <w:rsid w:val="00E20EF7"/>
    <w:rsid w:val="00E2139C"/>
    <w:rsid w:val="00E21B7C"/>
    <w:rsid w:val="00E22091"/>
    <w:rsid w:val="00E230BF"/>
    <w:rsid w:val="00E23C81"/>
    <w:rsid w:val="00E23D64"/>
    <w:rsid w:val="00E24E5D"/>
    <w:rsid w:val="00E25DAB"/>
    <w:rsid w:val="00E27A80"/>
    <w:rsid w:val="00E30B7F"/>
    <w:rsid w:val="00E30D54"/>
    <w:rsid w:val="00E31405"/>
    <w:rsid w:val="00E32A5B"/>
    <w:rsid w:val="00E338DB"/>
    <w:rsid w:val="00E33BF2"/>
    <w:rsid w:val="00E34258"/>
    <w:rsid w:val="00E3440A"/>
    <w:rsid w:val="00E34501"/>
    <w:rsid w:val="00E34930"/>
    <w:rsid w:val="00E34F6E"/>
    <w:rsid w:val="00E3514B"/>
    <w:rsid w:val="00E3523C"/>
    <w:rsid w:val="00E35E64"/>
    <w:rsid w:val="00E35FB2"/>
    <w:rsid w:val="00E370C9"/>
    <w:rsid w:val="00E37A40"/>
    <w:rsid w:val="00E4143D"/>
    <w:rsid w:val="00E43CBD"/>
    <w:rsid w:val="00E43D19"/>
    <w:rsid w:val="00E46D62"/>
    <w:rsid w:val="00E471A5"/>
    <w:rsid w:val="00E47612"/>
    <w:rsid w:val="00E47FF5"/>
    <w:rsid w:val="00E501C6"/>
    <w:rsid w:val="00E50381"/>
    <w:rsid w:val="00E50A09"/>
    <w:rsid w:val="00E511A1"/>
    <w:rsid w:val="00E51AE6"/>
    <w:rsid w:val="00E53969"/>
    <w:rsid w:val="00E546F3"/>
    <w:rsid w:val="00E54C84"/>
    <w:rsid w:val="00E57A14"/>
    <w:rsid w:val="00E60632"/>
    <w:rsid w:val="00E60CD8"/>
    <w:rsid w:val="00E61A26"/>
    <w:rsid w:val="00E61F01"/>
    <w:rsid w:val="00E6389A"/>
    <w:rsid w:val="00E6627B"/>
    <w:rsid w:val="00E662F2"/>
    <w:rsid w:val="00E672F6"/>
    <w:rsid w:val="00E7140B"/>
    <w:rsid w:val="00E71A24"/>
    <w:rsid w:val="00E71A4E"/>
    <w:rsid w:val="00E71F65"/>
    <w:rsid w:val="00E72D7A"/>
    <w:rsid w:val="00E732F5"/>
    <w:rsid w:val="00E73FED"/>
    <w:rsid w:val="00E7584E"/>
    <w:rsid w:val="00E75F1C"/>
    <w:rsid w:val="00E76085"/>
    <w:rsid w:val="00E811DA"/>
    <w:rsid w:val="00E814AE"/>
    <w:rsid w:val="00E827C9"/>
    <w:rsid w:val="00E83B34"/>
    <w:rsid w:val="00E8493A"/>
    <w:rsid w:val="00E84A0E"/>
    <w:rsid w:val="00E84EAE"/>
    <w:rsid w:val="00E86384"/>
    <w:rsid w:val="00E86487"/>
    <w:rsid w:val="00E87086"/>
    <w:rsid w:val="00E87AC9"/>
    <w:rsid w:val="00E90B91"/>
    <w:rsid w:val="00E90C04"/>
    <w:rsid w:val="00E91642"/>
    <w:rsid w:val="00E926E4"/>
    <w:rsid w:val="00E92D68"/>
    <w:rsid w:val="00E92D8D"/>
    <w:rsid w:val="00E93FD8"/>
    <w:rsid w:val="00E9529E"/>
    <w:rsid w:val="00E955EC"/>
    <w:rsid w:val="00E97178"/>
    <w:rsid w:val="00E97D83"/>
    <w:rsid w:val="00EA0B33"/>
    <w:rsid w:val="00EA17DF"/>
    <w:rsid w:val="00EA18BA"/>
    <w:rsid w:val="00EA2338"/>
    <w:rsid w:val="00EA28F6"/>
    <w:rsid w:val="00EA2FDB"/>
    <w:rsid w:val="00EA640A"/>
    <w:rsid w:val="00EB18C3"/>
    <w:rsid w:val="00EB2495"/>
    <w:rsid w:val="00EB2604"/>
    <w:rsid w:val="00EB341C"/>
    <w:rsid w:val="00EB4135"/>
    <w:rsid w:val="00EB6430"/>
    <w:rsid w:val="00EB6E16"/>
    <w:rsid w:val="00EB6EF6"/>
    <w:rsid w:val="00EB7C85"/>
    <w:rsid w:val="00EC0504"/>
    <w:rsid w:val="00EC1193"/>
    <w:rsid w:val="00EC157B"/>
    <w:rsid w:val="00EC1670"/>
    <w:rsid w:val="00EC355A"/>
    <w:rsid w:val="00EC3A9F"/>
    <w:rsid w:val="00EC3B92"/>
    <w:rsid w:val="00EC449E"/>
    <w:rsid w:val="00EC5C6C"/>
    <w:rsid w:val="00EC691E"/>
    <w:rsid w:val="00EC6B34"/>
    <w:rsid w:val="00EC6E03"/>
    <w:rsid w:val="00EC76F2"/>
    <w:rsid w:val="00EC7A49"/>
    <w:rsid w:val="00ED0917"/>
    <w:rsid w:val="00ED0FD3"/>
    <w:rsid w:val="00ED15DD"/>
    <w:rsid w:val="00ED1619"/>
    <w:rsid w:val="00ED3D18"/>
    <w:rsid w:val="00ED525A"/>
    <w:rsid w:val="00ED5ED3"/>
    <w:rsid w:val="00ED5F19"/>
    <w:rsid w:val="00ED7424"/>
    <w:rsid w:val="00ED751A"/>
    <w:rsid w:val="00ED770D"/>
    <w:rsid w:val="00EE0103"/>
    <w:rsid w:val="00EE04D0"/>
    <w:rsid w:val="00EE04E8"/>
    <w:rsid w:val="00EE1D46"/>
    <w:rsid w:val="00EE27BE"/>
    <w:rsid w:val="00EE380B"/>
    <w:rsid w:val="00EE409D"/>
    <w:rsid w:val="00EE4A27"/>
    <w:rsid w:val="00EE6EB0"/>
    <w:rsid w:val="00EE7330"/>
    <w:rsid w:val="00EE75FA"/>
    <w:rsid w:val="00EF1053"/>
    <w:rsid w:val="00EF12B0"/>
    <w:rsid w:val="00EF15BE"/>
    <w:rsid w:val="00EF2216"/>
    <w:rsid w:val="00EF3397"/>
    <w:rsid w:val="00EF366A"/>
    <w:rsid w:val="00EF43CE"/>
    <w:rsid w:val="00EF4497"/>
    <w:rsid w:val="00EF4EF0"/>
    <w:rsid w:val="00EF7637"/>
    <w:rsid w:val="00EF768F"/>
    <w:rsid w:val="00F008D4"/>
    <w:rsid w:val="00F020FB"/>
    <w:rsid w:val="00F0233C"/>
    <w:rsid w:val="00F043F4"/>
    <w:rsid w:val="00F04491"/>
    <w:rsid w:val="00F052FC"/>
    <w:rsid w:val="00F0704C"/>
    <w:rsid w:val="00F07E3F"/>
    <w:rsid w:val="00F110C0"/>
    <w:rsid w:val="00F1229D"/>
    <w:rsid w:val="00F133AA"/>
    <w:rsid w:val="00F160DB"/>
    <w:rsid w:val="00F17DAB"/>
    <w:rsid w:val="00F208AC"/>
    <w:rsid w:val="00F22BAB"/>
    <w:rsid w:val="00F243E7"/>
    <w:rsid w:val="00F25412"/>
    <w:rsid w:val="00F268DA"/>
    <w:rsid w:val="00F27D97"/>
    <w:rsid w:val="00F301A8"/>
    <w:rsid w:val="00F3107A"/>
    <w:rsid w:val="00F32E03"/>
    <w:rsid w:val="00F35D3A"/>
    <w:rsid w:val="00F366A9"/>
    <w:rsid w:val="00F37277"/>
    <w:rsid w:val="00F37A93"/>
    <w:rsid w:val="00F408DE"/>
    <w:rsid w:val="00F42550"/>
    <w:rsid w:val="00F425D6"/>
    <w:rsid w:val="00F42D04"/>
    <w:rsid w:val="00F42DBE"/>
    <w:rsid w:val="00F44104"/>
    <w:rsid w:val="00F45C1F"/>
    <w:rsid w:val="00F46064"/>
    <w:rsid w:val="00F47CF0"/>
    <w:rsid w:val="00F51347"/>
    <w:rsid w:val="00F51560"/>
    <w:rsid w:val="00F51E4D"/>
    <w:rsid w:val="00F5463A"/>
    <w:rsid w:val="00F55899"/>
    <w:rsid w:val="00F57512"/>
    <w:rsid w:val="00F57813"/>
    <w:rsid w:val="00F57B62"/>
    <w:rsid w:val="00F601A8"/>
    <w:rsid w:val="00F61FAB"/>
    <w:rsid w:val="00F622E3"/>
    <w:rsid w:val="00F62B33"/>
    <w:rsid w:val="00F62CC4"/>
    <w:rsid w:val="00F63BA2"/>
    <w:rsid w:val="00F647F6"/>
    <w:rsid w:val="00F64E7C"/>
    <w:rsid w:val="00F65EDC"/>
    <w:rsid w:val="00F672DD"/>
    <w:rsid w:val="00F7036C"/>
    <w:rsid w:val="00F7073A"/>
    <w:rsid w:val="00F70BE9"/>
    <w:rsid w:val="00F7256D"/>
    <w:rsid w:val="00F73A09"/>
    <w:rsid w:val="00F73C21"/>
    <w:rsid w:val="00F746A0"/>
    <w:rsid w:val="00F74820"/>
    <w:rsid w:val="00F755A2"/>
    <w:rsid w:val="00F75815"/>
    <w:rsid w:val="00F76945"/>
    <w:rsid w:val="00F76CEE"/>
    <w:rsid w:val="00F802F5"/>
    <w:rsid w:val="00F80EB3"/>
    <w:rsid w:val="00F81183"/>
    <w:rsid w:val="00F81C1B"/>
    <w:rsid w:val="00F82847"/>
    <w:rsid w:val="00F8309B"/>
    <w:rsid w:val="00F84175"/>
    <w:rsid w:val="00F845F5"/>
    <w:rsid w:val="00F85E19"/>
    <w:rsid w:val="00F861E2"/>
    <w:rsid w:val="00F86A16"/>
    <w:rsid w:val="00F86A88"/>
    <w:rsid w:val="00F86AB6"/>
    <w:rsid w:val="00F86E96"/>
    <w:rsid w:val="00F872A8"/>
    <w:rsid w:val="00F9026C"/>
    <w:rsid w:val="00F91631"/>
    <w:rsid w:val="00F920F4"/>
    <w:rsid w:val="00F921CB"/>
    <w:rsid w:val="00F92A75"/>
    <w:rsid w:val="00F93191"/>
    <w:rsid w:val="00F93637"/>
    <w:rsid w:val="00F948F4"/>
    <w:rsid w:val="00F95311"/>
    <w:rsid w:val="00F956DF"/>
    <w:rsid w:val="00F970A7"/>
    <w:rsid w:val="00F9730A"/>
    <w:rsid w:val="00F9745C"/>
    <w:rsid w:val="00F97C17"/>
    <w:rsid w:val="00FA0EB8"/>
    <w:rsid w:val="00FA1B42"/>
    <w:rsid w:val="00FA21D7"/>
    <w:rsid w:val="00FA2504"/>
    <w:rsid w:val="00FA364D"/>
    <w:rsid w:val="00FA39F8"/>
    <w:rsid w:val="00FA3A68"/>
    <w:rsid w:val="00FA5259"/>
    <w:rsid w:val="00FA5EE9"/>
    <w:rsid w:val="00FA7566"/>
    <w:rsid w:val="00FA7C03"/>
    <w:rsid w:val="00FA7F93"/>
    <w:rsid w:val="00FB0504"/>
    <w:rsid w:val="00FB1439"/>
    <w:rsid w:val="00FB425A"/>
    <w:rsid w:val="00FB4DF1"/>
    <w:rsid w:val="00FB5853"/>
    <w:rsid w:val="00FB5855"/>
    <w:rsid w:val="00FB5BBA"/>
    <w:rsid w:val="00FC0761"/>
    <w:rsid w:val="00FC19B8"/>
    <w:rsid w:val="00FC38FB"/>
    <w:rsid w:val="00FC3D17"/>
    <w:rsid w:val="00FC7280"/>
    <w:rsid w:val="00FD06B3"/>
    <w:rsid w:val="00FD09EC"/>
    <w:rsid w:val="00FD1537"/>
    <w:rsid w:val="00FD1619"/>
    <w:rsid w:val="00FD251E"/>
    <w:rsid w:val="00FD25CB"/>
    <w:rsid w:val="00FD2C6D"/>
    <w:rsid w:val="00FD3B4D"/>
    <w:rsid w:val="00FD4261"/>
    <w:rsid w:val="00FD466A"/>
    <w:rsid w:val="00FD4E00"/>
    <w:rsid w:val="00FD523D"/>
    <w:rsid w:val="00FD5775"/>
    <w:rsid w:val="00FD5E97"/>
    <w:rsid w:val="00FD667D"/>
    <w:rsid w:val="00FD70DB"/>
    <w:rsid w:val="00FD79D6"/>
    <w:rsid w:val="00FE0B1F"/>
    <w:rsid w:val="00FE2265"/>
    <w:rsid w:val="00FE2E5B"/>
    <w:rsid w:val="00FE3A33"/>
    <w:rsid w:val="00FE63C7"/>
    <w:rsid w:val="00FE6C73"/>
    <w:rsid w:val="00FE6DA2"/>
    <w:rsid w:val="00FE78BB"/>
    <w:rsid w:val="00FF0224"/>
    <w:rsid w:val="00FF2348"/>
    <w:rsid w:val="00FF256A"/>
    <w:rsid w:val="00FF259A"/>
    <w:rsid w:val="00FF26F4"/>
    <w:rsid w:val="00FF455D"/>
    <w:rsid w:val="00FF5A2F"/>
    <w:rsid w:val="179F96BC"/>
    <w:rsid w:val="195E0F9C"/>
    <w:rsid w:val="23FC1B2D"/>
    <w:rsid w:val="2AA39EFC"/>
    <w:rsid w:val="2F032370"/>
    <w:rsid w:val="358520F7"/>
    <w:rsid w:val="3BEBB75B"/>
    <w:rsid w:val="4CF6AB86"/>
    <w:rsid w:val="4DDBC358"/>
    <w:rsid w:val="71C7A053"/>
    <w:rsid w:val="76EF7DCF"/>
    <w:rsid w:val="79482DD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499E11"/>
  <w15:docId w15:val="{7DBD1F5C-D900-4733-84B6-8991B32A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590"/>
    <w:rPr>
      <w:lang w:val="es-ES" w:eastAsia="es-ES"/>
    </w:rPr>
  </w:style>
  <w:style w:type="paragraph" w:styleId="Ttulo1">
    <w:name w:val="heading 1"/>
    <w:basedOn w:val="Normal"/>
    <w:next w:val="Normal"/>
    <w:link w:val="Ttulo1Car"/>
    <w:uiPriority w:val="9"/>
    <w:qFormat/>
    <w:rsid w:val="00070590"/>
    <w:pPr>
      <w:keepNext/>
      <w:spacing w:before="240" w:after="60"/>
      <w:outlineLvl w:val="0"/>
    </w:pPr>
    <w:rPr>
      <w:rFonts w:ascii="Arial" w:hAnsi="Arial"/>
      <w:b/>
      <w:kern w:val="28"/>
      <w:sz w:val="28"/>
      <w:lang w:val="es-ES_tradnl"/>
    </w:rPr>
  </w:style>
  <w:style w:type="paragraph" w:styleId="Ttulo2">
    <w:name w:val="heading 2"/>
    <w:basedOn w:val="Normal"/>
    <w:next w:val="Normal"/>
    <w:link w:val="Ttulo2Car"/>
    <w:uiPriority w:val="9"/>
    <w:qFormat/>
    <w:rsid w:val="00070590"/>
    <w:pPr>
      <w:keepNext/>
      <w:outlineLvl w:val="1"/>
    </w:pPr>
    <w:rPr>
      <w:rFonts w:ascii="Arial" w:hAnsi="Arial"/>
      <w:b/>
      <w:sz w:val="22"/>
    </w:rPr>
  </w:style>
  <w:style w:type="paragraph" w:styleId="Ttulo3">
    <w:name w:val="heading 3"/>
    <w:basedOn w:val="Normal"/>
    <w:next w:val="Normal"/>
    <w:qFormat/>
    <w:rsid w:val="00070590"/>
    <w:pPr>
      <w:keepNext/>
      <w:outlineLvl w:val="2"/>
    </w:pPr>
    <w:rPr>
      <w:rFonts w:ascii="Arial" w:hAnsi="Arial"/>
      <w:b/>
    </w:rPr>
  </w:style>
  <w:style w:type="paragraph" w:styleId="Ttulo4">
    <w:name w:val="heading 4"/>
    <w:basedOn w:val="Normal"/>
    <w:next w:val="Normal"/>
    <w:qFormat/>
    <w:rsid w:val="00070590"/>
    <w:pPr>
      <w:keepNext/>
      <w:jc w:val="both"/>
      <w:outlineLvl w:val="3"/>
    </w:pPr>
    <w:rPr>
      <w:rFonts w:ascii="Arial" w:hAnsi="Arial"/>
      <w:b/>
      <w:sz w:val="22"/>
      <w:lang w:val="es-ES_tradnl"/>
    </w:rPr>
  </w:style>
  <w:style w:type="paragraph" w:styleId="Ttulo5">
    <w:name w:val="heading 5"/>
    <w:basedOn w:val="Normal"/>
    <w:next w:val="Normal"/>
    <w:qFormat/>
    <w:rsid w:val="00070590"/>
    <w:pPr>
      <w:keepNext/>
      <w:jc w:val="both"/>
      <w:outlineLvl w:val="4"/>
    </w:pPr>
    <w:rPr>
      <w:rFonts w:ascii="Arial" w:hAnsi="Arial"/>
      <w:b/>
      <w:sz w:val="24"/>
      <w:lang w:val="es-ES_tradnl"/>
    </w:rPr>
  </w:style>
  <w:style w:type="paragraph" w:styleId="Ttulo6">
    <w:name w:val="heading 6"/>
    <w:basedOn w:val="Normal"/>
    <w:next w:val="Normal"/>
    <w:qFormat/>
    <w:rsid w:val="00070590"/>
    <w:pPr>
      <w:keepNext/>
      <w:jc w:val="both"/>
      <w:outlineLvl w:val="5"/>
    </w:pPr>
    <w:rPr>
      <w:rFonts w:ascii="Arial" w:hAnsi="Arial"/>
      <w:b/>
      <w:color w:val="0000FF"/>
    </w:rPr>
  </w:style>
  <w:style w:type="paragraph" w:styleId="Ttulo7">
    <w:name w:val="heading 7"/>
    <w:basedOn w:val="Normal"/>
    <w:next w:val="Normal"/>
    <w:qFormat/>
    <w:rsid w:val="00070590"/>
    <w:pPr>
      <w:keepNext/>
      <w:jc w:val="both"/>
      <w:outlineLvl w:val="6"/>
    </w:pPr>
    <w:rPr>
      <w:rFonts w:ascii="Arial" w:hAnsi="Arial"/>
      <w:b/>
    </w:rPr>
  </w:style>
  <w:style w:type="paragraph" w:styleId="Ttulo8">
    <w:name w:val="heading 8"/>
    <w:basedOn w:val="Normal"/>
    <w:next w:val="Normal"/>
    <w:qFormat/>
    <w:rsid w:val="00070590"/>
    <w:pPr>
      <w:keepNext/>
      <w:jc w:val="center"/>
      <w:outlineLvl w:val="7"/>
    </w:pPr>
    <w:rPr>
      <w:rFonts w:ascii="Arial" w:hAnsi="Arial"/>
      <w:b/>
      <w:sz w:val="18"/>
    </w:rPr>
  </w:style>
  <w:style w:type="paragraph" w:styleId="Ttulo9">
    <w:name w:val="heading 9"/>
    <w:basedOn w:val="Normal"/>
    <w:next w:val="Normal"/>
    <w:qFormat/>
    <w:rsid w:val="00070590"/>
    <w:pPr>
      <w:keepNext/>
      <w:ind w:left="709"/>
      <w:jc w:val="both"/>
      <w:outlineLvl w:val="8"/>
    </w:pPr>
    <w:rPr>
      <w:rFonts w:ascii="Arial" w:hAnsi="Arial" w:cs="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semiHidden/>
    <w:rsid w:val="00070590"/>
    <w:pPr>
      <w:jc w:val="both"/>
    </w:pPr>
    <w:rPr>
      <w:sz w:val="22"/>
      <w:lang w:val="es-ES_tradnl"/>
    </w:rPr>
  </w:style>
  <w:style w:type="paragraph" w:styleId="Textoindependiente3">
    <w:name w:val="Body Text 3"/>
    <w:basedOn w:val="Normal"/>
    <w:semiHidden/>
    <w:rsid w:val="00070590"/>
    <w:pPr>
      <w:jc w:val="both"/>
    </w:pPr>
    <w:rPr>
      <w:b/>
      <w:sz w:val="22"/>
      <w:lang w:val="es-ES_tradnl"/>
    </w:rPr>
  </w:style>
  <w:style w:type="paragraph" w:styleId="Sangra2detindependiente">
    <w:name w:val="Body Text Indent 2"/>
    <w:basedOn w:val="Normal"/>
    <w:semiHidden/>
    <w:rsid w:val="00070590"/>
    <w:pPr>
      <w:ind w:left="708"/>
    </w:pPr>
  </w:style>
  <w:style w:type="paragraph" w:styleId="Textoindependiente">
    <w:name w:val="Body Text"/>
    <w:basedOn w:val="Normal"/>
    <w:semiHidden/>
    <w:rsid w:val="00070590"/>
    <w:pPr>
      <w:jc w:val="both"/>
    </w:pPr>
  </w:style>
  <w:style w:type="paragraph" w:styleId="Ttulo">
    <w:name w:val="Title"/>
    <w:basedOn w:val="Normal"/>
    <w:qFormat/>
    <w:rsid w:val="00070590"/>
    <w:pPr>
      <w:jc w:val="center"/>
    </w:pPr>
    <w:rPr>
      <w:b/>
    </w:rPr>
  </w:style>
  <w:style w:type="paragraph" w:styleId="Sangradetextonormal">
    <w:name w:val="Body Text Indent"/>
    <w:basedOn w:val="Normal"/>
    <w:semiHidden/>
    <w:rsid w:val="00070590"/>
    <w:pPr>
      <w:ind w:left="356"/>
      <w:jc w:val="both"/>
    </w:pPr>
    <w:rPr>
      <w:sz w:val="22"/>
      <w:lang w:val="es-ES_tradnl"/>
    </w:rPr>
  </w:style>
  <w:style w:type="paragraph" w:styleId="Mapadeldocumento">
    <w:name w:val="Document Map"/>
    <w:basedOn w:val="Normal"/>
    <w:semiHidden/>
    <w:rsid w:val="00070590"/>
    <w:pPr>
      <w:shd w:val="clear" w:color="auto" w:fill="000080"/>
    </w:pPr>
    <w:rPr>
      <w:rFonts w:ascii="Tahoma" w:hAnsi="Tahoma"/>
    </w:rPr>
  </w:style>
  <w:style w:type="paragraph" w:styleId="Sangra3detindependiente">
    <w:name w:val="Body Text Indent 3"/>
    <w:basedOn w:val="Normal"/>
    <w:link w:val="Sangra3detindependienteCar"/>
    <w:semiHidden/>
    <w:rsid w:val="00070590"/>
    <w:pPr>
      <w:tabs>
        <w:tab w:val="left" w:pos="355"/>
      </w:tabs>
      <w:ind w:left="355" w:hanging="355"/>
      <w:jc w:val="both"/>
    </w:pPr>
    <w:rPr>
      <w:rFonts w:ascii="Arial" w:hAnsi="Arial"/>
    </w:rPr>
  </w:style>
  <w:style w:type="paragraph" w:styleId="Descripcin">
    <w:name w:val="caption"/>
    <w:basedOn w:val="Normal"/>
    <w:next w:val="Normal"/>
    <w:qFormat/>
    <w:rsid w:val="00070590"/>
    <w:pPr>
      <w:jc w:val="center"/>
    </w:pPr>
    <w:rPr>
      <w:rFonts w:ascii="Arial" w:hAnsi="Arial"/>
      <w:b/>
      <w:color w:val="000000"/>
    </w:rPr>
  </w:style>
  <w:style w:type="paragraph" w:styleId="Encabezado">
    <w:name w:val="header"/>
    <w:basedOn w:val="Normal"/>
    <w:link w:val="EncabezadoCar"/>
    <w:uiPriority w:val="99"/>
    <w:rsid w:val="00070590"/>
    <w:pPr>
      <w:tabs>
        <w:tab w:val="center" w:pos="4252"/>
        <w:tab w:val="right" w:pos="8504"/>
      </w:tabs>
    </w:pPr>
  </w:style>
  <w:style w:type="paragraph" w:styleId="Piedepgina">
    <w:name w:val="footer"/>
    <w:basedOn w:val="Normal"/>
    <w:link w:val="PiedepginaCar"/>
    <w:uiPriority w:val="99"/>
    <w:rsid w:val="00070590"/>
    <w:pPr>
      <w:tabs>
        <w:tab w:val="center" w:pos="4252"/>
        <w:tab w:val="right" w:pos="8504"/>
      </w:tabs>
    </w:pPr>
  </w:style>
  <w:style w:type="character" w:styleId="Nmerodepgina">
    <w:name w:val="page number"/>
    <w:basedOn w:val="Fuentedeprrafopredeter"/>
    <w:semiHidden/>
    <w:rsid w:val="00070590"/>
  </w:style>
  <w:style w:type="paragraph" w:styleId="Textodebloque">
    <w:name w:val="Block Text"/>
    <w:basedOn w:val="Normal"/>
    <w:semiHidden/>
    <w:rsid w:val="00070590"/>
    <w:pPr>
      <w:tabs>
        <w:tab w:val="left" w:pos="355"/>
      </w:tabs>
      <w:ind w:left="355" w:right="71" w:hanging="283"/>
      <w:jc w:val="both"/>
    </w:pPr>
    <w:rPr>
      <w:rFonts w:ascii="Arial" w:hAnsi="Arial"/>
      <w:b/>
    </w:rPr>
  </w:style>
  <w:style w:type="paragraph" w:styleId="NormalWeb">
    <w:name w:val="Normal (Web)"/>
    <w:basedOn w:val="Normal"/>
    <w:link w:val="NormalWebCar"/>
    <w:uiPriority w:val="99"/>
    <w:rsid w:val="00070590"/>
    <w:pPr>
      <w:spacing w:before="100" w:beforeAutospacing="1" w:after="100" w:afterAutospacing="1"/>
    </w:pPr>
    <w:rPr>
      <w:sz w:val="24"/>
      <w:szCs w:val="24"/>
    </w:rPr>
  </w:style>
  <w:style w:type="character" w:styleId="Textoennegrita">
    <w:name w:val="Strong"/>
    <w:basedOn w:val="Fuentedeprrafopredeter"/>
    <w:qFormat/>
    <w:rsid w:val="00070590"/>
    <w:rPr>
      <w:b/>
      <w:bCs/>
    </w:rPr>
  </w:style>
  <w:style w:type="paragraph" w:styleId="Textonotapie">
    <w:name w:val="footnote text"/>
    <w:aliases w:val="fn,single space,footnote text,FOOTNOTES,FN,Footnotes,Footnote ak,Footnote Text English,nota,Footnote Text Char Char Char,Footnote Text Char Char,FT"/>
    <w:basedOn w:val="Normal"/>
    <w:link w:val="TextonotapieCar"/>
    <w:rsid w:val="00070590"/>
  </w:style>
  <w:style w:type="character" w:styleId="Refdenotaalpie">
    <w:name w:val="footnote reference"/>
    <w:aliases w:val="sobrescrito,Ref,de nota al pie"/>
    <w:basedOn w:val="Fuentedeprrafopredeter"/>
    <w:rsid w:val="00070590"/>
    <w:rPr>
      <w:vertAlign w:val="superscript"/>
    </w:rPr>
  </w:style>
  <w:style w:type="paragraph" w:styleId="Listaconvietas">
    <w:name w:val="List Bullet"/>
    <w:basedOn w:val="Normal"/>
    <w:autoRedefine/>
    <w:semiHidden/>
    <w:rsid w:val="00070590"/>
    <w:pPr>
      <w:numPr>
        <w:numId w:val="1"/>
      </w:numPr>
    </w:pPr>
  </w:style>
  <w:style w:type="character" w:styleId="Refdecomentario">
    <w:name w:val="annotation reference"/>
    <w:basedOn w:val="Fuentedeprrafopredeter"/>
    <w:uiPriority w:val="99"/>
    <w:semiHidden/>
    <w:rsid w:val="00070590"/>
    <w:rPr>
      <w:sz w:val="16"/>
      <w:szCs w:val="16"/>
    </w:rPr>
  </w:style>
  <w:style w:type="paragraph" w:styleId="Textocomentario">
    <w:name w:val="annotation text"/>
    <w:basedOn w:val="Normal"/>
    <w:link w:val="TextocomentarioCar"/>
    <w:uiPriority w:val="99"/>
    <w:rsid w:val="00070590"/>
  </w:style>
  <w:style w:type="character" w:styleId="Hipervnculo">
    <w:name w:val="Hyperlink"/>
    <w:basedOn w:val="Fuentedeprrafopredeter"/>
    <w:uiPriority w:val="99"/>
    <w:rsid w:val="00070590"/>
    <w:rPr>
      <w:color w:val="0000FF"/>
      <w:u w:val="single"/>
    </w:rPr>
  </w:style>
  <w:style w:type="character" w:styleId="Hipervnculovisitado">
    <w:name w:val="FollowedHyperlink"/>
    <w:basedOn w:val="Fuentedeprrafopredeter"/>
    <w:semiHidden/>
    <w:rsid w:val="00070590"/>
    <w:rPr>
      <w:color w:val="800080"/>
      <w:u w:val="single"/>
    </w:rPr>
  </w:style>
  <w:style w:type="paragraph" w:customStyle="1" w:styleId="INJ1">
    <w:name w:val="INJ1"/>
    <w:basedOn w:val="Normal"/>
    <w:rsid w:val="00070590"/>
    <w:pPr>
      <w:jc w:val="both"/>
    </w:pPr>
    <w:rPr>
      <w:rFonts w:ascii="Arial" w:hAnsi="Arial"/>
      <w:sz w:val="24"/>
      <w:lang w:val="es-ES_tradnl"/>
    </w:rPr>
  </w:style>
  <w:style w:type="paragraph" w:styleId="Prrafodelista">
    <w:name w:val="List Paragraph"/>
    <w:basedOn w:val="Normal"/>
    <w:uiPriority w:val="34"/>
    <w:qFormat/>
    <w:rsid w:val="0059196B"/>
    <w:pPr>
      <w:ind w:left="708"/>
    </w:pPr>
  </w:style>
  <w:style w:type="table" w:styleId="Tablaconcuadrcula">
    <w:name w:val="Table Grid"/>
    <w:basedOn w:val="Tablanormal"/>
    <w:uiPriority w:val="59"/>
    <w:rsid w:val="007C6B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EA2FDB"/>
    <w:rPr>
      <w:lang w:val="es-ES" w:eastAsia="es-ES"/>
    </w:rPr>
  </w:style>
  <w:style w:type="paragraph" w:styleId="Textodeglobo">
    <w:name w:val="Balloon Text"/>
    <w:basedOn w:val="Normal"/>
    <w:link w:val="TextodegloboCar"/>
    <w:uiPriority w:val="99"/>
    <w:semiHidden/>
    <w:unhideWhenUsed/>
    <w:rsid w:val="00A21270"/>
    <w:rPr>
      <w:rFonts w:ascii="Tahoma" w:hAnsi="Tahoma" w:cs="Tahoma"/>
      <w:sz w:val="16"/>
      <w:szCs w:val="16"/>
    </w:rPr>
  </w:style>
  <w:style w:type="character" w:customStyle="1" w:styleId="TextodegloboCar">
    <w:name w:val="Texto de globo Car"/>
    <w:basedOn w:val="Fuentedeprrafopredeter"/>
    <w:link w:val="Textodeglobo"/>
    <w:uiPriority w:val="99"/>
    <w:semiHidden/>
    <w:rsid w:val="00A21270"/>
    <w:rPr>
      <w:rFonts w:ascii="Tahoma" w:hAnsi="Tahoma" w:cs="Tahoma"/>
      <w:sz w:val="16"/>
      <w:szCs w:val="16"/>
      <w:lang w:val="es-ES" w:eastAsia="es-ES"/>
    </w:rPr>
  </w:style>
  <w:style w:type="numbering" w:styleId="111111">
    <w:name w:val="Outline List 2"/>
    <w:basedOn w:val="Sinlista"/>
    <w:rsid w:val="000B547E"/>
    <w:pPr>
      <w:numPr>
        <w:numId w:val="2"/>
      </w:numPr>
    </w:pPr>
  </w:style>
  <w:style w:type="paragraph" w:customStyle="1" w:styleId="Default">
    <w:name w:val="Default"/>
    <w:rsid w:val="005755E7"/>
    <w:pPr>
      <w:autoSpaceDE w:val="0"/>
      <w:autoSpaceDN w:val="0"/>
      <w:adjustRightInd w:val="0"/>
    </w:pPr>
    <w:rPr>
      <w:rFonts w:ascii="Arial" w:hAnsi="Arial" w:cs="Arial"/>
      <w:color w:val="000000"/>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5B4314"/>
    <w:rPr>
      <w:b/>
      <w:bCs/>
    </w:rPr>
  </w:style>
  <w:style w:type="character" w:customStyle="1" w:styleId="TextocomentarioCar">
    <w:name w:val="Texto comentario Car"/>
    <w:basedOn w:val="Fuentedeprrafopredeter"/>
    <w:link w:val="Textocomentario"/>
    <w:uiPriority w:val="99"/>
    <w:rsid w:val="005B4314"/>
    <w:rPr>
      <w:lang w:val="es-ES" w:eastAsia="es-ES"/>
    </w:rPr>
  </w:style>
  <w:style w:type="character" w:customStyle="1" w:styleId="AsuntodelcomentarioCar">
    <w:name w:val="Asunto del comentario Car"/>
    <w:basedOn w:val="TextocomentarioCar"/>
    <w:link w:val="Asuntodelcomentario"/>
    <w:uiPriority w:val="99"/>
    <w:rsid w:val="005B4314"/>
    <w:rPr>
      <w:lang w:val="es-ES" w:eastAsia="es-ES"/>
    </w:rPr>
  </w:style>
  <w:style w:type="character" w:customStyle="1" w:styleId="Mencinsinresolver1">
    <w:name w:val="Mención sin resolver1"/>
    <w:basedOn w:val="Fuentedeprrafopredeter"/>
    <w:uiPriority w:val="99"/>
    <w:semiHidden/>
    <w:unhideWhenUsed/>
    <w:rsid w:val="005D2D36"/>
    <w:rPr>
      <w:color w:val="605E5C"/>
      <w:shd w:val="clear" w:color="auto" w:fill="E1DFDD"/>
    </w:rPr>
  </w:style>
  <w:style w:type="character" w:customStyle="1" w:styleId="TextonotapieCar">
    <w:name w:val="Texto nota pie Car"/>
    <w:aliases w:val="fn Car,single space Car,footnote text Car,FOOTNOTES Car,FN Car,Footnotes Car,Footnote ak Car,Footnote Text English Car,nota Car,Footnote Text Char Char Char Car,Footnote Text Char Char Car,FT Car"/>
    <w:basedOn w:val="Fuentedeprrafopredeter"/>
    <w:link w:val="Textonotapie"/>
    <w:rsid w:val="00D21F61"/>
    <w:rPr>
      <w:lang w:val="es-ES" w:eastAsia="es-ES"/>
    </w:rPr>
  </w:style>
  <w:style w:type="paragraph" w:customStyle="1" w:styleId="cuerpo">
    <w:name w:val="cuerpo"/>
    <w:basedOn w:val="Normal"/>
    <w:rsid w:val="00E003C7"/>
    <w:pPr>
      <w:spacing w:before="100" w:beforeAutospacing="1" w:after="100" w:afterAutospacing="1"/>
    </w:pPr>
    <w:rPr>
      <w:sz w:val="24"/>
      <w:szCs w:val="24"/>
      <w:lang w:val="es-PE" w:eastAsia="es-PE"/>
    </w:rPr>
  </w:style>
  <w:style w:type="numbering" w:customStyle="1" w:styleId="Sinlista1">
    <w:name w:val="Sin lista1"/>
    <w:next w:val="Sinlista"/>
    <w:uiPriority w:val="99"/>
    <w:semiHidden/>
    <w:unhideWhenUsed/>
    <w:rsid w:val="00587499"/>
  </w:style>
  <w:style w:type="character" w:customStyle="1" w:styleId="Ttulo1Car">
    <w:name w:val="Título 1 Car"/>
    <w:link w:val="Ttulo1"/>
    <w:uiPriority w:val="9"/>
    <w:rsid w:val="00587499"/>
    <w:rPr>
      <w:rFonts w:ascii="Arial" w:hAnsi="Arial"/>
      <w:b/>
      <w:kern w:val="28"/>
      <w:sz w:val="28"/>
      <w:lang w:val="es-ES_tradnl" w:eastAsia="es-ES"/>
    </w:rPr>
  </w:style>
  <w:style w:type="character" w:customStyle="1" w:styleId="Ttulo2Car">
    <w:name w:val="Título 2 Car"/>
    <w:link w:val="Ttulo2"/>
    <w:uiPriority w:val="9"/>
    <w:rsid w:val="00587499"/>
    <w:rPr>
      <w:rFonts w:ascii="Arial" w:hAnsi="Arial"/>
      <w:b/>
      <w:sz w:val="22"/>
      <w:lang w:val="es-ES" w:eastAsia="es-ES"/>
    </w:rPr>
  </w:style>
  <w:style w:type="character" w:customStyle="1" w:styleId="resolsunat">
    <w:name w:val="resolsunat"/>
    <w:basedOn w:val="Fuentedeprrafopredeter"/>
    <w:rsid w:val="00587499"/>
  </w:style>
  <w:style w:type="character" w:customStyle="1" w:styleId="modartculofecha">
    <w:name w:val="modartculofecha"/>
    <w:basedOn w:val="Fuentedeprrafopredeter"/>
    <w:rsid w:val="00587499"/>
  </w:style>
  <w:style w:type="paragraph" w:styleId="z-Principiodelformulario">
    <w:name w:val="HTML Top of Form"/>
    <w:basedOn w:val="Normal"/>
    <w:next w:val="Normal"/>
    <w:link w:val="z-PrincipiodelformularioCar"/>
    <w:hidden/>
    <w:uiPriority w:val="99"/>
    <w:semiHidden/>
    <w:unhideWhenUsed/>
    <w:rsid w:val="00587499"/>
    <w:pPr>
      <w:pBdr>
        <w:bottom w:val="single" w:sz="6" w:space="1" w:color="auto"/>
      </w:pBdr>
      <w:jc w:val="center"/>
    </w:pPr>
    <w:rPr>
      <w:rFonts w:ascii="Arial" w:hAnsi="Arial"/>
      <w:vanish/>
      <w:sz w:val="16"/>
      <w:szCs w:val="16"/>
      <w:lang w:val="x-none" w:eastAsia="es-PE"/>
    </w:rPr>
  </w:style>
  <w:style w:type="character" w:customStyle="1" w:styleId="z-PrincipiodelformularioCar">
    <w:name w:val="z-Principio del formulario Car"/>
    <w:basedOn w:val="Fuentedeprrafopredeter"/>
    <w:link w:val="z-Principiodelformulario"/>
    <w:uiPriority w:val="99"/>
    <w:semiHidden/>
    <w:rsid w:val="00587499"/>
    <w:rPr>
      <w:rFonts w:ascii="Arial" w:hAnsi="Arial"/>
      <w:vanish/>
      <w:sz w:val="16"/>
      <w:szCs w:val="16"/>
      <w:lang w:val="x-none"/>
    </w:rPr>
  </w:style>
  <w:style w:type="paragraph" w:styleId="z-Finaldelformulario">
    <w:name w:val="HTML Bottom of Form"/>
    <w:basedOn w:val="Normal"/>
    <w:next w:val="Normal"/>
    <w:link w:val="z-FinaldelformularioCar"/>
    <w:hidden/>
    <w:uiPriority w:val="99"/>
    <w:semiHidden/>
    <w:unhideWhenUsed/>
    <w:rsid w:val="00587499"/>
    <w:pPr>
      <w:pBdr>
        <w:top w:val="single" w:sz="6" w:space="1" w:color="auto"/>
      </w:pBdr>
      <w:jc w:val="center"/>
    </w:pPr>
    <w:rPr>
      <w:rFonts w:ascii="Arial" w:hAnsi="Arial"/>
      <w:vanish/>
      <w:sz w:val="16"/>
      <w:szCs w:val="16"/>
      <w:lang w:val="x-none" w:eastAsia="es-PE"/>
    </w:rPr>
  </w:style>
  <w:style w:type="character" w:customStyle="1" w:styleId="z-FinaldelformularioCar">
    <w:name w:val="z-Final del formulario Car"/>
    <w:basedOn w:val="Fuentedeprrafopredeter"/>
    <w:link w:val="z-Finaldelformulario"/>
    <w:uiPriority w:val="99"/>
    <w:semiHidden/>
    <w:rsid w:val="00587499"/>
    <w:rPr>
      <w:rFonts w:ascii="Arial" w:hAnsi="Arial"/>
      <w:vanish/>
      <w:sz w:val="16"/>
      <w:szCs w:val="16"/>
      <w:lang w:val="x-none"/>
    </w:rPr>
  </w:style>
  <w:style w:type="character" w:customStyle="1" w:styleId="anexo">
    <w:name w:val="anexo"/>
    <w:basedOn w:val="Fuentedeprrafopredeter"/>
    <w:rsid w:val="00587499"/>
  </w:style>
  <w:style w:type="character" w:customStyle="1" w:styleId="EncabezadoCar">
    <w:name w:val="Encabezado Car"/>
    <w:basedOn w:val="Fuentedeprrafopredeter"/>
    <w:link w:val="Encabezado"/>
    <w:uiPriority w:val="99"/>
    <w:rsid w:val="00587499"/>
    <w:rPr>
      <w:lang w:val="es-ES" w:eastAsia="es-ES"/>
    </w:rPr>
  </w:style>
  <w:style w:type="character" w:customStyle="1" w:styleId="PiedepginaCar">
    <w:name w:val="Pie de página Car"/>
    <w:basedOn w:val="Fuentedeprrafopredeter"/>
    <w:link w:val="Piedepgina"/>
    <w:uiPriority w:val="99"/>
    <w:rsid w:val="00587499"/>
    <w:rPr>
      <w:lang w:val="es-ES" w:eastAsia="es-ES"/>
    </w:rPr>
  </w:style>
  <w:style w:type="character" w:customStyle="1" w:styleId="Sangra3detindependienteCar">
    <w:name w:val="Sangría 3 de t. independiente Car"/>
    <w:link w:val="Sangra3detindependiente"/>
    <w:semiHidden/>
    <w:rsid w:val="00587499"/>
    <w:rPr>
      <w:rFonts w:ascii="Arial" w:hAnsi="Arial"/>
      <w:lang w:val="es-ES" w:eastAsia="es-ES"/>
    </w:rPr>
  </w:style>
  <w:style w:type="numbering" w:customStyle="1" w:styleId="Estilo1">
    <w:name w:val="Estilo1"/>
    <w:uiPriority w:val="99"/>
    <w:rsid w:val="00587499"/>
    <w:pPr>
      <w:numPr>
        <w:numId w:val="4"/>
      </w:numPr>
    </w:pPr>
  </w:style>
  <w:style w:type="table" w:customStyle="1" w:styleId="Tablaconcuadrcula1">
    <w:name w:val="Tabla con cuadrícula1"/>
    <w:basedOn w:val="Tablanormal"/>
    <w:next w:val="Tablaconcuadrcula"/>
    <w:uiPriority w:val="59"/>
    <w:rsid w:val="0058749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ar">
    <w:name w:val="Normal (Web) Car"/>
    <w:link w:val="NormalWeb"/>
    <w:uiPriority w:val="99"/>
    <w:rsid w:val="00FC3D17"/>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018978">
      <w:bodyDiv w:val="1"/>
      <w:marLeft w:val="0"/>
      <w:marRight w:val="0"/>
      <w:marTop w:val="0"/>
      <w:marBottom w:val="0"/>
      <w:divBdr>
        <w:top w:val="none" w:sz="0" w:space="0" w:color="auto"/>
        <w:left w:val="none" w:sz="0" w:space="0" w:color="auto"/>
        <w:bottom w:val="none" w:sz="0" w:space="0" w:color="auto"/>
        <w:right w:val="none" w:sz="0" w:space="0" w:color="auto"/>
      </w:divBdr>
    </w:div>
    <w:div w:id="132404479">
      <w:bodyDiv w:val="1"/>
      <w:marLeft w:val="0"/>
      <w:marRight w:val="0"/>
      <w:marTop w:val="0"/>
      <w:marBottom w:val="0"/>
      <w:divBdr>
        <w:top w:val="none" w:sz="0" w:space="0" w:color="auto"/>
        <w:left w:val="none" w:sz="0" w:space="0" w:color="auto"/>
        <w:bottom w:val="none" w:sz="0" w:space="0" w:color="auto"/>
        <w:right w:val="none" w:sz="0" w:space="0" w:color="auto"/>
      </w:divBdr>
    </w:div>
    <w:div w:id="157498566">
      <w:bodyDiv w:val="1"/>
      <w:marLeft w:val="0"/>
      <w:marRight w:val="0"/>
      <w:marTop w:val="0"/>
      <w:marBottom w:val="0"/>
      <w:divBdr>
        <w:top w:val="none" w:sz="0" w:space="0" w:color="auto"/>
        <w:left w:val="none" w:sz="0" w:space="0" w:color="auto"/>
        <w:bottom w:val="none" w:sz="0" w:space="0" w:color="auto"/>
        <w:right w:val="none" w:sz="0" w:space="0" w:color="auto"/>
      </w:divBdr>
    </w:div>
    <w:div w:id="415984133">
      <w:bodyDiv w:val="1"/>
      <w:marLeft w:val="0"/>
      <w:marRight w:val="0"/>
      <w:marTop w:val="0"/>
      <w:marBottom w:val="0"/>
      <w:divBdr>
        <w:top w:val="none" w:sz="0" w:space="0" w:color="auto"/>
        <w:left w:val="none" w:sz="0" w:space="0" w:color="auto"/>
        <w:bottom w:val="none" w:sz="0" w:space="0" w:color="auto"/>
        <w:right w:val="none" w:sz="0" w:space="0" w:color="auto"/>
      </w:divBdr>
    </w:div>
    <w:div w:id="517618521">
      <w:bodyDiv w:val="1"/>
      <w:marLeft w:val="0"/>
      <w:marRight w:val="0"/>
      <w:marTop w:val="0"/>
      <w:marBottom w:val="0"/>
      <w:divBdr>
        <w:top w:val="none" w:sz="0" w:space="0" w:color="auto"/>
        <w:left w:val="none" w:sz="0" w:space="0" w:color="auto"/>
        <w:bottom w:val="none" w:sz="0" w:space="0" w:color="auto"/>
        <w:right w:val="none" w:sz="0" w:space="0" w:color="auto"/>
      </w:divBdr>
    </w:div>
    <w:div w:id="599609359">
      <w:bodyDiv w:val="1"/>
      <w:marLeft w:val="0"/>
      <w:marRight w:val="0"/>
      <w:marTop w:val="0"/>
      <w:marBottom w:val="0"/>
      <w:divBdr>
        <w:top w:val="none" w:sz="0" w:space="0" w:color="auto"/>
        <w:left w:val="none" w:sz="0" w:space="0" w:color="auto"/>
        <w:bottom w:val="none" w:sz="0" w:space="0" w:color="auto"/>
        <w:right w:val="none" w:sz="0" w:space="0" w:color="auto"/>
      </w:divBdr>
    </w:div>
    <w:div w:id="772087511">
      <w:bodyDiv w:val="1"/>
      <w:marLeft w:val="0"/>
      <w:marRight w:val="0"/>
      <w:marTop w:val="0"/>
      <w:marBottom w:val="0"/>
      <w:divBdr>
        <w:top w:val="none" w:sz="0" w:space="0" w:color="auto"/>
        <w:left w:val="none" w:sz="0" w:space="0" w:color="auto"/>
        <w:bottom w:val="none" w:sz="0" w:space="0" w:color="auto"/>
        <w:right w:val="none" w:sz="0" w:space="0" w:color="auto"/>
      </w:divBdr>
    </w:div>
    <w:div w:id="891648183">
      <w:bodyDiv w:val="1"/>
      <w:marLeft w:val="0"/>
      <w:marRight w:val="0"/>
      <w:marTop w:val="0"/>
      <w:marBottom w:val="0"/>
      <w:divBdr>
        <w:top w:val="none" w:sz="0" w:space="0" w:color="auto"/>
        <w:left w:val="none" w:sz="0" w:space="0" w:color="auto"/>
        <w:bottom w:val="none" w:sz="0" w:space="0" w:color="auto"/>
        <w:right w:val="none" w:sz="0" w:space="0" w:color="auto"/>
      </w:divBdr>
    </w:div>
    <w:div w:id="1119177244">
      <w:bodyDiv w:val="1"/>
      <w:marLeft w:val="0"/>
      <w:marRight w:val="0"/>
      <w:marTop w:val="0"/>
      <w:marBottom w:val="0"/>
      <w:divBdr>
        <w:top w:val="none" w:sz="0" w:space="0" w:color="auto"/>
        <w:left w:val="none" w:sz="0" w:space="0" w:color="auto"/>
        <w:bottom w:val="none" w:sz="0" w:space="0" w:color="auto"/>
        <w:right w:val="none" w:sz="0" w:space="0" w:color="auto"/>
      </w:divBdr>
    </w:div>
    <w:div w:id="1119572419">
      <w:bodyDiv w:val="1"/>
      <w:marLeft w:val="0"/>
      <w:marRight w:val="0"/>
      <w:marTop w:val="0"/>
      <w:marBottom w:val="0"/>
      <w:divBdr>
        <w:top w:val="none" w:sz="0" w:space="0" w:color="auto"/>
        <w:left w:val="none" w:sz="0" w:space="0" w:color="auto"/>
        <w:bottom w:val="none" w:sz="0" w:space="0" w:color="auto"/>
        <w:right w:val="none" w:sz="0" w:space="0" w:color="auto"/>
      </w:divBdr>
    </w:div>
    <w:div w:id="1124419170">
      <w:bodyDiv w:val="1"/>
      <w:marLeft w:val="0"/>
      <w:marRight w:val="0"/>
      <w:marTop w:val="0"/>
      <w:marBottom w:val="0"/>
      <w:divBdr>
        <w:top w:val="none" w:sz="0" w:space="0" w:color="auto"/>
        <w:left w:val="none" w:sz="0" w:space="0" w:color="auto"/>
        <w:bottom w:val="none" w:sz="0" w:space="0" w:color="auto"/>
        <w:right w:val="none" w:sz="0" w:space="0" w:color="auto"/>
      </w:divBdr>
    </w:div>
    <w:div w:id="1202865948">
      <w:bodyDiv w:val="1"/>
      <w:marLeft w:val="0"/>
      <w:marRight w:val="0"/>
      <w:marTop w:val="0"/>
      <w:marBottom w:val="0"/>
      <w:divBdr>
        <w:top w:val="none" w:sz="0" w:space="0" w:color="auto"/>
        <w:left w:val="none" w:sz="0" w:space="0" w:color="auto"/>
        <w:bottom w:val="none" w:sz="0" w:space="0" w:color="auto"/>
        <w:right w:val="none" w:sz="0" w:space="0" w:color="auto"/>
      </w:divBdr>
    </w:div>
    <w:div w:id="1270239622">
      <w:bodyDiv w:val="1"/>
      <w:marLeft w:val="0"/>
      <w:marRight w:val="0"/>
      <w:marTop w:val="0"/>
      <w:marBottom w:val="0"/>
      <w:divBdr>
        <w:top w:val="none" w:sz="0" w:space="0" w:color="auto"/>
        <w:left w:val="none" w:sz="0" w:space="0" w:color="auto"/>
        <w:bottom w:val="none" w:sz="0" w:space="0" w:color="auto"/>
        <w:right w:val="none" w:sz="0" w:space="0" w:color="auto"/>
      </w:divBdr>
    </w:div>
    <w:div w:id="1280264065">
      <w:bodyDiv w:val="1"/>
      <w:marLeft w:val="0"/>
      <w:marRight w:val="0"/>
      <w:marTop w:val="0"/>
      <w:marBottom w:val="0"/>
      <w:divBdr>
        <w:top w:val="none" w:sz="0" w:space="0" w:color="auto"/>
        <w:left w:val="none" w:sz="0" w:space="0" w:color="auto"/>
        <w:bottom w:val="none" w:sz="0" w:space="0" w:color="auto"/>
        <w:right w:val="none" w:sz="0" w:space="0" w:color="auto"/>
      </w:divBdr>
    </w:div>
    <w:div w:id="1334140593">
      <w:bodyDiv w:val="1"/>
      <w:marLeft w:val="0"/>
      <w:marRight w:val="0"/>
      <w:marTop w:val="0"/>
      <w:marBottom w:val="0"/>
      <w:divBdr>
        <w:top w:val="none" w:sz="0" w:space="0" w:color="auto"/>
        <w:left w:val="none" w:sz="0" w:space="0" w:color="auto"/>
        <w:bottom w:val="none" w:sz="0" w:space="0" w:color="auto"/>
        <w:right w:val="none" w:sz="0" w:space="0" w:color="auto"/>
      </w:divBdr>
    </w:div>
    <w:div w:id="1370837596">
      <w:bodyDiv w:val="1"/>
      <w:marLeft w:val="0"/>
      <w:marRight w:val="0"/>
      <w:marTop w:val="0"/>
      <w:marBottom w:val="0"/>
      <w:divBdr>
        <w:top w:val="none" w:sz="0" w:space="0" w:color="auto"/>
        <w:left w:val="none" w:sz="0" w:space="0" w:color="auto"/>
        <w:bottom w:val="none" w:sz="0" w:space="0" w:color="auto"/>
        <w:right w:val="none" w:sz="0" w:space="0" w:color="auto"/>
      </w:divBdr>
    </w:div>
    <w:div w:id="1547911394">
      <w:bodyDiv w:val="1"/>
      <w:marLeft w:val="0"/>
      <w:marRight w:val="0"/>
      <w:marTop w:val="0"/>
      <w:marBottom w:val="0"/>
      <w:divBdr>
        <w:top w:val="none" w:sz="0" w:space="0" w:color="auto"/>
        <w:left w:val="none" w:sz="0" w:space="0" w:color="auto"/>
        <w:bottom w:val="none" w:sz="0" w:space="0" w:color="auto"/>
        <w:right w:val="none" w:sz="0" w:space="0" w:color="auto"/>
      </w:divBdr>
    </w:div>
    <w:div w:id="1642884739">
      <w:bodyDiv w:val="1"/>
      <w:marLeft w:val="0"/>
      <w:marRight w:val="0"/>
      <w:marTop w:val="0"/>
      <w:marBottom w:val="0"/>
      <w:divBdr>
        <w:top w:val="none" w:sz="0" w:space="0" w:color="auto"/>
        <w:left w:val="none" w:sz="0" w:space="0" w:color="auto"/>
        <w:bottom w:val="none" w:sz="0" w:space="0" w:color="auto"/>
        <w:right w:val="none" w:sz="0" w:space="0" w:color="auto"/>
      </w:divBdr>
    </w:div>
    <w:div w:id="1710494595">
      <w:bodyDiv w:val="1"/>
      <w:marLeft w:val="0"/>
      <w:marRight w:val="0"/>
      <w:marTop w:val="0"/>
      <w:marBottom w:val="0"/>
      <w:divBdr>
        <w:top w:val="none" w:sz="0" w:space="0" w:color="auto"/>
        <w:left w:val="none" w:sz="0" w:space="0" w:color="auto"/>
        <w:bottom w:val="none" w:sz="0" w:space="0" w:color="auto"/>
        <w:right w:val="none" w:sz="0" w:space="0" w:color="auto"/>
      </w:divBdr>
    </w:div>
    <w:div w:id="1824347183">
      <w:bodyDiv w:val="1"/>
      <w:marLeft w:val="0"/>
      <w:marRight w:val="0"/>
      <w:marTop w:val="0"/>
      <w:marBottom w:val="0"/>
      <w:divBdr>
        <w:top w:val="none" w:sz="0" w:space="0" w:color="auto"/>
        <w:left w:val="none" w:sz="0" w:space="0" w:color="auto"/>
        <w:bottom w:val="none" w:sz="0" w:space="0" w:color="auto"/>
        <w:right w:val="none" w:sz="0" w:space="0" w:color="auto"/>
      </w:divBdr>
    </w:div>
    <w:div w:id="1852255160">
      <w:bodyDiv w:val="1"/>
      <w:marLeft w:val="0"/>
      <w:marRight w:val="0"/>
      <w:marTop w:val="0"/>
      <w:marBottom w:val="0"/>
      <w:divBdr>
        <w:top w:val="none" w:sz="0" w:space="0" w:color="auto"/>
        <w:left w:val="none" w:sz="0" w:space="0" w:color="auto"/>
        <w:bottom w:val="none" w:sz="0" w:space="0" w:color="auto"/>
        <w:right w:val="none" w:sz="0" w:space="0" w:color="auto"/>
      </w:divBdr>
    </w:div>
    <w:div w:id="1958368496">
      <w:bodyDiv w:val="1"/>
      <w:marLeft w:val="0"/>
      <w:marRight w:val="0"/>
      <w:marTop w:val="0"/>
      <w:marBottom w:val="0"/>
      <w:divBdr>
        <w:top w:val="none" w:sz="0" w:space="0" w:color="auto"/>
        <w:left w:val="none" w:sz="0" w:space="0" w:color="auto"/>
        <w:bottom w:val="none" w:sz="0" w:space="0" w:color="auto"/>
        <w:right w:val="none" w:sz="0" w:space="0" w:color="auto"/>
      </w:divBdr>
    </w:div>
    <w:div w:id="2114551752">
      <w:bodyDiv w:val="1"/>
      <w:marLeft w:val="0"/>
      <w:marRight w:val="0"/>
      <w:marTop w:val="0"/>
      <w:marBottom w:val="0"/>
      <w:divBdr>
        <w:top w:val="none" w:sz="0" w:space="0" w:color="auto"/>
        <w:left w:val="none" w:sz="0" w:space="0" w:color="auto"/>
        <w:bottom w:val="none" w:sz="0" w:space="0" w:color="auto"/>
        <w:right w:val="none" w:sz="0" w:space="0" w:color="auto"/>
      </w:divBdr>
    </w:div>
    <w:div w:id="214017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nat.gob.p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398F7-CA3B-485A-8C0D-20CC77ECC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9357</Words>
  <Characters>48252</Characters>
  <Application>Microsoft Office Word</Application>
  <DocSecurity>0</DocSecurity>
  <Lines>402</Lines>
  <Paragraphs>114</Paragraphs>
  <ScaleCrop>false</ScaleCrop>
  <HeadingPairs>
    <vt:vector size="2" baseType="variant">
      <vt:variant>
        <vt:lpstr>Título</vt:lpstr>
      </vt:variant>
      <vt:variant>
        <vt:i4>1</vt:i4>
      </vt:variant>
    </vt:vector>
  </HeadingPairs>
  <TitlesOfParts>
    <vt:vector size="1" baseType="lpstr">
      <vt:lpstr>cronogramas 2021</vt:lpstr>
    </vt:vector>
  </TitlesOfParts>
  <Company>SUNAT</Company>
  <LinksUpToDate>false</LinksUpToDate>
  <CharactersWithSpaces>57495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cronogramas 2021</dc:title>
  <dc:creator>SUNAT</dc:creator>
  <cp:lastModifiedBy>Mantilla Mujica Ana Maria</cp:lastModifiedBy>
  <cp:revision>2</cp:revision>
  <cp:lastPrinted>2019-12-23T17:14:00Z</cp:lastPrinted>
  <dcterms:created xsi:type="dcterms:W3CDTF">2021-07-22T20:12:00Z</dcterms:created>
  <dcterms:modified xsi:type="dcterms:W3CDTF">2021-07-22T20:12:00Z</dcterms:modified>
</cp:coreProperties>
</file>