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54AF9" w14:textId="77777777" w:rsidR="001A1E1B" w:rsidRDefault="001A1E1B" w:rsidP="007C482D">
      <w:pPr>
        <w:pStyle w:val="Ttulo5"/>
        <w:tabs>
          <w:tab w:val="left" w:pos="5711"/>
        </w:tabs>
        <w:rPr>
          <w:szCs w:val="22"/>
        </w:rPr>
      </w:pPr>
    </w:p>
    <w:p w14:paraId="44AADBE3" w14:textId="77777777" w:rsidR="001A1E1B" w:rsidRDefault="001A1E1B" w:rsidP="007C482D">
      <w:pPr>
        <w:pStyle w:val="Ttulo5"/>
        <w:tabs>
          <w:tab w:val="left" w:pos="5711"/>
        </w:tabs>
        <w:rPr>
          <w:szCs w:val="22"/>
        </w:rPr>
      </w:pPr>
    </w:p>
    <w:p w14:paraId="61BD2875" w14:textId="77777777" w:rsidR="001A1E1B" w:rsidRDefault="001A1E1B" w:rsidP="007C482D">
      <w:pPr>
        <w:pStyle w:val="Ttulo5"/>
        <w:tabs>
          <w:tab w:val="left" w:pos="5711"/>
        </w:tabs>
        <w:rPr>
          <w:szCs w:val="22"/>
        </w:rPr>
      </w:pPr>
    </w:p>
    <w:p w14:paraId="34A7B909" w14:textId="77777777" w:rsidR="001A1E1B" w:rsidRDefault="001A1E1B" w:rsidP="007C482D">
      <w:pPr>
        <w:pStyle w:val="Ttulo5"/>
        <w:tabs>
          <w:tab w:val="left" w:pos="5711"/>
        </w:tabs>
        <w:rPr>
          <w:szCs w:val="22"/>
        </w:rPr>
      </w:pPr>
    </w:p>
    <w:p w14:paraId="3E193FF2" w14:textId="77777777" w:rsidR="001A1E1B" w:rsidRDefault="001A1E1B" w:rsidP="007C482D">
      <w:pPr>
        <w:pStyle w:val="Ttulo5"/>
        <w:tabs>
          <w:tab w:val="left" w:pos="5711"/>
        </w:tabs>
        <w:rPr>
          <w:szCs w:val="22"/>
        </w:rPr>
      </w:pPr>
    </w:p>
    <w:p w14:paraId="2D3FF6CE" w14:textId="77777777" w:rsidR="001A1E1B" w:rsidRDefault="001A1E1B" w:rsidP="007C482D">
      <w:pPr>
        <w:pStyle w:val="Ttulo5"/>
        <w:tabs>
          <w:tab w:val="left" w:pos="5711"/>
        </w:tabs>
        <w:rPr>
          <w:szCs w:val="22"/>
        </w:rPr>
      </w:pPr>
    </w:p>
    <w:p w14:paraId="3C82F252" w14:textId="77777777" w:rsidR="001A1E1B" w:rsidRDefault="001A1E1B" w:rsidP="007C482D">
      <w:pPr>
        <w:pStyle w:val="Ttulo5"/>
        <w:tabs>
          <w:tab w:val="left" w:pos="5711"/>
        </w:tabs>
        <w:rPr>
          <w:szCs w:val="22"/>
        </w:rPr>
      </w:pPr>
    </w:p>
    <w:p w14:paraId="6A1580A0" w14:textId="77777777" w:rsidR="001A1E1B" w:rsidRDefault="001A1E1B" w:rsidP="007C482D">
      <w:pPr>
        <w:pStyle w:val="Ttulo5"/>
        <w:tabs>
          <w:tab w:val="left" w:pos="5711"/>
        </w:tabs>
        <w:rPr>
          <w:szCs w:val="22"/>
        </w:rPr>
      </w:pPr>
    </w:p>
    <w:p w14:paraId="1DFD4616" w14:textId="77777777" w:rsidR="001A1E1B" w:rsidRDefault="001A1E1B" w:rsidP="007C482D">
      <w:pPr>
        <w:pStyle w:val="Ttulo5"/>
        <w:tabs>
          <w:tab w:val="left" w:pos="5711"/>
        </w:tabs>
        <w:rPr>
          <w:szCs w:val="22"/>
        </w:rPr>
      </w:pPr>
    </w:p>
    <w:p w14:paraId="17546C97" w14:textId="77777777" w:rsidR="001A1E1B" w:rsidRDefault="001A1E1B" w:rsidP="007C482D">
      <w:pPr>
        <w:pStyle w:val="Ttulo5"/>
        <w:tabs>
          <w:tab w:val="left" w:pos="5711"/>
        </w:tabs>
        <w:rPr>
          <w:szCs w:val="22"/>
        </w:rPr>
      </w:pPr>
    </w:p>
    <w:p w14:paraId="6EDED960" w14:textId="77777777" w:rsidR="001A1E1B" w:rsidRDefault="001A1E1B" w:rsidP="007C482D">
      <w:pPr>
        <w:pStyle w:val="Ttulo5"/>
        <w:tabs>
          <w:tab w:val="left" w:pos="5711"/>
        </w:tabs>
        <w:rPr>
          <w:szCs w:val="22"/>
        </w:rPr>
      </w:pPr>
    </w:p>
    <w:p w14:paraId="7D1BFD71" w14:textId="77777777" w:rsidR="001A1E1B" w:rsidRDefault="001A1E1B" w:rsidP="007C482D">
      <w:pPr>
        <w:pStyle w:val="Ttulo5"/>
        <w:tabs>
          <w:tab w:val="left" w:pos="5711"/>
        </w:tabs>
        <w:rPr>
          <w:szCs w:val="22"/>
        </w:rPr>
      </w:pPr>
    </w:p>
    <w:p w14:paraId="0F07BDCB" w14:textId="77777777" w:rsidR="001A1E1B" w:rsidRDefault="001A1E1B" w:rsidP="007C482D">
      <w:pPr>
        <w:pStyle w:val="Ttulo5"/>
        <w:tabs>
          <w:tab w:val="left" w:pos="5711"/>
        </w:tabs>
        <w:rPr>
          <w:szCs w:val="22"/>
        </w:rPr>
      </w:pPr>
    </w:p>
    <w:p w14:paraId="5F39DD62" w14:textId="35D6DDCC" w:rsidR="007C482D" w:rsidRPr="00BB7C99" w:rsidRDefault="007C482D" w:rsidP="007C482D">
      <w:pPr>
        <w:pStyle w:val="Ttulo5"/>
        <w:tabs>
          <w:tab w:val="left" w:pos="5711"/>
        </w:tabs>
        <w:rPr>
          <w:szCs w:val="22"/>
        </w:rPr>
      </w:pPr>
      <w:r w:rsidRPr="00BB7C99">
        <w:rPr>
          <w:szCs w:val="22"/>
        </w:rPr>
        <w:t>N.°</w:t>
      </w:r>
      <w:r w:rsidR="00F52A0C" w:rsidRPr="00BB7C99">
        <w:rPr>
          <w:szCs w:val="22"/>
        </w:rPr>
        <w:t xml:space="preserve">             </w:t>
      </w:r>
      <w:r w:rsidRPr="00BB7C99">
        <w:rPr>
          <w:szCs w:val="22"/>
        </w:rPr>
        <w:t xml:space="preserve"> -202</w:t>
      </w:r>
      <w:r w:rsidR="004663CB" w:rsidRPr="00BB7C99">
        <w:rPr>
          <w:szCs w:val="22"/>
        </w:rPr>
        <w:t>5</w:t>
      </w:r>
      <w:r w:rsidR="00444112" w:rsidRPr="00BB7C99">
        <w:rPr>
          <w:szCs w:val="22"/>
        </w:rPr>
        <w:t>/</w:t>
      </w:r>
      <w:r w:rsidRPr="00BB7C99">
        <w:rPr>
          <w:szCs w:val="22"/>
        </w:rPr>
        <w:t>SUNAT</w:t>
      </w:r>
    </w:p>
    <w:p w14:paraId="49EED523" w14:textId="77777777" w:rsidR="007C482D" w:rsidRPr="00BB7C99" w:rsidRDefault="007C482D" w:rsidP="007C482D">
      <w:pPr>
        <w:pStyle w:val="Textoindependiente"/>
        <w:rPr>
          <w:rFonts w:cs="Arial"/>
          <w:color w:val="auto"/>
          <w:szCs w:val="22"/>
        </w:rPr>
      </w:pPr>
    </w:p>
    <w:p w14:paraId="6CEB18A8" w14:textId="7BA35EE1" w:rsidR="007C482D" w:rsidRPr="00BB7C99" w:rsidRDefault="00F323D9" w:rsidP="00C75430">
      <w:pPr>
        <w:pStyle w:val="NormalWeb"/>
        <w:spacing w:before="0" w:beforeAutospacing="0" w:after="0" w:afterAutospacing="0"/>
        <w:jc w:val="center"/>
        <w:rPr>
          <w:rFonts w:ascii="Arial" w:eastAsia="Times New Roman" w:hAnsi="Arial" w:cs="Arial"/>
          <w:b/>
          <w:bCs/>
          <w:sz w:val="22"/>
          <w:szCs w:val="22"/>
        </w:rPr>
      </w:pPr>
      <w:r w:rsidRPr="0093075B">
        <w:rPr>
          <w:rFonts w:ascii="Arial" w:hAnsi="Arial" w:cs="Arial"/>
          <w:b/>
          <w:bCs/>
          <w:sz w:val="22"/>
          <w:szCs w:val="22"/>
        </w:rPr>
        <w:t>PROYECTO DE RESOLUCIÓN DE SUPERINTENDENCIA QUE MODIFICA LA RESOLUCIÓN DE SUPERINTENDENCIA N.° 344-2010/SUNAT, QUE DICTA DISPOSICIONES PARA LA IMPLEMENTACIÓN DEL SISTEMA DE EMBARGO POR MEDIOS TELEMÁTICOS ANTE LAS EMPRESAS QUE DESEMPEÑAN EL ROL ADQUIRENTE EN LOS SISTEMAS DE PAGO MEDIANTE TARJETAS DE CRÉDITO Y/O DÉBITO, A FIN DE INCORPORAR NUEVOS OBLIGADOS</w:t>
      </w:r>
    </w:p>
    <w:p w14:paraId="47730E6E" w14:textId="77777777" w:rsidR="007C3F93" w:rsidRPr="00BB7C99" w:rsidRDefault="007C3F93" w:rsidP="00C75430">
      <w:pPr>
        <w:pStyle w:val="NormalWeb"/>
        <w:spacing w:before="0" w:beforeAutospacing="0" w:after="0" w:afterAutospacing="0"/>
        <w:jc w:val="center"/>
        <w:rPr>
          <w:rFonts w:ascii="Arial" w:hAnsi="Arial" w:cs="Arial"/>
          <w:b/>
          <w:bCs/>
          <w:sz w:val="22"/>
          <w:szCs w:val="22"/>
        </w:rPr>
      </w:pPr>
    </w:p>
    <w:p w14:paraId="121DE71C" w14:textId="77777777" w:rsidR="007C482D" w:rsidRPr="00BB7C99" w:rsidRDefault="007C482D" w:rsidP="007C482D">
      <w:pPr>
        <w:jc w:val="both"/>
        <w:rPr>
          <w:rFonts w:ascii="Arial" w:hAnsi="Arial" w:cs="Arial"/>
          <w:sz w:val="22"/>
          <w:szCs w:val="22"/>
        </w:rPr>
      </w:pPr>
      <w:r w:rsidRPr="00BB7C99">
        <w:rPr>
          <w:rFonts w:ascii="Arial" w:hAnsi="Arial" w:cs="Arial"/>
          <w:sz w:val="22"/>
          <w:szCs w:val="22"/>
        </w:rPr>
        <w:t xml:space="preserve">Lima, </w:t>
      </w:r>
    </w:p>
    <w:p w14:paraId="2037DD3D" w14:textId="77777777" w:rsidR="007C482D" w:rsidRPr="00BB7C99" w:rsidRDefault="007C482D" w:rsidP="007C482D">
      <w:pPr>
        <w:ind w:left="540"/>
        <w:jc w:val="both"/>
        <w:rPr>
          <w:rFonts w:ascii="Arial" w:hAnsi="Arial" w:cs="Arial"/>
          <w:b/>
          <w:sz w:val="22"/>
          <w:szCs w:val="22"/>
        </w:rPr>
      </w:pPr>
    </w:p>
    <w:p w14:paraId="1A2F2C41" w14:textId="77777777" w:rsidR="007C482D" w:rsidRPr="00BB7C99" w:rsidRDefault="007C482D" w:rsidP="007C482D">
      <w:pPr>
        <w:jc w:val="both"/>
        <w:rPr>
          <w:rFonts w:ascii="Arial" w:hAnsi="Arial" w:cs="Arial"/>
          <w:b/>
          <w:sz w:val="22"/>
          <w:szCs w:val="22"/>
        </w:rPr>
      </w:pPr>
      <w:r w:rsidRPr="00BB7C99">
        <w:rPr>
          <w:rFonts w:ascii="Arial" w:hAnsi="Arial" w:cs="Arial"/>
          <w:b/>
          <w:sz w:val="22"/>
          <w:szCs w:val="22"/>
        </w:rPr>
        <w:t>CONSIDERANDO:</w:t>
      </w:r>
    </w:p>
    <w:p w14:paraId="12FACB5F" w14:textId="77777777" w:rsidR="001C5CE6" w:rsidRPr="00BB7C99" w:rsidRDefault="001C5CE6" w:rsidP="007C482D">
      <w:pPr>
        <w:pStyle w:val="NormalWeb"/>
        <w:spacing w:before="0" w:beforeAutospacing="0" w:after="0" w:afterAutospacing="0"/>
        <w:jc w:val="both"/>
        <w:rPr>
          <w:rFonts w:ascii="Arial" w:hAnsi="Arial" w:cs="Arial"/>
          <w:sz w:val="22"/>
          <w:szCs w:val="22"/>
        </w:rPr>
      </w:pPr>
      <w:bookmarkStart w:id="0" w:name="_Hlk156556512"/>
      <w:bookmarkStart w:id="1" w:name="_Hlk62812800"/>
    </w:p>
    <w:p w14:paraId="5EE70F3C" w14:textId="20226BEE" w:rsidR="009F07E7" w:rsidRPr="00BB7C99" w:rsidRDefault="00E87A51" w:rsidP="00A74248">
      <w:pPr>
        <w:pStyle w:val="NormalWeb"/>
        <w:spacing w:before="0" w:beforeAutospacing="0" w:after="0" w:afterAutospacing="0"/>
        <w:jc w:val="both"/>
        <w:rPr>
          <w:rFonts w:ascii="Arial" w:hAnsi="Arial" w:cs="Arial"/>
          <w:sz w:val="22"/>
          <w:szCs w:val="22"/>
        </w:rPr>
      </w:pPr>
      <w:bookmarkStart w:id="2" w:name="_Hlk193880694"/>
      <w:r w:rsidRPr="00BB7C99">
        <w:rPr>
          <w:rFonts w:ascii="Arial" w:hAnsi="Arial" w:cs="Arial"/>
          <w:sz w:val="22"/>
          <w:szCs w:val="22"/>
        </w:rPr>
        <w:t>Que</w:t>
      </w:r>
      <w:r w:rsidR="00590FEE" w:rsidRPr="00BB7C99">
        <w:rPr>
          <w:rFonts w:ascii="Arial" w:hAnsi="Arial" w:cs="Arial"/>
          <w:sz w:val="22"/>
          <w:szCs w:val="22"/>
        </w:rPr>
        <w:t>,</w:t>
      </w:r>
      <w:r w:rsidR="00983C9B" w:rsidRPr="00BB7C99">
        <w:rPr>
          <w:rFonts w:ascii="Arial" w:hAnsi="Arial" w:cs="Arial"/>
          <w:sz w:val="22"/>
          <w:szCs w:val="22"/>
        </w:rPr>
        <w:t xml:space="preserve"> </w:t>
      </w:r>
      <w:r w:rsidR="00127BF9" w:rsidRPr="00BB7C99">
        <w:rPr>
          <w:rFonts w:ascii="Arial" w:hAnsi="Arial" w:cs="Arial"/>
          <w:sz w:val="22"/>
          <w:szCs w:val="22"/>
        </w:rPr>
        <w:t xml:space="preserve">al amparo </w:t>
      </w:r>
      <w:r w:rsidR="00983C9B" w:rsidRPr="00BB7C99">
        <w:rPr>
          <w:rFonts w:ascii="Arial" w:hAnsi="Arial" w:cs="Arial"/>
          <w:sz w:val="22"/>
          <w:szCs w:val="22"/>
        </w:rPr>
        <w:t xml:space="preserve">de las facultades </w:t>
      </w:r>
      <w:r w:rsidR="00EA6326" w:rsidRPr="00BB7C99">
        <w:rPr>
          <w:rFonts w:ascii="Arial" w:hAnsi="Arial" w:cs="Arial"/>
          <w:sz w:val="22"/>
          <w:szCs w:val="22"/>
        </w:rPr>
        <w:t xml:space="preserve">previstas </w:t>
      </w:r>
      <w:r w:rsidR="00F7106B" w:rsidRPr="00BB7C99">
        <w:rPr>
          <w:rFonts w:ascii="Arial" w:hAnsi="Arial" w:cs="Arial"/>
          <w:sz w:val="22"/>
          <w:szCs w:val="22"/>
        </w:rPr>
        <w:t>en el inciso b) del artículo 104</w:t>
      </w:r>
      <w:r w:rsidR="00CA03C8" w:rsidRPr="00BB7C99">
        <w:rPr>
          <w:rFonts w:ascii="Arial" w:hAnsi="Arial" w:cs="Arial"/>
          <w:sz w:val="22"/>
          <w:szCs w:val="22"/>
        </w:rPr>
        <w:t xml:space="preserve"> y </w:t>
      </w:r>
      <w:r w:rsidR="00983C9B" w:rsidRPr="00BB7C99">
        <w:rPr>
          <w:rFonts w:ascii="Arial" w:hAnsi="Arial" w:cs="Arial"/>
          <w:sz w:val="22"/>
          <w:szCs w:val="22"/>
        </w:rPr>
        <w:t xml:space="preserve">el inciso d) del artículo 118 del Código Tributario, se emitió </w:t>
      </w:r>
      <w:r w:rsidRPr="00BB7C99">
        <w:rPr>
          <w:rFonts w:ascii="Arial" w:hAnsi="Arial" w:cs="Arial"/>
          <w:sz w:val="22"/>
          <w:szCs w:val="22"/>
        </w:rPr>
        <w:t xml:space="preserve">la Resolución de Superintendencia N.° </w:t>
      </w:r>
      <w:r w:rsidR="00BA13E8" w:rsidRPr="00BB7C99">
        <w:rPr>
          <w:rFonts w:ascii="Arial" w:hAnsi="Arial" w:cs="Arial"/>
          <w:sz w:val="22"/>
          <w:szCs w:val="22"/>
        </w:rPr>
        <w:t>344</w:t>
      </w:r>
      <w:r w:rsidRPr="00BB7C99">
        <w:rPr>
          <w:rFonts w:ascii="Arial" w:hAnsi="Arial" w:cs="Arial"/>
          <w:sz w:val="22"/>
          <w:szCs w:val="22"/>
        </w:rPr>
        <w:t>-20</w:t>
      </w:r>
      <w:r w:rsidR="00BA13E8" w:rsidRPr="00BB7C99">
        <w:rPr>
          <w:rFonts w:ascii="Arial" w:hAnsi="Arial" w:cs="Arial"/>
          <w:sz w:val="22"/>
          <w:szCs w:val="22"/>
        </w:rPr>
        <w:t>10</w:t>
      </w:r>
      <w:r w:rsidRPr="00BB7C99">
        <w:rPr>
          <w:rFonts w:ascii="Arial" w:hAnsi="Arial" w:cs="Arial"/>
          <w:sz w:val="22"/>
          <w:szCs w:val="22"/>
        </w:rPr>
        <w:t xml:space="preserve">/SUNAT </w:t>
      </w:r>
      <w:r w:rsidR="00983C9B" w:rsidRPr="00BB7C99">
        <w:rPr>
          <w:rFonts w:ascii="Arial" w:hAnsi="Arial" w:cs="Arial"/>
          <w:sz w:val="22"/>
          <w:szCs w:val="22"/>
        </w:rPr>
        <w:t xml:space="preserve">que </w:t>
      </w:r>
      <w:r w:rsidRPr="00BB7C99">
        <w:rPr>
          <w:rFonts w:ascii="Arial" w:hAnsi="Arial" w:cs="Arial"/>
          <w:sz w:val="22"/>
          <w:szCs w:val="22"/>
        </w:rPr>
        <w:t xml:space="preserve">aprobó </w:t>
      </w:r>
      <w:r w:rsidR="00D37ABD" w:rsidRPr="00BB7C99">
        <w:rPr>
          <w:rFonts w:ascii="Arial" w:hAnsi="Arial" w:cs="Arial"/>
          <w:sz w:val="22"/>
          <w:szCs w:val="22"/>
        </w:rPr>
        <w:t>el Sistema de Embargo por Medios Telemáticos ante las Empresas Adquirentes (SEMT</w:t>
      </w:r>
      <w:r w:rsidR="004E2CD3" w:rsidRPr="00BB7C99">
        <w:rPr>
          <w:rFonts w:ascii="Arial" w:hAnsi="Arial" w:cs="Arial"/>
          <w:sz w:val="22"/>
          <w:szCs w:val="22"/>
        </w:rPr>
        <w:t>-</w:t>
      </w:r>
      <w:r w:rsidR="00D37ABD" w:rsidRPr="00BB7C99">
        <w:rPr>
          <w:rFonts w:ascii="Arial" w:hAnsi="Arial" w:cs="Arial"/>
          <w:sz w:val="22"/>
          <w:szCs w:val="22"/>
        </w:rPr>
        <w:t>ATC)</w:t>
      </w:r>
      <w:r w:rsidR="00184C82" w:rsidRPr="00BB7C99">
        <w:rPr>
          <w:rFonts w:ascii="Arial" w:hAnsi="Arial" w:cs="Arial"/>
          <w:sz w:val="22"/>
          <w:szCs w:val="22"/>
        </w:rPr>
        <w:t xml:space="preserve">, el cual </w:t>
      </w:r>
      <w:r w:rsidR="009F07E7" w:rsidRPr="00BB7C99">
        <w:rPr>
          <w:rFonts w:ascii="Arial" w:hAnsi="Arial" w:cs="Arial"/>
          <w:sz w:val="22"/>
          <w:szCs w:val="22"/>
        </w:rPr>
        <w:t>permite</w:t>
      </w:r>
      <w:r w:rsidR="00CB06C8" w:rsidRPr="00BB7C99">
        <w:rPr>
          <w:rFonts w:ascii="Arial" w:hAnsi="Arial" w:cs="Arial"/>
          <w:sz w:val="22"/>
          <w:szCs w:val="22"/>
        </w:rPr>
        <w:t xml:space="preserve"> </w:t>
      </w:r>
      <w:r w:rsidR="00B43A29" w:rsidRPr="00BB7C99">
        <w:rPr>
          <w:rFonts w:ascii="Arial" w:hAnsi="Arial" w:cs="Arial"/>
          <w:sz w:val="22"/>
          <w:szCs w:val="22"/>
        </w:rPr>
        <w:t xml:space="preserve">a la SUNAT </w:t>
      </w:r>
      <w:r w:rsidR="009F07E7" w:rsidRPr="00BB7C99">
        <w:rPr>
          <w:rFonts w:ascii="Arial" w:hAnsi="Arial" w:cs="Arial"/>
          <w:sz w:val="22"/>
          <w:szCs w:val="22"/>
        </w:rPr>
        <w:t>notificar</w:t>
      </w:r>
      <w:r w:rsidR="00803E31" w:rsidRPr="00BB7C99">
        <w:rPr>
          <w:rFonts w:ascii="Arial" w:hAnsi="Arial" w:cs="Arial"/>
          <w:sz w:val="22"/>
          <w:szCs w:val="22"/>
        </w:rPr>
        <w:t xml:space="preserve"> a </w:t>
      </w:r>
      <w:r w:rsidR="00B43A29" w:rsidRPr="00BB7C99">
        <w:rPr>
          <w:rFonts w:ascii="Arial" w:hAnsi="Arial" w:cs="Arial"/>
          <w:sz w:val="22"/>
          <w:szCs w:val="22"/>
        </w:rPr>
        <w:t>las</w:t>
      </w:r>
      <w:r w:rsidR="002308E5" w:rsidRPr="00BB7C99">
        <w:rPr>
          <w:rFonts w:ascii="Arial" w:hAnsi="Arial" w:cs="Arial"/>
          <w:sz w:val="22"/>
          <w:szCs w:val="22"/>
        </w:rPr>
        <w:t xml:space="preserve"> </w:t>
      </w:r>
      <w:r w:rsidR="00803E31" w:rsidRPr="00BB7C99">
        <w:rPr>
          <w:rFonts w:ascii="Arial" w:hAnsi="Arial" w:cs="Arial"/>
          <w:sz w:val="22"/>
          <w:szCs w:val="22"/>
        </w:rPr>
        <w:t xml:space="preserve">empresas </w:t>
      </w:r>
      <w:r w:rsidR="00184C82" w:rsidRPr="00BB7C99">
        <w:rPr>
          <w:rFonts w:ascii="Arial" w:hAnsi="Arial" w:cs="Arial"/>
          <w:sz w:val="22"/>
          <w:szCs w:val="22"/>
        </w:rPr>
        <w:t xml:space="preserve">que </w:t>
      </w:r>
      <w:r w:rsidR="00DF0B50" w:rsidRPr="00BB7C99">
        <w:rPr>
          <w:rFonts w:ascii="Arial" w:hAnsi="Arial" w:cs="Arial"/>
          <w:sz w:val="22"/>
          <w:szCs w:val="22"/>
        </w:rPr>
        <w:t xml:space="preserve">desempeñan el rol </w:t>
      </w:r>
      <w:r w:rsidR="00C84872" w:rsidRPr="00BB7C99">
        <w:rPr>
          <w:rFonts w:ascii="Arial" w:hAnsi="Arial" w:cs="Arial"/>
          <w:sz w:val="22"/>
          <w:szCs w:val="22"/>
        </w:rPr>
        <w:t>de adqu</w:t>
      </w:r>
      <w:r w:rsidR="00DF0B50" w:rsidRPr="00BB7C99">
        <w:rPr>
          <w:rFonts w:ascii="Arial" w:hAnsi="Arial" w:cs="Arial"/>
          <w:sz w:val="22"/>
          <w:szCs w:val="22"/>
        </w:rPr>
        <w:t xml:space="preserve">irentes en </w:t>
      </w:r>
      <w:r w:rsidR="00DC652B" w:rsidRPr="00BB7C99">
        <w:rPr>
          <w:rFonts w:ascii="Arial" w:hAnsi="Arial" w:cs="Arial"/>
          <w:sz w:val="22"/>
          <w:szCs w:val="22"/>
        </w:rPr>
        <w:t xml:space="preserve">los </w:t>
      </w:r>
      <w:r w:rsidR="002A56E3" w:rsidRPr="00BB7C99">
        <w:rPr>
          <w:rFonts w:ascii="Arial" w:hAnsi="Arial" w:cs="Arial"/>
          <w:sz w:val="22"/>
          <w:szCs w:val="22"/>
        </w:rPr>
        <w:t>sistema</w:t>
      </w:r>
      <w:r w:rsidR="002308E5" w:rsidRPr="00BB7C99">
        <w:rPr>
          <w:rFonts w:ascii="Arial" w:hAnsi="Arial" w:cs="Arial"/>
          <w:sz w:val="22"/>
          <w:szCs w:val="22"/>
        </w:rPr>
        <w:t xml:space="preserve">s </w:t>
      </w:r>
      <w:r w:rsidR="00DF0B50" w:rsidRPr="00BB7C99">
        <w:rPr>
          <w:rFonts w:ascii="Arial" w:hAnsi="Arial" w:cs="Arial"/>
          <w:sz w:val="22"/>
          <w:szCs w:val="22"/>
        </w:rPr>
        <w:t xml:space="preserve">de pago </w:t>
      </w:r>
      <w:r w:rsidR="00C40701" w:rsidRPr="00BB7C99">
        <w:rPr>
          <w:rFonts w:ascii="Arial" w:hAnsi="Arial" w:cs="Arial"/>
          <w:sz w:val="22"/>
          <w:szCs w:val="22"/>
        </w:rPr>
        <w:t>mediante</w:t>
      </w:r>
      <w:r w:rsidR="002308E5" w:rsidRPr="00BB7C99">
        <w:rPr>
          <w:rFonts w:ascii="Arial" w:hAnsi="Arial" w:cs="Arial"/>
          <w:sz w:val="22"/>
          <w:szCs w:val="22"/>
        </w:rPr>
        <w:t xml:space="preserve"> </w:t>
      </w:r>
      <w:r w:rsidR="00DF0B50" w:rsidRPr="00BB7C99">
        <w:rPr>
          <w:rFonts w:ascii="Arial" w:hAnsi="Arial" w:cs="Arial"/>
          <w:sz w:val="22"/>
          <w:szCs w:val="22"/>
        </w:rPr>
        <w:t>tarjetas de crédito y/o débito</w:t>
      </w:r>
      <w:r w:rsidR="0005650B" w:rsidRPr="00BB7C99">
        <w:rPr>
          <w:rFonts w:ascii="Arial" w:hAnsi="Arial" w:cs="Arial"/>
          <w:sz w:val="22"/>
          <w:szCs w:val="22"/>
        </w:rPr>
        <w:t xml:space="preserve"> sobre</w:t>
      </w:r>
      <w:r w:rsidR="00803E31" w:rsidRPr="00BB7C99">
        <w:rPr>
          <w:rFonts w:ascii="Arial" w:hAnsi="Arial" w:cs="Arial"/>
          <w:sz w:val="22"/>
          <w:szCs w:val="22"/>
        </w:rPr>
        <w:t xml:space="preserve"> </w:t>
      </w:r>
      <w:r w:rsidR="00F15409" w:rsidRPr="00BB7C99">
        <w:rPr>
          <w:rFonts w:ascii="Arial" w:hAnsi="Arial" w:cs="Arial"/>
          <w:sz w:val="22"/>
          <w:szCs w:val="22"/>
        </w:rPr>
        <w:t>los</w:t>
      </w:r>
      <w:r w:rsidR="002308E5" w:rsidRPr="00BB7C99">
        <w:rPr>
          <w:rFonts w:ascii="Arial" w:hAnsi="Arial" w:cs="Arial"/>
          <w:sz w:val="22"/>
          <w:szCs w:val="22"/>
        </w:rPr>
        <w:t xml:space="preserve"> </w:t>
      </w:r>
      <w:r w:rsidR="009F07E7" w:rsidRPr="00BB7C99">
        <w:rPr>
          <w:rFonts w:ascii="Arial" w:hAnsi="Arial" w:cs="Arial"/>
          <w:sz w:val="22"/>
          <w:szCs w:val="22"/>
        </w:rPr>
        <w:t>embargo</w:t>
      </w:r>
      <w:r w:rsidR="00F15409" w:rsidRPr="00BB7C99">
        <w:rPr>
          <w:rFonts w:ascii="Arial" w:hAnsi="Arial" w:cs="Arial"/>
          <w:sz w:val="22"/>
          <w:szCs w:val="22"/>
        </w:rPr>
        <w:t>s</w:t>
      </w:r>
      <w:r w:rsidR="009F07E7" w:rsidRPr="00BB7C99">
        <w:rPr>
          <w:rFonts w:ascii="Arial" w:hAnsi="Arial" w:cs="Arial"/>
          <w:sz w:val="22"/>
          <w:szCs w:val="22"/>
        </w:rPr>
        <w:t xml:space="preserve"> en forma de retención</w:t>
      </w:r>
      <w:r w:rsidR="002D4BF4" w:rsidRPr="00BB7C99">
        <w:rPr>
          <w:rFonts w:ascii="Arial" w:hAnsi="Arial" w:cs="Arial"/>
          <w:sz w:val="22"/>
          <w:szCs w:val="22"/>
        </w:rPr>
        <w:t xml:space="preserve"> </w:t>
      </w:r>
      <w:r w:rsidR="00A34EAD" w:rsidRPr="00BB7C99">
        <w:rPr>
          <w:rFonts w:ascii="Arial" w:hAnsi="Arial" w:cs="Arial"/>
          <w:sz w:val="22"/>
          <w:szCs w:val="22"/>
        </w:rPr>
        <w:t xml:space="preserve">u otras medidas vinculadas </w:t>
      </w:r>
      <w:r w:rsidR="00214CEE" w:rsidRPr="00BB7C99">
        <w:rPr>
          <w:rFonts w:ascii="Arial" w:hAnsi="Arial" w:cs="Arial"/>
          <w:sz w:val="22"/>
          <w:szCs w:val="22"/>
        </w:rPr>
        <w:t xml:space="preserve">a estos </w:t>
      </w:r>
      <w:r w:rsidR="009F07E7" w:rsidRPr="00BB7C99">
        <w:rPr>
          <w:rFonts w:ascii="Arial" w:hAnsi="Arial" w:cs="Arial"/>
          <w:sz w:val="22"/>
          <w:szCs w:val="22"/>
        </w:rPr>
        <w:t>y</w:t>
      </w:r>
      <w:r w:rsidR="00214CEE" w:rsidRPr="00BB7C99">
        <w:rPr>
          <w:rFonts w:ascii="Arial" w:hAnsi="Arial" w:cs="Arial"/>
          <w:sz w:val="22"/>
          <w:szCs w:val="22"/>
        </w:rPr>
        <w:t xml:space="preserve">, </w:t>
      </w:r>
      <w:r w:rsidR="00643157" w:rsidRPr="00BB7C99">
        <w:rPr>
          <w:rFonts w:ascii="Arial" w:hAnsi="Arial" w:cs="Arial"/>
          <w:sz w:val="22"/>
          <w:szCs w:val="22"/>
        </w:rPr>
        <w:t xml:space="preserve">a su vez, </w:t>
      </w:r>
      <w:r w:rsidR="00DB50E0" w:rsidRPr="00BB7C99">
        <w:rPr>
          <w:rFonts w:ascii="Arial" w:hAnsi="Arial" w:cs="Arial"/>
          <w:sz w:val="22"/>
          <w:szCs w:val="22"/>
        </w:rPr>
        <w:t>permite</w:t>
      </w:r>
      <w:r w:rsidR="00635025" w:rsidRPr="00BB7C99">
        <w:rPr>
          <w:rFonts w:ascii="Arial" w:hAnsi="Arial" w:cs="Arial"/>
          <w:sz w:val="22"/>
          <w:szCs w:val="22"/>
        </w:rPr>
        <w:t xml:space="preserve"> </w:t>
      </w:r>
      <w:r w:rsidR="00363D60" w:rsidRPr="00BB7C99">
        <w:rPr>
          <w:rFonts w:ascii="Arial" w:hAnsi="Arial" w:cs="Arial"/>
          <w:sz w:val="22"/>
          <w:szCs w:val="22"/>
        </w:rPr>
        <w:t xml:space="preserve">a </w:t>
      </w:r>
      <w:r w:rsidR="003B42C4" w:rsidRPr="00BB7C99">
        <w:rPr>
          <w:rFonts w:ascii="Arial" w:hAnsi="Arial" w:cs="Arial"/>
          <w:sz w:val="22"/>
          <w:szCs w:val="22"/>
        </w:rPr>
        <w:t xml:space="preserve">dichas </w:t>
      </w:r>
      <w:r w:rsidR="00363D60" w:rsidRPr="00BB7C99">
        <w:rPr>
          <w:rFonts w:ascii="Arial" w:hAnsi="Arial" w:cs="Arial"/>
          <w:sz w:val="22"/>
          <w:szCs w:val="22"/>
        </w:rPr>
        <w:t xml:space="preserve">empresas </w:t>
      </w:r>
      <w:r w:rsidR="00045328" w:rsidRPr="00BB7C99">
        <w:rPr>
          <w:rFonts w:ascii="Arial" w:hAnsi="Arial" w:cs="Arial"/>
          <w:sz w:val="22"/>
          <w:szCs w:val="22"/>
        </w:rPr>
        <w:t>comunicar</w:t>
      </w:r>
      <w:r w:rsidR="00333D34" w:rsidRPr="00BB7C99">
        <w:rPr>
          <w:rFonts w:ascii="Arial" w:hAnsi="Arial" w:cs="Arial"/>
          <w:sz w:val="22"/>
          <w:szCs w:val="22"/>
        </w:rPr>
        <w:t xml:space="preserve"> a aquella</w:t>
      </w:r>
      <w:r w:rsidR="00045328" w:rsidRPr="00BB7C99">
        <w:rPr>
          <w:rFonts w:ascii="Arial" w:hAnsi="Arial" w:cs="Arial"/>
          <w:sz w:val="22"/>
          <w:szCs w:val="22"/>
        </w:rPr>
        <w:t xml:space="preserve"> </w:t>
      </w:r>
      <w:r w:rsidR="009F07E7" w:rsidRPr="00BB7C99">
        <w:rPr>
          <w:rFonts w:ascii="Arial" w:hAnsi="Arial" w:cs="Arial"/>
          <w:sz w:val="22"/>
          <w:szCs w:val="22"/>
        </w:rPr>
        <w:t>el monto retenido</w:t>
      </w:r>
      <w:r w:rsidR="0018391D" w:rsidRPr="00BB7C99">
        <w:rPr>
          <w:rFonts w:ascii="Arial" w:hAnsi="Arial" w:cs="Arial"/>
          <w:sz w:val="22"/>
          <w:szCs w:val="22"/>
        </w:rPr>
        <w:t xml:space="preserve"> </w:t>
      </w:r>
      <w:r w:rsidR="00981E45" w:rsidRPr="00BB7C99">
        <w:rPr>
          <w:rFonts w:ascii="Arial" w:hAnsi="Arial" w:cs="Arial"/>
          <w:sz w:val="22"/>
          <w:szCs w:val="22"/>
        </w:rPr>
        <w:t xml:space="preserve">al deudor tributario en cobranza coactiva </w:t>
      </w:r>
      <w:r w:rsidR="0018391D" w:rsidRPr="00BB7C99">
        <w:rPr>
          <w:rFonts w:ascii="Arial" w:hAnsi="Arial" w:cs="Arial"/>
          <w:sz w:val="22"/>
          <w:szCs w:val="22"/>
        </w:rPr>
        <w:t>o la imposibilidad de efectuar la retención</w:t>
      </w:r>
      <w:r w:rsidR="00803E31" w:rsidRPr="00BB7C99">
        <w:rPr>
          <w:rFonts w:ascii="Arial" w:hAnsi="Arial" w:cs="Arial"/>
          <w:sz w:val="22"/>
          <w:szCs w:val="22"/>
        </w:rPr>
        <w:t>;</w:t>
      </w:r>
    </w:p>
    <w:bookmarkEnd w:id="2"/>
    <w:p w14:paraId="0BDEC6FF" w14:textId="77777777" w:rsidR="00765A9A" w:rsidRDefault="00765A9A" w:rsidP="00DD1A07">
      <w:pPr>
        <w:pStyle w:val="pf0"/>
        <w:spacing w:before="0" w:beforeAutospacing="0" w:after="0" w:afterAutospacing="0"/>
        <w:jc w:val="both"/>
        <w:rPr>
          <w:rFonts w:ascii="Arial" w:hAnsi="Arial" w:cs="Arial"/>
          <w:sz w:val="22"/>
          <w:szCs w:val="22"/>
        </w:rPr>
      </w:pPr>
    </w:p>
    <w:p w14:paraId="5118201F" w14:textId="68A207CC" w:rsidR="00765A9A" w:rsidRPr="00BB7C99" w:rsidRDefault="00765A9A" w:rsidP="00DD1A07">
      <w:pPr>
        <w:pStyle w:val="pf0"/>
        <w:spacing w:before="0" w:beforeAutospacing="0" w:after="0" w:afterAutospacing="0"/>
        <w:jc w:val="both"/>
        <w:rPr>
          <w:rFonts w:ascii="Arial" w:hAnsi="Arial" w:cs="Arial"/>
          <w:sz w:val="22"/>
          <w:szCs w:val="22"/>
        </w:rPr>
      </w:pPr>
      <w:r w:rsidRPr="005A55E1">
        <w:rPr>
          <w:rFonts w:ascii="Arial" w:hAnsi="Arial" w:cs="Arial"/>
          <w:sz w:val="22"/>
          <w:szCs w:val="22"/>
        </w:rPr>
        <w:t>Que, en los últimos años el número de empresas adquirentes ha aumentado y, además, conforme se indica en el Reglamento de los Acuerdos de Pago con Tarjetas, aprobado mediante la Circular N.° 0027-2022-BCRP, se ha incorporado a las empresas facilitadoras de pago como un nuevo actor en la operatividad de los pagos mediante tarjetas de crédito y/o débito</w:t>
      </w:r>
      <w:r>
        <w:rPr>
          <w:rFonts w:ascii="Arial" w:hAnsi="Arial" w:cs="Arial"/>
          <w:sz w:val="22"/>
          <w:szCs w:val="22"/>
        </w:rPr>
        <w:t>;</w:t>
      </w:r>
    </w:p>
    <w:p w14:paraId="2A4719A4" w14:textId="77777777" w:rsidR="00821822" w:rsidRPr="00BB7C99" w:rsidRDefault="00821822" w:rsidP="00DD1A07">
      <w:pPr>
        <w:pStyle w:val="pf0"/>
        <w:spacing w:before="0" w:beforeAutospacing="0" w:after="0" w:afterAutospacing="0"/>
        <w:jc w:val="both"/>
        <w:rPr>
          <w:rFonts w:ascii="Arial" w:hAnsi="Arial" w:cs="Arial"/>
          <w:sz w:val="22"/>
          <w:szCs w:val="22"/>
        </w:rPr>
      </w:pPr>
    </w:p>
    <w:p w14:paraId="71B91E9C" w14:textId="49882D16" w:rsidR="005348C8" w:rsidRDefault="0073211A" w:rsidP="007C482D">
      <w:pPr>
        <w:pStyle w:val="NormalWeb"/>
        <w:spacing w:before="0" w:beforeAutospacing="0" w:after="0" w:afterAutospacing="0"/>
        <w:jc w:val="both"/>
        <w:rPr>
          <w:rFonts w:ascii="Arial" w:hAnsi="Arial" w:cs="Arial"/>
          <w:sz w:val="22"/>
          <w:szCs w:val="22"/>
        </w:rPr>
      </w:pPr>
      <w:bookmarkStart w:id="3" w:name="REF_25945_1694032913870"/>
      <w:bookmarkEnd w:id="3"/>
      <w:r w:rsidRPr="00BB7C99">
        <w:rPr>
          <w:rFonts w:ascii="Arial" w:hAnsi="Arial" w:cs="Arial"/>
          <w:sz w:val="22"/>
          <w:szCs w:val="22"/>
        </w:rPr>
        <w:t xml:space="preserve">Que, en atención a lo expuesto </w:t>
      </w:r>
      <w:r w:rsidR="00834610" w:rsidRPr="00BB7C99">
        <w:rPr>
          <w:rFonts w:ascii="Arial" w:hAnsi="Arial" w:cs="Arial"/>
          <w:sz w:val="22"/>
          <w:szCs w:val="22"/>
        </w:rPr>
        <w:t xml:space="preserve">y a fin de </w:t>
      </w:r>
      <w:r w:rsidR="00EF76D9">
        <w:rPr>
          <w:rFonts w:ascii="Arial" w:hAnsi="Arial" w:cs="Arial"/>
          <w:sz w:val="22"/>
          <w:szCs w:val="22"/>
        </w:rPr>
        <w:t>optimizar</w:t>
      </w:r>
      <w:r w:rsidR="00EF76D9" w:rsidRPr="00BB7C99">
        <w:rPr>
          <w:rFonts w:ascii="Arial" w:hAnsi="Arial" w:cs="Arial"/>
          <w:sz w:val="22"/>
          <w:szCs w:val="22"/>
        </w:rPr>
        <w:t xml:space="preserve"> </w:t>
      </w:r>
      <w:r w:rsidR="00834610" w:rsidRPr="00BB7C99">
        <w:rPr>
          <w:rFonts w:ascii="Arial" w:hAnsi="Arial" w:cs="Arial"/>
          <w:sz w:val="22"/>
          <w:szCs w:val="22"/>
        </w:rPr>
        <w:t>la recuperación de la deuda tributaria en cobranza coactiva</w:t>
      </w:r>
      <w:r w:rsidR="003450D6" w:rsidRPr="00BB7C99">
        <w:rPr>
          <w:rFonts w:ascii="Arial" w:hAnsi="Arial" w:cs="Arial"/>
          <w:sz w:val="22"/>
          <w:szCs w:val="22"/>
        </w:rPr>
        <w:t>,</w:t>
      </w:r>
      <w:r w:rsidR="00F12694" w:rsidRPr="00BB7C99">
        <w:rPr>
          <w:rFonts w:ascii="Arial" w:hAnsi="Arial" w:cs="Arial"/>
          <w:sz w:val="22"/>
          <w:szCs w:val="22"/>
        </w:rPr>
        <w:t xml:space="preserve"> </w:t>
      </w:r>
      <w:r w:rsidR="005801BE" w:rsidRPr="00BB7C99">
        <w:rPr>
          <w:rFonts w:ascii="Arial" w:hAnsi="Arial" w:cs="Arial"/>
          <w:sz w:val="22"/>
          <w:szCs w:val="22"/>
        </w:rPr>
        <w:t xml:space="preserve">se considera conveniente </w:t>
      </w:r>
      <w:r w:rsidR="00DC3624" w:rsidRPr="00BB7C99">
        <w:rPr>
          <w:rFonts w:ascii="Arial" w:hAnsi="Arial" w:cs="Arial"/>
          <w:sz w:val="22"/>
          <w:szCs w:val="22"/>
        </w:rPr>
        <w:t>incorporar en el SEMT</w:t>
      </w:r>
      <w:r w:rsidR="0079192D" w:rsidRPr="00BB7C99">
        <w:rPr>
          <w:rFonts w:ascii="Arial" w:hAnsi="Arial" w:cs="Arial"/>
          <w:sz w:val="22"/>
          <w:szCs w:val="22"/>
        </w:rPr>
        <w:t>-</w:t>
      </w:r>
      <w:r w:rsidR="00DC3624" w:rsidRPr="00BB7C99">
        <w:rPr>
          <w:rFonts w:ascii="Arial" w:hAnsi="Arial" w:cs="Arial"/>
          <w:sz w:val="22"/>
          <w:szCs w:val="22"/>
        </w:rPr>
        <w:t>ATC a</w:t>
      </w:r>
      <w:r w:rsidR="002A3122" w:rsidRPr="00BB7C99">
        <w:rPr>
          <w:rFonts w:ascii="Arial" w:hAnsi="Arial" w:cs="Arial"/>
          <w:sz w:val="22"/>
          <w:szCs w:val="22"/>
        </w:rPr>
        <w:t xml:space="preserve"> </w:t>
      </w:r>
      <w:r w:rsidR="003622C4" w:rsidRPr="00BB7C99">
        <w:rPr>
          <w:rFonts w:ascii="Arial" w:hAnsi="Arial" w:cs="Arial"/>
          <w:sz w:val="22"/>
          <w:szCs w:val="22"/>
        </w:rPr>
        <w:t xml:space="preserve">los sujetos que cumplen el rol de facilitadores </w:t>
      </w:r>
      <w:r w:rsidR="00E4194B" w:rsidRPr="00BB7C99">
        <w:rPr>
          <w:rFonts w:ascii="Arial" w:hAnsi="Arial" w:cs="Arial"/>
          <w:sz w:val="22"/>
          <w:szCs w:val="22"/>
        </w:rPr>
        <w:t>de pago</w:t>
      </w:r>
      <w:r w:rsidR="0035528B" w:rsidRPr="00BB7C99">
        <w:rPr>
          <w:rFonts w:ascii="Arial" w:hAnsi="Arial" w:cs="Arial"/>
          <w:sz w:val="22"/>
          <w:szCs w:val="22"/>
        </w:rPr>
        <w:t>,</w:t>
      </w:r>
      <w:r w:rsidR="001E6259" w:rsidRPr="00BB7C99">
        <w:rPr>
          <w:rFonts w:ascii="Arial" w:hAnsi="Arial" w:cs="Arial"/>
          <w:sz w:val="22"/>
          <w:szCs w:val="22"/>
        </w:rPr>
        <w:t xml:space="preserve"> así como</w:t>
      </w:r>
      <w:r w:rsidR="00E4194B" w:rsidRPr="00BB7C99">
        <w:rPr>
          <w:rFonts w:ascii="Arial" w:hAnsi="Arial" w:cs="Arial"/>
          <w:sz w:val="22"/>
          <w:szCs w:val="22"/>
        </w:rPr>
        <w:t xml:space="preserve"> </w:t>
      </w:r>
      <w:r w:rsidR="00BD77E2" w:rsidRPr="00BB7C99">
        <w:rPr>
          <w:rFonts w:ascii="Arial" w:hAnsi="Arial" w:cs="Arial"/>
          <w:sz w:val="22"/>
          <w:szCs w:val="22"/>
        </w:rPr>
        <w:t xml:space="preserve">incluir </w:t>
      </w:r>
      <w:r w:rsidR="00ED5C18" w:rsidRPr="00BB7C99">
        <w:rPr>
          <w:rFonts w:ascii="Arial" w:hAnsi="Arial" w:cs="Arial"/>
          <w:sz w:val="22"/>
          <w:szCs w:val="22"/>
        </w:rPr>
        <w:t xml:space="preserve">a </w:t>
      </w:r>
      <w:r w:rsidR="00250010" w:rsidRPr="00BB7C99">
        <w:rPr>
          <w:rFonts w:ascii="Arial" w:hAnsi="Arial" w:cs="Arial"/>
          <w:sz w:val="22"/>
          <w:szCs w:val="22"/>
        </w:rPr>
        <w:t xml:space="preserve">otras </w:t>
      </w:r>
      <w:r w:rsidR="00ED5C18" w:rsidRPr="00BB7C99">
        <w:rPr>
          <w:rFonts w:ascii="Arial" w:hAnsi="Arial" w:cs="Arial"/>
          <w:sz w:val="22"/>
          <w:szCs w:val="22"/>
        </w:rPr>
        <w:t xml:space="preserve">empresas que cumplen el rol </w:t>
      </w:r>
      <w:r w:rsidR="0069200A" w:rsidRPr="00BB7C99">
        <w:rPr>
          <w:rFonts w:ascii="Arial" w:hAnsi="Arial" w:cs="Arial"/>
          <w:sz w:val="22"/>
          <w:szCs w:val="22"/>
        </w:rPr>
        <w:t xml:space="preserve">de </w:t>
      </w:r>
      <w:r w:rsidR="0062031B" w:rsidRPr="00BB7C99">
        <w:rPr>
          <w:rFonts w:ascii="Arial" w:hAnsi="Arial" w:cs="Arial"/>
          <w:sz w:val="22"/>
          <w:szCs w:val="22"/>
        </w:rPr>
        <w:t>adquirente</w:t>
      </w:r>
      <w:r w:rsidR="00AC7FF2" w:rsidRPr="00BB7C99">
        <w:rPr>
          <w:rFonts w:ascii="Arial" w:hAnsi="Arial" w:cs="Arial"/>
          <w:sz w:val="22"/>
          <w:szCs w:val="22"/>
        </w:rPr>
        <w:t>s</w:t>
      </w:r>
      <w:r w:rsidR="0062031B" w:rsidRPr="00BB7C99">
        <w:rPr>
          <w:rFonts w:ascii="Arial" w:hAnsi="Arial" w:cs="Arial"/>
          <w:sz w:val="22"/>
          <w:szCs w:val="22"/>
        </w:rPr>
        <w:t xml:space="preserve"> y que </w:t>
      </w:r>
      <w:r w:rsidR="007F2794" w:rsidRPr="00BB7C99">
        <w:rPr>
          <w:rFonts w:ascii="Arial" w:hAnsi="Arial" w:cs="Arial"/>
          <w:sz w:val="22"/>
          <w:szCs w:val="22"/>
        </w:rPr>
        <w:t xml:space="preserve">aún </w:t>
      </w:r>
      <w:r w:rsidR="0062031B" w:rsidRPr="00BB7C99">
        <w:rPr>
          <w:rFonts w:ascii="Arial" w:hAnsi="Arial" w:cs="Arial"/>
          <w:sz w:val="22"/>
          <w:szCs w:val="22"/>
        </w:rPr>
        <w:t>no están comprendidas en</w:t>
      </w:r>
      <w:r w:rsidR="006A1C63" w:rsidRPr="00BB7C99">
        <w:rPr>
          <w:rFonts w:ascii="Arial" w:hAnsi="Arial" w:cs="Arial"/>
          <w:sz w:val="22"/>
          <w:szCs w:val="22"/>
        </w:rPr>
        <w:t xml:space="preserve"> dicho sistema</w:t>
      </w:r>
      <w:r w:rsidR="00955968" w:rsidRPr="00BB7C99">
        <w:rPr>
          <w:rFonts w:ascii="Arial" w:hAnsi="Arial" w:cs="Arial"/>
          <w:sz w:val="22"/>
          <w:szCs w:val="22"/>
        </w:rPr>
        <w:t xml:space="preserve">, </w:t>
      </w:r>
      <w:r w:rsidR="0035528B" w:rsidRPr="00BB7C99">
        <w:rPr>
          <w:rFonts w:ascii="Arial" w:hAnsi="Arial" w:cs="Arial"/>
          <w:sz w:val="22"/>
          <w:szCs w:val="22"/>
        </w:rPr>
        <w:t>para lo cual resulta necesario</w:t>
      </w:r>
      <w:r w:rsidR="002308E5" w:rsidRPr="00BB7C99">
        <w:rPr>
          <w:rFonts w:ascii="Arial" w:hAnsi="Arial" w:cs="Arial"/>
          <w:sz w:val="22"/>
          <w:szCs w:val="22"/>
        </w:rPr>
        <w:t xml:space="preserve"> </w:t>
      </w:r>
      <w:r w:rsidR="00DC3624" w:rsidRPr="00BB7C99">
        <w:rPr>
          <w:rFonts w:ascii="Arial" w:hAnsi="Arial" w:cs="Arial"/>
          <w:sz w:val="22"/>
          <w:szCs w:val="22"/>
        </w:rPr>
        <w:t>modificar la Resolución de Superintendencia N.° 344-2010/SUNAT</w:t>
      </w:r>
      <w:r w:rsidR="002F5804" w:rsidRPr="00BB7C99">
        <w:rPr>
          <w:rFonts w:ascii="Arial" w:hAnsi="Arial" w:cs="Arial"/>
          <w:sz w:val="22"/>
          <w:szCs w:val="22"/>
        </w:rPr>
        <w:t>;</w:t>
      </w:r>
      <w:bookmarkEnd w:id="0"/>
      <w:r w:rsidR="00AB3C4B">
        <w:rPr>
          <w:rFonts w:ascii="Arial" w:hAnsi="Arial" w:cs="Arial"/>
          <w:sz w:val="22"/>
          <w:szCs w:val="22"/>
        </w:rPr>
        <w:t xml:space="preserve"> </w:t>
      </w:r>
    </w:p>
    <w:p w14:paraId="2C2B5462" w14:textId="77777777" w:rsidR="00AB3C4B" w:rsidRPr="00BB7C99" w:rsidRDefault="00AB3C4B" w:rsidP="007C482D">
      <w:pPr>
        <w:pStyle w:val="NormalWeb"/>
        <w:spacing w:before="0" w:beforeAutospacing="0" w:after="0" w:afterAutospacing="0"/>
        <w:jc w:val="both"/>
        <w:rPr>
          <w:rFonts w:ascii="Arial" w:hAnsi="Arial" w:cs="Arial"/>
          <w:sz w:val="22"/>
          <w:szCs w:val="22"/>
        </w:rPr>
      </w:pPr>
    </w:p>
    <w:bookmarkEnd w:id="1"/>
    <w:p w14:paraId="72E8EAAB" w14:textId="60FD1BBB" w:rsidR="007C482D" w:rsidRPr="00BB7C99" w:rsidRDefault="007C482D" w:rsidP="007C482D">
      <w:pPr>
        <w:pStyle w:val="Sangra2detindependiente"/>
        <w:ind w:firstLine="0"/>
        <w:rPr>
          <w:szCs w:val="22"/>
        </w:rPr>
      </w:pPr>
      <w:r w:rsidRPr="00BB7C99">
        <w:rPr>
          <w:szCs w:val="22"/>
        </w:rPr>
        <w:t xml:space="preserve">En uso de las facultades conferidas por </w:t>
      </w:r>
      <w:r w:rsidR="00543B26" w:rsidRPr="00BB7C99">
        <w:rPr>
          <w:szCs w:val="22"/>
        </w:rPr>
        <w:t xml:space="preserve">el inciso b) del artículo 104 y </w:t>
      </w:r>
      <w:r w:rsidRPr="00BB7C99">
        <w:rPr>
          <w:szCs w:val="22"/>
        </w:rPr>
        <w:t xml:space="preserve">el </w:t>
      </w:r>
      <w:r w:rsidR="00BA13E8" w:rsidRPr="00BB7C99">
        <w:rPr>
          <w:szCs w:val="22"/>
        </w:rPr>
        <w:t>inciso d) del artículo 118</w:t>
      </w:r>
      <w:r w:rsidR="002308E5" w:rsidRPr="00BB7C99">
        <w:rPr>
          <w:szCs w:val="22"/>
        </w:rPr>
        <w:t xml:space="preserve"> </w:t>
      </w:r>
      <w:r w:rsidRPr="00BB7C99">
        <w:rPr>
          <w:szCs w:val="22"/>
        </w:rPr>
        <w:t xml:space="preserve">del Código Tributario, aprobado por el Decreto Legislativo N.° 816, cuyo último Texto Único Ordenado </w:t>
      </w:r>
      <w:r w:rsidR="00876DA8" w:rsidRPr="00BB7C99">
        <w:rPr>
          <w:szCs w:val="22"/>
        </w:rPr>
        <w:t xml:space="preserve">(TUO) </w:t>
      </w:r>
      <w:r w:rsidRPr="00BB7C99">
        <w:rPr>
          <w:szCs w:val="22"/>
        </w:rPr>
        <w:t>fue aprobado por el Decreto Supremo N.° 133-2013-EF; el artículo 11 del Decreto Legislativo N.° 501, Ley General de la SUNAT; el artículo 5 de la Ley N.° 29816, Ley de Fortalecimiento de la SUNAT y</w:t>
      </w:r>
      <w:r w:rsidRPr="00BB7C99">
        <w:rPr>
          <w:color w:val="000000"/>
          <w:szCs w:val="22"/>
        </w:rPr>
        <w:t xml:space="preserve"> el </w:t>
      </w:r>
      <w:r w:rsidR="0005650B" w:rsidRPr="00BB7C99">
        <w:rPr>
          <w:color w:val="000000"/>
          <w:szCs w:val="22"/>
        </w:rPr>
        <w:t>literal</w:t>
      </w:r>
      <w:r w:rsidRPr="00BB7C99">
        <w:rPr>
          <w:color w:val="000000"/>
          <w:szCs w:val="22"/>
        </w:rPr>
        <w:t xml:space="preserve"> k) del </w:t>
      </w:r>
      <w:r w:rsidRPr="00BB7C99">
        <w:rPr>
          <w:color w:val="000000"/>
          <w:szCs w:val="22"/>
        </w:rPr>
        <w:lastRenderedPageBreak/>
        <w:t xml:space="preserve">artículo 10 </w:t>
      </w:r>
      <w:r w:rsidR="00DA1682" w:rsidRPr="00BB7C99">
        <w:rPr>
          <w:bCs/>
          <w:szCs w:val="22"/>
        </w:rPr>
        <w:t>de la Sección Primera del Reglamento de Organización y Funciones de la Superintendencia Nacional de Aduanas y de Administración Tributaria, aprobada por el Decreto Supremo N.° 040-2023-EF</w:t>
      </w:r>
      <w:r w:rsidRPr="00BB7C99">
        <w:rPr>
          <w:szCs w:val="22"/>
        </w:rPr>
        <w:t>;</w:t>
      </w:r>
    </w:p>
    <w:p w14:paraId="6C7F86E6" w14:textId="77777777" w:rsidR="007C482D" w:rsidRPr="00BB7C99" w:rsidRDefault="007C482D" w:rsidP="007C482D">
      <w:pPr>
        <w:pStyle w:val="Sangra2detindependiente"/>
        <w:ind w:firstLine="0"/>
        <w:rPr>
          <w:b/>
          <w:bCs/>
          <w:szCs w:val="22"/>
        </w:rPr>
      </w:pPr>
    </w:p>
    <w:p w14:paraId="73670B3B" w14:textId="77777777" w:rsidR="007C482D" w:rsidRPr="00BB7C99" w:rsidRDefault="007C482D" w:rsidP="007C482D">
      <w:pPr>
        <w:pStyle w:val="Sangra2detindependiente"/>
        <w:ind w:firstLine="0"/>
        <w:rPr>
          <w:b/>
          <w:bCs/>
          <w:szCs w:val="22"/>
        </w:rPr>
      </w:pPr>
      <w:r w:rsidRPr="00BB7C99">
        <w:rPr>
          <w:b/>
          <w:bCs/>
          <w:szCs w:val="22"/>
        </w:rPr>
        <w:t>SE RESUELVE:</w:t>
      </w:r>
    </w:p>
    <w:p w14:paraId="5326C301" w14:textId="77777777" w:rsidR="007C482D" w:rsidRPr="00BB7C99" w:rsidRDefault="007C482D" w:rsidP="007C482D">
      <w:pPr>
        <w:pStyle w:val="Sangra2detindependiente"/>
        <w:ind w:firstLine="0"/>
        <w:rPr>
          <w:b/>
          <w:bCs/>
          <w:szCs w:val="22"/>
        </w:rPr>
      </w:pPr>
    </w:p>
    <w:p w14:paraId="1113DED9" w14:textId="3BA3BFCD" w:rsidR="007C482D" w:rsidRPr="00BB7C99" w:rsidRDefault="007C482D" w:rsidP="007C482D">
      <w:pPr>
        <w:autoSpaceDE w:val="0"/>
        <w:autoSpaceDN w:val="0"/>
        <w:adjustRightInd w:val="0"/>
        <w:jc w:val="both"/>
        <w:rPr>
          <w:rFonts w:ascii="Arial" w:hAnsi="Arial" w:cs="Arial"/>
          <w:b/>
          <w:color w:val="000000"/>
          <w:sz w:val="22"/>
          <w:szCs w:val="22"/>
        </w:rPr>
      </w:pPr>
      <w:r w:rsidRPr="00BB7C99">
        <w:rPr>
          <w:rFonts w:ascii="Arial" w:hAnsi="Arial" w:cs="Arial"/>
          <w:b/>
          <w:color w:val="000000"/>
          <w:sz w:val="22"/>
          <w:szCs w:val="22"/>
        </w:rPr>
        <w:t>Artículo 1. Objeto</w:t>
      </w:r>
      <w:r w:rsidR="00F032AF" w:rsidRPr="00BB7C99">
        <w:rPr>
          <w:rFonts w:ascii="Arial" w:hAnsi="Arial" w:cs="Arial"/>
          <w:b/>
          <w:color w:val="000000"/>
          <w:sz w:val="22"/>
          <w:szCs w:val="22"/>
        </w:rPr>
        <w:t xml:space="preserve"> y finalidad</w:t>
      </w:r>
    </w:p>
    <w:p w14:paraId="4258EA5F" w14:textId="77777777" w:rsidR="007C482D" w:rsidRPr="00BB7C99" w:rsidRDefault="007C482D" w:rsidP="007C482D">
      <w:pPr>
        <w:autoSpaceDE w:val="0"/>
        <w:autoSpaceDN w:val="0"/>
        <w:adjustRightInd w:val="0"/>
        <w:jc w:val="both"/>
        <w:rPr>
          <w:rFonts w:ascii="Arial" w:hAnsi="Arial" w:cs="Arial"/>
          <w:b/>
          <w:color w:val="000000"/>
          <w:sz w:val="22"/>
          <w:szCs w:val="22"/>
        </w:rPr>
      </w:pPr>
    </w:p>
    <w:p w14:paraId="57621395" w14:textId="52CA443C" w:rsidR="002308E5" w:rsidRPr="00BB7C99" w:rsidRDefault="002308E5" w:rsidP="002308E5">
      <w:pPr>
        <w:autoSpaceDE w:val="0"/>
        <w:autoSpaceDN w:val="0"/>
        <w:adjustRightInd w:val="0"/>
        <w:jc w:val="both"/>
        <w:rPr>
          <w:rFonts w:ascii="Arial" w:hAnsi="Arial" w:cs="Arial"/>
          <w:strike/>
          <w:sz w:val="22"/>
          <w:szCs w:val="22"/>
        </w:rPr>
      </w:pPr>
      <w:r w:rsidRPr="00BB7C99">
        <w:rPr>
          <w:rFonts w:ascii="Arial" w:hAnsi="Arial" w:cs="Arial"/>
          <w:sz w:val="22"/>
          <w:szCs w:val="22"/>
        </w:rPr>
        <w:t xml:space="preserve">La presente resolución de superintendencia tiene por objeto </w:t>
      </w:r>
      <w:r w:rsidR="00167337" w:rsidRPr="00BB7C99">
        <w:rPr>
          <w:rFonts w:ascii="Arial" w:hAnsi="Arial" w:cs="Arial"/>
          <w:sz w:val="22"/>
          <w:szCs w:val="22"/>
        </w:rPr>
        <w:t xml:space="preserve">modificar la Resolución de Superintendencia N.° 344-2010/SUNAT, incorporando </w:t>
      </w:r>
      <w:r w:rsidRPr="00BB7C99">
        <w:rPr>
          <w:rFonts w:ascii="Arial" w:hAnsi="Arial" w:cs="Arial"/>
          <w:sz w:val="22"/>
          <w:szCs w:val="22"/>
        </w:rPr>
        <w:t>nuevos obligados en el Sistema de Embargo por Medios Telemáticos, con la finalidad de incrementar la efectividad de la cobranza de las deudas tributarias con procedimientos de cobranza coactiva</w:t>
      </w:r>
      <w:r w:rsidRPr="00BB7C99">
        <w:rPr>
          <w:rFonts w:ascii="Arial" w:eastAsiaTheme="minorHAnsi" w:hAnsi="Arial" w:cs="Arial"/>
          <w:sz w:val="22"/>
          <w:szCs w:val="22"/>
          <w:lang w:val="es-PE" w:eastAsia="en-US"/>
        </w:rPr>
        <w:t>.</w:t>
      </w:r>
    </w:p>
    <w:p w14:paraId="1E937829" w14:textId="77777777" w:rsidR="00F17B03" w:rsidRPr="00BB7C99" w:rsidRDefault="00F17B03" w:rsidP="007C482D">
      <w:pPr>
        <w:autoSpaceDE w:val="0"/>
        <w:autoSpaceDN w:val="0"/>
        <w:adjustRightInd w:val="0"/>
        <w:jc w:val="both"/>
        <w:rPr>
          <w:rFonts w:ascii="Arial" w:hAnsi="Arial" w:cs="Arial"/>
          <w:b/>
          <w:strike/>
          <w:color w:val="000000"/>
          <w:sz w:val="22"/>
          <w:szCs w:val="22"/>
        </w:rPr>
      </w:pPr>
    </w:p>
    <w:p w14:paraId="705436D9" w14:textId="03D3B774" w:rsidR="007C482D" w:rsidRPr="00BB7C99" w:rsidRDefault="007C482D" w:rsidP="007C482D">
      <w:pPr>
        <w:jc w:val="both"/>
        <w:rPr>
          <w:rFonts w:ascii="Arial" w:hAnsi="Arial" w:cs="Arial"/>
          <w:b/>
          <w:sz w:val="22"/>
          <w:szCs w:val="22"/>
          <w:lang w:eastAsia="es-PE"/>
        </w:rPr>
      </w:pPr>
      <w:r w:rsidRPr="00BB7C99">
        <w:rPr>
          <w:rFonts w:ascii="Arial" w:hAnsi="Arial" w:cs="Arial"/>
          <w:b/>
          <w:sz w:val="22"/>
          <w:szCs w:val="22"/>
          <w:lang w:eastAsia="es-PE"/>
        </w:rPr>
        <w:t xml:space="preserve">Artículo </w:t>
      </w:r>
      <w:r w:rsidR="0074198A" w:rsidRPr="00BB7C99">
        <w:rPr>
          <w:rFonts w:ascii="Arial" w:hAnsi="Arial" w:cs="Arial"/>
          <w:b/>
          <w:sz w:val="22"/>
          <w:szCs w:val="22"/>
          <w:lang w:eastAsia="es-PE"/>
        </w:rPr>
        <w:t>2</w:t>
      </w:r>
      <w:r w:rsidRPr="00BB7C99">
        <w:rPr>
          <w:rFonts w:ascii="Arial" w:hAnsi="Arial" w:cs="Arial"/>
          <w:b/>
          <w:sz w:val="22"/>
          <w:szCs w:val="22"/>
          <w:lang w:eastAsia="es-PE"/>
        </w:rPr>
        <w:t xml:space="preserve">. </w:t>
      </w:r>
      <w:r w:rsidR="00310FC6" w:rsidRPr="00BB7C99">
        <w:rPr>
          <w:rFonts w:ascii="Arial" w:hAnsi="Arial" w:cs="Arial"/>
          <w:b/>
          <w:sz w:val="22"/>
          <w:szCs w:val="22"/>
          <w:lang w:eastAsia="es-PE"/>
        </w:rPr>
        <w:t>Modificación de l</w:t>
      </w:r>
      <w:r w:rsidR="00F17F2A" w:rsidRPr="00BB7C99">
        <w:rPr>
          <w:rFonts w:ascii="Arial" w:hAnsi="Arial" w:cs="Arial"/>
          <w:b/>
          <w:sz w:val="22"/>
          <w:szCs w:val="22"/>
          <w:lang w:eastAsia="es-PE"/>
        </w:rPr>
        <w:t xml:space="preserve">a Resolución </w:t>
      </w:r>
      <w:r w:rsidR="00F35D4E" w:rsidRPr="00BB7C99">
        <w:rPr>
          <w:rFonts w:ascii="Arial" w:hAnsi="Arial" w:cs="Arial"/>
          <w:b/>
          <w:sz w:val="22"/>
          <w:szCs w:val="22"/>
          <w:lang w:eastAsia="es-PE"/>
        </w:rPr>
        <w:t xml:space="preserve">de Superintendencia </w:t>
      </w:r>
      <w:r w:rsidR="00F17F2A" w:rsidRPr="00BB7C99">
        <w:rPr>
          <w:rFonts w:ascii="Arial" w:hAnsi="Arial" w:cs="Arial"/>
          <w:b/>
          <w:sz w:val="22"/>
          <w:szCs w:val="22"/>
          <w:lang w:eastAsia="es-PE"/>
        </w:rPr>
        <w:t>N.° 344-2010/SUNAT</w:t>
      </w:r>
    </w:p>
    <w:p w14:paraId="69C927C1" w14:textId="10BCF9E2" w:rsidR="007C482D" w:rsidRPr="00BB7C99" w:rsidRDefault="007C482D" w:rsidP="007C482D">
      <w:pPr>
        <w:jc w:val="both"/>
        <w:rPr>
          <w:rFonts w:ascii="Arial" w:hAnsi="Arial" w:cs="Arial"/>
          <w:sz w:val="22"/>
          <w:szCs w:val="22"/>
          <w:lang w:eastAsia="es-PE"/>
        </w:rPr>
      </w:pPr>
    </w:p>
    <w:p w14:paraId="2968BB28" w14:textId="77777777" w:rsidR="002308E5" w:rsidRPr="00BB7C99" w:rsidRDefault="002308E5" w:rsidP="002308E5">
      <w:pPr>
        <w:tabs>
          <w:tab w:val="left" w:pos="426"/>
        </w:tabs>
        <w:ind w:left="426" w:hanging="426"/>
        <w:jc w:val="both"/>
        <w:rPr>
          <w:rFonts w:ascii="Arial" w:hAnsi="Arial" w:cs="Arial"/>
          <w:sz w:val="22"/>
          <w:szCs w:val="22"/>
          <w:lang w:eastAsia="es-PE"/>
        </w:rPr>
      </w:pPr>
      <w:r w:rsidRPr="00BB7C99">
        <w:rPr>
          <w:rFonts w:ascii="Arial" w:hAnsi="Arial" w:cs="Arial"/>
          <w:sz w:val="22"/>
          <w:szCs w:val="22"/>
          <w:lang w:eastAsia="es-PE"/>
        </w:rPr>
        <w:t xml:space="preserve">2.1 </w:t>
      </w:r>
      <w:r w:rsidRPr="00BB7C99">
        <w:rPr>
          <w:rFonts w:ascii="Arial" w:hAnsi="Arial" w:cs="Arial"/>
          <w:sz w:val="22"/>
          <w:szCs w:val="22"/>
          <w:lang w:eastAsia="es-PE"/>
        </w:rPr>
        <w:tab/>
        <w:t>Modificar el título de la Resolución de Superintendencia N.° 344-2010/SUNAT, conforme a lo siguiente:</w:t>
      </w:r>
    </w:p>
    <w:p w14:paraId="31E0C7E5" w14:textId="77777777" w:rsidR="002308E5" w:rsidRPr="00BB7C99" w:rsidRDefault="002308E5" w:rsidP="002308E5">
      <w:pPr>
        <w:tabs>
          <w:tab w:val="left" w:pos="426"/>
        </w:tabs>
        <w:ind w:left="426" w:hanging="426"/>
        <w:jc w:val="both"/>
        <w:rPr>
          <w:rFonts w:ascii="Arial" w:hAnsi="Arial" w:cs="Arial"/>
          <w:sz w:val="22"/>
          <w:szCs w:val="22"/>
          <w:lang w:eastAsia="es-PE"/>
        </w:rPr>
      </w:pPr>
    </w:p>
    <w:p w14:paraId="17617848" w14:textId="77777777" w:rsidR="002308E5" w:rsidRPr="00BB7C99" w:rsidRDefault="002308E5" w:rsidP="002308E5">
      <w:pPr>
        <w:tabs>
          <w:tab w:val="left" w:pos="426"/>
        </w:tabs>
        <w:ind w:left="426" w:hanging="426"/>
        <w:jc w:val="both"/>
        <w:rPr>
          <w:rFonts w:ascii="Arial" w:hAnsi="Arial" w:cs="Arial"/>
          <w:sz w:val="22"/>
          <w:szCs w:val="22"/>
        </w:rPr>
      </w:pPr>
      <w:r w:rsidRPr="00BB7C99">
        <w:rPr>
          <w:rFonts w:ascii="Arial" w:hAnsi="Arial" w:cs="Arial"/>
          <w:sz w:val="22"/>
          <w:szCs w:val="22"/>
          <w:lang w:eastAsia="es-PE"/>
        </w:rPr>
        <w:tab/>
        <w:t>“</w:t>
      </w:r>
      <w:bookmarkStart w:id="4" w:name="JD_R344-2010-SUNAT"/>
      <w:bookmarkEnd w:id="4"/>
      <w:r w:rsidRPr="00BB7C99">
        <w:rPr>
          <w:rFonts w:ascii="Arial" w:hAnsi="Arial" w:cs="Arial"/>
          <w:b/>
          <w:bCs/>
          <w:sz w:val="22"/>
          <w:szCs w:val="22"/>
        </w:rPr>
        <w:t>DICTAN DISPOSICIONES PARA LA IMPLEMENTACIÓN DEL SISTEMA DE EMBARGO POR MEDIOS TELEMÁTICOS ANTE LAS EMPRESAS QUE DESEMPEÑAN LOS ROLES DE ADQUIRENTE Y DE FACILITADORA EN LOS ACUERDOS DE PAGO MEDIANTE TARJETAS DE CRÉDITO Y/O DÉBITO</w:t>
      </w:r>
      <w:r w:rsidRPr="00BB7C99">
        <w:rPr>
          <w:rFonts w:ascii="Arial" w:hAnsi="Arial" w:cs="Arial"/>
          <w:sz w:val="22"/>
          <w:szCs w:val="22"/>
        </w:rPr>
        <w:t>”</w:t>
      </w:r>
    </w:p>
    <w:p w14:paraId="11501EB4" w14:textId="77777777" w:rsidR="002308E5" w:rsidRPr="00BB7C99" w:rsidRDefault="002308E5" w:rsidP="002308E5">
      <w:pPr>
        <w:tabs>
          <w:tab w:val="left" w:pos="426"/>
        </w:tabs>
        <w:ind w:left="426" w:hanging="426"/>
        <w:jc w:val="both"/>
        <w:rPr>
          <w:rFonts w:ascii="Arial" w:hAnsi="Arial" w:cs="Arial"/>
          <w:sz w:val="22"/>
          <w:szCs w:val="22"/>
          <w:lang w:eastAsia="es-PE"/>
        </w:rPr>
      </w:pPr>
    </w:p>
    <w:p w14:paraId="6DC65513" w14:textId="4EA903D1" w:rsidR="00F17F2A" w:rsidRPr="00BB7C99" w:rsidRDefault="002308E5" w:rsidP="002308E5">
      <w:pPr>
        <w:ind w:left="425" w:hanging="425"/>
        <w:jc w:val="both"/>
        <w:rPr>
          <w:rFonts w:ascii="Arial" w:hAnsi="Arial" w:cs="Arial"/>
          <w:sz w:val="22"/>
          <w:szCs w:val="22"/>
          <w:lang w:eastAsia="es-PE"/>
        </w:rPr>
      </w:pPr>
      <w:r w:rsidRPr="00BB7C99">
        <w:rPr>
          <w:rFonts w:ascii="Arial" w:hAnsi="Arial" w:cs="Arial"/>
          <w:sz w:val="22"/>
          <w:szCs w:val="22"/>
          <w:lang w:eastAsia="es-PE"/>
        </w:rPr>
        <w:t xml:space="preserve">2.2 </w:t>
      </w:r>
      <w:r w:rsidRPr="00BB7C99">
        <w:rPr>
          <w:rFonts w:ascii="Arial" w:hAnsi="Arial" w:cs="Arial"/>
          <w:sz w:val="22"/>
          <w:szCs w:val="22"/>
          <w:lang w:eastAsia="es-PE"/>
        </w:rPr>
        <w:tab/>
        <w:t xml:space="preserve">Modificar los </w:t>
      </w:r>
      <w:r w:rsidR="00DB50E0" w:rsidRPr="00BB7C99">
        <w:rPr>
          <w:rFonts w:ascii="Arial" w:hAnsi="Arial" w:cs="Arial"/>
          <w:sz w:val="22"/>
          <w:szCs w:val="22"/>
          <w:lang w:eastAsia="es-PE"/>
        </w:rPr>
        <w:t xml:space="preserve">literales </w:t>
      </w:r>
      <w:r w:rsidRPr="00BB7C99">
        <w:rPr>
          <w:rFonts w:ascii="Arial" w:hAnsi="Arial" w:cs="Arial"/>
          <w:sz w:val="22"/>
          <w:szCs w:val="22"/>
          <w:lang w:eastAsia="es-PE"/>
        </w:rPr>
        <w:t>b), c) y g) del primer párrafo del artículo 1, la denominación del Título II, el artículo 2, el numeral 2 del único párrafo del artículo 4, la denominación del Título III, el artículo 6, el primer párrafo del artículo 7, el párrafo 8.1 del artículo 8 y el anexo de la Resolución de Superintendencia N.° 344-2010/SUNAT, de acuerdo con el siguiente detalle:</w:t>
      </w:r>
    </w:p>
    <w:p w14:paraId="1FDFA914" w14:textId="77777777" w:rsidR="002308E5" w:rsidRPr="00BB7C99" w:rsidRDefault="002308E5" w:rsidP="002308E5">
      <w:pPr>
        <w:ind w:left="425" w:hanging="425"/>
        <w:jc w:val="both"/>
        <w:rPr>
          <w:rFonts w:ascii="Arial" w:hAnsi="Arial" w:cs="Arial"/>
          <w:b/>
          <w:sz w:val="22"/>
          <w:szCs w:val="22"/>
        </w:rPr>
      </w:pPr>
    </w:p>
    <w:p w14:paraId="575ACF1D" w14:textId="77777777" w:rsidR="00043E66" w:rsidRPr="00BB7C99" w:rsidRDefault="00043E66" w:rsidP="00043E66">
      <w:pPr>
        <w:pStyle w:val="NormalWeb"/>
        <w:spacing w:before="0" w:beforeAutospacing="0" w:after="0" w:afterAutospacing="0"/>
        <w:jc w:val="both"/>
        <w:rPr>
          <w:rFonts w:ascii="Arial" w:hAnsi="Arial" w:cs="Arial"/>
          <w:sz w:val="22"/>
          <w:szCs w:val="22"/>
        </w:rPr>
      </w:pPr>
      <w:r w:rsidRPr="00BB7C99">
        <w:rPr>
          <w:rFonts w:ascii="Arial" w:hAnsi="Arial" w:cs="Arial"/>
          <w:b/>
          <w:bCs/>
          <w:sz w:val="22"/>
          <w:szCs w:val="22"/>
        </w:rPr>
        <w:t>“Artículo 1.- DEFINICIONES</w:t>
      </w:r>
      <w:r w:rsidRPr="00BB7C99">
        <w:rPr>
          <w:rFonts w:ascii="Arial" w:hAnsi="Arial" w:cs="Arial"/>
          <w:sz w:val="22"/>
          <w:szCs w:val="22"/>
        </w:rPr>
        <w:t xml:space="preserve"> </w:t>
      </w:r>
    </w:p>
    <w:p w14:paraId="51C863BA" w14:textId="77777777" w:rsidR="00043E66" w:rsidRPr="00BB7C99" w:rsidRDefault="00043E66" w:rsidP="00043E66">
      <w:pPr>
        <w:pStyle w:val="NormalWeb"/>
        <w:spacing w:before="0" w:beforeAutospacing="0" w:after="0" w:afterAutospacing="0"/>
        <w:jc w:val="both"/>
        <w:rPr>
          <w:rFonts w:ascii="Arial" w:hAnsi="Arial" w:cs="Arial"/>
          <w:sz w:val="22"/>
          <w:szCs w:val="22"/>
        </w:rPr>
      </w:pPr>
    </w:p>
    <w:p w14:paraId="0FA6A865" w14:textId="05038E01" w:rsidR="00043E66" w:rsidRPr="00BB7C99" w:rsidRDefault="00043E66" w:rsidP="00043E66">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 xml:space="preserve">Para efecto de la presente resolución de superintendencia se </w:t>
      </w:r>
      <w:r w:rsidR="00A37D85" w:rsidRPr="00BB7C99">
        <w:rPr>
          <w:rFonts w:ascii="Arial" w:hAnsi="Arial" w:cs="Arial"/>
          <w:sz w:val="22"/>
          <w:szCs w:val="22"/>
        </w:rPr>
        <w:t>entiende</w:t>
      </w:r>
      <w:r w:rsidR="00447D3A" w:rsidRPr="00BB7C99">
        <w:rPr>
          <w:rFonts w:ascii="Arial" w:hAnsi="Arial" w:cs="Arial"/>
          <w:sz w:val="22"/>
          <w:szCs w:val="22"/>
        </w:rPr>
        <w:t xml:space="preserve"> </w:t>
      </w:r>
      <w:r w:rsidRPr="00BB7C99">
        <w:rPr>
          <w:rFonts w:ascii="Arial" w:hAnsi="Arial" w:cs="Arial"/>
          <w:sz w:val="22"/>
          <w:szCs w:val="22"/>
        </w:rPr>
        <w:t>por:</w:t>
      </w:r>
    </w:p>
    <w:p w14:paraId="5F35249D" w14:textId="0796EBA8" w:rsidR="00CF4038" w:rsidRPr="00BB7C99" w:rsidRDefault="00CF4038" w:rsidP="00187EB6">
      <w:pPr>
        <w:jc w:val="both"/>
        <w:rPr>
          <w:rFonts w:ascii="Arial" w:hAnsi="Arial" w:cs="Arial"/>
          <w:b/>
          <w:sz w:val="22"/>
          <w:szCs w:val="22"/>
        </w:rPr>
      </w:pPr>
    </w:p>
    <w:p w14:paraId="43DB5204" w14:textId="6FC9958A" w:rsidR="00043E66" w:rsidRPr="00BB7C99" w:rsidRDefault="00043E66" w:rsidP="00187EB6">
      <w:pPr>
        <w:jc w:val="both"/>
        <w:rPr>
          <w:rFonts w:ascii="Arial" w:hAnsi="Arial" w:cs="Arial"/>
          <w:bCs/>
          <w:sz w:val="22"/>
          <w:szCs w:val="22"/>
        </w:rPr>
      </w:pPr>
      <w:r w:rsidRPr="00BB7C99">
        <w:rPr>
          <w:rFonts w:ascii="Arial" w:hAnsi="Arial" w:cs="Arial"/>
          <w:bCs/>
          <w:sz w:val="22"/>
          <w:szCs w:val="22"/>
        </w:rPr>
        <w:t>(…)</w:t>
      </w:r>
    </w:p>
    <w:p w14:paraId="237ACD04" w14:textId="77777777" w:rsidR="00043E66" w:rsidRPr="00BB7C99" w:rsidRDefault="00043E66" w:rsidP="00187EB6">
      <w:pPr>
        <w:jc w:val="both"/>
        <w:rPr>
          <w:rFonts w:ascii="Arial" w:hAnsi="Arial" w:cs="Arial"/>
          <w:b/>
          <w:sz w:val="22"/>
          <w:szCs w:val="22"/>
        </w:rPr>
      </w:pPr>
    </w:p>
    <w:tbl>
      <w:tblPr>
        <w:tblW w:w="8359" w:type="dxa"/>
        <w:tblCellSpacing w:w="0" w:type="dxa"/>
        <w:tblCellMar>
          <w:top w:w="10" w:type="dxa"/>
          <w:left w:w="10" w:type="dxa"/>
          <w:bottom w:w="10" w:type="dxa"/>
          <w:right w:w="10" w:type="dxa"/>
        </w:tblCellMar>
        <w:tblLook w:val="04A0" w:firstRow="1" w:lastRow="0" w:firstColumn="1" w:lastColumn="0" w:noHBand="0" w:noVBand="1"/>
      </w:tblPr>
      <w:tblGrid>
        <w:gridCol w:w="480"/>
        <w:gridCol w:w="1950"/>
        <w:gridCol w:w="300"/>
        <w:gridCol w:w="5629"/>
      </w:tblGrid>
      <w:tr w:rsidR="00CF4038" w:rsidRPr="00BB7C99" w14:paraId="62D032AF" w14:textId="77777777" w:rsidTr="004E2C2E">
        <w:trPr>
          <w:tblCellSpacing w:w="0" w:type="dxa"/>
        </w:trPr>
        <w:tc>
          <w:tcPr>
            <w:tcW w:w="480" w:type="dxa"/>
            <w:hideMark/>
          </w:tcPr>
          <w:p w14:paraId="432C970C" w14:textId="77777777" w:rsidR="00CF4038" w:rsidRPr="00BB7C99" w:rsidRDefault="00CF4038"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b)</w:t>
            </w:r>
          </w:p>
        </w:tc>
        <w:tc>
          <w:tcPr>
            <w:tcW w:w="1950" w:type="dxa"/>
            <w:hideMark/>
          </w:tcPr>
          <w:p w14:paraId="20AB78BC" w14:textId="77777777" w:rsidR="00CF4038" w:rsidRPr="00BB7C99" w:rsidRDefault="00CF4038"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Clave de acceso</w:t>
            </w:r>
          </w:p>
        </w:tc>
        <w:tc>
          <w:tcPr>
            <w:tcW w:w="300" w:type="dxa"/>
            <w:hideMark/>
          </w:tcPr>
          <w:p w14:paraId="6D4381D0" w14:textId="77777777" w:rsidR="00CF4038" w:rsidRPr="00BB7C99" w:rsidRDefault="00CF4038"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w:t>
            </w:r>
          </w:p>
        </w:tc>
        <w:tc>
          <w:tcPr>
            <w:tcW w:w="5629" w:type="dxa"/>
            <w:hideMark/>
          </w:tcPr>
          <w:p w14:paraId="51D7E745" w14:textId="7F08721B" w:rsidR="00CF4038" w:rsidRPr="00BB7C99" w:rsidRDefault="00CF4038" w:rsidP="004E2C2E">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Al texto conformado por números y letras, de conocimiento exclusivo de</w:t>
            </w:r>
            <w:r w:rsidR="007E326C" w:rsidRPr="00BB7C99">
              <w:rPr>
                <w:rFonts w:ascii="Arial" w:hAnsi="Arial" w:cs="Arial"/>
                <w:sz w:val="22"/>
                <w:szCs w:val="22"/>
              </w:rPr>
              <w:t xml:space="preserve">l </w:t>
            </w:r>
            <w:r w:rsidR="001F6343" w:rsidRPr="00BB7C99">
              <w:rPr>
                <w:rFonts w:ascii="Arial" w:hAnsi="Arial" w:cs="Arial"/>
                <w:sz w:val="22"/>
                <w:szCs w:val="22"/>
              </w:rPr>
              <w:t>t</w:t>
            </w:r>
            <w:r w:rsidR="00AC5112" w:rsidRPr="00BB7C99">
              <w:rPr>
                <w:rFonts w:ascii="Arial" w:hAnsi="Arial" w:cs="Arial"/>
                <w:sz w:val="22"/>
                <w:szCs w:val="22"/>
              </w:rPr>
              <w:t xml:space="preserve">ercero </w:t>
            </w:r>
            <w:r w:rsidR="001F6343" w:rsidRPr="00BB7C99">
              <w:rPr>
                <w:rFonts w:ascii="Arial" w:hAnsi="Arial" w:cs="Arial"/>
                <w:sz w:val="22"/>
                <w:szCs w:val="22"/>
              </w:rPr>
              <w:t>r</w:t>
            </w:r>
            <w:r w:rsidR="00AC5112" w:rsidRPr="00BB7C99">
              <w:rPr>
                <w:rFonts w:ascii="Arial" w:hAnsi="Arial" w:cs="Arial"/>
                <w:sz w:val="22"/>
                <w:szCs w:val="22"/>
              </w:rPr>
              <w:t>etenedor</w:t>
            </w:r>
            <w:r w:rsidRPr="00BB7C99">
              <w:rPr>
                <w:rFonts w:ascii="Arial" w:hAnsi="Arial" w:cs="Arial"/>
                <w:sz w:val="22"/>
                <w:szCs w:val="22"/>
              </w:rPr>
              <w:t xml:space="preserve"> que</w:t>
            </w:r>
            <w:r w:rsidR="00DD7917" w:rsidRPr="00BB7C99">
              <w:rPr>
                <w:rFonts w:ascii="Arial" w:hAnsi="Arial" w:cs="Arial"/>
                <w:sz w:val="22"/>
                <w:szCs w:val="22"/>
              </w:rPr>
              <w:t>,</w:t>
            </w:r>
            <w:r w:rsidRPr="00BB7C99">
              <w:rPr>
                <w:rFonts w:ascii="Arial" w:hAnsi="Arial" w:cs="Arial"/>
                <w:sz w:val="22"/>
                <w:szCs w:val="22"/>
              </w:rPr>
              <w:t xml:space="preserve"> asociado </w:t>
            </w:r>
            <w:r w:rsidR="00582F62" w:rsidRPr="00BB7C99">
              <w:rPr>
                <w:rFonts w:ascii="Arial" w:hAnsi="Arial" w:cs="Arial"/>
                <w:sz w:val="22"/>
                <w:szCs w:val="22"/>
              </w:rPr>
              <w:t>con e</w:t>
            </w:r>
            <w:r w:rsidR="00094297" w:rsidRPr="00BB7C99">
              <w:rPr>
                <w:rFonts w:ascii="Arial" w:hAnsi="Arial" w:cs="Arial"/>
                <w:sz w:val="22"/>
                <w:szCs w:val="22"/>
              </w:rPr>
              <w:t>l</w:t>
            </w:r>
            <w:r w:rsidRPr="00BB7C99">
              <w:rPr>
                <w:rFonts w:ascii="Arial" w:hAnsi="Arial" w:cs="Arial"/>
                <w:sz w:val="22"/>
                <w:szCs w:val="22"/>
              </w:rPr>
              <w:t xml:space="preserve"> código de usuario</w:t>
            </w:r>
            <w:r w:rsidR="00E35F01" w:rsidRPr="00BB7C99">
              <w:rPr>
                <w:rFonts w:ascii="Arial" w:hAnsi="Arial" w:cs="Arial"/>
                <w:sz w:val="22"/>
                <w:szCs w:val="22"/>
              </w:rPr>
              <w:t>,</w:t>
            </w:r>
            <w:r w:rsidRPr="00BB7C99">
              <w:rPr>
                <w:rFonts w:ascii="Arial" w:hAnsi="Arial" w:cs="Arial"/>
                <w:sz w:val="22"/>
                <w:szCs w:val="22"/>
              </w:rPr>
              <w:t xml:space="preserve"> otorga privacidad en el acceso al módulo de comunicación del importe retenido o de la imposibilidad de retener.</w:t>
            </w:r>
          </w:p>
        </w:tc>
      </w:tr>
      <w:tr w:rsidR="00CF4038" w:rsidRPr="00BB7C99" w14:paraId="05A39E59" w14:textId="77777777" w:rsidTr="004E2C2E">
        <w:trPr>
          <w:tblCellSpacing w:w="0" w:type="dxa"/>
        </w:trPr>
        <w:tc>
          <w:tcPr>
            <w:tcW w:w="480" w:type="dxa"/>
            <w:hideMark/>
          </w:tcPr>
          <w:p w14:paraId="68353DA3" w14:textId="77777777" w:rsidR="00CF4038" w:rsidRPr="00BB7C99" w:rsidRDefault="00CF4038" w:rsidP="004E2C2E">
            <w:pPr>
              <w:rPr>
                <w:rFonts w:ascii="Arial" w:hAnsi="Arial" w:cs="Arial"/>
                <w:sz w:val="22"/>
                <w:szCs w:val="22"/>
              </w:rPr>
            </w:pPr>
            <w:r w:rsidRPr="00BB7C99">
              <w:rPr>
                <w:rFonts w:ascii="Arial" w:hAnsi="Arial" w:cs="Arial"/>
                <w:sz w:val="22"/>
                <w:szCs w:val="22"/>
              </w:rPr>
              <w:t> </w:t>
            </w:r>
          </w:p>
        </w:tc>
        <w:tc>
          <w:tcPr>
            <w:tcW w:w="1950" w:type="dxa"/>
            <w:hideMark/>
          </w:tcPr>
          <w:p w14:paraId="5D8A7CCA" w14:textId="77777777" w:rsidR="00CF4038" w:rsidRPr="00BB7C99" w:rsidRDefault="00CF4038" w:rsidP="004E2C2E">
            <w:pPr>
              <w:rPr>
                <w:rFonts w:ascii="Arial" w:hAnsi="Arial" w:cs="Arial"/>
                <w:sz w:val="22"/>
                <w:szCs w:val="22"/>
              </w:rPr>
            </w:pPr>
            <w:r w:rsidRPr="00BB7C99">
              <w:rPr>
                <w:rFonts w:ascii="Arial" w:hAnsi="Arial" w:cs="Arial"/>
                <w:sz w:val="22"/>
                <w:szCs w:val="22"/>
              </w:rPr>
              <w:t> </w:t>
            </w:r>
          </w:p>
        </w:tc>
        <w:tc>
          <w:tcPr>
            <w:tcW w:w="300" w:type="dxa"/>
            <w:hideMark/>
          </w:tcPr>
          <w:p w14:paraId="24E244C6" w14:textId="77777777" w:rsidR="00CF4038" w:rsidRPr="00BB7C99" w:rsidRDefault="00CF4038" w:rsidP="004E2C2E">
            <w:pPr>
              <w:rPr>
                <w:rFonts w:ascii="Arial" w:hAnsi="Arial" w:cs="Arial"/>
                <w:sz w:val="22"/>
                <w:szCs w:val="22"/>
              </w:rPr>
            </w:pPr>
            <w:r w:rsidRPr="00BB7C99">
              <w:rPr>
                <w:rFonts w:ascii="Arial" w:hAnsi="Arial" w:cs="Arial"/>
                <w:sz w:val="22"/>
                <w:szCs w:val="22"/>
              </w:rPr>
              <w:t> </w:t>
            </w:r>
          </w:p>
        </w:tc>
        <w:tc>
          <w:tcPr>
            <w:tcW w:w="5629" w:type="dxa"/>
            <w:hideMark/>
          </w:tcPr>
          <w:p w14:paraId="17752F48" w14:textId="77777777" w:rsidR="00CF4038" w:rsidRPr="00BB7C99" w:rsidRDefault="00CF4038" w:rsidP="004E2C2E">
            <w:pPr>
              <w:pStyle w:val="NormalWeb"/>
              <w:spacing w:before="0" w:beforeAutospacing="0" w:after="0" w:afterAutospacing="0"/>
              <w:jc w:val="both"/>
              <w:rPr>
                <w:rFonts w:ascii="Arial" w:hAnsi="Arial" w:cs="Arial"/>
                <w:sz w:val="22"/>
                <w:szCs w:val="22"/>
              </w:rPr>
            </w:pPr>
          </w:p>
        </w:tc>
      </w:tr>
      <w:tr w:rsidR="00CF4038" w:rsidRPr="00BB7C99" w14:paraId="653886BB" w14:textId="77777777" w:rsidTr="004E2C2E">
        <w:trPr>
          <w:tblCellSpacing w:w="0" w:type="dxa"/>
        </w:trPr>
        <w:tc>
          <w:tcPr>
            <w:tcW w:w="480" w:type="dxa"/>
            <w:hideMark/>
          </w:tcPr>
          <w:p w14:paraId="70FE70DB" w14:textId="77777777" w:rsidR="00CF4038" w:rsidRPr="00BB7C99" w:rsidRDefault="00CF4038"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c)</w:t>
            </w:r>
          </w:p>
        </w:tc>
        <w:tc>
          <w:tcPr>
            <w:tcW w:w="1950" w:type="dxa"/>
            <w:hideMark/>
          </w:tcPr>
          <w:p w14:paraId="6C3C680F" w14:textId="77777777" w:rsidR="00CF4038" w:rsidRPr="00BB7C99" w:rsidRDefault="00CF4038"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Código de usuario</w:t>
            </w:r>
          </w:p>
        </w:tc>
        <w:tc>
          <w:tcPr>
            <w:tcW w:w="300" w:type="dxa"/>
            <w:hideMark/>
          </w:tcPr>
          <w:p w14:paraId="6470F3DE" w14:textId="77777777" w:rsidR="00CF4038" w:rsidRPr="00BB7C99" w:rsidRDefault="00CF4038"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w:t>
            </w:r>
          </w:p>
        </w:tc>
        <w:tc>
          <w:tcPr>
            <w:tcW w:w="5629" w:type="dxa"/>
            <w:hideMark/>
          </w:tcPr>
          <w:p w14:paraId="5C48858E" w14:textId="75DD16D3" w:rsidR="00CF4038" w:rsidRPr="00BB7C99" w:rsidRDefault="00CF4038" w:rsidP="004E2C2E">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Al texto conformado por números y letras, que permite identificar a</w:t>
            </w:r>
            <w:r w:rsidR="00AC5112" w:rsidRPr="00BB7C99">
              <w:rPr>
                <w:rFonts w:ascii="Arial" w:hAnsi="Arial" w:cs="Arial"/>
                <w:sz w:val="22"/>
                <w:szCs w:val="22"/>
              </w:rPr>
              <w:t xml:space="preserve">l </w:t>
            </w:r>
            <w:r w:rsidR="001F6343" w:rsidRPr="00BB7C99">
              <w:rPr>
                <w:rFonts w:ascii="Arial" w:hAnsi="Arial" w:cs="Arial"/>
                <w:sz w:val="22"/>
                <w:szCs w:val="22"/>
              </w:rPr>
              <w:t>t</w:t>
            </w:r>
            <w:r w:rsidR="00AC5112" w:rsidRPr="00BB7C99">
              <w:rPr>
                <w:rFonts w:ascii="Arial" w:hAnsi="Arial" w:cs="Arial"/>
                <w:sz w:val="22"/>
                <w:szCs w:val="22"/>
              </w:rPr>
              <w:t xml:space="preserve">ercero </w:t>
            </w:r>
            <w:r w:rsidR="001F6343" w:rsidRPr="00BB7C99">
              <w:rPr>
                <w:rFonts w:ascii="Arial" w:hAnsi="Arial" w:cs="Arial"/>
                <w:sz w:val="22"/>
                <w:szCs w:val="22"/>
              </w:rPr>
              <w:t>r</w:t>
            </w:r>
            <w:r w:rsidR="00AC5112" w:rsidRPr="00BB7C99">
              <w:rPr>
                <w:rFonts w:ascii="Arial" w:hAnsi="Arial" w:cs="Arial"/>
                <w:sz w:val="22"/>
                <w:szCs w:val="22"/>
              </w:rPr>
              <w:t xml:space="preserve">etenedor </w:t>
            </w:r>
            <w:r w:rsidRPr="00BB7C99">
              <w:rPr>
                <w:rFonts w:ascii="Arial" w:hAnsi="Arial" w:cs="Arial"/>
                <w:sz w:val="22"/>
                <w:szCs w:val="22"/>
              </w:rPr>
              <w:t>que ingresa al módulo de comunicación del importe retenido o de la imposibilidad de retener.</w:t>
            </w:r>
          </w:p>
        </w:tc>
      </w:tr>
    </w:tbl>
    <w:p w14:paraId="1C2EF677" w14:textId="77777777" w:rsidR="00043E66" w:rsidRPr="00BB7C99" w:rsidRDefault="00043E66" w:rsidP="00187EB6">
      <w:pPr>
        <w:jc w:val="both"/>
        <w:rPr>
          <w:rFonts w:ascii="Arial" w:hAnsi="Arial" w:cs="Arial"/>
          <w:bCs/>
          <w:sz w:val="22"/>
          <w:szCs w:val="22"/>
        </w:rPr>
      </w:pPr>
    </w:p>
    <w:p w14:paraId="3AA410FD" w14:textId="50B1FDC9" w:rsidR="00CF4038" w:rsidRPr="00BB7C99" w:rsidRDefault="00CF4038" w:rsidP="00187EB6">
      <w:pPr>
        <w:jc w:val="both"/>
        <w:rPr>
          <w:rFonts w:ascii="Arial" w:hAnsi="Arial" w:cs="Arial"/>
          <w:bCs/>
          <w:sz w:val="22"/>
          <w:szCs w:val="22"/>
        </w:rPr>
      </w:pPr>
      <w:r w:rsidRPr="00BB7C99">
        <w:rPr>
          <w:rFonts w:ascii="Arial" w:hAnsi="Arial" w:cs="Arial"/>
          <w:bCs/>
          <w:sz w:val="22"/>
          <w:szCs w:val="22"/>
        </w:rPr>
        <w:t>(…)</w:t>
      </w:r>
    </w:p>
    <w:p w14:paraId="5761D798" w14:textId="77777777" w:rsidR="00043E66" w:rsidRPr="00BB7C99" w:rsidRDefault="00043E66" w:rsidP="00187EB6">
      <w:pPr>
        <w:jc w:val="both"/>
        <w:rPr>
          <w:rFonts w:ascii="Arial" w:hAnsi="Arial" w:cs="Arial"/>
          <w:bCs/>
          <w:sz w:val="22"/>
          <w:szCs w:val="22"/>
        </w:rPr>
      </w:pPr>
    </w:p>
    <w:tbl>
      <w:tblPr>
        <w:tblW w:w="8359" w:type="dxa"/>
        <w:tblCellSpacing w:w="0" w:type="dxa"/>
        <w:tblCellMar>
          <w:top w:w="10" w:type="dxa"/>
          <w:left w:w="10" w:type="dxa"/>
          <w:bottom w:w="10" w:type="dxa"/>
          <w:right w:w="10" w:type="dxa"/>
        </w:tblCellMar>
        <w:tblLook w:val="04A0" w:firstRow="1" w:lastRow="0" w:firstColumn="1" w:lastColumn="0" w:noHBand="0" w:noVBand="1"/>
      </w:tblPr>
      <w:tblGrid>
        <w:gridCol w:w="480"/>
        <w:gridCol w:w="1950"/>
        <w:gridCol w:w="300"/>
        <w:gridCol w:w="5629"/>
      </w:tblGrid>
      <w:tr w:rsidR="00CF4038" w:rsidRPr="00BB7C99" w14:paraId="05553739" w14:textId="77777777" w:rsidTr="004E2C2E">
        <w:trPr>
          <w:tblCellSpacing w:w="0" w:type="dxa"/>
        </w:trPr>
        <w:tc>
          <w:tcPr>
            <w:tcW w:w="480" w:type="dxa"/>
            <w:hideMark/>
          </w:tcPr>
          <w:p w14:paraId="41D29322" w14:textId="77777777" w:rsidR="00CF4038" w:rsidRPr="00BB7C99" w:rsidRDefault="00CF4038"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g)</w:t>
            </w:r>
          </w:p>
        </w:tc>
        <w:tc>
          <w:tcPr>
            <w:tcW w:w="1950" w:type="dxa"/>
            <w:hideMark/>
          </w:tcPr>
          <w:p w14:paraId="4663670D" w14:textId="77777777" w:rsidR="00CF4038" w:rsidRPr="00BB7C99" w:rsidRDefault="00CF4038"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Extranet SUNAT</w:t>
            </w:r>
          </w:p>
        </w:tc>
        <w:tc>
          <w:tcPr>
            <w:tcW w:w="300" w:type="dxa"/>
            <w:hideMark/>
          </w:tcPr>
          <w:p w14:paraId="6E75468B" w14:textId="77777777" w:rsidR="00CF4038" w:rsidRPr="00BB7C99" w:rsidRDefault="00CF4038"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w:t>
            </w:r>
          </w:p>
        </w:tc>
        <w:tc>
          <w:tcPr>
            <w:tcW w:w="5629" w:type="dxa"/>
            <w:hideMark/>
          </w:tcPr>
          <w:p w14:paraId="2420471F" w14:textId="04E17684" w:rsidR="00CF4038" w:rsidRPr="00BB7C99" w:rsidRDefault="00CF4038" w:rsidP="004E2C2E">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 xml:space="preserve">A la conexión virtual a la que se accede por Internet, a través de la cual </w:t>
            </w:r>
            <w:r w:rsidR="00AC5112" w:rsidRPr="00BB7C99">
              <w:rPr>
                <w:rFonts w:ascii="Arial" w:hAnsi="Arial" w:cs="Arial"/>
                <w:sz w:val="22"/>
                <w:szCs w:val="22"/>
              </w:rPr>
              <w:t xml:space="preserve">los </w:t>
            </w:r>
            <w:r w:rsidR="001F6343" w:rsidRPr="00BB7C99">
              <w:rPr>
                <w:rFonts w:ascii="Arial" w:hAnsi="Arial" w:cs="Arial"/>
                <w:sz w:val="22"/>
                <w:szCs w:val="22"/>
              </w:rPr>
              <w:t>t</w:t>
            </w:r>
            <w:r w:rsidR="00AC5112" w:rsidRPr="00BB7C99">
              <w:rPr>
                <w:rFonts w:ascii="Arial" w:hAnsi="Arial" w:cs="Arial"/>
                <w:sz w:val="22"/>
                <w:szCs w:val="22"/>
              </w:rPr>
              <w:t xml:space="preserve">erceros </w:t>
            </w:r>
            <w:r w:rsidR="001F6343" w:rsidRPr="00BB7C99">
              <w:rPr>
                <w:rFonts w:ascii="Arial" w:hAnsi="Arial" w:cs="Arial"/>
                <w:sz w:val="22"/>
                <w:szCs w:val="22"/>
              </w:rPr>
              <w:t>r</w:t>
            </w:r>
            <w:r w:rsidR="00AC5112" w:rsidRPr="00BB7C99">
              <w:rPr>
                <w:rFonts w:ascii="Arial" w:hAnsi="Arial" w:cs="Arial"/>
                <w:sz w:val="22"/>
                <w:szCs w:val="22"/>
              </w:rPr>
              <w:t>etenedores</w:t>
            </w:r>
            <w:r w:rsidR="00043E66" w:rsidRPr="00BB7C99">
              <w:rPr>
                <w:rFonts w:ascii="Arial" w:hAnsi="Arial" w:cs="Arial"/>
                <w:sz w:val="22"/>
                <w:szCs w:val="22"/>
              </w:rPr>
              <w:t xml:space="preserve"> </w:t>
            </w:r>
            <w:r w:rsidRPr="00BB7C99">
              <w:rPr>
                <w:rFonts w:ascii="Arial" w:hAnsi="Arial" w:cs="Arial"/>
                <w:sz w:val="22"/>
                <w:szCs w:val="22"/>
              </w:rPr>
              <w:t>comunican el importe retenido o la imposibilidad de efectuar la retención.</w:t>
            </w:r>
          </w:p>
        </w:tc>
      </w:tr>
    </w:tbl>
    <w:p w14:paraId="095B08BE" w14:textId="77777777" w:rsidR="00043E66" w:rsidRPr="00BB7C99" w:rsidRDefault="00043E66" w:rsidP="00187EB6">
      <w:pPr>
        <w:jc w:val="both"/>
        <w:rPr>
          <w:rFonts w:ascii="Arial" w:hAnsi="Arial" w:cs="Arial"/>
          <w:b/>
          <w:sz w:val="22"/>
          <w:szCs w:val="22"/>
        </w:rPr>
      </w:pPr>
    </w:p>
    <w:p w14:paraId="5A45C63A" w14:textId="61AEC8D2" w:rsidR="00CF4038" w:rsidRPr="00BB7C99" w:rsidRDefault="00043E66" w:rsidP="00187EB6">
      <w:pPr>
        <w:jc w:val="both"/>
        <w:rPr>
          <w:rFonts w:ascii="Arial" w:hAnsi="Arial" w:cs="Arial"/>
          <w:bCs/>
          <w:sz w:val="22"/>
          <w:szCs w:val="22"/>
        </w:rPr>
      </w:pPr>
      <w:r w:rsidRPr="00BB7C99">
        <w:rPr>
          <w:rFonts w:ascii="Arial" w:hAnsi="Arial" w:cs="Arial"/>
          <w:bCs/>
          <w:sz w:val="22"/>
          <w:szCs w:val="22"/>
        </w:rPr>
        <w:t>(…).”</w:t>
      </w:r>
    </w:p>
    <w:p w14:paraId="78F955DD" w14:textId="77777777" w:rsidR="00043E66" w:rsidRPr="00BB7C99" w:rsidRDefault="00043E66" w:rsidP="00187EB6">
      <w:pPr>
        <w:jc w:val="both"/>
        <w:rPr>
          <w:rFonts w:ascii="Arial" w:hAnsi="Arial" w:cs="Arial"/>
          <w:b/>
          <w:sz w:val="22"/>
          <w:szCs w:val="22"/>
        </w:rPr>
      </w:pPr>
    </w:p>
    <w:p w14:paraId="54AAA937" w14:textId="6E2F1E8D" w:rsidR="00F17F2A" w:rsidRPr="00BB7C99" w:rsidRDefault="00636DC1" w:rsidP="00F17F2A">
      <w:pPr>
        <w:pStyle w:val="NormalWeb"/>
        <w:spacing w:before="0" w:beforeAutospacing="0" w:after="0" w:afterAutospacing="0"/>
        <w:jc w:val="center"/>
        <w:rPr>
          <w:rFonts w:ascii="Arial" w:hAnsi="Arial" w:cs="Arial"/>
          <w:sz w:val="22"/>
          <w:szCs w:val="22"/>
        </w:rPr>
      </w:pPr>
      <w:r w:rsidRPr="00BB7C99">
        <w:rPr>
          <w:rFonts w:ascii="Arial" w:hAnsi="Arial" w:cs="Arial"/>
          <w:b/>
          <w:bCs/>
          <w:sz w:val="22"/>
          <w:szCs w:val="22"/>
        </w:rPr>
        <w:t>“</w:t>
      </w:r>
      <w:r w:rsidR="00F17F2A" w:rsidRPr="00BB7C99">
        <w:rPr>
          <w:rFonts w:ascii="Arial" w:hAnsi="Arial" w:cs="Arial"/>
          <w:b/>
          <w:bCs/>
          <w:sz w:val="22"/>
          <w:szCs w:val="22"/>
        </w:rPr>
        <w:t>TÍTULO II</w:t>
      </w:r>
    </w:p>
    <w:p w14:paraId="322A75B4" w14:textId="1B717EB5" w:rsidR="00F17F2A" w:rsidRPr="00BB7C99" w:rsidRDefault="00F17F2A" w:rsidP="00F17F2A">
      <w:pPr>
        <w:pStyle w:val="NormalWeb"/>
        <w:spacing w:before="0" w:beforeAutospacing="0" w:after="0" w:afterAutospacing="0"/>
        <w:jc w:val="center"/>
        <w:rPr>
          <w:rFonts w:ascii="Arial" w:hAnsi="Arial" w:cs="Arial"/>
          <w:sz w:val="22"/>
          <w:szCs w:val="22"/>
        </w:rPr>
      </w:pPr>
      <w:r w:rsidRPr="00BB7C99">
        <w:rPr>
          <w:rFonts w:ascii="Arial" w:hAnsi="Arial" w:cs="Arial"/>
          <w:b/>
          <w:bCs/>
          <w:sz w:val="22"/>
          <w:szCs w:val="22"/>
        </w:rPr>
        <w:t>SISTEMA DE EMBARGO POR MEDIOS TELEMÁTICOS ANTE</w:t>
      </w:r>
      <w:r w:rsidR="00636DC1" w:rsidRPr="00BB7C99">
        <w:rPr>
          <w:rFonts w:ascii="Arial" w:hAnsi="Arial" w:cs="Arial"/>
          <w:b/>
          <w:bCs/>
          <w:sz w:val="22"/>
          <w:szCs w:val="22"/>
        </w:rPr>
        <w:t xml:space="preserve"> </w:t>
      </w:r>
      <w:r w:rsidR="00E73C00" w:rsidRPr="00BB7C99">
        <w:rPr>
          <w:rFonts w:ascii="Arial" w:eastAsia="Times New Roman" w:hAnsi="Arial" w:cs="Arial"/>
          <w:b/>
          <w:bCs/>
          <w:sz w:val="22"/>
          <w:szCs w:val="22"/>
        </w:rPr>
        <w:t xml:space="preserve">LAS EMPRESAS </w:t>
      </w:r>
      <w:r w:rsidR="003174B5" w:rsidRPr="00BB7C99">
        <w:rPr>
          <w:rFonts w:ascii="Arial" w:eastAsia="Times New Roman" w:hAnsi="Arial" w:cs="Arial"/>
          <w:b/>
          <w:bCs/>
          <w:sz w:val="22"/>
          <w:szCs w:val="22"/>
        </w:rPr>
        <w:t xml:space="preserve">ADQUIRENTES Y </w:t>
      </w:r>
      <w:r w:rsidR="00ED183E" w:rsidRPr="00BB7C99">
        <w:rPr>
          <w:rFonts w:ascii="Arial" w:eastAsia="Times New Roman" w:hAnsi="Arial" w:cs="Arial"/>
          <w:b/>
          <w:bCs/>
          <w:sz w:val="22"/>
          <w:szCs w:val="22"/>
        </w:rPr>
        <w:t xml:space="preserve">LAS EMPRESAS </w:t>
      </w:r>
      <w:r w:rsidR="003174B5" w:rsidRPr="00BB7C99">
        <w:rPr>
          <w:rFonts w:ascii="Arial" w:eastAsia="Times New Roman" w:hAnsi="Arial" w:cs="Arial"/>
          <w:b/>
          <w:bCs/>
          <w:sz w:val="22"/>
          <w:szCs w:val="22"/>
        </w:rPr>
        <w:t>FACILITADORAS</w:t>
      </w:r>
      <w:r w:rsidR="00636DC1" w:rsidRPr="00BB7C99">
        <w:rPr>
          <w:rFonts w:ascii="Arial" w:hAnsi="Arial" w:cs="Arial"/>
          <w:b/>
          <w:bCs/>
          <w:sz w:val="22"/>
          <w:szCs w:val="22"/>
        </w:rPr>
        <w:t>”</w:t>
      </w:r>
    </w:p>
    <w:p w14:paraId="52BBECF8" w14:textId="4BCA2BA2" w:rsidR="00F17F2A" w:rsidRPr="00BB7C99" w:rsidRDefault="00F17F2A" w:rsidP="00F17F2A">
      <w:pPr>
        <w:autoSpaceDE w:val="0"/>
        <w:autoSpaceDN w:val="0"/>
        <w:adjustRightInd w:val="0"/>
        <w:rPr>
          <w:rFonts w:ascii="Arial" w:hAnsi="Arial" w:cs="Arial"/>
          <w:b/>
          <w:sz w:val="22"/>
          <w:szCs w:val="22"/>
        </w:rPr>
      </w:pPr>
    </w:p>
    <w:p w14:paraId="126D1439" w14:textId="6F1A22DD" w:rsidR="00F17F2A" w:rsidRPr="00BB7C99" w:rsidRDefault="00636DC1" w:rsidP="00F17F2A">
      <w:pPr>
        <w:pStyle w:val="NormalWeb"/>
        <w:spacing w:before="0" w:beforeAutospacing="0" w:after="0" w:afterAutospacing="0"/>
        <w:jc w:val="both"/>
        <w:rPr>
          <w:rFonts w:ascii="Arial" w:hAnsi="Arial" w:cs="Arial"/>
          <w:sz w:val="22"/>
          <w:szCs w:val="22"/>
        </w:rPr>
      </w:pPr>
      <w:r w:rsidRPr="00BB7C99">
        <w:rPr>
          <w:rFonts w:ascii="Arial" w:hAnsi="Arial" w:cs="Arial"/>
          <w:b/>
          <w:bCs/>
          <w:sz w:val="22"/>
          <w:szCs w:val="22"/>
        </w:rPr>
        <w:t>“</w:t>
      </w:r>
      <w:r w:rsidR="00F17F2A" w:rsidRPr="00BB7C99">
        <w:rPr>
          <w:rFonts w:ascii="Arial" w:hAnsi="Arial" w:cs="Arial"/>
          <w:b/>
          <w:bCs/>
          <w:sz w:val="22"/>
          <w:szCs w:val="22"/>
        </w:rPr>
        <w:t xml:space="preserve">Artículo 2.- APROBACIÓN DEL SISTEMA DE EMBARGO POR MEDIOS TELEMÁTICOS </w:t>
      </w:r>
      <w:r w:rsidR="00BC0E20" w:rsidRPr="00BB7C99">
        <w:rPr>
          <w:rFonts w:ascii="Arial" w:hAnsi="Arial" w:cs="Arial"/>
          <w:b/>
          <w:bCs/>
          <w:sz w:val="22"/>
          <w:szCs w:val="22"/>
        </w:rPr>
        <w:t>ANTE LAS EMPRESAS ADQUIRENTES</w:t>
      </w:r>
      <w:r w:rsidR="00C5739F" w:rsidRPr="00BB7C99">
        <w:rPr>
          <w:rFonts w:ascii="Arial" w:hAnsi="Arial" w:cs="Arial"/>
          <w:b/>
          <w:bCs/>
          <w:sz w:val="22"/>
          <w:szCs w:val="22"/>
        </w:rPr>
        <w:t xml:space="preserve"> Y </w:t>
      </w:r>
      <w:r w:rsidR="0078628F" w:rsidRPr="00BB7C99">
        <w:rPr>
          <w:rFonts w:ascii="Arial" w:hAnsi="Arial" w:cs="Arial"/>
          <w:b/>
          <w:bCs/>
          <w:sz w:val="22"/>
          <w:szCs w:val="22"/>
        </w:rPr>
        <w:t xml:space="preserve">LAS EMPRESAS </w:t>
      </w:r>
      <w:r w:rsidR="00C5739F" w:rsidRPr="00BB7C99">
        <w:rPr>
          <w:rFonts w:ascii="Arial" w:hAnsi="Arial" w:cs="Arial"/>
          <w:b/>
          <w:bCs/>
          <w:sz w:val="22"/>
          <w:szCs w:val="22"/>
        </w:rPr>
        <w:t>FACILITADORAS</w:t>
      </w:r>
    </w:p>
    <w:p w14:paraId="7DAD974F" w14:textId="77777777" w:rsidR="00F17F2A" w:rsidRPr="00BB7C99" w:rsidRDefault="00F17F2A" w:rsidP="00F17F2A">
      <w:pPr>
        <w:pStyle w:val="NormalWeb"/>
        <w:spacing w:before="0" w:beforeAutospacing="0" w:after="0" w:afterAutospacing="0"/>
        <w:jc w:val="both"/>
        <w:rPr>
          <w:rFonts w:ascii="Arial" w:hAnsi="Arial" w:cs="Arial"/>
          <w:sz w:val="22"/>
          <w:szCs w:val="22"/>
        </w:rPr>
      </w:pPr>
    </w:p>
    <w:p w14:paraId="0792B248" w14:textId="53BD523B" w:rsidR="00F17F2A" w:rsidRPr="00BB7C99" w:rsidRDefault="00E73C00" w:rsidP="00F17F2A">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Aprobar</w:t>
      </w:r>
      <w:r w:rsidR="00F17F2A" w:rsidRPr="00BB7C99">
        <w:rPr>
          <w:rFonts w:ascii="Arial" w:hAnsi="Arial" w:cs="Arial"/>
          <w:sz w:val="22"/>
          <w:szCs w:val="22"/>
        </w:rPr>
        <w:t xml:space="preserve"> el Sistema de Embargo por Medios Telemáticos ante las Empresas Adquirentes </w:t>
      </w:r>
      <w:r w:rsidRPr="00BB7C99">
        <w:rPr>
          <w:rFonts w:ascii="Arial" w:hAnsi="Arial" w:cs="Arial"/>
          <w:sz w:val="22"/>
          <w:szCs w:val="22"/>
        </w:rPr>
        <w:t xml:space="preserve">y </w:t>
      </w:r>
      <w:r w:rsidR="0057555F" w:rsidRPr="00BB7C99">
        <w:rPr>
          <w:rFonts w:ascii="Arial" w:hAnsi="Arial" w:cs="Arial"/>
          <w:sz w:val="22"/>
          <w:szCs w:val="22"/>
        </w:rPr>
        <w:t xml:space="preserve">las </w:t>
      </w:r>
      <w:r w:rsidRPr="00BB7C99">
        <w:rPr>
          <w:rFonts w:ascii="Arial" w:hAnsi="Arial" w:cs="Arial"/>
          <w:sz w:val="22"/>
          <w:szCs w:val="22"/>
        </w:rPr>
        <w:t xml:space="preserve">Empresas Facilitadoras </w:t>
      </w:r>
      <w:r w:rsidR="00F17F2A" w:rsidRPr="00BB7C99">
        <w:rPr>
          <w:rFonts w:ascii="Arial" w:hAnsi="Arial" w:cs="Arial"/>
          <w:sz w:val="22"/>
          <w:szCs w:val="22"/>
        </w:rPr>
        <w:t>(SEMT</w:t>
      </w:r>
      <w:r w:rsidR="00DF0B50" w:rsidRPr="00BB7C99">
        <w:rPr>
          <w:rFonts w:ascii="Arial" w:hAnsi="Arial" w:cs="Arial"/>
          <w:sz w:val="22"/>
          <w:szCs w:val="22"/>
        </w:rPr>
        <w:t>-</w:t>
      </w:r>
      <w:r w:rsidR="00F17F2A" w:rsidRPr="00BB7C99">
        <w:rPr>
          <w:rFonts w:ascii="Arial" w:hAnsi="Arial" w:cs="Arial"/>
          <w:sz w:val="22"/>
          <w:szCs w:val="22"/>
        </w:rPr>
        <w:t>ATC)</w:t>
      </w:r>
      <w:r w:rsidR="0091661D" w:rsidRPr="00BB7C99">
        <w:rPr>
          <w:rFonts w:ascii="Arial" w:hAnsi="Arial" w:cs="Arial"/>
          <w:sz w:val="22"/>
          <w:szCs w:val="22"/>
        </w:rPr>
        <w:t>,</w:t>
      </w:r>
      <w:r w:rsidR="00F17F2A" w:rsidRPr="00BB7C99">
        <w:rPr>
          <w:rFonts w:ascii="Arial" w:hAnsi="Arial" w:cs="Arial"/>
          <w:sz w:val="22"/>
          <w:szCs w:val="22"/>
        </w:rPr>
        <w:t xml:space="preserve"> el que permit</w:t>
      </w:r>
      <w:r w:rsidR="002C20D6" w:rsidRPr="00BB7C99">
        <w:rPr>
          <w:rFonts w:ascii="Arial" w:hAnsi="Arial" w:cs="Arial"/>
          <w:sz w:val="22"/>
          <w:szCs w:val="22"/>
        </w:rPr>
        <w:t>e a esta administración</w:t>
      </w:r>
      <w:r w:rsidR="00F17F2A" w:rsidRPr="00BB7C99">
        <w:rPr>
          <w:rFonts w:ascii="Arial" w:hAnsi="Arial" w:cs="Arial"/>
          <w:sz w:val="22"/>
          <w:szCs w:val="22"/>
        </w:rPr>
        <w:t xml:space="preserve"> </w:t>
      </w:r>
      <w:r w:rsidR="00296CB7" w:rsidRPr="00BB7C99">
        <w:rPr>
          <w:rFonts w:ascii="Arial" w:hAnsi="Arial" w:cs="Arial"/>
          <w:sz w:val="22"/>
          <w:szCs w:val="22"/>
        </w:rPr>
        <w:t xml:space="preserve">tributaria </w:t>
      </w:r>
      <w:r w:rsidR="00F17F2A" w:rsidRPr="00BB7C99">
        <w:rPr>
          <w:rFonts w:ascii="Arial" w:hAnsi="Arial" w:cs="Arial"/>
          <w:sz w:val="22"/>
          <w:szCs w:val="22"/>
        </w:rPr>
        <w:t xml:space="preserve">notificar la(s) </w:t>
      </w:r>
      <w:r w:rsidR="008444B8" w:rsidRPr="00BB7C99">
        <w:rPr>
          <w:rFonts w:ascii="Arial" w:hAnsi="Arial" w:cs="Arial"/>
          <w:sz w:val="22"/>
          <w:szCs w:val="22"/>
        </w:rPr>
        <w:t>r</w:t>
      </w:r>
      <w:r w:rsidR="00F17F2A" w:rsidRPr="00BB7C99">
        <w:rPr>
          <w:rFonts w:ascii="Arial" w:hAnsi="Arial" w:cs="Arial"/>
          <w:sz w:val="22"/>
          <w:szCs w:val="22"/>
        </w:rPr>
        <w:t>esolución(es) correspondiente(s)</w:t>
      </w:r>
      <w:r w:rsidR="00C80345" w:rsidRPr="00BB7C99">
        <w:rPr>
          <w:rFonts w:ascii="Arial" w:hAnsi="Arial" w:cs="Arial"/>
          <w:sz w:val="22"/>
          <w:szCs w:val="22"/>
        </w:rPr>
        <w:t xml:space="preserve"> a los terceros retenedores</w:t>
      </w:r>
      <w:r w:rsidR="008444B8" w:rsidRPr="00BB7C99">
        <w:rPr>
          <w:rFonts w:ascii="Arial" w:hAnsi="Arial" w:cs="Arial"/>
          <w:sz w:val="22"/>
          <w:szCs w:val="22"/>
        </w:rPr>
        <w:t xml:space="preserve"> </w:t>
      </w:r>
      <w:r w:rsidR="00DB5111" w:rsidRPr="00BB7C99">
        <w:rPr>
          <w:rFonts w:ascii="Arial" w:hAnsi="Arial" w:cs="Arial"/>
          <w:sz w:val="22"/>
          <w:szCs w:val="22"/>
        </w:rPr>
        <w:t xml:space="preserve">y a estos últimos </w:t>
      </w:r>
      <w:r w:rsidR="00F17F2A" w:rsidRPr="00BB7C99">
        <w:rPr>
          <w:rFonts w:ascii="Arial" w:hAnsi="Arial" w:cs="Arial"/>
          <w:sz w:val="22"/>
          <w:szCs w:val="22"/>
        </w:rPr>
        <w:t xml:space="preserve">comunicar </w:t>
      </w:r>
      <w:r w:rsidR="00DF7D24" w:rsidRPr="00BB7C99">
        <w:rPr>
          <w:rFonts w:ascii="Arial" w:hAnsi="Arial" w:cs="Arial"/>
          <w:sz w:val="22"/>
          <w:szCs w:val="22"/>
        </w:rPr>
        <w:t xml:space="preserve">a aquella </w:t>
      </w:r>
      <w:r w:rsidR="00216B1B" w:rsidRPr="00BB7C99">
        <w:rPr>
          <w:rFonts w:ascii="Arial" w:hAnsi="Arial" w:cs="Arial"/>
          <w:sz w:val="22"/>
          <w:szCs w:val="22"/>
        </w:rPr>
        <w:t>l</w:t>
      </w:r>
      <w:r w:rsidR="00F17F2A" w:rsidRPr="00BB7C99">
        <w:rPr>
          <w:rFonts w:ascii="Arial" w:hAnsi="Arial" w:cs="Arial"/>
          <w:sz w:val="22"/>
          <w:szCs w:val="22"/>
        </w:rPr>
        <w:t>os importes ret</w:t>
      </w:r>
      <w:r w:rsidR="00FE1AEB" w:rsidRPr="00BB7C99">
        <w:rPr>
          <w:rFonts w:ascii="Arial" w:hAnsi="Arial" w:cs="Arial"/>
          <w:sz w:val="22"/>
          <w:szCs w:val="22"/>
        </w:rPr>
        <w:t>e</w:t>
      </w:r>
      <w:r w:rsidR="00F17F2A" w:rsidRPr="00BB7C99">
        <w:rPr>
          <w:rFonts w:ascii="Arial" w:hAnsi="Arial" w:cs="Arial"/>
          <w:sz w:val="22"/>
          <w:szCs w:val="22"/>
        </w:rPr>
        <w:t xml:space="preserve">nidos al deudor tributario en </w:t>
      </w:r>
      <w:r w:rsidR="008444B8" w:rsidRPr="00BB7C99">
        <w:rPr>
          <w:rFonts w:ascii="Arial" w:hAnsi="Arial" w:cs="Arial"/>
          <w:sz w:val="22"/>
          <w:szCs w:val="22"/>
        </w:rPr>
        <w:t>c</w:t>
      </w:r>
      <w:r w:rsidR="00F17F2A" w:rsidRPr="00BB7C99">
        <w:rPr>
          <w:rFonts w:ascii="Arial" w:hAnsi="Arial" w:cs="Arial"/>
          <w:sz w:val="22"/>
          <w:szCs w:val="22"/>
        </w:rPr>
        <w:t xml:space="preserve">obranza </w:t>
      </w:r>
      <w:r w:rsidR="008444B8" w:rsidRPr="00BB7C99">
        <w:rPr>
          <w:rFonts w:ascii="Arial" w:hAnsi="Arial" w:cs="Arial"/>
          <w:sz w:val="22"/>
          <w:szCs w:val="22"/>
        </w:rPr>
        <w:t>c</w:t>
      </w:r>
      <w:r w:rsidR="00F17F2A" w:rsidRPr="00BB7C99">
        <w:rPr>
          <w:rFonts w:ascii="Arial" w:hAnsi="Arial" w:cs="Arial"/>
          <w:sz w:val="22"/>
          <w:szCs w:val="22"/>
        </w:rPr>
        <w:t>oactiva.</w:t>
      </w:r>
      <w:r w:rsidR="00720839" w:rsidRPr="00BB7C99">
        <w:rPr>
          <w:rFonts w:ascii="Arial" w:hAnsi="Arial" w:cs="Arial"/>
          <w:sz w:val="22"/>
          <w:szCs w:val="22"/>
        </w:rPr>
        <w:t>”</w:t>
      </w:r>
    </w:p>
    <w:p w14:paraId="64267A49" w14:textId="5BD532A5" w:rsidR="00F17F2A" w:rsidRPr="00BB7C99" w:rsidRDefault="00F17F2A" w:rsidP="00F17F2A">
      <w:pPr>
        <w:autoSpaceDE w:val="0"/>
        <w:autoSpaceDN w:val="0"/>
        <w:adjustRightInd w:val="0"/>
        <w:rPr>
          <w:rFonts w:ascii="Arial" w:hAnsi="Arial" w:cs="Arial"/>
          <w:b/>
          <w:sz w:val="22"/>
          <w:szCs w:val="22"/>
        </w:rPr>
      </w:pPr>
    </w:p>
    <w:p w14:paraId="07BC1AA1" w14:textId="451DA9A5" w:rsidR="00CF4038" w:rsidRPr="00BB7C99" w:rsidRDefault="00CF4038" w:rsidP="00CF4038">
      <w:pPr>
        <w:pStyle w:val="NormalWeb"/>
        <w:spacing w:before="0" w:beforeAutospacing="0" w:after="0" w:afterAutospacing="0"/>
        <w:jc w:val="both"/>
        <w:rPr>
          <w:rFonts w:ascii="Arial" w:hAnsi="Arial" w:cs="Arial"/>
          <w:sz w:val="22"/>
          <w:szCs w:val="22"/>
        </w:rPr>
      </w:pPr>
      <w:r w:rsidRPr="00BB7C99">
        <w:rPr>
          <w:rFonts w:ascii="Arial" w:hAnsi="Arial" w:cs="Arial"/>
          <w:b/>
          <w:bCs/>
          <w:sz w:val="22"/>
          <w:szCs w:val="22"/>
        </w:rPr>
        <w:t>“Artículo 4.- SEGURIDAD DE LA EXTRANET SUNAT</w:t>
      </w:r>
      <w:r w:rsidRPr="00BB7C99">
        <w:rPr>
          <w:rFonts w:ascii="Arial" w:hAnsi="Arial" w:cs="Arial"/>
          <w:sz w:val="22"/>
          <w:szCs w:val="22"/>
        </w:rPr>
        <w:t xml:space="preserve"> </w:t>
      </w:r>
    </w:p>
    <w:p w14:paraId="56565147" w14:textId="77777777" w:rsidR="00CF4038" w:rsidRPr="00BB7C99" w:rsidRDefault="00CF4038" w:rsidP="00CF4038">
      <w:pPr>
        <w:pStyle w:val="NormalWeb"/>
        <w:spacing w:before="0" w:beforeAutospacing="0" w:after="0" w:afterAutospacing="0"/>
        <w:jc w:val="both"/>
        <w:rPr>
          <w:rFonts w:ascii="Arial" w:hAnsi="Arial" w:cs="Arial"/>
          <w:sz w:val="22"/>
          <w:szCs w:val="22"/>
        </w:rPr>
      </w:pPr>
    </w:p>
    <w:p w14:paraId="4878F2E0" w14:textId="285DF7CA" w:rsidR="00CF4038" w:rsidRPr="00BB7C99" w:rsidRDefault="00CF4038" w:rsidP="00CF4038">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w:t>
      </w:r>
    </w:p>
    <w:p w14:paraId="37F7D68D" w14:textId="77777777" w:rsidR="00CF4038" w:rsidRPr="00BB7C99" w:rsidRDefault="00CF4038" w:rsidP="00CF4038">
      <w:pPr>
        <w:pStyle w:val="NormalWeb"/>
        <w:spacing w:before="0" w:beforeAutospacing="0" w:after="0" w:afterAutospacing="0"/>
        <w:jc w:val="both"/>
        <w:rPr>
          <w:rFonts w:ascii="Arial" w:hAnsi="Arial" w:cs="Arial"/>
          <w:sz w:val="22"/>
          <w:szCs w:val="22"/>
        </w:rPr>
      </w:pPr>
    </w:p>
    <w:p w14:paraId="1D1DE00B" w14:textId="1D40C551" w:rsidR="00CF4038" w:rsidRPr="00BB7C99" w:rsidRDefault="00CF4038" w:rsidP="00CF4038">
      <w:pPr>
        <w:pStyle w:val="NormalWeb"/>
        <w:tabs>
          <w:tab w:val="left" w:pos="284"/>
        </w:tabs>
        <w:spacing w:before="0" w:beforeAutospacing="0" w:after="0" w:afterAutospacing="0"/>
        <w:ind w:left="284" w:hanging="284"/>
        <w:jc w:val="both"/>
        <w:rPr>
          <w:rFonts w:ascii="Arial" w:hAnsi="Arial" w:cs="Arial"/>
          <w:sz w:val="22"/>
          <w:szCs w:val="22"/>
        </w:rPr>
      </w:pPr>
      <w:r w:rsidRPr="00BB7C99">
        <w:rPr>
          <w:rFonts w:ascii="Arial" w:hAnsi="Arial" w:cs="Arial"/>
          <w:sz w:val="22"/>
          <w:szCs w:val="22"/>
        </w:rPr>
        <w:t xml:space="preserve">2. </w:t>
      </w:r>
      <w:r w:rsidRPr="00BB7C99">
        <w:rPr>
          <w:rFonts w:ascii="Arial" w:hAnsi="Arial" w:cs="Arial"/>
          <w:sz w:val="22"/>
          <w:szCs w:val="22"/>
        </w:rPr>
        <w:tab/>
        <w:t xml:space="preserve">Uso de un código de usuario y clave de acceso para efecto de identificar </w:t>
      </w:r>
      <w:r w:rsidR="009B1B8A" w:rsidRPr="00BB7C99">
        <w:rPr>
          <w:rFonts w:ascii="Arial" w:hAnsi="Arial" w:cs="Arial"/>
          <w:sz w:val="22"/>
          <w:szCs w:val="22"/>
        </w:rPr>
        <w:t xml:space="preserve">al </w:t>
      </w:r>
      <w:r w:rsidR="000B2AC2" w:rsidRPr="00BB7C99">
        <w:rPr>
          <w:rFonts w:ascii="Arial" w:hAnsi="Arial" w:cs="Arial"/>
          <w:sz w:val="22"/>
          <w:szCs w:val="22"/>
        </w:rPr>
        <w:t>t</w:t>
      </w:r>
      <w:r w:rsidR="009B1B8A" w:rsidRPr="00BB7C99">
        <w:rPr>
          <w:rFonts w:ascii="Arial" w:hAnsi="Arial" w:cs="Arial"/>
          <w:sz w:val="22"/>
          <w:szCs w:val="22"/>
        </w:rPr>
        <w:t>ercero</w:t>
      </w:r>
      <w:r w:rsidR="006C025A" w:rsidRPr="00BB7C99">
        <w:rPr>
          <w:rFonts w:ascii="Arial" w:hAnsi="Arial" w:cs="Arial"/>
          <w:sz w:val="22"/>
          <w:szCs w:val="22"/>
        </w:rPr>
        <w:t xml:space="preserve"> </w:t>
      </w:r>
      <w:r w:rsidR="000B2AC2" w:rsidRPr="00BB7C99">
        <w:rPr>
          <w:rFonts w:ascii="Arial" w:hAnsi="Arial" w:cs="Arial"/>
          <w:sz w:val="22"/>
          <w:szCs w:val="22"/>
        </w:rPr>
        <w:t>r</w:t>
      </w:r>
      <w:r w:rsidR="006C025A" w:rsidRPr="00BB7C99">
        <w:rPr>
          <w:rFonts w:ascii="Arial" w:hAnsi="Arial" w:cs="Arial"/>
          <w:sz w:val="22"/>
          <w:szCs w:val="22"/>
        </w:rPr>
        <w:t>etenedor</w:t>
      </w:r>
      <w:r w:rsidR="009B1B8A" w:rsidRPr="00BB7C99">
        <w:rPr>
          <w:rFonts w:ascii="Arial" w:hAnsi="Arial" w:cs="Arial"/>
          <w:sz w:val="22"/>
          <w:szCs w:val="22"/>
        </w:rPr>
        <w:t xml:space="preserve"> </w:t>
      </w:r>
      <w:r w:rsidRPr="00BB7C99">
        <w:rPr>
          <w:rFonts w:ascii="Arial" w:hAnsi="Arial" w:cs="Arial"/>
          <w:sz w:val="22"/>
          <w:szCs w:val="22"/>
        </w:rPr>
        <w:t>que acceda a la Extranet SUNAT.</w:t>
      </w:r>
    </w:p>
    <w:p w14:paraId="1EE3E892" w14:textId="77777777" w:rsidR="00CF4038" w:rsidRPr="00BB7C99" w:rsidRDefault="00CF4038" w:rsidP="00F17F2A">
      <w:pPr>
        <w:autoSpaceDE w:val="0"/>
        <w:autoSpaceDN w:val="0"/>
        <w:adjustRightInd w:val="0"/>
        <w:rPr>
          <w:rFonts w:ascii="Arial" w:hAnsi="Arial" w:cs="Arial"/>
          <w:bCs/>
          <w:sz w:val="22"/>
          <w:szCs w:val="22"/>
        </w:rPr>
      </w:pPr>
    </w:p>
    <w:p w14:paraId="1D04BB9C" w14:textId="0C7FD390" w:rsidR="00CF4038" w:rsidRPr="00BB7C99" w:rsidRDefault="00CF4038" w:rsidP="00F17F2A">
      <w:pPr>
        <w:autoSpaceDE w:val="0"/>
        <w:autoSpaceDN w:val="0"/>
        <w:adjustRightInd w:val="0"/>
        <w:rPr>
          <w:rFonts w:ascii="Arial" w:hAnsi="Arial" w:cs="Arial"/>
          <w:bCs/>
          <w:sz w:val="22"/>
          <w:szCs w:val="22"/>
        </w:rPr>
      </w:pPr>
      <w:r w:rsidRPr="00BB7C99">
        <w:rPr>
          <w:rFonts w:ascii="Arial" w:hAnsi="Arial" w:cs="Arial"/>
          <w:bCs/>
          <w:sz w:val="22"/>
          <w:szCs w:val="22"/>
        </w:rPr>
        <w:t>(…).”</w:t>
      </w:r>
    </w:p>
    <w:p w14:paraId="7003A7C2" w14:textId="77777777" w:rsidR="0069563A" w:rsidRPr="00BB7C99" w:rsidRDefault="0069563A" w:rsidP="00F17F2A">
      <w:pPr>
        <w:autoSpaceDE w:val="0"/>
        <w:autoSpaceDN w:val="0"/>
        <w:adjustRightInd w:val="0"/>
        <w:rPr>
          <w:rFonts w:ascii="Arial" w:hAnsi="Arial" w:cs="Arial"/>
          <w:bCs/>
          <w:sz w:val="22"/>
          <w:szCs w:val="22"/>
        </w:rPr>
      </w:pPr>
    </w:p>
    <w:p w14:paraId="726BCBBB" w14:textId="77777777" w:rsidR="0069563A" w:rsidRPr="00BB7C99" w:rsidRDefault="0069563A" w:rsidP="0069563A">
      <w:pPr>
        <w:pStyle w:val="NormalWeb"/>
        <w:spacing w:before="0" w:beforeAutospacing="0" w:after="0" w:afterAutospacing="0"/>
        <w:jc w:val="center"/>
        <w:rPr>
          <w:rFonts w:ascii="Arial" w:hAnsi="Arial" w:cs="Arial"/>
          <w:sz w:val="22"/>
          <w:szCs w:val="22"/>
        </w:rPr>
      </w:pPr>
      <w:r w:rsidRPr="00BB7C99">
        <w:rPr>
          <w:rFonts w:ascii="Arial" w:hAnsi="Arial" w:cs="Arial"/>
          <w:b/>
          <w:bCs/>
          <w:sz w:val="22"/>
          <w:szCs w:val="22"/>
        </w:rPr>
        <w:t>“TÍTULO III</w:t>
      </w:r>
    </w:p>
    <w:p w14:paraId="75199B68" w14:textId="4642C460" w:rsidR="0069563A" w:rsidRPr="00BB7C99" w:rsidRDefault="0069563A" w:rsidP="0069563A">
      <w:pPr>
        <w:pStyle w:val="NormalWeb"/>
        <w:spacing w:before="0" w:beforeAutospacing="0" w:after="0" w:afterAutospacing="0"/>
        <w:jc w:val="center"/>
        <w:rPr>
          <w:rFonts w:ascii="Arial" w:hAnsi="Arial" w:cs="Arial"/>
          <w:b/>
          <w:bCs/>
          <w:sz w:val="22"/>
          <w:szCs w:val="22"/>
        </w:rPr>
      </w:pPr>
      <w:r w:rsidRPr="00BB7C99">
        <w:rPr>
          <w:rFonts w:ascii="Arial" w:hAnsi="Arial" w:cs="Arial"/>
          <w:b/>
          <w:bCs/>
          <w:sz w:val="22"/>
          <w:szCs w:val="22"/>
        </w:rPr>
        <w:t>PROCEDIMIENTO A SEGUIR POR LOS TERCEROS RETENEDORES QUE HARÁN USO DEL SEMT-ATC”</w:t>
      </w:r>
    </w:p>
    <w:p w14:paraId="20E83814" w14:textId="77777777" w:rsidR="00CF4038" w:rsidRPr="00BB7C99" w:rsidRDefault="00CF4038" w:rsidP="00F17F2A">
      <w:pPr>
        <w:autoSpaceDE w:val="0"/>
        <w:autoSpaceDN w:val="0"/>
        <w:adjustRightInd w:val="0"/>
        <w:rPr>
          <w:rFonts w:ascii="Arial" w:hAnsi="Arial" w:cs="Arial"/>
          <w:b/>
          <w:sz w:val="22"/>
          <w:szCs w:val="22"/>
        </w:rPr>
      </w:pPr>
    </w:p>
    <w:p w14:paraId="644E468E" w14:textId="6BE41712" w:rsidR="000225D0" w:rsidRPr="00BB7C99" w:rsidRDefault="000225D0" w:rsidP="000225D0">
      <w:pPr>
        <w:pStyle w:val="NormalWeb"/>
        <w:spacing w:before="0" w:beforeAutospacing="0" w:after="0" w:afterAutospacing="0"/>
        <w:jc w:val="both"/>
        <w:rPr>
          <w:rFonts w:ascii="Arial" w:hAnsi="Arial" w:cs="Arial"/>
          <w:sz w:val="22"/>
          <w:szCs w:val="22"/>
        </w:rPr>
      </w:pPr>
      <w:r w:rsidRPr="00BB7C99">
        <w:rPr>
          <w:rFonts w:ascii="Arial" w:hAnsi="Arial" w:cs="Arial"/>
          <w:b/>
          <w:sz w:val="22"/>
          <w:szCs w:val="22"/>
        </w:rPr>
        <w:t>"</w:t>
      </w:r>
      <w:r w:rsidRPr="00BB7C99">
        <w:rPr>
          <w:rFonts w:ascii="Arial" w:hAnsi="Arial" w:cs="Arial"/>
          <w:b/>
          <w:bCs/>
          <w:sz w:val="22"/>
          <w:szCs w:val="22"/>
        </w:rPr>
        <w:t>Artículo 6.- DE LA IMPLEMENTACIÓN DEL SEMT</w:t>
      </w:r>
      <w:r w:rsidR="000A2604" w:rsidRPr="00BB7C99">
        <w:rPr>
          <w:rFonts w:ascii="Arial" w:hAnsi="Arial" w:cs="Arial"/>
          <w:b/>
          <w:bCs/>
          <w:sz w:val="22"/>
          <w:szCs w:val="22"/>
        </w:rPr>
        <w:t>-</w:t>
      </w:r>
      <w:r w:rsidRPr="00BB7C99">
        <w:rPr>
          <w:rFonts w:ascii="Arial" w:hAnsi="Arial" w:cs="Arial"/>
          <w:b/>
          <w:bCs/>
          <w:sz w:val="22"/>
          <w:szCs w:val="22"/>
        </w:rPr>
        <w:t>ATC, DE LAS OBLIGACIONES DE L</w:t>
      </w:r>
      <w:r w:rsidR="000A2604" w:rsidRPr="00BB7C99">
        <w:rPr>
          <w:rFonts w:ascii="Arial" w:hAnsi="Arial" w:cs="Arial"/>
          <w:b/>
          <w:bCs/>
          <w:sz w:val="22"/>
          <w:szCs w:val="22"/>
        </w:rPr>
        <w:t>OS TERCEROS RETENEDORES Y</w:t>
      </w:r>
      <w:r w:rsidRPr="00BB7C99">
        <w:rPr>
          <w:rFonts w:ascii="Arial" w:hAnsi="Arial" w:cs="Arial"/>
          <w:b/>
          <w:bCs/>
          <w:sz w:val="22"/>
          <w:szCs w:val="22"/>
        </w:rPr>
        <w:t xml:space="preserve"> DEL ACCESO AL SEMT-ATC</w:t>
      </w:r>
    </w:p>
    <w:p w14:paraId="29F5B3C4" w14:textId="77777777" w:rsidR="000225D0" w:rsidRPr="00BB7C99" w:rsidRDefault="000225D0" w:rsidP="000225D0">
      <w:pPr>
        <w:pStyle w:val="NormalWeb"/>
        <w:spacing w:before="0" w:beforeAutospacing="0" w:after="0" w:afterAutospacing="0"/>
        <w:jc w:val="both"/>
        <w:rPr>
          <w:rFonts w:ascii="Arial" w:hAnsi="Arial" w:cs="Arial"/>
          <w:sz w:val="22"/>
          <w:szCs w:val="22"/>
        </w:rPr>
      </w:pPr>
    </w:p>
    <w:p w14:paraId="213F3F6E" w14:textId="01EF0438" w:rsidR="000225D0" w:rsidRPr="00BB7C99" w:rsidRDefault="000225D0" w:rsidP="00474CB7">
      <w:pPr>
        <w:pStyle w:val="NormalWeb"/>
        <w:tabs>
          <w:tab w:val="left" w:pos="567"/>
        </w:tabs>
        <w:spacing w:before="0" w:beforeAutospacing="0" w:after="0" w:afterAutospacing="0"/>
        <w:ind w:left="567" w:hanging="567"/>
        <w:jc w:val="both"/>
        <w:rPr>
          <w:rFonts w:ascii="Arial" w:hAnsi="Arial" w:cs="Arial"/>
          <w:sz w:val="22"/>
          <w:szCs w:val="22"/>
        </w:rPr>
      </w:pPr>
      <w:r w:rsidRPr="00BB7C99">
        <w:rPr>
          <w:rFonts w:ascii="Arial" w:hAnsi="Arial" w:cs="Arial"/>
          <w:sz w:val="22"/>
          <w:szCs w:val="22"/>
        </w:rPr>
        <w:t xml:space="preserve">6.1 </w:t>
      </w:r>
      <w:r w:rsidRPr="00BB7C99">
        <w:rPr>
          <w:rFonts w:ascii="Arial" w:hAnsi="Arial" w:cs="Arial"/>
          <w:sz w:val="22"/>
          <w:szCs w:val="22"/>
        </w:rPr>
        <w:tab/>
        <w:t>L</w:t>
      </w:r>
      <w:r w:rsidR="000A2604" w:rsidRPr="00BB7C99">
        <w:rPr>
          <w:rFonts w:ascii="Arial" w:hAnsi="Arial" w:cs="Arial"/>
          <w:sz w:val="22"/>
          <w:szCs w:val="22"/>
        </w:rPr>
        <w:t>os terceros retenedores</w:t>
      </w:r>
      <w:r w:rsidR="00CD213B" w:rsidRPr="00BB7C99">
        <w:rPr>
          <w:rFonts w:ascii="Arial" w:hAnsi="Arial" w:cs="Arial"/>
          <w:sz w:val="22"/>
          <w:szCs w:val="22"/>
        </w:rPr>
        <w:t xml:space="preserve"> deben</w:t>
      </w:r>
      <w:r w:rsidRPr="00BB7C99">
        <w:rPr>
          <w:rFonts w:ascii="Arial" w:hAnsi="Arial" w:cs="Arial"/>
          <w:sz w:val="22"/>
          <w:szCs w:val="22"/>
        </w:rPr>
        <w:t xml:space="preserve"> implementar el SEMT-ATC para lo cual requ</w:t>
      </w:r>
      <w:r w:rsidR="00CD213B" w:rsidRPr="00BB7C99">
        <w:rPr>
          <w:rFonts w:ascii="Arial" w:hAnsi="Arial" w:cs="Arial"/>
          <w:sz w:val="22"/>
          <w:szCs w:val="22"/>
        </w:rPr>
        <w:t>ieren</w:t>
      </w:r>
      <w:r w:rsidRPr="00BB7C99">
        <w:rPr>
          <w:rFonts w:ascii="Arial" w:hAnsi="Arial" w:cs="Arial"/>
          <w:sz w:val="22"/>
          <w:szCs w:val="22"/>
        </w:rPr>
        <w:t xml:space="preserve"> contar con conexión a Internet.</w:t>
      </w:r>
    </w:p>
    <w:p w14:paraId="4981769D" w14:textId="77777777" w:rsidR="006C02B5" w:rsidRPr="00BB7C99" w:rsidRDefault="006C02B5" w:rsidP="00474CB7">
      <w:pPr>
        <w:pStyle w:val="NormalWeb"/>
        <w:tabs>
          <w:tab w:val="left" w:pos="567"/>
        </w:tabs>
        <w:spacing w:before="0" w:beforeAutospacing="0" w:after="0" w:afterAutospacing="0"/>
        <w:ind w:left="567" w:hanging="567"/>
        <w:jc w:val="both"/>
        <w:rPr>
          <w:rFonts w:ascii="Arial" w:hAnsi="Arial" w:cs="Arial"/>
          <w:sz w:val="22"/>
          <w:szCs w:val="22"/>
        </w:rPr>
      </w:pPr>
    </w:p>
    <w:p w14:paraId="12712313" w14:textId="1C0E7218" w:rsidR="000225D0" w:rsidRPr="00BB7C99" w:rsidRDefault="000225D0" w:rsidP="000225D0">
      <w:pPr>
        <w:pStyle w:val="NormalWeb"/>
        <w:tabs>
          <w:tab w:val="left" w:pos="567"/>
        </w:tabs>
        <w:spacing w:before="0" w:beforeAutospacing="0" w:after="0" w:afterAutospacing="0"/>
        <w:ind w:left="567" w:hanging="567"/>
        <w:jc w:val="both"/>
        <w:rPr>
          <w:rFonts w:ascii="Arial" w:hAnsi="Arial" w:cs="Arial"/>
          <w:sz w:val="22"/>
          <w:szCs w:val="22"/>
        </w:rPr>
      </w:pPr>
      <w:r w:rsidRPr="00BB7C99">
        <w:rPr>
          <w:rFonts w:ascii="Arial" w:hAnsi="Arial" w:cs="Arial"/>
          <w:sz w:val="22"/>
          <w:szCs w:val="22"/>
        </w:rPr>
        <w:t xml:space="preserve">6.2 </w:t>
      </w:r>
      <w:r w:rsidRPr="00BB7C99">
        <w:rPr>
          <w:rFonts w:ascii="Arial" w:hAnsi="Arial" w:cs="Arial"/>
          <w:sz w:val="22"/>
          <w:szCs w:val="22"/>
        </w:rPr>
        <w:tab/>
        <w:t>Para efecto de ingresar al SEMT-ATC, la SUNAT proporciona a l</w:t>
      </w:r>
      <w:r w:rsidR="00CD213B" w:rsidRPr="00BB7C99">
        <w:rPr>
          <w:rFonts w:ascii="Arial" w:hAnsi="Arial" w:cs="Arial"/>
          <w:sz w:val="22"/>
          <w:szCs w:val="22"/>
        </w:rPr>
        <w:t>o</w:t>
      </w:r>
      <w:r w:rsidRPr="00BB7C99">
        <w:rPr>
          <w:rFonts w:ascii="Arial" w:hAnsi="Arial" w:cs="Arial"/>
          <w:sz w:val="22"/>
          <w:szCs w:val="22"/>
        </w:rPr>
        <w:t xml:space="preserve">s </w:t>
      </w:r>
      <w:r w:rsidR="00CD213B" w:rsidRPr="00BB7C99">
        <w:rPr>
          <w:rFonts w:ascii="Arial" w:hAnsi="Arial" w:cs="Arial"/>
          <w:sz w:val="22"/>
          <w:szCs w:val="22"/>
        </w:rPr>
        <w:t>terceros retenedores</w:t>
      </w:r>
      <w:r w:rsidRPr="00BB7C99">
        <w:rPr>
          <w:rFonts w:ascii="Arial" w:hAnsi="Arial" w:cs="Arial"/>
          <w:sz w:val="22"/>
          <w:szCs w:val="22"/>
        </w:rPr>
        <w:t xml:space="preserve"> el código de usuario y la clave de acceso, los cuales </w:t>
      </w:r>
      <w:r w:rsidR="00241F0E" w:rsidRPr="00BB7C99">
        <w:rPr>
          <w:rFonts w:ascii="Arial" w:hAnsi="Arial" w:cs="Arial"/>
          <w:sz w:val="22"/>
          <w:szCs w:val="22"/>
        </w:rPr>
        <w:t>son</w:t>
      </w:r>
      <w:r w:rsidRPr="00BB7C99">
        <w:rPr>
          <w:rFonts w:ascii="Arial" w:hAnsi="Arial" w:cs="Arial"/>
          <w:sz w:val="22"/>
          <w:szCs w:val="22"/>
        </w:rPr>
        <w:t xml:space="preserve"> entregados en un sobre sellado a un representante legal acreditado en el RUC, quien previa exhibición de su documento de identidad vigente, debe firmar una constancia de recepción en señal de conformidad.</w:t>
      </w:r>
    </w:p>
    <w:p w14:paraId="195B47A7" w14:textId="77777777" w:rsidR="000225D0" w:rsidRPr="00BB7C99" w:rsidRDefault="000225D0" w:rsidP="000225D0">
      <w:pPr>
        <w:pStyle w:val="NormalWeb"/>
        <w:spacing w:before="0" w:beforeAutospacing="0" w:after="0" w:afterAutospacing="0"/>
        <w:jc w:val="both"/>
        <w:rPr>
          <w:rFonts w:ascii="Arial" w:hAnsi="Arial" w:cs="Arial"/>
          <w:sz w:val="22"/>
          <w:szCs w:val="22"/>
        </w:rPr>
      </w:pPr>
    </w:p>
    <w:p w14:paraId="3E689EFD" w14:textId="78A70A0F" w:rsidR="00F6088E" w:rsidRPr="00BB7C99" w:rsidRDefault="00F6088E" w:rsidP="00F6088E">
      <w:pPr>
        <w:pStyle w:val="NormalWeb"/>
        <w:spacing w:before="0" w:beforeAutospacing="0" w:after="0" w:afterAutospacing="0"/>
        <w:ind w:left="567"/>
        <w:jc w:val="both"/>
        <w:rPr>
          <w:rFonts w:ascii="Arial" w:hAnsi="Arial" w:cs="Arial"/>
          <w:sz w:val="22"/>
          <w:szCs w:val="22"/>
        </w:rPr>
      </w:pPr>
      <w:r w:rsidRPr="00BB7C99">
        <w:rPr>
          <w:rFonts w:ascii="Arial" w:hAnsi="Arial" w:cs="Arial"/>
          <w:sz w:val="22"/>
          <w:szCs w:val="22"/>
        </w:rPr>
        <w:t xml:space="preserve">En </w:t>
      </w:r>
      <w:r w:rsidR="00B451C1" w:rsidRPr="00BB7C99">
        <w:rPr>
          <w:rFonts w:ascii="Arial" w:hAnsi="Arial" w:cs="Arial"/>
          <w:sz w:val="22"/>
          <w:szCs w:val="22"/>
        </w:rPr>
        <w:t xml:space="preserve">los </w:t>
      </w:r>
      <w:r w:rsidRPr="00BB7C99">
        <w:rPr>
          <w:rFonts w:ascii="Arial" w:hAnsi="Arial" w:cs="Arial"/>
          <w:sz w:val="22"/>
          <w:szCs w:val="22"/>
        </w:rPr>
        <w:t>caso</w:t>
      </w:r>
      <w:r w:rsidR="00B451C1" w:rsidRPr="00BB7C99">
        <w:rPr>
          <w:rFonts w:ascii="Arial" w:hAnsi="Arial" w:cs="Arial"/>
          <w:sz w:val="22"/>
          <w:szCs w:val="22"/>
        </w:rPr>
        <w:t>s</w:t>
      </w:r>
      <w:r w:rsidRPr="00BB7C99">
        <w:rPr>
          <w:rFonts w:ascii="Arial" w:hAnsi="Arial" w:cs="Arial"/>
          <w:sz w:val="22"/>
          <w:szCs w:val="22"/>
        </w:rPr>
        <w:t xml:space="preserve"> </w:t>
      </w:r>
      <w:r w:rsidR="00B451C1" w:rsidRPr="00BB7C99">
        <w:rPr>
          <w:rFonts w:ascii="Arial" w:hAnsi="Arial" w:cs="Arial"/>
          <w:sz w:val="22"/>
          <w:szCs w:val="22"/>
        </w:rPr>
        <w:t>en</w:t>
      </w:r>
      <w:r w:rsidRPr="00BB7C99">
        <w:rPr>
          <w:rFonts w:ascii="Arial" w:hAnsi="Arial" w:cs="Arial"/>
          <w:sz w:val="22"/>
          <w:szCs w:val="22"/>
        </w:rPr>
        <w:t xml:space="preserve"> que se designe a un tercero para recibir el código de usuario y la clave de acceso, este debe exhibir el original de su documento de identidad vigente</w:t>
      </w:r>
      <w:r w:rsidRPr="00D06A24">
        <w:rPr>
          <w:rFonts w:ascii="Arial" w:hAnsi="Arial" w:cs="Arial"/>
          <w:sz w:val="22"/>
          <w:szCs w:val="22"/>
        </w:rPr>
        <w:t>,</w:t>
      </w:r>
      <w:r w:rsidRPr="00BB7C99">
        <w:rPr>
          <w:rFonts w:ascii="Arial" w:hAnsi="Arial" w:cs="Arial"/>
          <w:sz w:val="22"/>
          <w:szCs w:val="22"/>
        </w:rPr>
        <w:t xml:space="preserve"> </w:t>
      </w:r>
      <w:r w:rsidRPr="00D16946">
        <w:rPr>
          <w:rFonts w:ascii="Arial" w:hAnsi="Arial" w:cs="Arial"/>
          <w:sz w:val="22"/>
          <w:szCs w:val="22"/>
        </w:rPr>
        <w:t>así como presentar una fotocopia de este,</w:t>
      </w:r>
      <w:r w:rsidRPr="00BB7C99">
        <w:rPr>
          <w:rFonts w:ascii="Arial" w:hAnsi="Arial" w:cs="Arial"/>
          <w:sz w:val="22"/>
          <w:szCs w:val="22"/>
        </w:rPr>
        <w:t xml:space="preserve"> salvo que se trate del DNI, el carné de extranjería u otro documento al que la SUNAT pueda acceder a través de la Plataforma de Interoperabilidad del Estado (PIDE) en aplicación de lo dispuesto por el Decreto Legislativo N.° 1246</w:t>
      </w:r>
      <w:r w:rsidR="00EF5704" w:rsidRPr="00BB7C99">
        <w:rPr>
          <w:rFonts w:ascii="Arial" w:hAnsi="Arial" w:cs="Arial"/>
          <w:sz w:val="22"/>
          <w:szCs w:val="22"/>
        </w:rPr>
        <w:t>,</w:t>
      </w:r>
      <w:r w:rsidRPr="00BB7C99">
        <w:rPr>
          <w:rFonts w:ascii="Arial" w:hAnsi="Arial" w:cs="Arial"/>
          <w:sz w:val="22"/>
          <w:szCs w:val="22"/>
        </w:rPr>
        <w:t xml:space="preserve"> y una carta poder en donde se le autorice a recibir el código de usuario y la clave de acceso. La firma del representante legal acreditado en el RUC, consignada en dicha carta, debe ser legalizada notarialmente.</w:t>
      </w:r>
    </w:p>
    <w:p w14:paraId="74D445D1" w14:textId="77777777" w:rsidR="005F40FE" w:rsidRPr="00BB7C99" w:rsidRDefault="005F40FE" w:rsidP="00F6088E">
      <w:pPr>
        <w:pStyle w:val="NormalWeb"/>
        <w:spacing w:before="0" w:beforeAutospacing="0" w:after="0" w:afterAutospacing="0"/>
        <w:ind w:left="567"/>
        <w:jc w:val="both"/>
        <w:rPr>
          <w:rFonts w:ascii="Arial" w:hAnsi="Arial" w:cs="Arial"/>
          <w:sz w:val="22"/>
          <w:szCs w:val="22"/>
        </w:rPr>
      </w:pPr>
    </w:p>
    <w:p w14:paraId="728A300D" w14:textId="7A218F09" w:rsidR="000225D0" w:rsidRPr="00BB7C99" w:rsidRDefault="000225D0" w:rsidP="000225D0">
      <w:pPr>
        <w:pStyle w:val="NormalWeb"/>
        <w:spacing w:before="0" w:beforeAutospacing="0" w:after="0" w:afterAutospacing="0"/>
        <w:ind w:left="567"/>
        <w:jc w:val="both"/>
        <w:rPr>
          <w:rFonts w:ascii="Arial" w:hAnsi="Arial" w:cs="Arial"/>
          <w:sz w:val="22"/>
          <w:szCs w:val="22"/>
        </w:rPr>
      </w:pPr>
      <w:r w:rsidRPr="00BB7C99">
        <w:rPr>
          <w:rFonts w:ascii="Arial" w:hAnsi="Arial" w:cs="Arial"/>
          <w:sz w:val="22"/>
          <w:szCs w:val="22"/>
        </w:rPr>
        <w:t>En este caso, el tercero debe firmar la constancia de recepción respectiva.</w:t>
      </w:r>
    </w:p>
    <w:p w14:paraId="3A624BEC" w14:textId="77777777" w:rsidR="000225D0" w:rsidRPr="00BB7C99" w:rsidRDefault="000225D0" w:rsidP="000225D0">
      <w:pPr>
        <w:pStyle w:val="NormalWeb"/>
        <w:spacing w:before="0" w:beforeAutospacing="0" w:after="0" w:afterAutospacing="0"/>
        <w:jc w:val="both"/>
        <w:rPr>
          <w:rFonts w:ascii="Arial" w:hAnsi="Arial" w:cs="Arial"/>
          <w:sz w:val="22"/>
          <w:szCs w:val="22"/>
        </w:rPr>
      </w:pPr>
    </w:p>
    <w:p w14:paraId="68077778" w14:textId="77777777" w:rsidR="000225D0" w:rsidRPr="00BB7C99" w:rsidRDefault="000225D0" w:rsidP="000225D0">
      <w:pPr>
        <w:pStyle w:val="NormalWeb"/>
        <w:tabs>
          <w:tab w:val="left" w:pos="567"/>
        </w:tabs>
        <w:spacing w:before="0" w:beforeAutospacing="0" w:after="0" w:afterAutospacing="0"/>
        <w:ind w:left="567" w:hanging="567"/>
        <w:jc w:val="both"/>
        <w:rPr>
          <w:rFonts w:ascii="Arial" w:hAnsi="Arial" w:cs="Arial"/>
          <w:sz w:val="22"/>
          <w:szCs w:val="22"/>
        </w:rPr>
      </w:pPr>
      <w:r w:rsidRPr="00BB7C99">
        <w:rPr>
          <w:rFonts w:ascii="Arial" w:hAnsi="Arial" w:cs="Arial"/>
          <w:sz w:val="22"/>
          <w:szCs w:val="22"/>
        </w:rPr>
        <w:lastRenderedPageBreak/>
        <w:t xml:space="preserve">6.3 </w:t>
      </w:r>
      <w:r w:rsidRPr="00BB7C99">
        <w:rPr>
          <w:rFonts w:ascii="Arial" w:hAnsi="Arial" w:cs="Arial"/>
          <w:sz w:val="22"/>
          <w:szCs w:val="22"/>
        </w:rPr>
        <w:tab/>
        <w:t>Es responsabilidad del representante legal acreditado en el RUC tomar las debidas medidas de seguridad en el uso del código de usuario y la clave de acceso.</w:t>
      </w:r>
    </w:p>
    <w:p w14:paraId="017F3587" w14:textId="77777777" w:rsidR="000225D0" w:rsidRPr="00BB7C99" w:rsidRDefault="000225D0" w:rsidP="000225D0">
      <w:pPr>
        <w:pStyle w:val="NormalWeb"/>
        <w:spacing w:before="0" w:beforeAutospacing="0" w:after="0" w:afterAutospacing="0"/>
        <w:jc w:val="both"/>
        <w:rPr>
          <w:rFonts w:ascii="Arial" w:hAnsi="Arial" w:cs="Arial"/>
          <w:sz w:val="22"/>
          <w:szCs w:val="22"/>
        </w:rPr>
      </w:pPr>
    </w:p>
    <w:p w14:paraId="083523FC" w14:textId="1587F49C" w:rsidR="000225D0" w:rsidRPr="00BB7C99" w:rsidRDefault="000225D0" w:rsidP="000225D0">
      <w:pPr>
        <w:pStyle w:val="NormalWeb"/>
        <w:spacing w:before="0" w:beforeAutospacing="0" w:after="0" w:afterAutospacing="0"/>
        <w:ind w:left="567"/>
        <w:jc w:val="both"/>
        <w:rPr>
          <w:rFonts w:ascii="Arial" w:hAnsi="Arial" w:cs="Arial"/>
          <w:sz w:val="22"/>
          <w:szCs w:val="22"/>
        </w:rPr>
      </w:pPr>
      <w:r w:rsidRPr="00BB7C99">
        <w:rPr>
          <w:rFonts w:ascii="Arial" w:hAnsi="Arial" w:cs="Arial"/>
          <w:sz w:val="22"/>
          <w:szCs w:val="22"/>
        </w:rPr>
        <w:t xml:space="preserve">Se </w:t>
      </w:r>
      <w:r w:rsidR="00253720" w:rsidRPr="00BB7C99">
        <w:rPr>
          <w:rFonts w:ascii="Arial" w:hAnsi="Arial" w:cs="Arial"/>
          <w:sz w:val="22"/>
          <w:szCs w:val="22"/>
        </w:rPr>
        <w:t xml:space="preserve">entiende </w:t>
      </w:r>
      <w:r w:rsidRPr="00BB7C99">
        <w:rPr>
          <w:rFonts w:ascii="Arial" w:hAnsi="Arial" w:cs="Arial"/>
          <w:sz w:val="22"/>
          <w:szCs w:val="22"/>
        </w:rPr>
        <w:t>que la comunicación a que se refiere el siguiente artículo ha sido efectuada por dicho representante en todos aquellos casos en los que</w:t>
      </w:r>
      <w:r w:rsidR="00B76495" w:rsidRPr="00BB7C99">
        <w:rPr>
          <w:rFonts w:ascii="Arial" w:hAnsi="Arial" w:cs="Arial"/>
          <w:sz w:val="22"/>
          <w:szCs w:val="22"/>
        </w:rPr>
        <w:t>,</w:t>
      </w:r>
      <w:r w:rsidRPr="00BB7C99">
        <w:rPr>
          <w:rFonts w:ascii="Arial" w:hAnsi="Arial" w:cs="Arial"/>
          <w:sz w:val="22"/>
          <w:szCs w:val="22"/>
        </w:rPr>
        <w:t xml:space="preserve"> para acceder al Módulo de Comunicación del importe retenido o de la imposibilidad de retener</w:t>
      </w:r>
      <w:r w:rsidR="00B76495" w:rsidRPr="00BB7C99">
        <w:rPr>
          <w:rFonts w:ascii="Arial" w:hAnsi="Arial" w:cs="Arial"/>
          <w:sz w:val="22"/>
          <w:szCs w:val="22"/>
        </w:rPr>
        <w:t>,</w:t>
      </w:r>
      <w:r w:rsidRPr="00BB7C99">
        <w:rPr>
          <w:rFonts w:ascii="Arial" w:hAnsi="Arial" w:cs="Arial"/>
          <w:sz w:val="22"/>
          <w:szCs w:val="22"/>
        </w:rPr>
        <w:t xml:space="preserve"> se haya utilizado el código de usuario y la clave de acceso otorgad</w:t>
      </w:r>
      <w:r w:rsidR="00FE09F1">
        <w:rPr>
          <w:rFonts w:ascii="Arial" w:hAnsi="Arial" w:cs="Arial"/>
          <w:sz w:val="22"/>
          <w:szCs w:val="22"/>
        </w:rPr>
        <w:t>o</w:t>
      </w:r>
      <w:r w:rsidRPr="00BB7C99">
        <w:rPr>
          <w:rFonts w:ascii="Arial" w:hAnsi="Arial" w:cs="Arial"/>
          <w:sz w:val="22"/>
          <w:szCs w:val="22"/>
        </w:rPr>
        <w:t>s por la SUNAT.</w:t>
      </w:r>
    </w:p>
    <w:p w14:paraId="79B226E7" w14:textId="428BED2B" w:rsidR="000225D0" w:rsidRPr="00BB7C99" w:rsidRDefault="006B7A63" w:rsidP="000225D0">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ab/>
      </w:r>
    </w:p>
    <w:p w14:paraId="428B65A4" w14:textId="7AD7147E" w:rsidR="000225D0" w:rsidRPr="00BB7C99" w:rsidRDefault="000225D0" w:rsidP="000225D0">
      <w:pPr>
        <w:pStyle w:val="NormalWeb"/>
        <w:tabs>
          <w:tab w:val="left" w:pos="567"/>
        </w:tabs>
        <w:spacing w:before="0" w:beforeAutospacing="0" w:after="0" w:afterAutospacing="0"/>
        <w:ind w:left="567" w:hanging="567"/>
        <w:jc w:val="both"/>
        <w:rPr>
          <w:rFonts w:ascii="Arial" w:hAnsi="Arial" w:cs="Arial"/>
          <w:sz w:val="22"/>
          <w:szCs w:val="22"/>
        </w:rPr>
      </w:pPr>
      <w:r w:rsidRPr="00BB7C99">
        <w:rPr>
          <w:rFonts w:ascii="Arial" w:hAnsi="Arial" w:cs="Arial"/>
          <w:sz w:val="22"/>
          <w:szCs w:val="22"/>
        </w:rPr>
        <w:t xml:space="preserve">6.4 </w:t>
      </w:r>
      <w:r w:rsidRPr="00BB7C99">
        <w:rPr>
          <w:rFonts w:ascii="Arial" w:hAnsi="Arial" w:cs="Arial"/>
          <w:sz w:val="22"/>
          <w:szCs w:val="22"/>
        </w:rPr>
        <w:tab/>
        <w:t xml:space="preserve">En cualquier momento </w:t>
      </w:r>
      <w:r w:rsidR="00390BDC" w:rsidRPr="00BB7C99">
        <w:rPr>
          <w:rFonts w:ascii="Arial" w:hAnsi="Arial" w:cs="Arial"/>
          <w:sz w:val="22"/>
          <w:szCs w:val="22"/>
        </w:rPr>
        <w:t>el tercero retenedor</w:t>
      </w:r>
      <w:r w:rsidRPr="00BB7C99">
        <w:rPr>
          <w:rFonts w:ascii="Arial" w:hAnsi="Arial" w:cs="Arial"/>
          <w:sz w:val="22"/>
          <w:szCs w:val="22"/>
        </w:rPr>
        <w:t xml:space="preserve"> p</w:t>
      </w:r>
      <w:r w:rsidR="00390BDC" w:rsidRPr="00BB7C99">
        <w:rPr>
          <w:rFonts w:ascii="Arial" w:hAnsi="Arial" w:cs="Arial"/>
          <w:sz w:val="22"/>
          <w:szCs w:val="22"/>
        </w:rPr>
        <w:t>uede</w:t>
      </w:r>
      <w:r w:rsidRPr="00BB7C99">
        <w:rPr>
          <w:rFonts w:ascii="Arial" w:hAnsi="Arial" w:cs="Arial"/>
          <w:sz w:val="22"/>
          <w:szCs w:val="22"/>
        </w:rPr>
        <w:t xml:space="preserve"> obtener un nuevo código de usuario y clave de acceso, considerando para tal efecto, lo establecido en el numeral 6.2</w:t>
      </w:r>
      <w:r w:rsidR="005C54BE" w:rsidRPr="00BB7C99">
        <w:rPr>
          <w:rFonts w:ascii="Arial" w:hAnsi="Arial" w:cs="Arial"/>
          <w:sz w:val="22"/>
          <w:szCs w:val="22"/>
        </w:rPr>
        <w:t>.</w:t>
      </w:r>
      <w:r w:rsidRPr="00BB7C99">
        <w:rPr>
          <w:rFonts w:ascii="Arial" w:hAnsi="Arial" w:cs="Arial"/>
          <w:sz w:val="22"/>
          <w:szCs w:val="22"/>
        </w:rPr>
        <w:t xml:space="preserve"> El otorgamiento de un nuevo código de usuario y clave de acceso implicará automáticamente la anulación del código de usuario y la clave de acceso otorgados anteriormente.</w:t>
      </w:r>
      <w:r w:rsidR="006628E6" w:rsidRPr="00BB7C99">
        <w:rPr>
          <w:rFonts w:ascii="Arial" w:hAnsi="Arial" w:cs="Arial"/>
          <w:sz w:val="22"/>
          <w:szCs w:val="22"/>
        </w:rPr>
        <w:t>"</w:t>
      </w:r>
    </w:p>
    <w:p w14:paraId="3631E827" w14:textId="77777777" w:rsidR="009248E0" w:rsidRPr="00BB7C99" w:rsidRDefault="009248E0" w:rsidP="009248E0">
      <w:pPr>
        <w:pStyle w:val="NormalWeb"/>
        <w:spacing w:before="0" w:beforeAutospacing="0" w:after="0" w:afterAutospacing="0"/>
        <w:rPr>
          <w:rFonts w:ascii="Arial" w:hAnsi="Arial" w:cs="Arial"/>
          <w:sz w:val="22"/>
          <w:szCs w:val="22"/>
        </w:rPr>
      </w:pPr>
    </w:p>
    <w:p w14:paraId="68ED65A6" w14:textId="61C83773" w:rsidR="00F17F2A" w:rsidRPr="00BB7C99" w:rsidRDefault="00187EB6" w:rsidP="00F17F2A">
      <w:pPr>
        <w:pStyle w:val="NormalWeb"/>
        <w:spacing w:before="0" w:beforeAutospacing="0" w:after="0" w:afterAutospacing="0"/>
        <w:jc w:val="both"/>
        <w:rPr>
          <w:rFonts w:ascii="Arial" w:hAnsi="Arial" w:cs="Arial"/>
          <w:sz w:val="22"/>
          <w:szCs w:val="22"/>
        </w:rPr>
      </w:pPr>
      <w:r w:rsidRPr="00BB7C99">
        <w:rPr>
          <w:rFonts w:ascii="Arial" w:hAnsi="Arial" w:cs="Arial"/>
          <w:b/>
          <w:bCs/>
          <w:sz w:val="22"/>
          <w:szCs w:val="22"/>
        </w:rPr>
        <w:t>“</w:t>
      </w:r>
      <w:r w:rsidR="00F17F2A" w:rsidRPr="00BB7C99">
        <w:rPr>
          <w:rFonts w:ascii="Arial" w:hAnsi="Arial" w:cs="Arial"/>
          <w:b/>
          <w:bCs/>
          <w:sz w:val="22"/>
          <w:szCs w:val="22"/>
        </w:rPr>
        <w:t>Artículo 7.- COMUNICACIÓN DEL IMPORTE RETENIDO O DE LA IMPOSIBILIDAD DE RETENER</w:t>
      </w:r>
      <w:r w:rsidR="00F17F2A" w:rsidRPr="00BB7C99">
        <w:rPr>
          <w:rFonts w:ascii="Arial" w:hAnsi="Arial" w:cs="Arial"/>
          <w:sz w:val="22"/>
          <w:szCs w:val="22"/>
        </w:rPr>
        <w:t xml:space="preserve"> </w:t>
      </w:r>
    </w:p>
    <w:p w14:paraId="766174BB" w14:textId="77777777" w:rsidR="00F17F2A" w:rsidRPr="00BB7C99" w:rsidRDefault="00F17F2A" w:rsidP="00F17F2A">
      <w:pPr>
        <w:pStyle w:val="NormalWeb"/>
        <w:spacing w:before="0" w:beforeAutospacing="0" w:after="0" w:afterAutospacing="0"/>
        <w:jc w:val="both"/>
        <w:rPr>
          <w:rFonts w:ascii="Arial" w:hAnsi="Arial" w:cs="Arial"/>
          <w:sz w:val="22"/>
          <w:szCs w:val="22"/>
        </w:rPr>
      </w:pPr>
    </w:p>
    <w:p w14:paraId="13C82B90" w14:textId="0117744A" w:rsidR="00F17F2A" w:rsidRPr="00BB7C99" w:rsidRDefault="006C025A" w:rsidP="00F17F2A">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El tercero retenedor</w:t>
      </w:r>
      <w:r w:rsidR="00F17F2A" w:rsidRPr="00BB7C99">
        <w:rPr>
          <w:rFonts w:ascii="Arial" w:hAnsi="Arial" w:cs="Arial"/>
          <w:sz w:val="22"/>
          <w:szCs w:val="22"/>
        </w:rPr>
        <w:t xml:space="preserve">, dentro del plazo de cinco (5) días hábiles contados desde la fecha en que surte efectos la notificación de la resolución que ordena el embargo, debe comunicar el monto retenido o la imposibilidad de efectuar </w:t>
      </w:r>
      <w:r w:rsidR="00652A0B" w:rsidRPr="00BB7C99">
        <w:rPr>
          <w:rFonts w:ascii="Arial" w:hAnsi="Arial" w:cs="Arial"/>
          <w:sz w:val="22"/>
          <w:szCs w:val="22"/>
        </w:rPr>
        <w:t>e</w:t>
      </w:r>
      <w:r w:rsidR="00F17F2A" w:rsidRPr="00BB7C99">
        <w:rPr>
          <w:rFonts w:ascii="Arial" w:hAnsi="Arial" w:cs="Arial"/>
          <w:sz w:val="22"/>
          <w:szCs w:val="22"/>
        </w:rPr>
        <w:t>sta</w:t>
      </w:r>
      <w:r w:rsidR="00104E27" w:rsidRPr="00BB7C99">
        <w:rPr>
          <w:rFonts w:ascii="Arial" w:hAnsi="Arial" w:cs="Arial"/>
          <w:sz w:val="22"/>
          <w:szCs w:val="22"/>
        </w:rPr>
        <w:t>,</w:t>
      </w:r>
      <w:r w:rsidR="00F17F2A" w:rsidRPr="00BB7C99">
        <w:rPr>
          <w:rFonts w:ascii="Arial" w:hAnsi="Arial" w:cs="Arial"/>
          <w:sz w:val="22"/>
          <w:szCs w:val="22"/>
        </w:rPr>
        <w:t xml:space="preserve"> a través del Módulo de Comunicación del importe retenido o de la imposibilidad de retener del SEMT-ATC.</w:t>
      </w:r>
    </w:p>
    <w:p w14:paraId="013BF015" w14:textId="77777777" w:rsidR="00F17F2A" w:rsidRPr="00BB7C99" w:rsidRDefault="00F17F2A" w:rsidP="00F17F2A">
      <w:pPr>
        <w:pStyle w:val="NormalWeb"/>
        <w:spacing w:before="0" w:beforeAutospacing="0" w:after="0" w:afterAutospacing="0"/>
        <w:jc w:val="both"/>
        <w:rPr>
          <w:rFonts w:ascii="Arial" w:hAnsi="Arial" w:cs="Arial"/>
          <w:sz w:val="22"/>
          <w:szCs w:val="22"/>
        </w:rPr>
      </w:pPr>
    </w:p>
    <w:p w14:paraId="721B724D" w14:textId="03EB944B" w:rsidR="00F17F2A" w:rsidRPr="00BB7C99" w:rsidRDefault="00F17F2A" w:rsidP="00F17F2A">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w:t>
      </w:r>
      <w:r w:rsidR="005B1606" w:rsidRPr="00BB7C99">
        <w:rPr>
          <w:rFonts w:ascii="Arial" w:hAnsi="Arial" w:cs="Arial"/>
          <w:sz w:val="22"/>
          <w:szCs w:val="22"/>
        </w:rPr>
        <w:t>.</w:t>
      </w:r>
      <w:r w:rsidR="00187EB6" w:rsidRPr="00BB7C99">
        <w:rPr>
          <w:rFonts w:ascii="Arial" w:hAnsi="Arial" w:cs="Arial"/>
          <w:sz w:val="22"/>
          <w:szCs w:val="22"/>
        </w:rPr>
        <w:t>”</w:t>
      </w:r>
    </w:p>
    <w:p w14:paraId="21FCDD53" w14:textId="77777777" w:rsidR="00F17F2A" w:rsidRPr="00BB7C99" w:rsidRDefault="00F17F2A" w:rsidP="00F17F2A">
      <w:pPr>
        <w:pStyle w:val="NormalWeb"/>
        <w:spacing w:before="0" w:beforeAutospacing="0" w:after="0" w:afterAutospacing="0"/>
        <w:jc w:val="both"/>
        <w:rPr>
          <w:rFonts w:ascii="Arial" w:hAnsi="Arial" w:cs="Arial"/>
          <w:b/>
          <w:bCs/>
          <w:sz w:val="22"/>
          <w:szCs w:val="22"/>
        </w:rPr>
      </w:pPr>
    </w:p>
    <w:p w14:paraId="7CC37B9C" w14:textId="7B143534" w:rsidR="00F17F2A" w:rsidRPr="00BB7C99" w:rsidRDefault="00187EB6" w:rsidP="00F17F2A">
      <w:pPr>
        <w:pStyle w:val="NormalWeb"/>
        <w:spacing w:before="0" w:beforeAutospacing="0" w:after="0" w:afterAutospacing="0"/>
        <w:jc w:val="both"/>
        <w:rPr>
          <w:rFonts w:ascii="Arial" w:hAnsi="Arial" w:cs="Arial"/>
          <w:sz w:val="22"/>
          <w:szCs w:val="22"/>
        </w:rPr>
      </w:pPr>
      <w:r w:rsidRPr="00BB7C99">
        <w:rPr>
          <w:rFonts w:ascii="Arial" w:hAnsi="Arial" w:cs="Arial"/>
          <w:b/>
          <w:bCs/>
          <w:sz w:val="22"/>
          <w:szCs w:val="22"/>
        </w:rPr>
        <w:t>“</w:t>
      </w:r>
      <w:r w:rsidR="00F17F2A" w:rsidRPr="00BB7C99">
        <w:rPr>
          <w:rFonts w:ascii="Arial" w:hAnsi="Arial" w:cs="Arial"/>
          <w:b/>
          <w:bCs/>
          <w:sz w:val="22"/>
          <w:szCs w:val="22"/>
        </w:rPr>
        <w:t>Artículo 8.- ENTREGA DEL IMPORTE RETENIDO</w:t>
      </w:r>
    </w:p>
    <w:p w14:paraId="726A144B" w14:textId="77777777" w:rsidR="00F17F2A" w:rsidRPr="00BB7C99" w:rsidRDefault="00F17F2A" w:rsidP="00F17F2A">
      <w:pPr>
        <w:pStyle w:val="NormalWeb"/>
        <w:spacing w:before="0" w:beforeAutospacing="0" w:after="0" w:afterAutospacing="0"/>
        <w:jc w:val="both"/>
        <w:rPr>
          <w:rFonts w:ascii="Arial" w:hAnsi="Arial" w:cs="Arial"/>
          <w:sz w:val="22"/>
          <w:szCs w:val="22"/>
        </w:rPr>
      </w:pPr>
    </w:p>
    <w:p w14:paraId="6A996E90" w14:textId="36423A6F" w:rsidR="00F17F2A" w:rsidRPr="00BB7C99" w:rsidRDefault="00F17F2A" w:rsidP="00F17F2A">
      <w:pPr>
        <w:pStyle w:val="NormalWeb"/>
        <w:tabs>
          <w:tab w:val="left" w:pos="567"/>
        </w:tabs>
        <w:spacing w:before="0" w:beforeAutospacing="0" w:after="0" w:afterAutospacing="0"/>
        <w:ind w:left="567" w:hanging="567"/>
        <w:jc w:val="both"/>
        <w:rPr>
          <w:rFonts w:ascii="Arial" w:hAnsi="Arial" w:cs="Arial"/>
          <w:sz w:val="22"/>
          <w:szCs w:val="22"/>
        </w:rPr>
      </w:pPr>
      <w:r w:rsidRPr="00BB7C99">
        <w:rPr>
          <w:rFonts w:ascii="Arial" w:hAnsi="Arial" w:cs="Arial"/>
          <w:sz w:val="22"/>
          <w:szCs w:val="22"/>
        </w:rPr>
        <w:t xml:space="preserve">8.1 </w:t>
      </w:r>
      <w:r w:rsidRPr="00BB7C99">
        <w:rPr>
          <w:rFonts w:ascii="Arial" w:hAnsi="Arial" w:cs="Arial"/>
          <w:sz w:val="22"/>
          <w:szCs w:val="22"/>
        </w:rPr>
        <w:tab/>
        <w:t>La entrega del importe retenido por parte de</w:t>
      </w:r>
      <w:r w:rsidR="00830321" w:rsidRPr="00BB7C99">
        <w:rPr>
          <w:rFonts w:ascii="Arial" w:hAnsi="Arial" w:cs="Arial"/>
          <w:sz w:val="22"/>
          <w:szCs w:val="22"/>
        </w:rPr>
        <w:t xml:space="preserve">l </w:t>
      </w:r>
      <w:r w:rsidR="007201C7" w:rsidRPr="00BB7C99">
        <w:rPr>
          <w:rFonts w:ascii="Arial" w:hAnsi="Arial" w:cs="Arial"/>
          <w:sz w:val="22"/>
          <w:szCs w:val="22"/>
        </w:rPr>
        <w:t>t</w:t>
      </w:r>
      <w:r w:rsidR="00830321" w:rsidRPr="00BB7C99">
        <w:rPr>
          <w:rFonts w:ascii="Arial" w:hAnsi="Arial" w:cs="Arial"/>
          <w:sz w:val="22"/>
          <w:szCs w:val="22"/>
        </w:rPr>
        <w:t xml:space="preserve">ercero </w:t>
      </w:r>
      <w:r w:rsidR="007201C7" w:rsidRPr="00390737">
        <w:rPr>
          <w:rFonts w:ascii="Arial" w:hAnsi="Arial" w:cs="Arial"/>
          <w:sz w:val="22"/>
          <w:szCs w:val="22"/>
        </w:rPr>
        <w:t>r</w:t>
      </w:r>
      <w:r w:rsidR="00830321" w:rsidRPr="00390737">
        <w:rPr>
          <w:rFonts w:ascii="Arial" w:hAnsi="Arial" w:cs="Arial"/>
          <w:sz w:val="22"/>
          <w:szCs w:val="22"/>
        </w:rPr>
        <w:t xml:space="preserve">etenedor </w:t>
      </w:r>
      <w:r w:rsidRPr="00390737">
        <w:rPr>
          <w:rFonts w:ascii="Arial" w:hAnsi="Arial" w:cs="Arial"/>
          <w:sz w:val="22"/>
          <w:szCs w:val="22"/>
        </w:rPr>
        <w:t xml:space="preserve">se </w:t>
      </w:r>
      <w:r w:rsidR="00390737" w:rsidRPr="00390737">
        <w:rPr>
          <w:rFonts w:ascii="Arial" w:hAnsi="Arial" w:cs="Arial"/>
          <w:sz w:val="22"/>
          <w:szCs w:val="22"/>
        </w:rPr>
        <w:t>realiz</w:t>
      </w:r>
      <w:r w:rsidRPr="00390737">
        <w:rPr>
          <w:rFonts w:ascii="Arial" w:hAnsi="Arial" w:cs="Arial"/>
          <w:sz w:val="22"/>
          <w:szCs w:val="22"/>
        </w:rPr>
        <w:t xml:space="preserve">ará dentro del plazo de cinco (5) días hábiles contados desde la fecha de la comunicación efectuada de acuerdo </w:t>
      </w:r>
      <w:r w:rsidR="00B43965" w:rsidRPr="00390737">
        <w:rPr>
          <w:rFonts w:ascii="Arial" w:hAnsi="Arial" w:cs="Arial"/>
          <w:sz w:val="22"/>
          <w:szCs w:val="22"/>
        </w:rPr>
        <w:t>con e</w:t>
      </w:r>
      <w:r w:rsidRPr="00390737">
        <w:rPr>
          <w:rFonts w:ascii="Arial" w:hAnsi="Arial" w:cs="Arial"/>
          <w:sz w:val="22"/>
          <w:szCs w:val="22"/>
        </w:rPr>
        <w:t>l artículo precedente.</w:t>
      </w:r>
    </w:p>
    <w:p w14:paraId="1DCDA85A" w14:textId="77777777" w:rsidR="00187EB6" w:rsidRPr="00BB7C99" w:rsidRDefault="00187EB6" w:rsidP="00F17F2A">
      <w:pPr>
        <w:pStyle w:val="NormalWeb"/>
        <w:tabs>
          <w:tab w:val="left" w:pos="567"/>
        </w:tabs>
        <w:spacing w:before="0" w:beforeAutospacing="0" w:after="0" w:afterAutospacing="0"/>
        <w:ind w:left="567" w:hanging="567"/>
        <w:jc w:val="both"/>
        <w:rPr>
          <w:rFonts w:ascii="Arial" w:hAnsi="Arial" w:cs="Arial"/>
          <w:sz w:val="22"/>
          <w:szCs w:val="22"/>
        </w:rPr>
      </w:pPr>
    </w:p>
    <w:p w14:paraId="1B338B1E" w14:textId="7FA4BE3C" w:rsidR="00F17F2A" w:rsidRPr="00BB7C99" w:rsidRDefault="00F17F2A" w:rsidP="00F17F2A">
      <w:pPr>
        <w:pStyle w:val="NormalWeb"/>
        <w:tabs>
          <w:tab w:val="left" w:pos="567"/>
        </w:tabs>
        <w:spacing w:before="0" w:beforeAutospacing="0" w:after="0" w:afterAutospacing="0"/>
        <w:ind w:left="567" w:hanging="567"/>
        <w:jc w:val="both"/>
        <w:rPr>
          <w:rFonts w:ascii="Arial" w:hAnsi="Arial" w:cs="Arial"/>
          <w:sz w:val="22"/>
          <w:szCs w:val="22"/>
        </w:rPr>
      </w:pPr>
      <w:r w:rsidRPr="00BB7C99">
        <w:rPr>
          <w:rFonts w:ascii="Arial" w:hAnsi="Arial" w:cs="Arial"/>
          <w:sz w:val="22"/>
          <w:szCs w:val="22"/>
        </w:rPr>
        <w:t>(…)</w:t>
      </w:r>
      <w:r w:rsidR="005B1606" w:rsidRPr="00BB7C99">
        <w:rPr>
          <w:rFonts w:ascii="Arial" w:hAnsi="Arial" w:cs="Arial"/>
          <w:sz w:val="22"/>
          <w:szCs w:val="22"/>
        </w:rPr>
        <w:t>.</w:t>
      </w:r>
      <w:r w:rsidRPr="00BB7C99">
        <w:rPr>
          <w:rFonts w:ascii="Arial" w:hAnsi="Arial" w:cs="Arial"/>
          <w:sz w:val="22"/>
          <w:szCs w:val="22"/>
        </w:rPr>
        <w:t>”</w:t>
      </w:r>
    </w:p>
    <w:p w14:paraId="0CEDC746" w14:textId="3858F4DD" w:rsidR="00F17F2A" w:rsidRPr="00BB7C99" w:rsidRDefault="00F17F2A" w:rsidP="00F17F2A">
      <w:pPr>
        <w:autoSpaceDE w:val="0"/>
        <w:autoSpaceDN w:val="0"/>
        <w:adjustRightInd w:val="0"/>
        <w:rPr>
          <w:rFonts w:ascii="Arial" w:hAnsi="Arial" w:cs="Arial"/>
          <w:b/>
          <w:sz w:val="22"/>
          <w:szCs w:val="22"/>
        </w:rPr>
      </w:pPr>
    </w:p>
    <w:p w14:paraId="0CDF5F4D" w14:textId="2CA11382" w:rsidR="00823A02" w:rsidRPr="00BB7C99" w:rsidRDefault="00D05B60" w:rsidP="00823A02">
      <w:pPr>
        <w:pStyle w:val="Textoindependiente"/>
        <w:ind w:left="335" w:right="330"/>
        <w:rPr>
          <w:b w:val="0"/>
          <w:szCs w:val="22"/>
          <w:lang w:val="es-ES"/>
        </w:rPr>
      </w:pPr>
      <w:r w:rsidRPr="00BB7C99">
        <w:rPr>
          <w:rFonts w:cs="Arial"/>
          <w:bCs/>
          <w:szCs w:val="22"/>
        </w:rPr>
        <w:t>“</w:t>
      </w:r>
      <w:r w:rsidR="00823A02" w:rsidRPr="00BB7C99">
        <w:rPr>
          <w:szCs w:val="22"/>
        </w:rPr>
        <w:t>ANEXO</w:t>
      </w:r>
      <w:r w:rsidR="00823A02" w:rsidRPr="00BB7C99">
        <w:rPr>
          <w:szCs w:val="22"/>
          <w:lang w:val="es-ES"/>
        </w:rPr>
        <w:t xml:space="preserve"> </w:t>
      </w:r>
    </w:p>
    <w:p w14:paraId="7057CE88" w14:textId="77777777" w:rsidR="00823A02" w:rsidRPr="00BB7C99" w:rsidRDefault="00823A02" w:rsidP="00823A02">
      <w:pPr>
        <w:pStyle w:val="Textoindependiente"/>
        <w:ind w:left="335" w:right="330"/>
        <w:rPr>
          <w:b w:val="0"/>
          <w:szCs w:val="22"/>
        </w:rPr>
      </w:pPr>
    </w:p>
    <w:p w14:paraId="739B3522" w14:textId="42F9F1D0" w:rsidR="00823A02" w:rsidRPr="00BB7C99" w:rsidRDefault="00823A02" w:rsidP="00823A02">
      <w:pPr>
        <w:ind w:left="336" w:right="330"/>
        <w:jc w:val="center"/>
        <w:rPr>
          <w:rFonts w:ascii="Arial" w:hAnsi="Arial" w:cs="Arial"/>
          <w:b/>
          <w:bCs/>
          <w:sz w:val="22"/>
          <w:szCs w:val="22"/>
        </w:rPr>
      </w:pPr>
      <w:r w:rsidRPr="00BB7C99">
        <w:rPr>
          <w:rFonts w:ascii="Arial" w:hAnsi="Arial" w:cs="Arial"/>
          <w:b/>
          <w:sz w:val="22"/>
          <w:szCs w:val="22"/>
        </w:rPr>
        <w:t xml:space="preserve">Relación de empresas </w:t>
      </w:r>
      <w:r w:rsidR="008A1E99" w:rsidRPr="00BB7C99">
        <w:rPr>
          <w:rFonts w:ascii="Arial" w:hAnsi="Arial" w:cs="Arial"/>
          <w:b/>
          <w:sz w:val="22"/>
          <w:szCs w:val="22"/>
        </w:rPr>
        <w:t>comprendidas</w:t>
      </w:r>
      <w:r w:rsidR="00DF7D24" w:rsidRPr="00BB7C99">
        <w:rPr>
          <w:rFonts w:ascii="Arial" w:hAnsi="Arial" w:cs="Arial"/>
          <w:b/>
          <w:sz w:val="22"/>
          <w:szCs w:val="22"/>
        </w:rPr>
        <w:t xml:space="preserve"> </w:t>
      </w:r>
      <w:r w:rsidRPr="00BB7C99">
        <w:rPr>
          <w:rFonts w:ascii="Arial" w:hAnsi="Arial" w:cs="Arial"/>
          <w:b/>
          <w:sz w:val="22"/>
          <w:szCs w:val="22"/>
        </w:rPr>
        <w:t xml:space="preserve">en el </w:t>
      </w:r>
      <w:r w:rsidRPr="00BB7C99">
        <w:rPr>
          <w:rFonts w:ascii="Arial" w:hAnsi="Arial" w:cs="Arial"/>
          <w:b/>
          <w:bCs/>
          <w:sz w:val="22"/>
          <w:szCs w:val="22"/>
        </w:rPr>
        <w:t>SEMT-A</w:t>
      </w:r>
      <w:r w:rsidR="00781D02" w:rsidRPr="00BB7C99">
        <w:rPr>
          <w:rFonts w:ascii="Arial" w:hAnsi="Arial" w:cs="Arial"/>
          <w:b/>
          <w:bCs/>
          <w:sz w:val="22"/>
          <w:szCs w:val="22"/>
        </w:rPr>
        <w:t>TC</w:t>
      </w:r>
    </w:p>
    <w:p w14:paraId="74053B54" w14:textId="77777777" w:rsidR="00EC3DE0" w:rsidRPr="00BB7C99" w:rsidRDefault="00EC3DE0" w:rsidP="00823A02">
      <w:pPr>
        <w:ind w:left="336" w:right="330"/>
        <w:jc w:val="center"/>
        <w:rPr>
          <w:rFonts w:ascii="Arial" w:hAnsi="Arial" w:cs="Arial"/>
          <w:b/>
          <w:bCs/>
          <w:sz w:val="22"/>
          <w:szCs w:val="22"/>
        </w:rPr>
      </w:pPr>
    </w:p>
    <w:tbl>
      <w:tblPr>
        <w:tblW w:w="7815" w:type="dxa"/>
        <w:tblInd w:w="562" w:type="dxa"/>
        <w:tblCellMar>
          <w:left w:w="70" w:type="dxa"/>
          <w:right w:w="70" w:type="dxa"/>
        </w:tblCellMar>
        <w:tblLook w:val="04A0" w:firstRow="1" w:lastRow="0" w:firstColumn="1" w:lastColumn="0" w:noHBand="0" w:noVBand="1"/>
      </w:tblPr>
      <w:tblGrid>
        <w:gridCol w:w="585"/>
        <w:gridCol w:w="1364"/>
        <w:gridCol w:w="5866"/>
      </w:tblGrid>
      <w:tr w:rsidR="005C1217" w:rsidRPr="00BB7C99" w14:paraId="6A645998" w14:textId="77777777" w:rsidTr="005C1217">
        <w:trPr>
          <w:trHeight w:val="260"/>
        </w:trPr>
        <w:tc>
          <w:tcPr>
            <w:tcW w:w="585" w:type="dxa"/>
            <w:tcBorders>
              <w:top w:val="single" w:sz="4" w:space="0" w:color="auto"/>
              <w:left w:val="single" w:sz="4" w:space="0" w:color="auto"/>
              <w:bottom w:val="single" w:sz="4" w:space="0" w:color="auto"/>
              <w:right w:val="single" w:sz="4" w:space="0" w:color="auto"/>
            </w:tcBorders>
            <w:shd w:val="clear" w:color="000000" w:fill="B4C6E7"/>
          </w:tcPr>
          <w:p w14:paraId="6869B2AF" w14:textId="77777777" w:rsidR="00241A76" w:rsidRPr="00BB7C99" w:rsidRDefault="00241A76" w:rsidP="00827BF9">
            <w:pPr>
              <w:jc w:val="center"/>
              <w:rPr>
                <w:rFonts w:ascii="Arial" w:hAnsi="Arial" w:cs="Arial"/>
                <w:b/>
                <w:bCs/>
                <w:color w:val="000000"/>
                <w:sz w:val="20"/>
                <w:szCs w:val="20"/>
                <w:lang w:val="es-419" w:eastAsia="es-419"/>
              </w:rPr>
            </w:pPr>
            <w:r w:rsidRPr="00BB7C99">
              <w:rPr>
                <w:rFonts w:ascii="Arial" w:hAnsi="Arial" w:cs="Arial"/>
                <w:b/>
                <w:bCs/>
                <w:color w:val="000000"/>
                <w:sz w:val="20"/>
                <w:szCs w:val="20"/>
                <w:lang w:val="es-419" w:eastAsia="es-419"/>
              </w:rPr>
              <w:t>N.°</w:t>
            </w:r>
          </w:p>
        </w:tc>
        <w:tc>
          <w:tcPr>
            <w:tcW w:w="1364"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9F8D252" w14:textId="77777777" w:rsidR="00241A76" w:rsidRPr="00BB7C99" w:rsidRDefault="00241A76" w:rsidP="00827BF9">
            <w:pPr>
              <w:jc w:val="center"/>
              <w:rPr>
                <w:rFonts w:ascii="Arial" w:hAnsi="Arial" w:cs="Arial"/>
                <w:b/>
                <w:bCs/>
                <w:color w:val="000000"/>
                <w:sz w:val="20"/>
                <w:szCs w:val="20"/>
                <w:lang w:val="es-419" w:eastAsia="es-419"/>
              </w:rPr>
            </w:pPr>
            <w:r w:rsidRPr="00BB7C99">
              <w:rPr>
                <w:rFonts w:ascii="Arial" w:hAnsi="Arial" w:cs="Arial"/>
                <w:b/>
                <w:bCs/>
                <w:color w:val="000000"/>
                <w:sz w:val="20"/>
                <w:szCs w:val="20"/>
                <w:lang w:val="es-419" w:eastAsia="es-419"/>
              </w:rPr>
              <w:t>RUC</w:t>
            </w:r>
          </w:p>
        </w:tc>
        <w:tc>
          <w:tcPr>
            <w:tcW w:w="5866" w:type="dxa"/>
            <w:tcBorders>
              <w:top w:val="single" w:sz="4" w:space="0" w:color="auto"/>
              <w:left w:val="nil"/>
              <w:bottom w:val="single" w:sz="4" w:space="0" w:color="auto"/>
              <w:right w:val="single" w:sz="4" w:space="0" w:color="auto"/>
            </w:tcBorders>
            <w:shd w:val="clear" w:color="000000" w:fill="B4C6E7"/>
            <w:noWrap/>
            <w:vAlign w:val="center"/>
            <w:hideMark/>
          </w:tcPr>
          <w:p w14:paraId="19A9591A" w14:textId="77777777" w:rsidR="00241A76" w:rsidRPr="00BB7C99" w:rsidRDefault="00241A76" w:rsidP="00003915">
            <w:pPr>
              <w:jc w:val="center"/>
              <w:rPr>
                <w:rFonts w:ascii="Arial" w:hAnsi="Arial" w:cs="Arial"/>
                <w:b/>
                <w:bCs/>
                <w:color w:val="000000"/>
                <w:sz w:val="20"/>
                <w:szCs w:val="20"/>
                <w:lang w:val="es-419" w:eastAsia="es-419"/>
              </w:rPr>
            </w:pPr>
            <w:r w:rsidRPr="00BB7C99">
              <w:rPr>
                <w:rFonts w:ascii="Arial" w:hAnsi="Arial" w:cs="Arial"/>
                <w:b/>
                <w:bCs/>
                <w:color w:val="000000"/>
                <w:sz w:val="20"/>
                <w:szCs w:val="20"/>
                <w:lang w:val="es-419" w:eastAsia="es-419"/>
              </w:rPr>
              <w:t>DENOMINACIÓN SOCIAL</w:t>
            </w:r>
          </w:p>
        </w:tc>
      </w:tr>
      <w:tr w:rsidR="005C1217" w:rsidRPr="00BB7C99" w14:paraId="4B3C8E65" w14:textId="77777777" w:rsidTr="005C1217">
        <w:trPr>
          <w:trHeight w:val="260"/>
        </w:trPr>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14:paraId="28463CAD" w14:textId="07C5D477" w:rsidR="00064CEC" w:rsidRPr="00BB7C99" w:rsidRDefault="00064CEC" w:rsidP="00827BF9">
            <w:pPr>
              <w:jc w:val="center"/>
              <w:rPr>
                <w:rFonts w:ascii="Arial" w:hAnsi="Arial" w:cs="Arial"/>
                <w:b/>
                <w:bCs/>
                <w:color w:val="000000"/>
                <w:sz w:val="20"/>
                <w:szCs w:val="20"/>
                <w:lang w:val="es-419" w:eastAsia="es-419"/>
              </w:rPr>
            </w:pPr>
            <w:r w:rsidRPr="00BB7C99">
              <w:rPr>
                <w:rFonts w:ascii="Arial" w:hAnsi="Arial" w:cs="Arial"/>
                <w:color w:val="000000"/>
                <w:sz w:val="20"/>
                <w:szCs w:val="20"/>
                <w:lang w:val="es-419" w:eastAsia="es-419"/>
              </w:rPr>
              <w:t>1</w:t>
            </w:r>
          </w:p>
        </w:tc>
        <w:tc>
          <w:tcPr>
            <w:tcW w:w="13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293BD" w14:textId="4B749506" w:rsidR="00064CEC" w:rsidRPr="00BB7C99" w:rsidRDefault="00064CEC" w:rsidP="00827BF9">
            <w:pPr>
              <w:jc w:val="center"/>
              <w:rPr>
                <w:rFonts w:ascii="Arial" w:hAnsi="Arial" w:cs="Arial"/>
                <w:b/>
                <w:bCs/>
                <w:color w:val="000000"/>
                <w:sz w:val="20"/>
                <w:szCs w:val="20"/>
                <w:lang w:val="es-419" w:eastAsia="es-419"/>
              </w:rPr>
            </w:pPr>
            <w:r w:rsidRPr="00BB7C99">
              <w:rPr>
                <w:rFonts w:ascii="Arial" w:hAnsi="Arial" w:cs="Arial"/>
                <w:color w:val="000000"/>
                <w:sz w:val="20"/>
                <w:szCs w:val="20"/>
                <w:lang w:val="es-419" w:eastAsia="es-419"/>
              </w:rPr>
              <w:t>20333372216</w:t>
            </w:r>
          </w:p>
        </w:tc>
        <w:tc>
          <w:tcPr>
            <w:tcW w:w="5866" w:type="dxa"/>
            <w:tcBorders>
              <w:top w:val="single" w:sz="4" w:space="0" w:color="auto"/>
              <w:left w:val="nil"/>
              <w:bottom w:val="single" w:sz="4" w:space="0" w:color="auto"/>
              <w:right w:val="single" w:sz="4" w:space="0" w:color="auto"/>
            </w:tcBorders>
            <w:shd w:val="clear" w:color="auto" w:fill="auto"/>
            <w:noWrap/>
            <w:vAlign w:val="center"/>
          </w:tcPr>
          <w:p w14:paraId="773A79CC" w14:textId="5285DF12" w:rsidR="00064CEC" w:rsidRPr="00BB7C99" w:rsidRDefault="00064CEC" w:rsidP="00542EE1">
            <w:pPr>
              <w:rPr>
                <w:rFonts w:ascii="Arial" w:hAnsi="Arial" w:cs="Arial"/>
                <w:b/>
                <w:bCs/>
                <w:color w:val="000000"/>
                <w:sz w:val="20"/>
                <w:szCs w:val="20"/>
                <w:lang w:val="es-419" w:eastAsia="es-419"/>
              </w:rPr>
            </w:pPr>
            <w:r w:rsidRPr="00BB7C99">
              <w:rPr>
                <w:rFonts w:ascii="Arial" w:hAnsi="Arial" w:cs="Arial"/>
                <w:color w:val="000000"/>
                <w:sz w:val="20"/>
                <w:szCs w:val="20"/>
                <w:lang w:val="es-419" w:eastAsia="es-419"/>
              </w:rPr>
              <w:t xml:space="preserve">ALIGNET S.A.C. </w:t>
            </w:r>
          </w:p>
        </w:tc>
      </w:tr>
      <w:tr w:rsidR="005C1217" w:rsidRPr="00BB7C99" w14:paraId="5EF8191A" w14:textId="77777777" w:rsidTr="005C1217">
        <w:trPr>
          <w:trHeight w:val="260"/>
        </w:trPr>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14:paraId="6717AA7A" w14:textId="69005DA6" w:rsidR="005C6E36" w:rsidRPr="00BB7C99" w:rsidRDefault="005C6E3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w:t>
            </w:r>
          </w:p>
        </w:tc>
        <w:tc>
          <w:tcPr>
            <w:tcW w:w="13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3F95E" w14:textId="4E1588E0" w:rsidR="005C6E36" w:rsidRPr="00BB7C99" w:rsidRDefault="005C6E3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20100130204</w:t>
            </w:r>
          </w:p>
        </w:tc>
        <w:tc>
          <w:tcPr>
            <w:tcW w:w="5866" w:type="dxa"/>
            <w:tcBorders>
              <w:top w:val="single" w:sz="4" w:space="0" w:color="auto"/>
              <w:left w:val="nil"/>
              <w:bottom w:val="single" w:sz="4" w:space="0" w:color="auto"/>
              <w:right w:val="single" w:sz="4" w:space="0" w:color="auto"/>
            </w:tcBorders>
            <w:shd w:val="clear" w:color="auto" w:fill="auto"/>
            <w:noWrap/>
            <w:vAlign w:val="center"/>
          </w:tcPr>
          <w:p w14:paraId="57B245F7" w14:textId="2B30DA2F" w:rsidR="005C6E36" w:rsidRPr="00BB7C99" w:rsidRDefault="005C6E36" w:rsidP="005C6E36">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BANCO BBVA PERÚ</w:t>
            </w:r>
          </w:p>
        </w:tc>
      </w:tr>
      <w:tr w:rsidR="005C1217" w:rsidRPr="00BB7C99" w14:paraId="77C5F206" w14:textId="77777777" w:rsidTr="005C1217">
        <w:trPr>
          <w:trHeight w:val="260"/>
        </w:trPr>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14:paraId="326F3482" w14:textId="6B4401DA" w:rsidR="00994623" w:rsidRPr="00BB7C99" w:rsidRDefault="00994623"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PE" w:eastAsia="es-419"/>
              </w:rPr>
              <w:t>3</w:t>
            </w:r>
          </w:p>
        </w:tc>
        <w:tc>
          <w:tcPr>
            <w:tcW w:w="13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3E2B6D" w14:textId="2B07F2BF" w:rsidR="00994623" w:rsidRPr="00BB7C99" w:rsidRDefault="00994623"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20555530090</w:t>
            </w:r>
          </w:p>
        </w:tc>
        <w:tc>
          <w:tcPr>
            <w:tcW w:w="5866" w:type="dxa"/>
            <w:tcBorders>
              <w:top w:val="single" w:sz="4" w:space="0" w:color="auto"/>
              <w:left w:val="nil"/>
              <w:bottom w:val="single" w:sz="4" w:space="0" w:color="auto"/>
              <w:right w:val="single" w:sz="4" w:space="0" w:color="auto"/>
            </w:tcBorders>
            <w:shd w:val="clear" w:color="auto" w:fill="auto"/>
            <w:noWrap/>
            <w:vAlign w:val="center"/>
          </w:tcPr>
          <w:p w14:paraId="3F14EA63" w14:textId="6AF84840" w:rsidR="00994623" w:rsidRPr="00BB7C99" w:rsidRDefault="00994623" w:rsidP="00994623">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 xml:space="preserve">COMPAÑÍA INCUBADORA DE SOLUCIONES MOVILES S.A. - CISMO S.A.   </w:t>
            </w:r>
          </w:p>
        </w:tc>
      </w:tr>
      <w:tr w:rsidR="005C1217" w:rsidRPr="00BE7562" w14:paraId="641E2A39" w14:textId="77777777" w:rsidTr="005C1217">
        <w:trPr>
          <w:trHeight w:val="250"/>
        </w:trPr>
        <w:tc>
          <w:tcPr>
            <w:tcW w:w="585" w:type="dxa"/>
            <w:tcBorders>
              <w:top w:val="nil"/>
              <w:left w:val="single" w:sz="4" w:space="0" w:color="auto"/>
              <w:bottom w:val="single" w:sz="4" w:space="0" w:color="auto"/>
              <w:right w:val="single" w:sz="4" w:space="0" w:color="auto"/>
            </w:tcBorders>
          </w:tcPr>
          <w:p w14:paraId="7A8D273D" w14:textId="7739897B" w:rsidR="00994623" w:rsidRPr="00BB7C99" w:rsidRDefault="00994623"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4</w:t>
            </w:r>
          </w:p>
        </w:tc>
        <w:tc>
          <w:tcPr>
            <w:tcW w:w="1364" w:type="dxa"/>
            <w:tcBorders>
              <w:top w:val="nil"/>
              <w:left w:val="single" w:sz="4" w:space="0" w:color="auto"/>
              <w:bottom w:val="single" w:sz="4" w:space="0" w:color="auto"/>
              <w:right w:val="single" w:sz="4" w:space="0" w:color="auto"/>
            </w:tcBorders>
            <w:shd w:val="clear" w:color="auto" w:fill="auto"/>
            <w:noWrap/>
            <w:vAlign w:val="bottom"/>
          </w:tcPr>
          <w:p w14:paraId="14275031" w14:textId="77777777" w:rsidR="00994623" w:rsidRPr="00BB7C99" w:rsidRDefault="00994623"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20100118760</w:t>
            </w:r>
          </w:p>
        </w:tc>
        <w:tc>
          <w:tcPr>
            <w:tcW w:w="5866" w:type="dxa"/>
            <w:tcBorders>
              <w:top w:val="nil"/>
              <w:left w:val="nil"/>
              <w:bottom w:val="single" w:sz="4" w:space="0" w:color="auto"/>
              <w:right w:val="single" w:sz="4" w:space="0" w:color="auto"/>
            </w:tcBorders>
            <w:shd w:val="clear" w:color="auto" w:fill="auto"/>
            <w:noWrap/>
            <w:vAlign w:val="bottom"/>
          </w:tcPr>
          <w:p w14:paraId="433C132F" w14:textId="77777777" w:rsidR="00994623" w:rsidRPr="00BB7C99" w:rsidRDefault="00994623" w:rsidP="00994623">
            <w:pPr>
              <w:rPr>
                <w:rFonts w:ascii="Arial" w:hAnsi="Arial" w:cs="Arial"/>
                <w:color w:val="000000"/>
                <w:sz w:val="20"/>
                <w:szCs w:val="20"/>
                <w:lang w:val="en-US" w:eastAsia="es-419"/>
              </w:rPr>
            </w:pPr>
            <w:r w:rsidRPr="00BB7C99">
              <w:rPr>
                <w:rFonts w:ascii="Arial" w:hAnsi="Arial" w:cs="Arial"/>
                <w:color w:val="000000"/>
                <w:sz w:val="20"/>
                <w:szCs w:val="20"/>
                <w:lang w:val="en-US" w:eastAsia="es-419"/>
              </w:rPr>
              <w:t>DINERS CLUB PERU S A</w:t>
            </w:r>
          </w:p>
        </w:tc>
      </w:tr>
      <w:tr w:rsidR="005C1217" w:rsidRPr="00BB7C99" w14:paraId="7030E7D1" w14:textId="77777777" w:rsidTr="005C1217">
        <w:trPr>
          <w:trHeight w:val="250"/>
        </w:trPr>
        <w:tc>
          <w:tcPr>
            <w:tcW w:w="585" w:type="dxa"/>
            <w:tcBorders>
              <w:top w:val="nil"/>
              <w:left w:val="single" w:sz="4" w:space="0" w:color="auto"/>
              <w:bottom w:val="single" w:sz="4" w:space="0" w:color="auto"/>
              <w:right w:val="single" w:sz="4" w:space="0" w:color="auto"/>
            </w:tcBorders>
          </w:tcPr>
          <w:p w14:paraId="5B835FB7" w14:textId="46550C34" w:rsidR="0007373C" w:rsidRPr="00BB7C99" w:rsidRDefault="0007373C" w:rsidP="00827BF9">
            <w:pPr>
              <w:jc w:val="center"/>
              <w:rPr>
                <w:rFonts w:ascii="Arial" w:hAnsi="Arial" w:cs="Arial"/>
                <w:color w:val="000000"/>
                <w:sz w:val="20"/>
                <w:szCs w:val="20"/>
                <w:lang w:val="en-US" w:eastAsia="es-419"/>
              </w:rPr>
            </w:pPr>
            <w:r w:rsidRPr="00BB7C99">
              <w:rPr>
                <w:rFonts w:ascii="Arial" w:hAnsi="Arial" w:cs="Arial"/>
                <w:color w:val="000000"/>
                <w:sz w:val="20"/>
                <w:szCs w:val="20"/>
                <w:lang w:val="en-US" w:eastAsia="es-419"/>
              </w:rPr>
              <w:t>5</w:t>
            </w:r>
          </w:p>
        </w:tc>
        <w:tc>
          <w:tcPr>
            <w:tcW w:w="1364" w:type="dxa"/>
            <w:tcBorders>
              <w:top w:val="nil"/>
              <w:left w:val="single" w:sz="4" w:space="0" w:color="auto"/>
              <w:bottom w:val="single" w:sz="4" w:space="0" w:color="auto"/>
              <w:right w:val="single" w:sz="4" w:space="0" w:color="auto"/>
            </w:tcBorders>
            <w:shd w:val="clear" w:color="auto" w:fill="auto"/>
            <w:noWrap/>
            <w:vAlign w:val="bottom"/>
          </w:tcPr>
          <w:p w14:paraId="59FBDB00" w14:textId="1C70FA9F" w:rsidR="0007373C" w:rsidRPr="00BB7C99" w:rsidRDefault="0007373C"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20467737300</w:t>
            </w:r>
          </w:p>
        </w:tc>
        <w:tc>
          <w:tcPr>
            <w:tcW w:w="5866" w:type="dxa"/>
            <w:tcBorders>
              <w:top w:val="nil"/>
              <w:left w:val="nil"/>
              <w:bottom w:val="single" w:sz="4" w:space="0" w:color="auto"/>
              <w:right w:val="single" w:sz="4" w:space="0" w:color="auto"/>
            </w:tcBorders>
            <w:shd w:val="clear" w:color="auto" w:fill="auto"/>
            <w:noWrap/>
            <w:vAlign w:val="bottom"/>
          </w:tcPr>
          <w:p w14:paraId="2E0D81F1" w14:textId="08C945E7" w:rsidR="0007373C" w:rsidRPr="00BB7C99" w:rsidRDefault="0007373C" w:rsidP="0007373C">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C</w:t>
            </w:r>
            <w:r w:rsidR="00C4597C" w:rsidRPr="00BB7C99">
              <w:rPr>
                <w:rFonts w:ascii="Arial" w:hAnsi="Arial" w:cs="Arial"/>
                <w:color w:val="000000"/>
                <w:sz w:val="20"/>
                <w:szCs w:val="20"/>
                <w:lang w:val="es-419" w:eastAsia="es-419"/>
              </w:rPr>
              <w:t>I</w:t>
            </w:r>
            <w:r w:rsidRPr="00BB7C99">
              <w:rPr>
                <w:rFonts w:ascii="Arial" w:hAnsi="Arial" w:cs="Arial"/>
                <w:color w:val="000000"/>
                <w:sz w:val="20"/>
                <w:szCs w:val="20"/>
                <w:lang w:val="es-419" w:eastAsia="es-419"/>
              </w:rPr>
              <w:t xml:space="preserve">A DE SERVICIOS CONEXOS EXPRESSNET S.A.C. </w:t>
            </w:r>
          </w:p>
        </w:tc>
      </w:tr>
      <w:tr w:rsidR="005C1217" w:rsidRPr="00BB7C99" w14:paraId="3BD24C66" w14:textId="77777777" w:rsidTr="005C1217">
        <w:trPr>
          <w:trHeight w:val="250"/>
        </w:trPr>
        <w:tc>
          <w:tcPr>
            <w:tcW w:w="585" w:type="dxa"/>
            <w:tcBorders>
              <w:top w:val="nil"/>
              <w:left w:val="single" w:sz="4" w:space="0" w:color="auto"/>
              <w:bottom w:val="single" w:sz="4" w:space="0" w:color="auto"/>
              <w:right w:val="single" w:sz="4" w:space="0" w:color="auto"/>
            </w:tcBorders>
          </w:tcPr>
          <w:p w14:paraId="376DB66E" w14:textId="44456322" w:rsidR="0007373C" w:rsidRPr="00BB7C99" w:rsidRDefault="006A7509" w:rsidP="00827BF9">
            <w:pPr>
              <w:jc w:val="center"/>
              <w:rPr>
                <w:rFonts w:ascii="Arial" w:hAnsi="Arial" w:cs="Arial"/>
                <w:color w:val="000000"/>
                <w:sz w:val="20"/>
                <w:szCs w:val="20"/>
                <w:lang w:val="en-US" w:eastAsia="es-419"/>
              </w:rPr>
            </w:pPr>
            <w:r w:rsidRPr="00BB7C99">
              <w:rPr>
                <w:rFonts w:ascii="Arial" w:hAnsi="Arial" w:cs="Arial"/>
                <w:color w:val="000000"/>
                <w:sz w:val="20"/>
                <w:szCs w:val="20"/>
                <w:lang w:val="en-US" w:eastAsia="es-419"/>
              </w:rPr>
              <w:t>6</w:t>
            </w:r>
          </w:p>
        </w:tc>
        <w:tc>
          <w:tcPr>
            <w:tcW w:w="1364" w:type="dxa"/>
            <w:tcBorders>
              <w:top w:val="nil"/>
              <w:left w:val="single" w:sz="4" w:space="0" w:color="auto"/>
              <w:bottom w:val="single" w:sz="4" w:space="0" w:color="auto"/>
              <w:right w:val="single" w:sz="4" w:space="0" w:color="auto"/>
            </w:tcBorders>
            <w:shd w:val="clear" w:color="auto" w:fill="auto"/>
            <w:noWrap/>
            <w:vAlign w:val="bottom"/>
          </w:tcPr>
          <w:p w14:paraId="06FC662B" w14:textId="77777777" w:rsidR="0007373C" w:rsidRPr="00BB7C99" w:rsidRDefault="0007373C" w:rsidP="00827BF9">
            <w:pPr>
              <w:jc w:val="center"/>
              <w:rPr>
                <w:rFonts w:ascii="Arial" w:hAnsi="Arial" w:cs="Arial"/>
                <w:color w:val="000000"/>
                <w:sz w:val="20"/>
                <w:szCs w:val="20"/>
                <w:lang w:val="en-US" w:eastAsia="es-419"/>
              </w:rPr>
            </w:pPr>
            <w:r w:rsidRPr="00BB7C99">
              <w:rPr>
                <w:rFonts w:ascii="Arial" w:hAnsi="Arial" w:cs="Arial"/>
                <w:color w:val="000000"/>
                <w:sz w:val="20"/>
                <w:szCs w:val="20"/>
                <w:lang w:val="es-419" w:eastAsia="es-419"/>
              </w:rPr>
              <w:t>20432405525</w:t>
            </w:r>
          </w:p>
        </w:tc>
        <w:tc>
          <w:tcPr>
            <w:tcW w:w="5866" w:type="dxa"/>
            <w:tcBorders>
              <w:top w:val="nil"/>
              <w:left w:val="nil"/>
              <w:bottom w:val="single" w:sz="4" w:space="0" w:color="auto"/>
              <w:right w:val="single" w:sz="4" w:space="0" w:color="auto"/>
            </w:tcBorders>
            <w:shd w:val="clear" w:color="auto" w:fill="auto"/>
            <w:noWrap/>
            <w:vAlign w:val="bottom"/>
          </w:tcPr>
          <w:p w14:paraId="1BE828AF" w14:textId="77777777" w:rsidR="0007373C" w:rsidRPr="00BB7C99" w:rsidRDefault="0007373C" w:rsidP="0007373C">
            <w:pPr>
              <w:rPr>
                <w:rFonts w:ascii="Arial" w:hAnsi="Arial" w:cs="Arial"/>
                <w:color w:val="000000"/>
                <w:sz w:val="20"/>
                <w:szCs w:val="20"/>
                <w:lang w:val="es-PE" w:eastAsia="es-419"/>
              </w:rPr>
            </w:pPr>
            <w:r w:rsidRPr="00BB7C99">
              <w:rPr>
                <w:rFonts w:ascii="Arial" w:hAnsi="Arial" w:cs="Arial"/>
                <w:color w:val="000000"/>
                <w:sz w:val="20"/>
                <w:szCs w:val="20"/>
                <w:lang w:val="es-419" w:eastAsia="es-419"/>
              </w:rPr>
              <w:t xml:space="preserve">PROCESOS DE MEDIOS DE PAGO S.A.  </w:t>
            </w:r>
          </w:p>
        </w:tc>
      </w:tr>
      <w:tr w:rsidR="005C1217" w:rsidRPr="00BB7C99" w14:paraId="67A83277" w14:textId="77777777" w:rsidTr="005C1217">
        <w:trPr>
          <w:trHeight w:val="250"/>
        </w:trPr>
        <w:tc>
          <w:tcPr>
            <w:tcW w:w="585" w:type="dxa"/>
            <w:tcBorders>
              <w:top w:val="nil"/>
              <w:left w:val="single" w:sz="4" w:space="0" w:color="auto"/>
              <w:bottom w:val="single" w:sz="4" w:space="0" w:color="auto"/>
              <w:right w:val="single" w:sz="4" w:space="0" w:color="auto"/>
            </w:tcBorders>
          </w:tcPr>
          <w:p w14:paraId="44CF02DB" w14:textId="0817925D" w:rsidR="006A7509" w:rsidRPr="00BB7C99" w:rsidRDefault="006A7509" w:rsidP="00827BF9">
            <w:pPr>
              <w:jc w:val="center"/>
              <w:rPr>
                <w:rFonts w:ascii="Arial" w:hAnsi="Arial" w:cs="Arial"/>
                <w:color w:val="000000"/>
                <w:sz w:val="20"/>
                <w:szCs w:val="20"/>
                <w:lang w:val="en-US" w:eastAsia="es-419"/>
              </w:rPr>
            </w:pPr>
            <w:r w:rsidRPr="00BB7C99">
              <w:rPr>
                <w:rFonts w:ascii="Arial" w:hAnsi="Arial" w:cs="Arial"/>
                <w:color w:val="000000"/>
                <w:sz w:val="20"/>
                <w:szCs w:val="20"/>
                <w:lang w:val="en-US" w:eastAsia="es-419"/>
              </w:rPr>
              <w:t>7</w:t>
            </w:r>
          </w:p>
        </w:tc>
        <w:tc>
          <w:tcPr>
            <w:tcW w:w="1364" w:type="dxa"/>
            <w:tcBorders>
              <w:top w:val="nil"/>
              <w:left w:val="single" w:sz="4" w:space="0" w:color="auto"/>
              <w:bottom w:val="single" w:sz="4" w:space="0" w:color="auto"/>
              <w:right w:val="single" w:sz="4" w:space="0" w:color="auto"/>
            </w:tcBorders>
            <w:shd w:val="clear" w:color="auto" w:fill="auto"/>
            <w:noWrap/>
            <w:vAlign w:val="bottom"/>
          </w:tcPr>
          <w:p w14:paraId="54AD74FB" w14:textId="161B04D3" w:rsidR="006A7509" w:rsidRPr="00BB7C99" w:rsidRDefault="006A7509"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20603543581</w:t>
            </w:r>
          </w:p>
        </w:tc>
        <w:tc>
          <w:tcPr>
            <w:tcW w:w="5866" w:type="dxa"/>
            <w:tcBorders>
              <w:top w:val="nil"/>
              <w:left w:val="nil"/>
              <w:bottom w:val="single" w:sz="4" w:space="0" w:color="auto"/>
              <w:right w:val="single" w:sz="4" w:space="0" w:color="auto"/>
            </w:tcBorders>
            <w:shd w:val="clear" w:color="auto" w:fill="auto"/>
            <w:noWrap/>
            <w:vAlign w:val="bottom"/>
          </w:tcPr>
          <w:p w14:paraId="1D6DB0D4" w14:textId="2594DDCF" w:rsidR="006A7509" w:rsidRPr="00BB7C99" w:rsidRDefault="006A7509" w:rsidP="006A7509">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KUSHKI PERU S.R.L.</w:t>
            </w:r>
          </w:p>
        </w:tc>
      </w:tr>
      <w:tr w:rsidR="005C1217" w:rsidRPr="00BB7C99" w14:paraId="07807E04" w14:textId="77777777" w:rsidTr="005C1217">
        <w:trPr>
          <w:trHeight w:val="250"/>
        </w:trPr>
        <w:tc>
          <w:tcPr>
            <w:tcW w:w="585" w:type="dxa"/>
            <w:tcBorders>
              <w:top w:val="nil"/>
              <w:left w:val="single" w:sz="4" w:space="0" w:color="auto"/>
              <w:bottom w:val="single" w:sz="4" w:space="0" w:color="auto"/>
              <w:right w:val="single" w:sz="4" w:space="0" w:color="auto"/>
            </w:tcBorders>
          </w:tcPr>
          <w:p w14:paraId="6949A1B3" w14:textId="66A0D8F5" w:rsidR="006A7509" w:rsidRPr="00BB7C99" w:rsidRDefault="00C4597C" w:rsidP="00827BF9">
            <w:pPr>
              <w:jc w:val="center"/>
              <w:rPr>
                <w:rFonts w:ascii="Arial" w:hAnsi="Arial" w:cs="Arial"/>
                <w:color w:val="000000"/>
                <w:sz w:val="20"/>
                <w:szCs w:val="20"/>
                <w:lang w:val="es-PE" w:eastAsia="es-419"/>
              </w:rPr>
            </w:pPr>
            <w:r w:rsidRPr="00BB7C99">
              <w:rPr>
                <w:rFonts w:ascii="Arial" w:hAnsi="Arial" w:cs="Arial"/>
                <w:color w:val="000000"/>
                <w:sz w:val="20"/>
                <w:szCs w:val="20"/>
                <w:lang w:val="es-PE" w:eastAsia="es-419"/>
              </w:rPr>
              <w:t>8</w:t>
            </w:r>
          </w:p>
        </w:tc>
        <w:tc>
          <w:tcPr>
            <w:tcW w:w="1364" w:type="dxa"/>
            <w:tcBorders>
              <w:top w:val="nil"/>
              <w:left w:val="single" w:sz="4" w:space="0" w:color="auto"/>
              <w:bottom w:val="single" w:sz="4" w:space="0" w:color="auto"/>
              <w:right w:val="single" w:sz="4" w:space="0" w:color="auto"/>
            </w:tcBorders>
            <w:shd w:val="clear" w:color="auto" w:fill="auto"/>
            <w:noWrap/>
            <w:vAlign w:val="bottom"/>
          </w:tcPr>
          <w:p w14:paraId="48CD36E7" w14:textId="77777777" w:rsidR="006A7509" w:rsidRPr="00BB7C99" w:rsidRDefault="006A7509" w:rsidP="00827BF9">
            <w:pPr>
              <w:jc w:val="center"/>
              <w:rPr>
                <w:rFonts w:ascii="Arial" w:hAnsi="Arial" w:cs="Arial"/>
                <w:color w:val="000000"/>
                <w:sz w:val="20"/>
                <w:szCs w:val="20"/>
                <w:lang w:val="es-PE" w:eastAsia="es-419"/>
              </w:rPr>
            </w:pPr>
            <w:r w:rsidRPr="00BB7C99">
              <w:rPr>
                <w:rFonts w:ascii="Arial" w:hAnsi="Arial" w:cs="Arial"/>
                <w:color w:val="000000"/>
                <w:sz w:val="20"/>
                <w:szCs w:val="20"/>
                <w:lang w:val="es-419" w:eastAsia="es-419"/>
              </w:rPr>
              <w:t>20341198217</w:t>
            </w:r>
          </w:p>
        </w:tc>
        <w:tc>
          <w:tcPr>
            <w:tcW w:w="5866" w:type="dxa"/>
            <w:tcBorders>
              <w:top w:val="nil"/>
              <w:left w:val="nil"/>
              <w:bottom w:val="single" w:sz="4" w:space="0" w:color="auto"/>
              <w:right w:val="single" w:sz="4" w:space="0" w:color="auto"/>
            </w:tcBorders>
            <w:shd w:val="clear" w:color="auto" w:fill="auto"/>
            <w:noWrap/>
            <w:vAlign w:val="bottom"/>
          </w:tcPr>
          <w:p w14:paraId="03C024D2" w14:textId="77777777" w:rsidR="006A7509" w:rsidRPr="00BB7C99" w:rsidRDefault="006A7509" w:rsidP="006A7509">
            <w:pPr>
              <w:rPr>
                <w:rFonts w:ascii="Arial" w:hAnsi="Arial" w:cs="Arial"/>
                <w:color w:val="000000"/>
                <w:sz w:val="20"/>
                <w:szCs w:val="20"/>
                <w:lang w:val="es-PE" w:eastAsia="es-419"/>
              </w:rPr>
            </w:pPr>
            <w:r w:rsidRPr="00BB7C99">
              <w:rPr>
                <w:rFonts w:ascii="Arial" w:hAnsi="Arial" w:cs="Arial"/>
                <w:color w:val="000000"/>
                <w:sz w:val="20"/>
                <w:szCs w:val="20"/>
                <w:lang w:val="es-419" w:eastAsia="es-419"/>
              </w:rPr>
              <w:t>COMPAÑÍA PERUANA DE MEDIOS DE PAGO S.A.C.</w:t>
            </w:r>
          </w:p>
        </w:tc>
      </w:tr>
      <w:tr w:rsidR="005C1217" w:rsidRPr="00BE7562" w14:paraId="1C90BE9D" w14:textId="77777777" w:rsidTr="005C1217">
        <w:trPr>
          <w:trHeight w:val="250"/>
        </w:trPr>
        <w:tc>
          <w:tcPr>
            <w:tcW w:w="585" w:type="dxa"/>
            <w:tcBorders>
              <w:top w:val="nil"/>
              <w:left w:val="single" w:sz="4" w:space="0" w:color="auto"/>
              <w:bottom w:val="single" w:sz="4" w:space="0" w:color="auto"/>
              <w:right w:val="single" w:sz="4" w:space="0" w:color="auto"/>
            </w:tcBorders>
          </w:tcPr>
          <w:p w14:paraId="7C91B162" w14:textId="49908D98" w:rsidR="006A7509"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9</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7C4F099D" w14:textId="77777777" w:rsidR="006A7509" w:rsidRPr="00BB7C99" w:rsidRDefault="006A7509"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20604068178</w:t>
            </w:r>
          </w:p>
        </w:tc>
        <w:tc>
          <w:tcPr>
            <w:tcW w:w="5866" w:type="dxa"/>
            <w:tcBorders>
              <w:top w:val="nil"/>
              <w:left w:val="nil"/>
              <w:bottom w:val="single" w:sz="4" w:space="0" w:color="auto"/>
              <w:right w:val="single" w:sz="4" w:space="0" w:color="auto"/>
            </w:tcBorders>
            <w:shd w:val="clear" w:color="auto" w:fill="auto"/>
            <w:noWrap/>
            <w:vAlign w:val="bottom"/>
            <w:hideMark/>
          </w:tcPr>
          <w:p w14:paraId="7F30C68A" w14:textId="77777777" w:rsidR="006A7509" w:rsidRPr="00BB7C99" w:rsidRDefault="006A7509" w:rsidP="006A7509">
            <w:pPr>
              <w:rPr>
                <w:rFonts w:ascii="Arial" w:hAnsi="Arial" w:cs="Arial"/>
                <w:color w:val="000000"/>
                <w:sz w:val="20"/>
                <w:szCs w:val="20"/>
                <w:lang w:val="en-US" w:eastAsia="es-419"/>
              </w:rPr>
            </w:pPr>
            <w:r w:rsidRPr="00BB7C99">
              <w:rPr>
                <w:rFonts w:ascii="Arial" w:hAnsi="Arial" w:cs="Arial"/>
                <w:color w:val="000000"/>
                <w:sz w:val="20"/>
                <w:szCs w:val="20"/>
                <w:lang w:val="en-US" w:eastAsia="es-419"/>
              </w:rPr>
              <w:t>DEMERGE PERU S.A.C.</w:t>
            </w:r>
          </w:p>
        </w:tc>
      </w:tr>
      <w:tr w:rsidR="005C1217" w:rsidRPr="00BE7562" w14:paraId="41AAFF54" w14:textId="77777777" w:rsidTr="005C1217">
        <w:trPr>
          <w:trHeight w:val="250"/>
        </w:trPr>
        <w:tc>
          <w:tcPr>
            <w:tcW w:w="585" w:type="dxa"/>
            <w:tcBorders>
              <w:top w:val="nil"/>
              <w:left w:val="single" w:sz="4" w:space="0" w:color="auto"/>
              <w:bottom w:val="single" w:sz="4" w:space="0" w:color="auto"/>
              <w:right w:val="single" w:sz="4" w:space="0" w:color="auto"/>
            </w:tcBorders>
            <w:vAlign w:val="center"/>
          </w:tcPr>
          <w:p w14:paraId="6EF301E8" w14:textId="643530EA"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10</w:t>
            </w:r>
          </w:p>
        </w:tc>
        <w:tc>
          <w:tcPr>
            <w:tcW w:w="1364" w:type="dxa"/>
            <w:tcBorders>
              <w:top w:val="nil"/>
              <w:left w:val="single" w:sz="4" w:space="0" w:color="auto"/>
              <w:bottom w:val="single" w:sz="4" w:space="0" w:color="auto"/>
              <w:right w:val="single" w:sz="4" w:space="0" w:color="auto"/>
            </w:tcBorders>
            <w:shd w:val="clear" w:color="auto" w:fill="auto"/>
            <w:noWrap/>
            <w:vAlign w:val="center"/>
          </w:tcPr>
          <w:p w14:paraId="7B9D1711" w14:textId="07C1C1A2" w:rsidR="00D73EAF" w:rsidRPr="00BB7C99" w:rsidRDefault="00BD57A9" w:rsidP="00827BF9">
            <w:pPr>
              <w:jc w:val="center"/>
              <w:rPr>
                <w:rFonts w:ascii="Arial" w:hAnsi="Arial" w:cs="Arial"/>
                <w:color w:val="000000"/>
                <w:sz w:val="20"/>
                <w:szCs w:val="20"/>
                <w:lang w:val="es-419" w:eastAsia="es-419"/>
              </w:rPr>
            </w:pPr>
            <w:r w:rsidRPr="00BD57A9">
              <w:rPr>
                <w:rFonts w:ascii="Arial" w:hAnsi="Arial" w:cs="Arial"/>
                <w:color w:val="000000"/>
                <w:sz w:val="20"/>
                <w:szCs w:val="20"/>
                <w:lang w:val="es-419" w:eastAsia="es-419"/>
              </w:rPr>
              <w:t>20609605082</w:t>
            </w:r>
          </w:p>
        </w:tc>
        <w:tc>
          <w:tcPr>
            <w:tcW w:w="5866" w:type="dxa"/>
            <w:tcBorders>
              <w:top w:val="nil"/>
              <w:left w:val="nil"/>
              <w:bottom w:val="single" w:sz="4" w:space="0" w:color="auto"/>
              <w:right w:val="single" w:sz="4" w:space="0" w:color="auto"/>
            </w:tcBorders>
            <w:shd w:val="clear" w:color="auto" w:fill="auto"/>
            <w:noWrap/>
            <w:vAlign w:val="center"/>
          </w:tcPr>
          <w:p w14:paraId="548AD5B2" w14:textId="61F81973" w:rsidR="00D73EAF" w:rsidRPr="00BD57A9" w:rsidRDefault="00BD57A9" w:rsidP="00D73EAF">
            <w:pPr>
              <w:rPr>
                <w:rFonts w:ascii="Arial" w:hAnsi="Arial" w:cs="Arial"/>
                <w:color w:val="000000"/>
                <w:sz w:val="20"/>
                <w:szCs w:val="20"/>
                <w:lang w:val="en-US" w:eastAsia="es-419"/>
              </w:rPr>
            </w:pPr>
            <w:r w:rsidRPr="00711A33">
              <w:rPr>
                <w:rFonts w:ascii="Arial" w:hAnsi="Arial" w:cs="Arial"/>
                <w:color w:val="000000"/>
                <w:sz w:val="20"/>
                <w:szCs w:val="20"/>
                <w:lang w:val="en-US" w:eastAsia="es-419"/>
              </w:rPr>
              <w:t>BAMBOO PAYMENT PERU S.A.C.</w:t>
            </w:r>
          </w:p>
        </w:tc>
      </w:tr>
      <w:tr w:rsidR="005C1217" w:rsidRPr="00BB7C99" w14:paraId="5BB818B5" w14:textId="77777777" w:rsidTr="005C1217">
        <w:trPr>
          <w:trHeight w:val="250"/>
        </w:trPr>
        <w:tc>
          <w:tcPr>
            <w:tcW w:w="585" w:type="dxa"/>
            <w:tcBorders>
              <w:top w:val="nil"/>
              <w:left w:val="single" w:sz="4" w:space="0" w:color="auto"/>
              <w:bottom w:val="single" w:sz="4" w:space="0" w:color="auto"/>
              <w:right w:val="single" w:sz="4" w:space="0" w:color="auto"/>
            </w:tcBorders>
          </w:tcPr>
          <w:p w14:paraId="0F8C6207" w14:textId="1BEA3B9A" w:rsidR="00D73EAF" w:rsidRPr="00BB7C99" w:rsidRDefault="00E267AD" w:rsidP="00827BF9">
            <w:pPr>
              <w:jc w:val="center"/>
              <w:rPr>
                <w:rFonts w:ascii="Arial" w:hAnsi="Arial" w:cs="Arial"/>
                <w:color w:val="000000"/>
                <w:sz w:val="20"/>
                <w:szCs w:val="20"/>
                <w:lang w:val="en-US" w:eastAsia="es-419"/>
              </w:rPr>
            </w:pPr>
            <w:r w:rsidRPr="00BB7C99">
              <w:rPr>
                <w:rFonts w:ascii="Arial" w:hAnsi="Arial" w:cs="Arial"/>
                <w:color w:val="000000"/>
                <w:sz w:val="20"/>
                <w:szCs w:val="20"/>
                <w:lang w:val="en-US" w:eastAsia="es-419"/>
              </w:rPr>
              <w:t>11</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17995B25"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20605041168</w:t>
            </w:r>
          </w:p>
        </w:tc>
        <w:tc>
          <w:tcPr>
            <w:tcW w:w="5866" w:type="dxa"/>
            <w:tcBorders>
              <w:top w:val="nil"/>
              <w:left w:val="nil"/>
              <w:bottom w:val="single" w:sz="4" w:space="0" w:color="auto"/>
              <w:right w:val="single" w:sz="4" w:space="0" w:color="auto"/>
            </w:tcBorders>
            <w:shd w:val="clear" w:color="auto" w:fill="auto"/>
            <w:noWrap/>
            <w:vAlign w:val="bottom"/>
            <w:hideMark/>
          </w:tcPr>
          <w:p w14:paraId="714A618C" w14:textId="77777777" w:rsidR="00D73EAF" w:rsidRPr="00BB7C99" w:rsidRDefault="00D73EAF" w:rsidP="00D73EAF">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FLOW PAGOS PERU S.A.C.</w:t>
            </w:r>
          </w:p>
        </w:tc>
      </w:tr>
      <w:tr w:rsidR="005C1217" w:rsidRPr="00BE7562" w14:paraId="10E53990" w14:textId="77777777" w:rsidTr="005C1217">
        <w:trPr>
          <w:trHeight w:val="250"/>
        </w:trPr>
        <w:tc>
          <w:tcPr>
            <w:tcW w:w="585" w:type="dxa"/>
            <w:tcBorders>
              <w:top w:val="nil"/>
              <w:left w:val="single" w:sz="4" w:space="0" w:color="auto"/>
              <w:bottom w:val="single" w:sz="4" w:space="0" w:color="auto"/>
              <w:right w:val="single" w:sz="4" w:space="0" w:color="auto"/>
            </w:tcBorders>
          </w:tcPr>
          <w:p w14:paraId="3A1798BD" w14:textId="66D993B8"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1</w:t>
            </w:r>
            <w:r w:rsidR="00E267AD" w:rsidRPr="00BB7C99">
              <w:rPr>
                <w:rFonts w:ascii="Arial" w:hAnsi="Arial" w:cs="Arial"/>
                <w:color w:val="000000"/>
                <w:sz w:val="20"/>
                <w:szCs w:val="20"/>
                <w:lang w:val="es-419" w:eastAsia="es-419"/>
              </w:rPr>
              <w:t>2</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364B6E51"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20605857605</w:t>
            </w:r>
          </w:p>
        </w:tc>
        <w:tc>
          <w:tcPr>
            <w:tcW w:w="5866" w:type="dxa"/>
            <w:tcBorders>
              <w:top w:val="nil"/>
              <w:left w:val="nil"/>
              <w:bottom w:val="single" w:sz="4" w:space="0" w:color="auto"/>
              <w:right w:val="single" w:sz="4" w:space="0" w:color="auto"/>
            </w:tcBorders>
            <w:shd w:val="clear" w:color="auto" w:fill="auto"/>
            <w:noWrap/>
            <w:vAlign w:val="bottom"/>
            <w:hideMark/>
          </w:tcPr>
          <w:p w14:paraId="06D3E33C" w14:textId="77777777" w:rsidR="00D73EAF" w:rsidRPr="00BB7C99" w:rsidRDefault="00D73EAF" w:rsidP="00D73EAF">
            <w:pPr>
              <w:rPr>
                <w:rFonts w:ascii="Arial" w:hAnsi="Arial" w:cs="Arial"/>
                <w:color w:val="000000"/>
                <w:sz w:val="20"/>
                <w:szCs w:val="20"/>
                <w:lang w:val="en-US" w:eastAsia="es-419"/>
              </w:rPr>
            </w:pPr>
            <w:r w:rsidRPr="00BB7C99">
              <w:rPr>
                <w:rFonts w:ascii="Arial" w:hAnsi="Arial" w:cs="Arial"/>
                <w:color w:val="000000"/>
                <w:sz w:val="20"/>
                <w:szCs w:val="20"/>
                <w:lang w:val="en-US" w:eastAsia="es-419"/>
              </w:rPr>
              <w:t>DIGITAL PAYMENTS PERU S.A.C.</w:t>
            </w:r>
          </w:p>
        </w:tc>
      </w:tr>
      <w:tr w:rsidR="005C1217" w:rsidRPr="00BB7C99" w14:paraId="57DDC95F" w14:textId="77777777" w:rsidTr="005C1217">
        <w:trPr>
          <w:trHeight w:val="250"/>
        </w:trPr>
        <w:tc>
          <w:tcPr>
            <w:tcW w:w="585" w:type="dxa"/>
            <w:tcBorders>
              <w:top w:val="nil"/>
              <w:left w:val="single" w:sz="4" w:space="0" w:color="auto"/>
              <w:bottom w:val="single" w:sz="4" w:space="0" w:color="auto"/>
              <w:right w:val="single" w:sz="4" w:space="0" w:color="auto"/>
            </w:tcBorders>
          </w:tcPr>
          <w:p w14:paraId="51B73CA9" w14:textId="098C2684" w:rsidR="00D73EAF" w:rsidRPr="00BB7C99" w:rsidRDefault="00D73EAF" w:rsidP="00827BF9">
            <w:pPr>
              <w:jc w:val="center"/>
              <w:rPr>
                <w:rFonts w:ascii="Arial" w:hAnsi="Arial" w:cs="Arial"/>
                <w:color w:val="000000"/>
                <w:sz w:val="20"/>
                <w:szCs w:val="20"/>
                <w:lang w:val="en-US" w:eastAsia="es-419"/>
              </w:rPr>
            </w:pPr>
            <w:r w:rsidRPr="00BB7C99">
              <w:rPr>
                <w:rFonts w:ascii="Arial" w:hAnsi="Arial" w:cs="Arial"/>
                <w:color w:val="000000"/>
                <w:sz w:val="20"/>
                <w:szCs w:val="20"/>
                <w:lang w:val="en-US" w:eastAsia="es-419"/>
              </w:rPr>
              <w:t>1</w:t>
            </w:r>
            <w:r w:rsidR="00E267AD" w:rsidRPr="00BB7C99">
              <w:rPr>
                <w:rFonts w:ascii="Arial" w:hAnsi="Arial" w:cs="Arial"/>
                <w:color w:val="000000"/>
                <w:sz w:val="20"/>
                <w:szCs w:val="20"/>
                <w:lang w:val="en-US" w:eastAsia="es-419"/>
              </w:rPr>
              <w:t>3</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7D9F1088"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20429324778</w:t>
            </w:r>
          </w:p>
        </w:tc>
        <w:tc>
          <w:tcPr>
            <w:tcW w:w="5866" w:type="dxa"/>
            <w:tcBorders>
              <w:top w:val="nil"/>
              <w:left w:val="nil"/>
              <w:bottom w:val="single" w:sz="4" w:space="0" w:color="auto"/>
              <w:right w:val="single" w:sz="4" w:space="0" w:color="auto"/>
            </w:tcBorders>
            <w:shd w:val="clear" w:color="auto" w:fill="auto"/>
            <w:noWrap/>
            <w:vAlign w:val="bottom"/>
            <w:hideMark/>
          </w:tcPr>
          <w:p w14:paraId="5A4A3C3F" w14:textId="77777777" w:rsidR="00D73EAF" w:rsidRPr="00BB7C99" w:rsidRDefault="00D73EAF" w:rsidP="00D73EAF">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 xml:space="preserve">FULLCARGA SERVICIOS TRANSACCIONALES S.A.C. </w:t>
            </w:r>
          </w:p>
        </w:tc>
      </w:tr>
      <w:tr w:rsidR="005C1217" w:rsidRPr="00BE7562" w14:paraId="03FEE89A" w14:textId="77777777" w:rsidTr="005C1217">
        <w:trPr>
          <w:trHeight w:val="250"/>
        </w:trPr>
        <w:tc>
          <w:tcPr>
            <w:tcW w:w="585" w:type="dxa"/>
            <w:tcBorders>
              <w:top w:val="nil"/>
              <w:left w:val="single" w:sz="4" w:space="0" w:color="auto"/>
              <w:bottom w:val="single" w:sz="4" w:space="0" w:color="auto"/>
              <w:right w:val="single" w:sz="4" w:space="0" w:color="auto"/>
            </w:tcBorders>
          </w:tcPr>
          <w:p w14:paraId="3B2B48B4" w14:textId="19F336BB"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lastRenderedPageBreak/>
              <w:t>1</w:t>
            </w:r>
            <w:r w:rsidR="00EB6185" w:rsidRPr="00BB7C99">
              <w:rPr>
                <w:rFonts w:ascii="Arial" w:hAnsi="Arial" w:cs="Arial"/>
                <w:color w:val="000000"/>
                <w:sz w:val="20"/>
                <w:szCs w:val="20"/>
                <w:lang w:val="es-419" w:eastAsia="es-419"/>
              </w:rPr>
              <w:t>4</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0690FA56"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20551990860</w:t>
            </w:r>
          </w:p>
        </w:tc>
        <w:tc>
          <w:tcPr>
            <w:tcW w:w="5866" w:type="dxa"/>
            <w:tcBorders>
              <w:top w:val="nil"/>
              <w:left w:val="nil"/>
              <w:bottom w:val="single" w:sz="4" w:space="0" w:color="auto"/>
              <w:right w:val="single" w:sz="4" w:space="0" w:color="auto"/>
            </w:tcBorders>
            <w:shd w:val="clear" w:color="auto" w:fill="auto"/>
            <w:noWrap/>
            <w:vAlign w:val="bottom"/>
            <w:hideMark/>
          </w:tcPr>
          <w:p w14:paraId="02E059A9" w14:textId="77777777" w:rsidR="00D73EAF" w:rsidRPr="00BB7C99" w:rsidRDefault="00D73EAF" w:rsidP="00D73EAF">
            <w:pPr>
              <w:rPr>
                <w:rFonts w:ascii="Arial" w:hAnsi="Arial" w:cs="Arial"/>
                <w:color w:val="000000"/>
                <w:sz w:val="20"/>
                <w:szCs w:val="20"/>
                <w:lang w:val="en-US" w:eastAsia="es-419"/>
              </w:rPr>
            </w:pPr>
            <w:r w:rsidRPr="00BB7C99">
              <w:rPr>
                <w:rFonts w:ascii="Arial" w:hAnsi="Arial" w:cs="Arial"/>
                <w:color w:val="000000"/>
                <w:sz w:val="20"/>
                <w:szCs w:val="20"/>
                <w:lang w:val="en-US" w:eastAsia="es-419"/>
              </w:rPr>
              <w:t>GLOBAL BRIDGE CONNECTIONS S.A.C.</w:t>
            </w:r>
          </w:p>
        </w:tc>
      </w:tr>
      <w:tr w:rsidR="005C1217" w:rsidRPr="00BB7C99" w14:paraId="49950440" w14:textId="77777777" w:rsidTr="005C1217">
        <w:trPr>
          <w:trHeight w:val="250"/>
        </w:trPr>
        <w:tc>
          <w:tcPr>
            <w:tcW w:w="585" w:type="dxa"/>
            <w:tcBorders>
              <w:top w:val="nil"/>
              <w:left w:val="single" w:sz="4" w:space="0" w:color="auto"/>
              <w:bottom w:val="single" w:sz="4" w:space="0" w:color="auto"/>
              <w:right w:val="single" w:sz="4" w:space="0" w:color="auto"/>
            </w:tcBorders>
          </w:tcPr>
          <w:p w14:paraId="69557952" w14:textId="5954AD89" w:rsidR="00D73EAF" w:rsidRPr="00BB7C99" w:rsidRDefault="00D73EAF" w:rsidP="00827BF9">
            <w:pPr>
              <w:jc w:val="center"/>
              <w:rPr>
                <w:rFonts w:ascii="Arial" w:hAnsi="Arial" w:cs="Arial"/>
                <w:color w:val="000000"/>
                <w:sz w:val="20"/>
                <w:szCs w:val="20"/>
                <w:lang w:val="en-US" w:eastAsia="es-419"/>
              </w:rPr>
            </w:pPr>
            <w:r w:rsidRPr="00BB7C99">
              <w:rPr>
                <w:rFonts w:ascii="Arial" w:hAnsi="Arial" w:cs="Arial"/>
                <w:color w:val="000000"/>
                <w:sz w:val="20"/>
                <w:szCs w:val="20"/>
                <w:lang w:val="en-US" w:eastAsia="es-419"/>
              </w:rPr>
              <w:t>1</w:t>
            </w:r>
            <w:r w:rsidR="00EB6185" w:rsidRPr="00BB7C99">
              <w:rPr>
                <w:rFonts w:ascii="Arial" w:hAnsi="Arial" w:cs="Arial"/>
                <w:color w:val="000000"/>
                <w:sz w:val="20"/>
                <w:szCs w:val="20"/>
                <w:lang w:val="en-US" w:eastAsia="es-419"/>
              </w:rPr>
              <w:t>5</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0F1C2585"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20515849531</w:t>
            </w:r>
          </w:p>
        </w:tc>
        <w:tc>
          <w:tcPr>
            <w:tcW w:w="5866" w:type="dxa"/>
            <w:tcBorders>
              <w:top w:val="nil"/>
              <w:left w:val="nil"/>
              <w:bottom w:val="single" w:sz="4" w:space="0" w:color="auto"/>
              <w:right w:val="single" w:sz="4" w:space="0" w:color="auto"/>
            </w:tcBorders>
            <w:shd w:val="clear" w:color="auto" w:fill="auto"/>
            <w:noWrap/>
            <w:vAlign w:val="bottom"/>
            <w:hideMark/>
          </w:tcPr>
          <w:p w14:paraId="45D813EB" w14:textId="77777777" w:rsidR="00D73EAF" w:rsidRPr="00BB7C99" w:rsidRDefault="00D73EAF" w:rsidP="00D73EAF">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GLOBOKAS PERU S.A.</w:t>
            </w:r>
          </w:p>
        </w:tc>
      </w:tr>
      <w:tr w:rsidR="005C1217" w:rsidRPr="00BE7562" w14:paraId="72BF491A" w14:textId="77777777" w:rsidTr="005C1217">
        <w:trPr>
          <w:trHeight w:val="250"/>
        </w:trPr>
        <w:tc>
          <w:tcPr>
            <w:tcW w:w="585" w:type="dxa"/>
            <w:tcBorders>
              <w:top w:val="nil"/>
              <w:left w:val="single" w:sz="4" w:space="0" w:color="auto"/>
              <w:bottom w:val="single" w:sz="4" w:space="0" w:color="auto"/>
              <w:right w:val="single" w:sz="4" w:space="0" w:color="auto"/>
            </w:tcBorders>
          </w:tcPr>
          <w:p w14:paraId="24F0619F" w14:textId="09D61E18"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1</w:t>
            </w:r>
            <w:r w:rsidR="00EB6185" w:rsidRPr="00BB7C99">
              <w:rPr>
                <w:rFonts w:ascii="Arial" w:hAnsi="Arial" w:cs="Arial"/>
                <w:color w:val="000000"/>
                <w:sz w:val="20"/>
                <w:szCs w:val="20"/>
                <w:lang w:val="es-419" w:eastAsia="es-419"/>
              </w:rPr>
              <w:t>6</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34DDE49C"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20609440628</w:t>
            </w:r>
          </w:p>
        </w:tc>
        <w:tc>
          <w:tcPr>
            <w:tcW w:w="5866" w:type="dxa"/>
            <w:tcBorders>
              <w:top w:val="nil"/>
              <w:left w:val="nil"/>
              <w:bottom w:val="single" w:sz="4" w:space="0" w:color="auto"/>
              <w:right w:val="single" w:sz="4" w:space="0" w:color="auto"/>
            </w:tcBorders>
            <w:shd w:val="clear" w:color="auto" w:fill="auto"/>
            <w:noWrap/>
            <w:vAlign w:val="bottom"/>
            <w:hideMark/>
          </w:tcPr>
          <w:p w14:paraId="3F97F1F7" w14:textId="77777777" w:rsidR="00D73EAF" w:rsidRPr="00BB7C99" w:rsidRDefault="00D73EAF" w:rsidP="00D73EAF">
            <w:pPr>
              <w:rPr>
                <w:rFonts w:ascii="Arial" w:hAnsi="Arial" w:cs="Arial"/>
                <w:color w:val="000000"/>
                <w:sz w:val="20"/>
                <w:szCs w:val="20"/>
                <w:lang w:val="en-US" w:eastAsia="es-419"/>
              </w:rPr>
            </w:pPr>
            <w:r w:rsidRPr="00BB7C99">
              <w:rPr>
                <w:rFonts w:ascii="Arial" w:hAnsi="Arial" w:cs="Arial"/>
                <w:color w:val="000000"/>
                <w:sz w:val="20"/>
                <w:szCs w:val="20"/>
                <w:lang w:val="en-US" w:eastAsia="es-419"/>
              </w:rPr>
              <w:t>INSWITCH PERU S.A.C</w:t>
            </w:r>
          </w:p>
        </w:tc>
      </w:tr>
      <w:tr w:rsidR="005C1217" w:rsidRPr="00BB7C99" w14:paraId="04911E89" w14:textId="77777777" w:rsidTr="005C1217">
        <w:trPr>
          <w:trHeight w:val="250"/>
        </w:trPr>
        <w:tc>
          <w:tcPr>
            <w:tcW w:w="585" w:type="dxa"/>
            <w:tcBorders>
              <w:top w:val="nil"/>
              <w:left w:val="single" w:sz="4" w:space="0" w:color="auto"/>
              <w:bottom w:val="single" w:sz="4" w:space="0" w:color="auto"/>
              <w:right w:val="single" w:sz="4" w:space="0" w:color="auto"/>
            </w:tcBorders>
          </w:tcPr>
          <w:p w14:paraId="4AE01063" w14:textId="6353AF2C" w:rsidR="00D73EAF" w:rsidRPr="00BB7C99" w:rsidRDefault="00EB6185" w:rsidP="00827BF9">
            <w:pPr>
              <w:jc w:val="center"/>
              <w:rPr>
                <w:rFonts w:ascii="Arial" w:hAnsi="Arial" w:cs="Arial"/>
                <w:color w:val="000000"/>
                <w:sz w:val="20"/>
                <w:szCs w:val="20"/>
                <w:lang w:val="en-US" w:eastAsia="es-419"/>
              </w:rPr>
            </w:pPr>
            <w:r w:rsidRPr="00BB7C99">
              <w:rPr>
                <w:rFonts w:ascii="Arial" w:hAnsi="Arial" w:cs="Arial"/>
                <w:color w:val="000000"/>
                <w:sz w:val="20"/>
                <w:szCs w:val="20"/>
                <w:lang w:val="en-US" w:eastAsia="es-419"/>
              </w:rPr>
              <w:t>17</w:t>
            </w:r>
          </w:p>
        </w:tc>
        <w:tc>
          <w:tcPr>
            <w:tcW w:w="1364" w:type="dxa"/>
            <w:tcBorders>
              <w:top w:val="nil"/>
              <w:left w:val="single" w:sz="4" w:space="0" w:color="auto"/>
              <w:bottom w:val="single" w:sz="4" w:space="0" w:color="auto"/>
              <w:right w:val="single" w:sz="4" w:space="0" w:color="auto"/>
            </w:tcBorders>
            <w:shd w:val="clear" w:color="auto" w:fill="auto"/>
            <w:noWrap/>
            <w:vAlign w:val="bottom"/>
          </w:tcPr>
          <w:p w14:paraId="10E17EE8"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20603235780</w:t>
            </w:r>
          </w:p>
        </w:tc>
        <w:tc>
          <w:tcPr>
            <w:tcW w:w="5866" w:type="dxa"/>
            <w:tcBorders>
              <w:top w:val="nil"/>
              <w:left w:val="nil"/>
              <w:bottom w:val="single" w:sz="4" w:space="0" w:color="auto"/>
              <w:right w:val="single" w:sz="4" w:space="0" w:color="auto"/>
            </w:tcBorders>
            <w:shd w:val="clear" w:color="auto" w:fill="auto"/>
            <w:noWrap/>
            <w:vAlign w:val="bottom"/>
          </w:tcPr>
          <w:p w14:paraId="35CE5510" w14:textId="77777777" w:rsidR="00D73EAF" w:rsidRPr="00BB7C99" w:rsidRDefault="00D73EAF" w:rsidP="00D73EAF">
            <w:pPr>
              <w:rPr>
                <w:rFonts w:ascii="Arial" w:hAnsi="Arial" w:cs="Arial"/>
                <w:color w:val="000000"/>
                <w:sz w:val="20"/>
                <w:szCs w:val="20"/>
                <w:lang w:val="en-US" w:eastAsia="es-419"/>
              </w:rPr>
            </w:pPr>
            <w:r w:rsidRPr="00BB7C99">
              <w:rPr>
                <w:rFonts w:ascii="Arial" w:hAnsi="Arial" w:cs="Arial"/>
                <w:color w:val="000000"/>
                <w:sz w:val="20"/>
                <w:szCs w:val="20"/>
                <w:lang w:val="en-US" w:eastAsia="es-419"/>
              </w:rPr>
              <w:t>IZIPAY S.A.C.</w:t>
            </w:r>
          </w:p>
        </w:tc>
      </w:tr>
      <w:tr w:rsidR="005C1217" w:rsidRPr="00BB7C99" w14:paraId="32D1A5F1" w14:textId="77777777" w:rsidTr="005C1217">
        <w:trPr>
          <w:trHeight w:val="250"/>
        </w:trPr>
        <w:tc>
          <w:tcPr>
            <w:tcW w:w="585" w:type="dxa"/>
            <w:tcBorders>
              <w:top w:val="nil"/>
              <w:left w:val="single" w:sz="4" w:space="0" w:color="auto"/>
              <w:bottom w:val="single" w:sz="4" w:space="0" w:color="auto"/>
              <w:right w:val="single" w:sz="4" w:space="0" w:color="auto"/>
            </w:tcBorders>
          </w:tcPr>
          <w:p w14:paraId="2DA3E831" w14:textId="67EFFF10" w:rsidR="00D73EAF" w:rsidRPr="00BB7C99" w:rsidRDefault="00D73EAF" w:rsidP="00827BF9">
            <w:pPr>
              <w:jc w:val="center"/>
              <w:rPr>
                <w:rFonts w:ascii="Arial" w:hAnsi="Arial" w:cs="Arial"/>
                <w:color w:val="000000"/>
                <w:sz w:val="20"/>
                <w:szCs w:val="20"/>
                <w:lang w:val="en-US" w:eastAsia="es-419"/>
              </w:rPr>
            </w:pPr>
            <w:r w:rsidRPr="00BB7C99">
              <w:rPr>
                <w:rFonts w:ascii="Arial" w:hAnsi="Arial" w:cs="Arial"/>
                <w:color w:val="000000"/>
                <w:sz w:val="20"/>
                <w:szCs w:val="20"/>
                <w:lang w:val="en-US" w:eastAsia="es-419"/>
              </w:rPr>
              <w:t>1</w:t>
            </w:r>
            <w:r w:rsidR="008F78D2" w:rsidRPr="00BB7C99">
              <w:rPr>
                <w:rFonts w:ascii="Arial" w:hAnsi="Arial" w:cs="Arial"/>
                <w:color w:val="000000"/>
                <w:sz w:val="20"/>
                <w:szCs w:val="20"/>
                <w:lang w:val="en-US" w:eastAsia="es-419"/>
              </w:rPr>
              <w:t>8</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040F6F74"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20602393799</w:t>
            </w:r>
          </w:p>
        </w:tc>
        <w:tc>
          <w:tcPr>
            <w:tcW w:w="5866" w:type="dxa"/>
            <w:tcBorders>
              <w:top w:val="nil"/>
              <w:left w:val="nil"/>
              <w:bottom w:val="single" w:sz="4" w:space="0" w:color="auto"/>
              <w:right w:val="single" w:sz="4" w:space="0" w:color="auto"/>
            </w:tcBorders>
            <w:shd w:val="clear" w:color="auto" w:fill="auto"/>
            <w:noWrap/>
            <w:vAlign w:val="bottom"/>
            <w:hideMark/>
          </w:tcPr>
          <w:p w14:paraId="5F336BD6" w14:textId="77777777" w:rsidR="00D73EAF" w:rsidRPr="00BB7C99" w:rsidRDefault="00D73EAF" w:rsidP="00D73EAF">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KASHIO PERU S.A.C.</w:t>
            </w:r>
          </w:p>
        </w:tc>
      </w:tr>
      <w:tr w:rsidR="005C1217" w:rsidRPr="00BB7C99" w14:paraId="3AA0E54D" w14:textId="77777777" w:rsidTr="005C1217">
        <w:trPr>
          <w:trHeight w:val="250"/>
        </w:trPr>
        <w:tc>
          <w:tcPr>
            <w:tcW w:w="585" w:type="dxa"/>
            <w:tcBorders>
              <w:top w:val="nil"/>
              <w:left w:val="single" w:sz="4" w:space="0" w:color="auto"/>
              <w:bottom w:val="single" w:sz="4" w:space="0" w:color="auto"/>
              <w:right w:val="single" w:sz="4" w:space="0" w:color="auto"/>
            </w:tcBorders>
          </w:tcPr>
          <w:p w14:paraId="2B6AE652" w14:textId="0D8E8B39"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1</w:t>
            </w:r>
            <w:r w:rsidR="008F78D2" w:rsidRPr="00BB7C99">
              <w:rPr>
                <w:rFonts w:ascii="Arial" w:hAnsi="Arial" w:cs="Arial"/>
                <w:color w:val="000000"/>
                <w:sz w:val="20"/>
                <w:szCs w:val="20"/>
                <w:lang w:val="es-419" w:eastAsia="es-419"/>
              </w:rPr>
              <w:t>9</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3F129010"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20462540745</w:t>
            </w:r>
          </w:p>
        </w:tc>
        <w:tc>
          <w:tcPr>
            <w:tcW w:w="5866" w:type="dxa"/>
            <w:tcBorders>
              <w:top w:val="nil"/>
              <w:left w:val="nil"/>
              <w:bottom w:val="single" w:sz="4" w:space="0" w:color="auto"/>
              <w:right w:val="single" w:sz="4" w:space="0" w:color="auto"/>
            </w:tcBorders>
            <w:shd w:val="clear" w:color="auto" w:fill="auto"/>
            <w:noWrap/>
            <w:vAlign w:val="bottom"/>
            <w:hideMark/>
          </w:tcPr>
          <w:p w14:paraId="462D7919" w14:textId="77777777" w:rsidR="00D73EAF" w:rsidRPr="00BB7C99" w:rsidRDefault="00D73EAF" w:rsidP="00D73EAF">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 xml:space="preserve">MERCADOPAGO PERU S.R.L. </w:t>
            </w:r>
          </w:p>
        </w:tc>
      </w:tr>
      <w:tr w:rsidR="005C1217" w:rsidRPr="00BB7C99" w14:paraId="3E24F573" w14:textId="77777777" w:rsidTr="005C1217">
        <w:trPr>
          <w:trHeight w:val="250"/>
        </w:trPr>
        <w:tc>
          <w:tcPr>
            <w:tcW w:w="585" w:type="dxa"/>
            <w:tcBorders>
              <w:top w:val="nil"/>
              <w:left w:val="single" w:sz="4" w:space="0" w:color="auto"/>
              <w:bottom w:val="single" w:sz="4" w:space="0" w:color="auto"/>
              <w:right w:val="single" w:sz="4" w:space="0" w:color="auto"/>
            </w:tcBorders>
          </w:tcPr>
          <w:p w14:paraId="5A7720E7" w14:textId="683729A9" w:rsidR="00D73EAF" w:rsidRPr="00BB7C99" w:rsidRDefault="008F78D2"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273634D5"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20606175869</w:t>
            </w:r>
          </w:p>
        </w:tc>
        <w:tc>
          <w:tcPr>
            <w:tcW w:w="5866" w:type="dxa"/>
            <w:tcBorders>
              <w:top w:val="nil"/>
              <w:left w:val="nil"/>
              <w:bottom w:val="single" w:sz="4" w:space="0" w:color="auto"/>
              <w:right w:val="single" w:sz="4" w:space="0" w:color="auto"/>
            </w:tcBorders>
            <w:shd w:val="clear" w:color="auto" w:fill="auto"/>
            <w:noWrap/>
            <w:vAlign w:val="bottom"/>
            <w:hideMark/>
          </w:tcPr>
          <w:p w14:paraId="65958CF8" w14:textId="77777777" w:rsidR="00D73EAF" w:rsidRPr="00BB7C99" w:rsidRDefault="00D73EAF" w:rsidP="00D73EAF">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MONNET PAGOS EN LINEA S.A.C.</w:t>
            </w:r>
          </w:p>
        </w:tc>
      </w:tr>
      <w:tr w:rsidR="005C1217" w:rsidRPr="00BB7C99" w14:paraId="5F05ECED" w14:textId="77777777" w:rsidTr="005C1217">
        <w:trPr>
          <w:trHeight w:val="250"/>
        </w:trPr>
        <w:tc>
          <w:tcPr>
            <w:tcW w:w="585" w:type="dxa"/>
            <w:tcBorders>
              <w:top w:val="nil"/>
              <w:left w:val="single" w:sz="4" w:space="0" w:color="auto"/>
              <w:bottom w:val="single" w:sz="4" w:space="0" w:color="auto"/>
              <w:right w:val="single" w:sz="4" w:space="0" w:color="auto"/>
            </w:tcBorders>
          </w:tcPr>
          <w:p w14:paraId="095AD111" w14:textId="2BAF2EDF" w:rsidR="00D73EAF" w:rsidRPr="00BB7C99" w:rsidRDefault="008F78D2"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21</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7C132D3F"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20603558694</w:t>
            </w:r>
          </w:p>
        </w:tc>
        <w:tc>
          <w:tcPr>
            <w:tcW w:w="5866" w:type="dxa"/>
            <w:tcBorders>
              <w:top w:val="nil"/>
              <w:left w:val="nil"/>
              <w:bottom w:val="single" w:sz="4" w:space="0" w:color="auto"/>
              <w:right w:val="single" w:sz="4" w:space="0" w:color="auto"/>
            </w:tcBorders>
            <w:shd w:val="clear" w:color="auto" w:fill="auto"/>
            <w:noWrap/>
            <w:vAlign w:val="bottom"/>
            <w:hideMark/>
          </w:tcPr>
          <w:p w14:paraId="06BBD34F" w14:textId="77777777" w:rsidR="00D73EAF" w:rsidRPr="00BB7C99" w:rsidRDefault="00D73EAF" w:rsidP="00D73EAF">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ONLINE IPS PERU SOCIEDAD ANONIMA CERRADA</w:t>
            </w:r>
          </w:p>
        </w:tc>
      </w:tr>
      <w:tr w:rsidR="00D73EAF" w:rsidRPr="00BB7C99" w14:paraId="45ACD70D" w14:textId="77777777" w:rsidTr="005C1217">
        <w:trPr>
          <w:trHeight w:val="250"/>
        </w:trPr>
        <w:tc>
          <w:tcPr>
            <w:tcW w:w="585" w:type="dxa"/>
            <w:tcBorders>
              <w:top w:val="nil"/>
              <w:left w:val="single" w:sz="4" w:space="0" w:color="auto"/>
              <w:bottom w:val="single" w:sz="4" w:space="0" w:color="auto"/>
              <w:right w:val="single" w:sz="4" w:space="0" w:color="auto"/>
            </w:tcBorders>
          </w:tcPr>
          <w:p w14:paraId="797CD439" w14:textId="1DCC8D4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w:t>
            </w:r>
            <w:r w:rsidR="008F78D2" w:rsidRPr="00BB7C99">
              <w:rPr>
                <w:rFonts w:ascii="Arial" w:hAnsi="Arial" w:cs="Arial"/>
                <w:color w:val="000000"/>
                <w:sz w:val="20"/>
                <w:szCs w:val="20"/>
                <w:lang w:val="es-419" w:eastAsia="es-419"/>
              </w:rPr>
              <w:t>2</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44E682EC" w14:textId="77777777" w:rsidR="00D73EAF" w:rsidRPr="00BB7C99" w:rsidRDefault="00D73EAF"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20607489433</w:t>
            </w:r>
          </w:p>
        </w:tc>
        <w:tc>
          <w:tcPr>
            <w:tcW w:w="5866" w:type="dxa"/>
            <w:tcBorders>
              <w:top w:val="nil"/>
              <w:left w:val="nil"/>
              <w:bottom w:val="single" w:sz="4" w:space="0" w:color="auto"/>
              <w:right w:val="single" w:sz="4" w:space="0" w:color="auto"/>
            </w:tcBorders>
            <w:shd w:val="clear" w:color="auto" w:fill="auto"/>
            <w:noWrap/>
            <w:vAlign w:val="bottom"/>
            <w:hideMark/>
          </w:tcPr>
          <w:p w14:paraId="5A396715" w14:textId="77777777" w:rsidR="00D73EAF" w:rsidRPr="00BB7C99" w:rsidRDefault="00D73EAF" w:rsidP="00D73EAF">
            <w:pPr>
              <w:rPr>
                <w:rFonts w:ascii="Arial" w:hAnsi="Arial" w:cs="Arial"/>
                <w:color w:val="000000"/>
                <w:sz w:val="20"/>
                <w:szCs w:val="20"/>
                <w:lang w:val="es-PE" w:eastAsia="es-419"/>
              </w:rPr>
            </w:pPr>
            <w:r w:rsidRPr="00BB7C99">
              <w:rPr>
                <w:rFonts w:ascii="Arial" w:hAnsi="Arial" w:cs="Arial"/>
                <w:color w:val="000000"/>
                <w:sz w:val="20"/>
                <w:szCs w:val="20"/>
                <w:lang w:val="es-PE" w:eastAsia="es-419"/>
              </w:rPr>
              <w:t xml:space="preserve">OPENPAY PERU S.A.  </w:t>
            </w:r>
          </w:p>
        </w:tc>
      </w:tr>
      <w:tr w:rsidR="00542EE1" w:rsidRPr="00BE7562" w14:paraId="35A9939C" w14:textId="77777777" w:rsidTr="005C1217">
        <w:trPr>
          <w:trHeight w:val="250"/>
        </w:trPr>
        <w:tc>
          <w:tcPr>
            <w:tcW w:w="585" w:type="dxa"/>
            <w:tcBorders>
              <w:top w:val="nil"/>
              <w:left w:val="single" w:sz="4" w:space="0" w:color="auto"/>
              <w:bottom w:val="single" w:sz="4" w:space="0" w:color="auto"/>
              <w:right w:val="single" w:sz="4" w:space="0" w:color="auto"/>
            </w:tcBorders>
            <w:vAlign w:val="center"/>
          </w:tcPr>
          <w:p w14:paraId="3BB0CF2A" w14:textId="5E40CFBE"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23</w:t>
            </w:r>
          </w:p>
        </w:tc>
        <w:tc>
          <w:tcPr>
            <w:tcW w:w="1364" w:type="dxa"/>
            <w:tcBorders>
              <w:top w:val="nil"/>
              <w:left w:val="single" w:sz="4" w:space="0" w:color="auto"/>
              <w:bottom w:val="single" w:sz="4" w:space="0" w:color="auto"/>
              <w:right w:val="single" w:sz="4" w:space="0" w:color="auto"/>
            </w:tcBorders>
            <w:shd w:val="clear" w:color="auto" w:fill="auto"/>
            <w:noWrap/>
            <w:vAlign w:val="center"/>
          </w:tcPr>
          <w:p w14:paraId="09084585" w14:textId="776E9C0A"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20464993879</w:t>
            </w:r>
          </w:p>
        </w:tc>
        <w:tc>
          <w:tcPr>
            <w:tcW w:w="5866" w:type="dxa"/>
            <w:tcBorders>
              <w:top w:val="nil"/>
              <w:left w:val="nil"/>
              <w:bottom w:val="single" w:sz="4" w:space="0" w:color="auto"/>
              <w:right w:val="single" w:sz="4" w:space="0" w:color="auto"/>
            </w:tcBorders>
            <w:shd w:val="clear" w:color="auto" w:fill="auto"/>
            <w:noWrap/>
            <w:vAlign w:val="center"/>
          </w:tcPr>
          <w:p w14:paraId="1D5FA8D4" w14:textId="69651AAD" w:rsidR="00D84166" w:rsidRPr="00BB7C99" w:rsidRDefault="00D84166" w:rsidP="00D84166">
            <w:pPr>
              <w:rPr>
                <w:rFonts w:ascii="Arial" w:hAnsi="Arial" w:cs="Arial"/>
                <w:color w:val="000000"/>
                <w:sz w:val="20"/>
                <w:szCs w:val="20"/>
                <w:lang w:val="en-US" w:eastAsia="es-419"/>
              </w:rPr>
            </w:pPr>
            <w:r w:rsidRPr="00BB7C99">
              <w:rPr>
                <w:rFonts w:ascii="Arial" w:hAnsi="Arial" w:cs="Arial"/>
                <w:color w:val="000000"/>
                <w:sz w:val="20"/>
                <w:szCs w:val="20"/>
                <w:lang w:val="en-US" w:eastAsia="es-419"/>
              </w:rPr>
              <w:t>ORBIS VENTURES S.A.C.</w:t>
            </w:r>
          </w:p>
        </w:tc>
      </w:tr>
      <w:tr w:rsidR="00D84166" w:rsidRPr="00BB7C99" w14:paraId="72CDAED0" w14:textId="77777777" w:rsidTr="005C1217">
        <w:trPr>
          <w:trHeight w:val="250"/>
        </w:trPr>
        <w:tc>
          <w:tcPr>
            <w:tcW w:w="585" w:type="dxa"/>
            <w:tcBorders>
              <w:top w:val="nil"/>
              <w:left w:val="single" w:sz="4" w:space="0" w:color="auto"/>
              <w:bottom w:val="single" w:sz="4" w:space="0" w:color="auto"/>
              <w:right w:val="single" w:sz="4" w:space="0" w:color="auto"/>
            </w:tcBorders>
          </w:tcPr>
          <w:p w14:paraId="62F35799" w14:textId="0ED98F3C"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24</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2C746F16" w14:textId="77777777"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20607773883</w:t>
            </w:r>
          </w:p>
        </w:tc>
        <w:tc>
          <w:tcPr>
            <w:tcW w:w="5866" w:type="dxa"/>
            <w:tcBorders>
              <w:top w:val="nil"/>
              <w:left w:val="nil"/>
              <w:bottom w:val="single" w:sz="4" w:space="0" w:color="auto"/>
              <w:right w:val="single" w:sz="4" w:space="0" w:color="auto"/>
            </w:tcBorders>
            <w:shd w:val="clear" w:color="auto" w:fill="auto"/>
            <w:noWrap/>
            <w:vAlign w:val="bottom"/>
            <w:hideMark/>
          </w:tcPr>
          <w:p w14:paraId="09D6650E" w14:textId="77777777" w:rsidR="00D84166" w:rsidRPr="00BB7C99" w:rsidRDefault="00D84166" w:rsidP="00D84166">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PAGSMILE PERU S.A.C.</w:t>
            </w:r>
          </w:p>
        </w:tc>
      </w:tr>
      <w:tr w:rsidR="00D84166" w:rsidRPr="00BB7C99" w14:paraId="1A12F914" w14:textId="77777777" w:rsidTr="005C1217">
        <w:trPr>
          <w:trHeight w:val="250"/>
        </w:trPr>
        <w:tc>
          <w:tcPr>
            <w:tcW w:w="585" w:type="dxa"/>
            <w:tcBorders>
              <w:top w:val="nil"/>
              <w:left w:val="single" w:sz="4" w:space="0" w:color="auto"/>
              <w:bottom w:val="single" w:sz="4" w:space="0" w:color="auto"/>
              <w:right w:val="single" w:sz="4" w:space="0" w:color="auto"/>
            </w:tcBorders>
          </w:tcPr>
          <w:p w14:paraId="7DBC79F9" w14:textId="396E059A"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w:t>
            </w:r>
            <w:r w:rsidR="00DD0E1E" w:rsidRPr="00BB7C99">
              <w:rPr>
                <w:rFonts w:ascii="Arial" w:hAnsi="Arial" w:cs="Arial"/>
                <w:color w:val="000000"/>
                <w:sz w:val="20"/>
                <w:szCs w:val="20"/>
                <w:lang w:val="es-419" w:eastAsia="es-419"/>
              </w:rPr>
              <w:t>5</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42A04A3B" w14:textId="77777777"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20604511152</w:t>
            </w:r>
          </w:p>
        </w:tc>
        <w:tc>
          <w:tcPr>
            <w:tcW w:w="5866" w:type="dxa"/>
            <w:tcBorders>
              <w:top w:val="nil"/>
              <w:left w:val="nil"/>
              <w:bottom w:val="single" w:sz="4" w:space="0" w:color="auto"/>
              <w:right w:val="single" w:sz="4" w:space="0" w:color="auto"/>
            </w:tcBorders>
            <w:shd w:val="clear" w:color="auto" w:fill="auto"/>
            <w:noWrap/>
            <w:vAlign w:val="bottom"/>
            <w:hideMark/>
          </w:tcPr>
          <w:p w14:paraId="1A4C99B8" w14:textId="77777777" w:rsidR="00D84166" w:rsidRPr="00BB7C99" w:rsidRDefault="00D84166" w:rsidP="00D84166">
            <w:pPr>
              <w:rPr>
                <w:rFonts w:ascii="Arial" w:hAnsi="Arial" w:cs="Arial"/>
                <w:color w:val="000000"/>
                <w:sz w:val="20"/>
                <w:szCs w:val="20"/>
                <w:lang w:val="es-419" w:eastAsia="es-419"/>
              </w:rPr>
            </w:pPr>
            <w:r w:rsidRPr="00711A33">
              <w:rPr>
                <w:rFonts w:ascii="Arial" w:hAnsi="Arial" w:cs="Arial"/>
                <w:color w:val="000000"/>
                <w:sz w:val="20"/>
                <w:szCs w:val="20"/>
                <w:lang w:val="es-419" w:eastAsia="es-419"/>
              </w:rPr>
              <w:t>NUVEI PERU S.A.C.</w:t>
            </w:r>
          </w:p>
        </w:tc>
      </w:tr>
      <w:tr w:rsidR="00D84166" w:rsidRPr="00BE7562" w14:paraId="498C67D3" w14:textId="77777777" w:rsidTr="005C1217">
        <w:trPr>
          <w:trHeight w:val="250"/>
        </w:trPr>
        <w:tc>
          <w:tcPr>
            <w:tcW w:w="585" w:type="dxa"/>
            <w:tcBorders>
              <w:top w:val="nil"/>
              <w:left w:val="single" w:sz="4" w:space="0" w:color="auto"/>
              <w:bottom w:val="single" w:sz="4" w:space="0" w:color="auto"/>
              <w:right w:val="single" w:sz="4" w:space="0" w:color="auto"/>
            </w:tcBorders>
          </w:tcPr>
          <w:p w14:paraId="4F906F6E" w14:textId="3E0FA881"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w:t>
            </w:r>
            <w:r w:rsidR="00D907C5" w:rsidRPr="00BB7C99">
              <w:rPr>
                <w:rFonts w:ascii="Arial" w:hAnsi="Arial" w:cs="Arial"/>
                <w:color w:val="000000"/>
                <w:sz w:val="20"/>
                <w:szCs w:val="20"/>
                <w:lang w:val="es-419" w:eastAsia="es-419"/>
              </w:rPr>
              <w:t>6</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730FBD67" w14:textId="77777777"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20601750431</w:t>
            </w:r>
          </w:p>
        </w:tc>
        <w:tc>
          <w:tcPr>
            <w:tcW w:w="5866" w:type="dxa"/>
            <w:tcBorders>
              <w:top w:val="nil"/>
              <w:left w:val="nil"/>
              <w:bottom w:val="single" w:sz="4" w:space="0" w:color="auto"/>
              <w:right w:val="single" w:sz="4" w:space="0" w:color="auto"/>
            </w:tcBorders>
            <w:shd w:val="clear" w:color="auto" w:fill="auto"/>
            <w:noWrap/>
            <w:vAlign w:val="bottom"/>
            <w:hideMark/>
          </w:tcPr>
          <w:p w14:paraId="3DE20E95" w14:textId="77777777" w:rsidR="00D84166" w:rsidRPr="00BB7C99" w:rsidRDefault="00D84166" w:rsidP="00D84166">
            <w:pPr>
              <w:rPr>
                <w:rFonts w:ascii="Arial" w:hAnsi="Arial" w:cs="Arial"/>
                <w:color w:val="000000"/>
                <w:sz w:val="20"/>
                <w:szCs w:val="20"/>
                <w:lang w:val="en-US" w:eastAsia="es-419"/>
              </w:rPr>
            </w:pPr>
            <w:r w:rsidRPr="00BB7C99">
              <w:rPr>
                <w:rFonts w:ascii="Arial" w:hAnsi="Arial" w:cs="Arial"/>
                <w:color w:val="000000"/>
                <w:sz w:val="20"/>
                <w:szCs w:val="20"/>
                <w:lang w:val="en-US" w:eastAsia="es-419"/>
              </w:rPr>
              <w:t>PAY TO PERU S.A.C.</w:t>
            </w:r>
          </w:p>
        </w:tc>
      </w:tr>
      <w:tr w:rsidR="00D84166" w:rsidRPr="00BB7C99" w14:paraId="720958F7" w14:textId="77777777" w:rsidTr="005C1217">
        <w:trPr>
          <w:trHeight w:val="250"/>
        </w:trPr>
        <w:tc>
          <w:tcPr>
            <w:tcW w:w="585" w:type="dxa"/>
            <w:tcBorders>
              <w:top w:val="nil"/>
              <w:left w:val="single" w:sz="4" w:space="0" w:color="auto"/>
              <w:bottom w:val="single" w:sz="4" w:space="0" w:color="auto"/>
              <w:right w:val="single" w:sz="4" w:space="0" w:color="auto"/>
            </w:tcBorders>
          </w:tcPr>
          <w:p w14:paraId="194FB73D" w14:textId="6EC46FC9"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w:t>
            </w:r>
            <w:r w:rsidR="00D907C5" w:rsidRPr="00BB7C99">
              <w:rPr>
                <w:rFonts w:ascii="Arial" w:hAnsi="Arial" w:cs="Arial"/>
                <w:color w:val="000000"/>
                <w:sz w:val="20"/>
                <w:szCs w:val="20"/>
                <w:lang w:val="es-419" w:eastAsia="es-419"/>
              </w:rPr>
              <w:t>7</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22355D6D" w14:textId="77777777" w:rsidR="00D84166" w:rsidRPr="00BB7C99" w:rsidRDefault="00D84166"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20451770501</w:t>
            </w:r>
          </w:p>
        </w:tc>
        <w:tc>
          <w:tcPr>
            <w:tcW w:w="5866" w:type="dxa"/>
            <w:tcBorders>
              <w:top w:val="nil"/>
              <w:left w:val="nil"/>
              <w:bottom w:val="single" w:sz="4" w:space="0" w:color="auto"/>
              <w:right w:val="single" w:sz="4" w:space="0" w:color="auto"/>
            </w:tcBorders>
            <w:shd w:val="clear" w:color="auto" w:fill="auto"/>
            <w:noWrap/>
            <w:vAlign w:val="bottom"/>
            <w:hideMark/>
          </w:tcPr>
          <w:p w14:paraId="744DF643" w14:textId="77777777" w:rsidR="00D84166" w:rsidRPr="00BB7C99" w:rsidRDefault="00D84166" w:rsidP="00D84166">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 xml:space="preserve">PAYU PERÚ S.A.C.  </w:t>
            </w:r>
          </w:p>
        </w:tc>
      </w:tr>
      <w:tr w:rsidR="00542EE1" w:rsidRPr="00BB7C99" w14:paraId="4400818A" w14:textId="77777777" w:rsidTr="005C1217">
        <w:trPr>
          <w:trHeight w:val="250"/>
        </w:trPr>
        <w:tc>
          <w:tcPr>
            <w:tcW w:w="585" w:type="dxa"/>
            <w:tcBorders>
              <w:top w:val="nil"/>
              <w:left w:val="single" w:sz="4" w:space="0" w:color="auto"/>
              <w:bottom w:val="single" w:sz="4" w:space="0" w:color="auto"/>
              <w:right w:val="single" w:sz="4" w:space="0" w:color="auto"/>
            </w:tcBorders>
            <w:vAlign w:val="center"/>
          </w:tcPr>
          <w:p w14:paraId="502204CF" w14:textId="60C1D379"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28</w:t>
            </w:r>
          </w:p>
        </w:tc>
        <w:tc>
          <w:tcPr>
            <w:tcW w:w="1364" w:type="dxa"/>
            <w:tcBorders>
              <w:top w:val="nil"/>
              <w:left w:val="single" w:sz="4" w:space="0" w:color="auto"/>
              <w:bottom w:val="single" w:sz="4" w:space="0" w:color="auto"/>
              <w:right w:val="single" w:sz="4" w:space="0" w:color="auto"/>
            </w:tcBorders>
            <w:shd w:val="clear" w:color="auto" w:fill="auto"/>
            <w:noWrap/>
            <w:vAlign w:val="center"/>
          </w:tcPr>
          <w:p w14:paraId="441F4879" w14:textId="06DAA1D3"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20565991001</w:t>
            </w:r>
          </w:p>
        </w:tc>
        <w:tc>
          <w:tcPr>
            <w:tcW w:w="5866" w:type="dxa"/>
            <w:tcBorders>
              <w:top w:val="nil"/>
              <w:left w:val="nil"/>
              <w:bottom w:val="single" w:sz="4" w:space="0" w:color="auto"/>
              <w:right w:val="single" w:sz="4" w:space="0" w:color="auto"/>
            </w:tcBorders>
            <w:shd w:val="clear" w:color="auto" w:fill="auto"/>
            <w:noWrap/>
            <w:vAlign w:val="center"/>
          </w:tcPr>
          <w:p w14:paraId="7F2C2A89" w14:textId="0C7EDF77" w:rsidR="00D907C5" w:rsidRPr="00BB7C99" w:rsidRDefault="00D907C5" w:rsidP="00D907C5">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PAYVALIDA S.A.C.</w:t>
            </w:r>
          </w:p>
        </w:tc>
      </w:tr>
      <w:tr w:rsidR="00D907C5" w:rsidRPr="00BE7562" w14:paraId="7F5CC643" w14:textId="77777777" w:rsidTr="005C1217">
        <w:trPr>
          <w:trHeight w:val="250"/>
        </w:trPr>
        <w:tc>
          <w:tcPr>
            <w:tcW w:w="585" w:type="dxa"/>
            <w:tcBorders>
              <w:top w:val="nil"/>
              <w:left w:val="single" w:sz="4" w:space="0" w:color="auto"/>
              <w:bottom w:val="single" w:sz="4" w:space="0" w:color="auto"/>
              <w:right w:val="single" w:sz="4" w:space="0" w:color="auto"/>
            </w:tcBorders>
          </w:tcPr>
          <w:p w14:paraId="450D4E0F" w14:textId="6E0EAA60"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29</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2A785FDB" w14:textId="77777777"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20603769296</w:t>
            </w:r>
          </w:p>
        </w:tc>
        <w:tc>
          <w:tcPr>
            <w:tcW w:w="5866" w:type="dxa"/>
            <w:tcBorders>
              <w:top w:val="nil"/>
              <w:left w:val="nil"/>
              <w:bottom w:val="single" w:sz="4" w:space="0" w:color="auto"/>
              <w:right w:val="single" w:sz="4" w:space="0" w:color="auto"/>
            </w:tcBorders>
            <w:shd w:val="clear" w:color="auto" w:fill="auto"/>
            <w:noWrap/>
            <w:vAlign w:val="bottom"/>
            <w:hideMark/>
          </w:tcPr>
          <w:p w14:paraId="67021632" w14:textId="77777777" w:rsidR="00D907C5" w:rsidRPr="00BB7C99" w:rsidRDefault="00D907C5" w:rsidP="00D907C5">
            <w:pPr>
              <w:rPr>
                <w:rFonts w:ascii="Arial" w:hAnsi="Arial" w:cs="Arial"/>
                <w:color w:val="000000"/>
                <w:sz w:val="20"/>
                <w:szCs w:val="20"/>
                <w:lang w:val="en-US" w:eastAsia="es-419"/>
              </w:rPr>
            </w:pPr>
            <w:r w:rsidRPr="00BB7C99">
              <w:rPr>
                <w:rFonts w:ascii="Arial" w:hAnsi="Arial" w:cs="Arial"/>
                <w:color w:val="000000"/>
                <w:sz w:val="20"/>
                <w:szCs w:val="20"/>
                <w:lang w:val="en-US" w:eastAsia="es-419"/>
              </w:rPr>
              <w:t>PPRO PERU S.A.C.</w:t>
            </w:r>
          </w:p>
        </w:tc>
      </w:tr>
      <w:tr w:rsidR="00D907C5" w:rsidRPr="00BB7C99" w14:paraId="2421FE85" w14:textId="77777777" w:rsidTr="005C1217">
        <w:trPr>
          <w:trHeight w:val="250"/>
        </w:trPr>
        <w:tc>
          <w:tcPr>
            <w:tcW w:w="585" w:type="dxa"/>
            <w:tcBorders>
              <w:top w:val="nil"/>
              <w:left w:val="single" w:sz="4" w:space="0" w:color="auto"/>
              <w:bottom w:val="single" w:sz="4" w:space="0" w:color="auto"/>
              <w:right w:val="single" w:sz="4" w:space="0" w:color="auto"/>
            </w:tcBorders>
          </w:tcPr>
          <w:p w14:paraId="4C0EAE46" w14:textId="7172A3B1"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30</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6A40A219" w14:textId="77777777"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20609818027</w:t>
            </w:r>
          </w:p>
        </w:tc>
        <w:tc>
          <w:tcPr>
            <w:tcW w:w="5866" w:type="dxa"/>
            <w:tcBorders>
              <w:top w:val="nil"/>
              <w:left w:val="nil"/>
              <w:bottom w:val="single" w:sz="4" w:space="0" w:color="auto"/>
              <w:right w:val="single" w:sz="4" w:space="0" w:color="auto"/>
            </w:tcBorders>
            <w:shd w:val="clear" w:color="auto" w:fill="auto"/>
            <w:noWrap/>
            <w:vAlign w:val="bottom"/>
            <w:hideMark/>
          </w:tcPr>
          <w:p w14:paraId="4C977DC9" w14:textId="77777777" w:rsidR="00D907C5" w:rsidRPr="00BB7C99" w:rsidRDefault="00D907C5" w:rsidP="00D907C5">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PRONTOPAGA PROCESADORA DE PAGOS S.A.C.</w:t>
            </w:r>
          </w:p>
        </w:tc>
      </w:tr>
      <w:tr w:rsidR="00D907C5" w:rsidRPr="00BB7C99" w14:paraId="390D22BB" w14:textId="77777777" w:rsidTr="005C1217">
        <w:trPr>
          <w:trHeight w:val="250"/>
        </w:trPr>
        <w:tc>
          <w:tcPr>
            <w:tcW w:w="585" w:type="dxa"/>
            <w:tcBorders>
              <w:top w:val="nil"/>
              <w:left w:val="single" w:sz="4" w:space="0" w:color="auto"/>
              <w:bottom w:val="single" w:sz="4" w:space="0" w:color="auto"/>
              <w:right w:val="single" w:sz="4" w:space="0" w:color="auto"/>
            </w:tcBorders>
          </w:tcPr>
          <w:p w14:paraId="188BFE52" w14:textId="15B9B6B6" w:rsidR="00D907C5" w:rsidRPr="00BB7C99" w:rsidRDefault="005A49E8"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31</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4DA8479C" w14:textId="77777777"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20602435572</w:t>
            </w:r>
          </w:p>
        </w:tc>
        <w:tc>
          <w:tcPr>
            <w:tcW w:w="5866" w:type="dxa"/>
            <w:tcBorders>
              <w:top w:val="nil"/>
              <w:left w:val="nil"/>
              <w:bottom w:val="single" w:sz="4" w:space="0" w:color="auto"/>
              <w:right w:val="single" w:sz="4" w:space="0" w:color="auto"/>
            </w:tcBorders>
            <w:shd w:val="clear" w:color="auto" w:fill="auto"/>
            <w:noWrap/>
            <w:vAlign w:val="bottom"/>
            <w:hideMark/>
          </w:tcPr>
          <w:p w14:paraId="4BD011E0" w14:textId="77777777" w:rsidR="00D907C5" w:rsidRPr="00BB7C99" w:rsidRDefault="00D907C5" w:rsidP="00D907C5">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SUMUP PERU S.R.L.</w:t>
            </w:r>
          </w:p>
        </w:tc>
      </w:tr>
      <w:tr w:rsidR="00D907C5" w:rsidRPr="00BB7C99" w14:paraId="7BB1F1C1" w14:textId="77777777" w:rsidTr="005C1217">
        <w:trPr>
          <w:trHeight w:val="250"/>
        </w:trPr>
        <w:tc>
          <w:tcPr>
            <w:tcW w:w="585" w:type="dxa"/>
            <w:tcBorders>
              <w:top w:val="nil"/>
              <w:left w:val="single" w:sz="4" w:space="0" w:color="auto"/>
              <w:bottom w:val="single" w:sz="4" w:space="0" w:color="auto"/>
              <w:right w:val="single" w:sz="4" w:space="0" w:color="auto"/>
            </w:tcBorders>
          </w:tcPr>
          <w:p w14:paraId="2F59D7B1" w14:textId="0CD08093" w:rsidR="00D907C5" w:rsidRPr="00BB7C99" w:rsidRDefault="00A4579C"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32</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24B4609E" w14:textId="77777777"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20611377721</w:t>
            </w:r>
          </w:p>
        </w:tc>
        <w:tc>
          <w:tcPr>
            <w:tcW w:w="5866" w:type="dxa"/>
            <w:tcBorders>
              <w:top w:val="nil"/>
              <w:left w:val="nil"/>
              <w:bottom w:val="single" w:sz="4" w:space="0" w:color="auto"/>
              <w:right w:val="single" w:sz="4" w:space="0" w:color="auto"/>
            </w:tcBorders>
            <w:shd w:val="clear" w:color="auto" w:fill="auto"/>
            <w:noWrap/>
            <w:vAlign w:val="bottom"/>
            <w:hideMark/>
          </w:tcPr>
          <w:p w14:paraId="36EB5388" w14:textId="77777777" w:rsidR="00D907C5" w:rsidRPr="00BB7C99" w:rsidRDefault="00D907C5" w:rsidP="00D907C5">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SUPEFINA PERU SOCIEDAD ANONIMA CERRADA</w:t>
            </w:r>
          </w:p>
        </w:tc>
      </w:tr>
      <w:tr w:rsidR="00D907C5" w:rsidRPr="00BB7C99" w14:paraId="5BBBD185" w14:textId="77777777" w:rsidTr="005C1217">
        <w:trPr>
          <w:trHeight w:val="250"/>
        </w:trPr>
        <w:tc>
          <w:tcPr>
            <w:tcW w:w="585" w:type="dxa"/>
            <w:tcBorders>
              <w:top w:val="nil"/>
              <w:left w:val="single" w:sz="4" w:space="0" w:color="auto"/>
              <w:bottom w:val="single" w:sz="4" w:space="0" w:color="auto"/>
              <w:right w:val="single" w:sz="4" w:space="0" w:color="auto"/>
            </w:tcBorders>
          </w:tcPr>
          <w:p w14:paraId="2D0CDB87" w14:textId="54451479" w:rsidR="00D907C5" w:rsidRPr="00BB7C99" w:rsidRDefault="00A4579C"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33</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614E829D" w14:textId="77777777"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20612089427</w:t>
            </w:r>
          </w:p>
        </w:tc>
        <w:tc>
          <w:tcPr>
            <w:tcW w:w="5866" w:type="dxa"/>
            <w:tcBorders>
              <w:top w:val="nil"/>
              <w:left w:val="nil"/>
              <w:bottom w:val="single" w:sz="4" w:space="0" w:color="auto"/>
              <w:right w:val="single" w:sz="4" w:space="0" w:color="auto"/>
            </w:tcBorders>
            <w:shd w:val="clear" w:color="auto" w:fill="auto"/>
            <w:noWrap/>
            <w:vAlign w:val="bottom"/>
            <w:hideMark/>
          </w:tcPr>
          <w:p w14:paraId="1BF5A032" w14:textId="77777777" w:rsidR="00D907C5" w:rsidRPr="00BB7C99" w:rsidRDefault="00D907C5" w:rsidP="00D907C5">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SURTCAPITAL S.A.C.</w:t>
            </w:r>
          </w:p>
        </w:tc>
      </w:tr>
      <w:tr w:rsidR="00D907C5" w:rsidRPr="00BB7C99" w14:paraId="4AE6338E" w14:textId="77777777" w:rsidTr="005C1217">
        <w:trPr>
          <w:trHeight w:val="250"/>
        </w:trPr>
        <w:tc>
          <w:tcPr>
            <w:tcW w:w="585" w:type="dxa"/>
            <w:tcBorders>
              <w:top w:val="nil"/>
              <w:left w:val="single" w:sz="4" w:space="0" w:color="auto"/>
              <w:bottom w:val="single" w:sz="4" w:space="0" w:color="auto"/>
              <w:right w:val="single" w:sz="4" w:space="0" w:color="auto"/>
            </w:tcBorders>
          </w:tcPr>
          <w:p w14:paraId="1FA9E4FD" w14:textId="2B7DE837" w:rsidR="00D907C5" w:rsidRPr="00BB7C99" w:rsidRDefault="00A4579C"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34</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14:paraId="53C2805F" w14:textId="77777777"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20607546941</w:t>
            </w:r>
          </w:p>
        </w:tc>
        <w:tc>
          <w:tcPr>
            <w:tcW w:w="5866" w:type="dxa"/>
            <w:tcBorders>
              <w:top w:val="nil"/>
              <w:left w:val="nil"/>
              <w:bottom w:val="single" w:sz="4" w:space="0" w:color="auto"/>
              <w:right w:val="single" w:sz="4" w:space="0" w:color="auto"/>
            </w:tcBorders>
            <w:shd w:val="clear" w:color="auto" w:fill="auto"/>
            <w:noWrap/>
            <w:vAlign w:val="bottom"/>
            <w:hideMark/>
          </w:tcPr>
          <w:p w14:paraId="67C39AC5" w14:textId="77777777" w:rsidR="00D907C5" w:rsidRPr="00BB7C99" w:rsidRDefault="00D907C5" w:rsidP="00D907C5">
            <w:pPr>
              <w:rPr>
                <w:rFonts w:ascii="Arial" w:hAnsi="Arial" w:cs="Arial"/>
                <w:color w:val="000000"/>
                <w:sz w:val="20"/>
                <w:szCs w:val="20"/>
                <w:lang w:val="en-US" w:eastAsia="es-419"/>
              </w:rPr>
            </w:pPr>
            <w:r w:rsidRPr="00BB7C99">
              <w:rPr>
                <w:rFonts w:ascii="Arial" w:hAnsi="Arial" w:cs="Arial"/>
                <w:color w:val="000000"/>
                <w:sz w:val="20"/>
                <w:szCs w:val="20"/>
                <w:lang w:val="en-US" w:eastAsia="es-419"/>
              </w:rPr>
              <w:t xml:space="preserve">ONLINEPRO S.A.C.  </w:t>
            </w:r>
          </w:p>
        </w:tc>
      </w:tr>
      <w:tr w:rsidR="00D907C5" w:rsidRPr="00BB7C99" w14:paraId="5C512D40" w14:textId="77777777" w:rsidTr="005C1217">
        <w:trPr>
          <w:trHeight w:val="250"/>
        </w:trPr>
        <w:tc>
          <w:tcPr>
            <w:tcW w:w="585" w:type="dxa"/>
            <w:tcBorders>
              <w:top w:val="single" w:sz="4" w:space="0" w:color="auto"/>
              <w:left w:val="single" w:sz="4" w:space="0" w:color="auto"/>
              <w:bottom w:val="single" w:sz="4" w:space="0" w:color="auto"/>
              <w:right w:val="single" w:sz="4" w:space="0" w:color="auto"/>
            </w:tcBorders>
          </w:tcPr>
          <w:p w14:paraId="0DC67317" w14:textId="06FAEFD4"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3</w:t>
            </w:r>
            <w:r w:rsidR="00A4579C" w:rsidRPr="00BB7C99">
              <w:rPr>
                <w:rFonts w:ascii="Arial" w:hAnsi="Arial" w:cs="Arial"/>
                <w:color w:val="000000"/>
                <w:sz w:val="20"/>
                <w:szCs w:val="20"/>
                <w:lang w:val="es-419" w:eastAsia="es-419"/>
              </w:rPr>
              <w:t>5</w:t>
            </w:r>
          </w:p>
        </w:tc>
        <w:tc>
          <w:tcPr>
            <w:tcW w:w="1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9F753" w14:textId="77777777" w:rsidR="00D907C5" w:rsidRPr="00BB7C99" w:rsidRDefault="00D907C5" w:rsidP="00827BF9">
            <w:pPr>
              <w:jc w:val="center"/>
              <w:rPr>
                <w:rFonts w:ascii="Arial" w:hAnsi="Arial" w:cs="Arial"/>
                <w:color w:val="000000"/>
                <w:sz w:val="20"/>
                <w:szCs w:val="20"/>
                <w:lang w:val="es-419" w:eastAsia="es-419"/>
              </w:rPr>
            </w:pPr>
            <w:r w:rsidRPr="00BB7C99">
              <w:rPr>
                <w:rFonts w:ascii="Arial" w:hAnsi="Arial" w:cs="Arial"/>
                <w:color w:val="000000"/>
                <w:sz w:val="20"/>
                <w:szCs w:val="20"/>
                <w:lang w:val="es-419" w:eastAsia="es-419"/>
              </w:rPr>
              <w:t>20602370497</w:t>
            </w:r>
          </w:p>
        </w:tc>
        <w:tc>
          <w:tcPr>
            <w:tcW w:w="5866" w:type="dxa"/>
            <w:tcBorders>
              <w:top w:val="single" w:sz="4" w:space="0" w:color="auto"/>
              <w:left w:val="nil"/>
              <w:bottom w:val="single" w:sz="4" w:space="0" w:color="auto"/>
              <w:right w:val="single" w:sz="4" w:space="0" w:color="auto"/>
            </w:tcBorders>
            <w:shd w:val="clear" w:color="auto" w:fill="auto"/>
            <w:noWrap/>
            <w:vAlign w:val="bottom"/>
            <w:hideMark/>
          </w:tcPr>
          <w:p w14:paraId="77D1E6F1" w14:textId="77777777" w:rsidR="00D907C5" w:rsidRPr="00BB7C99" w:rsidRDefault="00D907C5" w:rsidP="00D907C5">
            <w:pPr>
              <w:rPr>
                <w:rFonts w:ascii="Arial" w:hAnsi="Arial" w:cs="Arial"/>
                <w:color w:val="000000"/>
                <w:sz w:val="20"/>
                <w:szCs w:val="20"/>
                <w:lang w:val="es-419" w:eastAsia="es-419"/>
              </w:rPr>
            </w:pPr>
            <w:r w:rsidRPr="00BB7C99">
              <w:rPr>
                <w:rFonts w:ascii="Arial" w:hAnsi="Arial" w:cs="Arial"/>
                <w:color w:val="000000"/>
                <w:sz w:val="20"/>
                <w:szCs w:val="20"/>
                <w:lang w:val="es-419" w:eastAsia="es-419"/>
              </w:rPr>
              <w:t>SOLUCIONES Y SERVICIOS INTEGRADOS S.A.C.”</w:t>
            </w:r>
          </w:p>
        </w:tc>
      </w:tr>
    </w:tbl>
    <w:p w14:paraId="0EBC51F6" w14:textId="77777777" w:rsidR="00781D02" w:rsidRPr="00BB7C99" w:rsidRDefault="00781D02" w:rsidP="00542EE1">
      <w:pPr>
        <w:ind w:right="330"/>
        <w:rPr>
          <w:rFonts w:ascii="Arial" w:hAnsi="Arial" w:cs="Arial"/>
          <w:b/>
          <w:sz w:val="22"/>
          <w:szCs w:val="22"/>
        </w:rPr>
      </w:pPr>
    </w:p>
    <w:p w14:paraId="108067DB" w14:textId="7DAC5802" w:rsidR="00F17F2A" w:rsidRPr="00BB7C99" w:rsidRDefault="00636DC1" w:rsidP="00C0487E">
      <w:pPr>
        <w:tabs>
          <w:tab w:val="left" w:pos="426"/>
        </w:tabs>
        <w:ind w:left="426" w:hanging="426"/>
        <w:jc w:val="both"/>
        <w:rPr>
          <w:rFonts w:ascii="Arial" w:hAnsi="Arial" w:cs="Arial"/>
          <w:bCs/>
          <w:strike/>
          <w:sz w:val="22"/>
          <w:szCs w:val="22"/>
        </w:rPr>
      </w:pPr>
      <w:r w:rsidRPr="00BB7C99">
        <w:rPr>
          <w:rFonts w:ascii="Arial" w:hAnsi="Arial" w:cs="Arial"/>
          <w:bCs/>
          <w:sz w:val="22"/>
          <w:szCs w:val="22"/>
        </w:rPr>
        <w:t>2.</w:t>
      </w:r>
      <w:r w:rsidR="002308E5" w:rsidRPr="00BB7C99">
        <w:rPr>
          <w:rFonts w:ascii="Arial" w:hAnsi="Arial" w:cs="Arial"/>
          <w:bCs/>
          <w:sz w:val="22"/>
          <w:szCs w:val="22"/>
        </w:rPr>
        <w:t>3</w:t>
      </w:r>
      <w:r w:rsidRPr="00BB7C99">
        <w:rPr>
          <w:rFonts w:ascii="Arial" w:hAnsi="Arial" w:cs="Arial"/>
          <w:bCs/>
          <w:sz w:val="22"/>
          <w:szCs w:val="22"/>
        </w:rPr>
        <w:t xml:space="preserve"> </w:t>
      </w:r>
      <w:r w:rsidR="00C0487E" w:rsidRPr="00BB7C99">
        <w:rPr>
          <w:rFonts w:ascii="Arial" w:hAnsi="Arial" w:cs="Arial"/>
          <w:bCs/>
          <w:sz w:val="22"/>
          <w:szCs w:val="22"/>
        </w:rPr>
        <w:tab/>
      </w:r>
      <w:r w:rsidR="00447D3A" w:rsidRPr="00BB7C99">
        <w:rPr>
          <w:rFonts w:ascii="Arial" w:hAnsi="Arial" w:cs="Arial"/>
          <w:bCs/>
          <w:sz w:val="22"/>
          <w:szCs w:val="22"/>
        </w:rPr>
        <w:t>I</w:t>
      </w:r>
      <w:r w:rsidRPr="00BB7C99">
        <w:rPr>
          <w:rFonts w:ascii="Arial" w:hAnsi="Arial" w:cs="Arial"/>
          <w:bCs/>
          <w:sz w:val="22"/>
          <w:szCs w:val="22"/>
          <w:lang w:eastAsia="es-PE"/>
        </w:rPr>
        <w:t>ncorpora</w:t>
      </w:r>
      <w:r w:rsidR="00447D3A" w:rsidRPr="00BB7C99">
        <w:rPr>
          <w:rFonts w:ascii="Arial" w:hAnsi="Arial" w:cs="Arial"/>
          <w:bCs/>
          <w:sz w:val="22"/>
          <w:szCs w:val="22"/>
          <w:lang w:eastAsia="es-PE"/>
        </w:rPr>
        <w:t>r</w:t>
      </w:r>
      <w:r w:rsidR="00AC463A" w:rsidRPr="00BB7C99">
        <w:rPr>
          <w:rFonts w:ascii="Arial" w:hAnsi="Arial" w:cs="Arial"/>
          <w:bCs/>
          <w:sz w:val="22"/>
          <w:szCs w:val="22"/>
          <w:lang w:eastAsia="es-PE"/>
        </w:rPr>
        <w:t xml:space="preserve"> </w:t>
      </w:r>
      <w:r w:rsidR="004375F2" w:rsidRPr="00BB7C99">
        <w:rPr>
          <w:rFonts w:ascii="Arial" w:hAnsi="Arial" w:cs="Arial"/>
          <w:bCs/>
          <w:sz w:val="22"/>
          <w:szCs w:val="22"/>
        </w:rPr>
        <w:t xml:space="preserve">los </w:t>
      </w:r>
      <w:r w:rsidR="00DB50E0" w:rsidRPr="00BB7C99">
        <w:rPr>
          <w:rFonts w:ascii="Arial" w:hAnsi="Arial" w:cs="Arial"/>
          <w:bCs/>
          <w:sz w:val="22"/>
          <w:szCs w:val="22"/>
        </w:rPr>
        <w:t xml:space="preserve">literales </w:t>
      </w:r>
      <w:r w:rsidR="00D37ABD" w:rsidRPr="00BB7C99">
        <w:rPr>
          <w:rFonts w:ascii="Arial" w:hAnsi="Arial" w:cs="Arial"/>
          <w:bCs/>
          <w:sz w:val="22"/>
          <w:szCs w:val="22"/>
        </w:rPr>
        <w:t>n) y ñ) al primer párrafo del artículo 1</w:t>
      </w:r>
      <w:r w:rsidR="002E50A3" w:rsidRPr="00BB7C99">
        <w:rPr>
          <w:rFonts w:ascii="Arial" w:hAnsi="Arial" w:cs="Arial"/>
          <w:bCs/>
          <w:sz w:val="22"/>
          <w:szCs w:val="22"/>
        </w:rPr>
        <w:t xml:space="preserve"> </w:t>
      </w:r>
      <w:r w:rsidR="00C0487E" w:rsidRPr="00BB7C99">
        <w:rPr>
          <w:rFonts w:ascii="Arial" w:hAnsi="Arial" w:cs="Arial"/>
          <w:bCs/>
          <w:sz w:val="22"/>
          <w:szCs w:val="22"/>
        </w:rPr>
        <w:t>de</w:t>
      </w:r>
      <w:r w:rsidR="00543648" w:rsidRPr="00BB7C99">
        <w:rPr>
          <w:rFonts w:ascii="Arial" w:hAnsi="Arial" w:cs="Arial"/>
          <w:bCs/>
          <w:sz w:val="22"/>
          <w:szCs w:val="22"/>
        </w:rPr>
        <w:t xml:space="preserve"> la </w:t>
      </w:r>
      <w:r w:rsidR="00443C20" w:rsidRPr="00BB7C99">
        <w:rPr>
          <w:rFonts w:ascii="Arial" w:hAnsi="Arial" w:cs="Arial"/>
          <w:sz w:val="22"/>
          <w:szCs w:val="22"/>
        </w:rPr>
        <w:t>Resolución de Superintendencia N.° 344-2010/SUNAT</w:t>
      </w:r>
      <w:r w:rsidR="00443C20" w:rsidRPr="00BB7C99">
        <w:rPr>
          <w:rFonts w:ascii="Arial" w:hAnsi="Arial" w:cs="Arial"/>
          <w:bCs/>
          <w:sz w:val="22"/>
          <w:szCs w:val="22"/>
        </w:rPr>
        <w:t>,</w:t>
      </w:r>
      <w:r w:rsidR="00F36A0E" w:rsidRPr="00BB7C99">
        <w:rPr>
          <w:rFonts w:ascii="Arial" w:hAnsi="Arial" w:cs="Arial"/>
          <w:bCs/>
          <w:sz w:val="22"/>
          <w:szCs w:val="22"/>
        </w:rPr>
        <w:t xml:space="preserve"> conforme al siguiente texto:</w:t>
      </w:r>
    </w:p>
    <w:p w14:paraId="50B4A76B" w14:textId="1C8CA50E" w:rsidR="00636DC1" w:rsidRPr="00BB7C99" w:rsidRDefault="00636DC1" w:rsidP="00F17F2A">
      <w:pPr>
        <w:autoSpaceDE w:val="0"/>
        <w:autoSpaceDN w:val="0"/>
        <w:adjustRightInd w:val="0"/>
        <w:rPr>
          <w:rFonts w:ascii="Arial" w:hAnsi="Arial" w:cs="Arial"/>
          <w:b/>
          <w:sz w:val="22"/>
          <w:szCs w:val="22"/>
        </w:rPr>
      </w:pPr>
    </w:p>
    <w:p w14:paraId="0384193E" w14:textId="5255BBE4" w:rsidR="00C0487E" w:rsidRPr="00BB7C99" w:rsidRDefault="00187EB6" w:rsidP="00C0487E">
      <w:pPr>
        <w:pStyle w:val="NormalWeb"/>
        <w:spacing w:before="0" w:beforeAutospacing="0" w:after="0" w:afterAutospacing="0"/>
        <w:jc w:val="both"/>
        <w:rPr>
          <w:rFonts w:ascii="Arial" w:hAnsi="Arial" w:cs="Arial"/>
          <w:sz w:val="22"/>
          <w:szCs w:val="22"/>
        </w:rPr>
      </w:pPr>
      <w:r w:rsidRPr="00BB7C99">
        <w:rPr>
          <w:rFonts w:ascii="Arial" w:hAnsi="Arial" w:cs="Arial"/>
          <w:b/>
          <w:bCs/>
          <w:sz w:val="22"/>
          <w:szCs w:val="22"/>
        </w:rPr>
        <w:t>“</w:t>
      </w:r>
      <w:r w:rsidR="00C0487E" w:rsidRPr="00BB7C99">
        <w:rPr>
          <w:rFonts w:ascii="Arial" w:hAnsi="Arial" w:cs="Arial"/>
          <w:b/>
          <w:bCs/>
          <w:sz w:val="22"/>
          <w:szCs w:val="22"/>
        </w:rPr>
        <w:t>Artículo 1.- DEFINICIONES</w:t>
      </w:r>
      <w:r w:rsidR="00C0487E" w:rsidRPr="00BB7C99">
        <w:rPr>
          <w:rFonts w:ascii="Arial" w:hAnsi="Arial" w:cs="Arial"/>
          <w:sz w:val="22"/>
          <w:szCs w:val="22"/>
        </w:rPr>
        <w:t xml:space="preserve"> </w:t>
      </w:r>
    </w:p>
    <w:p w14:paraId="7DC902D0" w14:textId="77777777" w:rsidR="00C0487E" w:rsidRPr="00BB7C99" w:rsidRDefault="00C0487E" w:rsidP="00C0487E">
      <w:pPr>
        <w:pStyle w:val="NormalWeb"/>
        <w:spacing w:before="0" w:beforeAutospacing="0" w:after="0" w:afterAutospacing="0"/>
        <w:jc w:val="both"/>
        <w:rPr>
          <w:rFonts w:ascii="Arial" w:hAnsi="Arial" w:cs="Arial"/>
          <w:sz w:val="22"/>
          <w:szCs w:val="22"/>
        </w:rPr>
      </w:pPr>
    </w:p>
    <w:p w14:paraId="237DD49C" w14:textId="67A9619C" w:rsidR="00C0487E" w:rsidRPr="00BB7C99" w:rsidRDefault="00C0487E" w:rsidP="00C0487E">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 xml:space="preserve">Para efecto de la presente resolución de superintendencia se </w:t>
      </w:r>
      <w:r w:rsidR="00925D26" w:rsidRPr="00BB7C99">
        <w:rPr>
          <w:rFonts w:ascii="Arial" w:hAnsi="Arial" w:cs="Arial"/>
          <w:sz w:val="22"/>
          <w:szCs w:val="22"/>
        </w:rPr>
        <w:t>entiende</w:t>
      </w:r>
      <w:r w:rsidR="005C54BE" w:rsidRPr="00BB7C99">
        <w:rPr>
          <w:rFonts w:ascii="Arial" w:hAnsi="Arial" w:cs="Arial"/>
          <w:sz w:val="22"/>
          <w:szCs w:val="22"/>
        </w:rPr>
        <w:t xml:space="preserve"> </w:t>
      </w:r>
      <w:r w:rsidRPr="00BB7C99">
        <w:rPr>
          <w:rFonts w:ascii="Arial" w:hAnsi="Arial" w:cs="Arial"/>
          <w:sz w:val="22"/>
          <w:szCs w:val="22"/>
        </w:rPr>
        <w:t>por:</w:t>
      </w:r>
    </w:p>
    <w:p w14:paraId="0D816436" w14:textId="77777777" w:rsidR="00457D9B" w:rsidRPr="00BB7C99" w:rsidRDefault="00457D9B" w:rsidP="00F17F2A">
      <w:pPr>
        <w:autoSpaceDE w:val="0"/>
        <w:autoSpaceDN w:val="0"/>
        <w:adjustRightInd w:val="0"/>
        <w:rPr>
          <w:rFonts w:ascii="Arial" w:hAnsi="Arial" w:cs="Arial"/>
          <w:b/>
          <w:sz w:val="22"/>
          <w:szCs w:val="22"/>
        </w:rPr>
      </w:pPr>
    </w:p>
    <w:p w14:paraId="1279E7E2" w14:textId="16AED7B8" w:rsidR="00457D9B" w:rsidRPr="00BB7C99" w:rsidRDefault="006F6BD4" w:rsidP="00F17F2A">
      <w:pPr>
        <w:autoSpaceDE w:val="0"/>
        <w:autoSpaceDN w:val="0"/>
        <w:adjustRightInd w:val="0"/>
        <w:rPr>
          <w:rFonts w:ascii="Arial" w:hAnsi="Arial" w:cs="Arial"/>
          <w:bCs/>
          <w:sz w:val="22"/>
          <w:szCs w:val="22"/>
        </w:rPr>
      </w:pPr>
      <w:r w:rsidRPr="00BB7C99">
        <w:rPr>
          <w:rFonts w:ascii="Arial" w:hAnsi="Arial" w:cs="Arial"/>
          <w:bCs/>
          <w:sz w:val="22"/>
          <w:szCs w:val="22"/>
        </w:rPr>
        <w:t>(…)</w:t>
      </w:r>
    </w:p>
    <w:p w14:paraId="5FD1DFC2" w14:textId="77777777" w:rsidR="006F6BD4" w:rsidRPr="00BB7C99" w:rsidRDefault="006F6BD4" w:rsidP="00F17F2A">
      <w:pPr>
        <w:autoSpaceDE w:val="0"/>
        <w:autoSpaceDN w:val="0"/>
        <w:adjustRightInd w:val="0"/>
        <w:rPr>
          <w:rFonts w:ascii="Arial" w:hAnsi="Arial" w:cs="Arial"/>
          <w:b/>
          <w:sz w:val="22"/>
          <w:szCs w:val="22"/>
        </w:rPr>
      </w:pPr>
    </w:p>
    <w:tbl>
      <w:tblPr>
        <w:tblW w:w="8359" w:type="dxa"/>
        <w:tblCellSpacing w:w="0" w:type="dxa"/>
        <w:tblCellMar>
          <w:top w:w="10" w:type="dxa"/>
          <w:left w:w="10" w:type="dxa"/>
          <w:bottom w:w="10" w:type="dxa"/>
          <w:right w:w="10" w:type="dxa"/>
        </w:tblCellMar>
        <w:tblLook w:val="04A0" w:firstRow="1" w:lastRow="0" w:firstColumn="1" w:lastColumn="0" w:noHBand="0" w:noVBand="1"/>
      </w:tblPr>
      <w:tblGrid>
        <w:gridCol w:w="480"/>
        <w:gridCol w:w="1950"/>
        <w:gridCol w:w="405"/>
        <w:gridCol w:w="5524"/>
      </w:tblGrid>
      <w:tr w:rsidR="00D37ABD" w:rsidRPr="00BB7C99" w14:paraId="50B71C66" w14:textId="77777777" w:rsidTr="00EA1F8F">
        <w:trPr>
          <w:tblCellSpacing w:w="0" w:type="dxa"/>
        </w:trPr>
        <w:tc>
          <w:tcPr>
            <w:tcW w:w="480" w:type="dxa"/>
            <w:hideMark/>
          </w:tcPr>
          <w:p w14:paraId="2E1E5D68" w14:textId="2A08C173" w:rsidR="00D37ABD" w:rsidRPr="00BB7C99" w:rsidRDefault="00D37ABD"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n)</w:t>
            </w:r>
          </w:p>
        </w:tc>
        <w:tc>
          <w:tcPr>
            <w:tcW w:w="1950" w:type="dxa"/>
            <w:hideMark/>
          </w:tcPr>
          <w:p w14:paraId="5DF2201E" w14:textId="164A4E68" w:rsidR="00D37ABD" w:rsidRPr="00BB7C99" w:rsidRDefault="00D37ABD"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Empresas Facilitadoras</w:t>
            </w:r>
          </w:p>
        </w:tc>
        <w:tc>
          <w:tcPr>
            <w:tcW w:w="405" w:type="dxa"/>
            <w:hideMark/>
          </w:tcPr>
          <w:p w14:paraId="2CC707BA" w14:textId="77777777" w:rsidR="00D37ABD" w:rsidRPr="00BB7C99" w:rsidRDefault="00D37ABD" w:rsidP="004E2C2E">
            <w:pPr>
              <w:pStyle w:val="NormalWeb"/>
              <w:spacing w:before="0" w:beforeAutospacing="0" w:after="0" w:afterAutospacing="0"/>
              <w:rPr>
                <w:rFonts w:ascii="Arial" w:hAnsi="Arial" w:cs="Arial"/>
                <w:sz w:val="22"/>
                <w:szCs w:val="22"/>
              </w:rPr>
            </w:pPr>
            <w:r w:rsidRPr="00BB7C99">
              <w:rPr>
                <w:rFonts w:ascii="Arial" w:hAnsi="Arial" w:cs="Arial"/>
                <w:sz w:val="22"/>
                <w:szCs w:val="22"/>
              </w:rPr>
              <w:t>:</w:t>
            </w:r>
          </w:p>
        </w:tc>
        <w:tc>
          <w:tcPr>
            <w:tcW w:w="5524" w:type="dxa"/>
            <w:hideMark/>
          </w:tcPr>
          <w:p w14:paraId="3D8F0C5E" w14:textId="4A9D9D29" w:rsidR="00F0500A" w:rsidRPr="00BB7C99" w:rsidRDefault="00067A2B" w:rsidP="00C830F8">
            <w:pPr>
              <w:pStyle w:val="NormalWeb"/>
              <w:tabs>
                <w:tab w:val="left" w:pos="1497"/>
              </w:tabs>
              <w:spacing w:before="0" w:beforeAutospacing="0" w:after="0" w:afterAutospacing="0"/>
              <w:jc w:val="both"/>
              <w:rPr>
                <w:rFonts w:ascii="Arial" w:hAnsi="Arial" w:cs="Arial"/>
                <w:sz w:val="22"/>
                <w:szCs w:val="22"/>
              </w:rPr>
            </w:pPr>
            <w:r w:rsidRPr="00BB7C99">
              <w:rPr>
                <w:rFonts w:ascii="Arial" w:hAnsi="Arial" w:cs="Arial"/>
                <w:sz w:val="22"/>
                <w:szCs w:val="22"/>
              </w:rPr>
              <w:t>A aquellas empresas que desempeñan el rol de facilitadora en la ejecución del servicio de pago con tarjetas de crédito y/o débito,</w:t>
            </w:r>
            <w:r w:rsidR="00AB4154" w:rsidRPr="00BB7C99">
              <w:rPr>
                <w:rFonts w:ascii="Arial" w:hAnsi="Arial" w:cs="Arial"/>
                <w:sz w:val="22"/>
                <w:szCs w:val="22"/>
              </w:rPr>
              <w:t xml:space="preserve"> según lo contratado con las empresas adquirentes,</w:t>
            </w:r>
            <w:r w:rsidRPr="00BB7C99">
              <w:rPr>
                <w:rFonts w:ascii="Arial" w:hAnsi="Arial" w:cs="Arial"/>
                <w:sz w:val="22"/>
                <w:szCs w:val="22"/>
              </w:rPr>
              <w:t xml:space="preserve"> y que participan en el proceso de transferencia de fondos a los comercios que vinculan para la aceptación de dichas tarjetas</w:t>
            </w:r>
            <w:r w:rsidR="00C15678" w:rsidRPr="00BB7C99">
              <w:rPr>
                <w:rFonts w:ascii="Arial" w:hAnsi="Arial" w:cs="Arial"/>
                <w:sz w:val="22"/>
                <w:szCs w:val="22"/>
              </w:rPr>
              <w:t>; detalladas en el anexo</w:t>
            </w:r>
            <w:r w:rsidRPr="00BB7C99">
              <w:rPr>
                <w:rFonts w:ascii="Arial" w:hAnsi="Arial" w:cs="Arial"/>
                <w:sz w:val="22"/>
                <w:szCs w:val="22"/>
              </w:rPr>
              <w:t>.</w:t>
            </w:r>
          </w:p>
          <w:p w14:paraId="10552947" w14:textId="54B84DD7" w:rsidR="005F03A1" w:rsidRPr="00BB7C99" w:rsidRDefault="00C830F8" w:rsidP="00C830F8">
            <w:pPr>
              <w:pStyle w:val="NormalWeb"/>
              <w:tabs>
                <w:tab w:val="left" w:pos="1497"/>
              </w:tabs>
              <w:spacing w:before="0" w:beforeAutospacing="0" w:after="0" w:afterAutospacing="0"/>
              <w:jc w:val="both"/>
              <w:rPr>
                <w:rFonts w:ascii="Arial" w:hAnsi="Arial" w:cs="Arial"/>
                <w:sz w:val="22"/>
                <w:szCs w:val="22"/>
              </w:rPr>
            </w:pPr>
            <w:r w:rsidRPr="00BB7C99">
              <w:rPr>
                <w:rFonts w:ascii="Arial" w:hAnsi="Arial" w:cs="Arial"/>
                <w:sz w:val="22"/>
                <w:szCs w:val="22"/>
              </w:rPr>
              <w:tab/>
            </w:r>
          </w:p>
          <w:p w14:paraId="6A802277" w14:textId="3A352624" w:rsidR="00841AE0" w:rsidRPr="00BB7C99" w:rsidRDefault="00841AE0" w:rsidP="004E2C2E">
            <w:pPr>
              <w:pStyle w:val="NormalWeb"/>
              <w:spacing w:before="0" w:beforeAutospacing="0" w:after="0" w:afterAutospacing="0"/>
              <w:jc w:val="both"/>
              <w:rPr>
                <w:rFonts w:ascii="Arial" w:hAnsi="Arial" w:cs="Arial"/>
                <w:sz w:val="22"/>
                <w:szCs w:val="22"/>
              </w:rPr>
            </w:pPr>
          </w:p>
        </w:tc>
      </w:tr>
      <w:tr w:rsidR="00DD16EB" w:rsidRPr="00BB7C99" w14:paraId="3596B3CB" w14:textId="77777777" w:rsidTr="00EA1F8F">
        <w:trPr>
          <w:tblCellSpacing w:w="0" w:type="dxa"/>
        </w:trPr>
        <w:tc>
          <w:tcPr>
            <w:tcW w:w="480" w:type="dxa"/>
            <w:hideMark/>
          </w:tcPr>
          <w:p w14:paraId="7C84B80A" w14:textId="174AEBCB" w:rsidR="00DC4B71" w:rsidRPr="00BB7C99" w:rsidRDefault="00DD16EB" w:rsidP="00A5786E">
            <w:pPr>
              <w:pStyle w:val="NormalWeb"/>
              <w:spacing w:before="0" w:beforeAutospacing="0" w:after="0" w:afterAutospacing="0"/>
              <w:rPr>
                <w:rFonts w:ascii="Arial" w:hAnsi="Arial" w:cs="Arial"/>
                <w:sz w:val="22"/>
                <w:szCs w:val="22"/>
              </w:rPr>
            </w:pPr>
            <w:r w:rsidRPr="00BB7C99">
              <w:rPr>
                <w:rFonts w:ascii="Arial" w:hAnsi="Arial" w:cs="Arial"/>
                <w:sz w:val="22"/>
                <w:szCs w:val="22"/>
              </w:rPr>
              <w:t>ñ</w:t>
            </w:r>
            <w:r w:rsidR="00DC4B71" w:rsidRPr="00BB7C99">
              <w:rPr>
                <w:rFonts w:ascii="Arial" w:hAnsi="Arial" w:cs="Arial"/>
                <w:sz w:val="22"/>
                <w:szCs w:val="22"/>
              </w:rPr>
              <w:t>)</w:t>
            </w:r>
          </w:p>
        </w:tc>
        <w:tc>
          <w:tcPr>
            <w:tcW w:w="1950" w:type="dxa"/>
            <w:hideMark/>
          </w:tcPr>
          <w:p w14:paraId="0A955837" w14:textId="6D1E0E7A" w:rsidR="00DC4B71" w:rsidRPr="00BB7C99" w:rsidRDefault="00DD16EB" w:rsidP="00A5786E">
            <w:pPr>
              <w:pStyle w:val="NormalWeb"/>
              <w:spacing w:before="0" w:beforeAutospacing="0" w:after="0" w:afterAutospacing="0"/>
              <w:rPr>
                <w:rFonts w:ascii="Arial" w:hAnsi="Arial" w:cs="Arial"/>
                <w:sz w:val="22"/>
                <w:szCs w:val="22"/>
              </w:rPr>
            </w:pPr>
            <w:r w:rsidRPr="00BB7C99">
              <w:rPr>
                <w:rFonts w:ascii="Arial" w:hAnsi="Arial" w:cs="Arial"/>
                <w:sz w:val="22"/>
                <w:szCs w:val="22"/>
              </w:rPr>
              <w:t>Terceros retenedores</w:t>
            </w:r>
          </w:p>
        </w:tc>
        <w:tc>
          <w:tcPr>
            <w:tcW w:w="405" w:type="dxa"/>
            <w:hideMark/>
          </w:tcPr>
          <w:p w14:paraId="1E65DDC5" w14:textId="77777777" w:rsidR="00DC4B71" w:rsidRPr="00BB7C99" w:rsidRDefault="00DC4B71" w:rsidP="00A5786E">
            <w:pPr>
              <w:pStyle w:val="NormalWeb"/>
              <w:spacing w:before="0" w:beforeAutospacing="0" w:after="0" w:afterAutospacing="0"/>
              <w:rPr>
                <w:rFonts w:ascii="Arial" w:hAnsi="Arial" w:cs="Arial"/>
                <w:sz w:val="22"/>
                <w:szCs w:val="22"/>
              </w:rPr>
            </w:pPr>
            <w:r w:rsidRPr="00BB7C99">
              <w:rPr>
                <w:rFonts w:ascii="Arial" w:hAnsi="Arial" w:cs="Arial"/>
                <w:sz w:val="22"/>
                <w:szCs w:val="22"/>
              </w:rPr>
              <w:t>:</w:t>
            </w:r>
          </w:p>
        </w:tc>
        <w:tc>
          <w:tcPr>
            <w:tcW w:w="5524" w:type="dxa"/>
            <w:hideMark/>
          </w:tcPr>
          <w:p w14:paraId="44F9935A" w14:textId="1764B52C" w:rsidR="00DC4B71" w:rsidRPr="00BB7C99" w:rsidRDefault="00DC4B71" w:rsidP="00A5786E">
            <w:pPr>
              <w:pStyle w:val="NormalWeb"/>
              <w:spacing w:before="0" w:beforeAutospacing="0" w:after="0" w:afterAutospacing="0"/>
              <w:jc w:val="both"/>
              <w:rPr>
                <w:rFonts w:ascii="Arial" w:hAnsi="Arial" w:cs="Arial"/>
                <w:sz w:val="22"/>
                <w:szCs w:val="22"/>
              </w:rPr>
            </w:pPr>
            <w:r w:rsidRPr="00BB7C99">
              <w:rPr>
                <w:rFonts w:ascii="Arial" w:hAnsi="Arial" w:cs="Arial"/>
                <w:sz w:val="22"/>
                <w:szCs w:val="22"/>
              </w:rPr>
              <w:t xml:space="preserve">A </w:t>
            </w:r>
            <w:r w:rsidR="00DD16EB" w:rsidRPr="00BB7C99">
              <w:rPr>
                <w:rFonts w:ascii="Arial" w:hAnsi="Arial" w:cs="Arial"/>
                <w:sz w:val="22"/>
                <w:szCs w:val="22"/>
              </w:rPr>
              <w:t>las empresas adquirentes y empresas facilitadoras, bajo los alcances de la resolución</w:t>
            </w:r>
            <w:r w:rsidRPr="00BB7C99">
              <w:rPr>
                <w:rFonts w:ascii="Arial" w:hAnsi="Arial" w:cs="Arial"/>
                <w:sz w:val="22"/>
                <w:szCs w:val="22"/>
              </w:rPr>
              <w:t>.</w:t>
            </w:r>
            <w:r w:rsidR="00F9017D" w:rsidRPr="00BB7C99">
              <w:rPr>
                <w:rFonts w:ascii="Arial" w:hAnsi="Arial" w:cs="Arial"/>
                <w:sz w:val="22"/>
                <w:szCs w:val="22"/>
              </w:rPr>
              <w:t>”</w:t>
            </w:r>
          </w:p>
        </w:tc>
      </w:tr>
    </w:tbl>
    <w:p w14:paraId="61F3B0E1" w14:textId="3136AAB8" w:rsidR="00543648" w:rsidRPr="00BB7C99" w:rsidRDefault="00543648" w:rsidP="00F17F2A">
      <w:pPr>
        <w:autoSpaceDE w:val="0"/>
        <w:autoSpaceDN w:val="0"/>
        <w:adjustRightInd w:val="0"/>
        <w:rPr>
          <w:rFonts w:ascii="Arial" w:hAnsi="Arial" w:cs="Arial"/>
          <w:b/>
          <w:sz w:val="22"/>
          <w:szCs w:val="22"/>
        </w:rPr>
      </w:pPr>
    </w:p>
    <w:p w14:paraId="71E07DC1" w14:textId="77777777" w:rsidR="007C482D" w:rsidRPr="00BB7C99" w:rsidRDefault="007C482D" w:rsidP="007C482D">
      <w:pPr>
        <w:autoSpaceDE w:val="0"/>
        <w:autoSpaceDN w:val="0"/>
        <w:adjustRightInd w:val="0"/>
        <w:jc w:val="center"/>
        <w:rPr>
          <w:rFonts w:ascii="Arial" w:hAnsi="Arial" w:cs="Arial"/>
          <w:b/>
          <w:sz w:val="22"/>
          <w:szCs w:val="22"/>
        </w:rPr>
      </w:pPr>
      <w:r w:rsidRPr="00BB7C99">
        <w:rPr>
          <w:rFonts w:ascii="Arial" w:hAnsi="Arial" w:cs="Arial"/>
          <w:b/>
          <w:sz w:val="22"/>
          <w:szCs w:val="22"/>
        </w:rPr>
        <w:t>DISPOSICIÓN COMPLEMENTARIA FINAL</w:t>
      </w:r>
    </w:p>
    <w:p w14:paraId="4C4556D0" w14:textId="77777777" w:rsidR="007C482D" w:rsidRPr="00BB7C99" w:rsidRDefault="007C482D" w:rsidP="007C482D">
      <w:pPr>
        <w:autoSpaceDE w:val="0"/>
        <w:autoSpaceDN w:val="0"/>
        <w:adjustRightInd w:val="0"/>
        <w:jc w:val="center"/>
        <w:rPr>
          <w:rFonts w:ascii="Arial" w:hAnsi="Arial" w:cs="Arial"/>
          <w:b/>
          <w:sz w:val="22"/>
          <w:szCs w:val="22"/>
        </w:rPr>
      </w:pPr>
    </w:p>
    <w:p w14:paraId="1B205397" w14:textId="77777777" w:rsidR="007C482D" w:rsidRPr="00BB7C99" w:rsidRDefault="007C482D" w:rsidP="007C482D">
      <w:pPr>
        <w:autoSpaceDE w:val="0"/>
        <w:autoSpaceDN w:val="0"/>
        <w:adjustRightInd w:val="0"/>
        <w:rPr>
          <w:rFonts w:ascii="Arial" w:hAnsi="Arial" w:cs="Arial"/>
          <w:b/>
          <w:sz w:val="22"/>
          <w:szCs w:val="22"/>
        </w:rPr>
      </w:pPr>
      <w:r w:rsidRPr="00BB7C99">
        <w:rPr>
          <w:rFonts w:ascii="Arial" w:hAnsi="Arial" w:cs="Arial"/>
          <w:b/>
          <w:sz w:val="22"/>
          <w:szCs w:val="22"/>
        </w:rPr>
        <w:t>Única. Vigencia</w:t>
      </w:r>
    </w:p>
    <w:p w14:paraId="42337C28" w14:textId="77777777" w:rsidR="007C482D" w:rsidRPr="00BB7C99" w:rsidRDefault="007C482D" w:rsidP="007C482D">
      <w:pPr>
        <w:autoSpaceDE w:val="0"/>
        <w:autoSpaceDN w:val="0"/>
        <w:adjustRightInd w:val="0"/>
        <w:jc w:val="both"/>
        <w:rPr>
          <w:rFonts w:ascii="Arial" w:hAnsi="Arial" w:cs="Arial"/>
          <w:sz w:val="22"/>
          <w:szCs w:val="22"/>
        </w:rPr>
      </w:pPr>
    </w:p>
    <w:p w14:paraId="716E0277" w14:textId="4FC30422" w:rsidR="00051CDA" w:rsidRPr="00BB7C99" w:rsidRDefault="0086026B" w:rsidP="00051CDA">
      <w:pPr>
        <w:autoSpaceDE w:val="0"/>
        <w:autoSpaceDN w:val="0"/>
        <w:adjustRightInd w:val="0"/>
        <w:jc w:val="both"/>
        <w:rPr>
          <w:rFonts w:ascii="Arial" w:hAnsi="Arial" w:cs="Arial"/>
          <w:sz w:val="22"/>
          <w:szCs w:val="22"/>
        </w:rPr>
      </w:pPr>
      <w:r w:rsidRPr="00BB7C99">
        <w:rPr>
          <w:rFonts w:ascii="Arial" w:hAnsi="Arial" w:cs="Arial"/>
          <w:sz w:val="22"/>
          <w:szCs w:val="22"/>
        </w:rPr>
        <w:t xml:space="preserve">La presente resolución entra en vigor el </w:t>
      </w:r>
      <w:r w:rsidR="00D127F7" w:rsidRPr="00BB7C99">
        <w:rPr>
          <w:rFonts w:ascii="Arial" w:hAnsi="Arial" w:cs="Arial"/>
          <w:sz w:val="22"/>
          <w:szCs w:val="22"/>
        </w:rPr>
        <w:t>1</w:t>
      </w:r>
      <w:r w:rsidRPr="00BB7C99">
        <w:rPr>
          <w:rFonts w:ascii="Arial" w:hAnsi="Arial" w:cs="Arial"/>
          <w:sz w:val="22"/>
          <w:szCs w:val="22"/>
        </w:rPr>
        <w:t xml:space="preserve"> de </w:t>
      </w:r>
      <w:r w:rsidR="004D6FA0">
        <w:rPr>
          <w:rFonts w:ascii="Arial" w:hAnsi="Arial" w:cs="Arial"/>
          <w:sz w:val="22"/>
          <w:szCs w:val="22"/>
        </w:rPr>
        <w:t>agosto</w:t>
      </w:r>
      <w:r w:rsidRPr="00BB7C99">
        <w:rPr>
          <w:rFonts w:ascii="Arial" w:hAnsi="Arial" w:cs="Arial"/>
          <w:sz w:val="22"/>
          <w:szCs w:val="22"/>
        </w:rPr>
        <w:t xml:space="preserve"> de 2025</w:t>
      </w:r>
      <w:r w:rsidR="00D56AA2" w:rsidRPr="00BB7C99">
        <w:rPr>
          <w:rFonts w:ascii="Arial" w:hAnsi="Arial" w:cs="Arial"/>
          <w:sz w:val="22"/>
          <w:szCs w:val="22"/>
        </w:rPr>
        <w:t>,</w:t>
      </w:r>
      <w:r w:rsidR="003612EB" w:rsidRPr="00BB7C99">
        <w:rPr>
          <w:rFonts w:ascii="Arial" w:hAnsi="Arial" w:cs="Arial"/>
          <w:sz w:val="22"/>
          <w:szCs w:val="22"/>
        </w:rPr>
        <w:t xml:space="preserve"> salvo lo dispuesto en la única disposición complementaria transitoria</w:t>
      </w:r>
      <w:r w:rsidR="0053104C" w:rsidRPr="00BB7C99">
        <w:rPr>
          <w:rFonts w:ascii="Arial" w:hAnsi="Arial" w:cs="Arial"/>
          <w:sz w:val="22"/>
          <w:szCs w:val="22"/>
        </w:rPr>
        <w:t xml:space="preserve"> </w:t>
      </w:r>
      <w:r w:rsidR="00FC04A7" w:rsidRPr="00BB7C99">
        <w:rPr>
          <w:rFonts w:ascii="Arial" w:hAnsi="Arial" w:cs="Arial"/>
          <w:sz w:val="22"/>
          <w:szCs w:val="22"/>
        </w:rPr>
        <w:t>que entrará en vigor a partir del día siguiente de su publicación en el Diario Oficial “El Peruano”, así como</w:t>
      </w:r>
      <w:r w:rsidR="00DD267D" w:rsidRPr="00BB7C99">
        <w:rPr>
          <w:rFonts w:ascii="Arial" w:hAnsi="Arial" w:cs="Arial"/>
          <w:sz w:val="22"/>
          <w:szCs w:val="22"/>
        </w:rPr>
        <w:t xml:space="preserve"> la modificación de</w:t>
      </w:r>
      <w:r w:rsidR="00FC04A7" w:rsidRPr="00BB7C99">
        <w:rPr>
          <w:rFonts w:ascii="Arial" w:hAnsi="Arial" w:cs="Arial"/>
          <w:sz w:val="22"/>
          <w:szCs w:val="22"/>
        </w:rPr>
        <w:t xml:space="preserve"> </w:t>
      </w:r>
      <w:r w:rsidR="00DB7770" w:rsidRPr="00BB7C99">
        <w:rPr>
          <w:rFonts w:ascii="Arial" w:hAnsi="Arial" w:cs="Arial"/>
          <w:sz w:val="22"/>
          <w:szCs w:val="22"/>
        </w:rPr>
        <w:t xml:space="preserve">los artículos </w:t>
      </w:r>
      <w:r w:rsidR="002242F8" w:rsidRPr="00BB7C99">
        <w:rPr>
          <w:rFonts w:ascii="Arial" w:hAnsi="Arial" w:cs="Arial"/>
          <w:sz w:val="22"/>
          <w:szCs w:val="22"/>
        </w:rPr>
        <w:t xml:space="preserve">1 y 6 y </w:t>
      </w:r>
      <w:r w:rsidR="00D56AA2" w:rsidRPr="00BB7C99">
        <w:rPr>
          <w:rFonts w:ascii="Arial" w:hAnsi="Arial" w:cs="Arial"/>
          <w:sz w:val="22"/>
          <w:szCs w:val="22"/>
        </w:rPr>
        <w:t>d</w:t>
      </w:r>
      <w:r w:rsidR="002242F8" w:rsidRPr="00BB7C99">
        <w:rPr>
          <w:rFonts w:ascii="Arial" w:hAnsi="Arial" w:cs="Arial"/>
          <w:sz w:val="22"/>
          <w:szCs w:val="22"/>
        </w:rPr>
        <w:t>el Anexo de la Resolución de la Superintendencia N.° 344-2010/SUNAT</w:t>
      </w:r>
      <w:r w:rsidR="00ED1DC8" w:rsidRPr="00BB7C99">
        <w:rPr>
          <w:rFonts w:ascii="Arial" w:hAnsi="Arial" w:cs="Arial"/>
          <w:sz w:val="22"/>
          <w:szCs w:val="22"/>
        </w:rPr>
        <w:t xml:space="preserve"> </w:t>
      </w:r>
      <w:r w:rsidR="00FC04A7" w:rsidRPr="00BB7C99">
        <w:rPr>
          <w:rFonts w:ascii="Arial" w:hAnsi="Arial" w:cs="Arial"/>
          <w:sz w:val="22"/>
          <w:szCs w:val="22"/>
        </w:rPr>
        <w:t>para efectos de lo señalado en dicha disposición complementaria transitoria.</w:t>
      </w:r>
    </w:p>
    <w:p w14:paraId="6A7EB0E8" w14:textId="77777777" w:rsidR="00FE5A77" w:rsidRPr="00BB7C99" w:rsidRDefault="00FE5A77" w:rsidP="007C482D">
      <w:pPr>
        <w:pStyle w:val="Textoindependienteprimerasangra"/>
        <w:widowControl w:val="0"/>
        <w:spacing w:after="0"/>
        <w:ind w:firstLine="0"/>
        <w:jc w:val="both"/>
        <w:rPr>
          <w:rFonts w:ascii="Arial" w:hAnsi="Arial" w:cs="Arial"/>
          <w:sz w:val="22"/>
          <w:szCs w:val="22"/>
        </w:rPr>
      </w:pPr>
    </w:p>
    <w:p w14:paraId="15C62203" w14:textId="307DC073" w:rsidR="00C80AB5" w:rsidRPr="00BB7C99" w:rsidRDefault="00C80AB5" w:rsidP="00C80AB5">
      <w:pPr>
        <w:pStyle w:val="NormalWeb"/>
        <w:spacing w:before="0" w:beforeAutospacing="0" w:after="0" w:afterAutospacing="0" w:line="258" w:lineRule="exact"/>
        <w:jc w:val="center"/>
        <w:rPr>
          <w:rFonts w:ascii="Arial" w:hAnsi="Arial" w:cs="Arial"/>
          <w:b/>
          <w:bCs/>
          <w:sz w:val="22"/>
          <w:szCs w:val="22"/>
        </w:rPr>
      </w:pPr>
      <w:r w:rsidRPr="00BB7C99">
        <w:rPr>
          <w:rFonts w:ascii="Arial" w:hAnsi="Arial" w:cs="Arial"/>
          <w:b/>
          <w:bCs/>
          <w:sz w:val="22"/>
          <w:szCs w:val="22"/>
        </w:rPr>
        <w:t>DISPOSICIÓN COMPLEMENTARIA TRANSITORIA</w:t>
      </w:r>
    </w:p>
    <w:p w14:paraId="6D1384E9" w14:textId="77777777" w:rsidR="00C80AB5" w:rsidRPr="00BB7C99" w:rsidRDefault="00C80AB5" w:rsidP="00C80AB5">
      <w:pPr>
        <w:pStyle w:val="NormalWeb"/>
        <w:spacing w:before="0" w:beforeAutospacing="0" w:after="0" w:afterAutospacing="0" w:line="258" w:lineRule="exact"/>
        <w:jc w:val="both"/>
        <w:rPr>
          <w:rFonts w:ascii="Arial" w:hAnsi="Arial" w:cs="Arial"/>
          <w:sz w:val="22"/>
          <w:szCs w:val="22"/>
        </w:rPr>
      </w:pPr>
    </w:p>
    <w:p w14:paraId="20DEC4D9" w14:textId="793201CC" w:rsidR="00C80AB5" w:rsidRPr="00BB7C99" w:rsidRDefault="00C80AB5" w:rsidP="00C80AB5">
      <w:pPr>
        <w:pStyle w:val="NormalWeb"/>
        <w:spacing w:before="0" w:beforeAutospacing="0" w:after="0" w:afterAutospacing="0" w:line="258" w:lineRule="exact"/>
        <w:jc w:val="both"/>
        <w:rPr>
          <w:rFonts w:ascii="Arial" w:hAnsi="Arial" w:cs="Arial"/>
          <w:b/>
          <w:bCs/>
          <w:sz w:val="22"/>
          <w:szCs w:val="22"/>
        </w:rPr>
      </w:pPr>
      <w:r w:rsidRPr="00BB7C99">
        <w:rPr>
          <w:rFonts w:ascii="Arial" w:hAnsi="Arial" w:cs="Arial"/>
          <w:b/>
          <w:bCs/>
          <w:sz w:val="22"/>
          <w:szCs w:val="22"/>
        </w:rPr>
        <w:t xml:space="preserve">Única. </w:t>
      </w:r>
      <w:r w:rsidR="006A0279" w:rsidRPr="00BB7C99">
        <w:rPr>
          <w:rFonts w:ascii="Arial" w:hAnsi="Arial" w:cs="Arial"/>
          <w:b/>
          <w:bCs/>
          <w:sz w:val="22"/>
          <w:szCs w:val="22"/>
        </w:rPr>
        <w:t>Implementación</w:t>
      </w:r>
      <w:r w:rsidRPr="00BB7C99">
        <w:rPr>
          <w:rFonts w:ascii="Arial" w:hAnsi="Arial" w:cs="Arial"/>
          <w:b/>
          <w:bCs/>
          <w:sz w:val="22"/>
          <w:szCs w:val="22"/>
        </w:rPr>
        <w:t xml:space="preserve"> </w:t>
      </w:r>
    </w:p>
    <w:p w14:paraId="1D328962" w14:textId="77777777" w:rsidR="00C80AB5" w:rsidRPr="00BB7C99" w:rsidRDefault="00C80AB5" w:rsidP="00C80AB5">
      <w:pPr>
        <w:pStyle w:val="NormalWeb"/>
        <w:spacing w:before="0" w:beforeAutospacing="0" w:after="0" w:afterAutospacing="0" w:line="258" w:lineRule="exact"/>
        <w:jc w:val="both"/>
        <w:rPr>
          <w:rFonts w:ascii="Arial" w:hAnsi="Arial" w:cs="Arial"/>
          <w:sz w:val="22"/>
          <w:szCs w:val="22"/>
        </w:rPr>
      </w:pPr>
    </w:p>
    <w:p w14:paraId="06EDF965" w14:textId="3A0DE440" w:rsidR="008436A9" w:rsidRPr="00BB7C99" w:rsidRDefault="008436A9" w:rsidP="005C7D6F">
      <w:pPr>
        <w:pStyle w:val="NormalWeb"/>
        <w:tabs>
          <w:tab w:val="left" w:pos="0"/>
        </w:tabs>
        <w:spacing w:before="0" w:beforeAutospacing="0" w:after="0" w:afterAutospacing="0"/>
        <w:jc w:val="both"/>
        <w:rPr>
          <w:rFonts w:ascii="Arial" w:hAnsi="Arial" w:cs="Arial"/>
          <w:sz w:val="22"/>
          <w:szCs w:val="22"/>
        </w:rPr>
      </w:pPr>
      <w:r w:rsidRPr="00BB7C99">
        <w:rPr>
          <w:rFonts w:ascii="Arial" w:hAnsi="Arial" w:cs="Arial"/>
          <w:sz w:val="22"/>
          <w:szCs w:val="22"/>
        </w:rPr>
        <w:t>Las empresas que se incorporan a</w:t>
      </w:r>
      <w:r w:rsidRPr="00BB7C99">
        <w:rPr>
          <w:rFonts w:ascii="Arial" w:hAnsi="Arial" w:cs="Arial"/>
          <w:sz w:val="22"/>
          <w:szCs w:val="22"/>
          <w:lang w:val="es-419"/>
        </w:rPr>
        <w:t>l SEMT-ATC</w:t>
      </w:r>
      <w:r w:rsidR="00E00E85" w:rsidRPr="00BB7C99">
        <w:rPr>
          <w:rFonts w:ascii="Arial" w:hAnsi="Arial" w:cs="Arial"/>
          <w:sz w:val="22"/>
          <w:szCs w:val="22"/>
          <w:lang w:val="es-419"/>
        </w:rPr>
        <w:t xml:space="preserve"> mediante la presente resolución</w:t>
      </w:r>
      <w:r w:rsidRPr="00BB7C99">
        <w:rPr>
          <w:rFonts w:ascii="Arial" w:hAnsi="Arial" w:cs="Arial"/>
          <w:sz w:val="22"/>
          <w:szCs w:val="22"/>
          <w:lang w:val="es-419"/>
        </w:rPr>
        <w:t xml:space="preserve"> </w:t>
      </w:r>
      <w:r w:rsidR="00E00E85" w:rsidRPr="00BB7C99">
        <w:rPr>
          <w:rFonts w:ascii="Arial" w:hAnsi="Arial" w:cs="Arial"/>
          <w:sz w:val="22"/>
          <w:szCs w:val="22"/>
          <w:lang w:val="es-419"/>
        </w:rPr>
        <w:t xml:space="preserve">deben implementar </w:t>
      </w:r>
      <w:r w:rsidR="00A170F4" w:rsidRPr="00BB7C99">
        <w:rPr>
          <w:rFonts w:ascii="Arial" w:hAnsi="Arial" w:cs="Arial"/>
          <w:sz w:val="22"/>
          <w:szCs w:val="22"/>
        </w:rPr>
        <w:t xml:space="preserve">el SEMT-ATC </w:t>
      </w:r>
      <w:r w:rsidRPr="00BB7C99">
        <w:rPr>
          <w:rFonts w:ascii="Arial" w:hAnsi="Arial" w:cs="Arial"/>
          <w:sz w:val="22"/>
          <w:szCs w:val="22"/>
          <w:lang w:val="es-419"/>
        </w:rPr>
        <w:t xml:space="preserve">antes del </w:t>
      </w:r>
      <w:r w:rsidR="009400B1" w:rsidRPr="00BB7C99">
        <w:rPr>
          <w:rFonts w:ascii="Arial" w:hAnsi="Arial" w:cs="Arial"/>
          <w:sz w:val="22"/>
          <w:szCs w:val="22"/>
        </w:rPr>
        <w:t>1</w:t>
      </w:r>
      <w:r w:rsidRPr="00BB7C99">
        <w:rPr>
          <w:rFonts w:ascii="Arial" w:hAnsi="Arial" w:cs="Arial"/>
          <w:sz w:val="22"/>
          <w:szCs w:val="22"/>
          <w:lang w:val="es-419"/>
        </w:rPr>
        <w:t xml:space="preserve"> de </w:t>
      </w:r>
      <w:r w:rsidR="009C4ED6">
        <w:rPr>
          <w:rFonts w:ascii="Arial" w:hAnsi="Arial" w:cs="Arial"/>
          <w:sz w:val="22"/>
          <w:szCs w:val="22"/>
        </w:rPr>
        <w:t>agosto</w:t>
      </w:r>
      <w:r w:rsidR="009C4ED6" w:rsidRPr="00BB7C99">
        <w:rPr>
          <w:rFonts w:ascii="Arial" w:hAnsi="Arial" w:cs="Arial"/>
          <w:sz w:val="22"/>
          <w:szCs w:val="22"/>
          <w:lang w:val="es-419"/>
        </w:rPr>
        <w:t xml:space="preserve"> </w:t>
      </w:r>
      <w:r w:rsidRPr="00BB7C99">
        <w:rPr>
          <w:rFonts w:ascii="Arial" w:hAnsi="Arial" w:cs="Arial"/>
          <w:sz w:val="22"/>
          <w:szCs w:val="22"/>
          <w:lang w:val="es-419"/>
        </w:rPr>
        <w:t>de 2025</w:t>
      </w:r>
      <w:r w:rsidR="005824DB" w:rsidRPr="00BB7C99">
        <w:rPr>
          <w:rFonts w:ascii="Arial" w:hAnsi="Arial" w:cs="Arial"/>
          <w:sz w:val="22"/>
          <w:szCs w:val="22"/>
          <w:lang w:val="es-419"/>
        </w:rPr>
        <w:t>. P</w:t>
      </w:r>
      <w:r w:rsidRPr="00BB7C99">
        <w:rPr>
          <w:rFonts w:ascii="Arial" w:hAnsi="Arial" w:cs="Arial"/>
          <w:sz w:val="22"/>
          <w:szCs w:val="22"/>
        </w:rPr>
        <w:t>ara</w:t>
      </w:r>
      <w:r w:rsidR="004769F8" w:rsidRPr="00BB7C99">
        <w:rPr>
          <w:rFonts w:ascii="Arial" w:hAnsi="Arial" w:cs="Arial"/>
          <w:sz w:val="22"/>
          <w:szCs w:val="22"/>
        </w:rPr>
        <w:t xml:space="preserve"> tal</w:t>
      </w:r>
      <w:r w:rsidRPr="00BB7C99">
        <w:rPr>
          <w:rFonts w:ascii="Arial" w:hAnsi="Arial" w:cs="Arial"/>
          <w:sz w:val="22"/>
          <w:szCs w:val="22"/>
        </w:rPr>
        <w:t xml:space="preserve"> efecto</w:t>
      </w:r>
      <w:r w:rsidR="000D75D5" w:rsidRPr="00BB7C99">
        <w:rPr>
          <w:rFonts w:ascii="Arial" w:hAnsi="Arial" w:cs="Arial"/>
          <w:sz w:val="22"/>
          <w:szCs w:val="22"/>
        </w:rPr>
        <w:t>,</w:t>
      </w:r>
      <w:r w:rsidRPr="00BB7C99">
        <w:rPr>
          <w:rFonts w:ascii="Arial" w:hAnsi="Arial" w:cs="Arial"/>
          <w:sz w:val="22"/>
          <w:szCs w:val="22"/>
        </w:rPr>
        <w:t xml:space="preserve"> la SUNAT</w:t>
      </w:r>
      <w:r w:rsidR="00C57C4C" w:rsidRPr="00BB7C99">
        <w:rPr>
          <w:rFonts w:ascii="Arial" w:hAnsi="Arial" w:cs="Arial"/>
          <w:sz w:val="22"/>
          <w:szCs w:val="22"/>
        </w:rPr>
        <w:t xml:space="preserve"> </w:t>
      </w:r>
      <w:r w:rsidR="00D2113B" w:rsidRPr="00BB7C99">
        <w:rPr>
          <w:rFonts w:ascii="Arial" w:hAnsi="Arial" w:cs="Arial"/>
          <w:sz w:val="22"/>
          <w:szCs w:val="22"/>
        </w:rPr>
        <w:t xml:space="preserve">proporcionará </w:t>
      </w:r>
      <w:r w:rsidRPr="00BB7C99">
        <w:rPr>
          <w:rFonts w:ascii="Arial" w:hAnsi="Arial" w:cs="Arial"/>
          <w:sz w:val="22"/>
          <w:szCs w:val="22"/>
        </w:rPr>
        <w:t>el código de usuario y la clave de acceso</w:t>
      </w:r>
      <w:r w:rsidR="000320D5" w:rsidRPr="00BB7C99">
        <w:rPr>
          <w:rFonts w:ascii="Arial" w:hAnsi="Arial" w:cs="Arial"/>
          <w:sz w:val="22"/>
          <w:szCs w:val="22"/>
        </w:rPr>
        <w:t xml:space="preserve"> a partir del </w:t>
      </w:r>
      <w:r w:rsidR="00BE7562">
        <w:rPr>
          <w:rFonts w:ascii="Arial" w:hAnsi="Arial" w:cs="Arial"/>
          <w:sz w:val="22"/>
          <w:szCs w:val="22"/>
        </w:rPr>
        <w:t>2</w:t>
      </w:r>
      <w:r w:rsidR="000320D5" w:rsidRPr="00BB7C99">
        <w:rPr>
          <w:rFonts w:ascii="Arial" w:hAnsi="Arial" w:cs="Arial"/>
          <w:sz w:val="22"/>
          <w:szCs w:val="22"/>
        </w:rPr>
        <w:t xml:space="preserve"> de </w:t>
      </w:r>
      <w:r w:rsidR="009C4ED6">
        <w:rPr>
          <w:rFonts w:ascii="Arial" w:hAnsi="Arial" w:cs="Arial"/>
          <w:sz w:val="22"/>
          <w:szCs w:val="22"/>
        </w:rPr>
        <w:t>junio</w:t>
      </w:r>
      <w:r w:rsidR="000320D5" w:rsidRPr="00BB7C99">
        <w:rPr>
          <w:rFonts w:ascii="Arial" w:hAnsi="Arial" w:cs="Arial"/>
          <w:sz w:val="22"/>
          <w:szCs w:val="22"/>
        </w:rPr>
        <w:t xml:space="preserve"> de 2025</w:t>
      </w:r>
      <w:r w:rsidR="007F2A8F" w:rsidRPr="00BB7C99">
        <w:rPr>
          <w:rFonts w:ascii="Arial" w:hAnsi="Arial" w:cs="Arial"/>
          <w:sz w:val="22"/>
          <w:szCs w:val="22"/>
        </w:rPr>
        <w:t xml:space="preserve">, </w:t>
      </w:r>
      <w:r w:rsidR="00D22879" w:rsidRPr="00BB7C99">
        <w:rPr>
          <w:rFonts w:ascii="Arial" w:hAnsi="Arial" w:cs="Arial"/>
          <w:sz w:val="22"/>
          <w:szCs w:val="22"/>
        </w:rPr>
        <w:t>de acuerdo con lo señalado en el artículo 6 de la Resolución d</w:t>
      </w:r>
      <w:r w:rsidR="005838C5" w:rsidRPr="00BB7C99">
        <w:rPr>
          <w:rFonts w:ascii="Arial" w:hAnsi="Arial" w:cs="Arial"/>
          <w:sz w:val="22"/>
          <w:szCs w:val="22"/>
        </w:rPr>
        <w:t>e</w:t>
      </w:r>
      <w:r w:rsidR="00D22879" w:rsidRPr="00BB7C99">
        <w:rPr>
          <w:rFonts w:ascii="Arial" w:hAnsi="Arial" w:cs="Arial"/>
          <w:sz w:val="22"/>
          <w:szCs w:val="22"/>
        </w:rPr>
        <w:t xml:space="preserve"> Superintendencia N.° 344-2010/SUNAT</w:t>
      </w:r>
      <w:r w:rsidR="00D245CC" w:rsidRPr="00BB7C99">
        <w:rPr>
          <w:rFonts w:ascii="Arial" w:hAnsi="Arial" w:cs="Arial"/>
          <w:sz w:val="22"/>
          <w:szCs w:val="22"/>
        </w:rPr>
        <w:t xml:space="preserve"> modificado </w:t>
      </w:r>
      <w:r w:rsidR="00AC0819" w:rsidRPr="00BB7C99">
        <w:rPr>
          <w:rFonts w:ascii="Arial" w:hAnsi="Arial" w:cs="Arial"/>
          <w:sz w:val="22"/>
          <w:szCs w:val="22"/>
        </w:rPr>
        <w:t>por la presente resolución</w:t>
      </w:r>
      <w:r w:rsidR="000320D5" w:rsidRPr="00BB7C99">
        <w:rPr>
          <w:rFonts w:ascii="Arial" w:hAnsi="Arial" w:cs="Arial"/>
          <w:sz w:val="22"/>
          <w:szCs w:val="22"/>
        </w:rPr>
        <w:t>.</w:t>
      </w:r>
    </w:p>
    <w:p w14:paraId="47CB5A6A" w14:textId="77777777" w:rsidR="00C80AB5" w:rsidRPr="00BB7C99" w:rsidRDefault="00C80AB5" w:rsidP="007C482D">
      <w:pPr>
        <w:pStyle w:val="Textoindependienteprimerasangra"/>
        <w:widowControl w:val="0"/>
        <w:spacing w:after="0"/>
        <w:ind w:firstLine="0"/>
        <w:jc w:val="both"/>
        <w:rPr>
          <w:rFonts w:ascii="Arial" w:hAnsi="Arial" w:cs="Arial"/>
          <w:sz w:val="22"/>
          <w:szCs w:val="22"/>
          <w:lang w:val="es-ES"/>
        </w:rPr>
      </w:pPr>
    </w:p>
    <w:p w14:paraId="20DF7E7E" w14:textId="3539E905" w:rsidR="007C482D" w:rsidRPr="00BB7C99" w:rsidRDefault="007C482D" w:rsidP="007C482D">
      <w:pPr>
        <w:pStyle w:val="Textoindependienteprimerasangra"/>
        <w:widowControl w:val="0"/>
        <w:spacing w:after="0"/>
        <w:ind w:firstLine="0"/>
        <w:jc w:val="both"/>
        <w:rPr>
          <w:rFonts w:ascii="Arial" w:hAnsi="Arial" w:cs="Arial"/>
          <w:strike/>
          <w:sz w:val="22"/>
          <w:szCs w:val="22"/>
          <w:lang w:val="es-PE"/>
        </w:rPr>
      </w:pPr>
      <w:r w:rsidRPr="00BB7C99">
        <w:rPr>
          <w:rFonts w:ascii="Arial" w:hAnsi="Arial" w:cs="Arial"/>
          <w:sz w:val="22"/>
          <w:szCs w:val="22"/>
        </w:rPr>
        <w:t>Regístrese, comuníquese y publíquese.</w:t>
      </w:r>
      <w:r w:rsidR="00F52A0C" w:rsidRPr="00BB7C99">
        <w:rPr>
          <w:rFonts w:ascii="Arial" w:hAnsi="Arial" w:cs="Arial"/>
          <w:sz w:val="22"/>
          <w:szCs w:val="22"/>
          <w:lang w:val="es-PE"/>
        </w:rPr>
        <w:t xml:space="preserve">                           </w:t>
      </w:r>
    </w:p>
    <w:p w14:paraId="35E2C9E6" w14:textId="77777777" w:rsidR="0017177E" w:rsidRPr="00BB7C99" w:rsidRDefault="0017177E">
      <w:pPr>
        <w:rPr>
          <w:rFonts w:ascii="Arial" w:hAnsi="Arial" w:cs="Arial"/>
          <w:sz w:val="22"/>
          <w:szCs w:val="22"/>
        </w:rPr>
      </w:pPr>
    </w:p>
    <w:p w14:paraId="3DB7824E" w14:textId="77777777" w:rsidR="003478C7" w:rsidRPr="00BB7C99" w:rsidRDefault="003478C7" w:rsidP="003478C7">
      <w:pPr>
        <w:jc w:val="both"/>
        <w:rPr>
          <w:rFonts w:ascii="Arial" w:hAnsi="Arial" w:cs="Arial"/>
          <w:sz w:val="22"/>
          <w:szCs w:val="22"/>
          <w:lang w:val="es-MX"/>
        </w:rPr>
      </w:pPr>
    </w:p>
    <w:p w14:paraId="440EC466" w14:textId="2BB9331A" w:rsidR="003478C7" w:rsidRPr="00BB7C99" w:rsidRDefault="003A4310" w:rsidP="005B33B0">
      <w:pPr>
        <w:ind w:right="3259"/>
        <w:jc w:val="center"/>
        <w:rPr>
          <w:rFonts w:ascii="Arial" w:hAnsi="Arial" w:cs="Arial"/>
          <w:b/>
          <w:bCs/>
          <w:color w:val="231F20"/>
          <w:sz w:val="22"/>
          <w:szCs w:val="22"/>
          <w:lang w:val="es-PE" w:eastAsia="es-PE"/>
        </w:rPr>
      </w:pPr>
      <w:r>
        <w:rPr>
          <w:rFonts w:ascii="Arial" w:hAnsi="Arial" w:cs="Arial"/>
          <w:b/>
          <w:bCs/>
          <w:color w:val="231F20"/>
          <w:sz w:val="22"/>
          <w:szCs w:val="22"/>
          <w:lang w:val="es-PE" w:eastAsia="es-PE"/>
        </w:rPr>
        <w:t>JAVIER EDUARDO FRANCO CASTILLO</w:t>
      </w:r>
    </w:p>
    <w:p w14:paraId="059163A3" w14:textId="7A6BC49D" w:rsidR="003478C7" w:rsidRPr="00BB7C99" w:rsidRDefault="003478C7" w:rsidP="005B33B0">
      <w:pPr>
        <w:ind w:right="3259"/>
        <w:jc w:val="center"/>
        <w:rPr>
          <w:rFonts w:ascii="Arial" w:hAnsi="Arial" w:cs="Arial"/>
          <w:b/>
          <w:bCs/>
          <w:color w:val="231F20"/>
          <w:sz w:val="22"/>
          <w:szCs w:val="22"/>
          <w:lang w:val="es-PE" w:eastAsia="es-PE"/>
        </w:rPr>
      </w:pPr>
      <w:r w:rsidRPr="00BB7C99">
        <w:rPr>
          <w:rFonts w:ascii="Arial" w:hAnsi="Arial" w:cs="Arial"/>
          <w:b/>
          <w:bCs/>
          <w:color w:val="231F20"/>
          <w:sz w:val="22"/>
          <w:szCs w:val="22"/>
          <w:lang w:val="es-PE" w:eastAsia="es-PE"/>
        </w:rPr>
        <w:t>Superintendente Nacional</w:t>
      </w:r>
      <w:r w:rsidR="003A4310">
        <w:rPr>
          <w:rFonts w:ascii="Arial" w:hAnsi="Arial" w:cs="Arial"/>
          <w:b/>
          <w:bCs/>
          <w:color w:val="231F20"/>
          <w:sz w:val="22"/>
          <w:szCs w:val="22"/>
          <w:lang w:val="es-PE" w:eastAsia="es-PE"/>
        </w:rPr>
        <w:t xml:space="preserve"> (e)</w:t>
      </w:r>
    </w:p>
    <w:p w14:paraId="35A80AE1" w14:textId="77777777" w:rsidR="003478C7" w:rsidRPr="00BB7C99" w:rsidRDefault="003478C7" w:rsidP="005B33B0">
      <w:pPr>
        <w:ind w:right="3259"/>
        <w:jc w:val="center"/>
        <w:rPr>
          <w:rFonts w:ascii="Arial" w:hAnsi="Arial" w:cs="Arial"/>
          <w:b/>
          <w:bCs/>
          <w:color w:val="231F20"/>
          <w:sz w:val="22"/>
          <w:szCs w:val="22"/>
          <w:lang w:val="es-PE" w:eastAsia="es-PE"/>
        </w:rPr>
      </w:pPr>
      <w:r w:rsidRPr="00BB7C99">
        <w:rPr>
          <w:rFonts w:ascii="Arial" w:hAnsi="Arial" w:cs="Arial"/>
          <w:b/>
          <w:bCs/>
          <w:color w:val="231F20"/>
          <w:sz w:val="22"/>
          <w:szCs w:val="22"/>
          <w:lang w:val="es-PE" w:eastAsia="es-PE"/>
        </w:rPr>
        <w:t>SUPERINTENDENCIA NACIONAL DE ADUANAS</w:t>
      </w:r>
    </w:p>
    <w:p w14:paraId="08B25D72" w14:textId="6D44F72D" w:rsidR="003478C7" w:rsidRDefault="003478C7" w:rsidP="000978A6">
      <w:pPr>
        <w:ind w:right="3259"/>
        <w:jc w:val="center"/>
        <w:rPr>
          <w:rFonts w:ascii="Arial" w:hAnsi="Arial" w:cs="Arial"/>
          <w:b/>
          <w:bCs/>
          <w:color w:val="231F20"/>
          <w:sz w:val="22"/>
          <w:szCs w:val="22"/>
          <w:lang w:val="es-PE" w:eastAsia="es-PE"/>
        </w:rPr>
      </w:pPr>
      <w:r w:rsidRPr="00BB7C99">
        <w:rPr>
          <w:rFonts w:ascii="Arial" w:hAnsi="Arial" w:cs="Arial"/>
          <w:b/>
          <w:bCs/>
          <w:color w:val="231F20"/>
          <w:sz w:val="22"/>
          <w:szCs w:val="22"/>
          <w:lang w:val="es-PE" w:eastAsia="es-PE"/>
        </w:rPr>
        <w:t>Y DE ADMINISTRACI</w:t>
      </w:r>
      <w:r w:rsidR="00A943F9">
        <w:rPr>
          <w:rFonts w:ascii="Arial" w:hAnsi="Arial" w:cs="Arial"/>
          <w:b/>
          <w:bCs/>
          <w:color w:val="231F20"/>
          <w:sz w:val="22"/>
          <w:szCs w:val="22"/>
          <w:lang w:val="es-PE" w:eastAsia="es-PE"/>
        </w:rPr>
        <w:t>Ó</w:t>
      </w:r>
      <w:r w:rsidRPr="00BB7C99">
        <w:rPr>
          <w:rFonts w:ascii="Arial" w:hAnsi="Arial" w:cs="Arial"/>
          <w:b/>
          <w:bCs/>
          <w:color w:val="231F20"/>
          <w:sz w:val="22"/>
          <w:szCs w:val="22"/>
          <w:lang w:val="es-PE" w:eastAsia="es-PE"/>
        </w:rPr>
        <w:t>N TRIBUTARIA</w:t>
      </w:r>
    </w:p>
    <w:p w14:paraId="3D7C1234" w14:textId="5BD31D58" w:rsidR="004375F2" w:rsidRDefault="004375F2" w:rsidP="000978A6">
      <w:pPr>
        <w:ind w:right="3259"/>
        <w:jc w:val="center"/>
        <w:rPr>
          <w:rFonts w:ascii="Arial" w:hAnsi="Arial" w:cs="Arial"/>
          <w:b/>
          <w:bCs/>
          <w:color w:val="231F20"/>
          <w:sz w:val="22"/>
          <w:szCs w:val="22"/>
          <w:lang w:val="es-PE" w:eastAsia="es-PE"/>
        </w:rPr>
      </w:pPr>
    </w:p>
    <w:p w14:paraId="68C78E35" w14:textId="15ABCC7D" w:rsidR="004375F2" w:rsidRPr="004375F2" w:rsidRDefault="004375F2" w:rsidP="00543648">
      <w:pPr>
        <w:spacing w:after="160" w:line="259" w:lineRule="auto"/>
        <w:rPr>
          <w:lang w:val="en-US"/>
        </w:rPr>
      </w:pPr>
    </w:p>
    <w:sectPr w:rsidR="004375F2" w:rsidRPr="004375F2" w:rsidSect="00EF3CFF">
      <w:pgSz w:w="11906" w:h="16838"/>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95D9A" w14:textId="77777777" w:rsidR="00896657" w:rsidRDefault="00896657" w:rsidP="00D25D7E">
      <w:r>
        <w:separator/>
      </w:r>
    </w:p>
  </w:endnote>
  <w:endnote w:type="continuationSeparator" w:id="0">
    <w:p w14:paraId="233C5A64" w14:textId="77777777" w:rsidR="00896657" w:rsidRDefault="00896657" w:rsidP="00D25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73783" w14:textId="77777777" w:rsidR="00896657" w:rsidRDefault="00896657" w:rsidP="00D25D7E">
      <w:r>
        <w:separator/>
      </w:r>
    </w:p>
  </w:footnote>
  <w:footnote w:type="continuationSeparator" w:id="0">
    <w:p w14:paraId="69AA8803" w14:textId="77777777" w:rsidR="00896657" w:rsidRDefault="00896657" w:rsidP="00D25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4071A"/>
    <w:multiLevelType w:val="hybridMultilevel"/>
    <w:tmpl w:val="B2EC93CC"/>
    <w:lvl w:ilvl="0" w:tplc="39BAE646">
      <w:start w:val="23"/>
      <w:numFmt w:val="bullet"/>
      <w:lvlText w:val="-"/>
      <w:lvlJc w:val="left"/>
      <w:pPr>
        <w:ind w:left="720" w:hanging="360"/>
      </w:pPr>
      <w:rPr>
        <w:rFonts w:ascii="Times New Roman" w:eastAsia="Times New Roman" w:hAnsi="Times New Roman"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24492D2B"/>
    <w:multiLevelType w:val="hybridMultilevel"/>
    <w:tmpl w:val="6CB82DF6"/>
    <w:lvl w:ilvl="0" w:tplc="1932D12E">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 w15:restartNumberingAfterBreak="0">
    <w:nsid w:val="2C1269A7"/>
    <w:multiLevelType w:val="hybridMultilevel"/>
    <w:tmpl w:val="9AA66992"/>
    <w:lvl w:ilvl="0" w:tplc="F75666F0">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 w15:restartNumberingAfterBreak="0">
    <w:nsid w:val="4B152932"/>
    <w:multiLevelType w:val="hybridMultilevel"/>
    <w:tmpl w:val="6A4430C0"/>
    <w:lvl w:ilvl="0" w:tplc="280A0011">
      <w:start w:val="1"/>
      <w:numFmt w:val="decimal"/>
      <w:lvlText w:val="%1)"/>
      <w:lvlJc w:val="left"/>
      <w:pPr>
        <w:ind w:left="720" w:hanging="360"/>
      </w:pPr>
      <w:rPr>
        <w:color w:val="auto"/>
      </w:rPr>
    </w:lvl>
    <w:lvl w:ilvl="1" w:tplc="280A0019">
      <w:start w:val="1"/>
      <w:numFmt w:val="decimal"/>
      <w:lvlText w:val="%2."/>
      <w:lvlJc w:val="left"/>
      <w:pPr>
        <w:tabs>
          <w:tab w:val="num" w:pos="1440"/>
        </w:tabs>
        <w:ind w:left="1440" w:hanging="360"/>
      </w:pPr>
    </w:lvl>
    <w:lvl w:ilvl="2" w:tplc="280A001B">
      <w:start w:val="1"/>
      <w:numFmt w:val="decimal"/>
      <w:lvlText w:val="%3."/>
      <w:lvlJc w:val="left"/>
      <w:pPr>
        <w:tabs>
          <w:tab w:val="num" w:pos="2160"/>
        </w:tabs>
        <w:ind w:left="2160" w:hanging="36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abstractNum w:abstractNumId="4" w15:restartNumberingAfterBreak="0">
    <w:nsid w:val="56897BE1"/>
    <w:multiLevelType w:val="hybridMultilevel"/>
    <w:tmpl w:val="A5986A38"/>
    <w:lvl w:ilvl="0" w:tplc="AC4C7C28">
      <w:start w:val="1"/>
      <w:numFmt w:val="decimal"/>
      <w:lvlText w:val="%1."/>
      <w:lvlJc w:val="left"/>
      <w:pPr>
        <w:ind w:left="790" w:hanging="360"/>
      </w:pPr>
      <w:rPr>
        <w:rFonts w:hint="default"/>
      </w:rPr>
    </w:lvl>
    <w:lvl w:ilvl="1" w:tplc="280A0019" w:tentative="1">
      <w:start w:val="1"/>
      <w:numFmt w:val="lowerLetter"/>
      <w:lvlText w:val="%2."/>
      <w:lvlJc w:val="left"/>
      <w:pPr>
        <w:ind w:left="1510" w:hanging="360"/>
      </w:pPr>
    </w:lvl>
    <w:lvl w:ilvl="2" w:tplc="280A001B" w:tentative="1">
      <w:start w:val="1"/>
      <w:numFmt w:val="lowerRoman"/>
      <w:lvlText w:val="%3."/>
      <w:lvlJc w:val="right"/>
      <w:pPr>
        <w:ind w:left="2230" w:hanging="180"/>
      </w:pPr>
    </w:lvl>
    <w:lvl w:ilvl="3" w:tplc="280A000F" w:tentative="1">
      <w:start w:val="1"/>
      <w:numFmt w:val="decimal"/>
      <w:lvlText w:val="%4."/>
      <w:lvlJc w:val="left"/>
      <w:pPr>
        <w:ind w:left="2950" w:hanging="360"/>
      </w:pPr>
    </w:lvl>
    <w:lvl w:ilvl="4" w:tplc="280A0019" w:tentative="1">
      <w:start w:val="1"/>
      <w:numFmt w:val="lowerLetter"/>
      <w:lvlText w:val="%5."/>
      <w:lvlJc w:val="left"/>
      <w:pPr>
        <w:ind w:left="3670" w:hanging="360"/>
      </w:pPr>
    </w:lvl>
    <w:lvl w:ilvl="5" w:tplc="280A001B" w:tentative="1">
      <w:start w:val="1"/>
      <w:numFmt w:val="lowerRoman"/>
      <w:lvlText w:val="%6."/>
      <w:lvlJc w:val="right"/>
      <w:pPr>
        <w:ind w:left="4390" w:hanging="180"/>
      </w:pPr>
    </w:lvl>
    <w:lvl w:ilvl="6" w:tplc="280A000F" w:tentative="1">
      <w:start w:val="1"/>
      <w:numFmt w:val="decimal"/>
      <w:lvlText w:val="%7."/>
      <w:lvlJc w:val="left"/>
      <w:pPr>
        <w:ind w:left="5110" w:hanging="360"/>
      </w:pPr>
    </w:lvl>
    <w:lvl w:ilvl="7" w:tplc="280A0019" w:tentative="1">
      <w:start w:val="1"/>
      <w:numFmt w:val="lowerLetter"/>
      <w:lvlText w:val="%8."/>
      <w:lvlJc w:val="left"/>
      <w:pPr>
        <w:ind w:left="5830" w:hanging="360"/>
      </w:pPr>
    </w:lvl>
    <w:lvl w:ilvl="8" w:tplc="280A001B" w:tentative="1">
      <w:start w:val="1"/>
      <w:numFmt w:val="lowerRoman"/>
      <w:lvlText w:val="%9."/>
      <w:lvlJc w:val="right"/>
      <w:pPr>
        <w:ind w:left="6550" w:hanging="180"/>
      </w:pPr>
    </w:lvl>
  </w:abstractNum>
  <w:abstractNum w:abstractNumId="5" w15:restartNumberingAfterBreak="0">
    <w:nsid w:val="6D117712"/>
    <w:multiLevelType w:val="hybridMultilevel"/>
    <w:tmpl w:val="94AC2E5A"/>
    <w:lvl w:ilvl="0" w:tplc="C24C6944">
      <w:start w:val="1"/>
      <w:numFmt w:val="bullet"/>
      <w:lvlText w:val=""/>
      <w:lvlJc w:val="left"/>
      <w:pPr>
        <w:ind w:left="720" w:hanging="360"/>
      </w:pPr>
      <w:rPr>
        <w:rFonts w:ascii="Symbol" w:hAnsi="Symbol"/>
      </w:rPr>
    </w:lvl>
    <w:lvl w:ilvl="1" w:tplc="DD30F624">
      <w:start w:val="1"/>
      <w:numFmt w:val="bullet"/>
      <w:lvlText w:val=""/>
      <w:lvlJc w:val="left"/>
      <w:pPr>
        <w:ind w:left="720" w:hanging="360"/>
      </w:pPr>
      <w:rPr>
        <w:rFonts w:ascii="Symbol" w:hAnsi="Symbol"/>
      </w:rPr>
    </w:lvl>
    <w:lvl w:ilvl="2" w:tplc="6AA21F12">
      <w:start w:val="1"/>
      <w:numFmt w:val="bullet"/>
      <w:lvlText w:val=""/>
      <w:lvlJc w:val="left"/>
      <w:pPr>
        <w:ind w:left="720" w:hanging="360"/>
      </w:pPr>
      <w:rPr>
        <w:rFonts w:ascii="Symbol" w:hAnsi="Symbol"/>
      </w:rPr>
    </w:lvl>
    <w:lvl w:ilvl="3" w:tplc="64268A88">
      <w:start w:val="1"/>
      <w:numFmt w:val="bullet"/>
      <w:lvlText w:val=""/>
      <w:lvlJc w:val="left"/>
      <w:pPr>
        <w:ind w:left="720" w:hanging="360"/>
      </w:pPr>
      <w:rPr>
        <w:rFonts w:ascii="Symbol" w:hAnsi="Symbol"/>
      </w:rPr>
    </w:lvl>
    <w:lvl w:ilvl="4" w:tplc="E7262C9A">
      <w:start w:val="1"/>
      <w:numFmt w:val="bullet"/>
      <w:lvlText w:val=""/>
      <w:lvlJc w:val="left"/>
      <w:pPr>
        <w:ind w:left="720" w:hanging="360"/>
      </w:pPr>
      <w:rPr>
        <w:rFonts w:ascii="Symbol" w:hAnsi="Symbol"/>
      </w:rPr>
    </w:lvl>
    <w:lvl w:ilvl="5" w:tplc="8F588430">
      <w:start w:val="1"/>
      <w:numFmt w:val="bullet"/>
      <w:lvlText w:val=""/>
      <w:lvlJc w:val="left"/>
      <w:pPr>
        <w:ind w:left="720" w:hanging="360"/>
      </w:pPr>
      <w:rPr>
        <w:rFonts w:ascii="Symbol" w:hAnsi="Symbol"/>
      </w:rPr>
    </w:lvl>
    <w:lvl w:ilvl="6" w:tplc="89F02624">
      <w:start w:val="1"/>
      <w:numFmt w:val="bullet"/>
      <w:lvlText w:val=""/>
      <w:lvlJc w:val="left"/>
      <w:pPr>
        <w:ind w:left="720" w:hanging="360"/>
      </w:pPr>
      <w:rPr>
        <w:rFonts w:ascii="Symbol" w:hAnsi="Symbol"/>
      </w:rPr>
    </w:lvl>
    <w:lvl w:ilvl="7" w:tplc="A37EC192">
      <w:start w:val="1"/>
      <w:numFmt w:val="bullet"/>
      <w:lvlText w:val=""/>
      <w:lvlJc w:val="left"/>
      <w:pPr>
        <w:ind w:left="720" w:hanging="360"/>
      </w:pPr>
      <w:rPr>
        <w:rFonts w:ascii="Symbol" w:hAnsi="Symbol"/>
      </w:rPr>
    </w:lvl>
    <w:lvl w:ilvl="8" w:tplc="7D4C4FCC">
      <w:start w:val="1"/>
      <w:numFmt w:val="bullet"/>
      <w:lvlText w:val=""/>
      <w:lvlJc w:val="left"/>
      <w:pPr>
        <w:ind w:left="720" w:hanging="360"/>
      </w:pPr>
      <w:rPr>
        <w:rFonts w:ascii="Symbol" w:hAnsi="Symbol"/>
      </w:rPr>
    </w:lvl>
  </w:abstractNum>
  <w:num w:numId="1" w16cid:durableId="1940603858">
    <w:abstractNumId w:val="3"/>
  </w:num>
  <w:num w:numId="2" w16cid:durableId="903108458">
    <w:abstractNumId w:val="4"/>
  </w:num>
  <w:num w:numId="3" w16cid:durableId="1167938727">
    <w:abstractNumId w:val="1"/>
  </w:num>
  <w:num w:numId="4" w16cid:durableId="1141534534">
    <w:abstractNumId w:val="2"/>
  </w:num>
  <w:num w:numId="5" w16cid:durableId="1451975080">
    <w:abstractNumId w:val="0"/>
  </w:num>
  <w:num w:numId="6" w16cid:durableId="5642223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82D"/>
    <w:rsid w:val="00007E16"/>
    <w:rsid w:val="00010255"/>
    <w:rsid w:val="000137A8"/>
    <w:rsid w:val="00017049"/>
    <w:rsid w:val="0001776F"/>
    <w:rsid w:val="00020413"/>
    <w:rsid w:val="000206B8"/>
    <w:rsid w:val="00021C8F"/>
    <w:rsid w:val="00022044"/>
    <w:rsid w:val="000225D0"/>
    <w:rsid w:val="000237B3"/>
    <w:rsid w:val="00025F0F"/>
    <w:rsid w:val="00026F3D"/>
    <w:rsid w:val="00031785"/>
    <w:rsid w:val="00031C5E"/>
    <w:rsid w:val="000320D5"/>
    <w:rsid w:val="000419B1"/>
    <w:rsid w:val="00043CE6"/>
    <w:rsid w:val="00043E66"/>
    <w:rsid w:val="000444B7"/>
    <w:rsid w:val="00045328"/>
    <w:rsid w:val="00045E19"/>
    <w:rsid w:val="00051CDA"/>
    <w:rsid w:val="00052B8C"/>
    <w:rsid w:val="00053196"/>
    <w:rsid w:val="00053A42"/>
    <w:rsid w:val="00054805"/>
    <w:rsid w:val="00055AD5"/>
    <w:rsid w:val="00055C87"/>
    <w:rsid w:val="0005650B"/>
    <w:rsid w:val="000600A4"/>
    <w:rsid w:val="000626B2"/>
    <w:rsid w:val="00062DC4"/>
    <w:rsid w:val="00064B0A"/>
    <w:rsid w:val="00064CEC"/>
    <w:rsid w:val="00067A2B"/>
    <w:rsid w:val="00073715"/>
    <w:rsid w:val="0007373C"/>
    <w:rsid w:val="000833A4"/>
    <w:rsid w:val="000846CB"/>
    <w:rsid w:val="00085EBE"/>
    <w:rsid w:val="000907BA"/>
    <w:rsid w:val="00092415"/>
    <w:rsid w:val="00094297"/>
    <w:rsid w:val="00096BB1"/>
    <w:rsid w:val="0009732C"/>
    <w:rsid w:val="000978A6"/>
    <w:rsid w:val="000979DB"/>
    <w:rsid w:val="000A1E0F"/>
    <w:rsid w:val="000A228B"/>
    <w:rsid w:val="000A2604"/>
    <w:rsid w:val="000A6CDB"/>
    <w:rsid w:val="000A6F09"/>
    <w:rsid w:val="000A73F2"/>
    <w:rsid w:val="000B0FF5"/>
    <w:rsid w:val="000B10EA"/>
    <w:rsid w:val="000B1C13"/>
    <w:rsid w:val="000B23DD"/>
    <w:rsid w:val="000B2AC2"/>
    <w:rsid w:val="000B49C0"/>
    <w:rsid w:val="000B737E"/>
    <w:rsid w:val="000C093B"/>
    <w:rsid w:val="000C1957"/>
    <w:rsid w:val="000C1BAE"/>
    <w:rsid w:val="000C3288"/>
    <w:rsid w:val="000C4417"/>
    <w:rsid w:val="000D6AB7"/>
    <w:rsid w:val="000D75D5"/>
    <w:rsid w:val="000D774F"/>
    <w:rsid w:val="000E17FD"/>
    <w:rsid w:val="000E56BC"/>
    <w:rsid w:val="000F4DF1"/>
    <w:rsid w:val="000F714B"/>
    <w:rsid w:val="000F7384"/>
    <w:rsid w:val="00102A81"/>
    <w:rsid w:val="00102F5D"/>
    <w:rsid w:val="00103669"/>
    <w:rsid w:val="00104E27"/>
    <w:rsid w:val="00105EA3"/>
    <w:rsid w:val="00106A6C"/>
    <w:rsid w:val="0011057A"/>
    <w:rsid w:val="00111A85"/>
    <w:rsid w:val="00111E6F"/>
    <w:rsid w:val="00112F87"/>
    <w:rsid w:val="001144C2"/>
    <w:rsid w:val="001153DE"/>
    <w:rsid w:val="001178F9"/>
    <w:rsid w:val="001222A7"/>
    <w:rsid w:val="00127BF9"/>
    <w:rsid w:val="00130309"/>
    <w:rsid w:val="00140CA0"/>
    <w:rsid w:val="001466BA"/>
    <w:rsid w:val="0014690D"/>
    <w:rsid w:val="001504C1"/>
    <w:rsid w:val="0016382B"/>
    <w:rsid w:val="0016473E"/>
    <w:rsid w:val="00164B6E"/>
    <w:rsid w:val="00165066"/>
    <w:rsid w:val="0016519C"/>
    <w:rsid w:val="00165658"/>
    <w:rsid w:val="00165732"/>
    <w:rsid w:val="001669E7"/>
    <w:rsid w:val="00167190"/>
    <w:rsid w:val="00167337"/>
    <w:rsid w:val="00167A20"/>
    <w:rsid w:val="00167F16"/>
    <w:rsid w:val="001704D2"/>
    <w:rsid w:val="00170B70"/>
    <w:rsid w:val="0017177E"/>
    <w:rsid w:val="00171A70"/>
    <w:rsid w:val="0017383B"/>
    <w:rsid w:val="001738AB"/>
    <w:rsid w:val="00176303"/>
    <w:rsid w:val="0017666A"/>
    <w:rsid w:val="00177284"/>
    <w:rsid w:val="0018203E"/>
    <w:rsid w:val="001825CB"/>
    <w:rsid w:val="00182A81"/>
    <w:rsid w:val="00182B49"/>
    <w:rsid w:val="0018391D"/>
    <w:rsid w:val="00184C82"/>
    <w:rsid w:val="00185447"/>
    <w:rsid w:val="00187EB6"/>
    <w:rsid w:val="001937FB"/>
    <w:rsid w:val="00194CA4"/>
    <w:rsid w:val="00195A5E"/>
    <w:rsid w:val="001964A3"/>
    <w:rsid w:val="00196FC8"/>
    <w:rsid w:val="001A0A9F"/>
    <w:rsid w:val="001A1E1B"/>
    <w:rsid w:val="001A373A"/>
    <w:rsid w:val="001A7AB6"/>
    <w:rsid w:val="001B000A"/>
    <w:rsid w:val="001B05DA"/>
    <w:rsid w:val="001B0A2D"/>
    <w:rsid w:val="001B0B5D"/>
    <w:rsid w:val="001B1695"/>
    <w:rsid w:val="001B2388"/>
    <w:rsid w:val="001B2BF1"/>
    <w:rsid w:val="001B403B"/>
    <w:rsid w:val="001B5A4C"/>
    <w:rsid w:val="001B7889"/>
    <w:rsid w:val="001C0FD2"/>
    <w:rsid w:val="001C4FF2"/>
    <w:rsid w:val="001C5CE6"/>
    <w:rsid w:val="001C7690"/>
    <w:rsid w:val="001D20DE"/>
    <w:rsid w:val="001D5BC9"/>
    <w:rsid w:val="001E5222"/>
    <w:rsid w:val="001E6259"/>
    <w:rsid w:val="001F4799"/>
    <w:rsid w:val="001F5178"/>
    <w:rsid w:val="001F6343"/>
    <w:rsid w:val="001F75CF"/>
    <w:rsid w:val="002010FC"/>
    <w:rsid w:val="00206808"/>
    <w:rsid w:val="002137D1"/>
    <w:rsid w:val="00213C62"/>
    <w:rsid w:val="00214CEE"/>
    <w:rsid w:val="0021527C"/>
    <w:rsid w:val="00215C31"/>
    <w:rsid w:val="00216B1B"/>
    <w:rsid w:val="00217142"/>
    <w:rsid w:val="00222B13"/>
    <w:rsid w:val="002242F8"/>
    <w:rsid w:val="00224FE4"/>
    <w:rsid w:val="0022781F"/>
    <w:rsid w:val="002308E5"/>
    <w:rsid w:val="00230E35"/>
    <w:rsid w:val="00232F5B"/>
    <w:rsid w:val="002354FA"/>
    <w:rsid w:val="002361D9"/>
    <w:rsid w:val="00236D90"/>
    <w:rsid w:val="00240A04"/>
    <w:rsid w:val="00241A76"/>
    <w:rsid w:val="00241F0E"/>
    <w:rsid w:val="002423A6"/>
    <w:rsid w:val="002429F5"/>
    <w:rsid w:val="00242B0F"/>
    <w:rsid w:val="00243F46"/>
    <w:rsid w:val="002442C2"/>
    <w:rsid w:val="00250010"/>
    <w:rsid w:val="00250331"/>
    <w:rsid w:val="002531C0"/>
    <w:rsid w:val="00253720"/>
    <w:rsid w:val="00254676"/>
    <w:rsid w:val="00256838"/>
    <w:rsid w:val="00257224"/>
    <w:rsid w:val="00257FEF"/>
    <w:rsid w:val="00261864"/>
    <w:rsid w:val="002662E6"/>
    <w:rsid w:val="002759AE"/>
    <w:rsid w:val="002816A8"/>
    <w:rsid w:val="00285217"/>
    <w:rsid w:val="00285A92"/>
    <w:rsid w:val="00292E2E"/>
    <w:rsid w:val="00293056"/>
    <w:rsid w:val="00296CB7"/>
    <w:rsid w:val="002A2706"/>
    <w:rsid w:val="002A3122"/>
    <w:rsid w:val="002A3FEA"/>
    <w:rsid w:val="002A56E3"/>
    <w:rsid w:val="002A7697"/>
    <w:rsid w:val="002B1DDA"/>
    <w:rsid w:val="002B5F1B"/>
    <w:rsid w:val="002C20D6"/>
    <w:rsid w:val="002C23A3"/>
    <w:rsid w:val="002C2AB6"/>
    <w:rsid w:val="002C7161"/>
    <w:rsid w:val="002C71B8"/>
    <w:rsid w:val="002D148D"/>
    <w:rsid w:val="002D3C10"/>
    <w:rsid w:val="002D47B1"/>
    <w:rsid w:val="002D4BF4"/>
    <w:rsid w:val="002E1A79"/>
    <w:rsid w:val="002E1D0C"/>
    <w:rsid w:val="002E32E9"/>
    <w:rsid w:val="002E50A3"/>
    <w:rsid w:val="002E5685"/>
    <w:rsid w:val="002F1F2A"/>
    <w:rsid w:val="002F5804"/>
    <w:rsid w:val="002F7F8E"/>
    <w:rsid w:val="003009E3"/>
    <w:rsid w:val="0030135C"/>
    <w:rsid w:val="00302DAF"/>
    <w:rsid w:val="00310E90"/>
    <w:rsid w:val="00310FC6"/>
    <w:rsid w:val="00311B0A"/>
    <w:rsid w:val="0031313F"/>
    <w:rsid w:val="00315930"/>
    <w:rsid w:val="00316022"/>
    <w:rsid w:val="0031689F"/>
    <w:rsid w:val="003174B5"/>
    <w:rsid w:val="00323180"/>
    <w:rsid w:val="00323318"/>
    <w:rsid w:val="00323A44"/>
    <w:rsid w:val="00325D0A"/>
    <w:rsid w:val="00325F64"/>
    <w:rsid w:val="00327207"/>
    <w:rsid w:val="00327247"/>
    <w:rsid w:val="00331D95"/>
    <w:rsid w:val="00333ADA"/>
    <w:rsid w:val="00333D34"/>
    <w:rsid w:val="00334D86"/>
    <w:rsid w:val="003362B9"/>
    <w:rsid w:val="00340D88"/>
    <w:rsid w:val="0034378D"/>
    <w:rsid w:val="00344014"/>
    <w:rsid w:val="00344C42"/>
    <w:rsid w:val="003450D6"/>
    <w:rsid w:val="003478C7"/>
    <w:rsid w:val="003519C9"/>
    <w:rsid w:val="00353B64"/>
    <w:rsid w:val="00354509"/>
    <w:rsid w:val="0035528B"/>
    <w:rsid w:val="00355FA2"/>
    <w:rsid w:val="003612EB"/>
    <w:rsid w:val="003622C4"/>
    <w:rsid w:val="00362634"/>
    <w:rsid w:val="00363C88"/>
    <w:rsid w:val="00363D60"/>
    <w:rsid w:val="00364326"/>
    <w:rsid w:val="00370EA4"/>
    <w:rsid w:val="00372C98"/>
    <w:rsid w:val="003740BA"/>
    <w:rsid w:val="00374B54"/>
    <w:rsid w:val="00377D67"/>
    <w:rsid w:val="00380D32"/>
    <w:rsid w:val="00381881"/>
    <w:rsid w:val="003822F1"/>
    <w:rsid w:val="00383C4E"/>
    <w:rsid w:val="00386F51"/>
    <w:rsid w:val="00390737"/>
    <w:rsid w:val="00390BDC"/>
    <w:rsid w:val="00391218"/>
    <w:rsid w:val="00391AA5"/>
    <w:rsid w:val="00393F9E"/>
    <w:rsid w:val="00394D7F"/>
    <w:rsid w:val="003A0BCC"/>
    <w:rsid w:val="003A2A17"/>
    <w:rsid w:val="003A3719"/>
    <w:rsid w:val="003A38A0"/>
    <w:rsid w:val="003A4310"/>
    <w:rsid w:val="003A5684"/>
    <w:rsid w:val="003A5C9D"/>
    <w:rsid w:val="003B29A0"/>
    <w:rsid w:val="003B42C4"/>
    <w:rsid w:val="003B482A"/>
    <w:rsid w:val="003B65F0"/>
    <w:rsid w:val="003B7C4A"/>
    <w:rsid w:val="003C15AE"/>
    <w:rsid w:val="003C2C1A"/>
    <w:rsid w:val="003C6C57"/>
    <w:rsid w:val="003D1845"/>
    <w:rsid w:val="003D2434"/>
    <w:rsid w:val="003D30C4"/>
    <w:rsid w:val="003D4C39"/>
    <w:rsid w:val="003D5D46"/>
    <w:rsid w:val="003D67FF"/>
    <w:rsid w:val="003E06B7"/>
    <w:rsid w:val="003E270D"/>
    <w:rsid w:val="003F3040"/>
    <w:rsid w:val="003F6810"/>
    <w:rsid w:val="00403A2A"/>
    <w:rsid w:val="004140B1"/>
    <w:rsid w:val="00420B31"/>
    <w:rsid w:val="00424DB2"/>
    <w:rsid w:val="004254AF"/>
    <w:rsid w:val="00431DF5"/>
    <w:rsid w:val="004323AA"/>
    <w:rsid w:val="00434ED7"/>
    <w:rsid w:val="00435793"/>
    <w:rsid w:val="00436098"/>
    <w:rsid w:val="00437437"/>
    <w:rsid w:val="004375F2"/>
    <w:rsid w:val="00443C20"/>
    <w:rsid w:val="00444112"/>
    <w:rsid w:val="00445FD4"/>
    <w:rsid w:val="004465BA"/>
    <w:rsid w:val="00447411"/>
    <w:rsid w:val="00447D3A"/>
    <w:rsid w:val="004515BA"/>
    <w:rsid w:val="0045180B"/>
    <w:rsid w:val="00452753"/>
    <w:rsid w:val="00456B3D"/>
    <w:rsid w:val="00457D9B"/>
    <w:rsid w:val="0046062A"/>
    <w:rsid w:val="004610D2"/>
    <w:rsid w:val="004663CB"/>
    <w:rsid w:val="00470583"/>
    <w:rsid w:val="00472041"/>
    <w:rsid w:val="00473865"/>
    <w:rsid w:val="004749CC"/>
    <w:rsid w:val="00474CB7"/>
    <w:rsid w:val="00475703"/>
    <w:rsid w:val="004769F8"/>
    <w:rsid w:val="00476FD6"/>
    <w:rsid w:val="00480E60"/>
    <w:rsid w:val="00483D11"/>
    <w:rsid w:val="0048511E"/>
    <w:rsid w:val="00485CEE"/>
    <w:rsid w:val="00485F2B"/>
    <w:rsid w:val="00487EF3"/>
    <w:rsid w:val="004904CC"/>
    <w:rsid w:val="00492E12"/>
    <w:rsid w:val="00494C15"/>
    <w:rsid w:val="0049607A"/>
    <w:rsid w:val="00496AF0"/>
    <w:rsid w:val="00497F6B"/>
    <w:rsid w:val="004A3D57"/>
    <w:rsid w:val="004A6229"/>
    <w:rsid w:val="004B1EF7"/>
    <w:rsid w:val="004B3679"/>
    <w:rsid w:val="004B41A0"/>
    <w:rsid w:val="004B7B3B"/>
    <w:rsid w:val="004C3364"/>
    <w:rsid w:val="004C393A"/>
    <w:rsid w:val="004C4146"/>
    <w:rsid w:val="004C5818"/>
    <w:rsid w:val="004C754A"/>
    <w:rsid w:val="004C7D72"/>
    <w:rsid w:val="004D3062"/>
    <w:rsid w:val="004D55FA"/>
    <w:rsid w:val="004D648D"/>
    <w:rsid w:val="004D6FA0"/>
    <w:rsid w:val="004E0946"/>
    <w:rsid w:val="004E159E"/>
    <w:rsid w:val="004E2CD3"/>
    <w:rsid w:val="004E2F97"/>
    <w:rsid w:val="004E5722"/>
    <w:rsid w:val="004F6DFD"/>
    <w:rsid w:val="00501751"/>
    <w:rsid w:val="00501E45"/>
    <w:rsid w:val="00503D69"/>
    <w:rsid w:val="00505012"/>
    <w:rsid w:val="005060C1"/>
    <w:rsid w:val="0050688E"/>
    <w:rsid w:val="005069CF"/>
    <w:rsid w:val="0051403E"/>
    <w:rsid w:val="00514857"/>
    <w:rsid w:val="005167AA"/>
    <w:rsid w:val="005204A3"/>
    <w:rsid w:val="00521B66"/>
    <w:rsid w:val="005266A1"/>
    <w:rsid w:val="005273F4"/>
    <w:rsid w:val="005274E7"/>
    <w:rsid w:val="0052790D"/>
    <w:rsid w:val="0053104C"/>
    <w:rsid w:val="005311AF"/>
    <w:rsid w:val="00531C28"/>
    <w:rsid w:val="0053282D"/>
    <w:rsid w:val="00532CE5"/>
    <w:rsid w:val="005338F8"/>
    <w:rsid w:val="005348C8"/>
    <w:rsid w:val="00536264"/>
    <w:rsid w:val="005401F0"/>
    <w:rsid w:val="00541599"/>
    <w:rsid w:val="005421F2"/>
    <w:rsid w:val="00542EE1"/>
    <w:rsid w:val="00543648"/>
    <w:rsid w:val="00543B26"/>
    <w:rsid w:val="0054536B"/>
    <w:rsid w:val="005478A7"/>
    <w:rsid w:val="00550E73"/>
    <w:rsid w:val="005533AA"/>
    <w:rsid w:val="005548CB"/>
    <w:rsid w:val="005737D1"/>
    <w:rsid w:val="005742C8"/>
    <w:rsid w:val="0057555F"/>
    <w:rsid w:val="0057572D"/>
    <w:rsid w:val="005801BE"/>
    <w:rsid w:val="00582303"/>
    <w:rsid w:val="005824DB"/>
    <w:rsid w:val="00582947"/>
    <w:rsid w:val="00582F62"/>
    <w:rsid w:val="005838C5"/>
    <w:rsid w:val="005905AF"/>
    <w:rsid w:val="00590FEE"/>
    <w:rsid w:val="00591B3E"/>
    <w:rsid w:val="00593603"/>
    <w:rsid w:val="005948E0"/>
    <w:rsid w:val="005963FA"/>
    <w:rsid w:val="00597A66"/>
    <w:rsid w:val="005A167E"/>
    <w:rsid w:val="005A49E8"/>
    <w:rsid w:val="005A4EA7"/>
    <w:rsid w:val="005A6296"/>
    <w:rsid w:val="005A62D9"/>
    <w:rsid w:val="005A7470"/>
    <w:rsid w:val="005B14B6"/>
    <w:rsid w:val="005B1606"/>
    <w:rsid w:val="005B193E"/>
    <w:rsid w:val="005B33B0"/>
    <w:rsid w:val="005B51E6"/>
    <w:rsid w:val="005B5526"/>
    <w:rsid w:val="005B767C"/>
    <w:rsid w:val="005B76E4"/>
    <w:rsid w:val="005C1217"/>
    <w:rsid w:val="005C25FC"/>
    <w:rsid w:val="005C2A0E"/>
    <w:rsid w:val="005C54BE"/>
    <w:rsid w:val="005C5A14"/>
    <w:rsid w:val="005C615A"/>
    <w:rsid w:val="005C6E36"/>
    <w:rsid w:val="005C7AF1"/>
    <w:rsid w:val="005C7D6F"/>
    <w:rsid w:val="005D1400"/>
    <w:rsid w:val="005D242B"/>
    <w:rsid w:val="005D38B2"/>
    <w:rsid w:val="005D3D0B"/>
    <w:rsid w:val="005D62F0"/>
    <w:rsid w:val="005D6668"/>
    <w:rsid w:val="005E16C3"/>
    <w:rsid w:val="005E441F"/>
    <w:rsid w:val="005E4BBA"/>
    <w:rsid w:val="005F03A1"/>
    <w:rsid w:val="005F40FE"/>
    <w:rsid w:val="005F607A"/>
    <w:rsid w:val="005F62BB"/>
    <w:rsid w:val="00603CF4"/>
    <w:rsid w:val="00603E2E"/>
    <w:rsid w:val="00604E80"/>
    <w:rsid w:val="006100B3"/>
    <w:rsid w:val="0061087A"/>
    <w:rsid w:val="006108D1"/>
    <w:rsid w:val="00613688"/>
    <w:rsid w:val="00615FE1"/>
    <w:rsid w:val="006165AB"/>
    <w:rsid w:val="0062031B"/>
    <w:rsid w:val="00621FAA"/>
    <w:rsid w:val="0062406B"/>
    <w:rsid w:val="0062445A"/>
    <w:rsid w:val="006249E9"/>
    <w:rsid w:val="006250EF"/>
    <w:rsid w:val="006330AF"/>
    <w:rsid w:val="00635025"/>
    <w:rsid w:val="006359FD"/>
    <w:rsid w:val="00635A86"/>
    <w:rsid w:val="00636DC1"/>
    <w:rsid w:val="006370FF"/>
    <w:rsid w:val="0063724C"/>
    <w:rsid w:val="006409A8"/>
    <w:rsid w:val="00643157"/>
    <w:rsid w:val="00643CC5"/>
    <w:rsid w:val="0064486C"/>
    <w:rsid w:val="00645586"/>
    <w:rsid w:val="00646339"/>
    <w:rsid w:val="0065268F"/>
    <w:rsid w:val="00652A0B"/>
    <w:rsid w:val="006533E4"/>
    <w:rsid w:val="00656F6B"/>
    <w:rsid w:val="006628E6"/>
    <w:rsid w:val="00663BAF"/>
    <w:rsid w:val="0066697F"/>
    <w:rsid w:val="006718B2"/>
    <w:rsid w:val="00673AA5"/>
    <w:rsid w:val="00680051"/>
    <w:rsid w:val="00680C34"/>
    <w:rsid w:val="00682416"/>
    <w:rsid w:val="00683011"/>
    <w:rsid w:val="00686014"/>
    <w:rsid w:val="00691AB3"/>
    <w:rsid w:val="0069200A"/>
    <w:rsid w:val="00694C6D"/>
    <w:rsid w:val="0069563A"/>
    <w:rsid w:val="006A0279"/>
    <w:rsid w:val="006A1C63"/>
    <w:rsid w:val="006A2223"/>
    <w:rsid w:val="006A24D2"/>
    <w:rsid w:val="006A2612"/>
    <w:rsid w:val="006A2EFE"/>
    <w:rsid w:val="006A51D2"/>
    <w:rsid w:val="006A6FFB"/>
    <w:rsid w:val="006A7509"/>
    <w:rsid w:val="006B127E"/>
    <w:rsid w:val="006B1FDA"/>
    <w:rsid w:val="006B596B"/>
    <w:rsid w:val="006B630D"/>
    <w:rsid w:val="006B70A9"/>
    <w:rsid w:val="006B783E"/>
    <w:rsid w:val="006B7A63"/>
    <w:rsid w:val="006B7EF4"/>
    <w:rsid w:val="006C025A"/>
    <w:rsid w:val="006C02B5"/>
    <w:rsid w:val="006C0A6F"/>
    <w:rsid w:val="006C1AFD"/>
    <w:rsid w:val="006C2C91"/>
    <w:rsid w:val="006C5A1B"/>
    <w:rsid w:val="006C667A"/>
    <w:rsid w:val="006D0758"/>
    <w:rsid w:val="006D17DD"/>
    <w:rsid w:val="006D2B83"/>
    <w:rsid w:val="006D2D28"/>
    <w:rsid w:val="006E4D18"/>
    <w:rsid w:val="006F232D"/>
    <w:rsid w:val="006F5B38"/>
    <w:rsid w:val="006F6BD4"/>
    <w:rsid w:val="006F6EFB"/>
    <w:rsid w:val="00702B57"/>
    <w:rsid w:val="00706C25"/>
    <w:rsid w:val="00706DFB"/>
    <w:rsid w:val="00707DCD"/>
    <w:rsid w:val="007117E1"/>
    <w:rsid w:val="00711A33"/>
    <w:rsid w:val="00717FDC"/>
    <w:rsid w:val="007201C7"/>
    <w:rsid w:val="00720839"/>
    <w:rsid w:val="00721F12"/>
    <w:rsid w:val="00722C15"/>
    <w:rsid w:val="00725000"/>
    <w:rsid w:val="00725058"/>
    <w:rsid w:val="0072592C"/>
    <w:rsid w:val="00726289"/>
    <w:rsid w:val="0072641A"/>
    <w:rsid w:val="00726DEA"/>
    <w:rsid w:val="00730544"/>
    <w:rsid w:val="0073211A"/>
    <w:rsid w:val="007324EE"/>
    <w:rsid w:val="00735E61"/>
    <w:rsid w:val="007376A8"/>
    <w:rsid w:val="00737C16"/>
    <w:rsid w:val="00740C35"/>
    <w:rsid w:val="0074198A"/>
    <w:rsid w:val="00743071"/>
    <w:rsid w:val="00743B4C"/>
    <w:rsid w:val="00746298"/>
    <w:rsid w:val="00746966"/>
    <w:rsid w:val="0075073C"/>
    <w:rsid w:val="00753E60"/>
    <w:rsid w:val="00760ADE"/>
    <w:rsid w:val="00761600"/>
    <w:rsid w:val="00761C4E"/>
    <w:rsid w:val="00764A4D"/>
    <w:rsid w:val="00765694"/>
    <w:rsid w:val="00765A9A"/>
    <w:rsid w:val="0077087E"/>
    <w:rsid w:val="00770963"/>
    <w:rsid w:val="0077178B"/>
    <w:rsid w:val="0077192E"/>
    <w:rsid w:val="00772649"/>
    <w:rsid w:val="00773F88"/>
    <w:rsid w:val="00774943"/>
    <w:rsid w:val="00774F60"/>
    <w:rsid w:val="0078192D"/>
    <w:rsid w:val="00781D02"/>
    <w:rsid w:val="0078628F"/>
    <w:rsid w:val="00786B04"/>
    <w:rsid w:val="00790F64"/>
    <w:rsid w:val="0079192D"/>
    <w:rsid w:val="0079305D"/>
    <w:rsid w:val="007938F0"/>
    <w:rsid w:val="0079466E"/>
    <w:rsid w:val="007948B4"/>
    <w:rsid w:val="00795A89"/>
    <w:rsid w:val="007A0D42"/>
    <w:rsid w:val="007A449C"/>
    <w:rsid w:val="007A5A2C"/>
    <w:rsid w:val="007B2D5D"/>
    <w:rsid w:val="007B317A"/>
    <w:rsid w:val="007B4E56"/>
    <w:rsid w:val="007B6608"/>
    <w:rsid w:val="007B77BF"/>
    <w:rsid w:val="007C0915"/>
    <w:rsid w:val="007C1DAE"/>
    <w:rsid w:val="007C339E"/>
    <w:rsid w:val="007C3F93"/>
    <w:rsid w:val="007C482D"/>
    <w:rsid w:val="007D153C"/>
    <w:rsid w:val="007D70E1"/>
    <w:rsid w:val="007D77B7"/>
    <w:rsid w:val="007E326C"/>
    <w:rsid w:val="007E5055"/>
    <w:rsid w:val="007E53C4"/>
    <w:rsid w:val="007E5608"/>
    <w:rsid w:val="007E6A74"/>
    <w:rsid w:val="007F1525"/>
    <w:rsid w:val="007F2794"/>
    <w:rsid w:val="007F2A8F"/>
    <w:rsid w:val="007F2B4A"/>
    <w:rsid w:val="007F4104"/>
    <w:rsid w:val="007F7929"/>
    <w:rsid w:val="00800750"/>
    <w:rsid w:val="00803E31"/>
    <w:rsid w:val="00805E00"/>
    <w:rsid w:val="00805EB9"/>
    <w:rsid w:val="00810D4C"/>
    <w:rsid w:val="00811865"/>
    <w:rsid w:val="0081441D"/>
    <w:rsid w:val="00816C30"/>
    <w:rsid w:val="00820BF0"/>
    <w:rsid w:val="00821822"/>
    <w:rsid w:val="00822866"/>
    <w:rsid w:val="008235A0"/>
    <w:rsid w:val="00823A02"/>
    <w:rsid w:val="008243D4"/>
    <w:rsid w:val="00827BF9"/>
    <w:rsid w:val="00830321"/>
    <w:rsid w:val="00832159"/>
    <w:rsid w:val="00832167"/>
    <w:rsid w:val="00833E5F"/>
    <w:rsid w:val="00834610"/>
    <w:rsid w:val="00835B02"/>
    <w:rsid w:val="008373A1"/>
    <w:rsid w:val="00841AE0"/>
    <w:rsid w:val="008425E2"/>
    <w:rsid w:val="008436A9"/>
    <w:rsid w:val="00843B85"/>
    <w:rsid w:val="008444B8"/>
    <w:rsid w:val="00844D2A"/>
    <w:rsid w:val="00845322"/>
    <w:rsid w:val="00845395"/>
    <w:rsid w:val="008464CB"/>
    <w:rsid w:val="00851B49"/>
    <w:rsid w:val="00853F01"/>
    <w:rsid w:val="008552D3"/>
    <w:rsid w:val="00856329"/>
    <w:rsid w:val="0086026B"/>
    <w:rsid w:val="008607B5"/>
    <w:rsid w:val="00862797"/>
    <w:rsid w:val="00862C14"/>
    <w:rsid w:val="00865CDA"/>
    <w:rsid w:val="00865D4E"/>
    <w:rsid w:val="00866C87"/>
    <w:rsid w:val="00867FA8"/>
    <w:rsid w:val="008705F7"/>
    <w:rsid w:val="008746AC"/>
    <w:rsid w:val="00875312"/>
    <w:rsid w:val="00876DA8"/>
    <w:rsid w:val="00877CEA"/>
    <w:rsid w:val="00877D6C"/>
    <w:rsid w:val="00881436"/>
    <w:rsid w:val="00882D5A"/>
    <w:rsid w:val="0088585D"/>
    <w:rsid w:val="00886AF8"/>
    <w:rsid w:val="008904F5"/>
    <w:rsid w:val="008936DD"/>
    <w:rsid w:val="00896657"/>
    <w:rsid w:val="00897661"/>
    <w:rsid w:val="00897AA4"/>
    <w:rsid w:val="008A1E99"/>
    <w:rsid w:val="008A2C7A"/>
    <w:rsid w:val="008A337C"/>
    <w:rsid w:val="008A5DB1"/>
    <w:rsid w:val="008B154E"/>
    <w:rsid w:val="008B3C3B"/>
    <w:rsid w:val="008B5CFD"/>
    <w:rsid w:val="008B7690"/>
    <w:rsid w:val="008C06B3"/>
    <w:rsid w:val="008C29A0"/>
    <w:rsid w:val="008C67C1"/>
    <w:rsid w:val="008C6989"/>
    <w:rsid w:val="008D354A"/>
    <w:rsid w:val="008D396E"/>
    <w:rsid w:val="008D6B49"/>
    <w:rsid w:val="008E3B13"/>
    <w:rsid w:val="008E44B7"/>
    <w:rsid w:val="008E47DD"/>
    <w:rsid w:val="008E48C5"/>
    <w:rsid w:val="008E5F0B"/>
    <w:rsid w:val="008F1D8C"/>
    <w:rsid w:val="008F5F1B"/>
    <w:rsid w:val="008F78D2"/>
    <w:rsid w:val="009003F7"/>
    <w:rsid w:val="00900414"/>
    <w:rsid w:val="009004FC"/>
    <w:rsid w:val="00902D07"/>
    <w:rsid w:val="009039CF"/>
    <w:rsid w:val="00905794"/>
    <w:rsid w:val="00912711"/>
    <w:rsid w:val="00914A58"/>
    <w:rsid w:val="00915161"/>
    <w:rsid w:val="0091661D"/>
    <w:rsid w:val="00917344"/>
    <w:rsid w:val="00920CF5"/>
    <w:rsid w:val="00922BAF"/>
    <w:rsid w:val="009248E0"/>
    <w:rsid w:val="00925D26"/>
    <w:rsid w:val="00930828"/>
    <w:rsid w:val="0093254C"/>
    <w:rsid w:val="009361BA"/>
    <w:rsid w:val="00936914"/>
    <w:rsid w:val="00937CDA"/>
    <w:rsid w:val="009400B1"/>
    <w:rsid w:val="009401EE"/>
    <w:rsid w:val="0094064F"/>
    <w:rsid w:val="00940943"/>
    <w:rsid w:val="0094228D"/>
    <w:rsid w:val="00942293"/>
    <w:rsid w:val="009431D7"/>
    <w:rsid w:val="00943FC6"/>
    <w:rsid w:val="00946C30"/>
    <w:rsid w:val="00950A75"/>
    <w:rsid w:val="00954626"/>
    <w:rsid w:val="00954924"/>
    <w:rsid w:val="00955968"/>
    <w:rsid w:val="00957A80"/>
    <w:rsid w:val="00960067"/>
    <w:rsid w:val="00961FA6"/>
    <w:rsid w:val="009639C8"/>
    <w:rsid w:val="00966A6E"/>
    <w:rsid w:val="009707C8"/>
    <w:rsid w:val="00971C35"/>
    <w:rsid w:val="00971E97"/>
    <w:rsid w:val="00974B28"/>
    <w:rsid w:val="0097529D"/>
    <w:rsid w:val="009772DD"/>
    <w:rsid w:val="00980333"/>
    <w:rsid w:val="00981598"/>
    <w:rsid w:val="00981E45"/>
    <w:rsid w:val="00981F76"/>
    <w:rsid w:val="00983C9B"/>
    <w:rsid w:val="009846CC"/>
    <w:rsid w:val="00985A8E"/>
    <w:rsid w:val="00987974"/>
    <w:rsid w:val="00990A4D"/>
    <w:rsid w:val="00992FDA"/>
    <w:rsid w:val="00994623"/>
    <w:rsid w:val="00996737"/>
    <w:rsid w:val="009A0F2C"/>
    <w:rsid w:val="009A2270"/>
    <w:rsid w:val="009A250F"/>
    <w:rsid w:val="009A3BC7"/>
    <w:rsid w:val="009A4495"/>
    <w:rsid w:val="009A5712"/>
    <w:rsid w:val="009A5D6B"/>
    <w:rsid w:val="009A7858"/>
    <w:rsid w:val="009A7DB5"/>
    <w:rsid w:val="009B0529"/>
    <w:rsid w:val="009B1514"/>
    <w:rsid w:val="009B1B8A"/>
    <w:rsid w:val="009B1CFB"/>
    <w:rsid w:val="009B4691"/>
    <w:rsid w:val="009B599C"/>
    <w:rsid w:val="009B6513"/>
    <w:rsid w:val="009B6678"/>
    <w:rsid w:val="009B70E4"/>
    <w:rsid w:val="009C0C96"/>
    <w:rsid w:val="009C4521"/>
    <w:rsid w:val="009C4ED6"/>
    <w:rsid w:val="009D2CEA"/>
    <w:rsid w:val="009D34BF"/>
    <w:rsid w:val="009D4788"/>
    <w:rsid w:val="009D48E4"/>
    <w:rsid w:val="009D7B7C"/>
    <w:rsid w:val="009F07E7"/>
    <w:rsid w:val="009F238C"/>
    <w:rsid w:val="00A000F4"/>
    <w:rsid w:val="00A0043F"/>
    <w:rsid w:val="00A00E4B"/>
    <w:rsid w:val="00A0124D"/>
    <w:rsid w:val="00A012A1"/>
    <w:rsid w:val="00A01931"/>
    <w:rsid w:val="00A01F1A"/>
    <w:rsid w:val="00A04150"/>
    <w:rsid w:val="00A04E9A"/>
    <w:rsid w:val="00A10B7C"/>
    <w:rsid w:val="00A11D2E"/>
    <w:rsid w:val="00A15E9C"/>
    <w:rsid w:val="00A170F4"/>
    <w:rsid w:val="00A21D91"/>
    <w:rsid w:val="00A21EC2"/>
    <w:rsid w:val="00A22955"/>
    <w:rsid w:val="00A31998"/>
    <w:rsid w:val="00A31B18"/>
    <w:rsid w:val="00A32F4B"/>
    <w:rsid w:val="00A335F6"/>
    <w:rsid w:val="00A34EAD"/>
    <w:rsid w:val="00A3519A"/>
    <w:rsid w:val="00A37D85"/>
    <w:rsid w:val="00A43632"/>
    <w:rsid w:val="00A43DB0"/>
    <w:rsid w:val="00A44AF9"/>
    <w:rsid w:val="00A4579C"/>
    <w:rsid w:val="00A45A00"/>
    <w:rsid w:val="00A51147"/>
    <w:rsid w:val="00A51214"/>
    <w:rsid w:val="00A5168A"/>
    <w:rsid w:val="00A51A97"/>
    <w:rsid w:val="00A537FA"/>
    <w:rsid w:val="00A55692"/>
    <w:rsid w:val="00A61A8B"/>
    <w:rsid w:val="00A62917"/>
    <w:rsid w:val="00A64022"/>
    <w:rsid w:val="00A712C2"/>
    <w:rsid w:val="00A71EC3"/>
    <w:rsid w:val="00A7258F"/>
    <w:rsid w:val="00A74248"/>
    <w:rsid w:val="00A7553A"/>
    <w:rsid w:val="00A81F60"/>
    <w:rsid w:val="00A82D72"/>
    <w:rsid w:val="00A84D5D"/>
    <w:rsid w:val="00A86786"/>
    <w:rsid w:val="00A943F9"/>
    <w:rsid w:val="00A9561F"/>
    <w:rsid w:val="00A97871"/>
    <w:rsid w:val="00A97CB8"/>
    <w:rsid w:val="00AA6F81"/>
    <w:rsid w:val="00AB38EF"/>
    <w:rsid w:val="00AB3C4B"/>
    <w:rsid w:val="00AB3DC0"/>
    <w:rsid w:val="00AB4154"/>
    <w:rsid w:val="00AB49F8"/>
    <w:rsid w:val="00AB53F4"/>
    <w:rsid w:val="00AB64D6"/>
    <w:rsid w:val="00AB72C9"/>
    <w:rsid w:val="00AB7ABE"/>
    <w:rsid w:val="00AC0819"/>
    <w:rsid w:val="00AC463A"/>
    <w:rsid w:val="00AC5112"/>
    <w:rsid w:val="00AC5465"/>
    <w:rsid w:val="00AC7FF2"/>
    <w:rsid w:val="00AD2B62"/>
    <w:rsid w:val="00AD48DE"/>
    <w:rsid w:val="00AE5178"/>
    <w:rsid w:val="00AE60D6"/>
    <w:rsid w:val="00AE6C68"/>
    <w:rsid w:val="00AF0C3D"/>
    <w:rsid w:val="00AF14E2"/>
    <w:rsid w:val="00AF32F6"/>
    <w:rsid w:val="00B00331"/>
    <w:rsid w:val="00B02D89"/>
    <w:rsid w:val="00B03942"/>
    <w:rsid w:val="00B03C24"/>
    <w:rsid w:val="00B043A3"/>
    <w:rsid w:val="00B0470C"/>
    <w:rsid w:val="00B06117"/>
    <w:rsid w:val="00B10B66"/>
    <w:rsid w:val="00B10E38"/>
    <w:rsid w:val="00B12863"/>
    <w:rsid w:val="00B1647C"/>
    <w:rsid w:val="00B17910"/>
    <w:rsid w:val="00B2434B"/>
    <w:rsid w:val="00B254FF"/>
    <w:rsid w:val="00B271DA"/>
    <w:rsid w:val="00B30162"/>
    <w:rsid w:val="00B40908"/>
    <w:rsid w:val="00B424D0"/>
    <w:rsid w:val="00B43965"/>
    <w:rsid w:val="00B43A29"/>
    <w:rsid w:val="00B451C1"/>
    <w:rsid w:val="00B4734C"/>
    <w:rsid w:val="00B5377A"/>
    <w:rsid w:val="00B60AAD"/>
    <w:rsid w:val="00B613BE"/>
    <w:rsid w:val="00B61B05"/>
    <w:rsid w:val="00B6552E"/>
    <w:rsid w:val="00B70729"/>
    <w:rsid w:val="00B70AF1"/>
    <w:rsid w:val="00B72898"/>
    <w:rsid w:val="00B73444"/>
    <w:rsid w:val="00B76495"/>
    <w:rsid w:val="00B76CA3"/>
    <w:rsid w:val="00B90D5B"/>
    <w:rsid w:val="00B93CDD"/>
    <w:rsid w:val="00B95CC7"/>
    <w:rsid w:val="00B97286"/>
    <w:rsid w:val="00BA0932"/>
    <w:rsid w:val="00BA13E8"/>
    <w:rsid w:val="00BA1AE4"/>
    <w:rsid w:val="00BA3D95"/>
    <w:rsid w:val="00BA5D8D"/>
    <w:rsid w:val="00BB082B"/>
    <w:rsid w:val="00BB229A"/>
    <w:rsid w:val="00BB259F"/>
    <w:rsid w:val="00BB35A9"/>
    <w:rsid w:val="00BB5795"/>
    <w:rsid w:val="00BB60B6"/>
    <w:rsid w:val="00BB7C99"/>
    <w:rsid w:val="00BC0CC3"/>
    <w:rsid w:val="00BC0E20"/>
    <w:rsid w:val="00BC26BC"/>
    <w:rsid w:val="00BC36AC"/>
    <w:rsid w:val="00BC3E10"/>
    <w:rsid w:val="00BC50D6"/>
    <w:rsid w:val="00BC7070"/>
    <w:rsid w:val="00BD57A9"/>
    <w:rsid w:val="00BD77E2"/>
    <w:rsid w:val="00BE1C15"/>
    <w:rsid w:val="00BE4A17"/>
    <w:rsid w:val="00BE50BA"/>
    <w:rsid w:val="00BE728D"/>
    <w:rsid w:val="00BE7562"/>
    <w:rsid w:val="00BF02C8"/>
    <w:rsid w:val="00BF3087"/>
    <w:rsid w:val="00BF4BC7"/>
    <w:rsid w:val="00BF4C65"/>
    <w:rsid w:val="00BF5017"/>
    <w:rsid w:val="00BF5A10"/>
    <w:rsid w:val="00C00489"/>
    <w:rsid w:val="00C00ACA"/>
    <w:rsid w:val="00C016CD"/>
    <w:rsid w:val="00C01C28"/>
    <w:rsid w:val="00C0250B"/>
    <w:rsid w:val="00C02E61"/>
    <w:rsid w:val="00C0487E"/>
    <w:rsid w:val="00C04ED0"/>
    <w:rsid w:val="00C05A15"/>
    <w:rsid w:val="00C07893"/>
    <w:rsid w:val="00C13C37"/>
    <w:rsid w:val="00C15678"/>
    <w:rsid w:val="00C163BD"/>
    <w:rsid w:val="00C21576"/>
    <w:rsid w:val="00C226A7"/>
    <w:rsid w:val="00C242E8"/>
    <w:rsid w:val="00C25FB7"/>
    <w:rsid w:val="00C26E8B"/>
    <w:rsid w:val="00C2791D"/>
    <w:rsid w:val="00C3190F"/>
    <w:rsid w:val="00C330C3"/>
    <w:rsid w:val="00C34A1D"/>
    <w:rsid w:val="00C40701"/>
    <w:rsid w:val="00C40C6C"/>
    <w:rsid w:val="00C426AA"/>
    <w:rsid w:val="00C430D1"/>
    <w:rsid w:val="00C43AC1"/>
    <w:rsid w:val="00C44E9C"/>
    <w:rsid w:val="00C4597C"/>
    <w:rsid w:val="00C465E1"/>
    <w:rsid w:val="00C53EB6"/>
    <w:rsid w:val="00C5739F"/>
    <w:rsid w:val="00C579E7"/>
    <w:rsid w:val="00C57C4C"/>
    <w:rsid w:val="00C60242"/>
    <w:rsid w:val="00C61463"/>
    <w:rsid w:val="00C61744"/>
    <w:rsid w:val="00C61FE1"/>
    <w:rsid w:val="00C64E20"/>
    <w:rsid w:val="00C70FF7"/>
    <w:rsid w:val="00C75430"/>
    <w:rsid w:val="00C80345"/>
    <w:rsid w:val="00C80AB5"/>
    <w:rsid w:val="00C81010"/>
    <w:rsid w:val="00C826CD"/>
    <w:rsid w:val="00C830F8"/>
    <w:rsid w:val="00C84872"/>
    <w:rsid w:val="00C91C63"/>
    <w:rsid w:val="00C92404"/>
    <w:rsid w:val="00C92B39"/>
    <w:rsid w:val="00C946E1"/>
    <w:rsid w:val="00CA038A"/>
    <w:rsid w:val="00CA03C8"/>
    <w:rsid w:val="00CA0B86"/>
    <w:rsid w:val="00CA18B4"/>
    <w:rsid w:val="00CA28FA"/>
    <w:rsid w:val="00CA4B61"/>
    <w:rsid w:val="00CA505A"/>
    <w:rsid w:val="00CB06C8"/>
    <w:rsid w:val="00CB239D"/>
    <w:rsid w:val="00CC26C9"/>
    <w:rsid w:val="00CC4BE9"/>
    <w:rsid w:val="00CC74AB"/>
    <w:rsid w:val="00CD0A1C"/>
    <w:rsid w:val="00CD213B"/>
    <w:rsid w:val="00CD3644"/>
    <w:rsid w:val="00CD3F17"/>
    <w:rsid w:val="00CD7161"/>
    <w:rsid w:val="00CD72A0"/>
    <w:rsid w:val="00CD7448"/>
    <w:rsid w:val="00CE53A5"/>
    <w:rsid w:val="00CE62EC"/>
    <w:rsid w:val="00CE7361"/>
    <w:rsid w:val="00CF07CC"/>
    <w:rsid w:val="00CF10A5"/>
    <w:rsid w:val="00CF4038"/>
    <w:rsid w:val="00D026C6"/>
    <w:rsid w:val="00D0287A"/>
    <w:rsid w:val="00D05B60"/>
    <w:rsid w:val="00D05DAF"/>
    <w:rsid w:val="00D06A24"/>
    <w:rsid w:val="00D1183A"/>
    <w:rsid w:val="00D127F7"/>
    <w:rsid w:val="00D12BAB"/>
    <w:rsid w:val="00D139E1"/>
    <w:rsid w:val="00D167E3"/>
    <w:rsid w:val="00D16946"/>
    <w:rsid w:val="00D17BA8"/>
    <w:rsid w:val="00D20D46"/>
    <w:rsid w:val="00D2113B"/>
    <w:rsid w:val="00D21DE9"/>
    <w:rsid w:val="00D227EC"/>
    <w:rsid w:val="00D22879"/>
    <w:rsid w:val="00D22C58"/>
    <w:rsid w:val="00D245CC"/>
    <w:rsid w:val="00D25776"/>
    <w:rsid w:val="00D25D7E"/>
    <w:rsid w:val="00D2633E"/>
    <w:rsid w:val="00D31F14"/>
    <w:rsid w:val="00D36AA6"/>
    <w:rsid w:val="00D36DF6"/>
    <w:rsid w:val="00D37ABD"/>
    <w:rsid w:val="00D37D39"/>
    <w:rsid w:val="00D45CCB"/>
    <w:rsid w:val="00D53191"/>
    <w:rsid w:val="00D54C7C"/>
    <w:rsid w:val="00D56AA2"/>
    <w:rsid w:val="00D61D5D"/>
    <w:rsid w:val="00D63664"/>
    <w:rsid w:val="00D672CC"/>
    <w:rsid w:val="00D67381"/>
    <w:rsid w:val="00D72238"/>
    <w:rsid w:val="00D73EAF"/>
    <w:rsid w:val="00D76500"/>
    <w:rsid w:val="00D76F38"/>
    <w:rsid w:val="00D831E2"/>
    <w:rsid w:val="00D83F5A"/>
    <w:rsid w:val="00D84166"/>
    <w:rsid w:val="00D847B9"/>
    <w:rsid w:val="00D907C5"/>
    <w:rsid w:val="00D91145"/>
    <w:rsid w:val="00D93D9F"/>
    <w:rsid w:val="00D94893"/>
    <w:rsid w:val="00D95670"/>
    <w:rsid w:val="00D977EB"/>
    <w:rsid w:val="00DA1682"/>
    <w:rsid w:val="00DA27AD"/>
    <w:rsid w:val="00DA4104"/>
    <w:rsid w:val="00DA4205"/>
    <w:rsid w:val="00DB0BB4"/>
    <w:rsid w:val="00DB34CB"/>
    <w:rsid w:val="00DB50E0"/>
    <w:rsid w:val="00DB5111"/>
    <w:rsid w:val="00DB5F18"/>
    <w:rsid w:val="00DB7770"/>
    <w:rsid w:val="00DC0518"/>
    <w:rsid w:val="00DC1281"/>
    <w:rsid w:val="00DC1299"/>
    <w:rsid w:val="00DC25EC"/>
    <w:rsid w:val="00DC3624"/>
    <w:rsid w:val="00DC36F6"/>
    <w:rsid w:val="00DC37D3"/>
    <w:rsid w:val="00DC4981"/>
    <w:rsid w:val="00DC4B71"/>
    <w:rsid w:val="00DC652B"/>
    <w:rsid w:val="00DC735A"/>
    <w:rsid w:val="00DC7963"/>
    <w:rsid w:val="00DD0E1E"/>
    <w:rsid w:val="00DD16EB"/>
    <w:rsid w:val="00DD1A07"/>
    <w:rsid w:val="00DD267D"/>
    <w:rsid w:val="00DD5C41"/>
    <w:rsid w:val="00DD6D76"/>
    <w:rsid w:val="00DD7377"/>
    <w:rsid w:val="00DD7917"/>
    <w:rsid w:val="00DE12B2"/>
    <w:rsid w:val="00DE1E2D"/>
    <w:rsid w:val="00DE5A0F"/>
    <w:rsid w:val="00DE6B84"/>
    <w:rsid w:val="00DE785F"/>
    <w:rsid w:val="00DF0B50"/>
    <w:rsid w:val="00DF76AE"/>
    <w:rsid w:val="00DF7D24"/>
    <w:rsid w:val="00E00E85"/>
    <w:rsid w:val="00E02374"/>
    <w:rsid w:val="00E02C16"/>
    <w:rsid w:val="00E03A34"/>
    <w:rsid w:val="00E03E47"/>
    <w:rsid w:val="00E05086"/>
    <w:rsid w:val="00E154A9"/>
    <w:rsid w:val="00E160D2"/>
    <w:rsid w:val="00E17978"/>
    <w:rsid w:val="00E2022A"/>
    <w:rsid w:val="00E267AD"/>
    <w:rsid w:val="00E27D9F"/>
    <w:rsid w:val="00E359B1"/>
    <w:rsid w:val="00E35F01"/>
    <w:rsid w:val="00E4073C"/>
    <w:rsid w:val="00E4194B"/>
    <w:rsid w:val="00E42020"/>
    <w:rsid w:val="00E42708"/>
    <w:rsid w:val="00E45C11"/>
    <w:rsid w:val="00E45CE2"/>
    <w:rsid w:val="00E52098"/>
    <w:rsid w:val="00E523D7"/>
    <w:rsid w:val="00E5291B"/>
    <w:rsid w:val="00E532FA"/>
    <w:rsid w:val="00E56282"/>
    <w:rsid w:val="00E63F63"/>
    <w:rsid w:val="00E664AC"/>
    <w:rsid w:val="00E73C00"/>
    <w:rsid w:val="00E74A19"/>
    <w:rsid w:val="00E808F8"/>
    <w:rsid w:val="00E817E9"/>
    <w:rsid w:val="00E83597"/>
    <w:rsid w:val="00E8363F"/>
    <w:rsid w:val="00E84B7B"/>
    <w:rsid w:val="00E85ACB"/>
    <w:rsid w:val="00E860B1"/>
    <w:rsid w:val="00E86485"/>
    <w:rsid w:val="00E866F1"/>
    <w:rsid w:val="00E87A51"/>
    <w:rsid w:val="00E90A94"/>
    <w:rsid w:val="00E96680"/>
    <w:rsid w:val="00EA1F8F"/>
    <w:rsid w:val="00EA2A09"/>
    <w:rsid w:val="00EA5F9C"/>
    <w:rsid w:val="00EA60A2"/>
    <w:rsid w:val="00EA6326"/>
    <w:rsid w:val="00EA6C42"/>
    <w:rsid w:val="00EB00C2"/>
    <w:rsid w:val="00EB03C0"/>
    <w:rsid w:val="00EB1F00"/>
    <w:rsid w:val="00EB20B0"/>
    <w:rsid w:val="00EB41F1"/>
    <w:rsid w:val="00EB6185"/>
    <w:rsid w:val="00EB61AB"/>
    <w:rsid w:val="00EC22D4"/>
    <w:rsid w:val="00EC3DE0"/>
    <w:rsid w:val="00EC479B"/>
    <w:rsid w:val="00EC486F"/>
    <w:rsid w:val="00EC616E"/>
    <w:rsid w:val="00EC6AA4"/>
    <w:rsid w:val="00EC7691"/>
    <w:rsid w:val="00ED183E"/>
    <w:rsid w:val="00ED1D57"/>
    <w:rsid w:val="00ED1DC8"/>
    <w:rsid w:val="00ED4FAC"/>
    <w:rsid w:val="00ED5C18"/>
    <w:rsid w:val="00EE35DA"/>
    <w:rsid w:val="00EE3DEC"/>
    <w:rsid w:val="00EE48C7"/>
    <w:rsid w:val="00EF0F01"/>
    <w:rsid w:val="00EF1931"/>
    <w:rsid w:val="00EF1946"/>
    <w:rsid w:val="00EF3CFF"/>
    <w:rsid w:val="00EF5704"/>
    <w:rsid w:val="00EF76D9"/>
    <w:rsid w:val="00F00E15"/>
    <w:rsid w:val="00F032AF"/>
    <w:rsid w:val="00F03D53"/>
    <w:rsid w:val="00F0500A"/>
    <w:rsid w:val="00F05DDF"/>
    <w:rsid w:val="00F1264C"/>
    <w:rsid w:val="00F12694"/>
    <w:rsid w:val="00F15409"/>
    <w:rsid w:val="00F15977"/>
    <w:rsid w:val="00F15ADC"/>
    <w:rsid w:val="00F17B03"/>
    <w:rsid w:val="00F17F2A"/>
    <w:rsid w:val="00F237DA"/>
    <w:rsid w:val="00F24ACB"/>
    <w:rsid w:val="00F24E92"/>
    <w:rsid w:val="00F3143C"/>
    <w:rsid w:val="00F323D9"/>
    <w:rsid w:val="00F33589"/>
    <w:rsid w:val="00F35D4E"/>
    <w:rsid w:val="00F366D3"/>
    <w:rsid w:val="00F36A0E"/>
    <w:rsid w:val="00F42C9E"/>
    <w:rsid w:val="00F44972"/>
    <w:rsid w:val="00F473FF"/>
    <w:rsid w:val="00F50C6B"/>
    <w:rsid w:val="00F52A0C"/>
    <w:rsid w:val="00F55841"/>
    <w:rsid w:val="00F5715D"/>
    <w:rsid w:val="00F57441"/>
    <w:rsid w:val="00F6088E"/>
    <w:rsid w:val="00F60F2D"/>
    <w:rsid w:val="00F62678"/>
    <w:rsid w:val="00F63259"/>
    <w:rsid w:val="00F6580E"/>
    <w:rsid w:val="00F65DC7"/>
    <w:rsid w:val="00F7106B"/>
    <w:rsid w:val="00F72820"/>
    <w:rsid w:val="00F72BCB"/>
    <w:rsid w:val="00F73E65"/>
    <w:rsid w:val="00F7472A"/>
    <w:rsid w:val="00F85577"/>
    <w:rsid w:val="00F9017D"/>
    <w:rsid w:val="00F90366"/>
    <w:rsid w:val="00F92C49"/>
    <w:rsid w:val="00F931C4"/>
    <w:rsid w:val="00F9324B"/>
    <w:rsid w:val="00F9474B"/>
    <w:rsid w:val="00F94AC9"/>
    <w:rsid w:val="00F95FFC"/>
    <w:rsid w:val="00FA011D"/>
    <w:rsid w:val="00FA202F"/>
    <w:rsid w:val="00FA4E3B"/>
    <w:rsid w:val="00FA5492"/>
    <w:rsid w:val="00FA64D6"/>
    <w:rsid w:val="00FA7BF6"/>
    <w:rsid w:val="00FA7E06"/>
    <w:rsid w:val="00FB0B72"/>
    <w:rsid w:val="00FB35ED"/>
    <w:rsid w:val="00FB3774"/>
    <w:rsid w:val="00FB5534"/>
    <w:rsid w:val="00FB7A43"/>
    <w:rsid w:val="00FC04A7"/>
    <w:rsid w:val="00FC0B73"/>
    <w:rsid w:val="00FC5366"/>
    <w:rsid w:val="00FC773B"/>
    <w:rsid w:val="00FD2D13"/>
    <w:rsid w:val="00FD3E4D"/>
    <w:rsid w:val="00FD45F5"/>
    <w:rsid w:val="00FD6731"/>
    <w:rsid w:val="00FE08D9"/>
    <w:rsid w:val="00FE09F1"/>
    <w:rsid w:val="00FE1AEB"/>
    <w:rsid w:val="00FE1C28"/>
    <w:rsid w:val="00FE28BB"/>
    <w:rsid w:val="00FE5A77"/>
    <w:rsid w:val="00FE675E"/>
    <w:rsid w:val="00FF004C"/>
    <w:rsid w:val="00FF0BB4"/>
    <w:rsid w:val="00FF117A"/>
    <w:rsid w:val="00FF257B"/>
    <w:rsid w:val="00FF46CC"/>
    <w:rsid w:val="00FF4B52"/>
    <w:rsid w:val="00FF4E45"/>
    <w:rsid w:val="00FF512C"/>
    <w:rsid w:val="00FF5FC8"/>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9D0B"/>
  <w15:chartTrackingRefBased/>
  <w15:docId w15:val="{088E87A9-436B-470B-A8C8-048BD355A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82D"/>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F17F2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5">
    <w:name w:val="heading 5"/>
    <w:basedOn w:val="Normal"/>
    <w:next w:val="Normal"/>
    <w:link w:val="Ttulo5Car"/>
    <w:qFormat/>
    <w:rsid w:val="007C482D"/>
    <w:pPr>
      <w:keepNext/>
      <w:jc w:val="center"/>
      <w:outlineLvl w:val="4"/>
    </w:pPr>
    <w:rPr>
      <w:rFonts w:ascii="Arial" w:hAnsi="Arial" w:cs="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7C482D"/>
    <w:rPr>
      <w:rFonts w:ascii="Arial" w:eastAsia="Times New Roman" w:hAnsi="Arial" w:cs="Arial"/>
      <w:b/>
      <w:bCs/>
      <w:szCs w:val="24"/>
      <w:lang w:val="es-ES" w:eastAsia="es-ES"/>
    </w:rPr>
  </w:style>
  <w:style w:type="paragraph" w:styleId="Textoindependiente">
    <w:name w:val="Body Text"/>
    <w:basedOn w:val="Normal"/>
    <w:link w:val="TextoindependienteCar"/>
    <w:semiHidden/>
    <w:rsid w:val="007C482D"/>
    <w:pPr>
      <w:jc w:val="center"/>
    </w:pPr>
    <w:rPr>
      <w:rFonts w:ascii="Arial" w:hAnsi="Arial"/>
      <w:b/>
      <w:color w:val="000000"/>
      <w:sz w:val="22"/>
      <w:szCs w:val="20"/>
      <w:lang w:val="x-none" w:eastAsia="x-none"/>
    </w:rPr>
  </w:style>
  <w:style w:type="character" w:customStyle="1" w:styleId="TextoindependienteCar">
    <w:name w:val="Texto independiente Car"/>
    <w:basedOn w:val="Fuentedeprrafopredeter"/>
    <w:link w:val="Textoindependiente"/>
    <w:semiHidden/>
    <w:rsid w:val="007C482D"/>
    <w:rPr>
      <w:rFonts w:ascii="Arial" w:eastAsia="Times New Roman" w:hAnsi="Arial" w:cs="Times New Roman"/>
      <w:b/>
      <w:color w:val="000000"/>
      <w:szCs w:val="20"/>
      <w:lang w:val="x-none" w:eastAsia="x-none"/>
    </w:rPr>
  </w:style>
  <w:style w:type="paragraph" w:styleId="Sangra2detindependiente">
    <w:name w:val="Body Text Indent 2"/>
    <w:basedOn w:val="Normal"/>
    <w:link w:val="Sangra2detindependienteCar"/>
    <w:semiHidden/>
    <w:rsid w:val="007C482D"/>
    <w:pPr>
      <w:ind w:firstLine="540"/>
      <w:jc w:val="both"/>
    </w:pPr>
    <w:rPr>
      <w:rFonts w:ascii="Arial" w:hAnsi="Arial" w:cs="Arial"/>
      <w:sz w:val="22"/>
    </w:rPr>
  </w:style>
  <w:style w:type="character" w:customStyle="1" w:styleId="Sangra2detindependienteCar">
    <w:name w:val="Sangría 2 de t. independiente Car"/>
    <w:basedOn w:val="Fuentedeprrafopredeter"/>
    <w:link w:val="Sangra2detindependiente"/>
    <w:semiHidden/>
    <w:rsid w:val="007C482D"/>
    <w:rPr>
      <w:rFonts w:ascii="Arial" w:eastAsia="Times New Roman" w:hAnsi="Arial" w:cs="Arial"/>
      <w:szCs w:val="24"/>
      <w:lang w:val="es-ES" w:eastAsia="es-ES"/>
    </w:rPr>
  </w:style>
  <w:style w:type="paragraph" w:styleId="NormalWeb">
    <w:name w:val="Normal (Web)"/>
    <w:basedOn w:val="Normal"/>
    <w:link w:val="NormalWebCar"/>
    <w:uiPriority w:val="99"/>
    <w:rsid w:val="007C482D"/>
    <w:pPr>
      <w:spacing w:before="100" w:beforeAutospacing="1" w:after="100" w:afterAutospacing="1"/>
    </w:pPr>
    <w:rPr>
      <w:rFonts w:ascii="Arial Unicode MS" w:eastAsia="Arial Unicode MS" w:hAnsi="Arial Unicode MS" w:cs="Arial Unicode MS"/>
    </w:rPr>
  </w:style>
  <w:style w:type="paragraph" w:styleId="Prrafodelista">
    <w:name w:val="List Paragraph"/>
    <w:basedOn w:val="Normal"/>
    <w:uiPriority w:val="34"/>
    <w:qFormat/>
    <w:rsid w:val="007C482D"/>
    <w:pPr>
      <w:ind w:left="720"/>
    </w:pPr>
    <w:rPr>
      <w:rFonts w:ascii="Calibri" w:eastAsia="Calibri" w:hAnsi="Calibri" w:cs="Calibri"/>
      <w:sz w:val="22"/>
      <w:szCs w:val="22"/>
      <w:lang w:val="es-PE" w:eastAsia="es-PE"/>
    </w:rPr>
  </w:style>
  <w:style w:type="paragraph" w:styleId="Textoindependienteprimerasangra">
    <w:name w:val="Body Text First Indent"/>
    <w:basedOn w:val="Textoindependiente"/>
    <w:link w:val="TextoindependienteprimerasangraCar"/>
    <w:uiPriority w:val="99"/>
    <w:semiHidden/>
    <w:unhideWhenUsed/>
    <w:rsid w:val="007C482D"/>
    <w:pPr>
      <w:spacing w:after="120"/>
      <w:ind w:firstLine="210"/>
      <w:jc w:val="left"/>
    </w:pPr>
    <w:rPr>
      <w:rFonts w:ascii="Times New Roman" w:hAnsi="Times New Roman"/>
      <w:b w:val="0"/>
      <w:color w:val="auto"/>
      <w:sz w:val="24"/>
      <w:szCs w:val="24"/>
    </w:rPr>
  </w:style>
  <w:style w:type="character" w:customStyle="1" w:styleId="TextoindependienteprimerasangraCar">
    <w:name w:val="Texto independiente primera sangría Car"/>
    <w:basedOn w:val="TextoindependienteCar"/>
    <w:link w:val="Textoindependienteprimerasangra"/>
    <w:uiPriority w:val="99"/>
    <w:semiHidden/>
    <w:rsid w:val="007C482D"/>
    <w:rPr>
      <w:rFonts w:ascii="Times New Roman" w:eastAsia="Times New Roman" w:hAnsi="Times New Roman" w:cs="Times New Roman"/>
      <w:b w:val="0"/>
      <w:color w:val="000000"/>
      <w:sz w:val="24"/>
      <w:szCs w:val="24"/>
      <w:lang w:val="x-none" w:eastAsia="x-none"/>
    </w:rPr>
  </w:style>
  <w:style w:type="character" w:styleId="Refdecomentario">
    <w:name w:val="annotation reference"/>
    <w:basedOn w:val="Fuentedeprrafopredeter"/>
    <w:uiPriority w:val="99"/>
    <w:semiHidden/>
    <w:unhideWhenUsed/>
    <w:rsid w:val="007C482D"/>
    <w:rPr>
      <w:sz w:val="16"/>
      <w:szCs w:val="16"/>
    </w:rPr>
  </w:style>
  <w:style w:type="paragraph" w:styleId="Textocomentario">
    <w:name w:val="annotation text"/>
    <w:basedOn w:val="Normal"/>
    <w:link w:val="TextocomentarioCar"/>
    <w:uiPriority w:val="99"/>
    <w:unhideWhenUsed/>
    <w:rsid w:val="007C482D"/>
    <w:rPr>
      <w:sz w:val="20"/>
      <w:szCs w:val="20"/>
    </w:rPr>
  </w:style>
  <w:style w:type="character" w:customStyle="1" w:styleId="TextocomentarioCar">
    <w:name w:val="Texto comentario Car"/>
    <w:basedOn w:val="Fuentedeprrafopredeter"/>
    <w:link w:val="Textocomentario"/>
    <w:uiPriority w:val="99"/>
    <w:rsid w:val="007C482D"/>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A373A"/>
    <w:rPr>
      <w:b/>
      <w:bCs/>
    </w:rPr>
  </w:style>
  <w:style w:type="character" w:customStyle="1" w:styleId="AsuntodelcomentarioCar">
    <w:name w:val="Asunto del comentario Car"/>
    <w:basedOn w:val="TextocomentarioCar"/>
    <w:link w:val="Asuntodelcomentario"/>
    <w:uiPriority w:val="99"/>
    <w:semiHidden/>
    <w:rsid w:val="001A373A"/>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496AF0"/>
    <w:pPr>
      <w:spacing w:after="0" w:line="240" w:lineRule="auto"/>
    </w:pPr>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uiPriority w:val="99"/>
    <w:semiHidden/>
    <w:unhideWhenUsed/>
    <w:rsid w:val="00D25D7E"/>
    <w:rPr>
      <w:sz w:val="20"/>
      <w:szCs w:val="20"/>
    </w:rPr>
  </w:style>
  <w:style w:type="character" w:customStyle="1" w:styleId="TextonotapieCar">
    <w:name w:val="Texto nota pie Car"/>
    <w:basedOn w:val="Fuentedeprrafopredeter"/>
    <w:link w:val="Textonotapie"/>
    <w:uiPriority w:val="99"/>
    <w:semiHidden/>
    <w:rsid w:val="00D25D7E"/>
    <w:rPr>
      <w:rFonts w:ascii="Times New Roman" w:eastAsia="Times New Roman" w:hAnsi="Times New Roman" w:cs="Times New Roman"/>
      <w:sz w:val="20"/>
      <w:szCs w:val="20"/>
      <w:lang w:val="es-ES" w:eastAsia="es-ES"/>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basedOn w:val="Fuentedeprrafopredeter"/>
    <w:link w:val="BVIfnrCar1CarCarCarCar"/>
    <w:unhideWhenUsed/>
    <w:qFormat/>
    <w:rsid w:val="00D25D7E"/>
    <w:rPr>
      <w:vertAlign w:val="superscript"/>
    </w:rPr>
  </w:style>
  <w:style w:type="character" w:customStyle="1" w:styleId="ui-provider">
    <w:name w:val="ui-provider"/>
    <w:basedOn w:val="Fuentedeprrafopredeter"/>
    <w:rsid w:val="00A01931"/>
  </w:style>
  <w:style w:type="character" w:customStyle="1" w:styleId="Ttulo1Car">
    <w:name w:val="Título 1 Car"/>
    <w:basedOn w:val="Fuentedeprrafopredeter"/>
    <w:link w:val="Ttulo1"/>
    <w:uiPriority w:val="9"/>
    <w:rsid w:val="00F17F2A"/>
    <w:rPr>
      <w:rFonts w:asciiTheme="majorHAnsi" w:eastAsiaTheme="majorEastAsia" w:hAnsiTheme="majorHAnsi" w:cstheme="majorBidi"/>
      <w:color w:val="2F5496" w:themeColor="accent1" w:themeShade="BF"/>
      <w:sz w:val="32"/>
      <w:szCs w:val="32"/>
      <w:lang w:val="es-ES" w:eastAsia="es-ES"/>
    </w:rPr>
  </w:style>
  <w:style w:type="character" w:customStyle="1" w:styleId="NormalWebCar">
    <w:name w:val="Normal (Web) Car"/>
    <w:link w:val="NormalWeb"/>
    <w:uiPriority w:val="99"/>
    <w:rsid w:val="00C80AB5"/>
    <w:rPr>
      <w:rFonts w:ascii="Arial Unicode MS" w:eastAsia="Arial Unicode MS" w:hAnsi="Arial Unicode MS" w:cs="Arial Unicode MS"/>
      <w:sz w:val="24"/>
      <w:szCs w:val="24"/>
      <w:lang w:val="es-ES" w:eastAsia="es-ES"/>
    </w:rPr>
  </w:style>
  <w:style w:type="paragraph" w:customStyle="1" w:styleId="pf0">
    <w:name w:val="pf0"/>
    <w:basedOn w:val="Normal"/>
    <w:rsid w:val="001B2BF1"/>
    <w:pPr>
      <w:spacing w:before="100" w:beforeAutospacing="1" w:after="100" w:afterAutospacing="1"/>
    </w:pPr>
    <w:rPr>
      <w:lang w:val="es-PE" w:eastAsia="es-PE"/>
    </w:rPr>
  </w:style>
  <w:style w:type="character" w:customStyle="1" w:styleId="cf01">
    <w:name w:val="cf01"/>
    <w:basedOn w:val="Fuentedeprrafopredeter"/>
    <w:rsid w:val="001B2BF1"/>
    <w:rPr>
      <w:rFonts w:ascii="Segoe UI" w:hAnsi="Segoe UI" w:cs="Segoe UI" w:hint="default"/>
      <w:sz w:val="18"/>
      <w:szCs w:val="18"/>
      <w:shd w:val="clear" w:color="auto" w:fill="00FFFF"/>
    </w:rPr>
  </w:style>
  <w:style w:type="character" w:styleId="Textoennegrita">
    <w:name w:val="Strong"/>
    <w:basedOn w:val="Fuentedeprrafopredeter"/>
    <w:uiPriority w:val="22"/>
    <w:qFormat/>
    <w:rsid w:val="0005650B"/>
    <w:rPr>
      <w:b/>
      <w:bCs/>
    </w:rPr>
  </w:style>
  <w:style w:type="paragraph" w:customStyle="1" w:styleId="BVIfnrCar1CarCarCarCar">
    <w:name w:val="BVI fnr Car1 Car Car Car Car"/>
    <w:aliases w:val="ftref Car Car Car Car Car Car Car Car Car Car,BVI fnr Char Car Car Car Car Car Car Car Car Car Car Car,BVI fnr Char Car Car Car Car Car Car Car Car Car Car Car Car Car"/>
    <w:basedOn w:val="Normal"/>
    <w:link w:val="Refdenotaalpie"/>
    <w:rsid w:val="00A01F1A"/>
    <w:pPr>
      <w:spacing w:before="200" w:after="160" w:line="240" w:lineRule="exact"/>
    </w:pPr>
    <w:rPr>
      <w:rFonts w:asciiTheme="minorHAnsi" w:eastAsiaTheme="minorHAnsi" w:hAnsiTheme="minorHAnsi" w:cstheme="minorBidi"/>
      <w:sz w:val="22"/>
      <w:szCs w:val="22"/>
      <w:vertAlign w:val="superscript"/>
      <w:lang w:val="es-419"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82025">
      <w:bodyDiv w:val="1"/>
      <w:marLeft w:val="0"/>
      <w:marRight w:val="0"/>
      <w:marTop w:val="0"/>
      <w:marBottom w:val="0"/>
      <w:divBdr>
        <w:top w:val="none" w:sz="0" w:space="0" w:color="auto"/>
        <w:left w:val="none" w:sz="0" w:space="0" w:color="auto"/>
        <w:bottom w:val="none" w:sz="0" w:space="0" w:color="auto"/>
        <w:right w:val="none" w:sz="0" w:space="0" w:color="auto"/>
      </w:divBdr>
    </w:div>
    <w:div w:id="165561999">
      <w:bodyDiv w:val="1"/>
      <w:marLeft w:val="0"/>
      <w:marRight w:val="0"/>
      <w:marTop w:val="0"/>
      <w:marBottom w:val="0"/>
      <w:divBdr>
        <w:top w:val="none" w:sz="0" w:space="0" w:color="auto"/>
        <w:left w:val="none" w:sz="0" w:space="0" w:color="auto"/>
        <w:bottom w:val="none" w:sz="0" w:space="0" w:color="auto"/>
        <w:right w:val="none" w:sz="0" w:space="0" w:color="auto"/>
      </w:divBdr>
    </w:div>
    <w:div w:id="1139809909">
      <w:bodyDiv w:val="1"/>
      <w:marLeft w:val="0"/>
      <w:marRight w:val="0"/>
      <w:marTop w:val="0"/>
      <w:marBottom w:val="0"/>
      <w:divBdr>
        <w:top w:val="none" w:sz="0" w:space="0" w:color="auto"/>
        <w:left w:val="none" w:sz="0" w:space="0" w:color="auto"/>
        <w:bottom w:val="none" w:sz="0" w:space="0" w:color="auto"/>
        <w:right w:val="none" w:sz="0" w:space="0" w:color="auto"/>
      </w:divBdr>
      <w:divsChild>
        <w:div w:id="1440641647">
          <w:marLeft w:val="0"/>
          <w:marRight w:val="0"/>
          <w:marTop w:val="0"/>
          <w:marBottom w:val="0"/>
          <w:divBdr>
            <w:top w:val="none" w:sz="0" w:space="0" w:color="auto"/>
            <w:left w:val="none" w:sz="0" w:space="0" w:color="auto"/>
            <w:bottom w:val="none" w:sz="0" w:space="0" w:color="auto"/>
            <w:right w:val="none" w:sz="0" w:space="0" w:color="auto"/>
          </w:divBdr>
          <w:divsChild>
            <w:div w:id="2008752726">
              <w:marLeft w:val="0"/>
              <w:marRight w:val="0"/>
              <w:marTop w:val="0"/>
              <w:marBottom w:val="0"/>
              <w:divBdr>
                <w:top w:val="none" w:sz="0" w:space="0" w:color="auto"/>
                <w:left w:val="none" w:sz="0" w:space="0" w:color="auto"/>
                <w:bottom w:val="none" w:sz="0" w:space="0" w:color="auto"/>
                <w:right w:val="none" w:sz="0" w:space="0" w:color="auto"/>
              </w:divBdr>
              <w:divsChild>
                <w:div w:id="924455086">
                  <w:marLeft w:val="0"/>
                  <w:marRight w:val="0"/>
                  <w:marTop w:val="0"/>
                  <w:marBottom w:val="0"/>
                  <w:divBdr>
                    <w:top w:val="single" w:sz="4" w:space="0" w:color="F0F0F0"/>
                    <w:left w:val="single" w:sz="4" w:space="0" w:color="F0F0F0"/>
                    <w:bottom w:val="single" w:sz="4" w:space="0" w:color="F0F0F0"/>
                    <w:right w:val="single" w:sz="4" w:space="0" w:color="F0F0F0"/>
                  </w:divBdr>
                  <w:divsChild>
                    <w:div w:id="506363257">
                      <w:marLeft w:val="0"/>
                      <w:marRight w:val="0"/>
                      <w:marTop w:val="0"/>
                      <w:marBottom w:val="0"/>
                      <w:divBdr>
                        <w:top w:val="none" w:sz="0" w:space="0" w:color="auto"/>
                        <w:left w:val="none" w:sz="0" w:space="0" w:color="auto"/>
                        <w:bottom w:val="none" w:sz="0" w:space="0" w:color="auto"/>
                        <w:right w:val="none" w:sz="0" w:space="0" w:color="auto"/>
                      </w:divBdr>
                      <w:divsChild>
                        <w:div w:id="1577352705">
                          <w:marLeft w:val="0"/>
                          <w:marRight w:val="0"/>
                          <w:marTop w:val="0"/>
                          <w:marBottom w:val="0"/>
                          <w:divBdr>
                            <w:top w:val="none" w:sz="0" w:space="0" w:color="auto"/>
                            <w:left w:val="none" w:sz="0" w:space="0" w:color="auto"/>
                            <w:bottom w:val="none" w:sz="0" w:space="0" w:color="auto"/>
                            <w:right w:val="none" w:sz="0" w:space="0" w:color="auto"/>
                          </w:divBdr>
                          <w:divsChild>
                            <w:div w:id="230651799">
                              <w:marLeft w:val="0"/>
                              <w:marRight w:val="0"/>
                              <w:marTop w:val="0"/>
                              <w:marBottom w:val="0"/>
                              <w:divBdr>
                                <w:top w:val="none" w:sz="0" w:space="0" w:color="auto"/>
                                <w:left w:val="none" w:sz="0" w:space="0" w:color="auto"/>
                                <w:bottom w:val="none" w:sz="0" w:space="0" w:color="auto"/>
                                <w:right w:val="none" w:sz="0" w:space="0" w:color="auto"/>
                              </w:divBdr>
                              <w:divsChild>
                                <w:div w:id="162820478">
                                  <w:marLeft w:val="0"/>
                                  <w:marRight w:val="0"/>
                                  <w:marTop w:val="0"/>
                                  <w:marBottom w:val="0"/>
                                  <w:divBdr>
                                    <w:top w:val="single" w:sz="4" w:space="0" w:color="auto"/>
                                    <w:left w:val="single" w:sz="4" w:space="0" w:color="auto"/>
                                    <w:bottom w:val="single" w:sz="4" w:space="0" w:color="auto"/>
                                    <w:right w:val="single" w:sz="4" w:space="0" w:color="auto"/>
                                  </w:divBdr>
                                  <w:divsChild>
                                    <w:div w:id="190756595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1296912342">
                              <w:marLeft w:val="0"/>
                              <w:marRight w:val="0"/>
                              <w:marTop w:val="0"/>
                              <w:marBottom w:val="0"/>
                              <w:divBdr>
                                <w:top w:val="none" w:sz="0" w:space="0" w:color="auto"/>
                                <w:left w:val="none" w:sz="0" w:space="0" w:color="auto"/>
                                <w:bottom w:val="none" w:sz="0" w:space="0" w:color="auto"/>
                                <w:right w:val="none" w:sz="0" w:space="0" w:color="auto"/>
                              </w:divBdr>
                              <w:divsChild>
                                <w:div w:id="1400522639">
                                  <w:marLeft w:val="0"/>
                                  <w:marRight w:val="0"/>
                                  <w:marTop w:val="0"/>
                                  <w:marBottom w:val="0"/>
                                  <w:divBdr>
                                    <w:top w:val="none" w:sz="0" w:space="0" w:color="auto"/>
                                    <w:left w:val="none" w:sz="0" w:space="0" w:color="auto"/>
                                    <w:bottom w:val="none" w:sz="0" w:space="0" w:color="auto"/>
                                    <w:right w:val="none" w:sz="0" w:space="0" w:color="auto"/>
                                  </w:divBdr>
                                  <w:divsChild>
                                    <w:div w:id="25719413">
                                      <w:marLeft w:val="0"/>
                                      <w:marRight w:val="0"/>
                                      <w:marTop w:val="0"/>
                                      <w:marBottom w:val="0"/>
                                      <w:divBdr>
                                        <w:top w:val="none" w:sz="0" w:space="0" w:color="auto"/>
                                        <w:left w:val="none" w:sz="0" w:space="0" w:color="auto"/>
                                        <w:bottom w:val="none" w:sz="0" w:space="0" w:color="auto"/>
                                        <w:right w:val="none" w:sz="0" w:space="0" w:color="auto"/>
                                      </w:divBdr>
                                    </w:div>
                                    <w:div w:id="649409390">
                                      <w:marLeft w:val="0"/>
                                      <w:marRight w:val="0"/>
                                      <w:marTop w:val="0"/>
                                      <w:marBottom w:val="0"/>
                                      <w:divBdr>
                                        <w:top w:val="none" w:sz="0" w:space="0" w:color="auto"/>
                                        <w:left w:val="none" w:sz="0" w:space="0" w:color="auto"/>
                                        <w:bottom w:val="none" w:sz="0" w:space="0" w:color="auto"/>
                                        <w:right w:val="none" w:sz="0" w:space="0" w:color="auto"/>
                                      </w:divBdr>
                                    </w:div>
                                    <w:div w:id="298460294">
                                      <w:marLeft w:val="0"/>
                                      <w:marRight w:val="0"/>
                                      <w:marTop w:val="0"/>
                                      <w:marBottom w:val="0"/>
                                      <w:divBdr>
                                        <w:top w:val="none" w:sz="0" w:space="0" w:color="auto"/>
                                        <w:left w:val="none" w:sz="0" w:space="0" w:color="auto"/>
                                        <w:bottom w:val="none" w:sz="0" w:space="0" w:color="auto"/>
                                        <w:right w:val="none" w:sz="0" w:space="0" w:color="auto"/>
                                      </w:divBdr>
                                    </w:div>
                                    <w:div w:id="710570634">
                                      <w:marLeft w:val="0"/>
                                      <w:marRight w:val="0"/>
                                      <w:marTop w:val="0"/>
                                      <w:marBottom w:val="0"/>
                                      <w:divBdr>
                                        <w:top w:val="none" w:sz="0" w:space="0" w:color="auto"/>
                                        <w:left w:val="none" w:sz="0" w:space="0" w:color="auto"/>
                                        <w:bottom w:val="none" w:sz="0" w:space="0" w:color="auto"/>
                                        <w:right w:val="none" w:sz="0" w:space="0" w:color="auto"/>
                                      </w:divBdr>
                                    </w:div>
                                    <w:div w:id="964166348">
                                      <w:marLeft w:val="0"/>
                                      <w:marRight w:val="0"/>
                                      <w:marTop w:val="0"/>
                                      <w:marBottom w:val="0"/>
                                      <w:divBdr>
                                        <w:top w:val="none" w:sz="0" w:space="0" w:color="auto"/>
                                        <w:left w:val="none" w:sz="0" w:space="0" w:color="auto"/>
                                        <w:bottom w:val="none" w:sz="0" w:space="0" w:color="auto"/>
                                        <w:right w:val="none" w:sz="0" w:space="0" w:color="auto"/>
                                      </w:divBdr>
                                    </w:div>
                                    <w:div w:id="1492988807">
                                      <w:marLeft w:val="0"/>
                                      <w:marRight w:val="0"/>
                                      <w:marTop w:val="0"/>
                                      <w:marBottom w:val="0"/>
                                      <w:divBdr>
                                        <w:top w:val="none" w:sz="0" w:space="0" w:color="auto"/>
                                        <w:left w:val="none" w:sz="0" w:space="0" w:color="auto"/>
                                        <w:bottom w:val="none" w:sz="0" w:space="0" w:color="auto"/>
                                        <w:right w:val="none" w:sz="0" w:space="0" w:color="auto"/>
                                      </w:divBdr>
                                    </w:div>
                                    <w:div w:id="1686591418">
                                      <w:marLeft w:val="0"/>
                                      <w:marRight w:val="0"/>
                                      <w:marTop w:val="0"/>
                                      <w:marBottom w:val="0"/>
                                      <w:divBdr>
                                        <w:top w:val="none" w:sz="0" w:space="0" w:color="auto"/>
                                        <w:left w:val="none" w:sz="0" w:space="0" w:color="auto"/>
                                        <w:bottom w:val="none" w:sz="0" w:space="0" w:color="auto"/>
                                        <w:right w:val="none" w:sz="0" w:space="0" w:color="auto"/>
                                      </w:divBdr>
                                    </w:div>
                                    <w:div w:id="678506834">
                                      <w:marLeft w:val="0"/>
                                      <w:marRight w:val="0"/>
                                      <w:marTop w:val="0"/>
                                      <w:marBottom w:val="0"/>
                                      <w:divBdr>
                                        <w:top w:val="none" w:sz="0" w:space="0" w:color="auto"/>
                                        <w:left w:val="none" w:sz="0" w:space="0" w:color="auto"/>
                                        <w:bottom w:val="none" w:sz="0" w:space="0" w:color="auto"/>
                                        <w:right w:val="none" w:sz="0" w:space="0" w:color="auto"/>
                                      </w:divBdr>
                                    </w:div>
                                    <w:div w:id="58700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3259822">
      <w:bodyDiv w:val="1"/>
      <w:marLeft w:val="0"/>
      <w:marRight w:val="0"/>
      <w:marTop w:val="0"/>
      <w:marBottom w:val="0"/>
      <w:divBdr>
        <w:top w:val="none" w:sz="0" w:space="0" w:color="auto"/>
        <w:left w:val="none" w:sz="0" w:space="0" w:color="auto"/>
        <w:bottom w:val="none" w:sz="0" w:space="0" w:color="auto"/>
        <w:right w:val="none" w:sz="0" w:space="0" w:color="auto"/>
      </w:divBdr>
    </w:div>
    <w:div w:id="186235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81235c9d-fcbb-45ee-aaba-6de813bdd54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147E6788421A4FA8ECA8D03351F690" ma:contentTypeVersion="12" ma:contentTypeDescription="Create a new document." ma:contentTypeScope="" ma:versionID="b00c2d79400347959a7bd7243eed0ae4">
  <xsd:schema xmlns:xsd="http://www.w3.org/2001/XMLSchema" xmlns:xs="http://www.w3.org/2001/XMLSchema" xmlns:p="http://schemas.microsoft.com/office/2006/metadata/properties" xmlns:ns3="d7a5cb5a-68d2-4338-9d99-90e286879dec" xmlns:ns4="81235c9d-fcbb-45ee-aaba-6de813bdd543" targetNamespace="http://schemas.microsoft.com/office/2006/metadata/properties" ma:root="true" ma:fieldsID="02995112fe48834b329086b3f551c136" ns3:_="" ns4:_="">
    <xsd:import namespace="d7a5cb5a-68d2-4338-9d99-90e286879dec"/>
    <xsd:import namespace="81235c9d-fcbb-45ee-aaba-6de813bdd5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a5cb5a-68d2-4338-9d99-90e286879d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235c9d-fcbb-45ee-aaba-6de813bdd5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ECE433-E2D0-4A11-93B4-74B3F2B59F44}">
  <ds:schemaRefs>
    <ds:schemaRef ds:uri="http://schemas.microsoft.com/sharepoint/v3/contenttype/forms"/>
  </ds:schemaRefs>
</ds:datastoreItem>
</file>

<file path=customXml/itemProps2.xml><?xml version="1.0" encoding="utf-8"?>
<ds:datastoreItem xmlns:ds="http://schemas.openxmlformats.org/officeDocument/2006/customXml" ds:itemID="{7A4071C1-C2B3-4490-A9F3-3BF0CC8AF91F}">
  <ds:schemaRefs>
    <ds:schemaRef ds:uri="http://schemas.openxmlformats.org/officeDocument/2006/bibliography"/>
  </ds:schemaRefs>
</ds:datastoreItem>
</file>

<file path=customXml/itemProps3.xml><?xml version="1.0" encoding="utf-8"?>
<ds:datastoreItem xmlns:ds="http://schemas.openxmlformats.org/officeDocument/2006/customXml" ds:itemID="{40FEBB19-5269-48A8-8C39-003F9D9E6BDA}">
  <ds:schemaRefs>
    <ds:schemaRef ds:uri="http://schemas.microsoft.com/office/2006/metadata/properties"/>
    <ds:schemaRef ds:uri="http://schemas.microsoft.com/office/infopath/2007/PartnerControls"/>
    <ds:schemaRef ds:uri="81235c9d-fcbb-45ee-aaba-6de813bdd543"/>
  </ds:schemaRefs>
</ds:datastoreItem>
</file>

<file path=customXml/itemProps4.xml><?xml version="1.0" encoding="utf-8"?>
<ds:datastoreItem xmlns:ds="http://schemas.openxmlformats.org/officeDocument/2006/customXml" ds:itemID="{230A77FA-4055-479D-B4E7-4A4B00B5C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a5cb5a-68d2-4338-9d99-90e286879dec"/>
    <ds:schemaRef ds:uri="81235c9d-fcbb-45ee-aaba-6de813bdd5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1800</Words>
  <Characters>9906</Characters>
  <Application>Microsoft Office Word</Application>
  <DocSecurity>4</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Aguirre Infante Emilio Eduardo</dc:creator>
  <cp:keywords/>
  <dc:description/>
  <cp:lastModifiedBy>Garcia Garcia Judith Maribel</cp:lastModifiedBy>
  <cp:revision>2</cp:revision>
  <cp:lastPrinted>2025-05-02T19:33:00Z</cp:lastPrinted>
  <dcterms:created xsi:type="dcterms:W3CDTF">2025-05-08T14:09:00Z</dcterms:created>
  <dcterms:modified xsi:type="dcterms:W3CDTF">2025-05-08T14:09:00Z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0x0101002A147E6788421A4FA8ECA8D03351F690</vt:lpwstr>
  </property>
</Properties>
</file>