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6B7DC" w14:textId="68D573FC" w:rsidR="000865A0" w:rsidRPr="00087625" w:rsidRDefault="000865A0" w:rsidP="00C04D6D">
      <w:pPr>
        <w:spacing w:after="0" w:line="226" w:lineRule="auto"/>
        <w:jc w:val="center"/>
        <w:rPr>
          <w:rFonts w:ascii="Arial" w:hAnsi="Arial" w:cs="Arial"/>
          <w:b/>
          <w:bCs/>
          <w:u w:val="single"/>
        </w:rPr>
      </w:pPr>
      <w:bookmarkStart w:id="0" w:name="_Hlk190426440"/>
      <w:bookmarkEnd w:id="0"/>
      <w:r w:rsidRPr="00087625">
        <w:rPr>
          <w:rFonts w:ascii="Arial" w:hAnsi="Arial" w:cs="Arial"/>
          <w:b/>
          <w:bCs/>
          <w:u w:val="single"/>
        </w:rPr>
        <w:t>EXPOSICIÓN DE MOTIVOS</w:t>
      </w:r>
    </w:p>
    <w:p w14:paraId="170852E8" w14:textId="77777777" w:rsidR="000865A0" w:rsidRPr="00087625" w:rsidRDefault="000865A0" w:rsidP="00C04D6D">
      <w:pPr>
        <w:spacing w:after="0" w:line="226" w:lineRule="auto"/>
        <w:jc w:val="center"/>
        <w:rPr>
          <w:rFonts w:ascii="Arial" w:hAnsi="Arial" w:cs="Arial"/>
          <w:b/>
          <w:bCs/>
          <w:u w:val="single"/>
        </w:rPr>
      </w:pPr>
    </w:p>
    <w:p w14:paraId="04596781" w14:textId="0BCADC12" w:rsidR="00F519E7" w:rsidRPr="00087625" w:rsidRDefault="00A42183" w:rsidP="00C04D6D">
      <w:pPr>
        <w:pBdr>
          <w:bottom w:val="single" w:sz="4" w:space="1" w:color="auto"/>
        </w:pBdr>
        <w:spacing w:after="0" w:line="226" w:lineRule="auto"/>
        <w:jc w:val="center"/>
        <w:rPr>
          <w:rFonts w:ascii="Arial" w:hAnsi="Arial" w:cs="Arial"/>
          <w:b/>
          <w:caps/>
          <w:kern w:val="22"/>
        </w:rPr>
      </w:pPr>
      <w:r w:rsidRPr="00087625">
        <w:rPr>
          <w:rFonts w:ascii="Arial" w:hAnsi="Arial" w:cs="Arial"/>
          <w:b/>
          <w:caps/>
          <w:kern w:val="22"/>
        </w:rPr>
        <w:t xml:space="preserve">PROYECTO DE </w:t>
      </w:r>
      <w:r w:rsidR="00353769" w:rsidRPr="00087625">
        <w:rPr>
          <w:rFonts w:ascii="Arial" w:hAnsi="Arial" w:cs="Arial"/>
          <w:b/>
          <w:caps/>
          <w:kern w:val="22"/>
        </w:rPr>
        <w:t>RESOLUCIÓN DE SUPERINTENDENCIA QUE</w:t>
      </w:r>
      <w:r w:rsidR="00381C62" w:rsidRPr="0093075B">
        <w:rPr>
          <w:rFonts w:ascii="Arial" w:hAnsi="Arial" w:cs="Arial"/>
          <w:b/>
          <w:bCs/>
        </w:rPr>
        <w:t xml:space="preserve"> MODIFICA LA RESOLUCIÓN DE SUPERINTENDENCIA N.° 344-2010/SUNAT, QUE DICTA DISPOSICIONES PARA LA IMPLEMENTACIÓN DEL SISTEMA DE EMBARGO POR MEDIOS TELEMÁTICOS ANTE LAS EMPRESAS QUE DESEMPEÑAN EL ROL ADQUIRENTE EN LOS SISTEMAS DE PAGO MEDIANTE TARJETAS DE CRÉDITO Y/O DÉBITO, A FIN DE INCORPORAR NUEVOS OBLIGADOS</w:t>
      </w:r>
    </w:p>
    <w:p w14:paraId="3EB8EE6A" w14:textId="77777777" w:rsidR="00AD614B" w:rsidRPr="00087625" w:rsidRDefault="00AD614B" w:rsidP="00C04D6D">
      <w:pPr>
        <w:pBdr>
          <w:bottom w:val="single" w:sz="4" w:space="1" w:color="auto"/>
        </w:pBdr>
        <w:spacing w:after="0" w:line="226" w:lineRule="auto"/>
        <w:jc w:val="center"/>
        <w:rPr>
          <w:rFonts w:ascii="Arial" w:hAnsi="Arial" w:cs="Arial"/>
          <w:b/>
          <w:bCs/>
        </w:rPr>
      </w:pPr>
    </w:p>
    <w:p w14:paraId="26626B4E" w14:textId="77777777" w:rsidR="000865A0" w:rsidRPr="00087625" w:rsidRDefault="000865A0" w:rsidP="00C04D6D">
      <w:pPr>
        <w:spacing w:after="0" w:line="226" w:lineRule="auto"/>
        <w:jc w:val="both"/>
        <w:rPr>
          <w:rFonts w:ascii="Arial" w:hAnsi="Arial" w:cs="Arial"/>
        </w:rPr>
      </w:pPr>
    </w:p>
    <w:p w14:paraId="28BB679A" w14:textId="13DA92B6" w:rsidR="000865A0" w:rsidRPr="00087625" w:rsidRDefault="000865A0" w:rsidP="00C04D6D">
      <w:pPr>
        <w:numPr>
          <w:ilvl w:val="0"/>
          <w:numId w:val="1"/>
        </w:numPr>
        <w:spacing w:after="0" w:line="226" w:lineRule="auto"/>
        <w:ind w:left="284" w:hanging="142"/>
        <w:jc w:val="both"/>
        <w:rPr>
          <w:rFonts w:ascii="Arial" w:hAnsi="Arial" w:cs="Arial"/>
          <w:b/>
          <w:bCs/>
        </w:rPr>
      </w:pPr>
      <w:r w:rsidRPr="00087625">
        <w:rPr>
          <w:rFonts w:ascii="Arial" w:hAnsi="Arial" w:cs="Arial"/>
          <w:b/>
          <w:bCs/>
        </w:rPr>
        <w:t>FUNDAMENTO TÉCNICO</w:t>
      </w:r>
    </w:p>
    <w:p w14:paraId="388257BC" w14:textId="77777777" w:rsidR="000865A0" w:rsidRPr="00087625" w:rsidRDefault="000865A0" w:rsidP="00C04D6D">
      <w:pPr>
        <w:pStyle w:val="Prrafodelista"/>
        <w:spacing w:after="0" w:line="226" w:lineRule="auto"/>
        <w:ind w:left="218"/>
        <w:jc w:val="both"/>
        <w:rPr>
          <w:rFonts w:ascii="Arial" w:hAnsi="Arial" w:cs="Arial"/>
          <w:b/>
          <w:bCs/>
        </w:rPr>
      </w:pPr>
    </w:p>
    <w:p w14:paraId="4F5453C9" w14:textId="6BA947C7" w:rsidR="00DC4F9D" w:rsidRPr="00087625" w:rsidRDefault="000865A0" w:rsidP="00C04D6D">
      <w:pPr>
        <w:pStyle w:val="Prrafodelista"/>
        <w:numPr>
          <w:ilvl w:val="0"/>
          <w:numId w:val="2"/>
        </w:numPr>
        <w:tabs>
          <w:tab w:val="left" w:pos="284"/>
        </w:tabs>
        <w:spacing w:after="0" w:line="226" w:lineRule="auto"/>
        <w:ind w:left="567" w:hanging="283"/>
        <w:jc w:val="both"/>
        <w:rPr>
          <w:rFonts w:ascii="Arial" w:hAnsi="Arial" w:cs="Arial"/>
        </w:rPr>
      </w:pPr>
      <w:r w:rsidRPr="00087625">
        <w:rPr>
          <w:rFonts w:ascii="Arial" w:hAnsi="Arial" w:cs="Arial"/>
          <w:u w:val="single"/>
        </w:rPr>
        <w:t>Análisis del estado actual e identificación del problema</w:t>
      </w:r>
      <w:r w:rsidRPr="00087625">
        <w:rPr>
          <w:rFonts w:ascii="Arial" w:hAnsi="Arial" w:cs="Arial"/>
        </w:rPr>
        <w:t>:</w:t>
      </w:r>
      <w:r w:rsidR="007F18A4" w:rsidRPr="00087625">
        <w:rPr>
          <w:rFonts w:ascii="Arial" w:hAnsi="Arial" w:cs="Arial"/>
        </w:rPr>
        <w:t xml:space="preserve"> </w:t>
      </w:r>
    </w:p>
    <w:p w14:paraId="54114ECD" w14:textId="77777777" w:rsidR="00DC4F9D" w:rsidRPr="00087625" w:rsidRDefault="00DC4F9D" w:rsidP="00C04D6D">
      <w:pPr>
        <w:pStyle w:val="Prrafodelista"/>
        <w:tabs>
          <w:tab w:val="left" w:pos="284"/>
        </w:tabs>
        <w:spacing w:after="0" w:line="226" w:lineRule="auto"/>
        <w:ind w:left="567"/>
        <w:jc w:val="both"/>
        <w:rPr>
          <w:rFonts w:ascii="Arial" w:hAnsi="Arial" w:cs="Arial"/>
          <w:u w:val="single"/>
        </w:rPr>
      </w:pPr>
    </w:p>
    <w:p w14:paraId="0B484932" w14:textId="4F820BDC" w:rsidR="00AA561A" w:rsidRPr="00087625" w:rsidRDefault="00FC4937" w:rsidP="00061E6A">
      <w:pPr>
        <w:pStyle w:val="Prrafodelista"/>
        <w:tabs>
          <w:tab w:val="left" w:pos="284"/>
        </w:tabs>
        <w:spacing w:after="0" w:line="226" w:lineRule="auto"/>
        <w:ind w:left="567"/>
        <w:jc w:val="both"/>
        <w:rPr>
          <w:rFonts w:ascii="Arial" w:hAnsi="Arial" w:cs="Arial"/>
        </w:rPr>
      </w:pPr>
      <w:r w:rsidRPr="00087625">
        <w:rPr>
          <w:rFonts w:ascii="Arial" w:hAnsi="Arial" w:cs="Arial"/>
          <w:color w:val="000000"/>
        </w:rPr>
        <w:t xml:space="preserve">Al amparo de las facultades </w:t>
      </w:r>
      <w:r w:rsidR="00C773C1" w:rsidRPr="00087625">
        <w:rPr>
          <w:rFonts w:ascii="Arial" w:hAnsi="Arial" w:cs="Arial"/>
          <w:color w:val="000000"/>
        </w:rPr>
        <w:t>previstas en el inciso b) del artículo 104</w:t>
      </w:r>
      <w:r w:rsidR="00396A5E" w:rsidRPr="00087625">
        <w:rPr>
          <w:rStyle w:val="Refdenotaalpie"/>
          <w:rFonts w:ascii="Arial" w:hAnsi="Arial" w:cs="Arial"/>
          <w:color w:val="000000"/>
        </w:rPr>
        <w:footnoteReference w:id="1"/>
      </w:r>
      <w:r w:rsidR="00396A5E" w:rsidRPr="00087625">
        <w:rPr>
          <w:rFonts w:ascii="Arial" w:hAnsi="Arial" w:cs="Arial"/>
          <w:color w:val="000000"/>
        </w:rPr>
        <w:t xml:space="preserve"> </w:t>
      </w:r>
      <w:r w:rsidR="00C773C1" w:rsidRPr="00087625">
        <w:rPr>
          <w:rFonts w:ascii="Arial" w:hAnsi="Arial" w:cs="Arial"/>
          <w:color w:val="000000"/>
        </w:rPr>
        <w:t xml:space="preserve"> y el inciso </w:t>
      </w:r>
      <w:r w:rsidRPr="00087625">
        <w:rPr>
          <w:rFonts w:ascii="Arial" w:hAnsi="Arial" w:cs="Arial"/>
          <w:color w:val="000000"/>
        </w:rPr>
        <w:t>d) de</w:t>
      </w:r>
      <w:r w:rsidR="00AE1EBC" w:rsidRPr="00087625">
        <w:rPr>
          <w:rFonts w:ascii="Arial" w:hAnsi="Arial" w:cs="Arial"/>
          <w:color w:val="000000"/>
        </w:rPr>
        <w:t>l artículo 118</w:t>
      </w:r>
      <w:r w:rsidR="00396A5E" w:rsidRPr="00087625">
        <w:rPr>
          <w:rStyle w:val="Refdenotaalpie"/>
          <w:rFonts w:ascii="Arial" w:hAnsi="Arial" w:cs="Arial"/>
          <w:color w:val="000000"/>
        </w:rPr>
        <w:footnoteReference w:id="2"/>
      </w:r>
      <w:r w:rsidR="00AE1EBC" w:rsidRPr="00087625">
        <w:rPr>
          <w:rFonts w:ascii="Arial" w:hAnsi="Arial" w:cs="Arial"/>
          <w:color w:val="000000"/>
        </w:rPr>
        <w:t xml:space="preserve"> del </w:t>
      </w:r>
      <w:r w:rsidR="00CE600F" w:rsidRPr="00087625">
        <w:rPr>
          <w:rFonts w:ascii="Arial" w:hAnsi="Arial" w:cs="Arial"/>
          <w:color w:val="000000"/>
        </w:rPr>
        <w:t>Código Tributario</w:t>
      </w:r>
      <w:r w:rsidR="0064494A" w:rsidRPr="00087625">
        <w:rPr>
          <w:rStyle w:val="Refdenotaalpie"/>
          <w:rFonts w:ascii="Arial" w:hAnsi="Arial" w:cs="Arial"/>
          <w:color w:val="000000"/>
        </w:rPr>
        <w:footnoteReference w:id="3"/>
      </w:r>
      <w:r w:rsidR="00CE600F" w:rsidRPr="00087625">
        <w:rPr>
          <w:rFonts w:ascii="Arial" w:hAnsi="Arial" w:cs="Arial"/>
          <w:color w:val="000000"/>
        </w:rPr>
        <w:t>, se emitió l</w:t>
      </w:r>
      <w:r w:rsidR="00EE34E0" w:rsidRPr="00087625">
        <w:rPr>
          <w:rFonts w:ascii="Arial" w:hAnsi="Arial" w:cs="Arial"/>
          <w:color w:val="000000"/>
        </w:rPr>
        <w:t>a Resolución de Superintendencia N.° 344-2010/SUNAT</w:t>
      </w:r>
      <w:r w:rsidR="00896456" w:rsidRPr="00087625">
        <w:rPr>
          <w:rStyle w:val="Refdenotaalpie"/>
          <w:rFonts w:ascii="Arial" w:hAnsi="Arial" w:cs="Arial"/>
          <w:color w:val="000000"/>
        </w:rPr>
        <w:footnoteReference w:id="4"/>
      </w:r>
      <w:r w:rsidR="00896456" w:rsidRPr="00087625">
        <w:rPr>
          <w:rFonts w:ascii="Arial" w:hAnsi="Arial" w:cs="Arial"/>
          <w:color w:val="000000"/>
        </w:rPr>
        <w:t xml:space="preserve"> </w:t>
      </w:r>
      <w:r w:rsidR="00061E6A" w:rsidRPr="00087625">
        <w:rPr>
          <w:rFonts w:ascii="Arial" w:hAnsi="Arial" w:cs="Arial"/>
        </w:rPr>
        <w:t xml:space="preserve">que aprobó el Sistema de Embargo por Medios Telemáticos ante las Empresas Adquirentes </w:t>
      </w:r>
      <w:r w:rsidR="00061E6A" w:rsidRPr="00087625">
        <w:rPr>
          <w:rFonts w:ascii="Arial" w:hAnsi="Arial" w:cs="Arial"/>
          <w:color w:val="000000"/>
        </w:rPr>
        <w:t>(SEMT-ATC)</w:t>
      </w:r>
      <w:r w:rsidR="00061E6A" w:rsidRPr="00087625">
        <w:rPr>
          <w:rFonts w:ascii="Arial" w:hAnsi="Arial" w:cs="Arial"/>
        </w:rPr>
        <w:t>, el cual permite a la SUNAT notificar a las empresas que desempeñan el rol de adquirentes</w:t>
      </w:r>
      <w:r w:rsidR="00061E6A" w:rsidRPr="00087625">
        <w:rPr>
          <w:rStyle w:val="Refdenotaalpie"/>
          <w:rFonts w:ascii="Arial" w:hAnsi="Arial" w:cs="Arial"/>
          <w:color w:val="000000"/>
        </w:rPr>
        <w:footnoteReference w:id="5"/>
      </w:r>
      <w:r w:rsidR="00061E6A" w:rsidRPr="00087625">
        <w:rPr>
          <w:rFonts w:ascii="Arial" w:hAnsi="Arial" w:cs="Arial"/>
        </w:rPr>
        <w:t xml:space="preserve"> en los sistemas de pago mediante tarjetas de crédito y/o débito</w:t>
      </w:r>
      <w:r w:rsidR="00AF48A1" w:rsidRPr="00087625">
        <w:rPr>
          <w:rFonts w:ascii="Arial" w:hAnsi="Arial" w:cs="Arial"/>
        </w:rPr>
        <w:t xml:space="preserve"> sobre l</w:t>
      </w:r>
      <w:r w:rsidR="00061E6A" w:rsidRPr="00087625">
        <w:rPr>
          <w:rFonts w:ascii="Arial" w:hAnsi="Arial" w:cs="Arial"/>
        </w:rPr>
        <w:t xml:space="preserve">os embargos en forma de retención u otras medidas vinculadas a estos y, a su vez, permite a dichas empresas comunicar </w:t>
      </w:r>
      <w:r w:rsidR="006C40D4" w:rsidRPr="00087625">
        <w:rPr>
          <w:rFonts w:ascii="Arial" w:hAnsi="Arial" w:cs="Arial"/>
        </w:rPr>
        <w:t xml:space="preserve">a aquella </w:t>
      </w:r>
      <w:r w:rsidR="00061E6A" w:rsidRPr="00087625">
        <w:rPr>
          <w:rFonts w:ascii="Arial" w:hAnsi="Arial" w:cs="Arial"/>
        </w:rPr>
        <w:t>el monto retenido al deudor tributario en cobranza coactiva o la imposibilidad de efectuar la retención.</w:t>
      </w:r>
    </w:p>
    <w:p w14:paraId="70F3619D" w14:textId="77777777" w:rsidR="004E16BE" w:rsidRPr="00087625" w:rsidRDefault="004E16BE" w:rsidP="00061E6A">
      <w:pPr>
        <w:pStyle w:val="Prrafodelista"/>
        <w:tabs>
          <w:tab w:val="left" w:pos="284"/>
        </w:tabs>
        <w:spacing w:after="0" w:line="226" w:lineRule="auto"/>
        <w:ind w:left="567"/>
        <w:jc w:val="both"/>
        <w:rPr>
          <w:rFonts w:ascii="Arial" w:hAnsi="Arial" w:cs="Arial"/>
        </w:rPr>
      </w:pPr>
    </w:p>
    <w:p w14:paraId="2C3D9429" w14:textId="6E75EA39" w:rsidR="00DE5820" w:rsidRPr="00087625" w:rsidRDefault="00DE5820" w:rsidP="00DE5820">
      <w:pPr>
        <w:pStyle w:val="Prrafodelista"/>
        <w:tabs>
          <w:tab w:val="left" w:pos="284"/>
        </w:tabs>
        <w:spacing w:after="0" w:line="226" w:lineRule="auto"/>
        <w:ind w:left="567"/>
        <w:jc w:val="both"/>
        <w:rPr>
          <w:rFonts w:ascii="Arial" w:hAnsi="Arial" w:cs="Arial"/>
        </w:rPr>
      </w:pPr>
      <w:r w:rsidRPr="00087625">
        <w:rPr>
          <w:rFonts w:ascii="Arial" w:hAnsi="Arial" w:cs="Arial"/>
        </w:rPr>
        <w:t>Ahora bien, de la revisión de</w:t>
      </w:r>
      <w:r w:rsidR="00F0081F" w:rsidRPr="00087625">
        <w:rPr>
          <w:rFonts w:ascii="Arial" w:hAnsi="Arial" w:cs="Arial"/>
        </w:rPr>
        <w:t xml:space="preserve"> la relación de los </w:t>
      </w:r>
      <w:r w:rsidRPr="00087625">
        <w:rPr>
          <w:rFonts w:ascii="Arial" w:hAnsi="Arial" w:cs="Arial"/>
        </w:rPr>
        <w:t xml:space="preserve">distintos sujetos inscritos en el registro </w:t>
      </w:r>
      <w:r w:rsidR="006B6D44" w:rsidRPr="00087625">
        <w:rPr>
          <w:rFonts w:ascii="Arial" w:hAnsi="Arial" w:cs="Arial"/>
        </w:rPr>
        <w:t>a que alude el párrafo 5.1 de</w:t>
      </w:r>
      <w:r w:rsidR="00CE502A" w:rsidRPr="00087625">
        <w:rPr>
          <w:rFonts w:ascii="Arial" w:hAnsi="Arial" w:cs="Arial"/>
        </w:rPr>
        <w:t>l artículo 5 de</w:t>
      </w:r>
      <w:r w:rsidRPr="00087625">
        <w:rPr>
          <w:rFonts w:ascii="Arial" w:hAnsi="Arial" w:cs="Arial"/>
        </w:rPr>
        <w:t xml:space="preserve"> la Circular</w:t>
      </w:r>
      <w:r w:rsidR="009D07F3" w:rsidRPr="00087625">
        <w:rPr>
          <w:rFonts w:ascii="Arial" w:hAnsi="Arial" w:cs="Arial"/>
        </w:rPr>
        <w:t xml:space="preserve"> N.° 0027-2022-BCRP</w:t>
      </w:r>
      <w:r w:rsidR="00376C7A" w:rsidRPr="00087625">
        <w:rPr>
          <w:rStyle w:val="Refdenotaalpie"/>
          <w:rFonts w:ascii="Arial" w:hAnsi="Arial" w:cs="Arial"/>
          <w:color w:val="000000"/>
        </w:rPr>
        <w:footnoteReference w:id="6"/>
      </w:r>
      <w:r w:rsidR="00376C7A" w:rsidRPr="00087625">
        <w:rPr>
          <w:rFonts w:ascii="Arial" w:hAnsi="Arial" w:cs="Arial"/>
        </w:rPr>
        <w:t>,</w:t>
      </w:r>
      <w:r w:rsidR="00D72D94" w:rsidRPr="00087625">
        <w:rPr>
          <w:rFonts w:ascii="Arial" w:hAnsi="Arial" w:cs="Arial"/>
        </w:rPr>
        <w:t xml:space="preserve"> que aprueba el Reglamento de los Acuerdos de Pago con Tarjetas (APT)</w:t>
      </w:r>
      <w:r w:rsidR="0066028C" w:rsidRPr="00087625">
        <w:rPr>
          <w:rFonts w:ascii="Arial" w:hAnsi="Arial" w:cs="Arial"/>
        </w:rPr>
        <w:t>,</w:t>
      </w:r>
      <w:r w:rsidR="00D72D94" w:rsidRPr="00087625">
        <w:rPr>
          <w:rFonts w:ascii="Arial" w:hAnsi="Arial" w:cs="Arial"/>
        </w:rPr>
        <w:t xml:space="preserve"> y</w:t>
      </w:r>
      <w:r w:rsidRPr="00087625">
        <w:rPr>
          <w:rFonts w:ascii="Arial" w:hAnsi="Arial" w:cs="Arial"/>
        </w:rPr>
        <w:t xml:space="preserve"> que obra en la página web del BCRP</w:t>
      </w:r>
      <w:r w:rsidRPr="00087625">
        <w:rPr>
          <w:rStyle w:val="Refdenotaalpie"/>
          <w:rFonts w:ascii="Arial" w:hAnsi="Arial" w:cs="Arial"/>
        </w:rPr>
        <w:t xml:space="preserve"> </w:t>
      </w:r>
      <w:r w:rsidRPr="00087625">
        <w:rPr>
          <w:rStyle w:val="Refdenotaalpie"/>
          <w:rFonts w:ascii="Arial" w:hAnsi="Arial" w:cs="Arial"/>
        </w:rPr>
        <w:footnoteReference w:id="7"/>
      </w:r>
      <w:r w:rsidRPr="00087625">
        <w:rPr>
          <w:rFonts w:ascii="Arial" w:hAnsi="Arial" w:cs="Arial"/>
        </w:rPr>
        <w:t xml:space="preserve">, se aprecia que </w:t>
      </w:r>
      <w:bookmarkStart w:id="1" w:name="_Hlk196315893"/>
      <w:r w:rsidRPr="00087625">
        <w:rPr>
          <w:rFonts w:ascii="Arial" w:hAnsi="Arial" w:cs="Arial"/>
        </w:rPr>
        <w:t>en los últimos años el número de empresas adquirentes ha aumentado</w:t>
      </w:r>
      <w:r w:rsidRPr="00087625">
        <w:rPr>
          <w:rStyle w:val="Refdenotaalpie"/>
          <w:rFonts w:ascii="Arial" w:hAnsi="Arial" w:cs="Arial"/>
        </w:rPr>
        <w:footnoteReference w:id="8"/>
      </w:r>
      <w:r w:rsidRPr="00087625">
        <w:rPr>
          <w:rFonts w:ascii="Arial" w:hAnsi="Arial" w:cs="Arial"/>
        </w:rPr>
        <w:t xml:space="preserve"> y, además, se ha incorporado </w:t>
      </w:r>
      <w:r w:rsidRPr="00087625">
        <w:rPr>
          <w:rFonts w:ascii="Arial" w:hAnsi="Arial" w:cs="Arial"/>
        </w:rPr>
        <w:lastRenderedPageBreak/>
        <w:t>un nuevo actor en la operatividad de los pagos mediante tarjetas de crédito y/o débito, que son las empresas facilitadoras</w:t>
      </w:r>
      <w:bookmarkEnd w:id="1"/>
      <w:r w:rsidRPr="00087625">
        <w:rPr>
          <w:rStyle w:val="Refdenotaalpie"/>
          <w:rFonts w:ascii="Arial" w:hAnsi="Arial" w:cs="Arial"/>
        </w:rPr>
        <w:footnoteReference w:id="9"/>
      </w:r>
      <w:r w:rsidRPr="00087625">
        <w:rPr>
          <w:rFonts w:ascii="Arial" w:hAnsi="Arial" w:cs="Arial"/>
        </w:rPr>
        <w:t>.</w:t>
      </w:r>
    </w:p>
    <w:p w14:paraId="67D9DE99" w14:textId="77777777" w:rsidR="00DE5820" w:rsidRPr="00087625" w:rsidRDefault="00DE5820" w:rsidP="00061E6A">
      <w:pPr>
        <w:pStyle w:val="Prrafodelista"/>
        <w:tabs>
          <w:tab w:val="left" w:pos="284"/>
        </w:tabs>
        <w:spacing w:after="0" w:line="226" w:lineRule="auto"/>
        <w:ind w:left="567"/>
        <w:jc w:val="both"/>
        <w:rPr>
          <w:rFonts w:ascii="Arial" w:hAnsi="Arial" w:cs="Arial"/>
        </w:rPr>
      </w:pPr>
    </w:p>
    <w:p w14:paraId="128CBDBA" w14:textId="2BCED8E4" w:rsidR="00B23D34" w:rsidRPr="00087625" w:rsidRDefault="00B23D34" w:rsidP="00B23D34">
      <w:pPr>
        <w:pStyle w:val="Prrafodelista"/>
        <w:tabs>
          <w:tab w:val="left" w:pos="284"/>
        </w:tabs>
        <w:spacing w:after="0" w:line="226" w:lineRule="auto"/>
        <w:ind w:left="567"/>
        <w:jc w:val="both"/>
        <w:rPr>
          <w:rFonts w:ascii="Arial" w:hAnsi="Arial" w:cs="Arial"/>
          <w:strike/>
        </w:rPr>
      </w:pPr>
      <w:r w:rsidRPr="00087625">
        <w:rPr>
          <w:rFonts w:ascii="Arial" w:hAnsi="Arial" w:cs="Arial"/>
        </w:rPr>
        <w:t xml:space="preserve">Al respecto, conforme a las disposiciones establecidas en </w:t>
      </w:r>
      <w:r w:rsidR="003840BF" w:rsidRPr="00087625">
        <w:rPr>
          <w:rFonts w:ascii="Arial" w:hAnsi="Arial" w:cs="Arial"/>
        </w:rPr>
        <w:t>el</w:t>
      </w:r>
      <w:r w:rsidRPr="00087625">
        <w:rPr>
          <w:rFonts w:ascii="Arial" w:hAnsi="Arial" w:cs="Arial"/>
        </w:rPr>
        <w:t xml:space="preserve"> artículo 1 y en los párrafos 3.1 y 3.2 de</w:t>
      </w:r>
      <w:r w:rsidR="003840BF" w:rsidRPr="00087625">
        <w:rPr>
          <w:rFonts w:ascii="Arial" w:hAnsi="Arial" w:cs="Arial"/>
        </w:rPr>
        <w:t>l</w:t>
      </w:r>
      <w:r w:rsidRPr="00087625">
        <w:rPr>
          <w:rFonts w:ascii="Arial" w:hAnsi="Arial" w:cs="Arial"/>
        </w:rPr>
        <w:t xml:space="preserve"> artículo 3</w:t>
      </w:r>
      <w:r w:rsidR="003840BF" w:rsidRPr="00087625">
        <w:rPr>
          <w:rFonts w:ascii="Arial" w:hAnsi="Arial" w:cs="Arial"/>
        </w:rPr>
        <w:t xml:space="preserve"> de la Circular</w:t>
      </w:r>
      <w:r w:rsidRPr="00087625">
        <w:rPr>
          <w:rFonts w:ascii="Arial" w:hAnsi="Arial" w:cs="Arial"/>
        </w:rPr>
        <w:t xml:space="preserve">, el APT es el conjunto de acuerdos o procedimientos para la ejecución del servicio de pago con tarjetas, en el que intervienen -entre otros-, adquirentes </w:t>
      </w:r>
      <w:r w:rsidRPr="00681ABB">
        <w:rPr>
          <w:rFonts w:ascii="Arial" w:hAnsi="Arial" w:cs="Arial"/>
        </w:rPr>
        <w:t>y facilitadores de pago, bajo las reglas y normas establecidas por las Redes de Pago</w:t>
      </w:r>
      <w:r w:rsidRPr="00681ABB">
        <w:rPr>
          <w:rStyle w:val="Refdenotaalpie"/>
          <w:rFonts w:ascii="Arial" w:hAnsi="Arial" w:cs="Arial"/>
        </w:rPr>
        <w:footnoteReference w:id="10"/>
      </w:r>
      <w:r w:rsidRPr="00681ABB">
        <w:rPr>
          <w:rFonts w:ascii="Arial" w:hAnsi="Arial" w:cs="Arial"/>
        </w:rPr>
        <w:t xml:space="preserve">, y que comprende las actividades de emisión y </w:t>
      </w:r>
      <w:proofErr w:type="spellStart"/>
      <w:r w:rsidRPr="00681ABB">
        <w:rPr>
          <w:rFonts w:ascii="Arial" w:hAnsi="Arial" w:cs="Arial"/>
        </w:rPr>
        <w:t>adquirencia</w:t>
      </w:r>
      <w:proofErr w:type="spellEnd"/>
      <w:r w:rsidRPr="00681ABB">
        <w:rPr>
          <w:rFonts w:ascii="Arial" w:hAnsi="Arial" w:cs="Arial"/>
        </w:rPr>
        <w:t xml:space="preserve">, </w:t>
      </w:r>
      <w:r w:rsidR="00E965E0" w:rsidRPr="00681ABB">
        <w:rPr>
          <w:rFonts w:ascii="Arial" w:hAnsi="Arial" w:cs="Arial"/>
        </w:rPr>
        <w:t xml:space="preserve">así como los procesos </w:t>
      </w:r>
      <w:r w:rsidR="00C7477F" w:rsidRPr="00681ABB">
        <w:rPr>
          <w:rFonts w:ascii="Arial" w:hAnsi="Arial" w:cs="Arial"/>
        </w:rPr>
        <w:t xml:space="preserve"> de</w:t>
      </w:r>
      <w:r w:rsidRPr="00087625">
        <w:rPr>
          <w:rFonts w:ascii="Arial" w:hAnsi="Arial" w:cs="Arial"/>
        </w:rPr>
        <w:t xml:space="preserve"> recepción de órdenes de pago con una tarjeta de pago, su autorización, procesamiento, compensación y liquidación </w:t>
      </w:r>
      <w:r w:rsidRPr="00087625">
        <w:rPr>
          <w:rFonts w:ascii="Arial" w:hAnsi="Arial" w:cs="Arial"/>
          <w:u w:val="single"/>
        </w:rPr>
        <w:t>para la transferencia de recursos desde la cuenta de fondos vinculada con la tarjeta del cliente hacia la cuenta del comercio afiliado o beneficiario.</w:t>
      </w:r>
    </w:p>
    <w:p w14:paraId="682C0215" w14:textId="77777777" w:rsidR="00AD1ADB" w:rsidRPr="00087625" w:rsidRDefault="00AD1ADB" w:rsidP="00243E3C">
      <w:pPr>
        <w:tabs>
          <w:tab w:val="left" w:pos="284"/>
        </w:tabs>
        <w:spacing w:after="0" w:line="226" w:lineRule="auto"/>
        <w:jc w:val="both"/>
        <w:rPr>
          <w:rFonts w:ascii="Arial" w:hAnsi="Arial" w:cs="Arial"/>
        </w:rPr>
      </w:pPr>
    </w:p>
    <w:p w14:paraId="64C68382" w14:textId="193DD418" w:rsidR="00B56DD2" w:rsidRPr="00087625" w:rsidRDefault="00B56DD2" w:rsidP="00B56DD2">
      <w:pPr>
        <w:pStyle w:val="Prrafodelista"/>
        <w:tabs>
          <w:tab w:val="left" w:pos="284"/>
        </w:tabs>
        <w:spacing w:after="0" w:line="226" w:lineRule="auto"/>
        <w:ind w:left="567"/>
        <w:jc w:val="both"/>
        <w:rPr>
          <w:rFonts w:ascii="Arial" w:hAnsi="Arial" w:cs="Arial"/>
        </w:rPr>
      </w:pPr>
      <w:r w:rsidRPr="00087625">
        <w:rPr>
          <w:rFonts w:ascii="Arial" w:hAnsi="Arial" w:cs="Arial"/>
        </w:rPr>
        <w:t>De acuerdo con las definiciones contenidas en el anexo 1 de la Circular, el adquirente</w:t>
      </w:r>
      <w:r w:rsidRPr="00087625">
        <w:rPr>
          <w:rStyle w:val="Refdenotaalpie"/>
          <w:rFonts w:ascii="Arial" w:hAnsi="Arial" w:cs="Arial"/>
        </w:rPr>
        <w:footnoteReference w:id="11"/>
      </w:r>
      <w:r w:rsidRPr="00087625">
        <w:rPr>
          <w:rFonts w:ascii="Arial" w:hAnsi="Arial" w:cs="Arial"/>
        </w:rPr>
        <w:t xml:space="preserve"> es un proveedor de </w:t>
      </w:r>
      <w:r w:rsidR="00002C3D" w:rsidRPr="00087625">
        <w:rPr>
          <w:rFonts w:ascii="Arial" w:hAnsi="Arial" w:cs="Arial"/>
        </w:rPr>
        <w:t>s</w:t>
      </w:r>
      <w:r w:rsidRPr="00087625">
        <w:rPr>
          <w:rFonts w:ascii="Arial" w:hAnsi="Arial" w:cs="Arial"/>
        </w:rPr>
        <w:t xml:space="preserve">ervicios de </w:t>
      </w:r>
      <w:r w:rsidR="00002C3D" w:rsidRPr="00087625">
        <w:rPr>
          <w:rFonts w:ascii="Arial" w:hAnsi="Arial" w:cs="Arial"/>
        </w:rPr>
        <w:t>p</w:t>
      </w:r>
      <w:r w:rsidRPr="00087625">
        <w:rPr>
          <w:rFonts w:ascii="Arial" w:hAnsi="Arial" w:cs="Arial"/>
        </w:rPr>
        <w:t>ago, que suscribe un contrato con una Red de Pagos con Tarjetas para participar en un APT y realizar, entre otras, las siguientes funciones:</w:t>
      </w:r>
    </w:p>
    <w:p w14:paraId="2EB00265" w14:textId="77777777" w:rsidR="00B56DD2" w:rsidRPr="00087625" w:rsidRDefault="00B56DD2" w:rsidP="00B56DD2">
      <w:pPr>
        <w:pStyle w:val="Prrafodelista"/>
        <w:tabs>
          <w:tab w:val="left" w:pos="284"/>
        </w:tabs>
        <w:spacing w:after="0" w:line="226" w:lineRule="auto"/>
        <w:ind w:left="567"/>
        <w:jc w:val="both"/>
        <w:rPr>
          <w:rFonts w:ascii="Arial" w:hAnsi="Arial" w:cs="Arial"/>
        </w:rPr>
      </w:pPr>
    </w:p>
    <w:p w14:paraId="3158B34F" w14:textId="53794F71" w:rsidR="00B56DD2" w:rsidRPr="00087625" w:rsidRDefault="00B56DD2" w:rsidP="00B56DD2">
      <w:pPr>
        <w:pStyle w:val="Default"/>
        <w:numPr>
          <w:ilvl w:val="0"/>
          <w:numId w:val="32"/>
        </w:numPr>
        <w:spacing w:line="226" w:lineRule="auto"/>
        <w:ind w:left="993" w:hanging="426"/>
        <w:jc w:val="both"/>
        <w:rPr>
          <w:sz w:val="22"/>
          <w:szCs w:val="22"/>
        </w:rPr>
      </w:pPr>
      <w:r w:rsidRPr="00087625">
        <w:rPr>
          <w:sz w:val="22"/>
          <w:szCs w:val="22"/>
        </w:rPr>
        <w:t>Contratar con comercios para su vinculación al APT</w:t>
      </w:r>
      <w:r w:rsidR="00A26EB6" w:rsidRPr="00087625">
        <w:rPr>
          <w:sz w:val="22"/>
          <w:szCs w:val="22"/>
        </w:rPr>
        <w:t>.</w:t>
      </w:r>
      <w:r w:rsidRPr="00087625">
        <w:rPr>
          <w:sz w:val="22"/>
          <w:szCs w:val="22"/>
        </w:rPr>
        <w:t xml:space="preserve"> </w:t>
      </w:r>
    </w:p>
    <w:p w14:paraId="32E3B6A4" w14:textId="6FE98C85" w:rsidR="00B56DD2" w:rsidRPr="00087625" w:rsidRDefault="00B56DD2" w:rsidP="00B56DD2">
      <w:pPr>
        <w:pStyle w:val="Default"/>
        <w:numPr>
          <w:ilvl w:val="0"/>
          <w:numId w:val="32"/>
        </w:numPr>
        <w:spacing w:line="226" w:lineRule="auto"/>
        <w:ind w:left="993" w:hanging="426"/>
        <w:jc w:val="both"/>
        <w:rPr>
          <w:sz w:val="22"/>
          <w:szCs w:val="22"/>
        </w:rPr>
      </w:pPr>
      <w:r w:rsidRPr="00087625">
        <w:rPr>
          <w:sz w:val="22"/>
          <w:szCs w:val="22"/>
        </w:rPr>
        <w:t>Transmitir o procesar las órdenes de pago con tarjeta</w:t>
      </w:r>
      <w:r w:rsidR="00A26EB6" w:rsidRPr="00087625">
        <w:rPr>
          <w:sz w:val="22"/>
          <w:szCs w:val="22"/>
        </w:rPr>
        <w:t>.</w:t>
      </w:r>
      <w:r w:rsidRPr="00087625">
        <w:rPr>
          <w:sz w:val="22"/>
          <w:szCs w:val="22"/>
        </w:rPr>
        <w:t xml:space="preserve"> </w:t>
      </w:r>
    </w:p>
    <w:p w14:paraId="22D51D01" w14:textId="3C28ACD1" w:rsidR="00B56DD2" w:rsidRPr="00087625" w:rsidRDefault="00B56DD2" w:rsidP="00B56DD2">
      <w:pPr>
        <w:pStyle w:val="Default"/>
        <w:numPr>
          <w:ilvl w:val="0"/>
          <w:numId w:val="32"/>
        </w:numPr>
        <w:spacing w:line="226" w:lineRule="auto"/>
        <w:ind w:left="993" w:hanging="426"/>
        <w:jc w:val="both"/>
        <w:rPr>
          <w:sz w:val="22"/>
          <w:szCs w:val="22"/>
        </w:rPr>
      </w:pPr>
      <w:r w:rsidRPr="00087625">
        <w:rPr>
          <w:sz w:val="22"/>
          <w:szCs w:val="22"/>
          <w:u w:val="single"/>
        </w:rPr>
        <w:t>Recibir fondos y ordenar las transferencias para el pago al comercio afiliado,</w:t>
      </w:r>
      <w:r w:rsidRPr="00087625">
        <w:rPr>
          <w:sz w:val="22"/>
          <w:szCs w:val="22"/>
        </w:rPr>
        <w:t xml:space="preserve"> beneficiario </w:t>
      </w:r>
      <w:r w:rsidRPr="00087625">
        <w:rPr>
          <w:sz w:val="22"/>
          <w:szCs w:val="22"/>
          <w:u w:val="single"/>
        </w:rPr>
        <w:t xml:space="preserve">o </w:t>
      </w:r>
      <w:r w:rsidR="0000138C" w:rsidRPr="00087625">
        <w:rPr>
          <w:sz w:val="22"/>
          <w:szCs w:val="22"/>
          <w:u w:val="single"/>
        </w:rPr>
        <w:t>f</w:t>
      </w:r>
      <w:r w:rsidRPr="00087625">
        <w:rPr>
          <w:sz w:val="22"/>
          <w:szCs w:val="22"/>
          <w:u w:val="single"/>
        </w:rPr>
        <w:t xml:space="preserve">acilitador de </w:t>
      </w:r>
      <w:r w:rsidR="0000138C" w:rsidRPr="00087625">
        <w:rPr>
          <w:sz w:val="22"/>
          <w:szCs w:val="22"/>
          <w:u w:val="single"/>
        </w:rPr>
        <w:t>p</w:t>
      </w:r>
      <w:r w:rsidRPr="00087625">
        <w:rPr>
          <w:sz w:val="22"/>
          <w:szCs w:val="22"/>
          <w:u w:val="single"/>
        </w:rPr>
        <w:t>agos</w:t>
      </w:r>
      <w:r w:rsidRPr="00087625">
        <w:rPr>
          <w:sz w:val="22"/>
          <w:szCs w:val="22"/>
        </w:rPr>
        <w:t xml:space="preserve">. </w:t>
      </w:r>
    </w:p>
    <w:p w14:paraId="295CCACB" w14:textId="77777777" w:rsidR="00B56DD2" w:rsidRPr="00087625" w:rsidRDefault="00B56DD2" w:rsidP="00C04D6D">
      <w:pPr>
        <w:pStyle w:val="Prrafodelista"/>
        <w:tabs>
          <w:tab w:val="left" w:pos="284"/>
        </w:tabs>
        <w:spacing w:after="0" w:line="226" w:lineRule="auto"/>
        <w:ind w:left="567"/>
        <w:jc w:val="both"/>
        <w:rPr>
          <w:rFonts w:ascii="Arial" w:hAnsi="Arial" w:cs="Arial"/>
        </w:rPr>
      </w:pPr>
    </w:p>
    <w:p w14:paraId="0DC98F9A" w14:textId="3C783544" w:rsidR="00B56DD2" w:rsidRPr="00087625" w:rsidRDefault="00B56DD2" w:rsidP="00B56DD2">
      <w:pPr>
        <w:pStyle w:val="Prrafodelista"/>
        <w:tabs>
          <w:tab w:val="left" w:pos="284"/>
        </w:tabs>
        <w:spacing w:after="0" w:line="226" w:lineRule="auto"/>
        <w:ind w:left="567"/>
        <w:jc w:val="both"/>
        <w:rPr>
          <w:rFonts w:ascii="Arial" w:hAnsi="Arial" w:cs="Arial"/>
        </w:rPr>
      </w:pPr>
      <w:r w:rsidRPr="00087625">
        <w:rPr>
          <w:rFonts w:ascii="Arial" w:hAnsi="Arial" w:cs="Arial"/>
        </w:rPr>
        <w:t>Por su parte, el facilitador de pago</w:t>
      </w:r>
      <w:r w:rsidRPr="00087625">
        <w:rPr>
          <w:rStyle w:val="Refdenotaalpie"/>
          <w:rFonts w:ascii="Arial" w:hAnsi="Arial" w:cs="Arial"/>
        </w:rPr>
        <w:footnoteReference w:id="12"/>
      </w:r>
      <w:r w:rsidRPr="00087625">
        <w:rPr>
          <w:rFonts w:ascii="Arial" w:hAnsi="Arial" w:cs="Arial"/>
        </w:rPr>
        <w:t xml:space="preserve"> también es un proveedor de </w:t>
      </w:r>
      <w:r w:rsidR="0000138C" w:rsidRPr="00087625">
        <w:rPr>
          <w:rFonts w:ascii="Arial" w:hAnsi="Arial" w:cs="Arial"/>
        </w:rPr>
        <w:t>s</w:t>
      </w:r>
      <w:r w:rsidRPr="00087625">
        <w:rPr>
          <w:rFonts w:ascii="Arial" w:hAnsi="Arial" w:cs="Arial"/>
        </w:rPr>
        <w:t xml:space="preserve">ervicios de </w:t>
      </w:r>
      <w:r w:rsidR="0000138C" w:rsidRPr="00087625">
        <w:rPr>
          <w:rFonts w:ascii="Arial" w:hAnsi="Arial" w:cs="Arial"/>
        </w:rPr>
        <w:t>p</w:t>
      </w:r>
      <w:r w:rsidRPr="00087625">
        <w:rPr>
          <w:rFonts w:ascii="Arial" w:hAnsi="Arial" w:cs="Arial"/>
        </w:rPr>
        <w:t xml:space="preserve">ago, que suscribe un contrato con un adquirente y realiza, entre otras, las siguientes funciones en el APT: </w:t>
      </w:r>
    </w:p>
    <w:p w14:paraId="0896CD15" w14:textId="77777777" w:rsidR="00B56DD2" w:rsidRPr="00087625" w:rsidRDefault="00B56DD2" w:rsidP="00B56DD2">
      <w:pPr>
        <w:pStyle w:val="Prrafodelista"/>
        <w:tabs>
          <w:tab w:val="left" w:pos="284"/>
        </w:tabs>
        <w:spacing w:after="0" w:line="226" w:lineRule="auto"/>
        <w:ind w:left="567"/>
        <w:jc w:val="both"/>
        <w:rPr>
          <w:rFonts w:ascii="Arial" w:hAnsi="Arial" w:cs="Arial"/>
        </w:rPr>
      </w:pPr>
    </w:p>
    <w:p w14:paraId="1C4652B5" w14:textId="17A05425" w:rsidR="00B56DD2" w:rsidRPr="00087625" w:rsidRDefault="00B56DD2" w:rsidP="00B56DD2">
      <w:pPr>
        <w:pStyle w:val="Default"/>
        <w:numPr>
          <w:ilvl w:val="1"/>
          <w:numId w:val="1"/>
        </w:numPr>
        <w:spacing w:line="226" w:lineRule="auto"/>
        <w:jc w:val="both"/>
        <w:rPr>
          <w:color w:val="auto"/>
          <w:sz w:val="22"/>
          <w:szCs w:val="22"/>
        </w:rPr>
      </w:pPr>
      <w:r w:rsidRPr="00087625">
        <w:rPr>
          <w:color w:val="auto"/>
          <w:sz w:val="22"/>
          <w:szCs w:val="22"/>
        </w:rPr>
        <w:t>Contratar en nombre del adquirente con comercios para su vinculación al APT</w:t>
      </w:r>
      <w:r w:rsidRPr="00087625">
        <w:rPr>
          <w:rStyle w:val="Refdenotaalpie"/>
          <w:color w:val="auto"/>
          <w:sz w:val="22"/>
          <w:szCs w:val="22"/>
        </w:rPr>
        <w:footnoteReference w:id="13"/>
      </w:r>
      <w:r w:rsidR="00A26EB6" w:rsidRPr="00087625">
        <w:rPr>
          <w:color w:val="auto"/>
          <w:sz w:val="22"/>
          <w:szCs w:val="22"/>
        </w:rPr>
        <w:t>.</w:t>
      </w:r>
      <w:r w:rsidRPr="00087625">
        <w:rPr>
          <w:color w:val="auto"/>
          <w:sz w:val="22"/>
          <w:szCs w:val="22"/>
        </w:rPr>
        <w:t xml:space="preserve"> </w:t>
      </w:r>
    </w:p>
    <w:p w14:paraId="000AB11B" w14:textId="7CC8D39F" w:rsidR="00B56DD2" w:rsidRPr="00087625" w:rsidRDefault="00B56DD2" w:rsidP="00B56DD2">
      <w:pPr>
        <w:pStyle w:val="Default"/>
        <w:numPr>
          <w:ilvl w:val="1"/>
          <w:numId w:val="1"/>
        </w:numPr>
        <w:spacing w:line="226" w:lineRule="auto"/>
        <w:jc w:val="both"/>
        <w:rPr>
          <w:sz w:val="22"/>
          <w:szCs w:val="22"/>
        </w:rPr>
      </w:pPr>
      <w:r w:rsidRPr="00087625">
        <w:rPr>
          <w:sz w:val="22"/>
          <w:szCs w:val="22"/>
        </w:rPr>
        <w:t>Transmitir o procesar las órdenes de pago con tarjeta</w:t>
      </w:r>
      <w:r w:rsidR="00A26EB6" w:rsidRPr="00087625">
        <w:rPr>
          <w:sz w:val="22"/>
          <w:szCs w:val="22"/>
        </w:rPr>
        <w:t>.</w:t>
      </w:r>
      <w:r w:rsidRPr="00087625">
        <w:rPr>
          <w:sz w:val="22"/>
          <w:szCs w:val="22"/>
        </w:rPr>
        <w:t xml:space="preserve"> </w:t>
      </w:r>
    </w:p>
    <w:p w14:paraId="20983138" w14:textId="2C3ECB51" w:rsidR="00B56DD2" w:rsidRPr="00087625" w:rsidRDefault="00B56DD2" w:rsidP="00B56DD2">
      <w:pPr>
        <w:pStyle w:val="Default"/>
        <w:numPr>
          <w:ilvl w:val="1"/>
          <w:numId w:val="1"/>
        </w:numPr>
        <w:spacing w:line="226" w:lineRule="auto"/>
        <w:jc w:val="both"/>
        <w:rPr>
          <w:sz w:val="22"/>
          <w:szCs w:val="22"/>
        </w:rPr>
      </w:pPr>
      <w:r w:rsidRPr="00087625">
        <w:rPr>
          <w:sz w:val="22"/>
          <w:szCs w:val="22"/>
          <w:u w:val="single"/>
        </w:rPr>
        <w:t>Participar en el proceso de transferencia de fondos a los comercios que vincula, conforme a lo contratado con el adquirente</w:t>
      </w:r>
      <w:r w:rsidRPr="00087625">
        <w:rPr>
          <w:sz w:val="22"/>
          <w:szCs w:val="22"/>
        </w:rPr>
        <w:t>.</w:t>
      </w:r>
    </w:p>
    <w:p w14:paraId="184C828C" w14:textId="77777777" w:rsidR="00B56DD2" w:rsidRPr="00087625" w:rsidRDefault="00B56DD2" w:rsidP="00B56DD2">
      <w:pPr>
        <w:pStyle w:val="Prrafodelista"/>
        <w:tabs>
          <w:tab w:val="left" w:pos="284"/>
        </w:tabs>
        <w:spacing w:after="0" w:line="226" w:lineRule="auto"/>
        <w:ind w:left="567"/>
        <w:jc w:val="both"/>
        <w:rPr>
          <w:rFonts w:ascii="Arial" w:hAnsi="Arial" w:cs="Arial"/>
        </w:rPr>
      </w:pPr>
    </w:p>
    <w:p w14:paraId="1E285209" w14:textId="77777777" w:rsidR="004F07AA" w:rsidRPr="00087625" w:rsidRDefault="004F07AA" w:rsidP="004F07AA">
      <w:pPr>
        <w:spacing w:after="0" w:line="226" w:lineRule="auto"/>
        <w:ind w:left="567"/>
        <w:jc w:val="both"/>
        <w:rPr>
          <w:rFonts w:ascii="Arial" w:hAnsi="Arial" w:cs="Arial"/>
          <w:color w:val="000000"/>
        </w:rPr>
      </w:pPr>
      <w:r w:rsidRPr="00087625">
        <w:rPr>
          <w:rFonts w:ascii="Arial" w:hAnsi="Arial" w:cs="Arial"/>
          <w:color w:val="000000"/>
        </w:rPr>
        <w:t xml:space="preserve">Según </w:t>
      </w:r>
      <w:r w:rsidRPr="00087625">
        <w:rPr>
          <w:rFonts w:ascii="Arial" w:hAnsi="Arial" w:cs="Arial"/>
        </w:rPr>
        <w:t xml:space="preserve">el </w:t>
      </w:r>
      <w:r w:rsidRPr="00087625">
        <w:rPr>
          <w:rFonts w:ascii="Arial" w:hAnsi="Arial" w:cs="Arial"/>
          <w:color w:val="000000"/>
        </w:rPr>
        <w:t>Estudio de Mercado del INDECOPI</w:t>
      </w:r>
      <w:r w:rsidRPr="00087625">
        <w:rPr>
          <w:rStyle w:val="Refdenotaalpie"/>
          <w:rFonts w:ascii="Arial" w:hAnsi="Arial" w:cs="Arial"/>
          <w:color w:val="000000"/>
        </w:rPr>
        <w:footnoteReference w:id="14"/>
      </w:r>
      <w:r w:rsidRPr="00087625">
        <w:rPr>
          <w:rFonts w:ascii="Arial" w:hAnsi="Arial" w:cs="Arial"/>
          <w:color w:val="000000"/>
        </w:rPr>
        <w:t xml:space="preserve">, las empresas facilitadoras surgieron para captar a los pequeños comercios, a los que no llegaban las empresas adquirentes, dándoles la posibilidad de aceptar tarjetas de pago de todas las marcas mediante un solo contrato; siendo que su crecimiento los ha </w:t>
      </w:r>
      <w:r w:rsidRPr="00087625">
        <w:rPr>
          <w:rFonts w:ascii="Arial" w:hAnsi="Arial" w:cs="Arial"/>
          <w:color w:val="000000"/>
        </w:rPr>
        <w:lastRenderedPageBreak/>
        <w:t>llevado a abarcar comercios cada vez más grandes. En el Gráfico N.° 1 se puede apreciar el proceso de transferencia de fondos a los comercios cuando participa la empresa facilitadora.</w:t>
      </w:r>
    </w:p>
    <w:p w14:paraId="33CA7268" w14:textId="77777777" w:rsidR="000B7F4E" w:rsidRPr="00087625" w:rsidRDefault="000B7F4E" w:rsidP="00C04D6D">
      <w:pPr>
        <w:spacing w:after="0" w:line="226" w:lineRule="auto"/>
        <w:jc w:val="both"/>
        <w:rPr>
          <w:rFonts w:ascii="Arial" w:hAnsi="Arial" w:cs="Arial"/>
        </w:rPr>
      </w:pPr>
    </w:p>
    <w:p w14:paraId="12E1880C" w14:textId="3D939B64" w:rsidR="00526040" w:rsidRPr="00087625" w:rsidRDefault="00526040" w:rsidP="00C04D6D">
      <w:pPr>
        <w:pStyle w:val="Prrafodelista"/>
        <w:tabs>
          <w:tab w:val="left" w:pos="284"/>
        </w:tabs>
        <w:spacing w:after="0" w:line="226" w:lineRule="auto"/>
        <w:ind w:left="567"/>
        <w:jc w:val="center"/>
        <w:rPr>
          <w:rFonts w:ascii="Arial" w:hAnsi="Arial" w:cs="Arial"/>
          <w:b/>
          <w:bCs/>
          <w:color w:val="000000"/>
          <w:sz w:val="20"/>
          <w:szCs w:val="20"/>
        </w:rPr>
      </w:pPr>
      <w:r w:rsidRPr="00087625">
        <w:rPr>
          <w:rFonts w:ascii="Arial" w:hAnsi="Arial" w:cs="Arial"/>
          <w:b/>
          <w:bCs/>
          <w:color w:val="000000"/>
          <w:sz w:val="20"/>
          <w:szCs w:val="20"/>
        </w:rPr>
        <w:t xml:space="preserve">Gráfico N.° </w:t>
      </w:r>
      <w:bookmarkStart w:id="2" w:name="_Hlk190696584"/>
      <w:r w:rsidR="00712AE0" w:rsidRPr="00087625">
        <w:rPr>
          <w:rFonts w:ascii="Arial" w:hAnsi="Arial" w:cs="Arial"/>
          <w:b/>
          <w:bCs/>
          <w:color w:val="000000"/>
          <w:sz w:val="20"/>
          <w:szCs w:val="20"/>
        </w:rPr>
        <w:t>1</w:t>
      </w:r>
      <w:r w:rsidR="001F1856" w:rsidRPr="00087625">
        <w:rPr>
          <w:rFonts w:ascii="Arial" w:hAnsi="Arial" w:cs="Arial"/>
          <w:color w:val="000000"/>
          <w:sz w:val="20"/>
          <w:szCs w:val="20"/>
          <w:vertAlign w:val="superscript"/>
        </w:rPr>
        <w:t>(</w:t>
      </w:r>
      <w:r w:rsidR="00A4755E" w:rsidRPr="00087625">
        <w:rPr>
          <w:rFonts w:ascii="Arial" w:hAnsi="Arial" w:cs="Arial"/>
          <w:color w:val="000000"/>
          <w:sz w:val="20"/>
          <w:szCs w:val="20"/>
          <w:vertAlign w:val="superscript"/>
        </w:rPr>
        <w:t>*)</w:t>
      </w:r>
      <w:bookmarkEnd w:id="2"/>
    </w:p>
    <w:p w14:paraId="712CF0D3" w14:textId="77777777" w:rsidR="00526040" w:rsidRPr="00087625" w:rsidRDefault="00526040" w:rsidP="00C04D6D">
      <w:pPr>
        <w:spacing w:after="0" w:line="226" w:lineRule="auto"/>
        <w:ind w:left="567"/>
        <w:jc w:val="center"/>
        <w:rPr>
          <w:rFonts w:ascii="Arial" w:hAnsi="Arial" w:cs="Arial"/>
          <w:b/>
          <w:bCs/>
          <w:i/>
          <w:iCs/>
          <w:color w:val="000000"/>
          <w:sz w:val="20"/>
          <w:szCs w:val="20"/>
        </w:rPr>
      </w:pPr>
      <w:r w:rsidRPr="00087625">
        <w:rPr>
          <w:rFonts w:ascii="Arial" w:hAnsi="Arial" w:cs="Arial"/>
          <w:b/>
          <w:bCs/>
          <w:i/>
          <w:iCs/>
          <w:color w:val="000000"/>
          <w:sz w:val="20"/>
          <w:szCs w:val="20"/>
        </w:rPr>
        <w:t>Ciclo operativo de una transacción con tarjeta bajo el modelo de cuatro partes</w:t>
      </w:r>
    </w:p>
    <w:p w14:paraId="641FBEE5" w14:textId="77777777" w:rsidR="00526040" w:rsidRPr="00087625" w:rsidRDefault="00526040" w:rsidP="00C04D6D">
      <w:pPr>
        <w:spacing w:after="0" w:line="226" w:lineRule="auto"/>
        <w:ind w:left="567"/>
        <w:jc w:val="center"/>
        <w:rPr>
          <w:rFonts w:ascii="Arial" w:hAnsi="Arial" w:cs="Arial"/>
        </w:rPr>
      </w:pPr>
    </w:p>
    <w:p w14:paraId="30EB34EE" w14:textId="77777777" w:rsidR="00526040" w:rsidRPr="00087625" w:rsidRDefault="00526040" w:rsidP="00C04D6D">
      <w:pPr>
        <w:spacing w:after="0" w:line="226" w:lineRule="auto"/>
        <w:ind w:left="567"/>
        <w:jc w:val="center"/>
        <w:rPr>
          <w:rFonts w:ascii="Arial" w:hAnsi="Arial" w:cs="Arial"/>
        </w:rPr>
      </w:pPr>
      <w:r w:rsidRPr="00087625">
        <w:rPr>
          <w:rFonts w:ascii="Arial" w:hAnsi="Arial" w:cs="Arial"/>
          <w:noProof/>
        </w:rPr>
        <w:drawing>
          <wp:inline distT="0" distB="0" distL="0" distR="0" wp14:anchorId="7E2BBB4C" wp14:editId="3F89AA91">
            <wp:extent cx="4153889" cy="3814445"/>
            <wp:effectExtent l="0" t="0" r="0" b="0"/>
            <wp:docPr id="1989563698" name="Imagen 1" descr="Diagrama, Esquemát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563698" name="Imagen 1" descr="Diagrama, Esquemático&#10;&#10;Descripción generada automáticamente"/>
                    <pic:cNvPicPr/>
                  </pic:nvPicPr>
                  <pic:blipFill>
                    <a:blip r:embed="rId11"/>
                    <a:stretch>
                      <a:fillRect/>
                    </a:stretch>
                  </pic:blipFill>
                  <pic:spPr>
                    <a:xfrm>
                      <a:off x="0" y="0"/>
                      <a:ext cx="4159126" cy="3819254"/>
                    </a:xfrm>
                    <a:prstGeom prst="rect">
                      <a:avLst/>
                    </a:prstGeom>
                  </pic:spPr>
                </pic:pic>
              </a:graphicData>
            </a:graphic>
          </wp:inline>
        </w:drawing>
      </w:r>
    </w:p>
    <w:p w14:paraId="04F67679" w14:textId="3859AFC0" w:rsidR="00526040" w:rsidRPr="00087625" w:rsidRDefault="00A4755E" w:rsidP="00C04D6D">
      <w:pPr>
        <w:tabs>
          <w:tab w:val="left" w:pos="284"/>
        </w:tabs>
        <w:spacing w:after="0" w:line="226" w:lineRule="auto"/>
        <w:ind w:left="709"/>
        <w:jc w:val="both"/>
        <w:rPr>
          <w:rFonts w:ascii="Arial" w:hAnsi="Arial" w:cs="Arial"/>
          <w:sz w:val="16"/>
          <w:szCs w:val="16"/>
        </w:rPr>
      </w:pPr>
      <w:r w:rsidRPr="00087625">
        <w:rPr>
          <w:rFonts w:ascii="Arial" w:hAnsi="Arial" w:cs="Arial"/>
          <w:color w:val="000000"/>
          <w:sz w:val="16"/>
          <w:szCs w:val="16"/>
        </w:rPr>
        <w:t xml:space="preserve">(*) </w:t>
      </w:r>
      <w:r w:rsidR="00526040" w:rsidRPr="00087625">
        <w:rPr>
          <w:rFonts w:ascii="Arial" w:hAnsi="Arial" w:cs="Arial"/>
          <w:i/>
          <w:iCs/>
          <w:color w:val="000000"/>
          <w:sz w:val="16"/>
          <w:szCs w:val="16"/>
        </w:rPr>
        <w:t xml:space="preserve">Nota. </w:t>
      </w:r>
      <w:r w:rsidR="001A7DF7" w:rsidRPr="00087625">
        <w:rPr>
          <w:rFonts w:ascii="Arial" w:hAnsi="Arial" w:cs="Arial"/>
          <w:i/>
          <w:iCs/>
          <w:color w:val="000000"/>
          <w:sz w:val="16"/>
          <w:szCs w:val="16"/>
        </w:rPr>
        <w:t>Tomado</w:t>
      </w:r>
      <w:r w:rsidR="00526040" w:rsidRPr="00087625">
        <w:rPr>
          <w:rFonts w:ascii="Arial" w:hAnsi="Arial" w:cs="Arial"/>
          <w:color w:val="000000"/>
          <w:sz w:val="16"/>
          <w:szCs w:val="16"/>
        </w:rPr>
        <w:t xml:space="preserve"> de</w:t>
      </w:r>
      <w:r w:rsidR="00A8052A" w:rsidRPr="00087625">
        <w:rPr>
          <w:rFonts w:ascii="Arial" w:hAnsi="Arial" w:cs="Arial"/>
          <w:color w:val="000000"/>
          <w:sz w:val="16"/>
          <w:szCs w:val="16"/>
        </w:rPr>
        <w:t>l</w:t>
      </w:r>
      <w:r w:rsidR="00526040" w:rsidRPr="00087625">
        <w:rPr>
          <w:rFonts w:ascii="Arial" w:hAnsi="Arial" w:cs="Arial"/>
          <w:color w:val="000000"/>
          <w:sz w:val="16"/>
          <w:szCs w:val="16"/>
        </w:rPr>
        <w:t xml:space="preserve"> Estudio de Mercado</w:t>
      </w:r>
      <w:r w:rsidR="005E207C" w:rsidRPr="00087625">
        <w:rPr>
          <w:rFonts w:ascii="Arial" w:hAnsi="Arial" w:cs="Arial"/>
          <w:sz w:val="16"/>
          <w:szCs w:val="16"/>
        </w:rPr>
        <w:t>. Pág. 34.</w:t>
      </w:r>
      <w:r w:rsidR="00571DC7" w:rsidRPr="00087625">
        <w:rPr>
          <w:rFonts w:ascii="Arial" w:hAnsi="Arial" w:cs="Arial"/>
          <w:sz w:val="16"/>
          <w:szCs w:val="16"/>
        </w:rPr>
        <w:t xml:space="preserve"> </w:t>
      </w:r>
    </w:p>
    <w:p w14:paraId="6ED23FAB" w14:textId="77777777" w:rsidR="00526040" w:rsidRPr="00087625" w:rsidRDefault="00526040" w:rsidP="00C04D6D">
      <w:pPr>
        <w:tabs>
          <w:tab w:val="left" w:pos="567"/>
        </w:tabs>
        <w:spacing w:after="0" w:line="226" w:lineRule="auto"/>
        <w:ind w:left="567"/>
        <w:jc w:val="both"/>
        <w:rPr>
          <w:rFonts w:ascii="Arial" w:hAnsi="Arial" w:cs="Arial"/>
        </w:rPr>
      </w:pPr>
    </w:p>
    <w:p w14:paraId="2A6556D7" w14:textId="6BB8E17D" w:rsidR="00712AE0" w:rsidRPr="00087625" w:rsidRDefault="00712AE0" w:rsidP="00712AE0">
      <w:pPr>
        <w:pStyle w:val="Prrafodelista"/>
        <w:tabs>
          <w:tab w:val="left" w:pos="284"/>
        </w:tabs>
        <w:spacing w:after="0" w:line="226" w:lineRule="auto"/>
        <w:ind w:left="567"/>
        <w:jc w:val="both"/>
        <w:rPr>
          <w:rFonts w:ascii="Arial" w:hAnsi="Arial" w:cs="Arial"/>
          <w:color w:val="000000"/>
        </w:rPr>
      </w:pPr>
      <w:r w:rsidRPr="00087625">
        <w:rPr>
          <w:rFonts w:ascii="Arial" w:hAnsi="Arial" w:cs="Arial"/>
        </w:rPr>
        <w:t>Co</w:t>
      </w:r>
      <w:r w:rsidR="0033474C" w:rsidRPr="00087625">
        <w:rPr>
          <w:rFonts w:ascii="Arial" w:hAnsi="Arial" w:cs="Arial"/>
        </w:rPr>
        <w:t xml:space="preserve">nforme se verifica del </w:t>
      </w:r>
      <w:r w:rsidRPr="00087625">
        <w:rPr>
          <w:rFonts w:ascii="Arial" w:hAnsi="Arial" w:cs="Arial"/>
          <w:color w:val="000000"/>
        </w:rPr>
        <w:t>gráfico que antecede, el dinero fluye de la cuenta del cliente que utilizó su tarjeta de crédito o débito a la empresa adquirente, luego de esta a la empresa facilitadora</w:t>
      </w:r>
      <w:r w:rsidRPr="00087625">
        <w:rPr>
          <w:rStyle w:val="Refdenotaalpie"/>
          <w:rFonts w:ascii="Arial" w:hAnsi="Arial" w:cs="Arial"/>
          <w:color w:val="000000"/>
        </w:rPr>
        <w:footnoteReference w:id="15"/>
      </w:r>
      <w:r w:rsidRPr="00087625">
        <w:rPr>
          <w:rFonts w:ascii="Arial" w:hAnsi="Arial" w:cs="Arial"/>
          <w:color w:val="000000"/>
        </w:rPr>
        <w:t xml:space="preserve"> y de esta última al comercio (que para el caso de análisis es el deudor tributario), con lo que se concluye que el sujeto que tiene el control del dinero respecto del comercio es la empresa facilitadora, en caso de que este se haya afiliado por medio de aquella.</w:t>
      </w:r>
    </w:p>
    <w:p w14:paraId="294929BF" w14:textId="77777777" w:rsidR="00CF5E8F" w:rsidRPr="00087625" w:rsidRDefault="00CF5E8F" w:rsidP="00C04D6D">
      <w:pPr>
        <w:pStyle w:val="Prrafodelista"/>
        <w:tabs>
          <w:tab w:val="left" w:pos="284"/>
        </w:tabs>
        <w:spacing w:after="0" w:line="226" w:lineRule="auto"/>
        <w:ind w:left="567"/>
        <w:jc w:val="both"/>
        <w:rPr>
          <w:rFonts w:ascii="Arial" w:hAnsi="Arial" w:cs="Arial"/>
          <w:color w:val="000000"/>
        </w:rPr>
      </w:pPr>
    </w:p>
    <w:p w14:paraId="1E132A19" w14:textId="2C37D85B" w:rsidR="005F34CB" w:rsidRPr="00087625" w:rsidRDefault="00712AE0" w:rsidP="00C04D6D">
      <w:pPr>
        <w:pStyle w:val="Prrafodelista"/>
        <w:tabs>
          <w:tab w:val="left" w:pos="284"/>
        </w:tabs>
        <w:spacing w:after="0" w:line="226" w:lineRule="auto"/>
        <w:ind w:left="567"/>
        <w:jc w:val="both"/>
        <w:rPr>
          <w:rFonts w:ascii="Arial" w:hAnsi="Arial" w:cs="Arial"/>
        </w:rPr>
      </w:pPr>
      <w:r w:rsidRPr="00087625">
        <w:rPr>
          <w:rFonts w:ascii="Arial" w:hAnsi="Arial" w:cs="Arial"/>
        </w:rPr>
        <w:t>A mayor abundamiento, cabe traer a colación lo señalado en el Estudio de Mercado</w:t>
      </w:r>
      <w:r w:rsidRPr="00087625">
        <w:rPr>
          <w:rStyle w:val="Refdenotaalpie"/>
          <w:rFonts w:ascii="Arial" w:hAnsi="Arial" w:cs="Arial"/>
        </w:rPr>
        <w:footnoteReference w:id="16"/>
      </w:r>
      <w:r w:rsidRPr="00087625">
        <w:rPr>
          <w:rFonts w:ascii="Arial" w:hAnsi="Arial" w:cs="Arial"/>
        </w:rPr>
        <w:t xml:space="preserve"> en el que, respecto del proceso de liquidación que comprende el APT, se indica que abarca los siguientes pasos:</w:t>
      </w:r>
    </w:p>
    <w:p w14:paraId="562B8CA2" w14:textId="77777777" w:rsidR="00712AE0" w:rsidRPr="00087625" w:rsidRDefault="00712AE0" w:rsidP="00C04D6D">
      <w:pPr>
        <w:pStyle w:val="Prrafodelista"/>
        <w:tabs>
          <w:tab w:val="left" w:pos="284"/>
        </w:tabs>
        <w:spacing w:after="0" w:line="226" w:lineRule="auto"/>
        <w:ind w:left="567"/>
        <w:jc w:val="both"/>
        <w:rPr>
          <w:rFonts w:ascii="Arial" w:hAnsi="Arial" w:cs="Arial"/>
        </w:rPr>
      </w:pPr>
    </w:p>
    <w:p w14:paraId="23449E5E" w14:textId="3EE3B482" w:rsidR="001E6BD6" w:rsidRPr="00087625" w:rsidRDefault="001E6BD6" w:rsidP="00546D8A">
      <w:pPr>
        <w:pStyle w:val="Prrafodelista"/>
        <w:numPr>
          <w:ilvl w:val="0"/>
          <w:numId w:val="38"/>
        </w:numPr>
        <w:tabs>
          <w:tab w:val="left" w:pos="284"/>
        </w:tabs>
        <w:spacing w:after="0" w:line="226" w:lineRule="auto"/>
        <w:jc w:val="both"/>
        <w:rPr>
          <w:rFonts w:ascii="Arial" w:hAnsi="Arial" w:cs="Arial"/>
        </w:rPr>
      </w:pPr>
      <w:r w:rsidRPr="00087625">
        <w:rPr>
          <w:rFonts w:ascii="Arial" w:hAnsi="Arial" w:cs="Arial"/>
        </w:rPr>
        <w:t xml:space="preserve">Los emisores transfieren los montos correspondientes al banco del adquirente. En caso de que los montos sean de comercios afiliados a un </w:t>
      </w:r>
      <w:r w:rsidRPr="00087625">
        <w:rPr>
          <w:rFonts w:ascii="Arial" w:hAnsi="Arial" w:cs="Arial"/>
        </w:rPr>
        <w:lastRenderedPageBreak/>
        <w:t>facilitador de pagos, el adquirente transfiere dichos montos al banco del facilitador.</w:t>
      </w:r>
    </w:p>
    <w:p w14:paraId="2C366C41" w14:textId="77777777" w:rsidR="00546D8A" w:rsidRPr="00087625" w:rsidRDefault="00546D8A" w:rsidP="00117E10">
      <w:pPr>
        <w:tabs>
          <w:tab w:val="left" w:pos="284"/>
        </w:tabs>
        <w:spacing w:after="0" w:line="226" w:lineRule="auto"/>
        <w:jc w:val="both"/>
        <w:rPr>
          <w:rFonts w:ascii="Arial" w:hAnsi="Arial" w:cs="Arial"/>
        </w:rPr>
      </w:pPr>
    </w:p>
    <w:p w14:paraId="040C995A" w14:textId="6478BD4A" w:rsidR="00712AE0" w:rsidRPr="00087625" w:rsidRDefault="001E6BD6" w:rsidP="00712AE0">
      <w:pPr>
        <w:pStyle w:val="Prrafodelista"/>
        <w:numPr>
          <w:ilvl w:val="0"/>
          <w:numId w:val="38"/>
        </w:numPr>
        <w:tabs>
          <w:tab w:val="left" w:pos="284"/>
        </w:tabs>
        <w:spacing w:after="0" w:line="226" w:lineRule="auto"/>
        <w:jc w:val="both"/>
        <w:rPr>
          <w:rFonts w:ascii="Arial" w:hAnsi="Arial" w:cs="Arial"/>
        </w:rPr>
      </w:pPr>
      <w:r w:rsidRPr="00087625">
        <w:rPr>
          <w:rFonts w:ascii="Arial" w:hAnsi="Arial" w:cs="Arial"/>
        </w:rPr>
        <w:t xml:space="preserve">El banco del adquirente o del facilitador, </w:t>
      </w:r>
      <w:r w:rsidR="009A220F" w:rsidRPr="00087625">
        <w:rPr>
          <w:rFonts w:ascii="Arial" w:hAnsi="Arial" w:cs="Arial"/>
        </w:rPr>
        <w:t xml:space="preserve">de ser el caso, </w:t>
      </w:r>
      <w:r w:rsidRPr="00087625">
        <w:rPr>
          <w:rFonts w:ascii="Arial" w:hAnsi="Arial" w:cs="Arial"/>
        </w:rPr>
        <w:t>transfiere los fondos de los saldos acreedores al banco del comercio</w:t>
      </w:r>
      <w:r w:rsidR="009568E5" w:rsidRPr="00087625">
        <w:rPr>
          <w:rFonts w:ascii="Arial" w:hAnsi="Arial" w:cs="Arial"/>
        </w:rPr>
        <w:t>.</w:t>
      </w:r>
    </w:p>
    <w:p w14:paraId="06C91C09" w14:textId="77777777" w:rsidR="00DA726F" w:rsidRPr="00087625" w:rsidRDefault="00DA726F" w:rsidP="00C04D6D">
      <w:pPr>
        <w:spacing w:after="0" w:line="226" w:lineRule="auto"/>
        <w:jc w:val="both"/>
        <w:rPr>
          <w:rFonts w:ascii="Arial" w:hAnsi="Arial" w:cs="Arial"/>
          <w:sz w:val="18"/>
          <w:szCs w:val="18"/>
        </w:rPr>
      </w:pPr>
    </w:p>
    <w:p w14:paraId="2D9310AF" w14:textId="77777777" w:rsidR="00C35766" w:rsidRPr="00087625" w:rsidRDefault="00D56BE8" w:rsidP="00D56BE8">
      <w:pPr>
        <w:pStyle w:val="Prrafodelista"/>
        <w:tabs>
          <w:tab w:val="left" w:pos="284"/>
        </w:tabs>
        <w:spacing w:after="0" w:line="226" w:lineRule="auto"/>
        <w:ind w:left="567"/>
        <w:jc w:val="both"/>
        <w:rPr>
          <w:rFonts w:ascii="Arial" w:hAnsi="Arial" w:cs="Arial"/>
          <w:color w:val="000000"/>
        </w:rPr>
      </w:pPr>
      <w:r w:rsidRPr="00087625">
        <w:rPr>
          <w:rFonts w:ascii="Arial" w:hAnsi="Arial" w:cs="Arial"/>
        </w:rPr>
        <w:t>Ahora bien, d</w:t>
      </w:r>
      <w:r w:rsidRPr="00087625">
        <w:rPr>
          <w:rFonts w:ascii="Arial" w:hAnsi="Arial" w:cs="Arial"/>
          <w:color w:val="000000"/>
        </w:rPr>
        <w:t>e acuerdo con la información recabada, en los últimos años se aprecia un notable detrimento en la efectividad de los embargos notificados a través del SEMT-ATC, como consecuencia de la actuación de las empresas facilitadoras, que son las que afilian a los comercios para la aceptación de los pagos mediante tarjetas de crédito y/o débito y, finalmente, transfieren los fondos a aquellos</w:t>
      </w:r>
      <w:r w:rsidR="00D66ADD" w:rsidRPr="00087625">
        <w:rPr>
          <w:rStyle w:val="Refdenotaalpie"/>
          <w:rFonts w:ascii="Arial" w:hAnsi="Arial" w:cs="Arial"/>
          <w:color w:val="000000"/>
        </w:rPr>
        <w:footnoteReference w:id="17"/>
      </w:r>
      <w:r w:rsidR="00C35766" w:rsidRPr="00087625">
        <w:rPr>
          <w:rFonts w:ascii="Arial" w:hAnsi="Arial" w:cs="Arial"/>
          <w:color w:val="000000"/>
        </w:rPr>
        <w:t>.</w:t>
      </w:r>
    </w:p>
    <w:p w14:paraId="0CEA3367" w14:textId="77777777" w:rsidR="00C35766" w:rsidRPr="00087625" w:rsidRDefault="00C35766" w:rsidP="00D56BE8">
      <w:pPr>
        <w:pStyle w:val="Prrafodelista"/>
        <w:tabs>
          <w:tab w:val="left" w:pos="284"/>
        </w:tabs>
        <w:spacing w:after="0" w:line="226" w:lineRule="auto"/>
        <w:ind w:left="567"/>
        <w:jc w:val="both"/>
        <w:rPr>
          <w:rFonts w:ascii="Arial" w:hAnsi="Arial" w:cs="Arial"/>
          <w:color w:val="000000"/>
        </w:rPr>
      </w:pPr>
    </w:p>
    <w:p w14:paraId="6D768FBA" w14:textId="3F32DB0A" w:rsidR="00D56BE8" w:rsidRPr="00087625" w:rsidRDefault="00C35766" w:rsidP="00D56BE8">
      <w:pPr>
        <w:pStyle w:val="Prrafodelista"/>
        <w:tabs>
          <w:tab w:val="left" w:pos="284"/>
        </w:tabs>
        <w:spacing w:after="0" w:line="226" w:lineRule="auto"/>
        <w:ind w:left="567"/>
        <w:jc w:val="both"/>
        <w:rPr>
          <w:rFonts w:ascii="Arial" w:hAnsi="Arial" w:cs="Arial"/>
          <w:color w:val="000000"/>
        </w:rPr>
      </w:pPr>
      <w:r w:rsidRPr="00087625">
        <w:rPr>
          <w:rFonts w:ascii="Arial" w:hAnsi="Arial" w:cs="Arial"/>
          <w:color w:val="000000"/>
        </w:rPr>
        <w:t xml:space="preserve">En ese sentido, se identifica como </w:t>
      </w:r>
      <w:r w:rsidR="002603F5" w:rsidRPr="00087625">
        <w:rPr>
          <w:rFonts w:ascii="Arial" w:hAnsi="Arial" w:cs="Arial"/>
          <w:color w:val="000000"/>
        </w:rPr>
        <w:t>problema público la necesidad de ampliar el uso del SEMT-ATC</w:t>
      </w:r>
      <w:r w:rsidR="009926D5" w:rsidRPr="00087625">
        <w:rPr>
          <w:rFonts w:ascii="Arial" w:hAnsi="Arial" w:cs="Arial"/>
          <w:color w:val="000000"/>
        </w:rPr>
        <w:t xml:space="preserve"> a fin de mejorar la eficiencia de la</w:t>
      </w:r>
      <w:r w:rsidR="005A526F" w:rsidRPr="00087625">
        <w:rPr>
          <w:rFonts w:ascii="Arial" w:hAnsi="Arial" w:cs="Arial"/>
          <w:color w:val="000000"/>
        </w:rPr>
        <w:t>s acciones de</w:t>
      </w:r>
      <w:r w:rsidR="009926D5" w:rsidRPr="00087625">
        <w:rPr>
          <w:rFonts w:ascii="Arial" w:hAnsi="Arial" w:cs="Arial"/>
          <w:color w:val="000000"/>
        </w:rPr>
        <w:t xml:space="preserve"> cobranza</w:t>
      </w:r>
      <w:r w:rsidR="005A526F" w:rsidRPr="00087625">
        <w:rPr>
          <w:rFonts w:ascii="Arial" w:hAnsi="Arial" w:cs="Arial"/>
          <w:color w:val="000000"/>
        </w:rPr>
        <w:t>, incorporando</w:t>
      </w:r>
      <w:r w:rsidR="00092278" w:rsidRPr="00087625">
        <w:rPr>
          <w:rFonts w:ascii="Arial" w:hAnsi="Arial" w:cs="Arial"/>
          <w:color w:val="000000"/>
        </w:rPr>
        <w:t>,</w:t>
      </w:r>
      <w:r w:rsidR="005A526F" w:rsidRPr="00087625">
        <w:rPr>
          <w:rFonts w:ascii="Arial" w:hAnsi="Arial" w:cs="Arial"/>
          <w:color w:val="000000"/>
        </w:rPr>
        <w:t xml:space="preserve"> por un lado</w:t>
      </w:r>
      <w:r w:rsidR="00092278" w:rsidRPr="00087625">
        <w:rPr>
          <w:rFonts w:ascii="Arial" w:hAnsi="Arial" w:cs="Arial"/>
          <w:color w:val="000000"/>
        </w:rPr>
        <w:t>,</w:t>
      </w:r>
      <w:r w:rsidR="005A526F" w:rsidRPr="00087625">
        <w:rPr>
          <w:rFonts w:ascii="Arial" w:hAnsi="Arial" w:cs="Arial"/>
          <w:color w:val="000000"/>
        </w:rPr>
        <w:t xml:space="preserve"> a las empresas facilitadoras </w:t>
      </w:r>
      <w:r w:rsidR="00B20E8D" w:rsidRPr="00087625">
        <w:rPr>
          <w:rFonts w:ascii="Arial" w:hAnsi="Arial" w:cs="Arial"/>
          <w:color w:val="000000"/>
        </w:rPr>
        <w:t xml:space="preserve">en dicho sistema </w:t>
      </w:r>
      <w:r w:rsidR="005A526F" w:rsidRPr="00087625">
        <w:rPr>
          <w:rFonts w:ascii="Arial" w:hAnsi="Arial" w:cs="Arial"/>
          <w:color w:val="000000"/>
        </w:rPr>
        <w:t xml:space="preserve">y, por otro, </w:t>
      </w:r>
      <w:r w:rsidR="00B20E8D" w:rsidRPr="00087625">
        <w:rPr>
          <w:rFonts w:ascii="Arial" w:hAnsi="Arial" w:cs="Arial"/>
          <w:color w:val="000000"/>
        </w:rPr>
        <w:t>a las empresas adquirentes que a la fecha no se encuentra</w:t>
      </w:r>
      <w:r w:rsidR="002C1617">
        <w:rPr>
          <w:rFonts w:ascii="Arial" w:hAnsi="Arial" w:cs="Arial"/>
          <w:color w:val="000000"/>
        </w:rPr>
        <w:t>n</w:t>
      </w:r>
      <w:r w:rsidR="00B20E8D" w:rsidRPr="00087625">
        <w:rPr>
          <w:rFonts w:ascii="Arial" w:hAnsi="Arial" w:cs="Arial"/>
          <w:color w:val="000000"/>
        </w:rPr>
        <w:t xml:space="preserve"> comprendidas en aquel. </w:t>
      </w:r>
    </w:p>
    <w:p w14:paraId="5625F39D" w14:textId="77777777" w:rsidR="007A0BCE" w:rsidRPr="00087625" w:rsidRDefault="007A0BCE" w:rsidP="00712AE0">
      <w:pPr>
        <w:spacing w:after="0" w:line="226" w:lineRule="auto"/>
        <w:ind w:left="567"/>
        <w:jc w:val="both"/>
        <w:rPr>
          <w:rFonts w:ascii="Arial" w:hAnsi="Arial" w:cs="Arial"/>
        </w:rPr>
      </w:pPr>
    </w:p>
    <w:p w14:paraId="7017C4A3" w14:textId="77777777" w:rsidR="000865A0" w:rsidRPr="00082269" w:rsidRDefault="000865A0" w:rsidP="00C04D6D">
      <w:pPr>
        <w:pStyle w:val="Prrafodelista"/>
        <w:numPr>
          <w:ilvl w:val="0"/>
          <w:numId w:val="2"/>
        </w:numPr>
        <w:tabs>
          <w:tab w:val="left" w:pos="284"/>
        </w:tabs>
        <w:spacing w:after="0" w:line="226" w:lineRule="auto"/>
        <w:ind w:left="567" w:hanging="283"/>
        <w:jc w:val="both"/>
        <w:rPr>
          <w:rFonts w:ascii="Arial" w:eastAsia="Times New Roman" w:hAnsi="Arial" w:cs="Arial"/>
          <w:u w:val="single"/>
          <w:lang w:eastAsia="es-PE"/>
        </w:rPr>
      </w:pPr>
      <w:r w:rsidRPr="00082269">
        <w:rPr>
          <w:rFonts w:ascii="Arial" w:eastAsia="Times New Roman" w:hAnsi="Arial" w:cs="Arial"/>
          <w:u w:val="single"/>
          <w:lang w:eastAsia="es-PE"/>
        </w:rPr>
        <w:t>Oportunidad de mejora y nuevo estado que genera la propuesta:</w:t>
      </w:r>
    </w:p>
    <w:p w14:paraId="4F67D206" w14:textId="77777777" w:rsidR="00874EAA" w:rsidRPr="00087625" w:rsidRDefault="00874EAA" w:rsidP="00C04D6D">
      <w:pPr>
        <w:widowControl w:val="0"/>
        <w:spacing w:after="0" w:line="226" w:lineRule="auto"/>
        <w:ind w:left="567"/>
        <w:jc w:val="both"/>
        <w:rPr>
          <w:rFonts w:ascii="Arial" w:hAnsi="Arial" w:cs="Arial"/>
          <w:bCs/>
          <w:sz w:val="18"/>
          <w:szCs w:val="18"/>
        </w:rPr>
      </w:pPr>
    </w:p>
    <w:p w14:paraId="3B4F44A8" w14:textId="26200D86" w:rsidR="00F05642" w:rsidRPr="00087625" w:rsidRDefault="00F05642" w:rsidP="00F05642">
      <w:pPr>
        <w:widowControl w:val="0"/>
        <w:spacing w:after="0" w:line="226" w:lineRule="auto"/>
        <w:ind w:left="567"/>
        <w:jc w:val="both"/>
        <w:rPr>
          <w:rFonts w:ascii="Arial" w:hAnsi="Arial" w:cs="Arial"/>
        </w:rPr>
      </w:pPr>
      <w:r w:rsidRPr="00087625">
        <w:rPr>
          <w:rFonts w:ascii="Arial" w:hAnsi="Arial" w:cs="Arial"/>
          <w:bCs/>
        </w:rPr>
        <w:t>Teniendo en cuenta la problemática descrita, se estima conveniente aprobar el proyecto de resolución de superintendencia</w:t>
      </w:r>
      <w:r w:rsidRPr="00087625">
        <w:rPr>
          <w:rStyle w:val="Refdenotaalpie"/>
          <w:rFonts w:ascii="Arial" w:hAnsi="Arial" w:cs="Arial"/>
          <w:bCs/>
        </w:rPr>
        <w:footnoteReference w:id="18"/>
      </w:r>
      <w:r w:rsidRPr="00087625">
        <w:rPr>
          <w:rFonts w:ascii="Arial" w:hAnsi="Arial" w:cs="Arial"/>
          <w:bCs/>
        </w:rPr>
        <w:t xml:space="preserve"> que tiene por objeto</w:t>
      </w:r>
      <w:r w:rsidRPr="00087625">
        <w:rPr>
          <w:rStyle w:val="Refdenotaalpie"/>
          <w:rFonts w:ascii="Arial" w:hAnsi="Arial" w:cs="Arial"/>
          <w:bCs/>
        </w:rPr>
        <w:footnoteReference w:id="19"/>
      </w:r>
      <w:r w:rsidRPr="00087625">
        <w:rPr>
          <w:rFonts w:ascii="Arial" w:hAnsi="Arial" w:cs="Arial"/>
          <w:bCs/>
        </w:rPr>
        <w:t xml:space="preserve"> incorporar en el SEMT-ATC a las empresas facilitadoras, así como a las empresas adquirentes que aún no están comprendidas en dicho sistema, con la finalidad</w:t>
      </w:r>
      <w:r w:rsidR="00E0596E" w:rsidRPr="00087625">
        <w:rPr>
          <w:rFonts w:ascii="Arial" w:hAnsi="Arial" w:cs="Arial"/>
          <w:bCs/>
        </w:rPr>
        <w:t xml:space="preserve"> de incrementar la efectividad de la cobranza de las deudas tributarias con procedimientos de cobranza coactiva.</w:t>
      </w:r>
    </w:p>
    <w:p w14:paraId="7CA4A79E" w14:textId="77777777" w:rsidR="00095F99" w:rsidRPr="00087625" w:rsidRDefault="00095F99" w:rsidP="00C04D6D">
      <w:pPr>
        <w:pStyle w:val="Default"/>
        <w:spacing w:line="226" w:lineRule="auto"/>
        <w:ind w:left="567"/>
        <w:jc w:val="both"/>
        <w:rPr>
          <w:rFonts w:eastAsia="Times New Roman"/>
          <w:sz w:val="18"/>
          <w:szCs w:val="18"/>
        </w:rPr>
      </w:pPr>
    </w:p>
    <w:p w14:paraId="5A93EBE6" w14:textId="77777777" w:rsidR="00E61E42" w:rsidRPr="00087625" w:rsidRDefault="00E61E42" w:rsidP="00C04D6D">
      <w:pPr>
        <w:pStyle w:val="Prrafodelista"/>
        <w:numPr>
          <w:ilvl w:val="0"/>
          <w:numId w:val="2"/>
        </w:numPr>
        <w:tabs>
          <w:tab w:val="left" w:pos="284"/>
        </w:tabs>
        <w:spacing w:after="0" w:line="226" w:lineRule="auto"/>
        <w:ind w:left="567" w:hanging="283"/>
        <w:jc w:val="both"/>
        <w:rPr>
          <w:rFonts w:ascii="Arial" w:eastAsia="Times New Roman" w:hAnsi="Arial" w:cs="Arial"/>
          <w:u w:val="single"/>
          <w:lang w:eastAsia="es-PE"/>
        </w:rPr>
      </w:pPr>
      <w:r w:rsidRPr="00087625">
        <w:rPr>
          <w:rFonts w:ascii="Arial" w:eastAsia="Times New Roman" w:hAnsi="Arial" w:cs="Arial"/>
          <w:u w:val="single"/>
          <w:lang w:eastAsia="es-PE"/>
        </w:rPr>
        <w:t>Desarrollo de la propuesta normativa</w:t>
      </w:r>
      <w:r w:rsidRPr="00087625">
        <w:rPr>
          <w:rFonts w:ascii="Arial" w:eastAsia="Times New Roman" w:hAnsi="Arial" w:cs="Arial"/>
          <w:lang w:eastAsia="es-PE"/>
        </w:rPr>
        <w:t>:</w:t>
      </w:r>
    </w:p>
    <w:p w14:paraId="67406B88" w14:textId="77777777" w:rsidR="00A91329" w:rsidRPr="00087625" w:rsidRDefault="00A91329" w:rsidP="00C04D6D">
      <w:pPr>
        <w:pStyle w:val="Prrafodelista"/>
        <w:widowControl w:val="0"/>
        <w:spacing w:after="0" w:line="226" w:lineRule="auto"/>
        <w:ind w:left="567"/>
        <w:jc w:val="both"/>
        <w:rPr>
          <w:rFonts w:ascii="Arial" w:eastAsia="Times New Roman" w:hAnsi="Arial" w:cs="Arial"/>
          <w:sz w:val="18"/>
          <w:szCs w:val="18"/>
          <w:lang w:eastAsia="es-PE"/>
        </w:rPr>
      </w:pPr>
    </w:p>
    <w:p w14:paraId="112B0D8F" w14:textId="7B33E568" w:rsidR="00CC2664" w:rsidRPr="00087625" w:rsidRDefault="00BB5027" w:rsidP="00C04D6D">
      <w:pPr>
        <w:pStyle w:val="Prrafodelista"/>
        <w:widowControl w:val="0"/>
        <w:spacing w:after="0" w:line="226" w:lineRule="auto"/>
        <w:ind w:left="567"/>
        <w:jc w:val="both"/>
        <w:rPr>
          <w:rFonts w:ascii="Arial" w:hAnsi="Arial" w:cs="Arial"/>
        </w:rPr>
      </w:pPr>
      <w:r w:rsidRPr="00087625">
        <w:rPr>
          <w:rFonts w:ascii="Arial" w:hAnsi="Arial" w:cs="Arial"/>
        </w:rPr>
        <w:t>Atendiendo a que se busca que las empresas facilitadoras comuniquen y entreguen, a través del SEMT-ATC, los importes que puedan retener</w:t>
      </w:r>
      <w:r w:rsidR="000008F6" w:rsidRPr="00087625">
        <w:rPr>
          <w:rFonts w:ascii="Arial" w:hAnsi="Arial" w:cs="Arial"/>
        </w:rPr>
        <w:t xml:space="preserve"> </w:t>
      </w:r>
      <w:r w:rsidRPr="00087625">
        <w:rPr>
          <w:rFonts w:ascii="Arial" w:hAnsi="Arial" w:cs="Arial"/>
        </w:rPr>
        <w:t>a los comercios afiliados que sean deudores tributarios, e</w:t>
      </w:r>
      <w:r w:rsidRPr="00087625">
        <w:rPr>
          <w:rFonts w:ascii="Arial" w:eastAsia="Times New Roman" w:hAnsi="Arial" w:cs="Arial"/>
          <w:lang w:eastAsia="es-PE"/>
        </w:rPr>
        <w:t>l proyecto propone modificar el título, la denominación del Título II</w:t>
      </w:r>
      <w:r w:rsidRPr="00087625">
        <w:rPr>
          <w:rFonts w:ascii="Arial" w:hAnsi="Arial" w:cs="Arial"/>
        </w:rPr>
        <w:t>, el artículo 2 y la denominación del Título III e incorporar el inciso n) en el primer párrafo del artículo 1 de la Resolución, para incorporar como sujetos del SEMT-ATC a las empresas facilitadora</w:t>
      </w:r>
      <w:r w:rsidR="000008F6" w:rsidRPr="00087625">
        <w:rPr>
          <w:rFonts w:ascii="Arial" w:hAnsi="Arial" w:cs="Arial"/>
        </w:rPr>
        <w:t>s.</w:t>
      </w:r>
    </w:p>
    <w:p w14:paraId="4AA6A3CE" w14:textId="77777777" w:rsidR="00BB5027" w:rsidRPr="00087625" w:rsidRDefault="00BB5027" w:rsidP="00C04D6D">
      <w:pPr>
        <w:pStyle w:val="Prrafodelista"/>
        <w:widowControl w:val="0"/>
        <w:spacing w:after="0" w:line="226" w:lineRule="auto"/>
        <w:ind w:left="567"/>
        <w:jc w:val="both"/>
        <w:rPr>
          <w:rFonts w:ascii="Arial" w:hAnsi="Arial" w:cs="Arial"/>
          <w:sz w:val="18"/>
          <w:szCs w:val="18"/>
        </w:rPr>
      </w:pPr>
    </w:p>
    <w:p w14:paraId="53C75E52" w14:textId="29287BD7" w:rsidR="00925DCB" w:rsidRPr="00087625" w:rsidRDefault="008B20A1" w:rsidP="004006A4">
      <w:pPr>
        <w:pStyle w:val="Prrafodelista"/>
        <w:widowControl w:val="0"/>
        <w:spacing w:after="0" w:line="226" w:lineRule="auto"/>
        <w:ind w:left="567"/>
        <w:jc w:val="both"/>
        <w:rPr>
          <w:rFonts w:ascii="Arial" w:hAnsi="Arial" w:cs="Arial"/>
        </w:rPr>
      </w:pPr>
      <w:r w:rsidRPr="00087625">
        <w:rPr>
          <w:rFonts w:ascii="Arial" w:hAnsi="Arial" w:cs="Arial"/>
        </w:rPr>
        <w:t xml:space="preserve">Al respecto, se define a la empresa facilitadora como aquella </w:t>
      </w:r>
      <w:r w:rsidR="00AC70C8" w:rsidRPr="00087625">
        <w:rPr>
          <w:rFonts w:ascii="Arial" w:hAnsi="Arial" w:cs="Arial"/>
        </w:rPr>
        <w:t xml:space="preserve">empresa que desempeña el rol de facilitadora en la ejecución del servicio de pago con tarjetas de crédito y/o débito, según lo contratado con las empresas adquirentes, y que participan en el proceso de transferencia de fondos a los comercios que vinculan </w:t>
      </w:r>
      <w:r w:rsidR="00AC70C8" w:rsidRPr="00087625">
        <w:rPr>
          <w:rFonts w:ascii="Arial" w:hAnsi="Arial" w:cs="Arial"/>
        </w:rPr>
        <w:lastRenderedPageBreak/>
        <w:t>para la aceptación de dichas tarjetas</w:t>
      </w:r>
      <w:r w:rsidRPr="00087625">
        <w:rPr>
          <w:rStyle w:val="Refdenotaalpie"/>
          <w:rFonts w:ascii="Arial" w:hAnsi="Arial" w:cs="Arial"/>
        </w:rPr>
        <w:footnoteReference w:id="20"/>
      </w:r>
      <w:r w:rsidRPr="00087625">
        <w:rPr>
          <w:rFonts w:ascii="Arial" w:hAnsi="Arial" w:cs="Arial"/>
          <w:vertAlign w:val="superscript"/>
        </w:rPr>
        <w:t>-</w:t>
      </w:r>
      <w:r w:rsidRPr="00087625">
        <w:rPr>
          <w:rStyle w:val="Refdenotaalpie"/>
          <w:rFonts w:ascii="Arial" w:hAnsi="Arial" w:cs="Arial"/>
        </w:rPr>
        <w:footnoteReference w:id="21"/>
      </w:r>
      <w:r w:rsidRPr="00087625">
        <w:rPr>
          <w:rFonts w:ascii="Arial" w:hAnsi="Arial" w:cs="Arial"/>
        </w:rPr>
        <w:t>,</w:t>
      </w:r>
      <w:r w:rsidR="002D16AF" w:rsidRPr="00087625">
        <w:rPr>
          <w:rFonts w:ascii="Arial" w:hAnsi="Arial" w:cs="Arial"/>
        </w:rPr>
        <w:t xml:space="preserve"> </w:t>
      </w:r>
      <w:r w:rsidRPr="00087625">
        <w:rPr>
          <w:rFonts w:ascii="Arial" w:hAnsi="Arial" w:cs="Arial"/>
        </w:rPr>
        <w:t>y que se encuentre listada en el anexo de la Resolución</w:t>
      </w:r>
      <w:r w:rsidR="004F31EE" w:rsidRPr="00087625">
        <w:rPr>
          <w:rFonts w:ascii="Arial" w:hAnsi="Arial" w:cs="Arial"/>
        </w:rPr>
        <w:t>.</w:t>
      </w:r>
    </w:p>
    <w:p w14:paraId="69EB6183" w14:textId="5D9B366F" w:rsidR="008F3BA5" w:rsidRPr="00087625" w:rsidRDefault="008F3BA5" w:rsidP="00546191">
      <w:pPr>
        <w:widowControl w:val="0"/>
        <w:spacing w:after="0" w:line="226" w:lineRule="auto"/>
        <w:jc w:val="both"/>
        <w:rPr>
          <w:rFonts w:ascii="Arial" w:hAnsi="Arial" w:cs="Arial"/>
        </w:rPr>
      </w:pPr>
    </w:p>
    <w:p w14:paraId="0608BE6D" w14:textId="5DBDBD7C" w:rsidR="008F3BA5" w:rsidRPr="00087625" w:rsidRDefault="008F3BA5" w:rsidP="008F3BA5">
      <w:pPr>
        <w:pStyle w:val="Prrafodelista"/>
        <w:widowControl w:val="0"/>
        <w:spacing w:after="0" w:line="226" w:lineRule="auto"/>
        <w:ind w:left="567"/>
        <w:jc w:val="both"/>
        <w:rPr>
          <w:rFonts w:ascii="Arial" w:hAnsi="Arial" w:cs="Arial"/>
        </w:rPr>
      </w:pPr>
      <w:r w:rsidRPr="00087625">
        <w:rPr>
          <w:rFonts w:ascii="Arial" w:hAnsi="Arial" w:cs="Arial"/>
        </w:rPr>
        <w:t>Asimismo, se incorpora el inciso ñ) en el primer párrafo del artículo 1 de la Resolución para incluir la definición de tercero</w:t>
      </w:r>
      <w:r w:rsidR="00CE2FF8">
        <w:rPr>
          <w:rFonts w:ascii="Arial" w:hAnsi="Arial" w:cs="Arial"/>
        </w:rPr>
        <w:t>s</w:t>
      </w:r>
      <w:r w:rsidRPr="00087625">
        <w:rPr>
          <w:rFonts w:ascii="Arial" w:hAnsi="Arial" w:cs="Arial"/>
        </w:rPr>
        <w:t xml:space="preserve"> retenedor</w:t>
      </w:r>
      <w:r w:rsidR="00CE2FF8">
        <w:rPr>
          <w:rFonts w:ascii="Arial" w:hAnsi="Arial" w:cs="Arial"/>
        </w:rPr>
        <w:t>es</w:t>
      </w:r>
      <w:r w:rsidRPr="00087625">
        <w:rPr>
          <w:rFonts w:ascii="Arial" w:hAnsi="Arial" w:cs="Arial"/>
        </w:rPr>
        <w:t xml:space="preserve"> a fin</w:t>
      </w:r>
      <w:r w:rsidR="004006A4" w:rsidRPr="00087625">
        <w:rPr>
          <w:rFonts w:ascii="Arial" w:hAnsi="Arial" w:cs="Arial"/>
        </w:rPr>
        <w:t xml:space="preserve"> </w:t>
      </w:r>
      <w:r w:rsidRPr="00087625">
        <w:rPr>
          <w:rFonts w:ascii="Arial" w:hAnsi="Arial" w:cs="Arial"/>
        </w:rPr>
        <w:t>que dicho concepto comprenda</w:t>
      </w:r>
      <w:r w:rsidR="004006A4" w:rsidRPr="00087625">
        <w:rPr>
          <w:rFonts w:ascii="Arial" w:hAnsi="Arial" w:cs="Arial"/>
        </w:rPr>
        <w:t xml:space="preserve"> </w:t>
      </w:r>
      <w:r w:rsidRPr="00087625">
        <w:rPr>
          <w:rFonts w:ascii="Arial" w:hAnsi="Arial" w:cs="Arial"/>
        </w:rPr>
        <w:t>a las empresas adquirentes y a las empresas facilitadoras para una lectura sencilla de la Resolución, y, por ende, se ajustan los</w:t>
      </w:r>
      <w:r w:rsidR="00AF48A1" w:rsidRPr="00087625">
        <w:rPr>
          <w:rFonts w:ascii="Arial" w:hAnsi="Arial" w:cs="Arial"/>
        </w:rPr>
        <w:t xml:space="preserve"> literales </w:t>
      </w:r>
      <w:r w:rsidRPr="00087625">
        <w:rPr>
          <w:rFonts w:ascii="Arial" w:hAnsi="Arial" w:cs="Arial"/>
        </w:rPr>
        <w:t>b), c) y g) del primer párrafo del artículo 1, el numeral 2 del único párrafo del artículo 4</w:t>
      </w:r>
      <w:r w:rsidRPr="00087625">
        <w:rPr>
          <w:rFonts w:ascii="Arial" w:hAnsi="Arial" w:cs="Arial"/>
          <w:lang w:eastAsia="es-PE"/>
        </w:rPr>
        <w:t xml:space="preserve">, el artículo 6, </w:t>
      </w:r>
      <w:r w:rsidRPr="00087625">
        <w:rPr>
          <w:rFonts w:ascii="Arial" w:hAnsi="Arial" w:cs="Arial"/>
        </w:rPr>
        <w:t>el primer párrafo del artículo 7 y el párrafo 8.1 del artículo 8 de la Resolución.</w:t>
      </w:r>
    </w:p>
    <w:p w14:paraId="187E1B4A" w14:textId="77777777" w:rsidR="008F3BA5" w:rsidRPr="00087625" w:rsidRDefault="008F3BA5" w:rsidP="008F3BA5">
      <w:pPr>
        <w:pStyle w:val="Prrafodelista"/>
        <w:widowControl w:val="0"/>
        <w:spacing w:after="0" w:line="226" w:lineRule="auto"/>
        <w:ind w:left="567"/>
        <w:jc w:val="both"/>
        <w:rPr>
          <w:rFonts w:ascii="Arial" w:hAnsi="Arial" w:cs="Arial"/>
        </w:rPr>
      </w:pPr>
    </w:p>
    <w:p w14:paraId="38E9A87F" w14:textId="5E3C5B36" w:rsidR="008F3BA5" w:rsidRPr="00087625" w:rsidRDefault="008F3BA5" w:rsidP="008F3BA5">
      <w:pPr>
        <w:pStyle w:val="Prrafodelista"/>
        <w:widowControl w:val="0"/>
        <w:spacing w:after="0" w:line="226" w:lineRule="auto"/>
        <w:ind w:left="567"/>
        <w:jc w:val="both"/>
        <w:rPr>
          <w:rFonts w:ascii="Arial" w:hAnsi="Arial" w:cs="Arial"/>
        </w:rPr>
      </w:pPr>
      <w:r w:rsidRPr="00087625">
        <w:rPr>
          <w:rFonts w:ascii="Arial" w:hAnsi="Arial" w:cs="Arial"/>
        </w:rPr>
        <w:t>Considerando que se debe modificar el artículo 6 de la Resolución, se recoge también lo dispuesto en el Decreto Legislativo N.° 1246</w:t>
      </w:r>
      <w:r w:rsidRPr="00087625">
        <w:rPr>
          <w:rStyle w:val="Refdenotaalpie"/>
          <w:rFonts w:ascii="Arial" w:hAnsi="Arial" w:cs="Arial"/>
        </w:rPr>
        <w:footnoteReference w:id="22"/>
      </w:r>
      <w:r w:rsidRPr="00087625">
        <w:rPr>
          <w:rFonts w:ascii="Arial" w:hAnsi="Arial" w:cs="Arial"/>
        </w:rPr>
        <w:t xml:space="preserve"> en el sentido que esta administración tributaria no exige la presentación del documento de identidad del representante acreditado en el Registro Único de Contribuyentes por tratarse de un documento que obra en los registros de la SUNAT ni exige la fotocopia de un documento al que puede acceder por la Plataforma de Interoperabilidad del Estado.</w:t>
      </w:r>
    </w:p>
    <w:p w14:paraId="76F1D5F8" w14:textId="77777777" w:rsidR="008F3BA5" w:rsidRPr="00087625" w:rsidRDefault="008F3BA5" w:rsidP="008F3BA5">
      <w:pPr>
        <w:pStyle w:val="Prrafodelista"/>
        <w:widowControl w:val="0"/>
        <w:spacing w:after="0" w:line="226" w:lineRule="auto"/>
        <w:ind w:left="567"/>
        <w:jc w:val="both"/>
        <w:rPr>
          <w:rFonts w:ascii="Arial" w:hAnsi="Arial" w:cs="Arial"/>
        </w:rPr>
      </w:pPr>
    </w:p>
    <w:p w14:paraId="552D4FC4" w14:textId="705BAB8B" w:rsidR="00712AE0" w:rsidRPr="00087625" w:rsidRDefault="00712AE0" w:rsidP="00712AE0">
      <w:pPr>
        <w:pStyle w:val="Prrafodelista"/>
        <w:widowControl w:val="0"/>
        <w:spacing w:after="0" w:line="226" w:lineRule="auto"/>
        <w:ind w:left="567"/>
        <w:jc w:val="both"/>
        <w:rPr>
          <w:rFonts w:ascii="Arial" w:hAnsi="Arial" w:cs="Arial"/>
          <w:strike/>
        </w:rPr>
      </w:pPr>
      <w:r w:rsidRPr="00087625">
        <w:rPr>
          <w:rFonts w:ascii="Arial" w:hAnsi="Arial" w:cs="Arial"/>
        </w:rPr>
        <w:t xml:space="preserve">Finalmente, se modifica el anexo de la Resolución para incorporar a las nuevas empresas adquirentes y a las empresas facilitadoras que deben implementar el SEMT-ATC, </w:t>
      </w:r>
      <w:r w:rsidR="00843D42" w:rsidRPr="00087625">
        <w:rPr>
          <w:rFonts w:ascii="Arial" w:hAnsi="Arial" w:cs="Arial"/>
        </w:rPr>
        <w:t xml:space="preserve">del 1 de </w:t>
      </w:r>
      <w:r w:rsidR="00843D42">
        <w:rPr>
          <w:rFonts w:ascii="Arial" w:hAnsi="Arial" w:cs="Arial"/>
        </w:rPr>
        <w:t>agosto</w:t>
      </w:r>
      <w:r w:rsidR="00843D42" w:rsidRPr="00087625">
        <w:rPr>
          <w:rFonts w:ascii="Arial" w:hAnsi="Arial" w:cs="Arial"/>
        </w:rPr>
        <w:t xml:space="preserve"> de 2025</w:t>
      </w:r>
      <w:r w:rsidR="00843D42" w:rsidRPr="00087625">
        <w:rPr>
          <w:rStyle w:val="Refdenotaalpie"/>
          <w:rFonts w:ascii="Arial" w:hAnsi="Arial" w:cs="Arial"/>
        </w:rPr>
        <w:footnoteReference w:id="23"/>
      </w:r>
      <w:r w:rsidR="00843D42" w:rsidRPr="00087625">
        <w:rPr>
          <w:rFonts w:ascii="Arial" w:hAnsi="Arial" w:cs="Arial"/>
        </w:rPr>
        <w:t xml:space="preserve">. Para tal efecto, según dispone la única disposición complementaria transitoria (DCT), a partir del </w:t>
      </w:r>
      <w:r w:rsidR="007C07B7">
        <w:rPr>
          <w:rFonts w:ascii="Arial" w:hAnsi="Arial" w:cs="Arial"/>
        </w:rPr>
        <w:t>2</w:t>
      </w:r>
      <w:r w:rsidR="00843D42" w:rsidRPr="00087625">
        <w:rPr>
          <w:rFonts w:ascii="Arial" w:hAnsi="Arial" w:cs="Arial"/>
        </w:rPr>
        <w:t xml:space="preserve"> de </w:t>
      </w:r>
      <w:r w:rsidR="00843D42">
        <w:rPr>
          <w:rFonts w:ascii="Arial" w:hAnsi="Arial" w:cs="Arial"/>
        </w:rPr>
        <w:t>junio</w:t>
      </w:r>
      <w:r w:rsidR="00843D42" w:rsidRPr="00087625">
        <w:rPr>
          <w:rFonts w:ascii="Arial" w:hAnsi="Arial" w:cs="Arial"/>
        </w:rPr>
        <w:t xml:space="preserve"> la administración tributaria </w:t>
      </w:r>
      <w:r w:rsidRPr="00087625">
        <w:rPr>
          <w:rFonts w:ascii="Arial" w:hAnsi="Arial" w:cs="Arial"/>
        </w:rPr>
        <w:t xml:space="preserve">proporcionará el código de usuario y la clave a que hace referencia el artículo 6 de la Resolución, por lo que para fines de lo señalado en la DCT se plantea que la modificación de los artículos 1 </w:t>
      </w:r>
      <w:r w:rsidRPr="00681ABB">
        <w:rPr>
          <w:rFonts w:ascii="Arial" w:hAnsi="Arial" w:cs="Arial"/>
        </w:rPr>
        <w:t xml:space="preserve">y </w:t>
      </w:r>
      <w:r w:rsidR="00767889" w:rsidRPr="00681ABB">
        <w:rPr>
          <w:rFonts w:ascii="Arial" w:hAnsi="Arial" w:cs="Arial"/>
        </w:rPr>
        <w:t>6</w:t>
      </w:r>
      <w:r w:rsidRPr="00681ABB">
        <w:rPr>
          <w:rFonts w:ascii="Arial" w:hAnsi="Arial" w:cs="Arial"/>
        </w:rPr>
        <w:t xml:space="preserve"> y</w:t>
      </w:r>
      <w:r w:rsidRPr="00087625">
        <w:rPr>
          <w:rFonts w:ascii="Arial" w:hAnsi="Arial" w:cs="Arial"/>
        </w:rPr>
        <w:t xml:space="preserve"> del </w:t>
      </w:r>
      <w:r w:rsidR="00C842DE">
        <w:rPr>
          <w:rFonts w:ascii="Arial" w:hAnsi="Arial" w:cs="Arial"/>
        </w:rPr>
        <w:t>a</w:t>
      </w:r>
      <w:r w:rsidRPr="00087625">
        <w:rPr>
          <w:rFonts w:ascii="Arial" w:hAnsi="Arial" w:cs="Arial"/>
        </w:rPr>
        <w:t>nexo entren en vigor al día siguiente de la publicación de la resolución a que dé lugar el proyecto.</w:t>
      </w:r>
    </w:p>
    <w:p w14:paraId="1BD47D3D" w14:textId="77777777" w:rsidR="007C092F" w:rsidRPr="00087625" w:rsidRDefault="007C092F" w:rsidP="00135CCD">
      <w:pPr>
        <w:widowControl w:val="0"/>
        <w:spacing w:after="0" w:line="226" w:lineRule="auto"/>
        <w:jc w:val="both"/>
        <w:rPr>
          <w:rFonts w:ascii="Arial" w:hAnsi="Arial" w:cs="Arial"/>
          <w:bCs/>
        </w:rPr>
      </w:pPr>
    </w:p>
    <w:p w14:paraId="4FC28574" w14:textId="77777777" w:rsidR="00E61E42" w:rsidRPr="00087625" w:rsidRDefault="00E61E42" w:rsidP="00C04D6D">
      <w:pPr>
        <w:numPr>
          <w:ilvl w:val="0"/>
          <w:numId w:val="1"/>
        </w:numPr>
        <w:spacing w:after="0" w:line="226" w:lineRule="auto"/>
        <w:ind w:left="284" w:hanging="142"/>
        <w:jc w:val="both"/>
        <w:rPr>
          <w:rFonts w:ascii="Arial" w:hAnsi="Arial" w:cs="Arial"/>
          <w:b/>
        </w:rPr>
      </w:pPr>
      <w:r w:rsidRPr="00087625">
        <w:rPr>
          <w:rFonts w:ascii="Arial" w:hAnsi="Arial" w:cs="Arial"/>
          <w:b/>
          <w:bCs/>
        </w:rPr>
        <w:t>ANÁLISIS</w:t>
      </w:r>
      <w:r w:rsidRPr="00087625">
        <w:rPr>
          <w:rFonts w:ascii="Arial" w:hAnsi="Arial" w:cs="Arial"/>
          <w:b/>
        </w:rPr>
        <w:t xml:space="preserve"> DE IMPACTOS CUANTITATIVOS Y/O CUALITATIVOS</w:t>
      </w:r>
    </w:p>
    <w:p w14:paraId="74868ABB" w14:textId="77777777" w:rsidR="00E61E42" w:rsidRPr="00087625" w:rsidRDefault="00E61E42" w:rsidP="00C04D6D">
      <w:pPr>
        <w:spacing w:after="0" w:line="226" w:lineRule="auto"/>
        <w:ind w:left="284"/>
        <w:jc w:val="both"/>
        <w:rPr>
          <w:rFonts w:ascii="Arial" w:hAnsi="Arial" w:cs="Arial"/>
          <w:b/>
        </w:rPr>
      </w:pPr>
    </w:p>
    <w:p w14:paraId="68850EBC" w14:textId="16E05D19" w:rsidR="00E61E42" w:rsidRPr="00087625" w:rsidRDefault="00E61E42" w:rsidP="00C04D6D">
      <w:pPr>
        <w:pStyle w:val="Textoindependiente"/>
        <w:numPr>
          <w:ilvl w:val="0"/>
          <w:numId w:val="28"/>
        </w:numPr>
        <w:spacing w:line="226" w:lineRule="auto"/>
        <w:ind w:left="567" w:hanging="283"/>
        <w:rPr>
          <w:rFonts w:cs="Arial"/>
          <w:bCs/>
          <w:sz w:val="22"/>
          <w:szCs w:val="22"/>
          <w:u w:val="single"/>
          <w:lang w:val="es-PE"/>
        </w:rPr>
      </w:pPr>
      <w:r w:rsidRPr="00087625">
        <w:rPr>
          <w:rFonts w:cs="Arial"/>
          <w:bCs/>
          <w:sz w:val="22"/>
          <w:szCs w:val="22"/>
          <w:u w:val="single"/>
          <w:lang w:val="es-PE"/>
        </w:rPr>
        <w:t>Análisis de Impacto Cuantitativo</w:t>
      </w:r>
      <w:r w:rsidR="007547B8" w:rsidRPr="00087625">
        <w:rPr>
          <w:rFonts w:cs="Arial"/>
          <w:bCs/>
          <w:sz w:val="22"/>
          <w:szCs w:val="22"/>
          <w:u w:val="single"/>
          <w:lang w:val="es-PE"/>
        </w:rPr>
        <w:t>:</w:t>
      </w:r>
    </w:p>
    <w:p w14:paraId="5393243A" w14:textId="0110EE23" w:rsidR="00E61E42" w:rsidRPr="00087625" w:rsidRDefault="00E61E42" w:rsidP="00C04D6D">
      <w:pPr>
        <w:pStyle w:val="Prrafodelista"/>
        <w:tabs>
          <w:tab w:val="left" w:pos="1134"/>
        </w:tabs>
        <w:spacing w:after="0" w:line="226" w:lineRule="auto"/>
        <w:ind w:left="284"/>
        <w:jc w:val="both"/>
        <w:rPr>
          <w:rFonts w:ascii="Arial" w:hAnsi="Arial" w:cs="Arial"/>
        </w:rPr>
      </w:pPr>
    </w:p>
    <w:p w14:paraId="4EE1AE6B" w14:textId="34235231" w:rsidR="00E61E42" w:rsidRPr="00681ABB" w:rsidRDefault="003D2BF6" w:rsidP="00C04D6D">
      <w:pPr>
        <w:pStyle w:val="Prrafodelista"/>
        <w:tabs>
          <w:tab w:val="left" w:pos="1134"/>
        </w:tabs>
        <w:spacing w:after="0" w:line="226" w:lineRule="auto"/>
        <w:ind w:left="567"/>
        <w:jc w:val="both"/>
        <w:rPr>
          <w:rFonts w:ascii="Arial" w:hAnsi="Arial" w:cs="Arial"/>
        </w:rPr>
      </w:pPr>
      <w:r w:rsidRPr="00087625">
        <w:rPr>
          <w:rFonts w:ascii="Arial" w:hAnsi="Arial" w:cs="Arial"/>
          <w:bCs/>
        </w:rPr>
        <w:t xml:space="preserve">El proyecto impacta en 31 empresas, </w:t>
      </w:r>
      <w:r w:rsidR="009F54BD" w:rsidRPr="00087625">
        <w:rPr>
          <w:rFonts w:ascii="Arial" w:hAnsi="Arial" w:cs="Arial"/>
          <w:bCs/>
        </w:rPr>
        <w:t xml:space="preserve">entre </w:t>
      </w:r>
      <w:r w:rsidR="009F54BD" w:rsidRPr="00681ABB">
        <w:rPr>
          <w:rFonts w:ascii="Arial" w:hAnsi="Arial" w:cs="Arial"/>
          <w:bCs/>
        </w:rPr>
        <w:t xml:space="preserve">adquirentes y/o facilitadoras, cuya incorporación en el </w:t>
      </w:r>
      <w:r w:rsidR="009F54BD" w:rsidRPr="00681ABB">
        <w:rPr>
          <w:rFonts w:ascii="Arial" w:hAnsi="Arial" w:cs="Arial"/>
        </w:rPr>
        <w:t>SEMT-ATC permitirá incrementar en más de S/ 70 000 000 de soles anuales la recuperación de deudas en cobranza coactiva.</w:t>
      </w:r>
    </w:p>
    <w:p w14:paraId="1545C5D8" w14:textId="77777777" w:rsidR="009F54BD" w:rsidRPr="00681ABB" w:rsidRDefault="009F54BD" w:rsidP="00C04D6D">
      <w:pPr>
        <w:pStyle w:val="Prrafodelista"/>
        <w:tabs>
          <w:tab w:val="left" w:pos="1134"/>
        </w:tabs>
        <w:spacing w:after="0" w:line="226" w:lineRule="auto"/>
        <w:ind w:left="567"/>
        <w:jc w:val="both"/>
        <w:rPr>
          <w:rFonts w:ascii="Arial" w:hAnsi="Arial" w:cs="Arial"/>
        </w:rPr>
      </w:pPr>
    </w:p>
    <w:p w14:paraId="232F4E28" w14:textId="76387C8E" w:rsidR="00EE1B2E" w:rsidRPr="00087625" w:rsidRDefault="003A6243" w:rsidP="00C04D6D">
      <w:pPr>
        <w:pStyle w:val="Prrafodelista"/>
        <w:tabs>
          <w:tab w:val="left" w:pos="1134"/>
        </w:tabs>
        <w:spacing w:after="0" w:line="226" w:lineRule="auto"/>
        <w:ind w:left="567"/>
        <w:jc w:val="both"/>
        <w:rPr>
          <w:rFonts w:ascii="Arial" w:hAnsi="Arial" w:cs="Arial"/>
          <w:bCs/>
        </w:rPr>
      </w:pPr>
      <w:r w:rsidRPr="00681ABB">
        <w:rPr>
          <w:rFonts w:ascii="Arial" w:hAnsi="Arial" w:cs="Arial"/>
        </w:rPr>
        <w:t>Dicha estimación se realiza a partir de los embargos notificados a las empresas adquirentes incorporadas al sistema, entre los años 2020 y 2023, proyectando la recuperación esperada por embargos con las empresas que estarían siendo incorporadas al SEMT-ATC.</w:t>
      </w:r>
    </w:p>
    <w:p w14:paraId="42ED278C" w14:textId="77777777" w:rsidR="00E61E42" w:rsidRPr="00087625" w:rsidRDefault="00E61E42" w:rsidP="00C04D6D">
      <w:pPr>
        <w:pStyle w:val="Prrafodelista"/>
        <w:tabs>
          <w:tab w:val="left" w:pos="1134"/>
        </w:tabs>
        <w:spacing w:after="0" w:line="226" w:lineRule="auto"/>
        <w:ind w:left="284"/>
        <w:jc w:val="both"/>
        <w:rPr>
          <w:rFonts w:ascii="Arial" w:hAnsi="Arial" w:cs="Arial"/>
          <w:bCs/>
        </w:rPr>
      </w:pPr>
    </w:p>
    <w:p w14:paraId="0E3D2D32" w14:textId="1656E0B7" w:rsidR="007B17B3" w:rsidRPr="00087625" w:rsidRDefault="00E61E42" w:rsidP="00C04D6D">
      <w:pPr>
        <w:pStyle w:val="Textoindependiente"/>
        <w:numPr>
          <w:ilvl w:val="0"/>
          <w:numId w:val="28"/>
        </w:numPr>
        <w:spacing w:line="226" w:lineRule="auto"/>
        <w:ind w:left="567" w:hanging="283"/>
        <w:rPr>
          <w:rFonts w:cs="Arial"/>
          <w:bCs/>
          <w:sz w:val="22"/>
          <w:szCs w:val="22"/>
          <w:u w:val="single"/>
          <w:lang w:val="es-PE"/>
        </w:rPr>
      </w:pPr>
      <w:r w:rsidRPr="00087625">
        <w:rPr>
          <w:rFonts w:cs="Arial"/>
          <w:bCs/>
          <w:sz w:val="22"/>
          <w:szCs w:val="22"/>
          <w:u w:val="single"/>
          <w:lang w:val="es-PE"/>
        </w:rPr>
        <w:t>Análisis de Impacto Cualitativo</w:t>
      </w:r>
      <w:r w:rsidR="007547B8" w:rsidRPr="00087625">
        <w:rPr>
          <w:rFonts w:cs="Arial"/>
          <w:bCs/>
          <w:sz w:val="22"/>
          <w:szCs w:val="22"/>
          <w:u w:val="single"/>
          <w:lang w:val="es-PE"/>
        </w:rPr>
        <w:t>:</w:t>
      </w:r>
    </w:p>
    <w:p w14:paraId="5DE85164" w14:textId="77777777" w:rsidR="007B17B3" w:rsidRPr="00087625" w:rsidRDefault="007B17B3" w:rsidP="00C04D6D">
      <w:pPr>
        <w:pStyle w:val="Textoindependiente"/>
        <w:spacing w:line="226" w:lineRule="auto"/>
        <w:ind w:left="567"/>
        <w:rPr>
          <w:rFonts w:cs="Arial"/>
          <w:bCs/>
          <w:sz w:val="22"/>
          <w:szCs w:val="22"/>
          <w:u w:val="single"/>
          <w:lang w:val="es-PE"/>
        </w:rPr>
      </w:pPr>
    </w:p>
    <w:p w14:paraId="0FCE7740" w14:textId="2871B149" w:rsidR="006F62AA" w:rsidRPr="00087625" w:rsidRDefault="006F62AA" w:rsidP="006F62AA">
      <w:pPr>
        <w:pStyle w:val="Textoindependiente"/>
        <w:spacing w:line="226" w:lineRule="auto"/>
        <w:ind w:left="567"/>
        <w:rPr>
          <w:rFonts w:cs="Arial"/>
          <w:strike/>
          <w:sz w:val="22"/>
          <w:szCs w:val="22"/>
          <w:lang w:val="es-PE"/>
        </w:rPr>
      </w:pPr>
      <w:r w:rsidRPr="00087625">
        <w:rPr>
          <w:rFonts w:cs="Arial"/>
          <w:sz w:val="22"/>
          <w:szCs w:val="22"/>
          <w:lang w:val="es-PE"/>
        </w:rPr>
        <w:t>El proyect</w:t>
      </w:r>
      <w:r w:rsidR="002116A3" w:rsidRPr="00087625">
        <w:rPr>
          <w:rFonts w:cs="Arial"/>
          <w:sz w:val="22"/>
          <w:szCs w:val="22"/>
          <w:lang w:val="es-PE"/>
        </w:rPr>
        <w:t xml:space="preserve">o </w:t>
      </w:r>
      <w:r w:rsidRPr="00087625">
        <w:rPr>
          <w:rFonts w:cs="Arial"/>
          <w:sz w:val="22"/>
          <w:szCs w:val="22"/>
          <w:lang w:val="es-PE"/>
        </w:rPr>
        <w:t>amplía</w:t>
      </w:r>
      <w:r w:rsidR="002116A3" w:rsidRPr="00087625">
        <w:rPr>
          <w:rFonts w:cs="Arial"/>
          <w:sz w:val="22"/>
          <w:szCs w:val="22"/>
          <w:lang w:val="es-PE"/>
        </w:rPr>
        <w:t xml:space="preserve"> </w:t>
      </w:r>
      <w:r w:rsidRPr="00087625">
        <w:rPr>
          <w:rFonts w:cs="Arial"/>
          <w:sz w:val="22"/>
          <w:szCs w:val="22"/>
          <w:lang w:val="es-PE"/>
        </w:rPr>
        <w:t>la obligación de retener a través del SEMT-ATC incluyendo, por un lado, a las empresas adquirentes que aún no están comprendidas en él y, por otro,</w:t>
      </w:r>
      <w:r w:rsidR="002116A3" w:rsidRPr="00087625">
        <w:rPr>
          <w:rFonts w:cs="Arial"/>
          <w:sz w:val="22"/>
          <w:szCs w:val="22"/>
          <w:lang w:val="es-PE"/>
        </w:rPr>
        <w:t xml:space="preserve"> </w:t>
      </w:r>
      <w:r w:rsidRPr="00087625">
        <w:rPr>
          <w:rFonts w:cs="Arial"/>
          <w:sz w:val="22"/>
          <w:szCs w:val="22"/>
          <w:lang w:val="es-PE"/>
        </w:rPr>
        <w:t>a las empresas facilitadoras</w:t>
      </w:r>
      <w:r w:rsidR="00F96CA6" w:rsidRPr="00087625">
        <w:rPr>
          <w:rFonts w:cs="Arial"/>
          <w:sz w:val="22"/>
          <w:szCs w:val="22"/>
          <w:lang w:val="es-PE"/>
        </w:rPr>
        <w:t xml:space="preserve"> </w:t>
      </w:r>
      <w:r w:rsidRPr="00087625">
        <w:rPr>
          <w:rFonts w:cs="Arial"/>
          <w:sz w:val="22"/>
          <w:szCs w:val="22"/>
          <w:lang w:val="es-PE"/>
        </w:rPr>
        <w:t>coadyuvando a la mejora de la recaudación de la deuda tributaria en cobranza coactiva.</w:t>
      </w:r>
    </w:p>
    <w:p w14:paraId="6654E78A" w14:textId="7EC19E39" w:rsidR="007A4883" w:rsidRPr="00087625" w:rsidRDefault="007A4883" w:rsidP="006F62AA">
      <w:pPr>
        <w:pStyle w:val="Textoindependiente"/>
        <w:spacing w:line="226" w:lineRule="auto"/>
        <w:ind w:left="567"/>
        <w:rPr>
          <w:rFonts w:cs="Arial"/>
          <w:lang w:val="es-PE"/>
        </w:rPr>
      </w:pPr>
    </w:p>
    <w:p w14:paraId="7F94C3D7" w14:textId="4974C0B7" w:rsidR="00E61E42" w:rsidRPr="00087625" w:rsidRDefault="00E61E42" w:rsidP="00C04D6D">
      <w:pPr>
        <w:widowControl w:val="0"/>
        <w:numPr>
          <w:ilvl w:val="0"/>
          <w:numId w:val="1"/>
        </w:numPr>
        <w:tabs>
          <w:tab w:val="left" w:pos="284"/>
        </w:tabs>
        <w:spacing w:after="0" w:line="226" w:lineRule="auto"/>
        <w:ind w:left="284" w:hanging="142"/>
        <w:jc w:val="both"/>
        <w:rPr>
          <w:rFonts w:ascii="Arial" w:hAnsi="Arial" w:cs="Arial"/>
          <w:b/>
        </w:rPr>
      </w:pPr>
      <w:r w:rsidRPr="00087625">
        <w:rPr>
          <w:rFonts w:ascii="Arial" w:hAnsi="Arial" w:cs="Arial"/>
          <w:b/>
        </w:rPr>
        <w:lastRenderedPageBreak/>
        <w:t xml:space="preserve">ANÁLISIS </w:t>
      </w:r>
      <w:r w:rsidR="00450642" w:rsidRPr="00087625">
        <w:rPr>
          <w:rFonts w:ascii="Arial" w:hAnsi="Arial" w:cs="Arial"/>
          <w:b/>
        </w:rPr>
        <w:t>DE IMPACTO REGULATORIO EX ANTE</w:t>
      </w:r>
    </w:p>
    <w:p w14:paraId="092A0CEA" w14:textId="77777777" w:rsidR="00E61E42" w:rsidRPr="00087625" w:rsidRDefault="00E61E42" w:rsidP="00C04D6D">
      <w:pPr>
        <w:widowControl w:val="0"/>
        <w:tabs>
          <w:tab w:val="left" w:pos="284"/>
        </w:tabs>
        <w:spacing w:after="0" w:line="226" w:lineRule="auto"/>
        <w:ind w:left="284"/>
        <w:jc w:val="both"/>
        <w:rPr>
          <w:rFonts w:ascii="Arial" w:hAnsi="Arial" w:cs="Arial"/>
          <w:b/>
        </w:rPr>
      </w:pPr>
    </w:p>
    <w:p w14:paraId="169F3667" w14:textId="69BD5C24" w:rsidR="00F92718" w:rsidRPr="00087625" w:rsidRDefault="00F92718" w:rsidP="00F92718">
      <w:pPr>
        <w:widowControl w:val="0"/>
        <w:spacing w:after="0" w:line="226" w:lineRule="auto"/>
        <w:ind w:left="284"/>
        <w:jc w:val="both"/>
        <w:rPr>
          <w:rFonts w:ascii="Arial" w:eastAsia="Calibri" w:hAnsi="Arial" w:cs="Arial"/>
          <w:lang w:eastAsia="es-PE"/>
        </w:rPr>
      </w:pPr>
      <w:r w:rsidRPr="00087625">
        <w:rPr>
          <w:rFonts w:ascii="Arial" w:hAnsi="Arial" w:cs="Arial"/>
        </w:rPr>
        <w:t>Respecto al Análisis de Impacto Regulatorio Ex Ante, es preciso señalar que mediante el proyecto se incorpora a nuevas empresas adquirentes y a las empresas facilitadoras como sujetos obligados a retener en el SEMT-ATC, lo cual facilita la extinción de la deuda tributaria en cobranza coactiva, por lo que al tener naturaleza tributaria se encuentra exceptuado de la aplicación del AIR Ex Ante conforme al</w:t>
      </w:r>
      <w:r w:rsidR="00AF48A1" w:rsidRPr="00087625">
        <w:rPr>
          <w:rFonts w:ascii="Arial" w:hAnsi="Arial" w:cs="Arial"/>
        </w:rPr>
        <w:t xml:space="preserve"> literal </w:t>
      </w:r>
      <w:r w:rsidRPr="00087625">
        <w:rPr>
          <w:rFonts w:ascii="Arial" w:hAnsi="Arial" w:cs="Arial"/>
        </w:rPr>
        <w:t>k) del numeral 41.1 del artículo 41 del Reglamento del Decreto Legislativo N.° 1565, Decreto Legislativo que aprueba la Ley General de Mejora de la Calidad Regulatoria</w:t>
      </w:r>
      <w:r w:rsidRPr="00087625">
        <w:rPr>
          <w:rStyle w:val="Refdenotaalpie"/>
          <w:rFonts w:ascii="Arial" w:hAnsi="Arial" w:cs="Arial"/>
        </w:rPr>
        <w:footnoteReference w:id="24"/>
      </w:r>
      <w:r w:rsidRPr="00087625">
        <w:rPr>
          <w:rFonts w:ascii="Arial" w:hAnsi="Arial" w:cs="Arial"/>
        </w:rPr>
        <w:t>, según el cual las entidades públicas están exceptuadas de presentar el expediente AIR Ex Ante a la Comisión Multisectorial de Calidad Regulatoria</w:t>
      </w:r>
      <w:r w:rsidRPr="00087625">
        <w:rPr>
          <w:rStyle w:val="Refdenotaalpie"/>
          <w:rFonts w:ascii="Arial" w:hAnsi="Arial" w:cs="Arial"/>
        </w:rPr>
        <w:footnoteReference w:id="25"/>
      </w:r>
      <w:r w:rsidRPr="00087625">
        <w:rPr>
          <w:rFonts w:ascii="Arial" w:hAnsi="Arial" w:cs="Arial"/>
        </w:rPr>
        <w:t xml:space="preserve"> en el caso de disposiciones normativas de naturaleza tributaria.</w:t>
      </w:r>
    </w:p>
    <w:p w14:paraId="6B776610" w14:textId="74F6C41D" w:rsidR="00E65BF8" w:rsidRPr="00087625" w:rsidRDefault="00E65BF8" w:rsidP="00F92718">
      <w:pPr>
        <w:widowControl w:val="0"/>
        <w:spacing w:after="0" w:line="226" w:lineRule="auto"/>
        <w:ind w:left="284"/>
        <w:jc w:val="both"/>
        <w:rPr>
          <w:rFonts w:ascii="Arial" w:eastAsia="Times New Roman" w:hAnsi="Arial" w:cs="Arial"/>
          <w:color w:val="000000"/>
          <w:lang w:eastAsia="es-PE"/>
        </w:rPr>
      </w:pPr>
    </w:p>
    <w:p w14:paraId="2D149F81" w14:textId="628A395E" w:rsidR="00E61E42" w:rsidRPr="00087625" w:rsidRDefault="002466EC" w:rsidP="00C04D6D">
      <w:pPr>
        <w:pStyle w:val="Prrafodelista"/>
        <w:numPr>
          <w:ilvl w:val="0"/>
          <w:numId w:val="1"/>
        </w:numPr>
        <w:spacing w:after="0" w:line="226" w:lineRule="auto"/>
        <w:ind w:hanging="218"/>
        <w:jc w:val="both"/>
        <w:rPr>
          <w:rFonts w:ascii="Arial" w:hAnsi="Arial" w:cs="Arial"/>
          <w:b/>
        </w:rPr>
      </w:pPr>
      <w:r w:rsidRPr="00087625">
        <w:rPr>
          <w:rFonts w:ascii="Arial" w:hAnsi="Arial" w:cs="Arial"/>
          <w:b/>
        </w:rPr>
        <w:t>A</w:t>
      </w:r>
      <w:r w:rsidR="00E61E42" w:rsidRPr="00087625">
        <w:rPr>
          <w:rFonts w:ascii="Arial" w:hAnsi="Arial" w:cs="Arial"/>
          <w:b/>
        </w:rPr>
        <w:t>NÁLISIS DEL IMPACTO DE LA VIGENCIA DE LA NORMA EN LA LEGISLACIÓN NACIONAL</w:t>
      </w:r>
    </w:p>
    <w:p w14:paraId="0B37F4EE" w14:textId="77777777" w:rsidR="00E61E42" w:rsidRPr="00087625" w:rsidRDefault="00E61E42" w:rsidP="00C04D6D">
      <w:pPr>
        <w:widowControl w:val="0"/>
        <w:spacing w:after="0" w:line="226" w:lineRule="auto"/>
        <w:ind w:left="426"/>
        <w:jc w:val="both"/>
        <w:rPr>
          <w:rFonts w:ascii="Arial" w:hAnsi="Arial" w:cs="Arial"/>
        </w:rPr>
      </w:pPr>
    </w:p>
    <w:p w14:paraId="531711BC" w14:textId="5129965A" w:rsidR="007727BB" w:rsidRPr="00087625" w:rsidRDefault="007727BB" w:rsidP="007727BB">
      <w:pPr>
        <w:spacing w:after="0" w:line="226" w:lineRule="auto"/>
        <w:ind w:left="284"/>
        <w:jc w:val="both"/>
        <w:rPr>
          <w:rFonts w:ascii="Arial" w:hAnsi="Arial" w:cs="Arial"/>
        </w:rPr>
      </w:pPr>
      <w:r w:rsidRPr="00087625">
        <w:rPr>
          <w:rFonts w:ascii="Arial" w:hAnsi="Arial" w:cs="Arial"/>
        </w:rPr>
        <w:t>A fin de poder cumplir con sus funciones de administrar, aplicar, fiscalizar y recaudar</w:t>
      </w:r>
    </w:p>
    <w:p w14:paraId="37103396" w14:textId="77777777" w:rsidR="007727BB" w:rsidRPr="00087625" w:rsidRDefault="007727BB" w:rsidP="007727BB">
      <w:pPr>
        <w:spacing w:after="0" w:line="226" w:lineRule="auto"/>
        <w:ind w:left="284"/>
        <w:jc w:val="both"/>
        <w:rPr>
          <w:rFonts w:ascii="Arial" w:hAnsi="Arial" w:cs="Arial"/>
        </w:rPr>
      </w:pPr>
      <w:r w:rsidRPr="00087625">
        <w:rPr>
          <w:rFonts w:ascii="Arial" w:hAnsi="Arial" w:cs="Arial"/>
        </w:rPr>
        <w:t>los tributos internos del Gobierno Central, con excepción de los municipales, así como administrar y/o recaudar otros conceptos no tributarios que se le encargue por</w:t>
      </w:r>
    </w:p>
    <w:p w14:paraId="0397D69D" w14:textId="77777777" w:rsidR="007727BB" w:rsidRPr="00087625" w:rsidRDefault="007727BB" w:rsidP="007727BB">
      <w:pPr>
        <w:spacing w:after="0" w:line="226" w:lineRule="auto"/>
        <w:ind w:left="284"/>
        <w:jc w:val="both"/>
        <w:rPr>
          <w:rFonts w:ascii="Arial" w:hAnsi="Arial" w:cs="Arial"/>
        </w:rPr>
      </w:pPr>
      <w:r w:rsidRPr="00087625">
        <w:rPr>
          <w:rFonts w:ascii="Arial" w:hAnsi="Arial" w:cs="Arial"/>
        </w:rPr>
        <w:t>ley, la SUNAT cuenta con facultades normativas otorgadas por el Código Tributario</w:t>
      </w:r>
      <w:r w:rsidRPr="00087625">
        <w:rPr>
          <w:rStyle w:val="Refdenotaalpie"/>
          <w:rFonts w:ascii="Arial" w:hAnsi="Arial" w:cs="Arial"/>
        </w:rPr>
        <w:footnoteReference w:id="26"/>
      </w:r>
      <w:r w:rsidRPr="00087625">
        <w:rPr>
          <w:rFonts w:ascii="Arial" w:hAnsi="Arial" w:cs="Arial"/>
        </w:rPr>
        <w:t>, para regular, entre otros, la forma en que deben ser cumplidos los embargos a terceros.</w:t>
      </w:r>
    </w:p>
    <w:p w14:paraId="731105B2" w14:textId="77777777" w:rsidR="007727BB" w:rsidRPr="00087625" w:rsidRDefault="007727BB" w:rsidP="007727BB">
      <w:pPr>
        <w:spacing w:after="0" w:line="226" w:lineRule="auto"/>
        <w:ind w:left="284"/>
        <w:jc w:val="both"/>
        <w:rPr>
          <w:rFonts w:ascii="Arial" w:hAnsi="Arial" w:cs="Arial"/>
        </w:rPr>
      </w:pPr>
    </w:p>
    <w:p w14:paraId="6F14747F" w14:textId="4379DDE7" w:rsidR="007727BB" w:rsidRPr="00087625" w:rsidRDefault="007727BB" w:rsidP="007727BB">
      <w:pPr>
        <w:pStyle w:val="Default"/>
        <w:spacing w:line="226" w:lineRule="auto"/>
        <w:ind w:left="284"/>
        <w:jc w:val="both"/>
        <w:rPr>
          <w:color w:val="auto"/>
          <w:sz w:val="22"/>
          <w:szCs w:val="22"/>
        </w:rPr>
      </w:pPr>
      <w:r w:rsidRPr="00087625">
        <w:rPr>
          <w:sz w:val="22"/>
          <w:szCs w:val="22"/>
        </w:rPr>
        <w:t xml:space="preserve">En atención a lo antes señalado y, de acuerdo con lo explicado en el rubro I de este documento, el proyecto modifica la </w:t>
      </w:r>
      <w:r w:rsidRPr="00087625">
        <w:rPr>
          <w:color w:val="auto"/>
          <w:sz w:val="22"/>
          <w:szCs w:val="22"/>
        </w:rPr>
        <w:t>Resolución.</w:t>
      </w:r>
    </w:p>
    <w:p w14:paraId="7EC62FA2" w14:textId="77777777" w:rsidR="007727BB" w:rsidRPr="00087625" w:rsidRDefault="007727BB" w:rsidP="007727BB">
      <w:pPr>
        <w:pStyle w:val="Default"/>
        <w:spacing w:line="226" w:lineRule="auto"/>
        <w:ind w:left="284"/>
        <w:jc w:val="both"/>
        <w:rPr>
          <w:color w:val="auto"/>
          <w:sz w:val="22"/>
          <w:szCs w:val="22"/>
        </w:rPr>
      </w:pPr>
    </w:p>
    <w:p w14:paraId="141E51AA" w14:textId="77777777" w:rsidR="007727BB" w:rsidRPr="00087625" w:rsidRDefault="007727BB" w:rsidP="007727BB">
      <w:pPr>
        <w:pStyle w:val="Default"/>
        <w:spacing w:line="226" w:lineRule="auto"/>
        <w:ind w:left="284"/>
        <w:jc w:val="both"/>
        <w:rPr>
          <w:color w:val="auto"/>
          <w:sz w:val="22"/>
          <w:szCs w:val="22"/>
        </w:rPr>
      </w:pPr>
      <w:r w:rsidRPr="00087625">
        <w:rPr>
          <w:color w:val="auto"/>
          <w:sz w:val="22"/>
          <w:szCs w:val="22"/>
        </w:rPr>
        <w:t>El cuadro comparativo de la modificación de la Resolución consta en el anexo que forma parte integrante de la presente exposición de motivos.</w:t>
      </w:r>
    </w:p>
    <w:p w14:paraId="47C11290" w14:textId="6A2FAB51" w:rsidR="00BE5480" w:rsidRPr="00087625" w:rsidRDefault="00BE5480" w:rsidP="007727BB">
      <w:pPr>
        <w:spacing w:after="0" w:line="226" w:lineRule="auto"/>
        <w:ind w:left="284"/>
        <w:jc w:val="both"/>
        <w:rPr>
          <w:rFonts w:ascii="Arial" w:hAnsi="Arial" w:cs="Arial"/>
        </w:rPr>
      </w:pPr>
      <w:r w:rsidRPr="00087625">
        <w:rPr>
          <w:rFonts w:ascii="Arial" w:hAnsi="Arial" w:cs="Arial"/>
        </w:rPr>
        <w:br w:type="page"/>
      </w:r>
    </w:p>
    <w:p w14:paraId="3298EC7B" w14:textId="74717097" w:rsidR="000E3E5D" w:rsidRPr="00087625" w:rsidRDefault="00BE5480" w:rsidP="00C04D6D">
      <w:pPr>
        <w:pStyle w:val="Default"/>
        <w:spacing w:line="226" w:lineRule="auto"/>
        <w:ind w:left="284"/>
        <w:jc w:val="center"/>
        <w:rPr>
          <w:b/>
          <w:bCs/>
          <w:color w:val="auto"/>
          <w:sz w:val="22"/>
          <w:szCs w:val="22"/>
        </w:rPr>
      </w:pPr>
      <w:r w:rsidRPr="00087625">
        <w:rPr>
          <w:b/>
          <w:bCs/>
          <w:color w:val="auto"/>
          <w:sz w:val="22"/>
          <w:szCs w:val="22"/>
        </w:rPr>
        <w:lastRenderedPageBreak/>
        <w:t xml:space="preserve">ANEXO </w:t>
      </w:r>
    </w:p>
    <w:p w14:paraId="54F201D1" w14:textId="1841E272" w:rsidR="00BE5480" w:rsidRPr="00087625" w:rsidRDefault="00BE5480" w:rsidP="00C04D6D">
      <w:pPr>
        <w:pStyle w:val="Default"/>
        <w:spacing w:line="226" w:lineRule="auto"/>
        <w:ind w:left="284"/>
        <w:jc w:val="center"/>
        <w:rPr>
          <w:b/>
          <w:bCs/>
          <w:color w:val="auto"/>
          <w:sz w:val="22"/>
          <w:szCs w:val="22"/>
        </w:rPr>
      </w:pPr>
      <w:r w:rsidRPr="00087625">
        <w:rPr>
          <w:b/>
          <w:bCs/>
          <w:color w:val="auto"/>
          <w:sz w:val="22"/>
          <w:szCs w:val="22"/>
        </w:rPr>
        <w:t>CUADRO COMPARATIVO DEL TEXTO DE LA RESOLUCIÓN DE SUPERINTENDENCIA N.° 344-2010/SUNAT (RESOLUCIÓN) Y DEL PROYECTO</w:t>
      </w:r>
    </w:p>
    <w:p w14:paraId="633C9128" w14:textId="77777777" w:rsidR="00BE5480" w:rsidRPr="00087625" w:rsidRDefault="00BE5480" w:rsidP="00C04D6D">
      <w:pPr>
        <w:pStyle w:val="Default"/>
        <w:spacing w:line="226" w:lineRule="auto"/>
        <w:ind w:left="284"/>
        <w:jc w:val="center"/>
        <w:rPr>
          <w:b/>
          <w:bCs/>
          <w:color w:val="auto"/>
          <w:sz w:val="22"/>
          <w:szCs w:val="22"/>
        </w:rPr>
      </w:pPr>
    </w:p>
    <w:tbl>
      <w:tblPr>
        <w:tblStyle w:val="Tablaconcuadrcula"/>
        <w:tblW w:w="10065" w:type="dxa"/>
        <w:tblInd w:w="-856" w:type="dxa"/>
        <w:tblLayout w:type="fixed"/>
        <w:tblLook w:val="04A0" w:firstRow="1" w:lastRow="0" w:firstColumn="1" w:lastColumn="0" w:noHBand="0" w:noVBand="1"/>
      </w:tblPr>
      <w:tblGrid>
        <w:gridCol w:w="5004"/>
        <w:gridCol w:w="5061"/>
      </w:tblGrid>
      <w:tr w:rsidR="00BE5480" w:rsidRPr="00087625" w14:paraId="40A50C0B" w14:textId="77777777" w:rsidTr="0005373E">
        <w:tc>
          <w:tcPr>
            <w:tcW w:w="5004" w:type="dxa"/>
            <w:shd w:val="clear" w:color="auto" w:fill="E7E6E6" w:themeFill="background2"/>
          </w:tcPr>
          <w:p w14:paraId="25998A64" w14:textId="77777777" w:rsidR="00BE5480" w:rsidRPr="00087625" w:rsidRDefault="00BE5480" w:rsidP="00C04D6D">
            <w:pPr>
              <w:pStyle w:val="Default"/>
              <w:spacing w:line="226" w:lineRule="auto"/>
              <w:jc w:val="center"/>
              <w:rPr>
                <w:b/>
                <w:bCs/>
                <w:color w:val="auto"/>
                <w:sz w:val="22"/>
                <w:szCs w:val="22"/>
              </w:rPr>
            </w:pPr>
            <w:r w:rsidRPr="00087625">
              <w:rPr>
                <w:b/>
                <w:bCs/>
                <w:color w:val="auto"/>
                <w:sz w:val="22"/>
                <w:szCs w:val="22"/>
              </w:rPr>
              <w:t>RESOLUCIÓN</w:t>
            </w:r>
          </w:p>
          <w:p w14:paraId="0E5EF686" w14:textId="77777777" w:rsidR="00BE5480" w:rsidRPr="00087625" w:rsidRDefault="00BE5480" w:rsidP="00C04D6D">
            <w:pPr>
              <w:pStyle w:val="Default"/>
              <w:spacing w:line="226" w:lineRule="auto"/>
              <w:jc w:val="center"/>
              <w:rPr>
                <w:b/>
                <w:bCs/>
                <w:color w:val="auto"/>
                <w:sz w:val="22"/>
                <w:szCs w:val="22"/>
              </w:rPr>
            </w:pPr>
          </w:p>
        </w:tc>
        <w:tc>
          <w:tcPr>
            <w:tcW w:w="5061" w:type="dxa"/>
            <w:shd w:val="clear" w:color="auto" w:fill="E7E6E6" w:themeFill="background2"/>
          </w:tcPr>
          <w:p w14:paraId="6C241E23" w14:textId="77777777" w:rsidR="00BE5480" w:rsidRPr="00087625" w:rsidRDefault="00BE5480" w:rsidP="00C04D6D">
            <w:pPr>
              <w:pStyle w:val="Default"/>
              <w:spacing w:line="226" w:lineRule="auto"/>
              <w:jc w:val="center"/>
              <w:rPr>
                <w:b/>
                <w:bCs/>
                <w:color w:val="auto"/>
                <w:sz w:val="22"/>
                <w:szCs w:val="22"/>
              </w:rPr>
            </w:pPr>
            <w:r w:rsidRPr="00087625">
              <w:rPr>
                <w:b/>
                <w:bCs/>
                <w:color w:val="auto"/>
                <w:sz w:val="22"/>
                <w:szCs w:val="22"/>
              </w:rPr>
              <w:t>PROYECTO</w:t>
            </w:r>
          </w:p>
        </w:tc>
      </w:tr>
      <w:tr w:rsidR="00BE5480" w:rsidRPr="00087625" w14:paraId="5921375E" w14:textId="77777777" w:rsidTr="0005373E">
        <w:tc>
          <w:tcPr>
            <w:tcW w:w="5004" w:type="dxa"/>
          </w:tcPr>
          <w:p w14:paraId="16CBC80F" w14:textId="77777777" w:rsidR="00BE5480" w:rsidRPr="00087625" w:rsidRDefault="00BE5480" w:rsidP="00C04D6D">
            <w:pPr>
              <w:pStyle w:val="Default"/>
              <w:spacing w:line="226" w:lineRule="auto"/>
              <w:jc w:val="both"/>
              <w:rPr>
                <w:color w:val="auto"/>
                <w:sz w:val="20"/>
                <w:szCs w:val="20"/>
              </w:rPr>
            </w:pPr>
          </w:p>
          <w:p w14:paraId="22C6948F"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DICTAN DISPOSICIONES PARA LA IMPLEMENTACIÓN DEL SISTEMA DE EMBARGO POR MEDIOS TELEMÁTICOS ANTE LAS EMPRESAS QUE DESEMPEÑAN EL ROL ADQUIRENTE EN LOS SISTEMAS DE PAGO MEDIANTE TARJETAS DE CRÉDITO Y/O DÉBITO</w:t>
            </w:r>
          </w:p>
          <w:p w14:paraId="373DF2C3" w14:textId="77777777" w:rsidR="00BE5480" w:rsidRPr="00087625" w:rsidRDefault="00BE5480" w:rsidP="00C04D6D">
            <w:pPr>
              <w:pStyle w:val="Default"/>
              <w:spacing w:line="226" w:lineRule="auto"/>
              <w:jc w:val="both"/>
              <w:rPr>
                <w:color w:val="auto"/>
                <w:sz w:val="20"/>
                <w:szCs w:val="20"/>
              </w:rPr>
            </w:pPr>
          </w:p>
        </w:tc>
        <w:tc>
          <w:tcPr>
            <w:tcW w:w="5061" w:type="dxa"/>
          </w:tcPr>
          <w:p w14:paraId="5E97013F" w14:textId="77777777" w:rsidR="00BE5480" w:rsidRPr="00087625" w:rsidRDefault="00BE5480" w:rsidP="00C04D6D">
            <w:pPr>
              <w:pStyle w:val="Default"/>
              <w:spacing w:line="226" w:lineRule="auto"/>
              <w:jc w:val="both"/>
              <w:rPr>
                <w:rFonts w:eastAsia="Times New Roman"/>
                <w:color w:val="auto"/>
                <w:sz w:val="20"/>
                <w:szCs w:val="20"/>
              </w:rPr>
            </w:pPr>
          </w:p>
          <w:p w14:paraId="27B05D97" w14:textId="77777777" w:rsidR="00741702" w:rsidRPr="00087625" w:rsidRDefault="00741702" w:rsidP="00741702">
            <w:pPr>
              <w:pStyle w:val="Default"/>
              <w:spacing w:line="226" w:lineRule="auto"/>
              <w:jc w:val="both"/>
              <w:rPr>
                <w:rFonts w:eastAsia="Times New Roman"/>
                <w:color w:val="auto"/>
                <w:sz w:val="20"/>
                <w:szCs w:val="20"/>
              </w:rPr>
            </w:pPr>
            <w:r w:rsidRPr="00087625">
              <w:rPr>
                <w:rFonts w:eastAsia="Times New Roman"/>
                <w:color w:val="auto"/>
                <w:sz w:val="20"/>
                <w:szCs w:val="20"/>
              </w:rPr>
              <w:t xml:space="preserve">DICTAN DISPOSICIONES PARA LA IMPLEMENTACIÓN DEL SISTEMA DE EMBARGO POR MEDIOS TELEMÁTICOS ANTE LAS EMPRESAS QUE DESEMPEÑAN </w:t>
            </w:r>
            <w:r w:rsidRPr="00087625">
              <w:rPr>
                <w:rFonts w:eastAsia="Times New Roman"/>
                <w:b/>
                <w:bCs/>
                <w:color w:val="auto"/>
                <w:sz w:val="20"/>
                <w:szCs w:val="20"/>
              </w:rPr>
              <w:t>LOS ROLES DE</w:t>
            </w:r>
            <w:r w:rsidRPr="00087625">
              <w:rPr>
                <w:rFonts w:eastAsia="Times New Roman"/>
                <w:color w:val="auto"/>
                <w:sz w:val="20"/>
                <w:szCs w:val="20"/>
              </w:rPr>
              <w:t xml:space="preserve"> ADQUIRENTE </w:t>
            </w:r>
            <w:r w:rsidRPr="00087625">
              <w:rPr>
                <w:rFonts w:eastAsia="Times New Roman"/>
                <w:b/>
                <w:bCs/>
                <w:color w:val="auto"/>
                <w:sz w:val="20"/>
                <w:szCs w:val="20"/>
              </w:rPr>
              <w:t>Y DE FACILITADORA EN LOS ACUERDOS</w:t>
            </w:r>
            <w:r w:rsidRPr="00087625">
              <w:rPr>
                <w:rFonts w:eastAsia="Times New Roman"/>
                <w:color w:val="auto"/>
                <w:sz w:val="20"/>
                <w:szCs w:val="20"/>
              </w:rPr>
              <w:t xml:space="preserve"> DE PAGO MEDIANTE TARJETAS DE CRÉDITO Y/O DÉBITO</w:t>
            </w:r>
          </w:p>
          <w:p w14:paraId="4586A2D2" w14:textId="57AE367A" w:rsidR="000A08FD" w:rsidRPr="00087625" w:rsidRDefault="000A08FD" w:rsidP="00C04D6D">
            <w:pPr>
              <w:pStyle w:val="Default"/>
              <w:spacing w:line="226" w:lineRule="auto"/>
              <w:jc w:val="both"/>
              <w:rPr>
                <w:color w:val="auto"/>
                <w:sz w:val="20"/>
                <w:szCs w:val="20"/>
              </w:rPr>
            </w:pPr>
          </w:p>
        </w:tc>
      </w:tr>
      <w:tr w:rsidR="00BE5480" w:rsidRPr="00087625" w14:paraId="2B95DC62" w14:textId="77777777" w:rsidTr="0005373E">
        <w:tc>
          <w:tcPr>
            <w:tcW w:w="5004" w:type="dxa"/>
          </w:tcPr>
          <w:p w14:paraId="6A55EC42" w14:textId="77777777" w:rsidR="00BE5480" w:rsidRPr="00087625" w:rsidRDefault="00BE5480" w:rsidP="00C04D6D">
            <w:pPr>
              <w:pStyle w:val="Default"/>
              <w:spacing w:line="226" w:lineRule="auto"/>
              <w:jc w:val="both"/>
              <w:rPr>
                <w:color w:val="auto"/>
                <w:sz w:val="20"/>
                <w:szCs w:val="20"/>
              </w:rPr>
            </w:pPr>
          </w:p>
          <w:p w14:paraId="7D559B61"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Artículo 1.- DEFINICIONES</w:t>
            </w:r>
          </w:p>
          <w:p w14:paraId="5836DEA9" w14:textId="77777777" w:rsidR="00BE5480" w:rsidRPr="00087625" w:rsidRDefault="00BE5480" w:rsidP="00C04D6D">
            <w:pPr>
              <w:pStyle w:val="Default"/>
              <w:spacing w:line="226" w:lineRule="auto"/>
              <w:jc w:val="both"/>
              <w:rPr>
                <w:color w:val="auto"/>
                <w:sz w:val="20"/>
                <w:szCs w:val="20"/>
              </w:rPr>
            </w:pPr>
          </w:p>
          <w:p w14:paraId="4C08CE23"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Para efecto de la presente resolución de superintendencia se entenderá por:</w:t>
            </w:r>
          </w:p>
          <w:p w14:paraId="08D8FF44" w14:textId="77777777" w:rsidR="00BE5480" w:rsidRPr="00087625" w:rsidRDefault="00BE5480" w:rsidP="00C04D6D">
            <w:pPr>
              <w:pStyle w:val="Default"/>
              <w:spacing w:line="226" w:lineRule="auto"/>
              <w:jc w:val="both"/>
              <w:rPr>
                <w:color w:val="auto"/>
                <w:sz w:val="20"/>
                <w:szCs w:val="20"/>
              </w:rPr>
            </w:pPr>
          </w:p>
          <w:p w14:paraId="07C5926C"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w:t>
            </w:r>
          </w:p>
          <w:p w14:paraId="418EEDFC" w14:textId="77777777" w:rsidR="00BE5480" w:rsidRPr="00087625" w:rsidRDefault="00BE5480" w:rsidP="00C04D6D">
            <w:pPr>
              <w:pStyle w:val="Default"/>
              <w:spacing w:line="226" w:lineRule="auto"/>
              <w:jc w:val="both"/>
              <w:rPr>
                <w:color w:val="auto"/>
                <w:sz w:val="20"/>
                <w:szCs w:val="20"/>
              </w:rPr>
            </w:pPr>
          </w:p>
          <w:tbl>
            <w:tblPr>
              <w:tblW w:w="4751" w:type="dxa"/>
              <w:tblCellSpacing w:w="0" w:type="dxa"/>
              <w:tblLayout w:type="fixed"/>
              <w:tblCellMar>
                <w:top w:w="10" w:type="dxa"/>
                <w:left w:w="10" w:type="dxa"/>
                <w:bottom w:w="10" w:type="dxa"/>
                <w:right w:w="10" w:type="dxa"/>
              </w:tblCellMar>
              <w:tblLook w:val="04A0" w:firstRow="1" w:lastRow="0" w:firstColumn="1" w:lastColumn="0" w:noHBand="0" w:noVBand="1"/>
            </w:tblPr>
            <w:tblGrid>
              <w:gridCol w:w="269"/>
              <w:gridCol w:w="1110"/>
              <w:gridCol w:w="165"/>
              <w:gridCol w:w="3207"/>
            </w:tblGrid>
            <w:tr w:rsidR="00BE5480" w:rsidRPr="00087625" w14:paraId="6D0132E7" w14:textId="77777777" w:rsidTr="0005373E">
              <w:trPr>
                <w:trHeight w:val="614"/>
                <w:tblCellSpacing w:w="0" w:type="dxa"/>
              </w:trPr>
              <w:tc>
                <w:tcPr>
                  <w:tcW w:w="269" w:type="dxa"/>
                  <w:hideMark/>
                </w:tcPr>
                <w:p w14:paraId="234CB198"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b)</w:t>
                  </w:r>
                </w:p>
              </w:tc>
              <w:tc>
                <w:tcPr>
                  <w:tcW w:w="1110" w:type="dxa"/>
                  <w:hideMark/>
                </w:tcPr>
                <w:p w14:paraId="5045CDEA"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Clave de acceso</w:t>
                  </w:r>
                </w:p>
              </w:tc>
              <w:tc>
                <w:tcPr>
                  <w:tcW w:w="165" w:type="dxa"/>
                  <w:hideMark/>
                </w:tcPr>
                <w:p w14:paraId="20F95E9B"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w:t>
                  </w:r>
                </w:p>
              </w:tc>
              <w:tc>
                <w:tcPr>
                  <w:tcW w:w="3207" w:type="dxa"/>
                  <w:hideMark/>
                </w:tcPr>
                <w:p w14:paraId="19AF168F"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Al texto conformado por números y letras, de conocimiento exclusivo de la Empresa Adquirente, que asociado al código de usuario otorga privacidad en el acceso al módulo de comunicación del importe retenido o de la imposibilidad de retener.</w:t>
                  </w:r>
                </w:p>
              </w:tc>
            </w:tr>
            <w:tr w:rsidR="00BE5480" w:rsidRPr="00087625" w14:paraId="3204ACFF" w14:textId="77777777" w:rsidTr="0005373E">
              <w:trPr>
                <w:trHeight w:val="232"/>
                <w:tblCellSpacing w:w="0" w:type="dxa"/>
              </w:trPr>
              <w:tc>
                <w:tcPr>
                  <w:tcW w:w="269" w:type="dxa"/>
                  <w:hideMark/>
                </w:tcPr>
                <w:p w14:paraId="620AC8A5" w14:textId="77777777" w:rsidR="00BE5480" w:rsidRPr="00087625" w:rsidRDefault="00BE5480" w:rsidP="00C04D6D">
                  <w:pPr>
                    <w:spacing w:after="0" w:line="226" w:lineRule="auto"/>
                    <w:rPr>
                      <w:rFonts w:ascii="Arial" w:hAnsi="Arial" w:cs="Arial"/>
                      <w:sz w:val="20"/>
                      <w:szCs w:val="20"/>
                    </w:rPr>
                  </w:pPr>
                  <w:r w:rsidRPr="00087625">
                    <w:rPr>
                      <w:rFonts w:ascii="Arial" w:hAnsi="Arial" w:cs="Arial"/>
                      <w:sz w:val="20"/>
                      <w:szCs w:val="20"/>
                    </w:rPr>
                    <w:t> </w:t>
                  </w:r>
                </w:p>
              </w:tc>
              <w:tc>
                <w:tcPr>
                  <w:tcW w:w="1110" w:type="dxa"/>
                  <w:hideMark/>
                </w:tcPr>
                <w:p w14:paraId="52C03E2D" w14:textId="77777777" w:rsidR="00BE5480" w:rsidRPr="00087625" w:rsidRDefault="00BE5480" w:rsidP="00C04D6D">
                  <w:pPr>
                    <w:spacing w:after="0" w:line="226" w:lineRule="auto"/>
                    <w:rPr>
                      <w:rFonts w:ascii="Arial" w:hAnsi="Arial" w:cs="Arial"/>
                      <w:sz w:val="20"/>
                      <w:szCs w:val="20"/>
                    </w:rPr>
                  </w:pPr>
                  <w:r w:rsidRPr="00087625">
                    <w:rPr>
                      <w:rFonts w:ascii="Arial" w:hAnsi="Arial" w:cs="Arial"/>
                      <w:sz w:val="20"/>
                      <w:szCs w:val="20"/>
                    </w:rPr>
                    <w:t> </w:t>
                  </w:r>
                </w:p>
              </w:tc>
              <w:tc>
                <w:tcPr>
                  <w:tcW w:w="165" w:type="dxa"/>
                  <w:hideMark/>
                </w:tcPr>
                <w:p w14:paraId="341E3531" w14:textId="77777777" w:rsidR="00BE5480" w:rsidRPr="00087625" w:rsidRDefault="00BE5480" w:rsidP="00C04D6D">
                  <w:pPr>
                    <w:spacing w:after="0" w:line="226" w:lineRule="auto"/>
                    <w:rPr>
                      <w:rFonts w:ascii="Arial" w:hAnsi="Arial" w:cs="Arial"/>
                      <w:sz w:val="20"/>
                      <w:szCs w:val="20"/>
                    </w:rPr>
                  </w:pPr>
                  <w:r w:rsidRPr="00087625">
                    <w:rPr>
                      <w:rFonts w:ascii="Arial" w:hAnsi="Arial" w:cs="Arial"/>
                      <w:sz w:val="20"/>
                      <w:szCs w:val="20"/>
                    </w:rPr>
                    <w:t> </w:t>
                  </w:r>
                </w:p>
              </w:tc>
              <w:tc>
                <w:tcPr>
                  <w:tcW w:w="3207" w:type="dxa"/>
                  <w:hideMark/>
                </w:tcPr>
                <w:p w14:paraId="05EB6169"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p>
              </w:tc>
            </w:tr>
            <w:tr w:rsidR="00BE5480" w:rsidRPr="00087625" w14:paraId="1412AA85" w14:textId="77777777" w:rsidTr="0005373E">
              <w:trPr>
                <w:trHeight w:val="487"/>
                <w:tblCellSpacing w:w="0" w:type="dxa"/>
              </w:trPr>
              <w:tc>
                <w:tcPr>
                  <w:tcW w:w="269" w:type="dxa"/>
                  <w:hideMark/>
                </w:tcPr>
                <w:p w14:paraId="786D80C9"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c)</w:t>
                  </w:r>
                </w:p>
              </w:tc>
              <w:tc>
                <w:tcPr>
                  <w:tcW w:w="1110" w:type="dxa"/>
                  <w:hideMark/>
                </w:tcPr>
                <w:p w14:paraId="1BF28A2B"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Código de usuario</w:t>
                  </w:r>
                </w:p>
              </w:tc>
              <w:tc>
                <w:tcPr>
                  <w:tcW w:w="165" w:type="dxa"/>
                  <w:hideMark/>
                </w:tcPr>
                <w:p w14:paraId="42AB63DF"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w:t>
                  </w:r>
                </w:p>
              </w:tc>
              <w:tc>
                <w:tcPr>
                  <w:tcW w:w="3207" w:type="dxa"/>
                  <w:hideMark/>
                </w:tcPr>
                <w:p w14:paraId="5A85AD35" w14:textId="3E4088EC" w:rsidR="00876BC4" w:rsidRPr="00087625" w:rsidRDefault="00BE5480"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Al texto conformado por números y letras, que permite identificar a la Empresa Adquirente que ingresa al módulo de comunicación del importe retenido o de la imposibilidad de retener.</w:t>
                  </w:r>
                </w:p>
                <w:p w14:paraId="44232A18" w14:textId="20D8E049" w:rsidR="0005373E" w:rsidRPr="00087625" w:rsidRDefault="0005373E" w:rsidP="00C04D6D">
                  <w:pPr>
                    <w:pStyle w:val="NormalWeb"/>
                    <w:spacing w:before="0" w:beforeAutospacing="0" w:after="0" w:afterAutospacing="0" w:line="226" w:lineRule="auto"/>
                    <w:jc w:val="both"/>
                    <w:rPr>
                      <w:rFonts w:ascii="Arial" w:hAnsi="Arial" w:cs="Arial"/>
                      <w:sz w:val="20"/>
                      <w:szCs w:val="20"/>
                    </w:rPr>
                  </w:pPr>
                </w:p>
              </w:tc>
            </w:tr>
          </w:tbl>
          <w:p w14:paraId="711D9CAE" w14:textId="77777777" w:rsidR="0005373E" w:rsidRPr="00087625" w:rsidRDefault="0005373E" w:rsidP="00C04D6D">
            <w:pPr>
              <w:pStyle w:val="Default"/>
              <w:spacing w:line="226" w:lineRule="auto"/>
              <w:jc w:val="both"/>
              <w:rPr>
                <w:color w:val="auto"/>
                <w:sz w:val="20"/>
                <w:szCs w:val="20"/>
              </w:rPr>
            </w:pPr>
          </w:p>
          <w:p w14:paraId="5AEA3F9A" w14:textId="63463451" w:rsidR="00372F0D" w:rsidRPr="00087625" w:rsidRDefault="00BE5480" w:rsidP="00C04D6D">
            <w:pPr>
              <w:pStyle w:val="Default"/>
              <w:spacing w:line="226" w:lineRule="auto"/>
              <w:jc w:val="both"/>
              <w:rPr>
                <w:color w:val="auto"/>
                <w:sz w:val="20"/>
                <w:szCs w:val="20"/>
              </w:rPr>
            </w:pPr>
            <w:r w:rsidRPr="00087625">
              <w:rPr>
                <w:color w:val="auto"/>
                <w:sz w:val="20"/>
                <w:szCs w:val="20"/>
              </w:rPr>
              <w:t>(…)</w:t>
            </w:r>
          </w:p>
          <w:p w14:paraId="23857F39" w14:textId="77777777" w:rsidR="00BE5480" w:rsidRPr="00087625" w:rsidRDefault="00BE5480" w:rsidP="00C04D6D">
            <w:pPr>
              <w:pStyle w:val="Default"/>
              <w:spacing w:line="226" w:lineRule="auto"/>
              <w:jc w:val="both"/>
              <w:rPr>
                <w:color w:val="auto"/>
                <w:sz w:val="20"/>
                <w:szCs w:val="20"/>
              </w:rPr>
            </w:pPr>
          </w:p>
          <w:tbl>
            <w:tblPr>
              <w:tblW w:w="4788" w:type="dxa"/>
              <w:tblCellSpacing w:w="0" w:type="dxa"/>
              <w:tblLayout w:type="fixed"/>
              <w:tblCellMar>
                <w:top w:w="10" w:type="dxa"/>
                <w:left w:w="10" w:type="dxa"/>
                <w:bottom w:w="10" w:type="dxa"/>
                <w:right w:w="10" w:type="dxa"/>
              </w:tblCellMar>
              <w:tblLook w:val="04A0" w:firstRow="1" w:lastRow="0" w:firstColumn="1" w:lastColumn="0" w:noHBand="0" w:noVBand="1"/>
            </w:tblPr>
            <w:tblGrid>
              <w:gridCol w:w="271"/>
              <w:gridCol w:w="1118"/>
              <w:gridCol w:w="167"/>
              <w:gridCol w:w="3232"/>
            </w:tblGrid>
            <w:tr w:rsidR="00BE5480" w:rsidRPr="00087625" w14:paraId="2C3DB173" w14:textId="77777777" w:rsidTr="0005373E">
              <w:trPr>
                <w:trHeight w:val="1432"/>
                <w:tblCellSpacing w:w="0" w:type="dxa"/>
              </w:trPr>
              <w:tc>
                <w:tcPr>
                  <w:tcW w:w="271" w:type="dxa"/>
                  <w:hideMark/>
                </w:tcPr>
                <w:p w14:paraId="536E84FF"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g)</w:t>
                  </w:r>
                </w:p>
              </w:tc>
              <w:tc>
                <w:tcPr>
                  <w:tcW w:w="1118" w:type="dxa"/>
                  <w:hideMark/>
                </w:tcPr>
                <w:p w14:paraId="51F11BED"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Extranet SUNAT</w:t>
                  </w:r>
                </w:p>
              </w:tc>
              <w:tc>
                <w:tcPr>
                  <w:tcW w:w="167" w:type="dxa"/>
                  <w:hideMark/>
                </w:tcPr>
                <w:p w14:paraId="29C94584"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w:t>
                  </w:r>
                </w:p>
              </w:tc>
              <w:tc>
                <w:tcPr>
                  <w:tcW w:w="3232" w:type="dxa"/>
                  <w:hideMark/>
                </w:tcPr>
                <w:p w14:paraId="297C9A71"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A la conexión virtual a la que se accede por Internet, a través de la cual las Empresas Adquirentes comunican el importe retenido o la imposibilidad de efectuar la retención.</w:t>
                  </w:r>
                </w:p>
              </w:tc>
            </w:tr>
          </w:tbl>
          <w:p w14:paraId="55CD5ECB" w14:textId="77777777" w:rsidR="00BE5480" w:rsidRPr="00087625" w:rsidRDefault="00BE5480" w:rsidP="00C04D6D">
            <w:pPr>
              <w:pStyle w:val="Default"/>
              <w:spacing w:line="226" w:lineRule="auto"/>
              <w:jc w:val="both"/>
              <w:rPr>
                <w:color w:val="auto"/>
                <w:sz w:val="20"/>
                <w:szCs w:val="20"/>
              </w:rPr>
            </w:pPr>
          </w:p>
          <w:p w14:paraId="42BA7FAB"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w:t>
            </w:r>
          </w:p>
          <w:p w14:paraId="07C08882" w14:textId="77777777" w:rsidR="00BE5480" w:rsidRPr="00087625" w:rsidRDefault="00BE5480" w:rsidP="00C04D6D">
            <w:pPr>
              <w:pStyle w:val="Default"/>
              <w:spacing w:line="226" w:lineRule="auto"/>
              <w:jc w:val="both"/>
              <w:rPr>
                <w:color w:val="auto"/>
                <w:sz w:val="20"/>
                <w:szCs w:val="20"/>
              </w:rPr>
            </w:pPr>
          </w:p>
        </w:tc>
        <w:tc>
          <w:tcPr>
            <w:tcW w:w="5061" w:type="dxa"/>
          </w:tcPr>
          <w:p w14:paraId="00419E59" w14:textId="77777777" w:rsidR="00BE5480" w:rsidRPr="00087625" w:rsidRDefault="00BE5480" w:rsidP="00C04D6D">
            <w:pPr>
              <w:pStyle w:val="Default"/>
              <w:spacing w:line="226" w:lineRule="auto"/>
              <w:jc w:val="both"/>
              <w:rPr>
                <w:color w:val="auto"/>
                <w:sz w:val="20"/>
                <w:szCs w:val="20"/>
              </w:rPr>
            </w:pPr>
          </w:p>
          <w:p w14:paraId="70647BDE"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Artículo 1.- DEFINICIONES</w:t>
            </w:r>
          </w:p>
          <w:p w14:paraId="59F0F50D" w14:textId="77777777" w:rsidR="00BE5480" w:rsidRPr="00087625" w:rsidRDefault="00BE5480" w:rsidP="00C04D6D">
            <w:pPr>
              <w:pStyle w:val="Default"/>
              <w:spacing w:line="226" w:lineRule="auto"/>
              <w:jc w:val="both"/>
              <w:rPr>
                <w:color w:val="auto"/>
                <w:sz w:val="20"/>
                <w:szCs w:val="20"/>
              </w:rPr>
            </w:pPr>
          </w:p>
          <w:p w14:paraId="0BF5D043"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Para efecto de la presente resolución de superintendencia se entenderá por:</w:t>
            </w:r>
          </w:p>
          <w:p w14:paraId="70435A53" w14:textId="77777777" w:rsidR="00BE5480" w:rsidRPr="00087625" w:rsidRDefault="00BE5480" w:rsidP="00C04D6D">
            <w:pPr>
              <w:pStyle w:val="Default"/>
              <w:spacing w:line="226" w:lineRule="auto"/>
              <w:jc w:val="both"/>
              <w:rPr>
                <w:color w:val="auto"/>
                <w:sz w:val="20"/>
                <w:szCs w:val="20"/>
              </w:rPr>
            </w:pPr>
          </w:p>
          <w:p w14:paraId="62ED2700"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 xml:space="preserve">(…) </w:t>
            </w:r>
          </w:p>
          <w:p w14:paraId="3EFE06CA" w14:textId="77777777" w:rsidR="00BE5480" w:rsidRPr="00087625" w:rsidRDefault="00BE5480" w:rsidP="00C04D6D">
            <w:pPr>
              <w:pStyle w:val="Default"/>
              <w:spacing w:line="226" w:lineRule="auto"/>
              <w:jc w:val="both"/>
              <w:rPr>
                <w:color w:val="auto"/>
                <w:sz w:val="20"/>
                <w:szCs w:val="20"/>
              </w:rPr>
            </w:pPr>
          </w:p>
          <w:tbl>
            <w:tblPr>
              <w:tblW w:w="4751" w:type="dxa"/>
              <w:tblCellSpacing w:w="0" w:type="dxa"/>
              <w:tblLayout w:type="fixed"/>
              <w:tblCellMar>
                <w:top w:w="10" w:type="dxa"/>
                <w:left w:w="10" w:type="dxa"/>
                <w:bottom w:w="10" w:type="dxa"/>
                <w:right w:w="10" w:type="dxa"/>
              </w:tblCellMar>
              <w:tblLook w:val="04A0" w:firstRow="1" w:lastRow="0" w:firstColumn="1" w:lastColumn="0" w:noHBand="0" w:noVBand="1"/>
            </w:tblPr>
            <w:tblGrid>
              <w:gridCol w:w="269"/>
              <w:gridCol w:w="1110"/>
              <w:gridCol w:w="165"/>
              <w:gridCol w:w="3207"/>
            </w:tblGrid>
            <w:tr w:rsidR="00BE5480" w:rsidRPr="00087625" w14:paraId="75991FB0" w14:textId="77777777" w:rsidTr="0005373E">
              <w:trPr>
                <w:trHeight w:val="614"/>
                <w:tblCellSpacing w:w="0" w:type="dxa"/>
              </w:trPr>
              <w:tc>
                <w:tcPr>
                  <w:tcW w:w="269" w:type="dxa"/>
                  <w:hideMark/>
                </w:tcPr>
                <w:p w14:paraId="32573A6A"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b)</w:t>
                  </w:r>
                </w:p>
              </w:tc>
              <w:tc>
                <w:tcPr>
                  <w:tcW w:w="1110" w:type="dxa"/>
                  <w:hideMark/>
                </w:tcPr>
                <w:p w14:paraId="5768D5D7"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Clave de acceso</w:t>
                  </w:r>
                </w:p>
              </w:tc>
              <w:tc>
                <w:tcPr>
                  <w:tcW w:w="165" w:type="dxa"/>
                  <w:hideMark/>
                </w:tcPr>
                <w:p w14:paraId="6BE07112"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w:t>
                  </w:r>
                </w:p>
              </w:tc>
              <w:tc>
                <w:tcPr>
                  <w:tcW w:w="3207" w:type="dxa"/>
                  <w:hideMark/>
                </w:tcPr>
                <w:p w14:paraId="1C5EA2D2" w14:textId="7B15F5E3" w:rsidR="00BE5480" w:rsidRPr="00087625" w:rsidRDefault="004F5F39"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 xml:space="preserve">Al texto conformado por números y letras, de conocimiento exclusivo </w:t>
                  </w:r>
                  <w:r w:rsidRPr="00087625">
                    <w:rPr>
                      <w:rFonts w:ascii="Arial" w:hAnsi="Arial" w:cs="Arial"/>
                      <w:b/>
                      <w:bCs/>
                      <w:sz w:val="20"/>
                      <w:szCs w:val="20"/>
                    </w:rPr>
                    <w:t>del tercero retenedor que,</w:t>
                  </w:r>
                  <w:r w:rsidRPr="00087625">
                    <w:rPr>
                      <w:rFonts w:ascii="Arial" w:hAnsi="Arial" w:cs="Arial"/>
                      <w:sz w:val="20"/>
                      <w:szCs w:val="20"/>
                    </w:rPr>
                    <w:t xml:space="preserve"> asociado con el código de usuario, otorga privacidad en el acceso al módulo de comunicación del importe retenido o de la imposibilidad de retener.</w:t>
                  </w:r>
                </w:p>
              </w:tc>
            </w:tr>
            <w:tr w:rsidR="00BE5480" w:rsidRPr="00087625" w14:paraId="25B0A917" w14:textId="77777777" w:rsidTr="0005373E">
              <w:trPr>
                <w:trHeight w:val="232"/>
                <w:tblCellSpacing w:w="0" w:type="dxa"/>
              </w:trPr>
              <w:tc>
                <w:tcPr>
                  <w:tcW w:w="269" w:type="dxa"/>
                  <w:hideMark/>
                </w:tcPr>
                <w:p w14:paraId="0E619522" w14:textId="77777777" w:rsidR="00BE5480" w:rsidRPr="00087625" w:rsidRDefault="00BE5480" w:rsidP="00C04D6D">
                  <w:pPr>
                    <w:spacing w:after="0" w:line="226" w:lineRule="auto"/>
                    <w:rPr>
                      <w:rFonts w:ascii="Arial" w:hAnsi="Arial" w:cs="Arial"/>
                      <w:sz w:val="20"/>
                      <w:szCs w:val="20"/>
                    </w:rPr>
                  </w:pPr>
                  <w:r w:rsidRPr="00087625">
                    <w:rPr>
                      <w:rFonts w:ascii="Arial" w:hAnsi="Arial" w:cs="Arial"/>
                      <w:sz w:val="20"/>
                      <w:szCs w:val="20"/>
                    </w:rPr>
                    <w:t> </w:t>
                  </w:r>
                </w:p>
              </w:tc>
              <w:tc>
                <w:tcPr>
                  <w:tcW w:w="1110" w:type="dxa"/>
                  <w:hideMark/>
                </w:tcPr>
                <w:p w14:paraId="50A2E5EF" w14:textId="77777777" w:rsidR="00BE5480" w:rsidRPr="00087625" w:rsidRDefault="00BE5480" w:rsidP="00C04D6D">
                  <w:pPr>
                    <w:spacing w:after="0" w:line="226" w:lineRule="auto"/>
                    <w:rPr>
                      <w:rFonts w:ascii="Arial" w:hAnsi="Arial" w:cs="Arial"/>
                      <w:sz w:val="20"/>
                      <w:szCs w:val="20"/>
                    </w:rPr>
                  </w:pPr>
                  <w:r w:rsidRPr="00087625">
                    <w:rPr>
                      <w:rFonts w:ascii="Arial" w:hAnsi="Arial" w:cs="Arial"/>
                      <w:sz w:val="20"/>
                      <w:szCs w:val="20"/>
                    </w:rPr>
                    <w:t> </w:t>
                  </w:r>
                </w:p>
              </w:tc>
              <w:tc>
                <w:tcPr>
                  <w:tcW w:w="165" w:type="dxa"/>
                  <w:hideMark/>
                </w:tcPr>
                <w:p w14:paraId="145BDE97" w14:textId="77777777" w:rsidR="00BE5480" w:rsidRPr="00087625" w:rsidRDefault="00BE5480" w:rsidP="00C04D6D">
                  <w:pPr>
                    <w:spacing w:after="0" w:line="226" w:lineRule="auto"/>
                    <w:rPr>
                      <w:rFonts w:ascii="Arial" w:hAnsi="Arial" w:cs="Arial"/>
                      <w:sz w:val="20"/>
                      <w:szCs w:val="20"/>
                    </w:rPr>
                  </w:pPr>
                  <w:r w:rsidRPr="00087625">
                    <w:rPr>
                      <w:rFonts w:ascii="Arial" w:hAnsi="Arial" w:cs="Arial"/>
                      <w:sz w:val="20"/>
                      <w:szCs w:val="20"/>
                    </w:rPr>
                    <w:t> </w:t>
                  </w:r>
                </w:p>
              </w:tc>
              <w:tc>
                <w:tcPr>
                  <w:tcW w:w="3207" w:type="dxa"/>
                  <w:hideMark/>
                </w:tcPr>
                <w:p w14:paraId="2376F563"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p>
              </w:tc>
            </w:tr>
            <w:tr w:rsidR="00BE5480" w:rsidRPr="00087625" w14:paraId="5CA8E039" w14:textId="77777777" w:rsidTr="0005373E">
              <w:trPr>
                <w:trHeight w:val="487"/>
                <w:tblCellSpacing w:w="0" w:type="dxa"/>
              </w:trPr>
              <w:tc>
                <w:tcPr>
                  <w:tcW w:w="269" w:type="dxa"/>
                  <w:hideMark/>
                </w:tcPr>
                <w:p w14:paraId="05538DD5"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c)</w:t>
                  </w:r>
                </w:p>
              </w:tc>
              <w:tc>
                <w:tcPr>
                  <w:tcW w:w="1110" w:type="dxa"/>
                  <w:hideMark/>
                </w:tcPr>
                <w:p w14:paraId="7174D9E0"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Código de usuario</w:t>
                  </w:r>
                </w:p>
              </w:tc>
              <w:tc>
                <w:tcPr>
                  <w:tcW w:w="165" w:type="dxa"/>
                  <w:hideMark/>
                </w:tcPr>
                <w:p w14:paraId="2AD75ABE"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w:t>
                  </w:r>
                </w:p>
              </w:tc>
              <w:tc>
                <w:tcPr>
                  <w:tcW w:w="3207" w:type="dxa"/>
                  <w:hideMark/>
                </w:tcPr>
                <w:p w14:paraId="22C0E1F3" w14:textId="32C939D2" w:rsidR="00AA04F9" w:rsidRPr="00087625" w:rsidRDefault="00A371CA"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 xml:space="preserve">Al texto conformado por números y letras, que permite identificar </w:t>
                  </w:r>
                  <w:r w:rsidRPr="00087625">
                    <w:rPr>
                      <w:rFonts w:ascii="Arial" w:hAnsi="Arial" w:cs="Arial"/>
                      <w:b/>
                      <w:bCs/>
                      <w:sz w:val="20"/>
                      <w:szCs w:val="20"/>
                    </w:rPr>
                    <w:t>al tercero retenedor</w:t>
                  </w:r>
                  <w:r w:rsidRPr="00087625">
                    <w:rPr>
                      <w:rFonts w:ascii="Arial" w:hAnsi="Arial" w:cs="Arial"/>
                      <w:sz w:val="20"/>
                      <w:szCs w:val="20"/>
                    </w:rPr>
                    <w:t xml:space="preserve"> que ingresa al módulo de comunicación del importe retenido o de la imposibilidad de retener.</w:t>
                  </w:r>
                </w:p>
              </w:tc>
            </w:tr>
          </w:tbl>
          <w:p w14:paraId="146F0314" w14:textId="77777777" w:rsidR="004A6E29" w:rsidRPr="00087625" w:rsidRDefault="004A6E29" w:rsidP="00C04D6D">
            <w:pPr>
              <w:pStyle w:val="Default"/>
              <w:spacing w:line="226" w:lineRule="auto"/>
              <w:jc w:val="both"/>
              <w:rPr>
                <w:color w:val="auto"/>
                <w:sz w:val="20"/>
                <w:szCs w:val="20"/>
              </w:rPr>
            </w:pPr>
          </w:p>
          <w:p w14:paraId="2CFBFD6E" w14:textId="78489AFE" w:rsidR="00BE5480" w:rsidRPr="00087625" w:rsidRDefault="00BE5480" w:rsidP="00C04D6D">
            <w:pPr>
              <w:pStyle w:val="Default"/>
              <w:spacing w:line="226" w:lineRule="auto"/>
              <w:jc w:val="both"/>
              <w:rPr>
                <w:color w:val="auto"/>
                <w:sz w:val="20"/>
                <w:szCs w:val="20"/>
              </w:rPr>
            </w:pPr>
            <w:r w:rsidRPr="00087625">
              <w:rPr>
                <w:color w:val="auto"/>
                <w:sz w:val="20"/>
                <w:szCs w:val="20"/>
              </w:rPr>
              <w:t>(…)</w:t>
            </w:r>
          </w:p>
          <w:p w14:paraId="5A36282C" w14:textId="77777777" w:rsidR="00BE5480" w:rsidRPr="00087625" w:rsidRDefault="00BE5480" w:rsidP="00C04D6D">
            <w:pPr>
              <w:pStyle w:val="Default"/>
              <w:spacing w:line="226" w:lineRule="auto"/>
              <w:jc w:val="both"/>
              <w:rPr>
                <w:color w:val="auto"/>
                <w:sz w:val="20"/>
                <w:szCs w:val="20"/>
              </w:rPr>
            </w:pPr>
          </w:p>
          <w:tbl>
            <w:tblPr>
              <w:tblW w:w="4788" w:type="dxa"/>
              <w:tblCellSpacing w:w="0" w:type="dxa"/>
              <w:tblLayout w:type="fixed"/>
              <w:tblCellMar>
                <w:top w:w="10" w:type="dxa"/>
                <w:left w:w="10" w:type="dxa"/>
                <w:bottom w:w="10" w:type="dxa"/>
                <w:right w:w="10" w:type="dxa"/>
              </w:tblCellMar>
              <w:tblLook w:val="04A0" w:firstRow="1" w:lastRow="0" w:firstColumn="1" w:lastColumn="0" w:noHBand="0" w:noVBand="1"/>
            </w:tblPr>
            <w:tblGrid>
              <w:gridCol w:w="271"/>
              <w:gridCol w:w="1118"/>
              <w:gridCol w:w="167"/>
              <w:gridCol w:w="3232"/>
            </w:tblGrid>
            <w:tr w:rsidR="00BE5480" w:rsidRPr="00087625" w14:paraId="0B6B76DD" w14:textId="77777777" w:rsidTr="0005373E">
              <w:trPr>
                <w:trHeight w:val="1432"/>
                <w:tblCellSpacing w:w="0" w:type="dxa"/>
              </w:trPr>
              <w:tc>
                <w:tcPr>
                  <w:tcW w:w="271" w:type="dxa"/>
                  <w:hideMark/>
                </w:tcPr>
                <w:p w14:paraId="6AAFF733"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g)</w:t>
                  </w:r>
                </w:p>
              </w:tc>
              <w:tc>
                <w:tcPr>
                  <w:tcW w:w="1118" w:type="dxa"/>
                  <w:hideMark/>
                </w:tcPr>
                <w:p w14:paraId="7BAB49D9"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Extranet SUNAT</w:t>
                  </w:r>
                </w:p>
              </w:tc>
              <w:tc>
                <w:tcPr>
                  <w:tcW w:w="167" w:type="dxa"/>
                  <w:hideMark/>
                </w:tcPr>
                <w:p w14:paraId="753D005E" w14:textId="77777777" w:rsidR="00BE5480" w:rsidRPr="00087625" w:rsidRDefault="00BE5480" w:rsidP="00C04D6D">
                  <w:pPr>
                    <w:pStyle w:val="NormalWeb"/>
                    <w:spacing w:before="0" w:beforeAutospacing="0" w:after="0" w:afterAutospacing="0" w:line="226" w:lineRule="auto"/>
                    <w:rPr>
                      <w:rFonts w:ascii="Arial" w:hAnsi="Arial" w:cs="Arial"/>
                      <w:sz w:val="20"/>
                      <w:szCs w:val="20"/>
                    </w:rPr>
                  </w:pPr>
                  <w:r w:rsidRPr="00087625">
                    <w:rPr>
                      <w:rFonts w:ascii="Arial" w:hAnsi="Arial" w:cs="Arial"/>
                      <w:sz w:val="20"/>
                      <w:szCs w:val="20"/>
                    </w:rPr>
                    <w:t>:</w:t>
                  </w:r>
                </w:p>
              </w:tc>
              <w:tc>
                <w:tcPr>
                  <w:tcW w:w="3232" w:type="dxa"/>
                  <w:hideMark/>
                </w:tcPr>
                <w:p w14:paraId="4043FDC6" w14:textId="1CA10906" w:rsidR="00BE5480" w:rsidRPr="00087625" w:rsidRDefault="00A371CA"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 xml:space="preserve">A la conexión virtual a la que se accede por Internet, a través de la cual </w:t>
                  </w:r>
                  <w:r w:rsidRPr="00087625">
                    <w:rPr>
                      <w:rFonts w:ascii="Arial" w:hAnsi="Arial" w:cs="Arial"/>
                      <w:b/>
                      <w:bCs/>
                      <w:sz w:val="20"/>
                      <w:szCs w:val="20"/>
                    </w:rPr>
                    <w:t>los terceros retenedores</w:t>
                  </w:r>
                  <w:r w:rsidRPr="00087625">
                    <w:rPr>
                      <w:rFonts w:ascii="Arial" w:hAnsi="Arial" w:cs="Arial"/>
                      <w:sz w:val="20"/>
                      <w:szCs w:val="20"/>
                    </w:rPr>
                    <w:t xml:space="preserve"> comunican el importe retenido o la imposibilidad de efectuar la retención.</w:t>
                  </w:r>
                </w:p>
              </w:tc>
            </w:tr>
          </w:tbl>
          <w:p w14:paraId="34BBBF46" w14:textId="77777777" w:rsidR="00BE5480" w:rsidRPr="00087625" w:rsidRDefault="00BE5480" w:rsidP="00C04D6D">
            <w:pPr>
              <w:pStyle w:val="Default"/>
              <w:spacing w:line="226" w:lineRule="auto"/>
              <w:jc w:val="both"/>
              <w:rPr>
                <w:color w:val="auto"/>
                <w:sz w:val="20"/>
                <w:szCs w:val="20"/>
              </w:rPr>
            </w:pPr>
          </w:p>
          <w:p w14:paraId="21A5A2BE"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w:t>
            </w:r>
          </w:p>
          <w:p w14:paraId="6A612358" w14:textId="77777777" w:rsidR="00BE5480" w:rsidRPr="00087625" w:rsidRDefault="00BE5480" w:rsidP="00C04D6D">
            <w:pPr>
              <w:pStyle w:val="Default"/>
              <w:spacing w:line="226" w:lineRule="auto"/>
              <w:jc w:val="both"/>
              <w:rPr>
                <w:color w:val="auto"/>
                <w:sz w:val="20"/>
                <w:szCs w:val="20"/>
              </w:rPr>
            </w:pPr>
          </w:p>
        </w:tc>
      </w:tr>
      <w:tr w:rsidR="00BE5480" w:rsidRPr="00087625" w14:paraId="28D49F61" w14:textId="77777777" w:rsidTr="0005373E">
        <w:tc>
          <w:tcPr>
            <w:tcW w:w="5004" w:type="dxa"/>
          </w:tcPr>
          <w:p w14:paraId="2F346748" w14:textId="77777777" w:rsidR="00BE5480" w:rsidRPr="00087625" w:rsidRDefault="00BE5480" w:rsidP="00C04D6D">
            <w:pPr>
              <w:pStyle w:val="Default"/>
              <w:spacing w:line="226" w:lineRule="auto"/>
              <w:jc w:val="both"/>
              <w:rPr>
                <w:color w:val="auto"/>
                <w:sz w:val="20"/>
                <w:szCs w:val="20"/>
              </w:rPr>
            </w:pPr>
          </w:p>
        </w:tc>
        <w:tc>
          <w:tcPr>
            <w:tcW w:w="5061" w:type="dxa"/>
          </w:tcPr>
          <w:p w14:paraId="086AFA2B" w14:textId="77777777" w:rsidR="00BE5480" w:rsidRPr="00087625" w:rsidRDefault="00BE5480" w:rsidP="00C04D6D">
            <w:pPr>
              <w:pStyle w:val="Default"/>
              <w:spacing w:line="226" w:lineRule="auto"/>
              <w:jc w:val="both"/>
              <w:rPr>
                <w:color w:val="auto"/>
                <w:sz w:val="20"/>
                <w:szCs w:val="20"/>
              </w:rPr>
            </w:pPr>
          </w:p>
          <w:p w14:paraId="0B0C0244"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w:t>
            </w:r>
          </w:p>
          <w:p w14:paraId="66BF987B" w14:textId="77777777" w:rsidR="00BE5480" w:rsidRPr="00087625" w:rsidRDefault="00BE5480" w:rsidP="00C04D6D">
            <w:pPr>
              <w:pStyle w:val="Default"/>
              <w:spacing w:line="226" w:lineRule="auto"/>
              <w:jc w:val="both"/>
              <w:rPr>
                <w:color w:val="auto"/>
                <w:sz w:val="20"/>
                <w:szCs w:val="20"/>
              </w:rPr>
            </w:pPr>
          </w:p>
          <w:tbl>
            <w:tblPr>
              <w:tblW w:w="4786" w:type="dxa"/>
              <w:tblCellSpacing w:w="0" w:type="dxa"/>
              <w:tblLayout w:type="fixed"/>
              <w:tblCellMar>
                <w:top w:w="10" w:type="dxa"/>
                <w:left w:w="10" w:type="dxa"/>
                <w:bottom w:w="10" w:type="dxa"/>
                <w:right w:w="10" w:type="dxa"/>
              </w:tblCellMar>
              <w:tblLook w:val="04A0" w:firstRow="1" w:lastRow="0" w:firstColumn="1" w:lastColumn="0" w:noHBand="0" w:noVBand="1"/>
            </w:tblPr>
            <w:tblGrid>
              <w:gridCol w:w="280"/>
              <w:gridCol w:w="1220"/>
              <w:gridCol w:w="163"/>
              <w:gridCol w:w="3123"/>
            </w:tblGrid>
            <w:tr w:rsidR="00BE5480" w:rsidRPr="00087625" w14:paraId="15D10307" w14:textId="77777777" w:rsidTr="0005373E">
              <w:trPr>
                <w:trHeight w:val="956"/>
                <w:tblCellSpacing w:w="0" w:type="dxa"/>
              </w:trPr>
              <w:tc>
                <w:tcPr>
                  <w:tcW w:w="280" w:type="dxa"/>
                  <w:hideMark/>
                </w:tcPr>
                <w:p w14:paraId="5F49A636" w14:textId="77777777" w:rsidR="00BE5480" w:rsidRPr="00087625" w:rsidRDefault="00BE5480" w:rsidP="00C04D6D">
                  <w:pPr>
                    <w:pStyle w:val="NormalWeb"/>
                    <w:spacing w:before="0" w:beforeAutospacing="0" w:after="0" w:afterAutospacing="0" w:line="226" w:lineRule="auto"/>
                    <w:rPr>
                      <w:rFonts w:ascii="Arial" w:hAnsi="Arial" w:cs="Arial"/>
                      <w:b/>
                      <w:bCs/>
                      <w:sz w:val="20"/>
                      <w:szCs w:val="20"/>
                    </w:rPr>
                  </w:pPr>
                  <w:r w:rsidRPr="00087625">
                    <w:rPr>
                      <w:rFonts w:ascii="Arial" w:hAnsi="Arial" w:cs="Arial"/>
                      <w:b/>
                      <w:bCs/>
                      <w:sz w:val="20"/>
                      <w:szCs w:val="20"/>
                    </w:rPr>
                    <w:t>n)</w:t>
                  </w:r>
                </w:p>
              </w:tc>
              <w:tc>
                <w:tcPr>
                  <w:tcW w:w="1220" w:type="dxa"/>
                  <w:hideMark/>
                </w:tcPr>
                <w:p w14:paraId="277A454D" w14:textId="77777777" w:rsidR="00BE5480" w:rsidRPr="00087625" w:rsidRDefault="00BE5480" w:rsidP="00C04D6D">
                  <w:pPr>
                    <w:pStyle w:val="NormalWeb"/>
                    <w:spacing w:before="0" w:beforeAutospacing="0" w:after="0" w:afterAutospacing="0" w:line="226" w:lineRule="auto"/>
                    <w:rPr>
                      <w:rFonts w:ascii="Arial" w:hAnsi="Arial" w:cs="Arial"/>
                      <w:b/>
                      <w:bCs/>
                      <w:sz w:val="20"/>
                      <w:szCs w:val="20"/>
                    </w:rPr>
                  </w:pPr>
                  <w:r w:rsidRPr="00087625">
                    <w:rPr>
                      <w:rFonts w:ascii="Arial" w:hAnsi="Arial" w:cs="Arial"/>
                      <w:b/>
                      <w:bCs/>
                      <w:sz w:val="20"/>
                      <w:szCs w:val="20"/>
                    </w:rPr>
                    <w:t>Empresas Facilitadoras</w:t>
                  </w:r>
                </w:p>
              </w:tc>
              <w:tc>
                <w:tcPr>
                  <w:tcW w:w="163" w:type="dxa"/>
                  <w:hideMark/>
                </w:tcPr>
                <w:p w14:paraId="18C17317" w14:textId="77777777" w:rsidR="00BE5480" w:rsidRPr="00087625" w:rsidRDefault="00BE5480" w:rsidP="00C04D6D">
                  <w:pPr>
                    <w:pStyle w:val="NormalWeb"/>
                    <w:spacing w:before="0" w:beforeAutospacing="0" w:after="0" w:afterAutospacing="0" w:line="226" w:lineRule="auto"/>
                    <w:rPr>
                      <w:rFonts w:ascii="Arial" w:hAnsi="Arial" w:cs="Arial"/>
                      <w:b/>
                      <w:bCs/>
                      <w:sz w:val="20"/>
                      <w:szCs w:val="20"/>
                    </w:rPr>
                  </w:pPr>
                  <w:r w:rsidRPr="00087625">
                    <w:rPr>
                      <w:rFonts w:ascii="Arial" w:hAnsi="Arial" w:cs="Arial"/>
                      <w:b/>
                      <w:bCs/>
                      <w:sz w:val="20"/>
                      <w:szCs w:val="20"/>
                    </w:rPr>
                    <w:t>:</w:t>
                  </w:r>
                </w:p>
              </w:tc>
              <w:tc>
                <w:tcPr>
                  <w:tcW w:w="3123" w:type="dxa"/>
                  <w:hideMark/>
                </w:tcPr>
                <w:p w14:paraId="2FF303DE" w14:textId="5F86ED36" w:rsidR="00135280" w:rsidRPr="00087625" w:rsidRDefault="00A371CA" w:rsidP="00C04D6D">
                  <w:pPr>
                    <w:pStyle w:val="NormalWeb"/>
                    <w:spacing w:before="0" w:beforeAutospacing="0" w:after="0" w:afterAutospacing="0" w:line="226" w:lineRule="auto"/>
                    <w:jc w:val="both"/>
                    <w:rPr>
                      <w:rFonts w:ascii="Arial" w:hAnsi="Arial" w:cs="Arial"/>
                      <w:b/>
                      <w:bCs/>
                      <w:sz w:val="20"/>
                      <w:szCs w:val="20"/>
                    </w:rPr>
                  </w:pPr>
                  <w:r w:rsidRPr="00087625">
                    <w:rPr>
                      <w:rFonts w:ascii="Arial" w:hAnsi="Arial" w:cs="Arial"/>
                      <w:b/>
                      <w:bCs/>
                      <w:sz w:val="20"/>
                      <w:szCs w:val="20"/>
                    </w:rPr>
                    <w:t xml:space="preserve">A aquellas empresas que desempeñan el rol de facilitadora en la ejecución del servicio de pago con tarjetas de crédito y/o débito, según lo contratado con las empresas </w:t>
                  </w:r>
                  <w:r w:rsidRPr="00087625">
                    <w:rPr>
                      <w:rFonts w:ascii="Arial" w:hAnsi="Arial" w:cs="Arial"/>
                      <w:b/>
                      <w:bCs/>
                      <w:sz w:val="20"/>
                      <w:szCs w:val="20"/>
                    </w:rPr>
                    <w:lastRenderedPageBreak/>
                    <w:t xml:space="preserve">adquirentes, y que participan en el proceso de transferencia de fondos a los comercios que vinculan para la aceptación de dichas </w:t>
                  </w:r>
                  <w:r w:rsidR="00712AE0" w:rsidRPr="00087625">
                    <w:rPr>
                      <w:rFonts w:ascii="Arial" w:hAnsi="Arial" w:cs="Arial"/>
                      <w:b/>
                      <w:bCs/>
                      <w:sz w:val="20"/>
                      <w:szCs w:val="20"/>
                    </w:rPr>
                    <w:t>tarjetas</w:t>
                  </w:r>
                  <w:r w:rsidR="00413354" w:rsidRPr="00087625">
                    <w:rPr>
                      <w:rFonts w:ascii="Arial" w:hAnsi="Arial" w:cs="Arial"/>
                      <w:b/>
                      <w:bCs/>
                      <w:sz w:val="20"/>
                      <w:szCs w:val="20"/>
                    </w:rPr>
                    <w:t>; detalladas en el anexo.</w:t>
                  </w:r>
                </w:p>
                <w:p w14:paraId="636CE68F" w14:textId="77777777" w:rsidR="007A2BC9" w:rsidRPr="00087625" w:rsidRDefault="007A2BC9" w:rsidP="00C04D6D">
                  <w:pPr>
                    <w:pStyle w:val="NormalWeb"/>
                    <w:spacing w:before="0" w:beforeAutospacing="0" w:after="0" w:afterAutospacing="0" w:line="226" w:lineRule="auto"/>
                    <w:jc w:val="both"/>
                    <w:rPr>
                      <w:rFonts w:ascii="Arial" w:hAnsi="Arial" w:cs="Arial"/>
                      <w:b/>
                      <w:bCs/>
                      <w:sz w:val="20"/>
                      <w:szCs w:val="20"/>
                    </w:rPr>
                  </w:pPr>
                </w:p>
                <w:p w14:paraId="30CBCF00" w14:textId="0D2D30E9" w:rsidR="00A371CA" w:rsidRPr="00087625" w:rsidRDefault="00A371CA" w:rsidP="00C04D6D">
                  <w:pPr>
                    <w:pStyle w:val="NormalWeb"/>
                    <w:spacing w:before="0" w:beforeAutospacing="0" w:after="0" w:afterAutospacing="0" w:line="226" w:lineRule="auto"/>
                    <w:jc w:val="both"/>
                    <w:rPr>
                      <w:rFonts w:ascii="Arial" w:hAnsi="Arial" w:cs="Arial"/>
                      <w:b/>
                      <w:bCs/>
                      <w:sz w:val="20"/>
                      <w:szCs w:val="20"/>
                    </w:rPr>
                  </w:pPr>
                </w:p>
              </w:tc>
            </w:tr>
            <w:tr w:rsidR="00BE5480" w:rsidRPr="00087625" w14:paraId="5A207F4D" w14:textId="77777777" w:rsidTr="0005373E">
              <w:trPr>
                <w:trHeight w:val="471"/>
                <w:tblCellSpacing w:w="0" w:type="dxa"/>
              </w:trPr>
              <w:tc>
                <w:tcPr>
                  <w:tcW w:w="280" w:type="dxa"/>
                  <w:hideMark/>
                </w:tcPr>
                <w:p w14:paraId="0E6DD6B9" w14:textId="77777777" w:rsidR="00BE5480" w:rsidRPr="00087625" w:rsidRDefault="00BE5480" w:rsidP="00C04D6D">
                  <w:pPr>
                    <w:pStyle w:val="NormalWeb"/>
                    <w:spacing w:before="0" w:beforeAutospacing="0" w:after="0" w:afterAutospacing="0" w:line="226" w:lineRule="auto"/>
                    <w:rPr>
                      <w:rFonts w:ascii="Arial" w:hAnsi="Arial" w:cs="Arial"/>
                      <w:b/>
                      <w:bCs/>
                      <w:sz w:val="20"/>
                      <w:szCs w:val="20"/>
                    </w:rPr>
                  </w:pPr>
                  <w:r w:rsidRPr="00087625">
                    <w:rPr>
                      <w:rFonts w:ascii="Arial" w:hAnsi="Arial" w:cs="Arial"/>
                      <w:b/>
                      <w:bCs/>
                      <w:sz w:val="20"/>
                      <w:szCs w:val="20"/>
                    </w:rPr>
                    <w:lastRenderedPageBreak/>
                    <w:t>ñ)</w:t>
                  </w:r>
                </w:p>
              </w:tc>
              <w:tc>
                <w:tcPr>
                  <w:tcW w:w="1220" w:type="dxa"/>
                  <w:hideMark/>
                </w:tcPr>
                <w:p w14:paraId="26D32D02" w14:textId="77777777" w:rsidR="00BE5480" w:rsidRPr="00087625" w:rsidRDefault="00BE5480" w:rsidP="00C04D6D">
                  <w:pPr>
                    <w:pStyle w:val="NormalWeb"/>
                    <w:spacing w:before="0" w:beforeAutospacing="0" w:after="0" w:afterAutospacing="0" w:line="226" w:lineRule="auto"/>
                    <w:rPr>
                      <w:rFonts w:ascii="Arial" w:hAnsi="Arial" w:cs="Arial"/>
                      <w:b/>
                      <w:bCs/>
                      <w:sz w:val="20"/>
                      <w:szCs w:val="20"/>
                    </w:rPr>
                  </w:pPr>
                  <w:r w:rsidRPr="00087625">
                    <w:rPr>
                      <w:rFonts w:ascii="Arial" w:hAnsi="Arial" w:cs="Arial"/>
                      <w:b/>
                      <w:bCs/>
                      <w:sz w:val="20"/>
                      <w:szCs w:val="20"/>
                    </w:rPr>
                    <w:t>Terceros retenedores</w:t>
                  </w:r>
                </w:p>
              </w:tc>
              <w:tc>
                <w:tcPr>
                  <w:tcW w:w="163" w:type="dxa"/>
                  <w:hideMark/>
                </w:tcPr>
                <w:p w14:paraId="0E72693E" w14:textId="77777777" w:rsidR="00BE5480" w:rsidRPr="00087625" w:rsidRDefault="00BE5480" w:rsidP="00C04D6D">
                  <w:pPr>
                    <w:pStyle w:val="NormalWeb"/>
                    <w:spacing w:before="0" w:beforeAutospacing="0" w:after="0" w:afterAutospacing="0" w:line="226" w:lineRule="auto"/>
                    <w:rPr>
                      <w:rFonts w:ascii="Arial" w:hAnsi="Arial" w:cs="Arial"/>
                      <w:b/>
                      <w:bCs/>
                      <w:sz w:val="20"/>
                      <w:szCs w:val="20"/>
                    </w:rPr>
                  </w:pPr>
                  <w:r w:rsidRPr="00087625">
                    <w:rPr>
                      <w:rFonts w:ascii="Arial" w:hAnsi="Arial" w:cs="Arial"/>
                      <w:b/>
                      <w:bCs/>
                      <w:sz w:val="20"/>
                      <w:szCs w:val="20"/>
                    </w:rPr>
                    <w:t>:</w:t>
                  </w:r>
                </w:p>
              </w:tc>
              <w:tc>
                <w:tcPr>
                  <w:tcW w:w="3123" w:type="dxa"/>
                  <w:hideMark/>
                </w:tcPr>
                <w:p w14:paraId="563C15E3" w14:textId="7CA33A8C" w:rsidR="00BE5480" w:rsidRPr="00087625" w:rsidRDefault="00A371CA" w:rsidP="00C04D6D">
                  <w:pPr>
                    <w:pStyle w:val="NormalWeb"/>
                    <w:spacing w:before="0" w:beforeAutospacing="0" w:after="0" w:afterAutospacing="0" w:line="226" w:lineRule="auto"/>
                    <w:jc w:val="both"/>
                    <w:rPr>
                      <w:rFonts w:ascii="Arial" w:hAnsi="Arial" w:cs="Arial"/>
                      <w:b/>
                      <w:bCs/>
                      <w:sz w:val="20"/>
                      <w:szCs w:val="20"/>
                    </w:rPr>
                  </w:pPr>
                  <w:r w:rsidRPr="00087625">
                    <w:rPr>
                      <w:rFonts w:ascii="Arial" w:hAnsi="Arial" w:cs="Arial"/>
                      <w:b/>
                      <w:bCs/>
                      <w:sz w:val="20"/>
                      <w:szCs w:val="20"/>
                    </w:rPr>
                    <w:t>A las empresas adquirentes y empresas facilitadoras, bajo los alcances de la resolución.</w:t>
                  </w:r>
                </w:p>
              </w:tc>
            </w:tr>
          </w:tbl>
          <w:p w14:paraId="2BC0A502" w14:textId="77777777" w:rsidR="00BE5480" w:rsidRPr="00087625" w:rsidRDefault="00BE5480" w:rsidP="00C04D6D">
            <w:pPr>
              <w:pStyle w:val="Default"/>
              <w:spacing w:line="226" w:lineRule="auto"/>
              <w:jc w:val="both"/>
              <w:rPr>
                <w:color w:val="auto"/>
                <w:sz w:val="20"/>
                <w:szCs w:val="20"/>
              </w:rPr>
            </w:pPr>
          </w:p>
          <w:p w14:paraId="1887171E"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w:t>
            </w:r>
          </w:p>
          <w:p w14:paraId="118EA820" w14:textId="77777777" w:rsidR="00BE5480" w:rsidRPr="00087625" w:rsidRDefault="00BE5480" w:rsidP="00C04D6D">
            <w:pPr>
              <w:pStyle w:val="Default"/>
              <w:spacing w:line="226" w:lineRule="auto"/>
              <w:jc w:val="both"/>
              <w:rPr>
                <w:color w:val="auto"/>
                <w:sz w:val="20"/>
                <w:szCs w:val="20"/>
              </w:rPr>
            </w:pPr>
          </w:p>
        </w:tc>
      </w:tr>
      <w:tr w:rsidR="00BE5480" w:rsidRPr="00087625" w14:paraId="29B4C52E" w14:textId="77777777" w:rsidTr="0005373E">
        <w:tc>
          <w:tcPr>
            <w:tcW w:w="5004" w:type="dxa"/>
          </w:tcPr>
          <w:p w14:paraId="7FF31836" w14:textId="77777777" w:rsidR="00BE5480" w:rsidRPr="00087625" w:rsidRDefault="00BE5480" w:rsidP="00C04D6D">
            <w:pPr>
              <w:pStyle w:val="Default"/>
              <w:spacing w:line="226" w:lineRule="auto"/>
              <w:jc w:val="both"/>
              <w:rPr>
                <w:color w:val="auto"/>
                <w:sz w:val="20"/>
                <w:szCs w:val="20"/>
              </w:rPr>
            </w:pPr>
          </w:p>
          <w:p w14:paraId="2BF4D6DD" w14:textId="77777777" w:rsidR="00BE5480" w:rsidRPr="00087625" w:rsidRDefault="00BE5480" w:rsidP="00C04D6D">
            <w:pPr>
              <w:pStyle w:val="Default"/>
              <w:spacing w:line="226" w:lineRule="auto"/>
              <w:jc w:val="center"/>
              <w:rPr>
                <w:color w:val="auto"/>
                <w:sz w:val="20"/>
                <w:szCs w:val="20"/>
              </w:rPr>
            </w:pPr>
            <w:r w:rsidRPr="00087625">
              <w:rPr>
                <w:color w:val="auto"/>
                <w:sz w:val="20"/>
                <w:szCs w:val="20"/>
              </w:rPr>
              <w:t>TÍTULO II</w:t>
            </w:r>
          </w:p>
          <w:p w14:paraId="6AE3B0E0" w14:textId="77777777" w:rsidR="00BE5480" w:rsidRPr="00087625" w:rsidRDefault="00BE5480" w:rsidP="00C04D6D">
            <w:pPr>
              <w:pStyle w:val="Default"/>
              <w:spacing w:line="226" w:lineRule="auto"/>
              <w:jc w:val="center"/>
              <w:rPr>
                <w:color w:val="auto"/>
                <w:sz w:val="20"/>
                <w:szCs w:val="20"/>
              </w:rPr>
            </w:pPr>
            <w:r w:rsidRPr="00087625">
              <w:rPr>
                <w:color w:val="auto"/>
                <w:sz w:val="20"/>
                <w:szCs w:val="20"/>
              </w:rPr>
              <w:t>SISTEMA DE EMBARGO POR MEDIOS TELEMÁTICOS ANTE LAS EMPRESAS ADQUIRENTES</w:t>
            </w:r>
          </w:p>
        </w:tc>
        <w:tc>
          <w:tcPr>
            <w:tcW w:w="5061" w:type="dxa"/>
          </w:tcPr>
          <w:p w14:paraId="3C05845A" w14:textId="77777777" w:rsidR="00BE5480" w:rsidRPr="00087625" w:rsidRDefault="00BE5480" w:rsidP="005F7AEC">
            <w:pPr>
              <w:pStyle w:val="Default"/>
              <w:spacing w:line="226" w:lineRule="auto"/>
              <w:jc w:val="center"/>
              <w:rPr>
                <w:color w:val="auto"/>
                <w:sz w:val="20"/>
                <w:szCs w:val="20"/>
              </w:rPr>
            </w:pPr>
          </w:p>
          <w:p w14:paraId="23C10912" w14:textId="77777777" w:rsidR="005F7AEC" w:rsidRPr="00087625" w:rsidRDefault="005F7AEC" w:rsidP="005F7AEC">
            <w:pPr>
              <w:pStyle w:val="Default"/>
              <w:spacing w:line="226" w:lineRule="auto"/>
              <w:jc w:val="center"/>
              <w:rPr>
                <w:color w:val="auto"/>
                <w:sz w:val="20"/>
                <w:szCs w:val="20"/>
              </w:rPr>
            </w:pPr>
            <w:r w:rsidRPr="00087625">
              <w:rPr>
                <w:color w:val="auto"/>
                <w:sz w:val="20"/>
                <w:szCs w:val="20"/>
              </w:rPr>
              <w:t>TÍTULO II</w:t>
            </w:r>
          </w:p>
          <w:p w14:paraId="090A4384" w14:textId="77777777" w:rsidR="00BE5480" w:rsidRPr="00087625" w:rsidRDefault="005F7AEC" w:rsidP="005F7AEC">
            <w:pPr>
              <w:pStyle w:val="Default"/>
              <w:spacing w:line="226" w:lineRule="auto"/>
              <w:jc w:val="center"/>
              <w:rPr>
                <w:b/>
                <w:bCs/>
                <w:color w:val="auto"/>
                <w:sz w:val="20"/>
                <w:szCs w:val="20"/>
              </w:rPr>
            </w:pPr>
            <w:r w:rsidRPr="00087625">
              <w:rPr>
                <w:color w:val="auto"/>
                <w:sz w:val="20"/>
                <w:szCs w:val="20"/>
              </w:rPr>
              <w:t xml:space="preserve">SISTEMA DE EMBARGO POR MEDIOS TELEMÁTICOS ANTE LAS EMPRESAS </w:t>
            </w:r>
            <w:r w:rsidRPr="00087625">
              <w:rPr>
                <w:b/>
                <w:bCs/>
                <w:color w:val="auto"/>
                <w:sz w:val="20"/>
                <w:szCs w:val="20"/>
              </w:rPr>
              <w:t>ADQUIRENTES Y LAS EMPRESAS FACILITADORAS</w:t>
            </w:r>
          </w:p>
          <w:p w14:paraId="0687FAFF" w14:textId="58CE70C8" w:rsidR="005F7AEC" w:rsidRPr="00087625" w:rsidRDefault="005F7AEC" w:rsidP="005F7AEC">
            <w:pPr>
              <w:pStyle w:val="Default"/>
              <w:spacing w:line="226" w:lineRule="auto"/>
              <w:jc w:val="center"/>
              <w:rPr>
                <w:color w:val="auto"/>
                <w:sz w:val="20"/>
                <w:szCs w:val="20"/>
              </w:rPr>
            </w:pPr>
          </w:p>
        </w:tc>
      </w:tr>
      <w:tr w:rsidR="00BE5480" w:rsidRPr="00087625" w14:paraId="63B20A14" w14:textId="77777777" w:rsidTr="0005373E">
        <w:tc>
          <w:tcPr>
            <w:tcW w:w="5004" w:type="dxa"/>
          </w:tcPr>
          <w:p w14:paraId="16FD4690" w14:textId="77777777" w:rsidR="00BE5480" w:rsidRPr="00087625" w:rsidRDefault="00BE5480" w:rsidP="00C04D6D">
            <w:pPr>
              <w:pStyle w:val="Default"/>
              <w:spacing w:line="226" w:lineRule="auto"/>
              <w:jc w:val="both"/>
              <w:rPr>
                <w:color w:val="auto"/>
                <w:sz w:val="20"/>
                <w:szCs w:val="20"/>
              </w:rPr>
            </w:pPr>
          </w:p>
          <w:p w14:paraId="0D88B56B"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Artículo 2.- APROBACIÓN DEL SISTEMA DE EMBARGO POR MEDIOS TELEMÁTICOS ANTE LAS EMPRESAS ADQUIRENTES</w:t>
            </w:r>
          </w:p>
          <w:p w14:paraId="50A478B3" w14:textId="77777777" w:rsidR="00BE5480" w:rsidRPr="00087625" w:rsidRDefault="00BE5480" w:rsidP="00C04D6D">
            <w:pPr>
              <w:pStyle w:val="Default"/>
              <w:spacing w:line="226" w:lineRule="auto"/>
              <w:jc w:val="both"/>
              <w:rPr>
                <w:color w:val="auto"/>
                <w:sz w:val="20"/>
                <w:szCs w:val="20"/>
              </w:rPr>
            </w:pPr>
          </w:p>
          <w:p w14:paraId="50B75905" w14:textId="77777777" w:rsidR="00BE5480" w:rsidRPr="00087625" w:rsidRDefault="00BE5480" w:rsidP="00C04D6D">
            <w:pPr>
              <w:pStyle w:val="Default"/>
              <w:spacing w:line="226" w:lineRule="auto"/>
              <w:jc w:val="both"/>
              <w:rPr>
                <w:color w:val="auto"/>
                <w:sz w:val="20"/>
                <w:szCs w:val="20"/>
              </w:rPr>
            </w:pPr>
            <w:proofErr w:type="spellStart"/>
            <w:r w:rsidRPr="00087625">
              <w:rPr>
                <w:color w:val="auto"/>
                <w:sz w:val="20"/>
                <w:szCs w:val="20"/>
              </w:rPr>
              <w:t>Apruébase</w:t>
            </w:r>
            <w:proofErr w:type="spellEnd"/>
            <w:r w:rsidRPr="00087625">
              <w:rPr>
                <w:color w:val="auto"/>
                <w:sz w:val="20"/>
                <w:szCs w:val="20"/>
              </w:rPr>
              <w:t xml:space="preserve"> el Sistema de Embargo por Medios Telemáticos ante las Empresas Adquirentes (SEMT-ATC) el que permitirá notificar la(s) Resolución(es) correspondiente(s) y comunicar los importes retenidos al deudor tributario en Cobranza Coactiva.</w:t>
            </w:r>
          </w:p>
          <w:p w14:paraId="24DF0789" w14:textId="77777777" w:rsidR="00BE5480" w:rsidRPr="00087625" w:rsidRDefault="00BE5480" w:rsidP="00C04D6D">
            <w:pPr>
              <w:pStyle w:val="Default"/>
              <w:spacing w:line="226" w:lineRule="auto"/>
              <w:jc w:val="both"/>
              <w:rPr>
                <w:color w:val="auto"/>
                <w:sz w:val="20"/>
                <w:szCs w:val="20"/>
              </w:rPr>
            </w:pPr>
          </w:p>
        </w:tc>
        <w:tc>
          <w:tcPr>
            <w:tcW w:w="5061" w:type="dxa"/>
          </w:tcPr>
          <w:p w14:paraId="1B30C9C5" w14:textId="77777777" w:rsidR="00BE5480" w:rsidRPr="00087625" w:rsidRDefault="00BE5480" w:rsidP="00C04D6D">
            <w:pPr>
              <w:pStyle w:val="Default"/>
              <w:spacing w:line="226" w:lineRule="auto"/>
              <w:jc w:val="both"/>
              <w:rPr>
                <w:color w:val="auto"/>
                <w:sz w:val="20"/>
                <w:szCs w:val="20"/>
              </w:rPr>
            </w:pPr>
          </w:p>
          <w:p w14:paraId="146B2834" w14:textId="36D99176" w:rsidR="00BE5480" w:rsidRPr="00087625" w:rsidRDefault="005C0A83" w:rsidP="00C04D6D">
            <w:pPr>
              <w:pStyle w:val="Default"/>
              <w:spacing w:line="226" w:lineRule="auto"/>
              <w:jc w:val="both"/>
              <w:rPr>
                <w:color w:val="auto"/>
                <w:sz w:val="20"/>
                <w:szCs w:val="20"/>
              </w:rPr>
            </w:pPr>
            <w:r w:rsidRPr="00087625">
              <w:rPr>
                <w:color w:val="auto"/>
                <w:sz w:val="20"/>
                <w:szCs w:val="20"/>
              </w:rPr>
              <w:t xml:space="preserve">Artículo 2.- APROBACIÓN DEL SISTEMA DE EMBARGO POR MEDIOS TELEMÁTICOS ANTE LAS EMPRESAS ADQUIRENTES </w:t>
            </w:r>
            <w:r w:rsidRPr="00087625">
              <w:rPr>
                <w:b/>
                <w:bCs/>
                <w:color w:val="auto"/>
                <w:sz w:val="20"/>
                <w:szCs w:val="20"/>
              </w:rPr>
              <w:t>Y LAS EMPRESAS FACILITADORAS</w:t>
            </w:r>
          </w:p>
          <w:p w14:paraId="5D6ED100" w14:textId="77777777" w:rsidR="005C0A83" w:rsidRPr="00087625" w:rsidRDefault="005C0A83" w:rsidP="00C04D6D">
            <w:pPr>
              <w:pStyle w:val="Default"/>
              <w:spacing w:line="226" w:lineRule="auto"/>
              <w:jc w:val="both"/>
              <w:rPr>
                <w:color w:val="auto"/>
                <w:sz w:val="20"/>
                <w:szCs w:val="20"/>
              </w:rPr>
            </w:pPr>
          </w:p>
          <w:p w14:paraId="01621530" w14:textId="77777777" w:rsidR="00F064A0" w:rsidRPr="00087625" w:rsidRDefault="00A371CA" w:rsidP="00C04D6D">
            <w:pPr>
              <w:pStyle w:val="Default"/>
              <w:spacing w:line="226" w:lineRule="auto"/>
              <w:jc w:val="both"/>
              <w:rPr>
                <w:color w:val="auto"/>
                <w:sz w:val="20"/>
                <w:szCs w:val="20"/>
              </w:rPr>
            </w:pPr>
            <w:r w:rsidRPr="00087625">
              <w:rPr>
                <w:b/>
                <w:bCs/>
                <w:color w:val="auto"/>
                <w:sz w:val="20"/>
                <w:szCs w:val="20"/>
              </w:rPr>
              <w:t>Aprobar</w:t>
            </w:r>
            <w:r w:rsidRPr="00087625">
              <w:rPr>
                <w:color w:val="auto"/>
                <w:sz w:val="20"/>
                <w:szCs w:val="20"/>
              </w:rPr>
              <w:t xml:space="preserve"> el Sistema de Embargo por Medios Telemáticos ante las Empresas Adquirentes </w:t>
            </w:r>
            <w:r w:rsidRPr="00087625">
              <w:rPr>
                <w:b/>
                <w:bCs/>
                <w:color w:val="auto"/>
                <w:sz w:val="20"/>
                <w:szCs w:val="20"/>
              </w:rPr>
              <w:t>y las Empresas Facilitadoras</w:t>
            </w:r>
            <w:r w:rsidRPr="00087625">
              <w:rPr>
                <w:color w:val="auto"/>
                <w:sz w:val="20"/>
                <w:szCs w:val="20"/>
              </w:rPr>
              <w:t xml:space="preserve"> (SEMT-ATC)</w:t>
            </w:r>
            <w:r w:rsidRPr="00087625">
              <w:rPr>
                <w:b/>
                <w:bCs/>
                <w:color w:val="auto"/>
                <w:sz w:val="20"/>
                <w:szCs w:val="20"/>
              </w:rPr>
              <w:t>,</w:t>
            </w:r>
            <w:r w:rsidRPr="00087625">
              <w:rPr>
                <w:color w:val="auto"/>
                <w:sz w:val="20"/>
                <w:szCs w:val="20"/>
              </w:rPr>
              <w:t xml:space="preserve"> el que </w:t>
            </w:r>
            <w:r w:rsidRPr="00087625">
              <w:rPr>
                <w:b/>
                <w:bCs/>
                <w:color w:val="auto"/>
                <w:sz w:val="20"/>
                <w:szCs w:val="20"/>
              </w:rPr>
              <w:t>permite</w:t>
            </w:r>
            <w:r w:rsidRPr="00087625">
              <w:rPr>
                <w:color w:val="auto"/>
                <w:sz w:val="20"/>
                <w:szCs w:val="20"/>
              </w:rPr>
              <w:t xml:space="preserve"> </w:t>
            </w:r>
            <w:r w:rsidRPr="00087625">
              <w:rPr>
                <w:b/>
                <w:bCs/>
                <w:color w:val="auto"/>
                <w:sz w:val="20"/>
                <w:szCs w:val="20"/>
              </w:rPr>
              <w:t>a esta administración tributaria</w:t>
            </w:r>
            <w:r w:rsidRPr="00087625">
              <w:rPr>
                <w:color w:val="auto"/>
                <w:sz w:val="20"/>
                <w:szCs w:val="20"/>
              </w:rPr>
              <w:t xml:space="preserve"> notificar la(s) </w:t>
            </w:r>
            <w:r w:rsidRPr="002361A9">
              <w:rPr>
                <w:b/>
                <w:bCs/>
                <w:color w:val="auto"/>
                <w:sz w:val="20"/>
                <w:szCs w:val="20"/>
              </w:rPr>
              <w:t>r</w:t>
            </w:r>
            <w:r w:rsidRPr="00087625">
              <w:rPr>
                <w:color w:val="auto"/>
                <w:sz w:val="20"/>
                <w:szCs w:val="20"/>
              </w:rPr>
              <w:t xml:space="preserve">esolución(es) correspondiente(s) </w:t>
            </w:r>
            <w:r w:rsidRPr="00087625">
              <w:rPr>
                <w:b/>
                <w:bCs/>
                <w:color w:val="auto"/>
                <w:sz w:val="20"/>
                <w:szCs w:val="20"/>
              </w:rPr>
              <w:t>a los terceros retenedores</w:t>
            </w:r>
            <w:r w:rsidRPr="00087625">
              <w:rPr>
                <w:color w:val="auto"/>
                <w:sz w:val="20"/>
                <w:szCs w:val="20"/>
              </w:rPr>
              <w:t xml:space="preserve"> y </w:t>
            </w:r>
            <w:r w:rsidRPr="00087625">
              <w:rPr>
                <w:b/>
                <w:bCs/>
                <w:color w:val="auto"/>
                <w:sz w:val="20"/>
                <w:szCs w:val="20"/>
              </w:rPr>
              <w:t>a estos últimos</w:t>
            </w:r>
            <w:r w:rsidRPr="00087625">
              <w:rPr>
                <w:color w:val="auto"/>
                <w:sz w:val="20"/>
                <w:szCs w:val="20"/>
              </w:rPr>
              <w:t xml:space="preserve"> comunicar </w:t>
            </w:r>
            <w:r w:rsidRPr="00087625">
              <w:rPr>
                <w:b/>
                <w:bCs/>
                <w:color w:val="auto"/>
                <w:sz w:val="20"/>
                <w:szCs w:val="20"/>
              </w:rPr>
              <w:t>a aquella</w:t>
            </w:r>
            <w:r w:rsidRPr="00087625">
              <w:rPr>
                <w:color w:val="auto"/>
                <w:sz w:val="20"/>
                <w:szCs w:val="20"/>
              </w:rPr>
              <w:t xml:space="preserve"> los importes retenidos al deudor tributario en </w:t>
            </w:r>
            <w:r w:rsidRPr="00087625">
              <w:rPr>
                <w:b/>
                <w:bCs/>
                <w:color w:val="auto"/>
                <w:sz w:val="20"/>
                <w:szCs w:val="20"/>
              </w:rPr>
              <w:t>c</w:t>
            </w:r>
            <w:r w:rsidRPr="00087625">
              <w:rPr>
                <w:color w:val="auto"/>
                <w:sz w:val="20"/>
                <w:szCs w:val="20"/>
              </w:rPr>
              <w:t xml:space="preserve">obranza </w:t>
            </w:r>
            <w:r w:rsidRPr="00087625">
              <w:rPr>
                <w:b/>
                <w:bCs/>
                <w:color w:val="auto"/>
                <w:sz w:val="20"/>
                <w:szCs w:val="20"/>
              </w:rPr>
              <w:t>c</w:t>
            </w:r>
            <w:r w:rsidRPr="00087625">
              <w:rPr>
                <w:color w:val="auto"/>
                <w:sz w:val="20"/>
                <w:szCs w:val="20"/>
              </w:rPr>
              <w:t>oactiva.</w:t>
            </w:r>
          </w:p>
          <w:p w14:paraId="79D10B79" w14:textId="5114116F" w:rsidR="00A371CA" w:rsidRPr="00087625" w:rsidRDefault="00A371CA" w:rsidP="00C04D6D">
            <w:pPr>
              <w:pStyle w:val="Default"/>
              <w:spacing w:line="226" w:lineRule="auto"/>
              <w:jc w:val="both"/>
              <w:rPr>
                <w:color w:val="auto"/>
                <w:sz w:val="20"/>
                <w:szCs w:val="20"/>
              </w:rPr>
            </w:pPr>
          </w:p>
        </w:tc>
      </w:tr>
      <w:tr w:rsidR="00BE5480" w:rsidRPr="00087625" w14:paraId="559FA71D" w14:textId="77777777" w:rsidTr="0005373E">
        <w:tc>
          <w:tcPr>
            <w:tcW w:w="5004" w:type="dxa"/>
          </w:tcPr>
          <w:p w14:paraId="40399B79" w14:textId="77777777" w:rsidR="00BE5480" w:rsidRPr="00087625" w:rsidRDefault="00BE5480" w:rsidP="00C04D6D">
            <w:pPr>
              <w:pStyle w:val="Default"/>
              <w:spacing w:line="226" w:lineRule="auto"/>
              <w:jc w:val="both"/>
              <w:rPr>
                <w:color w:val="auto"/>
                <w:sz w:val="20"/>
                <w:szCs w:val="20"/>
              </w:rPr>
            </w:pPr>
          </w:p>
          <w:p w14:paraId="7D0E549C"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 xml:space="preserve">Artículo 4.- SEGURIDAD DE LA EXTRANET SUNAT </w:t>
            </w:r>
          </w:p>
          <w:p w14:paraId="29D0D4D7"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p>
          <w:p w14:paraId="4B8212CC"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w:t>
            </w:r>
          </w:p>
          <w:p w14:paraId="5817FC04"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p>
          <w:p w14:paraId="2B2C127A" w14:textId="77777777" w:rsidR="00BE5480" w:rsidRPr="00087625" w:rsidRDefault="00BE5480" w:rsidP="00C04D6D">
            <w:pPr>
              <w:pStyle w:val="NormalWeb"/>
              <w:tabs>
                <w:tab w:val="left" w:pos="284"/>
              </w:tabs>
              <w:spacing w:before="0" w:beforeAutospacing="0" w:after="0" w:afterAutospacing="0" w:line="226" w:lineRule="auto"/>
              <w:ind w:left="284" w:hanging="284"/>
              <w:jc w:val="both"/>
              <w:rPr>
                <w:rFonts w:ascii="Arial" w:hAnsi="Arial" w:cs="Arial"/>
                <w:sz w:val="20"/>
                <w:szCs w:val="20"/>
              </w:rPr>
            </w:pPr>
            <w:r w:rsidRPr="00087625">
              <w:rPr>
                <w:rFonts w:ascii="Arial" w:hAnsi="Arial" w:cs="Arial"/>
                <w:sz w:val="20"/>
                <w:szCs w:val="20"/>
              </w:rPr>
              <w:t xml:space="preserve">2. </w:t>
            </w:r>
            <w:r w:rsidRPr="00087625">
              <w:rPr>
                <w:rFonts w:ascii="Arial" w:hAnsi="Arial" w:cs="Arial"/>
                <w:sz w:val="20"/>
                <w:szCs w:val="20"/>
              </w:rPr>
              <w:tab/>
              <w:t>Uso de un código de usuario y clave de acceso para efecto de identificar a la Empresa Adquirente que acceda a la Extranet SUNAT.</w:t>
            </w:r>
          </w:p>
          <w:p w14:paraId="54CD90CF" w14:textId="77777777" w:rsidR="00BE5480" w:rsidRPr="00087625" w:rsidRDefault="00BE5480" w:rsidP="00C04D6D">
            <w:pPr>
              <w:autoSpaceDE w:val="0"/>
              <w:autoSpaceDN w:val="0"/>
              <w:adjustRightInd w:val="0"/>
              <w:spacing w:line="226" w:lineRule="auto"/>
              <w:rPr>
                <w:rFonts w:ascii="Arial" w:hAnsi="Arial" w:cs="Arial"/>
              </w:rPr>
            </w:pPr>
          </w:p>
          <w:p w14:paraId="6D3941C5" w14:textId="77777777" w:rsidR="00BE5480" w:rsidRPr="00087625" w:rsidRDefault="00BE5480" w:rsidP="00C04D6D">
            <w:pPr>
              <w:pStyle w:val="Default"/>
              <w:spacing w:line="226" w:lineRule="auto"/>
              <w:jc w:val="both"/>
              <w:rPr>
                <w:sz w:val="20"/>
                <w:szCs w:val="20"/>
              </w:rPr>
            </w:pPr>
            <w:r w:rsidRPr="00087625">
              <w:rPr>
                <w:sz w:val="20"/>
                <w:szCs w:val="20"/>
              </w:rPr>
              <w:t>(…)</w:t>
            </w:r>
          </w:p>
          <w:p w14:paraId="489D03F9" w14:textId="77777777" w:rsidR="00BE5480" w:rsidRPr="00087625" w:rsidRDefault="00BE5480" w:rsidP="00C04D6D">
            <w:pPr>
              <w:pStyle w:val="Default"/>
              <w:spacing w:line="226" w:lineRule="auto"/>
              <w:jc w:val="both"/>
              <w:rPr>
                <w:sz w:val="20"/>
                <w:szCs w:val="20"/>
              </w:rPr>
            </w:pPr>
          </w:p>
        </w:tc>
        <w:tc>
          <w:tcPr>
            <w:tcW w:w="5061" w:type="dxa"/>
          </w:tcPr>
          <w:p w14:paraId="4AAE4664" w14:textId="77777777" w:rsidR="00BE5480" w:rsidRPr="00087625" w:rsidRDefault="00BE5480" w:rsidP="00C04D6D">
            <w:pPr>
              <w:pStyle w:val="Default"/>
              <w:spacing w:line="226" w:lineRule="auto"/>
              <w:jc w:val="both"/>
              <w:rPr>
                <w:color w:val="auto"/>
                <w:sz w:val="20"/>
                <w:szCs w:val="20"/>
              </w:rPr>
            </w:pPr>
          </w:p>
          <w:p w14:paraId="1ACF497D"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 xml:space="preserve">Artículo 4.- SEGURIDAD DE LA EXTRANET SUNAT </w:t>
            </w:r>
          </w:p>
          <w:p w14:paraId="1D430E1D"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p>
          <w:p w14:paraId="30812FE0"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w:t>
            </w:r>
          </w:p>
          <w:p w14:paraId="671666D6"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p>
          <w:p w14:paraId="6173FE00" w14:textId="1162129F" w:rsidR="00BE5480" w:rsidRPr="00087625" w:rsidRDefault="00BE5480" w:rsidP="00C04D6D">
            <w:pPr>
              <w:pStyle w:val="NormalWeb"/>
              <w:tabs>
                <w:tab w:val="left" w:pos="284"/>
              </w:tabs>
              <w:spacing w:before="0" w:beforeAutospacing="0" w:after="0" w:afterAutospacing="0" w:line="226" w:lineRule="auto"/>
              <w:ind w:left="284" w:hanging="284"/>
              <w:jc w:val="both"/>
              <w:rPr>
                <w:rFonts w:ascii="Arial" w:hAnsi="Arial" w:cs="Arial"/>
                <w:sz w:val="20"/>
                <w:szCs w:val="20"/>
              </w:rPr>
            </w:pPr>
            <w:r w:rsidRPr="00087625">
              <w:rPr>
                <w:rFonts w:ascii="Arial" w:hAnsi="Arial" w:cs="Arial"/>
                <w:sz w:val="20"/>
                <w:szCs w:val="20"/>
              </w:rPr>
              <w:t xml:space="preserve">2. </w:t>
            </w:r>
            <w:r w:rsidRPr="00087625">
              <w:rPr>
                <w:rFonts w:ascii="Arial" w:hAnsi="Arial" w:cs="Arial"/>
                <w:sz w:val="20"/>
                <w:szCs w:val="20"/>
              </w:rPr>
              <w:tab/>
            </w:r>
            <w:r w:rsidR="00D1336D" w:rsidRPr="00087625">
              <w:rPr>
                <w:rFonts w:ascii="Arial" w:hAnsi="Arial" w:cs="Arial"/>
                <w:sz w:val="20"/>
                <w:szCs w:val="20"/>
              </w:rPr>
              <w:t xml:space="preserve">Uso de un código de usuario y clave de acceso para efecto de identificar </w:t>
            </w:r>
            <w:r w:rsidR="00D1336D" w:rsidRPr="00087625">
              <w:rPr>
                <w:rFonts w:ascii="Arial" w:hAnsi="Arial" w:cs="Arial"/>
                <w:b/>
                <w:bCs/>
                <w:sz w:val="20"/>
                <w:szCs w:val="20"/>
              </w:rPr>
              <w:t>al tercero retenedor</w:t>
            </w:r>
            <w:r w:rsidR="00D1336D" w:rsidRPr="00087625">
              <w:rPr>
                <w:rFonts w:ascii="Arial" w:hAnsi="Arial" w:cs="Arial"/>
                <w:sz w:val="20"/>
                <w:szCs w:val="20"/>
              </w:rPr>
              <w:t xml:space="preserve"> que acceda a la Extranet SUNAT.</w:t>
            </w:r>
          </w:p>
          <w:p w14:paraId="39E4332C" w14:textId="77777777" w:rsidR="00BE5480" w:rsidRPr="00087625" w:rsidRDefault="00BE5480" w:rsidP="00C04D6D">
            <w:pPr>
              <w:autoSpaceDE w:val="0"/>
              <w:autoSpaceDN w:val="0"/>
              <w:adjustRightInd w:val="0"/>
              <w:spacing w:line="226" w:lineRule="auto"/>
              <w:rPr>
                <w:rFonts w:ascii="Arial" w:hAnsi="Arial" w:cs="Arial"/>
              </w:rPr>
            </w:pPr>
          </w:p>
          <w:p w14:paraId="028BEB6A" w14:textId="77777777" w:rsidR="00BE5480" w:rsidRPr="00087625" w:rsidRDefault="00BE5480" w:rsidP="00C04D6D">
            <w:pPr>
              <w:pStyle w:val="Default"/>
              <w:spacing w:line="226" w:lineRule="auto"/>
              <w:jc w:val="both"/>
              <w:rPr>
                <w:sz w:val="20"/>
                <w:szCs w:val="20"/>
              </w:rPr>
            </w:pPr>
            <w:r w:rsidRPr="00087625">
              <w:rPr>
                <w:sz w:val="20"/>
                <w:szCs w:val="20"/>
              </w:rPr>
              <w:t>(…)</w:t>
            </w:r>
          </w:p>
          <w:p w14:paraId="4CD2FF79" w14:textId="77777777" w:rsidR="00BE5480" w:rsidRPr="00087625" w:rsidRDefault="00BE5480" w:rsidP="00C04D6D">
            <w:pPr>
              <w:pStyle w:val="Default"/>
              <w:spacing w:line="226" w:lineRule="auto"/>
              <w:jc w:val="both"/>
              <w:rPr>
                <w:color w:val="auto"/>
                <w:sz w:val="20"/>
                <w:szCs w:val="20"/>
              </w:rPr>
            </w:pPr>
          </w:p>
        </w:tc>
      </w:tr>
      <w:tr w:rsidR="002F5E5F" w:rsidRPr="00087625" w14:paraId="5BFFBAFE" w14:textId="77777777" w:rsidTr="0005373E">
        <w:tc>
          <w:tcPr>
            <w:tcW w:w="5004" w:type="dxa"/>
          </w:tcPr>
          <w:p w14:paraId="608B9AB4" w14:textId="77777777" w:rsidR="008D5346" w:rsidRPr="00087625" w:rsidRDefault="008D5346" w:rsidP="00C04D6D">
            <w:pPr>
              <w:pStyle w:val="NormalWeb"/>
              <w:spacing w:before="0" w:beforeAutospacing="0" w:after="0" w:afterAutospacing="0" w:line="226" w:lineRule="auto"/>
              <w:jc w:val="center"/>
              <w:rPr>
                <w:rFonts w:ascii="Arial" w:hAnsi="Arial" w:cs="Arial"/>
                <w:sz w:val="20"/>
                <w:szCs w:val="20"/>
              </w:rPr>
            </w:pPr>
          </w:p>
          <w:p w14:paraId="5AFE299D" w14:textId="4E8BB42A" w:rsidR="003E3DAD" w:rsidRPr="00087625" w:rsidRDefault="003E3DAD" w:rsidP="00C04D6D">
            <w:pPr>
              <w:pStyle w:val="NormalWeb"/>
              <w:spacing w:before="0" w:beforeAutospacing="0" w:after="0" w:afterAutospacing="0" w:line="226" w:lineRule="auto"/>
              <w:jc w:val="center"/>
              <w:rPr>
                <w:rFonts w:ascii="Arial" w:hAnsi="Arial" w:cs="Arial"/>
                <w:sz w:val="20"/>
                <w:szCs w:val="20"/>
              </w:rPr>
            </w:pPr>
            <w:r w:rsidRPr="00087625">
              <w:rPr>
                <w:rFonts w:ascii="Arial" w:hAnsi="Arial" w:cs="Arial"/>
                <w:sz w:val="20"/>
                <w:szCs w:val="20"/>
              </w:rPr>
              <w:t>TÍTULO III</w:t>
            </w:r>
          </w:p>
          <w:p w14:paraId="638F41C0" w14:textId="77777777" w:rsidR="003E3DAD" w:rsidRPr="00087625" w:rsidRDefault="003E3DAD" w:rsidP="00C04D6D">
            <w:pPr>
              <w:pStyle w:val="NormalWeb"/>
              <w:spacing w:before="0" w:beforeAutospacing="0" w:after="0" w:afterAutospacing="0" w:line="226" w:lineRule="auto"/>
              <w:jc w:val="center"/>
              <w:rPr>
                <w:rFonts w:ascii="Arial" w:hAnsi="Arial" w:cs="Arial"/>
                <w:sz w:val="20"/>
                <w:szCs w:val="20"/>
              </w:rPr>
            </w:pPr>
            <w:proofErr w:type="gramStart"/>
            <w:r w:rsidRPr="00087625">
              <w:rPr>
                <w:rFonts w:ascii="Arial" w:hAnsi="Arial" w:cs="Arial"/>
                <w:sz w:val="20"/>
                <w:szCs w:val="20"/>
              </w:rPr>
              <w:t>PROCEDIMIENTO A SEGUIR</w:t>
            </w:r>
            <w:proofErr w:type="gramEnd"/>
            <w:r w:rsidRPr="00087625">
              <w:rPr>
                <w:rFonts w:ascii="Arial" w:hAnsi="Arial" w:cs="Arial"/>
                <w:sz w:val="20"/>
                <w:szCs w:val="20"/>
              </w:rPr>
              <w:t xml:space="preserve"> POR LAS EMPRESAS ADQUIRENTES QUE HARÁN USO DEL SEMT-ATC</w:t>
            </w:r>
          </w:p>
          <w:p w14:paraId="5C9359CF" w14:textId="77777777" w:rsidR="002F5E5F" w:rsidRPr="00087625" w:rsidRDefault="002F5E5F" w:rsidP="00C04D6D">
            <w:pPr>
              <w:pStyle w:val="Default"/>
              <w:spacing w:line="226" w:lineRule="auto"/>
              <w:jc w:val="both"/>
              <w:rPr>
                <w:color w:val="auto"/>
                <w:sz w:val="20"/>
                <w:szCs w:val="20"/>
              </w:rPr>
            </w:pPr>
          </w:p>
        </w:tc>
        <w:tc>
          <w:tcPr>
            <w:tcW w:w="5061" w:type="dxa"/>
          </w:tcPr>
          <w:p w14:paraId="564B678B" w14:textId="77777777" w:rsidR="008D5346" w:rsidRPr="00087625" w:rsidRDefault="008D5346" w:rsidP="00F139E4">
            <w:pPr>
              <w:pStyle w:val="NormalWeb"/>
              <w:spacing w:before="0" w:beforeAutospacing="0" w:after="0" w:afterAutospacing="0" w:line="226" w:lineRule="auto"/>
              <w:jc w:val="center"/>
              <w:rPr>
                <w:rFonts w:ascii="Arial" w:hAnsi="Arial" w:cs="Arial"/>
                <w:sz w:val="20"/>
                <w:szCs w:val="20"/>
              </w:rPr>
            </w:pPr>
          </w:p>
          <w:p w14:paraId="7CB59788" w14:textId="14853B94" w:rsidR="002F5E5F" w:rsidRPr="00087625" w:rsidRDefault="002F5E5F" w:rsidP="00F139E4">
            <w:pPr>
              <w:pStyle w:val="NormalWeb"/>
              <w:spacing w:before="0" w:beforeAutospacing="0" w:after="0" w:afterAutospacing="0" w:line="226" w:lineRule="auto"/>
              <w:jc w:val="center"/>
              <w:rPr>
                <w:rFonts w:ascii="Arial" w:hAnsi="Arial" w:cs="Arial"/>
                <w:sz w:val="20"/>
                <w:szCs w:val="20"/>
              </w:rPr>
            </w:pPr>
            <w:r w:rsidRPr="00087625">
              <w:rPr>
                <w:rFonts w:ascii="Arial" w:hAnsi="Arial" w:cs="Arial"/>
                <w:sz w:val="20"/>
                <w:szCs w:val="20"/>
              </w:rPr>
              <w:t>TÍTULO III</w:t>
            </w:r>
          </w:p>
          <w:p w14:paraId="5D8346DF" w14:textId="1F800CF6" w:rsidR="002F5E5F" w:rsidRPr="00087625" w:rsidRDefault="002F5E5F" w:rsidP="00F139E4">
            <w:pPr>
              <w:pStyle w:val="NormalWeb"/>
              <w:spacing w:before="0" w:beforeAutospacing="0" w:after="0" w:afterAutospacing="0" w:line="226" w:lineRule="auto"/>
              <w:jc w:val="center"/>
              <w:rPr>
                <w:rFonts w:ascii="Arial" w:hAnsi="Arial" w:cs="Arial"/>
                <w:sz w:val="20"/>
                <w:szCs w:val="20"/>
              </w:rPr>
            </w:pPr>
            <w:proofErr w:type="gramStart"/>
            <w:r w:rsidRPr="00087625">
              <w:rPr>
                <w:rFonts w:ascii="Arial" w:hAnsi="Arial" w:cs="Arial"/>
                <w:sz w:val="20"/>
                <w:szCs w:val="20"/>
              </w:rPr>
              <w:t>PROCEDIMIENTO A SEGUIR</w:t>
            </w:r>
            <w:proofErr w:type="gramEnd"/>
            <w:r w:rsidRPr="00087625">
              <w:rPr>
                <w:rFonts w:ascii="Arial" w:hAnsi="Arial" w:cs="Arial"/>
                <w:sz w:val="20"/>
                <w:szCs w:val="20"/>
              </w:rPr>
              <w:t xml:space="preserve"> POR</w:t>
            </w:r>
            <w:r w:rsidRPr="00087625">
              <w:rPr>
                <w:rFonts w:ascii="Arial" w:hAnsi="Arial" w:cs="Arial"/>
                <w:b/>
                <w:bCs/>
                <w:sz w:val="20"/>
                <w:szCs w:val="20"/>
              </w:rPr>
              <w:t xml:space="preserve"> </w:t>
            </w:r>
            <w:r w:rsidR="003E3DAD" w:rsidRPr="00087625">
              <w:rPr>
                <w:rFonts w:ascii="Arial" w:hAnsi="Arial" w:cs="Arial"/>
                <w:b/>
                <w:bCs/>
                <w:sz w:val="20"/>
                <w:szCs w:val="20"/>
              </w:rPr>
              <w:t>LOS TERCEROS RETENEDORES</w:t>
            </w:r>
            <w:r w:rsidRPr="00087625">
              <w:rPr>
                <w:rFonts w:ascii="Arial" w:hAnsi="Arial" w:cs="Arial"/>
                <w:b/>
                <w:bCs/>
                <w:sz w:val="20"/>
                <w:szCs w:val="20"/>
              </w:rPr>
              <w:t xml:space="preserve"> </w:t>
            </w:r>
            <w:r w:rsidRPr="00087625">
              <w:rPr>
                <w:rFonts w:ascii="Arial" w:hAnsi="Arial" w:cs="Arial"/>
                <w:sz w:val="20"/>
                <w:szCs w:val="20"/>
              </w:rPr>
              <w:t>QUE HARÁN USO DEL SEMT-ATC</w:t>
            </w:r>
          </w:p>
          <w:p w14:paraId="1BE930BE" w14:textId="77777777" w:rsidR="002F5E5F" w:rsidRPr="00087625" w:rsidRDefault="002F5E5F" w:rsidP="00C04D6D">
            <w:pPr>
              <w:pStyle w:val="Default"/>
              <w:spacing w:line="226" w:lineRule="auto"/>
              <w:jc w:val="both"/>
              <w:rPr>
                <w:color w:val="auto"/>
                <w:sz w:val="20"/>
                <w:szCs w:val="20"/>
              </w:rPr>
            </w:pPr>
          </w:p>
        </w:tc>
      </w:tr>
      <w:tr w:rsidR="00BE5480" w:rsidRPr="00087625" w14:paraId="40D9D140" w14:textId="77777777" w:rsidTr="0005373E">
        <w:tc>
          <w:tcPr>
            <w:tcW w:w="5004" w:type="dxa"/>
          </w:tcPr>
          <w:p w14:paraId="4E95D6DC" w14:textId="64220F31" w:rsidR="001703B7" w:rsidRPr="00087625" w:rsidRDefault="00C9762A"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br/>
            </w:r>
            <w:r w:rsidR="001703B7" w:rsidRPr="00087625">
              <w:rPr>
                <w:rFonts w:ascii="Arial" w:hAnsi="Arial" w:cs="Arial"/>
                <w:sz w:val="20"/>
                <w:szCs w:val="20"/>
              </w:rPr>
              <w:t>Artículo 6.- DE LA IMPLEMENTACIÓN DEL SEMT</w:t>
            </w:r>
            <w:r w:rsidRPr="00087625">
              <w:rPr>
                <w:rFonts w:ascii="Arial" w:hAnsi="Arial" w:cs="Arial"/>
                <w:sz w:val="20"/>
                <w:szCs w:val="20"/>
              </w:rPr>
              <w:t>-</w:t>
            </w:r>
            <w:r w:rsidR="001703B7" w:rsidRPr="00087625">
              <w:rPr>
                <w:rFonts w:ascii="Arial" w:hAnsi="Arial" w:cs="Arial"/>
                <w:sz w:val="20"/>
                <w:szCs w:val="20"/>
              </w:rPr>
              <w:t>ATC, DE LAS OBLIGACIONES DE LAS EMPRESAS ADQUIRENTES Y DEL ACCESO AL SEMT-ATC</w:t>
            </w:r>
          </w:p>
          <w:p w14:paraId="656094A1" w14:textId="77777777" w:rsidR="001703B7" w:rsidRPr="00087625" w:rsidRDefault="001703B7" w:rsidP="00C04D6D">
            <w:pPr>
              <w:pStyle w:val="NormalWeb"/>
              <w:spacing w:before="0" w:beforeAutospacing="0" w:after="0" w:afterAutospacing="0" w:line="226" w:lineRule="auto"/>
              <w:jc w:val="both"/>
              <w:rPr>
                <w:rFonts w:ascii="Arial" w:hAnsi="Arial" w:cs="Arial"/>
                <w:sz w:val="20"/>
                <w:szCs w:val="20"/>
              </w:rPr>
            </w:pPr>
          </w:p>
          <w:p w14:paraId="4532D51B" w14:textId="77777777" w:rsidR="001703B7" w:rsidRPr="00087625" w:rsidRDefault="001703B7" w:rsidP="00C04D6D">
            <w:pPr>
              <w:pStyle w:val="NormalWeb"/>
              <w:tabs>
                <w:tab w:val="left" w:pos="567"/>
              </w:tabs>
              <w:spacing w:before="0" w:beforeAutospacing="0" w:after="0" w:afterAutospacing="0" w:line="226" w:lineRule="auto"/>
              <w:ind w:left="567" w:hanging="567"/>
              <w:jc w:val="both"/>
              <w:rPr>
                <w:rFonts w:ascii="Arial" w:hAnsi="Arial" w:cs="Arial"/>
                <w:sz w:val="20"/>
                <w:szCs w:val="20"/>
              </w:rPr>
            </w:pPr>
            <w:r w:rsidRPr="00087625">
              <w:rPr>
                <w:rFonts w:ascii="Arial" w:hAnsi="Arial" w:cs="Arial"/>
                <w:sz w:val="20"/>
                <w:szCs w:val="20"/>
              </w:rPr>
              <w:t xml:space="preserve">6.1 </w:t>
            </w:r>
            <w:r w:rsidRPr="00087625">
              <w:rPr>
                <w:rFonts w:ascii="Arial" w:hAnsi="Arial" w:cs="Arial"/>
                <w:sz w:val="20"/>
                <w:szCs w:val="20"/>
              </w:rPr>
              <w:tab/>
              <w:t>Las Empresas Adquirentes deberán, a partir del 1 de febrero de 2011, implementar el SEMT-</w:t>
            </w:r>
            <w:r w:rsidRPr="00087625">
              <w:rPr>
                <w:rFonts w:ascii="Arial" w:hAnsi="Arial" w:cs="Arial"/>
                <w:sz w:val="20"/>
                <w:szCs w:val="20"/>
              </w:rPr>
              <w:lastRenderedPageBreak/>
              <w:t>ATC para lo cual requerirán contar con conexión a Internet.</w:t>
            </w:r>
          </w:p>
          <w:p w14:paraId="4A2646DF" w14:textId="77777777" w:rsidR="001703B7" w:rsidRPr="00087625" w:rsidRDefault="001703B7" w:rsidP="00C04D6D">
            <w:pPr>
              <w:pStyle w:val="NormalWeb"/>
              <w:spacing w:before="0" w:beforeAutospacing="0" w:after="0" w:afterAutospacing="0" w:line="226" w:lineRule="auto"/>
              <w:jc w:val="both"/>
              <w:rPr>
                <w:rFonts w:ascii="Arial" w:hAnsi="Arial" w:cs="Arial"/>
                <w:sz w:val="20"/>
                <w:szCs w:val="20"/>
              </w:rPr>
            </w:pPr>
          </w:p>
          <w:p w14:paraId="3979BF97" w14:textId="77777777" w:rsidR="001703B7" w:rsidRPr="00087625" w:rsidRDefault="001703B7" w:rsidP="00C04D6D">
            <w:pPr>
              <w:pStyle w:val="NormalWeb"/>
              <w:tabs>
                <w:tab w:val="left" w:pos="567"/>
              </w:tabs>
              <w:spacing w:before="0" w:beforeAutospacing="0" w:after="0" w:afterAutospacing="0" w:line="226" w:lineRule="auto"/>
              <w:ind w:left="567" w:hanging="567"/>
              <w:jc w:val="both"/>
              <w:rPr>
                <w:rFonts w:ascii="Arial" w:hAnsi="Arial" w:cs="Arial"/>
                <w:sz w:val="20"/>
                <w:szCs w:val="20"/>
              </w:rPr>
            </w:pPr>
            <w:r w:rsidRPr="00087625">
              <w:rPr>
                <w:rFonts w:ascii="Arial" w:hAnsi="Arial" w:cs="Arial"/>
                <w:sz w:val="20"/>
                <w:szCs w:val="20"/>
              </w:rPr>
              <w:t xml:space="preserve">6.2 </w:t>
            </w:r>
            <w:r w:rsidRPr="00087625">
              <w:rPr>
                <w:rFonts w:ascii="Arial" w:hAnsi="Arial" w:cs="Arial"/>
                <w:sz w:val="20"/>
                <w:szCs w:val="20"/>
              </w:rPr>
              <w:tab/>
              <w:t xml:space="preserve">Para efecto de ingresar al SEMT-ATC, la SUNAT proporcionará a las Empresas Adquirentes, con anterioridad al 1 de febrero de 2011, el código de usuario y la clave de acceso, los cuales serán entregados en un sobre sellado a un representante legal acreditado en el RUC, quien previa exhibición de su documento de identidad vigente y la presentación de una fotocopia </w:t>
            </w:r>
            <w:proofErr w:type="gramStart"/>
            <w:r w:rsidRPr="00087625">
              <w:rPr>
                <w:rFonts w:ascii="Arial" w:hAnsi="Arial" w:cs="Arial"/>
                <w:sz w:val="20"/>
                <w:szCs w:val="20"/>
              </w:rPr>
              <w:t>del mismo</w:t>
            </w:r>
            <w:proofErr w:type="gramEnd"/>
            <w:r w:rsidRPr="00087625">
              <w:rPr>
                <w:rFonts w:ascii="Arial" w:hAnsi="Arial" w:cs="Arial"/>
                <w:sz w:val="20"/>
                <w:szCs w:val="20"/>
              </w:rPr>
              <w:t>, deberá firmar una constancia de recepción en señal de conformidad.</w:t>
            </w:r>
          </w:p>
          <w:p w14:paraId="0EB7D0E3" w14:textId="77777777" w:rsidR="001703B7" w:rsidRPr="00087625" w:rsidRDefault="001703B7" w:rsidP="00C04D6D">
            <w:pPr>
              <w:pStyle w:val="NormalWeb"/>
              <w:spacing w:before="0" w:beforeAutospacing="0" w:after="0" w:afterAutospacing="0" w:line="226" w:lineRule="auto"/>
              <w:jc w:val="both"/>
              <w:rPr>
                <w:rFonts w:ascii="Arial" w:hAnsi="Arial" w:cs="Arial"/>
                <w:sz w:val="20"/>
                <w:szCs w:val="20"/>
              </w:rPr>
            </w:pPr>
          </w:p>
          <w:p w14:paraId="3CD53D73" w14:textId="77777777" w:rsidR="001703B7" w:rsidRPr="00087625" w:rsidRDefault="001703B7" w:rsidP="00C04D6D">
            <w:pPr>
              <w:pStyle w:val="NormalWeb"/>
              <w:spacing w:before="0" w:beforeAutospacing="0" w:after="0" w:afterAutospacing="0" w:line="226" w:lineRule="auto"/>
              <w:ind w:left="567"/>
              <w:jc w:val="both"/>
              <w:rPr>
                <w:rFonts w:ascii="Arial" w:hAnsi="Arial" w:cs="Arial"/>
                <w:sz w:val="20"/>
                <w:szCs w:val="20"/>
              </w:rPr>
            </w:pPr>
            <w:r w:rsidRPr="00087625">
              <w:rPr>
                <w:rFonts w:ascii="Arial" w:hAnsi="Arial" w:cs="Arial"/>
                <w:sz w:val="20"/>
                <w:szCs w:val="20"/>
              </w:rPr>
              <w:t xml:space="preserve">En caso se designe a un tercero para recibir el código de usuario y la clave de acceso, este deberá exhibir el original de su documento de identidad </w:t>
            </w:r>
            <w:proofErr w:type="gramStart"/>
            <w:r w:rsidRPr="00087625">
              <w:rPr>
                <w:rFonts w:ascii="Arial" w:hAnsi="Arial" w:cs="Arial"/>
                <w:sz w:val="20"/>
                <w:szCs w:val="20"/>
              </w:rPr>
              <w:t>vigente</w:t>
            </w:r>
            <w:proofErr w:type="gramEnd"/>
            <w:r w:rsidRPr="00087625">
              <w:rPr>
                <w:rFonts w:ascii="Arial" w:hAnsi="Arial" w:cs="Arial"/>
                <w:sz w:val="20"/>
                <w:szCs w:val="20"/>
              </w:rPr>
              <w:t xml:space="preserve"> así como presentar una fotocopia del mismo y una carta poder en donde se le autorice a recibir el código de usuario y la clave de acceso. La firma del representante legal acreditado en el RUC, consignada en dicha carta, deberá ser legalizada notarialmente.</w:t>
            </w:r>
          </w:p>
          <w:p w14:paraId="5BA34C54" w14:textId="77777777" w:rsidR="001703B7" w:rsidRPr="00087625" w:rsidRDefault="001703B7" w:rsidP="00C04D6D">
            <w:pPr>
              <w:pStyle w:val="NormalWeb"/>
              <w:spacing w:before="0" w:beforeAutospacing="0" w:after="0" w:afterAutospacing="0" w:line="226" w:lineRule="auto"/>
              <w:jc w:val="both"/>
              <w:rPr>
                <w:rFonts w:ascii="Arial" w:hAnsi="Arial" w:cs="Arial"/>
                <w:sz w:val="20"/>
                <w:szCs w:val="20"/>
              </w:rPr>
            </w:pPr>
          </w:p>
          <w:p w14:paraId="22B40D68" w14:textId="77777777" w:rsidR="001703B7" w:rsidRPr="00087625" w:rsidRDefault="001703B7" w:rsidP="00C04D6D">
            <w:pPr>
              <w:pStyle w:val="NormalWeb"/>
              <w:spacing w:before="0" w:beforeAutospacing="0" w:after="0" w:afterAutospacing="0" w:line="226" w:lineRule="auto"/>
              <w:ind w:left="567"/>
              <w:jc w:val="both"/>
              <w:rPr>
                <w:rFonts w:ascii="Arial" w:hAnsi="Arial" w:cs="Arial"/>
                <w:sz w:val="20"/>
                <w:szCs w:val="20"/>
              </w:rPr>
            </w:pPr>
            <w:r w:rsidRPr="00087625">
              <w:rPr>
                <w:rFonts w:ascii="Arial" w:hAnsi="Arial" w:cs="Arial"/>
                <w:sz w:val="20"/>
                <w:szCs w:val="20"/>
              </w:rPr>
              <w:t>En este caso, el tercero deberá firmar la constancia de recepción respectiva.</w:t>
            </w:r>
          </w:p>
          <w:p w14:paraId="70730EEB" w14:textId="77777777" w:rsidR="001703B7" w:rsidRPr="00087625" w:rsidRDefault="001703B7" w:rsidP="00C04D6D">
            <w:pPr>
              <w:pStyle w:val="NormalWeb"/>
              <w:spacing w:before="0" w:beforeAutospacing="0" w:after="0" w:afterAutospacing="0" w:line="226" w:lineRule="auto"/>
              <w:jc w:val="both"/>
              <w:rPr>
                <w:rFonts w:ascii="Arial" w:hAnsi="Arial" w:cs="Arial"/>
                <w:sz w:val="20"/>
                <w:szCs w:val="20"/>
              </w:rPr>
            </w:pPr>
          </w:p>
          <w:p w14:paraId="091039CC" w14:textId="77777777" w:rsidR="001703B7" w:rsidRPr="00087625" w:rsidRDefault="001703B7" w:rsidP="00C04D6D">
            <w:pPr>
              <w:pStyle w:val="NormalWeb"/>
              <w:tabs>
                <w:tab w:val="left" w:pos="567"/>
              </w:tabs>
              <w:spacing w:before="0" w:beforeAutospacing="0" w:after="0" w:afterAutospacing="0" w:line="226" w:lineRule="auto"/>
              <w:ind w:left="567" w:hanging="567"/>
              <w:jc w:val="both"/>
              <w:rPr>
                <w:rFonts w:ascii="Arial" w:hAnsi="Arial" w:cs="Arial"/>
                <w:sz w:val="20"/>
                <w:szCs w:val="20"/>
              </w:rPr>
            </w:pPr>
            <w:r w:rsidRPr="00087625">
              <w:rPr>
                <w:rFonts w:ascii="Arial" w:hAnsi="Arial" w:cs="Arial"/>
                <w:sz w:val="20"/>
                <w:szCs w:val="20"/>
              </w:rPr>
              <w:t xml:space="preserve">6.3 </w:t>
            </w:r>
            <w:r w:rsidRPr="00087625">
              <w:rPr>
                <w:rFonts w:ascii="Arial" w:hAnsi="Arial" w:cs="Arial"/>
                <w:sz w:val="20"/>
                <w:szCs w:val="20"/>
              </w:rPr>
              <w:tab/>
              <w:t>Es responsabilidad del representante legal acreditado en el RUC tomar las debidas medidas de seguridad en el uso del código de usuario y la clave de acceso.</w:t>
            </w:r>
          </w:p>
          <w:p w14:paraId="4E85F44A" w14:textId="77777777" w:rsidR="001703B7" w:rsidRPr="00087625" w:rsidRDefault="001703B7" w:rsidP="00C04D6D">
            <w:pPr>
              <w:pStyle w:val="NormalWeb"/>
              <w:spacing w:before="0" w:beforeAutospacing="0" w:after="0" w:afterAutospacing="0" w:line="226" w:lineRule="auto"/>
              <w:jc w:val="both"/>
              <w:rPr>
                <w:rFonts w:ascii="Arial" w:hAnsi="Arial" w:cs="Arial"/>
                <w:sz w:val="20"/>
                <w:szCs w:val="20"/>
              </w:rPr>
            </w:pPr>
          </w:p>
          <w:p w14:paraId="03F9A908" w14:textId="77777777" w:rsidR="001703B7" w:rsidRPr="00087625" w:rsidRDefault="001703B7" w:rsidP="00C04D6D">
            <w:pPr>
              <w:pStyle w:val="NormalWeb"/>
              <w:spacing w:before="0" w:beforeAutospacing="0" w:after="0" w:afterAutospacing="0" w:line="226" w:lineRule="auto"/>
              <w:ind w:left="567"/>
              <w:jc w:val="both"/>
              <w:rPr>
                <w:rFonts w:ascii="Arial" w:hAnsi="Arial" w:cs="Arial"/>
                <w:sz w:val="20"/>
                <w:szCs w:val="20"/>
              </w:rPr>
            </w:pPr>
            <w:r w:rsidRPr="00087625">
              <w:rPr>
                <w:rFonts w:ascii="Arial" w:hAnsi="Arial" w:cs="Arial"/>
                <w:sz w:val="20"/>
                <w:szCs w:val="20"/>
              </w:rPr>
              <w:t>Se entenderá que la comunicación a que se refiere el siguiente artículo ha sido efectuada por dicho representante en todos aquellos casos en los que para acceder al Módulo de Comunicación del importe retenido o de la imposibilidad de retener se haya utilizado el código de usuario y la clave de acceso otorgadas por la SUNAT.</w:t>
            </w:r>
          </w:p>
          <w:p w14:paraId="1BD64BD6" w14:textId="77777777" w:rsidR="001703B7" w:rsidRPr="00087625" w:rsidRDefault="001703B7" w:rsidP="00C04D6D">
            <w:pPr>
              <w:pStyle w:val="NormalWeb"/>
              <w:spacing w:before="0" w:beforeAutospacing="0" w:after="0" w:afterAutospacing="0" w:line="226" w:lineRule="auto"/>
              <w:jc w:val="both"/>
              <w:rPr>
                <w:rFonts w:ascii="Arial" w:hAnsi="Arial" w:cs="Arial"/>
                <w:sz w:val="20"/>
                <w:szCs w:val="20"/>
              </w:rPr>
            </w:pPr>
          </w:p>
          <w:p w14:paraId="0727FF80" w14:textId="77777777" w:rsidR="001703B7" w:rsidRPr="00087625" w:rsidRDefault="001703B7" w:rsidP="00C04D6D">
            <w:pPr>
              <w:pStyle w:val="NormalWeb"/>
              <w:tabs>
                <w:tab w:val="left" w:pos="567"/>
              </w:tabs>
              <w:spacing w:before="0" w:beforeAutospacing="0" w:after="0" w:afterAutospacing="0" w:line="226" w:lineRule="auto"/>
              <w:ind w:left="567" w:hanging="567"/>
              <w:jc w:val="both"/>
              <w:rPr>
                <w:rFonts w:ascii="Arial" w:hAnsi="Arial" w:cs="Arial"/>
                <w:sz w:val="20"/>
                <w:szCs w:val="20"/>
              </w:rPr>
            </w:pPr>
            <w:r w:rsidRPr="00087625">
              <w:rPr>
                <w:rFonts w:ascii="Arial" w:hAnsi="Arial" w:cs="Arial"/>
                <w:sz w:val="20"/>
                <w:szCs w:val="20"/>
              </w:rPr>
              <w:t xml:space="preserve">6.4 </w:t>
            </w:r>
            <w:r w:rsidRPr="00087625">
              <w:rPr>
                <w:rFonts w:ascii="Arial" w:hAnsi="Arial" w:cs="Arial"/>
                <w:sz w:val="20"/>
                <w:szCs w:val="20"/>
              </w:rPr>
              <w:tab/>
              <w:t>En cualquier momento la Empresa Adquirente podrá obtener un nuevo código de usuario y clave de acceso, considerando para tal efecto, lo establecido en el numeral 6.2 del presente artículo. El otorgamiento de un nuevo código de usuario y clave de acceso implicará automáticamente la anulación del código de usuario y la clave de acceso otorgados anteriormente.</w:t>
            </w:r>
          </w:p>
          <w:p w14:paraId="68DAF26D" w14:textId="77777777" w:rsidR="00BE5480" w:rsidRPr="00087625" w:rsidRDefault="00BE5480" w:rsidP="00C04D6D">
            <w:pPr>
              <w:pStyle w:val="Default"/>
              <w:spacing w:line="226" w:lineRule="auto"/>
              <w:jc w:val="both"/>
              <w:rPr>
                <w:color w:val="auto"/>
                <w:sz w:val="20"/>
                <w:szCs w:val="20"/>
              </w:rPr>
            </w:pPr>
          </w:p>
        </w:tc>
        <w:tc>
          <w:tcPr>
            <w:tcW w:w="5061" w:type="dxa"/>
          </w:tcPr>
          <w:p w14:paraId="4A9EED36" w14:textId="3E881904" w:rsidR="001703B7" w:rsidRPr="00087625" w:rsidRDefault="00C9762A"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lastRenderedPageBreak/>
              <w:br/>
            </w:r>
            <w:r w:rsidR="001703B7" w:rsidRPr="00087625">
              <w:rPr>
                <w:rFonts w:ascii="Arial" w:hAnsi="Arial" w:cs="Arial"/>
                <w:sz w:val="20"/>
                <w:szCs w:val="20"/>
              </w:rPr>
              <w:t xml:space="preserve">Artículo 6.- DE LA IMPLEMENTACIÓN DEL SEMT-ATC, DE LAS OBLIGACIONES DE </w:t>
            </w:r>
            <w:r w:rsidR="001703B7" w:rsidRPr="00087625">
              <w:rPr>
                <w:rFonts w:ascii="Arial" w:hAnsi="Arial" w:cs="Arial"/>
                <w:b/>
                <w:bCs/>
                <w:sz w:val="20"/>
                <w:szCs w:val="20"/>
              </w:rPr>
              <w:t>LOS TERCEROS RETENEDORES</w:t>
            </w:r>
            <w:r w:rsidR="001703B7" w:rsidRPr="00087625">
              <w:rPr>
                <w:rFonts w:ascii="Arial" w:hAnsi="Arial" w:cs="Arial"/>
                <w:sz w:val="20"/>
                <w:szCs w:val="20"/>
              </w:rPr>
              <w:t xml:space="preserve"> Y DEL ACCESO AL SEMT-ATC</w:t>
            </w:r>
          </w:p>
          <w:p w14:paraId="4DFF0D61" w14:textId="77777777" w:rsidR="001703B7" w:rsidRPr="00087625" w:rsidRDefault="001703B7" w:rsidP="00C04D6D">
            <w:pPr>
              <w:pStyle w:val="NormalWeb"/>
              <w:spacing w:before="0" w:beforeAutospacing="0" w:after="0" w:afterAutospacing="0" w:line="226" w:lineRule="auto"/>
              <w:jc w:val="both"/>
              <w:rPr>
                <w:rFonts w:ascii="Arial" w:hAnsi="Arial" w:cs="Arial"/>
                <w:sz w:val="20"/>
                <w:szCs w:val="20"/>
              </w:rPr>
            </w:pPr>
          </w:p>
          <w:p w14:paraId="4CB11722" w14:textId="77777777" w:rsidR="001703B7" w:rsidRPr="00087625" w:rsidRDefault="001703B7" w:rsidP="00C04D6D">
            <w:pPr>
              <w:pStyle w:val="NormalWeb"/>
              <w:tabs>
                <w:tab w:val="left" w:pos="567"/>
              </w:tabs>
              <w:spacing w:before="0" w:beforeAutospacing="0" w:after="0" w:afterAutospacing="0" w:line="226" w:lineRule="auto"/>
              <w:ind w:left="567" w:hanging="567"/>
              <w:jc w:val="both"/>
              <w:rPr>
                <w:rFonts w:ascii="Arial" w:hAnsi="Arial" w:cs="Arial"/>
                <w:sz w:val="20"/>
                <w:szCs w:val="20"/>
              </w:rPr>
            </w:pPr>
            <w:r w:rsidRPr="00087625">
              <w:rPr>
                <w:rFonts w:ascii="Arial" w:hAnsi="Arial" w:cs="Arial"/>
                <w:sz w:val="20"/>
                <w:szCs w:val="20"/>
              </w:rPr>
              <w:t xml:space="preserve">6.1 </w:t>
            </w:r>
            <w:r w:rsidRPr="00087625">
              <w:rPr>
                <w:rFonts w:ascii="Arial" w:hAnsi="Arial" w:cs="Arial"/>
                <w:sz w:val="20"/>
                <w:szCs w:val="20"/>
              </w:rPr>
              <w:tab/>
            </w:r>
            <w:r w:rsidRPr="00087625">
              <w:rPr>
                <w:rFonts w:ascii="Arial" w:hAnsi="Arial" w:cs="Arial"/>
                <w:b/>
                <w:bCs/>
                <w:sz w:val="20"/>
                <w:szCs w:val="20"/>
              </w:rPr>
              <w:t>Los terceros retenedores deben</w:t>
            </w:r>
            <w:r w:rsidRPr="00087625">
              <w:rPr>
                <w:rFonts w:ascii="Arial" w:hAnsi="Arial" w:cs="Arial"/>
                <w:sz w:val="20"/>
                <w:szCs w:val="20"/>
              </w:rPr>
              <w:t xml:space="preserve"> implementar el SEMT-ATC para lo cual requieren contar con conexión a Internet.</w:t>
            </w:r>
          </w:p>
          <w:p w14:paraId="40D14579" w14:textId="77777777" w:rsidR="001703B7" w:rsidRPr="00087625" w:rsidRDefault="001703B7" w:rsidP="00C04D6D">
            <w:pPr>
              <w:pStyle w:val="NormalWeb"/>
              <w:spacing w:before="0" w:beforeAutospacing="0" w:after="0" w:afterAutospacing="0" w:line="226" w:lineRule="auto"/>
              <w:jc w:val="both"/>
              <w:rPr>
                <w:rFonts w:ascii="Arial" w:hAnsi="Arial" w:cs="Arial"/>
                <w:sz w:val="20"/>
                <w:szCs w:val="20"/>
              </w:rPr>
            </w:pPr>
          </w:p>
          <w:p w14:paraId="6E61BA9B" w14:textId="3FF3AA75" w:rsidR="001703B7" w:rsidRPr="00087625" w:rsidRDefault="001703B7" w:rsidP="00A371CA">
            <w:pPr>
              <w:pStyle w:val="NormalWeb"/>
              <w:tabs>
                <w:tab w:val="left" w:pos="567"/>
              </w:tabs>
              <w:spacing w:before="0" w:beforeAutospacing="0" w:after="0" w:afterAutospacing="0" w:line="226" w:lineRule="auto"/>
              <w:ind w:left="567" w:hanging="567"/>
              <w:jc w:val="both"/>
              <w:rPr>
                <w:rFonts w:ascii="Arial" w:hAnsi="Arial" w:cs="Arial"/>
                <w:sz w:val="20"/>
                <w:szCs w:val="20"/>
              </w:rPr>
            </w:pPr>
            <w:r w:rsidRPr="00087625">
              <w:rPr>
                <w:rFonts w:ascii="Arial" w:hAnsi="Arial" w:cs="Arial"/>
                <w:sz w:val="20"/>
                <w:szCs w:val="20"/>
              </w:rPr>
              <w:t xml:space="preserve">6.2 </w:t>
            </w:r>
            <w:r w:rsidRPr="00087625">
              <w:rPr>
                <w:rFonts w:ascii="Arial" w:hAnsi="Arial" w:cs="Arial"/>
                <w:sz w:val="20"/>
                <w:szCs w:val="20"/>
              </w:rPr>
              <w:tab/>
            </w:r>
            <w:r w:rsidR="00A371CA" w:rsidRPr="00087625">
              <w:rPr>
                <w:rFonts w:ascii="Arial" w:hAnsi="Arial" w:cs="Arial"/>
                <w:sz w:val="20"/>
                <w:szCs w:val="20"/>
              </w:rPr>
              <w:t xml:space="preserve">Para efecto de ingresar al SEMT-ATC, la SUNAT </w:t>
            </w:r>
            <w:r w:rsidR="00A371CA" w:rsidRPr="00087625">
              <w:rPr>
                <w:rFonts w:ascii="Arial" w:hAnsi="Arial" w:cs="Arial"/>
                <w:b/>
                <w:bCs/>
                <w:sz w:val="20"/>
                <w:szCs w:val="20"/>
              </w:rPr>
              <w:t>proporciona</w:t>
            </w:r>
            <w:r w:rsidR="00A371CA" w:rsidRPr="00087625">
              <w:rPr>
                <w:rFonts w:ascii="Arial" w:hAnsi="Arial" w:cs="Arial"/>
                <w:sz w:val="20"/>
                <w:szCs w:val="20"/>
              </w:rPr>
              <w:t xml:space="preserve"> a </w:t>
            </w:r>
            <w:r w:rsidR="00A371CA" w:rsidRPr="00087625">
              <w:rPr>
                <w:rFonts w:ascii="Arial" w:hAnsi="Arial" w:cs="Arial"/>
                <w:b/>
                <w:bCs/>
                <w:sz w:val="20"/>
                <w:szCs w:val="20"/>
              </w:rPr>
              <w:t>los terceros retenedores</w:t>
            </w:r>
            <w:r w:rsidR="00A371CA" w:rsidRPr="00087625">
              <w:rPr>
                <w:rFonts w:ascii="Arial" w:hAnsi="Arial" w:cs="Arial"/>
                <w:sz w:val="20"/>
                <w:szCs w:val="20"/>
              </w:rPr>
              <w:t xml:space="preserve"> el código de usuario y la clave de acceso, los cuales </w:t>
            </w:r>
            <w:r w:rsidR="00A371CA" w:rsidRPr="00087625">
              <w:rPr>
                <w:rFonts w:ascii="Arial" w:hAnsi="Arial" w:cs="Arial"/>
                <w:b/>
                <w:bCs/>
                <w:sz w:val="20"/>
                <w:szCs w:val="20"/>
              </w:rPr>
              <w:t>son</w:t>
            </w:r>
            <w:r w:rsidR="00A371CA" w:rsidRPr="00087625">
              <w:rPr>
                <w:rFonts w:ascii="Arial" w:hAnsi="Arial" w:cs="Arial"/>
                <w:sz w:val="20"/>
                <w:szCs w:val="20"/>
              </w:rPr>
              <w:t xml:space="preserve"> entregados en un sobre sellado a un representante legal acreditado en el RUC, quien previa exhibición de su documento de identidad vigente, </w:t>
            </w:r>
            <w:r w:rsidR="00A371CA" w:rsidRPr="00087625">
              <w:rPr>
                <w:rFonts w:ascii="Arial" w:hAnsi="Arial" w:cs="Arial"/>
                <w:b/>
                <w:bCs/>
                <w:sz w:val="20"/>
                <w:szCs w:val="20"/>
              </w:rPr>
              <w:t>debe</w:t>
            </w:r>
            <w:r w:rsidR="00A371CA" w:rsidRPr="00087625">
              <w:rPr>
                <w:rFonts w:ascii="Arial" w:hAnsi="Arial" w:cs="Arial"/>
                <w:sz w:val="20"/>
                <w:szCs w:val="20"/>
              </w:rPr>
              <w:t xml:space="preserve"> firmar una constancia de recepción en señal de conformidad.</w:t>
            </w:r>
          </w:p>
          <w:p w14:paraId="4BDC2952" w14:textId="31C5F14A" w:rsidR="00A371CA" w:rsidRPr="00087625" w:rsidRDefault="00A371CA" w:rsidP="00A371CA">
            <w:pPr>
              <w:pStyle w:val="NormalWeb"/>
              <w:spacing w:after="0" w:line="226" w:lineRule="auto"/>
              <w:ind w:left="567"/>
              <w:jc w:val="both"/>
              <w:rPr>
                <w:rFonts w:ascii="Arial" w:hAnsi="Arial" w:cs="Arial"/>
                <w:sz w:val="20"/>
                <w:szCs w:val="20"/>
              </w:rPr>
            </w:pPr>
            <w:r w:rsidRPr="00087625">
              <w:rPr>
                <w:rFonts w:ascii="Arial" w:hAnsi="Arial" w:cs="Arial"/>
                <w:b/>
                <w:bCs/>
                <w:sz w:val="20"/>
                <w:szCs w:val="20"/>
              </w:rPr>
              <w:t xml:space="preserve">En </w:t>
            </w:r>
            <w:r w:rsidR="00486198" w:rsidRPr="00087625">
              <w:rPr>
                <w:rFonts w:ascii="Arial" w:hAnsi="Arial" w:cs="Arial"/>
                <w:b/>
                <w:bCs/>
                <w:sz w:val="20"/>
                <w:szCs w:val="20"/>
              </w:rPr>
              <w:t xml:space="preserve">los </w:t>
            </w:r>
            <w:r w:rsidRPr="00087625">
              <w:rPr>
                <w:rFonts w:ascii="Arial" w:hAnsi="Arial" w:cs="Arial"/>
                <w:b/>
                <w:bCs/>
                <w:sz w:val="20"/>
                <w:szCs w:val="20"/>
              </w:rPr>
              <w:t>caso</w:t>
            </w:r>
            <w:r w:rsidR="00486198" w:rsidRPr="00087625">
              <w:rPr>
                <w:rFonts w:ascii="Arial" w:hAnsi="Arial" w:cs="Arial"/>
                <w:b/>
                <w:bCs/>
                <w:sz w:val="20"/>
                <w:szCs w:val="20"/>
              </w:rPr>
              <w:t>s</w:t>
            </w:r>
            <w:r w:rsidRPr="00087625">
              <w:rPr>
                <w:rFonts w:ascii="Arial" w:hAnsi="Arial" w:cs="Arial"/>
                <w:b/>
                <w:bCs/>
                <w:sz w:val="20"/>
                <w:szCs w:val="20"/>
              </w:rPr>
              <w:t xml:space="preserve"> </w:t>
            </w:r>
            <w:r w:rsidR="00486198" w:rsidRPr="00087625">
              <w:rPr>
                <w:rFonts w:ascii="Arial" w:hAnsi="Arial" w:cs="Arial"/>
                <w:b/>
                <w:bCs/>
                <w:sz w:val="20"/>
                <w:szCs w:val="20"/>
              </w:rPr>
              <w:t>en</w:t>
            </w:r>
            <w:r w:rsidRPr="00087625">
              <w:rPr>
                <w:rFonts w:ascii="Arial" w:hAnsi="Arial" w:cs="Arial"/>
                <w:b/>
                <w:bCs/>
                <w:sz w:val="20"/>
                <w:szCs w:val="20"/>
              </w:rPr>
              <w:t xml:space="preserve"> que</w:t>
            </w:r>
            <w:r w:rsidRPr="00087625">
              <w:rPr>
                <w:rFonts w:ascii="Arial" w:hAnsi="Arial" w:cs="Arial"/>
                <w:sz w:val="20"/>
                <w:szCs w:val="20"/>
              </w:rPr>
              <w:t xml:space="preserve"> se designe a un tercero para recibir el código de usuario y la clave de acceso, este </w:t>
            </w:r>
            <w:r w:rsidRPr="00087625">
              <w:rPr>
                <w:rFonts w:ascii="Arial" w:hAnsi="Arial" w:cs="Arial"/>
                <w:b/>
                <w:bCs/>
                <w:sz w:val="20"/>
                <w:szCs w:val="20"/>
              </w:rPr>
              <w:t>debe</w:t>
            </w:r>
            <w:r w:rsidRPr="00087625">
              <w:rPr>
                <w:rFonts w:ascii="Arial" w:hAnsi="Arial" w:cs="Arial"/>
                <w:sz w:val="20"/>
                <w:szCs w:val="20"/>
              </w:rPr>
              <w:t xml:space="preserve"> exhibir el original de su documento de identidad vigente</w:t>
            </w:r>
            <w:r w:rsidRPr="00087625">
              <w:rPr>
                <w:rFonts w:ascii="Arial" w:hAnsi="Arial" w:cs="Arial"/>
                <w:b/>
                <w:bCs/>
                <w:sz w:val="20"/>
                <w:szCs w:val="20"/>
              </w:rPr>
              <w:t>,</w:t>
            </w:r>
            <w:r w:rsidRPr="00087625">
              <w:rPr>
                <w:rFonts w:ascii="Arial" w:hAnsi="Arial" w:cs="Arial"/>
                <w:sz w:val="20"/>
                <w:szCs w:val="20"/>
              </w:rPr>
              <w:t xml:space="preserve"> así como presentar una fotocopia </w:t>
            </w:r>
            <w:r w:rsidRPr="00087625">
              <w:rPr>
                <w:rFonts w:ascii="Arial" w:hAnsi="Arial" w:cs="Arial"/>
                <w:b/>
                <w:bCs/>
                <w:sz w:val="20"/>
                <w:szCs w:val="20"/>
              </w:rPr>
              <w:t>de este, salvo que se trate del DNI, el carné de extranjería u otro documento al que la SUNAT pueda acceder a través de la Plataforma de Interoperabilidad del Estado (PIDE) en aplicación de lo dispuesto por el Decreto Legislativo N.° 1246,</w:t>
            </w:r>
            <w:r w:rsidRPr="00087625">
              <w:rPr>
                <w:rFonts w:ascii="Arial" w:hAnsi="Arial" w:cs="Arial"/>
                <w:sz w:val="20"/>
                <w:szCs w:val="20"/>
              </w:rPr>
              <w:t xml:space="preserve"> y una carta poder en donde se le autorice a recibir el código de usuario y la clave de acceso. La firma del representante legal acreditado en el RUC, consignada en dicha carta, debe ser legalizada notarialmente.</w:t>
            </w:r>
          </w:p>
          <w:p w14:paraId="1E5D7C04" w14:textId="31B6C624" w:rsidR="001703B7" w:rsidRPr="00087625" w:rsidRDefault="00A371CA" w:rsidP="00A371CA">
            <w:pPr>
              <w:pStyle w:val="NormalWeb"/>
              <w:spacing w:after="0" w:line="226" w:lineRule="auto"/>
              <w:ind w:left="567"/>
              <w:jc w:val="both"/>
              <w:rPr>
                <w:rFonts w:ascii="Arial" w:hAnsi="Arial" w:cs="Arial"/>
                <w:sz w:val="20"/>
                <w:szCs w:val="20"/>
              </w:rPr>
            </w:pPr>
            <w:r w:rsidRPr="00087625">
              <w:rPr>
                <w:rFonts w:ascii="Arial" w:hAnsi="Arial" w:cs="Arial"/>
                <w:sz w:val="20"/>
                <w:szCs w:val="20"/>
              </w:rPr>
              <w:t xml:space="preserve">En este caso, el tercero </w:t>
            </w:r>
            <w:r w:rsidRPr="00087625">
              <w:rPr>
                <w:rFonts w:ascii="Arial" w:hAnsi="Arial" w:cs="Arial"/>
                <w:b/>
                <w:bCs/>
                <w:sz w:val="20"/>
                <w:szCs w:val="20"/>
              </w:rPr>
              <w:t>debe</w:t>
            </w:r>
            <w:r w:rsidRPr="00087625">
              <w:rPr>
                <w:rFonts w:ascii="Arial" w:hAnsi="Arial" w:cs="Arial"/>
                <w:sz w:val="20"/>
                <w:szCs w:val="20"/>
              </w:rPr>
              <w:t xml:space="preserve"> firmar la constancia de recepción respectiva.</w:t>
            </w:r>
          </w:p>
          <w:p w14:paraId="7E0413ED" w14:textId="77777777" w:rsidR="00A371CA" w:rsidRPr="00087625" w:rsidRDefault="001703B7" w:rsidP="00A371CA">
            <w:pPr>
              <w:pStyle w:val="NormalWeb"/>
              <w:tabs>
                <w:tab w:val="left" w:pos="567"/>
              </w:tabs>
              <w:spacing w:after="0" w:line="226" w:lineRule="auto"/>
              <w:ind w:left="567" w:hanging="567"/>
              <w:jc w:val="both"/>
              <w:rPr>
                <w:rFonts w:ascii="Arial" w:hAnsi="Arial" w:cs="Arial"/>
                <w:sz w:val="20"/>
                <w:szCs w:val="20"/>
              </w:rPr>
            </w:pPr>
            <w:r w:rsidRPr="00087625">
              <w:rPr>
                <w:rFonts w:ascii="Arial" w:hAnsi="Arial" w:cs="Arial"/>
                <w:sz w:val="20"/>
                <w:szCs w:val="20"/>
              </w:rPr>
              <w:t xml:space="preserve">6.3 </w:t>
            </w:r>
            <w:r w:rsidRPr="00087625">
              <w:rPr>
                <w:rFonts w:ascii="Arial" w:hAnsi="Arial" w:cs="Arial"/>
                <w:sz w:val="20"/>
                <w:szCs w:val="20"/>
              </w:rPr>
              <w:tab/>
            </w:r>
            <w:r w:rsidR="00A371CA" w:rsidRPr="00087625">
              <w:rPr>
                <w:rFonts w:ascii="Arial" w:hAnsi="Arial" w:cs="Arial"/>
                <w:sz w:val="20"/>
                <w:szCs w:val="20"/>
              </w:rPr>
              <w:t>Es responsabilidad del representante legal acreditado en el RUC tomar las debidas medidas de seguridad en el uso del código de usuario y la clave de acceso.</w:t>
            </w:r>
          </w:p>
          <w:p w14:paraId="30456775" w14:textId="36AD37FC" w:rsidR="001703B7" w:rsidRPr="00087625" w:rsidRDefault="00A371CA" w:rsidP="00A371CA">
            <w:pPr>
              <w:pStyle w:val="NormalWeb"/>
              <w:tabs>
                <w:tab w:val="left" w:pos="567"/>
              </w:tabs>
              <w:spacing w:after="0" w:line="226" w:lineRule="auto"/>
              <w:ind w:left="567" w:hanging="567"/>
              <w:jc w:val="both"/>
              <w:rPr>
                <w:rFonts w:ascii="Arial" w:hAnsi="Arial" w:cs="Arial"/>
                <w:sz w:val="20"/>
                <w:szCs w:val="20"/>
              </w:rPr>
            </w:pPr>
            <w:r w:rsidRPr="00087625">
              <w:rPr>
                <w:rFonts w:ascii="Arial" w:hAnsi="Arial" w:cs="Arial"/>
                <w:sz w:val="20"/>
                <w:szCs w:val="20"/>
              </w:rPr>
              <w:tab/>
              <w:t xml:space="preserve">Se </w:t>
            </w:r>
            <w:r w:rsidRPr="00087625">
              <w:rPr>
                <w:rFonts w:ascii="Arial" w:hAnsi="Arial" w:cs="Arial"/>
                <w:b/>
                <w:bCs/>
                <w:sz w:val="20"/>
                <w:szCs w:val="20"/>
              </w:rPr>
              <w:t>entiende</w:t>
            </w:r>
            <w:r w:rsidRPr="00087625">
              <w:rPr>
                <w:rFonts w:ascii="Arial" w:hAnsi="Arial" w:cs="Arial"/>
                <w:sz w:val="20"/>
                <w:szCs w:val="20"/>
              </w:rPr>
              <w:t xml:space="preserve"> que la comunicación a que se refiere el siguiente artículo ha sido efectuada por dicho representante en todos aquellos casos en los que</w:t>
            </w:r>
            <w:r w:rsidRPr="00087625">
              <w:rPr>
                <w:rFonts w:ascii="Arial" w:hAnsi="Arial" w:cs="Arial"/>
                <w:b/>
                <w:bCs/>
                <w:sz w:val="20"/>
                <w:szCs w:val="20"/>
              </w:rPr>
              <w:t>,</w:t>
            </w:r>
            <w:r w:rsidRPr="00087625">
              <w:rPr>
                <w:rFonts w:ascii="Arial" w:hAnsi="Arial" w:cs="Arial"/>
                <w:sz w:val="20"/>
                <w:szCs w:val="20"/>
              </w:rPr>
              <w:t xml:space="preserve"> para acceder al Módulo de Comunicación del importe retenido o de la imposibilidad de retener</w:t>
            </w:r>
            <w:r w:rsidRPr="00087625">
              <w:rPr>
                <w:rFonts w:ascii="Arial" w:hAnsi="Arial" w:cs="Arial"/>
                <w:b/>
                <w:bCs/>
                <w:sz w:val="20"/>
                <w:szCs w:val="20"/>
              </w:rPr>
              <w:t>,</w:t>
            </w:r>
            <w:r w:rsidRPr="00087625">
              <w:rPr>
                <w:rFonts w:ascii="Arial" w:hAnsi="Arial" w:cs="Arial"/>
                <w:sz w:val="20"/>
                <w:szCs w:val="20"/>
              </w:rPr>
              <w:t xml:space="preserve"> se haya utilizado el código de usuario y la clave de acceso </w:t>
            </w:r>
            <w:r w:rsidR="009C138D" w:rsidRPr="00087625">
              <w:rPr>
                <w:rFonts w:ascii="Arial" w:hAnsi="Arial" w:cs="Arial"/>
                <w:sz w:val="20"/>
                <w:szCs w:val="20"/>
              </w:rPr>
              <w:t>otorgad</w:t>
            </w:r>
            <w:r w:rsidR="009C138D">
              <w:rPr>
                <w:rFonts w:ascii="Arial" w:hAnsi="Arial" w:cs="Arial"/>
                <w:sz w:val="20"/>
                <w:szCs w:val="20"/>
              </w:rPr>
              <w:t>o</w:t>
            </w:r>
            <w:r w:rsidR="009C138D" w:rsidRPr="00087625">
              <w:rPr>
                <w:rFonts w:ascii="Arial" w:hAnsi="Arial" w:cs="Arial"/>
                <w:sz w:val="20"/>
                <w:szCs w:val="20"/>
              </w:rPr>
              <w:t xml:space="preserve">s </w:t>
            </w:r>
            <w:r w:rsidRPr="00087625">
              <w:rPr>
                <w:rFonts w:ascii="Arial" w:hAnsi="Arial" w:cs="Arial"/>
                <w:sz w:val="20"/>
                <w:szCs w:val="20"/>
              </w:rPr>
              <w:t>por la SUNAT.</w:t>
            </w:r>
          </w:p>
          <w:p w14:paraId="2026CEEB" w14:textId="77777777" w:rsidR="00BE5480" w:rsidRPr="00087625" w:rsidRDefault="001703B7" w:rsidP="00C04D6D">
            <w:pPr>
              <w:pStyle w:val="NormalWeb"/>
              <w:tabs>
                <w:tab w:val="left" w:pos="567"/>
              </w:tabs>
              <w:spacing w:before="0" w:beforeAutospacing="0" w:after="0" w:afterAutospacing="0" w:line="226" w:lineRule="auto"/>
              <w:ind w:left="567" w:hanging="567"/>
              <w:jc w:val="both"/>
              <w:rPr>
                <w:rFonts w:ascii="Arial" w:hAnsi="Arial" w:cs="Arial"/>
                <w:sz w:val="20"/>
                <w:szCs w:val="20"/>
              </w:rPr>
            </w:pPr>
            <w:r w:rsidRPr="00087625">
              <w:rPr>
                <w:rFonts w:ascii="Arial" w:hAnsi="Arial" w:cs="Arial"/>
                <w:sz w:val="20"/>
                <w:szCs w:val="20"/>
              </w:rPr>
              <w:t xml:space="preserve">6.4 </w:t>
            </w:r>
            <w:r w:rsidRPr="00087625">
              <w:rPr>
                <w:rFonts w:ascii="Arial" w:hAnsi="Arial" w:cs="Arial"/>
                <w:sz w:val="20"/>
                <w:szCs w:val="20"/>
              </w:rPr>
              <w:tab/>
            </w:r>
            <w:r w:rsidR="00481851" w:rsidRPr="00087625">
              <w:rPr>
                <w:rFonts w:ascii="Arial" w:hAnsi="Arial" w:cs="Arial"/>
                <w:sz w:val="20"/>
                <w:szCs w:val="20"/>
              </w:rPr>
              <w:t xml:space="preserve">En cualquier momento </w:t>
            </w:r>
            <w:r w:rsidR="00481851" w:rsidRPr="00087625">
              <w:rPr>
                <w:rFonts w:ascii="Arial" w:hAnsi="Arial" w:cs="Arial"/>
                <w:b/>
                <w:bCs/>
                <w:sz w:val="20"/>
                <w:szCs w:val="20"/>
              </w:rPr>
              <w:t>el tercero retenedor</w:t>
            </w:r>
            <w:r w:rsidR="00481851" w:rsidRPr="00087625">
              <w:rPr>
                <w:rFonts w:ascii="Arial" w:hAnsi="Arial" w:cs="Arial"/>
                <w:sz w:val="20"/>
                <w:szCs w:val="20"/>
              </w:rPr>
              <w:t xml:space="preserve"> </w:t>
            </w:r>
            <w:r w:rsidR="00481851" w:rsidRPr="00087625">
              <w:rPr>
                <w:rFonts w:ascii="Arial" w:hAnsi="Arial" w:cs="Arial"/>
                <w:b/>
                <w:bCs/>
                <w:sz w:val="20"/>
                <w:szCs w:val="20"/>
              </w:rPr>
              <w:t>puede</w:t>
            </w:r>
            <w:r w:rsidR="00481851" w:rsidRPr="00087625">
              <w:rPr>
                <w:rFonts w:ascii="Arial" w:hAnsi="Arial" w:cs="Arial"/>
                <w:sz w:val="20"/>
                <w:szCs w:val="20"/>
              </w:rPr>
              <w:t xml:space="preserve"> obtener un nuevo código de usuario y clave de acceso, considerando para tal efecto, lo establecido en el numeral 6.2. El otorgamiento de un nuevo código de usuario y clave de acceso implicará automáticamente la anulación del código de usuario y la clave de acceso otorgados anteriormente.</w:t>
            </w:r>
          </w:p>
          <w:p w14:paraId="0D639863" w14:textId="17F020C2" w:rsidR="00481851" w:rsidRPr="00087625" w:rsidRDefault="00481851" w:rsidP="00C04D6D">
            <w:pPr>
              <w:pStyle w:val="NormalWeb"/>
              <w:tabs>
                <w:tab w:val="left" w:pos="567"/>
              </w:tabs>
              <w:spacing w:before="0" w:beforeAutospacing="0" w:after="0" w:afterAutospacing="0" w:line="226" w:lineRule="auto"/>
              <w:ind w:left="567" w:hanging="567"/>
              <w:jc w:val="both"/>
              <w:rPr>
                <w:rFonts w:ascii="Arial" w:hAnsi="Arial" w:cs="Arial"/>
                <w:sz w:val="20"/>
                <w:szCs w:val="20"/>
              </w:rPr>
            </w:pPr>
          </w:p>
        </w:tc>
      </w:tr>
      <w:tr w:rsidR="00BE5480" w:rsidRPr="00087625" w14:paraId="487E4E4A" w14:textId="77777777" w:rsidTr="0005373E">
        <w:tc>
          <w:tcPr>
            <w:tcW w:w="5004" w:type="dxa"/>
          </w:tcPr>
          <w:p w14:paraId="7F3D626E" w14:textId="77777777" w:rsidR="00BE5480" w:rsidRPr="00087625" w:rsidRDefault="00BE5480" w:rsidP="00C04D6D">
            <w:pPr>
              <w:pStyle w:val="Default"/>
              <w:spacing w:line="226" w:lineRule="auto"/>
              <w:jc w:val="both"/>
              <w:rPr>
                <w:color w:val="auto"/>
                <w:sz w:val="20"/>
                <w:szCs w:val="20"/>
              </w:rPr>
            </w:pPr>
          </w:p>
          <w:p w14:paraId="70F62286"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 xml:space="preserve">Artículo 7.- COMUNICACIÓN DEL IMPORTE RETENIDO O DE LA IMPOSIBILIDAD DE RETENER </w:t>
            </w:r>
          </w:p>
          <w:p w14:paraId="2D976598"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p>
          <w:p w14:paraId="242135E3" w14:textId="77777777" w:rsidR="00BE5480" w:rsidRPr="00087625" w:rsidRDefault="00BE5480" w:rsidP="00C04D6D">
            <w:pPr>
              <w:pStyle w:val="Default"/>
              <w:spacing w:line="226" w:lineRule="auto"/>
              <w:jc w:val="both"/>
              <w:rPr>
                <w:sz w:val="20"/>
                <w:szCs w:val="20"/>
              </w:rPr>
            </w:pPr>
            <w:r w:rsidRPr="00087625">
              <w:rPr>
                <w:sz w:val="20"/>
                <w:szCs w:val="20"/>
              </w:rPr>
              <w:t xml:space="preserve">La Empresa Adquirente, dentro del plazo de cinco (5) días hábiles contados desde la fecha en que surte efectos la notificación de la resolución que ordena el </w:t>
            </w:r>
            <w:r w:rsidRPr="00087625">
              <w:rPr>
                <w:sz w:val="20"/>
                <w:szCs w:val="20"/>
              </w:rPr>
              <w:lastRenderedPageBreak/>
              <w:t>embargo, debe comunicar el monto retenido o la imposibilidad de efectuar ésta a través del Módulo de Comunicación del importe retenido o de la imposibilidad de retener del SEMT-ATC.</w:t>
            </w:r>
          </w:p>
          <w:p w14:paraId="291D0BC0" w14:textId="77777777" w:rsidR="00BE5480" w:rsidRPr="00087625" w:rsidRDefault="00BE5480" w:rsidP="00C04D6D">
            <w:pPr>
              <w:pStyle w:val="Default"/>
              <w:spacing w:line="226" w:lineRule="auto"/>
              <w:jc w:val="both"/>
              <w:rPr>
                <w:sz w:val="20"/>
                <w:szCs w:val="20"/>
              </w:rPr>
            </w:pPr>
          </w:p>
        </w:tc>
        <w:tc>
          <w:tcPr>
            <w:tcW w:w="5061" w:type="dxa"/>
          </w:tcPr>
          <w:p w14:paraId="5A5886C3" w14:textId="77777777" w:rsidR="00BE5480" w:rsidRPr="00087625" w:rsidRDefault="00BE5480" w:rsidP="00C04D6D">
            <w:pPr>
              <w:pStyle w:val="Default"/>
              <w:spacing w:line="226" w:lineRule="auto"/>
              <w:jc w:val="both"/>
              <w:rPr>
                <w:color w:val="auto"/>
                <w:sz w:val="20"/>
                <w:szCs w:val="20"/>
              </w:rPr>
            </w:pPr>
          </w:p>
          <w:p w14:paraId="1136C1A8"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r w:rsidRPr="00087625">
              <w:rPr>
                <w:rFonts w:ascii="Arial" w:hAnsi="Arial" w:cs="Arial"/>
                <w:sz w:val="20"/>
                <w:szCs w:val="20"/>
              </w:rPr>
              <w:t xml:space="preserve">Artículo 7.- COMUNICACIÓN DEL IMPORTE RETENIDO O DE LA IMPOSIBILIDAD DE RETENER </w:t>
            </w:r>
          </w:p>
          <w:p w14:paraId="7CB00333" w14:textId="77777777" w:rsidR="00BE5480" w:rsidRPr="00087625" w:rsidRDefault="00BE5480" w:rsidP="00C04D6D">
            <w:pPr>
              <w:pStyle w:val="NormalWeb"/>
              <w:spacing w:before="0" w:beforeAutospacing="0" w:after="0" w:afterAutospacing="0" w:line="226" w:lineRule="auto"/>
              <w:jc w:val="both"/>
              <w:rPr>
                <w:rFonts w:ascii="Arial" w:hAnsi="Arial" w:cs="Arial"/>
                <w:sz w:val="20"/>
                <w:szCs w:val="20"/>
              </w:rPr>
            </w:pPr>
          </w:p>
          <w:p w14:paraId="151101CA" w14:textId="4EE49F26" w:rsidR="00BE5480" w:rsidRPr="00087625" w:rsidRDefault="00A27AA7" w:rsidP="00C04D6D">
            <w:pPr>
              <w:pStyle w:val="Default"/>
              <w:spacing w:line="226" w:lineRule="auto"/>
              <w:jc w:val="both"/>
              <w:rPr>
                <w:color w:val="auto"/>
                <w:sz w:val="20"/>
                <w:szCs w:val="20"/>
              </w:rPr>
            </w:pPr>
            <w:r w:rsidRPr="00087625">
              <w:rPr>
                <w:b/>
                <w:bCs/>
                <w:sz w:val="20"/>
                <w:szCs w:val="20"/>
              </w:rPr>
              <w:t>El tercero retenedor</w:t>
            </w:r>
            <w:r w:rsidRPr="00087625">
              <w:rPr>
                <w:sz w:val="20"/>
                <w:szCs w:val="20"/>
              </w:rPr>
              <w:t xml:space="preserve">, dentro del plazo de cinco (5) días hábiles contados desde la fecha en que surte efectos la notificación de la resolución que ordena el embargo, </w:t>
            </w:r>
            <w:r w:rsidRPr="00087625">
              <w:rPr>
                <w:sz w:val="20"/>
                <w:szCs w:val="20"/>
              </w:rPr>
              <w:lastRenderedPageBreak/>
              <w:t xml:space="preserve">debe comunicar el monto retenido o la imposibilidad de efectuar </w:t>
            </w:r>
            <w:r w:rsidRPr="00087625">
              <w:rPr>
                <w:b/>
                <w:bCs/>
                <w:sz w:val="20"/>
                <w:szCs w:val="20"/>
              </w:rPr>
              <w:t>esta,</w:t>
            </w:r>
            <w:r w:rsidRPr="00087625">
              <w:rPr>
                <w:sz w:val="20"/>
                <w:szCs w:val="20"/>
              </w:rPr>
              <w:t xml:space="preserve"> a través del Módulo de Comunicación del importe retenido o de la imposibilidad de retener del SEMT-ATC.</w:t>
            </w:r>
          </w:p>
        </w:tc>
      </w:tr>
      <w:tr w:rsidR="00BE5480" w:rsidRPr="00087625" w14:paraId="2C4F5AFA" w14:textId="77777777" w:rsidTr="0005373E">
        <w:tc>
          <w:tcPr>
            <w:tcW w:w="5004" w:type="dxa"/>
          </w:tcPr>
          <w:p w14:paraId="308E57A8" w14:textId="77777777" w:rsidR="00BE5480" w:rsidRPr="00087625" w:rsidRDefault="00BE5480" w:rsidP="00C04D6D">
            <w:pPr>
              <w:pStyle w:val="Default"/>
              <w:spacing w:line="226" w:lineRule="auto"/>
              <w:jc w:val="both"/>
              <w:rPr>
                <w:color w:val="auto"/>
                <w:sz w:val="20"/>
                <w:szCs w:val="20"/>
              </w:rPr>
            </w:pPr>
          </w:p>
          <w:p w14:paraId="5FC59BA6"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Artículo 8.- ENTREGA DEL IMPORTE RETENIDO</w:t>
            </w:r>
          </w:p>
          <w:p w14:paraId="3AF1246B" w14:textId="77777777" w:rsidR="00BE5480" w:rsidRPr="00087625" w:rsidRDefault="00BE5480" w:rsidP="00C04D6D">
            <w:pPr>
              <w:pStyle w:val="Default"/>
              <w:spacing w:line="226" w:lineRule="auto"/>
              <w:jc w:val="both"/>
              <w:rPr>
                <w:color w:val="auto"/>
                <w:sz w:val="20"/>
                <w:szCs w:val="20"/>
              </w:rPr>
            </w:pPr>
          </w:p>
          <w:p w14:paraId="500EF30A"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 xml:space="preserve">8.1 </w:t>
            </w:r>
            <w:r w:rsidRPr="00087625">
              <w:rPr>
                <w:color w:val="auto"/>
                <w:sz w:val="20"/>
                <w:szCs w:val="20"/>
              </w:rPr>
              <w:tab/>
              <w:t xml:space="preserve">La entrega del importe retenido por parte de la Empresa Adquirente se efectuará dentro del plazo de cinco (5) días hábiles contados desde la fecha de la comunicación efectuada </w:t>
            </w:r>
            <w:proofErr w:type="gramStart"/>
            <w:r w:rsidRPr="00087625">
              <w:rPr>
                <w:color w:val="auto"/>
                <w:sz w:val="20"/>
                <w:szCs w:val="20"/>
              </w:rPr>
              <w:t>de acuerdo al</w:t>
            </w:r>
            <w:proofErr w:type="gramEnd"/>
            <w:r w:rsidRPr="00087625">
              <w:rPr>
                <w:color w:val="auto"/>
                <w:sz w:val="20"/>
                <w:szCs w:val="20"/>
              </w:rPr>
              <w:t xml:space="preserve"> artículo precedente.</w:t>
            </w:r>
          </w:p>
          <w:p w14:paraId="688E9C20" w14:textId="77777777" w:rsidR="00BE5480" w:rsidRPr="00087625" w:rsidRDefault="00BE5480" w:rsidP="00C04D6D">
            <w:pPr>
              <w:pStyle w:val="Default"/>
              <w:spacing w:line="226" w:lineRule="auto"/>
              <w:jc w:val="both"/>
              <w:rPr>
                <w:color w:val="auto"/>
                <w:sz w:val="20"/>
                <w:szCs w:val="20"/>
              </w:rPr>
            </w:pPr>
          </w:p>
        </w:tc>
        <w:tc>
          <w:tcPr>
            <w:tcW w:w="5061" w:type="dxa"/>
          </w:tcPr>
          <w:p w14:paraId="42085B21" w14:textId="77777777" w:rsidR="00BE5480" w:rsidRPr="00087625" w:rsidRDefault="00BE5480" w:rsidP="00C04D6D">
            <w:pPr>
              <w:pStyle w:val="Default"/>
              <w:spacing w:line="226" w:lineRule="auto"/>
              <w:jc w:val="both"/>
              <w:rPr>
                <w:color w:val="auto"/>
                <w:sz w:val="20"/>
                <w:szCs w:val="20"/>
              </w:rPr>
            </w:pPr>
          </w:p>
          <w:p w14:paraId="559CE338" w14:textId="77777777" w:rsidR="00BE5480" w:rsidRPr="00087625" w:rsidRDefault="00BE5480" w:rsidP="00C04D6D">
            <w:pPr>
              <w:pStyle w:val="Default"/>
              <w:spacing w:line="226" w:lineRule="auto"/>
              <w:jc w:val="both"/>
              <w:rPr>
                <w:color w:val="auto"/>
                <w:sz w:val="20"/>
                <w:szCs w:val="20"/>
              </w:rPr>
            </w:pPr>
            <w:r w:rsidRPr="00087625">
              <w:rPr>
                <w:color w:val="auto"/>
                <w:sz w:val="20"/>
                <w:szCs w:val="20"/>
              </w:rPr>
              <w:t>Artículo 8.- ENTREGA DEL IMPORTE RETENIDO</w:t>
            </w:r>
          </w:p>
          <w:p w14:paraId="7EC5BA33" w14:textId="77777777" w:rsidR="00BE5480" w:rsidRPr="00087625" w:rsidRDefault="00BE5480" w:rsidP="00C04D6D">
            <w:pPr>
              <w:pStyle w:val="Default"/>
              <w:spacing w:line="226" w:lineRule="auto"/>
              <w:jc w:val="both"/>
              <w:rPr>
                <w:color w:val="auto"/>
                <w:sz w:val="20"/>
                <w:szCs w:val="20"/>
              </w:rPr>
            </w:pPr>
          </w:p>
          <w:p w14:paraId="02853516" w14:textId="7EFA6D85" w:rsidR="00BE5480" w:rsidRPr="00087625" w:rsidRDefault="00BE5480" w:rsidP="00C04D6D">
            <w:pPr>
              <w:pStyle w:val="Default"/>
              <w:spacing w:line="226" w:lineRule="auto"/>
              <w:jc w:val="both"/>
              <w:rPr>
                <w:color w:val="auto"/>
                <w:sz w:val="20"/>
                <w:szCs w:val="20"/>
              </w:rPr>
            </w:pPr>
            <w:r w:rsidRPr="00087625">
              <w:rPr>
                <w:color w:val="auto"/>
                <w:sz w:val="20"/>
                <w:szCs w:val="20"/>
              </w:rPr>
              <w:t xml:space="preserve">8.1 </w:t>
            </w:r>
            <w:r w:rsidRPr="00087625">
              <w:rPr>
                <w:color w:val="auto"/>
                <w:sz w:val="20"/>
                <w:szCs w:val="20"/>
              </w:rPr>
              <w:tab/>
            </w:r>
            <w:r w:rsidR="00D7278F" w:rsidRPr="00087625">
              <w:rPr>
                <w:color w:val="auto"/>
                <w:sz w:val="20"/>
                <w:szCs w:val="20"/>
              </w:rPr>
              <w:t xml:space="preserve">La entrega del importe retenido por parte </w:t>
            </w:r>
            <w:r w:rsidR="00D7278F" w:rsidRPr="00087625">
              <w:rPr>
                <w:b/>
                <w:bCs/>
                <w:color w:val="auto"/>
                <w:sz w:val="20"/>
                <w:szCs w:val="20"/>
              </w:rPr>
              <w:t>del tercero retenedor</w:t>
            </w:r>
            <w:r w:rsidR="00D7278F" w:rsidRPr="00087625">
              <w:rPr>
                <w:color w:val="auto"/>
                <w:sz w:val="20"/>
                <w:szCs w:val="20"/>
              </w:rPr>
              <w:t xml:space="preserve"> se </w:t>
            </w:r>
            <w:r w:rsidR="00E85591" w:rsidRPr="00E85591">
              <w:rPr>
                <w:b/>
                <w:bCs/>
                <w:color w:val="auto"/>
                <w:sz w:val="20"/>
                <w:szCs w:val="20"/>
              </w:rPr>
              <w:t>realizará</w:t>
            </w:r>
            <w:r w:rsidR="00D7278F" w:rsidRPr="00087625">
              <w:rPr>
                <w:color w:val="auto"/>
                <w:sz w:val="20"/>
                <w:szCs w:val="20"/>
              </w:rPr>
              <w:t xml:space="preserve"> dentro del plazo de cinco (5) días hábiles contados desde la fecha de la comunicación efectuada de acuerdo </w:t>
            </w:r>
            <w:r w:rsidR="00D7278F" w:rsidRPr="00087625">
              <w:rPr>
                <w:b/>
                <w:bCs/>
                <w:color w:val="auto"/>
                <w:sz w:val="20"/>
                <w:szCs w:val="20"/>
              </w:rPr>
              <w:t>con el</w:t>
            </w:r>
            <w:r w:rsidR="00D7278F" w:rsidRPr="00087625">
              <w:rPr>
                <w:color w:val="auto"/>
                <w:sz w:val="20"/>
                <w:szCs w:val="20"/>
              </w:rPr>
              <w:t xml:space="preserve"> artículo precedente.</w:t>
            </w:r>
          </w:p>
          <w:p w14:paraId="4B523886" w14:textId="77777777" w:rsidR="00BE5480" w:rsidRPr="00087625" w:rsidRDefault="00BE5480" w:rsidP="00C04D6D">
            <w:pPr>
              <w:pStyle w:val="Default"/>
              <w:spacing w:line="226" w:lineRule="auto"/>
              <w:jc w:val="both"/>
              <w:rPr>
                <w:color w:val="auto"/>
                <w:sz w:val="20"/>
                <w:szCs w:val="20"/>
              </w:rPr>
            </w:pPr>
          </w:p>
        </w:tc>
      </w:tr>
      <w:tr w:rsidR="00BE5480" w:rsidRPr="00B56DD2" w14:paraId="323B0051" w14:textId="77777777" w:rsidTr="0005373E">
        <w:tc>
          <w:tcPr>
            <w:tcW w:w="5004" w:type="dxa"/>
          </w:tcPr>
          <w:p w14:paraId="7B6201AF" w14:textId="77777777" w:rsidR="00BE5480" w:rsidRPr="00087625" w:rsidRDefault="00BE5480" w:rsidP="00C04D6D">
            <w:pPr>
              <w:pStyle w:val="Default"/>
              <w:spacing w:line="226" w:lineRule="auto"/>
              <w:jc w:val="both"/>
              <w:rPr>
                <w:color w:val="auto"/>
                <w:sz w:val="20"/>
                <w:szCs w:val="20"/>
              </w:rPr>
            </w:pPr>
          </w:p>
          <w:p w14:paraId="1CF1EC79" w14:textId="77777777" w:rsidR="00D85547" w:rsidRDefault="00D85547" w:rsidP="00D85547">
            <w:pPr>
              <w:pStyle w:val="Default"/>
              <w:spacing w:line="226" w:lineRule="auto"/>
              <w:jc w:val="center"/>
              <w:rPr>
                <w:color w:val="auto"/>
                <w:sz w:val="20"/>
                <w:szCs w:val="20"/>
              </w:rPr>
            </w:pPr>
            <w:r w:rsidRPr="00087625">
              <w:rPr>
                <w:color w:val="auto"/>
                <w:sz w:val="20"/>
                <w:szCs w:val="20"/>
              </w:rPr>
              <w:t>ANEXO</w:t>
            </w:r>
          </w:p>
          <w:p w14:paraId="0809B04F" w14:textId="77777777" w:rsidR="00D85547" w:rsidRDefault="00D85547" w:rsidP="00D85547">
            <w:pPr>
              <w:pStyle w:val="Default"/>
              <w:spacing w:line="226" w:lineRule="auto"/>
              <w:jc w:val="center"/>
              <w:rPr>
                <w:color w:val="auto"/>
                <w:sz w:val="20"/>
                <w:szCs w:val="20"/>
              </w:rPr>
            </w:pPr>
          </w:p>
          <w:p w14:paraId="76BD6BB6" w14:textId="77777777" w:rsidR="00D85547" w:rsidRDefault="00D85547" w:rsidP="00D85547">
            <w:pPr>
              <w:spacing w:line="226" w:lineRule="auto"/>
              <w:ind w:left="336" w:right="330"/>
              <w:jc w:val="center"/>
              <w:rPr>
                <w:rFonts w:ascii="Arial" w:hAnsi="Arial" w:cs="Arial"/>
                <w:b/>
                <w:sz w:val="22"/>
                <w:szCs w:val="22"/>
                <w:lang w:val="es-419"/>
              </w:rPr>
            </w:pPr>
          </w:p>
          <w:p w14:paraId="5BDA1AFA" w14:textId="77777777" w:rsidR="00D85547" w:rsidRPr="00087625" w:rsidRDefault="00D85547" w:rsidP="00D85547">
            <w:pPr>
              <w:spacing w:line="226" w:lineRule="auto"/>
              <w:ind w:left="336" w:right="330"/>
              <w:jc w:val="center"/>
              <w:rPr>
                <w:rFonts w:ascii="Arial" w:hAnsi="Arial" w:cs="Arial"/>
                <w:b/>
                <w:sz w:val="22"/>
                <w:szCs w:val="22"/>
                <w:lang w:val="es-419"/>
              </w:rPr>
            </w:pPr>
          </w:p>
          <w:tbl>
            <w:tblPr>
              <w:tblW w:w="4394" w:type="dxa"/>
              <w:tblLayout w:type="fixed"/>
              <w:tblCellMar>
                <w:left w:w="70" w:type="dxa"/>
                <w:right w:w="70" w:type="dxa"/>
              </w:tblCellMar>
              <w:tblLook w:val="04A0" w:firstRow="1" w:lastRow="0" w:firstColumn="1" w:lastColumn="0" w:noHBand="0" w:noVBand="1"/>
            </w:tblPr>
            <w:tblGrid>
              <w:gridCol w:w="1418"/>
              <w:gridCol w:w="2976"/>
            </w:tblGrid>
            <w:tr w:rsidR="00D85547" w:rsidRPr="00087625" w14:paraId="5051341C" w14:textId="77777777" w:rsidTr="002E0569">
              <w:trPr>
                <w:trHeight w:val="260"/>
              </w:trPr>
              <w:tc>
                <w:tcPr>
                  <w:tcW w:w="1418"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5949DE62" w14:textId="77777777" w:rsidR="00D85547" w:rsidRPr="00087625" w:rsidRDefault="00D85547" w:rsidP="00D85547">
                  <w:pPr>
                    <w:spacing w:after="0" w:line="226" w:lineRule="auto"/>
                    <w:jc w:val="center"/>
                    <w:rPr>
                      <w:rFonts w:ascii="Arial" w:hAnsi="Arial" w:cs="Arial"/>
                      <w:b/>
                      <w:bCs/>
                      <w:color w:val="000000"/>
                      <w:sz w:val="20"/>
                      <w:szCs w:val="20"/>
                      <w:lang w:val="es-419" w:eastAsia="es-419"/>
                    </w:rPr>
                  </w:pPr>
                  <w:r w:rsidRPr="00087625">
                    <w:rPr>
                      <w:rFonts w:ascii="Arial" w:hAnsi="Arial" w:cs="Arial"/>
                      <w:b/>
                      <w:bCs/>
                      <w:color w:val="000000"/>
                      <w:sz w:val="20"/>
                      <w:szCs w:val="20"/>
                      <w:lang w:val="es-419" w:eastAsia="es-419"/>
                    </w:rPr>
                    <w:t>RUC</w:t>
                  </w:r>
                </w:p>
              </w:tc>
              <w:tc>
                <w:tcPr>
                  <w:tcW w:w="2976" w:type="dxa"/>
                  <w:tcBorders>
                    <w:top w:val="single" w:sz="4" w:space="0" w:color="auto"/>
                    <w:left w:val="nil"/>
                    <w:bottom w:val="single" w:sz="4" w:space="0" w:color="auto"/>
                    <w:right w:val="single" w:sz="4" w:space="0" w:color="auto"/>
                  </w:tcBorders>
                  <w:shd w:val="clear" w:color="000000" w:fill="B4C6E7"/>
                  <w:noWrap/>
                  <w:vAlign w:val="center"/>
                  <w:hideMark/>
                </w:tcPr>
                <w:p w14:paraId="01E52F38" w14:textId="77777777" w:rsidR="00D85547" w:rsidRPr="00087625" w:rsidRDefault="00D85547" w:rsidP="00D85547">
                  <w:pPr>
                    <w:spacing w:after="0" w:line="226" w:lineRule="auto"/>
                    <w:jc w:val="center"/>
                    <w:rPr>
                      <w:rFonts w:ascii="Arial" w:hAnsi="Arial" w:cs="Arial"/>
                      <w:b/>
                      <w:bCs/>
                      <w:color w:val="000000"/>
                      <w:sz w:val="20"/>
                      <w:szCs w:val="20"/>
                      <w:lang w:val="es-419" w:eastAsia="es-419"/>
                    </w:rPr>
                  </w:pPr>
                  <w:r w:rsidRPr="00087625">
                    <w:rPr>
                      <w:rFonts w:ascii="Arial" w:hAnsi="Arial" w:cs="Arial"/>
                      <w:b/>
                      <w:bCs/>
                      <w:color w:val="000000"/>
                      <w:sz w:val="20"/>
                      <w:szCs w:val="20"/>
                      <w:lang w:val="es-419" w:eastAsia="es-419"/>
                    </w:rPr>
                    <w:t>DENOMINACIÓN SOCIAL</w:t>
                  </w:r>
                </w:p>
              </w:tc>
            </w:tr>
            <w:tr w:rsidR="00D85547" w:rsidRPr="007C07B7" w14:paraId="10B67325" w14:textId="77777777" w:rsidTr="002E0569">
              <w:trPr>
                <w:trHeight w:val="26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8FBED" w14:textId="77777777" w:rsidR="00D85547" w:rsidRPr="00087625" w:rsidRDefault="00D85547" w:rsidP="00D85547">
                  <w:pPr>
                    <w:spacing w:after="0" w:line="226" w:lineRule="auto"/>
                    <w:jc w:val="center"/>
                    <w:rPr>
                      <w:rFonts w:ascii="Arial" w:hAnsi="Arial" w:cs="Arial"/>
                      <w:b/>
                      <w:bCs/>
                      <w:color w:val="000000"/>
                      <w:sz w:val="20"/>
                      <w:szCs w:val="20"/>
                      <w:lang w:val="es-419" w:eastAsia="es-419"/>
                    </w:rPr>
                  </w:pPr>
                  <w:r w:rsidRPr="00087625">
                    <w:rPr>
                      <w:rFonts w:ascii="Arial" w:hAnsi="Arial" w:cs="Arial"/>
                      <w:color w:val="000000"/>
                      <w:sz w:val="20"/>
                      <w:szCs w:val="20"/>
                      <w:lang w:val="es-419" w:eastAsia="es-419"/>
                    </w:rPr>
                    <w:t>20100118760</w:t>
                  </w:r>
                </w:p>
              </w:tc>
              <w:tc>
                <w:tcPr>
                  <w:tcW w:w="2976" w:type="dxa"/>
                  <w:tcBorders>
                    <w:top w:val="single" w:sz="4" w:space="0" w:color="auto"/>
                    <w:left w:val="nil"/>
                    <w:bottom w:val="single" w:sz="4" w:space="0" w:color="auto"/>
                    <w:right w:val="single" w:sz="4" w:space="0" w:color="auto"/>
                  </w:tcBorders>
                  <w:shd w:val="clear" w:color="auto" w:fill="auto"/>
                  <w:noWrap/>
                  <w:vAlign w:val="bottom"/>
                </w:tcPr>
                <w:p w14:paraId="48F59734" w14:textId="77777777" w:rsidR="00D85547" w:rsidRPr="001D6054" w:rsidRDefault="00D85547" w:rsidP="00D85547">
                  <w:pPr>
                    <w:spacing w:after="0" w:line="226" w:lineRule="auto"/>
                    <w:rPr>
                      <w:rFonts w:ascii="Arial" w:hAnsi="Arial" w:cs="Arial"/>
                      <w:b/>
                      <w:bCs/>
                      <w:color w:val="000000"/>
                      <w:sz w:val="20"/>
                      <w:szCs w:val="20"/>
                      <w:lang w:val="en-US" w:eastAsia="es-419"/>
                    </w:rPr>
                  </w:pPr>
                  <w:r w:rsidRPr="00087625">
                    <w:rPr>
                      <w:rFonts w:ascii="Arial" w:hAnsi="Arial" w:cs="Arial"/>
                      <w:color w:val="000000"/>
                      <w:sz w:val="20"/>
                      <w:szCs w:val="20"/>
                      <w:lang w:val="en-US" w:eastAsia="es-419"/>
                    </w:rPr>
                    <w:t>DINERS CLUB PERU S A</w:t>
                  </w:r>
                </w:p>
              </w:tc>
            </w:tr>
            <w:tr w:rsidR="00D85547" w:rsidRPr="00087625" w14:paraId="1E943031" w14:textId="77777777" w:rsidTr="002E0569">
              <w:trPr>
                <w:trHeight w:val="26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C1055" w14:textId="77777777" w:rsidR="00D85547" w:rsidRPr="00087625" w:rsidRDefault="00D85547" w:rsidP="00D85547">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20341198217</w:t>
                  </w:r>
                </w:p>
              </w:tc>
              <w:tc>
                <w:tcPr>
                  <w:tcW w:w="2976" w:type="dxa"/>
                  <w:tcBorders>
                    <w:top w:val="single" w:sz="4" w:space="0" w:color="auto"/>
                    <w:left w:val="nil"/>
                    <w:bottom w:val="single" w:sz="4" w:space="0" w:color="auto"/>
                    <w:right w:val="single" w:sz="4" w:space="0" w:color="auto"/>
                  </w:tcBorders>
                  <w:shd w:val="clear" w:color="auto" w:fill="auto"/>
                  <w:noWrap/>
                  <w:vAlign w:val="bottom"/>
                </w:tcPr>
                <w:p w14:paraId="46BB6811" w14:textId="77777777" w:rsidR="00D85547" w:rsidRPr="00087625" w:rsidRDefault="00D85547" w:rsidP="00D85547">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COMPAÑÍA PERUANA DE MEDIOS DE PAGO S.A.C.</w:t>
                  </w:r>
                </w:p>
              </w:tc>
            </w:tr>
            <w:tr w:rsidR="00D85547" w:rsidRPr="00087625" w14:paraId="2FF6578F" w14:textId="77777777" w:rsidTr="002E0569">
              <w:trPr>
                <w:trHeight w:val="250"/>
              </w:trPr>
              <w:tc>
                <w:tcPr>
                  <w:tcW w:w="1418" w:type="dxa"/>
                  <w:tcBorders>
                    <w:top w:val="nil"/>
                    <w:left w:val="single" w:sz="4" w:space="0" w:color="auto"/>
                    <w:bottom w:val="single" w:sz="4" w:space="0" w:color="auto"/>
                    <w:right w:val="single" w:sz="4" w:space="0" w:color="auto"/>
                  </w:tcBorders>
                  <w:shd w:val="clear" w:color="auto" w:fill="auto"/>
                  <w:noWrap/>
                  <w:vAlign w:val="bottom"/>
                </w:tcPr>
                <w:p w14:paraId="36097D60" w14:textId="77777777" w:rsidR="00D85547" w:rsidRPr="00087625" w:rsidRDefault="00D85547" w:rsidP="00D85547">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20467737300</w:t>
                  </w:r>
                </w:p>
              </w:tc>
              <w:tc>
                <w:tcPr>
                  <w:tcW w:w="2976" w:type="dxa"/>
                  <w:tcBorders>
                    <w:top w:val="nil"/>
                    <w:left w:val="nil"/>
                    <w:bottom w:val="single" w:sz="4" w:space="0" w:color="auto"/>
                    <w:right w:val="single" w:sz="4" w:space="0" w:color="auto"/>
                  </w:tcBorders>
                  <w:shd w:val="clear" w:color="auto" w:fill="auto"/>
                  <w:noWrap/>
                  <w:vAlign w:val="bottom"/>
                </w:tcPr>
                <w:p w14:paraId="251BA0D8" w14:textId="77777777" w:rsidR="00D85547" w:rsidRPr="00087625" w:rsidRDefault="00D85547" w:rsidP="00D85547">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 xml:space="preserve">CIA DE SERVICIOS CONEXOS EXPRESSNET S.A.C. </w:t>
                  </w:r>
                </w:p>
              </w:tc>
            </w:tr>
            <w:tr w:rsidR="00D85547" w:rsidRPr="00087625" w14:paraId="171C8B1E" w14:textId="77777777" w:rsidTr="002E0569">
              <w:trPr>
                <w:trHeight w:val="25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9E1AB" w14:textId="77777777" w:rsidR="00D85547" w:rsidRPr="00087625" w:rsidRDefault="00D85547" w:rsidP="00D85547">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20432405525</w:t>
                  </w:r>
                </w:p>
              </w:tc>
              <w:tc>
                <w:tcPr>
                  <w:tcW w:w="2976" w:type="dxa"/>
                  <w:tcBorders>
                    <w:top w:val="single" w:sz="4" w:space="0" w:color="auto"/>
                    <w:left w:val="nil"/>
                    <w:bottom w:val="single" w:sz="4" w:space="0" w:color="auto"/>
                    <w:right w:val="single" w:sz="4" w:space="0" w:color="auto"/>
                  </w:tcBorders>
                  <w:shd w:val="clear" w:color="auto" w:fill="auto"/>
                  <w:noWrap/>
                  <w:vAlign w:val="bottom"/>
                </w:tcPr>
                <w:p w14:paraId="7CA312FE" w14:textId="77777777" w:rsidR="00D85547" w:rsidRPr="00087625" w:rsidRDefault="00D85547" w:rsidP="00D85547">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PROCESOS DE MEDIO DE PAGO S.A.</w:t>
                  </w:r>
                  <w:r>
                    <w:rPr>
                      <w:rFonts w:ascii="Arial" w:hAnsi="Arial" w:cs="Arial"/>
                      <w:color w:val="000000"/>
                      <w:sz w:val="20"/>
                      <w:szCs w:val="20"/>
                      <w:lang w:val="es-419" w:eastAsia="es-419"/>
                    </w:rPr>
                    <w:t>C.</w:t>
                  </w:r>
                  <w:r w:rsidRPr="00087625">
                    <w:rPr>
                      <w:rFonts w:ascii="Arial" w:hAnsi="Arial" w:cs="Arial"/>
                      <w:color w:val="000000"/>
                      <w:sz w:val="20"/>
                      <w:szCs w:val="20"/>
                      <w:lang w:val="es-419" w:eastAsia="es-419"/>
                    </w:rPr>
                    <w:t xml:space="preserve"> </w:t>
                  </w:r>
                </w:p>
              </w:tc>
            </w:tr>
          </w:tbl>
          <w:p w14:paraId="79E780BF" w14:textId="6DD84592" w:rsidR="00BE5480" w:rsidRPr="00087625" w:rsidRDefault="00BE5480" w:rsidP="00C04D6D">
            <w:pPr>
              <w:pStyle w:val="Default"/>
              <w:spacing w:line="226" w:lineRule="auto"/>
              <w:jc w:val="center"/>
              <w:rPr>
                <w:color w:val="auto"/>
                <w:sz w:val="20"/>
                <w:szCs w:val="20"/>
              </w:rPr>
            </w:pPr>
          </w:p>
        </w:tc>
        <w:tc>
          <w:tcPr>
            <w:tcW w:w="5061" w:type="dxa"/>
          </w:tcPr>
          <w:p w14:paraId="41430810" w14:textId="77777777" w:rsidR="00BE5480" w:rsidRPr="00087625" w:rsidRDefault="00BE5480" w:rsidP="00C04D6D">
            <w:pPr>
              <w:pStyle w:val="Default"/>
              <w:spacing w:line="226" w:lineRule="auto"/>
              <w:jc w:val="both"/>
              <w:rPr>
                <w:color w:val="auto"/>
                <w:sz w:val="20"/>
                <w:szCs w:val="20"/>
              </w:rPr>
            </w:pPr>
          </w:p>
          <w:p w14:paraId="43991E36" w14:textId="7EC3A999" w:rsidR="00BE5480" w:rsidRPr="00087625" w:rsidRDefault="00BE5480" w:rsidP="00C04D6D">
            <w:pPr>
              <w:autoSpaceDE w:val="0"/>
              <w:autoSpaceDN w:val="0"/>
              <w:adjustRightInd w:val="0"/>
              <w:spacing w:line="226" w:lineRule="auto"/>
              <w:jc w:val="center"/>
              <w:rPr>
                <w:rFonts w:ascii="Arial" w:hAnsi="Arial" w:cs="Arial"/>
              </w:rPr>
            </w:pPr>
            <w:r w:rsidRPr="00087625">
              <w:rPr>
                <w:rFonts w:ascii="Arial" w:hAnsi="Arial" w:cs="Arial"/>
              </w:rPr>
              <w:t xml:space="preserve">ANEXO </w:t>
            </w:r>
          </w:p>
          <w:p w14:paraId="45BCFD4A" w14:textId="653DD9E6" w:rsidR="001910A0" w:rsidRPr="00087625" w:rsidRDefault="001910A0" w:rsidP="00C04D6D">
            <w:pPr>
              <w:spacing w:line="226" w:lineRule="auto"/>
              <w:ind w:right="330"/>
              <w:jc w:val="center"/>
              <w:rPr>
                <w:rFonts w:ascii="Arial" w:hAnsi="Arial" w:cs="Arial"/>
                <w:b/>
              </w:rPr>
            </w:pPr>
            <w:r w:rsidRPr="00087625">
              <w:rPr>
                <w:rFonts w:ascii="Arial" w:hAnsi="Arial" w:cs="Arial"/>
                <w:b/>
              </w:rPr>
              <w:t xml:space="preserve">Relación de empresas </w:t>
            </w:r>
            <w:r w:rsidR="00AD680D" w:rsidRPr="00087625">
              <w:rPr>
                <w:rFonts w:ascii="Arial" w:hAnsi="Arial" w:cs="Arial"/>
                <w:b/>
              </w:rPr>
              <w:t xml:space="preserve">comprendidas </w:t>
            </w:r>
            <w:r w:rsidRPr="00087625">
              <w:rPr>
                <w:rFonts w:ascii="Arial" w:hAnsi="Arial" w:cs="Arial"/>
                <w:b/>
              </w:rPr>
              <w:t xml:space="preserve">en el </w:t>
            </w:r>
            <w:r w:rsidRPr="00087625">
              <w:rPr>
                <w:rFonts w:ascii="Arial" w:hAnsi="Arial" w:cs="Arial"/>
                <w:b/>
                <w:bCs/>
              </w:rPr>
              <w:t>SEMT-A</w:t>
            </w:r>
            <w:r w:rsidR="00852F45" w:rsidRPr="00087625">
              <w:rPr>
                <w:rFonts w:ascii="Arial" w:hAnsi="Arial" w:cs="Arial"/>
                <w:b/>
                <w:bCs/>
              </w:rPr>
              <w:t>TC</w:t>
            </w:r>
          </w:p>
          <w:p w14:paraId="7E4DDA05" w14:textId="77777777" w:rsidR="001910A0" w:rsidRPr="00087625" w:rsidRDefault="001910A0" w:rsidP="00C04D6D">
            <w:pPr>
              <w:spacing w:line="226" w:lineRule="auto"/>
              <w:ind w:left="336" w:right="330"/>
              <w:jc w:val="center"/>
              <w:rPr>
                <w:rFonts w:ascii="Arial" w:hAnsi="Arial" w:cs="Arial"/>
                <w:b/>
                <w:sz w:val="22"/>
                <w:szCs w:val="22"/>
                <w:lang w:val="es-419"/>
              </w:rPr>
            </w:pPr>
          </w:p>
          <w:tbl>
            <w:tblPr>
              <w:tblW w:w="4803" w:type="dxa"/>
              <w:tblLayout w:type="fixed"/>
              <w:tblCellMar>
                <w:left w:w="70" w:type="dxa"/>
                <w:right w:w="70" w:type="dxa"/>
              </w:tblCellMar>
              <w:tblLook w:val="04A0" w:firstRow="1" w:lastRow="0" w:firstColumn="1" w:lastColumn="0" w:noHBand="0" w:noVBand="1"/>
            </w:tblPr>
            <w:tblGrid>
              <w:gridCol w:w="409"/>
              <w:gridCol w:w="1418"/>
              <w:gridCol w:w="2976"/>
            </w:tblGrid>
            <w:tr w:rsidR="001910A0" w:rsidRPr="00087625" w14:paraId="732CAEFD" w14:textId="77777777" w:rsidTr="00977769">
              <w:trPr>
                <w:trHeight w:val="260"/>
              </w:trPr>
              <w:tc>
                <w:tcPr>
                  <w:tcW w:w="409" w:type="dxa"/>
                  <w:tcBorders>
                    <w:top w:val="single" w:sz="4" w:space="0" w:color="auto"/>
                    <w:left w:val="single" w:sz="4" w:space="0" w:color="auto"/>
                    <w:bottom w:val="single" w:sz="4" w:space="0" w:color="auto"/>
                    <w:right w:val="single" w:sz="4" w:space="0" w:color="auto"/>
                  </w:tcBorders>
                  <w:shd w:val="clear" w:color="000000" w:fill="B4C6E7"/>
                </w:tcPr>
                <w:p w14:paraId="0BB1DF5D" w14:textId="77777777" w:rsidR="001910A0" w:rsidRPr="00087625" w:rsidRDefault="001910A0" w:rsidP="00C04D6D">
                  <w:pPr>
                    <w:spacing w:after="0" w:line="226" w:lineRule="auto"/>
                    <w:jc w:val="center"/>
                    <w:rPr>
                      <w:rFonts w:ascii="Arial" w:hAnsi="Arial" w:cs="Arial"/>
                      <w:b/>
                      <w:bCs/>
                      <w:color w:val="000000"/>
                      <w:sz w:val="20"/>
                      <w:szCs w:val="20"/>
                      <w:lang w:val="es-419" w:eastAsia="es-419"/>
                    </w:rPr>
                  </w:pPr>
                  <w:r w:rsidRPr="00087625">
                    <w:rPr>
                      <w:rFonts w:ascii="Arial" w:hAnsi="Arial" w:cs="Arial"/>
                      <w:b/>
                      <w:bCs/>
                      <w:color w:val="000000"/>
                      <w:sz w:val="20"/>
                      <w:szCs w:val="20"/>
                      <w:lang w:val="es-419" w:eastAsia="es-419"/>
                    </w:rPr>
                    <w:t>N.°</w:t>
                  </w:r>
                </w:p>
              </w:tc>
              <w:tc>
                <w:tcPr>
                  <w:tcW w:w="1418"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41D2BBD7" w14:textId="77777777" w:rsidR="001910A0" w:rsidRPr="00087625" w:rsidRDefault="001910A0" w:rsidP="00C04D6D">
                  <w:pPr>
                    <w:spacing w:after="0" w:line="226" w:lineRule="auto"/>
                    <w:jc w:val="center"/>
                    <w:rPr>
                      <w:rFonts w:ascii="Arial" w:hAnsi="Arial" w:cs="Arial"/>
                      <w:b/>
                      <w:bCs/>
                      <w:color w:val="000000"/>
                      <w:sz w:val="20"/>
                      <w:szCs w:val="20"/>
                      <w:lang w:val="es-419" w:eastAsia="es-419"/>
                    </w:rPr>
                  </w:pPr>
                  <w:r w:rsidRPr="00087625">
                    <w:rPr>
                      <w:rFonts w:ascii="Arial" w:hAnsi="Arial" w:cs="Arial"/>
                      <w:b/>
                      <w:bCs/>
                      <w:color w:val="000000"/>
                      <w:sz w:val="20"/>
                      <w:szCs w:val="20"/>
                      <w:lang w:val="es-419" w:eastAsia="es-419"/>
                    </w:rPr>
                    <w:t>RUC</w:t>
                  </w:r>
                </w:p>
              </w:tc>
              <w:tc>
                <w:tcPr>
                  <w:tcW w:w="2976" w:type="dxa"/>
                  <w:tcBorders>
                    <w:top w:val="single" w:sz="4" w:space="0" w:color="auto"/>
                    <w:left w:val="nil"/>
                    <w:bottom w:val="single" w:sz="4" w:space="0" w:color="auto"/>
                    <w:right w:val="single" w:sz="4" w:space="0" w:color="auto"/>
                  </w:tcBorders>
                  <w:shd w:val="clear" w:color="000000" w:fill="B4C6E7"/>
                  <w:noWrap/>
                  <w:vAlign w:val="center"/>
                  <w:hideMark/>
                </w:tcPr>
                <w:p w14:paraId="4C7D04C4" w14:textId="77777777" w:rsidR="001910A0" w:rsidRPr="00087625" w:rsidRDefault="001910A0" w:rsidP="00C04D6D">
                  <w:pPr>
                    <w:spacing w:after="0" w:line="226" w:lineRule="auto"/>
                    <w:jc w:val="center"/>
                    <w:rPr>
                      <w:rFonts w:ascii="Arial" w:hAnsi="Arial" w:cs="Arial"/>
                      <w:b/>
                      <w:bCs/>
                      <w:color w:val="000000"/>
                      <w:sz w:val="20"/>
                      <w:szCs w:val="20"/>
                      <w:lang w:val="es-419" w:eastAsia="es-419"/>
                    </w:rPr>
                  </w:pPr>
                  <w:r w:rsidRPr="00087625">
                    <w:rPr>
                      <w:rFonts w:ascii="Arial" w:hAnsi="Arial" w:cs="Arial"/>
                      <w:b/>
                      <w:bCs/>
                      <w:color w:val="000000"/>
                      <w:sz w:val="20"/>
                      <w:szCs w:val="20"/>
                      <w:lang w:val="es-419" w:eastAsia="es-419"/>
                    </w:rPr>
                    <w:t>DENOMINACIÓN SOCIAL</w:t>
                  </w:r>
                </w:p>
              </w:tc>
            </w:tr>
            <w:tr w:rsidR="00997792" w:rsidRPr="00087625" w14:paraId="142FEDD0" w14:textId="77777777" w:rsidTr="00ED4CEA">
              <w:trPr>
                <w:trHeight w:val="260"/>
              </w:trPr>
              <w:tc>
                <w:tcPr>
                  <w:tcW w:w="409" w:type="dxa"/>
                  <w:tcBorders>
                    <w:top w:val="single" w:sz="4" w:space="0" w:color="auto"/>
                    <w:left w:val="single" w:sz="4" w:space="0" w:color="auto"/>
                    <w:bottom w:val="single" w:sz="4" w:space="0" w:color="auto"/>
                    <w:right w:val="single" w:sz="4" w:space="0" w:color="auto"/>
                  </w:tcBorders>
                  <w:shd w:val="clear" w:color="auto" w:fill="auto"/>
                </w:tcPr>
                <w:p w14:paraId="1F936393" w14:textId="62EA9705" w:rsidR="00997792" w:rsidRPr="00087625" w:rsidRDefault="00997792" w:rsidP="00C04D6D">
                  <w:pPr>
                    <w:spacing w:after="0" w:line="226" w:lineRule="auto"/>
                    <w:jc w:val="center"/>
                    <w:rPr>
                      <w:rFonts w:ascii="Arial" w:hAnsi="Arial" w:cs="Arial"/>
                      <w:b/>
                      <w:bCs/>
                      <w:color w:val="000000"/>
                      <w:sz w:val="20"/>
                      <w:szCs w:val="20"/>
                      <w:lang w:val="es-419" w:eastAsia="es-419"/>
                    </w:rPr>
                  </w:pPr>
                  <w:r w:rsidRPr="00087625">
                    <w:rPr>
                      <w:rFonts w:ascii="Arial" w:hAnsi="Arial" w:cs="Arial"/>
                      <w:color w:val="000000"/>
                      <w:sz w:val="20"/>
                      <w:szCs w:val="20"/>
                      <w:lang w:eastAsia="es-419"/>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FCDE6" w14:textId="7601D43F" w:rsidR="00997792" w:rsidRPr="00087625" w:rsidRDefault="00997792" w:rsidP="00C04D6D">
                  <w:pPr>
                    <w:spacing w:after="0" w:line="226" w:lineRule="auto"/>
                    <w:jc w:val="center"/>
                    <w:rPr>
                      <w:rFonts w:ascii="Arial" w:hAnsi="Arial" w:cs="Arial"/>
                      <w:b/>
                      <w:bCs/>
                      <w:color w:val="000000"/>
                      <w:sz w:val="20"/>
                      <w:szCs w:val="20"/>
                      <w:lang w:val="es-419" w:eastAsia="es-419"/>
                    </w:rPr>
                  </w:pPr>
                  <w:r w:rsidRPr="00087625">
                    <w:rPr>
                      <w:rFonts w:ascii="Arial" w:hAnsi="Arial" w:cs="Arial"/>
                      <w:color w:val="000000"/>
                      <w:sz w:val="20"/>
                      <w:szCs w:val="20"/>
                      <w:lang w:val="es-419" w:eastAsia="es-419"/>
                    </w:rPr>
                    <w:t>20333372216</w:t>
                  </w:r>
                </w:p>
              </w:tc>
              <w:tc>
                <w:tcPr>
                  <w:tcW w:w="2976" w:type="dxa"/>
                  <w:tcBorders>
                    <w:top w:val="single" w:sz="4" w:space="0" w:color="auto"/>
                    <w:left w:val="nil"/>
                    <w:bottom w:val="single" w:sz="4" w:space="0" w:color="auto"/>
                    <w:right w:val="single" w:sz="4" w:space="0" w:color="auto"/>
                  </w:tcBorders>
                  <w:shd w:val="clear" w:color="auto" w:fill="auto"/>
                  <w:noWrap/>
                  <w:vAlign w:val="bottom"/>
                </w:tcPr>
                <w:p w14:paraId="1A6AF46E" w14:textId="3F38680D" w:rsidR="00997792" w:rsidRPr="00087625" w:rsidRDefault="00997792" w:rsidP="00C04D6D">
                  <w:pPr>
                    <w:spacing w:after="0" w:line="226" w:lineRule="auto"/>
                    <w:rPr>
                      <w:rFonts w:ascii="Arial" w:hAnsi="Arial" w:cs="Arial"/>
                      <w:b/>
                      <w:bCs/>
                      <w:color w:val="000000"/>
                      <w:sz w:val="20"/>
                      <w:szCs w:val="20"/>
                      <w:lang w:val="es-419" w:eastAsia="es-419"/>
                    </w:rPr>
                  </w:pPr>
                  <w:r w:rsidRPr="00087625">
                    <w:rPr>
                      <w:rFonts w:ascii="Arial" w:hAnsi="Arial" w:cs="Arial"/>
                      <w:color w:val="000000"/>
                      <w:sz w:val="20"/>
                      <w:szCs w:val="20"/>
                      <w:lang w:val="es-419" w:eastAsia="es-419"/>
                    </w:rPr>
                    <w:t>ALIGNET S.A.C.</w:t>
                  </w:r>
                </w:p>
              </w:tc>
            </w:tr>
            <w:tr w:rsidR="00005F3D" w:rsidRPr="00087625" w14:paraId="3FE4FCB9" w14:textId="77777777" w:rsidTr="00ED4CEA">
              <w:trPr>
                <w:trHeight w:val="260"/>
              </w:trPr>
              <w:tc>
                <w:tcPr>
                  <w:tcW w:w="409" w:type="dxa"/>
                  <w:tcBorders>
                    <w:top w:val="single" w:sz="4" w:space="0" w:color="auto"/>
                    <w:left w:val="single" w:sz="4" w:space="0" w:color="auto"/>
                    <w:bottom w:val="single" w:sz="4" w:space="0" w:color="auto"/>
                    <w:right w:val="single" w:sz="4" w:space="0" w:color="auto"/>
                  </w:tcBorders>
                  <w:shd w:val="clear" w:color="auto" w:fill="auto"/>
                </w:tcPr>
                <w:p w14:paraId="014A5814" w14:textId="15FD455D" w:rsidR="00005F3D" w:rsidRPr="00087625" w:rsidRDefault="00005F3D" w:rsidP="00C04D6D">
                  <w:pPr>
                    <w:spacing w:after="0" w:line="226" w:lineRule="auto"/>
                    <w:jc w:val="center"/>
                    <w:rPr>
                      <w:rFonts w:ascii="Arial" w:hAnsi="Arial" w:cs="Arial"/>
                      <w:color w:val="000000"/>
                      <w:sz w:val="20"/>
                      <w:szCs w:val="20"/>
                      <w:lang w:eastAsia="es-419"/>
                    </w:rPr>
                  </w:pPr>
                  <w:r w:rsidRPr="00087625">
                    <w:rPr>
                      <w:rFonts w:ascii="Arial" w:hAnsi="Arial" w:cs="Arial"/>
                      <w:color w:val="000000"/>
                      <w:sz w:val="20"/>
                      <w:szCs w:val="20"/>
                      <w:lang w:eastAsia="es-419"/>
                    </w:rPr>
                    <w:t>2</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1C219EFB" w14:textId="13A717A0" w:rsidR="00005F3D" w:rsidRPr="00087625" w:rsidRDefault="00005F3D"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20100130204</w:t>
                  </w:r>
                </w:p>
              </w:tc>
              <w:tc>
                <w:tcPr>
                  <w:tcW w:w="2976" w:type="dxa"/>
                  <w:tcBorders>
                    <w:top w:val="single" w:sz="4" w:space="0" w:color="auto"/>
                    <w:left w:val="nil"/>
                    <w:bottom w:val="single" w:sz="4" w:space="0" w:color="auto"/>
                    <w:right w:val="single" w:sz="4" w:space="0" w:color="auto"/>
                  </w:tcBorders>
                  <w:shd w:val="clear" w:color="auto" w:fill="auto"/>
                  <w:noWrap/>
                </w:tcPr>
                <w:p w14:paraId="50DCC100" w14:textId="0C4203A9" w:rsidR="00005F3D" w:rsidRPr="00087625" w:rsidRDefault="00005F3D"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BANCO BBVA PERÚ</w:t>
                  </w:r>
                </w:p>
              </w:tc>
            </w:tr>
            <w:tr w:rsidR="00030797" w:rsidRPr="00087625" w14:paraId="4637E3A7" w14:textId="77777777" w:rsidTr="00ED4CEA">
              <w:trPr>
                <w:trHeight w:val="260"/>
              </w:trPr>
              <w:tc>
                <w:tcPr>
                  <w:tcW w:w="409" w:type="dxa"/>
                  <w:tcBorders>
                    <w:top w:val="single" w:sz="4" w:space="0" w:color="auto"/>
                    <w:left w:val="single" w:sz="4" w:space="0" w:color="auto"/>
                    <w:bottom w:val="single" w:sz="4" w:space="0" w:color="auto"/>
                    <w:right w:val="single" w:sz="4" w:space="0" w:color="auto"/>
                  </w:tcBorders>
                  <w:shd w:val="clear" w:color="auto" w:fill="auto"/>
                </w:tcPr>
                <w:p w14:paraId="706EDFDF" w14:textId="77777777" w:rsidR="00030797" w:rsidRPr="00087625" w:rsidRDefault="00030797" w:rsidP="00C04D6D">
                  <w:pPr>
                    <w:spacing w:after="0" w:line="226" w:lineRule="auto"/>
                    <w:jc w:val="center"/>
                    <w:rPr>
                      <w:rFonts w:ascii="Arial" w:hAnsi="Arial" w:cs="Arial"/>
                      <w:color w:val="000000"/>
                      <w:sz w:val="20"/>
                      <w:szCs w:val="20"/>
                      <w:lang w:val="es-419" w:eastAsia="es-419"/>
                    </w:rPr>
                  </w:pPr>
                </w:p>
                <w:p w14:paraId="44B0600A" w14:textId="4489AAEB" w:rsidR="00030797" w:rsidRPr="00087625" w:rsidRDefault="00030797" w:rsidP="00C04D6D">
                  <w:pPr>
                    <w:spacing w:after="0" w:line="226" w:lineRule="auto"/>
                    <w:jc w:val="center"/>
                    <w:rPr>
                      <w:rFonts w:ascii="Arial" w:hAnsi="Arial" w:cs="Arial"/>
                      <w:color w:val="000000"/>
                      <w:sz w:val="20"/>
                      <w:szCs w:val="20"/>
                      <w:lang w:eastAsia="es-419"/>
                    </w:rPr>
                  </w:pPr>
                  <w:r w:rsidRPr="00087625">
                    <w:rPr>
                      <w:rFonts w:ascii="Arial" w:hAnsi="Arial" w:cs="Arial"/>
                      <w:color w:val="000000"/>
                      <w:sz w:val="20"/>
                      <w:szCs w:val="20"/>
                      <w:lang w:val="es-419" w:eastAsia="es-419"/>
                    </w:rPr>
                    <w:t>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13008" w14:textId="03F4F6C1" w:rsidR="00030797" w:rsidRPr="00087625" w:rsidRDefault="00030797"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20555530090</w:t>
                  </w:r>
                </w:p>
              </w:tc>
              <w:tc>
                <w:tcPr>
                  <w:tcW w:w="2976" w:type="dxa"/>
                  <w:tcBorders>
                    <w:top w:val="single" w:sz="4" w:space="0" w:color="auto"/>
                    <w:left w:val="nil"/>
                    <w:bottom w:val="single" w:sz="4" w:space="0" w:color="auto"/>
                    <w:right w:val="single" w:sz="4" w:space="0" w:color="auto"/>
                  </w:tcBorders>
                  <w:shd w:val="clear" w:color="auto" w:fill="auto"/>
                  <w:noWrap/>
                  <w:vAlign w:val="bottom"/>
                </w:tcPr>
                <w:p w14:paraId="547C78EC" w14:textId="67AB030F" w:rsidR="00030797" w:rsidRPr="00087625" w:rsidRDefault="00030797"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 xml:space="preserve">COMPAÑIA INCUBADORA DE SOLUCIONES MOVILES S.A. - CISMO S.A.    </w:t>
                  </w:r>
                </w:p>
              </w:tc>
            </w:tr>
            <w:tr w:rsidR="00030797" w:rsidRPr="007C07B7" w14:paraId="7CA2E145" w14:textId="77777777" w:rsidTr="00977769">
              <w:trPr>
                <w:trHeight w:val="250"/>
              </w:trPr>
              <w:tc>
                <w:tcPr>
                  <w:tcW w:w="409" w:type="dxa"/>
                  <w:tcBorders>
                    <w:top w:val="nil"/>
                    <w:left w:val="single" w:sz="4" w:space="0" w:color="auto"/>
                    <w:bottom w:val="single" w:sz="4" w:space="0" w:color="auto"/>
                    <w:right w:val="single" w:sz="4" w:space="0" w:color="auto"/>
                  </w:tcBorders>
                </w:tcPr>
                <w:p w14:paraId="14420D4F" w14:textId="59EF97F6" w:rsidR="00030797" w:rsidRPr="00087625" w:rsidRDefault="00B35BAD"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4</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45054AAB" w14:textId="77777777" w:rsidR="00030797" w:rsidRPr="00087625" w:rsidRDefault="00030797"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20100118760</w:t>
                  </w:r>
                </w:p>
              </w:tc>
              <w:tc>
                <w:tcPr>
                  <w:tcW w:w="2976" w:type="dxa"/>
                  <w:tcBorders>
                    <w:top w:val="nil"/>
                    <w:left w:val="nil"/>
                    <w:bottom w:val="single" w:sz="4" w:space="0" w:color="auto"/>
                    <w:right w:val="single" w:sz="4" w:space="0" w:color="auto"/>
                  </w:tcBorders>
                  <w:shd w:val="clear" w:color="auto" w:fill="auto"/>
                  <w:noWrap/>
                  <w:vAlign w:val="bottom"/>
                </w:tcPr>
                <w:p w14:paraId="770E5A15" w14:textId="77777777" w:rsidR="00030797" w:rsidRPr="00087625" w:rsidRDefault="00030797"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DINERS CLUB PERU S A</w:t>
                  </w:r>
                </w:p>
              </w:tc>
            </w:tr>
            <w:tr w:rsidR="004A38AB" w:rsidRPr="00087625" w14:paraId="473ECFBC" w14:textId="77777777" w:rsidTr="00977769">
              <w:trPr>
                <w:trHeight w:val="250"/>
              </w:trPr>
              <w:tc>
                <w:tcPr>
                  <w:tcW w:w="409" w:type="dxa"/>
                  <w:tcBorders>
                    <w:top w:val="nil"/>
                    <w:left w:val="single" w:sz="4" w:space="0" w:color="auto"/>
                    <w:bottom w:val="single" w:sz="4" w:space="0" w:color="auto"/>
                    <w:right w:val="single" w:sz="4" w:space="0" w:color="auto"/>
                  </w:tcBorders>
                </w:tcPr>
                <w:p w14:paraId="5455B28C" w14:textId="77777777" w:rsidR="004A38AB" w:rsidRPr="00087625" w:rsidRDefault="004A38AB" w:rsidP="00C04D6D">
                  <w:pPr>
                    <w:spacing w:after="0" w:line="226" w:lineRule="auto"/>
                    <w:jc w:val="center"/>
                    <w:rPr>
                      <w:rFonts w:ascii="Arial" w:hAnsi="Arial" w:cs="Arial"/>
                      <w:color w:val="000000"/>
                      <w:sz w:val="20"/>
                      <w:szCs w:val="20"/>
                      <w:lang w:val="en-US" w:eastAsia="es-419"/>
                    </w:rPr>
                  </w:pPr>
                </w:p>
                <w:p w14:paraId="427ECF2F" w14:textId="03043AF0" w:rsidR="004A38AB" w:rsidRPr="00087625" w:rsidRDefault="004A38AB"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5</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15DF26E7" w14:textId="377ED892" w:rsidR="004A38AB" w:rsidRPr="00087625" w:rsidRDefault="004A38AB"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20467737300</w:t>
                  </w:r>
                </w:p>
              </w:tc>
              <w:tc>
                <w:tcPr>
                  <w:tcW w:w="2976" w:type="dxa"/>
                  <w:tcBorders>
                    <w:top w:val="nil"/>
                    <w:left w:val="nil"/>
                    <w:bottom w:val="single" w:sz="4" w:space="0" w:color="auto"/>
                    <w:right w:val="single" w:sz="4" w:space="0" w:color="auto"/>
                  </w:tcBorders>
                  <w:shd w:val="clear" w:color="auto" w:fill="auto"/>
                  <w:noWrap/>
                  <w:vAlign w:val="bottom"/>
                </w:tcPr>
                <w:p w14:paraId="2CE423D1" w14:textId="18471BB1" w:rsidR="004A38AB" w:rsidRPr="00087625" w:rsidRDefault="004A38AB"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 xml:space="preserve">CIA DE SERVICIOS CONEXOS EXPRESSNET S.A.C. </w:t>
                  </w:r>
                </w:p>
              </w:tc>
            </w:tr>
            <w:tr w:rsidR="004A38AB" w:rsidRPr="00087625" w14:paraId="77F9F12D" w14:textId="77777777" w:rsidTr="00977769">
              <w:trPr>
                <w:trHeight w:val="250"/>
              </w:trPr>
              <w:tc>
                <w:tcPr>
                  <w:tcW w:w="409" w:type="dxa"/>
                  <w:tcBorders>
                    <w:top w:val="nil"/>
                    <w:left w:val="single" w:sz="4" w:space="0" w:color="auto"/>
                    <w:bottom w:val="single" w:sz="4" w:space="0" w:color="auto"/>
                    <w:right w:val="single" w:sz="4" w:space="0" w:color="auto"/>
                  </w:tcBorders>
                </w:tcPr>
                <w:p w14:paraId="0FA907D5" w14:textId="04F13242" w:rsidR="004A38AB" w:rsidRPr="00087625" w:rsidRDefault="00342526" w:rsidP="00C04D6D">
                  <w:pPr>
                    <w:spacing w:after="0" w:line="226" w:lineRule="auto"/>
                    <w:jc w:val="center"/>
                    <w:rPr>
                      <w:rFonts w:ascii="Arial" w:hAnsi="Arial" w:cs="Arial"/>
                      <w:color w:val="000000"/>
                      <w:sz w:val="20"/>
                      <w:szCs w:val="20"/>
                      <w:lang w:val="en-US" w:eastAsia="es-419"/>
                    </w:rPr>
                  </w:pPr>
                  <w:r w:rsidRPr="00087625">
                    <w:rPr>
                      <w:rFonts w:ascii="Arial" w:hAnsi="Arial" w:cs="Arial"/>
                      <w:color w:val="000000"/>
                      <w:sz w:val="20"/>
                      <w:szCs w:val="20"/>
                      <w:lang w:val="en-US" w:eastAsia="es-419"/>
                    </w:rPr>
                    <w:t>6</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29E4248" w14:textId="77777777" w:rsidR="004A38AB" w:rsidRPr="00087625" w:rsidRDefault="004A38AB" w:rsidP="00C04D6D">
                  <w:pPr>
                    <w:spacing w:after="0" w:line="226" w:lineRule="auto"/>
                    <w:jc w:val="center"/>
                    <w:rPr>
                      <w:rFonts w:ascii="Arial" w:hAnsi="Arial" w:cs="Arial"/>
                      <w:color w:val="000000"/>
                      <w:sz w:val="20"/>
                      <w:szCs w:val="20"/>
                      <w:lang w:val="en-US" w:eastAsia="es-419"/>
                    </w:rPr>
                  </w:pPr>
                  <w:r w:rsidRPr="00087625">
                    <w:rPr>
                      <w:rFonts w:ascii="Arial" w:hAnsi="Arial" w:cs="Arial"/>
                      <w:color w:val="000000"/>
                      <w:sz w:val="20"/>
                      <w:szCs w:val="20"/>
                      <w:lang w:val="es-419" w:eastAsia="es-419"/>
                    </w:rPr>
                    <w:t>20432405525</w:t>
                  </w:r>
                </w:p>
              </w:tc>
              <w:tc>
                <w:tcPr>
                  <w:tcW w:w="2976" w:type="dxa"/>
                  <w:tcBorders>
                    <w:top w:val="nil"/>
                    <w:left w:val="nil"/>
                    <w:bottom w:val="single" w:sz="4" w:space="0" w:color="auto"/>
                    <w:right w:val="single" w:sz="4" w:space="0" w:color="auto"/>
                  </w:tcBorders>
                  <w:shd w:val="clear" w:color="auto" w:fill="auto"/>
                  <w:noWrap/>
                  <w:vAlign w:val="bottom"/>
                </w:tcPr>
                <w:p w14:paraId="6C619E11" w14:textId="77777777" w:rsidR="004A38AB" w:rsidRPr="00087625" w:rsidRDefault="004A38AB" w:rsidP="00C04D6D">
                  <w:pPr>
                    <w:spacing w:after="0" w:line="226" w:lineRule="auto"/>
                    <w:rPr>
                      <w:rFonts w:ascii="Arial" w:hAnsi="Arial" w:cs="Arial"/>
                      <w:color w:val="000000"/>
                      <w:sz w:val="20"/>
                      <w:szCs w:val="20"/>
                      <w:lang w:eastAsia="es-419"/>
                    </w:rPr>
                  </w:pPr>
                  <w:r w:rsidRPr="00087625">
                    <w:rPr>
                      <w:rFonts w:ascii="Arial" w:hAnsi="Arial" w:cs="Arial"/>
                      <w:color w:val="000000"/>
                      <w:sz w:val="20"/>
                      <w:szCs w:val="20"/>
                      <w:lang w:val="es-419" w:eastAsia="es-419"/>
                    </w:rPr>
                    <w:t xml:space="preserve">PROCESOS DE MEDIOS DE PAGO S.A.  </w:t>
                  </w:r>
                </w:p>
              </w:tc>
            </w:tr>
            <w:tr w:rsidR="00455575" w:rsidRPr="00087625" w14:paraId="737380B6" w14:textId="77777777" w:rsidTr="00977769">
              <w:trPr>
                <w:trHeight w:val="250"/>
              </w:trPr>
              <w:tc>
                <w:tcPr>
                  <w:tcW w:w="409" w:type="dxa"/>
                  <w:tcBorders>
                    <w:top w:val="nil"/>
                    <w:left w:val="single" w:sz="4" w:space="0" w:color="auto"/>
                    <w:bottom w:val="single" w:sz="4" w:space="0" w:color="auto"/>
                    <w:right w:val="single" w:sz="4" w:space="0" w:color="auto"/>
                  </w:tcBorders>
                </w:tcPr>
                <w:p w14:paraId="0AFEF325" w14:textId="1DA94BDA" w:rsidR="00455575" w:rsidRPr="00087625" w:rsidRDefault="00455575" w:rsidP="00C04D6D">
                  <w:pPr>
                    <w:spacing w:after="0" w:line="226" w:lineRule="auto"/>
                    <w:jc w:val="center"/>
                    <w:rPr>
                      <w:rFonts w:ascii="Arial" w:hAnsi="Arial" w:cs="Arial"/>
                      <w:color w:val="000000"/>
                      <w:sz w:val="20"/>
                      <w:szCs w:val="20"/>
                      <w:lang w:val="en-US" w:eastAsia="es-419"/>
                    </w:rPr>
                  </w:pPr>
                  <w:r w:rsidRPr="00087625">
                    <w:rPr>
                      <w:rFonts w:ascii="Arial" w:hAnsi="Arial" w:cs="Arial"/>
                      <w:color w:val="000000"/>
                      <w:sz w:val="20"/>
                      <w:szCs w:val="20"/>
                      <w:lang w:val="es-419" w:eastAsia="es-419"/>
                    </w:rPr>
                    <w:t>7</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71C27608" w14:textId="20EB6D2F"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20603543581</w:t>
                  </w:r>
                </w:p>
              </w:tc>
              <w:tc>
                <w:tcPr>
                  <w:tcW w:w="2976" w:type="dxa"/>
                  <w:tcBorders>
                    <w:top w:val="nil"/>
                    <w:left w:val="nil"/>
                    <w:bottom w:val="single" w:sz="4" w:space="0" w:color="auto"/>
                    <w:right w:val="single" w:sz="4" w:space="0" w:color="auto"/>
                  </w:tcBorders>
                  <w:shd w:val="clear" w:color="auto" w:fill="auto"/>
                  <w:noWrap/>
                  <w:vAlign w:val="bottom"/>
                </w:tcPr>
                <w:p w14:paraId="4C36F576" w14:textId="02C8685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KUSHKI PERU S.R.L.</w:t>
                  </w:r>
                </w:p>
              </w:tc>
            </w:tr>
            <w:tr w:rsidR="00455575" w:rsidRPr="00087625" w14:paraId="400D7B14" w14:textId="77777777" w:rsidTr="00977769">
              <w:trPr>
                <w:trHeight w:val="250"/>
              </w:trPr>
              <w:tc>
                <w:tcPr>
                  <w:tcW w:w="409" w:type="dxa"/>
                  <w:tcBorders>
                    <w:top w:val="nil"/>
                    <w:left w:val="single" w:sz="4" w:space="0" w:color="auto"/>
                    <w:bottom w:val="single" w:sz="4" w:space="0" w:color="auto"/>
                    <w:right w:val="single" w:sz="4" w:space="0" w:color="auto"/>
                  </w:tcBorders>
                </w:tcPr>
                <w:p w14:paraId="4AA6470E" w14:textId="65B701B7" w:rsidR="00455575" w:rsidRPr="00087625" w:rsidRDefault="00AA24D8" w:rsidP="00C04D6D">
                  <w:pPr>
                    <w:spacing w:after="0" w:line="226" w:lineRule="auto"/>
                    <w:jc w:val="center"/>
                    <w:rPr>
                      <w:rFonts w:ascii="Arial" w:hAnsi="Arial" w:cs="Arial"/>
                      <w:color w:val="000000"/>
                      <w:sz w:val="20"/>
                      <w:szCs w:val="20"/>
                      <w:lang w:eastAsia="es-419"/>
                    </w:rPr>
                  </w:pPr>
                  <w:r w:rsidRPr="00087625">
                    <w:rPr>
                      <w:rFonts w:ascii="Arial" w:hAnsi="Arial" w:cs="Arial"/>
                      <w:color w:val="000000"/>
                      <w:sz w:val="20"/>
                      <w:szCs w:val="20"/>
                      <w:lang w:eastAsia="es-419"/>
                    </w:rPr>
                    <w:t>8</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6800B9BA" w14:textId="77777777" w:rsidR="00455575" w:rsidRPr="00087625" w:rsidRDefault="00455575" w:rsidP="00C04D6D">
                  <w:pPr>
                    <w:spacing w:after="0" w:line="226" w:lineRule="auto"/>
                    <w:jc w:val="center"/>
                    <w:rPr>
                      <w:rFonts w:ascii="Arial" w:hAnsi="Arial" w:cs="Arial"/>
                      <w:color w:val="000000"/>
                      <w:sz w:val="20"/>
                      <w:szCs w:val="20"/>
                      <w:lang w:eastAsia="es-419"/>
                    </w:rPr>
                  </w:pPr>
                  <w:r w:rsidRPr="00087625">
                    <w:rPr>
                      <w:rFonts w:ascii="Arial" w:hAnsi="Arial" w:cs="Arial"/>
                      <w:color w:val="000000"/>
                      <w:sz w:val="20"/>
                      <w:szCs w:val="20"/>
                      <w:lang w:val="es-419" w:eastAsia="es-419"/>
                    </w:rPr>
                    <w:t>20341198217</w:t>
                  </w:r>
                </w:p>
              </w:tc>
              <w:tc>
                <w:tcPr>
                  <w:tcW w:w="2976" w:type="dxa"/>
                  <w:tcBorders>
                    <w:top w:val="nil"/>
                    <w:left w:val="nil"/>
                    <w:bottom w:val="single" w:sz="4" w:space="0" w:color="auto"/>
                    <w:right w:val="single" w:sz="4" w:space="0" w:color="auto"/>
                  </w:tcBorders>
                  <w:shd w:val="clear" w:color="auto" w:fill="auto"/>
                  <w:noWrap/>
                  <w:vAlign w:val="bottom"/>
                </w:tcPr>
                <w:p w14:paraId="7EE20602" w14:textId="77777777" w:rsidR="00455575" w:rsidRPr="00087625" w:rsidRDefault="00455575" w:rsidP="00C04D6D">
                  <w:pPr>
                    <w:spacing w:after="0" w:line="226" w:lineRule="auto"/>
                    <w:rPr>
                      <w:rFonts w:ascii="Arial" w:hAnsi="Arial" w:cs="Arial"/>
                      <w:color w:val="000000"/>
                      <w:sz w:val="20"/>
                      <w:szCs w:val="20"/>
                      <w:lang w:eastAsia="es-419"/>
                    </w:rPr>
                  </w:pPr>
                  <w:r w:rsidRPr="00087625">
                    <w:rPr>
                      <w:rFonts w:ascii="Arial" w:hAnsi="Arial" w:cs="Arial"/>
                      <w:color w:val="000000"/>
                      <w:sz w:val="20"/>
                      <w:szCs w:val="20"/>
                      <w:lang w:val="es-419" w:eastAsia="es-419"/>
                    </w:rPr>
                    <w:t>COMPAÑÍA PERUANA DE MEDIOS DE PAGO S.A.C.</w:t>
                  </w:r>
                </w:p>
              </w:tc>
            </w:tr>
            <w:tr w:rsidR="00455575" w:rsidRPr="007C07B7" w14:paraId="37CEB44D" w14:textId="77777777" w:rsidTr="00977769">
              <w:trPr>
                <w:trHeight w:val="250"/>
              </w:trPr>
              <w:tc>
                <w:tcPr>
                  <w:tcW w:w="409" w:type="dxa"/>
                  <w:tcBorders>
                    <w:top w:val="nil"/>
                    <w:left w:val="single" w:sz="4" w:space="0" w:color="auto"/>
                    <w:bottom w:val="single" w:sz="4" w:space="0" w:color="auto"/>
                    <w:right w:val="single" w:sz="4" w:space="0" w:color="auto"/>
                  </w:tcBorders>
                </w:tcPr>
                <w:p w14:paraId="3C2C29EB" w14:textId="6AD78147" w:rsidR="00455575" w:rsidRPr="00087625" w:rsidRDefault="00286CF6"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9</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0550F2C4"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20604068178</w:t>
                  </w:r>
                </w:p>
              </w:tc>
              <w:tc>
                <w:tcPr>
                  <w:tcW w:w="2976" w:type="dxa"/>
                  <w:tcBorders>
                    <w:top w:val="nil"/>
                    <w:left w:val="nil"/>
                    <w:bottom w:val="single" w:sz="4" w:space="0" w:color="auto"/>
                    <w:right w:val="single" w:sz="4" w:space="0" w:color="auto"/>
                  </w:tcBorders>
                  <w:shd w:val="clear" w:color="auto" w:fill="auto"/>
                  <w:noWrap/>
                  <w:vAlign w:val="bottom"/>
                  <w:hideMark/>
                </w:tcPr>
                <w:p w14:paraId="0D7E0D3E" w14:textId="77777777" w:rsidR="00455575" w:rsidRPr="00087625" w:rsidRDefault="00455575"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DEMERGE PERU S.A.C.</w:t>
                  </w:r>
                </w:p>
              </w:tc>
            </w:tr>
            <w:tr w:rsidR="00A8318E" w:rsidRPr="007C07B7" w14:paraId="0508DE8E" w14:textId="77777777" w:rsidTr="000A0B0C">
              <w:trPr>
                <w:trHeight w:val="250"/>
              </w:trPr>
              <w:tc>
                <w:tcPr>
                  <w:tcW w:w="409" w:type="dxa"/>
                  <w:tcBorders>
                    <w:top w:val="nil"/>
                    <w:left w:val="single" w:sz="4" w:space="0" w:color="auto"/>
                    <w:bottom w:val="single" w:sz="4" w:space="0" w:color="auto"/>
                    <w:right w:val="single" w:sz="4" w:space="0" w:color="auto"/>
                  </w:tcBorders>
                </w:tcPr>
                <w:p w14:paraId="10F578BF" w14:textId="2A1A22C7" w:rsidR="00A8318E" w:rsidRPr="00087625" w:rsidRDefault="00A8318E" w:rsidP="00A8318E">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10</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3425ECD0" w14:textId="5CA3D929" w:rsidR="00A8318E" w:rsidRPr="00087625" w:rsidRDefault="00A8318E" w:rsidP="00A8318E">
                  <w:pPr>
                    <w:spacing w:after="0" w:line="226" w:lineRule="auto"/>
                    <w:jc w:val="center"/>
                    <w:rPr>
                      <w:rFonts w:ascii="Arial" w:hAnsi="Arial" w:cs="Arial"/>
                      <w:color w:val="000000"/>
                      <w:sz w:val="20"/>
                      <w:szCs w:val="20"/>
                      <w:lang w:val="es-419" w:eastAsia="es-419"/>
                    </w:rPr>
                  </w:pPr>
                  <w:r w:rsidRPr="00BD57A9">
                    <w:rPr>
                      <w:rFonts w:ascii="Arial" w:hAnsi="Arial" w:cs="Arial"/>
                      <w:color w:val="000000"/>
                      <w:sz w:val="20"/>
                      <w:szCs w:val="20"/>
                      <w:lang w:val="es-419" w:eastAsia="es-419"/>
                    </w:rPr>
                    <w:t>20609605082</w:t>
                  </w:r>
                </w:p>
              </w:tc>
              <w:tc>
                <w:tcPr>
                  <w:tcW w:w="2976" w:type="dxa"/>
                  <w:tcBorders>
                    <w:top w:val="nil"/>
                    <w:left w:val="nil"/>
                    <w:bottom w:val="single" w:sz="4" w:space="0" w:color="auto"/>
                    <w:right w:val="single" w:sz="4" w:space="0" w:color="auto"/>
                  </w:tcBorders>
                  <w:shd w:val="clear" w:color="auto" w:fill="auto"/>
                  <w:noWrap/>
                  <w:vAlign w:val="center"/>
                </w:tcPr>
                <w:p w14:paraId="2DFAAE99" w14:textId="60CE003D" w:rsidR="00A8318E" w:rsidRPr="00A8318E" w:rsidRDefault="00A8318E" w:rsidP="00A8318E">
                  <w:pPr>
                    <w:spacing w:after="0" w:line="226" w:lineRule="auto"/>
                    <w:rPr>
                      <w:rFonts w:ascii="Arial" w:hAnsi="Arial" w:cs="Arial"/>
                      <w:color w:val="000000"/>
                      <w:sz w:val="20"/>
                      <w:szCs w:val="20"/>
                      <w:lang w:val="en-US" w:eastAsia="es-419"/>
                    </w:rPr>
                  </w:pPr>
                  <w:r w:rsidRPr="00711A33">
                    <w:rPr>
                      <w:rFonts w:ascii="Arial" w:hAnsi="Arial" w:cs="Arial"/>
                      <w:color w:val="000000"/>
                      <w:sz w:val="20"/>
                      <w:szCs w:val="20"/>
                      <w:lang w:val="en-US" w:eastAsia="es-419"/>
                    </w:rPr>
                    <w:t>BAMBOO PAYMENT PERU S.A.C.</w:t>
                  </w:r>
                </w:p>
              </w:tc>
            </w:tr>
            <w:tr w:rsidR="00455575" w:rsidRPr="00087625" w14:paraId="4D1A6C6A" w14:textId="77777777" w:rsidTr="00977769">
              <w:trPr>
                <w:trHeight w:val="250"/>
              </w:trPr>
              <w:tc>
                <w:tcPr>
                  <w:tcW w:w="409" w:type="dxa"/>
                  <w:tcBorders>
                    <w:top w:val="nil"/>
                    <w:left w:val="single" w:sz="4" w:space="0" w:color="auto"/>
                    <w:bottom w:val="single" w:sz="4" w:space="0" w:color="auto"/>
                    <w:right w:val="single" w:sz="4" w:space="0" w:color="auto"/>
                  </w:tcBorders>
                </w:tcPr>
                <w:p w14:paraId="0FE7D155" w14:textId="3DADE86A" w:rsidR="00455575" w:rsidRPr="00087625" w:rsidRDefault="00CB203C" w:rsidP="00C04D6D">
                  <w:pPr>
                    <w:spacing w:after="0" w:line="226" w:lineRule="auto"/>
                    <w:jc w:val="center"/>
                    <w:rPr>
                      <w:rFonts w:ascii="Arial" w:hAnsi="Arial" w:cs="Arial"/>
                      <w:color w:val="000000"/>
                      <w:sz w:val="20"/>
                      <w:szCs w:val="20"/>
                      <w:lang w:val="en-US" w:eastAsia="es-419"/>
                    </w:rPr>
                  </w:pPr>
                  <w:r w:rsidRPr="00087625">
                    <w:rPr>
                      <w:rFonts w:ascii="Arial" w:hAnsi="Arial" w:cs="Arial"/>
                      <w:color w:val="000000"/>
                      <w:sz w:val="20"/>
                      <w:szCs w:val="20"/>
                      <w:lang w:val="en-US" w:eastAsia="es-419"/>
                    </w:rPr>
                    <w:t>11</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4B5657CF"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20605041168</w:t>
                  </w:r>
                </w:p>
              </w:tc>
              <w:tc>
                <w:tcPr>
                  <w:tcW w:w="2976" w:type="dxa"/>
                  <w:tcBorders>
                    <w:top w:val="nil"/>
                    <w:left w:val="nil"/>
                    <w:bottom w:val="single" w:sz="4" w:space="0" w:color="auto"/>
                    <w:right w:val="single" w:sz="4" w:space="0" w:color="auto"/>
                  </w:tcBorders>
                  <w:shd w:val="clear" w:color="auto" w:fill="auto"/>
                  <w:noWrap/>
                  <w:vAlign w:val="bottom"/>
                  <w:hideMark/>
                </w:tcPr>
                <w:p w14:paraId="4A73874D"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FLOW PAGOS PERU S.A.C.</w:t>
                  </w:r>
                </w:p>
              </w:tc>
            </w:tr>
            <w:tr w:rsidR="00455575" w:rsidRPr="007C07B7" w14:paraId="23638AB4" w14:textId="77777777" w:rsidTr="00977769">
              <w:trPr>
                <w:trHeight w:val="250"/>
              </w:trPr>
              <w:tc>
                <w:tcPr>
                  <w:tcW w:w="409" w:type="dxa"/>
                  <w:tcBorders>
                    <w:top w:val="nil"/>
                    <w:left w:val="single" w:sz="4" w:space="0" w:color="auto"/>
                    <w:bottom w:val="single" w:sz="4" w:space="0" w:color="auto"/>
                    <w:right w:val="single" w:sz="4" w:space="0" w:color="auto"/>
                  </w:tcBorders>
                </w:tcPr>
                <w:p w14:paraId="09BDF760" w14:textId="7C2FC341"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1</w:t>
                  </w:r>
                  <w:r w:rsidR="009E082D" w:rsidRPr="00087625">
                    <w:rPr>
                      <w:rFonts w:ascii="Arial" w:hAnsi="Arial" w:cs="Arial"/>
                      <w:color w:val="000000"/>
                      <w:sz w:val="20"/>
                      <w:szCs w:val="20"/>
                      <w:lang w:val="es-419" w:eastAsia="es-419"/>
                    </w:rPr>
                    <w:t>2</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57C7E1AF"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20605857605</w:t>
                  </w:r>
                </w:p>
              </w:tc>
              <w:tc>
                <w:tcPr>
                  <w:tcW w:w="2976" w:type="dxa"/>
                  <w:tcBorders>
                    <w:top w:val="nil"/>
                    <w:left w:val="nil"/>
                    <w:bottom w:val="single" w:sz="4" w:space="0" w:color="auto"/>
                    <w:right w:val="single" w:sz="4" w:space="0" w:color="auto"/>
                  </w:tcBorders>
                  <w:shd w:val="clear" w:color="auto" w:fill="auto"/>
                  <w:noWrap/>
                  <w:vAlign w:val="bottom"/>
                  <w:hideMark/>
                </w:tcPr>
                <w:p w14:paraId="2A29DF2D" w14:textId="77777777" w:rsidR="00455575" w:rsidRPr="00087625" w:rsidRDefault="00455575"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DIGITAL PAYMENTS PERU S.A.C.</w:t>
                  </w:r>
                </w:p>
              </w:tc>
            </w:tr>
            <w:tr w:rsidR="00455575" w:rsidRPr="00087625" w14:paraId="63DD3BB4" w14:textId="77777777" w:rsidTr="00977769">
              <w:trPr>
                <w:trHeight w:val="250"/>
              </w:trPr>
              <w:tc>
                <w:tcPr>
                  <w:tcW w:w="409" w:type="dxa"/>
                  <w:tcBorders>
                    <w:top w:val="nil"/>
                    <w:left w:val="single" w:sz="4" w:space="0" w:color="auto"/>
                    <w:bottom w:val="single" w:sz="4" w:space="0" w:color="auto"/>
                    <w:right w:val="single" w:sz="4" w:space="0" w:color="auto"/>
                  </w:tcBorders>
                </w:tcPr>
                <w:p w14:paraId="3CCCEE90" w14:textId="0FF7F906" w:rsidR="00455575" w:rsidRPr="00087625" w:rsidRDefault="00455575" w:rsidP="00C04D6D">
                  <w:pPr>
                    <w:spacing w:after="0" w:line="226" w:lineRule="auto"/>
                    <w:jc w:val="center"/>
                    <w:rPr>
                      <w:rFonts w:ascii="Arial" w:hAnsi="Arial" w:cs="Arial"/>
                      <w:color w:val="000000"/>
                      <w:sz w:val="20"/>
                      <w:szCs w:val="20"/>
                      <w:lang w:val="en-US" w:eastAsia="es-419"/>
                    </w:rPr>
                  </w:pPr>
                  <w:r w:rsidRPr="00087625">
                    <w:rPr>
                      <w:rFonts w:ascii="Arial" w:hAnsi="Arial" w:cs="Arial"/>
                      <w:color w:val="000000"/>
                      <w:sz w:val="20"/>
                      <w:szCs w:val="20"/>
                      <w:lang w:val="en-US" w:eastAsia="es-419"/>
                    </w:rPr>
                    <w:t>1</w:t>
                  </w:r>
                  <w:r w:rsidR="00C92BA1" w:rsidRPr="00087625">
                    <w:rPr>
                      <w:rFonts w:ascii="Arial" w:hAnsi="Arial" w:cs="Arial"/>
                      <w:color w:val="000000"/>
                      <w:sz w:val="20"/>
                      <w:szCs w:val="20"/>
                      <w:lang w:val="en-US" w:eastAsia="es-419"/>
                    </w:rPr>
                    <w:t>3</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CE8D59E"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20429324778</w:t>
                  </w:r>
                </w:p>
              </w:tc>
              <w:tc>
                <w:tcPr>
                  <w:tcW w:w="2976" w:type="dxa"/>
                  <w:tcBorders>
                    <w:top w:val="nil"/>
                    <w:left w:val="nil"/>
                    <w:bottom w:val="single" w:sz="4" w:space="0" w:color="auto"/>
                    <w:right w:val="single" w:sz="4" w:space="0" w:color="auto"/>
                  </w:tcBorders>
                  <w:shd w:val="clear" w:color="auto" w:fill="auto"/>
                  <w:noWrap/>
                  <w:vAlign w:val="bottom"/>
                  <w:hideMark/>
                </w:tcPr>
                <w:p w14:paraId="2B57D6EE"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 xml:space="preserve">FULLCARGA SERVICIOS TRANSACCIONALES S.A.C. </w:t>
                  </w:r>
                </w:p>
              </w:tc>
            </w:tr>
            <w:tr w:rsidR="00455575" w:rsidRPr="007C07B7" w14:paraId="0E7A6218" w14:textId="77777777" w:rsidTr="00977769">
              <w:trPr>
                <w:trHeight w:val="250"/>
              </w:trPr>
              <w:tc>
                <w:tcPr>
                  <w:tcW w:w="409" w:type="dxa"/>
                  <w:tcBorders>
                    <w:top w:val="nil"/>
                    <w:left w:val="single" w:sz="4" w:space="0" w:color="auto"/>
                    <w:bottom w:val="single" w:sz="4" w:space="0" w:color="auto"/>
                    <w:right w:val="single" w:sz="4" w:space="0" w:color="auto"/>
                  </w:tcBorders>
                </w:tcPr>
                <w:p w14:paraId="39486107" w14:textId="101923E8"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1</w:t>
                  </w:r>
                  <w:r w:rsidR="00017839" w:rsidRPr="00087625">
                    <w:rPr>
                      <w:rFonts w:ascii="Arial" w:hAnsi="Arial" w:cs="Arial"/>
                      <w:color w:val="000000"/>
                      <w:sz w:val="20"/>
                      <w:szCs w:val="20"/>
                      <w:lang w:val="es-419" w:eastAsia="es-419"/>
                    </w:rPr>
                    <w:t>4</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28BF0DF4"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20551990860</w:t>
                  </w:r>
                </w:p>
              </w:tc>
              <w:tc>
                <w:tcPr>
                  <w:tcW w:w="2976" w:type="dxa"/>
                  <w:tcBorders>
                    <w:top w:val="nil"/>
                    <w:left w:val="nil"/>
                    <w:bottom w:val="single" w:sz="4" w:space="0" w:color="auto"/>
                    <w:right w:val="single" w:sz="4" w:space="0" w:color="auto"/>
                  </w:tcBorders>
                  <w:shd w:val="clear" w:color="auto" w:fill="auto"/>
                  <w:noWrap/>
                  <w:vAlign w:val="bottom"/>
                  <w:hideMark/>
                </w:tcPr>
                <w:p w14:paraId="44871D43" w14:textId="77777777" w:rsidR="00455575" w:rsidRPr="00087625" w:rsidRDefault="00455575"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GLOBAL BRIDGE CONNECTIONS S.A.C.</w:t>
                  </w:r>
                </w:p>
              </w:tc>
            </w:tr>
            <w:tr w:rsidR="00455575" w:rsidRPr="00087625" w14:paraId="6BF870A4" w14:textId="77777777" w:rsidTr="00977769">
              <w:trPr>
                <w:trHeight w:val="250"/>
              </w:trPr>
              <w:tc>
                <w:tcPr>
                  <w:tcW w:w="409" w:type="dxa"/>
                  <w:tcBorders>
                    <w:top w:val="nil"/>
                    <w:left w:val="single" w:sz="4" w:space="0" w:color="auto"/>
                    <w:bottom w:val="single" w:sz="4" w:space="0" w:color="auto"/>
                    <w:right w:val="single" w:sz="4" w:space="0" w:color="auto"/>
                  </w:tcBorders>
                </w:tcPr>
                <w:p w14:paraId="0811E287" w14:textId="36571D9F" w:rsidR="00455575" w:rsidRPr="00087625" w:rsidRDefault="00455575" w:rsidP="00C04D6D">
                  <w:pPr>
                    <w:spacing w:after="0" w:line="226" w:lineRule="auto"/>
                    <w:jc w:val="center"/>
                    <w:rPr>
                      <w:rFonts w:ascii="Arial" w:hAnsi="Arial" w:cs="Arial"/>
                      <w:color w:val="000000"/>
                      <w:sz w:val="20"/>
                      <w:szCs w:val="20"/>
                      <w:lang w:val="en-US" w:eastAsia="es-419"/>
                    </w:rPr>
                  </w:pPr>
                  <w:r w:rsidRPr="00087625">
                    <w:rPr>
                      <w:rFonts w:ascii="Arial" w:hAnsi="Arial" w:cs="Arial"/>
                      <w:color w:val="000000"/>
                      <w:sz w:val="20"/>
                      <w:szCs w:val="20"/>
                      <w:lang w:val="en-US" w:eastAsia="es-419"/>
                    </w:rPr>
                    <w:t>1</w:t>
                  </w:r>
                  <w:r w:rsidR="00E24F92" w:rsidRPr="00087625">
                    <w:rPr>
                      <w:rFonts w:ascii="Arial" w:hAnsi="Arial" w:cs="Arial"/>
                      <w:color w:val="000000"/>
                      <w:sz w:val="20"/>
                      <w:szCs w:val="20"/>
                      <w:lang w:val="en-US" w:eastAsia="es-419"/>
                    </w:rPr>
                    <w:t>5</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312C042D"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20515849531</w:t>
                  </w:r>
                </w:p>
              </w:tc>
              <w:tc>
                <w:tcPr>
                  <w:tcW w:w="2976" w:type="dxa"/>
                  <w:tcBorders>
                    <w:top w:val="nil"/>
                    <w:left w:val="nil"/>
                    <w:bottom w:val="single" w:sz="4" w:space="0" w:color="auto"/>
                    <w:right w:val="single" w:sz="4" w:space="0" w:color="auto"/>
                  </w:tcBorders>
                  <w:shd w:val="clear" w:color="auto" w:fill="auto"/>
                  <w:noWrap/>
                  <w:vAlign w:val="bottom"/>
                  <w:hideMark/>
                </w:tcPr>
                <w:p w14:paraId="00A8EF7E"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GLOBOKAS PERU S.A.</w:t>
                  </w:r>
                </w:p>
              </w:tc>
            </w:tr>
            <w:tr w:rsidR="00455575" w:rsidRPr="007C07B7" w14:paraId="1CCD1771" w14:textId="77777777" w:rsidTr="00977769">
              <w:trPr>
                <w:trHeight w:val="250"/>
              </w:trPr>
              <w:tc>
                <w:tcPr>
                  <w:tcW w:w="409" w:type="dxa"/>
                  <w:tcBorders>
                    <w:top w:val="nil"/>
                    <w:left w:val="single" w:sz="4" w:space="0" w:color="auto"/>
                    <w:bottom w:val="single" w:sz="4" w:space="0" w:color="auto"/>
                    <w:right w:val="single" w:sz="4" w:space="0" w:color="auto"/>
                  </w:tcBorders>
                </w:tcPr>
                <w:p w14:paraId="35062271" w14:textId="339B22B0"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1</w:t>
                  </w:r>
                  <w:r w:rsidR="002E5D75" w:rsidRPr="00087625">
                    <w:rPr>
                      <w:rFonts w:ascii="Arial" w:hAnsi="Arial" w:cs="Arial"/>
                      <w:color w:val="000000"/>
                      <w:sz w:val="20"/>
                      <w:szCs w:val="20"/>
                      <w:lang w:val="es-419" w:eastAsia="es-419"/>
                    </w:rPr>
                    <w:t>6</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4764066B"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20609440628</w:t>
                  </w:r>
                </w:p>
              </w:tc>
              <w:tc>
                <w:tcPr>
                  <w:tcW w:w="2976" w:type="dxa"/>
                  <w:tcBorders>
                    <w:top w:val="nil"/>
                    <w:left w:val="nil"/>
                    <w:bottom w:val="single" w:sz="4" w:space="0" w:color="auto"/>
                    <w:right w:val="single" w:sz="4" w:space="0" w:color="auto"/>
                  </w:tcBorders>
                  <w:shd w:val="clear" w:color="auto" w:fill="auto"/>
                  <w:noWrap/>
                  <w:vAlign w:val="bottom"/>
                  <w:hideMark/>
                </w:tcPr>
                <w:p w14:paraId="635707A4" w14:textId="77777777" w:rsidR="00455575" w:rsidRPr="00087625" w:rsidRDefault="00455575"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INSWITCH PERU S.A.C</w:t>
                  </w:r>
                </w:p>
              </w:tc>
            </w:tr>
            <w:tr w:rsidR="00455575" w:rsidRPr="00087625" w14:paraId="1E9A8CD0" w14:textId="77777777" w:rsidTr="00977769">
              <w:trPr>
                <w:trHeight w:val="250"/>
              </w:trPr>
              <w:tc>
                <w:tcPr>
                  <w:tcW w:w="409" w:type="dxa"/>
                  <w:tcBorders>
                    <w:top w:val="nil"/>
                    <w:left w:val="single" w:sz="4" w:space="0" w:color="auto"/>
                    <w:bottom w:val="single" w:sz="4" w:space="0" w:color="auto"/>
                    <w:right w:val="single" w:sz="4" w:space="0" w:color="auto"/>
                  </w:tcBorders>
                </w:tcPr>
                <w:p w14:paraId="0308FD02" w14:textId="524AD0F0" w:rsidR="00455575" w:rsidRPr="00087625" w:rsidRDefault="00455575" w:rsidP="00C04D6D">
                  <w:pPr>
                    <w:spacing w:after="0" w:line="226" w:lineRule="auto"/>
                    <w:jc w:val="center"/>
                    <w:rPr>
                      <w:rFonts w:ascii="Arial" w:hAnsi="Arial" w:cs="Arial"/>
                      <w:color w:val="000000"/>
                      <w:sz w:val="20"/>
                      <w:szCs w:val="20"/>
                      <w:lang w:val="en-US" w:eastAsia="es-419"/>
                    </w:rPr>
                  </w:pPr>
                  <w:r w:rsidRPr="00087625">
                    <w:rPr>
                      <w:rFonts w:ascii="Arial" w:hAnsi="Arial" w:cs="Arial"/>
                      <w:color w:val="000000"/>
                      <w:sz w:val="20"/>
                      <w:szCs w:val="20"/>
                      <w:lang w:val="en-US" w:eastAsia="es-419"/>
                    </w:rPr>
                    <w:t>1</w:t>
                  </w:r>
                  <w:r w:rsidR="003C1267" w:rsidRPr="00087625">
                    <w:rPr>
                      <w:rFonts w:ascii="Arial" w:hAnsi="Arial" w:cs="Arial"/>
                      <w:color w:val="000000"/>
                      <w:sz w:val="20"/>
                      <w:szCs w:val="20"/>
                      <w:lang w:val="en-US" w:eastAsia="es-419"/>
                    </w:rPr>
                    <w:t>7</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ADED6A0"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20603235780</w:t>
                  </w:r>
                </w:p>
              </w:tc>
              <w:tc>
                <w:tcPr>
                  <w:tcW w:w="2976" w:type="dxa"/>
                  <w:tcBorders>
                    <w:top w:val="nil"/>
                    <w:left w:val="nil"/>
                    <w:bottom w:val="single" w:sz="4" w:space="0" w:color="auto"/>
                    <w:right w:val="single" w:sz="4" w:space="0" w:color="auto"/>
                  </w:tcBorders>
                  <w:shd w:val="clear" w:color="auto" w:fill="auto"/>
                  <w:noWrap/>
                  <w:vAlign w:val="bottom"/>
                </w:tcPr>
                <w:p w14:paraId="21DC61A4" w14:textId="77777777" w:rsidR="00455575" w:rsidRPr="00087625" w:rsidRDefault="00455575"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IZIPAY S.A.C.</w:t>
                  </w:r>
                </w:p>
              </w:tc>
            </w:tr>
            <w:tr w:rsidR="00455575" w:rsidRPr="00087625" w14:paraId="17739D68" w14:textId="77777777" w:rsidTr="00977769">
              <w:trPr>
                <w:trHeight w:val="250"/>
              </w:trPr>
              <w:tc>
                <w:tcPr>
                  <w:tcW w:w="409" w:type="dxa"/>
                  <w:tcBorders>
                    <w:top w:val="nil"/>
                    <w:left w:val="single" w:sz="4" w:space="0" w:color="auto"/>
                    <w:bottom w:val="single" w:sz="4" w:space="0" w:color="auto"/>
                    <w:right w:val="single" w:sz="4" w:space="0" w:color="auto"/>
                  </w:tcBorders>
                </w:tcPr>
                <w:p w14:paraId="2A18D3A7" w14:textId="1BF5475A" w:rsidR="00455575" w:rsidRPr="00087625" w:rsidRDefault="00455575" w:rsidP="00C04D6D">
                  <w:pPr>
                    <w:spacing w:after="0" w:line="226" w:lineRule="auto"/>
                    <w:jc w:val="center"/>
                    <w:rPr>
                      <w:rFonts w:ascii="Arial" w:hAnsi="Arial" w:cs="Arial"/>
                      <w:color w:val="000000"/>
                      <w:sz w:val="20"/>
                      <w:szCs w:val="20"/>
                      <w:lang w:val="en-US" w:eastAsia="es-419"/>
                    </w:rPr>
                  </w:pPr>
                  <w:r w:rsidRPr="00087625">
                    <w:rPr>
                      <w:rFonts w:ascii="Arial" w:hAnsi="Arial" w:cs="Arial"/>
                      <w:color w:val="000000"/>
                      <w:sz w:val="20"/>
                      <w:szCs w:val="20"/>
                      <w:lang w:val="en-US" w:eastAsia="es-419"/>
                    </w:rPr>
                    <w:t>1</w:t>
                  </w:r>
                  <w:r w:rsidR="00030B30" w:rsidRPr="00087625">
                    <w:rPr>
                      <w:rFonts w:ascii="Arial" w:hAnsi="Arial" w:cs="Arial"/>
                      <w:color w:val="000000"/>
                      <w:sz w:val="20"/>
                      <w:szCs w:val="20"/>
                      <w:lang w:val="en-US" w:eastAsia="es-419"/>
                    </w:rPr>
                    <w:t>8</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57C85D3"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20602393799</w:t>
                  </w:r>
                </w:p>
              </w:tc>
              <w:tc>
                <w:tcPr>
                  <w:tcW w:w="2976" w:type="dxa"/>
                  <w:tcBorders>
                    <w:top w:val="nil"/>
                    <w:left w:val="nil"/>
                    <w:bottom w:val="single" w:sz="4" w:space="0" w:color="auto"/>
                    <w:right w:val="single" w:sz="4" w:space="0" w:color="auto"/>
                  </w:tcBorders>
                  <w:shd w:val="clear" w:color="auto" w:fill="auto"/>
                  <w:noWrap/>
                  <w:vAlign w:val="bottom"/>
                  <w:hideMark/>
                </w:tcPr>
                <w:p w14:paraId="6526AACE"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KASHIO PERU S.A.C.</w:t>
                  </w:r>
                </w:p>
              </w:tc>
            </w:tr>
            <w:tr w:rsidR="00455575" w:rsidRPr="00087625" w14:paraId="380BC8FB" w14:textId="77777777" w:rsidTr="00977769">
              <w:trPr>
                <w:trHeight w:val="250"/>
              </w:trPr>
              <w:tc>
                <w:tcPr>
                  <w:tcW w:w="409" w:type="dxa"/>
                  <w:tcBorders>
                    <w:top w:val="nil"/>
                    <w:left w:val="single" w:sz="4" w:space="0" w:color="auto"/>
                    <w:bottom w:val="single" w:sz="4" w:space="0" w:color="auto"/>
                    <w:right w:val="single" w:sz="4" w:space="0" w:color="auto"/>
                  </w:tcBorders>
                </w:tcPr>
                <w:p w14:paraId="486821FC" w14:textId="310D65AC"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1</w:t>
                  </w:r>
                  <w:r w:rsidR="00D463FA" w:rsidRPr="00087625">
                    <w:rPr>
                      <w:rFonts w:ascii="Arial" w:hAnsi="Arial" w:cs="Arial"/>
                      <w:color w:val="000000"/>
                      <w:sz w:val="20"/>
                      <w:szCs w:val="20"/>
                      <w:lang w:val="es-419" w:eastAsia="es-419"/>
                    </w:rPr>
                    <w:t>9</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5DEC9C2F"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20462540745</w:t>
                  </w:r>
                </w:p>
              </w:tc>
              <w:tc>
                <w:tcPr>
                  <w:tcW w:w="2976" w:type="dxa"/>
                  <w:tcBorders>
                    <w:top w:val="nil"/>
                    <w:left w:val="nil"/>
                    <w:bottom w:val="single" w:sz="4" w:space="0" w:color="auto"/>
                    <w:right w:val="single" w:sz="4" w:space="0" w:color="auto"/>
                  </w:tcBorders>
                  <w:shd w:val="clear" w:color="auto" w:fill="auto"/>
                  <w:noWrap/>
                  <w:vAlign w:val="bottom"/>
                  <w:hideMark/>
                </w:tcPr>
                <w:p w14:paraId="59309688"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 xml:space="preserve">MERCADOPAGO PERU S.R.L. </w:t>
                  </w:r>
                </w:p>
              </w:tc>
            </w:tr>
            <w:tr w:rsidR="00455575" w:rsidRPr="00087625" w14:paraId="38BF8F9F" w14:textId="77777777" w:rsidTr="00977769">
              <w:trPr>
                <w:trHeight w:val="250"/>
              </w:trPr>
              <w:tc>
                <w:tcPr>
                  <w:tcW w:w="409" w:type="dxa"/>
                  <w:tcBorders>
                    <w:top w:val="nil"/>
                    <w:left w:val="single" w:sz="4" w:space="0" w:color="auto"/>
                    <w:bottom w:val="single" w:sz="4" w:space="0" w:color="auto"/>
                    <w:right w:val="single" w:sz="4" w:space="0" w:color="auto"/>
                  </w:tcBorders>
                </w:tcPr>
                <w:p w14:paraId="372A1C67" w14:textId="58706DB8" w:rsidR="00455575" w:rsidRPr="00087625" w:rsidRDefault="00033794"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65905F60"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20606175869</w:t>
                  </w:r>
                </w:p>
              </w:tc>
              <w:tc>
                <w:tcPr>
                  <w:tcW w:w="2976" w:type="dxa"/>
                  <w:tcBorders>
                    <w:top w:val="nil"/>
                    <w:left w:val="nil"/>
                    <w:bottom w:val="single" w:sz="4" w:space="0" w:color="auto"/>
                    <w:right w:val="single" w:sz="4" w:space="0" w:color="auto"/>
                  </w:tcBorders>
                  <w:shd w:val="clear" w:color="auto" w:fill="auto"/>
                  <w:noWrap/>
                  <w:vAlign w:val="bottom"/>
                  <w:hideMark/>
                </w:tcPr>
                <w:p w14:paraId="6EA7DC69"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MONNET PAGOS EN LINEA S.A.C.</w:t>
                  </w:r>
                </w:p>
              </w:tc>
            </w:tr>
            <w:tr w:rsidR="00455575" w:rsidRPr="00087625" w14:paraId="191F3ECB" w14:textId="77777777" w:rsidTr="00977769">
              <w:trPr>
                <w:trHeight w:val="250"/>
              </w:trPr>
              <w:tc>
                <w:tcPr>
                  <w:tcW w:w="409" w:type="dxa"/>
                  <w:tcBorders>
                    <w:top w:val="nil"/>
                    <w:left w:val="single" w:sz="4" w:space="0" w:color="auto"/>
                    <w:bottom w:val="single" w:sz="4" w:space="0" w:color="auto"/>
                    <w:right w:val="single" w:sz="4" w:space="0" w:color="auto"/>
                  </w:tcBorders>
                </w:tcPr>
                <w:p w14:paraId="27F59AC2" w14:textId="40B32D2C"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w:t>
                  </w:r>
                  <w:r w:rsidR="008C650F" w:rsidRPr="00087625">
                    <w:rPr>
                      <w:rFonts w:ascii="Arial" w:hAnsi="Arial" w:cs="Arial"/>
                      <w:color w:val="000000"/>
                      <w:sz w:val="20"/>
                      <w:szCs w:val="20"/>
                      <w:lang w:val="es-419" w:eastAsia="es-419"/>
                    </w:rPr>
                    <w:t>1</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43ECFB5"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20603558694</w:t>
                  </w:r>
                </w:p>
              </w:tc>
              <w:tc>
                <w:tcPr>
                  <w:tcW w:w="2976" w:type="dxa"/>
                  <w:tcBorders>
                    <w:top w:val="nil"/>
                    <w:left w:val="nil"/>
                    <w:bottom w:val="single" w:sz="4" w:space="0" w:color="auto"/>
                    <w:right w:val="single" w:sz="4" w:space="0" w:color="auto"/>
                  </w:tcBorders>
                  <w:shd w:val="clear" w:color="auto" w:fill="auto"/>
                  <w:noWrap/>
                  <w:vAlign w:val="bottom"/>
                  <w:hideMark/>
                </w:tcPr>
                <w:p w14:paraId="48B31451"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ONLINE IPS PERU SOCIEDAD ANONIMA CERRADA</w:t>
                  </w:r>
                </w:p>
              </w:tc>
            </w:tr>
            <w:tr w:rsidR="00455575" w:rsidRPr="00087625" w14:paraId="05DF301E" w14:textId="77777777" w:rsidTr="00977769">
              <w:trPr>
                <w:trHeight w:val="250"/>
              </w:trPr>
              <w:tc>
                <w:tcPr>
                  <w:tcW w:w="409" w:type="dxa"/>
                  <w:tcBorders>
                    <w:top w:val="nil"/>
                    <w:left w:val="single" w:sz="4" w:space="0" w:color="auto"/>
                    <w:bottom w:val="single" w:sz="4" w:space="0" w:color="auto"/>
                    <w:right w:val="single" w:sz="4" w:space="0" w:color="auto"/>
                  </w:tcBorders>
                </w:tcPr>
                <w:p w14:paraId="5EB8C3A4" w14:textId="7B48D990"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w:t>
                  </w:r>
                  <w:r w:rsidR="00CF0BF0" w:rsidRPr="00087625">
                    <w:rPr>
                      <w:rFonts w:ascii="Arial" w:hAnsi="Arial" w:cs="Arial"/>
                      <w:color w:val="000000"/>
                      <w:sz w:val="20"/>
                      <w:szCs w:val="20"/>
                      <w:lang w:val="es-419" w:eastAsia="es-419"/>
                    </w:rPr>
                    <w:t>2</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713658DF"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20607489433</w:t>
                  </w:r>
                </w:p>
              </w:tc>
              <w:tc>
                <w:tcPr>
                  <w:tcW w:w="2976" w:type="dxa"/>
                  <w:tcBorders>
                    <w:top w:val="nil"/>
                    <w:left w:val="nil"/>
                    <w:bottom w:val="single" w:sz="4" w:space="0" w:color="auto"/>
                    <w:right w:val="single" w:sz="4" w:space="0" w:color="auto"/>
                  </w:tcBorders>
                  <w:shd w:val="clear" w:color="auto" w:fill="auto"/>
                  <w:noWrap/>
                  <w:vAlign w:val="bottom"/>
                  <w:hideMark/>
                </w:tcPr>
                <w:p w14:paraId="4CFC4B3D" w14:textId="77777777" w:rsidR="00455575" w:rsidRPr="00087625" w:rsidRDefault="00455575" w:rsidP="00C04D6D">
                  <w:pPr>
                    <w:spacing w:after="0" w:line="226" w:lineRule="auto"/>
                    <w:rPr>
                      <w:rFonts w:ascii="Arial" w:hAnsi="Arial" w:cs="Arial"/>
                      <w:color w:val="000000"/>
                      <w:sz w:val="20"/>
                      <w:szCs w:val="20"/>
                      <w:lang w:eastAsia="es-419"/>
                    </w:rPr>
                  </w:pPr>
                  <w:r w:rsidRPr="00087625">
                    <w:rPr>
                      <w:rFonts w:ascii="Arial" w:hAnsi="Arial" w:cs="Arial"/>
                      <w:color w:val="000000"/>
                      <w:sz w:val="20"/>
                      <w:szCs w:val="20"/>
                      <w:lang w:eastAsia="es-419"/>
                    </w:rPr>
                    <w:t xml:space="preserve">OPENPAY PERU S.A.  </w:t>
                  </w:r>
                </w:p>
              </w:tc>
            </w:tr>
            <w:tr w:rsidR="00791A37" w:rsidRPr="007C07B7" w14:paraId="0694F686" w14:textId="77777777" w:rsidTr="00977769">
              <w:trPr>
                <w:trHeight w:val="250"/>
              </w:trPr>
              <w:tc>
                <w:tcPr>
                  <w:tcW w:w="409" w:type="dxa"/>
                  <w:tcBorders>
                    <w:top w:val="nil"/>
                    <w:left w:val="single" w:sz="4" w:space="0" w:color="auto"/>
                    <w:bottom w:val="single" w:sz="4" w:space="0" w:color="auto"/>
                    <w:right w:val="single" w:sz="4" w:space="0" w:color="auto"/>
                  </w:tcBorders>
                </w:tcPr>
                <w:p w14:paraId="3BC92597" w14:textId="22549409" w:rsidR="00791A37" w:rsidRPr="00087625" w:rsidRDefault="00791A37"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23</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2EB3E6FA" w14:textId="27883DE7" w:rsidR="00791A37" w:rsidRPr="00087625" w:rsidRDefault="00AE2E80"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20464993879</w:t>
                  </w:r>
                </w:p>
              </w:tc>
              <w:tc>
                <w:tcPr>
                  <w:tcW w:w="2976" w:type="dxa"/>
                  <w:tcBorders>
                    <w:top w:val="nil"/>
                    <w:left w:val="nil"/>
                    <w:bottom w:val="single" w:sz="4" w:space="0" w:color="auto"/>
                    <w:right w:val="single" w:sz="4" w:space="0" w:color="auto"/>
                  </w:tcBorders>
                  <w:shd w:val="clear" w:color="auto" w:fill="auto"/>
                  <w:noWrap/>
                  <w:vAlign w:val="bottom"/>
                </w:tcPr>
                <w:p w14:paraId="46B0C57C" w14:textId="52E9FE02" w:rsidR="00791A37" w:rsidRPr="00087625" w:rsidRDefault="00281263"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ORBIS VENTURES S.A.C.</w:t>
                  </w:r>
                </w:p>
              </w:tc>
            </w:tr>
            <w:tr w:rsidR="00455575" w:rsidRPr="00087625" w14:paraId="690F683A" w14:textId="77777777" w:rsidTr="00977769">
              <w:trPr>
                <w:trHeight w:val="250"/>
              </w:trPr>
              <w:tc>
                <w:tcPr>
                  <w:tcW w:w="409" w:type="dxa"/>
                  <w:tcBorders>
                    <w:top w:val="nil"/>
                    <w:left w:val="single" w:sz="4" w:space="0" w:color="auto"/>
                    <w:bottom w:val="single" w:sz="4" w:space="0" w:color="auto"/>
                    <w:right w:val="single" w:sz="4" w:space="0" w:color="auto"/>
                  </w:tcBorders>
                </w:tcPr>
                <w:p w14:paraId="5E4590EA" w14:textId="4C30F8F5" w:rsidR="00455575" w:rsidRPr="00087625" w:rsidRDefault="00281263"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24</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2DD54CAE"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20607773883</w:t>
                  </w:r>
                </w:p>
              </w:tc>
              <w:tc>
                <w:tcPr>
                  <w:tcW w:w="2976" w:type="dxa"/>
                  <w:tcBorders>
                    <w:top w:val="nil"/>
                    <w:left w:val="nil"/>
                    <w:bottom w:val="single" w:sz="4" w:space="0" w:color="auto"/>
                    <w:right w:val="single" w:sz="4" w:space="0" w:color="auto"/>
                  </w:tcBorders>
                  <w:shd w:val="clear" w:color="auto" w:fill="auto"/>
                  <w:noWrap/>
                  <w:vAlign w:val="bottom"/>
                  <w:hideMark/>
                </w:tcPr>
                <w:p w14:paraId="6AEB89B9"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PAGSMILE PERU S.A.C.</w:t>
                  </w:r>
                </w:p>
              </w:tc>
            </w:tr>
            <w:tr w:rsidR="00455575" w:rsidRPr="00087625" w14:paraId="54CA0C66" w14:textId="77777777" w:rsidTr="00977769">
              <w:trPr>
                <w:trHeight w:val="250"/>
              </w:trPr>
              <w:tc>
                <w:tcPr>
                  <w:tcW w:w="409" w:type="dxa"/>
                  <w:tcBorders>
                    <w:top w:val="nil"/>
                    <w:left w:val="single" w:sz="4" w:space="0" w:color="auto"/>
                    <w:bottom w:val="single" w:sz="4" w:space="0" w:color="auto"/>
                    <w:right w:val="single" w:sz="4" w:space="0" w:color="auto"/>
                  </w:tcBorders>
                </w:tcPr>
                <w:p w14:paraId="0F1E7A2D" w14:textId="035BF308"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lastRenderedPageBreak/>
                    <w:t>2</w:t>
                  </w:r>
                  <w:r w:rsidR="00C07076" w:rsidRPr="00087625">
                    <w:rPr>
                      <w:rFonts w:ascii="Arial" w:hAnsi="Arial" w:cs="Arial"/>
                      <w:color w:val="000000"/>
                      <w:sz w:val="20"/>
                      <w:szCs w:val="20"/>
                      <w:lang w:val="es-419" w:eastAsia="es-419"/>
                    </w:rPr>
                    <w:t>5</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F41C28D"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20604511152</w:t>
                  </w:r>
                </w:p>
              </w:tc>
              <w:tc>
                <w:tcPr>
                  <w:tcW w:w="2976" w:type="dxa"/>
                  <w:tcBorders>
                    <w:top w:val="nil"/>
                    <w:left w:val="nil"/>
                    <w:bottom w:val="single" w:sz="4" w:space="0" w:color="auto"/>
                    <w:right w:val="single" w:sz="4" w:space="0" w:color="auto"/>
                  </w:tcBorders>
                  <w:shd w:val="clear" w:color="auto" w:fill="auto"/>
                  <w:noWrap/>
                  <w:vAlign w:val="bottom"/>
                  <w:hideMark/>
                </w:tcPr>
                <w:p w14:paraId="38D16986" w14:textId="77777777" w:rsidR="00455575" w:rsidRPr="00087625" w:rsidRDefault="00455575" w:rsidP="00C04D6D">
                  <w:pPr>
                    <w:spacing w:after="0" w:line="226" w:lineRule="auto"/>
                    <w:rPr>
                      <w:rFonts w:ascii="Arial" w:hAnsi="Arial" w:cs="Arial"/>
                      <w:color w:val="000000"/>
                      <w:sz w:val="20"/>
                      <w:szCs w:val="20"/>
                      <w:lang w:val="es-419" w:eastAsia="es-419"/>
                    </w:rPr>
                  </w:pPr>
                  <w:r w:rsidRPr="00C32B2D">
                    <w:rPr>
                      <w:rFonts w:ascii="Arial" w:hAnsi="Arial" w:cs="Arial"/>
                      <w:color w:val="000000"/>
                      <w:sz w:val="20"/>
                      <w:szCs w:val="20"/>
                      <w:lang w:val="es-419" w:eastAsia="es-419"/>
                    </w:rPr>
                    <w:t>NUVEI PERU S.A.C.</w:t>
                  </w:r>
                </w:p>
              </w:tc>
            </w:tr>
            <w:tr w:rsidR="00455575" w:rsidRPr="007C07B7" w14:paraId="5C98D539" w14:textId="77777777" w:rsidTr="00977769">
              <w:trPr>
                <w:trHeight w:val="250"/>
              </w:trPr>
              <w:tc>
                <w:tcPr>
                  <w:tcW w:w="409" w:type="dxa"/>
                  <w:tcBorders>
                    <w:top w:val="nil"/>
                    <w:left w:val="single" w:sz="4" w:space="0" w:color="auto"/>
                    <w:bottom w:val="single" w:sz="4" w:space="0" w:color="auto"/>
                    <w:right w:val="single" w:sz="4" w:space="0" w:color="auto"/>
                  </w:tcBorders>
                </w:tcPr>
                <w:p w14:paraId="664A9346" w14:textId="46F1A26E"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w:t>
                  </w:r>
                  <w:r w:rsidR="00136C3E" w:rsidRPr="00087625">
                    <w:rPr>
                      <w:rFonts w:ascii="Arial" w:hAnsi="Arial" w:cs="Arial"/>
                      <w:color w:val="000000"/>
                      <w:sz w:val="20"/>
                      <w:szCs w:val="20"/>
                      <w:lang w:val="es-419" w:eastAsia="es-419"/>
                    </w:rPr>
                    <w:t>6</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5600C5B0"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20601750431</w:t>
                  </w:r>
                </w:p>
              </w:tc>
              <w:tc>
                <w:tcPr>
                  <w:tcW w:w="2976" w:type="dxa"/>
                  <w:tcBorders>
                    <w:top w:val="nil"/>
                    <w:left w:val="nil"/>
                    <w:bottom w:val="single" w:sz="4" w:space="0" w:color="auto"/>
                    <w:right w:val="single" w:sz="4" w:space="0" w:color="auto"/>
                  </w:tcBorders>
                  <w:shd w:val="clear" w:color="auto" w:fill="auto"/>
                  <w:noWrap/>
                  <w:vAlign w:val="bottom"/>
                  <w:hideMark/>
                </w:tcPr>
                <w:p w14:paraId="76ACC1EF" w14:textId="77777777" w:rsidR="00455575" w:rsidRPr="00087625" w:rsidRDefault="00455575"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PAY TO PERU S.A.C.</w:t>
                  </w:r>
                </w:p>
              </w:tc>
            </w:tr>
            <w:tr w:rsidR="00455575" w:rsidRPr="00087625" w14:paraId="1B62BC05" w14:textId="77777777" w:rsidTr="00977769">
              <w:trPr>
                <w:trHeight w:val="250"/>
              </w:trPr>
              <w:tc>
                <w:tcPr>
                  <w:tcW w:w="409" w:type="dxa"/>
                  <w:tcBorders>
                    <w:top w:val="nil"/>
                    <w:left w:val="single" w:sz="4" w:space="0" w:color="auto"/>
                    <w:bottom w:val="single" w:sz="4" w:space="0" w:color="auto"/>
                    <w:right w:val="single" w:sz="4" w:space="0" w:color="auto"/>
                  </w:tcBorders>
                </w:tcPr>
                <w:p w14:paraId="6E38DF05" w14:textId="046AFE0F"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w:t>
                  </w:r>
                  <w:r w:rsidR="003A3C08" w:rsidRPr="00087625">
                    <w:rPr>
                      <w:rFonts w:ascii="Arial" w:hAnsi="Arial" w:cs="Arial"/>
                      <w:color w:val="000000"/>
                      <w:sz w:val="20"/>
                      <w:szCs w:val="20"/>
                      <w:lang w:val="es-419" w:eastAsia="es-419"/>
                    </w:rPr>
                    <w:t>7</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6D0B190"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20451770501</w:t>
                  </w:r>
                </w:p>
              </w:tc>
              <w:tc>
                <w:tcPr>
                  <w:tcW w:w="2976" w:type="dxa"/>
                  <w:tcBorders>
                    <w:top w:val="nil"/>
                    <w:left w:val="nil"/>
                    <w:bottom w:val="single" w:sz="4" w:space="0" w:color="auto"/>
                    <w:right w:val="single" w:sz="4" w:space="0" w:color="auto"/>
                  </w:tcBorders>
                  <w:shd w:val="clear" w:color="auto" w:fill="auto"/>
                  <w:noWrap/>
                  <w:vAlign w:val="bottom"/>
                  <w:hideMark/>
                </w:tcPr>
                <w:p w14:paraId="5F38A6C5"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 xml:space="preserve">PAYU PERÚ S.A.C.  </w:t>
                  </w:r>
                </w:p>
              </w:tc>
            </w:tr>
            <w:tr w:rsidR="00B40D9B" w:rsidRPr="00087625" w14:paraId="738A0EF1" w14:textId="77777777" w:rsidTr="00977769">
              <w:trPr>
                <w:trHeight w:val="250"/>
              </w:trPr>
              <w:tc>
                <w:tcPr>
                  <w:tcW w:w="409" w:type="dxa"/>
                  <w:tcBorders>
                    <w:top w:val="nil"/>
                    <w:left w:val="single" w:sz="4" w:space="0" w:color="auto"/>
                    <w:bottom w:val="single" w:sz="4" w:space="0" w:color="auto"/>
                    <w:right w:val="single" w:sz="4" w:space="0" w:color="auto"/>
                  </w:tcBorders>
                </w:tcPr>
                <w:p w14:paraId="0A47F411" w14:textId="696A50F3" w:rsidR="00B40D9B" w:rsidRPr="00087625" w:rsidRDefault="00C9285F"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28</w:t>
                  </w:r>
                </w:p>
              </w:tc>
              <w:tc>
                <w:tcPr>
                  <w:tcW w:w="1418" w:type="dxa"/>
                  <w:tcBorders>
                    <w:top w:val="nil"/>
                    <w:left w:val="single" w:sz="4" w:space="0" w:color="auto"/>
                    <w:bottom w:val="single" w:sz="4" w:space="0" w:color="auto"/>
                    <w:right w:val="single" w:sz="4" w:space="0" w:color="auto"/>
                  </w:tcBorders>
                  <w:shd w:val="clear" w:color="auto" w:fill="auto"/>
                  <w:noWrap/>
                  <w:vAlign w:val="bottom"/>
                </w:tcPr>
                <w:p w14:paraId="056AF8EF" w14:textId="37C39823" w:rsidR="00B40D9B" w:rsidRPr="00087625" w:rsidRDefault="009A0FE2"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20565991001</w:t>
                  </w:r>
                </w:p>
              </w:tc>
              <w:tc>
                <w:tcPr>
                  <w:tcW w:w="2976" w:type="dxa"/>
                  <w:tcBorders>
                    <w:top w:val="nil"/>
                    <w:left w:val="nil"/>
                    <w:bottom w:val="single" w:sz="4" w:space="0" w:color="auto"/>
                    <w:right w:val="single" w:sz="4" w:space="0" w:color="auto"/>
                  </w:tcBorders>
                  <w:shd w:val="clear" w:color="auto" w:fill="auto"/>
                  <w:noWrap/>
                  <w:vAlign w:val="bottom"/>
                </w:tcPr>
                <w:p w14:paraId="73DCAA9C" w14:textId="64CAF689" w:rsidR="00B40D9B" w:rsidRPr="00087625" w:rsidRDefault="00D37939"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PAYVALIDA S.A.C.</w:t>
                  </w:r>
                </w:p>
              </w:tc>
            </w:tr>
            <w:tr w:rsidR="00455575" w:rsidRPr="007C07B7" w14:paraId="5D2CC58F" w14:textId="77777777" w:rsidTr="00977769">
              <w:trPr>
                <w:trHeight w:val="250"/>
              </w:trPr>
              <w:tc>
                <w:tcPr>
                  <w:tcW w:w="409" w:type="dxa"/>
                  <w:tcBorders>
                    <w:top w:val="nil"/>
                    <w:left w:val="single" w:sz="4" w:space="0" w:color="auto"/>
                    <w:bottom w:val="single" w:sz="4" w:space="0" w:color="auto"/>
                    <w:right w:val="single" w:sz="4" w:space="0" w:color="auto"/>
                  </w:tcBorders>
                </w:tcPr>
                <w:p w14:paraId="35D3C73C" w14:textId="11DDAB9B"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w:t>
                  </w:r>
                  <w:r w:rsidR="00B40D9B" w:rsidRPr="00087625">
                    <w:rPr>
                      <w:rFonts w:ascii="Arial" w:hAnsi="Arial" w:cs="Arial"/>
                      <w:color w:val="000000"/>
                      <w:sz w:val="20"/>
                      <w:szCs w:val="20"/>
                      <w:lang w:val="es-419" w:eastAsia="es-419"/>
                    </w:rPr>
                    <w:t>9</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88F2436"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20603769296</w:t>
                  </w:r>
                </w:p>
              </w:tc>
              <w:tc>
                <w:tcPr>
                  <w:tcW w:w="2976" w:type="dxa"/>
                  <w:tcBorders>
                    <w:top w:val="nil"/>
                    <w:left w:val="nil"/>
                    <w:bottom w:val="single" w:sz="4" w:space="0" w:color="auto"/>
                    <w:right w:val="single" w:sz="4" w:space="0" w:color="auto"/>
                  </w:tcBorders>
                  <w:shd w:val="clear" w:color="auto" w:fill="auto"/>
                  <w:noWrap/>
                  <w:vAlign w:val="bottom"/>
                  <w:hideMark/>
                </w:tcPr>
                <w:p w14:paraId="466CF62C" w14:textId="77777777" w:rsidR="00455575" w:rsidRPr="00087625" w:rsidRDefault="00455575"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PPRO PERU S.A.C.</w:t>
                  </w:r>
                </w:p>
              </w:tc>
            </w:tr>
            <w:tr w:rsidR="00455575" w:rsidRPr="00087625" w14:paraId="59549D68" w14:textId="77777777" w:rsidTr="00977769">
              <w:trPr>
                <w:trHeight w:val="250"/>
              </w:trPr>
              <w:tc>
                <w:tcPr>
                  <w:tcW w:w="409" w:type="dxa"/>
                  <w:tcBorders>
                    <w:top w:val="nil"/>
                    <w:left w:val="single" w:sz="4" w:space="0" w:color="auto"/>
                    <w:bottom w:val="single" w:sz="4" w:space="0" w:color="auto"/>
                    <w:right w:val="single" w:sz="4" w:space="0" w:color="auto"/>
                  </w:tcBorders>
                </w:tcPr>
                <w:p w14:paraId="19A3D50B" w14:textId="7D334CA1" w:rsidR="00455575" w:rsidRPr="00087625" w:rsidRDefault="002F6366"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30</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3D30D585"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20609818027</w:t>
                  </w:r>
                </w:p>
              </w:tc>
              <w:tc>
                <w:tcPr>
                  <w:tcW w:w="2976" w:type="dxa"/>
                  <w:tcBorders>
                    <w:top w:val="nil"/>
                    <w:left w:val="nil"/>
                    <w:bottom w:val="single" w:sz="4" w:space="0" w:color="auto"/>
                    <w:right w:val="single" w:sz="4" w:space="0" w:color="auto"/>
                  </w:tcBorders>
                  <w:shd w:val="clear" w:color="auto" w:fill="auto"/>
                  <w:noWrap/>
                  <w:vAlign w:val="bottom"/>
                  <w:hideMark/>
                </w:tcPr>
                <w:p w14:paraId="157C36F2"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PRONTOPAGA PROCESADORA DE PAGOS S.A.C.</w:t>
                  </w:r>
                </w:p>
              </w:tc>
            </w:tr>
            <w:tr w:rsidR="00455575" w:rsidRPr="00087625" w14:paraId="1A3785E6" w14:textId="77777777" w:rsidTr="00977769">
              <w:trPr>
                <w:trHeight w:val="250"/>
              </w:trPr>
              <w:tc>
                <w:tcPr>
                  <w:tcW w:w="409" w:type="dxa"/>
                  <w:tcBorders>
                    <w:top w:val="nil"/>
                    <w:left w:val="single" w:sz="4" w:space="0" w:color="auto"/>
                    <w:bottom w:val="single" w:sz="4" w:space="0" w:color="auto"/>
                    <w:right w:val="single" w:sz="4" w:space="0" w:color="auto"/>
                  </w:tcBorders>
                </w:tcPr>
                <w:p w14:paraId="1E27812A" w14:textId="427E93A9" w:rsidR="00455575" w:rsidRPr="00087625" w:rsidRDefault="0024222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31</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6C92EEB0"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20602435572</w:t>
                  </w:r>
                </w:p>
              </w:tc>
              <w:tc>
                <w:tcPr>
                  <w:tcW w:w="2976" w:type="dxa"/>
                  <w:tcBorders>
                    <w:top w:val="nil"/>
                    <w:left w:val="nil"/>
                    <w:bottom w:val="single" w:sz="4" w:space="0" w:color="auto"/>
                    <w:right w:val="single" w:sz="4" w:space="0" w:color="auto"/>
                  </w:tcBorders>
                  <w:shd w:val="clear" w:color="auto" w:fill="auto"/>
                  <w:noWrap/>
                  <w:vAlign w:val="bottom"/>
                  <w:hideMark/>
                </w:tcPr>
                <w:p w14:paraId="5BDBCC3F"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SUMUP PERU S.R.L.</w:t>
                  </w:r>
                </w:p>
              </w:tc>
            </w:tr>
            <w:tr w:rsidR="00455575" w:rsidRPr="00087625" w14:paraId="3B81FC0D" w14:textId="77777777" w:rsidTr="00977769">
              <w:trPr>
                <w:trHeight w:val="250"/>
              </w:trPr>
              <w:tc>
                <w:tcPr>
                  <w:tcW w:w="409" w:type="dxa"/>
                  <w:tcBorders>
                    <w:top w:val="nil"/>
                    <w:left w:val="single" w:sz="4" w:space="0" w:color="auto"/>
                    <w:bottom w:val="single" w:sz="4" w:space="0" w:color="auto"/>
                    <w:right w:val="single" w:sz="4" w:space="0" w:color="auto"/>
                  </w:tcBorders>
                </w:tcPr>
                <w:p w14:paraId="5F188971" w14:textId="7F98D278" w:rsidR="00455575" w:rsidRPr="00087625" w:rsidRDefault="00BA768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32</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4B5D996E"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20611377721</w:t>
                  </w:r>
                </w:p>
              </w:tc>
              <w:tc>
                <w:tcPr>
                  <w:tcW w:w="2976" w:type="dxa"/>
                  <w:tcBorders>
                    <w:top w:val="nil"/>
                    <w:left w:val="nil"/>
                    <w:bottom w:val="single" w:sz="4" w:space="0" w:color="auto"/>
                    <w:right w:val="single" w:sz="4" w:space="0" w:color="auto"/>
                  </w:tcBorders>
                  <w:shd w:val="clear" w:color="auto" w:fill="auto"/>
                  <w:noWrap/>
                  <w:vAlign w:val="bottom"/>
                  <w:hideMark/>
                </w:tcPr>
                <w:p w14:paraId="60D3E195"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SUPEFINA PERU SOCIEDAD ANONIMA CERRADA</w:t>
                  </w:r>
                </w:p>
              </w:tc>
            </w:tr>
            <w:tr w:rsidR="00455575" w:rsidRPr="00087625" w14:paraId="7D2EBB4B" w14:textId="77777777" w:rsidTr="00977769">
              <w:trPr>
                <w:trHeight w:val="250"/>
              </w:trPr>
              <w:tc>
                <w:tcPr>
                  <w:tcW w:w="409" w:type="dxa"/>
                  <w:tcBorders>
                    <w:top w:val="nil"/>
                    <w:left w:val="single" w:sz="4" w:space="0" w:color="auto"/>
                    <w:bottom w:val="single" w:sz="4" w:space="0" w:color="auto"/>
                    <w:right w:val="single" w:sz="4" w:space="0" w:color="auto"/>
                  </w:tcBorders>
                </w:tcPr>
                <w:p w14:paraId="04AF6049" w14:textId="510D1970"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3</w:t>
                  </w:r>
                  <w:r w:rsidR="006C549C" w:rsidRPr="00087625">
                    <w:rPr>
                      <w:rFonts w:ascii="Arial" w:hAnsi="Arial" w:cs="Arial"/>
                      <w:color w:val="000000"/>
                      <w:sz w:val="20"/>
                      <w:szCs w:val="20"/>
                      <w:lang w:val="es-419" w:eastAsia="es-419"/>
                    </w:rPr>
                    <w:t>3</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570D70AA"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20612089427</w:t>
                  </w:r>
                </w:p>
              </w:tc>
              <w:tc>
                <w:tcPr>
                  <w:tcW w:w="2976" w:type="dxa"/>
                  <w:tcBorders>
                    <w:top w:val="nil"/>
                    <w:left w:val="nil"/>
                    <w:bottom w:val="single" w:sz="4" w:space="0" w:color="auto"/>
                    <w:right w:val="single" w:sz="4" w:space="0" w:color="auto"/>
                  </w:tcBorders>
                  <w:shd w:val="clear" w:color="auto" w:fill="auto"/>
                  <w:noWrap/>
                  <w:vAlign w:val="bottom"/>
                  <w:hideMark/>
                </w:tcPr>
                <w:p w14:paraId="39A800AD" w14:textId="77777777" w:rsidR="00455575" w:rsidRPr="00087625"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SURTCAPITAL S.A.C.</w:t>
                  </w:r>
                </w:p>
              </w:tc>
            </w:tr>
            <w:tr w:rsidR="00455575" w:rsidRPr="00087625" w14:paraId="40824814" w14:textId="77777777" w:rsidTr="00977769">
              <w:trPr>
                <w:trHeight w:val="250"/>
              </w:trPr>
              <w:tc>
                <w:tcPr>
                  <w:tcW w:w="409" w:type="dxa"/>
                  <w:tcBorders>
                    <w:top w:val="nil"/>
                    <w:left w:val="single" w:sz="4" w:space="0" w:color="auto"/>
                    <w:bottom w:val="single" w:sz="4" w:space="0" w:color="auto"/>
                    <w:right w:val="single" w:sz="4" w:space="0" w:color="auto"/>
                  </w:tcBorders>
                </w:tcPr>
                <w:p w14:paraId="04D43345" w14:textId="3296C37C"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3</w:t>
                  </w:r>
                  <w:r w:rsidR="00B63BF9" w:rsidRPr="00087625">
                    <w:rPr>
                      <w:rFonts w:ascii="Arial" w:hAnsi="Arial" w:cs="Arial"/>
                      <w:color w:val="000000"/>
                      <w:sz w:val="20"/>
                      <w:szCs w:val="20"/>
                      <w:lang w:val="es-419" w:eastAsia="es-419"/>
                    </w:rPr>
                    <w:t>4</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5BBF9DD4"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20607546941</w:t>
                  </w:r>
                </w:p>
              </w:tc>
              <w:tc>
                <w:tcPr>
                  <w:tcW w:w="2976" w:type="dxa"/>
                  <w:tcBorders>
                    <w:top w:val="nil"/>
                    <w:left w:val="nil"/>
                    <w:bottom w:val="single" w:sz="4" w:space="0" w:color="auto"/>
                    <w:right w:val="single" w:sz="4" w:space="0" w:color="auto"/>
                  </w:tcBorders>
                  <w:shd w:val="clear" w:color="auto" w:fill="auto"/>
                  <w:noWrap/>
                  <w:vAlign w:val="bottom"/>
                  <w:hideMark/>
                </w:tcPr>
                <w:p w14:paraId="6116BDF5" w14:textId="77777777" w:rsidR="00455575" w:rsidRPr="00087625" w:rsidRDefault="00455575" w:rsidP="00C04D6D">
                  <w:pPr>
                    <w:spacing w:after="0" w:line="226" w:lineRule="auto"/>
                    <w:rPr>
                      <w:rFonts w:ascii="Arial" w:hAnsi="Arial" w:cs="Arial"/>
                      <w:color w:val="000000"/>
                      <w:sz w:val="20"/>
                      <w:szCs w:val="20"/>
                      <w:lang w:val="en-US" w:eastAsia="es-419"/>
                    </w:rPr>
                  </w:pPr>
                  <w:r w:rsidRPr="00087625">
                    <w:rPr>
                      <w:rFonts w:ascii="Arial" w:hAnsi="Arial" w:cs="Arial"/>
                      <w:color w:val="000000"/>
                      <w:sz w:val="20"/>
                      <w:szCs w:val="20"/>
                      <w:lang w:val="en-US" w:eastAsia="es-419"/>
                    </w:rPr>
                    <w:t xml:space="preserve">ONLINEPRO S.A.C.  </w:t>
                  </w:r>
                </w:p>
              </w:tc>
            </w:tr>
            <w:tr w:rsidR="00455575" w:rsidRPr="00B56DD2" w14:paraId="024B4828" w14:textId="77777777" w:rsidTr="00977769">
              <w:trPr>
                <w:trHeight w:val="250"/>
              </w:trPr>
              <w:tc>
                <w:tcPr>
                  <w:tcW w:w="409" w:type="dxa"/>
                  <w:tcBorders>
                    <w:top w:val="single" w:sz="4" w:space="0" w:color="auto"/>
                    <w:left w:val="single" w:sz="4" w:space="0" w:color="auto"/>
                    <w:bottom w:val="single" w:sz="4" w:space="0" w:color="auto"/>
                    <w:right w:val="single" w:sz="4" w:space="0" w:color="auto"/>
                  </w:tcBorders>
                </w:tcPr>
                <w:p w14:paraId="61140C91" w14:textId="5E8C7F5F"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3</w:t>
                  </w:r>
                  <w:r w:rsidR="00B068A1" w:rsidRPr="00087625">
                    <w:rPr>
                      <w:rFonts w:ascii="Arial" w:hAnsi="Arial" w:cs="Arial"/>
                      <w:color w:val="000000"/>
                      <w:sz w:val="20"/>
                      <w:szCs w:val="20"/>
                      <w:lang w:val="es-419" w:eastAsia="es-419"/>
                    </w:rPr>
                    <w:t>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306B1" w14:textId="77777777" w:rsidR="00455575" w:rsidRPr="00087625" w:rsidRDefault="00455575" w:rsidP="00C04D6D">
                  <w:pPr>
                    <w:spacing w:after="0" w:line="226" w:lineRule="auto"/>
                    <w:jc w:val="center"/>
                    <w:rPr>
                      <w:rFonts w:ascii="Arial" w:hAnsi="Arial" w:cs="Arial"/>
                      <w:color w:val="000000"/>
                      <w:sz w:val="20"/>
                      <w:szCs w:val="20"/>
                      <w:lang w:val="es-419" w:eastAsia="es-419"/>
                    </w:rPr>
                  </w:pPr>
                  <w:r w:rsidRPr="00087625">
                    <w:rPr>
                      <w:rFonts w:ascii="Arial" w:hAnsi="Arial" w:cs="Arial"/>
                      <w:color w:val="000000"/>
                      <w:sz w:val="20"/>
                      <w:szCs w:val="20"/>
                      <w:lang w:val="es-419" w:eastAsia="es-419"/>
                    </w:rPr>
                    <w:t>20602370497</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14:paraId="1594A359" w14:textId="6096A929" w:rsidR="00455575" w:rsidRPr="00B56DD2" w:rsidRDefault="00455575" w:rsidP="00C04D6D">
                  <w:pPr>
                    <w:spacing w:after="0" w:line="226" w:lineRule="auto"/>
                    <w:rPr>
                      <w:rFonts w:ascii="Arial" w:hAnsi="Arial" w:cs="Arial"/>
                      <w:color w:val="000000"/>
                      <w:sz w:val="20"/>
                      <w:szCs w:val="20"/>
                      <w:lang w:val="es-419" w:eastAsia="es-419"/>
                    </w:rPr>
                  </w:pPr>
                  <w:r w:rsidRPr="00087625">
                    <w:rPr>
                      <w:rFonts w:ascii="Arial" w:hAnsi="Arial" w:cs="Arial"/>
                      <w:color w:val="000000"/>
                      <w:sz w:val="20"/>
                      <w:szCs w:val="20"/>
                      <w:lang w:val="es-419" w:eastAsia="es-419"/>
                    </w:rPr>
                    <w:t>SOLUCIONES Y SERVICIOS INTEGRADOS S.A.C.</w:t>
                  </w:r>
                </w:p>
              </w:tc>
            </w:tr>
          </w:tbl>
          <w:p w14:paraId="5FC28D8B" w14:textId="77777777" w:rsidR="001910A0" w:rsidRPr="00B56DD2" w:rsidRDefault="001910A0" w:rsidP="00C04D6D">
            <w:pPr>
              <w:pStyle w:val="Default"/>
              <w:spacing w:line="226" w:lineRule="auto"/>
              <w:jc w:val="center"/>
              <w:rPr>
                <w:color w:val="auto"/>
                <w:sz w:val="20"/>
                <w:szCs w:val="20"/>
              </w:rPr>
            </w:pPr>
          </w:p>
          <w:p w14:paraId="0D4BDBC6" w14:textId="2317B68A" w:rsidR="001910A0" w:rsidRPr="00B56DD2" w:rsidRDefault="001910A0" w:rsidP="00C04D6D">
            <w:pPr>
              <w:pStyle w:val="Default"/>
              <w:spacing w:line="226" w:lineRule="auto"/>
              <w:jc w:val="center"/>
              <w:rPr>
                <w:color w:val="auto"/>
                <w:sz w:val="20"/>
                <w:szCs w:val="20"/>
              </w:rPr>
            </w:pPr>
          </w:p>
        </w:tc>
      </w:tr>
    </w:tbl>
    <w:p w14:paraId="565A5F5B" w14:textId="77777777" w:rsidR="00794506" w:rsidRPr="00B56DD2" w:rsidRDefault="00794506" w:rsidP="00C04D6D">
      <w:pPr>
        <w:pStyle w:val="Default"/>
        <w:spacing w:line="226" w:lineRule="auto"/>
        <w:jc w:val="both"/>
        <w:rPr>
          <w:color w:val="auto"/>
          <w:sz w:val="22"/>
          <w:szCs w:val="22"/>
        </w:rPr>
      </w:pPr>
    </w:p>
    <w:p w14:paraId="6C3D5532" w14:textId="77777777" w:rsidR="00BE5480" w:rsidRPr="00B56DD2" w:rsidRDefault="00BE5480" w:rsidP="00C04D6D">
      <w:pPr>
        <w:pStyle w:val="Default"/>
        <w:spacing w:line="226" w:lineRule="auto"/>
        <w:jc w:val="both"/>
        <w:rPr>
          <w:color w:val="auto"/>
          <w:sz w:val="22"/>
          <w:szCs w:val="22"/>
        </w:rPr>
      </w:pPr>
    </w:p>
    <w:sectPr w:rsidR="00BE5480" w:rsidRPr="00B56DD2" w:rsidSect="00301E02">
      <w:headerReference w:type="even" r:id="rId12"/>
      <w:headerReference w:type="default" r:id="rId13"/>
      <w:footerReference w:type="even" r:id="rId14"/>
      <w:footerReference w:type="default" r:id="rId15"/>
      <w:headerReference w:type="first" r:id="rId16"/>
      <w:footerReference w:type="first" r:id="rId17"/>
      <w:pgSz w:w="11907" w:h="16840" w:code="9"/>
      <w:pgMar w:top="1843" w:right="1701"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7BE03" w14:textId="77777777" w:rsidR="000A3861" w:rsidRPr="00412C74" w:rsidRDefault="000A3861" w:rsidP="000865A0">
      <w:pPr>
        <w:spacing w:after="0" w:line="240" w:lineRule="auto"/>
      </w:pPr>
      <w:r w:rsidRPr="00412C74">
        <w:separator/>
      </w:r>
    </w:p>
  </w:endnote>
  <w:endnote w:type="continuationSeparator" w:id="0">
    <w:p w14:paraId="70F823EE" w14:textId="77777777" w:rsidR="000A3861" w:rsidRPr="00412C74" w:rsidRDefault="000A3861" w:rsidP="000865A0">
      <w:pPr>
        <w:spacing w:after="0" w:line="240" w:lineRule="auto"/>
      </w:pPr>
      <w:r w:rsidRPr="00412C7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D3A91" w14:textId="77777777" w:rsidR="001B15D9" w:rsidRDefault="001B15D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F1F9" w14:textId="77777777" w:rsidR="001B15D9" w:rsidRDefault="001B15D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24B1" w14:textId="77777777" w:rsidR="001B15D9" w:rsidRDefault="001B15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53F00" w14:textId="77777777" w:rsidR="000A3861" w:rsidRPr="00412C74" w:rsidRDefault="000A3861" w:rsidP="000865A0">
      <w:pPr>
        <w:spacing w:after="0" w:line="240" w:lineRule="auto"/>
      </w:pPr>
      <w:r w:rsidRPr="00412C74">
        <w:separator/>
      </w:r>
    </w:p>
  </w:footnote>
  <w:footnote w:type="continuationSeparator" w:id="0">
    <w:p w14:paraId="74E5980C" w14:textId="77777777" w:rsidR="000A3861" w:rsidRPr="00412C74" w:rsidRDefault="000A3861" w:rsidP="000865A0">
      <w:pPr>
        <w:spacing w:after="0" w:line="240" w:lineRule="auto"/>
      </w:pPr>
      <w:r w:rsidRPr="00412C74">
        <w:continuationSeparator/>
      </w:r>
    </w:p>
  </w:footnote>
  <w:footnote w:id="1">
    <w:p w14:paraId="390BF712" w14:textId="5F1C0CF0" w:rsidR="00396A5E" w:rsidRPr="00087625" w:rsidRDefault="00396A5E" w:rsidP="00396A5E">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r>
      <w:r w:rsidRPr="00087625">
        <w:rPr>
          <w:rFonts w:ascii="Arial" w:hAnsi="Arial" w:cs="Arial"/>
          <w:sz w:val="18"/>
          <w:szCs w:val="18"/>
          <w:lang w:val="es-ES"/>
        </w:rPr>
        <w:t>Relativo a la notificación de los actos administrativos mediante sistemas de comunicación electrónicos.</w:t>
      </w:r>
    </w:p>
  </w:footnote>
  <w:footnote w:id="2">
    <w:p w14:paraId="4751C599" w14:textId="22DFC44A" w:rsidR="00396A5E" w:rsidRPr="00087625" w:rsidRDefault="00396A5E" w:rsidP="00396A5E">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 xml:space="preserve">Que establece que, sin perjuicio de lo dispuesto en los Decretos Legislativos </w:t>
      </w:r>
      <w:proofErr w:type="gramStart"/>
      <w:r w:rsidRPr="00087625">
        <w:rPr>
          <w:rFonts w:ascii="Arial" w:hAnsi="Arial" w:cs="Arial"/>
          <w:sz w:val="18"/>
          <w:szCs w:val="18"/>
        </w:rPr>
        <w:t>N.</w:t>
      </w:r>
      <w:r w:rsidRPr="00087625">
        <w:rPr>
          <w:rFonts w:ascii="Arial" w:hAnsi="Arial" w:cs="Arial"/>
          <w:sz w:val="18"/>
          <w:szCs w:val="18"/>
          <w:vertAlign w:val="superscript"/>
        </w:rPr>
        <w:t>os</w:t>
      </w:r>
      <w:proofErr w:type="gramEnd"/>
      <w:r w:rsidRPr="00087625">
        <w:rPr>
          <w:rFonts w:ascii="Arial" w:hAnsi="Arial" w:cs="Arial"/>
          <w:sz w:val="18"/>
          <w:szCs w:val="18"/>
        </w:rPr>
        <w:t xml:space="preserve"> 931 y 932, las medidas cautelares previstas en el citado artículo pueden trabarse por medio de sistemas informáticos y que mediante resolución de superintendencia se establecen los sujetos obligados a utilizar el sistema informático que proporcione la SUNAT, así como la forma, plazo y condiciones en que se debe cumplir el embargo.</w:t>
      </w:r>
    </w:p>
  </w:footnote>
  <w:footnote w:id="3">
    <w:p w14:paraId="2406A969" w14:textId="6CE5015C" w:rsidR="0064494A" w:rsidRPr="00087625" w:rsidRDefault="0064494A" w:rsidP="0006255C">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0006255C" w:rsidRPr="00087625">
        <w:rPr>
          <w:rFonts w:ascii="Arial" w:hAnsi="Arial" w:cs="Arial"/>
          <w:sz w:val="18"/>
          <w:szCs w:val="18"/>
        </w:rPr>
        <w:tab/>
        <w:t>Aprobado por el Decreto Legislativo N.° 816</w:t>
      </w:r>
      <w:r w:rsidR="006C40D4" w:rsidRPr="00087625">
        <w:rPr>
          <w:rFonts w:ascii="Arial" w:hAnsi="Arial" w:cs="Arial"/>
          <w:sz w:val="18"/>
          <w:szCs w:val="18"/>
        </w:rPr>
        <w:t>,</w:t>
      </w:r>
      <w:r w:rsidR="0006255C" w:rsidRPr="00087625">
        <w:rPr>
          <w:rFonts w:ascii="Arial" w:hAnsi="Arial" w:cs="Arial"/>
          <w:sz w:val="18"/>
          <w:szCs w:val="18"/>
        </w:rPr>
        <w:t xml:space="preserve"> publicado el 21.4.1996 y cuyo</w:t>
      </w:r>
      <w:r w:rsidR="006C40D4" w:rsidRPr="00087625">
        <w:rPr>
          <w:rFonts w:ascii="Arial" w:hAnsi="Arial" w:cs="Arial"/>
          <w:sz w:val="18"/>
          <w:szCs w:val="18"/>
        </w:rPr>
        <w:t xml:space="preserve"> último</w:t>
      </w:r>
      <w:r w:rsidR="0006255C" w:rsidRPr="00087625">
        <w:rPr>
          <w:rFonts w:ascii="Arial" w:hAnsi="Arial" w:cs="Arial"/>
          <w:sz w:val="18"/>
          <w:szCs w:val="18"/>
        </w:rPr>
        <w:t xml:space="preserve"> Texto Único Ordenado </w:t>
      </w:r>
      <w:r w:rsidR="00360866" w:rsidRPr="00087625">
        <w:rPr>
          <w:rFonts w:ascii="Arial" w:hAnsi="Arial" w:cs="Arial"/>
          <w:sz w:val="18"/>
          <w:szCs w:val="18"/>
        </w:rPr>
        <w:t xml:space="preserve">(TUO) </w:t>
      </w:r>
      <w:r w:rsidR="0006255C" w:rsidRPr="00087625">
        <w:rPr>
          <w:rFonts w:ascii="Arial" w:hAnsi="Arial" w:cs="Arial"/>
          <w:sz w:val="18"/>
          <w:szCs w:val="18"/>
        </w:rPr>
        <w:t>fue aprobado por el Decreto Supremo N.° 133-2013-EF</w:t>
      </w:r>
      <w:r w:rsidR="006C40D4" w:rsidRPr="00087625">
        <w:rPr>
          <w:rFonts w:ascii="Arial" w:hAnsi="Arial" w:cs="Arial"/>
          <w:sz w:val="18"/>
          <w:szCs w:val="18"/>
        </w:rPr>
        <w:t>,</w:t>
      </w:r>
      <w:r w:rsidR="0006255C" w:rsidRPr="00087625">
        <w:rPr>
          <w:rFonts w:ascii="Arial" w:hAnsi="Arial" w:cs="Arial"/>
          <w:sz w:val="18"/>
          <w:szCs w:val="18"/>
        </w:rPr>
        <w:t xml:space="preserve"> publicado el 22.6.2013</w:t>
      </w:r>
      <w:r w:rsidR="009A7F69" w:rsidRPr="00087625">
        <w:rPr>
          <w:rFonts w:ascii="Arial" w:hAnsi="Arial" w:cs="Arial"/>
          <w:sz w:val="18"/>
          <w:szCs w:val="18"/>
        </w:rPr>
        <w:t xml:space="preserve"> y normas modificatorias</w:t>
      </w:r>
      <w:r w:rsidR="0006255C" w:rsidRPr="00087625">
        <w:rPr>
          <w:rFonts w:ascii="Arial" w:hAnsi="Arial" w:cs="Arial"/>
          <w:sz w:val="18"/>
          <w:szCs w:val="18"/>
        </w:rPr>
        <w:t>.</w:t>
      </w:r>
    </w:p>
  </w:footnote>
  <w:footnote w:id="4">
    <w:p w14:paraId="4D5E471C" w14:textId="26BAE799" w:rsidR="00896456" w:rsidRPr="00087625" w:rsidRDefault="00896456" w:rsidP="00682C55">
      <w:pPr>
        <w:pStyle w:val="Textonotapie"/>
        <w:ind w:left="284" w:hanging="284"/>
        <w:jc w:val="both"/>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w:t>
      </w:r>
      <w:r w:rsidR="00682C55" w:rsidRPr="00087625">
        <w:rPr>
          <w:rFonts w:ascii="Arial" w:hAnsi="Arial" w:cs="Arial"/>
          <w:sz w:val="18"/>
          <w:szCs w:val="18"/>
        </w:rPr>
        <w:tab/>
      </w:r>
      <w:r w:rsidRPr="00087625">
        <w:rPr>
          <w:rFonts w:ascii="Arial" w:hAnsi="Arial" w:cs="Arial"/>
          <w:sz w:val="18"/>
          <w:szCs w:val="18"/>
        </w:rPr>
        <w:t xml:space="preserve">Publicada el </w:t>
      </w:r>
      <w:r w:rsidR="00682C55" w:rsidRPr="00087625">
        <w:rPr>
          <w:rFonts w:ascii="Arial" w:hAnsi="Arial" w:cs="Arial"/>
          <w:sz w:val="18"/>
          <w:szCs w:val="18"/>
        </w:rPr>
        <w:t>31.12.2010.</w:t>
      </w:r>
      <w:r w:rsidR="007265BB" w:rsidRPr="00087625">
        <w:rPr>
          <w:rFonts w:ascii="Arial" w:hAnsi="Arial" w:cs="Arial"/>
          <w:sz w:val="18"/>
          <w:szCs w:val="18"/>
        </w:rPr>
        <w:t xml:space="preserve"> En adelante, la Resolución.</w:t>
      </w:r>
    </w:p>
  </w:footnote>
  <w:footnote w:id="5">
    <w:p w14:paraId="2CFF70C2" w14:textId="034165D7" w:rsidR="00061E6A" w:rsidRPr="00087625" w:rsidRDefault="00061E6A" w:rsidP="00061E6A">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r>
      <w:r w:rsidR="00EE2EE0" w:rsidRPr="00087625">
        <w:rPr>
          <w:rFonts w:ascii="Arial" w:hAnsi="Arial" w:cs="Arial"/>
          <w:sz w:val="18"/>
          <w:szCs w:val="18"/>
          <w:lang w:val="es-ES"/>
        </w:rPr>
        <w:t>E</w:t>
      </w:r>
      <w:r w:rsidRPr="00087625">
        <w:rPr>
          <w:rFonts w:ascii="Arial" w:hAnsi="Arial" w:cs="Arial"/>
          <w:sz w:val="18"/>
          <w:szCs w:val="18"/>
          <w:lang w:val="es-ES"/>
        </w:rPr>
        <w:t xml:space="preserve">l </w:t>
      </w:r>
      <w:r w:rsidR="00AF48A1" w:rsidRPr="00087625">
        <w:rPr>
          <w:rFonts w:ascii="Arial" w:hAnsi="Arial" w:cs="Arial"/>
          <w:sz w:val="18"/>
          <w:szCs w:val="18"/>
          <w:lang w:val="es-ES"/>
        </w:rPr>
        <w:t>literal</w:t>
      </w:r>
      <w:r w:rsidRPr="00087625">
        <w:rPr>
          <w:rFonts w:ascii="Arial" w:hAnsi="Arial" w:cs="Arial"/>
          <w:sz w:val="18"/>
          <w:szCs w:val="18"/>
          <w:lang w:val="es-ES"/>
        </w:rPr>
        <w:t xml:space="preserve"> d) del </w:t>
      </w:r>
      <w:r w:rsidR="00EE2EE0" w:rsidRPr="00087625">
        <w:rPr>
          <w:rFonts w:ascii="Arial" w:hAnsi="Arial" w:cs="Arial"/>
          <w:sz w:val="18"/>
          <w:szCs w:val="18"/>
          <w:lang w:val="es-ES"/>
        </w:rPr>
        <w:t xml:space="preserve">primer párrafo del </w:t>
      </w:r>
      <w:r w:rsidRPr="00087625">
        <w:rPr>
          <w:rFonts w:ascii="Arial" w:hAnsi="Arial" w:cs="Arial"/>
          <w:sz w:val="18"/>
          <w:szCs w:val="18"/>
          <w:lang w:val="es-ES"/>
        </w:rPr>
        <w:t>artículo 1 de la Resolución</w:t>
      </w:r>
      <w:r w:rsidR="00501C19" w:rsidRPr="00087625">
        <w:rPr>
          <w:rFonts w:ascii="Arial" w:hAnsi="Arial" w:cs="Arial"/>
          <w:sz w:val="18"/>
          <w:szCs w:val="18"/>
          <w:lang w:val="es-ES"/>
        </w:rPr>
        <w:t xml:space="preserve"> </w:t>
      </w:r>
      <w:r w:rsidRPr="00087625">
        <w:rPr>
          <w:rFonts w:ascii="Arial" w:hAnsi="Arial" w:cs="Arial"/>
          <w:sz w:val="18"/>
          <w:szCs w:val="18"/>
          <w:lang w:val="es-ES"/>
        </w:rPr>
        <w:t>define a la empresa adquirente como aquella que desempeña el rol adquirente en los acuerdos de pago con tarjetas de crédito y/o débito emitidas por las empresas reguladas por la Ley N.° 26702 - Ley General del Sistema Financiero y del Sistema de Seguros y Orgánica de la Superintendencia de Banca y Seguros</w:t>
      </w:r>
      <w:r w:rsidR="003C0491" w:rsidRPr="00087625">
        <w:rPr>
          <w:rFonts w:ascii="Arial" w:hAnsi="Arial" w:cs="Arial"/>
          <w:sz w:val="18"/>
          <w:szCs w:val="18"/>
          <w:lang w:val="es-ES"/>
        </w:rPr>
        <w:t xml:space="preserve"> </w:t>
      </w:r>
      <w:r w:rsidRPr="00087625">
        <w:rPr>
          <w:rFonts w:ascii="Arial" w:hAnsi="Arial" w:cs="Arial"/>
          <w:sz w:val="18"/>
          <w:szCs w:val="18"/>
          <w:lang w:val="es-ES"/>
        </w:rPr>
        <w:t xml:space="preserve">o por ellas mismas. </w:t>
      </w:r>
    </w:p>
    <w:p w14:paraId="27C3B8D7" w14:textId="135E5414" w:rsidR="00061E6A" w:rsidRPr="00087625" w:rsidRDefault="00061E6A" w:rsidP="00061E6A">
      <w:pPr>
        <w:pStyle w:val="Textonotapie"/>
        <w:ind w:left="284"/>
        <w:jc w:val="both"/>
        <w:rPr>
          <w:rFonts w:ascii="Arial" w:hAnsi="Arial" w:cs="Arial"/>
          <w:sz w:val="18"/>
          <w:szCs w:val="18"/>
          <w:lang w:val="es-ES"/>
        </w:rPr>
      </w:pPr>
      <w:r w:rsidRPr="00087625">
        <w:rPr>
          <w:rFonts w:ascii="Arial" w:hAnsi="Arial" w:cs="Arial"/>
          <w:sz w:val="18"/>
          <w:szCs w:val="18"/>
          <w:lang w:val="es-ES"/>
        </w:rPr>
        <w:t xml:space="preserve">Estas empresas adquirentes retienen a los comercios a los que han afiliado (deudores tributarios) según la información registrada en el SEMT-ATC. </w:t>
      </w:r>
    </w:p>
  </w:footnote>
  <w:footnote w:id="6">
    <w:p w14:paraId="38EFB7C5" w14:textId="77777777" w:rsidR="00376C7A" w:rsidRPr="00087625" w:rsidRDefault="00376C7A" w:rsidP="00376C7A">
      <w:pPr>
        <w:pStyle w:val="Textonotapie"/>
        <w:ind w:left="284" w:hanging="284"/>
        <w:jc w:val="both"/>
        <w:rPr>
          <w:rFonts w:ascii="Arial" w:hAnsi="Arial" w:cs="Arial"/>
          <w:strike/>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Publicada el 11.11.2022. En adelante, la Circular.</w:t>
      </w:r>
    </w:p>
    <w:p w14:paraId="5F69E126" w14:textId="6EA569C4" w:rsidR="00376C7A" w:rsidRPr="00087625" w:rsidRDefault="00376C7A" w:rsidP="00376C7A">
      <w:pPr>
        <w:pStyle w:val="Textonotapie"/>
        <w:ind w:left="284"/>
        <w:jc w:val="both"/>
        <w:rPr>
          <w:rFonts w:ascii="Arial" w:hAnsi="Arial" w:cs="Arial"/>
          <w:sz w:val="18"/>
          <w:szCs w:val="18"/>
        </w:rPr>
      </w:pPr>
      <w:r w:rsidRPr="00087625">
        <w:rPr>
          <w:rFonts w:ascii="Arial" w:hAnsi="Arial" w:cs="Arial"/>
          <w:sz w:val="18"/>
          <w:szCs w:val="18"/>
          <w:lang w:val="es-ES"/>
        </w:rPr>
        <w:t xml:space="preserve">Cabe indicar que dicha circular fue emitida por el Banco Central de Reserva del Perú (BCRP) por ser el órgano rector del Sistema Nacional de Pagos, de acuerdo con el artículo 10 de la Ley N.° 29440 - </w:t>
      </w:r>
      <w:r w:rsidRPr="00087625">
        <w:rPr>
          <w:rFonts w:ascii="Arial" w:eastAsia="Times New Roman" w:hAnsi="Arial" w:cs="Arial"/>
          <w:sz w:val="18"/>
          <w:szCs w:val="18"/>
        </w:rPr>
        <w:t>Ley de los Sistemas de Pagos y de Liquidación de Valores</w:t>
      </w:r>
      <w:r w:rsidR="000170EF" w:rsidRPr="00087625">
        <w:rPr>
          <w:rFonts w:ascii="Arial" w:eastAsia="Times New Roman" w:hAnsi="Arial" w:cs="Arial"/>
          <w:sz w:val="18"/>
          <w:szCs w:val="18"/>
        </w:rPr>
        <w:t>,</w:t>
      </w:r>
      <w:r w:rsidRPr="00087625">
        <w:rPr>
          <w:rFonts w:ascii="Arial" w:hAnsi="Arial" w:cs="Arial"/>
          <w:sz w:val="18"/>
          <w:szCs w:val="18"/>
          <w:lang w:val="es-ES"/>
        </w:rPr>
        <w:t xml:space="preserve"> publicada el 19.11.2009 y normas modificatorias</w:t>
      </w:r>
      <w:r w:rsidR="000170EF" w:rsidRPr="00087625">
        <w:rPr>
          <w:rFonts w:ascii="Arial" w:hAnsi="Arial" w:cs="Arial"/>
          <w:sz w:val="18"/>
          <w:szCs w:val="18"/>
          <w:lang w:val="es-ES"/>
        </w:rPr>
        <w:t xml:space="preserve">. </w:t>
      </w:r>
      <w:r w:rsidR="00B01940" w:rsidRPr="00087625">
        <w:rPr>
          <w:rFonts w:ascii="Arial" w:hAnsi="Arial" w:cs="Arial"/>
          <w:sz w:val="18"/>
          <w:szCs w:val="18"/>
          <w:lang w:val="es-ES"/>
        </w:rPr>
        <w:t xml:space="preserve">Norma que </w:t>
      </w:r>
      <w:r w:rsidRPr="00087625">
        <w:rPr>
          <w:rFonts w:ascii="Arial" w:hAnsi="Arial" w:cs="Arial"/>
          <w:sz w:val="18"/>
          <w:szCs w:val="18"/>
          <w:lang w:val="es-ES"/>
        </w:rPr>
        <w:t>tiene como propósito</w:t>
      </w:r>
      <w:r w:rsidR="00EE638E" w:rsidRPr="00087625">
        <w:rPr>
          <w:rFonts w:ascii="Arial" w:hAnsi="Arial" w:cs="Arial"/>
          <w:sz w:val="18"/>
          <w:szCs w:val="18"/>
          <w:lang w:val="es-ES"/>
        </w:rPr>
        <w:t xml:space="preserve"> </w:t>
      </w:r>
      <w:r w:rsidRPr="00087625">
        <w:rPr>
          <w:rFonts w:ascii="Arial" w:hAnsi="Arial" w:cs="Arial"/>
          <w:sz w:val="18"/>
          <w:szCs w:val="18"/>
        </w:rPr>
        <w:t>fortalecer la seguridad, la eficiencia y la transparencia de los APT.</w:t>
      </w:r>
    </w:p>
  </w:footnote>
  <w:footnote w:id="7">
    <w:p w14:paraId="6CBD04FD" w14:textId="5E182D17" w:rsidR="00DE5820" w:rsidRPr="00087625" w:rsidRDefault="00DE5820" w:rsidP="00BB0FD4">
      <w:pPr>
        <w:pStyle w:val="Textonotapie"/>
        <w:tabs>
          <w:tab w:val="left" w:pos="284"/>
        </w:tabs>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https://www.bcrp.gob.pe/docs/Transparencia/Normas-Legales/Circulares/2022/circular-0027-2022-registro-participantes-apt.pdf</w:t>
      </w:r>
      <w:r w:rsidR="00E353AF" w:rsidRPr="00087625">
        <w:rPr>
          <w:rFonts w:ascii="Arial" w:hAnsi="Arial" w:cs="Arial"/>
          <w:sz w:val="18"/>
          <w:szCs w:val="18"/>
        </w:rPr>
        <w:t>.</w:t>
      </w:r>
    </w:p>
  </w:footnote>
  <w:footnote w:id="8">
    <w:p w14:paraId="5FA00C24" w14:textId="370F30AC" w:rsidR="00DE5820" w:rsidRPr="00087625" w:rsidRDefault="00DE5820" w:rsidP="00DE5820">
      <w:pPr>
        <w:pStyle w:val="Textonotapie"/>
        <w:ind w:left="284" w:hanging="284"/>
        <w:jc w:val="both"/>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 xml:space="preserve">Al 28.2.2025, adicionalmente a las empresas adquirentes que actualmente se encuentran bajo los alcances de la Resolución, operan las siguientes empresas que cumplen el rol de adquirentes: </w:t>
      </w:r>
    </w:p>
    <w:p w14:paraId="19FEB78B" w14:textId="77777777" w:rsidR="00DE5820" w:rsidRPr="00087625" w:rsidRDefault="00DE5820" w:rsidP="00DE5820">
      <w:pPr>
        <w:pStyle w:val="Textonotapie"/>
        <w:ind w:left="284"/>
        <w:jc w:val="both"/>
        <w:rPr>
          <w:rFonts w:ascii="Arial" w:hAnsi="Arial" w:cs="Arial"/>
          <w:color w:val="000000"/>
          <w:sz w:val="18"/>
          <w:szCs w:val="18"/>
          <w:lang w:val="es-419" w:eastAsia="es-419"/>
        </w:rPr>
      </w:pPr>
      <w:r w:rsidRPr="00087625">
        <w:rPr>
          <w:rFonts w:ascii="Arial" w:hAnsi="Arial" w:cs="Arial"/>
          <w:sz w:val="18"/>
          <w:szCs w:val="18"/>
        </w:rPr>
        <w:t xml:space="preserve">(1) El Banco BBVA Perú con RUC </w:t>
      </w:r>
      <w:r w:rsidRPr="00087625">
        <w:rPr>
          <w:rFonts w:ascii="Arial" w:hAnsi="Arial" w:cs="Arial"/>
          <w:color w:val="000000"/>
          <w:sz w:val="18"/>
          <w:szCs w:val="18"/>
          <w:lang w:val="es-419" w:eastAsia="es-419"/>
        </w:rPr>
        <w:t xml:space="preserve">20100130204, </w:t>
      </w:r>
    </w:p>
    <w:p w14:paraId="5BD409A4" w14:textId="15AF9CF1" w:rsidR="00DE5820" w:rsidRPr="00087625" w:rsidRDefault="00DE5820" w:rsidP="00DE5820">
      <w:pPr>
        <w:pStyle w:val="Textonotapie"/>
        <w:ind w:left="284"/>
        <w:jc w:val="both"/>
        <w:rPr>
          <w:rFonts w:ascii="Arial" w:hAnsi="Arial" w:cs="Arial"/>
          <w:color w:val="000000"/>
          <w:sz w:val="18"/>
          <w:szCs w:val="18"/>
          <w:lang w:val="es-419" w:eastAsia="es-419"/>
        </w:rPr>
      </w:pPr>
      <w:r w:rsidRPr="00087625">
        <w:rPr>
          <w:rFonts w:ascii="Arial" w:hAnsi="Arial" w:cs="Arial"/>
          <w:color w:val="000000"/>
          <w:sz w:val="18"/>
          <w:szCs w:val="18"/>
          <w:lang w:val="es-419" w:eastAsia="es-419"/>
        </w:rPr>
        <w:t xml:space="preserve">(2) la empresa COMPAÑÍA INCUBADORA DE SOLUCIONES MÓVILES S.A. con RUC 20555530090, (3) </w:t>
      </w:r>
      <w:r w:rsidR="00BB0FD4" w:rsidRPr="00087625">
        <w:rPr>
          <w:rFonts w:ascii="Arial" w:hAnsi="Arial" w:cs="Arial"/>
          <w:color w:val="000000"/>
          <w:sz w:val="18"/>
          <w:szCs w:val="18"/>
          <w:lang w:val="es-419" w:eastAsia="es-419"/>
        </w:rPr>
        <w:t>l</w:t>
      </w:r>
      <w:r w:rsidRPr="00087625">
        <w:rPr>
          <w:rFonts w:ascii="Arial" w:hAnsi="Arial" w:cs="Arial"/>
          <w:color w:val="000000"/>
          <w:sz w:val="18"/>
          <w:szCs w:val="18"/>
          <w:lang w:val="es-419" w:eastAsia="es-419"/>
        </w:rPr>
        <w:t xml:space="preserve">a empresa KUSHKI PERÚ S.R.L. con RUC 20603543581 </w:t>
      </w:r>
      <w:r w:rsidR="00BB0FD4" w:rsidRPr="00087625">
        <w:rPr>
          <w:rFonts w:ascii="Arial" w:hAnsi="Arial" w:cs="Arial"/>
          <w:color w:val="000000"/>
          <w:sz w:val="18"/>
          <w:szCs w:val="18"/>
          <w:lang w:val="es-419" w:eastAsia="es-419"/>
        </w:rPr>
        <w:t>y</w:t>
      </w:r>
    </w:p>
    <w:p w14:paraId="7082B09E" w14:textId="3E07FD3B" w:rsidR="00DE5820" w:rsidRPr="00087625" w:rsidRDefault="00DE5820" w:rsidP="00DE5820">
      <w:pPr>
        <w:pStyle w:val="Textonotapie"/>
        <w:ind w:left="284"/>
        <w:jc w:val="both"/>
        <w:rPr>
          <w:rFonts w:ascii="Arial" w:hAnsi="Arial" w:cs="Arial"/>
          <w:color w:val="000000"/>
          <w:sz w:val="18"/>
          <w:szCs w:val="18"/>
          <w:lang w:val="es-419" w:eastAsia="es-419"/>
        </w:rPr>
      </w:pPr>
      <w:r w:rsidRPr="00087625">
        <w:rPr>
          <w:rFonts w:ascii="Arial" w:hAnsi="Arial" w:cs="Arial"/>
          <w:color w:val="000000"/>
          <w:sz w:val="18"/>
          <w:szCs w:val="18"/>
          <w:lang w:val="es-419" w:eastAsia="es-419"/>
        </w:rPr>
        <w:t xml:space="preserve">(4) la </w:t>
      </w:r>
      <w:r w:rsidRPr="00087625">
        <w:rPr>
          <w:rFonts w:ascii="Arial" w:hAnsi="Arial" w:cs="Arial"/>
          <w:sz w:val="18"/>
          <w:szCs w:val="18"/>
        </w:rPr>
        <w:t>empresa</w:t>
      </w:r>
      <w:r w:rsidRPr="00087625">
        <w:rPr>
          <w:rFonts w:ascii="Arial" w:hAnsi="Arial" w:cs="Arial"/>
          <w:color w:val="000000"/>
          <w:sz w:val="18"/>
          <w:szCs w:val="18"/>
          <w:lang w:val="es-419" w:eastAsia="es-419"/>
        </w:rPr>
        <w:t xml:space="preserve"> ALIGNET S.A.C. con RUC 20333372216</w:t>
      </w:r>
      <w:r w:rsidR="00445683" w:rsidRPr="00087625">
        <w:rPr>
          <w:rFonts w:ascii="Arial" w:hAnsi="Arial" w:cs="Arial"/>
          <w:color w:val="000000"/>
          <w:sz w:val="18"/>
          <w:szCs w:val="18"/>
          <w:lang w:val="es-419" w:eastAsia="es-419"/>
        </w:rPr>
        <w:t>.</w:t>
      </w:r>
      <w:r w:rsidRPr="00087625">
        <w:rPr>
          <w:rFonts w:ascii="Arial" w:hAnsi="Arial" w:cs="Arial"/>
          <w:color w:val="000000"/>
          <w:sz w:val="18"/>
          <w:szCs w:val="18"/>
          <w:lang w:val="es-419" w:eastAsia="es-419"/>
        </w:rPr>
        <w:t xml:space="preserve"> </w:t>
      </w:r>
    </w:p>
    <w:p w14:paraId="60BE87A5" w14:textId="5B58DF52" w:rsidR="00DE5820" w:rsidRPr="00087625" w:rsidRDefault="00DE5820" w:rsidP="00DE5820">
      <w:pPr>
        <w:pStyle w:val="Textonotapie"/>
        <w:ind w:left="284"/>
        <w:jc w:val="both"/>
        <w:rPr>
          <w:rFonts w:ascii="Arial" w:hAnsi="Arial" w:cs="Arial"/>
          <w:sz w:val="18"/>
          <w:szCs w:val="18"/>
          <w:lang w:val="es-ES"/>
        </w:rPr>
      </w:pPr>
      <w:r w:rsidRPr="00087625">
        <w:rPr>
          <w:rFonts w:ascii="Arial" w:hAnsi="Arial" w:cs="Arial"/>
          <w:color w:val="000000"/>
          <w:sz w:val="18"/>
          <w:szCs w:val="18"/>
          <w:lang w:val="es-419" w:eastAsia="es-419"/>
        </w:rPr>
        <w:t>Cabe mencionar que las tres últimas empresas también cumplen el rol de empresa facilitadora.</w:t>
      </w:r>
    </w:p>
  </w:footnote>
  <w:footnote w:id="9">
    <w:p w14:paraId="0866B4AA" w14:textId="7AF65E72" w:rsidR="00DE5820" w:rsidRPr="00087625" w:rsidRDefault="00DE5820" w:rsidP="00DE5820">
      <w:pPr>
        <w:pStyle w:val="Textonotapie"/>
        <w:ind w:left="284" w:hanging="284"/>
        <w:jc w:val="both"/>
      </w:pPr>
      <w:r w:rsidRPr="00087625">
        <w:rPr>
          <w:rStyle w:val="Refdenotaalpie"/>
        </w:rPr>
        <w:footnoteRef/>
      </w:r>
      <w:r w:rsidRPr="00087625">
        <w:t xml:space="preserve"> </w:t>
      </w:r>
      <w:r w:rsidRPr="00087625">
        <w:tab/>
      </w:r>
      <w:r w:rsidRPr="00FA355F">
        <w:rPr>
          <w:rFonts w:ascii="Arial" w:hAnsi="Arial" w:cs="Arial"/>
          <w:sz w:val="18"/>
          <w:szCs w:val="18"/>
        </w:rPr>
        <w:t xml:space="preserve">Cabe agregar que en la fecha en que se emitió la Resolución, no existían las empresas facilitadoras, estas surgen posteriormente y su participación se ha ido incrementando con los años, según se desprende del Estudio </w:t>
      </w:r>
      <w:r w:rsidRPr="00087625">
        <w:rPr>
          <w:rFonts w:ascii="Arial" w:hAnsi="Arial" w:cs="Arial"/>
          <w:sz w:val="18"/>
          <w:szCs w:val="18"/>
        </w:rPr>
        <w:t>de Mercado de los Servicios de Pagos con Tarjetas en Perú del INDECOPI (</w:t>
      </w:r>
      <w:r w:rsidR="00056DD8">
        <w:rPr>
          <w:rFonts w:ascii="Arial" w:hAnsi="Arial" w:cs="Arial"/>
          <w:sz w:val="18"/>
          <w:szCs w:val="18"/>
        </w:rPr>
        <w:t>Agosto_</w:t>
      </w:r>
      <w:r w:rsidRPr="00087625">
        <w:rPr>
          <w:rFonts w:ascii="Arial" w:hAnsi="Arial" w:cs="Arial"/>
          <w:sz w:val="18"/>
          <w:szCs w:val="18"/>
        </w:rPr>
        <w:t>2021)</w:t>
      </w:r>
      <w:r w:rsidR="00376C7A" w:rsidRPr="00087625">
        <w:rPr>
          <w:rFonts w:ascii="Arial" w:hAnsi="Arial" w:cs="Arial"/>
          <w:sz w:val="18"/>
          <w:szCs w:val="18"/>
        </w:rPr>
        <w:t>.</w:t>
      </w:r>
      <w:r w:rsidRPr="00087625">
        <w:rPr>
          <w:rFonts w:ascii="Arial" w:hAnsi="Arial" w:cs="Arial"/>
          <w:sz w:val="18"/>
          <w:szCs w:val="18"/>
        </w:rPr>
        <w:t xml:space="preserve"> https://cdn.www.gob.pe/uploads/document/file/2382411/Estudio%20de%20Mercado%20de%20los%20Servicios%20de%20Tarjetas%20de%20Pago.pdf. Págs. 5, 6 y 119. En adelante, el Estudio de Mercado.</w:t>
      </w:r>
    </w:p>
  </w:footnote>
  <w:footnote w:id="10">
    <w:p w14:paraId="223234A3" w14:textId="3DC942B5" w:rsidR="00B23D34" w:rsidRPr="00087625" w:rsidRDefault="00B23D34" w:rsidP="00B23D34">
      <w:pPr>
        <w:pStyle w:val="Textonotapie"/>
        <w:ind w:left="284" w:hanging="284"/>
        <w:jc w:val="both"/>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El anexo 1 de la Circular define a la Red de Pago</w:t>
      </w:r>
      <w:r w:rsidR="00056DD8">
        <w:rPr>
          <w:rFonts w:ascii="Arial" w:hAnsi="Arial" w:cs="Arial"/>
          <w:sz w:val="18"/>
          <w:szCs w:val="18"/>
        </w:rPr>
        <w:t>s con tarjetas</w:t>
      </w:r>
      <w:r w:rsidRPr="00087625">
        <w:rPr>
          <w:rFonts w:ascii="Arial" w:hAnsi="Arial" w:cs="Arial"/>
          <w:sz w:val="18"/>
          <w:szCs w:val="18"/>
        </w:rPr>
        <w:t xml:space="preserve"> como la marca de tarjeta de pago que, entre otras funciones, otorga contratos de licencia de uso de dicha marca a emisores y adquirentes. </w:t>
      </w:r>
    </w:p>
    <w:p w14:paraId="7B1A0B48" w14:textId="64D04464" w:rsidR="00B23D34" w:rsidRPr="00087625" w:rsidRDefault="00B23D34" w:rsidP="00B23D34">
      <w:pPr>
        <w:pStyle w:val="Textonotapie"/>
        <w:ind w:left="284"/>
        <w:jc w:val="both"/>
        <w:rPr>
          <w:rFonts w:ascii="Arial" w:hAnsi="Arial" w:cs="Arial"/>
          <w:sz w:val="18"/>
          <w:szCs w:val="18"/>
          <w:lang w:val="es-ES"/>
        </w:rPr>
      </w:pPr>
      <w:r w:rsidRPr="00087625">
        <w:rPr>
          <w:rFonts w:ascii="Arial" w:hAnsi="Arial" w:cs="Arial"/>
          <w:sz w:val="18"/>
          <w:szCs w:val="18"/>
        </w:rPr>
        <w:t xml:space="preserve">En el Estudio de Mercado, pág. 31, el INDECOPI </w:t>
      </w:r>
      <w:r w:rsidR="00BE7088">
        <w:rPr>
          <w:rFonts w:ascii="Arial" w:hAnsi="Arial" w:cs="Arial"/>
          <w:sz w:val="18"/>
          <w:szCs w:val="18"/>
        </w:rPr>
        <w:t>identifica</w:t>
      </w:r>
      <w:r w:rsidR="00BE7088" w:rsidRPr="00087625">
        <w:rPr>
          <w:rFonts w:ascii="Arial" w:hAnsi="Arial" w:cs="Arial"/>
          <w:sz w:val="18"/>
          <w:szCs w:val="18"/>
        </w:rPr>
        <w:t xml:space="preserve"> </w:t>
      </w:r>
      <w:r w:rsidRPr="00087625">
        <w:rPr>
          <w:rFonts w:ascii="Arial" w:hAnsi="Arial" w:cs="Arial"/>
          <w:sz w:val="18"/>
          <w:szCs w:val="18"/>
        </w:rPr>
        <w:t>como Redes de Pago con Tarjetas</w:t>
      </w:r>
      <w:r w:rsidRPr="0010552E">
        <w:rPr>
          <w:rFonts w:ascii="Arial" w:hAnsi="Arial" w:cs="Arial"/>
          <w:sz w:val="18"/>
          <w:szCs w:val="18"/>
        </w:rPr>
        <w:t xml:space="preserve"> </w:t>
      </w:r>
      <w:r w:rsidR="00BE7088">
        <w:rPr>
          <w:rFonts w:ascii="Arial" w:hAnsi="Arial" w:cs="Arial"/>
          <w:sz w:val="18"/>
          <w:szCs w:val="18"/>
        </w:rPr>
        <w:t xml:space="preserve">más conocidas </w:t>
      </w:r>
      <w:r w:rsidRPr="00087625">
        <w:rPr>
          <w:rFonts w:ascii="Arial" w:hAnsi="Arial" w:cs="Arial"/>
          <w:sz w:val="18"/>
          <w:szCs w:val="18"/>
        </w:rPr>
        <w:t xml:space="preserve">a las </w:t>
      </w:r>
      <w:r w:rsidRPr="00087625">
        <w:rPr>
          <w:rFonts w:ascii="Arial" w:hAnsi="Arial" w:cs="Arial"/>
          <w:sz w:val="18"/>
          <w:szCs w:val="18"/>
          <w:lang w:val="es-ES"/>
        </w:rPr>
        <w:t xml:space="preserve">marcas tales como VISA, </w:t>
      </w:r>
      <w:proofErr w:type="spellStart"/>
      <w:r w:rsidRPr="00087625">
        <w:rPr>
          <w:rFonts w:ascii="Arial" w:hAnsi="Arial" w:cs="Arial"/>
          <w:sz w:val="18"/>
          <w:szCs w:val="18"/>
          <w:lang w:val="es-ES"/>
        </w:rPr>
        <w:t>Mastercard</w:t>
      </w:r>
      <w:proofErr w:type="spellEnd"/>
      <w:r w:rsidRPr="00087625">
        <w:rPr>
          <w:rFonts w:ascii="Arial" w:hAnsi="Arial" w:cs="Arial"/>
          <w:sz w:val="18"/>
          <w:szCs w:val="18"/>
          <w:lang w:val="es-ES"/>
        </w:rPr>
        <w:t xml:space="preserve"> y American Express, entre otras</w:t>
      </w:r>
      <w:r w:rsidRPr="00087625">
        <w:rPr>
          <w:rFonts w:ascii="Arial" w:hAnsi="Arial" w:cs="Arial"/>
          <w:color w:val="000000"/>
          <w:sz w:val="18"/>
          <w:szCs w:val="18"/>
        </w:rPr>
        <w:t>.</w:t>
      </w:r>
    </w:p>
  </w:footnote>
  <w:footnote w:id="11">
    <w:p w14:paraId="5FC99389" w14:textId="77777777" w:rsidR="00B56DD2" w:rsidRPr="00087625" w:rsidRDefault="00B56DD2" w:rsidP="00B56DD2">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r>
      <w:r w:rsidRPr="00087625">
        <w:rPr>
          <w:rFonts w:ascii="Arial" w:hAnsi="Arial" w:cs="Arial"/>
          <w:sz w:val="18"/>
          <w:szCs w:val="18"/>
          <w:lang w:val="es-ES"/>
        </w:rPr>
        <w:t>Empresa adquirente.</w:t>
      </w:r>
    </w:p>
  </w:footnote>
  <w:footnote w:id="12">
    <w:p w14:paraId="5E556FC0" w14:textId="77777777" w:rsidR="00B56DD2" w:rsidRPr="00087625" w:rsidRDefault="00B56DD2" w:rsidP="00B56DD2">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r>
      <w:r w:rsidRPr="00087625">
        <w:rPr>
          <w:rFonts w:ascii="Arial" w:hAnsi="Arial" w:cs="Arial"/>
          <w:sz w:val="18"/>
          <w:szCs w:val="18"/>
          <w:lang w:val="es-ES"/>
        </w:rPr>
        <w:t>Empresa facilitadora.</w:t>
      </w:r>
    </w:p>
  </w:footnote>
  <w:footnote w:id="13">
    <w:p w14:paraId="0EACEEB2" w14:textId="0434120B" w:rsidR="00B56DD2" w:rsidRPr="00087625" w:rsidRDefault="00B56DD2" w:rsidP="00B56DD2">
      <w:pPr>
        <w:pStyle w:val="Textonotapie"/>
        <w:ind w:left="284" w:hanging="284"/>
        <w:jc w:val="both"/>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 xml:space="preserve">En el Estudio de </w:t>
      </w:r>
      <w:r w:rsidR="002C2148" w:rsidRPr="00087625">
        <w:rPr>
          <w:rFonts w:ascii="Arial" w:hAnsi="Arial" w:cs="Arial"/>
          <w:sz w:val="18"/>
          <w:szCs w:val="18"/>
        </w:rPr>
        <w:t>M</w:t>
      </w:r>
      <w:r w:rsidRPr="00087625">
        <w:rPr>
          <w:rFonts w:ascii="Arial" w:hAnsi="Arial" w:cs="Arial"/>
          <w:sz w:val="18"/>
          <w:szCs w:val="18"/>
        </w:rPr>
        <w:t>ercado, pág. 117, el INDECOPI señala que el modelo de negocio de los facilitadores de pago requiere que estos suscriban contratos con los adquirentes de cada marca para poder ofrecer la aceptación de las tarjetas de pago de todas las marcas a los comercios que afilia.</w:t>
      </w:r>
    </w:p>
    <w:p w14:paraId="1B4DE341" w14:textId="77777777" w:rsidR="00B56DD2" w:rsidRPr="00087625" w:rsidRDefault="00B56DD2" w:rsidP="00B56DD2">
      <w:pPr>
        <w:pStyle w:val="Textonotapie"/>
        <w:ind w:left="284"/>
        <w:jc w:val="both"/>
        <w:rPr>
          <w:rFonts w:ascii="Arial" w:hAnsi="Arial" w:cs="Arial"/>
          <w:sz w:val="18"/>
          <w:szCs w:val="18"/>
        </w:rPr>
      </w:pPr>
      <w:r w:rsidRPr="00087625">
        <w:rPr>
          <w:rFonts w:ascii="Arial" w:hAnsi="Arial" w:cs="Arial"/>
          <w:sz w:val="18"/>
          <w:szCs w:val="18"/>
        </w:rPr>
        <w:t>Según coordinación efectuada con el BCRP del 14.3.2025, contratar en nombre del adquirente implica que la empresa facilitadora afilia comercios a la marca empleada por la empresa adquirente, y es, en ese sentido, que se debe entender esta característica de una empresa facilitadora.</w:t>
      </w:r>
    </w:p>
  </w:footnote>
  <w:footnote w:id="14">
    <w:p w14:paraId="0BDFE7C2" w14:textId="54F75EAC" w:rsidR="004F07AA" w:rsidRPr="00087625" w:rsidRDefault="004F07AA" w:rsidP="004F07AA">
      <w:pPr>
        <w:pStyle w:val="Textonotapie"/>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Pág</w:t>
      </w:r>
      <w:r w:rsidR="00243E3C" w:rsidRPr="00087625">
        <w:rPr>
          <w:rFonts w:ascii="Arial" w:hAnsi="Arial" w:cs="Arial"/>
          <w:sz w:val="18"/>
          <w:szCs w:val="18"/>
        </w:rPr>
        <w:t>s</w:t>
      </w:r>
      <w:r w:rsidRPr="00087625">
        <w:rPr>
          <w:rFonts w:ascii="Arial" w:hAnsi="Arial" w:cs="Arial"/>
          <w:sz w:val="18"/>
          <w:szCs w:val="18"/>
        </w:rPr>
        <w:t xml:space="preserve">. </w:t>
      </w:r>
      <w:r w:rsidR="00243E3C" w:rsidRPr="00087625">
        <w:rPr>
          <w:rFonts w:ascii="Arial" w:hAnsi="Arial" w:cs="Arial"/>
          <w:sz w:val="18"/>
          <w:szCs w:val="18"/>
        </w:rPr>
        <w:t xml:space="preserve">30 y </w:t>
      </w:r>
      <w:r w:rsidRPr="00087625">
        <w:rPr>
          <w:rFonts w:ascii="Arial" w:hAnsi="Arial" w:cs="Arial"/>
          <w:sz w:val="18"/>
          <w:szCs w:val="18"/>
        </w:rPr>
        <w:t>119.</w:t>
      </w:r>
    </w:p>
  </w:footnote>
  <w:footnote w:id="15">
    <w:p w14:paraId="0CC14A7A" w14:textId="1E671718" w:rsidR="00712AE0" w:rsidRPr="00087625" w:rsidRDefault="00712AE0" w:rsidP="00712AE0">
      <w:pPr>
        <w:pStyle w:val="Textonotapie"/>
        <w:ind w:left="284" w:hanging="284"/>
        <w:jc w:val="both"/>
        <w:rPr>
          <w:rFonts w:ascii="Arial" w:hAnsi="Arial" w:cs="Arial"/>
          <w:sz w:val="18"/>
          <w:szCs w:val="18"/>
          <w:lang w:val="en-U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r>
      <w:r w:rsidRPr="00087625">
        <w:rPr>
          <w:rFonts w:ascii="Arial" w:hAnsi="Arial" w:cs="Arial"/>
          <w:sz w:val="18"/>
          <w:szCs w:val="18"/>
          <w:lang w:val="es-ES"/>
        </w:rPr>
        <w:t xml:space="preserve">Aspecto que se ha verificado del documento denominado </w:t>
      </w:r>
      <w:proofErr w:type="spellStart"/>
      <w:r w:rsidRPr="00087625">
        <w:rPr>
          <w:rFonts w:ascii="Arial" w:hAnsi="Arial" w:cs="Arial"/>
          <w:sz w:val="18"/>
          <w:szCs w:val="18"/>
        </w:rPr>
        <w:t>Payment</w:t>
      </w:r>
      <w:proofErr w:type="spellEnd"/>
      <w:r w:rsidRPr="00087625">
        <w:rPr>
          <w:rFonts w:ascii="Arial" w:hAnsi="Arial" w:cs="Arial"/>
          <w:sz w:val="18"/>
          <w:szCs w:val="18"/>
        </w:rPr>
        <w:t xml:space="preserve"> </w:t>
      </w:r>
      <w:proofErr w:type="spellStart"/>
      <w:r w:rsidRPr="00087625">
        <w:rPr>
          <w:rFonts w:ascii="Arial" w:hAnsi="Arial" w:cs="Arial"/>
          <w:sz w:val="18"/>
          <w:szCs w:val="18"/>
        </w:rPr>
        <w:t>Facilitator</w:t>
      </w:r>
      <w:proofErr w:type="spellEnd"/>
      <w:r w:rsidRPr="00087625">
        <w:rPr>
          <w:rFonts w:ascii="Arial" w:hAnsi="Arial" w:cs="Arial"/>
          <w:sz w:val="18"/>
          <w:szCs w:val="18"/>
        </w:rPr>
        <w:t xml:space="preserve"> and Marketplace </w:t>
      </w:r>
      <w:proofErr w:type="spellStart"/>
      <w:r w:rsidRPr="00087625">
        <w:rPr>
          <w:rFonts w:ascii="Arial" w:hAnsi="Arial" w:cs="Arial"/>
          <w:sz w:val="18"/>
          <w:szCs w:val="18"/>
        </w:rPr>
        <w:t>Risk</w:t>
      </w:r>
      <w:proofErr w:type="spellEnd"/>
      <w:r w:rsidRPr="00087625">
        <w:rPr>
          <w:rFonts w:ascii="Arial" w:hAnsi="Arial" w:cs="Arial"/>
          <w:sz w:val="18"/>
          <w:szCs w:val="18"/>
        </w:rPr>
        <w:t xml:space="preserve"> Guide, tomado de </w:t>
      </w:r>
      <w:hyperlink r:id="rId1" w:history="1">
        <w:r w:rsidRPr="00087625">
          <w:rPr>
            <w:rStyle w:val="Hipervnculo"/>
            <w:rFonts w:ascii="Arial" w:hAnsi="Arial" w:cs="Arial"/>
            <w:color w:val="auto"/>
            <w:sz w:val="18"/>
            <w:szCs w:val="18"/>
          </w:rPr>
          <w:t>https://usa.visa.com/content/dam/VCOM/regional/na/us/partner-with-us/documents/visa-payment-facilitator-and-marketplace-risk-guide.pdf</w:t>
        </w:r>
      </w:hyperlink>
      <w:r w:rsidRPr="00087625">
        <w:rPr>
          <w:rFonts w:ascii="Arial" w:hAnsi="Arial" w:cs="Arial"/>
          <w:sz w:val="18"/>
          <w:szCs w:val="18"/>
        </w:rPr>
        <w:t xml:space="preserve">. </w:t>
      </w:r>
      <w:proofErr w:type="spellStart"/>
      <w:r w:rsidRPr="00087625">
        <w:rPr>
          <w:rFonts w:ascii="Arial" w:hAnsi="Arial" w:cs="Arial"/>
          <w:sz w:val="18"/>
          <w:szCs w:val="18"/>
          <w:lang w:val="en-US"/>
        </w:rPr>
        <w:t>Pág</w:t>
      </w:r>
      <w:proofErr w:type="spellEnd"/>
      <w:r w:rsidRPr="00087625">
        <w:rPr>
          <w:rFonts w:ascii="Arial" w:hAnsi="Arial" w:cs="Arial"/>
          <w:sz w:val="18"/>
          <w:szCs w:val="18"/>
          <w:lang w:val="en-US"/>
        </w:rPr>
        <w:t xml:space="preserve">. </w:t>
      </w:r>
      <w:r w:rsidR="00BE57A2" w:rsidRPr="00087625">
        <w:rPr>
          <w:rFonts w:ascii="Arial" w:hAnsi="Arial" w:cs="Arial"/>
          <w:sz w:val="18"/>
          <w:szCs w:val="18"/>
          <w:lang w:val="en-US"/>
        </w:rPr>
        <w:t>5</w:t>
      </w:r>
      <w:r w:rsidRPr="00087625">
        <w:rPr>
          <w:rFonts w:ascii="Arial" w:hAnsi="Arial" w:cs="Arial"/>
          <w:sz w:val="18"/>
          <w:szCs w:val="18"/>
          <w:lang w:val="en-US"/>
        </w:rPr>
        <w:t xml:space="preserve">. </w:t>
      </w:r>
    </w:p>
    <w:p w14:paraId="6E52F206" w14:textId="06B7AC71" w:rsidR="00712AE0" w:rsidRPr="00087625" w:rsidRDefault="00712AE0" w:rsidP="00712AE0">
      <w:pPr>
        <w:pStyle w:val="Default"/>
        <w:ind w:left="284"/>
        <w:jc w:val="both"/>
        <w:rPr>
          <w:i/>
          <w:iCs/>
          <w:color w:val="auto"/>
          <w:sz w:val="18"/>
          <w:szCs w:val="18"/>
          <w:lang w:val="en-US"/>
        </w:rPr>
      </w:pPr>
      <w:r w:rsidRPr="00087625">
        <w:rPr>
          <w:color w:val="auto"/>
          <w:sz w:val="18"/>
          <w:szCs w:val="18"/>
          <w:lang w:val="en-US"/>
        </w:rPr>
        <w:t>“</w:t>
      </w:r>
      <w:r w:rsidRPr="00087625">
        <w:rPr>
          <w:i/>
          <w:iCs/>
          <w:color w:val="auto"/>
          <w:sz w:val="18"/>
          <w:szCs w:val="18"/>
          <w:lang w:val="en-US"/>
        </w:rPr>
        <w:t>As the acquirer is not a direct party to such payment services contracts (with certain exceptions), merchants solely contracted by payment facilitators are designated as “sponsored merchants.”</w:t>
      </w:r>
    </w:p>
    <w:p w14:paraId="3517B874" w14:textId="6E8FF67F" w:rsidR="00C66B31" w:rsidRPr="00087625" w:rsidRDefault="00712AE0" w:rsidP="00712AE0">
      <w:pPr>
        <w:pStyle w:val="Default"/>
        <w:ind w:left="284"/>
        <w:jc w:val="both"/>
        <w:rPr>
          <w:strike/>
          <w:color w:val="auto"/>
          <w:sz w:val="18"/>
          <w:szCs w:val="18"/>
        </w:rPr>
      </w:pPr>
      <w:r w:rsidRPr="00087625">
        <w:rPr>
          <w:b/>
          <w:bCs/>
          <w:i/>
          <w:iCs/>
          <w:color w:val="auto"/>
          <w:sz w:val="18"/>
          <w:szCs w:val="18"/>
          <w:lang w:val="en-US"/>
        </w:rPr>
        <w:t>An acquirer will deposit settlement funds directly to the payment facilitator. The payment facilitator subsequently settles those funds to its sponsored merchants</w:t>
      </w:r>
      <w:r w:rsidRPr="00087625">
        <w:rPr>
          <w:color w:val="auto"/>
          <w:sz w:val="18"/>
          <w:szCs w:val="18"/>
          <w:lang w:val="en-US"/>
        </w:rPr>
        <w:t xml:space="preserve">.” </w:t>
      </w:r>
      <w:r w:rsidRPr="00087625">
        <w:rPr>
          <w:color w:val="auto"/>
          <w:sz w:val="18"/>
          <w:szCs w:val="18"/>
        </w:rPr>
        <w:t>(resaltado nuestro)</w:t>
      </w:r>
      <w:r w:rsidR="0025308E" w:rsidRPr="00087625">
        <w:rPr>
          <w:color w:val="auto"/>
          <w:sz w:val="18"/>
          <w:szCs w:val="18"/>
        </w:rPr>
        <w:t>.</w:t>
      </w:r>
    </w:p>
  </w:footnote>
  <w:footnote w:id="16">
    <w:p w14:paraId="7573F5CB" w14:textId="77777777" w:rsidR="00712AE0" w:rsidRPr="00087625" w:rsidRDefault="00712AE0" w:rsidP="00712AE0">
      <w:pPr>
        <w:pStyle w:val="Textonotapie"/>
      </w:pPr>
      <w:r w:rsidRPr="00087625">
        <w:rPr>
          <w:rStyle w:val="Refdenotaalpie"/>
          <w:rFonts w:ascii="Arial" w:hAnsi="Arial" w:cs="Arial"/>
          <w:sz w:val="18"/>
          <w:szCs w:val="18"/>
        </w:rPr>
        <w:footnoteRef/>
      </w:r>
      <w:r w:rsidRPr="00087625">
        <w:rPr>
          <w:rFonts w:ascii="Arial" w:hAnsi="Arial" w:cs="Arial"/>
          <w:sz w:val="18"/>
          <w:szCs w:val="18"/>
        </w:rPr>
        <w:t xml:space="preserve">   Págs. 32-33.</w:t>
      </w:r>
    </w:p>
  </w:footnote>
  <w:footnote w:id="17">
    <w:p w14:paraId="4AC2C6E4" w14:textId="388E4895" w:rsidR="00587865" w:rsidRPr="00087625" w:rsidRDefault="00D66ADD" w:rsidP="00587865">
      <w:pPr>
        <w:pStyle w:val="Textonotapie"/>
        <w:ind w:left="284" w:hanging="284"/>
        <w:jc w:val="both"/>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 xml:space="preserve">Sin perjuicio de ello, dependerá de las condiciones contractuales entre las empresas adquirentes y las empresas facilitadoras, la forma en la que fluya el dinero desde la cuenta de los compradores a las cuentas de los comercios afiliados. </w:t>
      </w:r>
      <w:r w:rsidR="000D6F38" w:rsidRPr="00087625">
        <w:rPr>
          <w:rFonts w:ascii="Arial" w:hAnsi="Arial" w:cs="Arial"/>
          <w:sz w:val="18"/>
          <w:szCs w:val="18"/>
        </w:rPr>
        <w:t xml:space="preserve">Al respecto, </w:t>
      </w:r>
      <w:r w:rsidR="00587865" w:rsidRPr="00087625">
        <w:rPr>
          <w:rFonts w:ascii="Arial" w:hAnsi="Arial" w:cs="Arial"/>
          <w:sz w:val="18"/>
          <w:szCs w:val="18"/>
        </w:rPr>
        <w:t>según</w:t>
      </w:r>
      <w:r w:rsidR="000D6F38" w:rsidRPr="00087625">
        <w:rPr>
          <w:rFonts w:ascii="Arial" w:hAnsi="Arial" w:cs="Arial"/>
          <w:sz w:val="18"/>
          <w:szCs w:val="18"/>
        </w:rPr>
        <w:t xml:space="preserve"> la</w:t>
      </w:r>
      <w:r w:rsidR="00587865" w:rsidRPr="00087625">
        <w:rPr>
          <w:rFonts w:ascii="Arial" w:hAnsi="Arial" w:cs="Arial"/>
          <w:sz w:val="18"/>
          <w:szCs w:val="18"/>
        </w:rPr>
        <w:t xml:space="preserve"> coordinación efectuada con el BCRP del 14.3.2025, la forma como opera al interno todo el proceso de pago y transferencia de fondos entre la cuenta del cliente, comprador del comercio afiliado, hasta la cuenta de este último, se sujeta a lo que disponga la marca. </w:t>
      </w:r>
    </w:p>
    <w:p w14:paraId="076821BA" w14:textId="02E26F34" w:rsidR="00587865" w:rsidRPr="00087625" w:rsidRDefault="00587865" w:rsidP="00587865">
      <w:pPr>
        <w:pStyle w:val="Textonotapie"/>
        <w:ind w:left="284"/>
        <w:jc w:val="both"/>
        <w:rPr>
          <w:rFonts w:ascii="Arial" w:hAnsi="Arial" w:cs="Arial"/>
          <w:sz w:val="18"/>
          <w:szCs w:val="18"/>
        </w:rPr>
      </w:pPr>
      <w:r w:rsidRPr="00087625">
        <w:rPr>
          <w:rFonts w:ascii="Arial" w:hAnsi="Arial" w:cs="Arial"/>
          <w:sz w:val="18"/>
          <w:szCs w:val="18"/>
        </w:rPr>
        <w:t xml:space="preserve">Cabe indicar que, </w:t>
      </w:r>
      <w:r w:rsidRPr="00087625">
        <w:rPr>
          <w:rFonts w:ascii="Arial" w:hAnsi="Arial" w:cs="Arial"/>
          <w:sz w:val="18"/>
          <w:szCs w:val="18"/>
          <w:lang w:val="es-ES"/>
        </w:rPr>
        <w:t>en la página web de IZIPAY, se ha encontrado el contrato modelo de la empresa adquirente Procesos de Medios de Pago S.A. (IZIPAY) con una empresa facilitadora, y en el numeral 5 de su cláusula segunda se indica que IZIPAY retendrá los abonos cuando exista orden debidamente motivada por Resolución Coactiva de la SUNAT</w:t>
      </w:r>
      <w:r w:rsidR="00A319E9">
        <w:rPr>
          <w:rFonts w:ascii="Arial" w:hAnsi="Arial" w:cs="Arial"/>
          <w:sz w:val="18"/>
          <w:szCs w:val="18"/>
          <w:lang w:val="es-ES"/>
        </w:rPr>
        <w:t>, entre otras entidades</w:t>
      </w:r>
      <w:r w:rsidRPr="00087625">
        <w:rPr>
          <w:rFonts w:ascii="Arial" w:hAnsi="Arial" w:cs="Arial"/>
          <w:sz w:val="18"/>
          <w:szCs w:val="18"/>
          <w:lang w:val="es-ES"/>
        </w:rPr>
        <w:t xml:space="preserve"> (recuperado el día 17 de marzo de 2025 de https://www.izipay.pe/pdf/pmp-contrato_de_afiliacion).</w:t>
      </w:r>
    </w:p>
  </w:footnote>
  <w:footnote w:id="18">
    <w:p w14:paraId="6F8C4C18" w14:textId="77777777" w:rsidR="00F05642" w:rsidRPr="00087625" w:rsidRDefault="00F05642" w:rsidP="00F05642">
      <w:pPr>
        <w:pStyle w:val="Textonotapie"/>
        <w:ind w:left="284" w:hanging="284"/>
        <w:jc w:val="both"/>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En adelante, el proyecto.</w:t>
      </w:r>
    </w:p>
  </w:footnote>
  <w:footnote w:id="19">
    <w:p w14:paraId="74502EED" w14:textId="1A675FFB" w:rsidR="00F05642" w:rsidRPr="00087625" w:rsidRDefault="00F05642" w:rsidP="00F05642">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Artículo 1 del proyecto, que incluye también la finalidad de este</w:t>
      </w:r>
      <w:r w:rsidR="00BB5027" w:rsidRPr="00087625">
        <w:rPr>
          <w:rFonts w:ascii="Arial" w:hAnsi="Arial" w:cs="Arial"/>
          <w:sz w:val="18"/>
          <w:szCs w:val="18"/>
        </w:rPr>
        <w:t>.</w:t>
      </w:r>
    </w:p>
  </w:footnote>
  <w:footnote w:id="20">
    <w:p w14:paraId="7C9A1FD9" w14:textId="3815E250" w:rsidR="008B20A1" w:rsidRPr="00087625" w:rsidRDefault="008B20A1" w:rsidP="008B20A1">
      <w:pPr>
        <w:pStyle w:val="Textonotapie"/>
        <w:ind w:left="284" w:hanging="284"/>
        <w:jc w:val="both"/>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 xml:space="preserve">Cabe señalar, que la empresa adquirente también afilia comercios al APT, mientras que las empresas facilitadoras se especializan en la afiliación de comercios con bajo volumen de ventas. Estudio de </w:t>
      </w:r>
      <w:r w:rsidR="00CE2FF8">
        <w:rPr>
          <w:rFonts w:ascii="Arial" w:hAnsi="Arial" w:cs="Arial"/>
          <w:sz w:val="18"/>
          <w:szCs w:val="18"/>
        </w:rPr>
        <w:t>M</w:t>
      </w:r>
      <w:r w:rsidRPr="00087625">
        <w:rPr>
          <w:rFonts w:ascii="Arial" w:hAnsi="Arial" w:cs="Arial"/>
          <w:sz w:val="18"/>
          <w:szCs w:val="18"/>
        </w:rPr>
        <w:t>ercado. Págs. 82 y 99.</w:t>
      </w:r>
    </w:p>
  </w:footnote>
  <w:footnote w:id="21">
    <w:p w14:paraId="3FC4B082" w14:textId="77777777" w:rsidR="008B20A1" w:rsidRPr="00087625" w:rsidRDefault="008B20A1" w:rsidP="008B20A1">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r>
      <w:r w:rsidRPr="00087625">
        <w:rPr>
          <w:rFonts w:ascii="Arial" w:hAnsi="Arial" w:cs="Arial"/>
          <w:sz w:val="18"/>
          <w:szCs w:val="18"/>
          <w:lang w:val="es-ES"/>
        </w:rPr>
        <w:t>Cabe indicar que, una misma empresa puede cumplir el rol de adquirente y de facilitadora.</w:t>
      </w:r>
    </w:p>
  </w:footnote>
  <w:footnote w:id="22">
    <w:p w14:paraId="49096D5A" w14:textId="77777777" w:rsidR="008F3BA5" w:rsidRPr="00087625" w:rsidRDefault="008F3BA5" w:rsidP="008F3BA5">
      <w:pPr>
        <w:pStyle w:val="Textonotapie"/>
        <w:widowControl w:val="0"/>
        <w:ind w:left="284" w:hanging="284"/>
        <w:jc w:val="both"/>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 xml:space="preserve">Publicado el </w:t>
      </w:r>
      <w:r w:rsidRPr="00087625">
        <w:rPr>
          <w:rFonts w:ascii="Arial" w:hAnsi="Arial" w:cs="Arial"/>
          <w:sz w:val="18"/>
          <w:szCs w:val="18"/>
          <w:lang w:val="es-ES"/>
        </w:rPr>
        <w:t>10</w:t>
      </w:r>
      <w:r w:rsidRPr="00087625">
        <w:rPr>
          <w:rFonts w:ascii="Arial" w:hAnsi="Arial" w:cs="Arial"/>
          <w:sz w:val="18"/>
          <w:szCs w:val="18"/>
        </w:rPr>
        <w:t>.11.2016 y norma modificatoria.</w:t>
      </w:r>
    </w:p>
  </w:footnote>
  <w:footnote w:id="23">
    <w:p w14:paraId="2FAEC676" w14:textId="77777777" w:rsidR="00843D42" w:rsidRPr="00087625" w:rsidRDefault="00843D42" w:rsidP="00843D42">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Fecha de entrada en vigor, a partir de la cual la SUNAT podrá notificar, a través del SEMT-ATC, las resoluciones a que hace referencia la Resolución a las nuevas empresas incorporadas a este sistema.</w:t>
      </w:r>
    </w:p>
  </w:footnote>
  <w:footnote w:id="24">
    <w:p w14:paraId="39CE7D4E" w14:textId="77777777" w:rsidR="00F92718" w:rsidRPr="00087625" w:rsidRDefault="00F92718" w:rsidP="00F92718">
      <w:pPr>
        <w:pStyle w:val="Textonotapie"/>
        <w:widowControl w:val="0"/>
        <w:ind w:left="284" w:hanging="284"/>
        <w:jc w:val="both"/>
        <w:rPr>
          <w:rFonts w:ascii="Arial" w:hAnsi="Arial" w:cs="Arial"/>
          <w:sz w:val="18"/>
          <w:szCs w:val="18"/>
          <w:lang w:val="es-ES_tradnl"/>
        </w:rPr>
      </w:pPr>
      <w:r w:rsidRPr="00087625">
        <w:rPr>
          <w:rStyle w:val="Refdenotaalpie"/>
          <w:rFonts w:ascii="Arial" w:hAnsi="Arial" w:cs="Arial"/>
          <w:sz w:val="18"/>
          <w:szCs w:val="18"/>
        </w:rPr>
        <w:footnoteRef/>
      </w:r>
      <w:r w:rsidRPr="00087625">
        <w:rPr>
          <w:rFonts w:ascii="Arial" w:hAnsi="Arial" w:cs="Arial"/>
          <w:sz w:val="18"/>
          <w:szCs w:val="18"/>
        </w:rPr>
        <w:tab/>
        <w:t xml:space="preserve">Aprobado por el Decreto Supremo N.° 023-2025-PCM, publicado el 25.2.2025. </w:t>
      </w:r>
    </w:p>
  </w:footnote>
  <w:footnote w:id="25">
    <w:p w14:paraId="41A9DB0C" w14:textId="1F475461" w:rsidR="00F92718" w:rsidRPr="00087625" w:rsidRDefault="00F92718" w:rsidP="00F92718">
      <w:pPr>
        <w:pStyle w:val="Textonotapie"/>
        <w:ind w:left="284" w:hanging="284"/>
        <w:jc w:val="both"/>
        <w:rPr>
          <w:rFonts w:ascii="Arial" w:hAnsi="Arial" w:cs="Arial"/>
          <w:sz w:val="18"/>
          <w:szCs w:val="18"/>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 xml:space="preserve">Y, por ende, se encuentran fuera de los dispuesto en el numeral 33.2 del artículo 33 del referido Reglamento, que obliga a las entidades públicas a aplicar un </w:t>
      </w:r>
      <w:r w:rsidR="00A62414" w:rsidRPr="00087625">
        <w:rPr>
          <w:rFonts w:ascii="Arial" w:hAnsi="Arial" w:cs="Arial"/>
          <w:sz w:val="18"/>
          <w:szCs w:val="18"/>
        </w:rPr>
        <w:t>A</w:t>
      </w:r>
      <w:r w:rsidR="00A62414">
        <w:rPr>
          <w:rFonts w:ascii="Arial" w:hAnsi="Arial" w:cs="Arial"/>
          <w:sz w:val="18"/>
          <w:szCs w:val="18"/>
        </w:rPr>
        <w:t>IR</w:t>
      </w:r>
      <w:r w:rsidR="00A62414" w:rsidRPr="00087625">
        <w:rPr>
          <w:rFonts w:ascii="Arial" w:hAnsi="Arial" w:cs="Arial"/>
          <w:sz w:val="18"/>
          <w:szCs w:val="18"/>
        </w:rPr>
        <w:t xml:space="preserve"> </w:t>
      </w:r>
      <w:r w:rsidRPr="00087625">
        <w:rPr>
          <w:rFonts w:ascii="Arial" w:hAnsi="Arial" w:cs="Arial"/>
          <w:sz w:val="18"/>
          <w:szCs w:val="18"/>
        </w:rPr>
        <w:t xml:space="preserve">Ex Ante como herramienta de análisis previo a la elaboración de un proyecto normativo. </w:t>
      </w:r>
    </w:p>
  </w:footnote>
  <w:footnote w:id="26">
    <w:p w14:paraId="41CC23FC" w14:textId="77777777" w:rsidR="007727BB" w:rsidRPr="00BE42F0" w:rsidRDefault="007727BB" w:rsidP="007727BB">
      <w:pPr>
        <w:pStyle w:val="Textonotapie"/>
        <w:ind w:left="284" w:hanging="284"/>
        <w:jc w:val="both"/>
        <w:rPr>
          <w:rFonts w:ascii="Arial" w:hAnsi="Arial" w:cs="Arial"/>
          <w:sz w:val="18"/>
          <w:szCs w:val="18"/>
          <w:lang w:val="es-ES"/>
        </w:rPr>
      </w:pPr>
      <w:r w:rsidRPr="00087625">
        <w:rPr>
          <w:rStyle w:val="Refdenotaalpie"/>
          <w:rFonts w:ascii="Arial" w:hAnsi="Arial" w:cs="Arial"/>
          <w:sz w:val="18"/>
          <w:szCs w:val="18"/>
        </w:rPr>
        <w:footnoteRef/>
      </w:r>
      <w:r w:rsidRPr="00087625">
        <w:rPr>
          <w:rFonts w:ascii="Arial" w:hAnsi="Arial" w:cs="Arial"/>
          <w:sz w:val="18"/>
          <w:szCs w:val="18"/>
        </w:rPr>
        <w:t xml:space="preserve"> </w:t>
      </w:r>
      <w:r w:rsidRPr="00087625">
        <w:rPr>
          <w:rFonts w:ascii="Arial" w:hAnsi="Arial" w:cs="Arial"/>
          <w:sz w:val="18"/>
          <w:szCs w:val="18"/>
        </w:rPr>
        <w:tab/>
        <w:t>El inciso b) del artículo 104 y el inciso d) del artículo 118 del Código Tributario.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B64C" w14:textId="77777777" w:rsidR="001B15D9" w:rsidRDefault="001B15D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830128"/>
      <w:docPartObj>
        <w:docPartGallery w:val="Page Numbers (Top of Page)"/>
        <w:docPartUnique/>
      </w:docPartObj>
    </w:sdtPr>
    <w:sdtEndPr>
      <w:rPr>
        <w:rFonts w:ascii="Arial" w:hAnsi="Arial" w:cs="Arial"/>
      </w:rPr>
    </w:sdtEndPr>
    <w:sdtContent>
      <w:p w14:paraId="436DDA4E" w14:textId="7432AFC7" w:rsidR="00817ACB" w:rsidRPr="00412C74" w:rsidRDefault="00817ACB">
        <w:pPr>
          <w:pStyle w:val="Encabezado"/>
          <w:jc w:val="right"/>
        </w:pPr>
      </w:p>
      <w:p w14:paraId="685CA7F1" w14:textId="77777777" w:rsidR="00817ACB" w:rsidRPr="00412C74" w:rsidRDefault="00817ACB">
        <w:pPr>
          <w:pStyle w:val="Encabezado"/>
          <w:jc w:val="right"/>
          <w:rPr>
            <w:rFonts w:ascii="Arial" w:hAnsi="Arial" w:cs="Arial"/>
          </w:rPr>
        </w:pPr>
      </w:p>
      <w:p w14:paraId="45A3BEF0" w14:textId="2B67127D" w:rsidR="00817ACB" w:rsidRPr="00412C74" w:rsidRDefault="00FB4382">
        <w:pPr>
          <w:pStyle w:val="Encabezado"/>
          <w:jc w:val="right"/>
          <w:rPr>
            <w:rFonts w:ascii="Arial" w:hAnsi="Arial" w:cs="Arial"/>
          </w:rPr>
        </w:pPr>
        <w:r w:rsidRPr="00412C74">
          <w:rPr>
            <w:rFonts w:ascii="Arial" w:hAnsi="Arial" w:cs="Arial"/>
          </w:rPr>
          <w:fldChar w:fldCharType="begin"/>
        </w:r>
        <w:r w:rsidRPr="00412C74">
          <w:rPr>
            <w:rFonts w:ascii="Arial" w:hAnsi="Arial" w:cs="Arial"/>
          </w:rPr>
          <w:instrText>PAGE   \* MERGEFORMAT</w:instrText>
        </w:r>
        <w:r w:rsidRPr="00412C74">
          <w:rPr>
            <w:rFonts w:ascii="Arial" w:hAnsi="Arial" w:cs="Arial"/>
          </w:rPr>
          <w:fldChar w:fldCharType="separate"/>
        </w:r>
        <w:r w:rsidRPr="00412C74">
          <w:rPr>
            <w:rFonts w:ascii="Arial" w:hAnsi="Arial" w:cs="Arial"/>
          </w:rPr>
          <w:t>5</w:t>
        </w:r>
        <w:r w:rsidRPr="00412C74">
          <w:rPr>
            <w:rFonts w:ascii="Arial" w:hAnsi="Arial" w:cs="Arial"/>
          </w:rPr>
          <w:fldChar w:fldCharType="end"/>
        </w:r>
        <w:r w:rsidRPr="00412C74">
          <w:rPr>
            <w:rFonts w:ascii="Arial" w:hAnsi="Arial" w:cs="Arial"/>
          </w:rPr>
          <w:t>/</w:t>
        </w:r>
        <w:r w:rsidR="00F94F44">
          <w:rPr>
            <w:rFonts w:ascii="Arial" w:hAnsi="Arial" w:cs="Arial"/>
          </w:rPr>
          <w:t>1</w:t>
        </w:r>
        <w:r w:rsidR="001B15D9">
          <w:rPr>
            <w:rFonts w:ascii="Arial" w:hAnsi="Arial" w:cs="Arial"/>
          </w:rPr>
          <w:t>1</w:t>
        </w:r>
      </w:p>
    </w:sdtContent>
  </w:sdt>
  <w:p w14:paraId="35E0D6BA" w14:textId="77777777" w:rsidR="00817ACB" w:rsidRPr="00412C74" w:rsidRDefault="00817AC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8BF6" w14:textId="77777777" w:rsidR="001B15D9" w:rsidRDefault="001B15D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A097C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2C28EE"/>
    <w:multiLevelType w:val="hybridMultilevel"/>
    <w:tmpl w:val="B49428B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05320AE8"/>
    <w:multiLevelType w:val="hybridMultilevel"/>
    <w:tmpl w:val="A9243E3A"/>
    <w:lvl w:ilvl="0" w:tplc="26CCB2E0">
      <w:start w:val="1"/>
      <w:numFmt w:val="decimal"/>
      <w:lvlText w:val="%1."/>
      <w:lvlJc w:val="left"/>
      <w:pPr>
        <w:ind w:left="987" w:hanging="42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 w15:restartNumberingAfterBreak="0">
    <w:nsid w:val="064B25F4"/>
    <w:multiLevelType w:val="hybridMultilevel"/>
    <w:tmpl w:val="A6F0EF68"/>
    <w:lvl w:ilvl="0" w:tplc="D91A793E">
      <w:start w:val="8"/>
      <w:numFmt w:val="bullet"/>
      <w:lvlText w:val="-"/>
      <w:lvlJc w:val="left"/>
      <w:pPr>
        <w:ind w:left="720" w:hanging="360"/>
      </w:pPr>
      <w:rPr>
        <w:rFonts w:ascii="Calibri" w:eastAsiaTheme="minorHAnsi" w:hAnsi="Calibri" w:cs="Calibri"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 w15:restartNumberingAfterBreak="0">
    <w:nsid w:val="074A4BAA"/>
    <w:multiLevelType w:val="hybridMultilevel"/>
    <w:tmpl w:val="D0D2C1F4"/>
    <w:lvl w:ilvl="0" w:tplc="580A0017">
      <w:start w:val="5"/>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09E67B74"/>
    <w:multiLevelType w:val="hybridMultilevel"/>
    <w:tmpl w:val="08ACF10C"/>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0BE16271"/>
    <w:multiLevelType w:val="hybridMultilevel"/>
    <w:tmpl w:val="EC3A1DE0"/>
    <w:lvl w:ilvl="0" w:tplc="580A0017">
      <w:start w:val="1"/>
      <w:numFmt w:val="lowerLetter"/>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7" w15:restartNumberingAfterBreak="0">
    <w:nsid w:val="0CD3D38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D120F26"/>
    <w:multiLevelType w:val="multilevel"/>
    <w:tmpl w:val="A64AF820"/>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0F72310C"/>
    <w:multiLevelType w:val="hybridMultilevel"/>
    <w:tmpl w:val="08ACF10C"/>
    <w:lvl w:ilvl="0" w:tplc="02F6D90A">
      <w:start w:val="1"/>
      <w:numFmt w:val="lowerRoman"/>
      <w:lvlText w:val="%1)"/>
      <w:lvlJc w:val="left"/>
      <w:pPr>
        <w:ind w:left="1287" w:hanging="360"/>
      </w:pPr>
      <w:rPr>
        <w:rFonts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10" w15:restartNumberingAfterBreak="0">
    <w:nsid w:val="126143F1"/>
    <w:multiLevelType w:val="hybridMultilevel"/>
    <w:tmpl w:val="E70088D0"/>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50B76BA"/>
    <w:multiLevelType w:val="hybridMultilevel"/>
    <w:tmpl w:val="192E4B16"/>
    <w:lvl w:ilvl="0" w:tplc="E628289E">
      <w:start w:val="1"/>
      <w:numFmt w:val="decimal"/>
      <w:lvlText w:val="%1."/>
      <w:lvlJc w:val="left"/>
      <w:pPr>
        <w:ind w:left="1020" w:hanging="360"/>
      </w:pPr>
    </w:lvl>
    <w:lvl w:ilvl="1" w:tplc="AA8C307C">
      <w:start w:val="1"/>
      <w:numFmt w:val="decimal"/>
      <w:lvlText w:val="%2."/>
      <w:lvlJc w:val="left"/>
      <w:pPr>
        <w:ind w:left="1020" w:hanging="360"/>
      </w:pPr>
    </w:lvl>
    <w:lvl w:ilvl="2" w:tplc="7096B2E0">
      <w:start w:val="1"/>
      <w:numFmt w:val="decimal"/>
      <w:lvlText w:val="%3."/>
      <w:lvlJc w:val="left"/>
      <w:pPr>
        <w:ind w:left="1020" w:hanging="360"/>
      </w:pPr>
    </w:lvl>
    <w:lvl w:ilvl="3" w:tplc="BAA61482">
      <w:start w:val="1"/>
      <w:numFmt w:val="decimal"/>
      <w:lvlText w:val="%4."/>
      <w:lvlJc w:val="left"/>
      <w:pPr>
        <w:ind w:left="1020" w:hanging="360"/>
      </w:pPr>
    </w:lvl>
    <w:lvl w:ilvl="4" w:tplc="0930F4F2">
      <w:start w:val="1"/>
      <w:numFmt w:val="decimal"/>
      <w:lvlText w:val="%5."/>
      <w:lvlJc w:val="left"/>
      <w:pPr>
        <w:ind w:left="1020" w:hanging="360"/>
      </w:pPr>
    </w:lvl>
    <w:lvl w:ilvl="5" w:tplc="6B086CE2">
      <w:start w:val="1"/>
      <w:numFmt w:val="decimal"/>
      <w:lvlText w:val="%6."/>
      <w:lvlJc w:val="left"/>
      <w:pPr>
        <w:ind w:left="1020" w:hanging="360"/>
      </w:pPr>
    </w:lvl>
    <w:lvl w:ilvl="6" w:tplc="AA16C220">
      <w:start w:val="1"/>
      <w:numFmt w:val="decimal"/>
      <w:lvlText w:val="%7."/>
      <w:lvlJc w:val="left"/>
      <w:pPr>
        <w:ind w:left="1020" w:hanging="360"/>
      </w:pPr>
    </w:lvl>
    <w:lvl w:ilvl="7" w:tplc="F4AAD158">
      <w:start w:val="1"/>
      <w:numFmt w:val="decimal"/>
      <w:lvlText w:val="%8."/>
      <w:lvlJc w:val="left"/>
      <w:pPr>
        <w:ind w:left="1020" w:hanging="360"/>
      </w:pPr>
    </w:lvl>
    <w:lvl w:ilvl="8" w:tplc="C6B6CFDC">
      <w:start w:val="1"/>
      <w:numFmt w:val="decimal"/>
      <w:lvlText w:val="%9."/>
      <w:lvlJc w:val="left"/>
      <w:pPr>
        <w:ind w:left="1020" w:hanging="360"/>
      </w:pPr>
    </w:lvl>
  </w:abstractNum>
  <w:abstractNum w:abstractNumId="12" w15:restartNumberingAfterBreak="0">
    <w:nsid w:val="15DF42C8"/>
    <w:multiLevelType w:val="multilevel"/>
    <w:tmpl w:val="7CC04230"/>
    <w:lvl w:ilvl="0">
      <w:start w:val="1"/>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851326"/>
    <w:multiLevelType w:val="hybridMultilevel"/>
    <w:tmpl w:val="5EA2E322"/>
    <w:lvl w:ilvl="0" w:tplc="D3DC19F6">
      <w:start w:val="1"/>
      <w:numFmt w:val="lowerLetter"/>
      <w:lvlText w:val="%1)"/>
      <w:lvlJc w:val="left"/>
      <w:pPr>
        <w:ind w:left="792" w:hanging="360"/>
      </w:pPr>
      <w:rPr>
        <w:rFonts w:hint="default"/>
      </w:rPr>
    </w:lvl>
    <w:lvl w:ilvl="1" w:tplc="580A0019" w:tentative="1">
      <w:start w:val="1"/>
      <w:numFmt w:val="lowerLetter"/>
      <w:lvlText w:val="%2."/>
      <w:lvlJc w:val="left"/>
      <w:pPr>
        <w:ind w:left="1512" w:hanging="360"/>
      </w:pPr>
    </w:lvl>
    <w:lvl w:ilvl="2" w:tplc="580A001B" w:tentative="1">
      <w:start w:val="1"/>
      <w:numFmt w:val="lowerRoman"/>
      <w:lvlText w:val="%3."/>
      <w:lvlJc w:val="right"/>
      <w:pPr>
        <w:ind w:left="2232" w:hanging="180"/>
      </w:pPr>
    </w:lvl>
    <w:lvl w:ilvl="3" w:tplc="580A000F" w:tentative="1">
      <w:start w:val="1"/>
      <w:numFmt w:val="decimal"/>
      <w:lvlText w:val="%4."/>
      <w:lvlJc w:val="left"/>
      <w:pPr>
        <w:ind w:left="2952" w:hanging="360"/>
      </w:pPr>
    </w:lvl>
    <w:lvl w:ilvl="4" w:tplc="580A0019" w:tentative="1">
      <w:start w:val="1"/>
      <w:numFmt w:val="lowerLetter"/>
      <w:lvlText w:val="%5."/>
      <w:lvlJc w:val="left"/>
      <w:pPr>
        <w:ind w:left="3672" w:hanging="360"/>
      </w:pPr>
    </w:lvl>
    <w:lvl w:ilvl="5" w:tplc="580A001B" w:tentative="1">
      <w:start w:val="1"/>
      <w:numFmt w:val="lowerRoman"/>
      <w:lvlText w:val="%6."/>
      <w:lvlJc w:val="right"/>
      <w:pPr>
        <w:ind w:left="4392" w:hanging="180"/>
      </w:pPr>
    </w:lvl>
    <w:lvl w:ilvl="6" w:tplc="580A000F" w:tentative="1">
      <w:start w:val="1"/>
      <w:numFmt w:val="decimal"/>
      <w:lvlText w:val="%7."/>
      <w:lvlJc w:val="left"/>
      <w:pPr>
        <w:ind w:left="5112" w:hanging="360"/>
      </w:pPr>
    </w:lvl>
    <w:lvl w:ilvl="7" w:tplc="580A0019" w:tentative="1">
      <w:start w:val="1"/>
      <w:numFmt w:val="lowerLetter"/>
      <w:lvlText w:val="%8."/>
      <w:lvlJc w:val="left"/>
      <w:pPr>
        <w:ind w:left="5832" w:hanging="360"/>
      </w:pPr>
    </w:lvl>
    <w:lvl w:ilvl="8" w:tplc="580A001B" w:tentative="1">
      <w:start w:val="1"/>
      <w:numFmt w:val="lowerRoman"/>
      <w:lvlText w:val="%9."/>
      <w:lvlJc w:val="right"/>
      <w:pPr>
        <w:ind w:left="6552" w:hanging="180"/>
      </w:pPr>
    </w:lvl>
  </w:abstractNum>
  <w:abstractNum w:abstractNumId="14" w15:restartNumberingAfterBreak="0">
    <w:nsid w:val="183D1E00"/>
    <w:multiLevelType w:val="hybridMultilevel"/>
    <w:tmpl w:val="0BAE4FE2"/>
    <w:lvl w:ilvl="0" w:tplc="0852A3FE">
      <w:start w:val="1"/>
      <w:numFmt w:val="decimal"/>
      <w:lvlText w:val="%1."/>
      <w:lvlJc w:val="left"/>
      <w:pPr>
        <w:ind w:left="360" w:hanging="360"/>
      </w:pPr>
      <w:rPr>
        <w:rFonts w:hint="default"/>
        <w:b w:val="0"/>
        <w:bCs/>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5" w15:restartNumberingAfterBreak="0">
    <w:nsid w:val="1B703ECD"/>
    <w:multiLevelType w:val="hybridMultilevel"/>
    <w:tmpl w:val="E6B41AEC"/>
    <w:lvl w:ilvl="0" w:tplc="9D36CCA0">
      <w:start w:val="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2D473E"/>
    <w:multiLevelType w:val="hybridMultilevel"/>
    <w:tmpl w:val="FD4E6280"/>
    <w:lvl w:ilvl="0" w:tplc="EB1AC966">
      <w:start w:val="100"/>
      <w:numFmt w:val="lowerRoman"/>
      <w:lvlText w:val="%1)"/>
      <w:lvlJc w:val="left"/>
      <w:pPr>
        <w:ind w:left="1996" w:hanging="720"/>
      </w:pPr>
      <w:rPr>
        <w:rFonts w:hint="default"/>
      </w:rPr>
    </w:lvl>
    <w:lvl w:ilvl="1" w:tplc="580A0019" w:tentative="1">
      <w:start w:val="1"/>
      <w:numFmt w:val="lowerLetter"/>
      <w:lvlText w:val="%2."/>
      <w:lvlJc w:val="left"/>
      <w:pPr>
        <w:ind w:left="2356" w:hanging="360"/>
      </w:pPr>
    </w:lvl>
    <w:lvl w:ilvl="2" w:tplc="580A001B" w:tentative="1">
      <w:start w:val="1"/>
      <w:numFmt w:val="lowerRoman"/>
      <w:lvlText w:val="%3."/>
      <w:lvlJc w:val="right"/>
      <w:pPr>
        <w:ind w:left="3076" w:hanging="180"/>
      </w:pPr>
    </w:lvl>
    <w:lvl w:ilvl="3" w:tplc="580A000F" w:tentative="1">
      <w:start w:val="1"/>
      <w:numFmt w:val="decimal"/>
      <w:lvlText w:val="%4."/>
      <w:lvlJc w:val="left"/>
      <w:pPr>
        <w:ind w:left="3796" w:hanging="360"/>
      </w:pPr>
    </w:lvl>
    <w:lvl w:ilvl="4" w:tplc="580A0019" w:tentative="1">
      <w:start w:val="1"/>
      <w:numFmt w:val="lowerLetter"/>
      <w:lvlText w:val="%5."/>
      <w:lvlJc w:val="left"/>
      <w:pPr>
        <w:ind w:left="4516" w:hanging="360"/>
      </w:pPr>
    </w:lvl>
    <w:lvl w:ilvl="5" w:tplc="580A001B" w:tentative="1">
      <w:start w:val="1"/>
      <w:numFmt w:val="lowerRoman"/>
      <w:lvlText w:val="%6."/>
      <w:lvlJc w:val="right"/>
      <w:pPr>
        <w:ind w:left="5236" w:hanging="180"/>
      </w:pPr>
    </w:lvl>
    <w:lvl w:ilvl="6" w:tplc="580A000F" w:tentative="1">
      <w:start w:val="1"/>
      <w:numFmt w:val="decimal"/>
      <w:lvlText w:val="%7."/>
      <w:lvlJc w:val="left"/>
      <w:pPr>
        <w:ind w:left="5956" w:hanging="360"/>
      </w:pPr>
    </w:lvl>
    <w:lvl w:ilvl="7" w:tplc="580A0019" w:tentative="1">
      <w:start w:val="1"/>
      <w:numFmt w:val="lowerLetter"/>
      <w:lvlText w:val="%8."/>
      <w:lvlJc w:val="left"/>
      <w:pPr>
        <w:ind w:left="6676" w:hanging="360"/>
      </w:pPr>
    </w:lvl>
    <w:lvl w:ilvl="8" w:tplc="580A001B" w:tentative="1">
      <w:start w:val="1"/>
      <w:numFmt w:val="lowerRoman"/>
      <w:lvlText w:val="%9."/>
      <w:lvlJc w:val="right"/>
      <w:pPr>
        <w:ind w:left="7396" w:hanging="180"/>
      </w:pPr>
    </w:lvl>
  </w:abstractNum>
  <w:abstractNum w:abstractNumId="17" w15:restartNumberingAfterBreak="0">
    <w:nsid w:val="23B92396"/>
    <w:multiLevelType w:val="hybridMultilevel"/>
    <w:tmpl w:val="22E050D6"/>
    <w:lvl w:ilvl="0" w:tplc="280A0013">
      <w:start w:val="1"/>
      <w:numFmt w:val="upperRoman"/>
      <w:lvlText w:val="%1."/>
      <w:lvlJc w:val="right"/>
      <w:pPr>
        <w:ind w:left="218" w:hanging="360"/>
      </w:pPr>
    </w:lvl>
    <w:lvl w:ilvl="1" w:tplc="280A0017">
      <w:start w:val="1"/>
      <w:numFmt w:val="lowerLetter"/>
      <w:lvlText w:val="%2)"/>
      <w:lvlJc w:val="left"/>
      <w:pPr>
        <w:ind w:left="938" w:hanging="360"/>
      </w:pPr>
      <w:rPr>
        <w:rFonts w:hint="default"/>
      </w:rPr>
    </w:lvl>
    <w:lvl w:ilvl="2" w:tplc="280A0017">
      <w:start w:val="1"/>
      <w:numFmt w:val="lowerLetter"/>
      <w:lvlText w:val="%3)"/>
      <w:lvlJc w:val="left"/>
      <w:pPr>
        <w:ind w:left="1838" w:hanging="360"/>
      </w:pPr>
      <w:rPr>
        <w:rFonts w:hint="default"/>
      </w:rPr>
    </w:lvl>
    <w:lvl w:ilvl="3" w:tplc="280A000F">
      <w:start w:val="1"/>
      <w:numFmt w:val="decimal"/>
      <w:lvlText w:val="%4."/>
      <w:lvlJc w:val="left"/>
      <w:pPr>
        <w:ind w:left="2378" w:hanging="360"/>
      </w:pPr>
    </w:lvl>
    <w:lvl w:ilvl="4" w:tplc="41387216">
      <w:start w:val="1"/>
      <w:numFmt w:val="upperRoman"/>
      <w:lvlText w:val="%5)"/>
      <w:lvlJc w:val="left"/>
      <w:pPr>
        <w:ind w:left="3458" w:hanging="720"/>
      </w:pPr>
      <w:rPr>
        <w:rFonts w:hint="default"/>
      </w:rPr>
    </w:lvl>
    <w:lvl w:ilvl="5" w:tplc="9D36CCA0">
      <w:start w:val="2"/>
      <w:numFmt w:val="bullet"/>
      <w:lvlText w:val="-"/>
      <w:lvlJc w:val="left"/>
      <w:pPr>
        <w:ind w:left="1070" w:hanging="360"/>
      </w:pPr>
      <w:rPr>
        <w:rFonts w:ascii="Arial" w:eastAsiaTheme="minorHAnsi" w:hAnsi="Arial" w:cs="Arial" w:hint="default"/>
      </w:rPr>
    </w:lvl>
    <w:lvl w:ilvl="6" w:tplc="A768DDA2">
      <w:start w:val="2"/>
      <w:numFmt w:val="lowerRoman"/>
      <w:lvlText w:val="%7)"/>
      <w:lvlJc w:val="left"/>
      <w:pPr>
        <w:ind w:left="4898" w:hanging="720"/>
      </w:pPr>
      <w:rPr>
        <w:rFonts w:hint="default"/>
      </w:rPr>
    </w:lvl>
    <w:lvl w:ilvl="7" w:tplc="280A0019" w:tentative="1">
      <w:start w:val="1"/>
      <w:numFmt w:val="lowerLetter"/>
      <w:lvlText w:val="%8."/>
      <w:lvlJc w:val="left"/>
      <w:pPr>
        <w:ind w:left="5258" w:hanging="360"/>
      </w:pPr>
    </w:lvl>
    <w:lvl w:ilvl="8" w:tplc="280A001B" w:tentative="1">
      <w:start w:val="1"/>
      <w:numFmt w:val="lowerRoman"/>
      <w:lvlText w:val="%9."/>
      <w:lvlJc w:val="right"/>
      <w:pPr>
        <w:ind w:left="5978" w:hanging="180"/>
      </w:pPr>
    </w:lvl>
  </w:abstractNum>
  <w:abstractNum w:abstractNumId="18" w15:restartNumberingAfterBreak="0">
    <w:nsid w:val="259F6D72"/>
    <w:multiLevelType w:val="hybridMultilevel"/>
    <w:tmpl w:val="D37CB792"/>
    <w:lvl w:ilvl="0" w:tplc="280A000F">
      <w:start w:val="1"/>
      <w:numFmt w:val="decimal"/>
      <w:lvlText w:val="%1."/>
      <w:lvlJc w:val="left"/>
      <w:pPr>
        <w:ind w:left="924" w:hanging="360"/>
      </w:pPr>
      <w:rPr>
        <w:rFonts w:hint="default"/>
      </w:rPr>
    </w:lvl>
    <w:lvl w:ilvl="1" w:tplc="580A0019">
      <w:start w:val="1"/>
      <w:numFmt w:val="lowerLetter"/>
      <w:lvlText w:val="%2."/>
      <w:lvlJc w:val="left"/>
      <w:pPr>
        <w:ind w:left="1644" w:hanging="360"/>
      </w:pPr>
    </w:lvl>
    <w:lvl w:ilvl="2" w:tplc="580A001B" w:tentative="1">
      <w:start w:val="1"/>
      <w:numFmt w:val="lowerRoman"/>
      <w:lvlText w:val="%3."/>
      <w:lvlJc w:val="right"/>
      <w:pPr>
        <w:ind w:left="2364" w:hanging="180"/>
      </w:pPr>
    </w:lvl>
    <w:lvl w:ilvl="3" w:tplc="580A000F" w:tentative="1">
      <w:start w:val="1"/>
      <w:numFmt w:val="decimal"/>
      <w:lvlText w:val="%4."/>
      <w:lvlJc w:val="left"/>
      <w:pPr>
        <w:ind w:left="3084" w:hanging="360"/>
      </w:pPr>
    </w:lvl>
    <w:lvl w:ilvl="4" w:tplc="580A0019" w:tentative="1">
      <w:start w:val="1"/>
      <w:numFmt w:val="lowerLetter"/>
      <w:lvlText w:val="%5."/>
      <w:lvlJc w:val="left"/>
      <w:pPr>
        <w:ind w:left="3804" w:hanging="360"/>
      </w:pPr>
    </w:lvl>
    <w:lvl w:ilvl="5" w:tplc="580A001B" w:tentative="1">
      <w:start w:val="1"/>
      <w:numFmt w:val="lowerRoman"/>
      <w:lvlText w:val="%6."/>
      <w:lvlJc w:val="right"/>
      <w:pPr>
        <w:ind w:left="4524" w:hanging="180"/>
      </w:pPr>
    </w:lvl>
    <w:lvl w:ilvl="6" w:tplc="580A000F" w:tentative="1">
      <w:start w:val="1"/>
      <w:numFmt w:val="decimal"/>
      <w:lvlText w:val="%7."/>
      <w:lvlJc w:val="left"/>
      <w:pPr>
        <w:ind w:left="5244" w:hanging="360"/>
      </w:pPr>
    </w:lvl>
    <w:lvl w:ilvl="7" w:tplc="580A0019" w:tentative="1">
      <w:start w:val="1"/>
      <w:numFmt w:val="lowerLetter"/>
      <w:lvlText w:val="%8."/>
      <w:lvlJc w:val="left"/>
      <w:pPr>
        <w:ind w:left="5964" w:hanging="360"/>
      </w:pPr>
    </w:lvl>
    <w:lvl w:ilvl="8" w:tplc="580A001B" w:tentative="1">
      <w:start w:val="1"/>
      <w:numFmt w:val="lowerRoman"/>
      <w:lvlText w:val="%9."/>
      <w:lvlJc w:val="right"/>
      <w:pPr>
        <w:ind w:left="6684" w:hanging="180"/>
      </w:pPr>
    </w:lvl>
  </w:abstractNum>
  <w:abstractNum w:abstractNumId="19" w15:restartNumberingAfterBreak="0">
    <w:nsid w:val="25B728DA"/>
    <w:multiLevelType w:val="hybridMultilevel"/>
    <w:tmpl w:val="D128A2AC"/>
    <w:lvl w:ilvl="0" w:tplc="89F89252">
      <w:start w:val="9"/>
      <w:numFmt w:val="lowerLetter"/>
      <w:lvlText w:val="%1)"/>
      <w:lvlJc w:val="left"/>
      <w:pPr>
        <w:ind w:left="1778" w:hanging="360"/>
      </w:pPr>
      <w:rPr>
        <w:rFonts w:hint="default"/>
      </w:rPr>
    </w:lvl>
    <w:lvl w:ilvl="1" w:tplc="580A0019">
      <w:start w:val="1"/>
      <w:numFmt w:val="lowerLetter"/>
      <w:lvlText w:val="%2."/>
      <w:lvlJc w:val="left"/>
      <w:pPr>
        <w:ind w:left="2498" w:hanging="360"/>
      </w:pPr>
    </w:lvl>
    <w:lvl w:ilvl="2" w:tplc="580A001B" w:tentative="1">
      <w:start w:val="1"/>
      <w:numFmt w:val="lowerRoman"/>
      <w:lvlText w:val="%3."/>
      <w:lvlJc w:val="right"/>
      <w:pPr>
        <w:ind w:left="3218" w:hanging="180"/>
      </w:pPr>
    </w:lvl>
    <w:lvl w:ilvl="3" w:tplc="580A000F" w:tentative="1">
      <w:start w:val="1"/>
      <w:numFmt w:val="decimal"/>
      <w:lvlText w:val="%4."/>
      <w:lvlJc w:val="left"/>
      <w:pPr>
        <w:ind w:left="3938" w:hanging="360"/>
      </w:pPr>
    </w:lvl>
    <w:lvl w:ilvl="4" w:tplc="580A0019" w:tentative="1">
      <w:start w:val="1"/>
      <w:numFmt w:val="lowerLetter"/>
      <w:lvlText w:val="%5."/>
      <w:lvlJc w:val="left"/>
      <w:pPr>
        <w:ind w:left="4658" w:hanging="360"/>
      </w:pPr>
    </w:lvl>
    <w:lvl w:ilvl="5" w:tplc="580A001B" w:tentative="1">
      <w:start w:val="1"/>
      <w:numFmt w:val="lowerRoman"/>
      <w:lvlText w:val="%6."/>
      <w:lvlJc w:val="right"/>
      <w:pPr>
        <w:ind w:left="5378" w:hanging="180"/>
      </w:pPr>
    </w:lvl>
    <w:lvl w:ilvl="6" w:tplc="580A000F" w:tentative="1">
      <w:start w:val="1"/>
      <w:numFmt w:val="decimal"/>
      <w:lvlText w:val="%7."/>
      <w:lvlJc w:val="left"/>
      <w:pPr>
        <w:ind w:left="6098" w:hanging="360"/>
      </w:pPr>
    </w:lvl>
    <w:lvl w:ilvl="7" w:tplc="580A0019" w:tentative="1">
      <w:start w:val="1"/>
      <w:numFmt w:val="lowerLetter"/>
      <w:lvlText w:val="%8."/>
      <w:lvlJc w:val="left"/>
      <w:pPr>
        <w:ind w:left="6818" w:hanging="360"/>
      </w:pPr>
    </w:lvl>
    <w:lvl w:ilvl="8" w:tplc="580A001B" w:tentative="1">
      <w:start w:val="1"/>
      <w:numFmt w:val="lowerRoman"/>
      <w:lvlText w:val="%9."/>
      <w:lvlJc w:val="right"/>
      <w:pPr>
        <w:ind w:left="7538" w:hanging="180"/>
      </w:pPr>
    </w:lvl>
  </w:abstractNum>
  <w:abstractNum w:abstractNumId="20" w15:restartNumberingAfterBreak="0">
    <w:nsid w:val="26EB3168"/>
    <w:multiLevelType w:val="hybridMultilevel"/>
    <w:tmpl w:val="B510BC8E"/>
    <w:lvl w:ilvl="0" w:tplc="6A3630B4">
      <w:numFmt w:val="bullet"/>
      <w:lvlText w:val="-"/>
      <w:lvlJc w:val="left"/>
      <w:pPr>
        <w:ind w:left="938" w:hanging="360"/>
      </w:pPr>
      <w:rPr>
        <w:rFonts w:ascii="Arial" w:eastAsiaTheme="minorHAnsi" w:hAnsi="Arial" w:cs="Arial" w:hint="default"/>
      </w:rPr>
    </w:lvl>
    <w:lvl w:ilvl="1" w:tplc="580A0003" w:tentative="1">
      <w:start w:val="1"/>
      <w:numFmt w:val="bullet"/>
      <w:lvlText w:val="o"/>
      <w:lvlJc w:val="left"/>
      <w:pPr>
        <w:ind w:left="1658" w:hanging="360"/>
      </w:pPr>
      <w:rPr>
        <w:rFonts w:ascii="Courier New" w:hAnsi="Courier New" w:cs="Courier New" w:hint="default"/>
      </w:rPr>
    </w:lvl>
    <w:lvl w:ilvl="2" w:tplc="580A0005" w:tentative="1">
      <w:start w:val="1"/>
      <w:numFmt w:val="bullet"/>
      <w:lvlText w:val=""/>
      <w:lvlJc w:val="left"/>
      <w:pPr>
        <w:ind w:left="2378" w:hanging="360"/>
      </w:pPr>
      <w:rPr>
        <w:rFonts w:ascii="Wingdings" w:hAnsi="Wingdings" w:hint="default"/>
      </w:rPr>
    </w:lvl>
    <w:lvl w:ilvl="3" w:tplc="580A0001" w:tentative="1">
      <w:start w:val="1"/>
      <w:numFmt w:val="bullet"/>
      <w:lvlText w:val=""/>
      <w:lvlJc w:val="left"/>
      <w:pPr>
        <w:ind w:left="3098" w:hanging="360"/>
      </w:pPr>
      <w:rPr>
        <w:rFonts w:ascii="Symbol" w:hAnsi="Symbol" w:hint="default"/>
      </w:rPr>
    </w:lvl>
    <w:lvl w:ilvl="4" w:tplc="580A0003" w:tentative="1">
      <w:start w:val="1"/>
      <w:numFmt w:val="bullet"/>
      <w:lvlText w:val="o"/>
      <w:lvlJc w:val="left"/>
      <w:pPr>
        <w:ind w:left="3818" w:hanging="360"/>
      </w:pPr>
      <w:rPr>
        <w:rFonts w:ascii="Courier New" w:hAnsi="Courier New" w:cs="Courier New" w:hint="default"/>
      </w:rPr>
    </w:lvl>
    <w:lvl w:ilvl="5" w:tplc="580A0005" w:tentative="1">
      <w:start w:val="1"/>
      <w:numFmt w:val="bullet"/>
      <w:lvlText w:val=""/>
      <w:lvlJc w:val="left"/>
      <w:pPr>
        <w:ind w:left="4538" w:hanging="360"/>
      </w:pPr>
      <w:rPr>
        <w:rFonts w:ascii="Wingdings" w:hAnsi="Wingdings" w:hint="default"/>
      </w:rPr>
    </w:lvl>
    <w:lvl w:ilvl="6" w:tplc="580A0001" w:tentative="1">
      <w:start w:val="1"/>
      <w:numFmt w:val="bullet"/>
      <w:lvlText w:val=""/>
      <w:lvlJc w:val="left"/>
      <w:pPr>
        <w:ind w:left="5258" w:hanging="360"/>
      </w:pPr>
      <w:rPr>
        <w:rFonts w:ascii="Symbol" w:hAnsi="Symbol" w:hint="default"/>
      </w:rPr>
    </w:lvl>
    <w:lvl w:ilvl="7" w:tplc="580A0003" w:tentative="1">
      <w:start w:val="1"/>
      <w:numFmt w:val="bullet"/>
      <w:lvlText w:val="o"/>
      <w:lvlJc w:val="left"/>
      <w:pPr>
        <w:ind w:left="5978" w:hanging="360"/>
      </w:pPr>
      <w:rPr>
        <w:rFonts w:ascii="Courier New" w:hAnsi="Courier New" w:cs="Courier New" w:hint="default"/>
      </w:rPr>
    </w:lvl>
    <w:lvl w:ilvl="8" w:tplc="580A0005" w:tentative="1">
      <w:start w:val="1"/>
      <w:numFmt w:val="bullet"/>
      <w:lvlText w:val=""/>
      <w:lvlJc w:val="left"/>
      <w:pPr>
        <w:ind w:left="6698" w:hanging="360"/>
      </w:pPr>
      <w:rPr>
        <w:rFonts w:ascii="Wingdings" w:hAnsi="Wingdings" w:hint="default"/>
      </w:rPr>
    </w:lvl>
  </w:abstractNum>
  <w:abstractNum w:abstractNumId="21" w15:restartNumberingAfterBreak="0">
    <w:nsid w:val="29403FA0"/>
    <w:multiLevelType w:val="hybridMultilevel"/>
    <w:tmpl w:val="2ED28174"/>
    <w:lvl w:ilvl="0" w:tplc="44AA9A8A">
      <w:start w:val="1"/>
      <w:numFmt w:val="decimal"/>
      <w:lvlText w:val="%1."/>
      <w:lvlJc w:val="left"/>
      <w:pPr>
        <w:ind w:left="927" w:hanging="360"/>
      </w:pPr>
      <w:rPr>
        <w:rFonts w:hint="default"/>
      </w:rPr>
    </w:lvl>
    <w:lvl w:ilvl="1" w:tplc="580A0019" w:tentative="1">
      <w:start w:val="1"/>
      <w:numFmt w:val="lowerLetter"/>
      <w:lvlText w:val="%2."/>
      <w:lvlJc w:val="left"/>
      <w:pPr>
        <w:ind w:left="1647" w:hanging="360"/>
      </w:pPr>
    </w:lvl>
    <w:lvl w:ilvl="2" w:tplc="580A001B" w:tentative="1">
      <w:start w:val="1"/>
      <w:numFmt w:val="lowerRoman"/>
      <w:lvlText w:val="%3."/>
      <w:lvlJc w:val="right"/>
      <w:pPr>
        <w:ind w:left="2367" w:hanging="180"/>
      </w:pPr>
    </w:lvl>
    <w:lvl w:ilvl="3" w:tplc="580A000F" w:tentative="1">
      <w:start w:val="1"/>
      <w:numFmt w:val="decimal"/>
      <w:lvlText w:val="%4."/>
      <w:lvlJc w:val="left"/>
      <w:pPr>
        <w:ind w:left="3087" w:hanging="360"/>
      </w:pPr>
    </w:lvl>
    <w:lvl w:ilvl="4" w:tplc="580A0019" w:tentative="1">
      <w:start w:val="1"/>
      <w:numFmt w:val="lowerLetter"/>
      <w:lvlText w:val="%5."/>
      <w:lvlJc w:val="left"/>
      <w:pPr>
        <w:ind w:left="3807" w:hanging="360"/>
      </w:pPr>
    </w:lvl>
    <w:lvl w:ilvl="5" w:tplc="580A001B" w:tentative="1">
      <w:start w:val="1"/>
      <w:numFmt w:val="lowerRoman"/>
      <w:lvlText w:val="%6."/>
      <w:lvlJc w:val="right"/>
      <w:pPr>
        <w:ind w:left="4527" w:hanging="180"/>
      </w:pPr>
    </w:lvl>
    <w:lvl w:ilvl="6" w:tplc="580A000F" w:tentative="1">
      <w:start w:val="1"/>
      <w:numFmt w:val="decimal"/>
      <w:lvlText w:val="%7."/>
      <w:lvlJc w:val="left"/>
      <w:pPr>
        <w:ind w:left="5247" w:hanging="360"/>
      </w:pPr>
    </w:lvl>
    <w:lvl w:ilvl="7" w:tplc="580A0019" w:tentative="1">
      <w:start w:val="1"/>
      <w:numFmt w:val="lowerLetter"/>
      <w:lvlText w:val="%8."/>
      <w:lvlJc w:val="left"/>
      <w:pPr>
        <w:ind w:left="5967" w:hanging="360"/>
      </w:pPr>
    </w:lvl>
    <w:lvl w:ilvl="8" w:tplc="580A001B" w:tentative="1">
      <w:start w:val="1"/>
      <w:numFmt w:val="lowerRoman"/>
      <w:lvlText w:val="%9."/>
      <w:lvlJc w:val="right"/>
      <w:pPr>
        <w:ind w:left="6687" w:hanging="180"/>
      </w:pPr>
    </w:lvl>
  </w:abstractNum>
  <w:abstractNum w:abstractNumId="22" w15:restartNumberingAfterBreak="0">
    <w:nsid w:val="2B215729"/>
    <w:multiLevelType w:val="hybridMultilevel"/>
    <w:tmpl w:val="C71E5CBA"/>
    <w:lvl w:ilvl="0" w:tplc="E5F486D2">
      <w:start w:val="1"/>
      <w:numFmt w:val="lowerRoman"/>
      <w:lvlText w:val="%1)"/>
      <w:lvlJc w:val="left"/>
      <w:pPr>
        <w:ind w:left="1713" w:hanging="720"/>
      </w:pPr>
      <w:rPr>
        <w:rFonts w:hint="default"/>
      </w:rPr>
    </w:lvl>
    <w:lvl w:ilvl="1" w:tplc="580A0019" w:tentative="1">
      <w:start w:val="1"/>
      <w:numFmt w:val="lowerLetter"/>
      <w:lvlText w:val="%2."/>
      <w:lvlJc w:val="left"/>
      <w:pPr>
        <w:ind w:left="2073" w:hanging="360"/>
      </w:pPr>
    </w:lvl>
    <w:lvl w:ilvl="2" w:tplc="580A001B" w:tentative="1">
      <w:start w:val="1"/>
      <w:numFmt w:val="lowerRoman"/>
      <w:lvlText w:val="%3."/>
      <w:lvlJc w:val="right"/>
      <w:pPr>
        <w:ind w:left="2793" w:hanging="180"/>
      </w:pPr>
    </w:lvl>
    <w:lvl w:ilvl="3" w:tplc="580A000F" w:tentative="1">
      <w:start w:val="1"/>
      <w:numFmt w:val="decimal"/>
      <w:lvlText w:val="%4."/>
      <w:lvlJc w:val="left"/>
      <w:pPr>
        <w:ind w:left="3513" w:hanging="360"/>
      </w:pPr>
    </w:lvl>
    <w:lvl w:ilvl="4" w:tplc="580A0019" w:tentative="1">
      <w:start w:val="1"/>
      <w:numFmt w:val="lowerLetter"/>
      <w:lvlText w:val="%5."/>
      <w:lvlJc w:val="left"/>
      <w:pPr>
        <w:ind w:left="4233" w:hanging="360"/>
      </w:pPr>
    </w:lvl>
    <w:lvl w:ilvl="5" w:tplc="580A001B" w:tentative="1">
      <w:start w:val="1"/>
      <w:numFmt w:val="lowerRoman"/>
      <w:lvlText w:val="%6."/>
      <w:lvlJc w:val="right"/>
      <w:pPr>
        <w:ind w:left="4953" w:hanging="180"/>
      </w:pPr>
    </w:lvl>
    <w:lvl w:ilvl="6" w:tplc="580A000F" w:tentative="1">
      <w:start w:val="1"/>
      <w:numFmt w:val="decimal"/>
      <w:lvlText w:val="%7."/>
      <w:lvlJc w:val="left"/>
      <w:pPr>
        <w:ind w:left="5673" w:hanging="360"/>
      </w:pPr>
    </w:lvl>
    <w:lvl w:ilvl="7" w:tplc="580A0019" w:tentative="1">
      <w:start w:val="1"/>
      <w:numFmt w:val="lowerLetter"/>
      <w:lvlText w:val="%8."/>
      <w:lvlJc w:val="left"/>
      <w:pPr>
        <w:ind w:left="6393" w:hanging="360"/>
      </w:pPr>
    </w:lvl>
    <w:lvl w:ilvl="8" w:tplc="580A001B" w:tentative="1">
      <w:start w:val="1"/>
      <w:numFmt w:val="lowerRoman"/>
      <w:lvlText w:val="%9."/>
      <w:lvlJc w:val="right"/>
      <w:pPr>
        <w:ind w:left="7113" w:hanging="180"/>
      </w:pPr>
    </w:lvl>
  </w:abstractNum>
  <w:abstractNum w:abstractNumId="23" w15:restartNumberingAfterBreak="0">
    <w:nsid w:val="2CD46B42"/>
    <w:multiLevelType w:val="hybridMultilevel"/>
    <w:tmpl w:val="16BC71D6"/>
    <w:lvl w:ilvl="0" w:tplc="E8024D70">
      <w:start w:val="9"/>
      <w:numFmt w:val="lowerLetter"/>
      <w:lvlText w:val="%1)"/>
      <w:lvlJc w:val="left"/>
      <w:pPr>
        <w:ind w:left="1920" w:hanging="360"/>
      </w:pPr>
      <w:rPr>
        <w:rFonts w:hint="default"/>
      </w:rPr>
    </w:lvl>
    <w:lvl w:ilvl="1" w:tplc="580A0019" w:tentative="1">
      <w:start w:val="1"/>
      <w:numFmt w:val="lowerLetter"/>
      <w:lvlText w:val="%2."/>
      <w:lvlJc w:val="left"/>
      <w:pPr>
        <w:ind w:left="2640" w:hanging="360"/>
      </w:pPr>
    </w:lvl>
    <w:lvl w:ilvl="2" w:tplc="580A001B" w:tentative="1">
      <w:start w:val="1"/>
      <w:numFmt w:val="lowerRoman"/>
      <w:lvlText w:val="%3."/>
      <w:lvlJc w:val="right"/>
      <w:pPr>
        <w:ind w:left="3360" w:hanging="180"/>
      </w:pPr>
    </w:lvl>
    <w:lvl w:ilvl="3" w:tplc="580A000F" w:tentative="1">
      <w:start w:val="1"/>
      <w:numFmt w:val="decimal"/>
      <w:lvlText w:val="%4."/>
      <w:lvlJc w:val="left"/>
      <w:pPr>
        <w:ind w:left="4080" w:hanging="360"/>
      </w:pPr>
    </w:lvl>
    <w:lvl w:ilvl="4" w:tplc="580A0019" w:tentative="1">
      <w:start w:val="1"/>
      <w:numFmt w:val="lowerLetter"/>
      <w:lvlText w:val="%5."/>
      <w:lvlJc w:val="left"/>
      <w:pPr>
        <w:ind w:left="4800" w:hanging="360"/>
      </w:pPr>
    </w:lvl>
    <w:lvl w:ilvl="5" w:tplc="580A001B" w:tentative="1">
      <w:start w:val="1"/>
      <w:numFmt w:val="lowerRoman"/>
      <w:lvlText w:val="%6."/>
      <w:lvlJc w:val="right"/>
      <w:pPr>
        <w:ind w:left="5520" w:hanging="180"/>
      </w:pPr>
    </w:lvl>
    <w:lvl w:ilvl="6" w:tplc="580A000F" w:tentative="1">
      <w:start w:val="1"/>
      <w:numFmt w:val="decimal"/>
      <w:lvlText w:val="%7."/>
      <w:lvlJc w:val="left"/>
      <w:pPr>
        <w:ind w:left="6240" w:hanging="360"/>
      </w:pPr>
    </w:lvl>
    <w:lvl w:ilvl="7" w:tplc="580A0019" w:tentative="1">
      <w:start w:val="1"/>
      <w:numFmt w:val="lowerLetter"/>
      <w:lvlText w:val="%8."/>
      <w:lvlJc w:val="left"/>
      <w:pPr>
        <w:ind w:left="6960" w:hanging="360"/>
      </w:pPr>
    </w:lvl>
    <w:lvl w:ilvl="8" w:tplc="580A001B" w:tentative="1">
      <w:start w:val="1"/>
      <w:numFmt w:val="lowerRoman"/>
      <w:lvlText w:val="%9."/>
      <w:lvlJc w:val="right"/>
      <w:pPr>
        <w:ind w:left="7680" w:hanging="180"/>
      </w:pPr>
    </w:lvl>
  </w:abstractNum>
  <w:abstractNum w:abstractNumId="24" w15:restartNumberingAfterBreak="0">
    <w:nsid w:val="2F836A82"/>
    <w:multiLevelType w:val="hybridMultilevel"/>
    <w:tmpl w:val="EA543642"/>
    <w:lvl w:ilvl="0" w:tplc="FFFFFFFF">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FD95D78"/>
    <w:multiLevelType w:val="hybridMultilevel"/>
    <w:tmpl w:val="48180E78"/>
    <w:lvl w:ilvl="0" w:tplc="5E206C12">
      <w:start w:val="9"/>
      <w:numFmt w:val="lowerLetter"/>
      <w:lvlText w:val="%1)"/>
      <w:lvlJc w:val="left"/>
      <w:pPr>
        <w:ind w:left="1776" w:hanging="360"/>
      </w:pPr>
      <w:rPr>
        <w:rFonts w:hint="default"/>
      </w:rPr>
    </w:lvl>
    <w:lvl w:ilvl="1" w:tplc="580A0019" w:tentative="1">
      <w:start w:val="1"/>
      <w:numFmt w:val="lowerLetter"/>
      <w:lvlText w:val="%2."/>
      <w:lvlJc w:val="left"/>
      <w:pPr>
        <w:ind w:left="2496" w:hanging="360"/>
      </w:pPr>
    </w:lvl>
    <w:lvl w:ilvl="2" w:tplc="580A001B" w:tentative="1">
      <w:start w:val="1"/>
      <w:numFmt w:val="lowerRoman"/>
      <w:lvlText w:val="%3."/>
      <w:lvlJc w:val="right"/>
      <w:pPr>
        <w:ind w:left="3216" w:hanging="180"/>
      </w:pPr>
    </w:lvl>
    <w:lvl w:ilvl="3" w:tplc="580A000F" w:tentative="1">
      <w:start w:val="1"/>
      <w:numFmt w:val="decimal"/>
      <w:lvlText w:val="%4."/>
      <w:lvlJc w:val="left"/>
      <w:pPr>
        <w:ind w:left="3936" w:hanging="360"/>
      </w:pPr>
    </w:lvl>
    <w:lvl w:ilvl="4" w:tplc="580A0019" w:tentative="1">
      <w:start w:val="1"/>
      <w:numFmt w:val="lowerLetter"/>
      <w:lvlText w:val="%5."/>
      <w:lvlJc w:val="left"/>
      <w:pPr>
        <w:ind w:left="4656" w:hanging="360"/>
      </w:pPr>
    </w:lvl>
    <w:lvl w:ilvl="5" w:tplc="580A001B" w:tentative="1">
      <w:start w:val="1"/>
      <w:numFmt w:val="lowerRoman"/>
      <w:lvlText w:val="%6."/>
      <w:lvlJc w:val="right"/>
      <w:pPr>
        <w:ind w:left="5376" w:hanging="180"/>
      </w:pPr>
    </w:lvl>
    <w:lvl w:ilvl="6" w:tplc="580A000F" w:tentative="1">
      <w:start w:val="1"/>
      <w:numFmt w:val="decimal"/>
      <w:lvlText w:val="%7."/>
      <w:lvlJc w:val="left"/>
      <w:pPr>
        <w:ind w:left="6096" w:hanging="360"/>
      </w:pPr>
    </w:lvl>
    <w:lvl w:ilvl="7" w:tplc="580A0019" w:tentative="1">
      <w:start w:val="1"/>
      <w:numFmt w:val="lowerLetter"/>
      <w:lvlText w:val="%8."/>
      <w:lvlJc w:val="left"/>
      <w:pPr>
        <w:ind w:left="6816" w:hanging="360"/>
      </w:pPr>
    </w:lvl>
    <w:lvl w:ilvl="8" w:tplc="580A001B" w:tentative="1">
      <w:start w:val="1"/>
      <w:numFmt w:val="lowerRoman"/>
      <w:lvlText w:val="%9."/>
      <w:lvlJc w:val="right"/>
      <w:pPr>
        <w:ind w:left="7536" w:hanging="180"/>
      </w:pPr>
    </w:lvl>
  </w:abstractNum>
  <w:abstractNum w:abstractNumId="26" w15:restartNumberingAfterBreak="0">
    <w:nsid w:val="34E56A51"/>
    <w:multiLevelType w:val="hybridMultilevel"/>
    <w:tmpl w:val="4A6EE2E8"/>
    <w:lvl w:ilvl="0" w:tplc="8C307F54">
      <w:start w:val="1"/>
      <w:numFmt w:val="lowerLetter"/>
      <w:lvlText w:val="%1)"/>
      <w:lvlJc w:val="left"/>
      <w:pPr>
        <w:ind w:left="720" w:hanging="360"/>
      </w:pPr>
      <w:rPr>
        <w:rFonts w:eastAsiaTheme="minorHAnsi" w:hint="default"/>
        <w:color w:val="00000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7" w15:restartNumberingAfterBreak="0">
    <w:nsid w:val="3B8B7A52"/>
    <w:multiLevelType w:val="hybridMultilevel"/>
    <w:tmpl w:val="2DAA563A"/>
    <w:lvl w:ilvl="0" w:tplc="DF149BBE">
      <w:start w:val="500"/>
      <w:numFmt w:val="lowerRoman"/>
      <w:lvlText w:val="%1)"/>
      <w:lvlJc w:val="left"/>
      <w:pPr>
        <w:ind w:left="1996" w:hanging="720"/>
      </w:pPr>
      <w:rPr>
        <w:rFonts w:hint="default"/>
      </w:rPr>
    </w:lvl>
    <w:lvl w:ilvl="1" w:tplc="580A0019" w:tentative="1">
      <w:start w:val="1"/>
      <w:numFmt w:val="lowerLetter"/>
      <w:lvlText w:val="%2."/>
      <w:lvlJc w:val="left"/>
      <w:pPr>
        <w:ind w:left="2356" w:hanging="360"/>
      </w:pPr>
    </w:lvl>
    <w:lvl w:ilvl="2" w:tplc="580A001B" w:tentative="1">
      <w:start w:val="1"/>
      <w:numFmt w:val="lowerRoman"/>
      <w:lvlText w:val="%3."/>
      <w:lvlJc w:val="right"/>
      <w:pPr>
        <w:ind w:left="3076" w:hanging="180"/>
      </w:pPr>
    </w:lvl>
    <w:lvl w:ilvl="3" w:tplc="580A000F" w:tentative="1">
      <w:start w:val="1"/>
      <w:numFmt w:val="decimal"/>
      <w:lvlText w:val="%4."/>
      <w:lvlJc w:val="left"/>
      <w:pPr>
        <w:ind w:left="3796" w:hanging="360"/>
      </w:pPr>
    </w:lvl>
    <w:lvl w:ilvl="4" w:tplc="580A0019" w:tentative="1">
      <w:start w:val="1"/>
      <w:numFmt w:val="lowerLetter"/>
      <w:lvlText w:val="%5."/>
      <w:lvlJc w:val="left"/>
      <w:pPr>
        <w:ind w:left="4516" w:hanging="360"/>
      </w:pPr>
    </w:lvl>
    <w:lvl w:ilvl="5" w:tplc="580A001B" w:tentative="1">
      <w:start w:val="1"/>
      <w:numFmt w:val="lowerRoman"/>
      <w:lvlText w:val="%6."/>
      <w:lvlJc w:val="right"/>
      <w:pPr>
        <w:ind w:left="5236" w:hanging="180"/>
      </w:pPr>
    </w:lvl>
    <w:lvl w:ilvl="6" w:tplc="580A000F" w:tentative="1">
      <w:start w:val="1"/>
      <w:numFmt w:val="decimal"/>
      <w:lvlText w:val="%7."/>
      <w:lvlJc w:val="left"/>
      <w:pPr>
        <w:ind w:left="5956" w:hanging="360"/>
      </w:pPr>
    </w:lvl>
    <w:lvl w:ilvl="7" w:tplc="580A0019" w:tentative="1">
      <w:start w:val="1"/>
      <w:numFmt w:val="lowerLetter"/>
      <w:lvlText w:val="%8."/>
      <w:lvlJc w:val="left"/>
      <w:pPr>
        <w:ind w:left="6676" w:hanging="360"/>
      </w:pPr>
    </w:lvl>
    <w:lvl w:ilvl="8" w:tplc="580A001B" w:tentative="1">
      <w:start w:val="1"/>
      <w:numFmt w:val="lowerRoman"/>
      <w:lvlText w:val="%9."/>
      <w:lvlJc w:val="right"/>
      <w:pPr>
        <w:ind w:left="7396" w:hanging="180"/>
      </w:pPr>
    </w:lvl>
  </w:abstractNum>
  <w:abstractNum w:abstractNumId="28" w15:restartNumberingAfterBreak="0">
    <w:nsid w:val="47DD3702"/>
    <w:multiLevelType w:val="hybridMultilevel"/>
    <w:tmpl w:val="F24C0996"/>
    <w:lvl w:ilvl="0" w:tplc="693EFDA4">
      <w:start w:val="1"/>
      <w:numFmt w:val="lowerLetter"/>
      <w:lvlText w:val="%1)"/>
      <w:lvlJc w:val="left"/>
      <w:pPr>
        <w:ind w:left="720" w:hanging="360"/>
      </w:pPr>
      <w:rPr>
        <w:rFonts w:hint="default"/>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498423A7"/>
    <w:multiLevelType w:val="hybridMultilevel"/>
    <w:tmpl w:val="F5625B58"/>
    <w:lvl w:ilvl="0" w:tplc="6B1A23C6">
      <w:start w:val="1"/>
      <w:numFmt w:val="upperRoman"/>
      <w:lvlText w:val="%1."/>
      <w:lvlJc w:val="left"/>
      <w:pPr>
        <w:tabs>
          <w:tab w:val="num" w:pos="1080"/>
        </w:tabs>
        <w:ind w:left="1080" w:hanging="720"/>
      </w:pPr>
      <w:rPr>
        <w:rFonts w:hint="default"/>
      </w:rPr>
    </w:lvl>
    <w:lvl w:ilvl="1" w:tplc="34CABABC">
      <w:start w:val="1"/>
      <w:numFmt w:val="lowerRoman"/>
      <w:lvlText w:val="%2."/>
      <w:lvlJc w:val="left"/>
      <w:pPr>
        <w:tabs>
          <w:tab w:val="num" w:pos="1800"/>
        </w:tabs>
        <w:ind w:left="1800" w:hanging="720"/>
      </w:pPr>
      <w:rPr>
        <w:rFonts w:hint="default"/>
        <w:strike w:val="0"/>
      </w:rPr>
    </w:lvl>
    <w:lvl w:ilvl="2" w:tplc="22CC5328">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4AF54C47"/>
    <w:multiLevelType w:val="hybridMultilevel"/>
    <w:tmpl w:val="08ACF10C"/>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1" w15:restartNumberingAfterBreak="0">
    <w:nsid w:val="4FEC4580"/>
    <w:multiLevelType w:val="hybridMultilevel"/>
    <w:tmpl w:val="76AAE52C"/>
    <w:lvl w:ilvl="0" w:tplc="E794AC46">
      <w:start w:val="1"/>
      <w:numFmt w:val="lowerRoman"/>
      <w:lvlText w:val="%1)"/>
      <w:lvlJc w:val="left"/>
      <w:pPr>
        <w:ind w:left="1989" w:hanging="720"/>
      </w:pPr>
      <w:rPr>
        <w:rFonts w:hint="default"/>
      </w:rPr>
    </w:lvl>
    <w:lvl w:ilvl="1" w:tplc="580A0019" w:tentative="1">
      <w:start w:val="1"/>
      <w:numFmt w:val="lowerLetter"/>
      <w:lvlText w:val="%2."/>
      <w:lvlJc w:val="left"/>
      <w:pPr>
        <w:ind w:left="2349" w:hanging="360"/>
      </w:pPr>
    </w:lvl>
    <w:lvl w:ilvl="2" w:tplc="580A001B" w:tentative="1">
      <w:start w:val="1"/>
      <w:numFmt w:val="lowerRoman"/>
      <w:lvlText w:val="%3."/>
      <w:lvlJc w:val="right"/>
      <w:pPr>
        <w:ind w:left="3069" w:hanging="180"/>
      </w:pPr>
    </w:lvl>
    <w:lvl w:ilvl="3" w:tplc="580A000F" w:tentative="1">
      <w:start w:val="1"/>
      <w:numFmt w:val="decimal"/>
      <w:lvlText w:val="%4."/>
      <w:lvlJc w:val="left"/>
      <w:pPr>
        <w:ind w:left="3789" w:hanging="360"/>
      </w:pPr>
    </w:lvl>
    <w:lvl w:ilvl="4" w:tplc="580A0019" w:tentative="1">
      <w:start w:val="1"/>
      <w:numFmt w:val="lowerLetter"/>
      <w:lvlText w:val="%5."/>
      <w:lvlJc w:val="left"/>
      <w:pPr>
        <w:ind w:left="4509" w:hanging="360"/>
      </w:pPr>
    </w:lvl>
    <w:lvl w:ilvl="5" w:tplc="580A001B" w:tentative="1">
      <w:start w:val="1"/>
      <w:numFmt w:val="lowerRoman"/>
      <w:lvlText w:val="%6."/>
      <w:lvlJc w:val="right"/>
      <w:pPr>
        <w:ind w:left="5229" w:hanging="180"/>
      </w:pPr>
    </w:lvl>
    <w:lvl w:ilvl="6" w:tplc="580A000F" w:tentative="1">
      <w:start w:val="1"/>
      <w:numFmt w:val="decimal"/>
      <w:lvlText w:val="%7."/>
      <w:lvlJc w:val="left"/>
      <w:pPr>
        <w:ind w:left="5949" w:hanging="360"/>
      </w:pPr>
    </w:lvl>
    <w:lvl w:ilvl="7" w:tplc="580A0019" w:tentative="1">
      <w:start w:val="1"/>
      <w:numFmt w:val="lowerLetter"/>
      <w:lvlText w:val="%8."/>
      <w:lvlJc w:val="left"/>
      <w:pPr>
        <w:ind w:left="6669" w:hanging="360"/>
      </w:pPr>
    </w:lvl>
    <w:lvl w:ilvl="8" w:tplc="580A001B" w:tentative="1">
      <w:start w:val="1"/>
      <w:numFmt w:val="lowerRoman"/>
      <w:lvlText w:val="%9."/>
      <w:lvlJc w:val="right"/>
      <w:pPr>
        <w:ind w:left="7389" w:hanging="180"/>
      </w:pPr>
    </w:lvl>
  </w:abstractNum>
  <w:abstractNum w:abstractNumId="32" w15:restartNumberingAfterBreak="0">
    <w:nsid w:val="5E5951CF"/>
    <w:multiLevelType w:val="hybridMultilevel"/>
    <w:tmpl w:val="7436DBCA"/>
    <w:lvl w:ilvl="0" w:tplc="280A0017">
      <w:start w:val="1"/>
      <w:numFmt w:val="lowerLetter"/>
      <w:lvlText w:val="%1)"/>
      <w:lvlJc w:val="left"/>
      <w:pPr>
        <w:ind w:left="938" w:hanging="360"/>
      </w:pPr>
    </w:lvl>
    <w:lvl w:ilvl="1" w:tplc="280A0019" w:tentative="1">
      <w:start w:val="1"/>
      <w:numFmt w:val="lowerLetter"/>
      <w:lvlText w:val="%2."/>
      <w:lvlJc w:val="left"/>
      <w:pPr>
        <w:ind w:left="1658" w:hanging="360"/>
      </w:pPr>
    </w:lvl>
    <w:lvl w:ilvl="2" w:tplc="280A001B" w:tentative="1">
      <w:start w:val="1"/>
      <w:numFmt w:val="lowerRoman"/>
      <w:lvlText w:val="%3."/>
      <w:lvlJc w:val="right"/>
      <w:pPr>
        <w:ind w:left="2378" w:hanging="180"/>
      </w:pPr>
    </w:lvl>
    <w:lvl w:ilvl="3" w:tplc="280A000F" w:tentative="1">
      <w:start w:val="1"/>
      <w:numFmt w:val="decimal"/>
      <w:lvlText w:val="%4."/>
      <w:lvlJc w:val="left"/>
      <w:pPr>
        <w:ind w:left="3098" w:hanging="360"/>
      </w:pPr>
    </w:lvl>
    <w:lvl w:ilvl="4" w:tplc="280A0019" w:tentative="1">
      <w:start w:val="1"/>
      <w:numFmt w:val="lowerLetter"/>
      <w:lvlText w:val="%5."/>
      <w:lvlJc w:val="left"/>
      <w:pPr>
        <w:ind w:left="3818" w:hanging="360"/>
      </w:pPr>
    </w:lvl>
    <w:lvl w:ilvl="5" w:tplc="280A001B" w:tentative="1">
      <w:start w:val="1"/>
      <w:numFmt w:val="lowerRoman"/>
      <w:lvlText w:val="%6."/>
      <w:lvlJc w:val="right"/>
      <w:pPr>
        <w:ind w:left="4538" w:hanging="180"/>
      </w:pPr>
    </w:lvl>
    <w:lvl w:ilvl="6" w:tplc="280A000F" w:tentative="1">
      <w:start w:val="1"/>
      <w:numFmt w:val="decimal"/>
      <w:lvlText w:val="%7."/>
      <w:lvlJc w:val="left"/>
      <w:pPr>
        <w:ind w:left="5258" w:hanging="360"/>
      </w:pPr>
    </w:lvl>
    <w:lvl w:ilvl="7" w:tplc="280A0019" w:tentative="1">
      <w:start w:val="1"/>
      <w:numFmt w:val="lowerLetter"/>
      <w:lvlText w:val="%8."/>
      <w:lvlJc w:val="left"/>
      <w:pPr>
        <w:ind w:left="5978" w:hanging="360"/>
      </w:pPr>
    </w:lvl>
    <w:lvl w:ilvl="8" w:tplc="280A001B" w:tentative="1">
      <w:start w:val="1"/>
      <w:numFmt w:val="lowerRoman"/>
      <w:lvlText w:val="%9."/>
      <w:lvlJc w:val="right"/>
      <w:pPr>
        <w:ind w:left="6698" w:hanging="180"/>
      </w:pPr>
    </w:lvl>
  </w:abstractNum>
  <w:abstractNum w:abstractNumId="33" w15:restartNumberingAfterBreak="0">
    <w:nsid w:val="62C3256C"/>
    <w:multiLevelType w:val="hybridMultilevel"/>
    <w:tmpl w:val="EA543642"/>
    <w:lvl w:ilvl="0" w:tplc="280A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35B756A"/>
    <w:multiLevelType w:val="hybridMultilevel"/>
    <w:tmpl w:val="5DDAF994"/>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5" w15:restartNumberingAfterBreak="0">
    <w:nsid w:val="651B079E"/>
    <w:multiLevelType w:val="hybridMultilevel"/>
    <w:tmpl w:val="08ACF10C"/>
    <w:lvl w:ilvl="0" w:tplc="FFFFFFFF">
      <w:start w:val="1"/>
      <w:numFmt w:val="lowerRoman"/>
      <w:lvlText w:val="%1)"/>
      <w:lvlJc w:val="left"/>
      <w:pPr>
        <w:ind w:left="1287" w:hanging="360"/>
      </w:pPr>
      <w:rPr>
        <w:rFonts w:hint="default"/>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6" w15:restartNumberingAfterBreak="0">
    <w:nsid w:val="67933E4A"/>
    <w:multiLevelType w:val="hybridMultilevel"/>
    <w:tmpl w:val="9A5ADC0C"/>
    <w:lvl w:ilvl="0" w:tplc="A3E6181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6F4B6AF5"/>
    <w:multiLevelType w:val="hybridMultilevel"/>
    <w:tmpl w:val="4A6EE2E8"/>
    <w:lvl w:ilvl="0" w:tplc="FFFFFFFF">
      <w:start w:val="1"/>
      <w:numFmt w:val="lowerLetter"/>
      <w:lvlText w:val="%1)"/>
      <w:lvlJc w:val="left"/>
      <w:pPr>
        <w:ind w:left="720" w:hanging="360"/>
      </w:pPr>
      <w:rPr>
        <w:rFonts w:eastAsiaTheme="minorHAns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57C6C50"/>
    <w:multiLevelType w:val="hybridMultilevel"/>
    <w:tmpl w:val="0DCC9B4A"/>
    <w:lvl w:ilvl="0" w:tplc="280A0017">
      <w:start w:val="1"/>
      <w:numFmt w:val="lowerLetter"/>
      <w:lvlText w:val="%1)"/>
      <w:lvlJc w:val="left"/>
      <w:pPr>
        <w:ind w:left="1428" w:hanging="360"/>
      </w:p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39" w15:restartNumberingAfterBreak="0">
    <w:nsid w:val="79ED478D"/>
    <w:multiLevelType w:val="hybridMultilevel"/>
    <w:tmpl w:val="82D47DCC"/>
    <w:lvl w:ilvl="0" w:tplc="CB7A7D12">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0" w15:restartNumberingAfterBreak="0">
    <w:nsid w:val="7E2B12C1"/>
    <w:multiLevelType w:val="hybridMultilevel"/>
    <w:tmpl w:val="05200242"/>
    <w:lvl w:ilvl="0" w:tplc="36861AF2">
      <w:start w:val="1"/>
      <w:numFmt w:val="decimal"/>
      <w:lvlText w:val="%1)"/>
      <w:lvlJc w:val="left"/>
      <w:pPr>
        <w:ind w:left="927" w:hanging="360"/>
      </w:pPr>
      <w:rPr>
        <w:rFonts w:ascii="Arial" w:hAnsi="Arial" w:cs="Arial"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41" w15:restartNumberingAfterBreak="0">
    <w:nsid w:val="7F3154F3"/>
    <w:multiLevelType w:val="multilevel"/>
    <w:tmpl w:val="52BA3188"/>
    <w:lvl w:ilvl="0">
      <w:start w:val="1"/>
      <w:numFmt w:val="decimal"/>
      <w:lvlText w:val="%1."/>
      <w:lvlJc w:val="left"/>
      <w:pPr>
        <w:ind w:left="644" w:hanging="360"/>
      </w:pPr>
    </w:lvl>
    <w:lvl w:ilvl="1">
      <w:start w:val="1"/>
      <w:numFmt w:val="decimal"/>
      <w:isLgl/>
      <w:lvlText w:val="%1.%2"/>
      <w:lvlJc w:val="left"/>
      <w:pPr>
        <w:ind w:left="939" w:hanging="37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num w:numId="1" w16cid:durableId="2105220580">
    <w:abstractNumId w:val="17"/>
  </w:num>
  <w:num w:numId="2" w16cid:durableId="1082264257">
    <w:abstractNumId w:val="41"/>
  </w:num>
  <w:num w:numId="3" w16cid:durableId="1734503921">
    <w:abstractNumId w:val="8"/>
  </w:num>
  <w:num w:numId="4" w16cid:durableId="744955907">
    <w:abstractNumId w:val="22"/>
  </w:num>
  <w:num w:numId="5" w16cid:durableId="1038774769">
    <w:abstractNumId w:val="28"/>
  </w:num>
  <w:num w:numId="6" w16cid:durableId="1465201184">
    <w:abstractNumId w:val="20"/>
  </w:num>
  <w:num w:numId="7" w16cid:durableId="1689603565">
    <w:abstractNumId w:val="25"/>
  </w:num>
  <w:num w:numId="8" w16cid:durableId="938755540">
    <w:abstractNumId w:val="31"/>
  </w:num>
  <w:num w:numId="9" w16cid:durableId="754978309">
    <w:abstractNumId w:val="13"/>
  </w:num>
  <w:num w:numId="10" w16cid:durableId="2017149136">
    <w:abstractNumId w:val="19"/>
  </w:num>
  <w:num w:numId="11" w16cid:durableId="2136752651">
    <w:abstractNumId w:val="6"/>
  </w:num>
  <w:num w:numId="12" w16cid:durableId="1026981364">
    <w:abstractNumId w:val="16"/>
  </w:num>
  <w:num w:numId="13" w16cid:durableId="1277759941">
    <w:abstractNumId w:val="27"/>
  </w:num>
  <w:num w:numId="14" w16cid:durableId="1409040960">
    <w:abstractNumId w:val="4"/>
  </w:num>
  <w:num w:numId="15" w16cid:durableId="1730886647">
    <w:abstractNumId w:val="34"/>
  </w:num>
  <w:num w:numId="16" w16cid:durableId="862943068">
    <w:abstractNumId w:val="23"/>
  </w:num>
  <w:num w:numId="17" w16cid:durableId="1901869212">
    <w:abstractNumId w:val="9"/>
  </w:num>
  <w:num w:numId="18" w16cid:durableId="1343509686">
    <w:abstractNumId w:val="35"/>
  </w:num>
  <w:num w:numId="19" w16cid:durableId="959342902">
    <w:abstractNumId w:val="5"/>
  </w:num>
  <w:num w:numId="20" w16cid:durableId="1832332863">
    <w:abstractNumId w:val="30"/>
  </w:num>
  <w:num w:numId="21" w16cid:durableId="2047558144">
    <w:abstractNumId w:val="26"/>
  </w:num>
  <w:num w:numId="22" w16cid:durableId="1676226665">
    <w:abstractNumId w:val="12"/>
  </w:num>
  <w:num w:numId="23" w16cid:durableId="536355698">
    <w:abstractNumId w:val="10"/>
  </w:num>
  <w:num w:numId="24" w16cid:durableId="1754861458">
    <w:abstractNumId w:val="15"/>
  </w:num>
  <w:num w:numId="25" w16cid:durableId="1223252283">
    <w:abstractNumId w:val="29"/>
  </w:num>
  <w:num w:numId="26" w16cid:durableId="1554081464">
    <w:abstractNumId w:val="37"/>
  </w:num>
  <w:num w:numId="27" w16cid:durableId="1799570696">
    <w:abstractNumId w:val="40"/>
  </w:num>
  <w:num w:numId="28" w16cid:durableId="128667899">
    <w:abstractNumId w:val="18"/>
  </w:num>
  <w:num w:numId="29" w16cid:durableId="1427924631">
    <w:abstractNumId w:val="14"/>
  </w:num>
  <w:num w:numId="30" w16cid:durableId="1667201876">
    <w:abstractNumId w:val="0"/>
  </w:num>
  <w:num w:numId="31" w16cid:durableId="996419803">
    <w:abstractNumId w:val="7"/>
  </w:num>
  <w:num w:numId="32" w16cid:durableId="288558173">
    <w:abstractNumId w:val="33"/>
  </w:num>
  <w:num w:numId="33" w16cid:durableId="1245801537">
    <w:abstractNumId w:val="38"/>
  </w:num>
  <w:num w:numId="34" w16cid:durableId="926883894">
    <w:abstractNumId w:val="21"/>
  </w:num>
  <w:num w:numId="35" w16cid:durableId="262108451">
    <w:abstractNumId w:val="39"/>
  </w:num>
  <w:num w:numId="36" w16cid:durableId="193158281">
    <w:abstractNumId w:val="36"/>
  </w:num>
  <w:num w:numId="37" w16cid:durableId="1631396987">
    <w:abstractNumId w:val="1"/>
  </w:num>
  <w:num w:numId="38" w16cid:durableId="1530293344">
    <w:abstractNumId w:val="2"/>
  </w:num>
  <w:num w:numId="39" w16cid:durableId="30545576">
    <w:abstractNumId w:val="11"/>
  </w:num>
  <w:num w:numId="40" w16cid:durableId="919942620">
    <w:abstractNumId w:val="24"/>
  </w:num>
  <w:num w:numId="41" w16cid:durableId="1640770380">
    <w:abstractNumId w:val="32"/>
  </w:num>
  <w:num w:numId="42" w16cid:durableId="18964293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5A0"/>
    <w:rsid w:val="000008F6"/>
    <w:rsid w:val="00000ECD"/>
    <w:rsid w:val="0000138C"/>
    <w:rsid w:val="00001E95"/>
    <w:rsid w:val="00001EA1"/>
    <w:rsid w:val="00002C3D"/>
    <w:rsid w:val="000049C9"/>
    <w:rsid w:val="00005BE2"/>
    <w:rsid w:val="00005F3D"/>
    <w:rsid w:val="00006F10"/>
    <w:rsid w:val="00007B6A"/>
    <w:rsid w:val="000106DB"/>
    <w:rsid w:val="00010E26"/>
    <w:rsid w:val="000111A4"/>
    <w:rsid w:val="000112B9"/>
    <w:rsid w:val="0001139D"/>
    <w:rsid w:val="00011414"/>
    <w:rsid w:val="00011F98"/>
    <w:rsid w:val="00012017"/>
    <w:rsid w:val="0001392B"/>
    <w:rsid w:val="00014826"/>
    <w:rsid w:val="00015175"/>
    <w:rsid w:val="00015597"/>
    <w:rsid w:val="00016525"/>
    <w:rsid w:val="00016D00"/>
    <w:rsid w:val="000170EF"/>
    <w:rsid w:val="00017839"/>
    <w:rsid w:val="00017DE7"/>
    <w:rsid w:val="000205FC"/>
    <w:rsid w:val="0002090E"/>
    <w:rsid w:val="000219D7"/>
    <w:rsid w:val="00022A4D"/>
    <w:rsid w:val="00025A4C"/>
    <w:rsid w:val="00025F6B"/>
    <w:rsid w:val="00026571"/>
    <w:rsid w:val="00026BA2"/>
    <w:rsid w:val="00027027"/>
    <w:rsid w:val="00030797"/>
    <w:rsid w:val="00030B30"/>
    <w:rsid w:val="00031ABD"/>
    <w:rsid w:val="00032543"/>
    <w:rsid w:val="00033794"/>
    <w:rsid w:val="00036495"/>
    <w:rsid w:val="0003694F"/>
    <w:rsid w:val="0004048D"/>
    <w:rsid w:val="00040A4C"/>
    <w:rsid w:val="00041B9E"/>
    <w:rsid w:val="00041F62"/>
    <w:rsid w:val="00043F0D"/>
    <w:rsid w:val="00044C35"/>
    <w:rsid w:val="00044CDF"/>
    <w:rsid w:val="0004619E"/>
    <w:rsid w:val="00047CAA"/>
    <w:rsid w:val="000504ED"/>
    <w:rsid w:val="00050D66"/>
    <w:rsid w:val="00051939"/>
    <w:rsid w:val="00052AF6"/>
    <w:rsid w:val="00052BAD"/>
    <w:rsid w:val="00053010"/>
    <w:rsid w:val="0005373E"/>
    <w:rsid w:val="000555B7"/>
    <w:rsid w:val="00056B62"/>
    <w:rsid w:val="00056DD8"/>
    <w:rsid w:val="00061866"/>
    <w:rsid w:val="00061E6A"/>
    <w:rsid w:val="000623D3"/>
    <w:rsid w:val="0006255C"/>
    <w:rsid w:val="00063D74"/>
    <w:rsid w:val="00063F40"/>
    <w:rsid w:val="000654A1"/>
    <w:rsid w:val="00066332"/>
    <w:rsid w:val="00066439"/>
    <w:rsid w:val="0006666D"/>
    <w:rsid w:val="0006772B"/>
    <w:rsid w:val="00070198"/>
    <w:rsid w:val="000706D7"/>
    <w:rsid w:val="00071DF3"/>
    <w:rsid w:val="000728D7"/>
    <w:rsid w:val="00072A74"/>
    <w:rsid w:val="00072EB9"/>
    <w:rsid w:val="00073A2A"/>
    <w:rsid w:val="00073FF1"/>
    <w:rsid w:val="0007513C"/>
    <w:rsid w:val="00075722"/>
    <w:rsid w:val="0007638E"/>
    <w:rsid w:val="00076A89"/>
    <w:rsid w:val="0007752E"/>
    <w:rsid w:val="00077E3B"/>
    <w:rsid w:val="00080BEA"/>
    <w:rsid w:val="000819E5"/>
    <w:rsid w:val="00082269"/>
    <w:rsid w:val="0008340E"/>
    <w:rsid w:val="00083A6D"/>
    <w:rsid w:val="0008466D"/>
    <w:rsid w:val="000848DF"/>
    <w:rsid w:val="00084949"/>
    <w:rsid w:val="00084ACF"/>
    <w:rsid w:val="000856F3"/>
    <w:rsid w:val="000863C3"/>
    <w:rsid w:val="000865A0"/>
    <w:rsid w:val="00087625"/>
    <w:rsid w:val="0008764E"/>
    <w:rsid w:val="00087818"/>
    <w:rsid w:val="00087911"/>
    <w:rsid w:val="000907DF"/>
    <w:rsid w:val="0009097B"/>
    <w:rsid w:val="00091CF2"/>
    <w:rsid w:val="00092278"/>
    <w:rsid w:val="000922AA"/>
    <w:rsid w:val="0009315F"/>
    <w:rsid w:val="0009414F"/>
    <w:rsid w:val="00094CFE"/>
    <w:rsid w:val="00095EB4"/>
    <w:rsid w:val="00095F99"/>
    <w:rsid w:val="00096684"/>
    <w:rsid w:val="00096E1C"/>
    <w:rsid w:val="0009706F"/>
    <w:rsid w:val="000A08FD"/>
    <w:rsid w:val="000A0EDA"/>
    <w:rsid w:val="000A1607"/>
    <w:rsid w:val="000A27D2"/>
    <w:rsid w:val="000A29C4"/>
    <w:rsid w:val="000A2E0B"/>
    <w:rsid w:val="000A3861"/>
    <w:rsid w:val="000A4A5C"/>
    <w:rsid w:val="000A62F9"/>
    <w:rsid w:val="000A7310"/>
    <w:rsid w:val="000A7C9C"/>
    <w:rsid w:val="000B1895"/>
    <w:rsid w:val="000B1E77"/>
    <w:rsid w:val="000B1E85"/>
    <w:rsid w:val="000B1EC2"/>
    <w:rsid w:val="000B213C"/>
    <w:rsid w:val="000B2D58"/>
    <w:rsid w:val="000B337A"/>
    <w:rsid w:val="000B3C7F"/>
    <w:rsid w:val="000B4705"/>
    <w:rsid w:val="000B4A5D"/>
    <w:rsid w:val="000B6079"/>
    <w:rsid w:val="000B774D"/>
    <w:rsid w:val="000B7F4E"/>
    <w:rsid w:val="000C1163"/>
    <w:rsid w:val="000C13BE"/>
    <w:rsid w:val="000C1A2D"/>
    <w:rsid w:val="000C2570"/>
    <w:rsid w:val="000C2E5B"/>
    <w:rsid w:val="000C3B35"/>
    <w:rsid w:val="000C446C"/>
    <w:rsid w:val="000C50E7"/>
    <w:rsid w:val="000C569D"/>
    <w:rsid w:val="000C6145"/>
    <w:rsid w:val="000C7FE4"/>
    <w:rsid w:val="000D006C"/>
    <w:rsid w:val="000D040A"/>
    <w:rsid w:val="000D42E3"/>
    <w:rsid w:val="000D47F8"/>
    <w:rsid w:val="000D4AA8"/>
    <w:rsid w:val="000D503D"/>
    <w:rsid w:val="000D513A"/>
    <w:rsid w:val="000D6F34"/>
    <w:rsid w:val="000D6F38"/>
    <w:rsid w:val="000D7744"/>
    <w:rsid w:val="000E0EFD"/>
    <w:rsid w:val="000E3126"/>
    <w:rsid w:val="000E3E5D"/>
    <w:rsid w:val="000E4859"/>
    <w:rsid w:val="000E558A"/>
    <w:rsid w:val="000E6E30"/>
    <w:rsid w:val="000E71E9"/>
    <w:rsid w:val="000F0136"/>
    <w:rsid w:val="000F03B1"/>
    <w:rsid w:val="000F0496"/>
    <w:rsid w:val="000F3A8C"/>
    <w:rsid w:val="000F3B81"/>
    <w:rsid w:val="000F55B2"/>
    <w:rsid w:val="000F7349"/>
    <w:rsid w:val="000F7C1A"/>
    <w:rsid w:val="001001D4"/>
    <w:rsid w:val="001002A7"/>
    <w:rsid w:val="00100898"/>
    <w:rsid w:val="00101EAB"/>
    <w:rsid w:val="00102B4B"/>
    <w:rsid w:val="00102CEC"/>
    <w:rsid w:val="00104173"/>
    <w:rsid w:val="00104BA7"/>
    <w:rsid w:val="00105227"/>
    <w:rsid w:val="0010552E"/>
    <w:rsid w:val="0010591B"/>
    <w:rsid w:val="00106A14"/>
    <w:rsid w:val="001074FB"/>
    <w:rsid w:val="00107D7A"/>
    <w:rsid w:val="00110CD4"/>
    <w:rsid w:val="001112E5"/>
    <w:rsid w:val="001144C0"/>
    <w:rsid w:val="001155E3"/>
    <w:rsid w:val="00117E10"/>
    <w:rsid w:val="001200FE"/>
    <w:rsid w:val="00120316"/>
    <w:rsid w:val="0012053A"/>
    <w:rsid w:val="00121250"/>
    <w:rsid w:val="00123DBC"/>
    <w:rsid w:val="00124291"/>
    <w:rsid w:val="001260F1"/>
    <w:rsid w:val="00126DEC"/>
    <w:rsid w:val="00127603"/>
    <w:rsid w:val="0012783E"/>
    <w:rsid w:val="001306AC"/>
    <w:rsid w:val="00130822"/>
    <w:rsid w:val="001328CC"/>
    <w:rsid w:val="00133FDA"/>
    <w:rsid w:val="00134A0D"/>
    <w:rsid w:val="00135280"/>
    <w:rsid w:val="00135CCD"/>
    <w:rsid w:val="00135FDE"/>
    <w:rsid w:val="00136C3E"/>
    <w:rsid w:val="001404FF"/>
    <w:rsid w:val="00140DA5"/>
    <w:rsid w:val="00140E24"/>
    <w:rsid w:val="001411F5"/>
    <w:rsid w:val="00142002"/>
    <w:rsid w:val="00143C6C"/>
    <w:rsid w:val="00145758"/>
    <w:rsid w:val="00145BB7"/>
    <w:rsid w:val="00146F07"/>
    <w:rsid w:val="0014742E"/>
    <w:rsid w:val="00147454"/>
    <w:rsid w:val="001479D2"/>
    <w:rsid w:val="00147D90"/>
    <w:rsid w:val="00150D09"/>
    <w:rsid w:val="00151813"/>
    <w:rsid w:val="00151A7C"/>
    <w:rsid w:val="001540F9"/>
    <w:rsid w:val="0015411E"/>
    <w:rsid w:val="001553AF"/>
    <w:rsid w:val="00155DC0"/>
    <w:rsid w:val="00155FD1"/>
    <w:rsid w:val="00156E55"/>
    <w:rsid w:val="00157627"/>
    <w:rsid w:val="00157B17"/>
    <w:rsid w:val="00160C32"/>
    <w:rsid w:val="0016115C"/>
    <w:rsid w:val="00163602"/>
    <w:rsid w:val="00164E37"/>
    <w:rsid w:val="00165127"/>
    <w:rsid w:val="001666D0"/>
    <w:rsid w:val="001703B7"/>
    <w:rsid w:val="00171323"/>
    <w:rsid w:val="001716CC"/>
    <w:rsid w:val="00171C7F"/>
    <w:rsid w:val="00172E21"/>
    <w:rsid w:val="00173CA9"/>
    <w:rsid w:val="00174547"/>
    <w:rsid w:val="001763A5"/>
    <w:rsid w:val="00176FDC"/>
    <w:rsid w:val="00177075"/>
    <w:rsid w:val="0017715F"/>
    <w:rsid w:val="00177A95"/>
    <w:rsid w:val="001808EE"/>
    <w:rsid w:val="00180A6B"/>
    <w:rsid w:val="001822E9"/>
    <w:rsid w:val="001826A7"/>
    <w:rsid w:val="00182988"/>
    <w:rsid w:val="00182AD9"/>
    <w:rsid w:val="00182B85"/>
    <w:rsid w:val="00182CBE"/>
    <w:rsid w:val="00182FFB"/>
    <w:rsid w:val="00183682"/>
    <w:rsid w:val="001847F4"/>
    <w:rsid w:val="0018512E"/>
    <w:rsid w:val="00186D19"/>
    <w:rsid w:val="0019001F"/>
    <w:rsid w:val="00190BA2"/>
    <w:rsid w:val="001910A0"/>
    <w:rsid w:val="00191D67"/>
    <w:rsid w:val="001938BD"/>
    <w:rsid w:val="00193D51"/>
    <w:rsid w:val="00194E23"/>
    <w:rsid w:val="00195039"/>
    <w:rsid w:val="00195D9C"/>
    <w:rsid w:val="00196E56"/>
    <w:rsid w:val="0019763C"/>
    <w:rsid w:val="00197906"/>
    <w:rsid w:val="00197D5B"/>
    <w:rsid w:val="001A0066"/>
    <w:rsid w:val="001A295A"/>
    <w:rsid w:val="001A5107"/>
    <w:rsid w:val="001A56A9"/>
    <w:rsid w:val="001A5F07"/>
    <w:rsid w:val="001A66FD"/>
    <w:rsid w:val="001A71A7"/>
    <w:rsid w:val="001A7D4E"/>
    <w:rsid w:val="001A7DF7"/>
    <w:rsid w:val="001B01EB"/>
    <w:rsid w:val="001B0D24"/>
    <w:rsid w:val="001B0EB4"/>
    <w:rsid w:val="001B0FB0"/>
    <w:rsid w:val="001B15D9"/>
    <w:rsid w:val="001B330F"/>
    <w:rsid w:val="001B3703"/>
    <w:rsid w:val="001B3A92"/>
    <w:rsid w:val="001B5AE1"/>
    <w:rsid w:val="001B5FFB"/>
    <w:rsid w:val="001B619A"/>
    <w:rsid w:val="001B6209"/>
    <w:rsid w:val="001C2150"/>
    <w:rsid w:val="001C38FB"/>
    <w:rsid w:val="001C5027"/>
    <w:rsid w:val="001C5F97"/>
    <w:rsid w:val="001C6877"/>
    <w:rsid w:val="001C749D"/>
    <w:rsid w:val="001C74F7"/>
    <w:rsid w:val="001C7FA7"/>
    <w:rsid w:val="001D06A3"/>
    <w:rsid w:val="001D15DB"/>
    <w:rsid w:val="001D20A1"/>
    <w:rsid w:val="001D2FEC"/>
    <w:rsid w:val="001D3460"/>
    <w:rsid w:val="001D3F2C"/>
    <w:rsid w:val="001D4641"/>
    <w:rsid w:val="001D5B70"/>
    <w:rsid w:val="001D6619"/>
    <w:rsid w:val="001D77CC"/>
    <w:rsid w:val="001E07CC"/>
    <w:rsid w:val="001E1151"/>
    <w:rsid w:val="001E138C"/>
    <w:rsid w:val="001E19B5"/>
    <w:rsid w:val="001E22E1"/>
    <w:rsid w:val="001E2446"/>
    <w:rsid w:val="001E3193"/>
    <w:rsid w:val="001E31A0"/>
    <w:rsid w:val="001E3369"/>
    <w:rsid w:val="001E3482"/>
    <w:rsid w:val="001E3615"/>
    <w:rsid w:val="001E5AB5"/>
    <w:rsid w:val="001E60CA"/>
    <w:rsid w:val="001E6B52"/>
    <w:rsid w:val="001E6BD6"/>
    <w:rsid w:val="001E6C1E"/>
    <w:rsid w:val="001F1856"/>
    <w:rsid w:val="001F3D4E"/>
    <w:rsid w:val="001F3FF4"/>
    <w:rsid w:val="001F43D9"/>
    <w:rsid w:val="001F50EC"/>
    <w:rsid w:val="001F6DA7"/>
    <w:rsid w:val="00200B87"/>
    <w:rsid w:val="00200DDB"/>
    <w:rsid w:val="00200E6E"/>
    <w:rsid w:val="0020206B"/>
    <w:rsid w:val="002025A0"/>
    <w:rsid w:val="002042D1"/>
    <w:rsid w:val="00204F0C"/>
    <w:rsid w:val="00205264"/>
    <w:rsid w:val="00205D3B"/>
    <w:rsid w:val="002075C5"/>
    <w:rsid w:val="002116A3"/>
    <w:rsid w:val="00211925"/>
    <w:rsid w:val="00212DA9"/>
    <w:rsid w:val="002130C6"/>
    <w:rsid w:val="00214E2A"/>
    <w:rsid w:val="00214F38"/>
    <w:rsid w:val="0021538C"/>
    <w:rsid w:val="00215426"/>
    <w:rsid w:val="00215E6F"/>
    <w:rsid w:val="002161AA"/>
    <w:rsid w:val="00216768"/>
    <w:rsid w:val="00216B67"/>
    <w:rsid w:val="00217E05"/>
    <w:rsid w:val="0022143A"/>
    <w:rsid w:val="00221A7F"/>
    <w:rsid w:val="00222AD6"/>
    <w:rsid w:val="002232F1"/>
    <w:rsid w:val="00225E65"/>
    <w:rsid w:val="0022755F"/>
    <w:rsid w:val="00227D25"/>
    <w:rsid w:val="00230447"/>
    <w:rsid w:val="002305A1"/>
    <w:rsid w:val="00230BC6"/>
    <w:rsid w:val="00231978"/>
    <w:rsid w:val="00231AE9"/>
    <w:rsid w:val="00231C40"/>
    <w:rsid w:val="002322CD"/>
    <w:rsid w:val="00232355"/>
    <w:rsid w:val="00232467"/>
    <w:rsid w:val="0023246E"/>
    <w:rsid w:val="00232B02"/>
    <w:rsid w:val="00232CF5"/>
    <w:rsid w:val="00234673"/>
    <w:rsid w:val="00235B12"/>
    <w:rsid w:val="002361A9"/>
    <w:rsid w:val="00236993"/>
    <w:rsid w:val="0023788C"/>
    <w:rsid w:val="00237FB1"/>
    <w:rsid w:val="002404BA"/>
    <w:rsid w:val="00241302"/>
    <w:rsid w:val="002415C0"/>
    <w:rsid w:val="00242225"/>
    <w:rsid w:val="002428E0"/>
    <w:rsid w:val="00242A8A"/>
    <w:rsid w:val="002438C3"/>
    <w:rsid w:val="00243E3C"/>
    <w:rsid w:val="0024591D"/>
    <w:rsid w:val="00245EB3"/>
    <w:rsid w:val="00246037"/>
    <w:rsid w:val="002466EC"/>
    <w:rsid w:val="00246AFB"/>
    <w:rsid w:val="00247074"/>
    <w:rsid w:val="002475D2"/>
    <w:rsid w:val="00250921"/>
    <w:rsid w:val="00251955"/>
    <w:rsid w:val="00252289"/>
    <w:rsid w:val="0025308E"/>
    <w:rsid w:val="002533FA"/>
    <w:rsid w:val="0025421A"/>
    <w:rsid w:val="00254986"/>
    <w:rsid w:val="00257156"/>
    <w:rsid w:val="00257F3C"/>
    <w:rsid w:val="002603F5"/>
    <w:rsid w:val="00263009"/>
    <w:rsid w:val="00263313"/>
    <w:rsid w:val="002642EB"/>
    <w:rsid w:val="002657A9"/>
    <w:rsid w:val="002659C9"/>
    <w:rsid w:val="00265E24"/>
    <w:rsid w:val="002669D7"/>
    <w:rsid w:val="00267E0B"/>
    <w:rsid w:val="0027329A"/>
    <w:rsid w:val="002736E7"/>
    <w:rsid w:val="00273706"/>
    <w:rsid w:val="00274328"/>
    <w:rsid w:val="00275B9C"/>
    <w:rsid w:val="00275DDE"/>
    <w:rsid w:val="002766E5"/>
    <w:rsid w:val="00276D46"/>
    <w:rsid w:val="00276FBD"/>
    <w:rsid w:val="0027709F"/>
    <w:rsid w:val="00277868"/>
    <w:rsid w:val="002800E4"/>
    <w:rsid w:val="00280907"/>
    <w:rsid w:val="00280DBC"/>
    <w:rsid w:val="00280FEE"/>
    <w:rsid w:val="00281263"/>
    <w:rsid w:val="00281C0D"/>
    <w:rsid w:val="00282B4C"/>
    <w:rsid w:val="00284F1D"/>
    <w:rsid w:val="0028512E"/>
    <w:rsid w:val="0028523D"/>
    <w:rsid w:val="00285583"/>
    <w:rsid w:val="00285FA3"/>
    <w:rsid w:val="00286CF6"/>
    <w:rsid w:val="002876A3"/>
    <w:rsid w:val="00287EE8"/>
    <w:rsid w:val="0029092A"/>
    <w:rsid w:val="0029229F"/>
    <w:rsid w:val="00293312"/>
    <w:rsid w:val="00293D01"/>
    <w:rsid w:val="00294B63"/>
    <w:rsid w:val="002951B9"/>
    <w:rsid w:val="00295A5B"/>
    <w:rsid w:val="0029615B"/>
    <w:rsid w:val="002970A4"/>
    <w:rsid w:val="00297351"/>
    <w:rsid w:val="002A2958"/>
    <w:rsid w:val="002A2F77"/>
    <w:rsid w:val="002A4243"/>
    <w:rsid w:val="002A628E"/>
    <w:rsid w:val="002A7B56"/>
    <w:rsid w:val="002A7D99"/>
    <w:rsid w:val="002B002B"/>
    <w:rsid w:val="002B01BA"/>
    <w:rsid w:val="002B05A9"/>
    <w:rsid w:val="002B0B3D"/>
    <w:rsid w:val="002B1008"/>
    <w:rsid w:val="002B15C8"/>
    <w:rsid w:val="002B3FDE"/>
    <w:rsid w:val="002B429C"/>
    <w:rsid w:val="002B4529"/>
    <w:rsid w:val="002B5CD9"/>
    <w:rsid w:val="002B69BF"/>
    <w:rsid w:val="002B75CF"/>
    <w:rsid w:val="002C038E"/>
    <w:rsid w:val="002C0854"/>
    <w:rsid w:val="002C098B"/>
    <w:rsid w:val="002C1617"/>
    <w:rsid w:val="002C189B"/>
    <w:rsid w:val="002C1E84"/>
    <w:rsid w:val="002C2148"/>
    <w:rsid w:val="002C4DAE"/>
    <w:rsid w:val="002C52E1"/>
    <w:rsid w:val="002C581F"/>
    <w:rsid w:val="002C59B8"/>
    <w:rsid w:val="002C61D4"/>
    <w:rsid w:val="002C6490"/>
    <w:rsid w:val="002C6A8F"/>
    <w:rsid w:val="002D05D2"/>
    <w:rsid w:val="002D0BD1"/>
    <w:rsid w:val="002D1181"/>
    <w:rsid w:val="002D146A"/>
    <w:rsid w:val="002D16AF"/>
    <w:rsid w:val="002D2935"/>
    <w:rsid w:val="002D3846"/>
    <w:rsid w:val="002D4136"/>
    <w:rsid w:val="002D44DB"/>
    <w:rsid w:val="002D47C8"/>
    <w:rsid w:val="002D58F2"/>
    <w:rsid w:val="002D60D9"/>
    <w:rsid w:val="002D68D3"/>
    <w:rsid w:val="002E00A0"/>
    <w:rsid w:val="002E05B1"/>
    <w:rsid w:val="002E1536"/>
    <w:rsid w:val="002E1CA2"/>
    <w:rsid w:val="002E25A6"/>
    <w:rsid w:val="002E3BFA"/>
    <w:rsid w:val="002E402E"/>
    <w:rsid w:val="002E4B82"/>
    <w:rsid w:val="002E58FC"/>
    <w:rsid w:val="002E5D75"/>
    <w:rsid w:val="002E6FEE"/>
    <w:rsid w:val="002F0CA0"/>
    <w:rsid w:val="002F396E"/>
    <w:rsid w:val="002F3B1D"/>
    <w:rsid w:val="002F3C4C"/>
    <w:rsid w:val="002F5686"/>
    <w:rsid w:val="002F5AE8"/>
    <w:rsid w:val="002F5E5F"/>
    <w:rsid w:val="002F5FEE"/>
    <w:rsid w:val="002F6129"/>
    <w:rsid w:val="002F6366"/>
    <w:rsid w:val="002F642E"/>
    <w:rsid w:val="002F6AD3"/>
    <w:rsid w:val="002F798E"/>
    <w:rsid w:val="002F7E31"/>
    <w:rsid w:val="0030139D"/>
    <w:rsid w:val="00301E02"/>
    <w:rsid w:val="00303704"/>
    <w:rsid w:val="00303D48"/>
    <w:rsid w:val="003048D4"/>
    <w:rsid w:val="00305D8B"/>
    <w:rsid w:val="003063BF"/>
    <w:rsid w:val="00307836"/>
    <w:rsid w:val="003123A5"/>
    <w:rsid w:val="003126E9"/>
    <w:rsid w:val="003135E8"/>
    <w:rsid w:val="00314377"/>
    <w:rsid w:val="003144DA"/>
    <w:rsid w:val="0031514C"/>
    <w:rsid w:val="00315F83"/>
    <w:rsid w:val="00316617"/>
    <w:rsid w:val="003174B4"/>
    <w:rsid w:val="003178DB"/>
    <w:rsid w:val="003205FA"/>
    <w:rsid w:val="00320E9F"/>
    <w:rsid w:val="0032146A"/>
    <w:rsid w:val="00321BAA"/>
    <w:rsid w:val="003221AA"/>
    <w:rsid w:val="0032339D"/>
    <w:rsid w:val="0032458A"/>
    <w:rsid w:val="003245B9"/>
    <w:rsid w:val="0032513E"/>
    <w:rsid w:val="003258F6"/>
    <w:rsid w:val="0032641E"/>
    <w:rsid w:val="003277AC"/>
    <w:rsid w:val="00327DFE"/>
    <w:rsid w:val="003302ED"/>
    <w:rsid w:val="0033113A"/>
    <w:rsid w:val="00331A1B"/>
    <w:rsid w:val="00331BD0"/>
    <w:rsid w:val="0033474C"/>
    <w:rsid w:val="00336A88"/>
    <w:rsid w:val="003375DD"/>
    <w:rsid w:val="00337DDD"/>
    <w:rsid w:val="00337F81"/>
    <w:rsid w:val="00341427"/>
    <w:rsid w:val="00342526"/>
    <w:rsid w:val="00342B47"/>
    <w:rsid w:val="00342E37"/>
    <w:rsid w:val="003437B7"/>
    <w:rsid w:val="00345DA5"/>
    <w:rsid w:val="0034652F"/>
    <w:rsid w:val="00346A69"/>
    <w:rsid w:val="003472D5"/>
    <w:rsid w:val="00350311"/>
    <w:rsid w:val="00350EA9"/>
    <w:rsid w:val="00353055"/>
    <w:rsid w:val="0035317B"/>
    <w:rsid w:val="003531A3"/>
    <w:rsid w:val="00353705"/>
    <w:rsid w:val="00353769"/>
    <w:rsid w:val="003542BD"/>
    <w:rsid w:val="0035563D"/>
    <w:rsid w:val="00356242"/>
    <w:rsid w:val="003569B5"/>
    <w:rsid w:val="00357078"/>
    <w:rsid w:val="003579AA"/>
    <w:rsid w:val="00360012"/>
    <w:rsid w:val="003602AD"/>
    <w:rsid w:val="00360866"/>
    <w:rsid w:val="00361737"/>
    <w:rsid w:val="00361B83"/>
    <w:rsid w:val="00362139"/>
    <w:rsid w:val="00362634"/>
    <w:rsid w:val="00363B99"/>
    <w:rsid w:val="00365B6C"/>
    <w:rsid w:val="00365C72"/>
    <w:rsid w:val="00367BE5"/>
    <w:rsid w:val="0037063F"/>
    <w:rsid w:val="00370652"/>
    <w:rsid w:val="00372063"/>
    <w:rsid w:val="0037276C"/>
    <w:rsid w:val="00372F0D"/>
    <w:rsid w:val="0037353A"/>
    <w:rsid w:val="0037410F"/>
    <w:rsid w:val="003747BB"/>
    <w:rsid w:val="00374931"/>
    <w:rsid w:val="00375D52"/>
    <w:rsid w:val="00376651"/>
    <w:rsid w:val="003768E4"/>
    <w:rsid w:val="0037696E"/>
    <w:rsid w:val="00376C7A"/>
    <w:rsid w:val="00377D84"/>
    <w:rsid w:val="00381448"/>
    <w:rsid w:val="00381857"/>
    <w:rsid w:val="00381C62"/>
    <w:rsid w:val="003825CB"/>
    <w:rsid w:val="0038363C"/>
    <w:rsid w:val="003839DB"/>
    <w:rsid w:val="003840BF"/>
    <w:rsid w:val="00384906"/>
    <w:rsid w:val="00385915"/>
    <w:rsid w:val="00385AE8"/>
    <w:rsid w:val="00386114"/>
    <w:rsid w:val="003867DE"/>
    <w:rsid w:val="00386CA1"/>
    <w:rsid w:val="00387564"/>
    <w:rsid w:val="00387613"/>
    <w:rsid w:val="00387823"/>
    <w:rsid w:val="003879C4"/>
    <w:rsid w:val="00387D7B"/>
    <w:rsid w:val="0039041B"/>
    <w:rsid w:val="003922F2"/>
    <w:rsid w:val="00393F5C"/>
    <w:rsid w:val="00395684"/>
    <w:rsid w:val="0039583E"/>
    <w:rsid w:val="0039603A"/>
    <w:rsid w:val="00396278"/>
    <w:rsid w:val="00396A5E"/>
    <w:rsid w:val="003A0241"/>
    <w:rsid w:val="003A0512"/>
    <w:rsid w:val="003A3344"/>
    <w:rsid w:val="003A3C08"/>
    <w:rsid w:val="003A5039"/>
    <w:rsid w:val="003A529C"/>
    <w:rsid w:val="003A5658"/>
    <w:rsid w:val="003A6066"/>
    <w:rsid w:val="003A6243"/>
    <w:rsid w:val="003A6533"/>
    <w:rsid w:val="003A77D6"/>
    <w:rsid w:val="003A7FBE"/>
    <w:rsid w:val="003B01E9"/>
    <w:rsid w:val="003B0794"/>
    <w:rsid w:val="003B0921"/>
    <w:rsid w:val="003B212C"/>
    <w:rsid w:val="003B217C"/>
    <w:rsid w:val="003B38DE"/>
    <w:rsid w:val="003B494C"/>
    <w:rsid w:val="003B4F0F"/>
    <w:rsid w:val="003B5043"/>
    <w:rsid w:val="003B6A9D"/>
    <w:rsid w:val="003B6BCB"/>
    <w:rsid w:val="003B6EA0"/>
    <w:rsid w:val="003C040B"/>
    <w:rsid w:val="003C0491"/>
    <w:rsid w:val="003C05CA"/>
    <w:rsid w:val="003C06A4"/>
    <w:rsid w:val="003C1267"/>
    <w:rsid w:val="003C36E8"/>
    <w:rsid w:val="003C3B5F"/>
    <w:rsid w:val="003C41C7"/>
    <w:rsid w:val="003C4A4D"/>
    <w:rsid w:val="003C4D4D"/>
    <w:rsid w:val="003C5C12"/>
    <w:rsid w:val="003D28BA"/>
    <w:rsid w:val="003D2AA9"/>
    <w:rsid w:val="003D2BF6"/>
    <w:rsid w:val="003D2C24"/>
    <w:rsid w:val="003D2E31"/>
    <w:rsid w:val="003D3782"/>
    <w:rsid w:val="003D46CE"/>
    <w:rsid w:val="003D49F7"/>
    <w:rsid w:val="003D4A95"/>
    <w:rsid w:val="003D6853"/>
    <w:rsid w:val="003D72BE"/>
    <w:rsid w:val="003E0E25"/>
    <w:rsid w:val="003E23A5"/>
    <w:rsid w:val="003E295B"/>
    <w:rsid w:val="003E34A3"/>
    <w:rsid w:val="003E3DAD"/>
    <w:rsid w:val="003E4092"/>
    <w:rsid w:val="003E4CC5"/>
    <w:rsid w:val="003E5B9E"/>
    <w:rsid w:val="003E680F"/>
    <w:rsid w:val="003E7C39"/>
    <w:rsid w:val="003F06DC"/>
    <w:rsid w:val="003F1C6B"/>
    <w:rsid w:val="003F2F86"/>
    <w:rsid w:val="003F4A53"/>
    <w:rsid w:val="003F6112"/>
    <w:rsid w:val="003F7103"/>
    <w:rsid w:val="004006A4"/>
    <w:rsid w:val="004027AB"/>
    <w:rsid w:val="00402FB0"/>
    <w:rsid w:val="00403A2A"/>
    <w:rsid w:val="00404864"/>
    <w:rsid w:val="00405963"/>
    <w:rsid w:val="004059B5"/>
    <w:rsid w:val="00405CC9"/>
    <w:rsid w:val="004060CC"/>
    <w:rsid w:val="00406C4A"/>
    <w:rsid w:val="00407510"/>
    <w:rsid w:val="00410055"/>
    <w:rsid w:val="00410BC5"/>
    <w:rsid w:val="00412C74"/>
    <w:rsid w:val="00413354"/>
    <w:rsid w:val="004134F2"/>
    <w:rsid w:val="0041393D"/>
    <w:rsid w:val="00413A18"/>
    <w:rsid w:val="004156C9"/>
    <w:rsid w:val="00415721"/>
    <w:rsid w:val="00415828"/>
    <w:rsid w:val="00415DD0"/>
    <w:rsid w:val="00416A59"/>
    <w:rsid w:val="004178B5"/>
    <w:rsid w:val="00420391"/>
    <w:rsid w:val="00421385"/>
    <w:rsid w:val="00422409"/>
    <w:rsid w:val="00425DE9"/>
    <w:rsid w:val="00426634"/>
    <w:rsid w:val="00426756"/>
    <w:rsid w:val="00427524"/>
    <w:rsid w:val="00432021"/>
    <w:rsid w:val="00432D76"/>
    <w:rsid w:val="00433B41"/>
    <w:rsid w:val="004349B1"/>
    <w:rsid w:val="00434B47"/>
    <w:rsid w:val="0043597A"/>
    <w:rsid w:val="004367F4"/>
    <w:rsid w:val="00436E19"/>
    <w:rsid w:val="00437661"/>
    <w:rsid w:val="00441403"/>
    <w:rsid w:val="004423C8"/>
    <w:rsid w:val="0044470F"/>
    <w:rsid w:val="00444922"/>
    <w:rsid w:val="004449A0"/>
    <w:rsid w:val="00445683"/>
    <w:rsid w:val="004462B7"/>
    <w:rsid w:val="00446672"/>
    <w:rsid w:val="00446F30"/>
    <w:rsid w:val="00447B78"/>
    <w:rsid w:val="004505F2"/>
    <w:rsid w:val="00450642"/>
    <w:rsid w:val="00450B95"/>
    <w:rsid w:val="00450D80"/>
    <w:rsid w:val="00451E49"/>
    <w:rsid w:val="004527A0"/>
    <w:rsid w:val="00453B39"/>
    <w:rsid w:val="00454185"/>
    <w:rsid w:val="004541D5"/>
    <w:rsid w:val="004545C6"/>
    <w:rsid w:val="00454A68"/>
    <w:rsid w:val="00454FA3"/>
    <w:rsid w:val="00455575"/>
    <w:rsid w:val="004557A4"/>
    <w:rsid w:val="00455A18"/>
    <w:rsid w:val="00457851"/>
    <w:rsid w:val="00457C9F"/>
    <w:rsid w:val="004616A0"/>
    <w:rsid w:val="00461C68"/>
    <w:rsid w:val="004629A2"/>
    <w:rsid w:val="00462B95"/>
    <w:rsid w:val="0046354F"/>
    <w:rsid w:val="00463D48"/>
    <w:rsid w:val="0046492A"/>
    <w:rsid w:val="00464E29"/>
    <w:rsid w:val="00465CF4"/>
    <w:rsid w:val="004662C5"/>
    <w:rsid w:val="004669D6"/>
    <w:rsid w:val="004679BA"/>
    <w:rsid w:val="004739FE"/>
    <w:rsid w:val="00473EDD"/>
    <w:rsid w:val="00474024"/>
    <w:rsid w:val="00474A50"/>
    <w:rsid w:val="00475FC0"/>
    <w:rsid w:val="004761DF"/>
    <w:rsid w:val="00476711"/>
    <w:rsid w:val="00480642"/>
    <w:rsid w:val="004808A3"/>
    <w:rsid w:val="00481851"/>
    <w:rsid w:val="004819A9"/>
    <w:rsid w:val="00481F34"/>
    <w:rsid w:val="0048204A"/>
    <w:rsid w:val="004822C2"/>
    <w:rsid w:val="004840C3"/>
    <w:rsid w:val="0048487F"/>
    <w:rsid w:val="00484956"/>
    <w:rsid w:val="00484A0F"/>
    <w:rsid w:val="00484B1F"/>
    <w:rsid w:val="004853F3"/>
    <w:rsid w:val="00486198"/>
    <w:rsid w:val="00487CCC"/>
    <w:rsid w:val="0049057D"/>
    <w:rsid w:val="00490BFA"/>
    <w:rsid w:val="00493398"/>
    <w:rsid w:val="004935B5"/>
    <w:rsid w:val="00493954"/>
    <w:rsid w:val="00493A67"/>
    <w:rsid w:val="004945C0"/>
    <w:rsid w:val="00494819"/>
    <w:rsid w:val="00494E19"/>
    <w:rsid w:val="004A38AB"/>
    <w:rsid w:val="004A399D"/>
    <w:rsid w:val="004A58EC"/>
    <w:rsid w:val="004A598D"/>
    <w:rsid w:val="004A635F"/>
    <w:rsid w:val="004A6E29"/>
    <w:rsid w:val="004A71BA"/>
    <w:rsid w:val="004A724E"/>
    <w:rsid w:val="004B197B"/>
    <w:rsid w:val="004B1A78"/>
    <w:rsid w:val="004B1D20"/>
    <w:rsid w:val="004B2044"/>
    <w:rsid w:val="004B78B3"/>
    <w:rsid w:val="004B795F"/>
    <w:rsid w:val="004C148B"/>
    <w:rsid w:val="004C1967"/>
    <w:rsid w:val="004C26DB"/>
    <w:rsid w:val="004C35EF"/>
    <w:rsid w:val="004C45B7"/>
    <w:rsid w:val="004C47BB"/>
    <w:rsid w:val="004C5177"/>
    <w:rsid w:val="004C530E"/>
    <w:rsid w:val="004C627E"/>
    <w:rsid w:val="004C6EC1"/>
    <w:rsid w:val="004C6EE4"/>
    <w:rsid w:val="004C75FC"/>
    <w:rsid w:val="004D01BE"/>
    <w:rsid w:val="004D0956"/>
    <w:rsid w:val="004D11D1"/>
    <w:rsid w:val="004D23F1"/>
    <w:rsid w:val="004D2648"/>
    <w:rsid w:val="004D3DB1"/>
    <w:rsid w:val="004D46BD"/>
    <w:rsid w:val="004D6D6F"/>
    <w:rsid w:val="004D7D8B"/>
    <w:rsid w:val="004E16BE"/>
    <w:rsid w:val="004E3CEA"/>
    <w:rsid w:val="004E4633"/>
    <w:rsid w:val="004E6964"/>
    <w:rsid w:val="004E6FCC"/>
    <w:rsid w:val="004E6FD9"/>
    <w:rsid w:val="004E7011"/>
    <w:rsid w:val="004F07AA"/>
    <w:rsid w:val="004F1009"/>
    <w:rsid w:val="004F139F"/>
    <w:rsid w:val="004F151C"/>
    <w:rsid w:val="004F1D68"/>
    <w:rsid w:val="004F2334"/>
    <w:rsid w:val="004F27EB"/>
    <w:rsid w:val="004F31EE"/>
    <w:rsid w:val="004F4BFA"/>
    <w:rsid w:val="004F562B"/>
    <w:rsid w:val="004F5F39"/>
    <w:rsid w:val="004F6927"/>
    <w:rsid w:val="004F7557"/>
    <w:rsid w:val="004F775E"/>
    <w:rsid w:val="004F7FCC"/>
    <w:rsid w:val="00500363"/>
    <w:rsid w:val="0050136F"/>
    <w:rsid w:val="00501C19"/>
    <w:rsid w:val="00501E01"/>
    <w:rsid w:val="005026B6"/>
    <w:rsid w:val="0050317E"/>
    <w:rsid w:val="0050363E"/>
    <w:rsid w:val="005038C5"/>
    <w:rsid w:val="0050406E"/>
    <w:rsid w:val="005053E4"/>
    <w:rsid w:val="0050553A"/>
    <w:rsid w:val="00505A4E"/>
    <w:rsid w:val="00505A65"/>
    <w:rsid w:val="00507FFB"/>
    <w:rsid w:val="00510737"/>
    <w:rsid w:val="00511597"/>
    <w:rsid w:val="0051166A"/>
    <w:rsid w:val="00513F42"/>
    <w:rsid w:val="00513FE6"/>
    <w:rsid w:val="0051435D"/>
    <w:rsid w:val="005151CE"/>
    <w:rsid w:val="00515460"/>
    <w:rsid w:val="00515B2E"/>
    <w:rsid w:val="005160DE"/>
    <w:rsid w:val="0051677C"/>
    <w:rsid w:val="00517C52"/>
    <w:rsid w:val="00520882"/>
    <w:rsid w:val="0052174B"/>
    <w:rsid w:val="005223C5"/>
    <w:rsid w:val="005225BB"/>
    <w:rsid w:val="00523724"/>
    <w:rsid w:val="00523EBD"/>
    <w:rsid w:val="005247F3"/>
    <w:rsid w:val="00526040"/>
    <w:rsid w:val="00526A37"/>
    <w:rsid w:val="00526B0E"/>
    <w:rsid w:val="005272A6"/>
    <w:rsid w:val="0052735A"/>
    <w:rsid w:val="00527BFD"/>
    <w:rsid w:val="005323A1"/>
    <w:rsid w:val="00532526"/>
    <w:rsid w:val="005325E4"/>
    <w:rsid w:val="0053298E"/>
    <w:rsid w:val="005338C2"/>
    <w:rsid w:val="00534AA1"/>
    <w:rsid w:val="005358C7"/>
    <w:rsid w:val="0053646B"/>
    <w:rsid w:val="005370B2"/>
    <w:rsid w:val="00537245"/>
    <w:rsid w:val="00537650"/>
    <w:rsid w:val="0053776C"/>
    <w:rsid w:val="00537862"/>
    <w:rsid w:val="00540836"/>
    <w:rsid w:val="0054160C"/>
    <w:rsid w:val="00541B6C"/>
    <w:rsid w:val="00541ED0"/>
    <w:rsid w:val="005422DA"/>
    <w:rsid w:val="0054242C"/>
    <w:rsid w:val="00542792"/>
    <w:rsid w:val="00542E4D"/>
    <w:rsid w:val="00542EA3"/>
    <w:rsid w:val="00543463"/>
    <w:rsid w:val="00543DF7"/>
    <w:rsid w:val="0054409C"/>
    <w:rsid w:val="005442E3"/>
    <w:rsid w:val="00544A7F"/>
    <w:rsid w:val="00544D03"/>
    <w:rsid w:val="00544F66"/>
    <w:rsid w:val="00546191"/>
    <w:rsid w:val="00546737"/>
    <w:rsid w:val="00546935"/>
    <w:rsid w:val="00546D8A"/>
    <w:rsid w:val="00546DB2"/>
    <w:rsid w:val="005473C0"/>
    <w:rsid w:val="005476DD"/>
    <w:rsid w:val="00547C6B"/>
    <w:rsid w:val="00551B0F"/>
    <w:rsid w:val="0055249D"/>
    <w:rsid w:val="005560AD"/>
    <w:rsid w:val="00556D71"/>
    <w:rsid w:val="00557887"/>
    <w:rsid w:val="00557A6D"/>
    <w:rsid w:val="00560097"/>
    <w:rsid w:val="00560482"/>
    <w:rsid w:val="005615D8"/>
    <w:rsid w:val="00561C0C"/>
    <w:rsid w:val="00561C4C"/>
    <w:rsid w:val="00562102"/>
    <w:rsid w:val="005623BE"/>
    <w:rsid w:val="00562FAF"/>
    <w:rsid w:val="00564E8C"/>
    <w:rsid w:val="00566029"/>
    <w:rsid w:val="005667F5"/>
    <w:rsid w:val="00567EEF"/>
    <w:rsid w:val="005706FF"/>
    <w:rsid w:val="00571DC7"/>
    <w:rsid w:val="00572121"/>
    <w:rsid w:val="00572321"/>
    <w:rsid w:val="00572A3E"/>
    <w:rsid w:val="00572BC6"/>
    <w:rsid w:val="005738C7"/>
    <w:rsid w:val="00575214"/>
    <w:rsid w:val="005758A6"/>
    <w:rsid w:val="00575A98"/>
    <w:rsid w:val="00580E92"/>
    <w:rsid w:val="005812C0"/>
    <w:rsid w:val="00581A68"/>
    <w:rsid w:val="005828AA"/>
    <w:rsid w:val="005829D6"/>
    <w:rsid w:val="00582AB8"/>
    <w:rsid w:val="00582BE0"/>
    <w:rsid w:val="00582F8B"/>
    <w:rsid w:val="005833BE"/>
    <w:rsid w:val="00584190"/>
    <w:rsid w:val="00584695"/>
    <w:rsid w:val="005849A4"/>
    <w:rsid w:val="00584F04"/>
    <w:rsid w:val="00585274"/>
    <w:rsid w:val="005859CA"/>
    <w:rsid w:val="00587396"/>
    <w:rsid w:val="00587865"/>
    <w:rsid w:val="00590411"/>
    <w:rsid w:val="005907C0"/>
    <w:rsid w:val="00592F31"/>
    <w:rsid w:val="00593FC8"/>
    <w:rsid w:val="005940B8"/>
    <w:rsid w:val="0059514D"/>
    <w:rsid w:val="00596AB5"/>
    <w:rsid w:val="0059726D"/>
    <w:rsid w:val="005A035D"/>
    <w:rsid w:val="005A0B8B"/>
    <w:rsid w:val="005A526F"/>
    <w:rsid w:val="005A5DF9"/>
    <w:rsid w:val="005A68FC"/>
    <w:rsid w:val="005A7058"/>
    <w:rsid w:val="005B02CF"/>
    <w:rsid w:val="005B1DBD"/>
    <w:rsid w:val="005B2217"/>
    <w:rsid w:val="005B2850"/>
    <w:rsid w:val="005B367B"/>
    <w:rsid w:val="005B38C6"/>
    <w:rsid w:val="005B444D"/>
    <w:rsid w:val="005B4E80"/>
    <w:rsid w:val="005B5C62"/>
    <w:rsid w:val="005B5D2B"/>
    <w:rsid w:val="005B6728"/>
    <w:rsid w:val="005B77EC"/>
    <w:rsid w:val="005B7827"/>
    <w:rsid w:val="005C0A83"/>
    <w:rsid w:val="005C135A"/>
    <w:rsid w:val="005C2357"/>
    <w:rsid w:val="005C27C4"/>
    <w:rsid w:val="005C28E2"/>
    <w:rsid w:val="005C7003"/>
    <w:rsid w:val="005C7C62"/>
    <w:rsid w:val="005C7D3E"/>
    <w:rsid w:val="005D1090"/>
    <w:rsid w:val="005D1450"/>
    <w:rsid w:val="005D205B"/>
    <w:rsid w:val="005D23BB"/>
    <w:rsid w:val="005D25F4"/>
    <w:rsid w:val="005D2E0B"/>
    <w:rsid w:val="005D4F39"/>
    <w:rsid w:val="005D5120"/>
    <w:rsid w:val="005D58A0"/>
    <w:rsid w:val="005D6619"/>
    <w:rsid w:val="005D71D0"/>
    <w:rsid w:val="005D7D04"/>
    <w:rsid w:val="005E00B9"/>
    <w:rsid w:val="005E03C0"/>
    <w:rsid w:val="005E10E1"/>
    <w:rsid w:val="005E11BF"/>
    <w:rsid w:val="005E1C03"/>
    <w:rsid w:val="005E1FDF"/>
    <w:rsid w:val="005E207C"/>
    <w:rsid w:val="005E2447"/>
    <w:rsid w:val="005E2669"/>
    <w:rsid w:val="005E462F"/>
    <w:rsid w:val="005E51C1"/>
    <w:rsid w:val="005E522A"/>
    <w:rsid w:val="005E664E"/>
    <w:rsid w:val="005E6706"/>
    <w:rsid w:val="005E766F"/>
    <w:rsid w:val="005E7EB4"/>
    <w:rsid w:val="005F0844"/>
    <w:rsid w:val="005F1747"/>
    <w:rsid w:val="005F1B01"/>
    <w:rsid w:val="005F34CB"/>
    <w:rsid w:val="005F42C6"/>
    <w:rsid w:val="005F583F"/>
    <w:rsid w:val="005F5970"/>
    <w:rsid w:val="005F5B36"/>
    <w:rsid w:val="005F7AEC"/>
    <w:rsid w:val="0060134B"/>
    <w:rsid w:val="00601943"/>
    <w:rsid w:val="00602D23"/>
    <w:rsid w:val="00603047"/>
    <w:rsid w:val="00604666"/>
    <w:rsid w:val="00605632"/>
    <w:rsid w:val="0060598D"/>
    <w:rsid w:val="00605C5A"/>
    <w:rsid w:val="00605D8D"/>
    <w:rsid w:val="00606616"/>
    <w:rsid w:val="00606885"/>
    <w:rsid w:val="00607E49"/>
    <w:rsid w:val="00611D39"/>
    <w:rsid w:val="00612E1F"/>
    <w:rsid w:val="00613945"/>
    <w:rsid w:val="0061505D"/>
    <w:rsid w:val="006154BE"/>
    <w:rsid w:val="006157B6"/>
    <w:rsid w:val="00615E8E"/>
    <w:rsid w:val="00617799"/>
    <w:rsid w:val="00617F5D"/>
    <w:rsid w:val="00620FF1"/>
    <w:rsid w:val="0062158B"/>
    <w:rsid w:val="00622563"/>
    <w:rsid w:val="00622860"/>
    <w:rsid w:val="006252FA"/>
    <w:rsid w:val="00625CB8"/>
    <w:rsid w:val="006267F3"/>
    <w:rsid w:val="00626D34"/>
    <w:rsid w:val="0062747D"/>
    <w:rsid w:val="006277C7"/>
    <w:rsid w:val="006302F0"/>
    <w:rsid w:val="00630320"/>
    <w:rsid w:val="006307B7"/>
    <w:rsid w:val="00630B4F"/>
    <w:rsid w:val="00630EB4"/>
    <w:rsid w:val="00632672"/>
    <w:rsid w:val="00632709"/>
    <w:rsid w:val="006327FC"/>
    <w:rsid w:val="006332E7"/>
    <w:rsid w:val="006336E3"/>
    <w:rsid w:val="006347B6"/>
    <w:rsid w:val="00635B60"/>
    <w:rsid w:val="006363F6"/>
    <w:rsid w:val="0063725C"/>
    <w:rsid w:val="00637635"/>
    <w:rsid w:val="00640573"/>
    <w:rsid w:val="00641244"/>
    <w:rsid w:val="00641638"/>
    <w:rsid w:val="00641F7A"/>
    <w:rsid w:val="0064252E"/>
    <w:rsid w:val="00642567"/>
    <w:rsid w:val="006431F2"/>
    <w:rsid w:val="0064494A"/>
    <w:rsid w:val="00646A80"/>
    <w:rsid w:val="00646F06"/>
    <w:rsid w:val="00647CAA"/>
    <w:rsid w:val="0065019E"/>
    <w:rsid w:val="0065039A"/>
    <w:rsid w:val="00651559"/>
    <w:rsid w:val="00654894"/>
    <w:rsid w:val="00654C05"/>
    <w:rsid w:val="00654F70"/>
    <w:rsid w:val="006553DD"/>
    <w:rsid w:val="006565B3"/>
    <w:rsid w:val="0065665A"/>
    <w:rsid w:val="0066028C"/>
    <w:rsid w:val="00660A72"/>
    <w:rsid w:val="00661160"/>
    <w:rsid w:val="006629BA"/>
    <w:rsid w:val="00662B54"/>
    <w:rsid w:val="00662BC8"/>
    <w:rsid w:val="0066318A"/>
    <w:rsid w:val="006633DC"/>
    <w:rsid w:val="00664606"/>
    <w:rsid w:val="00664BA2"/>
    <w:rsid w:val="006655F9"/>
    <w:rsid w:val="00666000"/>
    <w:rsid w:val="00667679"/>
    <w:rsid w:val="0067108D"/>
    <w:rsid w:val="006730C6"/>
    <w:rsid w:val="00673315"/>
    <w:rsid w:val="00673C91"/>
    <w:rsid w:val="006740C7"/>
    <w:rsid w:val="006748AC"/>
    <w:rsid w:val="00675692"/>
    <w:rsid w:val="006808C4"/>
    <w:rsid w:val="0068104B"/>
    <w:rsid w:val="00681ABB"/>
    <w:rsid w:val="006826B8"/>
    <w:rsid w:val="00682C55"/>
    <w:rsid w:val="00683744"/>
    <w:rsid w:val="00685ECD"/>
    <w:rsid w:val="0068666F"/>
    <w:rsid w:val="00686960"/>
    <w:rsid w:val="00686C84"/>
    <w:rsid w:val="00686EF9"/>
    <w:rsid w:val="00690D7E"/>
    <w:rsid w:val="006926F2"/>
    <w:rsid w:val="0069308B"/>
    <w:rsid w:val="00695790"/>
    <w:rsid w:val="0069596F"/>
    <w:rsid w:val="00695EB0"/>
    <w:rsid w:val="006965E0"/>
    <w:rsid w:val="00697367"/>
    <w:rsid w:val="00697532"/>
    <w:rsid w:val="006977D3"/>
    <w:rsid w:val="00697D0A"/>
    <w:rsid w:val="006A01F8"/>
    <w:rsid w:val="006A0A7B"/>
    <w:rsid w:val="006A0FB2"/>
    <w:rsid w:val="006A10E0"/>
    <w:rsid w:val="006A31A7"/>
    <w:rsid w:val="006A34F8"/>
    <w:rsid w:val="006A3E3E"/>
    <w:rsid w:val="006A4C91"/>
    <w:rsid w:val="006A645F"/>
    <w:rsid w:val="006B0A15"/>
    <w:rsid w:val="006B0CE4"/>
    <w:rsid w:val="006B0E9C"/>
    <w:rsid w:val="006B1783"/>
    <w:rsid w:val="006B1A00"/>
    <w:rsid w:val="006B278F"/>
    <w:rsid w:val="006B288B"/>
    <w:rsid w:val="006B3462"/>
    <w:rsid w:val="006B3C28"/>
    <w:rsid w:val="006B6D44"/>
    <w:rsid w:val="006B76E8"/>
    <w:rsid w:val="006B7BFB"/>
    <w:rsid w:val="006C12A5"/>
    <w:rsid w:val="006C2762"/>
    <w:rsid w:val="006C2F1F"/>
    <w:rsid w:val="006C40D4"/>
    <w:rsid w:val="006C47D3"/>
    <w:rsid w:val="006C549C"/>
    <w:rsid w:val="006C5887"/>
    <w:rsid w:val="006C5F22"/>
    <w:rsid w:val="006C6327"/>
    <w:rsid w:val="006C7593"/>
    <w:rsid w:val="006D16BB"/>
    <w:rsid w:val="006D175B"/>
    <w:rsid w:val="006D234F"/>
    <w:rsid w:val="006D4366"/>
    <w:rsid w:val="006D43EA"/>
    <w:rsid w:val="006D468C"/>
    <w:rsid w:val="006D4891"/>
    <w:rsid w:val="006D49AD"/>
    <w:rsid w:val="006D4B5E"/>
    <w:rsid w:val="006D5B65"/>
    <w:rsid w:val="006D6433"/>
    <w:rsid w:val="006E2FA6"/>
    <w:rsid w:val="006E40A6"/>
    <w:rsid w:val="006E40F5"/>
    <w:rsid w:val="006E5505"/>
    <w:rsid w:val="006E610B"/>
    <w:rsid w:val="006E6584"/>
    <w:rsid w:val="006E6E48"/>
    <w:rsid w:val="006E7789"/>
    <w:rsid w:val="006F027D"/>
    <w:rsid w:val="006F0348"/>
    <w:rsid w:val="006F2501"/>
    <w:rsid w:val="006F3039"/>
    <w:rsid w:val="006F431D"/>
    <w:rsid w:val="006F5D65"/>
    <w:rsid w:val="006F62AA"/>
    <w:rsid w:val="006F73EC"/>
    <w:rsid w:val="00700332"/>
    <w:rsid w:val="00700546"/>
    <w:rsid w:val="00704B9C"/>
    <w:rsid w:val="00705387"/>
    <w:rsid w:val="00705A60"/>
    <w:rsid w:val="0070625E"/>
    <w:rsid w:val="0070798F"/>
    <w:rsid w:val="00711E5A"/>
    <w:rsid w:val="00711E88"/>
    <w:rsid w:val="00712AE0"/>
    <w:rsid w:val="00713E0E"/>
    <w:rsid w:val="00714662"/>
    <w:rsid w:val="00714E75"/>
    <w:rsid w:val="00716B08"/>
    <w:rsid w:val="00716C37"/>
    <w:rsid w:val="00717145"/>
    <w:rsid w:val="00717D2C"/>
    <w:rsid w:val="00721079"/>
    <w:rsid w:val="0072197B"/>
    <w:rsid w:val="00721B9D"/>
    <w:rsid w:val="007227E8"/>
    <w:rsid w:val="00723466"/>
    <w:rsid w:val="00723581"/>
    <w:rsid w:val="00723B1D"/>
    <w:rsid w:val="00724CB4"/>
    <w:rsid w:val="00724D2F"/>
    <w:rsid w:val="007250A0"/>
    <w:rsid w:val="00726228"/>
    <w:rsid w:val="007265BB"/>
    <w:rsid w:val="007303BD"/>
    <w:rsid w:val="00730EA9"/>
    <w:rsid w:val="007328FA"/>
    <w:rsid w:val="00733426"/>
    <w:rsid w:val="00733AF7"/>
    <w:rsid w:val="00735834"/>
    <w:rsid w:val="0073603C"/>
    <w:rsid w:val="0073613D"/>
    <w:rsid w:val="00737148"/>
    <w:rsid w:val="007374C9"/>
    <w:rsid w:val="00740788"/>
    <w:rsid w:val="007407A4"/>
    <w:rsid w:val="00740AF2"/>
    <w:rsid w:val="00740DDD"/>
    <w:rsid w:val="00741702"/>
    <w:rsid w:val="00741BC5"/>
    <w:rsid w:val="007434D6"/>
    <w:rsid w:val="00743AE9"/>
    <w:rsid w:val="0074466C"/>
    <w:rsid w:val="00744C6B"/>
    <w:rsid w:val="00744D18"/>
    <w:rsid w:val="00744EE9"/>
    <w:rsid w:val="0074520E"/>
    <w:rsid w:val="007460DF"/>
    <w:rsid w:val="00746B86"/>
    <w:rsid w:val="007515CD"/>
    <w:rsid w:val="00751C52"/>
    <w:rsid w:val="00752D27"/>
    <w:rsid w:val="007547B8"/>
    <w:rsid w:val="00755CC0"/>
    <w:rsid w:val="007560FF"/>
    <w:rsid w:val="0075646A"/>
    <w:rsid w:val="00756B43"/>
    <w:rsid w:val="00757378"/>
    <w:rsid w:val="0076281E"/>
    <w:rsid w:val="00762A60"/>
    <w:rsid w:val="007632BB"/>
    <w:rsid w:val="0076514A"/>
    <w:rsid w:val="007651FC"/>
    <w:rsid w:val="007661F8"/>
    <w:rsid w:val="00767889"/>
    <w:rsid w:val="00767FC8"/>
    <w:rsid w:val="0077031E"/>
    <w:rsid w:val="00770889"/>
    <w:rsid w:val="00770963"/>
    <w:rsid w:val="00770CCC"/>
    <w:rsid w:val="007710A8"/>
    <w:rsid w:val="00771112"/>
    <w:rsid w:val="0077159F"/>
    <w:rsid w:val="00771787"/>
    <w:rsid w:val="007727BB"/>
    <w:rsid w:val="00773BB6"/>
    <w:rsid w:val="00774C68"/>
    <w:rsid w:val="0077669C"/>
    <w:rsid w:val="00777CE8"/>
    <w:rsid w:val="00780BB4"/>
    <w:rsid w:val="0078243F"/>
    <w:rsid w:val="00782B39"/>
    <w:rsid w:val="00782CCF"/>
    <w:rsid w:val="007837CB"/>
    <w:rsid w:val="00784502"/>
    <w:rsid w:val="00785AAF"/>
    <w:rsid w:val="007868BF"/>
    <w:rsid w:val="00786CD2"/>
    <w:rsid w:val="00786DBB"/>
    <w:rsid w:val="00787E35"/>
    <w:rsid w:val="007902B9"/>
    <w:rsid w:val="0079049B"/>
    <w:rsid w:val="00790F33"/>
    <w:rsid w:val="00791A37"/>
    <w:rsid w:val="00792028"/>
    <w:rsid w:val="00793FC5"/>
    <w:rsid w:val="00794114"/>
    <w:rsid w:val="00794506"/>
    <w:rsid w:val="00794B4D"/>
    <w:rsid w:val="00796A36"/>
    <w:rsid w:val="00797FE0"/>
    <w:rsid w:val="007A0BCE"/>
    <w:rsid w:val="007A19E9"/>
    <w:rsid w:val="007A1A56"/>
    <w:rsid w:val="007A298A"/>
    <w:rsid w:val="007A2BC9"/>
    <w:rsid w:val="007A4883"/>
    <w:rsid w:val="007A5A6C"/>
    <w:rsid w:val="007A5B23"/>
    <w:rsid w:val="007A5EEF"/>
    <w:rsid w:val="007A6F8A"/>
    <w:rsid w:val="007A73A7"/>
    <w:rsid w:val="007B07A7"/>
    <w:rsid w:val="007B0D74"/>
    <w:rsid w:val="007B17B3"/>
    <w:rsid w:val="007B3FF3"/>
    <w:rsid w:val="007B5133"/>
    <w:rsid w:val="007B5B28"/>
    <w:rsid w:val="007B6ACB"/>
    <w:rsid w:val="007C06E7"/>
    <w:rsid w:val="007C07B7"/>
    <w:rsid w:val="007C092F"/>
    <w:rsid w:val="007C1553"/>
    <w:rsid w:val="007C2274"/>
    <w:rsid w:val="007C2A18"/>
    <w:rsid w:val="007C2D47"/>
    <w:rsid w:val="007C3D0A"/>
    <w:rsid w:val="007C41BD"/>
    <w:rsid w:val="007C4724"/>
    <w:rsid w:val="007C4817"/>
    <w:rsid w:val="007C5441"/>
    <w:rsid w:val="007C7131"/>
    <w:rsid w:val="007C7680"/>
    <w:rsid w:val="007C7E9E"/>
    <w:rsid w:val="007D1CBD"/>
    <w:rsid w:val="007D2136"/>
    <w:rsid w:val="007D3FD5"/>
    <w:rsid w:val="007D4AF3"/>
    <w:rsid w:val="007D4E4A"/>
    <w:rsid w:val="007D6EDB"/>
    <w:rsid w:val="007D7D33"/>
    <w:rsid w:val="007D7DA1"/>
    <w:rsid w:val="007E1067"/>
    <w:rsid w:val="007E108A"/>
    <w:rsid w:val="007E2197"/>
    <w:rsid w:val="007E21D3"/>
    <w:rsid w:val="007E5148"/>
    <w:rsid w:val="007E6130"/>
    <w:rsid w:val="007E670E"/>
    <w:rsid w:val="007E6D5A"/>
    <w:rsid w:val="007E746A"/>
    <w:rsid w:val="007E7B87"/>
    <w:rsid w:val="007E7C56"/>
    <w:rsid w:val="007F090D"/>
    <w:rsid w:val="007F0C8C"/>
    <w:rsid w:val="007F0D92"/>
    <w:rsid w:val="007F18A4"/>
    <w:rsid w:val="007F1F64"/>
    <w:rsid w:val="007F3510"/>
    <w:rsid w:val="007F3C4F"/>
    <w:rsid w:val="007F402A"/>
    <w:rsid w:val="007F55A9"/>
    <w:rsid w:val="007F7122"/>
    <w:rsid w:val="007F7F2C"/>
    <w:rsid w:val="00801257"/>
    <w:rsid w:val="0080197F"/>
    <w:rsid w:val="008049D2"/>
    <w:rsid w:val="00804BA8"/>
    <w:rsid w:val="00804FBE"/>
    <w:rsid w:val="0080640D"/>
    <w:rsid w:val="008105E5"/>
    <w:rsid w:val="00810992"/>
    <w:rsid w:val="0081239B"/>
    <w:rsid w:val="00813620"/>
    <w:rsid w:val="00813F3D"/>
    <w:rsid w:val="00814763"/>
    <w:rsid w:val="00815B92"/>
    <w:rsid w:val="008167A5"/>
    <w:rsid w:val="00816B6B"/>
    <w:rsid w:val="00817157"/>
    <w:rsid w:val="008176AE"/>
    <w:rsid w:val="00817858"/>
    <w:rsid w:val="00817AAE"/>
    <w:rsid w:val="00817ACB"/>
    <w:rsid w:val="008205B9"/>
    <w:rsid w:val="0082150D"/>
    <w:rsid w:val="00821A45"/>
    <w:rsid w:val="008235AE"/>
    <w:rsid w:val="0082445C"/>
    <w:rsid w:val="00825C08"/>
    <w:rsid w:val="00827C25"/>
    <w:rsid w:val="00827D6B"/>
    <w:rsid w:val="00827EB6"/>
    <w:rsid w:val="008327DC"/>
    <w:rsid w:val="008335D3"/>
    <w:rsid w:val="00833B59"/>
    <w:rsid w:val="00834944"/>
    <w:rsid w:val="00835434"/>
    <w:rsid w:val="00835A4B"/>
    <w:rsid w:val="00840583"/>
    <w:rsid w:val="00840CD5"/>
    <w:rsid w:val="00842CB1"/>
    <w:rsid w:val="00842E2F"/>
    <w:rsid w:val="00843480"/>
    <w:rsid w:val="008436BF"/>
    <w:rsid w:val="00843A4C"/>
    <w:rsid w:val="00843D42"/>
    <w:rsid w:val="0084487E"/>
    <w:rsid w:val="00844BE6"/>
    <w:rsid w:val="00845CB2"/>
    <w:rsid w:val="00845FAB"/>
    <w:rsid w:val="008502DA"/>
    <w:rsid w:val="0085032E"/>
    <w:rsid w:val="00850753"/>
    <w:rsid w:val="00851120"/>
    <w:rsid w:val="00851CEB"/>
    <w:rsid w:val="008524AB"/>
    <w:rsid w:val="00852F45"/>
    <w:rsid w:val="00857C47"/>
    <w:rsid w:val="00857D09"/>
    <w:rsid w:val="00857DBF"/>
    <w:rsid w:val="0086002C"/>
    <w:rsid w:val="008618B9"/>
    <w:rsid w:val="00861C5E"/>
    <w:rsid w:val="00861FC2"/>
    <w:rsid w:val="0086327E"/>
    <w:rsid w:val="0086387C"/>
    <w:rsid w:val="00864157"/>
    <w:rsid w:val="008648E0"/>
    <w:rsid w:val="00864B46"/>
    <w:rsid w:val="00865F0C"/>
    <w:rsid w:val="00867FD3"/>
    <w:rsid w:val="00870E95"/>
    <w:rsid w:val="0087155D"/>
    <w:rsid w:val="008719B8"/>
    <w:rsid w:val="008729B2"/>
    <w:rsid w:val="00873057"/>
    <w:rsid w:val="00873DFC"/>
    <w:rsid w:val="00874148"/>
    <w:rsid w:val="008742B2"/>
    <w:rsid w:val="00874578"/>
    <w:rsid w:val="00874EAA"/>
    <w:rsid w:val="008759DB"/>
    <w:rsid w:val="00876501"/>
    <w:rsid w:val="00876878"/>
    <w:rsid w:val="00876BC4"/>
    <w:rsid w:val="00880BBC"/>
    <w:rsid w:val="00881988"/>
    <w:rsid w:val="0088202F"/>
    <w:rsid w:val="00882DF4"/>
    <w:rsid w:val="00883CA0"/>
    <w:rsid w:val="00883E3D"/>
    <w:rsid w:val="00884DF3"/>
    <w:rsid w:val="0088629C"/>
    <w:rsid w:val="008867A8"/>
    <w:rsid w:val="008908EC"/>
    <w:rsid w:val="00892109"/>
    <w:rsid w:val="008922D1"/>
    <w:rsid w:val="00892770"/>
    <w:rsid w:val="00892D35"/>
    <w:rsid w:val="00893BF4"/>
    <w:rsid w:val="00894C15"/>
    <w:rsid w:val="0089644B"/>
    <w:rsid w:val="00896456"/>
    <w:rsid w:val="00896893"/>
    <w:rsid w:val="00897120"/>
    <w:rsid w:val="008A010E"/>
    <w:rsid w:val="008A0705"/>
    <w:rsid w:val="008A2E9F"/>
    <w:rsid w:val="008A312C"/>
    <w:rsid w:val="008A3A3E"/>
    <w:rsid w:val="008A667E"/>
    <w:rsid w:val="008A6708"/>
    <w:rsid w:val="008A7439"/>
    <w:rsid w:val="008A79E2"/>
    <w:rsid w:val="008A7E25"/>
    <w:rsid w:val="008B07A0"/>
    <w:rsid w:val="008B0B28"/>
    <w:rsid w:val="008B0EC8"/>
    <w:rsid w:val="008B20A1"/>
    <w:rsid w:val="008B3665"/>
    <w:rsid w:val="008B3C1A"/>
    <w:rsid w:val="008B45A5"/>
    <w:rsid w:val="008B490A"/>
    <w:rsid w:val="008B5F46"/>
    <w:rsid w:val="008B65C3"/>
    <w:rsid w:val="008B733E"/>
    <w:rsid w:val="008C0FA0"/>
    <w:rsid w:val="008C28D4"/>
    <w:rsid w:val="008C30A0"/>
    <w:rsid w:val="008C44CA"/>
    <w:rsid w:val="008C650F"/>
    <w:rsid w:val="008C69AD"/>
    <w:rsid w:val="008C6B4B"/>
    <w:rsid w:val="008C78B6"/>
    <w:rsid w:val="008D2801"/>
    <w:rsid w:val="008D2EC3"/>
    <w:rsid w:val="008D31B2"/>
    <w:rsid w:val="008D368F"/>
    <w:rsid w:val="008D3A4D"/>
    <w:rsid w:val="008D4C22"/>
    <w:rsid w:val="008D5346"/>
    <w:rsid w:val="008D5420"/>
    <w:rsid w:val="008D5BF5"/>
    <w:rsid w:val="008D63C4"/>
    <w:rsid w:val="008D7ED3"/>
    <w:rsid w:val="008E1BE6"/>
    <w:rsid w:val="008E4253"/>
    <w:rsid w:val="008E4788"/>
    <w:rsid w:val="008E56AE"/>
    <w:rsid w:val="008F00FF"/>
    <w:rsid w:val="008F09DF"/>
    <w:rsid w:val="008F3BA5"/>
    <w:rsid w:val="008F3FDB"/>
    <w:rsid w:val="008F439D"/>
    <w:rsid w:val="008F512D"/>
    <w:rsid w:val="008F6A0F"/>
    <w:rsid w:val="008F6AF5"/>
    <w:rsid w:val="008F713F"/>
    <w:rsid w:val="0090037B"/>
    <w:rsid w:val="009004DA"/>
    <w:rsid w:val="0090059C"/>
    <w:rsid w:val="00900D85"/>
    <w:rsid w:val="0090120C"/>
    <w:rsid w:val="0090288E"/>
    <w:rsid w:val="0090512A"/>
    <w:rsid w:val="00905656"/>
    <w:rsid w:val="00906540"/>
    <w:rsid w:val="0090669C"/>
    <w:rsid w:val="00907497"/>
    <w:rsid w:val="00910DFB"/>
    <w:rsid w:val="0091209E"/>
    <w:rsid w:val="00913B7E"/>
    <w:rsid w:val="00913E14"/>
    <w:rsid w:val="00914700"/>
    <w:rsid w:val="00914E83"/>
    <w:rsid w:val="00914F7B"/>
    <w:rsid w:val="009155A8"/>
    <w:rsid w:val="00915F39"/>
    <w:rsid w:val="009164D6"/>
    <w:rsid w:val="00916EB4"/>
    <w:rsid w:val="009175AE"/>
    <w:rsid w:val="009177BF"/>
    <w:rsid w:val="009202A0"/>
    <w:rsid w:val="009203FB"/>
    <w:rsid w:val="00920984"/>
    <w:rsid w:val="00921647"/>
    <w:rsid w:val="009232B6"/>
    <w:rsid w:val="00924DC7"/>
    <w:rsid w:val="00924E8F"/>
    <w:rsid w:val="00925022"/>
    <w:rsid w:val="00925DCB"/>
    <w:rsid w:val="009265A7"/>
    <w:rsid w:val="00926E04"/>
    <w:rsid w:val="00926E90"/>
    <w:rsid w:val="009277B6"/>
    <w:rsid w:val="0093139D"/>
    <w:rsid w:val="009313E1"/>
    <w:rsid w:val="00932733"/>
    <w:rsid w:val="009328B4"/>
    <w:rsid w:val="00932E33"/>
    <w:rsid w:val="00933B7C"/>
    <w:rsid w:val="009346CA"/>
    <w:rsid w:val="00934AEC"/>
    <w:rsid w:val="00934F3F"/>
    <w:rsid w:val="009357AD"/>
    <w:rsid w:val="00935DD5"/>
    <w:rsid w:val="0093767D"/>
    <w:rsid w:val="00937FE8"/>
    <w:rsid w:val="00940BBD"/>
    <w:rsid w:val="009411B5"/>
    <w:rsid w:val="00943F06"/>
    <w:rsid w:val="0094480C"/>
    <w:rsid w:val="00946E22"/>
    <w:rsid w:val="00947653"/>
    <w:rsid w:val="00947712"/>
    <w:rsid w:val="00950EC5"/>
    <w:rsid w:val="009510F8"/>
    <w:rsid w:val="00951632"/>
    <w:rsid w:val="0095195F"/>
    <w:rsid w:val="009539F4"/>
    <w:rsid w:val="00953E54"/>
    <w:rsid w:val="00954578"/>
    <w:rsid w:val="009568E5"/>
    <w:rsid w:val="00957456"/>
    <w:rsid w:val="009604AE"/>
    <w:rsid w:val="00960F7F"/>
    <w:rsid w:val="00961877"/>
    <w:rsid w:val="00961CD7"/>
    <w:rsid w:val="00963194"/>
    <w:rsid w:val="009632BE"/>
    <w:rsid w:val="0096409B"/>
    <w:rsid w:val="0096487A"/>
    <w:rsid w:val="00964C07"/>
    <w:rsid w:val="00965B55"/>
    <w:rsid w:val="00966C57"/>
    <w:rsid w:val="00970546"/>
    <w:rsid w:val="00970694"/>
    <w:rsid w:val="0097124D"/>
    <w:rsid w:val="00971421"/>
    <w:rsid w:val="00971718"/>
    <w:rsid w:val="009717C2"/>
    <w:rsid w:val="00971F70"/>
    <w:rsid w:val="009751F9"/>
    <w:rsid w:val="009755B5"/>
    <w:rsid w:val="0097751B"/>
    <w:rsid w:val="009775DC"/>
    <w:rsid w:val="00977769"/>
    <w:rsid w:val="00981281"/>
    <w:rsid w:val="00981C05"/>
    <w:rsid w:val="0098202B"/>
    <w:rsid w:val="00984315"/>
    <w:rsid w:val="00985BE6"/>
    <w:rsid w:val="009878D3"/>
    <w:rsid w:val="009878DA"/>
    <w:rsid w:val="0099075F"/>
    <w:rsid w:val="0099107A"/>
    <w:rsid w:val="009917A3"/>
    <w:rsid w:val="009926D5"/>
    <w:rsid w:val="00993AA9"/>
    <w:rsid w:val="009942F6"/>
    <w:rsid w:val="00995D5D"/>
    <w:rsid w:val="00996332"/>
    <w:rsid w:val="009966F0"/>
    <w:rsid w:val="00996701"/>
    <w:rsid w:val="009969B1"/>
    <w:rsid w:val="00996A8F"/>
    <w:rsid w:val="00997273"/>
    <w:rsid w:val="00997792"/>
    <w:rsid w:val="00997903"/>
    <w:rsid w:val="009A0FE2"/>
    <w:rsid w:val="009A1ACA"/>
    <w:rsid w:val="009A220F"/>
    <w:rsid w:val="009A29D4"/>
    <w:rsid w:val="009A34F5"/>
    <w:rsid w:val="009A3F00"/>
    <w:rsid w:val="009A5502"/>
    <w:rsid w:val="009A7D4D"/>
    <w:rsid w:val="009A7F69"/>
    <w:rsid w:val="009B2F68"/>
    <w:rsid w:val="009B3004"/>
    <w:rsid w:val="009B369A"/>
    <w:rsid w:val="009B3970"/>
    <w:rsid w:val="009B3C9E"/>
    <w:rsid w:val="009B552D"/>
    <w:rsid w:val="009B5BD4"/>
    <w:rsid w:val="009B5DA1"/>
    <w:rsid w:val="009B68F2"/>
    <w:rsid w:val="009B6C77"/>
    <w:rsid w:val="009B6FB3"/>
    <w:rsid w:val="009C0631"/>
    <w:rsid w:val="009C0998"/>
    <w:rsid w:val="009C0B88"/>
    <w:rsid w:val="009C138D"/>
    <w:rsid w:val="009C1B4C"/>
    <w:rsid w:val="009C25FC"/>
    <w:rsid w:val="009C361B"/>
    <w:rsid w:val="009C407C"/>
    <w:rsid w:val="009C435E"/>
    <w:rsid w:val="009C6618"/>
    <w:rsid w:val="009C6A99"/>
    <w:rsid w:val="009C6D31"/>
    <w:rsid w:val="009C780B"/>
    <w:rsid w:val="009C7A24"/>
    <w:rsid w:val="009C7E6E"/>
    <w:rsid w:val="009D07F3"/>
    <w:rsid w:val="009D12A8"/>
    <w:rsid w:val="009D1768"/>
    <w:rsid w:val="009D27D1"/>
    <w:rsid w:val="009D33DC"/>
    <w:rsid w:val="009D42FD"/>
    <w:rsid w:val="009D49BE"/>
    <w:rsid w:val="009D4AEB"/>
    <w:rsid w:val="009D5F13"/>
    <w:rsid w:val="009D65B5"/>
    <w:rsid w:val="009D6F84"/>
    <w:rsid w:val="009E082D"/>
    <w:rsid w:val="009E0BD9"/>
    <w:rsid w:val="009E30AE"/>
    <w:rsid w:val="009E323C"/>
    <w:rsid w:val="009E5775"/>
    <w:rsid w:val="009E593C"/>
    <w:rsid w:val="009E5C0F"/>
    <w:rsid w:val="009E62A3"/>
    <w:rsid w:val="009E743F"/>
    <w:rsid w:val="009E7AEE"/>
    <w:rsid w:val="009F03AD"/>
    <w:rsid w:val="009F03F6"/>
    <w:rsid w:val="009F0568"/>
    <w:rsid w:val="009F0D6D"/>
    <w:rsid w:val="009F1073"/>
    <w:rsid w:val="009F136F"/>
    <w:rsid w:val="009F4D27"/>
    <w:rsid w:val="009F54BD"/>
    <w:rsid w:val="009F759F"/>
    <w:rsid w:val="00A0091E"/>
    <w:rsid w:val="00A00D48"/>
    <w:rsid w:val="00A01493"/>
    <w:rsid w:val="00A0186A"/>
    <w:rsid w:val="00A0227A"/>
    <w:rsid w:val="00A03408"/>
    <w:rsid w:val="00A03488"/>
    <w:rsid w:val="00A0543C"/>
    <w:rsid w:val="00A07438"/>
    <w:rsid w:val="00A07E7C"/>
    <w:rsid w:val="00A07F0E"/>
    <w:rsid w:val="00A1046B"/>
    <w:rsid w:val="00A11374"/>
    <w:rsid w:val="00A11391"/>
    <w:rsid w:val="00A11CE4"/>
    <w:rsid w:val="00A12839"/>
    <w:rsid w:val="00A128B5"/>
    <w:rsid w:val="00A1383E"/>
    <w:rsid w:val="00A15274"/>
    <w:rsid w:val="00A15D11"/>
    <w:rsid w:val="00A15E18"/>
    <w:rsid w:val="00A164B6"/>
    <w:rsid w:val="00A164FF"/>
    <w:rsid w:val="00A1659F"/>
    <w:rsid w:val="00A17439"/>
    <w:rsid w:val="00A174F5"/>
    <w:rsid w:val="00A17B3B"/>
    <w:rsid w:val="00A20608"/>
    <w:rsid w:val="00A21A61"/>
    <w:rsid w:val="00A23943"/>
    <w:rsid w:val="00A23D1A"/>
    <w:rsid w:val="00A23D2B"/>
    <w:rsid w:val="00A25E43"/>
    <w:rsid w:val="00A26448"/>
    <w:rsid w:val="00A26EB6"/>
    <w:rsid w:val="00A27063"/>
    <w:rsid w:val="00A27AA7"/>
    <w:rsid w:val="00A3019E"/>
    <w:rsid w:val="00A319E9"/>
    <w:rsid w:val="00A32C6E"/>
    <w:rsid w:val="00A3308B"/>
    <w:rsid w:val="00A33194"/>
    <w:rsid w:val="00A33298"/>
    <w:rsid w:val="00A33AF7"/>
    <w:rsid w:val="00A348C4"/>
    <w:rsid w:val="00A35C71"/>
    <w:rsid w:val="00A3685C"/>
    <w:rsid w:val="00A36D71"/>
    <w:rsid w:val="00A37065"/>
    <w:rsid w:val="00A3713D"/>
    <w:rsid w:val="00A371CA"/>
    <w:rsid w:val="00A37770"/>
    <w:rsid w:val="00A414AC"/>
    <w:rsid w:val="00A420F1"/>
    <w:rsid w:val="00A42183"/>
    <w:rsid w:val="00A42D1F"/>
    <w:rsid w:val="00A432A8"/>
    <w:rsid w:val="00A44EEB"/>
    <w:rsid w:val="00A455F4"/>
    <w:rsid w:val="00A47379"/>
    <w:rsid w:val="00A4755E"/>
    <w:rsid w:val="00A5084D"/>
    <w:rsid w:val="00A50D0B"/>
    <w:rsid w:val="00A521DC"/>
    <w:rsid w:val="00A538C9"/>
    <w:rsid w:val="00A53DAF"/>
    <w:rsid w:val="00A544B6"/>
    <w:rsid w:val="00A54840"/>
    <w:rsid w:val="00A55E05"/>
    <w:rsid w:val="00A603DC"/>
    <w:rsid w:val="00A61861"/>
    <w:rsid w:val="00A62414"/>
    <w:rsid w:val="00A6328A"/>
    <w:rsid w:val="00A641AC"/>
    <w:rsid w:val="00A64570"/>
    <w:rsid w:val="00A6481F"/>
    <w:rsid w:val="00A6560B"/>
    <w:rsid w:val="00A66D18"/>
    <w:rsid w:val="00A67B63"/>
    <w:rsid w:val="00A7000B"/>
    <w:rsid w:val="00A70B92"/>
    <w:rsid w:val="00A71544"/>
    <w:rsid w:val="00A7203A"/>
    <w:rsid w:val="00A7255D"/>
    <w:rsid w:val="00A72A9C"/>
    <w:rsid w:val="00A7324C"/>
    <w:rsid w:val="00A7436E"/>
    <w:rsid w:val="00A74E0E"/>
    <w:rsid w:val="00A7540E"/>
    <w:rsid w:val="00A754CF"/>
    <w:rsid w:val="00A767C3"/>
    <w:rsid w:val="00A77BE2"/>
    <w:rsid w:val="00A8052A"/>
    <w:rsid w:val="00A814E3"/>
    <w:rsid w:val="00A82F31"/>
    <w:rsid w:val="00A83083"/>
    <w:rsid w:val="00A8318E"/>
    <w:rsid w:val="00A844D2"/>
    <w:rsid w:val="00A84CF4"/>
    <w:rsid w:val="00A8507C"/>
    <w:rsid w:val="00A853FB"/>
    <w:rsid w:val="00A854D0"/>
    <w:rsid w:val="00A86637"/>
    <w:rsid w:val="00A86779"/>
    <w:rsid w:val="00A86966"/>
    <w:rsid w:val="00A86EBE"/>
    <w:rsid w:val="00A91329"/>
    <w:rsid w:val="00A922A9"/>
    <w:rsid w:val="00A92921"/>
    <w:rsid w:val="00A92999"/>
    <w:rsid w:val="00A92EB9"/>
    <w:rsid w:val="00A96166"/>
    <w:rsid w:val="00A96E44"/>
    <w:rsid w:val="00A97695"/>
    <w:rsid w:val="00AA0172"/>
    <w:rsid w:val="00AA02CC"/>
    <w:rsid w:val="00AA0490"/>
    <w:rsid w:val="00AA049E"/>
    <w:rsid w:val="00AA04F9"/>
    <w:rsid w:val="00AA2448"/>
    <w:rsid w:val="00AA24A5"/>
    <w:rsid w:val="00AA24D8"/>
    <w:rsid w:val="00AA300B"/>
    <w:rsid w:val="00AA3641"/>
    <w:rsid w:val="00AA3CD8"/>
    <w:rsid w:val="00AA4302"/>
    <w:rsid w:val="00AA4770"/>
    <w:rsid w:val="00AA4FB3"/>
    <w:rsid w:val="00AA55EF"/>
    <w:rsid w:val="00AA561A"/>
    <w:rsid w:val="00AA5D15"/>
    <w:rsid w:val="00AA7022"/>
    <w:rsid w:val="00AB02E9"/>
    <w:rsid w:val="00AB1166"/>
    <w:rsid w:val="00AB1803"/>
    <w:rsid w:val="00AB2414"/>
    <w:rsid w:val="00AB29E0"/>
    <w:rsid w:val="00AB3C5C"/>
    <w:rsid w:val="00AB6DFA"/>
    <w:rsid w:val="00AB6F53"/>
    <w:rsid w:val="00AC05B3"/>
    <w:rsid w:val="00AC064F"/>
    <w:rsid w:val="00AC08BA"/>
    <w:rsid w:val="00AC1206"/>
    <w:rsid w:val="00AC1938"/>
    <w:rsid w:val="00AC1C4F"/>
    <w:rsid w:val="00AC2D39"/>
    <w:rsid w:val="00AC2D75"/>
    <w:rsid w:val="00AC36D6"/>
    <w:rsid w:val="00AC4174"/>
    <w:rsid w:val="00AC47D9"/>
    <w:rsid w:val="00AC4E4F"/>
    <w:rsid w:val="00AC625A"/>
    <w:rsid w:val="00AC63EB"/>
    <w:rsid w:val="00AC6CF4"/>
    <w:rsid w:val="00AC70C8"/>
    <w:rsid w:val="00AC790D"/>
    <w:rsid w:val="00AC7991"/>
    <w:rsid w:val="00AD089F"/>
    <w:rsid w:val="00AD0F21"/>
    <w:rsid w:val="00AD1ADB"/>
    <w:rsid w:val="00AD4310"/>
    <w:rsid w:val="00AD4DB4"/>
    <w:rsid w:val="00AD5F4E"/>
    <w:rsid w:val="00AD614B"/>
    <w:rsid w:val="00AD67BF"/>
    <w:rsid w:val="00AD680D"/>
    <w:rsid w:val="00AD7AC1"/>
    <w:rsid w:val="00AE02EF"/>
    <w:rsid w:val="00AE11D7"/>
    <w:rsid w:val="00AE155C"/>
    <w:rsid w:val="00AE1EBC"/>
    <w:rsid w:val="00AE2365"/>
    <w:rsid w:val="00AE24A1"/>
    <w:rsid w:val="00AE28BA"/>
    <w:rsid w:val="00AE2963"/>
    <w:rsid w:val="00AE2E80"/>
    <w:rsid w:val="00AE399F"/>
    <w:rsid w:val="00AE4DB0"/>
    <w:rsid w:val="00AE6C76"/>
    <w:rsid w:val="00AE7442"/>
    <w:rsid w:val="00AE7E92"/>
    <w:rsid w:val="00AF1AC8"/>
    <w:rsid w:val="00AF2BB6"/>
    <w:rsid w:val="00AF315D"/>
    <w:rsid w:val="00AF3C4C"/>
    <w:rsid w:val="00AF44C9"/>
    <w:rsid w:val="00AF4707"/>
    <w:rsid w:val="00AF48A1"/>
    <w:rsid w:val="00AF540C"/>
    <w:rsid w:val="00AF56A6"/>
    <w:rsid w:val="00AF5B12"/>
    <w:rsid w:val="00AF6920"/>
    <w:rsid w:val="00AF7268"/>
    <w:rsid w:val="00AF7371"/>
    <w:rsid w:val="00AF7731"/>
    <w:rsid w:val="00B01940"/>
    <w:rsid w:val="00B020D1"/>
    <w:rsid w:val="00B021EA"/>
    <w:rsid w:val="00B027A2"/>
    <w:rsid w:val="00B0354A"/>
    <w:rsid w:val="00B0421E"/>
    <w:rsid w:val="00B06874"/>
    <w:rsid w:val="00B068A1"/>
    <w:rsid w:val="00B06FC1"/>
    <w:rsid w:val="00B07161"/>
    <w:rsid w:val="00B079DC"/>
    <w:rsid w:val="00B07BD2"/>
    <w:rsid w:val="00B07F77"/>
    <w:rsid w:val="00B130EB"/>
    <w:rsid w:val="00B134D8"/>
    <w:rsid w:val="00B1443A"/>
    <w:rsid w:val="00B14A85"/>
    <w:rsid w:val="00B14C64"/>
    <w:rsid w:val="00B14D04"/>
    <w:rsid w:val="00B201C0"/>
    <w:rsid w:val="00B2080E"/>
    <w:rsid w:val="00B20AD7"/>
    <w:rsid w:val="00B20E8D"/>
    <w:rsid w:val="00B21565"/>
    <w:rsid w:val="00B21C9C"/>
    <w:rsid w:val="00B223E1"/>
    <w:rsid w:val="00B22C75"/>
    <w:rsid w:val="00B23D34"/>
    <w:rsid w:val="00B24C4E"/>
    <w:rsid w:val="00B25331"/>
    <w:rsid w:val="00B256F8"/>
    <w:rsid w:val="00B26884"/>
    <w:rsid w:val="00B2773E"/>
    <w:rsid w:val="00B27E9B"/>
    <w:rsid w:val="00B30C9A"/>
    <w:rsid w:val="00B313AE"/>
    <w:rsid w:val="00B31A58"/>
    <w:rsid w:val="00B3338B"/>
    <w:rsid w:val="00B34A19"/>
    <w:rsid w:val="00B3596E"/>
    <w:rsid w:val="00B35BAD"/>
    <w:rsid w:val="00B35DE1"/>
    <w:rsid w:val="00B366EC"/>
    <w:rsid w:val="00B36838"/>
    <w:rsid w:val="00B36CE9"/>
    <w:rsid w:val="00B37196"/>
    <w:rsid w:val="00B37423"/>
    <w:rsid w:val="00B37B5A"/>
    <w:rsid w:val="00B40535"/>
    <w:rsid w:val="00B40D9B"/>
    <w:rsid w:val="00B411D2"/>
    <w:rsid w:val="00B411FA"/>
    <w:rsid w:val="00B41989"/>
    <w:rsid w:val="00B41A48"/>
    <w:rsid w:val="00B42991"/>
    <w:rsid w:val="00B435F6"/>
    <w:rsid w:val="00B4386D"/>
    <w:rsid w:val="00B4400A"/>
    <w:rsid w:val="00B44513"/>
    <w:rsid w:val="00B44945"/>
    <w:rsid w:val="00B50B16"/>
    <w:rsid w:val="00B51C55"/>
    <w:rsid w:val="00B52C1D"/>
    <w:rsid w:val="00B531CB"/>
    <w:rsid w:val="00B535E6"/>
    <w:rsid w:val="00B545C0"/>
    <w:rsid w:val="00B55213"/>
    <w:rsid w:val="00B56DD2"/>
    <w:rsid w:val="00B61AE2"/>
    <w:rsid w:val="00B62BC7"/>
    <w:rsid w:val="00B63BF9"/>
    <w:rsid w:val="00B63E2E"/>
    <w:rsid w:val="00B64404"/>
    <w:rsid w:val="00B64424"/>
    <w:rsid w:val="00B6483E"/>
    <w:rsid w:val="00B64AD6"/>
    <w:rsid w:val="00B65C50"/>
    <w:rsid w:val="00B65DD0"/>
    <w:rsid w:val="00B65F22"/>
    <w:rsid w:val="00B661B5"/>
    <w:rsid w:val="00B67335"/>
    <w:rsid w:val="00B70AF1"/>
    <w:rsid w:val="00B7123B"/>
    <w:rsid w:val="00B73B5A"/>
    <w:rsid w:val="00B758D4"/>
    <w:rsid w:val="00B76000"/>
    <w:rsid w:val="00B77467"/>
    <w:rsid w:val="00B77DD4"/>
    <w:rsid w:val="00B8271D"/>
    <w:rsid w:val="00B834CC"/>
    <w:rsid w:val="00B837A8"/>
    <w:rsid w:val="00B83B7A"/>
    <w:rsid w:val="00B84F8B"/>
    <w:rsid w:val="00B850BF"/>
    <w:rsid w:val="00B852EE"/>
    <w:rsid w:val="00B85A9C"/>
    <w:rsid w:val="00B86898"/>
    <w:rsid w:val="00B86BD0"/>
    <w:rsid w:val="00B86BED"/>
    <w:rsid w:val="00B874E3"/>
    <w:rsid w:val="00B87B59"/>
    <w:rsid w:val="00B90A23"/>
    <w:rsid w:val="00B92FAE"/>
    <w:rsid w:val="00B9324C"/>
    <w:rsid w:val="00B93914"/>
    <w:rsid w:val="00B93C21"/>
    <w:rsid w:val="00B93D45"/>
    <w:rsid w:val="00B947A3"/>
    <w:rsid w:val="00B94EBD"/>
    <w:rsid w:val="00B96366"/>
    <w:rsid w:val="00B96D6A"/>
    <w:rsid w:val="00B97217"/>
    <w:rsid w:val="00B9732F"/>
    <w:rsid w:val="00B977C4"/>
    <w:rsid w:val="00BA0470"/>
    <w:rsid w:val="00BA10B0"/>
    <w:rsid w:val="00BA1AED"/>
    <w:rsid w:val="00BA28C3"/>
    <w:rsid w:val="00BA2979"/>
    <w:rsid w:val="00BA2C12"/>
    <w:rsid w:val="00BA3B9F"/>
    <w:rsid w:val="00BA40EB"/>
    <w:rsid w:val="00BA4E0F"/>
    <w:rsid w:val="00BA5A2E"/>
    <w:rsid w:val="00BA66C6"/>
    <w:rsid w:val="00BA6D9D"/>
    <w:rsid w:val="00BA75C5"/>
    <w:rsid w:val="00BA7685"/>
    <w:rsid w:val="00BB0D77"/>
    <w:rsid w:val="00BB0FD4"/>
    <w:rsid w:val="00BB0FF7"/>
    <w:rsid w:val="00BB13C3"/>
    <w:rsid w:val="00BB1C03"/>
    <w:rsid w:val="00BB23C0"/>
    <w:rsid w:val="00BB2882"/>
    <w:rsid w:val="00BB345C"/>
    <w:rsid w:val="00BB4111"/>
    <w:rsid w:val="00BB4317"/>
    <w:rsid w:val="00BB4948"/>
    <w:rsid w:val="00BB5027"/>
    <w:rsid w:val="00BB582B"/>
    <w:rsid w:val="00BB59BC"/>
    <w:rsid w:val="00BB6482"/>
    <w:rsid w:val="00BB7D78"/>
    <w:rsid w:val="00BC001F"/>
    <w:rsid w:val="00BC0DF0"/>
    <w:rsid w:val="00BC21FB"/>
    <w:rsid w:val="00BC23AE"/>
    <w:rsid w:val="00BC2DFA"/>
    <w:rsid w:val="00BC36B4"/>
    <w:rsid w:val="00BC41A6"/>
    <w:rsid w:val="00BC4E54"/>
    <w:rsid w:val="00BC58B0"/>
    <w:rsid w:val="00BC601A"/>
    <w:rsid w:val="00BC63C0"/>
    <w:rsid w:val="00BC7718"/>
    <w:rsid w:val="00BD0C28"/>
    <w:rsid w:val="00BD1D90"/>
    <w:rsid w:val="00BD2ABA"/>
    <w:rsid w:val="00BD313B"/>
    <w:rsid w:val="00BD339D"/>
    <w:rsid w:val="00BD56DC"/>
    <w:rsid w:val="00BD58C3"/>
    <w:rsid w:val="00BD6A27"/>
    <w:rsid w:val="00BE17B1"/>
    <w:rsid w:val="00BE2073"/>
    <w:rsid w:val="00BE2618"/>
    <w:rsid w:val="00BE42CA"/>
    <w:rsid w:val="00BE42F0"/>
    <w:rsid w:val="00BE4757"/>
    <w:rsid w:val="00BE5480"/>
    <w:rsid w:val="00BE57A2"/>
    <w:rsid w:val="00BE5D28"/>
    <w:rsid w:val="00BE686A"/>
    <w:rsid w:val="00BE7088"/>
    <w:rsid w:val="00BE70AA"/>
    <w:rsid w:val="00BE7B1E"/>
    <w:rsid w:val="00BF03FA"/>
    <w:rsid w:val="00BF2A39"/>
    <w:rsid w:val="00BF2A93"/>
    <w:rsid w:val="00BF3342"/>
    <w:rsid w:val="00BF35A3"/>
    <w:rsid w:val="00BF3B13"/>
    <w:rsid w:val="00BF5709"/>
    <w:rsid w:val="00BF6794"/>
    <w:rsid w:val="00BF6AAB"/>
    <w:rsid w:val="00C001F1"/>
    <w:rsid w:val="00C01DBC"/>
    <w:rsid w:val="00C0394E"/>
    <w:rsid w:val="00C045F4"/>
    <w:rsid w:val="00C049AB"/>
    <w:rsid w:val="00C04D6D"/>
    <w:rsid w:val="00C053E3"/>
    <w:rsid w:val="00C066E2"/>
    <w:rsid w:val="00C07076"/>
    <w:rsid w:val="00C07B44"/>
    <w:rsid w:val="00C07ED8"/>
    <w:rsid w:val="00C11DAE"/>
    <w:rsid w:val="00C11F7E"/>
    <w:rsid w:val="00C1595A"/>
    <w:rsid w:val="00C15D15"/>
    <w:rsid w:val="00C16295"/>
    <w:rsid w:val="00C16406"/>
    <w:rsid w:val="00C17295"/>
    <w:rsid w:val="00C17DEE"/>
    <w:rsid w:val="00C216D4"/>
    <w:rsid w:val="00C21A61"/>
    <w:rsid w:val="00C21BB4"/>
    <w:rsid w:val="00C22AEF"/>
    <w:rsid w:val="00C22C9F"/>
    <w:rsid w:val="00C23307"/>
    <w:rsid w:val="00C237AA"/>
    <w:rsid w:val="00C23C8A"/>
    <w:rsid w:val="00C24392"/>
    <w:rsid w:val="00C24C6D"/>
    <w:rsid w:val="00C2629F"/>
    <w:rsid w:val="00C26C86"/>
    <w:rsid w:val="00C279EB"/>
    <w:rsid w:val="00C27C65"/>
    <w:rsid w:val="00C32B2D"/>
    <w:rsid w:val="00C3313E"/>
    <w:rsid w:val="00C341BC"/>
    <w:rsid w:val="00C3518B"/>
    <w:rsid w:val="00C35766"/>
    <w:rsid w:val="00C35C92"/>
    <w:rsid w:val="00C35FEF"/>
    <w:rsid w:val="00C364BE"/>
    <w:rsid w:val="00C36FB1"/>
    <w:rsid w:val="00C37944"/>
    <w:rsid w:val="00C40090"/>
    <w:rsid w:val="00C41137"/>
    <w:rsid w:val="00C41ABD"/>
    <w:rsid w:val="00C422E6"/>
    <w:rsid w:val="00C42616"/>
    <w:rsid w:val="00C426AA"/>
    <w:rsid w:val="00C42756"/>
    <w:rsid w:val="00C437D9"/>
    <w:rsid w:val="00C4415A"/>
    <w:rsid w:val="00C44A69"/>
    <w:rsid w:val="00C44CB1"/>
    <w:rsid w:val="00C44CC6"/>
    <w:rsid w:val="00C45AA8"/>
    <w:rsid w:val="00C45CB8"/>
    <w:rsid w:val="00C46188"/>
    <w:rsid w:val="00C466B9"/>
    <w:rsid w:val="00C47B54"/>
    <w:rsid w:val="00C51AEE"/>
    <w:rsid w:val="00C51D6A"/>
    <w:rsid w:val="00C53EA4"/>
    <w:rsid w:val="00C53F81"/>
    <w:rsid w:val="00C54658"/>
    <w:rsid w:val="00C54712"/>
    <w:rsid w:val="00C54B36"/>
    <w:rsid w:val="00C54B47"/>
    <w:rsid w:val="00C55AC7"/>
    <w:rsid w:val="00C568BF"/>
    <w:rsid w:val="00C5781D"/>
    <w:rsid w:val="00C57C41"/>
    <w:rsid w:val="00C57D92"/>
    <w:rsid w:val="00C6018E"/>
    <w:rsid w:val="00C60483"/>
    <w:rsid w:val="00C617D3"/>
    <w:rsid w:val="00C622EB"/>
    <w:rsid w:val="00C6377A"/>
    <w:rsid w:val="00C63A06"/>
    <w:rsid w:val="00C63C7F"/>
    <w:rsid w:val="00C63FFF"/>
    <w:rsid w:val="00C64F0F"/>
    <w:rsid w:val="00C66B31"/>
    <w:rsid w:val="00C66EDC"/>
    <w:rsid w:val="00C670E5"/>
    <w:rsid w:val="00C70854"/>
    <w:rsid w:val="00C708DA"/>
    <w:rsid w:val="00C70B8B"/>
    <w:rsid w:val="00C71382"/>
    <w:rsid w:val="00C718D1"/>
    <w:rsid w:val="00C72457"/>
    <w:rsid w:val="00C72787"/>
    <w:rsid w:val="00C73AE3"/>
    <w:rsid w:val="00C73C71"/>
    <w:rsid w:val="00C7477F"/>
    <w:rsid w:val="00C76608"/>
    <w:rsid w:val="00C773C1"/>
    <w:rsid w:val="00C77D44"/>
    <w:rsid w:val="00C802DA"/>
    <w:rsid w:val="00C80A4A"/>
    <w:rsid w:val="00C810CC"/>
    <w:rsid w:val="00C81264"/>
    <w:rsid w:val="00C817E7"/>
    <w:rsid w:val="00C82153"/>
    <w:rsid w:val="00C8298D"/>
    <w:rsid w:val="00C83479"/>
    <w:rsid w:val="00C840D9"/>
    <w:rsid w:val="00C842DE"/>
    <w:rsid w:val="00C85C1F"/>
    <w:rsid w:val="00C867F8"/>
    <w:rsid w:val="00C86A25"/>
    <w:rsid w:val="00C9119A"/>
    <w:rsid w:val="00C9120B"/>
    <w:rsid w:val="00C91C63"/>
    <w:rsid w:val="00C91E62"/>
    <w:rsid w:val="00C9285F"/>
    <w:rsid w:val="00C92BA1"/>
    <w:rsid w:val="00C93041"/>
    <w:rsid w:val="00C94913"/>
    <w:rsid w:val="00C95463"/>
    <w:rsid w:val="00C9551C"/>
    <w:rsid w:val="00C9762A"/>
    <w:rsid w:val="00C97B2F"/>
    <w:rsid w:val="00C97FA9"/>
    <w:rsid w:val="00CA1B32"/>
    <w:rsid w:val="00CA2398"/>
    <w:rsid w:val="00CA294C"/>
    <w:rsid w:val="00CA3D09"/>
    <w:rsid w:val="00CA438B"/>
    <w:rsid w:val="00CA476D"/>
    <w:rsid w:val="00CA629A"/>
    <w:rsid w:val="00CA655E"/>
    <w:rsid w:val="00CA702B"/>
    <w:rsid w:val="00CA7146"/>
    <w:rsid w:val="00CA728A"/>
    <w:rsid w:val="00CA768D"/>
    <w:rsid w:val="00CB1171"/>
    <w:rsid w:val="00CB203C"/>
    <w:rsid w:val="00CB23A0"/>
    <w:rsid w:val="00CB32A8"/>
    <w:rsid w:val="00CB40D2"/>
    <w:rsid w:val="00CB4AAC"/>
    <w:rsid w:val="00CB5C08"/>
    <w:rsid w:val="00CB656F"/>
    <w:rsid w:val="00CC0D3B"/>
    <w:rsid w:val="00CC1503"/>
    <w:rsid w:val="00CC2664"/>
    <w:rsid w:val="00CC2C34"/>
    <w:rsid w:val="00CC321F"/>
    <w:rsid w:val="00CC42CE"/>
    <w:rsid w:val="00CC4ED2"/>
    <w:rsid w:val="00CC4EF2"/>
    <w:rsid w:val="00CC7743"/>
    <w:rsid w:val="00CD0502"/>
    <w:rsid w:val="00CD15D5"/>
    <w:rsid w:val="00CD248A"/>
    <w:rsid w:val="00CD2964"/>
    <w:rsid w:val="00CD5091"/>
    <w:rsid w:val="00CD73E5"/>
    <w:rsid w:val="00CD7F50"/>
    <w:rsid w:val="00CE06CE"/>
    <w:rsid w:val="00CE0FB3"/>
    <w:rsid w:val="00CE2FF8"/>
    <w:rsid w:val="00CE3773"/>
    <w:rsid w:val="00CE502A"/>
    <w:rsid w:val="00CE5CA0"/>
    <w:rsid w:val="00CE5FCF"/>
    <w:rsid w:val="00CE5FDA"/>
    <w:rsid w:val="00CE600F"/>
    <w:rsid w:val="00CE61DB"/>
    <w:rsid w:val="00CE7022"/>
    <w:rsid w:val="00CE7261"/>
    <w:rsid w:val="00CE7E9E"/>
    <w:rsid w:val="00CF0BF0"/>
    <w:rsid w:val="00CF0E88"/>
    <w:rsid w:val="00CF119E"/>
    <w:rsid w:val="00CF1F43"/>
    <w:rsid w:val="00CF1FF8"/>
    <w:rsid w:val="00CF3003"/>
    <w:rsid w:val="00CF303D"/>
    <w:rsid w:val="00CF39DE"/>
    <w:rsid w:val="00CF5E8F"/>
    <w:rsid w:val="00CF677B"/>
    <w:rsid w:val="00D00313"/>
    <w:rsid w:val="00D00D9A"/>
    <w:rsid w:val="00D00E84"/>
    <w:rsid w:val="00D011FA"/>
    <w:rsid w:val="00D01CFB"/>
    <w:rsid w:val="00D01DA9"/>
    <w:rsid w:val="00D03CFE"/>
    <w:rsid w:val="00D0414B"/>
    <w:rsid w:val="00D0434A"/>
    <w:rsid w:val="00D05048"/>
    <w:rsid w:val="00D05124"/>
    <w:rsid w:val="00D05582"/>
    <w:rsid w:val="00D06331"/>
    <w:rsid w:val="00D063DF"/>
    <w:rsid w:val="00D07D81"/>
    <w:rsid w:val="00D10E27"/>
    <w:rsid w:val="00D10FD6"/>
    <w:rsid w:val="00D11099"/>
    <w:rsid w:val="00D11CE6"/>
    <w:rsid w:val="00D1336D"/>
    <w:rsid w:val="00D16FC3"/>
    <w:rsid w:val="00D1718C"/>
    <w:rsid w:val="00D17830"/>
    <w:rsid w:val="00D17DE3"/>
    <w:rsid w:val="00D2004C"/>
    <w:rsid w:val="00D202F2"/>
    <w:rsid w:val="00D204AB"/>
    <w:rsid w:val="00D20AF5"/>
    <w:rsid w:val="00D20FDE"/>
    <w:rsid w:val="00D211CC"/>
    <w:rsid w:val="00D21D0D"/>
    <w:rsid w:val="00D221F2"/>
    <w:rsid w:val="00D22D58"/>
    <w:rsid w:val="00D244D3"/>
    <w:rsid w:val="00D2463E"/>
    <w:rsid w:val="00D2796C"/>
    <w:rsid w:val="00D27BE1"/>
    <w:rsid w:val="00D3074E"/>
    <w:rsid w:val="00D31D2D"/>
    <w:rsid w:val="00D31E4F"/>
    <w:rsid w:val="00D33F25"/>
    <w:rsid w:val="00D34992"/>
    <w:rsid w:val="00D36B66"/>
    <w:rsid w:val="00D36B94"/>
    <w:rsid w:val="00D370D7"/>
    <w:rsid w:val="00D37939"/>
    <w:rsid w:val="00D37BB9"/>
    <w:rsid w:val="00D4229D"/>
    <w:rsid w:val="00D4249D"/>
    <w:rsid w:val="00D42F4A"/>
    <w:rsid w:val="00D44019"/>
    <w:rsid w:val="00D44AEF"/>
    <w:rsid w:val="00D44E20"/>
    <w:rsid w:val="00D45708"/>
    <w:rsid w:val="00D463FA"/>
    <w:rsid w:val="00D46E2A"/>
    <w:rsid w:val="00D47430"/>
    <w:rsid w:val="00D47FD3"/>
    <w:rsid w:val="00D50C74"/>
    <w:rsid w:val="00D50F20"/>
    <w:rsid w:val="00D5173A"/>
    <w:rsid w:val="00D51DEB"/>
    <w:rsid w:val="00D51E54"/>
    <w:rsid w:val="00D52458"/>
    <w:rsid w:val="00D5255C"/>
    <w:rsid w:val="00D52626"/>
    <w:rsid w:val="00D54338"/>
    <w:rsid w:val="00D54374"/>
    <w:rsid w:val="00D555E2"/>
    <w:rsid w:val="00D55711"/>
    <w:rsid w:val="00D55A6E"/>
    <w:rsid w:val="00D56BE8"/>
    <w:rsid w:val="00D57354"/>
    <w:rsid w:val="00D60DAC"/>
    <w:rsid w:val="00D61A55"/>
    <w:rsid w:val="00D623C5"/>
    <w:rsid w:val="00D6305F"/>
    <w:rsid w:val="00D64353"/>
    <w:rsid w:val="00D6512C"/>
    <w:rsid w:val="00D66ADD"/>
    <w:rsid w:val="00D6720D"/>
    <w:rsid w:val="00D675EF"/>
    <w:rsid w:val="00D70550"/>
    <w:rsid w:val="00D706DC"/>
    <w:rsid w:val="00D712C1"/>
    <w:rsid w:val="00D7278F"/>
    <w:rsid w:val="00D72D94"/>
    <w:rsid w:val="00D7417E"/>
    <w:rsid w:val="00D771AE"/>
    <w:rsid w:val="00D775DD"/>
    <w:rsid w:val="00D80D92"/>
    <w:rsid w:val="00D813CE"/>
    <w:rsid w:val="00D817C6"/>
    <w:rsid w:val="00D82799"/>
    <w:rsid w:val="00D84768"/>
    <w:rsid w:val="00D84BC1"/>
    <w:rsid w:val="00D8509A"/>
    <w:rsid w:val="00D85547"/>
    <w:rsid w:val="00D873D9"/>
    <w:rsid w:val="00D87B9C"/>
    <w:rsid w:val="00D905AE"/>
    <w:rsid w:val="00D908FF"/>
    <w:rsid w:val="00D91979"/>
    <w:rsid w:val="00D91A19"/>
    <w:rsid w:val="00D92C1D"/>
    <w:rsid w:val="00D94648"/>
    <w:rsid w:val="00D95254"/>
    <w:rsid w:val="00D95E03"/>
    <w:rsid w:val="00DA1356"/>
    <w:rsid w:val="00DA1B09"/>
    <w:rsid w:val="00DA1B65"/>
    <w:rsid w:val="00DA2C4C"/>
    <w:rsid w:val="00DA38EC"/>
    <w:rsid w:val="00DA3CBF"/>
    <w:rsid w:val="00DA4049"/>
    <w:rsid w:val="00DA410B"/>
    <w:rsid w:val="00DA726F"/>
    <w:rsid w:val="00DA7659"/>
    <w:rsid w:val="00DB0AF5"/>
    <w:rsid w:val="00DB12B3"/>
    <w:rsid w:val="00DB295B"/>
    <w:rsid w:val="00DB506E"/>
    <w:rsid w:val="00DB5830"/>
    <w:rsid w:val="00DB59B7"/>
    <w:rsid w:val="00DB62BC"/>
    <w:rsid w:val="00DB62C8"/>
    <w:rsid w:val="00DB65F4"/>
    <w:rsid w:val="00DB680B"/>
    <w:rsid w:val="00DB6AE1"/>
    <w:rsid w:val="00DC092D"/>
    <w:rsid w:val="00DC0AD9"/>
    <w:rsid w:val="00DC335A"/>
    <w:rsid w:val="00DC4EB1"/>
    <w:rsid w:val="00DC4F9D"/>
    <w:rsid w:val="00DC6E9F"/>
    <w:rsid w:val="00DC7B01"/>
    <w:rsid w:val="00DD0494"/>
    <w:rsid w:val="00DD391C"/>
    <w:rsid w:val="00DD47F3"/>
    <w:rsid w:val="00DD5DA7"/>
    <w:rsid w:val="00DD6F3D"/>
    <w:rsid w:val="00DD764C"/>
    <w:rsid w:val="00DD7F97"/>
    <w:rsid w:val="00DE037D"/>
    <w:rsid w:val="00DE042F"/>
    <w:rsid w:val="00DE07E9"/>
    <w:rsid w:val="00DE0E1B"/>
    <w:rsid w:val="00DE11F9"/>
    <w:rsid w:val="00DE121C"/>
    <w:rsid w:val="00DE4B01"/>
    <w:rsid w:val="00DE5820"/>
    <w:rsid w:val="00DE6C1B"/>
    <w:rsid w:val="00DE6DE6"/>
    <w:rsid w:val="00DE7A05"/>
    <w:rsid w:val="00DF0851"/>
    <w:rsid w:val="00DF11C2"/>
    <w:rsid w:val="00DF250D"/>
    <w:rsid w:val="00DF2D93"/>
    <w:rsid w:val="00DF3379"/>
    <w:rsid w:val="00DF48EC"/>
    <w:rsid w:val="00DF5EA3"/>
    <w:rsid w:val="00DF6194"/>
    <w:rsid w:val="00DF632B"/>
    <w:rsid w:val="00DF737B"/>
    <w:rsid w:val="00E00552"/>
    <w:rsid w:val="00E00C5F"/>
    <w:rsid w:val="00E01181"/>
    <w:rsid w:val="00E0158D"/>
    <w:rsid w:val="00E015DF"/>
    <w:rsid w:val="00E02388"/>
    <w:rsid w:val="00E03A22"/>
    <w:rsid w:val="00E04407"/>
    <w:rsid w:val="00E04879"/>
    <w:rsid w:val="00E05764"/>
    <w:rsid w:val="00E0596E"/>
    <w:rsid w:val="00E111AF"/>
    <w:rsid w:val="00E12244"/>
    <w:rsid w:val="00E12D36"/>
    <w:rsid w:val="00E12E2D"/>
    <w:rsid w:val="00E138BC"/>
    <w:rsid w:val="00E13DF1"/>
    <w:rsid w:val="00E1429D"/>
    <w:rsid w:val="00E14E69"/>
    <w:rsid w:val="00E15275"/>
    <w:rsid w:val="00E174FF"/>
    <w:rsid w:val="00E1760B"/>
    <w:rsid w:val="00E22E59"/>
    <w:rsid w:val="00E23301"/>
    <w:rsid w:val="00E23449"/>
    <w:rsid w:val="00E245D8"/>
    <w:rsid w:val="00E24AA9"/>
    <w:rsid w:val="00E24F92"/>
    <w:rsid w:val="00E26786"/>
    <w:rsid w:val="00E26E8A"/>
    <w:rsid w:val="00E27180"/>
    <w:rsid w:val="00E274F1"/>
    <w:rsid w:val="00E2758D"/>
    <w:rsid w:val="00E27944"/>
    <w:rsid w:val="00E32298"/>
    <w:rsid w:val="00E3326E"/>
    <w:rsid w:val="00E33DAD"/>
    <w:rsid w:val="00E34BC6"/>
    <w:rsid w:val="00E34E07"/>
    <w:rsid w:val="00E34E8D"/>
    <w:rsid w:val="00E35137"/>
    <w:rsid w:val="00E353AF"/>
    <w:rsid w:val="00E35863"/>
    <w:rsid w:val="00E361B5"/>
    <w:rsid w:val="00E36732"/>
    <w:rsid w:val="00E374B1"/>
    <w:rsid w:val="00E401DE"/>
    <w:rsid w:val="00E40E3A"/>
    <w:rsid w:val="00E44082"/>
    <w:rsid w:val="00E44F85"/>
    <w:rsid w:val="00E45281"/>
    <w:rsid w:val="00E45614"/>
    <w:rsid w:val="00E47DE7"/>
    <w:rsid w:val="00E51511"/>
    <w:rsid w:val="00E5195C"/>
    <w:rsid w:val="00E51FEB"/>
    <w:rsid w:val="00E54671"/>
    <w:rsid w:val="00E56212"/>
    <w:rsid w:val="00E5638E"/>
    <w:rsid w:val="00E5742F"/>
    <w:rsid w:val="00E575C4"/>
    <w:rsid w:val="00E60240"/>
    <w:rsid w:val="00E602CA"/>
    <w:rsid w:val="00E60DE1"/>
    <w:rsid w:val="00E61662"/>
    <w:rsid w:val="00E61E42"/>
    <w:rsid w:val="00E623ED"/>
    <w:rsid w:val="00E62599"/>
    <w:rsid w:val="00E65BF8"/>
    <w:rsid w:val="00E65E82"/>
    <w:rsid w:val="00E66883"/>
    <w:rsid w:val="00E678CF"/>
    <w:rsid w:val="00E67AD2"/>
    <w:rsid w:val="00E67CE5"/>
    <w:rsid w:val="00E72218"/>
    <w:rsid w:val="00E7296D"/>
    <w:rsid w:val="00E739AA"/>
    <w:rsid w:val="00E762EC"/>
    <w:rsid w:val="00E76EBE"/>
    <w:rsid w:val="00E8025B"/>
    <w:rsid w:val="00E80C8C"/>
    <w:rsid w:val="00E826D2"/>
    <w:rsid w:val="00E831AD"/>
    <w:rsid w:val="00E83294"/>
    <w:rsid w:val="00E83ED1"/>
    <w:rsid w:val="00E83FDE"/>
    <w:rsid w:val="00E854C9"/>
    <w:rsid w:val="00E85591"/>
    <w:rsid w:val="00E86310"/>
    <w:rsid w:val="00E86725"/>
    <w:rsid w:val="00E90343"/>
    <w:rsid w:val="00E905C0"/>
    <w:rsid w:val="00E91012"/>
    <w:rsid w:val="00E92ADD"/>
    <w:rsid w:val="00E944E5"/>
    <w:rsid w:val="00E94548"/>
    <w:rsid w:val="00E956A3"/>
    <w:rsid w:val="00E965E0"/>
    <w:rsid w:val="00EA10DF"/>
    <w:rsid w:val="00EA117B"/>
    <w:rsid w:val="00EA11EA"/>
    <w:rsid w:val="00EA212B"/>
    <w:rsid w:val="00EA2303"/>
    <w:rsid w:val="00EA31B3"/>
    <w:rsid w:val="00EA4018"/>
    <w:rsid w:val="00EA4280"/>
    <w:rsid w:val="00EA54FB"/>
    <w:rsid w:val="00EA6072"/>
    <w:rsid w:val="00EA7F2D"/>
    <w:rsid w:val="00EB34FA"/>
    <w:rsid w:val="00EB545F"/>
    <w:rsid w:val="00EB58F3"/>
    <w:rsid w:val="00EB6D9C"/>
    <w:rsid w:val="00EC0EF8"/>
    <w:rsid w:val="00EC2986"/>
    <w:rsid w:val="00EC3ADC"/>
    <w:rsid w:val="00EC40D8"/>
    <w:rsid w:val="00EC4396"/>
    <w:rsid w:val="00EC4652"/>
    <w:rsid w:val="00EC5F57"/>
    <w:rsid w:val="00ED0093"/>
    <w:rsid w:val="00ED1C11"/>
    <w:rsid w:val="00ED1F17"/>
    <w:rsid w:val="00ED2159"/>
    <w:rsid w:val="00ED2161"/>
    <w:rsid w:val="00ED39BA"/>
    <w:rsid w:val="00ED3A55"/>
    <w:rsid w:val="00ED3C49"/>
    <w:rsid w:val="00ED4672"/>
    <w:rsid w:val="00ED4CEA"/>
    <w:rsid w:val="00ED4EC3"/>
    <w:rsid w:val="00ED4FBB"/>
    <w:rsid w:val="00ED5DEE"/>
    <w:rsid w:val="00ED6859"/>
    <w:rsid w:val="00ED7C28"/>
    <w:rsid w:val="00EE0758"/>
    <w:rsid w:val="00EE0BAE"/>
    <w:rsid w:val="00EE1B2E"/>
    <w:rsid w:val="00EE266A"/>
    <w:rsid w:val="00EE28BE"/>
    <w:rsid w:val="00EE2EE0"/>
    <w:rsid w:val="00EE2F17"/>
    <w:rsid w:val="00EE34E0"/>
    <w:rsid w:val="00EE3FC6"/>
    <w:rsid w:val="00EE47FC"/>
    <w:rsid w:val="00EE50B5"/>
    <w:rsid w:val="00EE638E"/>
    <w:rsid w:val="00EE776D"/>
    <w:rsid w:val="00EE7C8E"/>
    <w:rsid w:val="00EF12B6"/>
    <w:rsid w:val="00EF19BB"/>
    <w:rsid w:val="00EF1D4A"/>
    <w:rsid w:val="00EF1EAC"/>
    <w:rsid w:val="00EF1EE8"/>
    <w:rsid w:val="00EF25CC"/>
    <w:rsid w:val="00EF2E32"/>
    <w:rsid w:val="00EF30BB"/>
    <w:rsid w:val="00EF389E"/>
    <w:rsid w:val="00EF444F"/>
    <w:rsid w:val="00EF4BBB"/>
    <w:rsid w:val="00EF66D8"/>
    <w:rsid w:val="00EF6871"/>
    <w:rsid w:val="00F007B2"/>
    <w:rsid w:val="00F0081F"/>
    <w:rsid w:val="00F00D4C"/>
    <w:rsid w:val="00F0138D"/>
    <w:rsid w:val="00F01738"/>
    <w:rsid w:val="00F019E7"/>
    <w:rsid w:val="00F03822"/>
    <w:rsid w:val="00F038AB"/>
    <w:rsid w:val="00F05642"/>
    <w:rsid w:val="00F05C54"/>
    <w:rsid w:val="00F064A0"/>
    <w:rsid w:val="00F068D1"/>
    <w:rsid w:val="00F06CC8"/>
    <w:rsid w:val="00F0712C"/>
    <w:rsid w:val="00F103E6"/>
    <w:rsid w:val="00F10764"/>
    <w:rsid w:val="00F110E7"/>
    <w:rsid w:val="00F116BB"/>
    <w:rsid w:val="00F126A1"/>
    <w:rsid w:val="00F1383C"/>
    <w:rsid w:val="00F139E4"/>
    <w:rsid w:val="00F15390"/>
    <w:rsid w:val="00F15615"/>
    <w:rsid w:val="00F160AA"/>
    <w:rsid w:val="00F163BB"/>
    <w:rsid w:val="00F16E36"/>
    <w:rsid w:val="00F17424"/>
    <w:rsid w:val="00F17941"/>
    <w:rsid w:val="00F2020C"/>
    <w:rsid w:val="00F211CF"/>
    <w:rsid w:val="00F217DE"/>
    <w:rsid w:val="00F21B9D"/>
    <w:rsid w:val="00F21BA4"/>
    <w:rsid w:val="00F2464E"/>
    <w:rsid w:val="00F2500C"/>
    <w:rsid w:val="00F25704"/>
    <w:rsid w:val="00F2677B"/>
    <w:rsid w:val="00F30611"/>
    <w:rsid w:val="00F306D5"/>
    <w:rsid w:val="00F31329"/>
    <w:rsid w:val="00F326F0"/>
    <w:rsid w:val="00F32DBF"/>
    <w:rsid w:val="00F331AC"/>
    <w:rsid w:val="00F34130"/>
    <w:rsid w:val="00F34DB8"/>
    <w:rsid w:val="00F354AE"/>
    <w:rsid w:val="00F35BDD"/>
    <w:rsid w:val="00F3798F"/>
    <w:rsid w:val="00F456BF"/>
    <w:rsid w:val="00F466BA"/>
    <w:rsid w:val="00F46A73"/>
    <w:rsid w:val="00F471A1"/>
    <w:rsid w:val="00F5086D"/>
    <w:rsid w:val="00F51922"/>
    <w:rsid w:val="00F519E7"/>
    <w:rsid w:val="00F52E05"/>
    <w:rsid w:val="00F5345D"/>
    <w:rsid w:val="00F536B9"/>
    <w:rsid w:val="00F536C3"/>
    <w:rsid w:val="00F5480C"/>
    <w:rsid w:val="00F5488A"/>
    <w:rsid w:val="00F54CDB"/>
    <w:rsid w:val="00F563E6"/>
    <w:rsid w:val="00F56821"/>
    <w:rsid w:val="00F56C2E"/>
    <w:rsid w:val="00F57CFC"/>
    <w:rsid w:val="00F61F3F"/>
    <w:rsid w:val="00F627B4"/>
    <w:rsid w:val="00F62CA5"/>
    <w:rsid w:val="00F6385D"/>
    <w:rsid w:val="00F640F8"/>
    <w:rsid w:val="00F6426C"/>
    <w:rsid w:val="00F64298"/>
    <w:rsid w:val="00F64829"/>
    <w:rsid w:val="00F657BD"/>
    <w:rsid w:val="00F664FB"/>
    <w:rsid w:val="00F6755D"/>
    <w:rsid w:val="00F67DB5"/>
    <w:rsid w:val="00F70DAC"/>
    <w:rsid w:val="00F71018"/>
    <w:rsid w:val="00F7104F"/>
    <w:rsid w:val="00F72103"/>
    <w:rsid w:val="00F73F61"/>
    <w:rsid w:val="00F740EC"/>
    <w:rsid w:val="00F77357"/>
    <w:rsid w:val="00F822C0"/>
    <w:rsid w:val="00F822ED"/>
    <w:rsid w:val="00F83082"/>
    <w:rsid w:val="00F83D4E"/>
    <w:rsid w:val="00F84D5E"/>
    <w:rsid w:val="00F850D2"/>
    <w:rsid w:val="00F8543B"/>
    <w:rsid w:val="00F85A4D"/>
    <w:rsid w:val="00F86BED"/>
    <w:rsid w:val="00F87359"/>
    <w:rsid w:val="00F87908"/>
    <w:rsid w:val="00F87D9C"/>
    <w:rsid w:val="00F92718"/>
    <w:rsid w:val="00F947F2"/>
    <w:rsid w:val="00F94945"/>
    <w:rsid w:val="00F94F44"/>
    <w:rsid w:val="00F96CA6"/>
    <w:rsid w:val="00F970F8"/>
    <w:rsid w:val="00F979DE"/>
    <w:rsid w:val="00F97EF1"/>
    <w:rsid w:val="00FA02C6"/>
    <w:rsid w:val="00FA0A5D"/>
    <w:rsid w:val="00FA2391"/>
    <w:rsid w:val="00FA34C3"/>
    <w:rsid w:val="00FA355F"/>
    <w:rsid w:val="00FA4D3A"/>
    <w:rsid w:val="00FA5BAF"/>
    <w:rsid w:val="00FA7E91"/>
    <w:rsid w:val="00FA7FBA"/>
    <w:rsid w:val="00FB0340"/>
    <w:rsid w:val="00FB0A9C"/>
    <w:rsid w:val="00FB12C6"/>
    <w:rsid w:val="00FB1B49"/>
    <w:rsid w:val="00FB38B0"/>
    <w:rsid w:val="00FB4382"/>
    <w:rsid w:val="00FB4B61"/>
    <w:rsid w:val="00FB7272"/>
    <w:rsid w:val="00FC229A"/>
    <w:rsid w:val="00FC3DD5"/>
    <w:rsid w:val="00FC427D"/>
    <w:rsid w:val="00FC4937"/>
    <w:rsid w:val="00FC5161"/>
    <w:rsid w:val="00FC5E6A"/>
    <w:rsid w:val="00FC6691"/>
    <w:rsid w:val="00FC6C37"/>
    <w:rsid w:val="00FC6DD9"/>
    <w:rsid w:val="00FC7F03"/>
    <w:rsid w:val="00FD11BD"/>
    <w:rsid w:val="00FD2313"/>
    <w:rsid w:val="00FD4FD6"/>
    <w:rsid w:val="00FD5767"/>
    <w:rsid w:val="00FD6033"/>
    <w:rsid w:val="00FD6734"/>
    <w:rsid w:val="00FD6A72"/>
    <w:rsid w:val="00FE096E"/>
    <w:rsid w:val="00FE1B8C"/>
    <w:rsid w:val="00FE1BF3"/>
    <w:rsid w:val="00FE2331"/>
    <w:rsid w:val="00FE25A6"/>
    <w:rsid w:val="00FE2604"/>
    <w:rsid w:val="00FE26F7"/>
    <w:rsid w:val="00FE3539"/>
    <w:rsid w:val="00FE3734"/>
    <w:rsid w:val="00FE4303"/>
    <w:rsid w:val="00FE4319"/>
    <w:rsid w:val="00FE4C77"/>
    <w:rsid w:val="00FE4CD8"/>
    <w:rsid w:val="00FE55B4"/>
    <w:rsid w:val="00FE6CA8"/>
    <w:rsid w:val="00FE6D2E"/>
    <w:rsid w:val="00FE7337"/>
    <w:rsid w:val="00FE7786"/>
    <w:rsid w:val="00FE7FCF"/>
    <w:rsid w:val="00FF0276"/>
    <w:rsid w:val="00FF05A6"/>
    <w:rsid w:val="00FF1B39"/>
    <w:rsid w:val="00FF2FE8"/>
    <w:rsid w:val="00FF325F"/>
    <w:rsid w:val="00FF3CAB"/>
    <w:rsid w:val="00FF4760"/>
    <w:rsid w:val="00FF5EB8"/>
    <w:rsid w:val="00FF6835"/>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39DEA"/>
  <w15:chartTrackingRefBased/>
  <w15:docId w15:val="{8B36EB2B-92EA-4632-B7B2-0FC8D5168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5A0"/>
    <w:rPr>
      <w:lang w:val="es-PE"/>
    </w:rPr>
  </w:style>
  <w:style w:type="paragraph" w:styleId="Ttulo1">
    <w:name w:val="heading 1"/>
    <w:basedOn w:val="Normal"/>
    <w:link w:val="Ttulo1Car"/>
    <w:uiPriority w:val="9"/>
    <w:qFormat/>
    <w:rsid w:val="00E34E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paragraph" w:styleId="Ttulo2">
    <w:name w:val="heading 2"/>
    <w:basedOn w:val="Normal"/>
    <w:next w:val="Normal"/>
    <w:link w:val="Ttulo2Car"/>
    <w:uiPriority w:val="9"/>
    <w:unhideWhenUsed/>
    <w:qFormat/>
    <w:rsid w:val="003F611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Titulo parrafo,3,Iz - Párrafo de lista,Sivsa Parrafo,Footnote,List Paragraph1,Bullet List,FooterText,numbered,Paragraphe de liste1,lp1,Ha,Cuadro 2-1,Fundamentacion,Bulleted List,Lista vistosa - Énfasis 11"/>
    <w:basedOn w:val="Normal"/>
    <w:link w:val="PrrafodelistaCar"/>
    <w:uiPriority w:val="34"/>
    <w:qFormat/>
    <w:rsid w:val="000865A0"/>
    <w:pPr>
      <w:ind w:left="720"/>
      <w:contextualSpacing/>
    </w:pPr>
  </w:style>
  <w:style w:type="paragraph" w:styleId="NormalWeb">
    <w:name w:val="Normal (Web)"/>
    <w:basedOn w:val="Normal"/>
    <w:link w:val="NormalWebCar"/>
    <w:uiPriority w:val="99"/>
    <w:unhideWhenUsed/>
    <w:rsid w:val="000865A0"/>
    <w:pPr>
      <w:spacing w:before="100" w:beforeAutospacing="1" w:after="100" w:afterAutospacing="1" w:line="240" w:lineRule="auto"/>
    </w:pPr>
    <w:rPr>
      <w:rFonts w:ascii="Times New Roman" w:eastAsiaTheme="minorEastAsia" w:hAnsi="Times New Roman" w:cs="Times New Roman"/>
      <w:sz w:val="24"/>
      <w:szCs w:val="24"/>
      <w:lang w:eastAsia="es-PE"/>
    </w:rPr>
  </w:style>
  <w:style w:type="paragraph" w:styleId="Textonotapie">
    <w:name w:val="footnote text"/>
    <w:aliases w:val="fn,single space,footnote text,FOOTNOTES,FN,nota,Footnotes,Footnote ak,Footnote Text English,Footnote Text Char Char Char,Footnote Text Char Char,FT,Nota al pie,Nota pie,FOOTNOTES Car Car Car,FOOTNOTES Car Car,footnote text Car1 Car, Car"/>
    <w:basedOn w:val="Normal"/>
    <w:link w:val="TextonotapieCar"/>
    <w:uiPriority w:val="99"/>
    <w:unhideWhenUsed/>
    <w:qFormat/>
    <w:rsid w:val="000865A0"/>
    <w:pPr>
      <w:spacing w:after="0" w:line="240" w:lineRule="auto"/>
    </w:pPr>
    <w:rPr>
      <w:sz w:val="20"/>
      <w:szCs w:val="20"/>
    </w:rPr>
  </w:style>
  <w:style w:type="character" w:customStyle="1" w:styleId="TextonotapieCar">
    <w:name w:val="Texto nota pie Car"/>
    <w:aliases w:val="fn Car,single space Car,footnote text Car,FOOTNOTES Car,FN Car,nota Car,Footnotes Car,Footnote ak Car,Footnote Text English Car,Footnote Text Char Char Char Car,Footnote Text Char Char Car,FT Car,Nota al pie Car,Nota pie Car, Car Car"/>
    <w:basedOn w:val="Fuentedeprrafopredeter"/>
    <w:link w:val="Textonotapie"/>
    <w:uiPriority w:val="99"/>
    <w:qFormat/>
    <w:rsid w:val="000865A0"/>
    <w:rPr>
      <w:sz w:val="20"/>
      <w:szCs w:val="20"/>
      <w:lang w:val="es-PE"/>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basedOn w:val="Fuentedeprrafopredeter"/>
    <w:link w:val="BVIfnrCar1CarCarCarCar"/>
    <w:unhideWhenUsed/>
    <w:qFormat/>
    <w:rsid w:val="000865A0"/>
    <w:rPr>
      <w:vertAlign w:val="superscript"/>
    </w:rPr>
  </w:style>
  <w:style w:type="paragraph" w:styleId="Encabezado">
    <w:name w:val="header"/>
    <w:basedOn w:val="Normal"/>
    <w:link w:val="EncabezadoCar"/>
    <w:uiPriority w:val="99"/>
    <w:unhideWhenUsed/>
    <w:rsid w:val="000865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65A0"/>
    <w:rPr>
      <w:lang w:val="es-PE"/>
    </w:rPr>
  </w:style>
  <w:style w:type="character" w:customStyle="1" w:styleId="PrrafodelistaCar">
    <w:name w:val="Párrafo de lista Car"/>
    <w:aliases w:val="Titulo de Fígura Car,TITULO A Car,Titulo parrafo Car,3 Car,Iz - Párrafo de lista Car,Sivsa Parrafo Car,Footnote Car,List Paragraph1 Car,Bullet List Car,FooterText Car,numbered Car,Paragraphe de liste1 Car,lp1 Car,Ha Car"/>
    <w:basedOn w:val="Fuentedeprrafopredeter"/>
    <w:link w:val="Prrafodelista"/>
    <w:uiPriority w:val="34"/>
    <w:qFormat/>
    <w:locked/>
    <w:rsid w:val="000865A0"/>
    <w:rPr>
      <w:lang w:val="es-PE"/>
    </w:rPr>
  </w:style>
  <w:style w:type="character" w:customStyle="1" w:styleId="NormalWebCar">
    <w:name w:val="Normal (Web) Car"/>
    <w:link w:val="NormalWeb"/>
    <w:uiPriority w:val="99"/>
    <w:rsid w:val="000865A0"/>
    <w:rPr>
      <w:rFonts w:ascii="Times New Roman" w:eastAsiaTheme="minorEastAsia" w:hAnsi="Times New Roman" w:cs="Times New Roman"/>
      <w:sz w:val="24"/>
      <w:szCs w:val="24"/>
      <w:lang w:val="es-PE" w:eastAsia="es-PE"/>
    </w:rPr>
  </w:style>
  <w:style w:type="paragraph" w:customStyle="1" w:styleId="Default">
    <w:name w:val="Default"/>
    <w:rsid w:val="000865A0"/>
    <w:pPr>
      <w:autoSpaceDE w:val="0"/>
      <w:autoSpaceDN w:val="0"/>
      <w:adjustRightInd w:val="0"/>
      <w:spacing w:after="0" w:line="240" w:lineRule="auto"/>
    </w:pPr>
    <w:rPr>
      <w:rFonts w:ascii="Arial" w:hAnsi="Arial" w:cs="Arial"/>
      <w:color w:val="000000"/>
      <w:sz w:val="24"/>
      <w:szCs w:val="24"/>
      <w:lang w:val="es-PE"/>
    </w:rPr>
  </w:style>
  <w:style w:type="character" w:styleId="Hipervnculo">
    <w:name w:val="Hyperlink"/>
    <w:basedOn w:val="Fuentedeprrafopredeter"/>
    <w:uiPriority w:val="99"/>
    <w:unhideWhenUsed/>
    <w:rsid w:val="000865A0"/>
    <w:rPr>
      <w:color w:val="0563C1" w:themeColor="hyperlink"/>
      <w:u w:val="single"/>
    </w:rPr>
  </w:style>
  <w:style w:type="character" w:styleId="Refdecomentario">
    <w:name w:val="annotation reference"/>
    <w:basedOn w:val="Fuentedeprrafopredeter"/>
    <w:uiPriority w:val="99"/>
    <w:semiHidden/>
    <w:unhideWhenUsed/>
    <w:rsid w:val="007250A0"/>
    <w:rPr>
      <w:sz w:val="16"/>
      <w:szCs w:val="16"/>
    </w:rPr>
  </w:style>
  <w:style w:type="paragraph" w:styleId="Textocomentario">
    <w:name w:val="annotation text"/>
    <w:basedOn w:val="Normal"/>
    <w:link w:val="TextocomentarioCar"/>
    <w:uiPriority w:val="99"/>
    <w:unhideWhenUsed/>
    <w:rsid w:val="007250A0"/>
    <w:pPr>
      <w:spacing w:line="240" w:lineRule="auto"/>
    </w:pPr>
    <w:rPr>
      <w:sz w:val="20"/>
      <w:szCs w:val="20"/>
    </w:rPr>
  </w:style>
  <w:style w:type="character" w:customStyle="1" w:styleId="TextocomentarioCar">
    <w:name w:val="Texto comentario Car"/>
    <w:basedOn w:val="Fuentedeprrafopredeter"/>
    <w:link w:val="Textocomentario"/>
    <w:uiPriority w:val="99"/>
    <w:rsid w:val="007250A0"/>
    <w:rPr>
      <w:sz w:val="20"/>
      <w:szCs w:val="20"/>
      <w:lang w:val="es-PE"/>
    </w:rPr>
  </w:style>
  <w:style w:type="paragraph" w:styleId="Asuntodelcomentario">
    <w:name w:val="annotation subject"/>
    <w:basedOn w:val="Textocomentario"/>
    <w:next w:val="Textocomentario"/>
    <w:link w:val="AsuntodelcomentarioCar"/>
    <w:uiPriority w:val="99"/>
    <w:semiHidden/>
    <w:unhideWhenUsed/>
    <w:rsid w:val="007250A0"/>
    <w:rPr>
      <w:b/>
      <w:bCs/>
    </w:rPr>
  </w:style>
  <w:style w:type="character" w:customStyle="1" w:styleId="AsuntodelcomentarioCar">
    <w:name w:val="Asunto del comentario Car"/>
    <w:basedOn w:val="TextocomentarioCar"/>
    <w:link w:val="Asuntodelcomentario"/>
    <w:uiPriority w:val="99"/>
    <w:semiHidden/>
    <w:rsid w:val="007250A0"/>
    <w:rPr>
      <w:b/>
      <w:bCs/>
      <w:sz w:val="20"/>
      <w:szCs w:val="20"/>
      <w:lang w:val="es-PE"/>
    </w:rPr>
  </w:style>
  <w:style w:type="paragraph" w:styleId="Textodeglobo">
    <w:name w:val="Balloon Text"/>
    <w:basedOn w:val="Normal"/>
    <w:link w:val="TextodegloboCar"/>
    <w:uiPriority w:val="99"/>
    <w:semiHidden/>
    <w:unhideWhenUsed/>
    <w:rsid w:val="007250A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250A0"/>
    <w:rPr>
      <w:rFonts w:ascii="Segoe UI" w:hAnsi="Segoe UI" w:cs="Segoe UI"/>
      <w:sz w:val="18"/>
      <w:szCs w:val="18"/>
      <w:lang w:val="es-PE"/>
    </w:rPr>
  </w:style>
  <w:style w:type="paragraph" w:styleId="Piedepgina">
    <w:name w:val="footer"/>
    <w:basedOn w:val="Normal"/>
    <w:link w:val="PiedepginaCar"/>
    <w:uiPriority w:val="99"/>
    <w:unhideWhenUsed/>
    <w:rsid w:val="004D7D8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D7D8B"/>
    <w:rPr>
      <w:lang w:val="es-PE"/>
    </w:rPr>
  </w:style>
  <w:style w:type="character" w:customStyle="1" w:styleId="Ttulo1Car">
    <w:name w:val="Título 1 Car"/>
    <w:basedOn w:val="Fuentedeprrafopredeter"/>
    <w:link w:val="Ttulo1"/>
    <w:uiPriority w:val="9"/>
    <w:rsid w:val="00E34E8D"/>
    <w:rPr>
      <w:rFonts w:ascii="Times New Roman" w:eastAsia="Times New Roman" w:hAnsi="Times New Roman" w:cs="Times New Roman"/>
      <w:b/>
      <w:bCs/>
      <w:kern w:val="36"/>
      <w:sz w:val="48"/>
      <w:szCs w:val="48"/>
      <w:lang w:val="es-PE" w:eastAsia="es-PE"/>
    </w:rPr>
  </w:style>
  <w:style w:type="paragraph" w:styleId="Textoindependiente">
    <w:name w:val="Body Text"/>
    <w:basedOn w:val="Normal"/>
    <w:link w:val="TextoindependienteCar"/>
    <w:semiHidden/>
    <w:rsid w:val="001002A7"/>
    <w:pPr>
      <w:spacing w:after="0" w:line="240" w:lineRule="auto"/>
      <w:jc w:val="both"/>
    </w:pPr>
    <w:rPr>
      <w:rFonts w:ascii="Arial" w:eastAsia="Times New Roman" w:hAnsi="Arial" w:cs="Times New Roman"/>
      <w:sz w:val="24"/>
      <w:szCs w:val="24"/>
      <w:lang w:val="en-US" w:eastAsia="es-ES"/>
    </w:rPr>
  </w:style>
  <w:style w:type="character" w:customStyle="1" w:styleId="TextoindependienteCar">
    <w:name w:val="Texto independiente Car"/>
    <w:basedOn w:val="Fuentedeprrafopredeter"/>
    <w:link w:val="Textoindependiente"/>
    <w:semiHidden/>
    <w:rsid w:val="001002A7"/>
    <w:rPr>
      <w:rFonts w:ascii="Arial" w:eastAsia="Times New Roman" w:hAnsi="Arial" w:cs="Times New Roman"/>
      <w:sz w:val="24"/>
      <w:szCs w:val="24"/>
      <w:lang w:val="en-US" w:eastAsia="es-ES"/>
    </w:rPr>
  </w:style>
  <w:style w:type="paragraph" w:customStyle="1" w:styleId="BVIfnrCar1CarCarCarCar">
    <w:name w:val="BVI fnr Car1 Car Car Car Car"/>
    <w:aliases w:val="ftref Car Car Car Car Car Car Car Car Car Car,BVI fnr Char Car Car Car Car Car Car Car Car Car Car Car,BVI fnr Char Car Car Car Car Car Car Car Car Car Car Car Car Car"/>
    <w:basedOn w:val="Normal"/>
    <w:link w:val="Refdenotaalpie"/>
    <w:rsid w:val="001002A7"/>
    <w:pPr>
      <w:spacing w:before="200" w:line="240" w:lineRule="exact"/>
    </w:pPr>
    <w:rPr>
      <w:vertAlign w:val="superscript"/>
      <w:lang w:val="es-419"/>
    </w:rPr>
  </w:style>
  <w:style w:type="table" w:styleId="Tablaconcuadrcula">
    <w:name w:val="Table Grid"/>
    <w:basedOn w:val="Tablanormal"/>
    <w:uiPriority w:val="39"/>
    <w:rsid w:val="006826B8"/>
    <w:pPr>
      <w:spacing w:after="0" w:line="240" w:lineRule="auto"/>
    </w:pPr>
    <w:rPr>
      <w:rFonts w:ascii="Calibri" w:eastAsia="Calibri" w:hAnsi="Calibri" w:cs="Times New Roman"/>
      <w:sz w:val="20"/>
      <w:szCs w:val="20"/>
      <w:lang w:eastAsia="es-41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6826B8"/>
    <w:pPr>
      <w:spacing w:after="0" w:line="240" w:lineRule="auto"/>
    </w:pPr>
    <w:rPr>
      <w:rFonts w:ascii="Calibri" w:eastAsia="Calibri" w:hAnsi="Calibri" w:cs="Times New Roman"/>
      <w:lang w:val="es-ES"/>
    </w:rPr>
  </w:style>
  <w:style w:type="character" w:customStyle="1" w:styleId="ui-provider">
    <w:name w:val="ui-provider"/>
    <w:basedOn w:val="Fuentedeprrafopredeter"/>
    <w:rsid w:val="00E61E42"/>
  </w:style>
  <w:style w:type="character" w:customStyle="1" w:styleId="Ttulo2Car">
    <w:name w:val="Título 2 Car"/>
    <w:basedOn w:val="Fuentedeprrafopredeter"/>
    <w:link w:val="Ttulo2"/>
    <w:uiPriority w:val="9"/>
    <w:rsid w:val="003F6112"/>
    <w:rPr>
      <w:rFonts w:asciiTheme="majorHAnsi" w:eastAsiaTheme="majorEastAsia" w:hAnsiTheme="majorHAnsi" w:cstheme="majorBidi"/>
      <w:color w:val="2F5496" w:themeColor="accent1" w:themeShade="BF"/>
      <w:sz w:val="26"/>
      <w:szCs w:val="26"/>
      <w:lang w:val="es-PE"/>
    </w:rPr>
  </w:style>
  <w:style w:type="character" w:customStyle="1" w:styleId="spelle">
    <w:name w:val="spelle"/>
    <w:basedOn w:val="Fuentedeprrafopredeter"/>
    <w:rsid w:val="00B21565"/>
  </w:style>
  <w:style w:type="character" w:styleId="Mencinsinresolver">
    <w:name w:val="Unresolved Mention"/>
    <w:basedOn w:val="Fuentedeprrafopredeter"/>
    <w:uiPriority w:val="99"/>
    <w:semiHidden/>
    <w:unhideWhenUsed/>
    <w:rsid w:val="00C3313E"/>
    <w:rPr>
      <w:color w:val="605E5C"/>
      <w:shd w:val="clear" w:color="auto" w:fill="E1DFDD"/>
    </w:rPr>
  </w:style>
  <w:style w:type="character" w:styleId="Hipervnculovisitado">
    <w:name w:val="FollowedHyperlink"/>
    <w:basedOn w:val="Fuentedeprrafopredeter"/>
    <w:uiPriority w:val="99"/>
    <w:semiHidden/>
    <w:unhideWhenUsed/>
    <w:rsid w:val="00C3313E"/>
    <w:rPr>
      <w:color w:val="954F72" w:themeColor="followedHyperlink"/>
      <w:u w:val="single"/>
    </w:rPr>
  </w:style>
  <w:style w:type="paragraph" w:styleId="Revisin">
    <w:name w:val="Revision"/>
    <w:hidden/>
    <w:uiPriority w:val="99"/>
    <w:semiHidden/>
    <w:rsid w:val="003602AD"/>
    <w:pPr>
      <w:spacing w:after="0" w:line="240" w:lineRule="auto"/>
    </w:pPr>
    <w:rPr>
      <w:lang w:val="es-PE"/>
    </w:rPr>
  </w:style>
  <w:style w:type="paragraph" w:customStyle="1" w:styleId="CM43">
    <w:name w:val="CM43"/>
    <w:basedOn w:val="Default"/>
    <w:next w:val="Default"/>
    <w:uiPriority w:val="99"/>
    <w:rsid w:val="0032339D"/>
    <w:rPr>
      <w:rFonts w:ascii="Myriad Pro Light" w:hAnsi="Myriad Pro Ligh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79256">
      <w:bodyDiv w:val="1"/>
      <w:marLeft w:val="0"/>
      <w:marRight w:val="0"/>
      <w:marTop w:val="0"/>
      <w:marBottom w:val="0"/>
      <w:divBdr>
        <w:top w:val="none" w:sz="0" w:space="0" w:color="auto"/>
        <w:left w:val="none" w:sz="0" w:space="0" w:color="auto"/>
        <w:bottom w:val="none" w:sz="0" w:space="0" w:color="auto"/>
        <w:right w:val="none" w:sz="0" w:space="0" w:color="auto"/>
      </w:divBdr>
    </w:div>
    <w:div w:id="309944706">
      <w:bodyDiv w:val="1"/>
      <w:marLeft w:val="0"/>
      <w:marRight w:val="0"/>
      <w:marTop w:val="0"/>
      <w:marBottom w:val="0"/>
      <w:divBdr>
        <w:top w:val="none" w:sz="0" w:space="0" w:color="auto"/>
        <w:left w:val="none" w:sz="0" w:space="0" w:color="auto"/>
        <w:bottom w:val="none" w:sz="0" w:space="0" w:color="auto"/>
        <w:right w:val="none" w:sz="0" w:space="0" w:color="auto"/>
      </w:divBdr>
    </w:div>
    <w:div w:id="322702645">
      <w:bodyDiv w:val="1"/>
      <w:marLeft w:val="0"/>
      <w:marRight w:val="0"/>
      <w:marTop w:val="0"/>
      <w:marBottom w:val="0"/>
      <w:divBdr>
        <w:top w:val="none" w:sz="0" w:space="0" w:color="auto"/>
        <w:left w:val="none" w:sz="0" w:space="0" w:color="auto"/>
        <w:bottom w:val="none" w:sz="0" w:space="0" w:color="auto"/>
        <w:right w:val="none" w:sz="0" w:space="0" w:color="auto"/>
      </w:divBdr>
    </w:div>
    <w:div w:id="383524004">
      <w:bodyDiv w:val="1"/>
      <w:marLeft w:val="0"/>
      <w:marRight w:val="0"/>
      <w:marTop w:val="0"/>
      <w:marBottom w:val="0"/>
      <w:divBdr>
        <w:top w:val="none" w:sz="0" w:space="0" w:color="auto"/>
        <w:left w:val="none" w:sz="0" w:space="0" w:color="auto"/>
        <w:bottom w:val="none" w:sz="0" w:space="0" w:color="auto"/>
        <w:right w:val="none" w:sz="0" w:space="0" w:color="auto"/>
      </w:divBdr>
    </w:div>
    <w:div w:id="399980129">
      <w:bodyDiv w:val="1"/>
      <w:marLeft w:val="0"/>
      <w:marRight w:val="0"/>
      <w:marTop w:val="0"/>
      <w:marBottom w:val="0"/>
      <w:divBdr>
        <w:top w:val="none" w:sz="0" w:space="0" w:color="auto"/>
        <w:left w:val="none" w:sz="0" w:space="0" w:color="auto"/>
        <w:bottom w:val="none" w:sz="0" w:space="0" w:color="auto"/>
        <w:right w:val="none" w:sz="0" w:space="0" w:color="auto"/>
      </w:divBdr>
    </w:div>
    <w:div w:id="434446067">
      <w:bodyDiv w:val="1"/>
      <w:marLeft w:val="0"/>
      <w:marRight w:val="0"/>
      <w:marTop w:val="0"/>
      <w:marBottom w:val="0"/>
      <w:divBdr>
        <w:top w:val="none" w:sz="0" w:space="0" w:color="auto"/>
        <w:left w:val="none" w:sz="0" w:space="0" w:color="auto"/>
        <w:bottom w:val="none" w:sz="0" w:space="0" w:color="auto"/>
        <w:right w:val="none" w:sz="0" w:space="0" w:color="auto"/>
      </w:divBdr>
    </w:div>
    <w:div w:id="620037100">
      <w:bodyDiv w:val="1"/>
      <w:marLeft w:val="0"/>
      <w:marRight w:val="0"/>
      <w:marTop w:val="0"/>
      <w:marBottom w:val="0"/>
      <w:divBdr>
        <w:top w:val="none" w:sz="0" w:space="0" w:color="auto"/>
        <w:left w:val="none" w:sz="0" w:space="0" w:color="auto"/>
        <w:bottom w:val="none" w:sz="0" w:space="0" w:color="auto"/>
        <w:right w:val="none" w:sz="0" w:space="0" w:color="auto"/>
      </w:divBdr>
    </w:div>
    <w:div w:id="932786653">
      <w:bodyDiv w:val="1"/>
      <w:marLeft w:val="0"/>
      <w:marRight w:val="0"/>
      <w:marTop w:val="0"/>
      <w:marBottom w:val="0"/>
      <w:divBdr>
        <w:top w:val="none" w:sz="0" w:space="0" w:color="auto"/>
        <w:left w:val="none" w:sz="0" w:space="0" w:color="auto"/>
        <w:bottom w:val="none" w:sz="0" w:space="0" w:color="auto"/>
        <w:right w:val="none" w:sz="0" w:space="0" w:color="auto"/>
      </w:divBdr>
    </w:div>
    <w:div w:id="1026756044">
      <w:bodyDiv w:val="1"/>
      <w:marLeft w:val="0"/>
      <w:marRight w:val="0"/>
      <w:marTop w:val="0"/>
      <w:marBottom w:val="0"/>
      <w:divBdr>
        <w:top w:val="none" w:sz="0" w:space="0" w:color="auto"/>
        <w:left w:val="none" w:sz="0" w:space="0" w:color="auto"/>
        <w:bottom w:val="none" w:sz="0" w:space="0" w:color="auto"/>
        <w:right w:val="none" w:sz="0" w:space="0" w:color="auto"/>
      </w:divBdr>
    </w:div>
    <w:div w:id="1113088747">
      <w:bodyDiv w:val="1"/>
      <w:marLeft w:val="0"/>
      <w:marRight w:val="0"/>
      <w:marTop w:val="0"/>
      <w:marBottom w:val="0"/>
      <w:divBdr>
        <w:top w:val="none" w:sz="0" w:space="0" w:color="auto"/>
        <w:left w:val="none" w:sz="0" w:space="0" w:color="auto"/>
        <w:bottom w:val="none" w:sz="0" w:space="0" w:color="auto"/>
        <w:right w:val="none" w:sz="0" w:space="0" w:color="auto"/>
      </w:divBdr>
    </w:div>
    <w:div w:id="1180965898">
      <w:bodyDiv w:val="1"/>
      <w:marLeft w:val="0"/>
      <w:marRight w:val="0"/>
      <w:marTop w:val="0"/>
      <w:marBottom w:val="0"/>
      <w:divBdr>
        <w:top w:val="none" w:sz="0" w:space="0" w:color="auto"/>
        <w:left w:val="none" w:sz="0" w:space="0" w:color="auto"/>
        <w:bottom w:val="none" w:sz="0" w:space="0" w:color="auto"/>
        <w:right w:val="none" w:sz="0" w:space="0" w:color="auto"/>
      </w:divBdr>
    </w:div>
    <w:div w:id="1275013307">
      <w:bodyDiv w:val="1"/>
      <w:marLeft w:val="0"/>
      <w:marRight w:val="0"/>
      <w:marTop w:val="0"/>
      <w:marBottom w:val="0"/>
      <w:divBdr>
        <w:top w:val="none" w:sz="0" w:space="0" w:color="auto"/>
        <w:left w:val="none" w:sz="0" w:space="0" w:color="auto"/>
        <w:bottom w:val="none" w:sz="0" w:space="0" w:color="auto"/>
        <w:right w:val="none" w:sz="0" w:space="0" w:color="auto"/>
      </w:divBdr>
    </w:div>
    <w:div w:id="1334138336">
      <w:bodyDiv w:val="1"/>
      <w:marLeft w:val="0"/>
      <w:marRight w:val="0"/>
      <w:marTop w:val="0"/>
      <w:marBottom w:val="0"/>
      <w:divBdr>
        <w:top w:val="none" w:sz="0" w:space="0" w:color="auto"/>
        <w:left w:val="none" w:sz="0" w:space="0" w:color="auto"/>
        <w:bottom w:val="none" w:sz="0" w:space="0" w:color="auto"/>
        <w:right w:val="none" w:sz="0" w:space="0" w:color="auto"/>
      </w:divBdr>
    </w:div>
    <w:div w:id="1427992173">
      <w:bodyDiv w:val="1"/>
      <w:marLeft w:val="0"/>
      <w:marRight w:val="0"/>
      <w:marTop w:val="0"/>
      <w:marBottom w:val="0"/>
      <w:divBdr>
        <w:top w:val="none" w:sz="0" w:space="0" w:color="auto"/>
        <w:left w:val="none" w:sz="0" w:space="0" w:color="auto"/>
        <w:bottom w:val="none" w:sz="0" w:space="0" w:color="auto"/>
        <w:right w:val="none" w:sz="0" w:space="0" w:color="auto"/>
      </w:divBdr>
    </w:div>
    <w:div w:id="1490555277">
      <w:bodyDiv w:val="1"/>
      <w:marLeft w:val="0"/>
      <w:marRight w:val="0"/>
      <w:marTop w:val="0"/>
      <w:marBottom w:val="0"/>
      <w:divBdr>
        <w:top w:val="none" w:sz="0" w:space="0" w:color="auto"/>
        <w:left w:val="none" w:sz="0" w:space="0" w:color="auto"/>
        <w:bottom w:val="none" w:sz="0" w:space="0" w:color="auto"/>
        <w:right w:val="none" w:sz="0" w:space="0" w:color="auto"/>
      </w:divBdr>
    </w:div>
    <w:div w:id="1566990019">
      <w:bodyDiv w:val="1"/>
      <w:marLeft w:val="0"/>
      <w:marRight w:val="0"/>
      <w:marTop w:val="0"/>
      <w:marBottom w:val="0"/>
      <w:divBdr>
        <w:top w:val="none" w:sz="0" w:space="0" w:color="auto"/>
        <w:left w:val="none" w:sz="0" w:space="0" w:color="auto"/>
        <w:bottom w:val="none" w:sz="0" w:space="0" w:color="auto"/>
        <w:right w:val="none" w:sz="0" w:space="0" w:color="auto"/>
      </w:divBdr>
    </w:div>
    <w:div w:id="1664620333">
      <w:bodyDiv w:val="1"/>
      <w:marLeft w:val="0"/>
      <w:marRight w:val="0"/>
      <w:marTop w:val="0"/>
      <w:marBottom w:val="0"/>
      <w:divBdr>
        <w:top w:val="none" w:sz="0" w:space="0" w:color="auto"/>
        <w:left w:val="none" w:sz="0" w:space="0" w:color="auto"/>
        <w:bottom w:val="none" w:sz="0" w:space="0" w:color="auto"/>
        <w:right w:val="none" w:sz="0" w:space="0" w:color="auto"/>
      </w:divBdr>
    </w:div>
    <w:div w:id="209015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usa.visa.com/content/dam/VCOM/regional/na/us/partner-with-us/documents/visa-payment-facilitator-and-marketplace-risk-guide.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81235c9d-fcbb-45ee-aaba-6de813bdd54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147E6788421A4FA8ECA8D03351F690" ma:contentTypeVersion="16" ma:contentTypeDescription="Create a new document." ma:contentTypeScope="" ma:versionID="52d7665db98b3c3470754d31a0a2bc8c">
  <xsd:schema xmlns:xsd="http://www.w3.org/2001/XMLSchema" xmlns:xs="http://www.w3.org/2001/XMLSchema" xmlns:p="http://schemas.microsoft.com/office/2006/metadata/properties" xmlns:ns3="d7a5cb5a-68d2-4338-9d99-90e286879dec" xmlns:ns4="81235c9d-fcbb-45ee-aaba-6de813bdd543" targetNamespace="http://schemas.microsoft.com/office/2006/metadata/properties" ma:root="true" ma:fieldsID="04afc9c5eb6ffab89c78a212960ba98a" ns3:_="" ns4:_="">
    <xsd:import namespace="d7a5cb5a-68d2-4338-9d99-90e286879dec"/>
    <xsd:import namespace="81235c9d-fcbb-45ee-aaba-6de813bdd5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MediaServiceOCR" minOccurs="0"/>
                <xsd:element ref="ns4:MediaServiceGenerationTime" minOccurs="0"/>
                <xsd:element ref="ns4:MediaServiceEventHashCode"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a5cb5a-68d2-4338-9d99-90e286879d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235c9d-fcbb-45ee-aaba-6de813bdd5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4A9BFE-4C18-4246-8BCF-DAD513261CCC}">
  <ds:schemaRefs>
    <ds:schemaRef ds:uri="http://schemas.microsoft.com/sharepoint/v3/contenttype/forms"/>
  </ds:schemaRefs>
</ds:datastoreItem>
</file>

<file path=customXml/itemProps2.xml><?xml version="1.0" encoding="utf-8"?>
<ds:datastoreItem xmlns:ds="http://schemas.openxmlformats.org/officeDocument/2006/customXml" ds:itemID="{B86BF80C-1A4B-4750-B196-73B9F79A99F4}">
  <ds:schemaRefs>
    <ds:schemaRef ds:uri="http://schemas.openxmlformats.org/officeDocument/2006/bibliography"/>
  </ds:schemaRefs>
</ds:datastoreItem>
</file>

<file path=customXml/itemProps3.xml><?xml version="1.0" encoding="utf-8"?>
<ds:datastoreItem xmlns:ds="http://schemas.openxmlformats.org/officeDocument/2006/customXml" ds:itemID="{6BF8E710-85EE-417D-965B-4E861CB12881}">
  <ds:schemaRefs>
    <ds:schemaRef ds:uri="http://schemas.microsoft.com/office/2006/metadata/properties"/>
    <ds:schemaRef ds:uri="http://schemas.microsoft.com/office/infopath/2007/PartnerControls"/>
    <ds:schemaRef ds:uri="81235c9d-fcbb-45ee-aaba-6de813bdd543"/>
  </ds:schemaRefs>
</ds:datastoreItem>
</file>

<file path=customXml/itemProps4.xml><?xml version="1.0" encoding="utf-8"?>
<ds:datastoreItem xmlns:ds="http://schemas.openxmlformats.org/officeDocument/2006/customXml" ds:itemID="{EB35D711-B9E5-4103-9CD0-CBC37D0E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a5cb5a-68d2-4338-9d99-90e286879dec"/>
    <ds:schemaRef ds:uri="81235c9d-fcbb-45ee-aaba-6de813bdd5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3521</Words>
  <Characters>19370</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Aguirre Infante Emilio Eduardo</dc:creator>
  <cp:keywords/>
  <dc:description/>
  <cp:lastModifiedBy>Garcia Garcia Judith Maribel</cp:lastModifiedBy>
  <cp:revision>2</cp:revision>
  <cp:lastPrinted>2025-04-30T13:21:00Z</cp:lastPrinted>
  <dcterms:created xsi:type="dcterms:W3CDTF">2025-05-08T14:01:00Z</dcterms:created>
  <dcterms:modified xsi:type="dcterms:W3CDTF">2025-05-08T14:01:00Z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0x0101002A147E6788421A4FA8ECA8D03351F690</vt:lpwstr>
  </property>
</Properties>
</file>