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E22E" w14:textId="2E532C90" w:rsidR="005E21FF" w:rsidRPr="000401C3" w:rsidRDefault="00A06D70" w:rsidP="000401C3">
      <w:pPr>
        <w:spacing w:after="0" w:line="0" w:lineRule="atLeast"/>
        <w:ind w:right="8"/>
        <w:jc w:val="center"/>
        <w:rPr>
          <w:rFonts w:ascii="Arial Narrow" w:hAnsi="Arial Narrow"/>
          <w:b/>
          <w:bCs/>
          <w:szCs w:val="16"/>
        </w:rPr>
      </w:pPr>
      <w:r w:rsidRPr="000401C3">
        <w:rPr>
          <w:rFonts w:ascii="Arial Narrow" w:hAnsi="Arial Narrow"/>
          <w:b/>
          <w:bCs/>
          <w:szCs w:val="16"/>
        </w:rPr>
        <w:t xml:space="preserve">SUPERINTENDENCIA NACIONAL DE ADUANAS Y DE ADMINISTRACIÓN TRIBUTARIA </w:t>
      </w:r>
      <w:r w:rsidR="000401C3" w:rsidRPr="000401C3">
        <w:rPr>
          <w:rFonts w:ascii="Arial Narrow" w:hAnsi="Arial Narrow"/>
          <w:b/>
          <w:bCs/>
          <w:szCs w:val="16"/>
        </w:rPr>
        <w:br/>
      </w:r>
      <w:r w:rsidRPr="000401C3">
        <w:rPr>
          <w:rFonts w:ascii="Arial Narrow" w:hAnsi="Arial Narrow"/>
          <w:b/>
          <w:bCs/>
          <w:szCs w:val="16"/>
        </w:rPr>
        <w:t xml:space="preserve">INTENDENCIA DE ADUANA DE CHICLAYO </w:t>
      </w:r>
    </w:p>
    <w:p w14:paraId="63C5D673" w14:textId="77777777" w:rsidR="005E21FF" w:rsidRPr="001A0391" w:rsidRDefault="00A06D70" w:rsidP="000401C3">
      <w:pPr>
        <w:spacing w:after="0" w:line="0" w:lineRule="atLeast"/>
        <w:ind w:left="35" w:firstLine="0"/>
        <w:jc w:val="center"/>
        <w:rPr>
          <w:rFonts w:ascii="Arial Narrow" w:hAnsi="Arial Narrow"/>
          <w:b/>
          <w:szCs w:val="16"/>
        </w:rPr>
      </w:pPr>
      <w:r w:rsidRPr="001A0391">
        <w:rPr>
          <w:rFonts w:ascii="Arial Narrow" w:hAnsi="Arial Narrow"/>
          <w:b/>
          <w:szCs w:val="16"/>
        </w:rPr>
        <w:t xml:space="preserve"> </w:t>
      </w:r>
    </w:p>
    <w:p w14:paraId="1329721E" w14:textId="70259338" w:rsidR="001A0391" w:rsidRDefault="00A06D70" w:rsidP="001A0391">
      <w:pPr>
        <w:spacing w:after="0" w:line="0" w:lineRule="atLeast"/>
        <w:ind w:left="1560" w:right="1835"/>
        <w:jc w:val="center"/>
        <w:rPr>
          <w:rFonts w:ascii="Arial Narrow" w:hAnsi="Arial Narrow"/>
          <w:szCs w:val="16"/>
        </w:rPr>
      </w:pPr>
      <w:r w:rsidRPr="001A0391">
        <w:rPr>
          <w:rFonts w:ascii="Arial Narrow" w:hAnsi="Arial Narrow"/>
          <w:b/>
          <w:szCs w:val="16"/>
        </w:rPr>
        <w:t>NOTIFICACIÓN ADMINISTRATIVA</w:t>
      </w:r>
      <w:r w:rsidRPr="000401C3">
        <w:rPr>
          <w:rFonts w:ascii="Arial Narrow" w:hAnsi="Arial Narrow"/>
          <w:bCs/>
          <w:szCs w:val="16"/>
        </w:rPr>
        <w:t xml:space="preserve"> </w:t>
      </w:r>
      <w:r w:rsidR="001A0391">
        <w:rPr>
          <w:rFonts w:ascii="Arial Narrow" w:hAnsi="Arial Narrow"/>
          <w:bCs/>
          <w:szCs w:val="16"/>
        </w:rPr>
        <w:br/>
      </w:r>
      <w:r w:rsidR="001A0391">
        <w:rPr>
          <w:rFonts w:ascii="Arial Narrow" w:hAnsi="Arial Narrow"/>
          <w:szCs w:val="16"/>
        </w:rPr>
        <w:t>(Publicada en el Boletín del Diario Oficial El Peruano el 1</w:t>
      </w:r>
      <w:r w:rsidR="001A0391">
        <w:rPr>
          <w:rFonts w:ascii="Arial Narrow" w:hAnsi="Arial Narrow"/>
          <w:szCs w:val="16"/>
        </w:rPr>
        <w:t>6</w:t>
      </w:r>
      <w:r w:rsidR="001A0391">
        <w:rPr>
          <w:rFonts w:ascii="Arial Narrow" w:hAnsi="Arial Narrow"/>
          <w:szCs w:val="16"/>
        </w:rPr>
        <w:t>.10.2024)</w:t>
      </w:r>
    </w:p>
    <w:p w14:paraId="7F8B17A4" w14:textId="28CF9BE2" w:rsidR="005E21FF" w:rsidRPr="000401C3" w:rsidRDefault="005E21FF" w:rsidP="000401C3">
      <w:pPr>
        <w:spacing w:after="0" w:line="0" w:lineRule="atLeast"/>
        <w:ind w:left="0" w:firstLine="0"/>
        <w:jc w:val="left"/>
        <w:rPr>
          <w:rFonts w:ascii="Arial Narrow" w:hAnsi="Arial Narrow"/>
          <w:szCs w:val="16"/>
        </w:rPr>
      </w:pPr>
    </w:p>
    <w:p w14:paraId="1113B9B2" w14:textId="24DF2E8A" w:rsidR="005E21FF" w:rsidRPr="000401C3" w:rsidRDefault="00A06D70" w:rsidP="000401C3">
      <w:pPr>
        <w:spacing w:after="0" w:line="0" w:lineRule="atLeast"/>
        <w:ind w:left="-5" w:right="-13"/>
        <w:rPr>
          <w:rFonts w:ascii="Arial Narrow" w:hAnsi="Arial Narrow"/>
          <w:szCs w:val="16"/>
        </w:rPr>
      </w:pPr>
      <w:r w:rsidRPr="000401C3">
        <w:rPr>
          <w:rFonts w:ascii="Arial Narrow" w:hAnsi="Arial Narrow"/>
          <w:szCs w:val="16"/>
        </w:rPr>
        <w:t xml:space="preserve">De conformidad con lo dispuesto en el artículo 104° inciso e) del TUO del Código Tributario, aprobado mediante Decreto Supremo N° 133- 2013-EF y de conformidad al artículo 20° de la Ley del Procedimiento Administrativo General Ley N° 27444, según corresponda, cumple con notificar a la persona natural y/o jurídica detallada en el cuadro integrante del presente, que no ha podido ser notificada ya sea por ser EXTRANJERO Y/O, NO UBICARSE SU DOMICILIO, que al haber infringido la Ley de los Delitos Aduaneros - Ley N° 28008 y/o la Ley General de Aduanas, aprobada por Decreto Legislativo N° 1053 ha sido sancionado mediante la Resolución de División precisada en la presente publicación. La persona natural o jurídica con legítimo interés puede solicitar copia del documento notificado, a través de la Mesa de Partes Virtual de la SUNAT, o acercarse a la Intendencia de Aduana de Chiclayo ubicada en Av. José Leonardo Ortiz N° 195 - Chiclayo, a recabar copia del documento notificado o solicitarlo a través de la mesa de partes virtual ingresando a www.sunat.gob.pe. Asimismo, se hace de conocimiento que el Acto Administrativo objeto de notificación podrá ser reclamado dentro del término de veinte (20) días hábiles, contados a partir del día siguiente de la presente publicación, caso contrario, lo resuelto en la presente publicación será ejecutado así como las mercancías comisadas podrán ser objeto de disposición por la Administración Aduanera en conformidad con lo indicado en los artículos 180° de la Ley General de Aduanas, aprobado por Decreto Legislativo N° 1053, concordante con los artículos 235°, 242° y 243° de su reglamento aprobado por Decreto Supremo N° 010-2009-EF. </w:t>
      </w:r>
    </w:p>
    <w:p w14:paraId="3CC78A20" w14:textId="77777777" w:rsidR="005E21FF" w:rsidRPr="000401C3" w:rsidRDefault="00A06D70" w:rsidP="000401C3">
      <w:pPr>
        <w:spacing w:after="0" w:line="0" w:lineRule="atLeast"/>
        <w:ind w:left="0" w:firstLine="0"/>
        <w:jc w:val="left"/>
        <w:rPr>
          <w:rFonts w:ascii="Arial Narrow" w:hAnsi="Arial Narrow"/>
          <w:szCs w:val="16"/>
        </w:rPr>
      </w:pPr>
      <w:r w:rsidRPr="000401C3">
        <w:rPr>
          <w:rFonts w:ascii="Arial Narrow" w:hAnsi="Arial Narrow"/>
          <w:szCs w:val="16"/>
        </w:rPr>
        <w:t xml:space="preserve"> </w:t>
      </w:r>
    </w:p>
    <w:tbl>
      <w:tblPr>
        <w:tblStyle w:val="Tablaconcuadrculaclara"/>
        <w:tblW w:w="14107" w:type="dxa"/>
        <w:tblLook w:val="04A0" w:firstRow="1" w:lastRow="0" w:firstColumn="1" w:lastColumn="0" w:noHBand="0" w:noVBand="1"/>
      </w:tblPr>
      <w:tblGrid>
        <w:gridCol w:w="984"/>
        <w:gridCol w:w="9655"/>
        <w:gridCol w:w="1427"/>
        <w:gridCol w:w="2041"/>
      </w:tblGrid>
      <w:tr w:rsidR="005E21FF" w:rsidRPr="000401C3" w14:paraId="23670C17" w14:textId="77777777" w:rsidTr="00A66CE9">
        <w:trPr>
          <w:trHeight w:val="20"/>
        </w:trPr>
        <w:tc>
          <w:tcPr>
            <w:tcW w:w="988" w:type="dxa"/>
            <w:vAlign w:val="center"/>
          </w:tcPr>
          <w:p w14:paraId="4E0ACAC3" w14:textId="39BF880C" w:rsidR="005E21FF" w:rsidRPr="000401C3" w:rsidRDefault="00A06D70" w:rsidP="000401C3">
            <w:pPr>
              <w:spacing w:after="0" w:line="0" w:lineRule="atLeast"/>
              <w:ind w:left="0" w:right="-54" w:firstLine="0"/>
              <w:jc w:val="center"/>
              <w:rPr>
                <w:rFonts w:ascii="Arial Narrow" w:hAnsi="Arial Narrow"/>
                <w:szCs w:val="16"/>
              </w:rPr>
            </w:pPr>
            <w:r w:rsidRPr="000401C3">
              <w:rPr>
                <w:rFonts w:ascii="Arial Narrow" w:hAnsi="Arial Narrow"/>
                <w:szCs w:val="16"/>
              </w:rPr>
              <w:t>Acta de incautación</w:t>
            </w:r>
          </w:p>
        </w:tc>
        <w:tc>
          <w:tcPr>
            <w:tcW w:w="9922" w:type="dxa"/>
            <w:vAlign w:val="center"/>
          </w:tcPr>
          <w:p w14:paraId="0F116C37" w14:textId="03D2FFF7" w:rsidR="005E21FF" w:rsidRPr="000401C3" w:rsidRDefault="00A06D70" w:rsidP="000401C3">
            <w:pPr>
              <w:spacing w:after="0" w:line="0" w:lineRule="atLeast"/>
              <w:ind w:left="0" w:right="-54" w:firstLine="0"/>
              <w:jc w:val="center"/>
              <w:rPr>
                <w:rFonts w:ascii="Arial Narrow" w:hAnsi="Arial Narrow"/>
                <w:szCs w:val="16"/>
              </w:rPr>
            </w:pPr>
            <w:r w:rsidRPr="000401C3">
              <w:rPr>
                <w:rFonts w:ascii="Arial Narrow" w:hAnsi="Arial Narrow"/>
                <w:szCs w:val="16"/>
              </w:rPr>
              <w:t>Descripción</w:t>
            </w:r>
          </w:p>
        </w:tc>
        <w:tc>
          <w:tcPr>
            <w:tcW w:w="1134" w:type="dxa"/>
            <w:vAlign w:val="center"/>
          </w:tcPr>
          <w:p w14:paraId="2A713780" w14:textId="50B264C5" w:rsidR="005E21FF" w:rsidRPr="000401C3" w:rsidRDefault="00A06D70" w:rsidP="000401C3">
            <w:pPr>
              <w:spacing w:after="0" w:line="0" w:lineRule="atLeast"/>
              <w:ind w:left="0" w:right="-54" w:firstLine="0"/>
              <w:jc w:val="center"/>
              <w:rPr>
                <w:rFonts w:ascii="Arial Narrow" w:hAnsi="Arial Narrow"/>
                <w:szCs w:val="16"/>
              </w:rPr>
            </w:pPr>
            <w:r w:rsidRPr="000401C3">
              <w:rPr>
                <w:rFonts w:ascii="Arial Narrow" w:hAnsi="Arial Narrow"/>
                <w:szCs w:val="16"/>
              </w:rPr>
              <w:t>Resolución de División</w:t>
            </w:r>
          </w:p>
        </w:tc>
        <w:tc>
          <w:tcPr>
            <w:tcW w:w="2063" w:type="dxa"/>
            <w:vAlign w:val="center"/>
          </w:tcPr>
          <w:p w14:paraId="546AE1D8" w14:textId="66D0C2B0" w:rsidR="005E21FF" w:rsidRPr="000401C3" w:rsidRDefault="00A06D70" w:rsidP="000401C3">
            <w:pPr>
              <w:spacing w:after="0" w:line="0" w:lineRule="atLeast"/>
              <w:ind w:left="0" w:right="-54" w:firstLine="0"/>
              <w:jc w:val="center"/>
              <w:rPr>
                <w:rFonts w:ascii="Arial Narrow" w:hAnsi="Arial Narrow"/>
                <w:szCs w:val="16"/>
              </w:rPr>
            </w:pPr>
            <w:r w:rsidRPr="000401C3">
              <w:rPr>
                <w:rFonts w:ascii="Arial Narrow" w:hAnsi="Arial Narrow"/>
                <w:szCs w:val="16"/>
              </w:rPr>
              <w:t>Determinación</w:t>
            </w:r>
          </w:p>
        </w:tc>
      </w:tr>
      <w:tr w:rsidR="005E21FF" w:rsidRPr="000401C3" w14:paraId="56E05BEA" w14:textId="77777777" w:rsidTr="00A66CE9">
        <w:trPr>
          <w:trHeight w:val="20"/>
        </w:trPr>
        <w:tc>
          <w:tcPr>
            <w:tcW w:w="988" w:type="dxa"/>
            <w:vAlign w:val="center"/>
          </w:tcPr>
          <w:p w14:paraId="4347820E" w14:textId="77777777" w:rsidR="005E21FF" w:rsidRPr="000401C3" w:rsidRDefault="00A06D70" w:rsidP="000401C3">
            <w:pPr>
              <w:spacing w:after="0" w:line="0" w:lineRule="atLeast"/>
              <w:ind w:left="0" w:right="-54" w:firstLine="0"/>
              <w:jc w:val="center"/>
              <w:rPr>
                <w:rFonts w:ascii="Arial Narrow" w:hAnsi="Arial Narrow"/>
                <w:szCs w:val="16"/>
              </w:rPr>
            </w:pPr>
            <w:r w:rsidRPr="000401C3">
              <w:rPr>
                <w:rFonts w:ascii="Arial Narrow" w:hAnsi="Arial Narrow"/>
                <w:szCs w:val="16"/>
              </w:rPr>
              <w:t>055-0201-2024-</w:t>
            </w:r>
          </w:p>
          <w:p w14:paraId="295539AA" w14:textId="77777777" w:rsidR="005E21FF" w:rsidRPr="000401C3" w:rsidRDefault="00A06D70" w:rsidP="000401C3">
            <w:pPr>
              <w:spacing w:after="0" w:line="0" w:lineRule="atLeast"/>
              <w:ind w:left="0" w:right="-54" w:firstLine="0"/>
              <w:jc w:val="center"/>
              <w:rPr>
                <w:rFonts w:ascii="Arial Narrow" w:hAnsi="Arial Narrow"/>
                <w:szCs w:val="16"/>
              </w:rPr>
            </w:pPr>
            <w:r w:rsidRPr="000401C3">
              <w:rPr>
                <w:rFonts w:ascii="Arial Narrow" w:hAnsi="Arial Narrow"/>
                <w:szCs w:val="16"/>
              </w:rPr>
              <w:t xml:space="preserve">000014 </w:t>
            </w:r>
          </w:p>
        </w:tc>
        <w:tc>
          <w:tcPr>
            <w:tcW w:w="9922" w:type="dxa"/>
            <w:vAlign w:val="center"/>
          </w:tcPr>
          <w:p w14:paraId="4591FBC9" w14:textId="77777777" w:rsidR="005E21FF" w:rsidRPr="000401C3" w:rsidRDefault="00A06D70" w:rsidP="000401C3">
            <w:pPr>
              <w:spacing w:after="0" w:line="0" w:lineRule="atLeast"/>
              <w:ind w:left="0" w:right="-54" w:firstLine="0"/>
              <w:rPr>
                <w:rFonts w:ascii="Arial Narrow" w:hAnsi="Arial Narrow"/>
                <w:szCs w:val="16"/>
              </w:rPr>
            </w:pPr>
            <w:r w:rsidRPr="000401C3">
              <w:rPr>
                <w:rFonts w:ascii="Arial Narrow" w:eastAsia="Verdana" w:hAnsi="Arial Narrow" w:cs="Verdana"/>
                <w:szCs w:val="16"/>
              </w:rPr>
              <w:t>01 UNIDAD BOTELLA CONTENIENDO TEQUILA HACIENDA DE TEPA X 750 ML, 40% ALC., 01 UNIDAD BOTELLA CONTENIENDO TEQUILA HACIENDA DE TEPA X 250 ML., 35% ALC, 01 UNIDAD BOTELLA CONTENIENDO TEQUILA “30-30” X 375 ML, 35% ALC., 28 UNIDADES COMPRIMIDOS GALVUS MET, VILDAGLIPTINA, METFORMINA, 50 MG/500MG., 28 UNIDADES GALVUS, VILDAGLIPTINA COMPROMIDO X 50 MG., 20 UNIDADES TABLETAS DE DIMEFOR-G, 500 MG/5MG., 22 UNIDADES TABLETAS DE BOLT 36, TADALAFIL, DE 5 MG., 05 UNIDADES TABLETAS DE DIMEFOR, DE 500 MG., 05 UNIDADES TABLETAS DE DIMEFOR, DE 850 MG., 05 UNIDADES TABLETAS DE DIMEFOR, DE 1000 MG., 15 UNIDADES TABLETAS DE DIMEFOR, DE 750 MG., 10 UNIDADES TABLETAS DE DABEX, DE 750 MG., 04 UNIDADES TABLETAS DE DABEX, DE 500 MG., 04 UNIDADES TABLETAS DE DABEX, DE 1000 MG, 08 UNIDADES TABLETAS DE TRONIUM 40 MG., 75 UNIDADES TABLETAS DE CORIATROS, DE 16 MG., 28 UNIDADES TABLETAS DE MISTAN, DE 120 MG., 50 UNIDADES TABLETAS DE ROLET DE 80 MG., 20 UNIDADES TABLETAS DE GLUCOVANCE, DE 500 MG/5MG.</w:t>
            </w:r>
            <w:r w:rsidRPr="000401C3">
              <w:rPr>
                <w:rFonts w:ascii="Arial Narrow" w:hAnsi="Arial Narrow"/>
                <w:szCs w:val="16"/>
              </w:rPr>
              <w:t xml:space="preserve"> </w:t>
            </w:r>
          </w:p>
        </w:tc>
        <w:tc>
          <w:tcPr>
            <w:tcW w:w="1134" w:type="dxa"/>
            <w:vAlign w:val="center"/>
          </w:tcPr>
          <w:p w14:paraId="0C751D5F" w14:textId="77777777" w:rsidR="005E21FF" w:rsidRPr="000401C3" w:rsidRDefault="00A06D70" w:rsidP="000401C3">
            <w:pPr>
              <w:spacing w:after="0" w:line="0" w:lineRule="atLeast"/>
              <w:ind w:left="0" w:right="-54" w:firstLine="0"/>
              <w:jc w:val="center"/>
              <w:rPr>
                <w:rFonts w:ascii="Arial Narrow" w:hAnsi="Arial Narrow"/>
                <w:szCs w:val="16"/>
              </w:rPr>
            </w:pPr>
            <w:r w:rsidRPr="000401C3">
              <w:rPr>
                <w:rFonts w:ascii="Arial Narrow" w:hAnsi="Arial Narrow"/>
                <w:szCs w:val="16"/>
              </w:rPr>
              <w:t xml:space="preserve">N.º 000030-2024SUNAT/330500 </w:t>
            </w:r>
          </w:p>
        </w:tc>
        <w:tc>
          <w:tcPr>
            <w:tcW w:w="2063" w:type="dxa"/>
            <w:vAlign w:val="center"/>
          </w:tcPr>
          <w:p w14:paraId="03F486B4" w14:textId="77777777" w:rsidR="005E21FF" w:rsidRPr="000401C3" w:rsidRDefault="00A06D70" w:rsidP="000401C3">
            <w:pPr>
              <w:spacing w:after="0" w:line="0" w:lineRule="atLeast"/>
              <w:ind w:left="0" w:right="-54" w:firstLine="0"/>
              <w:rPr>
                <w:rFonts w:ascii="Arial Narrow" w:hAnsi="Arial Narrow"/>
                <w:szCs w:val="16"/>
              </w:rPr>
            </w:pPr>
            <w:r w:rsidRPr="000401C3">
              <w:rPr>
                <w:rFonts w:ascii="Arial Narrow" w:eastAsia="Verdana" w:hAnsi="Arial Narrow" w:cs="Verdana"/>
                <w:szCs w:val="16"/>
              </w:rPr>
              <w:t xml:space="preserve">ARTÍCULO ÚNICO.- Decretar el COMISO ADMINISTRATIVO de los bienes detallados en el Acta de Incautación N° 055-02012024 000014, de conformidad con lo dispuesto el inciso j) del artículo 200º de la Ley General de Aduanas. </w:t>
            </w:r>
          </w:p>
        </w:tc>
      </w:tr>
    </w:tbl>
    <w:p w14:paraId="7D6ADF09" w14:textId="26BED855" w:rsidR="000401C3" w:rsidRPr="000401C3" w:rsidRDefault="00A06D70" w:rsidP="000401C3">
      <w:pPr>
        <w:spacing w:after="0" w:line="0" w:lineRule="atLeast"/>
        <w:ind w:left="0" w:firstLine="0"/>
        <w:jc w:val="left"/>
        <w:rPr>
          <w:rFonts w:ascii="Arial Narrow" w:hAnsi="Arial Narrow"/>
          <w:szCs w:val="16"/>
        </w:rPr>
      </w:pPr>
      <w:r w:rsidRPr="000401C3">
        <w:rPr>
          <w:rFonts w:ascii="Arial Narrow" w:eastAsia="Calibri" w:hAnsi="Arial Narrow" w:cs="Calibri"/>
          <w:szCs w:val="16"/>
        </w:rPr>
        <w:t xml:space="preserve"> </w:t>
      </w:r>
      <w:r w:rsidRPr="000401C3">
        <w:rPr>
          <w:rFonts w:ascii="Arial Narrow" w:eastAsia="Calibri" w:hAnsi="Arial Narrow" w:cs="Calibri"/>
          <w:szCs w:val="16"/>
        </w:rPr>
        <w:tab/>
      </w:r>
      <w:r w:rsidRPr="000401C3">
        <w:rPr>
          <w:rFonts w:ascii="Arial Narrow" w:hAnsi="Arial Narrow"/>
          <w:szCs w:val="16"/>
        </w:rPr>
        <w:t xml:space="preserve"> </w:t>
      </w:r>
    </w:p>
    <w:tbl>
      <w:tblPr>
        <w:tblStyle w:val="Tablaconcuadrculaclara"/>
        <w:tblW w:w="14029" w:type="dxa"/>
        <w:tblLook w:val="04A0" w:firstRow="1" w:lastRow="0" w:firstColumn="1" w:lastColumn="0" w:noHBand="0" w:noVBand="1"/>
      </w:tblPr>
      <w:tblGrid>
        <w:gridCol w:w="942"/>
        <w:gridCol w:w="6566"/>
        <w:gridCol w:w="1427"/>
        <w:gridCol w:w="5094"/>
      </w:tblGrid>
      <w:tr w:rsidR="000401C3" w:rsidRPr="000401C3" w14:paraId="005FE5B0" w14:textId="77777777" w:rsidTr="00A66CE9">
        <w:trPr>
          <w:trHeight w:val="20"/>
        </w:trPr>
        <w:tc>
          <w:tcPr>
            <w:tcW w:w="942" w:type="dxa"/>
            <w:vAlign w:val="center"/>
          </w:tcPr>
          <w:p w14:paraId="07FB66D1" w14:textId="210927CC" w:rsidR="000401C3" w:rsidRPr="000401C3" w:rsidRDefault="000401C3" w:rsidP="000401C3">
            <w:pPr>
              <w:spacing w:after="0" w:line="0" w:lineRule="atLeast"/>
              <w:ind w:left="14" w:firstLine="0"/>
              <w:jc w:val="center"/>
              <w:rPr>
                <w:rFonts w:ascii="Arial Narrow" w:hAnsi="Arial Narrow"/>
                <w:szCs w:val="16"/>
              </w:rPr>
            </w:pPr>
            <w:r w:rsidRPr="000401C3">
              <w:rPr>
                <w:rFonts w:ascii="Arial Narrow" w:hAnsi="Arial Narrow"/>
                <w:szCs w:val="16"/>
              </w:rPr>
              <w:t>Acta de incautación</w:t>
            </w:r>
          </w:p>
        </w:tc>
        <w:tc>
          <w:tcPr>
            <w:tcW w:w="6566" w:type="dxa"/>
            <w:vAlign w:val="center"/>
          </w:tcPr>
          <w:p w14:paraId="52A40DDB" w14:textId="77487168" w:rsidR="000401C3" w:rsidRPr="000401C3" w:rsidRDefault="000401C3" w:rsidP="000401C3">
            <w:pPr>
              <w:spacing w:after="0" w:line="0" w:lineRule="atLeast"/>
              <w:ind w:left="0" w:right="52" w:firstLine="0"/>
              <w:jc w:val="center"/>
              <w:rPr>
                <w:rFonts w:ascii="Arial Narrow" w:hAnsi="Arial Narrow"/>
                <w:szCs w:val="16"/>
              </w:rPr>
            </w:pPr>
            <w:r w:rsidRPr="000401C3">
              <w:rPr>
                <w:rFonts w:ascii="Arial Narrow" w:hAnsi="Arial Narrow"/>
                <w:szCs w:val="16"/>
              </w:rPr>
              <w:t>Descripción</w:t>
            </w:r>
          </w:p>
        </w:tc>
        <w:tc>
          <w:tcPr>
            <w:tcW w:w="1427" w:type="dxa"/>
            <w:vAlign w:val="center"/>
          </w:tcPr>
          <w:p w14:paraId="7AB471A8" w14:textId="31339ABE" w:rsidR="000401C3" w:rsidRPr="000401C3" w:rsidRDefault="000401C3" w:rsidP="000401C3">
            <w:pPr>
              <w:spacing w:after="0" w:line="0" w:lineRule="atLeast"/>
              <w:ind w:left="0" w:firstLine="0"/>
              <w:jc w:val="center"/>
              <w:rPr>
                <w:rFonts w:ascii="Arial Narrow" w:hAnsi="Arial Narrow"/>
                <w:szCs w:val="16"/>
              </w:rPr>
            </w:pPr>
            <w:r w:rsidRPr="000401C3">
              <w:rPr>
                <w:rFonts w:ascii="Arial Narrow" w:hAnsi="Arial Narrow"/>
                <w:szCs w:val="16"/>
              </w:rPr>
              <w:t>Resolución de División</w:t>
            </w:r>
          </w:p>
        </w:tc>
        <w:tc>
          <w:tcPr>
            <w:tcW w:w="5094" w:type="dxa"/>
            <w:vAlign w:val="center"/>
          </w:tcPr>
          <w:p w14:paraId="777937D5" w14:textId="23C43D86" w:rsidR="000401C3" w:rsidRPr="000401C3" w:rsidRDefault="000401C3" w:rsidP="000401C3">
            <w:pPr>
              <w:spacing w:after="0" w:line="0" w:lineRule="atLeast"/>
              <w:ind w:left="0" w:right="52" w:firstLine="0"/>
              <w:jc w:val="center"/>
              <w:rPr>
                <w:rFonts w:ascii="Arial Narrow" w:hAnsi="Arial Narrow"/>
                <w:szCs w:val="16"/>
              </w:rPr>
            </w:pPr>
            <w:r w:rsidRPr="000401C3">
              <w:rPr>
                <w:rFonts w:ascii="Arial Narrow" w:hAnsi="Arial Narrow"/>
                <w:szCs w:val="16"/>
              </w:rPr>
              <w:t>Determinación</w:t>
            </w:r>
          </w:p>
        </w:tc>
      </w:tr>
      <w:tr w:rsidR="000401C3" w:rsidRPr="000401C3" w14:paraId="5D748A46" w14:textId="77777777" w:rsidTr="00A66CE9">
        <w:trPr>
          <w:trHeight w:val="20"/>
        </w:trPr>
        <w:tc>
          <w:tcPr>
            <w:tcW w:w="942" w:type="dxa"/>
            <w:vAlign w:val="center"/>
          </w:tcPr>
          <w:p w14:paraId="10703E8E" w14:textId="77777777" w:rsidR="000401C3" w:rsidRPr="000401C3" w:rsidRDefault="000401C3" w:rsidP="000401C3">
            <w:pPr>
              <w:spacing w:after="0" w:line="0" w:lineRule="atLeast"/>
              <w:ind w:left="0" w:right="50" w:firstLine="0"/>
              <w:jc w:val="center"/>
              <w:rPr>
                <w:rFonts w:ascii="Arial Narrow" w:hAnsi="Arial Narrow"/>
                <w:szCs w:val="16"/>
              </w:rPr>
            </w:pPr>
            <w:r w:rsidRPr="000401C3">
              <w:rPr>
                <w:rFonts w:ascii="Arial Narrow" w:hAnsi="Arial Narrow"/>
                <w:szCs w:val="16"/>
              </w:rPr>
              <w:t>055-0201-2024-</w:t>
            </w:r>
          </w:p>
          <w:p w14:paraId="3D1C9585" w14:textId="77777777" w:rsidR="000401C3" w:rsidRPr="000401C3" w:rsidRDefault="000401C3" w:rsidP="000401C3">
            <w:pPr>
              <w:spacing w:after="0" w:line="0" w:lineRule="atLeast"/>
              <w:ind w:left="0" w:right="49" w:firstLine="0"/>
              <w:jc w:val="center"/>
              <w:rPr>
                <w:rFonts w:ascii="Arial Narrow" w:hAnsi="Arial Narrow"/>
                <w:szCs w:val="16"/>
              </w:rPr>
            </w:pPr>
            <w:r w:rsidRPr="000401C3">
              <w:rPr>
                <w:rFonts w:ascii="Arial Narrow" w:hAnsi="Arial Narrow"/>
                <w:szCs w:val="16"/>
              </w:rPr>
              <w:t xml:space="preserve">000017 </w:t>
            </w:r>
          </w:p>
        </w:tc>
        <w:tc>
          <w:tcPr>
            <w:tcW w:w="6566" w:type="dxa"/>
            <w:vAlign w:val="center"/>
          </w:tcPr>
          <w:p w14:paraId="0CA0D12F" w14:textId="77777777" w:rsidR="000401C3" w:rsidRPr="000401C3" w:rsidRDefault="000401C3" w:rsidP="000401C3">
            <w:pPr>
              <w:spacing w:after="0" w:line="0" w:lineRule="atLeast"/>
              <w:ind w:left="67" w:firstLine="2"/>
              <w:rPr>
                <w:rFonts w:ascii="Arial Narrow" w:hAnsi="Arial Narrow"/>
                <w:szCs w:val="16"/>
                <w:lang w:val="en-US"/>
              </w:rPr>
            </w:pPr>
            <w:r w:rsidRPr="000401C3">
              <w:rPr>
                <w:rFonts w:ascii="Arial Narrow" w:eastAsia="Verdana" w:hAnsi="Arial Narrow" w:cs="Verdana"/>
                <w:szCs w:val="16"/>
              </w:rPr>
              <w:t>01 UNIDAD</w:t>
            </w:r>
            <w:r w:rsidRPr="000401C3">
              <w:rPr>
                <w:rFonts w:ascii="Arial Narrow" w:hAnsi="Arial Narrow"/>
                <w:szCs w:val="16"/>
              </w:rPr>
              <w:t xml:space="preserve"> </w:t>
            </w:r>
            <w:r w:rsidRPr="000401C3">
              <w:rPr>
                <w:rFonts w:ascii="Arial Narrow" w:eastAsia="Verdana" w:hAnsi="Arial Narrow" w:cs="Verdana"/>
                <w:szCs w:val="16"/>
              </w:rPr>
              <w:t xml:space="preserve">PANTALLA PARA AUTO-REPRODUCTOR MULTIMEDIA BE7ACP, DE LA MARCA BOSS. </w:t>
            </w:r>
            <w:r w:rsidRPr="000401C3">
              <w:rPr>
                <w:rFonts w:ascii="Arial Narrow" w:eastAsia="Verdana" w:hAnsi="Arial Narrow" w:cs="Verdana"/>
                <w:szCs w:val="16"/>
                <w:lang w:val="en-US"/>
              </w:rPr>
              <w:t xml:space="preserve">USADO, 02 BOTELLAS CONTENIENDO WHISKY JOHNNIE WALKER - DOUBLE BLACK DE 750 ML C/U., </w:t>
            </w:r>
          </w:p>
          <w:p w14:paraId="10859E97" w14:textId="77777777" w:rsidR="000401C3" w:rsidRPr="000401C3" w:rsidRDefault="000401C3" w:rsidP="000401C3">
            <w:pPr>
              <w:spacing w:after="0" w:line="0" w:lineRule="atLeast"/>
              <w:ind w:left="67" w:firstLine="0"/>
              <w:jc w:val="left"/>
              <w:rPr>
                <w:rFonts w:ascii="Arial Narrow" w:hAnsi="Arial Narrow"/>
                <w:szCs w:val="16"/>
              </w:rPr>
            </w:pPr>
            <w:r w:rsidRPr="000401C3">
              <w:rPr>
                <w:rFonts w:ascii="Arial Narrow" w:eastAsia="Verdana" w:hAnsi="Arial Narrow" w:cs="Verdana"/>
                <w:szCs w:val="16"/>
              </w:rPr>
              <w:t>01 BOTELLA CONTENIENDO LICOR GRAND MARNIER DE 1.75 LITROS.</w:t>
            </w:r>
            <w:r w:rsidRPr="000401C3">
              <w:rPr>
                <w:rFonts w:ascii="Arial Narrow" w:hAnsi="Arial Narrow"/>
                <w:szCs w:val="16"/>
              </w:rPr>
              <w:t xml:space="preserve"> </w:t>
            </w:r>
          </w:p>
        </w:tc>
        <w:tc>
          <w:tcPr>
            <w:tcW w:w="1427" w:type="dxa"/>
            <w:vAlign w:val="center"/>
          </w:tcPr>
          <w:p w14:paraId="7121C844" w14:textId="77777777" w:rsidR="000401C3" w:rsidRPr="000401C3" w:rsidRDefault="000401C3" w:rsidP="000401C3">
            <w:pPr>
              <w:spacing w:after="0" w:line="0" w:lineRule="atLeast"/>
              <w:ind w:left="0" w:firstLine="0"/>
              <w:jc w:val="center"/>
              <w:rPr>
                <w:rFonts w:ascii="Arial Narrow" w:hAnsi="Arial Narrow"/>
                <w:szCs w:val="16"/>
              </w:rPr>
            </w:pPr>
            <w:r w:rsidRPr="000401C3">
              <w:rPr>
                <w:rFonts w:ascii="Arial Narrow" w:hAnsi="Arial Narrow"/>
                <w:szCs w:val="16"/>
              </w:rPr>
              <w:t xml:space="preserve">N.º 000026-2024SUNAT/330500 </w:t>
            </w:r>
          </w:p>
        </w:tc>
        <w:tc>
          <w:tcPr>
            <w:tcW w:w="5094" w:type="dxa"/>
            <w:vAlign w:val="center"/>
          </w:tcPr>
          <w:p w14:paraId="380CC87F" w14:textId="77777777" w:rsidR="000401C3" w:rsidRPr="000401C3" w:rsidRDefault="000401C3" w:rsidP="000401C3">
            <w:pPr>
              <w:spacing w:after="0" w:line="0" w:lineRule="atLeast"/>
              <w:ind w:left="0" w:right="51" w:firstLine="0"/>
              <w:rPr>
                <w:rFonts w:ascii="Arial Narrow" w:hAnsi="Arial Narrow"/>
                <w:szCs w:val="16"/>
              </w:rPr>
            </w:pPr>
            <w:r w:rsidRPr="000401C3">
              <w:rPr>
                <w:rFonts w:ascii="Arial Narrow" w:eastAsia="Verdana" w:hAnsi="Arial Narrow" w:cs="Verdana"/>
                <w:szCs w:val="16"/>
              </w:rPr>
              <w:t xml:space="preserve">ARTÍCULO ÚNICO.- Decretar el COMISO ADMINISTRATIVO de los bienes detallados en el Acta de Incautación N° 055-02012024-000017, de conformidad con lo dispuesto el inciso j) del artículo 200º de la Ley General de Aduanas. </w:t>
            </w:r>
          </w:p>
        </w:tc>
      </w:tr>
      <w:tr w:rsidR="000401C3" w:rsidRPr="000401C3" w14:paraId="4F84A247" w14:textId="77777777" w:rsidTr="00A66CE9">
        <w:trPr>
          <w:trHeight w:val="20"/>
        </w:trPr>
        <w:tc>
          <w:tcPr>
            <w:tcW w:w="942" w:type="dxa"/>
            <w:vAlign w:val="center"/>
          </w:tcPr>
          <w:p w14:paraId="5AE98CF9" w14:textId="77777777" w:rsidR="000401C3" w:rsidRPr="000401C3" w:rsidRDefault="000401C3" w:rsidP="000401C3">
            <w:pPr>
              <w:spacing w:after="0" w:line="0" w:lineRule="atLeast"/>
              <w:ind w:left="0" w:right="50" w:firstLine="0"/>
              <w:jc w:val="center"/>
              <w:rPr>
                <w:rFonts w:ascii="Arial Narrow" w:hAnsi="Arial Narrow"/>
                <w:szCs w:val="16"/>
              </w:rPr>
            </w:pPr>
            <w:r w:rsidRPr="000401C3">
              <w:rPr>
                <w:rFonts w:ascii="Arial Narrow" w:hAnsi="Arial Narrow"/>
                <w:szCs w:val="16"/>
              </w:rPr>
              <w:t>055-0201-2024-</w:t>
            </w:r>
          </w:p>
          <w:p w14:paraId="4CD21BBA" w14:textId="77777777" w:rsidR="000401C3" w:rsidRPr="000401C3" w:rsidRDefault="000401C3" w:rsidP="000401C3">
            <w:pPr>
              <w:spacing w:after="0" w:line="0" w:lineRule="atLeast"/>
              <w:ind w:left="0" w:right="49" w:firstLine="0"/>
              <w:jc w:val="center"/>
              <w:rPr>
                <w:rFonts w:ascii="Arial Narrow" w:hAnsi="Arial Narrow"/>
                <w:szCs w:val="16"/>
              </w:rPr>
            </w:pPr>
            <w:r w:rsidRPr="000401C3">
              <w:rPr>
                <w:rFonts w:ascii="Arial Narrow" w:hAnsi="Arial Narrow"/>
                <w:szCs w:val="16"/>
              </w:rPr>
              <w:t xml:space="preserve">000023 </w:t>
            </w:r>
          </w:p>
        </w:tc>
        <w:tc>
          <w:tcPr>
            <w:tcW w:w="6566" w:type="dxa"/>
            <w:vAlign w:val="center"/>
          </w:tcPr>
          <w:p w14:paraId="337E7E4C" w14:textId="77777777" w:rsidR="000401C3" w:rsidRPr="000401C3" w:rsidRDefault="000401C3" w:rsidP="000401C3">
            <w:pPr>
              <w:spacing w:after="0" w:line="0" w:lineRule="atLeast"/>
              <w:ind w:left="67" w:right="185" w:firstLine="2"/>
              <w:rPr>
                <w:rFonts w:ascii="Arial Narrow" w:hAnsi="Arial Narrow"/>
                <w:szCs w:val="16"/>
              </w:rPr>
            </w:pPr>
            <w:r w:rsidRPr="000401C3">
              <w:rPr>
                <w:rFonts w:ascii="Arial Narrow" w:eastAsia="Verdana" w:hAnsi="Arial Narrow" w:cs="Verdana"/>
                <w:szCs w:val="16"/>
              </w:rPr>
              <w:t>01 UNIDAD</w:t>
            </w:r>
            <w:r w:rsidRPr="000401C3">
              <w:rPr>
                <w:rFonts w:ascii="Arial Narrow" w:hAnsi="Arial Narrow"/>
                <w:szCs w:val="16"/>
              </w:rPr>
              <w:t xml:space="preserve"> </w:t>
            </w:r>
            <w:r w:rsidRPr="000401C3">
              <w:rPr>
                <w:rFonts w:ascii="Arial Narrow" w:eastAsia="Verdana" w:hAnsi="Arial Narrow" w:cs="Verdana"/>
                <w:szCs w:val="16"/>
              </w:rPr>
              <w:t>CELULAR, REF. SAMSUNG, MODELO: GALAXY NOTE 8, CON IMEI: 351824/09/37596912, SIN ACCESORIOS. USADO., 01 UNIDAD CELULAR, REF. IPHONE, SIN MODELO A LA VISTA, CON IMEI: 356714113262402, SIN ACCESORIOS. USADO.</w:t>
            </w:r>
            <w:r w:rsidRPr="000401C3">
              <w:rPr>
                <w:rFonts w:ascii="Arial Narrow" w:hAnsi="Arial Narrow"/>
                <w:szCs w:val="16"/>
              </w:rPr>
              <w:t xml:space="preserve"> </w:t>
            </w:r>
          </w:p>
        </w:tc>
        <w:tc>
          <w:tcPr>
            <w:tcW w:w="1427" w:type="dxa"/>
            <w:vAlign w:val="center"/>
          </w:tcPr>
          <w:p w14:paraId="16BFE747" w14:textId="77777777" w:rsidR="000401C3" w:rsidRPr="000401C3" w:rsidRDefault="000401C3" w:rsidP="000401C3">
            <w:pPr>
              <w:spacing w:after="0" w:line="0" w:lineRule="atLeast"/>
              <w:ind w:left="0" w:firstLine="0"/>
              <w:jc w:val="center"/>
              <w:rPr>
                <w:rFonts w:ascii="Arial Narrow" w:hAnsi="Arial Narrow"/>
                <w:szCs w:val="16"/>
              </w:rPr>
            </w:pPr>
            <w:r w:rsidRPr="000401C3">
              <w:rPr>
                <w:rFonts w:ascii="Arial Narrow" w:hAnsi="Arial Narrow"/>
                <w:szCs w:val="16"/>
              </w:rPr>
              <w:t xml:space="preserve">N.º 000032-2024SUNAT/330500 </w:t>
            </w:r>
          </w:p>
        </w:tc>
        <w:tc>
          <w:tcPr>
            <w:tcW w:w="5094" w:type="dxa"/>
            <w:vAlign w:val="center"/>
          </w:tcPr>
          <w:p w14:paraId="5B185513" w14:textId="77777777" w:rsidR="000401C3" w:rsidRPr="000401C3" w:rsidRDefault="000401C3" w:rsidP="000401C3">
            <w:pPr>
              <w:spacing w:after="0" w:line="0" w:lineRule="atLeast"/>
              <w:ind w:left="0" w:right="50" w:firstLine="0"/>
              <w:rPr>
                <w:rFonts w:ascii="Arial Narrow" w:hAnsi="Arial Narrow"/>
                <w:szCs w:val="16"/>
              </w:rPr>
            </w:pPr>
            <w:r w:rsidRPr="000401C3">
              <w:rPr>
                <w:rFonts w:ascii="Arial Narrow" w:eastAsia="Verdana" w:hAnsi="Arial Narrow" w:cs="Verdana"/>
                <w:szCs w:val="16"/>
              </w:rPr>
              <w:t xml:space="preserve">ARTÍCULO ÚNICO.- Decretar el COMISO ADMINISTRATIVO del bien detallado en el ítem N° 1 del Acta de Incautación N° 0550201-2024-000023, de conformidad con lo dispuesto el inciso j) del artículo 200º de la Ley General de Aduanas. </w:t>
            </w:r>
          </w:p>
        </w:tc>
      </w:tr>
      <w:tr w:rsidR="000401C3" w:rsidRPr="000401C3" w14:paraId="173F73C5" w14:textId="77777777" w:rsidTr="00A66CE9">
        <w:trPr>
          <w:trHeight w:val="20"/>
        </w:trPr>
        <w:tc>
          <w:tcPr>
            <w:tcW w:w="942" w:type="dxa"/>
            <w:vAlign w:val="center"/>
          </w:tcPr>
          <w:p w14:paraId="2E52589C" w14:textId="77777777" w:rsidR="000401C3" w:rsidRPr="000401C3" w:rsidRDefault="000401C3" w:rsidP="000401C3">
            <w:pPr>
              <w:spacing w:after="0" w:line="0" w:lineRule="atLeast"/>
              <w:ind w:left="0" w:right="50" w:firstLine="0"/>
              <w:jc w:val="center"/>
              <w:rPr>
                <w:rFonts w:ascii="Arial Narrow" w:hAnsi="Arial Narrow"/>
                <w:szCs w:val="16"/>
              </w:rPr>
            </w:pPr>
            <w:r w:rsidRPr="000401C3">
              <w:rPr>
                <w:rFonts w:ascii="Arial Narrow" w:hAnsi="Arial Narrow"/>
                <w:szCs w:val="16"/>
              </w:rPr>
              <w:t>055-0201-2024-</w:t>
            </w:r>
          </w:p>
          <w:p w14:paraId="281E11D8" w14:textId="77777777" w:rsidR="000401C3" w:rsidRPr="000401C3" w:rsidRDefault="000401C3" w:rsidP="000401C3">
            <w:pPr>
              <w:spacing w:after="0" w:line="0" w:lineRule="atLeast"/>
              <w:ind w:left="0" w:right="49" w:firstLine="0"/>
              <w:jc w:val="center"/>
              <w:rPr>
                <w:rFonts w:ascii="Arial Narrow" w:hAnsi="Arial Narrow"/>
                <w:szCs w:val="16"/>
              </w:rPr>
            </w:pPr>
            <w:r w:rsidRPr="000401C3">
              <w:rPr>
                <w:rFonts w:ascii="Arial Narrow" w:hAnsi="Arial Narrow"/>
                <w:szCs w:val="16"/>
              </w:rPr>
              <w:t xml:space="preserve">000024 </w:t>
            </w:r>
          </w:p>
        </w:tc>
        <w:tc>
          <w:tcPr>
            <w:tcW w:w="6566" w:type="dxa"/>
            <w:vAlign w:val="center"/>
          </w:tcPr>
          <w:p w14:paraId="249F55A6" w14:textId="77777777" w:rsidR="000401C3" w:rsidRPr="000401C3" w:rsidRDefault="000401C3" w:rsidP="000401C3">
            <w:pPr>
              <w:spacing w:after="0" w:line="0" w:lineRule="atLeast"/>
              <w:ind w:left="67" w:firstLine="2"/>
              <w:rPr>
                <w:rFonts w:ascii="Arial Narrow" w:hAnsi="Arial Narrow"/>
                <w:szCs w:val="16"/>
              </w:rPr>
            </w:pPr>
            <w:r w:rsidRPr="000401C3">
              <w:rPr>
                <w:rFonts w:ascii="Arial Narrow" w:eastAsia="Verdana" w:hAnsi="Arial Narrow" w:cs="Verdana"/>
                <w:szCs w:val="16"/>
              </w:rPr>
              <w:t>01 UNIDAD</w:t>
            </w:r>
            <w:r w:rsidRPr="000401C3">
              <w:rPr>
                <w:rFonts w:ascii="Arial Narrow" w:hAnsi="Arial Narrow"/>
                <w:szCs w:val="16"/>
              </w:rPr>
              <w:t xml:space="preserve"> </w:t>
            </w:r>
            <w:r w:rsidRPr="000401C3">
              <w:rPr>
                <w:rFonts w:ascii="Arial Narrow" w:eastAsia="Verdana" w:hAnsi="Arial Narrow" w:cs="Verdana"/>
                <w:szCs w:val="16"/>
              </w:rPr>
              <w:t>CELULAR, REF. IPHONE, CON IMEI: 359472083739993. USADO, MODELO A1661FCCID, BCG-E3087A, IC: 579C-E3087A.</w:t>
            </w:r>
            <w:r w:rsidRPr="000401C3">
              <w:rPr>
                <w:rFonts w:ascii="Arial Narrow" w:hAnsi="Arial Narrow"/>
                <w:szCs w:val="16"/>
              </w:rPr>
              <w:t xml:space="preserve"> </w:t>
            </w:r>
          </w:p>
        </w:tc>
        <w:tc>
          <w:tcPr>
            <w:tcW w:w="1427" w:type="dxa"/>
            <w:vAlign w:val="center"/>
          </w:tcPr>
          <w:p w14:paraId="0FA59467" w14:textId="77777777" w:rsidR="000401C3" w:rsidRPr="000401C3" w:rsidRDefault="000401C3" w:rsidP="000401C3">
            <w:pPr>
              <w:spacing w:after="0" w:line="0" w:lineRule="atLeast"/>
              <w:ind w:left="0" w:firstLine="0"/>
              <w:jc w:val="center"/>
              <w:rPr>
                <w:rFonts w:ascii="Arial Narrow" w:hAnsi="Arial Narrow"/>
                <w:szCs w:val="16"/>
              </w:rPr>
            </w:pPr>
            <w:r w:rsidRPr="000401C3">
              <w:rPr>
                <w:rFonts w:ascii="Arial Narrow" w:hAnsi="Arial Narrow"/>
                <w:szCs w:val="16"/>
              </w:rPr>
              <w:t xml:space="preserve">N.º 000039-2024SUNAT/330500 </w:t>
            </w:r>
          </w:p>
        </w:tc>
        <w:tc>
          <w:tcPr>
            <w:tcW w:w="5094" w:type="dxa"/>
            <w:vAlign w:val="center"/>
          </w:tcPr>
          <w:p w14:paraId="5E3AF7C0" w14:textId="77777777" w:rsidR="000401C3" w:rsidRPr="000401C3" w:rsidRDefault="000401C3" w:rsidP="000401C3">
            <w:pPr>
              <w:spacing w:after="0" w:line="0" w:lineRule="atLeast"/>
              <w:ind w:left="0" w:right="51" w:firstLine="0"/>
              <w:rPr>
                <w:rFonts w:ascii="Arial Narrow" w:hAnsi="Arial Narrow"/>
                <w:szCs w:val="16"/>
              </w:rPr>
            </w:pPr>
            <w:r w:rsidRPr="000401C3">
              <w:rPr>
                <w:rFonts w:ascii="Arial Narrow" w:eastAsia="Verdana" w:hAnsi="Arial Narrow" w:cs="Verdana"/>
                <w:szCs w:val="16"/>
              </w:rPr>
              <w:t xml:space="preserve">ARTÍCULO ÚNICO.- Decretar el COMISO ADMINISTRATIVO de los bienes detallados en el Acta de Incautación N° 055-02012024-000024, de conformidad con lo dispuesto el inciso j) del artículo 200º de la Ley General de Aduanas. </w:t>
            </w:r>
          </w:p>
        </w:tc>
      </w:tr>
      <w:tr w:rsidR="000401C3" w:rsidRPr="000401C3" w14:paraId="54CB0253" w14:textId="77777777" w:rsidTr="00A66CE9">
        <w:trPr>
          <w:trHeight w:val="20"/>
        </w:trPr>
        <w:tc>
          <w:tcPr>
            <w:tcW w:w="942" w:type="dxa"/>
            <w:vAlign w:val="center"/>
          </w:tcPr>
          <w:p w14:paraId="7848F912" w14:textId="77777777" w:rsidR="000401C3" w:rsidRPr="000401C3" w:rsidRDefault="000401C3" w:rsidP="000401C3">
            <w:pPr>
              <w:spacing w:after="0" w:line="0" w:lineRule="atLeast"/>
              <w:ind w:left="0" w:right="50" w:firstLine="0"/>
              <w:jc w:val="center"/>
              <w:rPr>
                <w:rFonts w:ascii="Arial Narrow" w:hAnsi="Arial Narrow"/>
                <w:szCs w:val="16"/>
              </w:rPr>
            </w:pPr>
            <w:r w:rsidRPr="000401C3">
              <w:rPr>
                <w:rFonts w:ascii="Arial Narrow" w:hAnsi="Arial Narrow"/>
                <w:szCs w:val="16"/>
              </w:rPr>
              <w:t>055-0201-2024-</w:t>
            </w:r>
          </w:p>
          <w:p w14:paraId="228823B3" w14:textId="77777777" w:rsidR="000401C3" w:rsidRPr="000401C3" w:rsidRDefault="000401C3" w:rsidP="000401C3">
            <w:pPr>
              <w:spacing w:after="0" w:line="0" w:lineRule="atLeast"/>
              <w:ind w:left="0" w:right="49" w:firstLine="0"/>
              <w:jc w:val="center"/>
              <w:rPr>
                <w:rFonts w:ascii="Arial Narrow" w:hAnsi="Arial Narrow"/>
                <w:szCs w:val="16"/>
              </w:rPr>
            </w:pPr>
            <w:r w:rsidRPr="000401C3">
              <w:rPr>
                <w:rFonts w:ascii="Arial Narrow" w:hAnsi="Arial Narrow"/>
                <w:szCs w:val="16"/>
              </w:rPr>
              <w:t xml:space="preserve">000027 </w:t>
            </w:r>
          </w:p>
        </w:tc>
        <w:tc>
          <w:tcPr>
            <w:tcW w:w="6566" w:type="dxa"/>
            <w:vAlign w:val="center"/>
          </w:tcPr>
          <w:p w14:paraId="5BCE3CC1" w14:textId="77777777" w:rsidR="000401C3" w:rsidRPr="000401C3" w:rsidRDefault="000401C3" w:rsidP="000401C3">
            <w:pPr>
              <w:spacing w:after="0" w:line="0" w:lineRule="atLeast"/>
              <w:ind w:left="0" w:firstLine="0"/>
              <w:jc w:val="left"/>
              <w:rPr>
                <w:rFonts w:ascii="Arial Narrow" w:hAnsi="Arial Narrow"/>
                <w:szCs w:val="16"/>
              </w:rPr>
            </w:pPr>
            <w:r w:rsidRPr="000401C3">
              <w:rPr>
                <w:rFonts w:ascii="Arial Narrow" w:eastAsia="Verdana" w:hAnsi="Arial Narrow" w:cs="Verdana"/>
                <w:szCs w:val="16"/>
              </w:rPr>
              <w:t xml:space="preserve">01 UNIDAD CELULAR USADO, REF. SAMSUNG, MODELO: SM-S916U 256 GB, CON IMEI: </w:t>
            </w:r>
          </w:p>
          <w:p w14:paraId="11FD90D5" w14:textId="77777777" w:rsidR="000401C3" w:rsidRPr="000401C3" w:rsidRDefault="000401C3" w:rsidP="000401C3">
            <w:pPr>
              <w:spacing w:after="0" w:line="0" w:lineRule="atLeast"/>
              <w:ind w:left="0" w:firstLine="0"/>
              <w:jc w:val="left"/>
              <w:rPr>
                <w:rFonts w:ascii="Arial Narrow" w:hAnsi="Arial Narrow"/>
                <w:szCs w:val="16"/>
              </w:rPr>
            </w:pPr>
            <w:r w:rsidRPr="000401C3">
              <w:rPr>
                <w:rFonts w:ascii="Arial Narrow" w:eastAsia="Verdana" w:hAnsi="Arial Narrow" w:cs="Verdana"/>
                <w:szCs w:val="16"/>
              </w:rPr>
              <w:t>335802955294830, SIN ACCESORIOS., 01 UNIDAD CELULAR USADO, REF. IPHONE, MODELO A1778, CON IMEI: 353072099563779, SIN ACCESORIOS., 01 UNIDAD CELULAR USADO, REF. IPHONE, MODELO A1633, CON IMEI: 353338073881648, SIN ACCESORIOS.</w:t>
            </w:r>
            <w:r w:rsidRPr="000401C3">
              <w:rPr>
                <w:rFonts w:ascii="Arial Narrow" w:eastAsia="Times New Roman" w:hAnsi="Arial Narrow" w:cs="Times New Roman"/>
                <w:szCs w:val="16"/>
              </w:rPr>
              <w:t xml:space="preserve"> </w:t>
            </w:r>
          </w:p>
        </w:tc>
        <w:tc>
          <w:tcPr>
            <w:tcW w:w="1427" w:type="dxa"/>
            <w:vAlign w:val="center"/>
          </w:tcPr>
          <w:p w14:paraId="47A9F141" w14:textId="77777777" w:rsidR="000401C3" w:rsidRPr="000401C3" w:rsidRDefault="000401C3" w:rsidP="000401C3">
            <w:pPr>
              <w:spacing w:after="0" w:line="0" w:lineRule="atLeast"/>
              <w:ind w:left="0" w:firstLine="0"/>
              <w:jc w:val="center"/>
              <w:rPr>
                <w:rFonts w:ascii="Arial Narrow" w:hAnsi="Arial Narrow"/>
                <w:szCs w:val="16"/>
              </w:rPr>
            </w:pPr>
            <w:r w:rsidRPr="000401C3">
              <w:rPr>
                <w:rFonts w:ascii="Arial Narrow" w:hAnsi="Arial Narrow"/>
                <w:szCs w:val="16"/>
              </w:rPr>
              <w:t xml:space="preserve">N.º 000219-2024SUNAT/330500 </w:t>
            </w:r>
          </w:p>
        </w:tc>
        <w:tc>
          <w:tcPr>
            <w:tcW w:w="5094" w:type="dxa"/>
            <w:vAlign w:val="center"/>
          </w:tcPr>
          <w:p w14:paraId="5D991517" w14:textId="77777777" w:rsidR="000401C3" w:rsidRPr="000401C3" w:rsidRDefault="000401C3" w:rsidP="000401C3">
            <w:pPr>
              <w:spacing w:after="0" w:line="0" w:lineRule="atLeast"/>
              <w:ind w:left="0" w:right="29" w:firstLine="0"/>
              <w:rPr>
                <w:rFonts w:ascii="Arial Narrow" w:hAnsi="Arial Narrow"/>
                <w:szCs w:val="16"/>
              </w:rPr>
            </w:pPr>
            <w:r w:rsidRPr="000401C3">
              <w:rPr>
                <w:rFonts w:ascii="Arial Narrow" w:eastAsia="Verdana" w:hAnsi="Arial Narrow" w:cs="Verdana"/>
                <w:szCs w:val="16"/>
              </w:rPr>
              <w:t>ARTÍCULO ÚNICO.- Decretar el COMISO ADMINISTRATIVO de los bienes detallados en el Acta de Incautación N° 055-0201-2024-000027, de conformidad con lo dispuesto el inciso j) del artículo 200º de la Ley General de Aduanas</w:t>
            </w:r>
            <w:r w:rsidRPr="000401C3">
              <w:rPr>
                <w:rFonts w:ascii="Arial Narrow" w:hAnsi="Arial Narrow"/>
                <w:szCs w:val="16"/>
              </w:rPr>
              <w:t>.</w:t>
            </w:r>
            <w:r w:rsidRPr="000401C3">
              <w:rPr>
                <w:rFonts w:ascii="Arial Narrow" w:eastAsia="Verdana" w:hAnsi="Arial Narrow" w:cs="Verdana"/>
                <w:szCs w:val="16"/>
              </w:rPr>
              <w:t xml:space="preserve"> </w:t>
            </w:r>
          </w:p>
        </w:tc>
      </w:tr>
    </w:tbl>
    <w:p w14:paraId="140AAE0F" w14:textId="36C1AE73" w:rsidR="000401C3" w:rsidRPr="000401C3" w:rsidRDefault="000401C3">
      <w:pPr>
        <w:spacing w:after="0" w:line="0" w:lineRule="atLeast"/>
        <w:ind w:left="0" w:firstLine="0"/>
        <w:jc w:val="left"/>
        <w:rPr>
          <w:rFonts w:ascii="Arial Narrow" w:hAnsi="Arial Narrow"/>
          <w:szCs w:val="16"/>
        </w:rPr>
      </w:pPr>
    </w:p>
    <w:sectPr w:rsidR="000401C3" w:rsidRPr="000401C3">
      <w:pgSz w:w="16841" w:h="11899" w:orient="landscape"/>
      <w:pgMar w:top="1440" w:right="1415"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FF"/>
    <w:rsid w:val="000401C3"/>
    <w:rsid w:val="001A0391"/>
    <w:rsid w:val="005E21FF"/>
    <w:rsid w:val="008006E6"/>
    <w:rsid w:val="00A06D70"/>
    <w:rsid w:val="00A66CE9"/>
    <w:rsid w:val="00B90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15E3899E"/>
  <w15:docId w15:val="{8C0C20F7-A824-FB4A-8D5C-E21E0795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Arial" w:eastAsia="Arial" w:hAnsi="Arial" w:cs="Arial"/>
      <w:color w:val="000000"/>
      <w:sz w:val="16"/>
      <w:lang w:val="es-419" w:eastAsia="es-419" w:bidi="es-419"/>
    </w:rPr>
  </w:style>
  <w:style w:type="paragraph" w:styleId="Ttulo1">
    <w:name w:val="heading 1"/>
    <w:next w:val="Normal"/>
    <w:link w:val="Ttulo1Car"/>
    <w:uiPriority w:val="9"/>
    <w:qFormat/>
    <w:pPr>
      <w:keepNext/>
      <w:keepLines/>
      <w:spacing w:after="0" w:line="259" w:lineRule="auto"/>
      <w:ind w:left="10" w:right="8" w:hanging="10"/>
      <w:jc w:val="center"/>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clara">
    <w:name w:val="Grid Table Light"/>
    <w:basedOn w:val="Tablanormal"/>
    <w:uiPriority w:val="40"/>
    <w:rsid w:val="000401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Oblitas Susana Veronica</dc:creator>
  <cp:keywords/>
  <cp:lastModifiedBy>Meniz Cieza Fernando Salvador</cp:lastModifiedBy>
  <cp:revision>4</cp:revision>
  <cp:lastPrinted>2024-10-14T21:15:00Z</cp:lastPrinted>
  <dcterms:created xsi:type="dcterms:W3CDTF">2024-10-14T21:15:00Z</dcterms:created>
  <dcterms:modified xsi:type="dcterms:W3CDTF">2024-10-14T21:21:00Z</dcterms:modified>
</cp:coreProperties>
</file>