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04AD" w14:textId="77777777" w:rsidR="00C648C2" w:rsidRDefault="00C648C2">
      <w:pPr>
        <w:spacing w:after="0" w:line="259" w:lineRule="auto"/>
        <w:ind w:right="10"/>
        <w:jc w:val="center"/>
        <w:rPr>
          <w:rFonts w:ascii="Arial Narrow" w:hAnsi="Arial Narrow"/>
          <w:b/>
          <w:bCs/>
        </w:rPr>
      </w:pPr>
    </w:p>
    <w:p w14:paraId="7B6C42C7" w14:textId="77777777" w:rsidR="00C648C2" w:rsidRDefault="00C648C2">
      <w:pPr>
        <w:spacing w:after="0" w:line="259" w:lineRule="auto"/>
        <w:ind w:right="10"/>
        <w:jc w:val="center"/>
        <w:rPr>
          <w:rFonts w:ascii="Arial Narrow" w:hAnsi="Arial Narrow"/>
          <w:b/>
          <w:bCs/>
        </w:rPr>
      </w:pPr>
    </w:p>
    <w:p w14:paraId="675798AC" w14:textId="77777777" w:rsidR="00C648C2" w:rsidRDefault="00C648C2">
      <w:pPr>
        <w:spacing w:after="0" w:line="259" w:lineRule="auto"/>
        <w:ind w:right="10"/>
        <w:jc w:val="center"/>
        <w:rPr>
          <w:rFonts w:ascii="Arial Narrow" w:hAnsi="Arial Narrow"/>
          <w:b/>
          <w:bCs/>
        </w:rPr>
      </w:pPr>
    </w:p>
    <w:p w14:paraId="6E5DC89B" w14:textId="77777777" w:rsidR="00C648C2" w:rsidRDefault="00C648C2">
      <w:pPr>
        <w:spacing w:after="0" w:line="259" w:lineRule="auto"/>
        <w:ind w:right="10"/>
        <w:jc w:val="center"/>
        <w:rPr>
          <w:rFonts w:ascii="Arial Narrow" w:hAnsi="Arial Narrow"/>
          <w:b/>
          <w:bCs/>
        </w:rPr>
      </w:pPr>
    </w:p>
    <w:p w14:paraId="4353DA7C" w14:textId="2688EFA1" w:rsidR="00EF7E11" w:rsidRPr="00EF7E11" w:rsidRDefault="00996797">
      <w:pPr>
        <w:spacing w:after="0" w:line="259" w:lineRule="auto"/>
        <w:ind w:right="10"/>
        <w:jc w:val="center"/>
        <w:rPr>
          <w:rFonts w:ascii="Arial Narrow" w:hAnsi="Arial Narrow"/>
          <w:b/>
          <w:bCs/>
        </w:rPr>
      </w:pPr>
      <w:r w:rsidRPr="00EF7E11">
        <w:rPr>
          <w:rFonts w:ascii="Arial Narrow" w:hAnsi="Arial Narrow"/>
          <w:b/>
          <w:bCs/>
        </w:rPr>
        <w:t xml:space="preserve">SUPERINTENDENCIA NACIONAL DE ADUANAS Y DE ADMINISTRACIÓN TRIBUTARIA </w:t>
      </w:r>
    </w:p>
    <w:p w14:paraId="7FFB7939" w14:textId="35597114" w:rsidR="00440DA6" w:rsidRPr="00EF7E11" w:rsidRDefault="00996797" w:rsidP="00C648C2">
      <w:pPr>
        <w:spacing w:after="0" w:line="259" w:lineRule="auto"/>
        <w:ind w:left="2127" w:right="2073"/>
        <w:jc w:val="center"/>
        <w:rPr>
          <w:rFonts w:ascii="Arial Narrow" w:hAnsi="Arial Narrow"/>
          <w:b/>
          <w:bCs/>
        </w:rPr>
      </w:pPr>
      <w:r w:rsidRPr="00EF7E11">
        <w:rPr>
          <w:rFonts w:ascii="Arial Narrow" w:hAnsi="Arial Narrow"/>
          <w:b/>
          <w:bCs/>
        </w:rPr>
        <w:t xml:space="preserve">INTENDENCIA DE ADUANA DE CHICLAYO </w:t>
      </w:r>
    </w:p>
    <w:p w14:paraId="6D6678DD" w14:textId="77777777" w:rsidR="00440DA6" w:rsidRPr="00EF7E11" w:rsidRDefault="00996797" w:rsidP="00C648C2">
      <w:pPr>
        <w:spacing w:after="0" w:line="259" w:lineRule="auto"/>
        <w:ind w:left="2127" w:right="2073" w:firstLine="0"/>
        <w:jc w:val="center"/>
        <w:rPr>
          <w:rFonts w:ascii="Arial Narrow" w:hAnsi="Arial Narrow"/>
          <w:b/>
          <w:bCs/>
        </w:rPr>
      </w:pPr>
      <w:r w:rsidRPr="00EF7E11">
        <w:rPr>
          <w:rFonts w:ascii="Arial Narrow" w:hAnsi="Arial Narrow"/>
          <w:b/>
          <w:bCs/>
        </w:rPr>
        <w:t xml:space="preserve"> </w:t>
      </w:r>
    </w:p>
    <w:p w14:paraId="0F37AB8D" w14:textId="77777777" w:rsidR="00440DA6" w:rsidRPr="00EF7E11" w:rsidRDefault="00996797" w:rsidP="00C648C2">
      <w:pPr>
        <w:pStyle w:val="Ttulo1"/>
        <w:ind w:left="2127" w:right="2073"/>
        <w:rPr>
          <w:rFonts w:ascii="Arial Narrow" w:hAnsi="Arial Narrow"/>
          <w:bCs/>
        </w:rPr>
      </w:pPr>
      <w:r w:rsidRPr="00EF7E11">
        <w:rPr>
          <w:rFonts w:ascii="Arial Narrow" w:hAnsi="Arial Narrow"/>
          <w:bCs/>
        </w:rPr>
        <w:t xml:space="preserve">NOTIFICACIÓN ADMINISTRATIVA </w:t>
      </w:r>
    </w:p>
    <w:p w14:paraId="65BCFE09" w14:textId="17F8B79B" w:rsidR="00440DA6" w:rsidRDefault="00B866F6" w:rsidP="00B866F6">
      <w:pPr>
        <w:spacing w:after="0" w:line="259" w:lineRule="auto"/>
        <w:ind w:left="2127" w:right="2073" w:firstLine="0"/>
        <w:jc w:val="center"/>
        <w:rPr>
          <w:rFonts w:ascii="Arial Narrow" w:hAnsi="Arial Narrow"/>
          <w:szCs w:val="16"/>
        </w:rPr>
      </w:pPr>
      <w:r w:rsidRPr="00C97DD7">
        <w:rPr>
          <w:rFonts w:ascii="Arial Narrow" w:hAnsi="Arial Narrow"/>
          <w:szCs w:val="16"/>
        </w:rPr>
        <w:t xml:space="preserve">(Publicada en el Boletín del Diario Oficial El Peruano el </w:t>
      </w:r>
      <w:r>
        <w:rPr>
          <w:rFonts w:ascii="Arial Narrow" w:hAnsi="Arial Narrow"/>
          <w:szCs w:val="16"/>
        </w:rPr>
        <w:t>2</w:t>
      </w:r>
      <w:r>
        <w:rPr>
          <w:rFonts w:ascii="Arial Narrow" w:hAnsi="Arial Narrow"/>
          <w:szCs w:val="16"/>
        </w:rPr>
        <w:t>3</w:t>
      </w:r>
      <w:r w:rsidRPr="00C97DD7">
        <w:rPr>
          <w:rFonts w:ascii="Arial Narrow" w:hAnsi="Arial Narrow"/>
          <w:szCs w:val="16"/>
        </w:rPr>
        <w:t>.0</w:t>
      </w:r>
      <w:r>
        <w:rPr>
          <w:rFonts w:ascii="Arial Narrow" w:hAnsi="Arial Narrow"/>
          <w:szCs w:val="16"/>
        </w:rPr>
        <w:t>9</w:t>
      </w:r>
      <w:r w:rsidRPr="00C97DD7">
        <w:rPr>
          <w:rFonts w:ascii="Arial Narrow" w:hAnsi="Arial Narrow"/>
          <w:szCs w:val="16"/>
        </w:rPr>
        <w:t>.2024)</w:t>
      </w:r>
    </w:p>
    <w:p w14:paraId="569D1C7F" w14:textId="77777777" w:rsidR="00B866F6" w:rsidRPr="00EF7E11" w:rsidRDefault="00B866F6" w:rsidP="00B866F6">
      <w:pPr>
        <w:spacing w:after="0" w:line="259" w:lineRule="auto"/>
        <w:ind w:left="2127" w:right="2073" w:firstLine="0"/>
        <w:jc w:val="center"/>
        <w:rPr>
          <w:rFonts w:ascii="Arial Narrow" w:hAnsi="Arial Narrow"/>
          <w:b/>
          <w:bCs/>
        </w:rPr>
      </w:pPr>
    </w:p>
    <w:p w14:paraId="1E6A99DB" w14:textId="77777777" w:rsidR="00440DA6" w:rsidRPr="00EF7E11" w:rsidRDefault="00996797" w:rsidP="00C648C2">
      <w:pPr>
        <w:ind w:left="2127" w:right="2073"/>
        <w:rPr>
          <w:rFonts w:ascii="Arial Narrow" w:hAnsi="Arial Narrow"/>
        </w:rPr>
      </w:pPr>
      <w:r w:rsidRPr="00EF7E11">
        <w:rPr>
          <w:rFonts w:ascii="Arial Narrow" w:hAnsi="Arial Narrow"/>
        </w:rPr>
        <w:t xml:space="preserve">De conformidad con lo dispuesto en el artículo 104° inciso e) del TUO del Código Tributario aprobado mediante Decreto Supremo N° 133- 2013-EF, y en uso de las atribuciones otorgadas por el artículo 62° del citado cuerpo legal, se cumple con notificar a la persona natural detallada en el cuadro integrante del presente, que no han podido ser notificada por NO UBICARSE SU DOMICILIO, las referidas medidas preventivas de incautación sobre mercancías que se encontraban siendo trasladadas como equipaje por pasajero de nacionalidad extranjera en el P.C. AEROPUERTO Internacional Capitán FAP José Abelardo Quiñones Gonzáles, razón por la cual habría infringido la Ley de los Delitos Aduaneros - Ley N° 28008 y/o la Ley General de Aduanas, aprobada por Decreto Legislativo N° 1053.  </w:t>
      </w:r>
    </w:p>
    <w:p w14:paraId="7A9D2053" w14:textId="77777777" w:rsidR="00440DA6" w:rsidRPr="00EF7E11" w:rsidRDefault="00996797" w:rsidP="00C648C2">
      <w:pPr>
        <w:ind w:left="2127" w:right="2073"/>
        <w:rPr>
          <w:rFonts w:ascii="Arial Narrow" w:hAnsi="Arial Narrow"/>
        </w:rPr>
      </w:pPr>
      <w:r w:rsidRPr="00EF7E11">
        <w:rPr>
          <w:rFonts w:ascii="Arial Narrow" w:hAnsi="Arial Narrow"/>
        </w:rPr>
        <w:t xml:space="preserve">La persona natural o jurídica con legítimo interés puede solicitar copia del documento notificado, a través de la Mesa de Partes Virtual de la SUNAT, o acercarse a la Intendencia de Aduana de Chiclayo ubicada en Av. José Leonardo Ortiz N° 195, Chiclayo, Chiclayo, Lambayeque, en el siguiente horario: Lunes a Viernes de 08:30 a 16:30 hrs. Adicionalmente cualquier coordinación puede realizarla comunicándose a la Central Telefónica (074) 481000 anexo 40817. </w:t>
      </w:r>
    </w:p>
    <w:p w14:paraId="78EE1213" w14:textId="48ED0B17" w:rsidR="00440DA6" w:rsidRDefault="00996797" w:rsidP="00C648C2">
      <w:pPr>
        <w:ind w:left="2127" w:right="2073"/>
        <w:rPr>
          <w:rFonts w:ascii="Arial Narrow" w:hAnsi="Arial Narrow"/>
        </w:rPr>
      </w:pPr>
      <w:r w:rsidRPr="00EF7E11">
        <w:rPr>
          <w:rFonts w:ascii="Arial Narrow" w:hAnsi="Arial Narrow"/>
        </w:rPr>
        <w:t xml:space="preserve">Asimismo, se hace de conocimiento que de conformidad con lo dispuesto en el artículo 47° de la Ley de los Delitos Aduaneros – Ley N° 28008, queda expedito el derecho para solicitar la devolución de las mercancías que se detallan en el acta dentro del plazo de veinte (20) días hábiles computados a partir del día siguiente de la presente publicación. </w:t>
      </w:r>
    </w:p>
    <w:tbl>
      <w:tblPr>
        <w:tblStyle w:val="Tablaconcuadrcula"/>
        <w:tblW w:w="0" w:type="auto"/>
        <w:tblInd w:w="2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3"/>
        <w:gridCol w:w="2726"/>
      </w:tblGrid>
      <w:tr w:rsidR="00996797" w14:paraId="18045DC5" w14:textId="77777777" w:rsidTr="00C648C2">
        <w:tc>
          <w:tcPr>
            <w:tcW w:w="1843" w:type="dxa"/>
            <w:tcBorders>
              <w:top w:val="single" w:sz="4" w:space="0" w:color="auto"/>
              <w:left w:val="single" w:sz="4" w:space="0" w:color="auto"/>
              <w:bottom w:val="single" w:sz="4" w:space="0" w:color="auto"/>
            </w:tcBorders>
          </w:tcPr>
          <w:p w14:paraId="2CE6CAC8" w14:textId="173DCD5B" w:rsidR="00EF7E11" w:rsidRDefault="00EF7E11" w:rsidP="00EF7E11">
            <w:pPr>
              <w:spacing w:after="0" w:line="259" w:lineRule="auto"/>
              <w:ind w:left="60" w:firstLine="0"/>
              <w:jc w:val="left"/>
              <w:rPr>
                <w:rFonts w:ascii="Arial Narrow" w:hAnsi="Arial Narrow"/>
              </w:rPr>
            </w:pPr>
            <w:r w:rsidRPr="00EF7E11">
              <w:rPr>
                <w:rFonts w:ascii="Arial Narrow" w:hAnsi="Arial Narrow"/>
              </w:rPr>
              <w:t xml:space="preserve">Documento de Identidad  </w:t>
            </w:r>
          </w:p>
        </w:tc>
        <w:tc>
          <w:tcPr>
            <w:tcW w:w="253" w:type="dxa"/>
            <w:tcBorders>
              <w:top w:val="single" w:sz="4" w:space="0" w:color="auto"/>
              <w:bottom w:val="single" w:sz="4" w:space="0" w:color="auto"/>
            </w:tcBorders>
          </w:tcPr>
          <w:p w14:paraId="2CFE1FD1" w14:textId="79C9695B" w:rsidR="00EF7E11" w:rsidRDefault="00EF7E11">
            <w:pPr>
              <w:ind w:left="0" w:right="-11" w:firstLine="0"/>
              <w:rPr>
                <w:rFonts w:ascii="Arial Narrow" w:hAnsi="Arial Narrow"/>
              </w:rPr>
            </w:pPr>
            <w:r>
              <w:rPr>
                <w:rFonts w:ascii="Arial Narrow" w:hAnsi="Arial Narrow"/>
              </w:rPr>
              <w:t>:</w:t>
            </w:r>
          </w:p>
        </w:tc>
        <w:tc>
          <w:tcPr>
            <w:tcW w:w="2726" w:type="dxa"/>
            <w:tcBorders>
              <w:top w:val="single" w:sz="4" w:space="0" w:color="auto"/>
              <w:bottom w:val="single" w:sz="4" w:space="0" w:color="auto"/>
              <w:right w:val="single" w:sz="4" w:space="0" w:color="auto"/>
            </w:tcBorders>
          </w:tcPr>
          <w:p w14:paraId="2C176181" w14:textId="44BA641C" w:rsidR="00EF7E11" w:rsidRDefault="00EF7E11">
            <w:pPr>
              <w:ind w:left="0" w:right="-11" w:firstLine="0"/>
              <w:rPr>
                <w:rFonts w:ascii="Arial Narrow" w:hAnsi="Arial Narrow"/>
              </w:rPr>
            </w:pPr>
            <w:r w:rsidRPr="00EF7E11">
              <w:rPr>
                <w:rFonts w:ascii="Arial Narrow" w:hAnsi="Arial Narrow"/>
              </w:rPr>
              <w:t>PASAPORTE 567507000</w:t>
            </w:r>
          </w:p>
        </w:tc>
      </w:tr>
      <w:tr w:rsidR="00996797" w14:paraId="62EC0DE3" w14:textId="77777777" w:rsidTr="00C648C2">
        <w:tc>
          <w:tcPr>
            <w:tcW w:w="1843" w:type="dxa"/>
            <w:tcBorders>
              <w:top w:val="single" w:sz="4" w:space="0" w:color="auto"/>
              <w:left w:val="single" w:sz="4" w:space="0" w:color="auto"/>
              <w:bottom w:val="single" w:sz="4" w:space="0" w:color="auto"/>
            </w:tcBorders>
          </w:tcPr>
          <w:p w14:paraId="7A8E021D" w14:textId="4E812BEB" w:rsidR="00EF7E11" w:rsidRDefault="00EF7E11">
            <w:pPr>
              <w:ind w:left="0" w:right="-11" w:firstLine="0"/>
              <w:rPr>
                <w:rFonts w:ascii="Arial Narrow" w:hAnsi="Arial Narrow"/>
              </w:rPr>
            </w:pPr>
            <w:r w:rsidRPr="00EF7E11">
              <w:rPr>
                <w:rFonts w:ascii="Arial Narrow" w:hAnsi="Arial Narrow"/>
              </w:rPr>
              <w:t>Infractor</w:t>
            </w:r>
          </w:p>
        </w:tc>
        <w:tc>
          <w:tcPr>
            <w:tcW w:w="253" w:type="dxa"/>
            <w:tcBorders>
              <w:top w:val="single" w:sz="4" w:space="0" w:color="auto"/>
              <w:bottom w:val="single" w:sz="4" w:space="0" w:color="auto"/>
            </w:tcBorders>
          </w:tcPr>
          <w:p w14:paraId="34F4118A" w14:textId="3EDBD347" w:rsidR="00EF7E11" w:rsidRDefault="00EF7E11">
            <w:pPr>
              <w:ind w:left="0" w:right="-11" w:firstLine="0"/>
              <w:rPr>
                <w:rFonts w:ascii="Arial Narrow" w:hAnsi="Arial Narrow"/>
              </w:rPr>
            </w:pPr>
            <w:r>
              <w:rPr>
                <w:rFonts w:ascii="Arial Narrow" w:hAnsi="Arial Narrow"/>
              </w:rPr>
              <w:t>:</w:t>
            </w:r>
          </w:p>
        </w:tc>
        <w:tc>
          <w:tcPr>
            <w:tcW w:w="2726" w:type="dxa"/>
            <w:tcBorders>
              <w:top w:val="single" w:sz="4" w:space="0" w:color="auto"/>
              <w:bottom w:val="single" w:sz="4" w:space="0" w:color="auto"/>
              <w:right w:val="single" w:sz="4" w:space="0" w:color="auto"/>
            </w:tcBorders>
          </w:tcPr>
          <w:p w14:paraId="1251B07B" w14:textId="327D501C" w:rsidR="00EF7E11" w:rsidRDefault="00EF7E11">
            <w:pPr>
              <w:ind w:left="0" w:right="-11" w:firstLine="0"/>
              <w:rPr>
                <w:rFonts w:ascii="Arial Narrow" w:hAnsi="Arial Narrow"/>
              </w:rPr>
            </w:pPr>
            <w:r w:rsidRPr="00EF7E11">
              <w:rPr>
                <w:rFonts w:ascii="Arial Narrow" w:hAnsi="Arial Narrow"/>
              </w:rPr>
              <w:t>BURGA MARIO ENRIQUE</w:t>
            </w:r>
          </w:p>
        </w:tc>
      </w:tr>
      <w:tr w:rsidR="00996797" w14:paraId="162DAD24" w14:textId="77777777" w:rsidTr="00C648C2">
        <w:tc>
          <w:tcPr>
            <w:tcW w:w="1843" w:type="dxa"/>
            <w:tcBorders>
              <w:top w:val="single" w:sz="4" w:space="0" w:color="auto"/>
              <w:left w:val="single" w:sz="4" w:space="0" w:color="auto"/>
              <w:bottom w:val="single" w:sz="4" w:space="0" w:color="auto"/>
            </w:tcBorders>
          </w:tcPr>
          <w:p w14:paraId="14DDA7F1" w14:textId="7D313997" w:rsidR="00EF7E11" w:rsidRDefault="00EF7E11">
            <w:pPr>
              <w:ind w:left="0" w:right="-11" w:firstLine="0"/>
              <w:rPr>
                <w:rFonts w:ascii="Arial Narrow" w:hAnsi="Arial Narrow"/>
              </w:rPr>
            </w:pPr>
            <w:r w:rsidRPr="00EF7E11">
              <w:rPr>
                <w:rFonts w:ascii="Arial Narrow" w:hAnsi="Arial Narrow"/>
              </w:rPr>
              <w:t>Acta de incautación</w:t>
            </w:r>
          </w:p>
        </w:tc>
        <w:tc>
          <w:tcPr>
            <w:tcW w:w="253" w:type="dxa"/>
            <w:tcBorders>
              <w:top w:val="single" w:sz="4" w:space="0" w:color="auto"/>
              <w:bottom w:val="single" w:sz="4" w:space="0" w:color="auto"/>
            </w:tcBorders>
          </w:tcPr>
          <w:p w14:paraId="1680804D" w14:textId="12451127" w:rsidR="00EF7E11" w:rsidRDefault="00EF7E11">
            <w:pPr>
              <w:ind w:left="0" w:right="-11" w:firstLine="0"/>
              <w:rPr>
                <w:rFonts w:ascii="Arial Narrow" w:hAnsi="Arial Narrow"/>
              </w:rPr>
            </w:pPr>
            <w:r>
              <w:rPr>
                <w:rFonts w:ascii="Arial Narrow" w:hAnsi="Arial Narrow"/>
              </w:rPr>
              <w:t>:</w:t>
            </w:r>
          </w:p>
        </w:tc>
        <w:tc>
          <w:tcPr>
            <w:tcW w:w="2726" w:type="dxa"/>
            <w:tcBorders>
              <w:top w:val="single" w:sz="4" w:space="0" w:color="auto"/>
              <w:bottom w:val="single" w:sz="4" w:space="0" w:color="auto"/>
              <w:right w:val="single" w:sz="4" w:space="0" w:color="auto"/>
            </w:tcBorders>
          </w:tcPr>
          <w:p w14:paraId="5AC6C2D8" w14:textId="4FD2AE8B" w:rsidR="00EF7E11" w:rsidRDefault="00EF7E11">
            <w:pPr>
              <w:ind w:left="0" w:right="-11" w:firstLine="0"/>
              <w:rPr>
                <w:rFonts w:ascii="Arial Narrow" w:hAnsi="Arial Narrow"/>
              </w:rPr>
            </w:pPr>
            <w:r w:rsidRPr="00EF7E11">
              <w:rPr>
                <w:rFonts w:ascii="Arial Narrow" w:hAnsi="Arial Narrow"/>
              </w:rPr>
              <w:t>055-0201-2024000027</w:t>
            </w:r>
          </w:p>
        </w:tc>
      </w:tr>
      <w:tr w:rsidR="00996797" w14:paraId="2E669DBC" w14:textId="77777777" w:rsidTr="00C648C2">
        <w:tc>
          <w:tcPr>
            <w:tcW w:w="1843" w:type="dxa"/>
            <w:tcBorders>
              <w:top w:val="single" w:sz="4" w:space="0" w:color="auto"/>
              <w:left w:val="single" w:sz="4" w:space="0" w:color="auto"/>
              <w:bottom w:val="single" w:sz="4" w:space="0" w:color="auto"/>
            </w:tcBorders>
          </w:tcPr>
          <w:p w14:paraId="7157FB4B" w14:textId="1AA7CA29" w:rsidR="00EF7E11" w:rsidRDefault="00EF7E11">
            <w:pPr>
              <w:ind w:left="0" w:right="-11" w:firstLine="0"/>
              <w:rPr>
                <w:rFonts w:ascii="Arial Narrow" w:hAnsi="Arial Narrow"/>
              </w:rPr>
            </w:pPr>
            <w:r w:rsidRPr="00EF7E11">
              <w:rPr>
                <w:rFonts w:ascii="Arial Narrow" w:hAnsi="Arial Narrow"/>
              </w:rPr>
              <w:t>Fecha de Intervención</w:t>
            </w:r>
          </w:p>
        </w:tc>
        <w:tc>
          <w:tcPr>
            <w:tcW w:w="253" w:type="dxa"/>
            <w:tcBorders>
              <w:top w:val="single" w:sz="4" w:space="0" w:color="auto"/>
              <w:bottom w:val="single" w:sz="4" w:space="0" w:color="auto"/>
            </w:tcBorders>
          </w:tcPr>
          <w:p w14:paraId="57505572" w14:textId="7EAFCE25" w:rsidR="00EF7E11" w:rsidRDefault="00EF7E11">
            <w:pPr>
              <w:ind w:left="0" w:right="-11" w:firstLine="0"/>
              <w:rPr>
                <w:rFonts w:ascii="Arial Narrow" w:hAnsi="Arial Narrow"/>
              </w:rPr>
            </w:pPr>
            <w:r>
              <w:rPr>
                <w:rFonts w:ascii="Arial Narrow" w:hAnsi="Arial Narrow"/>
              </w:rPr>
              <w:t>:</w:t>
            </w:r>
          </w:p>
        </w:tc>
        <w:tc>
          <w:tcPr>
            <w:tcW w:w="2726" w:type="dxa"/>
            <w:tcBorders>
              <w:top w:val="single" w:sz="4" w:space="0" w:color="auto"/>
              <w:bottom w:val="single" w:sz="4" w:space="0" w:color="auto"/>
              <w:right w:val="single" w:sz="4" w:space="0" w:color="auto"/>
            </w:tcBorders>
          </w:tcPr>
          <w:p w14:paraId="3FEAD127" w14:textId="3AA5F2FD" w:rsidR="00EF7E11" w:rsidRDefault="00EF7E11">
            <w:pPr>
              <w:ind w:left="0" w:right="-11" w:firstLine="0"/>
              <w:rPr>
                <w:rFonts w:ascii="Arial Narrow" w:hAnsi="Arial Narrow"/>
              </w:rPr>
            </w:pPr>
            <w:r w:rsidRPr="00EF7E11">
              <w:rPr>
                <w:rFonts w:ascii="Arial Narrow" w:hAnsi="Arial Narrow"/>
              </w:rPr>
              <w:t>30.04.2024</w:t>
            </w:r>
          </w:p>
        </w:tc>
      </w:tr>
      <w:tr w:rsidR="00996797" w14:paraId="6CA7A00E" w14:textId="77777777" w:rsidTr="00C648C2">
        <w:tc>
          <w:tcPr>
            <w:tcW w:w="1843" w:type="dxa"/>
            <w:tcBorders>
              <w:top w:val="single" w:sz="4" w:space="0" w:color="auto"/>
              <w:left w:val="single" w:sz="4" w:space="0" w:color="auto"/>
              <w:bottom w:val="single" w:sz="4" w:space="0" w:color="auto"/>
            </w:tcBorders>
          </w:tcPr>
          <w:p w14:paraId="31BE0399" w14:textId="5C7CB9FE" w:rsidR="00EF7E11" w:rsidRDefault="00EF7E11">
            <w:pPr>
              <w:ind w:left="0" w:right="-11" w:firstLine="0"/>
              <w:rPr>
                <w:rFonts w:ascii="Arial Narrow" w:hAnsi="Arial Narrow"/>
              </w:rPr>
            </w:pPr>
            <w:r w:rsidRPr="00EF7E11">
              <w:rPr>
                <w:rFonts w:ascii="Arial Narrow" w:hAnsi="Arial Narrow"/>
              </w:rPr>
              <w:t>Lugar</w:t>
            </w:r>
          </w:p>
        </w:tc>
        <w:tc>
          <w:tcPr>
            <w:tcW w:w="253" w:type="dxa"/>
            <w:tcBorders>
              <w:top w:val="single" w:sz="4" w:space="0" w:color="auto"/>
              <w:bottom w:val="single" w:sz="4" w:space="0" w:color="auto"/>
            </w:tcBorders>
          </w:tcPr>
          <w:p w14:paraId="619CD74D" w14:textId="39845E7F" w:rsidR="00EF7E11" w:rsidRDefault="00EF7E11">
            <w:pPr>
              <w:ind w:left="0" w:right="-11" w:firstLine="0"/>
              <w:rPr>
                <w:rFonts w:ascii="Arial Narrow" w:hAnsi="Arial Narrow"/>
              </w:rPr>
            </w:pPr>
            <w:r>
              <w:rPr>
                <w:rFonts w:ascii="Arial Narrow" w:hAnsi="Arial Narrow"/>
              </w:rPr>
              <w:t>:</w:t>
            </w:r>
          </w:p>
        </w:tc>
        <w:tc>
          <w:tcPr>
            <w:tcW w:w="2726" w:type="dxa"/>
            <w:tcBorders>
              <w:top w:val="single" w:sz="4" w:space="0" w:color="auto"/>
              <w:bottom w:val="single" w:sz="4" w:space="0" w:color="auto"/>
              <w:right w:val="single" w:sz="4" w:space="0" w:color="auto"/>
            </w:tcBorders>
          </w:tcPr>
          <w:p w14:paraId="58FC9331" w14:textId="7877F070" w:rsidR="00EF7E11" w:rsidRDefault="00EF7E11">
            <w:pPr>
              <w:ind w:left="0" w:right="-11" w:firstLine="0"/>
              <w:rPr>
                <w:rFonts w:ascii="Arial Narrow" w:hAnsi="Arial Narrow"/>
              </w:rPr>
            </w:pPr>
            <w:r w:rsidRPr="00EF7E11">
              <w:rPr>
                <w:rFonts w:ascii="Arial Narrow" w:hAnsi="Arial Narrow"/>
              </w:rPr>
              <w:t>P.C. AEROPUERTO Internacional Capitán FAP José Abelardo Quiñones Gonzáles</w:t>
            </w:r>
          </w:p>
        </w:tc>
      </w:tr>
      <w:tr w:rsidR="00996797" w14:paraId="088E7BE2" w14:textId="77777777" w:rsidTr="00C648C2">
        <w:tc>
          <w:tcPr>
            <w:tcW w:w="4822" w:type="dxa"/>
            <w:gridSpan w:val="3"/>
            <w:tcBorders>
              <w:top w:val="single" w:sz="4" w:space="0" w:color="auto"/>
              <w:left w:val="single" w:sz="4" w:space="0" w:color="auto"/>
              <w:bottom w:val="single" w:sz="4" w:space="0" w:color="auto"/>
              <w:right w:val="single" w:sz="4" w:space="0" w:color="auto"/>
            </w:tcBorders>
          </w:tcPr>
          <w:p w14:paraId="45FDA6D7" w14:textId="77777777" w:rsidR="00EF7E11" w:rsidRDefault="00EF7E11">
            <w:pPr>
              <w:ind w:left="0" w:right="-11" w:firstLine="0"/>
              <w:rPr>
                <w:rFonts w:ascii="Arial Narrow" w:hAnsi="Arial Narrow"/>
              </w:rPr>
            </w:pPr>
            <w:r w:rsidRPr="00EF7E11">
              <w:rPr>
                <w:rFonts w:ascii="Arial Narrow" w:hAnsi="Arial Narrow"/>
              </w:rPr>
              <w:t>Descripción de los Bienes</w:t>
            </w:r>
            <w:r>
              <w:rPr>
                <w:rFonts w:ascii="Arial Narrow" w:hAnsi="Arial Narrow"/>
              </w:rPr>
              <w:t>:</w:t>
            </w:r>
          </w:p>
          <w:p w14:paraId="2EF66C75" w14:textId="77777777" w:rsidR="00EF7E11" w:rsidRPr="00EF7E11" w:rsidRDefault="00EF7E11" w:rsidP="00EF7E11">
            <w:pPr>
              <w:spacing w:after="0" w:line="259" w:lineRule="auto"/>
              <w:ind w:left="0" w:firstLine="0"/>
              <w:rPr>
                <w:rFonts w:ascii="Arial Narrow" w:hAnsi="Arial Narrow"/>
              </w:rPr>
            </w:pPr>
            <w:r w:rsidRPr="00EF7E11">
              <w:rPr>
                <w:rFonts w:ascii="Arial Narrow" w:hAnsi="Arial Narrow"/>
              </w:rPr>
              <w:t xml:space="preserve">01 UNIDAD CELULAR USADO, REF. SAMSUNG, MODELO: SM-S916U 256 GB, CON IMEI: 335802955294830, SIN ACCESORIOS. </w:t>
            </w:r>
          </w:p>
          <w:p w14:paraId="2A653AD3" w14:textId="3EABA2FD" w:rsidR="00EF7E11" w:rsidRDefault="00EF7E11" w:rsidP="00EF7E11">
            <w:pPr>
              <w:ind w:left="0" w:right="-11" w:firstLine="0"/>
              <w:rPr>
                <w:rFonts w:ascii="Arial Narrow" w:hAnsi="Arial Narrow"/>
              </w:rPr>
            </w:pPr>
            <w:r w:rsidRPr="00EF7E11">
              <w:rPr>
                <w:rFonts w:ascii="Arial Narrow" w:hAnsi="Arial Narrow"/>
              </w:rPr>
              <w:t>01 UNIDAD CELULAR USADO, REF. IPHONE, MODELO A1778, CON IMEI: 353072099563779, SIN ACCESORIOS. 01 UNIDAD CELULAR USADO, REF. IPHONE, MODELO A1633, CON IMEI: 353338073881648, SIN ACCESORIOS.</w:t>
            </w:r>
          </w:p>
        </w:tc>
      </w:tr>
    </w:tbl>
    <w:p w14:paraId="54780FF8" w14:textId="2463FC73" w:rsidR="00EF7E11" w:rsidRPr="00EF7E11" w:rsidRDefault="00EF7E11">
      <w:pPr>
        <w:ind w:left="-5" w:right="-11"/>
        <w:rPr>
          <w:rFonts w:ascii="Arial Narrow" w:hAnsi="Arial Narrow"/>
        </w:rPr>
      </w:pPr>
    </w:p>
    <w:p w14:paraId="01F96ADF" w14:textId="74BA6856" w:rsidR="00440DA6" w:rsidRPr="00EF7E11" w:rsidRDefault="00996797" w:rsidP="00C648C2">
      <w:pPr>
        <w:spacing w:after="0" w:line="259" w:lineRule="auto"/>
        <w:ind w:left="0" w:firstLine="0"/>
        <w:jc w:val="left"/>
        <w:rPr>
          <w:rFonts w:ascii="Arial Narrow" w:hAnsi="Arial Narrow"/>
        </w:rPr>
      </w:pPr>
      <w:r w:rsidRPr="00EF7E11">
        <w:rPr>
          <w:rFonts w:ascii="Arial Narrow" w:hAnsi="Arial Narrow"/>
        </w:rPr>
        <w:t xml:space="preserve"> </w:t>
      </w:r>
    </w:p>
    <w:sectPr w:rsidR="00440DA6" w:rsidRPr="00EF7E11" w:rsidSect="00EF7E11">
      <w:pgSz w:w="11899" w:h="16841"/>
      <w:pgMar w:top="1416" w:right="1440" w:bottom="1411" w:left="144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DA6"/>
    <w:rsid w:val="001F5D65"/>
    <w:rsid w:val="00440DA6"/>
    <w:rsid w:val="00996797"/>
    <w:rsid w:val="00B866F6"/>
    <w:rsid w:val="00C648C2"/>
    <w:rsid w:val="00CF4BAB"/>
    <w:rsid w:val="00EF7E1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4775"/>
  <w15:docId w15:val="{84CD2715-CA19-784E-8A9C-EBBC5741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PE"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8" w:lineRule="auto"/>
      <w:ind w:left="10" w:hanging="10"/>
      <w:jc w:val="both"/>
    </w:pPr>
    <w:rPr>
      <w:rFonts w:ascii="Arial" w:eastAsia="Arial" w:hAnsi="Arial" w:cs="Arial"/>
      <w:color w:val="000000"/>
      <w:sz w:val="16"/>
      <w:lang w:val="es-419" w:eastAsia="es-419" w:bidi="es-419"/>
    </w:rPr>
  </w:style>
  <w:style w:type="paragraph" w:styleId="Ttulo1">
    <w:name w:val="heading 1"/>
    <w:next w:val="Normal"/>
    <w:link w:val="Ttulo1Car"/>
    <w:uiPriority w:val="9"/>
    <w:qFormat/>
    <w:pPr>
      <w:keepNext/>
      <w:keepLines/>
      <w:spacing w:after="0" w:line="259" w:lineRule="auto"/>
      <w:ind w:left="10" w:right="10" w:hanging="10"/>
      <w:jc w:val="center"/>
      <w:outlineLvl w:val="0"/>
    </w:pPr>
    <w:rPr>
      <w:rFonts w:ascii="Arial" w:eastAsia="Arial" w:hAnsi="Arial" w:cs="Arial"/>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EF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EF7E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2008</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Cordova Oblitas Susana Veronica</dc:creator>
  <cp:keywords/>
  <cp:lastModifiedBy>Meniz Cieza Fernando Salvador</cp:lastModifiedBy>
  <cp:revision>4</cp:revision>
  <cp:lastPrinted>2024-09-19T20:38:00Z</cp:lastPrinted>
  <dcterms:created xsi:type="dcterms:W3CDTF">2024-09-19T20:38:00Z</dcterms:created>
  <dcterms:modified xsi:type="dcterms:W3CDTF">2024-09-19T20:45:00Z</dcterms:modified>
</cp:coreProperties>
</file>