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90CB" w14:textId="77777777" w:rsidR="00120248" w:rsidRDefault="00120248" w:rsidP="00120248">
      <w:pPr>
        <w:spacing w:after="0" w:line="0" w:lineRule="atLeast"/>
        <w:ind w:right="5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20AF612" w14:textId="77777777" w:rsidR="00120248" w:rsidRDefault="00120248" w:rsidP="00120248">
      <w:pPr>
        <w:spacing w:after="0" w:line="0" w:lineRule="atLeast"/>
        <w:ind w:right="5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C0FCDFB" w14:textId="77777777" w:rsidR="00120248" w:rsidRDefault="00120248" w:rsidP="00120248">
      <w:pPr>
        <w:spacing w:after="0" w:line="0" w:lineRule="atLeast"/>
        <w:ind w:right="5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3E1590E" w14:textId="77777777" w:rsidR="00120248" w:rsidRDefault="00120248" w:rsidP="00120248">
      <w:pPr>
        <w:spacing w:after="0" w:line="0" w:lineRule="atLeast"/>
        <w:ind w:right="5"/>
        <w:jc w:val="center"/>
        <w:rPr>
          <w:rFonts w:ascii="Arial Narrow" w:hAnsi="Arial Narrow"/>
          <w:b/>
          <w:bCs/>
          <w:sz w:val="16"/>
          <w:szCs w:val="16"/>
        </w:rPr>
      </w:pPr>
    </w:p>
    <w:p w14:paraId="29F96219" w14:textId="355E0B39" w:rsidR="009D589D" w:rsidRPr="00120248" w:rsidRDefault="00000000" w:rsidP="00120248">
      <w:pPr>
        <w:spacing w:after="0" w:line="0" w:lineRule="atLeast"/>
        <w:ind w:right="5"/>
        <w:jc w:val="center"/>
        <w:rPr>
          <w:rFonts w:ascii="Arial Narrow" w:hAnsi="Arial Narrow"/>
          <w:b/>
          <w:bCs/>
          <w:sz w:val="16"/>
          <w:szCs w:val="16"/>
        </w:rPr>
      </w:pPr>
      <w:r w:rsidRPr="00120248">
        <w:rPr>
          <w:rFonts w:ascii="Arial Narrow" w:hAnsi="Arial Narrow"/>
          <w:b/>
          <w:bCs/>
          <w:sz w:val="16"/>
          <w:szCs w:val="16"/>
        </w:rPr>
        <w:t xml:space="preserve">SUPERINTENDENCIA NACIONAL DE ADUANAS Y DE ADMINISTRACIÓN TRIBUTARIA </w:t>
      </w:r>
    </w:p>
    <w:p w14:paraId="13602268" w14:textId="1FF03B2B" w:rsidR="009D589D" w:rsidRPr="00120248" w:rsidRDefault="00000000" w:rsidP="00EF65A8">
      <w:pPr>
        <w:spacing w:after="0" w:line="0" w:lineRule="atLeast"/>
        <w:ind w:left="1985" w:right="1847"/>
        <w:jc w:val="center"/>
        <w:rPr>
          <w:rFonts w:ascii="Arial Narrow" w:hAnsi="Arial Narrow"/>
          <w:b/>
          <w:bCs/>
          <w:sz w:val="16"/>
          <w:szCs w:val="16"/>
        </w:rPr>
      </w:pPr>
      <w:r w:rsidRPr="00120248">
        <w:rPr>
          <w:rFonts w:ascii="Arial Narrow" w:hAnsi="Arial Narrow"/>
          <w:b/>
          <w:bCs/>
          <w:sz w:val="16"/>
          <w:szCs w:val="16"/>
        </w:rPr>
        <w:t>INTENDENCIA</w:t>
      </w:r>
      <w:r w:rsidR="00120248" w:rsidRPr="00120248">
        <w:rPr>
          <w:rFonts w:ascii="Arial Narrow" w:hAnsi="Arial Narrow"/>
          <w:b/>
          <w:bCs/>
          <w:sz w:val="16"/>
          <w:szCs w:val="16"/>
        </w:rPr>
        <w:t xml:space="preserve"> NACIONAL</w:t>
      </w:r>
      <w:r w:rsidRPr="00120248">
        <w:rPr>
          <w:rFonts w:ascii="Arial Narrow" w:hAnsi="Arial Narrow"/>
          <w:b/>
          <w:bCs/>
          <w:sz w:val="16"/>
          <w:szCs w:val="16"/>
        </w:rPr>
        <w:t xml:space="preserve"> DE CONTROL ADUANERO </w:t>
      </w:r>
    </w:p>
    <w:p w14:paraId="5630E37B" w14:textId="77777777" w:rsidR="00120248" w:rsidRPr="00120248" w:rsidRDefault="00120248" w:rsidP="00EF65A8">
      <w:pPr>
        <w:spacing w:after="0" w:line="0" w:lineRule="atLeast"/>
        <w:ind w:left="1985" w:right="1847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A14A4D4" w14:textId="77777777" w:rsidR="009D589D" w:rsidRPr="00120248" w:rsidRDefault="00000000" w:rsidP="00EF65A8">
      <w:pPr>
        <w:spacing w:after="0" w:line="0" w:lineRule="atLeast"/>
        <w:ind w:left="1985" w:right="1847"/>
        <w:jc w:val="center"/>
        <w:rPr>
          <w:rFonts w:ascii="Arial Narrow" w:hAnsi="Arial Narrow"/>
          <w:b/>
          <w:bCs/>
          <w:sz w:val="16"/>
          <w:szCs w:val="16"/>
        </w:rPr>
      </w:pPr>
      <w:r w:rsidRPr="00120248">
        <w:rPr>
          <w:rFonts w:ascii="Arial Narrow" w:hAnsi="Arial Narrow"/>
          <w:b/>
          <w:bCs/>
          <w:sz w:val="16"/>
          <w:szCs w:val="16"/>
        </w:rPr>
        <w:t xml:space="preserve">NOTIFICACION DE ACTO ADMINISTRATIVO </w:t>
      </w:r>
    </w:p>
    <w:p w14:paraId="09EF1374" w14:textId="77777777" w:rsidR="00EF65A8" w:rsidRPr="005E4259" w:rsidRDefault="00EF65A8" w:rsidP="00EF65A8">
      <w:pPr>
        <w:spacing w:after="0" w:line="0" w:lineRule="atLeast"/>
        <w:ind w:left="1985" w:right="1847"/>
        <w:jc w:val="center"/>
        <w:rPr>
          <w:rFonts w:ascii="Arial Narrow" w:hAnsi="Arial Narrow"/>
          <w:sz w:val="16"/>
          <w:szCs w:val="16"/>
        </w:rPr>
      </w:pPr>
      <w:r w:rsidRPr="005E4259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11</w:t>
      </w:r>
      <w:r w:rsidRPr="005E4259">
        <w:rPr>
          <w:rFonts w:ascii="Arial Narrow" w:hAnsi="Arial Narrow"/>
          <w:sz w:val="16"/>
          <w:szCs w:val="16"/>
        </w:rPr>
        <w:t>.03.2024)</w:t>
      </w:r>
    </w:p>
    <w:p w14:paraId="39FF36AC" w14:textId="77777777" w:rsidR="00120248" w:rsidRPr="00120248" w:rsidRDefault="00120248" w:rsidP="00EF65A8">
      <w:pPr>
        <w:spacing w:after="0" w:line="0" w:lineRule="atLeast"/>
        <w:ind w:left="1985" w:right="1847"/>
        <w:jc w:val="center"/>
        <w:rPr>
          <w:rFonts w:ascii="Arial Narrow" w:hAnsi="Arial Narrow"/>
          <w:sz w:val="16"/>
          <w:szCs w:val="16"/>
        </w:rPr>
      </w:pPr>
    </w:p>
    <w:p w14:paraId="350449EF" w14:textId="5498F250" w:rsidR="009D589D" w:rsidRDefault="00000000" w:rsidP="00EF65A8">
      <w:pPr>
        <w:spacing w:after="0" w:line="0" w:lineRule="atLeast"/>
        <w:ind w:left="1985" w:right="1847"/>
        <w:rPr>
          <w:rFonts w:ascii="Arial Narrow" w:hAnsi="Arial Narrow"/>
          <w:sz w:val="16"/>
          <w:szCs w:val="16"/>
        </w:rPr>
      </w:pPr>
      <w:r w:rsidRPr="00120248">
        <w:rPr>
          <w:rFonts w:ascii="Arial Narrow" w:hAnsi="Arial Narrow"/>
          <w:sz w:val="16"/>
          <w:szCs w:val="16"/>
        </w:rPr>
        <w:t>De conformidad con lo dispuesto en el numeral 2) del Literal e) del Artículo 104° inciso e) del Texto Único Ordenado del Código Tributario, aprobado por Decreto Supremo N° 133-2013-EF, y normas modificatorias, pone en conocimiento de la  empresa CORPORACIÓN IMILAN E.I.R.L., con RUC N° 20603135319, por fallecimiento del representante legal; que la División de Acciones Inmediatas y Masivas de la Intendencia Nacional de Control Aduanero, al amparo del Decreto Legislativo N° 1053, ha decretado el COMISO ADMINISTRATIVO de la mercancías consignadas en las Actas de Incautación Ns° 316-0301-2020-000032 y 000033, mediante la Resolución de División N° 000-322200/2023-</w:t>
      </w:r>
      <w:r w:rsidRPr="00120248">
        <w:rPr>
          <w:rFonts w:ascii="Arial Narrow" w:hAnsi="Arial Narrow"/>
          <w:color w:val="0000FF"/>
          <w:sz w:val="16"/>
          <w:szCs w:val="16"/>
        </w:rPr>
        <w:t>000110</w:t>
      </w:r>
      <w:r w:rsidRPr="00120248">
        <w:rPr>
          <w:rFonts w:ascii="Arial Narrow" w:hAnsi="Arial Narrow"/>
          <w:sz w:val="16"/>
          <w:szCs w:val="16"/>
        </w:rPr>
        <w:t xml:space="preserve"> del 25.10.2023, contando con plazo de veinte (20) días hábiles, contados a partir del día siguiente de publicada la presente notificación para que pueda interponer su Recurso de Reclamación; pudiendo apersonarse su apoderado debidamente acreditado a recoger la copia correspondiente de referida Resolución de División, en la Sede Aduanera Chucuito, ubicada en Av. Agustín Gamarra N° 680, Chucuito, Callao, en el siguiente horario: Lunes a Viernes de 8:30 hrs. a 16:30 hrs. </w:t>
      </w:r>
    </w:p>
    <w:tbl>
      <w:tblPr>
        <w:tblStyle w:val="Tablaconcuadrcula"/>
        <w:tblW w:w="0" w:type="auto"/>
        <w:tblInd w:w="198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6"/>
        <w:gridCol w:w="2265"/>
      </w:tblGrid>
      <w:tr w:rsidR="00EF65A8" w14:paraId="04756D71" w14:textId="77777777" w:rsidTr="00EF65A8">
        <w:tc>
          <w:tcPr>
            <w:tcW w:w="2126" w:type="dxa"/>
          </w:tcPr>
          <w:p w14:paraId="79CBF67D" w14:textId="508CD9B6" w:rsidR="00120248" w:rsidRPr="00120248" w:rsidRDefault="00120248" w:rsidP="00120248">
            <w:pPr>
              <w:spacing w:after="0" w:line="0" w:lineRule="atLeast"/>
              <w:ind w:left="0" w:right="5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20248">
              <w:rPr>
                <w:rFonts w:ascii="Arial Narrow" w:hAnsi="Arial Narrow"/>
                <w:color w:val="000000" w:themeColor="text1"/>
                <w:sz w:val="16"/>
                <w:szCs w:val="16"/>
              </w:rPr>
              <w:t>Administrado</w:t>
            </w:r>
          </w:p>
        </w:tc>
        <w:tc>
          <w:tcPr>
            <w:tcW w:w="286" w:type="dxa"/>
          </w:tcPr>
          <w:p w14:paraId="20BC0157" w14:textId="14B24C47" w:rsidR="00120248" w:rsidRPr="00120248" w:rsidRDefault="00120248" w:rsidP="00120248">
            <w:pPr>
              <w:spacing w:after="0" w:line="0" w:lineRule="atLeast"/>
              <w:ind w:left="0" w:right="5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20248">
              <w:rPr>
                <w:rFonts w:ascii="Arial Narrow" w:hAnsi="Arial Narrow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678C17AE" w14:textId="37362FAC" w:rsidR="00120248" w:rsidRPr="00120248" w:rsidRDefault="00120248" w:rsidP="00120248">
            <w:pPr>
              <w:spacing w:after="0" w:line="0" w:lineRule="atLeast"/>
              <w:ind w:left="37" w:right="5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20248">
              <w:rPr>
                <w:rFonts w:ascii="Arial Narrow" w:hAnsi="Arial Narrow"/>
                <w:color w:val="000000" w:themeColor="text1"/>
                <w:sz w:val="16"/>
                <w:szCs w:val="16"/>
              </w:rPr>
              <w:t>CORPORACIÓN IMILAN E.I.R.L.</w:t>
            </w:r>
          </w:p>
        </w:tc>
      </w:tr>
      <w:tr w:rsidR="00EF65A8" w14:paraId="1FB52971" w14:textId="77777777" w:rsidTr="00EF65A8">
        <w:tc>
          <w:tcPr>
            <w:tcW w:w="2126" w:type="dxa"/>
          </w:tcPr>
          <w:p w14:paraId="27F44BDD" w14:textId="5F46D096" w:rsidR="00120248" w:rsidRPr="00120248" w:rsidRDefault="00120248" w:rsidP="00120248">
            <w:pPr>
              <w:spacing w:after="0" w:line="0" w:lineRule="atLeast"/>
              <w:ind w:left="0" w:right="5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2024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Documento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d</w:t>
            </w:r>
            <w:r w:rsidRPr="00120248">
              <w:rPr>
                <w:rFonts w:ascii="Arial Narrow" w:hAnsi="Arial Narrow"/>
                <w:color w:val="000000" w:themeColor="text1"/>
                <w:sz w:val="16"/>
                <w:szCs w:val="16"/>
              </w:rPr>
              <w:t>e Identidad</w:t>
            </w:r>
          </w:p>
        </w:tc>
        <w:tc>
          <w:tcPr>
            <w:tcW w:w="286" w:type="dxa"/>
          </w:tcPr>
          <w:p w14:paraId="620F1F85" w14:textId="1724EC14" w:rsidR="00120248" w:rsidRPr="00120248" w:rsidRDefault="00120248" w:rsidP="00120248">
            <w:pPr>
              <w:spacing w:after="0" w:line="0" w:lineRule="atLeast"/>
              <w:ind w:left="0" w:right="5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20248">
              <w:rPr>
                <w:rFonts w:ascii="Arial Narrow" w:hAnsi="Arial Narrow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79392108" w14:textId="691DC9F9" w:rsidR="00120248" w:rsidRPr="00120248" w:rsidRDefault="00120248" w:rsidP="00120248">
            <w:pPr>
              <w:spacing w:after="0" w:line="0" w:lineRule="atLeast"/>
              <w:ind w:left="0" w:right="5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20248">
              <w:rPr>
                <w:rFonts w:ascii="Arial Narrow" w:hAnsi="Arial Narrow"/>
                <w:color w:val="000000" w:themeColor="text1"/>
                <w:sz w:val="16"/>
                <w:szCs w:val="16"/>
              </w:rPr>
              <w:t>RUC N° 20603135319</w:t>
            </w:r>
          </w:p>
        </w:tc>
      </w:tr>
      <w:tr w:rsidR="00EF65A8" w14:paraId="53C99A1F" w14:textId="77777777" w:rsidTr="00EF65A8">
        <w:tc>
          <w:tcPr>
            <w:tcW w:w="2126" w:type="dxa"/>
          </w:tcPr>
          <w:p w14:paraId="04039F82" w14:textId="1259051E" w:rsidR="00120248" w:rsidRPr="00120248" w:rsidRDefault="00120248" w:rsidP="00120248">
            <w:pPr>
              <w:spacing w:after="0" w:line="0" w:lineRule="atLeast"/>
              <w:ind w:left="0" w:right="5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2024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Tipo/Naturaleza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d</w:t>
            </w:r>
            <w:r w:rsidRPr="00120248">
              <w:rPr>
                <w:rFonts w:ascii="Arial Narrow" w:hAnsi="Arial Narrow"/>
                <w:color w:val="000000" w:themeColor="text1"/>
                <w:sz w:val="16"/>
                <w:szCs w:val="16"/>
              </w:rPr>
              <w:t>el Documento</w:t>
            </w:r>
          </w:p>
        </w:tc>
        <w:tc>
          <w:tcPr>
            <w:tcW w:w="286" w:type="dxa"/>
          </w:tcPr>
          <w:p w14:paraId="1A0AEE55" w14:textId="6A31C97A" w:rsidR="00120248" w:rsidRPr="00120248" w:rsidRDefault="00120248" w:rsidP="00120248">
            <w:pPr>
              <w:spacing w:after="0" w:line="0" w:lineRule="atLeast"/>
              <w:ind w:left="0" w:right="5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20248">
              <w:rPr>
                <w:rFonts w:ascii="Arial Narrow" w:hAnsi="Arial Narrow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3065FDE2" w14:textId="5D3D1030" w:rsidR="00120248" w:rsidRPr="00120248" w:rsidRDefault="00120248" w:rsidP="00120248">
            <w:pPr>
              <w:spacing w:after="0" w:line="0" w:lineRule="atLeast"/>
              <w:ind w:left="0" w:right="5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20248">
              <w:rPr>
                <w:rFonts w:ascii="Arial Narrow" w:hAnsi="Arial Narrow"/>
                <w:color w:val="000000" w:themeColor="text1"/>
                <w:sz w:val="16"/>
                <w:szCs w:val="16"/>
              </w:rPr>
              <w:t>RESOLUCIÓN DE DIVISIÓN</w:t>
            </w:r>
          </w:p>
        </w:tc>
      </w:tr>
      <w:tr w:rsidR="00EF65A8" w14:paraId="7B2ADB9C" w14:textId="77777777" w:rsidTr="00EF65A8">
        <w:tc>
          <w:tcPr>
            <w:tcW w:w="2126" w:type="dxa"/>
          </w:tcPr>
          <w:p w14:paraId="782A7AFD" w14:textId="00A687F8" w:rsidR="00120248" w:rsidRPr="00120248" w:rsidRDefault="00120248" w:rsidP="00120248">
            <w:pPr>
              <w:spacing w:after="0" w:line="0" w:lineRule="atLeast"/>
              <w:ind w:left="0" w:right="5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2024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Número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d</w:t>
            </w:r>
            <w:r w:rsidRPr="00120248">
              <w:rPr>
                <w:rFonts w:ascii="Arial Narrow" w:hAnsi="Arial Narrow"/>
                <w:color w:val="000000" w:themeColor="text1"/>
                <w:sz w:val="16"/>
                <w:szCs w:val="16"/>
              </w:rPr>
              <w:t>e Documento</w:t>
            </w:r>
          </w:p>
        </w:tc>
        <w:tc>
          <w:tcPr>
            <w:tcW w:w="286" w:type="dxa"/>
          </w:tcPr>
          <w:p w14:paraId="10BD330D" w14:textId="4884C98C" w:rsidR="00120248" w:rsidRPr="00120248" w:rsidRDefault="00120248" w:rsidP="00120248">
            <w:pPr>
              <w:spacing w:after="0" w:line="0" w:lineRule="atLeast"/>
              <w:ind w:left="0" w:right="5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20248">
              <w:rPr>
                <w:rFonts w:ascii="Arial Narrow" w:hAnsi="Arial Narrow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455C2601" w14:textId="09DD3091" w:rsidR="00120248" w:rsidRPr="00120248" w:rsidRDefault="00120248" w:rsidP="00120248">
            <w:pPr>
              <w:spacing w:after="0" w:line="0" w:lineRule="atLeast"/>
              <w:ind w:left="0" w:right="5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20248">
              <w:rPr>
                <w:rFonts w:ascii="Arial Narrow" w:eastAsia="Calibri" w:hAnsi="Arial Narrow" w:cs="Calibri"/>
                <w:color w:val="000000" w:themeColor="text1"/>
                <w:sz w:val="16"/>
                <w:szCs w:val="16"/>
              </w:rPr>
              <w:t>000-322200/2023- 0000110</w:t>
            </w:r>
          </w:p>
        </w:tc>
      </w:tr>
    </w:tbl>
    <w:p w14:paraId="0DDBA60C" w14:textId="77777777" w:rsidR="00120248" w:rsidRDefault="00120248" w:rsidP="00120248">
      <w:pPr>
        <w:spacing w:after="0" w:line="0" w:lineRule="atLeast"/>
        <w:ind w:left="-5" w:right="5"/>
        <w:rPr>
          <w:rFonts w:ascii="Arial Narrow" w:hAnsi="Arial Narrow"/>
          <w:sz w:val="16"/>
          <w:szCs w:val="16"/>
        </w:rPr>
      </w:pPr>
    </w:p>
    <w:sectPr w:rsidR="00120248">
      <w:pgSz w:w="11906" w:h="16838"/>
      <w:pgMar w:top="1440" w:right="169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9D"/>
    <w:rsid w:val="00120248"/>
    <w:rsid w:val="009D589D"/>
    <w:rsid w:val="00A642C0"/>
    <w:rsid w:val="00E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3B2CEBD"/>
  <w15:docId w15:val="{D7A1EBBB-53E8-5A4A-A31B-0D60ABE3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  <w:jc w:val="both"/>
    </w:pPr>
    <w:rPr>
      <w:rFonts w:ascii="Arial" w:eastAsia="Arial" w:hAnsi="Arial" w:cs="Arial"/>
      <w:color w:val="000000"/>
      <w:sz w:val="22"/>
      <w:lang w:eastAsia="es-PE" w:bidi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2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Villaverde Nestor Octavio</dc:creator>
  <cp:keywords/>
  <cp:lastModifiedBy>Meniz Cieza Fernando Salvador</cp:lastModifiedBy>
  <cp:revision>4</cp:revision>
  <dcterms:created xsi:type="dcterms:W3CDTF">2024-03-07T19:18:00Z</dcterms:created>
  <dcterms:modified xsi:type="dcterms:W3CDTF">2024-03-07T21:05:00Z</dcterms:modified>
</cp:coreProperties>
</file>