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94B75" w14:textId="0B373E08" w:rsidR="009308F8" w:rsidRPr="00207E1C" w:rsidRDefault="00897A9A" w:rsidP="00897A9A">
      <w:pPr>
        <w:spacing w:after="0" w:line="0" w:lineRule="atLeast"/>
        <w:ind w:left="851" w:right="1699"/>
        <w:jc w:val="center"/>
        <w:rPr>
          <w:rFonts w:ascii="Arial Narrow" w:hAnsi="Arial Narrow"/>
          <w:b/>
          <w:bCs/>
          <w:sz w:val="16"/>
          <w:szCs w:val="16"/>
        </w:rPr>
      </w:pPr>
      <w:r w:rsidRPr="00207E1C">
        <w:rPr>
          <w:rFonts w:ascii="Arial Narrow" w:hAnsi="Arial Narrow"/>
          <w:b/>
          <w:bCs/>
          <w:sz w:val="16"/>
          <w:szCs w:val="16"/>
        </w:rPr>
        <w:t xml:space="preserve">SUPERINTENDENCIA NACIONAL DE ADUANAS Y DE ADMINISTRACIÓN TRIBUTARIA </w:t>
      </w:r>
      <w:r w:rsidR="00207E1C" w:rsidRPr="00207E1C">
        <w:rPr>
          <w:rFonts w:ascii="Arial Narrow" w:hAnsi="Arial Narrow"/>
          <w:b/>
          <w:bCs/>
          <w:sz w:val="16"/>
          <w:szCs w:val="16"/>
        </w:rPr>
        <w:br/>
      </w:r>
      <w:r w:rsidRPr="00207E1C">
        <w:rPr>
          <w:rFonts w:ascii="Arial Narrow" w:hAnsi="Arial Narrow"/>
          <w:b/>
          <w:bCs/>
          <w:sz w:val="16"/>
          <w:szCs w:val="16"/>
        </w:rPr>
        <w:t xml:space="preserve">INTENDENCIA NACIONAL DE CONTROL ADUANERO </w:t>
      </w:r>
    </w:p>
    <w:p w14:paraId="2620AF82" w14:textId="77777777" w:rsidR="009308F8" w:rsidRPr="00207E1C" w:rsidRDefault="00897A9A" w:rsidP="00AD6EDA">
      <w:pPr>
        <w:spacing w:after="0" w:line="0" w:lineRule="atLeast"/>
        <w:ind w:left="1843" w:right="2266" w:firstLine="0"/>
        <w:jc w:val="center"/>
        <w:rPr>
          <w:rFonts w:ascii="Arial Narrow" w:hAnsi="Arial Narrow"/>
          <w:b/>
          <w:bCs/>
          <w:sz w:val="16"/>
          <w:szCs w:val="16"/>
        </w:rPr>
      </w:pPr>
      <w:r w:rsidRPr="00207E1C">
        <w:rPr>
          <w:rFonts w:ascii="Arial Narrow" w:hAnsi="Arial Narrow"/>
          <w:b/>
          <w:bCs/>
          <w:sz w:val="16"/>
          <w:szCs w:val="16"/>
        </w:rPr>
        <w:t xml:space="preserve"> </w:t>
      </w:r>
    </w:p>
    <w:p w14:paraId="4EF9C633" w14:textId="77777777" w:rsidR="009308F8" w:rsidRPr="00207E1C" w:rsidRDefault="00897A9A" w:rsidP="00AD6EDA">
      <w:pPr>
        <w:pStyle w:val="Ttulo1"/>
        <w:spacing w:line="0" w:lineRule="atLeast"/>
        <w:ind w:left="1843" w:right="2266"/>
        <w:rPr>
          <w:rFonts w:ascii="Arial Narrow" w:hAnsi="Arial Narrow"/>
          <w:bCs/>
          <w:sz w:val="16"/>
          <w:szCs w:val="16"/>
        </w:rPr>
      </w:pPr>
      <w:r w:rsidRPr="00207E1C">
        <w:rPr>
          <w:rFonts w:ascii="Arial Narrow" w:hAnsi="Arial Narrow"/>
          <w:bCs/>
          <w:sz w:val="16"/>
          <w:szCs w:val="16"/>
        </w:rPr>
        <w:t xml:space="preserve">NOTIFICACION DE ACTOS ADMINISTRATIVOS </w:t>
      </w:r>
    </w:p>
    <w:p w14:paraId="5F35604D" w14:textId="7CA8AEBB" w:rsidR="009308F8" w:rsidRPr="003C68F0" w:rsidRDefault="00897A9A" w:rsidP="003C68F0">
      <w:pPr>
        <w:spacing w:after="200" w:line="0" w:lineRule="atLeast"/>
        <w:ind w:left="1418" w:right="1840"/>
        <w:jc w:val="center"/>
        <w:rPr>
          <w:rFonts w:ascii="Arial Narrow" w:eastAsia="Calibri" w:hAnsi="Arial Narrow"/>
          <w:color w:val="auto"/>
          <w:sz w:val="16"/>
          <w:szCs w:val="16"/>
          <w:lang w:eastAsia="en-US"/>
        </w:rPr>
      </w:pPr>
      <w:r w:rsidRPr="00207E1C">
        <w:rPr>
          <w:rFonts w:ascii="Arial Narrow" w:hAnsi="Arial Narrow"/>
          <w:sz w:val="16"/>
          <w:szCs w:val="16"/>
        </w:rPr>
        <w:t xml:space="preserve"> </w:t>
      </w:r>
      <w:r w:rsidR="003C68F0" w:rsidRPr="00C86188">
        <w:rPr>
          <w:rFonts w:ascii="Arial Narrow" w:hAnsi="Arial Narrow"/>
          <w:sz w:val="16"/>
          <w:szCs w:val="16"/>
        </w:rPr>
        <w:t xml:space="preserve">(Publicada en el Boletín del Diario Oficial El Peruano el </w:t>
      </w:r>
      <w:r w:rsidR="003C68F0">
        <w:rPr>
          <w:rFonts w:ascii="Arial Narrow" w:hAnsi="Arial Narrow"/>
          <w:sz w:val="16"/>
          <w:szCs w:val="16"/>
        </w:rPr>
        <w:t>06</w:t>
      </w:r>
      <w:r w:rsidR="003C68F0" w:rsidRPr="00C86188">
        <w:rPr>
          <w:rFonts w:ascii="Arial Narrow" w:hAnsi="Arial Narrow"/>
          <w:sz w:val="16"/>
          <w:szCs w:val="16"/>
        </w:rPr>
        <w:t>.1</w:t>
      </w:r>
      <w:r w:rsidR="003C68F0">
        <w:rPr>
          <w:rFonts w:ascii="Arial Narrow" w:hAnsi="Arial Narrow"/>
          <w:sz w:val="16"/>
          <w:szCs w:val="16"/>
        </w:rPr>
        <w:t>1</w:t>
      </w:r>
      <w:r w:rsidR="003C68F0" w:rsidRPr="00C86188">
        <w:rPr>
          <w:rFonts w:ascii="Arial Narrow" w:hAnsi="Arial Narrow"/>
          <w:sz w:val="16"/>
          <w:szCs w:val="16"/>
        </w:rPr>
        <w:t>.2024)</w:t>
      </w:r>
    </w:p>
    <w:p w14:paraId="39242708" w14:textId="013E7895" w:rsidR="009308F8" w:rsidRPr="00207E1C" w:rsidRDefault="00207E1C" w:rsidP="00AD6EDA">
      <w:pPr>
        <w:spacing w:after="0" w:line="0" w:lineRule="atLeast"/>
        <w:ind w:left="1843" w:right="2266"/>
        <w:rPr>
          <w:rFonts w:ascii="Arial Narrow" w:hAnsi="Arial Narrow"/>
          <w:sz w:val="16"/>
          <w:szCs w:val="16"/>
        </w:rPr>
      </w:pPr>
      <w:r>
        <w:rPr>
          <w:rFonts w:ascii="Arial Narrow" w:hAnsi="Arial Narrow"/>
          <w:sz w:val="16"/>
          <w:szCs w:val="16"/>
        </w:rPr>
        <w:t>Se</w:t>
      </w:r>
      <w:r w:rsidR="00897A9A" w:rsidRPr="00207E1C">
        <w:rPr>
          <w:rFonts w:ascii="Arial Narrow" w:hAnsi="Arial Narrow"/>
          <w:sz w:val="16"/>
          <w:szCs w:val="16"/>
        </w:rPr>
        <w:t xml:space="preserve"> cumple con notificar a través de la presente publicación, la Resolución de División N° 000401-2024SUNAT/322200 del 30.10.2024, que declara el COMISO ADMINISTRATIVO de la mercancía consignada en el Acta de Incautación N° 316-0300-2024-000078, de propiedad de la ciudadana MARILYN JOHANNA QUISPE ALIAGA con DNI N° 47533537, conforme a lo dispuesto en el numeral e) del artículo 104° del Texto Único Ordenado del Código Tributario-Decreto Supremo 133-13-EF, y normas modificatorias, Ley del Procedimiento Administrativo General - Ley N° 27444 en aplicación del artículo 1°, en concordancia con los artículos 33° y 38° de la Ley N° 28008 Ley de los Delitos Aduaneros y Decreto Legislativo N° 1053 – Ley General de Aduanas, habiéndose verificado que su domicilio RENIEC es incompleto; en tal sentido, se comunica a las persona/s natural/es y/o jurídica/s con legítimo interés, que pueden acercarse a la sede de la  Intendencia Nacional de Control Aduanero, ubicada en Av. Agustín Gamarra N°680, Chucuito, Callao, o a través de la Mesa de Partes Virtual – SUNAT, a recabar copia del documento notificado, de lunes a viernes desde las 8:30 hrs. a 16:30 hrs. Asimismo, se hace de conocimiento que el acto administrativo, objeto de notificación podrá ser impugnado dentro del término de veinte(20) días hábiles contados a partir del día siguiente de la presente publicación, caso contrario, la mercancía consignada podrá ser objeto de disposición por la Administración Aduanera en conformidad con lo indicado en los artículos 180° y 186° de la Ley General de Aduanas, aprobado por el Decreto Legislativo N° 1053°, concordante con los artículos 235° 242° y 243° de su Reglamento aprobado por Decreto Supremo N° 010-2009-EF. </w:t>
      </w:r>
    </w:p>
    <w:p w14:paraId="3AFA3C17" w14:textId="44A74BB0" w:rsidR="009308F8" w:rsidRDefault="00897A9A" w:rsidP="00AD6EDA">
      <w:pPr>
        <w:spacing w:after="0" w:line="0" w:lineRule="atLeast"/>
        <w:ind w:left="1843" w:right="2266"/>
        <w:rPr>
          <w:rFonts w:ascii="Arial Narrow" w:hAnsi="Arial Narrow"/>
          <w:sz w:val="16"/>
          <w:szCs w:val="16"/>
        </w:rPr>
      </w:pPr>
      <w:r w:rsidRPr="00207E1C">
        <w:rPr>
          <w:rFonts w:ascii="Arial Narrow" w:hAnsi="Arial Narrow"/>
          <w:sz w:val="16"/>
          <w:szCs w:val="16"/>
        </w:rPr>
        <w:t xml:space="preserve">Cabe señalar, que dicha resolución fue emitida en la determinación legal del Acta de Incautación N° 316-0300-2024-000078. </w:t>
      </w:r>
    </w:p>
    <w:tbl>
      <w:tblPr>
        <w:tblStyle w:val="Tablaconcuadrcula"/>
        <w:tblW w:w="0" w:type="auto"/>
        <w:tblInd w:w="1838" w:type="dxa"/>
        <w:tblBorders>
          <w:insideV w:val="none" w:sz="0" w:space="0" w:color="auto"/>
        </w:tblBorders>
        <w:tblLook w:val="04A0" w:firstRow="1" w:lastRow="0" w:firstColumn="1" w:lastColumn="0" w:noHBand="0" w:noVBand="1"/>
      </w:tblPr>
      <w:tblGrid>
        <w:gridCol w:w="1496"/>
        <w:gridCol w:w="253"/>
        <w:gridCol w:w="2582"/>
      </w:tblGrid>
      <w:tr w:rsidR="00AD6EDA" w14:paraId="419CC1E7" w14:textId="77777777" w:rsidTr="00AD6EDA">
        <w:tc>
          <w:tcPr>
            <w:tcW w:w="1496" w:type="dxa"/>
          </w:tcPr>
          <w:p w14:paraId="37F9E09E" w14:textId="1E2D9BAE" w:rsidR="00273729" w:rsidRDefault="00273729" w:rsidP="00273729">
            <w:pPr>
              <w:spacing w:after="0" w:line="0" w:lineRule="atLeast"/>
              <w:ind w:left="0" w:right="-12" w:firstLine="0"/>
              <w:jc w:val="left"/>
              <w:rPr>
                <w:rFonts w:ascii="Arial Narrow" w:hAnsi="Arial Narrow"/>
                <w:sz w:val="16"/>
                <w:szCs w:val="16"/>
              </w:rPr>
            </w:pPr>
            <w:r w:rsidRPr="00207E1C">
              <w:rPr>
                <w:rFonts w:ascii="Arial Narrow" w:eastAsia="Calibri" w:hAnsi="Arial Narrow" w:cs="Calibri"/>
                <w:sz w:val="16"/>
                <w:szCs w:val="16"/>
              </w:rPr>
              <w:t>INFRACTOR</w:t>
            </w:r>
          </w:p>
        </w:tc>
        <w:tc>
          <w:tcPr>
            <w:tcW w:w="253" w:type="dxa"/>
          </w:tcPr>
          <w:p w14:paraId="082ADA21" w14:textId="2ACDEC30" w:rsidR="00273729" w:rsidRDefault="00273729" w:rsidP="00273729">
            <w:pPr>
              <w:spacing w:after="0" w:line="0" w:lineRule="atLeast"/>
              <w:ind w:left="0" w:right="-12" w:firstLine="0"/>
              <w:jc w:val="left"/>
              <w:rPr>
                <w:rFonts w:ascii="Arial Narrow" w:hAnsi="Arial Narrow"/>
                <w:sz w:val="16"/>
                <w:szCs w:val="16"/>
              </w:rPr>
            </w:pPr>
            <w:r>
              <w:rPr>
                <w:rFonts w:ascii="Arial Narrow" w:hAnsi="Arial Narrow"/>
                <w:sz w:val="16"/>
                <w:szCs w:val="16"/>
              </w:rPr>
              <w:t>:</w:t>
            </w:r>
          </w:p>
        </w:tc>
        <w:tc>
          <w:tcPr>
            <w:tcW w:w="2582" w:type="dxa"/>
          </w:tcPr>
          <w:p w14:paraId="6EFED776" w14:textId="2405F8ED" w:rsidR="00273729" w:rsidRDefault="00273729" w:rsidP="00273729">
            <w:pPr>
              <w:spacing w:after="0" w:line="0" w:lineRule="atLeast"/>
              <w:ind w:left="0" w:right="41" w:firstLine="0"/>
              <w:jc w:val="left"/>
              <w:rPr>
                <w:rFonts w:ascii="Arial Narrow" w:hAnsi="Arial Narrow"/>
                <w:sz w:val="16"/>
                <w:szCs w:val="16"/>
              </w:rPr>
            </w:pPr>
            <w:r w:rsidRPr="00207E1C">
              <w:rPr>
                <w:rFonts w:ascii="Arial Narrow" w:eastAsia="Calibri" w:hAnsi="Arial Narrow" w:cs="Calibri"/>
                <w:sz w:val="16"/>
                <w:szCs w:val="16"/>
              </w:rPr>
              <w:t>MARILYN JOHANNA QUISPE ALIAGA con DNI N° 47533537</w:t>
            </w:r>
          </w:p>
        </w:tc>
      </w:tr>
      <w:tr w:rsidR="00AD6EDA" w14:paraId="75FF7293" w14:textId="77777777" w:rsidTr="00AD6EDA">
        <w:tc>
          <w:tcPr>
            <w:tcW w:w="1496" w:type="dxa"/>
          </w:tcPr>
          <w:p w14:paraId="35C79475" w14:textId="2A8E6238" w:rsidR="00273729" w:rsidRDefault="00273729" w:rsidP="00273729">
            <w:pPr>
              <w:spacing w:after="0" w:line="0" w:lineRule="atLeast"/>
              <w:ind w:left="0" w:right="-12" w:firstLine="0"/>
              <w:jc w:val="left"/>
              <w:rPr>
                <w:rFonts w:ascii="Arial Narrow" w:hAnsi="Arial Narrow"/>
                <w:sz w:val="16"/>
                <w:szCs w:val="16"/>
              </w:rPr>
            </w:pPr>
            <w:r w:rsidRPr="00207E1C">
              <w:rPr>
                <w:rFonts w:ascii="Arial Narrow" w:eastAsia="Calibri" w:hAnsi="Arial Narrow" w:cs="Calibri"/>
                <w:sz w:val="16"/>
                <w:szCs w:val="16"/>
              </w:rPr>
              <w:t>ACTA INCAUTACION</w:t>
            </w:r>
          </w:p>
        </w:tc>
        <w:tc>
          <w:tcPr>
            <w:tcW w:w="253" w:type="dxa"/>
          </w:tcPr>
          <w:p w14:paraId="449728AA" w14:textId="38EAB213" w:rsidR="00273729" w:rsidRDefault="00273729" w:rsidP="00273729">
            <w:pPr>
              <w:spacing w:after="0" w:line="0" w:lineRule="atLeast"/>
              <w:ind w:left="0" w:right="-12" w:firstLine="0"/>
              <w:jc w:val="left"/>
              <w:rPr>
                <w:rFonts w:ascii="Arial Narrow" w:hAnsi="Arial Narrow"/>
                <w:sz w:val="16"/>
                <w:szCs w:val="16"/>
              </w:rPr>
            </w:pPr>
            <w:r>
              <w:rPr>
                <w:rFonts w:ascii="Arial Narrow" w:hAnsi="Arial Narrow"/>
                <w:sz w:val="16"/>
                <w:szCs w:val="16"/>
              </w:rPr>
              <w:t>:</w:t>
            </w:r>
          </w:p>
        </w:tc>
        <w:tc>
          <w:tcPr>
            <w:tcW w:w="2582" w:type="dxa"/>
          </w:tcPr>
          <w:p w14:paraId="75FFEBA1" w14:textId="429618BD" w:rsidR="00273729" w:rsidRDefault="00273729" w:rsidP="00273729">
            <w:pPr>
              <w:spacing w:after="0" w:line="0" w:lineRule="atLeast"/>
              <w:ind w:left="46" w:firstLine="0"/>
              <w:jc w:val="left"/>
              <w:rPr>
                <w:rFonts w:ascii="Arial Narrow" w:hAnsi="Arial Narrow"/>
                <w:sz w:val="16"/>
                <w:szCs w:val="16"/>
              </w:rPr>
            </w:pPr>
            <w:r w:rsidRPr="00207E1C">
              <w:rPr>
                <w:rFonts w:ascii="Arial Narrow" w:eastAsia="Calibri" w:hAnsi="Arial Narrow" w:cs="Calibri"/>
                <w:sz w:val="16"/>
                <w:szCs w:val="16"/>
              </w:rPr>
              <w:t>N° 316-0300-2024-000078 de fecha 20.06.24</w:t>
            </w:r>
          </w:p>
        </w:tc>
      </w:tr>
      <w:tr w:rsidR="00AD6EDA" w14:paraId="0F3EF5AC" w14:textId="77777777" w:rsidTr="00AD6EDA">
        <w:tc>
          <w:tcPr>
            <w:tcW w:w="1496" w:type="dxa"/>
          </w:tcPr>
          <w:p w14:paraId="258F245F" w14:textId="77777777" w:rsidR="00273729" w:rsidRPr="00207E1C" w:rsidRDefault="00273729" w:rsidP="00273729">
            <w:pPr>
              <w:spacing w:after="0" w:line="0" w:lineRule="atLeast"/>
              <w:ind w:left="1" w:firstLine="0"/>
              <w:jc w:val="left"/>
              <w:rPr>
                <w:rFonts w:ascii="Arial Narrow" w:hAnsi="Arial Narrow"/>
                <w:sz w:val="16"/>
                <w:szCs w:val="16"/>
              </w:rPr>
            </w:pPr>
            <w:r w:rsidRPr="00207E1C">
              <w:rPr>
                <w:rFonts w:ascii="Arial Narrow" w:eastAsia="Calibri" w:hAnsi="Arial Narrow" w:cs="Calibri"/>
                <w:sz w:val="16"/>
                <w:szCs w:val="16"/>
              </w:rPr>
              <w:t xml:space="preserve">NATURALEZA DEL </w:t>
            </w:r>
          </w:p>
          <w:p w14:paraId="63DB719A" w14:textId="7F732301" w:rsidR="00273729" w:rsidRDefault="00273729" w:rsidP="00273729">
            <w:pPr>
              <w:spacing w:after="0" w:line="0" w:lineRule="atLeast"/>
              <w:ind w:left="0" w:right="-12" w:firstLine="0"/>
              <w:jc w:val="left"/>
              <w:rPr>
                <w:rFonts w:ascii="Arial Narrow" w:hAnsi="Arial Narrow"/>
                <w:sz w:val="16"/>
                <w:szCs w:val="16"/>
              </w:rPr>
            </w:pPr>
            <w:r w:rsidRPr="00207E1C">
              <w:rPr>
                <w:rFonts w:ascii="Arial Narrow" w:eastAsia="Calibri" w:hAnsi="Arial Narrow" w:cs="Calibri"/>
                <w:sz w:val="16"/>
                <w:szCs w:val="16"/>
              </w:rPr>
              <w:t>DOCUMENTO</w:t>
            </w:r>
          </w:p>
        </w:tc>
        <w:tc>
          <w:tcPr>
            <w:tcW w:w="253" w:type="dxa"/>
          </w:tcPr>
          <w:p w14:paraId="74A2190D" w14:textId="1EBE4511" w:rsidR="00273729" w:rsidRDefault="00273729" w:rsidP="00273729">
            <w:pPr>
              <w:spacing w:after="0" w:line="0" w:lineRule="atLeast"/>
              <w:ind w:left="0" w:right="-12" w:firstLine="0"/>
              <w:jc w:val="left"/>
              <w:rPr>
                <w:rFonts w:ascii="Arial Narrow" w:hAnsi="Arial Narrow"/>
                <w:sz w:val="16"/>
                <w:szCs w:val="16"/>
              </w:rPr>
            </w:pPr>
            <w:r>
              <w:rPr>
                <w:rFonts w:ascii="Arial Narrow" w:hAnsi="Arial Narrow"/>
                <w:sz w:val="16"/>
                <w:szCs w:val="16"/>
              </w:rPr>
              <w:t>:</w:t>
            </w:r>
          </w:p>
        </w:tc>
        <w:tc>
          <w:tcPr>
            <w:tcW w:w="2582" w:type="dxa"/>
          </w:tcPr>
          <w:p w14:paraId="09A80E73" w14:textId="3FE8DCFA" w:rsidR="00273729" w:rsidRDefault="00273729" w:rsidP="00273729">
            <w:pPr>
              <w:spacing w:after="0" w:line="0" w:lineRule="atLeast"/>
              <w:ind w:left="0" w:right="-12" w:firstLine="0"/>
              <w:jc w:val="left"/>
              <w:rPr>
                <w:rFonts w:ascii="Arial Narrow" w:hAnsi="Arial Narrow"/>
                <w:sz w:val="16"/>
                <w:szCs w:val="16"/>
              </w:rPr>
            </w:pPr>
            <w:r w:rsidRPr="00207E1C">
              <w:rPr>
                <w:rFonts w:ascii="Arial Narrow" w:eastAsia="Calibri" w:hAnsi="Arial Narrow" w:cs="Calibri"/>
                <w:sz w:val="16"/>
                <w:szCs w:val="16"/>
              </w:rPr>
              <w:t>RESOLUCION DE DIVISION</w:t>
            </w:r>
          </w:p>
        </w:tc>
      </w:tr>
      <w:tr w:rsidR="00AD6EDA" w14:paraId="6BD8A2F5" w14:textId="77777777" w:rsidTr="00AD6EDA">
        <w:tc>
          <w:tcPr>
            <w:tcW w:w="1496" w:type="dxa"/>
          </w:tcPr>
          <w:p w14:paraId="7D637B2E" w14:textId="48610F62" w:rsidR="00273729" w:rsidRDefault="00273729" w:rsidP="00273729">
            <w:pPr>
              <w:spacing w:after="0" w:line="0" w:lineRule="atLeast"/>
              <w:ind w:left="0" w:right="-12" w:firstLine="0"/>
              <w:jc w:val="left"/>
              <w:rPr>
                <w:rFonts w:ascii="Arial Narrow" w:hAnsi="Arial Narrow"/>
                <w:sz w:val="16"/>
                <w:szCs w:val="16"/>
              </w:rPr>
            </w:pPr>
            <w:r w:rsidRPr="00207E1C">
              <w:rPr>
                <w:rFonts w:ascii="Arial Narrow" w:eastAsia="Calibri" w:hAnsi="Arial Narrow" w:cs="Calibri"/>
                <w:sz w:val="16"/>
                <w:szCs w:val="16"/>
              </w:rPr>
              <w:t>N° DE DOCUMENTO</w:t>
            </w:r>
          </w:p>
        </w:tc>
        <w:tc>
          <w:tcPr>
            <w:tcW w:w="253" w:type="dxa"/>
          </w:tcPr>
          <w:p w14:paraId="6C79A0A6" w14:textId="046C5F91" w:rsidR="00273729" w:rsidRDefault="00273729" w:rsidP="00273729">
            <w:pPr>
              <w:spacing w:after="0" w:line="0" w:lineRule="atLeast"/>
              <w:ind w:left="0" w:right="-12" w:firstLine="0"/>
              <w:jc w:val="left"/>
              <w:rPr>
                <w:rFonts w:ascii="Arial Narrow" w:hAnsi="Arial Narrow"/>
                <w:sz w:val="16"/>
                <w:szCs w:val="16"/>
              </w:rPr>
            </w:pPr>
            <w:r>
              <w:rPr>
                <w:rFonts w:ascii="Arial Narrow" w:hAnsi="Arial Narrow"/>
                <w:sz w:val="16"/>
                <w:szCs w:val="16"/>
              </w:rPr>
              <w:t>:</w:t>
            </w:r>
          </w:p>
        </w:tc>
        <w:tc>
          <w:tcPr>
            <w:tcW w:w="2582" w:type="dxa"/>
          </w:tcPr>
          <w:p w14:paraId="1114F3C6" w14:textId="42E069B2" w:rsidR="00273729" w:rsidRDefault="00273729" w:rsidP="00273729">
            <w:pPr>
              <w:spacing w:after="0" w:line="0" w:lineRule="atLeast"/>
              <w:ind w:left="0" w:right="35" w:firstLine="0"/>
              <w:jc w:val="left"/>
              <w:rPr>
                <w:rFonts w:ascii="Arial Narrow" w:hAnsi="Arial Narrow"/>
                <w:sz w:val="16"/>
                <w:szCs w:val="16"/>
              </w:rPr>
            </w:pPr>
            <w:r w:rsidRPr="00207E1C">
              <w:rPr>
                <w:rFonts w:ascii="Arial Narrow" w:eastAsia="Calibri" w:hAnsi="Arial Narrow" w:cs="Calibri"/>
                <w:sz w:val="16"/>
                <w:szCs w:val="16"/>
              </w:rPr>
              <w:t>N° 000401-2024-SUNAT/322200 de fecha 30.10.24</w:t>
            </w:r>
          </w:p>
        </w:tc>
      </w:tr>
      <w:tr w:rsidR="00AD6EDA" w14:paraId="67442E80" w14:textId="77777777" w:rsidTr="00AD6EDA">
        <w:tc>
          <w:tcPr>
            <w:tcW w:w="1496" w:type="dxa"/>
          </w:tcPr>
          <w:p w14:paraId="70F07B66" w14:textId="5554A1BE" w:rsidR="00273729" w:rsidRDefault="00273729" w:rsidP="00273729">
            <w:pPr>
              <w:spacing w:after="0" w:line="0" w:lineRule="atLeast"/>
              <w:ind w:left="0" w:right="-12" w:firstLine="0"/>
              <w:jc w:val="left"/>
              <w:rPr>
                <w:rFonts w:ascii="Arial Narrow" w:hAnsi="Arial Narrow"/>
                <w:sz w:val="16"/>
                <w:szCs w:val="16"/>
              </w:rPr>
            </w:pPr>
            <w:r w:rsidRPr="00207E1C">
              <w:rPr>
                <w:rFonts w:ascii="Arial Narrow" w:eastAsia="Calibri" w:hAnsi="Arial Narrow" w:cs="Calibri"/>
                <w:sz w:val="16"/>
                <w:szCs w:val="16"/>
              </w:rPr>
              <w:t>OBSERVACIONES</w:t>
            </w:r>
          </w:p>
        </w:tc>
        <w:tc>
          <w:tcPr>
            <w:tcW w:w="253" w:type="dxa"/>
          </w:tcPr>
          <w:p w14:paraId="54BAF58F" w14:textId="4C9AEE9B" w:rsidR="00273729" w:rsidRDefault="00273729" w:rsidP="00273729">
            <w:pPr>
              <w:spacing w:after="0" w:line="0" w:lineRule="atLeast"/>
              <w:ind w:left="0" w:right="-12" w:firstLine="0"/>
              <w:jc w:val="left"/>
              <w:rPr>
                <w:rFonts w:ascii="Arial Narrow" w:hAnsi="Arial Narrow"/>
                <w:sz w:val="16"/>
                <w:szCs w:val="16"/>
              </w:rPr>
            </w:pPr>
            <w:r>
              <w:rPr>
                <w:rFonts w:ascii="Arial Narrow" w:hAnsi="Arial Narrow"/>
                <w:sz w:val="16"/>
                <w:szCs w:val="16"/>
              </w:rPr>
              <w:t>:</w:t>
            </w:r>
          </w:p>
        </w:tc>
        <w:tc>
          <w:tcPr>
            <w:tcW w:w="2582" w:type="dxa"/>
          </w:tcPr>
          <w:p w14:paraId="236B5262" w14:textId="604702FC" w:rsidR="00273729" w:rsidRDefault="00273729" w:rsidP="00273729">
            <w:pPr>
              <w:spacing w:after="0" w:line="0" w:lineRule="atLeast"/>
              <w:ind w:left="0" w:right="-12" w:firstLine="0"/>
              <w:jc w:val="left"/>
              <w:rPr>
                <w:rFonts w:ascii="Arial Narrow" w:hAnsi="Arial Narrow"/>
                <w:sz w:val="16"/>
                <w:szCs w:val="16"/>
              </w:rPr>
            </w:pPr>
            <w:r w:rsidRPr="00207E1C">
              <w:rPr>
                <w:rFonts w:ascii="Arial Narrow" w:eastAsia="Calibri" w:hAnsi="Arial Narrow" w:cs="Calibri"/>
                <w:sz w:val="16"/>
                <w:szCs w:val="16"/>
              </w:rPr>
              <w:t>Mercancía incautada en aplicación de la Ley Delitos Aduaneros – Ley  N° 28008</w:t>
            </w:r>
          </w:p>
        </w:tc>
      </w:tr>
    </w:tbl>
    <w:p w14:paraId="68FF9E12" w14:textId="0B0C9FEB" w:rsidR="00273729" w:rsidRPr="00207E1C" w:rsidRDefault="00273729" w:rsidP="00207E1C">
      <w:pPr>
        <w:spacing w:after="0" w:line="0" w:lineRule="atLeast"/>
        <w:ind w:left="-5" w:right="-12"/>
        <w:rPr>
          <w:rFonts w:ascii="Arial Narrow" w:hAnsi="Arial Narrow"/>
          <w:sz w:val="16"/>
          <w:szCs w:val="16"/>
        </w:rPr>
      </w:pPr>
    </w:p>
    <w:p w14:paraId="6EE80BF9" w14:textId="453ED941" w:rsidR="009308F8" w:rsidRPr="00207E1C" w:rsidRDefault="00897A9A" w:rsidP="00555D92">
      <w:pPr>
        <w:spacing w:after="0" w:line="0" w:lineRule="atLeast"/>
        <w:ind w:left="0" w:firstLine="0"/>
        <w:jc w:val="left"/>
        <w:rPr>
          <w:rFonts w:ascii="Arial Narrow" w:hAnsi="Arial Narrow"/>
          <w:sz w:val="16"/>
          <w:szCs w:val="16"/>
        </w:rPr>
      </w:pPr>
      <w:r w:rsidRPr="00207E1C">
        <w:rPr>
          <w:rFonts w:ascii="Arial Narrow" w:hAnsi="Arial Narrow"/>
          <w:sz w:val="16"/>
          <w:szCs w:val="16"/>
        </w:rPr>
        <w:t xml:space="preserve"> </w:t>
      </w:r>
    </w:p>
    <w:sectPr w:rsidR="009308F8" w:rsidRPr="00207E1C">
      <w:pgSz w:w="11899" w:h="16838"/>
      <w:pgMar w:top="1440" w:right="1411" w:bottom="1440"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F8"/>
    <w:rsid w:val="00207E1C"/>
    <w:rsid w:val="00273729"/>
    <w:rsid w:val="00300A56"/>
    <w:rsid w:val="003C68F0"/>
    <w:rsid w:val="00555D92"/>
    <w:rsid w:val="00847C65"/>
    <w:rsid w:val="00897A9A"/>
    <w:rsid w:val="009308F8"/>
    <w:rsid w:val="00AD6EDA"/>
    <w:rsid w:val="00B264C3"/>
    <w:rsid w:val="00BA7C65"/>
    <w:rsid w:val="00CC0E25"/>
    <w:rsid w:val="00DB1C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318D53FB"/>
  <w15:docId w15:val="{7951E0D2-2118-CA41-A4A1-E123484A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PE"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2"/>
      <w:lang w:eastAsia="es-PE" w:bidi="es-PE"/>
    </w:rPr>
  </w:style>
  <w:style w:type="paragraph" w:styleId="Ttulo1">
    <w:name w:val="heading 1"/>
    <w:next w:val="Normal"/>
    <w:link w:val="Ttulo1Car"/>
    <w:uiPriority w:val="9"/>
    <w:qFormat/>
    <w:pPr>
      <w:keepNext/>
      <w:keepLines/>
      <w:spacing w:after="0" w:line="259" w:lineRule="auto"/>
      <w:ind w:left="10" w:right="14" w:hanging="10"/>
      <w:jc w:val="center"/>
      <w:outlineLvl w:val="0"/>
    </w:pPr>
    <w:rPr>
      <w:rFonts w:ascii="Arial" w:eastAsia="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273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2035</Characters>
  <Application>Microsoft Office Word</Application>
  <DocSecurity>0</DocSecurity>
  <Lines>16</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prueba1</dc:creator>
  <cp:keywords/>
  <cp:lastModifiedBy>Meniz Cieza Fernando Salvador</cp:lastModifiedBy>
  <cp:revision>4</cp:revision>
  <cp:lastPrinted>2024-11-04T20:34:00Z</cp:lastPrinted>
  <dcterms:created xsi:type="dcterms:W3CDTF">2024-11-04T20:34:00Z</dcterms:created>
  <dcterms:modified xsi:type="dcterms:W3CDTF">2024-11-04T20:39:00Z</dcterms:modified>
</cp:coreProperties>
</file>