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3B61" w14:textId="77777777" w:rsidR="002D6254" w:rsidRPr="00D103B4" w:rsidRDefault="002D6254" w:rsidP="00D23D27">
      <w:pPr>
        <w:spacing w:after="0" w:line="240" w:lineRule="auto"/>
        <w:ind w:left="1134" w:right="1530"/>
        <w:jc w:val="center"/>
        <w:rPr>
          <w:rFonts w:ascii="Arial Narrow" w:eastAsia="Times New Roman" w:hAnsi="Arial Narrow" w:cs="Arial"/>
          <w:b/>
          <w:bCs/>
          <w:color w:val="000000"/>
          <w:sz w:val="16"/>
          <w:szCs w:val="16"/>
          <w:lang w:eastAsia="es-PE"/>
        </w:rPr>
      </w:pPr>
      <w:r w:rsidRPr="00D103B4">
        <w:rPr>
          <w:rFonts w:ascii="Arial Narrow" w:eastAsia="Times New Roman" w:hAnsi="Arial Narrow" w:cs="Arial"/>
          <w:b/>
          <w:bCs/>
          <w:color w:val="000000"/>
          <w:sz w:val="16"/>
          <w:szCs w:val="16"/>
          <w:lang w:eastAsia="es-PE"/>
        </w:rPr>
        <w:t>SUPERINTENDENCIA NACIONAL DE ADUANAS Y DE ADMINISTRACIÓN TRIBUTARIA</w:t>
      </w:r>
    </w:p>
    <w:p w14:paraId="04C5CDCF" w14:textId="77777777" w:rsidR="002D6254" w:rsidRPr="00D103B4" w:rsidRDefault="002D6254" w:rsidP="00D23D27">
      <w:pPr>
        <w:spacing w:after="0" w:line="240" w:lineRule="auto"/>
        <w:ind w:left="1134" w:right="1530"/>
        <w:jc w:val="center"/>
        <w:rPr>
          <w:rFonts w:ascii="Arial Narrow" w:eastAsia="Times New Roman" w:hAnsi="Arial Narrow" w:cs="Arial"/>
          <w:b/>
          <w:bCs/>
          <w:color w:val="000000"/>
          <w:sz w:val="16"/>
          <w:szCs w:val="16"/>
          <w:lang w:eastAsia="es-PE"/>
        </w:rPr>
      </w:pPr>
      <w:r w:rsidRPr="00D103B4">
        <w:rPr>
          <w:rFonts w:ascii="Arial Narrow" w:eastAsia="Times New Roman" w:hAnsi="Arial Narrow" w:cs="Arial"/>
          <w:b/>
          <w:bCs/>
          <w:color w:val="000000"/>
          <w:sz w:val="16"/>
          <w:szCs w:val="16"/>
          <w:lang w:eastAsia="es-PE"/>
        </w:rPr>
        <w:t>INTENDENCIA DE ADUANA DE TACNA.</w:t>
      </w:r>
    </w:p>
    <w:p w14:paraId="3375424F" w14:textId="77777777" w:rsidR="002D6254" w:rsidRDefault="002D6254" w:rsidP="00D23D27">
      <w:pPr>
        <w:spacing w:after="0" w:line="240" w:lineRule="auto"/>
        <w:ind w:left="1134" w:right="1530"/>
        <w:jc w:val="center"/>
        <w:rPr>
          <w:rFonts w:ascii="Arial Narrow" w:eastAsia="Times New Roman" w:hAnsi="Arial Narrow" w:cs="Arial"/>
          <w:b/>
          <w:bCs/>
          <w:color w:val="000000"/>
          <w:sz w:val="16"/>
          <w:szCs w:val="16"/>
          <w:lang w:eastAsia="es-PE"/>
        </w:rPr>
      </w:pPr>
    </w:p>
    <w:p w14:paraId="1F882E0B" w14:textId="465B1D8F" w:rsidR="009E3BC1" w:rsidRDefault="009E3BC1" w:rsidP="00D23D27">
      <w:pPr>
        <w:spacing w:after="0" w:line="240" w:lineRule="auto"/>
        <w:ind w:left="1134" w:right="1530"/>
        <w:jc w:val="center"/>
        <w:rPr>
          <w:rFonts w:ascii="Arial Narrow" w:hAnsi="Arial Narrow"/>
          <w:sz w:val="16"/>
          <w:szCs w:val="16"/>
        </w:rPr>
      </w:pPr>
      <w:r w:rsidRPr="00595A83">
        <w:rPr>
          <w:rFonts w:ascii="Arial Narrow" w:hAnsi="Arial Narrow"/>
          <w:sz w:val="16"/>
          <w:szCs w:val="16"/>
        </w:rPr>
        <w:t xml:space="preserve">(Publicada en el Boletín del Diario Oficial El Peruano el </w:t>
      </w:r>
      <w:r>
        <w:rPr>
          <w:rFonts w:ascii="Arial Narrow" w:hAnsi="Arial Narrow"/>
          <w:sz w:val="16"/>
          <w:szCs w:val="16"/>
        </w:rPr>
        <w:t>12</w:t>
      </w:r>
      <w:r w:rsidRPr="00595A83">
        <w:rPr>
          <w:rFonts w:ascii="Arial Narrow" w:hAnsi="Arial Narrow"/>
          <w:sz w:val="16"/>
          <w:szCs w:val="16"/>
        </w:rPr>
        <w:t>.08.2024)</w:t>
      </w:r>
    </w:p>
    <w:p w14:paraId="15A3C8DB" w14:textId="77777777" w:rsidR="009E3BC1" w:rsidRPr="00D103B4" w:rsidRDefault="009E3BC1" w:rsidP="00D23D27">
      <w:pPr>
        <w:spacing w:after="0" w:line="240" w:lineRule="auto"/>
        <w:ind w:left="1134" w:right="1530"/>
        <w:jc w:val="center"/>
        <w:rPr>
          <w:rFonts w:ascii="Arial Narrow" w:eastAsia="Times New Roman" w:hAnsi="Arial Narrow" w:cs="Arial"/>
          <w:b/>
          <w:bCs/>
          <w:color w:val="000000"/>
          <w:sz w:val="16"/>
          <w:szCs w:val="16"/>
          <w:lang w:eastAsia="es-PE"/>
        </w:rPr>
      </w:pPr>
    </w:p>
    <w:p w14:paraId="347DAECF" w14:textId="77777777" w:rsidR="002D6254" w:rsidRPr="00D103B4" w:rsidRDefault="002D6254" w:rsidP="00D23D27">
      <w:pPr>
        <w:spacing w:after="0" w:line="240" w:lineRule="auto"/>
        <w:ind w:left="1134" w:right="1530"/>
        <w:jc w:val="center"/>
        <w:rPr>
          <w:rFonts w:ascii="Arial Narrow" w:eastAsia="Times New Roman" w:hAnsi="Arial Narrow" w:cs="Arial"/>
          <w:b/>
          <w:bCs/>
          <w:color w:val="000000"/>
          <w:sz w:val="16"/>
          <w:szCs w:val="16"/>
          <w:lang w:eastAsia="es-PE"/>
        </w:rPr>
      </w:pPr>
      <w:r w:rsidRPr="00D103B4">
        <w:rPr>
          <w:rFonts w:ascii="Arial Narrow" w:eastAsia="Times New Roman" w:hAnsi="Arial Narrow" w:cs="Arial"/>
          <w:b/>
          <w:bCs/>
          <w:color w:val="000000"/>
          <w:sz w:val="16"/>
          <w:szCs w:val="16"/>
          <w:lang w:eastAsia="es-PE"/>
        </w:rPr>
        <w:t>NOTIFICACIÓN ADMINISTRATIVA</w:t>
      </w:r>
    </w:p>
    <w:p w14:paraId="78122034" w14:textId="77777777" w:rsidR="00191C37" w:rsidRPr="00191C37" w:rsidRDefault="00191C37" w:rsidP="00D23D27">
      <w:pPr>
        <w:spacing w:after="0" w:line="240" w:lineRule="auto"/>
        <w:ind w:left="1134" w:right="1530"/>
        <w:jc w:val="center"/>
        <w:rPr>
          <w:rFonts w:ascii="Arial Narrow" w:eastAsia="Times New Roman" w:hAnsi="Arial Narrow" w:cs="Arial"/>
          <w:color w:val="000000"/>
          <w:sz w:val="16"/>
          <w:szCs w:val="16"/>
          <w:lang w:eastAsia="es-PE"/>
        </w:rPr>
      </w:pPr>
    </w:p>
    <w:p w14:paraId="51F11E0E" w14:textId="5CB09ACE" w:rsidR="00C5370B" w:rsidRPr="00191C37" w:rsidRDefault="002D6254" w:rsidP="00D23D27">
      <w:pPr>
        <w:spacing w:after="0" w:line="240" w:lineRule="auto"/>
        <w:ind w:left="1134" w:right="1530"/>
        <w:jc w:val="both"/>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De conformidad con lo dispuesto en el Artículo 104º inciso e) del Texto Único Ordenado del Código Tributario, aprobado por Decreto Supremo Nº 133-2013-EF, cumple con NOTIFICAR a quien</w:t>
      </w:r>
      <w:r w:rsidR="00D23D27">
        <w:rPr>
          <w:rFonts w:ascii="Arial Narrow" w:eastAsia="Times New Roman" w:hAnsi="Arial Narrow" w:cs="Arial"/>
          <w:color w:val="000000"/>
          <w:sz w:val="16"/>
          <w:szCs w:val="16"/>
          <w:lang w:eastAsia="es-PE"/>
        </w:rPr>
        <w:t>es</w:t>
      </w:r>
      <w:r w:rsidRPr="00191C37">
        <w:rPr>
          <w:rFonts w:ascii="Arial Narrow" w:eastAsia="Times New Roman" w:hAnsi="Arial Narrow" w:cs="Arial"/>
          <w:color w:val="000000"/>
          <w:sz w:val="16"/>
          <w:szCs w:val="16"/>
          <w:lang w:eastAsia="es-PE"/>
        </w:rPr>
        <w:t xml:space="preserve"> se detalla</w:t>
      </w:r>
      <w:r w:rsidR="00D23D27">
        <w:rPr>
          <w:rFonts w:ascii="Arial Narrow" w:eastAsia="Times New Roman" w:hAnsi="Arial Narrow" w:cs="Arial"/>
          <w:color w:val="000000"/>
          <w:sz w:val="16"/>
          <w:szCs w:val="16"/>
          <w:lang w:eastAsia="es-PE"/>
        </w:rPr>
        <w:t>n</w:t>
      </w:r>
      <w:r w:rsidRPr="00191C37">
        <w:rPr>
          <w:rFonts w:ascii="Arial Narrow" w:eastAsia="Times New Roman" w:hAnsi="Arial Narrow" w:cs="Arial"/>
          <w:color w:val="000000"/>
          <w:sz w:val="16"/>
          <w:szCs w:val="16"/>
          <w:lang w:eastAsia="es-PE"/>
        </w:rPr>
        <w:t xml:space="preserve"> en la siguiente tabla donde se hace mención al infractor y la mercancía incautada, que en aplicación del D.Leg. N° 1053 Ley General de Aduanas y modificatorias se procedió a incautar, debiendo solicitar su devolución acreditando con documentos la propiedad de lo incautado en cualquiera de las oficinas de la SUNAT a nivel nacional, dentro de los 20 días hábiles a partir de la fecha de publicación (notificación). Asimismo, la persona natural y/o jurídica con legítimo interés, puede solicitar copia del documento notificado, a través del correo electrónico daftacna@sunat.gob.pe, Mesa de Partes Virtual de la SUNAT, o acercarse a la Intendencia de Aduana de Tacna ubicada en Parque Industrial Mz. A lotes 5 y 6, departamento y provincia de Tacna.</w:t>
      </w:r>
    </w:p>
    <w:tbl>
      <w:tblPr>
        <w:tblStyle w:val="Tablaconcuadrculaclara"/>
        <w:tblW w:w="11324" w:type="dxa"/>
        <w:tblInd w:w="1129" w:type="dxa"/>
        <w:tblLook w:val="04A0" w:firstRow="1" w:lastRow="0" w:firstColumn="1" w:lastColumn="0" w:noHBand="0" w:noVBand="1"/>
      </w:tblPr>
      <w:tblGrid>
        <w:gridCol w:w="2118"/>
        <w:gridCol w:w="873"/>
        <w:gridCol w:w="1540"/>
        <w:gridCol w:w="1843"/>
        <w:gridCol w:w="4950"/>
      </w:tblGrid>
      <w:tr w:rsidR="00DC6BA5" w:rsidRPr="00191C37" w14:paraId="15604145" w14:textId="4453EA8D" w:rsidTr="009E6836">
        <w:tc>
          <w:tcPr>
            <w:tcW w:w="2118" w:type="dxa"/>
            <w:vAlign w:val="center"/>
          </w:tcPr>
          <w:p w14:paraId="5F5D3251" w14:textId="7D940FB8" w:rsidR="002D6254" w:rsidRPr="00191C37" w:rsidRDefault="002D6254" w:rsidP="002D6254">
            <w:pPr>
              <w:tabs>
                <w:tab w:val="left" w:pos="9132"/>
              </w:tabs>
              <w:rPr>
                <w:rFonts w:ascii="Arial Narrow" w:hAnsi="Arial Narrow"/>
                <w:sz w:val="16"/>
                <w:szCs w:val="16"/>
                <w:lang w:val="es-ES"/>
              </w:rPr>
            </w:pPr>
            <w:r w:rsidRPr="00191C37">
              <w:rPr>
                <w:rFonts w:ascii="Arial Narrow" w:eastAsia="Times New Roman" w:hAnsi="Arial Narrow" w:cs="Arial"/>
                <w:color w:val="000000"/>
                <w:sz w:val="16"/>
                <w:szCs w:val="16"/>
                <w:lang w:eastAsia="es-PE"/>
              </w:rPr>
              <w:t>DOCUMENTO DE IDENTIDAD</w:t>
            </w:r>
          </w:p>
        </w:tc>
        <w:tc>
          <w:tcPr>
            <w:tcW w:w="873" w:type="dxa"/>
            <w:vAlign w:val="center"/>
          </w:tcPr>
          <w:p w14:paraId="6259FF15" w14:textId="342C0B4B" w:rsidR="002D6254" w:rsidRPr="00191C37" w:rsidRDefault="002D6254" w:rsidP="002D6254">
            <w:pPr>
              <w:rPr>
                <w:rFonts w:ascii="Arial Narrow" w:hAnsi="Arial Narrow"/>
                <w:sz w:val="16"/>
                <w:szCs w:val="16"/>
                <w:lang w:val="es-ES"/>
              </w:rPr>
            </w:pPr>
            <w:r w:rsidRPr="00191C37">
              <w:rPr>
                <w:rFonts w:ascii="Arial Narrow" w:eastAsia="Times New Roman" w:hAnsi="Arial Narrow" w:cs="Arial"/>
                <w:color w:val="000000"/>
                <w:sz w:val="16"/>
                <w:szCs w:val="16"/>
                <w:lang w:eastAsia="es-PE"/>
              </w:rPr>
              <w:t>FECHA</w:t>
            </w:r>
          </w:p>
        </w:tc>
        <w:tc>
          <w:tcPr>
            <w:tcW w:w="1540" w:type="dxa"/>
            <w:vAlign w:val="center"/>
          </w:tcPr>
          <w:p w14:paraId="319BBCFE" w14:textId="18BA030E" w:rsidR="002D6254" w:rsidRPr="00191C37" w:rsidRDefault="002D6254" w:rsidP="002D6254">
            <w:pPr>
              <w:rPr>
                <w:rFonts w:ascii="Arial Narrow" w:hAnsi="Arial Narrow"/>
                <w:sz w:val="16"/>
                <w:szCs w:val="16"/>
                <w:lang w:val="es-ES"/>
              </w:rPr>
            </w:pPr>
            <w:r w:rsidRPr="00191C37">
              <w:rPr>
                <w:rFonts w:ascii="Arial Narrow" w:eastAsia="Times New Roman" w:hAnsi="Arial Narrow" w:cs="Arial"/>
                <w:color w:val="000000"/>
                <w:sz w:val="16"/>
                <w:szCs w:val="16"/>
                <w:lang w:eastAsia="es-PE"/>
              </w:rPr>
              <w:t>INFRACTOR</w:t>
            </w:r>
          </w:p>
        </w:tc>
        <w:tc>
          <w:tcPr>
            <w:tcW w:w="1843" w:type="dxa"/>
            <w:vAlign w:val="center"/>
          </w:tcPr>
          <w:p w14:paraId="3EAE397C" w14:textId="3313FC84" w:rsidR="002D6254" w:rsidRPr="00191C37" w:rsidRDefault="002D6254" w:rsidP="002D6254">
            <w:pPr>
              <w:rPr>
                <w:rFonts w:ascii="Arial Narrow" w:hAnsi="Arial Narrow"/>
                <w:sz w:val="16"/>
                <w:szCs w:val="16"/>
                <w:lang w:val="es-ES"/>
              </w:rPr>
            </w:pPr>
            <w:r w:rsidRPr="00191C37">
              <w:rPr>
                <w:rFonts w:ascii="Arial Narrow" w:eastAsia="Times New Roman" w:hAnsi="Arial Narrow" w:cs="Arial"/>
                <w:color w:val="000000"/>
                <w:sz w:val="16"/>
                <w:szCs w:val="16"/>
                <w:lang w:eastAsia="es-PE"/>
              </w:rPr>
              <w:t>ACTA DE INCAUTACIÓN</w:t>
            </w:r>
          </w:p>
        </w:tc>
        <w:tc>
          <w:tcPr>
            <w:tcW w:w="4950" w:type="dxa"/>
            <w:vAlign w:val="center"/>
          </w:tcPr>
          <w:p w14:paraId="3CE02263" w14:textId="20CB11EC" w:rsidR="002D6254" w:rsidRPr="00191C37" w:rsidRDefault="002D6254" w:rsidP="002D6254">
            <w:pPr>
              <w:rPr>
                <w:rFonts w:ascii="Arial Narrow" w:hAnsi="Arial Narrow"/>
                <w:sz w:val="16"/>
                <w:szCs w:val="16"/>
                <w:lang w:val="es-ES"/>
              </w:rPr>
            </w:pPr>
            <w:r w:rsidRPr="00191C37">
              <w:rPr>
                <w:rFonts w:ascii="Arial Narrow" w:eastAsia="Times New Roman" w:hAnsi="Arial Narrow" w:cs="Arial"/>
                <w:color w:val="000000"/>
                <w:sz w:val="16"/>
                <w:szCs w:val="16"/>
                <w:lang w:eastAsia="es-PE"/>
              </w:rPr>
              <w:t>MERCANCÍA</w:t>
            </w:r>
          </w:p>
        </w:tc>
      </w:tr>
      <w:tr w:rsidR="00DC6BA5" w:rsidRPr="00191C37" w14:paraId="6590A8AA" w14:textId="77777777" w:rsidTr="009E6836">
        <w:tc>
          <w:tcPr>
            <w:tcW w:w="2118" w:type="dxa"/>
            <w:vAlign w:val="center"/>
          </w:tcPr>
          <w:p w14:paraId="292F379D" w14:textId="79A3755E" w:rsidR="002D6254" w:rsidRPr="00191C37" w:rsidRDefault="002D6254" w:rsidP="002D6254">
            <w:pPr>
              <w:tabs>
                <w:tab w:val="left" w:pos="9132"/>
              </w:tabs>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Carné de extranjería 000502685</w:t>
            </w:r>
          </w:p>
        </w:tc>
        <w:tc>
          <w:tcPr>
            <w:tcW w:w="873" w:type="dxa"/>
            <w:vAlign w:val="center"/>
          </w:tcPr>
          <w:p w14:paraId="13754CAB" w14:textId="0EDAA1C5" w:rsidR="002D6254" w:rsidRPr="00191C37" w:rsidRDefault="002D6254" w:rsidP="002D6254">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24/09/2022</w:t>
            </w:r>
          </w:p>
        </w:tc>
        <w:tc>
          <w:tcPr>
            <w:tcW w:w="1540" w:type="dxa"/>
            <w:vAlign w:val="center"/>
          </w:tcPr>
          <w:p w14:paraId="160AEC4E" w14:textId="747CB78A" w:rsidR="002D6254" w:rsidRPr="00191C37" w:rsidRDefault="002D6254" w:rsidP="002D6254">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URBANO WILLIAMS YULEIDI YSABEL</w:t>
            </w:r>
          </w:p>
        </w:tc>
        <w:tc>
          <w:tcPr>
            <w:tcW w:w="1843" w:type="dxa"/>
            <w:vAlign w:val="center"/>
          </w:tcPr>
          <w:p w14:paraId="3C1817F2" w14:textId="6F9A1314" w:rsidR="002D6254" w:rsidRPr="00191C37" w:rsidRDefault="002D6254" w:rsidP="002D6254">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172-0204-2022-000275</w:t>
            </w:r>
          </w:p>
        </w:tc>
        <w:tc>
          <w:tcPr>
            <w:tcW w:w="4950" w:type="dxa"/>
            <w:vAlign w:val="center"/>
          </w:tcPr>
          <w:p w14:paraId="04DAE07A" w14:textId="77777777" w:rsidR="002D6254" w:rsidRPr="00191C37" w:rsidRDefault="002D6254" w:rsidP="002D6254">
            <w:pPr>
              <w:jc w:val="both"/>
              <w:rPr>
                <w:rFonts w:ascii="Arial Narrow" w:hAnsi="Arial Narrow" w:cs="Arial"/>
                <w:sz w:val="16"/>
                <w:szCs w:val="16"/>
              </w:rPr>
            </w:pPr>
            <w:r w:rsidRPr="00191C37">
              <w:rPr>
                <w:rFonts w:ascii="Arial Narrow" w:eastAsia="Times New Roman" w:hAnsi="Arial Narrow" w:cs="Arial"/>
                <w:color w:val="000000"/>
                <w:sz w:val="16"/>
                <w:szCs w:val="16"/>
                <w:lang w:eastAsia="es-PE"/>
              </w:rPr>
              <w:t>*</w:t>
            </w:r>
            <w:r w:rsidRPr="00191C37">
              <w:rPr>
                <w:rFonts w:ascii="Arial Narrow" w:hAnsi="Arial Narrow" w:cs="Arial"/>
                <w:sz w:val="16"/>
                <w:szCs w:val="16"/>
              </w:rPr>
              <w:t xml:space="preserve"> 78.2 (KG) PRENDERIA DE SEGUNDO USO (ROPA USADA 04 SACOS).</w:t>
            </w:r>
          </w:p>
          <w:p w14:paraId="5BE265AF" w14:textId="77777777" w:rsidR="002D6254" w:rsidRPr="00191C37" w:rsidRDefault="002D6254" w:rsidP="002D6254">
            <w:pPr>
              <w:jc w:val="both"/>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 6 (KG)</w:t>
            </w:r>
            <w:r w:rsidRPr="00191C37">
              <w:rPr>
                <w:rFonts w:ascii="Arial Narrow" w:hAnsi="Arial Narrow" w:cs="Arial"/>
                <w:sz w:val="16"/>
                <w:szCs w:val="16"/>
              </w:rPr>
              <w:t xml:space="preserve"> </w:t>
            </w:r>
            <w:r w:rsidRPr="00191C37">
              <w:rPr>
                <w:rFonts w:ascii="Arial Narrow" w:eastAsia="Times New Roman" w:hAnsi="Arial Narrow" w:cs="Arial"/>
                <w:color w:val="000000"/>
                <w:sz w:val="16"/>
                <w:szCs w:val="16"/>
                <w:lang w:eastAsia="es-PE"/>
              </w:rPr>
              <w:t>RESIDUOS SOLIDOS (CACHUREO).</w:t>
            </w:r>
          </w:p>
          <w:p w14:paraId="1763E1B7" w14:textId="77777777" w:rsidR="002D6254" w:rsidRPr="00191C37" w:rsidRDefault="002D6254" w:rsidP="002D6254">
            <w:pPr>
              <w:jc w:val="both"/>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w:t>
            </w:r>
            <w:r w:rsidRPr="00191C37">
              <w:rPr>
                <w:rFonts w:ascii="Arial Narrow" w:hAnsi="Arial Narrow" w:cs="Arial"/>
                <w:sz w:val="16"/>
                <w:szCs w:val="16"/>
              </w:rPr>
              <w:t xml:space="preserve"> 9 (KG) </w:t>
            </w:r>
            <w:r w:rsidRPr="00191C37">
              <w:rPr>
                <w:rFonts w:ascii="Arial Narrow" w:eastAsia="Times New Roman" w:hAnsi="Arial Narrow" w:cs="Arial"/>
                <w:color w:val="000000"/>
                <w:sz w:val="16"/>
                <w:szCs w:val="16"/>
                <w:lang w:eastAsia="es-PE"/>
              </w:rPr>
              <w:t>PRENDERIA DE SEGUNDO USO (ZAPATOS USADOS).</w:t>
            </w:r>
          </w:p>
          <w:p w14:paraId="035B6DD1" w14:textId="6DD6D59C" w:rsidR="002D6254" w:rsidRPr="00191C37" w:rsidRDefault="002D6254" w:rsidP="002D6254">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 4 (KG)</w:t>
            </w:r>
            <w:r w:rsidRPr="00191C37">
              <w:rPr>
                <w:rFonts w:ascii="Arial Narrow" w:hAnsi="Arial Narrow" w:cs="Arial"/>
                <w:sz w:val="16"/>
                <w:szCs w:val="16"/>
              </w:rPr>
              <w:t xml:space="preserve"> </w:t>
            </w:r>
            <w:r w:rsidRPr="00191C37">
              <w:rPr>
                <w:rFonts w:ascii="Arial Narrow" w:eastAsia="Times New Roman" w:hAnsi="Arial Narrow" w:cs="Arial"/>
                <w:color w:val="000000"/>
                <w:sz w:val="16"/>
                <w:szCs w:val="16"/>
                <w:lang w:eastAsia="es-PE"/>
              </w:rPr>
              <w:t>PELUCHES USADOS.</w:t>
            </w:r>
          </w:p>
        </w:tc>
      </w:tr>
      <w:tr w:rsidR="00DC6BA5" w:rsidRPr="00191C37" w14:paraId="598E1526" w14:textId="77777777" w:rsidTr="009E6836">
        <w:tc>
          <w:tcPr>
            <w:tcW w:w="2118" w:type="dxa"/>
            <w:vAlign w:val="center"/>
          </w:tcPr>
          <w:p w14:paraId="5D19BC1A" w14:textId="319965A2" w:rsidR="00AD24C9" w:rsidRPr="00191C37" w:rsidRDefault="00AD24C9" w:rsidP="00AD24C9">
            <w:pPr>
              <w:tabs>
                <w:tab w:val="left" w:pos="9132"/>
              </w:tabs>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Cedula de Identidad 141031228</w:t>
            </w:r>
          </w:p>
        </w:tc>
        <w:tc>
          <w:tcPr>
            <w:tcW w:w="873" w:type="dxa"/>
            <w:vAlign w:val="center"/>
          </w:tcPr>
          <w:p w14:paraId="3F520D15" w14:textId="64DCB85D" w:rsidR="00AD24C9" w:rsidRPr="00191C37" w:rsidRDefault="00AD24C9" w:rsidP="00AD24C9">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06/05/2024</w:t>
            </w:r>
          </w:p>
        </w:tc>
        <w:tc>
          <w:tcPr>
            <w:tcW w:w="1540" w:type="dxa"/>
            <w:vAlign w:val="center"/>
          </w:tcPr>
          <w:p w14:paraId="49CCBE16" w14:textId="0299B0B0" w:rsidR="00AD24C9" w:rsidRPr="00191C37" w:rsidRDefault="00AD24C9" w:rsidP="00AD24C9">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LUIS ALBERTO MUÑOZ YÁÑEZ</w:t>
            </w:r>
          </w:p>
        </w:tc>
        <w:tc>
          <w:tcPr>
            <w:tcW w:w="1843" w:type="dxa"/>
            <w:vAlign w:val="center"/>
          </w:tcPr>
          <w:p w14:paraId="4EA53B91" w14:textId="5D1C0ECD" w:rsidR="00AD24C9" w:rsidRPr="00191C37" w:rsidRDefault="00AD24C9" w:rsidP="00AD24C9">
            <w:pPr>
              <w:rPr>
                <w:rFonts w:ascii="Arial Narrow" w:eastAsia="Times New Roman" w:hAnsi="Arial Narrow" w:cs="Arial"/>
                <w:color w:val="000000"/>
                <w:sz w:val="16"/>
                <w:szCs w:val="16"/>
                <w:lang w:eastAsia="es-PE"/>
              </w:rPr>
            </w:pPr>
            <w:r w:rsidRPr="00191C37">
              <w:rPr>
                <w:rFonts w:ascii="Arial Narrow" w:eastAsia="Times New Roman" w:hAnsi="Arial Narrow" w:cs="Arial"/>
                <w:color w:val="000000"/>
                <w:sz w:val="16"/>
                <w:szCs w:val="16"/>
                <w:lang w:eastAsia="es-PE"/>
              </w:rPr>
              <w:t>172-0204-2024-000268</w:t>
            </w:r>
          </w:p>
        </w:tc>
        <w:tc>
          <w:tcPr>
            <w:tcW w:w="4950" w:type="dxa"/>
            <w:vAlign w:val="center"/>
          </w:tcPr>
          <w:p w14:paraId="33EB00E5" w14:textId="37510521" w:rsidR="00AD24C9" w:rsidRPr="00191C37" w:rsidRDefault="00AD24C9" w:rsidP="00AD24C9">
            <w:pPr>
              <w:jc w:val="both"/>
              <w:rPr>
                <w:rFonts w:ascii="Arial Narrow" w:eastAsia="Times New Roman" w:hAnsi="Arial Narrow" w:cs="Arial"/>
                <w:color w:val="000000"/>
                <w:sz w:val="16"/>
                <w:szCs w:val="16"/>
                <w:lang w:eastAsia="es-PE"/>
              </w:rPr>
            </w:pPr>
            <w:r w:rsidRPr="00191C37">
              <w:rPr>
                <w:rFonts w:ascii="Arial Narrow" w:hAnsi="Arial Narrow" w:cs="Arial"/>
                <w:sz w:val="16"/>
                <w:szCs w:val="16"/>
              </w:rPr>
              <w:t>* 01 (UND) V</w:t>
            </w:r>
            <w:r w:rsidRPr="00191C37">
              <w:rPr>
                <w:rFonts w:ascii="Arial Narrow" w:eastAsia="Times New Roman" w:hAnsi="Arial Narrow" w:cs="Arial"/>
                <w:color w:val="000000"/>
                <w:sz w:val="16"/>
                <w:szCs w:val="16"/>
                <w:lang w:eastAsia="es-PE"/>
              </w:rPr>
              <w:t>EHICULO MULTIPROPÓSITO M/MAZDA MODELO MPV, MOTOR L3023439, CHASIS LY3P214734, AÑO 2010 COLOR BLANCO PERLA USADO. DATOS SEGÚN PADRON. (N° PLACA KRRZ71)</w:t>
            </w:r>
          </w:p>
        </w:tc>
      </w:tr>
    </w:tbl>
    <w:p w14:paraId="619E804C" w14:textId="77777777" w:rsidR="00191C37" w:rsidRPr="00D103B4" w:rsidRDefault="00191C37" w:rsidP="00D23D27">
      <w:pPr>
        <w:spacing w:before="240" w:after="0" w:line="240" w:lineRule="auto"/>
        <w:ind w:left="1134" w:right="1530"/>
        <w:jc w:val="center"/>
        <w:rPr>
          <w:rFonts w:ascii="Arial Narrow" w:hAnsi="Arial Narrow"/>
          <w:b/>
          <w:bCs/>
          <w:sz w:val="16"/>
          <w:szCs w:val="16"/>
        </w:rPr>
      </w:pPr>
      <w:r w:rsidRPr="00D103B4">
        <w:rPr>
          <w:rFonts w:ascii="Arial Narrow" w:hAnsi="Arial Narrow"/>
          <w:b/>
          <w:bCs/>
          <w:sz w:val="16"/>
          <w:szCs w:val="16"/>
        </w:rPr>
        <w:t xml:space="preserve">NOTIFICACIÓN ADMINISTRATIVA </w:t>
      </w:r>
    </w:p>
    <w:p w14:paraId="18ACDF9E" w14:textId="77777777" w:rsidR="00191C37" w:rsidRPr="00191C37" w:rsidRDefault="00191C37" w:rsidP="00D23D27">
      <w:pPr>
        <w:spacing w:after="0" w:line="240" w:lineRule="auto"/>
        <w:ind w:left="1134" w:right="1530"/>
        <w:jc w:val="center"/>
        <w:rPr>
          <w:rFonts w:ascii="Arial Narrow" w:hAnsi="Arial Narrow"/>
          <w:sz w:val="16"/>
          <w:szCs w:val="16"/>
        </w:rPr>
      </w:pPr>
    </w:p>
    <w:p w14:paraId="3B0B7B7A" w14:textId="77777777" w:rsidR="00191C37" w:rsidRPr="00191C37" w:rsidRDefault="00191C37" w:rsidP="00D23D27">
      <w:pPr>
        <w:spacing w:after="0" w:line="240" w:lineRule="auto"/>
        <w:ind w:left="1134" w:right="1530"/>
        <w:jc w:val="both"/>
        <w:rPr>
          <w:rFonts w:ascii="Arial Narrow" w:hAnsi="Arial Narrow"/>
          <w:sz w:val="16"/>
          <w:szCs w:val="16"/>
        </w:rPr>
      </w:pPr>
      <w:r w:rsidRPr="00191C37">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se cumple con NOTIFICAR a las personas naturales y/o jurídicas, que la Intendencia de Aduana de Tacna, en aplicación del Artículo 1°, y el Decreto Legislativo N° 1053 – Ley General de Aduanas, ha decretado los siguientes actos administrativos mediante Resolución de División, en relación a la mercancía descrita en el acta de incautación señalada en la presente notificación.</w:t>
      </w:r>
    </w:p>
    <w:p w14:paraId="2F46A34F" w14:textId="7291E4BF" w:rsidR="00191C37" w:rsidRPr="00191C37" w:rsidRDefault="00191C37" w:rsidP="00D23D27">
      <w:pPr>
        <w:spacing w:after="0" w:line="240" w:lineRule="auto"/>
        <w:ind w:left="1134" w:right="1530"/>
        <w:jc w:val="both"/>
        <w:rPr>
          <w:rFonts w:ascii="Arial Narrow" w:hAnsi="Arial Narrow"/>
          <w:sz w:val="16"/>
          <w:szCs w:val="16"/>
        </w:rPr>
      </w:pPr>
      <w:r w:rsidRPr="00191C37">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1365" w:type="dxa"/>
        <w:tblInd w:w="1129" w:type="dxa"/>
        <w:tblLook w:val="04A0" w:firstRow="1" w:lastRow="0" w:firstColumn="1" w:lastColumn="0" w:noHBand="0" w:noVBand="1"/>
      </w:tblPr>
      <w:tblGrid>
        <w:gridCol w:w="847"/>
        <w:gridCol w:w="1096"/>
        <w:gridCol w:w="866"/>
        <w:gridCol w:w="931"/>
        <w:gridCol w:w="1040"/>
        <w:gridCol w:w="1164"/>
        <w:gridCol w:w="5421"/>
      </w:tblGrid>
      <w:tr w:rsidR="00D23D27" w:rsidRPr="00191C37" w14:paraId="6919B463" w14:textId="77777777" w:rsidTr="009E6836">
        <w:trPr>
          <w:trHeight w:val="20"/>
        </w:trPr>
        <w:tc>
          <w:tcPr>
            <w:tcW w:w="847" w:type="dxa"/>
            <w:vAlign w:val="center"/>
          </w:tcPr>
          <w:p w14:paraId="7DB8F9CE"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Interesado</w:t>
            </w:r>
          </w:p>
        </w:tc>
        <w:tc>
          <w:tcPr>
            <w:tcW w:w="1096" w:type="dxa"/>
            <w:vAlign w:val="center"/>
          </w:tcPr>
          <w:p w14:paraId="3C543EE9"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Documento de Identificación</w:t>
            </w:r>
          </w:p>
        </w:tc>
        <w:tc>
          <w:tcPr>
            <w:tcW w:w="866" w:type="dxa"/>
            <w:vAlign w:val="center"/>
          </w:tcPr>
          <w:p w14:paraId="06FE39DA"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Condición</w:t>
            </w:r>
          </w:p>
        </w:tc>
        <w:tc>
          <w:tcPr>
            <w:tcW w:w="931" w:type="dxa"/>
            <w:vAlign w:val="center"/>
          </w:tcPr>
          <w:p w14:paraId="61FE256D"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Fecha de Intervención</w:t>
            </w:r>
          </w:p>
        </w:tc>
        <w:tc>
          <w:tcPr>
            <w:tcW w:w="1040" w:type="dxa"/>
            <w:vAlign w:val="center"/>
          </w:tcPr>
          <w:p w14:paraId="6DEEC081"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Acta de Incautación</w:t>
            </w:r>
          </w:p>
        </w:tc>
        <w:tc>
          <w:tcPr>
            <w:tcW w:w="1164" w:type="dxa"/>
            <w:vAlign w:val="center"/>
          </w:tcPr>
          <w:p w14:paraId="7B5C0301"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Resolución de División</w:t>
            </w:r>
          </w:p>
        </w:tc>
        <w:tc>
          <w:tcPr>
            <w:tcW w:w="5421" w:type="dxa"/>
            <w:vAlign w:val="center"/>
          </w:tcPr>
          <w:p w14:paraId="13EC3E2B"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Determinación</w:t>
            </w:r>
          </w:p>
        </w:tc>
      </w:tr>
      <w:tr w:rsidR="00D23D27" w:rsidRPr="00191C37" w14:paraId="79BB39EC" w14:textId="77777777" w:rsidTr="009E6836">
        <w:trPr>
          <w:trHeight w:val="20"/>
        </w:trPr>
        <w:tc>
          <w:tcPr>
            <w:tcW w:w="847" w:type="dxa"/>
            <w:vAlign w:val="center"/>
          </w:tcPr>
          <w:p w14:paraId="484A5000" w14:textId="77777777" w:rsidR="00191C37" w:rsidRPr="00191C37" w:rsidRDefault="00191C37" w:rsidP="003D2BCD">
            <w:pPr>
              <w:autoSpaceDE w:val="0"/>
              <w:autoSpaceDN w:val="0"/>
              <w:adjustRightInd w:val="0"/>
              <w:jc w:val="center"/>
              <w:rPr>
                <w:rFonts w:ascii="Arial Narrow" w:hAnsi="Arial Narrow"/>
                <w:sz w:val="16"/>
                <w:szCs w:val="16"/>
              </w:rPr>
            </w:pPr>
            <w:r w:rsidRPr="00191C37">
              <w:rPr>
                <w:rFonts w:ascii="Arial Narrow" w:hAnsi="Arial Narrow"/>
                <w:sz w:val="16"/>
                <w:szCs w:val="16"/>
              </w:rPr>
              <w:t>Karen Ramírez Villa</w:t>
            </w:r>
          </w:p>
        </w:tc>
        <w:tc>
          <w:tcPr>
            <w:tcW w:w="1096" w:type="dxa"/>
            <w:vAlign w:val="center"/>
          </w:tcPr>
          <w:p w14:paraId="5A1026E4"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Pasaporte N° A5128708</w:t>
            </w:r>
          </w:p>
        </w:tc>
        <w:tc>
          <w:tcPr>
            <w:tcW w:w="866" w:type="dxa"/>
            <w:vAlign w:val="center"/>
          </w:tcPr>
          <w:p w14:paraId="5B4A220D"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Intervenido</w:t>
            </w:r>
          </w:p>
        </w:tc>
        <w:tc>
          <w:tcPr>
            <w:tcW w:w="931" w:type="dxa"/>
            <w:vAlign w:val="center"/>
          </w:tcPr>
          <w:p w14:paraId="2473FFF4"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12.12.2023</w:t>
            </w:r>
          </w:p>
        </w:tc>
        <w:tc>
          <w:tcPr>
            <w:tcW w:w="1040" w:type="dxa"/>
            <w:vAlign w:val="center"/>
          </w:tcPr>
          <w:p w14:paraId="0BC86EE7"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Acta de Incautación N° 172-0204-2023-001034</w:t>
            </w:r>
          </w:p>
        </w:tc>
        <w:tc>
          <w:tcPr>
            <w:tcW w:w="1164" w:type="dxa"/>
            <w:vAlign w:val="center"/>
          </w:tcPr>
          <w:p w14:paraId="0CECC9FC" w14:textId="77777777" w:rsidR="00191C37" w:rsidRPr="00191C37" w:rsidRDefault="00191C37" w:rsidP="003D2BCD">
            <w:pPr>
              <w:jc w:val="center"/>
              <w:rPr>
                <w:rFonts w:ascii="Arial Narrow" w:hAnsi="Arial Narrow"/>
                <w:sz w:val="16"/>
                <w:szCs w:val="16"/>
              </w:rPr>
            </w:pPr>
            <w:r w:rsidRPr="00191C37">
              <w:rPr>
                <w:rFonts w:ascii="Arial Narrow" w:hAnsi="Arial Narrow"/>
                <w:sz w:val="16"/>
                <w:szCs w:val="16"/>
              </w:rPr>
              <w:t>Resolución de División N° 000126-2024-SUNAT/3G0800</w:t>
            </w:r>
          </w:p>
        </w:tc>
        <w:tc>
          <w:tcPr>
            <w:tcW w:w="5421" w:type="dxa"/>
            <w:vAlign w:val="center"/>
          </w:tcPr>
          <w:p w14:paraId="730D7919" w14:textId="77777777" w:rsidR="00191C37" w:rsidRPr="00191C37" w:rsidRDefault="00191C37" w:rsidP="003D2BCD">
            <w:pPr>
              <w:jc w:val="both"/>
              <w:rPr>
                <w:rFonts w:ascii="Arial Narrow" w:hAnsi="Arial Narrow"/>
                <w:sz w:val="16"/>
                <w:szCs w:val="16"/>
              </w:rPr>
            </w:pPr>
            <w:r w:rsidRPr="00191C37">
              <w:rPr>
                <w:rFonts w:ascii="Arial Narrow" w:hAnsi="Arial Narrow"/>
                <w:sz w:val="16"/>
                <w:szCs w:val="16"/>
              </w:rPr>
              <w:t>ARTICULO PRIMERO: Declarar el COMISO de la mercancía incautada a través del Acta de Incautación N° 172-0204-2023-001034, de conformidad con lo establecido en el inciso j) del artículo 200° de la Ley General de Aduanas y el Código CO10 de la Sección IV de la Tabla de Sanciones.</w:t>
            </w:r>
          </w:p>
          <w:p w14:paraId="66EBA8E5" w14:textId="77777777" w:rsidR="00191C37" w:rsidRPr="00191C37" w:rsidRDefault="00191C37" w:rsidP="003D2BCD">
            <w:pPr>
              <w:jc w:val="both"/>
              <w:rPr>
                <w:rFonts w:ascii="Arial Narrow" w:hAnsi="Arial Narrow"/>
                <w:sz w:val="16"/>
                <w:szCs w:val="16"/>
              </w:rPr>
            </w:pPr>
            <w:r w:rsidRPr="00191C37">
              <w:rPr>
                <w:rFonts w:ascii="Arial Narrow" w:hAnsi="Arial Narrow"/>
                <w:sz w:val="16"/>
                <w:szCs w:val="16"/>
              </w:rPr>
              <w:t>ARTÍCULO SEGUNDO: Notificar la presente resolución mediante publicación en el Diario Oficial El Peruano, de conformidad con el numeral 2) del inciso e) del artículo 104° del TUO del Código Tributario, aprobado por Decreto Supremo N° 133-2013-EF.</w:t>
            </w:r>
          </w:p>
        </w:tc>
      </w:tr>
    </w:tbl>
    <w:p w14:paraId="1EA9FFAF" w14:textId="72A16E9B" w:rsidR="00191C37" w:rsidRPr="00191C37" w:rsidRDefault="00191C37" w:rsidP="00191C37">
      <w:pPr>
        <w:spacing w:after="0" w:line="240" w:lineRule="auto"/>
        <w:jc w:val="both"/>
        <w:rPr>
          <w:rFonts w:ascii="Arial Narrow" w:hAnsi="Arial Narrow"/>
          <w:sz w:val="16"/>
          <w:szCs w:val="16"/>
        </w:rPr>
      </w:pPr>
    </w:p>
    <w:p w14:paraId="1D7D0E68" w14:textId="5C4175F5" w:rsidR="00191C37" w:rsidRPr="00191C37" w:rsidRDefault="00191C37" w:rsidP="00601019">
      <w:pPr>
        <w:tabs>
          <w:tab w:val="left" w:pos="9132"/>
        </w:tabs>
        <w:rPr>
          <w:rFonts w:ascii="Arial Narrow" w:hAnsi="Arial Narrow"/>
          <w:sz w:val="16"/>
          <w:szCs w:val="16"/>
        </w:rPr>
      </w:pPr>
    </w:p>
    <w:p w14:paraId="78BCA28E" w14:textId="282ABFD7" w:rsidR="00BC1951" w:rsidRPr="00191C37" w:rsidRDefault="00BC1951" w:rsidP="00601019">
      <w:pPr>
        <w:tabs>
          <w:tab w:val="left" w:pos="9132"/>
        </w:tabs>
        <w:rPr>
          <w:rFonts w:ascii="Arial Narrow" w:hAnsi="Arial Narrow"/>
          <w:sz w:val="16"/>
          <w:szCs w:val="16"/>
          <w:lang w:val="es-ES"/>
        </w:rPr>
      </w:pPr>
    </w:p>
    <w:sectPr w:rsidR="00BC1951" w:rsidRPr="00191C37" w:rsidSect="00BA20B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B2"/>
    <w:rsid w:val="00131A9B"/>
    <w:rsid w:val="001655C4"/>
    <w:rsid w:val="00191C37"/>
    <w:rsid w:val="00244899"/>
    <w:rsid w:val="00292023"/>
    <w:rsid w:val="002B6AB3"/>
    <w:rsid w:val="002D6254"/>
    <w:rsid w:val="004628D3"/>
    <w:rsid w:val="005017A7"/>
    <w:rsid w:val="005E4360"/>
    <w:rsid w:val="00601019"/>
    <w:rsid w:val="00696330"/>
    <w:rsid w:val="006A44FE"/>
    <w:rsid w:val="00755870"/>
    <w:rsid w:val="007B68C4"/>
    <w:rsid w:val="007F3FDB"/>
    <w:rsid w:val="009E3BC1"/>
    <w:rsid w:val="009E6836"/>
    <w:rsid w:val="00A23969"/>
    <w:rsid w:val="00AD24C9"/>
    <w:rsid w:val="00B54716"/>
    <w:rsid w:val="00BA151A"/>
    <w:rsid w:val="00BA20B2"/>
    <w:rsid w:val="00BC1951"/>
    <w:rsid w:val="00C5370B"/>
    <w:rsid w:val="00C6201A"/>
    <w:rsid w:val="00CD0DB3"/>
    <w:rsid w:val="00D103B4"/>
    <w:rsid w:val="00D23D27"/>
    <w:rsid w:val="00DC671C"/>
    <w:rsid w:val="00DC6BA5"/>
    <w:rsid w:val="00E112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6D0C"/>
  <w15:chartTrackingRefBased/>
  <w15:docId w15:val="{CBBB1A39-EC0C-467F-8B11-2273EBDF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D103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8449">
      <w:bodyDiv w:val="1"/>
      <w:marLeft w:val="0"/>
      <w:marRight w:val="0"/>
      <w:marTop w:val="0"/>
      <w:marBottom w:val="0"/>
      <w:divBdr>
        <w:top w:val="none" w:sz="0" w:space="0" w:color="auto"/>
        <w:left w:val="none" w:sz="0" w:space="0" w:color="auto"/>
        <w:bottom w:val="none" w:sz="0" w:space="0" w:color="auto"/>
        <w:right w:val="none" w:sz="0" w:space="0" w:color="auto"/>
      </w:divBdr>
    </w:div>
    <w:div w:id="2055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Sanchez Kevin Alberto - Practicante</dc:creator>
  <cp:keywords/>
  <dc:description/>
  <cp:lastModifiedBy>Meniz Cieza Fernando Salvador</cp:lastModifiedBy>
  <cp:revision>4</cp:revision>
  <cp:lastPrinted>2024-08-08T21:09:00Z</cp:lastPrinted>
  <dcterms:created xsi:type="dcterms:W3CDTF">2024-08-08T21:09:00Z</dcterms:created>
  <dcterms:modified xsi:type="dcterms:W3CDTF">2024-08-08T21:12:00Z</dcterms:modified>
</cp:coreProperties>
</file>