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50FA" w14:textId="7A13E9C4" w:rsidR="008B0227" w:rsidRPr="00866C63" w:rsidRDefault="008B0227" w:rsidP="000D7BB4">
      <w:pPr>
        <w:spacing w:line="0" w:lineRule="atLeast"/>
        <w:ind w:left="709" w:right="1480"/>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SUPERINTENDENCIA NACIONAL DE ADUANAS Y ADMINISTRACIÓN TRIBUTARIA</w:t>
      </w:r>
    </w:p>
    <w:p w14:paraId="796B86DF" w14:textId="77777777" w:rsidR="008B0227" w:rsidRPr="00866C63" w:rsidRDefault="008B0227" w:rsidP="00E42350">
      <w:pPr>
        <w:spacing w:line="0" w:lineRule="atLeast"/>
        <w:ind w:left="2268" w:right="3323"/>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2D220330" w14:textId="77777777" w:rsidR="008B0227" w:rsidRDefault="008B0227" w:rsidP="00E42350">
      <w:pPr>
        <w:spacing w:line="0" w:lineRule="atLeast"/>
        <w:ind w:left="2268" w:right="3323"/>
        <w:jc w:val="center"/>
        <w:rPr>
          <w:rFonts w:ascii="Arial Narrow" w:hAnsi="Arial Narrow" w:cs="Arial"/>
          <w:b/>
          <w:bCs/>
          <w:color w:val="000000"/>
          <w:sz w:val="16"/>
          <w:szCs w:val="16"/>
          <w:lang w:eastAsia="es-PE"/>
        </w:rPr>
      </w:pPr>
    </w:p>
    <w:p w14:paraId="1F435872" w14:textId="75A4D651" w:rsidR="00E940E5" w:rsidRDefault="00E940E5" w:rsidP="00E940E5">
      <w:pPr>
        <w:spacing w:line="0" w:lineRule="atLeast"/>
        <w:ind w:left="2552" w:right="3039"/>
        <w:jc w:val="center"/>
        <w:rPr>
          <w:rFonts w:ascii="Arial Narrow" w:hAnsi="Arial Narrow"/>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10</w:t>
      </w:r>
      <w:r w:rsidRPr="003627C8">
        <w:rPr>
          <w:rFonts w:ascii="Arial Narrow" w:hAnsi="Arial Narrow"/>
          <w:sz w:val="16"/>
          <w:szCs w:val="16"/>
        </w:rPr>
        <w:t>.12.2024)</w:t>
      </w:r>
    </w:p>
    <w:p w14:paraId="5F125F87" w14:textId="77777777" w:rsidR="00E940E5" w:rsidRDefault="00E940E5" w:rsidP="00E42350">
      <w:pPr>
        <w:spacing w:line="0" w:lineRule="atLeast"/>
        <w:ind w:left="2268" w:right="3323"/>
        <w:jc w:val="center"/>
        <w:rPr>
          <w:rFonts w:ascii="Arial Narrow" w:hAnsi="Arial Narrow" w:cs="Arial"/>
          <w:b/>
          <w:bCs/>
          <w:color w:val="000000"/>
          <w:sz w:val="16"/>
          <w:szCs w:val="16"/>
          <w:lang w:eastAsia="es-PE"/>
        </w:rPr>
      </w:pPr>
    </w:p>
    <w:p w14:paraId="0CE10AC1" w14:textId="77777777" w:rsidR="008B0227" w:rsidRPr="00255FA4" w:rsidRDefault="008B0227" w:rsidP="002F505A">
      <w:pPr>
        <w:spacing w:line="0" w:lineRule="atLeast"/>
        <w:ind w:left="1985" w:right="2614"/>
        <w:jc w:val="center"/>
        <w:rPr>
          <w:rFonts w:ascii="Arial Narrow" w:hAnsi="Arial Narrow" w:cs="Arial"/>
          <w:b/>
          <w:bCs/>
          <w:color w:val="000000"/>
          <w:sz w:val="16"/>
          <w:szCs w:val="16"/>
          <w:lang w:eastAsia="es-PE"/>
        </w:rPr>
      </w:pPr>
      <w:r w:rsidRPr="00255FA4">
        <w:rPr>
          <w:rFonts w:ascii="Arial Narrow" w:hAnsi="Arial Narrow" w:cs="Arial"/>
          <w:b/>
          <w:bCs/>
          <w:color w:val="000000"/>
          <w:sz w:val="16"/>
          <w:szCs w:val="16"/>
          <w:lang w:eastAsia="es-PE"/>
        </w:rPr>
        <w:t xml:space="preserve">NOTIFICACIÓN ADMINISTRATIVA </w:t>
      </w:r>
    </w:p>
    <w:p w14:paraId="6D7E4E96" w14:textId="6FBF6ACB" w:rsidR="00255FA4" w:rsidRPr="000D7BB4" w:rsidRDefault="00255FA4" w:rsidP="002F505A">
      <w:pPr>
        <w:pStyle w:val="Sinespaciado"/>
        <w:ind w:left="1985" w:right="2614"/>
        <w:jc w:val="center"/>
        <w:rPr>
          <w:rFonts w:ascii="Arial Narrow" w:hAnsi="Arial Narrow" w:cs="Arial"/>
          <w:b/>
          <w:bCs/>
          <w:color w:val="000000"/>
          <w:sz w:val="16"/>
          <w:szCs w:val="16"/>
          <w:lang w:eastAsia="es-PE"/>
        </w:rPr>
      </w:pPr>
      <w:r w:rsidRPr="000D7BB4">
        <w:rPr>
          <w:rFonts w:ascii="Arial Narrow" w:hAnsi="Arial Narrow" w:cs="Arial"/>
          <w:b/>
          <w:bCs/>
          <w:color w:val="000000"/>
          <w:sz w:val="16"/>
          <w:szCs w:val="16"/>
          <w:lang w:eastAsia="es-PE"/>
        </w:rPr>
        <w:t>NOTIFICACION N.º 000505-2024-SUNAT/3G0500</w:t>
      </w:r>
    </w:p>
    <w:p w14:paraId="2EF786B4" w14:textId="77777777" w:rsidR="00255FA4" w:rsidRPr="00255FA4" w:rsidRDefault="00255FA4" w:rsidP="002F505A">
      <w:pPr>
        <w:pStyle w:val="Sinespaciado"/>
        <w:ind w:left="1985" w:right="2614"/>
        <w:jc w:val="both"/>
        <w:rPr>
          <w:rFonts w:ascii="Arial Narrow" w:hAnsi="Arial Narrow" w:cs="Arial"/>
          <w:color w:val="000000"/>
          <w:sz w:val="16"/>
          <w:szCs w:val="16"/>
          <w:lang w:eastAsia="es-PE"/>
        </w:rPr>
      </w:pPr>
    </w:p>
    <w:p w14:paraId="06C9A433" w14:textId="77777777" w:rsidR="00255FA4" w:rsidRDefault="00255FA4" w:rsidP="002F505A">
      <w:pPr>
        <w:pStyle w:val="Sinespaciado"/>
        <w:tabs>
          <w:tab w:val="left" w:pos="2977"/>
          <w:tab w:val="left" w:pos="3119"/>
        </w:tabs>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Destinatario</w:t>
      </w:r>
      <w:r>
        <w:rPr>
          <w:rFonts w:ascii="Arial Narrow" w:hAnsi="Arial Narrow" w:cs="Arial"/>
          <w:color w:val="000000"/>
          <w:sz w:val="16"/>
          <w:szCs w:val="16"/>
          <w:lang w:eastAsia="es-PE"/>
        </w:rPr>
        <w:tab/>
      </w:r>
      <w:r>
        <w:rPr>
          <w:rFonts w:ascii="Arial Narrow" w:hAnsi="Arial Narrow" w:cs="Arial"/>
          <w:color w:val="000000"/>
          <w:sz w:val="16"/>
          <w:szCs w:val="16"/>
          <w:lang w:eastAsia="es-PE"/>
        </w:rPr>
        <w:tab/>
      </w:r>
      <w:r w:rsidRPr="00255FA4">
        <w:rPr>
          <w:rFonts w:ascii="Arial Narrow" w:hAnsi="Arial Narrow" w:cs="Arial"/>
          <w:color w:val="000000"/>
          <w:sz w:val="16"/>
          <w:szCs w:val="16"/>
          <w:lang w:eastAsia="es-PE"/>
        </w:rPr>
        <w:t>: ROSA LUZ GOMEZ HUISACAINA</w:t>
      </w:r>
    </w:p>
    <w:p w14:paraId="295F224D" w14:textId="3EFC5ACE" w:rsidR="00255FA4" w:rsidRPr="00255FA4" w:rsidRDefault="00255FA4" w:rsidP="002F505A">
      <w:pPr>
        <w:pStyle w:val="Sinespaciado"/>
        <w:tabs>
          <w:tab w:val="left" w:pos="2977"/>
          <w:tab w:val="left" w:pos="3119"/>
        </w:tabs>
        <w:ind w:left="1985" w:right="2614"/>
        <w:jc w:val="both"/>
        <w:rPr>
          <w:rFonts w:ascii="Arial Narrow" w:hAnsi="Arial Narrow" w:cs="Arial"/>
          <w:color w:val="000000"/>
          <w:sz w:val="16"/>
          <w:szCs w:val="16"/>
          <w:lang w:eastAsia="es-PE"/>
        </w:rPr>
      </w:pPr>
      <w:r>
        <w:rPr>
          <w:rFonts w:ascii="Arial Narrow" w:hAnsi="Arial Narrow" w:cs="Arial"/>
          <w:color w:val="000000"/>
          <w:sz w:val="16"/>
          <w:szCs w:val="16"/>
          <w:lang w:eastAsia="es-PE"/>
        </w:rPr>
        <w:t>DNI</w:t>
      </w:r>
      <w:r>
        <w:rPr>
          <w:rFonts w:ascii="Arial Narrow" w:hAnsi="Arial Narrow" w:cs="Arial"/>
          <w:color w:val="000000"/>
          <w:sz w:val="16"/>
          <w:szCs w:val="16"/>
          <w:lang w:eastAsia="es-PE"/>
        </w:rPr>
        <w:tab/>
      </w:r>
      <w:r>
        <w:rPr>
          <w:rFonts w:ascii="Arial Narrow" w:hAnsi="Arial Narrow" w:cs="Arial"/>
          <w:color w:val="000000"/>
          <w:sz w:val="16"/>
          <w:szCs w:val="16"/>
          <w:lang w:eastAsia="es-PE"/>
        </w:rPr>
        <w:tab/>
        <w:t xml:space="preserve">: </w:t>
      </w:r>
      <w:r w:rsidRPr="00255FA4">
        <w:rPr>
          <w:rFonts w:ascii="Arial Narrow" w:hAnsi="Arial Narrow" w:cs="Arial"/>
          <w:color w:val="000000"/>
          <w:sz w:val="16"/>
          <w:szCs w:val="16"/>
          <w:lang w:eastAsia="es-PE"/>
        </w:rPr>
        <w:t xml:space="preserve">48048628 </w:t>
      </w:r>
    </w:p>
    <w:p w14:paraId="27B963E9" w14:textId="470F3E40" w:rsidR="00255FA4" w:rsidRPr="00255FA4" w:rsidRDefault="00255FA4" w:rsidP="002F505A">
      <w:pPr>
        <w:pStyle w:val="Sinespaciado"/>
        <w:tabs>
          <w:tab w:val="left" w:pos="2977"/>
          <w:tab w:val="left" w:pos="3119"/>
        </w:tabs>
        <w:ind w:left="3261" w:right="2614" w:hanging="1276"/>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Domicilio</w:t>
      </w:r>
      <w:r>
        <w:rPr>
          <w:rFonts w:ascii="Arial Narrow" w:hAnsi="Arial Narrow" w:cs="Arial"/>
          <w:color w:val="000000"/>
          <w:sz w:val="16"/>
          <w:szCs w:val="16"/>
          <w:lang w:eastAsia="es-PE"/>
        </w:rPr>
        <w:tab/>
      </w:r>
      <w:r>
        <w:rPr>
          <w:rFonts w:ascii="Arial Narrow" w:hAnsi="Arial Narrow" w:cs="Arial"/>
          <w:color w:val="000000"/>
          <w:sz w:val="16"/>
          <w:szCs w:val="16"/>
          <w:lang w:eastAsia="es-PE"/>
        </w:rPr>
        <w:tab/>
      </w:r>
      <w:r w:rsidRPr="00255FA4">
        <w:rPr>
          <w:rFonts w:ascii="Arial Narrow" w:hAnsi="Arial Narrow" w:cs="Arial"/>
          <w:color w:val="000000"/>
          <w:sz w:val="16"/>
          <w:szCs w:val="16"/>
          <w:lang w:eastAsia="es-PE"/>
        </w:rPr>
        <w:t xml:space="preserve">: PAGO SILPAY MZ. B LT. 08 - CORONEL GREGORIO ALBARRACIN LANCHIPA- TACNA-TACNA </w:t>
      </w:r>
    </w:p>
    <w:p w14:paraId="1A78DE71" w14:textId="1675AB1D" w:rsidR="00255FA4" w:rsidRPr="00255FA4" w:rsidRDefault="00255FA4" w:rsidP="002F505A">
      <w:pPr>
        <w:pStyle w:val="Sinespaciado"/>
        <w:pBdr>
          <w:bottom w:val="single" w:sz="12" w:space="1" w:color="auto"/>
        </w:pBdr>
        <w:tabs>
          <w:tab w:val="left" w:pos="2977"/>
          <w:tab w:val="left" w:pos="3119"/>
        </w:tabs>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Asunto</w:t>
      </w:r>
      <w:r>
        <w:rPr>
          <w:rFonts w:ascii="Arial Narrow" w:hAnsi="Arial Narrow" w:cs="Arial"/>
          <w:color w:val="000000"/>
          <w:sz w:val="16"/>
          <w:szCs w:val="16"/>
          <w:lang w:eastAsia="es-PE"/>
        </w:rPr>
        <w:tab/>
      </w:r>
      <w:r>
        <w:rPr>
          <w:rFonts w:ascii="Arial Narrow" w:hAnsi="Arial Narrow" w:cs="Arial"/>
          <w:color w:val="000000"/>
          <w:sz w:val="16"/>
          <w:szCs w:val="16"/>
          <w:lang w:eastAsia="es-PE"/>
        </w:rPr>
        <w:tab/>
      </w:r>
      <w:r w:rsidRPr="00255FA4">
        <w:rPr>
          <w:rFonts w:ascii="Arial Narrow" w:hAnsi="Arial Narrow" w:cs="Arial"/>
          <w:color w:val="000000"/>
          <w:sz w:val="16"/>
          <w:szCs w:val="16"/>
          <w:lang w:eastAsia="es-PE"/>
        </w:rPr>
        <w:t xml:space="preserve">: Requisitos de Admisibilidad </w:t>
      </w:r>
    </w:p>
    <w:p w14:paraId="31D9BB96" w14:textId="3BC30446" w:rsidR="00255FA4" w:rsidRPr="00255FA4" w:rsidRDefault="00255FA4" w:rsidP="002F505A">
      <w:pPr>
        <w:pStyle w:val="Sinespaciado"/>
        <w:pBdr>
          <w:bottom w:val="single" w:sz="12" w:space="1" w:color="auto"/>
        </w:pBdr>
        <w:tabs>
          <w:tab w:val="left" w:pos="2977"/>
          <w:tab w:val="left" w:pos="3119"/>
        </w:tabs>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Referencia</w:t>
      </w:r>
      <w:r>
        <w:rPr>
          <w:rFonts w:ascii="Arial Narrow" w:hAnsi="Arial Narrow" w:cs="Arial"/>
          <w:color w:val="000000"/>
          <w:sz w:val="16"/>
          <w:szCs w:val="16"/>
          <w:lang w:eastAsia="es-PE"/>
        </w:rPr>
        <w:tab/>
      </w:r>
      <w:r>
        <w:rPr>
          <w:rFonts w:ascii="Arial Narrow" w:hAnsi="Arial Narrow" w:cs="Arial"/>
          <w:color w:val="000000"/>
          <w:sz w:val="16"/>
          <w:szCs w:val="16"/>
          <w:lang w:eastAsia="es-PE"/>
        </w:rPr>
        <w:tab/>
      </w:r>
      <w:r w:rsidRPr="00255FA4">
        <w:rPr>
          <w:rFonts w:ascii="Arial Narrow" w:hAnsi="Arial Narrow" w:cs="Arial"/>
          <w:color w:val="000000"/>
          <w:sz w:val="16"/>
          <w:szCs w:val="16"/>
          <w:lang w:eastAsia="es-PE"/>
        </w:rPr>
        <w:t xml:space="preserve">: Expediente </w:t>
      </w:r>
      <w:proofErr w:type="spellStart"/>
      <w:r w:rsidRPr="00255FA4">
        <w:rPr>
          <w:rFonts w:ascii="Arial Narrow" w:hAnsi="Arial Narrow" w:cs="Arial"/>
          <w:color w:val="000000"/>
          <w:sz w:val="16"/>
          <w:szCs w:val="16"/>
          <w:lang w:eastAsia="es-PE"/>
        </w:rPr>
        <w:t>N°</w:t>
      </w:r>
      <w:proofErr w:type="spellEnd"/>
      <w:r w:rsidRPr="00255FA4">
        <w:rPr>
          <w:rFonts w:ascii="Arial Narrow" w:hAnsi="Arial Narrow" w:cs="Arial"/>
          <w:color w:val="000000"/>
          <w:sz w:val="16"/>
          <w:szCs w:val="16"/>
          <w:lang w:eastAsia="es-PE"/>
        </w:rPr>
        <w:t xml:space="preserve"> 172-URD999-2024-1061895</w:t>
      </w:r>
    </w:p>
    <w:p w14:paraId="304E152F" w14:textId="45C5B139" w:rsidR="00255FA4" w:rsidRPr="00255FA4" w:rsidRDefault="00255FA4" w:rsidP="002F505A">
      <w:pPr>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Visto el expediente de la referencia, mediante el cual, en el cargo de expediente, solicita la devolución del vehículo menor de placa de rodaje 5128-4Z. Al respecto, se le precisa que no ha adjuntado escrito fundamentado, motivo por el cual, de conformidad con lo dispuesto en los incisos g) así como i) del numeral 2 del rubro D de la sección VII del procedimiento CONTROL-PE.00.01, INMOVILIZACIÓN</w:t>
      </w:r>
      <w:r w:rsidR="000D7BB4">
        <w:rPr>
          <w:rFonts w:ascii="Arial Narrow" w:hAnsi="Arial Narrow" w:cs="Arial"/>
          <w:color w:val="000000"/>
          <w:sz w:val="16"/>
          <w:szCs w:val="16"/>
          <w:lang w:eastAsia="es-PE"/>
        </w:rPr>
        <w:t xml:space="preserve"> </w:t>
      </w:r>
      <w:r w:rsidRPr="00255FA4">
        <w:rPr>
          <w:rFonts w:ascii="Arial Narrow" w:hAnsi="Arial Narrow" w:cs="Arial"/>
          <w:color w:val="000000"/>
          <w:sz w:val="16"/>
          <w:szCs w:val="16"/>
          <w:lang w:eastAsia="es-PE"/>
        </w:rPr>
        <w:t>- INCAUTACIÓN Y DETERMINACIÓN LEGAL DE MERCANCÍAS, que estable</w:t>
      </w:r>
      <w:proofErr w:type="gramStart"/>
      <w:r w:rsidRPr="00255FA4">
        <w:rPr>
          <w:rFonts w:ascii="Arial Narrow" w:hAnsi="Arial Narrow" w:cs="Arial"/>
          <w:color w:val="000000"/>
          <w:sz w:val="16"/>
          <w:szCs w:val="16"/>
          <w:lang w:eastAsia="es-PE"/>
        </w:rPr>
        <w:t>: ?La</w:t>
      </w:r>
      <w:proofErr w:type="gramEnd"/>
      <w:r w:rsidRPr="00255FA4">
        <w:rPr>
          <w:rFonts w:ascii="Arial Narrow" w:hAnsi="Arial Narrow" w:cs="Arial"/>
          <w:color w:val="000000"/>
          <w:sz w:val="16"/>
          <w:szCs w:val="16"/>
          <w:lang w:eastAsia="es-PE"/>
        </w:rPr>
        <w:t xml:space="preserve"> solicitud de levantamiento de inmovilización o de devolución de la mercancía o medio de transporte incautado debe contener:</w:t>
      </w:r>
    </w:p>
    <w:p w14:paraId="07F32993" w14:textId="77777777" w:rsidR="00255FA4" w:rsidRPr="00255FA4" w:rsidRDefault="00255FA4" w:rsidP="002F505A">
      <w:pPr>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 xml:space="preserve">(…) </w:t>
      </w:r>
    </w:p>
    <w:p w14:paraId="76FA5F08" w14:textId="77777777" w:rsidR="00255FA4" w:rsidRPr="00255FA4" w:rsidRDefault="00255FA4" w:rsidP="002F505A">
      <w:pPr>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 xml:space="preserve">g) Los fundamentos que sustenten la solicitud. </w:t>
      </w:r>
    </w:p>
    <w:p w14:paraId="37421733" w14:textId="77777777" w:rsidR="00255FA4" w:rsidRPr="00255FA4" w:rsidRDefault="00255FA4" w:rsidP="002F505A">
      <w:pPr>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 xml:space="preserve">i) La firma del solicitante o del representante legal o su huella dactilar, si no sabe firmar. </w:t>
      </w:r>
    </w:p>
    <w:p w14:paraId="7C819172" w14:textId="175BE73E" w:rsidR="00255FA4" w:rsidRPr="00255FA4" w:rsidRDefault="00255FA4" w:rsidP="002F505A">
      <w:pPr>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w:t>
      </w:r>
    </w:p>
    <w:p w14:paraId="63A4E02F" w14:textId="272B0A55" w:rsidR="00255FA4" w:rsidRPr="004418A9" w:rsidRDefault="00255FA4" w:rsidP="002F505A">
      <w:pPr>
        <w:spacing w:line="0" w:lineRule="atLeast"/>
        <w:ind w:left="1985" w:right="2614"/>
        <w:jc w:val="both"/>
        <w:rPr>
          <w:rFonts w:ascii="Arial Narrow" w:hAnsi="Arial Narrow" w:cs="Arial"/>
          <w:color w:val="000000"/>
          <w:sz w:val="16"/>
          <w:szCs w:val="16"/>
          <w:lang w:eastAsia="es-PE"/>
        </w:rPr>
      </w:pPr>
      <w:r w:rsidRPr="00255FA4">
        <w:rPr>
          <w:rFonts w:ascii="Arial Narrow" w:hAnsi="Arial Narrow" w:cs="Arial"/>
          <w:color w:val="000000"/>
          <w:sz w:val="16"/>
          <w:szCs w:val="16"/>
          <w:lang w:eastAsia="es-PE"/>
        </w:rPr>
        <w:t>Se requiere presentar escrito fundamentado, así como adjuntar acta de intervención policial. Para tal efecto, se le otorga un plazo de tres (03) días hábiles contados a partir del día siguiente de recibida la presente notificación, bajo apercibimiento de declarar la inadmisibilidad de su solicitud. Es todo cuanto se hace de su conocimiento conforme a Ley.</w:t>
      </w:r>
    </w:p>
    <w:p w14:paraId="6BFEADF3" w14:textId="77777777" w:rsidR="004418A9" w:rsidRPr="002F505A" w:rsidRDefault="004418A9" w:rsidP="002F505A">
      <w:pPr>
        <w:spacing w:line="0" w:lineRule="atLeast"/>
        <w:ind w:left="1985" w:right="2614"/>
        <w:jc w:val="center"/>
        <w:rPr>
          <w:rFonts w:ascii="Arial Narrow" w:hAnsi="Arial Narrow" w:cs="Arial"/>
          <w:b/>
          <w:bCs/>
          <w:color w:val="000000" w:themeColor="text1"/>
          <w:sz w:val="16"/>
          <w:szCs w:val="16"/>
          <w:lang w:eastAsia="es-PE"/>
        </w:rPr>
      </w:pPr>
    </w:p>
    <w:p w14:paraId="44666454" w14:textId="32CEE4F8" w:rsidR="004418A9" w:rsidRPr="002F505A" w:rsidRDefault="004418A9" w:rsidP="002F505A">
      <w:pPr>
        <w:pStyle w:val="Ttulo1"/>
        <w:spacing w:before="0" w:line="0" w:lineRule="atLeast"/>
        <w:ind w:left="1985" w:right="2614"/>
        <w:jc w:val="center"/>
        <w:rPr>
          <w:rFonts w:ascii="Arial Narrow" w:hAnsi="Arial Narrow"/>
          <w:b/>
          <w:bCs/>
          <w:color w:val="000000" w:themeColor="text1"/>
          <w:sz w:val="16"/>
          <w:szCs w:val="16"/>
        </w:rPr>
      </w:pPr>
      <w:r w:rsidRPr="002F505A">
        <w:rPr>
          <w:rFonts w:ascii="Arial Narrow" w:hAnsi="Arial Narrow"/>
          <w:b/>
          <w:bCs/>
          <w:color w:val="000000" w:themeColor="text1"/>
          <w:sz w:val="16"/>
          <w:szCs w:val="16"/>
        </w:rPr>
        <w:t>NOTIFICACIÓN ADMINISTRATIVA</w:t>
      </w:r>
    </w:p>
    <w:p w14:paraId="2723B452" w14:textId="77777777" w:rsidR="004418A9" w:rsidRPr="004418A9" w:rsidRDefault="004418A9" w:rsidP="002F505A">
      <w:pPr>
        <w:spacing w:line="0" w:lineRule="atLeast"/>
        <w:ind w:left="1985" w:right="2614"/>
        <w:jc w:val="center"/>
        <w:rPr>
          <w:rFonts w:ascii="Arial Narrow" w:hAnsi="Arial Narrow"/>
          <w:sz w:val="16"/>
          <w:szCs w:val="16"/>
        </w:rPr>
      </w:pPr>
      <w:r w:rsidRPr="004418A9">
        <w:rPr>
          <w:rFonts w:ascii="Arial Narrow" w:hAnsi="Arial Narrow"/>
          <w:sz w:val="16"/>
          <w:szCs w:val="16"/>
        </w:rPr>
        <w:t xml:space="preserve"> </w:t>
      </w:r>
    </w:p>
    <w:p w14:paraId="1FC98469" w14:textId="77777777" w:rsidR="004418A9" w:rsidRPr="004418A9" w:rsidRDefault="004418A9" w:rsidP="002F505A">
      <w:pPr>
        <w:spacing w:line="0" w:lineRule="atLeast"/>
        <w:ind w:left="1985" w:right="2614"/>
        <w:jc w:val="both"/>
        <w:rPr>
          <w:rFonts w:ascii="Arial Narrow" w:hAnsi="Arial Narrow"/>
          <w:sz w:val="16"/>
          <w:szCs w:val="16"/>
        </w:rPr>
      </w:pPr>
      <w:r w:rsidRPr="004418A9">
        <w:rPr>
          <w:rFonts w:ascii="Arial Narrow" w:hAnsi="Arial Narrow"/>
          <w:sz w:val="16"/>
          <w:szCs w:val="16"/>
        </w:rPr>
        <w:t xml:space="preserve">De conformidad con lo dispuesto en el artículo 104° inciso e) numeral 2) del Texto Único Ordenado del Código Tributario, aprobado por Decreto Supremo </w:t>
      </w:r>
      <w:proofErr w:type="spellStart"/>
      <w:r w:rsidRPr="004418A9">
        <w:rPr>
          <w:rFonts w:ascii="Arial Narrow" w:hAnsi="Arial Narrow"/>
          <w:sz w:val="16"/>
          <w:szCs w:val="16"/>
        </w:rPr>
        <w:t>N°</w:t>
      </w:r>
      <w:proofErr w:type="spellEnd"/>
      <w:r w:rsidRPr="004418A9">
        <w:rPr>
          <w:rFonts w:ascii="Arial Narrow" w:hAnsi="Arial Narrow"/>
          <w:sz w:val="16"/>
          <w:szCs w:val="16"/>
        </w:rPr>
        <w:t xml:space="preserve"> 133-2013-EF y sus modificatorias, Ley del Procedimiento Administrativo General - Ley </w:t>
      </w:r>
      <w:proofErr w:type="spellStart"/>
      <w:r w:rsidRPr="004418A9">
        <w:rPr>
          <w:rFonts w:ascii="Arial Narrow" w:hAnsi="Arial Narrow"/>
          <w:sz w:val="16"/>
          <w:szCs w:val="16"/>
        </w:rPr>
        <w:t>N°</w:t>
      </w:r>
      <w:proofErr w:type="spellEnd"/>
      <w:r w:rsidRPr="004418A9">
        <w:rPr>
          <w:rFonts w:ascii="Arial Narrow" w:hAnsi="Arial Narrow"/>
          <w:sz w:val="16"/>
          <w:szCs w:val="16"/>
        </w:rPr>
        <w:t xml:space="preserve"> 27444 y Decreto Legislativo </w:t>
      </w:r>
      <w:proofErr w:type="spellStart"/>
      <w:r w:rsidRPr="004418A9">
        <w:rPr>
          <w:rFonts w:ascii="Arial Narrow" w:hAnsi="Arial Narrow"/>
          <w:sz w:val="16"/>
          <w:szCs w:val="16"/>
        </w:rPr>
        <w:t>N°</w:t>
      </w:r>
      <w:proofErr w:type="spellEnd"/>
      <w:r w:rsidRPr="004418A9">
        <w:rPr>
          <w:rFonts w:ascii="Arial Narrow" w:hAnsi="Arial Narrow"/>
          <w:sz w:val="16"/>
          <w:szCs w:val="16"/>
        </w:rPr>
        <w:t xml:space="preserve"> 1053 – Ley General de Aduanas, cumple con </w:t>
      </w:r>
      <w:r w:rsidRPr="004418A9">
        <w:rPr>
          <w:rFonts w:ascii="Arial Narrow" w:eastAsia="Arial" w:hAnsi="Arial Narrow" w:cs="Arial"/>
          <w:sz w:val="16"/>
          <w:szCs w:val="16"/>
        </w:rPr>
        <w:t xml:space="preserve">NOTIFICAR </w:t>
      </w:r>
      <w:r w:rsidRPr="004418A9">
        <w:rPr>
          <w:rFonts w:ascii="Arial Narrow" w:hAnsi="Arial Narrow"/>
          <w:sz w:val="16"/>
          <w:szCs w:val="16"/>
        </w:rPr>
        <w:t xml:space="preserve">a las personas naturales y/o jurídicas, que la Intendencia de Aduana de Tacna, ha decretado el siguiente acto administrativo mediante </w:t>
      </w:r>
      <w:r w:rsidRPr="004418A9">
        <w:rPr>
          <w:rFonts w:ascii="Arial Narrow" w:eastAsia="Arial" w:hAnsi="Arial Narrow" w:cs="Arial"/>
          <w:sz w:val="16"/>
          <w:szCs w:val="16"/>
        </w:rPr>
        <w:t>Resolución de Multa</w:t>
      </w:r>
      <w:r w:rsidRPr="004418A9">
        <w:rPr>
          <w:rFonts w:ascii="Arial Narrow" w:hAnsi="Arial Narrow"/>
          <w:sz w:val="16"/>
          <w:szCs w:val="16"/>
        </w:rPr>
        <w:t xml:space="preserve">.  </w:t>
      </w:r>
    </w:p>
    <w:p w14:paraId="2EF43107" w14:textId="2B2DA5BF" w:rsidR="004418A9" w:rsidRPr="004418A9" w:rsidRDefault="004418A9" w:rsidP="002F505A">
      <w:pPr>
        <w:spacing w:line="0" w:lineRule="atLeast"/>
        <w:ind w:left="1985" w:right="2614"/>
        <w:jc w:val="both"/>
        <w:rPr>
          <w:rFonts w:ascii="Arial Narrow" w:hAnsi="Arial Narrow"/>
          <w:sz w:val="16"/>
          <w:szCs w:val="16"/>
        </w:rPr>
      </w:pPr>
      <w:r w:rsidRPr="004418A9">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4418A9">
        <w:rPr>
          <w:rFonts w:ascii="Arial Narrow" w:hAnsi="Arial Narrow"/>
          <w:sz w:val="16"/>
          <w:szCs w:val="16"/>
        </w:rPr>
        <w:t>Mz</w:t>
      </w:r>
      <w:proofErr w:type="spellEnd"/>
      <w:r w:rsidRPr="004418A9">
        <w:rPr>
          <w:rFonts w:ascii="Arial Narrow" w:hAnsi="Arial Narrow"/>
          <w:sz w:val="16"/>
          <w:szCs w:val="16"/>
        </w:rPr>
        <w:t>.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w:t>
      </w:r>
    </w:p>
    <w:p w14:paraId="6909A345" w14:textId="6BB02B5D" w:rsidR="004418A9" w:rsidRDefault="004418A9" w:rsidP="002F505A">
      <w:pPr>
        <w:spacing w:line="0" w:lineRule="atLeast"/>
        <w:ind w:left="1985" w:right="2614"/>
        <w:rPr>
          <w:rFonts w:ascii="Arial Narrow" w:eastAsia="Arial" w:hAnsi="Arial Narrow" w:cs="Arial"/>
          <w:sz w:val="16"/>
          <w:szCs w:val="16"/>
        </w:rPr>
      </w:pPr>
      <w:r w:rsidRPr="004418A9">
        <w:rPr>
          <w:rFonts w:ascii="Arial Narrow" w:eastAsia="Arial" w:hAnsi="Arial Narrow" w:cs="Arial"/>
          <w:sz w:val="16"/>
          <w:szCs w:val="16"/>
        </w:rPr>
        <w:t xml:space="preserve">Resolución de Multa </w:t>
      </w:r>
      <w:proofErr w:type="spellStart"/>
      <w:r w:rsidRPr="004418A9">
        <w:rPr>
          <w:rFonts w:ascii="Arial Narrow" w:eastAsia="Arial" w:hAnsi="Arial Narrow" w:cs="Arial"/>
          <w:sz w:val="16"/>
          <w:szCs w:val="16"/>
        </w:rPr>
        <w:t>N°</w:t>
      </w:r>
      <w:proofErr w:type="spellEnd"/>
      <w:r w:rsidRPr="004418A9">
        <w:rPr>
          <w:rFonts w:ascii="Arial Narrow" w:eastAsia="Arial" w:hAnsi="Arial Narrow" w:cs="Arial"/>
          <w:sz w:val="16"/>
          <w:szCs w:val="16"/>
        </w:rPr>
        <w:t xml:space="preserve"> 8720020004797 </w:t>
      </w: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253"/>
        <w:gridCol w:w="2867"/>
      </w:tblGrid>
      <w:tr w:rsidR="008248A9" w14:paraId="3859DDB5" w14:textId="77777777" w:rsidTr="00B615E3">
        <w:tc>
          <w:tcPr>
            <w:tcW w:w="1837" w:type="dxa"/>
            <w:tcBorders>
              <w:top w:val="single" w:sz="4" w:space="0" w:color="auto"/>
              <w:left w:val="single" w:sz="4" w:space="0" w:color="auto"/>
              <w:bottom w:val="single" w:sz="4" w:space="0" w:color="auto"/>
            </w:tcBorders>
          </w:tcPr>
          <w:p w14:paraId="77204FFD" w14:textId="2630BECF" w:rsidR="008248A9" w:rsidRDefault="008248A9" w:rsidP="004418A9">
            <w:pPr>
              <w:spacing w:line="0" w:lineRule="atLeast"/>
              <w:rPr>
                <w:rFonts w:ascii="Arial Narrow" w:eastAsia="Arial" w:hAnsi="Arial Narrow" w:cs="Arial"/>
                <w:sz w:val="16"/>
                <w:szCs w:val="16"/>
              </w:rPr>
            </w:pPr>
            <w:r w:rsidRPr="004418A9">
              <w:rPr>
                <w:rFonts w:ascii="Arial Narrow" w:eastAsia="Arial" w:hAnsi="Arial Narrow" w:cs="Arial"/>
                <w:sz w:val="16"/>
                <w:szCs w:val="16"/>
              </w:rPr>
              <w:t>ADMINISTRADO</w:t>
            </w:r>
          </w:p>
        </w:tc>
        <w:tc>
          <w:tcPr>
            <w:tcW w:w="253" w:type="dxa"/>
            <w:tcBorders>
              <w:top w:val="single" w:sz="4" w:space="0" w:color="auto"/>
              <w:bottom w:val="single" w:sz="4" w:space="0" w:color="auto"/>
            </w:tcBorders>
          </w:tcPr>
          <w:p w14:paraId="2DA9A535" w14:textId="2D057D3B" w:rsidR="008248A9" w:rsidRDefault="008248A9" w:rsidP="004418A9">
            <w:pPr>
              <w:spacing w:line="0" w:lineRule="atLeast"/>
              <w:rPr>
                <w:rFonts w:ascii="Arial Narrow" w:eastAsia="Arial" w:hAnsi="Arial Narrow" w:cs="Arial"/>
                <w:sz w:val="16"/>
                <w:szCs w:val="16"/>
              </w:rPr>
            </w:pPr>
            <w:r>
              <w:rPr>
                <w:rFonts w:ascii="Arial Narrow" w:eastAsia="Arial" w:hAnsi="Arial Narrow" w:cs="Arial"/>
                <w:sz w:val="16"/>
                <w:szCs w:val="16"/>
              </w:rPr>
              <w:t>:</w:t>
            </w:r>
          </w:p>
        </w:tc>
        <w:tc>
          <w:tcPr>
            <w:tcW w:w="2867" w:type="dxa"/>
            <w:tcBorders>
              <w:top w:val="single" w:sz="4" w:space="0" w:color="auto"/>
              <w:bottom w:val="single" w:sz="4" w:space="0" w:color="auto"/>
              <w:right w:val="single" w:sz="4" w:space="0" w:color="auto"/>
            </w:tcBorders>
          </w:tcPr>
          <w:p w14:paraId="6033A550" w14:textId="62B523B1" w:rsidR="008248A9" w:rsidRDefault="00481506" w:rsidP="004418A9">
            <w:pPr>
              <w:spacing w:line="0" w:lineRule="atLeast"/>
              <w:rPr>
                <w:rFonts w:ascii="Arial Narrow" w:eastAsia="Arial" w:hAnsi="Arial Narrow" w:cs="Arial"/>
                <w:sz w:val="16"/>
                <w:szCs w:val="16"/>
              </w:rPr>
            </w:pPr>
            <w:r w:rsidRPr="004418A9">
              <w:rPr>
                <w:rFonts w:ascii="Arial Narrow" w:hAnsi="Arial Narrow"/>
                <w:sz w:val="16"/>
                <w:szCs w:val="16"/>
              </w:rPr>
              <w:t>AGENC.</w:t>
            </w:r>
            <w:r w:rsidR="00B615E3">
              <w:rPr>
                <w:rFonts w:ascii="Arial Narrow" w:hAnsi="Arial Narrow"/>
                <w:sz w:val="16"/>
                <w:szCs w:val="16"/>
              </w:rPr>
              <w:t xml:space="preserve"> </w:t>
            </w:r>
            <w:r w:rsidRPr="004418A9">
              <w:rPr>
                <w:rFonts w:ascii="Arial Narrow" w:hAnsi="Arial Narrow"/>
                <w:sz w:val="16"/>
                <w:szCs w:val="16"/>
              </w:rPr>
              <w:t>DE ADUANA SANTAMARIA S.A.C.</w:t>
            </w:r>
          </w:p>
        </w:tc>
      </w:tr>
      <w:tr w:rsidR="008248A9" w14:paraId="624343AA" w14:textId="77777777" w:rsidTr="00B615E3">
        <w:tc>
          <w:tcPr>
            <w:tcW w:w="1837" w:type="dxa"/>
            <w:tcBorders>
              <w:top w:val="single" w:sz="4" w:space="0" w:color="auto"/>
              <w:left w:val="single" w:sz="4" w:space="0" w:color="auto"/>
              <w:bottom w:val="single" w:sz="4" w:space="0" w:color="auto"/>
            </w:tcBorders>
          </w:tcPr>
          <w:p w14:paraId="6A9B34F4" w14:textId="4C54DD60" w:rsidR="008248A9" w:rsidRDefault="008248A9" w:rsidP="004418A9">
            <w:pPr>
              <w:spacing w:line="0" w:lineRule="atLeast"/>
              <w:rPr>
                <w:rFonts w:ascii="Arial Narrow" w:eastAsia="Arial" w:hAnsi="Arial Narrow" w:cs="Arial"/>
                <w:sz w:val="16"/>
                <w:szCs w:val="16"/>
              </w:rPr>
            </w:pPr>
            <w:r w:rsidRPr="004418A9">
              <w:rPr>
                <w:rFonts w:ascii="Arial Narrow" w:eastAsia="Arial" w:hAnsi="Arial Narrow" w:cs="Arial"/>
                <w:sz w:val="16"/>
                <w:szCs w:val="16"/>
              </w:rPr>
              <w:t>RUC</w:t>
            </w:r>
          </w:p>
        </w:tc>
        <w:tc>
          <w:tcPr>
            <w:tcW w:w="253" w:type="dxa"/>
            <w:tcBorders>
              <w:top w:val="single" w:sz="4" w:space="0" w:color="auto"/>
              <w:bottom w:val="single" w:sz="4" w:space="0" w:color="auto"/>
            </w:tcBorders>
          </w:tcPr>
          <w:p w14:paraId="5F4B6A6D" w14:textId="4396A48A" w:rsidR="008248A9" w:rsidRDefault="008248A9" w:rsidP="004418A9">
            <w:pPr>
              <w:spacing w:line="0" w:lineRule="atLeast"/>
              <w:rPr>
                <w:rFonts w:ascii="Arial Narrow" w:eastAsia="Arial" w:hAnsi="Arial Narrow" w:cs="Arial"/>
                <w:sz w:val="16"/>
                <w:szCs w:val="16"/>
              </w:rPr>
            </w:pPr>
            <w:r>
              <w:rPr>
                <w:rFonts w:ascii="Arial Narrow" w:eastAsia="Arial" w:hAnsi="Arial Narrow" w:cs="Arial"/>
                <w:sz w:val="16"/>
                <w:szCs w:val="16"/>
              </w:rPr>
              <w:t>:</w:t>
            </w:r>
          </w:p>
        </w:tc>
        <w:tc>
          <w:tcPr>
            <w:tcW w:w="2867" w:type="dxa"/>
            <w:tcBorders>
              <w:top w:val="single" w:sz="4" w:space="0" w:color="auto"/>
              <w:bottom w:val="single" w:sz="4" w:space="0" w:color="auto"/>
              <w:right w:val="single" w:sz="4" w:space="0" w:color="auto"/>
            </w:tcBorders>
          </w:tcPr>
          <w:p w14:paraId="6B3EC61D" w14:textId="2B7CA192" w:rsidR="008248A9" w:rsidRDefault="00481506" w:rsidP="004418A9">
            <w:pPr>
              <w:spacing w:line="0" w:lineRule="atLeast"/>
              <w:rPr>
                <w:rFonts w:ascii="Arial Narrow" w:eastAsia="Arial" w:hAnsi="Arial Narrow" w:cs="Arial"/>
                <w:sz w:val="16"/>
                <w:szCs w:val="16"/>
              </w:rPr>
            </w:pPr>
            <w:r w:rsidRPr="004418A9">
              <w:rPr>
                <w:rFonts w:ascii="Arial Narrow" w:hAnsi="Arial Narrow"/>
                <w:color w:val="333333"/>
                <w:sz w:val="16"/>
                <w:szCs w:val="16"/>
                <w:shd w:val="clear" w:color="auto" w:fill="F5F5F5"/>
              </w:rPr>
              <w:t>20519862299</w:t>
            </w:r>
          </w:p>
        </w:tc>
      </w:tr>
      <w:tr w:rsidR="008248A9" w14:paraId="4FAD3C59" w14:textId="77777777" w:rsidTr="00B615E3">
        <w:tc>
          <w:tcPr>
            <w:tcW w:w="1837" w:type="dxa"/>
            <w:tcBorders>
              <w:top w:val="single" w:sz="4" w:space="0" w:color="auto"/>
              <w:left w:val="single" w:sz="4" w:space="0" w:color="auto"/>
              <w:bottom w:val="single" w:sz="4" w:space="0" w:color="auto"/>
            </w:tcBorders>
          </w:tcPr>
          <w:p w14:paraId="4987B7C9" w14:textId="6B9B97DC" w:rsidR="008248A9" w:rsidRDefault="008248A9" w:rsidP="004418A9">
            <w:pPr>
              <w:spacing w:line="0" w:lineRule="atLeast"/>
              <w:rPr>
                <w:rFonts w:ascii="Arial Narrow" w:eastAsia="Arial" w:hAnsi="Arial Narrow" w:cs="Arial"/>
                <w:sz w:val="16"/>
                <w:szCs w:val="16"/>
              </w:rPr>
            </w:pPr>
            <w:r w:rsidRPr="004418A9">
              <w:rPr>
                <w:rFonts w:ascii="Arial Narrow" w:eastAsia="Arial" w:hAnsi="Arial Narrow" w:cs="Arial"/>
                <w:sz w:val="16"/>
                <w:szCs w:val="16"/>
              </w:rPr>
              <w:t>RESOLUCIÓN DE MULTA</w:t>
            </w:r>
          </w:p>
        </w:tc>
        <w:tc>
          <w:tcPr>
            <w:tcW w:w="253" w:type="dxa"/>
            <w:tcBorders>
              <w:top w:val="single" w:sz="4" w:space="0" w:color="auto"/>
              <w:bottom w:val="single" w:sz="4" w:space="0" w:color="auto"/>
            </w:tcBorders>
          </w:tcPr>
          <w:p w14:paraId="76A26A7D" w14:textId="0D6E07C6" w:rsidR="008248A9" w:rsidRDefault="008248A9" w:rsidP="004418A9">
            <w:pPr>
              <w:spacing w:line="0" w:lineRule="atLeast"/>
              <w:rPr>
                <w:rFonts w:ascii="Arial Narrow" w:eastAsia="Arial" w:hAnsi="Arial Narrow" w:cs="Arial"/>
                <w:sz w:val="16"/>
                <w:szCs w:val="16"/>
              </w:rPr>
            </w:pPr>
            <w:r>
              <w:rPr>
                <w:rFonts w:ascii="Arial Narrow" w:eastAsia="Arial" w:hAnsi="Arial Narrow" w:cs="Arial"/>
                <w:sz w:val="16"/>
                <w:szCs w:val="16"/>
              </w:rPr>
              <w:t>:</w:t>
            </w:r>
          </w:p>
        </w:tc>
        <w:tc>
          <w:tcPr>
            <w:tcW w:w="2867" w:type="dxa"/>
            <w:tcBorders>
              <w:top w:val="single" w:sz="4" w:space="0" w:color="auto"/>
              <w:bottom w:val="single" w:sz="4" w:space="0" w:color="auto"/>
              <w:right w:val="single" w:sz="4" w:space="0" w:color="auto"/>
            </w:tcBorders>
          </w:tcPr>
          <w:p w14:paraId="4FDC40C2" w14:textId="6AB91232" w:rsidR="008248A9" w:rsidRPr="00481506" w:rsidRDefault="00481506" w:rsidP="00590D92">
            <w:pPr>
              <w:spacing w:line="0" w:lineRule="atLeast"/>
              <w:ind w:right="57"/>
              <w:rPr>
                <w:rFonts w:ascii="Arial Narrow" w:hAnsi="Arial Narrow"/>
                <w:sz w:val="16"/>
                <w:szCs w:val="16"/>
              </w:rPr>
            </w:pPr>
            <w:r w:rsidRPr="004418A9">
              <w:rPr>
                <w:rFonts w:ascii="Arial Narrow" w:hAnsi="Arial Narrow"/>
                <w:sz w:val="16"/>
                <w:szCs w:val="16"/>
              </w:rPr>
              <w:t>8720020004797 DEL 21.10.2024</w:t>
            </w:r>
          </w:p>
        </w:tc>
      </w:tr>
      <w:tr w:rsidR="00481506" w14:paraId="2E9E1CCB" w14:textId="77777777" w:rsidTr="00B615E3">
        <w:tc>
          <w:tcPr>
            <w:tcW w:w="4957" w:type="dxa"/>
            <w:gridSpan w:val="3"/>
            <w:tcBorders>
              <w:top w:val="single" w:sz="4" w:space="0" w:color="auto"/>
              <w:left w:val="single" w:sz="4" w:space="0" w:color="auto"/>
              <w:bottom w:val="single" w:sz="4" w:space="0" w:color="auto"/>
              <w:right w:val="single" w:sz="4" w:space="0" w:color="auto"/>
            </w:tcBorders>
          </w:tcPr>
          <w:p w14:paraId="086D8337" w14:textId="77777777" w:rsidR="00481506" w:rsidRDefault="00481506" w:rsidP="004418A9">
            <w:pPr>
              <w:spacing w:line="0" w:lineRule="atLeast"/>
              <w:rPr>
                <w:rFonts w:ascii="Arial Narrow" w:eastAsia="Arial" w:hAnsi="Arial Narrow" w:cs="Arial"/>
                <w:sz w:val="16"/>
                <w:szCs w:val="16"/>
              </w:rPr>
            </w:pPr>
            <w:r w:rsidRPr="004418A9">
              <w:rPr>
                <w:rFonts w:ascii="Arial Narrow" w:eastAsia="Arial" w:hAnsi="Arial Narrow" w:cs="Arial"/>
                <w:sz w:val="16"/>
                <w:szCs w:val="16"/>
              </w:rPr>
              <w:t>DETERMINACIÓN</w:t>
            </w:r>
            <w:r>
              <w:rPr>
                <w:rFonts w:ascii="Arial Narrow" w:eastAsia="Arial" w:hAnsi="Arial Narrow" w:cs="Arial"/>
                <w:sz w:val="16"/>
                <w:szCs w:val="16"/>
              </w:rPr>
              <w:t>:</w:t>
            </w:r>
          </w:p>
          <w:p w14:paraId="43BC6C93" w14:textId="26CB2410" w:rsidR="00481506" w:rsidRPr="00B615E3" w:rsidRDefault="00481506" w:rsidP="00B615E3">
            <w:pPr>
              <w:spacing w:line="0" w:lineRule="atLeast"/>
              <w:jc w:val="both"/>
              <w:rPr>
                <w:rFonts w:ascii="Arial Narrow" w:hAnsi="Arial Narrow"/>
                <w:sz w:val="16"/>
                <w:szCs w:val="16"/>
              </w:rPr>
            </w:pPr>
            <w:r w:rsidRPr="004418A9">
              <w:rPr>
                <w:rFonts w:ascii="Arial Narrow" w:hAnsi="Arial Narrow"/>
                <w:sz w:val="16"/>
                <w:szCs w:val="16"/>
              </w:rPr>
              <w:t xml:space="preserve">SANCIONAR CON LA MULTA ASCENDENTE A S/ 7 200,00 (SIETE MIL DOSCIENTOS CON 00/100 SOLES), A LA AGENCIA DE ADUANA SANTA MARIA S.A.C., CON RUC </w:t>
            </w:r>
            <w:proofErr w:type="spellStart"/>
            <w:r w:rsidRPr="004418A9">
              <w:rPr>
                <w:rFonts w:ascii="Arial Narrow" w:hAnsi="Arial Narrow"/>
                <w:sz w:val="16"/>
                <w:szCs w:val="16"/>
              </w:rPr>
              <w:t>N.°</w:t>
            </w:r>
            <w:proofErr w:type="spellEnd"/>
            <w:r w:rsidRPr="004418A9">
              <w:rPr>
                <w:rFonts w:ascii="Arial Narrow" w:hAnsi="Arial Narrow"/>
                <w:sz w:val="16"/>
                <w:szCs w:val="16"/>
              </w:rPr>
              <w:t xml:space="preserve"> 20519862299, AL HABER INCURRIDO EL 14.06.2010 EN LA INFRACCIÓN PREVISTA EN EL NUMERAL 10) DEL LITERAL B) DEL ARTÍCULO 192° DE LA LEY GENERAL DE ADUANAS, RECOGIDA EN EL RUBRO L) LITERAL B) NUMERAL 10) DE LA TABLA DE SANCIONES, CUANDO DESTINEN MERCANCÍAS DE IMPORTACIÓN RESTRINGIDA SIN CONTAR CON LA DOCUMENTACIÓN EXIGIDA POR LAS NORMAS ESPECÍFICAS PARA CADA MERCANCÍA.</w:t>
            </w:r>
          </w:p>
        </w:tc>
      </w:tr>
    </w:tbl>
    <w:p w14:paraId="1ADCD054" w14:textId="38F61CDE" w:rsidR="004418A9" w:rsidRPr="004418A9" w:rsidRDefault="004418A9" w:rsidP="004418A9">
      <w:pPr>
        <w:spacing w:line="0" w:lineRule="atLeast"/>
        <w:rPr>
          <w:rFonts w:ascii="Arial Narrow" w:hAnsi="Arial Narrow"/>
          <w:sz w:val="16"/>
          <w:szCs w:val="16"/>
        </w:rPr>
      </w:pPr>
    </w:p>
    <w:p w14:paraId="22A16E1A" w14:textId="25AD88A0" w:rsidR="004418A9" w:rsidRPr="004418A9" w:rsidRDefault="004418A9" w:rsidP="004418A9">
      <w:pPr>
        <w:spacing w:line="0" w:lineRule="atLeast"/>
        <w:rPr>
          <w:rFonts w:ascii="Arial Narrow" w:hAnsi="Arial Narrow"/>
          <w:sz w:val="16"/>
          <w:szCs w:val="16"/>
        </w:rPr>
      </w:pPr>
      <w:r w:rsidRPr="004418A9">
        <w:rPr>
          <w:rFonts w:ascii="Arial Narrow" w:hAnsi="Arial Narrow"/>
          <w:sz w:val="16"/>
          <w:szCs w:val="16"/>
        </w:rPr>
        <w:t xml:space="preserve"> </w:t>
      </w:r>
    </w:p>
    <w:p w14:paraId="31E8A09D" w14:textId="5F501D91" w:rsidR="004418A9" w:rsidRPr="004418A9" w:rsidRDefault="004418A9" w:rsidP="004418A9">
      <w:pPr>
        <w:spacing w:line="0" w:lineRule="atLeast"/>
        <w:ind w:left="2268" w:right="3323"/>
        <w:jc w:val="both"/>
        <w:rPr>
          <w:rFonts w:ascii="Arial Narrow" w:hAnsi="Arial Narrow" w:cs="Arial"/>
          <w:color w:val="000000"/>
          <w:sz w:val="16"/>
          <w:szCs w:val="16"/>
          <w:lang w:eastAsia="es-PE"/>
        </w:rPr>
      </w:pPr>
    </w:p>
    <w:sectPr w:rsidR="004418A9" w:rsidRPr="004418A9" w:rsidSect="00E42350">
      <w:pgSz w:w="11900" w:h="16840" w:code="1"/>
      <w:pgMar w:top="1222" w:right="1006"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F387C"/>
    <w:multiLevelType w:val="hybridMultilevel"/>
    <w:tmpl w:val="60200DC4"/>
    <w:lvl w:ilvl="0" w:tplc="F2508E7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67784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27"/>
    <w:rsid w:val="00012398"/>
    <w:rsid w:val="000D7BB4"/>
    <w:rsid w:val="001458C2"/>
    <w:rsid w:val="00255FA4"/>
    <w:rsid w:val="002F505A"/>
    <w:rsid w:val="0030590E"/>
    <w:rsid w:val="00393E11"/>
    <w:rsid w:val="0041680C"/>
    <w:rsid w:val="004418A9"/>
    <w:rsid w:val="00481506"/>
    <w:rsid w:val="00590D92"/>
    <w:rsid w:val="005C6D7C"/>
    <w:rsid w:val="005C7422"/>
    <w:rsid w:val="00617A82"/>
    <w:rsid w:val="006270F5"/>
    <w:rsid w:val="006B42B5"/>
    <w:rsid w:val="006E0D2F"/>
    <w:rsid w:val="008248A9"/>
    <w:rsid w:val="008B0227"/>
    <w:rsid w:val="008E50DB"/>
    <w:rsid w:val="008E76C5"/>
    <w:rsid w:val="009425E9"/>
    <w:rsid w:val="00987CBE"/>
    <w:rsid w:val="00B615E3"/>
    <w:rsid w:val="00B93A2F"/>
    <w:rsid w:val="00C20E62"/>
    <w:rsid w:val="00E02680"/>
    <w:rsid w:val="00E42350"/>
    <w:rsid w:val="00E8136B"/>
    <w:rsid w:val="00E940E5"/>
    <w:rsid w:val="00F47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882"/>
  <w15:chartTrackingRefBased/>
  <w15:docId w15:val="{80A43667-3B32-425B-98A5-5B49B91C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2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41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qFormat/>
    <w:rsid w:val="00C20E62"/>
    <w:pPr>
      <w:spacing w:before="100" w:beforeAutospacing="1" w:after="100" w:afterAutospacing="1"/>
      <w:outlineLvl w:val="3"/>
    </w:pPr>
    <w:rPr>
      <w:b/>
      <w:bCs/>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227"/>
    <w:pPr>
      <w:spacing w:after="0"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C20E62"/>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unhideWhenUsed/>
    <w:rsid w:val="00C20E62"/>
    <w:rPr>
      <w:color w:val="0563C1" w:themeColor="hyperlink"/>
      <w:u w:val="single"/>
    </w:rPr>
  </w:style>
  <w:style w:type="paragraph" w:customStyle="1" w:styleId="Sinespaciado1">
    <w:name w:val="Sin espaciado1"/>
    <w:rsid w:val="00617A82"/>
    <w:pPr>
      <w:spacing w:after="0" w:line="240" w:lineRule="auto"/>
    </w:pPr>
    <w:rPr>
      <w:rFonts w:ascii="Calibri" w:eastAsia="Times New Roman" w:hAnsi="Calibri" w:cs="Times New Roman"/>
    </w:rPr>
  </w:style>
  <w:style w:type="paragraph" w:customStyle="1" w:styleId="list-group-item-text">
    <w:name w:val="list-group-item-text"/>
    <w:basedOn w:val="Normal"/>
    <w:rsid w:val="00617A82"/>
    <w:pPr>
      <w:spacing w:before="100" w:beforeAutospacing="1" w:after="100" w:afterAutospacing="1"/>
    </w:pPr>
    <w:rPr>
      <w:lang w:val="es-PE" w:eastAsia="es-PE"/>
    </w:rPr>
  </w:style>
  <w:style w:type="paragraph" w:styleId="Prrafodelista">
    <w:name w:val="List Paragraph"/>
    <w:basedOn w:val="Normal"/>
    <w:uiPriority w:val="34"/>
    <w:qFormat/>
    <w:rsid w:val="00617A82"/>
    <w:pPr>
      <w:ind w:left="720"/>
      <w:contextualSpacing/>
    </w:pPr>
  </w:style>
  <w:style w:type="paragraph" w:customStyle="1" w:styleId="auto-style31">
    <w:name w:val="auto-style31"/>
    <w:basedOn w:val="Normal"/>
    <w:rsid w:val="00012398"/>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4418A9"/>
    <w:rPr>
      <w:rFonts w:asciiTheme="majorHAnsi" w:eastAsiaTheme="majorEastAsia" w:hAnsiTheme="majorHAnsi" w:cstheme="majorBidi"/>
      <w:color w:val="2F5496" w:themeColor="accent1" w:themeShade="BF"/>
      <w:sz w:val="32"/>
      <w:szCs w:val="32"/>
      <w:lang w:val="es-ES" w:eastAsia="es-ES"/>
    </w:rPr>
  </w:style>
  <w:style w:type="table" w:customStyle="1" w:styleId="TableGrid">
    <w:name w:val="TableGrid"/>
    <w:rsid w:val="004418A9"/>
    <w:pPr>
      <w:spacing w:after="0" w:line="240" w:lineRule="auto"/>
    </w:pPr>
    <w:rPr>
      <w:rFonts w:eastAsiaTheme="minorEastAsia"/>
      <w:kern w:val="2"/>
      <w:sz w:val="24"/>
      <w:szCs w:val="24"/>
      <w:lang w:eastAsia="es-MX"/>
      <w14:ligatures w14:val="standardContextual"/>
    </w:rPr>
    <w:tblPr>
      <w:tblCellMar>
        <w:top w:w="0" w:type="dxa"/>
        <w:left w:w="0" w:type="dxa"/>
        <w:bottom w:w="0" w:type="dxa"/>
        <w:right w:w="0" w:type="dxa"/>
      </w:tblCellMar>
    </w:tblPr>
  </w:style>
  <w:style w:type="table" w:styleId="Tablaconcuadrculaclara">
    <w:name w:val="Grid Table Light"/>
    <w:basedOn w:val="Tablanormal"/>
    <w:uiPriority w:val="40"/>
    <w:rsid w:val="00393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82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2024-12-05T20:49:00Z</cp:lastPrinted>
  <dcterms:created xsi:type="dcterms:W3CDTF">2024-12-05T20:49:00Z</dcterms:created>
  <dcterms:modified xsi:type="dcterms:W3CDTF">2024-12-05T20:53:00Z</dcterms:modified>
</cp:coreProperties>
</file>