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A14F6" w14:textId="625D5B17" w:rsidR="001F1B37" w:rsidRPr="00E45B12" w:rsidRDefault="001F1B37" w:rsidP="0023050C">
      <w:pPr>
        <w:ind w:left="851"/>
        <w:jc w:val="center"/>
        <w:rPr>
          <w:rFonts w:ascii="Arial Narrow" w:hAnsi="Arial Narrow" w:cstheme="minorHAnsi"/>
          <w:b/>
          <w:bCs/>
          <w:sz w:val="16"/>
          <w:szCs w:val="16"/>
        </w:rPr>
      </w:pPr>
      <w:r w:rsidRPr="00E45B12">
        <w:rPr>
          <w:rFonts w:ascii="Arial Narrow" w:hAnsi="Arial Narrow" w:cstheme="minorHAnsi"/>
          <w:b/>
          <w:bCs/>
          <w:sz w:val="16"/>
          <w:szCs w:val="16"/>
        </w:rPr>
        <w:t xml:space="preserve">SUPERINTENDENCIA NACIONAL DE ADUANAS Y </w:t>
      </w:r>
      <w:r w:rsidR="00E45B12">
        <w:rPr>
          <w:rFonts w:ascii="Arial Narrow" w:hAnsi="Arial Narrow" w:cstheme="minorHAnsi"/>
          <w:b/>
          <w:bCs/>
          <w:sz w:val="16"/>
          <w:szCs w:val="16"/>
        </w:rPr>
        <w:t xml:space="preserve">DE </w:t>
      </w:r>
      <w:r w:rsidRPr="00E45B12">
        <w:rPr>
          <w:rFonts w:ascii="Arial Narrow" w:hAnsi="Arial Narrow" w:cstheme="minorHAnsi"/>
          <w:b/>
          <w:bCs/>
          <w:sz w:val="16"/>
          <w:szCs w:val="16"/>
        </w:rPr>
        <w:t>ADMINISTRACION TRIBUTARIA</w:t>
      </w:r>
    </w:p>
    <w:p w14:paraId="2F6AEF12" w14:textId="77777777" w:rsidR="00E45B12" w:rsidRPr="00E45B12" w:rsidRDefault="001F1B37" w:rsidP="0023050C">
      <w:pPr>
        <w:ind w:left="2552" w:right="1681"/>
        <w:jc w:val="center"/>
        <w:rPr>
          <w:rFonts w:ascii="Arial Narrow" w:hAnsi="Arial Narrow" w:cstheme="minorHAnsi"/>
          <w:b/>
          <w:bCs/>
          <w:sz w:val="16"/>
          <w:szCs w:val="16"/>
        </w:rPr>
      </w:pPr>
      <w:r w:rsidRPr="00E45B12">
        <w:rPr>
          <w:rFonts w:ascii="Arial Narrow" w:hAnsi="Arial Narrow" w:cstheme="minorHAnsi"/>
          <w:b/>
          <w:bCs/>
          <w:sz w:val="16"/>
          <w:szCs w:val="16"/>
        </w:rPr>
        <w:t>INTENDENCIA DE ADUANA DE TACNA</w:t>
      </w:r>
    </w:p>
    <w:p w14:paraId="79522A35" w14:textId="77777777" w:rsidR="00E45B12" w:rsidRPr="00E45B12" w:rsidRDefault="00E45B12" w:rsidP="0023050C">
      <w:pPr>
        <w:ind w:left="2552" w:right="1681"/>
        <w:jc w:val="center"/>
        <w:rPr>
          <w:rFonts w:ascii="Arial Narrow" w:hAnsi="Arial Narrow" w:cstheme="minorHAnsi"/>
          <w:b/>
          <w:bCs/>
          <w:sz w:val="16"/>
          <w:szCs w:val="16"/>
        </w:rPr>
      </w:pPr>
    </w:p>
    <w:p w14:paraId="3FA70BBC" w14:textId="4B543A6C" w:rsidR="001F1B37" w:rsidRPr="00E45B12" w:rsidRDefault="001F1B37" w:rsidP="0023050C">
      <w:pPr>
        <w:ind w:left="2552" w:right="1681"/>
        <w:jc w:val="center"/>
        <w:rPr>
          <w:rFonts w:ascii="Arial Narrow" w:hAnsi="Arial Narrow" w:cstheme="minorHAnsi"/>
          <w:b/>
          <w:bCs/>
          <w:sz w:val="16"/>
          <w:szCs w:val="16"/>
        </w:rPr>
      </w:pPr>
      <w:r w:rsidRPr="00E45B12">
        <w:rPr>
          <w:rFonts w:ascii="Arial Narrow" w:hAnsi="Arial Narrow" w:cstheme="minorHAnsi"/>
          <w:b/>
          <w:bCs/>
          <w:sz w:val="16"/>
          <w:szCs w:val="16"/>
        </w:rPr>
        <w:t xml:space="preserve">NOTIFICACIÓN ADMINISTRATIVA </w:t>
      </w:r>
    </w:p>
    <w:p w14:paraId="5ED1820D" w14:textId="77777777" w:rsidR="00285C2A" w:rsidRDefault="00285C2A" w:rsidP="00285C2A">
      <w:pPr>
        <w:spacing w:line="0" w:lineRule="atLeast"/>
        <w:ind w:left="2552" w:right="1892"/>
        <w:jc w:val="center"/>
        <w:rPr>
          <w:rFonts w:ascii="Arial Narrow" w:hAnsi="Arial Narrow"/>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13</w:t>
      </w:r>
      <w:r w:rsidRPr="003627C8">
        <w:rPr>
          <w:rFonts w:ascii="Arial Narrow" w:hAnsi="Arial Narrow"/>
          <w:sz w:val="16"/>
          <w:szCs w:val="16"/>
        </w:rPr>
        <w:t>.12.2024)</w:t>
      </w:r>
    </w:p>
    <w:p w14:paraId="067A055D" w14:textId="77777777" w:rsidR="001F1B37" w:rsidRPr="005B4D46" w:rsidRDefault="001F1B37" w:rsidP="0023050C">
      <w:pPr>
        <w:ind w:left="2552" w:right="1681"/>
        <w:jc w:val="center"/>
        <w:rPr>
          <w:rFonts w:ascii="Arial Narrow" w:hAnsi="Arial Narrow" w:cstheme="minorHAnsi"/>
          <w:sz w:val="16"/>
          <w:szCs w:val="16"/>
        </w:rPr>
      </w:pPr>
    </w:p>
    <w:p w14:paraId="122C8100" w14:textId="77777777" w:rsidR="001F1B37" w:rsidRPr="005B4D46" w:rsidRDefault="001F1B37" w:rsidP="0023050C">
      <w:pPr>
        <w:ind w:left="2552" w:right="1681"/>
        <w:jc w:val="both"/>
        <w:rPr>
          <w:rFonts w:ascii="Arial Narrow" w:hAnsi="Arial Narrow" w:cstheme="minorHAnsi"/>
          <w:sz w:val="16"/>
          <w:szCs w:val="16"/>
        </w:rPr>
      </w:pPr>
      <w:r w:rsidRPr="005B4D46">
        <w:rPr>
          <w:rFonts w:ascii="Arial Narrow" w:hAnsi="Arial Narrow" w:cstheme="minorHAnsi"/>
          <w:sz w:val="16"/>
          <w:szCs w:val="16"/>
        </w:rPr>
        <w:t xml:space="preserve">De conformidad con lo dispuesto en el artículo 104° inciso e) del Texto Único Ordenado del Código Tributario, aprobado por DS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133-2013-EF y sus modificatorias, Ley del Procedimiento Administrativo General-Ley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27444, cumple con NOTIFICAR a las personas naturales y/o jurídicas, que la Intendencia de Aduana de Tacna, en aplicación del Artículo 1°, en concordancia con los artículos 33° y 38° de la Ley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28008 Ley de los Delitos Aduaneros y Decreto Legislativo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1053 – Ley General de Aduanas, ha decretado los siguientes actos administrativos mediante Resolución de División, en relación a las  mercancías descritas en el acta de incautación indicada en la presente notificación.</w:t>
      </w:r>
    </w:p>
    <w:p w14:paraId="34509DE5" w14:textId="75B27D54" w:rsidR="001F1B37" w:rsidRPr="005B4D46" w:rsidRDefault="001F1B37" w:rsidP="0023050C">
      <w:pPr>
        <w:ind w:left="2552" w:right="1681"/>
        <w:jc w:val="both"/>
        <w:rPr>
          <w:rFonts w:ascii="Arial Narrow" w:hAnsi="Arial Narrow" w:cstheme="minorHAnsi"/>
          <w:sz w:val="16"/>
          <w:szCs w:val="16"/>
        </w:rPr>
      </w:pPr>
      <w:r w:rsidRPr="005B4D46">
        <w:rPr>
          <w:rFonts w:ascii="Arial Narrow" w:hAnsi="Arial Narrow" w:cstheme="minorHAnsi"/>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1053, concordante con los artículos 235° , 242° y 243° de su Reglamento aprobado por Decreto Supremo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010-2009-EF.</w:t>
      </w:r>
    </w:p>
    <w:p w14:paraId="13C61B62" w14:textId="3C8F6DC2" w:rsidR="001F1B37" w:rsidRDefault="001F1B37" w:rsidP="0023050C">
      <w:pPr>
        <w:ind w:left="2552" w:right="1681"/>
        <w:jc w:val="both"/>
        <w:rPr>
          <w:rFonts w:ascii="Arial Narrow" w:hAnsi="Arial Narrow" w:cstheme="minorHAnsi"/>
          <w:sz w:val="16"/>
          <w:szCs w:val="16"/>
        </w:rPr>
      </w:pPr>
      <w:r w:rsidRPr="005B4D46">
        <w:rPr>
          <w:rFonts w:ascii="Arial Narrow" w:hAnsi="Arial Narrow" w:cstheme="minorHAnsi"/>
          <w:sz w:val="16"/>
          <w:szCs w:val="16"/>
        </w:rPr>
        <w:t xml:space="preserve">Resolución de División </w:t>
      </w:r>
      <w:proofErr w:type="spellStart"/>
      <w:r w:rsidRPr="005B4D46">
        <w:rPr>
          <w:rFonts w:ascii="Arial Narrow" w:hAnsi="Arial Narrow" w:cstheme="minorHAnsi"/>
          <w:sz w:val="16"/>
          <w:szCs w:val="16"/>
        </w:rPr>
        <w:t>N°</w:t>
      </w:r>
      <w:proofErr w:type="spellEnd"/>
      <w:r w:rsidRPr="005B4D46">
        <w:rPr>
          <w:rFonts w:ascii="Arial Narrow" w:hAnsi="Arial Narrow" w:cstheme="minorHAnsi"/>
          <w:sz w:val="16"/>
          <w:szCs w:val="16"/>
        </w:rPr>
        <w:t xml:space="preserve"> 000279-2023-SUNAT/3G0500</w:t>
      </w:r>
    </w:p>
    <w:tbl>
      <w:tblPr>
        <w:tblStyle w:val="Tablaconcuadrcula"/>
        <w:tblW w:w="0" w:type="auto"/>
        <w:tblInd w:w="2547" w:type="dxa"/>
        <w:tblBorders>
          <w:insideV w:val="none" w:sz="0" w:space="0" w:color="auto"/>
        </w:tblBorders>
        <w:tblLook w:val="04A0" w:firstRow="1" w:lastRow="0" w:firstColumn="1" w:lastColumn="0" w:noHBand="0" w:noVBand="1"/>
      </w:tblPr>
      <w:tblGrid>
        <w:gridCol w:w="1837"/>
        <w:gridCol w:w="253"/>
        <w:gridCol w:w="3008"/>
      </w:tblGrid>
      <w:tr w:rsidR="00E45B12" w14:paraId="0C62CDDA" w14:textId="77777777" w:rsidTr="0023050C">
        <w:tc>
          <w:tcPr>
            <w:tcW w:w="1837" w:type="dxa"/>
          </w:tcPr>
          <w:p w14:paraId="2787E15E" w14:textId="749C102E"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Documento de Identidad</w:t>
            </w:r>
          </w:p>
        </w:tc>
        <w:tc>
          <w:tcPr>
            <w:tcW w:w="253" w:type="dxa"/>
          </w:tcPr>
          <w:p w14:paraId="22DD90AB" w14:textId="1F1EA9F6" w:rsidR="00E45B12" w:rsidRDefault="00E45B12" w:rsidP="001F1B37">
            <w:pPr>
              <w:jc w:val="both"/>
              <w:rPr>
                <w:rFonts w:ascii="Arial Narrow" w:hAnsi="Arial Narrow" w:cstheme="minorHAnsi"/>
                <w:sz w:val="16"/>
                <w:szCs w:val="16"/>
              </w:rPr>
            </w:pPr>
            <w:r>
              <w:rPr>
                <w:rFonts w:ascii="Arial Narrow" w:hAnsi="Arial Narrow" w:cstheme="minorHAnsi"/>
                <w:sz w:val="16"/>
                <w:szCs w:val="16"/>
              </w:rPr>
              <w:t>:</w:t>
            </w:r>
          </w:p>
        </w:tc>
        <w:tc>
          <w:tcPr>
            <w:tcW w:w="3008" w:type="dxa"/>
          </w:tcPr>
          <w:p w14:paraId="2903A878" w14:textId="355FA2E6"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 xml:space="preserve">Cédula de Identidad </w:t>
            </w:r>
            <w:proofErr w:type="spellStart"/>
            <w:r w:rsidRPr="005B4D46">
              <w:rPr>
                <w:rFonts w:ascii="Arial Narrow" w:eastAsia="Times New Roman" w:hAnsi="Arial Narrow" w:cstheme="minorHAnsi"/>
                <w:color w:val="000000"/>
                <w:sz w:val="16"/>
                <w:szCs w:val="16"/>
                <w:lang w:eastAsia="es-ES"/>
              </w:rPr>
              <w:t>N°</w:t>
            </w:r>
            <w:proofErr w:type="spellEnd"/>
            <w:r w:rsidRPr="005B4D46">
              <w:rPr>
                <w:rFonts w:ascii="Arial Narrow" w:eastAsia="Times New Roman" w:hAnsi="Arial Narrow" w:cstheme="minorHAnsi"/>
                <w:color w:val="000000"/>
                <w:sz w:val="16"/>
                <w:szCs w:val="16"/>
                <w:lang w:eastAsia="es-ES"/>
              </w:rPr>
              <w:t xml:space="preserve"> </w:t>
            </w:r>
            <w:r w:rsidRPr="005B4D46">
              <w:rPr>
                <w:rFonts w:ascii="Arial Narrow" w:hAnsi="Arial Narrow" w:cstheme="minorHAnsi"/>
                <w:sz w:val="16"/>
                <w:szCs w:val="16"/>
              </w:rPr>
              <w:t>20072859</w:t>
            </w:r>
          </w:p>
        </w:tc>
      </w:tr>
      <w:tr w:rsidR="00E45B12" w14:paraId="6ED3C291" w14:textId="77777777" w:rsidTr="0023050C">
        <w:tc>
          <w:tcPr>
            <w:tcW w:w="1837" w:type="dxa"/>
          </w:tcPr>
          <w:p w14:paraId="457FD7E5" w14:textId="134D7208"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Infractor</w:t>
            </w:r>
          </w:p>
        </w:tc>
        <w:tc>
          <w:tcPr>
            <w:tcW w:w="253" w:type="dxa"/>
          </w:tcPr>
          <w:p w14:paraId="548A52C4" w14:textId="766AFE02" w:rsidR="00E45B12" w:rsidRDefault="00E45B12" w:rsidP="001F1B37">
            <w:pPr>
              <w:jc w:val="both"/>
              <w:rPr>
                <w:rFonts w:ascii="Arial Narrow" w:hAnsi="Arial Narrow" w:cstheme="minorHAnsi"/>
                <w:sz w:val="16"/>
                <w:szCs w:val="16"/>
              </w:rPr>
            </w:pPr>
            <w:r>
              <w:rPr>
                <w:rFonts w:ascii="Arial Narrow" w:hAnsi="Arial Narrow" w:cstheme="minorHAnsi"/>
                <w:sz w:val="16"/>
                <w:szCs w:val="16"/>
              </w:rPr>
              <w:t>:</w:t>
            </w:r>
          </w:p>
        </w:tc>
        <w:tc>
          <w:tcPr>
            <w:tcW w:w="3008" w:type="dxa"/>
          </w:tcPr>
          <w:p w14:paraId="59961C97" w14:textId="3F3C41A1"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LUGO ZAMBRANO JOHAN MANUEL</w:t>
            </w:r>
          </w:p>
        </w:tc>
      </w:tr>
      <w:tr w:rsidR="00E45B12" w14:paraId="20B6CD11" w14:textId="77777777" w:rsidTr="0023050C">
        <w:tc>
          <w:tcPr>
            <w:tcW w:w="1837" w:type="dxa"/>
          </w:tcPr>
          <w:p w14:paraId="4CDC1C3A" w14:textId="67C66C89"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Acta de Incautación</w:t>
            </w:r>
          </w:p>
        </w:tc>
        <w:tc>
          <w:tcPr>
            <w:tcW w:w="253" w:type="dxa"/>
          </w:tcPr>
          <w:p w14:paraId="3333B81C" w14:textId="019F830C" w:rsidR="00E45B12" w:rsidRDefault="00E45B12" w:rsidP="001F1B37">
            <w:pPr>
              <w:jc w:val="both"/>
              <w:rPr>
                <w:rFonts w:ascii="Arial Narrow" w:hAnsi="Arial Narrow" w:cstheme="minorHAnsi"/>
                <w:sz w:val="16"/>
                <w:szCs w:val="16"/>
              </w:rPr>
            </w:pPr>
            <w:r>
              <w:rPr>
                <w:rFonts w:ascii="Arial Narrow" w:hAnsi="Arial Narrow" w:cstheme="minorHAnsi"/>
                <w:sz w:val="16"/>
                <w:szCs w:val="16"/>
              </w:rPr>
              <w:t>:</w:t>
            </w:r>
          </w:p>
        </w:tc>
        <w:tc>
          <w:tcPr>
            <w:tcW w:w="3008" w:type="dxa"/>
          </w:tcPr>
          <w:p w14:paraId="622AD83F" w14:textId="3D8C9C0B" w:rsidR="00E45B12" w:rsidRDefault="00E45B12" w:rsidP="001F1B37">
            <w:pPr>
              <w:jc w:val="both"/>
              <w:rPr>
                <w:rFonts w:ascii="Arial Narrow" w:hAnsi="Arial Narrow" w:cstheme="minorHAnsi"/>
                <w:sz w:val="16"/>
                <w:szCs w:val="16"/>
              </w:rPr>
            </w:pPr>
            <w:proofErr w:type="spellStart"/>
            <w:r w:rsidRPr="005B4D46">
              <w:rPr>
                <w:rFonts w:ascii="Arial Narrow" w:eastAsia="Times New Roman" w:hAnsi="Arial Narrow" w:cstheme="minorHAnsi"/>
                <w:color w:val="000000"/>
                <w:sz w:val="16"/>
                <w:szCs w:val="16"/>
                <w:lang w:eastAsia="es-ES"/>
              </w:rPr>
              <w:t>N°</w:t>
            </w:r>
            <w:proofErr w:type="spellEnd"/>
            <w:r w:rsidRPr="005B4D46">
              <w:rPr>
                <w:rFonts w:ascii="Arial Narrow" w:eastAsia="Times New Roman" w:hAnsi="Arial Narrow" w:cstheme="minorHAnsi"/>
                <w:color w:val="000000"/>
                <w:sz w:val="16"/>
                <w:szCs w:val="16"/>
                <w:lang w:eastAsia="es-ES"/>
              </w:rPr>
              <w:t xml:space="preserve"> 172-0202-2022-000767</w:t>
            </w:r>
          </w:p>
        </w:tc>
      </w:tr>
      <w:tr w:rsidR="00E45B12" w14:paraId="14D63779" w14:textId="77777777" w:rsidTr="0023050C">
        <w:tc>
          <w:tcPr>
            <w:tcW w:w="1837" w:type="dxa"/>
          </w:tcPr>
          <w:p w14:paraId="1FE5D966" w14:textId="1C322EED"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Resolución de División</w:t>
            </w:r>
          </w:p>
        </w:tc>
        <w:tc>
          <w:tcPr>
            <w:tcW w:w="253" w:type="dxa"/>
          </w:tcPr>
          <w:p w14:paraId="4FD1D7D3" w14:textId="5F7321A0" w:rsidR="00E45B12" w:rsidRDefault="00E45B12" w:rsidP="001F1B37">
            <w:pPr>
              <w:jc w:val="both"/>
              <w:rPr>
                <w:rFonts w:ascii="Arial Narrow" w:hAnsi="Arial Narrow" w:cstheme="minorHAnsi"/>
                <w:sz w:val="16"/>
                <w:szCs w:val="16"/>
              </w:rPr>
            </w:pPr>
            <w:r>
              <w:rPr>
                <w:rFonts w:ascii="Arial Narrow" w:hAnsi="Arial Narrow" w:cstheme="minorHAnsi"/>
                <w:sz w:val="16"/>
                <w:szCs w:val="16"/>
              </w:rPr>
              <w:t>:</w:t>
            </w:r>
          </w:p>
        </w:tc>
        <w:tc>
          <w:tcPr>
            <w:tcW w:w="3008" w:type="dxa"/>
          </w:tcPr>
          <w:p w14:paraId="40519537" w14:textId="4249C3EF" w:rsidR="00E45B12" w:rsidRDefault="00E45B12" w:rsidP="001F1B37">
            <w:pPr>
              <w:jc w:val="both"/>
              <w:rPr>
                <w:rFonts w:ascii="Arial Narrow" w:hAnsi="Arial Narrow" w:cstheme="minorHAnsi"/>
                <w:sz w:val="16"/>
                <w:szCs w:val="16"/>
              </w:rPr>
            </w:pPr>
            <w:proofErr w:type="spellStart"/>
            <w:r w:rsidRPr="005B4D46">
              <w:rPr>
                <w:rFonts w:ascii="Arial Narrow" w:eastAsia="Times New Roman" w:hAnsi="Arial Narrow" w:cstheme="minorHAnsi"/>
                <w:color w:val="000000"/>
                <w:sz w:val="16"/>
                <w:szCs w:val="16"/>
                <w:lang w:eastAsia="es-ES"/>
              </w:rPr>
              <w:t>N°</w:t>
            </w:r>
            <w:proofErr w:type="spellEnd"/>
            <w:r w:rsidRPr="005B4D46">
              <w:rPr>
                <w:rFonts w:ascii="Arial Narrow" w:eastAsia="Times New Roman" w:hAnsi="Arial Narrow" w:cstheme="minorHAnsi"/>
                <w:color w:val="000000"/>
                <w:sz w:val="16"/>
                <w:szCs w:val="16"/>
                <w:lang w:eastAsia="es-ES"/>
              </w:rPr>
              <w:t xml:space="preserve"> 000279-2023-SUNAT/3G0500 del 18.05.23</w:t>
            </w:r>
          </w:p>
        </w:tc>
      </w:tr>
      <w:tr w:rsidR="00E45B12" w14:paraId="1008EB60" w14:textId="77777777" w:rsidTr="0023050C">
        <w:tc>
          <w:tcPr>
            <w:tcW w:w="5098" w:type="dxa"/>
            <w:gridSpan w:val="3"/>
          </w:tcPr>
          <w:p w14:paraId="336C62CE" w14:textId="77777777"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Determinación</w:t>
            </w:r>
            <w:r>
              <w:rPr>
                <w:rFonts w:ascii="Arial Narrow" w:hAnsi="Arial Narrow" w:cstheme="minorHAnsi"/>
                <w:sz w:val="16"/>
                <w:szCs w:val="16"/>
              </w:rPr>
              <w:t>:</w:t>
            </w:r>
          </w:p>
          <w:p w14:paraId="240A68B9" w14:textId="77777777" w:rsidR="00E45B12" w:rsidRPr="005B4D46" w:rsidRDefault="00E45B12" w:rsidP="00E45B12">
            <w:pPr>
              <w:spacing w:line="252" w:lineRule="auto"/>
              <w:jc w:val="both"/>
              <w:rPr>
                <w:rFonts w:ascii="Arial Narrow" w:hAnsi="Arial Narrow" w:cstheme="minorHAnsi"/>
                <w:sz w:val="16"/>
                <w:szCs w:val="16"/>
              </w:rPr>
            </w:pPr>
            <w:r w:rsidRPr="005B4D46">
              <w:rPr>
                <w:rFonts w:ascii="Arial Narrow" w:hAnsi="Arial Narrow" w:cstheme="minorHAnsi"/>
                <w:sz w:val="16"/>
                <w:szCs w:val="16"/>
              </w:rPr>
              <w:t xml:space="preserve">ARTÍCULO PRIMERO: </w:t>
            </w:r>
            <w:r w:rsidRPr="005B4D46">
              <w:rPr>
                <w:rFonts w:ascii="Arial Narrow" w:hAnsi="Arial Narrow" w:cstheme="minorHAnsi"/>
                <w:sz w:val="16"/>
                <w:szCs w:val="16"/>
                <w:lang w:val="es-ES_tradnl" w:eastAsia="es-ES"/>
              </w:rPr>
              <w:t xml:space="preserve">Declarar el COMISO de las mercancías consignadas en el Acta de Incautación </w:t>
            </w:r>
            <w:proofErr w:type="spellStart"/>
            <w:r w:rsidRPr="005B4D46">
              <w:rPr>
                <w:rFonts w:ascii="Arial Narrow" w:hAnsi="Arial Narrow" w:cstheme="minorHAnsi"/>
                <w:sz w:val="16"/>
                <w:szCs w:val="16"/>
                <w:lang w:val="es-ES_tradnl" w:eastAsia="es-ES"/>
              </w:rPr>
              <w:t>N°</w:t>
            </w:r>
            <w:proofErr w:type="spellEnd"/>
            <w:r w:rsidRPr="005B4D46">
              <w:rPr>
                <w:rFonts w:ascii="Arial Narrow" w:hAnsi="Arial Narrow" w:cstheme="minorHAnsi"/>
                <w:sz w:val="16"/>
                <w:szCs w:val="16"/>
                <w:lang w:val="es-ES_tradnl" w:eastAsia="es-ES"/>
              </w:rPr>
              <w:t xml:space="preserve"> </w:t>
            </w:r>
            <w:r w:rsidRPr="005B4D46">
              <w:rPr>
                <w:rFonts w:ascii="Arial Narrow" w:hAnsi="Arial Narrow" w:cstheme="minorHAnsi"/>
                <w:sz w:val="16"/>
                <w:szCs w:val="16"/>
              </w:rPr>
              <w:fldChar w:fldCharType="begin"/>
            </w:r>
            <w:r w:rsidRPr="005B4D46">
              <w:rPr>
                <w:rFonts w:ascii="Arial Narrow" w:hAnsi="Arial Narrow" w:cstheme="minorHAnsi"/>
                <w:noProof/>
                <w:sz w:val="16"/>
                <w:szCs w:val="16"/>
                <w:lang w:val="es-ES_tradnl" w:eastAsia="es-ES"/>
              </w:rPr>
              <w:instrText xml:space="preserve"> MERGEFIELD N_ACTA </w:instrText>
            </w:r>
            <w:r w:rsidRPr="005B4D46">
              <w:rPr>
                <w:rFonts w:ascii="Arial Narrow" w:hAnsi="Arial Narrow" w:cstheme="minorHAnsi"/>
                <w:sz w:val="16"/>
                <w:szCs w:val="16"/>
              </w:rPr>
              <w:fldChar w:fldCharType="separate"/>
            </w:r>
            <w:r w:rsidRPr="005B4D46">
              <w:rPr>
                <w:rFonts w:ascii="Arial Narrow" w:hAnsi="Arial Narrow" w:cstheme="minorHAnsi"/>
                <w:noProof/>
                <w:sz w:val="16"/>
                <w:szCs w:val="16"/>
                <w:lang w:val="es-ES_tradnl" w:eastAsia="es-ES"/>
              </w:rPr>
              <w:t>172-0202-2022-000767</w:t>
            </w:r>
            <w:r w:rsidRPr="005B4D46">
              <w:rPr>
                <w:rFonts w:ascii="Arial Narrow" w:hAnsi="Arial Narrow" w:cstheme="minorHAnsi"/>
                <w:sz w:val="16"/>
                <w:szCs w:val="16"/>
              </w:rPr>
              <w:fldChar w:fldCharType="end"/>
            </w:r>
            <w:r w:rsidRPr="005B4D46">
              <w:rPr>
                <w:rFonts w:ascii="Arial Narrow" w:hAnsi="Arial Narrow" w:cstheme="minorHAnsi"/>
                <w:sz w:val="16"/>
                <w:szCs w:val="16"/>
                <w:lang w:val="es-ES_tradnl" w:eastAsia="es-ES"/>
              </w:rPr>
              <w:t xml:space="preserve"> del </w:t>
            </w:r>
            <w:r w:rsidRPr="005B4D46">
              <w:rPr>
                <w:rFonts w:ascii="Arial Narrow" w:hAnsi="Arial Narrow" w:cstheme="minorHAnsi"/>
                <w:sz w:val="16"/>
                <w:szCs w:val="16"/>
              </w:rPr>
              <w:fldChar w:fldCharType="begin"/>
            </w:r>
            <w:r w:rsidRPr="005B4D46">
              <w:rPr>
                <w:rFonts w:ascii="Arial Narrow" w:hAnsi="Arial Narrow" w:cstheme="minorHAnsi"/>
                <w:noProof/>
                <w:sz w:val="16"/>
                <w:szCs w:val="16"/>
                <w:lang w:val="es-ES_tradnl" w:eastAsia="es-ES"/>
              </w:rPr>
              <w:instrText xml:space="preserve"> MERGEFIELD FECHA </w:instrText>
            </w:r>
            <w:r w:rsidRPr="005B4D46">
              <w:rPr>
                <w:rFonts w:ascii="Arial Narrow" w:hAnsi="Arial Narrow" w:cstheme="minorHAnsi"/>
                <w:sz w:val="16"/>
                <w:szCs w:val="16"/>
              </w:rPr>
              <w:fldChar w:fldCharType="separate"/>
            </w:r>
            <w:r w:rsidRPr="005B4D46">
              <w:rPr>
                <w:rFonts w:ascii="Arial Narrow" w:hAnsi="Arial Narrow" w:cstheme="minorHAnsi"/>
                <w:noProof/>
                <w:sz w:val="16"/>
                <w:szCs w:val="16"/>
                <w:lang w:val="es-ES_tradnl" w:eastAsia="es-ES"/>
              </w:rPr>
              <w:t>05.11.22</w:t>
            </w:r>
            <w:r w:rsidRPr="005B4D46">
              <w:rPr>
                <w:rFonts w:ascii="Arial Narrow" w:hAnsi="Arial Narrow" w:cstheme="minorHAnsi"/>
                <w:sz w:val="16"/>
                <w:szCs w:val="16"/>
              </w:rPr>
              <w:fldChar w:fldCharType="end"/>
            </w:r>
            <w:r w:rsidRPr="005B4D46">
              <w:rPr>
                <w:rFonts w:ascii="Arial Narrow" w:hAnsi="Arial Narrow" w:cstheme="minorHAnsi"/>
                <w:sz w:val="16"/>
                <w:szCs w:val="16"/>
                <w:lang w:val="es-ES_tradnl" w:eastAsia="es-ES"/>
              </w:rPr>
              <w:t xml:space="preserve">, en aplicación a lo previsto artículo 38° de la Ley de los Delitos Aduaneros; de conformidad con los fundamentos de hecho y de derecho expuestos en la presente Resolución. </w:t>
            </w:r>
          </w:p>
          <w:p w14:paraId="0C78C421" w14:textId="3E605487" w:rsidR="00E45B12" w:rsidRDefault="00E45B12" w:rsidP="00E45B12">
            <w:pPr>
              <w:jc w:val="both"/>
              <w:rPr>
                <w:rFonts w:ascii="Arial Narrow" w:hAnsi="Arial Narrow" w:cstheme="minorHAnsi"/>
                <w:sz w:val="16"/>
                <w:szCs w:val="16"/>
              </w:rPr>
            </w:pPr>
            <w:r w:rsidRPr="005B4D46">
              <w:rPr>
                <w:rFonts w:ascii="Arial Narrow" w:hAnsi="Arial Narrow" w:cstheme="minorHAnsi"/>
                <w:sz w:val="16"/>
                <w:szCs w:val="16"/>
              </w:rPr>
              <w:t xml:space="preserve">ARTÍCULO SEGUNDO: </w:t>
            </w:r>
            <w:r w:rsidRPr="005B4D46">
              <w:rPr>
                <w:rFonts w:ascii="Arial Narrow" w:hAnsi="Arial Narrow" w:cstheme="minorHAnsi"/>
                <w:sz w:val="16"/>
                <w:szCs w:val="16"/>
                <w:lang w:val="es-ES_tradnl" w:eastAsia="es-ES"/>
              </w:rPr>
              <w:t xml:space="preserve">Sancionar a </w:t>
            </w:r>
            <w:r w:rsidRPr="005B4D46">
              <w:rPr>
                <w:rFonts w:ascii="Arial Narrow" w:hAnsi="Arial Narrow" w:cstheme="minorHAnsi"/>
                <w:sz w:val="16"/>
                <w:szCs w:val="16"/>
              </w:rPr>
              <w:fldChar w:fldCharType="begin"/>
            </w:r>
            <w:r w:rsidRPr="005B4D46">
              <w:rPr>
                <w:rFonts w:ascii="Arial Narrow" w:hAnsi="Arial Narrow" w:cstheme="minorHAnsi"/>
                <w:noProof/>
                <w:sz w:val="16"/>
                <w:szCs w:val="16"/>
                <w:lang w:val="es-ES_tradnl" w:eastAsia="es-ES"/>
              </w:rPr>
              <w:instrText xml:space="preserve"> MERGEFIELD INFRACTOR </w:instrText>
            </w:r>
            <w:r w:rsidRPr="005B4D46">
              <w:rPr>
                <w:rFonts w:ascii="Arial Narrow" w:hAnsi="Arial Narrow" w:cstheme="minorHAnsi"/>
                <w:sz w:val="16"/>
                <w:szCs w:val="16"/>
              </w:rPr>
              <w:fldChar w:fldCharType="separate"/>
            </w:r>
            <w:r w:rsidRPr="005B4D46">
              <w:rPr>
                <w:rFonts w:ascii="Arial Narrow" w:hAnsi="Arial Narrow" w:cstheme="minorHAnsi"/>
                <w:noProof/>
                <w:sz w:val="16"/>
                <w:szCs w:val="16"/>
                <w:lang w:val="es-ES_tradnl" w:eastAsia="es-ES"/>
              </w:rPr>
              <w:t>LUGO ZAMBRANO JOHAN MANUEL</w:t>
            </w:r>
            <w:r w:rsidRPr="005B4D46">
              <w:rPr>
                <w:rFonts w:ascii="Arial Narrow" w:hAnsi="Arial Narrow" w:cstheme="minorHAnsi"/>
                <w:sz w:val="16"/>
                <w:szCs w:val="16"/>
              </w:rPr>
              <w:fldChar w:fldCharType="end"/>
            </w:r>
            <w:r w:rsidRPr="005B4D46">
              <w:rPr>
                <w:rFonts w:ascii="Arial Narrow" w:hAnsi="Arial Narrow" w:cstheme="minorHAnsi"/>
                <w:sz w:val="16"/>
                <w:szCs w:val="16"/>
                <w:lang w:val="es-ES_tradnl" w:eastAsia="es-ES"/>
              </w:rPr>
              <w:t xml:space="preserve"> </w:t>
            </w:r>
            <w:r w:rsidRPr="005B4D46">
              <w:rPr>
                <w:rFonts w:ascii="Arial Narrow" w:hAnsi="Arial Narrow" w:cstheme="minorHAnsi"/>
                <w:sz w:val="16"/>
                <w:szCs w:val="16"/>
              </w:rPr>
              <w:fldChar w:fldCharType="begin"/>
            </w:r>
            <w:r w:rsidRPr="005B4D46">
              <w:rPr>
                <w:rFonts w:ascii="Arial Narrow" w:hAnsi="Arial Narrow" w:cstheme="minorHAnsi"/>
                <w:noProof/>
                <w:sz w:val="16"/>
                <w:szCs w:val="16"/>
                <w:lang w:val="es-ES_tradnl" w:eastAsia="es-ES"/>
              </w:rPr>
              <w:instrText xml:space="preserve"> MERGEFIELD INDENTIFICADOA </w:instrText>
            </w:r>
            <w:r w:rsidRPr="005B4D46">
              <w:rPr>
                <w:rFonts w:ascii="Arial Narrow" w:hAnsi="Arial Narrow" w:cstheme="minorHAnsi"/>
                <w:sz w:val="16"/>
                <w:szCs w:val="16"/>
              </w:rPr>
              <w:fldChar w:fldCharType="separate"/>
            </w:r>
            <w:r w:rsidRPr="005B4D46">
              <w:rPr>
                <w:rFonts w:ascii="Arial Narrow" w:hAnsi="Arial Narrow" w:cstheme="minorHAnsi"/>
                <w:noProof/>
                <w:sz w:val="16"/>
                <w:szCs w:val="16"/>
                <w:lang w:val="es-ES_tradnl" w:eastAsia="es-ES"/>
              </w:rPr>
              <w:t>identificad</w:t>
            </w:r>
            <w:r w:rsidRPr="005B4D46">
              <w:rPr>
                <w:rFonts w:ascii="Arial Narrow" w:hAnsi="Arial Narrow" w:cstheme="minorHAnsi"/>
                <w:sz w:val="16"/>
                <w:szCs w:val="16"/>
              </w:rPr>
              <w:fldChar w:fldCharType="end"/>
            </w:r>
            <w:r w:rsidRPr="005B4D46">
              <w:rPr>
                <w:rFonts w:ascii="Arial Narrow" w:hAnsi="Arial Narrow" w:cstheme="minorHAnsi"/>
                <w:noProof/>
                <w:sz w:val="16"/>
                <w:szCs w:val="16"/>
                <w:lang w:val="es-ES_tradnl" w:eastAsia="es-ES"/>
              </w:rPr>
              <w:t xml:space="preserve">o con </w:t>
            </w:r>
            <w:r w:rsidRPr="005B4D46">
              <w:rPr>
                <w:rFonts w:ascii="Arial Narrow" w:hAnsi="Arial Narrow" w:cstheme="minorHAnsi"/>
                <w:sz w:val="16"/>
                <w:szCs w:val="16"/>
                <w:lang w:val="es-ES_tradnl"/>
              </w:rPr>
              <w:t xml:space="preserve">CÉDULA DE IDENTIDAD N°20072859 </w:t>
            </w:r>
            <w:r w:rsidRPr="005B4D46">
              <w:rPr>
                <w:rFonts w:ascii="Arial Narrow" w:hAnsi="Arial Narrow" w:cstheme="minorHAnsi"/>
                <w:sz w:val="16"/>
                <w:szCs w:val="16"/>
                <w:lang w:val="es-ES_tradnl" w:eastAsia="es-ES"/>
              </w:rPr>
              <w:t>con una MULTA equivalente a dos (02) veces los tributos dejados de pagar, ascendente a la suma de S/924.00 (Novecientos veinticuatro con 00</w:t>
            </w:r>
            <w:r w:rsidRPr="005B4D46">
              <w:rPr>
                <w:rFonts w:ascii="Arial Narrow" w:hAnsi="Arial Narrow" w:cstheme="minorHAnsi"/>
                <w:noProof/>
                <w:sz w:val="16"/>
                <w:szCs w:val="16"/>
                <w:lang w:val="es-ES_tradnl" w:eastAsia="es-ES"/>
              </w:rPr>
              <w:t>/100 Soles</w:t>
            </w:r>
            <w:r w:rsidRPr="005B4D46">
              <w:rPr>
                <w:rFonts w:ascii="Arial Narrow" w:hAnsi="Arial Narrow" w:cstheme="minorHAnsi"/>
                <w:sz w:val="16"/>
                <w:szCs w:val="16"/>
                <w:lang w:val="es-ES_tradnl" w:eastAsia="es-ES"/>
              </w:rPr>
              <w:t>), conforme al artículo 36° de la Ley de los Delitos Aduaneros, debiéndose emitir la correspondiente Liquidación de Cobranza, de conformidad con los fundamentos de hecho y de derecho expuestos en la presente Resolución.</w:t>
            </w:r>
          </w:p>
        </w:tc>
      </w:tr>
      <w:tr w:rsidR="00E45B12" w14:paraId="0995CB1E" w14:textId="77777777" w:rsidTr="0023050C">
        <w:tc>
          <w:tcPr>
            <w:tcW w:w="1837" w:type="dxa"/>
          </w:tcPr>
          <w:p w14:paraId="413A7CFE" w14:textId="5B9E9F1B"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Liquidación de Cobranza</w:t>
            </w:r>
          </w:p>
        </w:tc>
        <w:tc>
          <w:tcPr>
            <w:tcW w:w="253" w:type="dxa"/>
          </w:tcPr>
          <w:p w14:paraId="7BDA022C" w14:textId="7E53149D" w:rsidR="00E45B12" w:rsidRDefault="00E45B12" w:rsidP="001F1B37">
            <w:pPr>
              <w:jc w:val="both"/>
              <w:rPr>
                <w:rFonts w:ascii="Arial Narrow" w:hAnsi="Arial Narrow" w:cstheme="minorHAnsi"/>
                <w:sz w:val="16"/>
                <w:szCs w:val="16"/>
              </w:rPr>
            </w:pPr>
            <w:r>
              <w:rPr>
                <w:rFonts w:ascii="Arial Narrow" w:hAnsi="Arial Narrow" w:cstheme="minorHAnsi"/>
                <w:sz w:val="16"/>
                <w:szCs w:val="16"/>
              </w:rPr>
              <w:t>:</w:t>
            </w:r>
          </w:p>
        </w:tc>
        <w:tc>
          <w:tcPr>
            <w:tcW w:w="3008" w:type="dxa"/>
          </w:tcPr>
          <w:p w14:paraId="75925362" w14:textId="398E1E89"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172-2023-10500</w:t>
            </w:r>
          </w:p>
        </w:tc>
      </w:tr>
      <w:tr w:rsidR="00E45B12" w14:paraId="471EA184" w14:textId="77777777" w:rsidTr="0023050C">
        <w:tc>
          <w:tcPr>
            <w:tcW w:w="1837" w:type="dxa"/>
          </w:tcPr>
          <w:p w14:paraId="529E02C2" w14:textId="2EB5CCBC" w:rsidR="00E45B12" w:rsidRPr="00E45B12" w:rsidRDefault="00E45B12" w:rsidP="00E45B12">
            <w:pPr>
              <w:rPr>
                <w:rFonts w:ascii="Arial Narrow" w:eastAsia="Times New Roman" w:hAnsi="Arial Narrow" w:cstheme="minorHAnsi"/>
                <w:color w:val="000000"/>
                <w:sz w:val="16"/>
                <w:szCs w:val="16"/>
                <w:lang w:eastAsia="es-ES"/>
              </w:rPr>
            </w:pPr>
            <w:r w:rsidRPr="005B4D46">
              <w:rPr>
                <w:rFonts w:ascii="Arial Narrow" w:eastAsia="Times New Roman" w:hAnsi="Arial Narrow" w:cstheme="minorHAnsi"/>
                <w:color w:val="000000"/>
                <w:sz w:val="16"/>
                <w:szCs w:val="16"/>
                <w:lang w:eastAsia="es-ES"/>
              </w:rPr>
              <w:t>Monto</w:t>
            </w:r>
            <w:r>
              <w:rPr>
                <w:rFonts w:ascii="Arial Narrow" w:eastAsia="Times New Roman" w:hAnsi="Arial Narrow" w:cstheme="minorHAnsi"/>
                <w:color w:val="000000"/>
                <w:sz w:val="16"/>
                <w:szCs w:val="16"/>
                <w:lang w:eastAsia="es-ES"/>
              </w:rPr>
              <w:t xml:space="preserve"> </w:t>
            </w:r>
            <w:r w:rsidRPr="005B4D46">
              <w:rPr>
                <w:rFonts w:ascii="Arial Narrow" w:eastAsia="Times New Roman" w:hAnsi="Arial Narrow" w:cstheme="minorHAnsi"/>
                <w:color w:val="000000"/>
                <w:sz w:val="16"/>
                <w:szCs w:val="16"/>
                <w:lang w:eastAsia="es-ES"/>
              </w:rPr>
              <w:t>S/</w:t>
            </w:r>
          </w:p>
        </w:tc>
        <w:tc>
          <w:tcPr>
            <w:tcW w:w="253" w:type="dxa"/>
          </w:tcPr>
          <w:p w14:paraId="12DCA38C" w14:textId="4D45B28B" w:rsidR="00E45B12" w:rsidRDefault="00E45B12" w:rsidP="001F1B37">
            <w:pPr>
              <w:jc w:val="both"/>
              <w:rPr>
                <w:rFonts w:ascii="Arial Narrow" w:hAnsi="Arial Narrow" w:cstheme="minorHAnsi"/>
                <w:sz w:val="16"/>
                <w:szCs w:val="16"/>
              </w:rPr>
            </w:pPr>
            <w:r>
              <w:rPr>
                <w:rFonts w:ascii="Arial Narrow" w:hAnsi="Arial Narrow" w:cstheme="minorHAnsi"/>
                <w:sz w:val="16"/>
                <w:szCs w:val="16"/>
              </w:rPr>
              <w:t>:</w:t>
            </w:r>
          </w:p>
        </w:tc>
        <w:tc>
          <w:tcPr>
            <w:tcW w:w="3008" w:type="dxa"/>
          </w:tcPr>
          <w:p w14:paraId="357AE7E2" w14:textId="6560E33F" w:rsidR="00E45B12" w:rsidRDefault="00E45B12" w:rsidP="001F1B37">
            <w:pPr>
              <w:jc w:val="both"/>
              <w:rPr>
                <w:rFonts w:ascii="Arial Narrow" w:hAnsi="Arial Narrow" w:cstheme="minorHAnsi"/>
                <w:sz w:val="16"/>
                <w:szCs w:val="16"/>
              </w:rPr>
            </w:pPr>
            <w:r w:rsidRPr="005B4D46">
              <w:rPr>
                <w:rFonts w:ascii="Arial Narrow" w:eastAsia="Times New Roman" w:hAnsi="Arial Narrow" w:cstheme="minorHAnsi"/>
                <w:color w:val="000000"/>
                <w:sz w:val="16"/>
                <w:szCs w:val="16"/>
                <w:lang w:eastAsia="es-ES"/>
              </w:rPr>
              <w:t>924.00</w:t>
            </w:r>
          </w:p>
        </w:tc>
      </w:tr>
    </w:tbl>
    <w:p w14:paraId="3002E02A" w14:textId="00E677E3" w:rsidR="00E45B12" w:rsidRPr="005B4D46" w:rsidRDefault="00E45B12" w:rsidP="001F1B37">
      <w:pPr>
        <w:jc w:val="both"/>
        <w:rPr>
          <w:rFonts w:ascii="Arial Narrow" w:hAnsi="Arial Narrow" w:cstheme="minorHAnsi"/>
          <w:sz w:val="16"/>
          <w:szCs w:val="16"/>
        </w:rPr>
      </w:pPr>
    </w:p>
    <w:sectPr w:rsidR="00E45B12" w:rsidRPr="005B4D46" w:rsidSect="0023050C">
      <w:pgSz w:w="11906" w:h="16838"/>
      <w:pgMar w:top="1417" w:right="1701" w:bottom="1417" w:left="8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2719" w14:textId="77777777" w:rsidR="009B6A16" w:rsidRDefault="009B6A16" w:rsidP="009B6A16">
      <w:r>
        <w:separator/>
      </w:r>
    </w:p>
  </w:endnote>
  <w:endnote w:type="continuationSeparator" w:id="0">
    <w:p w14:paraId="46CCC1C1" w14:textId="77777777" w:rsidR="009B6A16" w:rsidRDefault="009B6A16" w:rsidP="009B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0584" w14:textId="77777777" w:rsidR="009B6A16" w:rsidRDefault="009B6A16" w:rsidP="009B6A16">
      <w:r>
        <w:separator/>
      </w:r>
    </w:p>
  </w:footnote>
  <w:footnote w:type="continuationSeparator" w:id="0">
    <w:p w14:paraId="4BA9EAC8" w14:textId="77777777" w:rsidR="009B6A16" w:rsidRDefault="009B6A16" w:rsidP="009B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37"/>
    <w:rsid w:val="00020569"/>
    <w:rsid w:val="00096199"/>
    <w:rsid w:val="000A3C37"/>
    <w:rsid w:val="00167EFE"/>
    <w:rsid w:val="001F1B37"/>
    <w:rsid w:val="0023050C"/>
    <w:rsid w:val="00285C2A"/>
    <w:rsid w:val="003945E1"/>
    <w:rsid w:val="005B4D46"/>
    <w:rsid w:val="00854806"/>
    <w:rsid w:val="008B11AF"/>
    <w:rsid w:val="00966777"/>
    <w:rsid w:val="009B6A16"/>
    <w:rsid w:val="00E45B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BC33"/>
  <w15:chartTrackingRefBased/>
  <w15:docId w15:val="{25398D75-2BB7-421E-A571-6A9A7C7E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B37"/>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E45B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E4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6A16"/>
    <w:pPr>
      <w:tabs>
        <w:tab w:val="center" w:pos="4419"/>
        <w:tab w:val="right" w:pos="8838"/>
      </w:tabs>
    </w:pPr>
  </w:style>
  <w:style w:type="character" w:customStyle="1" w:styleId="EncabezadoCar">
    <w:name w:val="Encabezado Car"/>
    <w:basedOn w:val="Fuentedeprrafopredeter"/>
    <w:link w:val="Encabezado"/>
    <w:uiPriority w:val="99"/>
    <w:rsid w:val="009B6A16"/>
    <w:rPr>
      <w:rFonts w:ascii="Arial MT" w:eastAsia="Arial MT" w:hAnsi="Arial MT" w:cs="Arial MT"/>
      <w:lang w:val="es-ES"/>
    </w:rPr>
  </w:style>
  <w:style w:type="paragraph" w:styleId="Piedepgina">
    <w:name w:val="footer"/>
    <w:basedOn w:val="Normal"/>
    <w:link w:val="PiedepginaCar"/>
    <w:uiPriority w:val="99"/>
    <w:unhideWhenUsed/>
    <w:rsid w:val="009B6A16"/>
    <w:pPr>
      <w:tabs>
        <w:tab w:val="center" w:pos="4419"/>
        <w:tab w:val="right" w:pos="8838"/>
      </w:tabs>
    </w:pPr>
  </w:style>
  <w:style w:type="character" w:customStyle="1" w:styleId="PiedepginaCar">
    <w:name w:val="Pie de página Car"/>
    <w:basedOn w:val="Fuentedeprrafopredeter"/>
    <w:link w:val="Piedepgina"/>
    <w:uiPriority w:val="99"/>
    <w:rsid w:val="009B6A1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3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2485</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2024-12-11T20:40:00Z</cp:lastPrinted>
  <dcterms:created xsi:type="dcterms:W3CDTF">2024-12-11T20:40:00Z</dcterms:created>
  <dcterms:modified xsi:type="dcterms:W3CDTF">2024-12-11T20:44:00Z</dcterms:modified>
</cp:coreProperties>
</file>