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52D5" w14:textId="77777777" w:rsidR="00381F8C" w:rsidRPr="00061122" w:rsidRDefault="00381F8C" w:rsidP="00BF334E">
      <w:pPr>
        <w:spacing w:after="0" w:line="0" w:lineRule="atLeast"/>
        <w:ind w:left="2268" w:right="1693"/>
        <w:jc w:val="center"/>
        <w:rPr>
          <w:rFonts w:ascii="Arial Narrow" w:hAnsi="Arial Narrow"/>
          <w:b/>
          <w:bCs/>
          <w:sz w:val="16"/>
          <w:szCs w:val="16"/>
        </w:rPr>
      </w:pPr>
      <w:r w:rsidRPr="00061122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3C357EF6" w14:textId="77777777" w:rsidR="00381F8C" w:rsidRDefault="00381F8C" w:rsidP="00BF334E">
      <w:pPr>
        <w:spacing w:after="0" w:line="0" w:lineRule="atLeast"/>
        <w:ind w:left="2268" w:right="1693"/>
        <w:jc w:val="center"/>
        <w:rPr>
          <w:rFonts w:ascii="Arial Narrow" w:hAnsi="Arial Narrow"/>
          <w:b/>
          <w:bCs/>
          <w:sz w:val="16"/>
          <w:szCs w:val="16"/>
        </w:rPr>
      </w:pPr>
      <w:r w:rsidRPr="00061122">
        <w:rPr>
          <w:rFonts w:ascii="Arial Narrow" w:hAnsi="Arial Narrow"/>
          <w:b/>
          <w:bCs/>
          <w:sz w:val="16"/>
          <w:szCs w:val="16"/>
        </w:rPr>
        <w:t>INTENDENCIA DE ADUANA DE TACNA</w:t>
      </w:r>
    </w:p>
    <w:p w14:paraId="6B546514" w14:textId="77777777" w:rsidR="00381F8C" w:rsidRDefault="00381F8C" w:rsidP="00BF334E">
      <w:pPr>
        <w:spacing w:after="0" w:line="0" w:lineRule="atLeast"/>
        <w:ind w:left="2268" w:right="169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FB69592" w14:textId="7416D8F9" w:rsidR="00381F8C" w:rsidRPr="00061122" w:rsidRDefault="00381F8C" w:rsidP="00BF334E">
      <w:pPr>
        <w:spacing w:after="0" w:line="0" w:lineRule="atLeast"/>
        <w:ind w:left="2268" w:right="1693"/>
        <w:jc w:val="center"/>
        <w:rPr>
          <w:rFonts w:ascii="Arial Narrow" w:hAnsi="Arial Narrow"/>
          <w:b/>
          <w:bCs/>
          <w:sz w:val="16"/>
          <w:szCs w:val="16"/>
        </w:rPr>
      </w:pPr>
      <w:r w:rsidRPr="00061122">
        <w:rPr>
          <w:rFonts w:ascii="Arial Narrow" w:hAnsi="Arial Narrow"/>
          <w:b/>
          <w:bCs/>
          <w:sz w:val="16"/>
          <w:szCs w:val="16"/>
        </w:rPr>
        <w:t>NOTIFICACION ADMINISTRATIVA</w:t>
      </w:r>
      <w:r w:rsidR="004D7FC1">
        <w:rPr>
          <w:rFonts w:ascii="Arial Narrow" w:hAnsi="Arial Narrow"/>
          <w:b/>
          <w:bCs/>
          <w:sz w:val="16"/>
          <w:szCs w:val="16"/>
        </w:rPr>
        <w:br/>
      </w:r>
      <w:r w:rsidR="004D7FC1" w:rsidRPr="00EC0EF1">
        <w:rPr>
          <w:rFonts w:ascii="Arial Narrow" w:hAnsi="Arial Narrow"/>
          <w:bCs/>
          <w:sz w:val="16"/>
          <w:szCs w:val="16"/>
        </w:rPr>
        <w:t>(Publicada en el Boletín del Diario Oficial El Peruano el</w:t>
      </w:r>
      <w:r w:rsidR="004D7FC1" w:rsidRPr="00814C93">
        <w:rPr>
          <w:rFonts w:ascii="Arial Narrow" w:hAnsi="Arial Narrow"/>
          <w:sz w:val="16"/>
          <w:szCs w:val="16"/>
        </w:rPr>
        <w:t xml:space="preserve"> 1</w:t>
      </w:r>
      <w:r w:rsidR="004D7FC1">
        <w:rPr>
          <w:rFonts w:ascii="Arial Narrow" w:hAnsi="Arial Narrow"/>
          <w:sz w:val="16"/>
          <w:szCs w:val="16"/>
        </w:rPr>
        <w:t>9</w:t>
      </w:r>
      <w:r w:rsidR="004D7FC1" w:rsidRPr="00EC0EF1">
        <w:rPr>
          <w:rFonts w:ascii="Arial Narrow" w:hAnsi="Arial Narrow"/>
          <w:bCs/>
          <w:sz w:val="16"/>
          <w:szCs w:val="16"/>
        </w:rPr>
        <w:t>.01.2024)</w:t>
      </w:r>
    </w:p>
    <w:p w14:paraId="79573457" w14:textId="77777777" w:rsidR="00381F8C" w:rsidRPr="00061122" w:rsidRDefault="00381F8C" w:rsidP="00BF334E">
      <w:pPr>
        <w:spacing w:after="0" w:line="0" w:lineRule="atLeast"/>
        <w:ind w:left="2268" w:right="1693"/>
        <w:rPr>
          <w:rFonts w:ascii="Arial Narrow" w:hAnsi="Arial Narrow"/>
          <w:sz w:val="16"/>
          <w:szCs w:val="16"/>
        </w:rPr>
      </w:pPr>
    </w:p>
    <w:p w14:paraId="4540808F" w14:textId="6FFC549D" w:rsidR="00381F8C" w:rsidRDefault="00381F8C" w:rsidP="00BF334E">
      <w:pPr>
        <w:spacing w:after="0" w:line="0" w:lineRule="atLeast"/>
        <w:ind w:left="2268" w:right="1693"/>
        <w:jc w:val="both"/>
        <w:rPr>
          <w:rFonts w:ascii="Arial Narrow" w:hAnsi="Arial Narrow"/>
          <w:sz w:val="16"/>
          <w:szCs w:val="16"/>
        </w:rPr>
      </w:pPr>
      <w:r w:rsidRPr="00061122">
        <w:rPr>
          <w:rFonts w:ascii="Arial Narrow" w:hAnsi="Arial Narrow"/>
          <w:sz w:val="16"/>
          <w:szCs w:val="16"/>
        </w:rPr>
        <w:t>De conformidad con lo dispuesto en el artículo 104° inciso e) del Texto Único Ordenado del Código Tributario, aprobado por DS N° 133-2013-EF y sus modificatorias, Ley del Procedimiento Administrativo General-Ley N° 27444, cumple con NOTIFICAR a las personas naturales y/o jurídicas, que la Intendencia de Aduana de Tacna, en aplicación del Artículo 1°, Decreto Legislativo N° 1053 – Ley General de Aduanas, ha decretado el siguiente acto administrativo mediante Resoluci</w:t>
      </w:r>
      <w:r>
        <w:rPr>
          <w:rFonts w:ascii="Arial Narrow" w:hAnsi="Arial Narrow"/>
          <w:sz w:val="16"/>
          <w:szCs w:val="16"/>
        </w:rPr>
        <w:t>ones</w:t>
      </w:r>
      <w:r w:rsidRPr="00061122">
        <w:rPr>
          <w:rFonts w:ascii="Arial Narrow" w:hAnsi="Arial Narrow"/>
          <w:sz w:val="16"/>
          <w:szCs w:val="16"/>
        </w:rPr>
        <w:t xml:space="preserve"> de División, en relación a las  mercancías descritas en el acta de incautación indicada en la presente notificación.</w:t>
      </w:r>
    </w:p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3"/>
        <w:gridCol w:w="4500"/>
      </w:tblGrid>
      <w:tr w:rsidR="00640787" w14:paraId="1D8D3926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5549D" w14:textId="6EDCA1D1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10BF0F0" w14:textId="552DDBA8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438" w14:textId="77777777" w:rsidR="00640787" w:rsidRDefault="00640787" w:rsidP="00BF334E">
            <w:pPr>
              <w:spacing w:after="0" w:line="0" w:lineRule="atLeast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CARNET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DE EXTRANJERIA </w:t>
            </w:r>
            <w:proofErr w:type="spellStart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1102630868</w:t>
            </w:r>
          </w:p>
          <w:p w14:paraId="3227023A" w14:textId="1D25856D" w:rsidR="00640787" w:rsidRPr="00640787" w:rsidRDefault="00640787" w:rsidP="00BF334E">
            <w:pPr>
              <w:spacing w:after="0" w:line="0" w:lineRule="atLeast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PASAPORTE A8932882</w:t>
            </w:r>
          </w:p>
        </w:tc>
      </w:tr>
      <w:tr w:rsidR="00640787" w14:paraId="705F3AFC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6249F" w14:textId="525932CA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Usuario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B47BBFC" w14:textId="5B508D8D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C50" w14:textId="498C8DEC" w:rsidR="00640787" w:rsidRPr="00BF334E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334E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val="es-ES" w:eastAsia="es-ES"/>
              </w:rPr>
              <w:t>MARLENY GLORIA CHECA HERRERA</w:t>
            </w:r>
          </w:p>
        </w:tc>
      </w:tr>
      <w:tr w:rsidR="00640787" w14:paraId="65EECEFF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6D48E" w14:textId="1B32DF9E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3F4FA91" w14:textId="3C534C0A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23E" w14:textId="2BDED7DF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861A58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172-0204-20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23</w:t>
            </w:r>
            <w:r w:rsidRPr="00861A58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-00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1024</w:t>
            </w:r>
          </w:p>
        </w:tc>
      </w:tr>
      <w:tr w:rsidR="00640787" w14:paraId="5BBC37BE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7EAD3" w14:textId="6C41FAA0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Notificación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A48607E" w14:textId="6298F219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252" w14:textId="5A3486E0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NOTIFICACION </w:t>
            </w:r>
            <w:proofErr w:type="spellStart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00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92-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202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3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-SUNAT/3G0800</w:t>
            </w:r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de fecha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28.12</w:t>
            </w:r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.20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</w:tr>
      <w:tr w:rsidR="00640787" w14:paraId="56C2E8F4" w14:textId="77777777" w:rsidTr="00BF334E"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45B" w14:textId="77777777" w:rsidR="00640787" w:rsidRDefault="00640787" w:rsidP="00640787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Contenido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E03ACE3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Al respecto, se le informa que, sin perjuicio de la evaluación de vuestra solicitud, el artículo 7° del Reglamento del Régimen Aduanero de Equipaje y Menaje de Casa aprobado por Decreto Supremo N° 182-2013-EF, concordante con el inciso j) del artículo 200° de la Ley General de Aduanas, aprobada por el Decreto Legislativo N° 1053, le faculta a recuperar los bienes incautados, inclusive cuando estos no constituyan equipaje o menaje de casa , siempre que en el plazo de treinta (30) días hábiles de notificada el acta correspondiente, cumpla con alguna de las siguientes opciones:</w:t>
            </w:r>
          </w:p>
          <w:p w14:paraId="7E0C622B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a.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940E4A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Cancelar la deuda tributaria aduanera, los recargos respectivos y el cumplimiento de los requisitos legales exigibles en caso de mercancía restringida, además de efectuar el pago de una multa equivalente al cincuenta por ciento (50%) sobre el valor en aduana de los bienes incautados, monto establecido por la autoridad aduanera; o</w:t>
            </w:r>
          </w:p>
          <w:p w14:paraId="3C1F066E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b.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940E4A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Efectuar el pago de la multa señalada en el párrafo precedente y retorne los bienes al extranjero por cuenta propia o por tercero autorizado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  <w:p w14:paraId="0D4678B7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En el presente caso, a fin de que pueda optar por la recuperación antes citada, se le comunica que a través del Informe N° 00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1797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-2023-SUNAT/3G0800 se ha determinado que el valor en aduanas de los bienes incautados asciende al monto de USD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1008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76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 (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Mil ocho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 con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76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/100 dólares de los Estados Unidos de América), constituyendo dicha suma la base para el cálculo de la multa.</w:t>
            </w:r>
          </w:p>
          <w:p w14:paraId="6391B448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En este sentido, considerando que el acta de incautación fue elaborada y notificada a su persona el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10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.1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2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.2023, el plazo para optar por la recuperación vence el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23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.01.2024, para estos efectos deberá presentar un expediente a través de la Mesa de Partes Virtual o en cualquier dependencia de la SUNAT, solicitando la generación de autoliquidación de multa y manifestando su voluntad de nacionalizar la mercancía o retornarla al exterior.</w:t>
            </w:r>
          </w:p>
          <w:p w14:paraId="0971331F" w14:textId="67BE2A03" w:rsidR="00640787" w:rsidRDefault="00406C7B" w:rsidP="00406C7B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Finalmente, de no optar por la recuperación de la mercancía en el plazo otorgado, se procederá con la determinación de la situación legal de bienes incautados y la aplicación de sanciones de corresponder, ello en atención a lo señalado en el inciso j) del artículo 200° de la Ley General de Aduanas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</w:tbl>
    <w:p w14:paraId="08C8A461" w14:textId="77777777" w:rsidR="00381F8C" w:rsidRPr="00061122" w:rsidRDefault="00381F8C" w:rsidP="00BF334E">
      <w:pPr>
        <w:spacing w:after="0" w:line="0" w:lineRule="atLeast"/>
        <w:ind w:right="210"/>
        <w:contextualSpacing/>
        <w:rPr>
          <w:rFonts w:ascii="Arial Narrow" w:hAnsi="Arial Narrow" w:cstheme="minorHAnsi"/>
          <w:sz w:val="16"/>
          <w:szCs w:val="16"/>
        </w:rPr>
      </w:pPr>
    </w:p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3"/>
        <w:gridCol w:w="4500"/>
      </w:tblGrid>
      <w:tr w:rsidR="00640787" w14:paraId="2A9B16C2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5AF22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14C6773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DD0" w14:textId="3E6D443F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CARNET</w:t>
            </w:r>
            <w:proofErr w:type="gramEnd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DE EXTRANEJRIA </w:t>
            </w:r>
            <w:proofErr w:type="spellStart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215852318</w:t>
            </w:r>
          </w:p>
        </w:tc>
      </w:tr>
      <w:tr w:rsidR="00640787" w14:paraId="53B31BF0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4C89A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Usuario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A50714C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0AC" w14:textId="0DD432BA" w:rsidR="00640787" w:rsidRPr="00BF334E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334E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val="es-ES" w:eastAsia="es-ES"/>
              </w:rPr>
              <w:t>GERMAN GEOVANNY GARCIA CORDOVA</w:t>
            </w:r>
          </w:p>
        </w:tc>
      </w:tr>
      <w:tr w:rsidR="00640787" w14:paraId="00586DA8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9DC8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11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208C218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F4A7" w14:textId="1C4BA386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861A58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172-0204-20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23</w:t>
            </w:r>
            <w:r w:rsidRPr="00861A58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-00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1025</w:t>
            </w:r>
          </w:p>
        </w:tc>
      </w:tr>
      <w:tr w:rsidR="00640787" w14:paraId="23B01A89" w14:textId="77777777" w:rsidTr="00BF3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38857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Notificación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A42684A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2AE" w14:textId="797DDE6D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NOTIFICACION </w:t>
            </w:r>
            <w:proofErr w:type="spellStart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N°</w:t>
            </w:r>
            <w:proofErr w:type="spellEnd"/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00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93-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202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3</w:t>
            </w:r>
            <w:r w:rsidRPr="00B948B1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-SUNAT/3G0800</w:t>
            </w:r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de fecha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28.12</w:t>
            </w:r>
            <w:r w:rsidRPr="00061122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.20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</w:tr>
      <w:tr w:rsidR="00640787" w14:paraId="5357FB93" w14:textId="77777777" w:rsidTr="00BF334E"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ADC5" w14:textId="77777777" w:rsidR="00640787" w:rsidRDefault="00640787" w:rsidP="002C2AD2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Contenido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F36EDEA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Al respecto, se le informa que, sin perjuicio de la evaluación de vuestra solicitud, el artículo 7° del Reglamento del Régimen Aduanero de Equipaje y Menaje de Casa aprobado por Decreto Supremo N° 182-2013-EF, concordante con el inciso j) del artículo 200° de la Ley General de Aduanas, aprobada por el Decreto Legislativo N° 1053, le faculta a recuperar los bienes incautados, inclusive cuando estos no constituyan equipaje o menaje de casa , siempre que en el plazo de treinta (30) días hábiles de notificada el acta correspondiente, cumpla con alguna de las siguientes opciones:</w:t>
            </w:r>
          </w:p>
          <w:p w14:paraId="0952190E" w14:textId="5E8A72E8" w:rsidR="00406C7B" w:rsidRPr="00406C7B" w:rsidRDefault="00406C7B" w:rsidP="00406C7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a. </w:t>
            </w:r>
            <w:r w:rsidRPr="00406C7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Cancelar la deuda tributaria aduanera, los recargos respectivos y el cumplimiento de los requisitos legales exigibles en caso de mercancía restringida, además de efectuar el pago de una multa equivalente al cincuenta por ciento (50%) sobre el valor en aduana de los bienes incautados, monto establecido por la autoridad aduanera; o</w:t>
            </w:r>
          </w:p>
          <w:p w14:paraId="37CED650" w14:textId="4A99BAC2" w:rsidR="00406C7B" w:rsidRPr="00406C7B" w:rsidRDefault="00406C7B" w:rsidP="00406C7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b. </w:t>
            </w:r>
            <w:r w:rsidRPr="00406C7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Efectuar el pago de la multa señalada en el párrafo precedente y retorne los bienes al extranjero por cuenta propia o por tercero autorizado.</w:t>
            </w:r>
          </w:p>
          <w:p w14:paraId="15008039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En el presente caso, a fin de que pueda optar por la recuperación antes citada, se le comunica que a través del Informe N° 0017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99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-2023-SUNAT/3G0800 se ha determinado que el valor en aduanas de los bienes incautados asciende al monto de USD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602.15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 (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Seiscientos dos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 con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15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/100 dólares de los Estados Unidos de América), constituyendo dicha suma la base para el cálculo de la multa.</w:t>
            </w:r>
          </w:p>
          <w:p w14:paraId="4F43D748" w14:textId="77777777" w:rsidR="00406C7B" w:rsidRPr="00C76C66" w:rsidRDefault="00406C7B" w:rsidP="00406C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En este sentido, considerando que el acta de incautación fue elaborada y notificada a su persona el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10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.1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2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 xml:space="preserve">.2023, el plazo para optar por la recuperación vence el 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23</w:t>
            </w: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.01.2024, para estos efectos deberá presentar un expediente a través de la Mesa de Partes Virtual o en cualquier dependencia de la SUNAT, solicitando la generación de autoliquidación de multa y manifestando su voluntad de nacionalizar la mercancía o retornarla al exterior.</w:t>
            </w:r>
          </w:p>
          <w:p w14:paraId="53753AA7" w14:textId="78A6D76B" w:rsidR="00640787" w:rsidRDefault="00406C7B" w:rsidP="00406C7B">
            <w:pPr>
              <w:spacing w:after="0"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6C66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Finalmente, de no optar por la recuperación de la mercancía en el plazo otorgado, se procederá con la determinación de la situación legal de bienes incautados y la aplicación de sanciones de corresponder, ello en atención a lo señalado en el inciso j) del artículo 200° de la Ley General de Aduanas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</w:tbl>
    <w:p w14:paraId="03FCDA86" w14:textId="77777777" w:rsidR="008728EC" w:rsidRDefault="008728EC"/>
    <w:sectPr w:rsidR="008728EC" w:rsidSect="00270B0E">
      <w:pgSz w:w="11900" w:h="16840"/>
      <w:pgMar w:top="1440" w:right="85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2014"/>
    <w:multiLevelType w:val="hybridMultilevel"/>
    <w:tmpl w:val="C16A936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7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8C"/>
    <w:rsid w:val="000D6273"/>
    <w:rsid w:val="000E4876"/>
    <w:rsid w:val="00151841"/>
    <w:rsid w:val="00270B0E"/>
    <w:rsid w:val="00381F8C"/>
    <w:rsid w:val="00406C7B"/>
    <w:rsid w:val="004D7FC1"/>
    <w:rsid w:val="00550287"/>
    <w:rsid w:val="005E752D"/>
    <w:rsid w:val="00640787"/>
    <w:rsid w:val="006D2BF8"/>
    <w:rsid w:val="007A22B9"/>
    <w:rsid w:val="008728EC"/>
    <w:rsid w:val="00A46EAF"/>
    <w:rsid w:val="00A833EC"/>
    <w:rsid w:val="00A96FFE"/>
    <w:rsid w:val="00BF334E"/>
    <w:rsid w:val="00D11A61"/>
    <w:rsid w:val="00D75625"/>
    <w:rsid w:val="00DD7B24"/>
    <w:rsid w:val="00E823E6"/>
    <w:rsid w:val="00F37BBD"/>
    <w:rsid w:val="00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B2F31"/>
  <w15:chartTrackingRefBased/>
  <w15:docId w15:val="{A9709D58-C980-4585-8C89-DFAA5DD7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8C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381F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64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Llerena Lopez Emilio Marcelo</dc:creator>
  <cp:keywords/>
  <dc:description/>
  <cp:lastModifiedBy>Meniz Cieza Fernando Salvador</cp:lastModifiedBy>
  <cp:revision>5</cp:revision>
  <dcterms:created xsi:type="dcterms:W3CDTF">2024-01-17T14:00:00Z</dcterms:created>
  <dcterms:modified xsi:type="dcterms:W3CDTF">2024-01-17T21:17:00Z</dcterms:modified>
</cp:coreProperties>
</file>