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AAF1D" w14:textId="77777777" w:rsidR="00CA3527" w:rsidRDefault="00CA3527" w:rsidP="00CA3527">
      <w:pPr>
        <w:spacing w:after="0" w:line="240" w:lineRule="auto"/>
        <w:ind w:left="1701" w:right="2097"/>
        <w:jc w:val="center"/>
        <w:textAlignment w:val="baseline"/>
        <w:rPr>
          <w:rFonts w:ascii="Arial Narrow" w:eastAsia="Times New Roman" w:hAnsi="Arial Narrow" w:cs="Calibri"/>
          <w:b/>
          <w:bCs/>
          <w:sz w:val="16"/>
          <w:szCs w:val="16"/>
          <w:lang w:eastAsia="es-PE"/>
        </w:rPr>
      </w:pPr>
    </w:p>
    <w:p w14:paraId="51B3D511" w14:textId="77777777" w:rsidR="00CA3527" w:rsidRDefault="00CA3527" w:rsidP="00CA3527">
      <w:pPr>
        <w:spacing w:after="0" w:line="240" w:lineRule="auto"/>
        <w:ind w:left="1701" w:right="2097"/>
        <w:jc w:val="center"/>
        <w:textAlignment w:val="baseline"/>
        <w:rPr>
          <w:rFonts w:ascii="Arial Narrow" w:eastAsia="Times New Roman" w:hAnsi="Arial Narrow" w:cs="Calibri"/>
          <w:b/>
          <w:bCs/>
          <w:sz w:val="16"/>
          <w:szCs w:val="16"/>
          <w:lang w:eastAsia="es-PE"/>
        </w:rPr>
      </w:pPr>
    </w:p>
    <w:p w14:paraId="0D8A7E26" w14:textId="77777777" w:rsidR="00CA3527" w:rsidRDefault="00CA3527" w:rsidP="00CA3527">
      <w:pPr>
        <w:spacing w:after="0" w:line="240" w:lineRule="auto"/>
        <w:ind w:left="1701" w:right="2097"/>
        <w:jc w:val="center"/>
        <w:textAlignment w:val="baseline"/>
        <w:rPr>
          <w:rFonts w:ascii="Arial Narrow" w:eastAsia="Times New Roman" w:hAnsi="Arial Narrow" w:cs="Calibri"/>
          <w:b/>
          <w:bCs/>
          <w:sz w:val="16"/>
          <w:szCs w:val="16"/>
          <w:lang w:eastAsia="es-PE"/>
        </w:rPr>
      </w:pPr>
    </w:p>
    <w:p w14:paraId="0C81D21C" w14:textId="77777777" w:rsidR="00CA3527" w:rsidRDefault="00CA3527" w:rsidP="00CA3527">
      <w:pPr>
        <w:spacing w:after="0" w:line="240" w:lineRule="auto"/>
        <w:ind w:left="1701" w:right="2097"/>
        <w:jc w:val="center"/>
        <w:textAlignment w:val="baseline"/>
        <w:rPr>
          <w:rFonts w:ascii="Arial Narrow" w:eastAsia="Times New Roman" w:hAnsi="Arial Narrow" w:cs="Calibri"/>
          <w:b/>
          <w:bCs/>
          <w:sz w:val="16"/>
          <w:szCs w:val="16"/>
          <w:lang w:eastAsia="es-PE"/>
        </w:rPr>
      </w:pPr>
    </w:p>
    <w:p w14:paraId="4C1BEF82" w14:textId="77777777" w:rsidR="00CA3527" w:rsidRDefault="00CA3527" w:rsidP="00CA3527">
      <w:pPr>
        <w:spacing w:after="0" w:line="240" w:lineRule="auto"/>
        <w:ind w:left="1701" w:right="2097"/>
        <w:jc w:val="center"/>
        <w:textAlignment w:val="baseline"/>
        <w:rPr>
          <w:rFonts w:ascii="Arial Narrow" w:eastAsia="Times New Roman" w:hAnsi="Arial Narrow" w:cs="Calibri"/>
          <w:b/>
          <w:bCs/>
          <w:sz w:val="16"/>
          <w:szCs w:val="16"/>
          <w:lang w:eastAsia="es-PE"/>
        </w:rPr>
      </w:pPr>
    </w:p>
    <w:p w14:paraId="78AC189D" w14:textId="6B663C15" w:rsidR="00CF4CAA" w:rsidRPr="00855502" w:rsidRDefault="00CF4CAA" w:rsidP="00CA3527">
      <w:pPr>
        <w:spacing w:after="0" w:line="240" w:lineRule="auto"/>
        <w:ind w:left="1701" w:right="2097"/>
        <w:jc w:val="center"/>
        <w:textAlignment w:val="baseline"/>
        <w:rPr>
          <w:rFonts w:ascii="Arial Narrow" w:eastAsia="Times New Roman" w:hAnsi="Arial Narrow" w:cs="Segoe UI"/>
          <w:b/>
          <w:bCs/>
          <w:sz w:val="16"/>
          <w:szCs w:val="16"/>
          <w:lang w:eastAsia="es-PE"/>
        </w:rPr>
      </w:pPr>
      <w:r w:rsidRPr="00855502">
        <w:rPr>
          <w:rFonts w:ascii="Arial Narrow" w:eastAsia="Times New Roman" w:hAnsi="Arial Narrow" w:cs="Calibri"/>
          <w:b/>
          <w:bCs/>
          <w:sz w:val="16"/>
          <w:szCs w:val="16"/>
          <w:lang w:eastAsia="es-PE"/>
        </w:rPr>
        <w:t>SUPERINTENDENCIA NACIONAL DE ADUANAS Y ADMINISTRACION TRIBUTARIA </w:t>
      </w:r>
    </w:p>
    <w:p w14:paraId="7D394155" w14:textId="77777777" w:rsidR="00CF4CAA" w:rsidRDefault="00CF4CAA" w:rsidP="00CA3527">
      <w:pPr>
        <w:spacing w:after="0" w:line="240" w:lineRule="auto"/>
        <w:ind w:left="1701" w:right="2097"/>
        <w:jc w:val="center"/>
        <w:textAlignment w:val="baseline"/>
        <w:rPr>
          <w:rFonts w:ascii="Arial Narrow" w:eastAsia="Times New Roman" w:hAnsi="Arial Narrow" w:cs="Calibri"/>
          <w:b/>
          <w:bCs/>
          <w:sz w:val="16"/>
          <w:szCs w:val="16"/>
          <w:lang w:eastAsia="es-PE"/>
        </w:rPr>
      </w:pPr>
      <w:r w:rsidRPr="00855502">
        <w:rPr>
          <w:rFonts w:ascii="Arial Narrow" w:eastAsia="Times New Roman" w:hAnsi="Arial Narrow" w:cs="Calibri"/>
          <w:b/>
          <w:bCs/>
          <w:sz w:val="16"/>
          <w:szCs w:val="16"/>
          <w:lang w:eastAsia="es-PE"/>
        </w:rPr>
        <w:t>INTENDENCIA DE ADUANA DE TACNA </w:t>
      </w:r>
    </w:p>
    <w:p w14:paraId="29CA5FE0" w14:textId="77777777" w:rsidR="00855502" w:rsidRPr="00855502" w:rsidRDefault="00855502" w:rsidP="00CA3527">
      <w:pPr>
        <w:spacing w:after="0" w:line="240" w:lineRule="auto"/>
        <w:ind w:left="1701" w:right="2097"/>
        <w:jc w:val="center"/>
        <w:textAlignment w:val="baseline"/>
        <w:rPr>
          <w:rFonts w:ascii="Arial Narrow" w:eastAsia="Times New Roman" w:hAnsi="Arial Narrow" w:cs="Segoe UI"/>
          <w:b/>
          <w:bCs/>
          <w:sz w:val="16"/>
          <w:szCs w:val="16"/>
          <w:lang w:eastAsia="es-PE"/>
        </w:rPr>
      </w:pPr>
    </w:p>
    <w:p w14:paraId="188C554A" w14:textId="6A0221CE" w:rsidR="00CF4CAA" w:rsidRPr="00855502" w:rsidRDefault="00CF4CAA" w:rsidP="00CA3527">
      <w:pPr>
        <w:spacing w:after="0" w:line="240" w:lineRule="auto"/>
        <w:ind w:left="1701" w:right="2097"/>
        <w:jc w:val="center"/>
        <w:textAlignment w:val="baseline"/>
        <w:rPr>
          <w:rFonts w:ascii="Arial Narrow" w:eastAsia="Times New Roman" w:hAnsi="Arial Narrow" w:cs="Segoe UI"/>
          <w:b/>
          <w:bCs/>
          <w:sz w:val="16"/>
          <w:szCs w:val="16"/>
          <w:lang w:eastAsia="es-PE"/>
        </w:rPr>
      </w:pPr>
      <w:r w:rsidRPr="00855502">
        <w:rPr>
          <w:rFonts w:ascii="Arial Narrow" w:eastAsia="Times New Roman" w:hAnsi="Arial Narrow" w:cs="Calibri"/>
          <w:b/>
          <w:bCs/>
          <w:sz w:val="16"/>
          <w:szCs w:val="16"/>
          <w:lang w:eastAsia="es-PE"/>
        </w:rPr>
        <w:t>NOTIFICACIÓN ADMINISTRATIVA  </w:t>
      </w:r>
      <w:r w:rsidR="00D2135C">
        <w:rPr>
          <w:rFonts w:ascii="Arial Narrow" w:eastAsia="Times New Roman" w:hAnsi="Arial Narrow" w:cs="Calibri"/>
          <w:b/>
          <w:bCs/>
          <w:sz w:val="16"/>
          <w:szCs w:val="16"/>
          <w:lang w:eastAsia="es-PE"/>
        </w:rPr>
        <w:br/>
      </w:r>
      <w:r w:rsidR="00D2135C" w:rsidRPr="00EC0EF1">
        <w:rPr>
          <w:rFonts w:ascii="Arial Narrow" w:hAnsi="Arial Narrow"/>
          <w:bCs/>
          <w:sz w:val="16"/>
          <w:szCs w:val="16"/>
        </w:rPr>
        <w:t>(Publicada en el Boletín del Diario Oficial El Peruano el</w:t>
      </w:r>
      <w:r w:rsidR="00D2135C" w:rsidRPr="00814C93">
        <w:rPr>
          <w:rFonts w:ascii="Arial Narrow" w:hAnsi="Arial Narrow"/>
          <w:sz w:val="16"/>
          <w:szCs w:val="16"/>
        </w:rPr>
        <w:t xml:space="preserve"> </w:t>
      </w:r>
      <w:r w:rsidR="00D2135C">
        <w:rPr>
          <w:rFonts w:ascii="Arial Narrow" w:hAnsi="Arial Narrow"/>
          <w:sz w:val="16"/>
          <w:szCs w:val="16"/>
        </w:rPr>
        <w:t>24</w:t>
      </w:r>
      <w:r w:rsidR="00D2135C" w:rsidRPr="00EC0EF1">
        <w:rPr>
          <w:rFonts w:ascii="Arial Narrow" w:hAnsi="Arial Narrow"/>
          <w:bCs/>
          <w:sz w:val="16"/>
          <w:szCs w:val="16"/>
        </w:rPr>
        <w:t>.01.2024)</w:t>
      </w:r>
    </w:p>
    <w:p w14:paraId="5AB0B1A7" w14:textId="77777777" w:rsidR="00CF4CAA" w:rsidRPr="00855502" w:rsidRDefault="00CF4CAA" w:rsidP="00CA3527">
      <w:pPr>
        <w:spacing w:after="0" w:line="240" w:lineRule="auto"/>
        <w:ind w:left="1701" w:right="2097"/>
        <w:jc w:val="center"/>
        <w:textAlignment w:val="baseline"/>
        <w:rPr>
          <w:rFonts w:ascii="Arial Narrow" w:eastAsia="Times New Roman" w:hAnsi="Arial Narrow" w:cs="Segoe UI"/>
          <w:sz w:val="16"/>
          <w:szCs w:val="16"/>
          <w:lang w:eastAsia="es-PE"/>
        </w:rPr>
      </w:pPr>
      <w:r w:rsidRPr="00855502">
        <w:rPr>
          <w:rFonts w:ascii="Arial Narrow" w:eastAsia="Times New Roman" w:hAnsi="Arial Narrow" w:cs="Calibri"/>
          <w:sz w:val="16"/>
          <w:szCs w:val="16"/>
          <w:lang w:eastAsia="es-PE"/>
        </w:rPr>
        <w:t> </w:t>
      </w:r>
    </w:p>
    <w:p w14:paraId="479C2F3B" w14:textId="77777777" w:rsidR="00CF4CAA" w:rsidRPr="00855502" w:rsidRDefault="00CF4CAA" w:rsidP="00CA3527">
      <w:pPr>
        <w:spacing w:after="0" w:line="240" w:lineRule="auto"/>
        <w:ind w:left="1701" w:right="2097"/>
        <w:jc w:val="both"/>
        <w:textAlignment w:val="baseline"/>
        <w:rPr>
          <w:rFonts w:ascii="Arial Narrow" w:eastAsia="Times New Roman" w:hAnsi="Arial Narrow" w:cs="Segoe UI"/>
          <w:sz w:val="16"/>
          <w:szCs w:val="16"/>
          <w:lang w:eastAsia="es-PE"/>
        </w:rPr>
      </w:pPr>
      <w:r w:rsidRPr="00855502">
        <w:rPr>
          <w:rFonts w:ascii="Arial Narrow" w:eastAsia="Times New Roman" w:hAnsi="Arial Narrow" w:cs="Calibri"/>
          <w:sz w:val="16"/>
          <w:szCs w:val="16"/>
          <w:lang w:eastAsia="es-PE"/>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los siguientes actos administrativos mediante Resolución de División, en relación a las  mercancías descritas en el acta de incautación indicada en la presente notificación. </w:t>
      </w:r>
    </w:p>
    <w:p w14:paraId="435EC56E" w14:textId="726F5BF2" w:rsidR="00CF4CAA" w:rsidRPr="00855502" w:rsidRDefault="00CF4CAA" w:rsidP="00CA3527">
      <w:pPr>
        <w:spacing w:after="0" w:line="240" w:lineRule="auto"/>
        <w:ind w:left="1701" w:right="2097"/>
        <w:jc w:val="both"/>
        <w:textAlignment w:val="baseline"/>
        <w:rPr>
          <w:rFonts w:ascii="Arial Narrow" w:eastAsia="Times New Roman" w:hAnsi="Arial Narrow" w:cs="Segoe UI"/>
          <w:sz w:val="16"/>
          <w:szCs w:val="16"/>
          <w:lang w:eastAsia="es-PE"/>
        </w:rPr>
      </w:pPr>
      <w:r w:rsidRPr="00855502">
        <w:rPr>
          <w:rFonts w:ascii="Arial Narrow" w:eastAsia="Times New Roman" w:hAnsi="Arial Narrow" w:cs="Calibri"/>
          <w:sz w:val="16"/>
          <w:szCs w:val="16"/>
          <w:lang w:eastAsia="es-PE"/>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 </w:t>
      </w:r>
    </w:p>
    <w:p w14:paraId="26D81D52" w14:textId="36AEEDA2" w:rsidR="00CF4CAA" w:rsidRPr="00855502" w:rsidRDefault="00CF4CAA" w:rsidP="00CA3527">
      <w:pPr>
        <w:spacing w:after="0" w:line="240" w:lineRule="auto"/>
        <w:ind w:left="1701" w:right="2097"/>
        <w:jc w:val="both"/>
        <w:textAlignment w:val="baseline"/>
        <w:rPr>
          <w:rFonts w:ascii="Arial Narrow" w:eastAsia="Times New Roman" w:hAnsi="Arial Narrow" w:cs="Segoe UI"/>
          <w:sz w:val="16"/>
          <w:szCs w:val="16"/>
          <w:lang w:eastAsia="es-PE"/>
        </w:rPr>
      </w:pPr>
      <w:r w:rsidRPr="00855502">
        <w:rPr>
          <w:rFonts w:ascii="Arial Narrow" w:eastAsia="Times New Roman" w:hAnsi="Arial Narrow" w:cs="Calibri"/>
          <w:sz w:val="16"/>
          <w:szCs w:val="16"/>
          <w:lang w:eastAsia="es-PE"/>
        </w:rPr>
        <w:t>Resolución de División N° 000365-2022-SUNAT/3G0500 </w:t>
      </w:r>
    </w:p>
    <w:tbl>
      <w:tblPr>
        <w:tblStyle w:val="Tablaconcuadrculaclara"/>
        <w:tblW w:w="10206" w:type="dxa"/>
        <w:tblInd w:w="1696" w:type="dxa"/>
        <w:tblLook w:val="04A0" w:firstRow="1" w:lastRow="0" w:firstColumn="1" w:lastColumn="0" w:noHBand="0" w:noVBand="1"/>
      </w:tblPr>
      <w:tblGrid>
        <w:gridCol w:w="1026"/>
        <w:gridCol w:w="966"/>
        <w:gridCol w:w="1437"/>
        <w:gridCol w:w="6777"/>
      </w:tblGrid>
      <w:tr w:rsidR="00855502" w:rsidRPr="00855502" w14:paraId="213B1C17" w14:textId="77777777" w:rsidTr="00D2135C">
        <w:trPr>
          <w:trHeight w:val="300"/>
        </w:trPr>
        <w:tc>
          <w:tcPr>
            <w:tcW w:w="1026" w:type="dxa"/>
            <w:vAlign w:val="center"/>
            <w:hideMark/>
          </w:tcPr>
          <w:p w14:paraId="4BE99134" w14:textId="77777777" w:rsidR="00CF4CAA" w:rsidRPr="00855502" w:rsidRDefault="00CF4CAA" w:rsidP="00855502">
            <w:pPr>
              <w:jc w:val="center"/>
              <w:textAlignment w:val="baseline"/>
              <w:rPr>
                <w:rFonts w:ascii="Arial Narrow" w:eastAsia="Times New Roman" w:hAnsi="Arial Narrow" w:cs="Times New Roman"/>
                <w:sz w:val="16"/>
                <w:szCs w:val="16"/>
                <w:lang w:eastAsia="es-PE"/>
              </w:rPr>
            </w:pPr>
            <w:r w:rsidRPr="00855502">
              <w:rPr>
                <w:rFonts w:ascii="Arial Narrow" w:eastAsia="Times New Roman" w:hAnsi="Arial Narrow" w:cs="Times New Roman"/>
                <w:sz w:val="16"/>
                <w:szCs w:val="16"/>
                <w:lang w:eastAsia="es-PE"/>
              </w:rPr>
              <w:t>Infractor </w:t>
            </w:r>
          </w:p>
        </w:tc>
        <w:tc>
          <w:tcPr>
            <w:tcW w:w="966" w:type="dxa"/>
            <w:vAlign w:val="center"/>
            <w:hideMark/>
          </w:tcPr>
          <w:p w14:paraId="5A745D7E" w14:textId="77777777" w:rsidR="00CF4CAA" w:rsidRPr="00855502" w:rsidRDefault="00CF4CAA" w:rsidP="00855502">
            <w:pPr>
              <w:jc w:val="center"/>
              <w:textAlignment w:val="baseline"/>
              <w:rPr>
                <w:rFonts w:ascii="Arial Narrow" w:eastAsia="Times New Roman" w:hAnsi="Arial Narrow" w:cs="Times New Roman"/>
                <w:sz w:val="16"/>
                <w:szCs w:val="16"/>
                <w:lang w:eastAsia="es-PE"/>
              </w:rPr>
            </w:pPr>
            <w:r w:rsidRPr="00855502">
              <w:rPr>
                <w:rFonts w:ascii="Arial Narrow" w:eastAsia="Times New Roman" w:hAnsi="Arial Narrow" w:cs="Times New Roman"/>
                <w:sz w:val="16"/>
                <w:szCs w:val="16"/>
                <w:lang w:eastAsia="es-PE"/>
              </w:rPr>
              <w:t>Documento de Identidad </w:t>
            </w:r>
          </w:p>
        </w:tc>
        <w:tc>
          <w:tcPr>
            <w:tcW w:w="1437" w:type="dxa"/>
            <w:vAlign w:val="center"/>
            <w:hideMark/>
          </w:tcPr>
          <w:p w14:paraId="3D33904D" w14:textId="77777777" w:rsidR="00CF4CAA" w:rsidRPr="00855502" w:rsidRDefault="00CF4CAA" w:rsidP="00855502">
            <w:pPr>
              <w:ind w:left="149" w:right="124"/>
              <w:jc w:val="center"/>
              <w:textAlignment w:val="baseline"/>
              <w:rPr>
                <w:rFonts w:ascii="Arial Narrow" w:eastAsia="Times New Roman" w:hAnsi="Arial Narrow" w:cs="Times New Roman"/>
                <w:sz w:val="16"/>
                <w:szCs w:val="16"/>
                <w:lang w:eastAsia="es-PE"/>
              </w:rPr>
            </w:pPr>
            <w:r w:rsidRPr="00855502">
              <w:rPr>
                <w:rFonts w:ascii="Arial Narrow" w:eastAsia="Times New Roman" w:hAnsi="Arial Narrow" w:cs="Times New Roman"/>
                <w:sz w:val="16"/>
                <w:szCs w:val="16"/>
                <w:lang w:eastAsia="es-PE"/>
              </w:rPr>
              <w:t>Resolución de División </w:t>
            </w:r>
          </w:p>
        </w:tc>
        <w:tc>
          <w:tcPr>
            <w:tcW w:w="6777" w:type="dxa"/>
            <w:vAlign w:val="center"/>
            <w:hideMark/>
          </w:tcPr>
          <w:p w14:paraId="7E33B887" w14:textId="77777777" w:rsidR="00CF4CAA" w:rsidRPr="00855502" w:rsidRDefault="00CF4CAA" w:rsidP="00F059B0">
            <w:pPr>
              <w:jc w:val="center"/>
              <w:textAlignment w:val="baseline"/>
              <w:rPr>
                <w:rFonts w:ascii="Arial Narrow" w:eastAsia="Times New Roman" w:hAnsi="Arial Narrow" w:cs="Times New Roman"/>
                <w:sz w:val="16"/>
                <w:szCs w:val="16"/>
                <w:lang w:eastAsia="es-PE"/>
              </w:rPr>
            </w:pPr>
            <w:r w:rsidRPr="00855502">
              <w:rPr>
                <w:rFonts w:ascii="Arial Narrow" w:eastAsia="Times New Roman" w:hAnsi="Arial Narrow" w:cs="Times New Roman"/>
                <w:sz w:val="16"/>
                <w:szCs w:val="16"/>
                <w:lang w:eastAsia="es-PE"/>
              </w:rPr>
              <w:t>Determinación </w:t>
            </w:r>
          </w:p>
        </w:tc>
      </w:tr>
      <w:tr w:rsidR="00855502" w:rsidRPr="00855502" w14:paraId="41113131" w14:textId="77777777" w:rsidTr="00D2135C">
        <w:trPr>
          <w:trHeight w:val="1752"/>
        </w:trPr>
        <w:tc>
          <w:tcPr>
            <w:tcW w:w="1026" w:type="dxa"/>
            <w:vAlign w:val="center"/>
            <w:hideMark/>
          </w:tcPr>
          <w:p w14:paraId="73B15A5F" w14:textId="77777777" w:rsidR="00855502" w:rsidRPr="00855502" w:rsidRDefault="00855502" w:rsidP="00855502">
            <w:pPr>
              <w:jc w:val="center"/>
              <w:textAlignment w:val="baseline"/>
              <w:rPr>
                <w:rFonts w:ascii="Arial Narrow" w:eastAsia="Times New Roman" w:hAnsi="Arial Narrow" w:cs="Times New Roman"/>
                <w:sz w:val="16"/>
                <w:szCs w:val="16"/>
                <w:lang w:eastAsia="es-PE"/>
              </w:rPr>
            </w:pPr>
            <w:r w:rsidRPr="00855502">
              <w:rPr>
                <w:rFonts w:ascii="Arial Narrow" w:eastAsia="Times New Roman" w:hAnsi="Arial Narrow" w:cs="Times New Roman"/>
                <w:sz w:val="16"/>
                <w:szCs w:val="16"/>
                <w:lang w:eastAsia="es-PE"/>
              </w:rPr>
              <w:t>SILVIA DIAZ CORONADO </w:t>
            </w:r>
          </w:p>
        </w:tc>
        <w:tc>
          <w:tcPr>
            <w:tcW w:w="966" w:type="dxa"/>
            <w:vAlign w:val="center"/>
            <w:hideMark/>
          </w:tcPr>
          <w:p w14:paraId="75E4DB4E" w14:textId="77777777" w:rsidR="00855502" w:rsidRPr="00855502" w:rsidRDefault="00855502" w:rsidP="00855502">
            <w:pPr>
              <w:jc w:val="center"/>
              <w:textAlignment w:val="baseline"/>
              <w:rPr>
                <w:rFonts w:ascii="Arial Narrow" w:eastAsia="Times New Roman" w:hAnsi="Arial Narrow" w:cs="Times New Roman"/>
                <w:sz w:val="16"/>
                <w:szCs w:val="16"/>
                <w:lang w:eastAsia="es-PE"/>
              </w:rPr>
            </w:pPr>
            <w:r w:rsidRPr="00855502">
              <w:rPr>
                <w:rFonts w:ascii="Arial Narrow" w:eastAsia="Times New Roman" w:hAnsi="Arial Narrow" w:cs="Times New Roman"/>
                <w:sz w:val="16"/>
                <w:szCs w:val="16"/>
                <w:lang w:eastAsia="es-PE"/>
              </w:rPr>
              <w:t>77233814  </w:t>
            </w:r>
          </w:p>
        </w:tc>
        <w:tc>
          <w:tcPr>
            <w:tcW w:w="1437" w:type="dxa"/>
            <w:vMerge w:val="restart"/>
            <w:vAlign w:val="center"/>
            <w:hideMark/>
          </w:tcPr>
          <w:p w14:paraId="67BE35A5" w14:textId="77777777" w:rsidR="00855502" w:rsidRPr="00855502" w:rsidRDefault="00855502" w:rsidP="00855502">
            <w:pPr>
              <w:ind w:left="149" w:right="124"/>
              <w:jc w:val="center"/>
              <w:textAlignment w:val="baseline"/>
              <w:rPr>
                <w:rFonts w:ascii="Arial Narrow" w:eastAsia="Times New Roman" w:hAnsi="Arial Narrow" w:cs="Times New Roman"/>
                <w:sz w:val="16"/>
                <w:szCs w:val="16"/>
                <w:lang w:eastAsia="es-PE"/>
              </w:rPr>
            </w:pPr>
            <w:r w:rsidRPr="00855502">
              <w:rPr>
                <w:rFonts w:ascii="Arial Narrow" w:eastAsia="Times New Roman" w:hAnsi="Arial Narrow" w:cs="Times New Roman"/>
                <w:sz w:val="16"/>
                <w:szCs w:val="16"/>
                <w:lang w:eastAsia="es-PE"/>
              </w:rPr>
              <w:t>000365-2022-SUNAT/3G0500 de fecha 22.08.2022 </w:t>
            </w:r>
          </w:p>
        </w:tc>
        <w:tc>
          <w:tcPr>
            <w:tcW w:w="6777" w:type="dxa"/>
            <w:vMerge w:val="restart"/>
            <w:vAlign w:val="center"/>
            <w:hideMark/>
          </w:tcPr>
          <w:p w14:paraId="071CF3F4" w14:textId="77777777" w:rsidR="00855502" w:rsidRPr="00855502" w:rsidRDefault="00855502" w:rsidP="00D2135C">
            <w:pPr>
              <w:ind w:left="8" w:right="32"/>
              <w:jc w:val="both"/>
              <w:textAlignment w:val="baseline"/>
              <w:rPr>
                <w:rFonts w:ascii="Arial Narrow" w:eastAsia="Times New Roman" w:hAnsi="Arial Narrow" w:cs="Times New Roman"/>
                <w:sz w:val="16"/>
                <w:szCs w:val="16"/>
                <w:lang w:eastAsia="es-PE"/>
              </w:rPr>
            </w:pPr>
            <w:r w:rsidRPr="00855502">
              <w:rPr>
                <w:rFonts w:ascii="Arial Narrow" w:eastAsia="Times New Roman" w:hAnsi="Arial Narrow" w:cs="Times New Roman"/>
                <w:sz w:val="16"/>
                <w:szCs w:val="16"/>
                <w:lang w:eastAsia="es-PE"/>
              </w:rPr>
              <w:t>ARTÍCULO PRIMERO: Declarar IMPROCEDENTE la solicitud de devolución de mercancía, presentada por CARLOS ALBERTO TIPULA MARISCAL identificado con DNI N° 40193624 y con RUC N° 10401936241, mediante Expediente N° 172-URD119-2021-1180166, conforme a los considerandos expuestos en la presente resolución. </w:t>
            </w:r>
          </w:p>
          <w:p w14:paraId="7CC79886" w14:textId="77777777" w:rsidR="00855502" w:rsidRPr="00855502" w:rsidRDefault="00855502" w:rsidP="00D2135C">
            <w:pPr>
              <w:ind w:left="8" w:right="32"/>
              <w:jc w:val="both"/>
              <w:textAlignment w:val="baseline"/>
              <w:rPr>
                <w:rFonts w:ascii="Arial Narrow" w:eastAsia="Times New Roman" w:hAnsi="Arial Narrow" w:cs="Times New Roman"/>
                <w:sz w:val="16"/>
                <w:szCs w:val="16"/>
                <w:lang w:eastAsia="es-PE"/>
              </w:rPr>
            </w:pPr>
            <w:r w:rsidRPr="00855502">
              <w:rPr>
                <w:rFonts w:ascii="Arial Narrow" w:eastAsia="Times New Roman" w:hAnsi="Arial Narrow" w:cs="Times New Roman"/>
                <w:sz w:val="16"/>
                <w:szCs w:val="16"/>
                <w:lang w:eastAsia="es-PE"/>
              </w:rPr>
              <w:t>ARTÍCULO SEGUNDO: Declarar IMPROCEDENTE la solicitud de devolución de mercancía, presentada por LUIS ALBERTO ADRIANO MIÑOPE identificado con DNI N° 42144001 y con RUC N° 10421440013, mediante Expediente N° 172-URD999-2021-1180209, conforme a los considerandos expuestos en la presente resolución. </w:t>
            </w:r>
          </w:p>
          <w:p w14:paraId="1033586D" w14:textId="77777777" w:rsidR="00855502" w:rsidRPr="00855502" w:rsidRDefault="00855502" w:rsidP="00D2135C">
            <w:pPr>
              <w:ind w:left="8" w:right="32"/>
              <w:jc w:val="both"/>
              <w:textAlignment w:val="baseline"/>
              <w:rPr>
                <w:rFonts w:ascii="Arial Narrow" w:eastAsia="Times New Roman" w:hAnsi="Arial Narrow" w:cs="Times New Roman"/>
                <w:sz w:val="16"/>
                <w:szCs w:val="16"/>
                <w:lang w:eastAsia="es-PE"/>
              </w:rPr>
            </w:pPr>
            <w:r w:rsidRPr="00855502">
              <w:rPr>
                <w:rFonts w:ascii="Arial Narrow" w:eastAsia="Times New Roman" w:hAnsi="Arial Narrow" w:cs="Times New Roman"/>
                <w:sz w:val="16"/>
                <w:szCs w:val="16"/>
                <w:lang w:eastAsia="es-PE"/>
              </w:rPr>
              <w:t>ARTÍCULO TERCERO:  Declarar IMPROCEDENTE la solicitud de devolución de mercancía, presentada por DIANA TERESA ADRIANO MIÑOPE identificada con DNI N° 71499533 mediante Expediente N° 172-URD999- 2021-1180260, conforme a los considerandos expuestos en la presente resolución.</w:t>
            </w:r>
          </w:p>
          <w:p w14:paraId="1CD3F7EF" w14:textId="77777777" w:rsidR="00855502" w:rsidRPr="00855502" w:rsidRDefault="00855502" w:rsidP="00D2135C">
            <w:pPr>
              <w:ind w:left="8" w:right="32"/>
              <w:jc w:val="both"/>
              <w:textAlignment w:val="baseline"/>
              <w:rPr>
                <w:rFonts w:ascii="Arial Narrow" w:eastAsia="Times New Roman" w:hAnsi="Arial Narrow" w:cs="Times New Roman"/>
                <w:sz w:val="16"/>
                <w:szCs w:val="16"/>
                <w:lang w:eastAsia="es-PE"/>
              </w:rPr>
            </w:pPr>
            <w:r w:rsidRPr="00855502">
              <w:rPr>
                <w:rFonts w:ascii="Arial Narrow" w:eastAsia="Times New Roman" w:hAnsi="Arial Narrow" w:cs="Times New Roman"/>
                <w:sz w:val="16"/>
                <w:szCs w:val="16"/>
                <w:lang w:eastAsia="es-PE"/>
              </w:rPr>
              <w:t>ARTÍCULO CUARTO:  Declarar IMPROCEDENTE la solicitud de devolución de mercancía, presentada por SILVIA DIAZ CORONADO identificada con DNI N° 77233814, mediante Expediente N° 172-URD999-2021- 1180326, conforme a los considerandos expuestos en la presente resolución. </w:t>
            </w:r>
          </w:p>
          <w:p w14:paraId="0ADB575B" w14:textId="77777777" w:rsidR="00855502" w:rsidRPr="00855502" w:rsidRDefault="00855502" w:rsidP="00D2135C">
            <w:pPr>
              <w:ind w:left="8" w:right="32"/>
              <w:jc w:val="both"/>
              <w:textAlignment w:val="baseline"/>
              <w:rPr>
                <w:rFonts w:ascii="Arial Narrow" w:eastAsia="Times New Roman" w:hAnsi="Arial Narrow" w:cs="Times New Roman"/>
                <w:sz w:val="16"/>
                <w:szCs w:val="16"/>
                <w:lang w:eastAsia="es-PE"/>
              </w:rPr>
            </w:pPr>
            <w:r w:rsidRPr="00855502">
              <w:rPr>
                <w:rFonts w:ascii="Arial Narrow" w:eastAsia="Times New Roman" w:hAnsi="Arial Narrow" w:cs="Times New Roman"/>
                <w:sz w:val="16"/>
                <w:szCs w:val="16"/>
                <w:lang w:eastAsia="es-PE"/>
              </w:rPr>
              <w:t>ARTÍCULO QUINTO:  Declarar IMPROCEDENTE la solicitud de devolución de mercancía, presentada por CARMEN VALLES HUAMAN identificada con DNI N° 01122715, mediante Expediente N° 172-URD999-2021- 1180395, todos de fecha 15.9.2021, conforme a los considerandos expuestos en la presente resolución.</w:t>
            </w:r>
          </w:p>
          <w:p w14:paraId="1BB2F522" w14:textId="77777777" w:rsidR="00855502" w:rsidRPr="00855502" w:rsidRDefault="00855502" w:rsidP="00D2135C">
            <w:pPr>
              <w:ind w:left="8" w:right="32"/>
              <w:jc w:val="both"/>
              <w:textAlignment w:val="baseline"/>
              <w:rPr>
                <w:rFonts w:ascii="Arial Narrow" w:eastAsia="Times New Roman" w:hAnsi="Arial Narrow" w:cs="Times New Roman"/>
                <w:sz w:val="16"/>
                <w:szCs w:val="16"/>
                <w:lang w:eastAsia="es-PE"/>
              </w:rPr>
            </w:pPr>
            <w:r w:rsidRPr="00855502">
              <w:rPr>
                <w:rFonts w:ascii="Arial Narrow" w:eastAsia="Times New Roman" w:hAnsi="Arial Narrow" w:cs="Times New Roman"/>
                <w:sz w:val="16"/>
                <w:szCs w:val="16"/>
                <w:lang w:eastAsia="es-PE"/>
              </w:rPr>
              <w:t>ARTÍCULO SEXTO</w:t>
            </w:r>
            <w:r w:rsidRPr="00855502">
              <w:rPr>
                <w:rFonts w:ascii="Arial Narrow" w:hAnsi="Arial Narrow"/>
                <w:sz w:val="16"/>
                <w:szCs w:val="16"/>
              </w:rPr>
              <w:t xml:space="preserve"> </w:t>
            </w:r>
            <w:r w:rsidRPr="00855502">
              <w:rPr>
                <w:rFonts w:ascii="Arial Narrow" w:eastAsia="Times New Roman" w:hAnsi="Arial Narrow" w:cs="Times New Roman"/>
                <w:sz w:val="16"/>
                <w:szCs w:val="16"/>
                <w:lang w:eastAsia="es-PE"/>
              </w:rPr>
              <w:t>Declarar el COMISO de la mercancía descrita en el Acta de Incautación Nº 172-0202-2021-000518 de fecha 9.9.2021, de conformidad con el artículo 38° de la Ley de los Delitos Aduaneros. </w:t>
            </w:r>
          </w:p>
          <w:p w14:paraId="3B72E03C" w14:textId="2643642B" w:rsidR="00855502" w:rsidRPr="00855502" w:rsidRDefault="00855502" w:rsidP="00D2135C">
            <w:pPr>
              <w:ind w:left="8" w:right="32"/>
              <w:jc w:val="both"/>
              <w:textAlignment w:val="baseline"/>
              <w:rPr>
                <w:rFonts w:ascii="Arial Narrow" w:eastAsia="Times New Roman" w:hAnsi="Arial Narrow" w:cs="Times New Roman"/>
                <w:sz w:val="16"/>
                <w:szCs w:val="16"/>
                <w:lang w:eastAsia="es-PE"/>
              </w:rPr>
            </w:pPr>
            <w:r w:rsidRPr="00855502">
              <w:rPr>
                <w:rFonts w:ascii="Arial Narrow" w:eastAsia="Times New Roman" w:hAnsi="Arial Narrow" w:cs="Times New Roman"/>
                <w:sz w:val="16"/>
                <w:szCs w:val="16"/>
                <w:lang w:eastAsia="es-PE"/>
              </w:rPr>
              <w:t>ARTÍCULO SEPTIMO:  Sancionar a MENACHO TORRES ANTHONY BRATZY identificado con DNI N° 41265490 y con RUC N° 10412654906, con una MULTA equivalente al monto de S/ 2 367.00 (Dos mil trescientos sesenta y siete con 00/100 soles), conforme a los considerandos expuestos de la presente resolución.</w:t>
            </w:r>
          </w:p>
        </w:tc>
      </w:tr>
      <w:tr w:rsidR="00855502" w:rsidRPr="00855502" w14:paraId="44634D0E" w14:textId="77777777" w:rsidTr="00D2135C">
        <w:trPr>
          <w:trHeight w:val="300"/>
        </w:trPr>
        <w:tc>
          <w:tcPr>
            <w:tcW w:w="1026" w:type="dxa"/>
            <w:vAlign w:val="center"/>
          </w:tcPr>
          <w:p w14:paraId="6F2F5117" w14:textId="0563333C" w:rsidR="00855502" w:rsidRPr="00855502" w:rsidRDefault="00855502" w:rsidP="00855502">
            <w:pPr>
              <w:jc w:val="center"/>
              <w:textAlignment w:val="baseline"/>
              <w:rPr>
                <w:rFonts w:ascii="Arial Narrow" w:eastAsia="Times New Roman" w:hAnsi="Arial Narrow" w:cs="Times New Roman"/>
                <w:sz w:val="16"/>
                <w:szCs w:val="16"/>
                <w:lang w:eastAsia="es-PE"/>
              </w:rPr>
            </w:pPr>
            <w:r w:rsidRPr="00855502">
              <w:rPr>
                <w:rFonts w:ascii="Arial Narrow" w:eastAsia="Times New Roman" w:hAnsi="Arial Narrow" w:cs="Times New Roman"/>
                <w:sz w:val="16"/>
                <w:szCs w:val="16"/>
                <w:lang w:eastAsia="es-PE"/>
              </w:rPr>
              <w:t>DIANA TERESA ADRIANO MIÑOPE </w:t>
            </w:r>
          </w:p>
        </w:tc>
        <w:tc>
          <w:tcPr>
            <w:tcW w:w="966" w:type="dxa"/>
            <w:vAlign w:val="center"/>
          </w:tcPr>
          <w:p w14:paraId="0546CE7A" w14:textId="49B12B76" w:rsidR="00855502" w:rsidRPr="00855502" w:rsidRDefault="00855502" w:rsidP="00855502">
            <w:pPr>
              <w:jc w:val="center"/>
              <w:textAlignment w:val="baseline"/>
              <w:rPr>
                <w:rFonts w:ascii="Arial Narrow" w:eastAsia="Times New Roman" w:hAnsi="Arial Narrow" w:cs="Times New Roman"/>
                <w:sz w:val="16"/>
                <w:szCs w:val="16"/>
                <w:lang w:eastAsia="es-PE"/>
              </w:rPr>
            </w:pPr>
            <w:r w:rsidRPr="00855502">
              <w:rPr>
                <w:rFonts w:ascii="Arial Narrow" w:eastAsia="Times New Roman" w:hAnsi="Arial Narrow" w:cs="Times New Roman"/>
                <w:sz w:val="16"/>
                <w:szCs w:val="16"/>
                <w:lang w:eastAsia="es-PE"/>
              </w:rPr>
              <w:t>71499533 </w:t>
            </w:r>
          </w:p>
        </w:tc>
        <w:tc>
          <w:tcPr>
            <w:tcW w:w="1437" w:type="dxa"/>
            <w:vMerge/>
            <w:vAlign w:val="center"/>
          </w:tcPr>
          <w:p w14:paraId="086BE030" w14:textId="77777777" w:rsidR="00855502" w:rsidRPr="00855502" w:rsidRDefault="00855502" w:rsidP="00855502">
            <w:pPr>
              <w:jc w:val="center"/>
              <w:textAlignment w:val="baseline"/>
              <w:rPr>
                <w:rFonts w:ascii="Arial Narrow" w:eastAsia="Times New Roman" w:hAnsi="Arial Narrow" w:cs="Times New Roman"/>
                <w:sz w:val="16"/>
                <w:szCs w:val="16"/>
                <w:lang w:eastAsia="es-PE"/>
              </w:rPr>
            </w:pPr>
          </w:p>
        </w:tc>
        <w:tc>
          <w:tcPr>
            <w:tcW w:w="6777" w:type="dxa"/>
            <w:vMerge/>
            <w:vAlign w:val="center"/>
          </w:tcPr>
          <w:p w14:paraId="2D8437F4" w14:textId="77777777" w:rsidR="00855502" w:rsidRPr="00855502" w:rsidRDefault="00855502" w:rsidP="00855502">
            <w:pPr>
              <w:ind w:left="160" w:right="135"/>
              <w:jc w:val="both"/>
              <w:textAlignment w:val="baseline"/>
              <w:rPr>
                <w:rFonts w:ascii="Arial Narrow" w:eastAsia="Times New Roman" w:hAnsi="Arial Narrow" w:cs="Times New Roman"/>
                <w:sz w:val="16"/>
                <w:szCs w:val="16"/>
                <w:lang w:eastAsia="es-PE"/>
              </w:rPr>
            </w:pPr>
          </w:p>
        </w:tc>
      </w:tr>
    </w:tbl>
    <w:p w14:paraId="51AB4636" w14:textId="77777777" w:rsidR="00855502" w:rsidRPr="00855502" w:rsidRDefault="00855502" w:rsidP="00855502">
      <w:pPr>
        <w:rPr>
          <w:rFonts w:ascii="Arial Narrow" w:hAnsi="Arial Narrow"/>
          <w:sz w:val="16"/>
          <w:szCs w:val="16"/>
        </w:rPr>
      </w:pPr>
    </w:p>
    <w:sectPr w:rsidR="00855502" w:rsidRPr="00855502" w:rsidSect="006777F7">
      <w:pgSz w:w="16838" w:h="11906" w:orient="landscape"/>
      <w:pgMar w:top="760" w:right="1417"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CAA"/>
    <w:rsid w:val="00177933"/>
    <w:rsid w:val="004379A1"/>
    <w:rsid w:val="005724E4"/>
    <w:rsid w:val="006777F7"/>
    <w:rsid w:val="006968F4"/>
    <w:rsid w:val="006D4CF6"/>
    <w:rsid w:val="00855502"/>
    <w:rsid w:val="00CA3527"/>
    <w:rsid w:val="00CF4CAA"/>
    <w:rsid w:val="00D2135C"/>
    <w:rsid w:val="00DC11CF"/>
    <w:rsid w:val="00E91D2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CF60B"/>
  <w15:chartTrackingRefBased/>
  <w15:docId w15:val="{012D74C9-F87F-4876-B96F-3AB76715A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C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clara">
    <w:name w:val="Grid Table Light"/>
    <w:basedOn w:val="Tablanormal"/>
    <w:uiPriority w:val="40"/>
    <w:rsid w:val="00D213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600</Words>
  <Characters>3301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Pezo Vargas Angel Ricardo</dc:creator>
  <cp:keywords/>
  <dc:description/>
  <cp:lastModifiedBy>Meniz Cieza Fernando Salvador</cp:lastModifiedBy>
  <cp:revision>5</cp:revision>
  <dcterms:created xsi:type="dcterms:W3CDTF">2024-01-19T14:16:00Z</dcterms:created>
  <dcterms:modified xsi:type="dcterms:W3CDTF">2024-01-22T21:07:00Z</dcterms:modified>
</cp:coreProperties>
</file>