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38ED" w14:textId="77777777" w:rsidR="00176B56" w:rsidRPr="00C44642" w:rsidRDefault="00176B56" w:rsidP="00C44642">
      <w:pPr>
        <w:ind w:left="709" w:right="204"/>
        <w:jc w:val="center"/>
        <w:rPr>
          <w:rFonts w:ascii="Arial Narrow" w:hAnsi="Arial Narrow" w:cs="Arial"/>
          <w:b/>
          <w:bCs/>
          <w:color w:val="000000"/>
          <w:sz w:val="16"/>
          <w:szCs w:val="16"/>
          <w:lang w:eastAsia="es-PE"/>
        </w:rPr>
      </w:pPr>
      <w:r w:rsidRPr="00C44642">
        <w:rPr>
          <w:rFonts w:ascii="Arial Narrow" w:hAnsi="Arial Narrow" w:cs="Arial"/>
          <w:b/>
          <w:bCs/>
          <w:color w:val="000000"/>
          <w:sz w:val="16"/>
          <w:szCs w:val="16"/>
          <w:lang w:eastAsia="es-PE"/>
        </w:rPr>
        <w:t>SUPERINTENDENCIA NACIONAL DE ADUANAS Y ADMINISTRACIÓN TRIBUTARIA</w:t>
      </w:r>
    </w:p>
    <w:p w14:paraId="0032A203" w14:textId="77777777" w:rsidR="00176B56" w:rsidRPr="00C44642" w:rsidRDefault="00176B56" w:rsidP="00C44642">
      <w:pPr>
        <w:ind w:left="709" w:right="204"/>
        <w:jc w:val="center"/>
        <w:rPr>
          <w:rFonts w:ascii="Arial Narrow" w:hAnsi="Arial Narrow" w:cs="Arial"/>
          <w:b/>
          <w:bCs/>
          <w:color w:val="000000"/>
          <w:sz w:val="16"/>
          <w:szCs w:val="16"/>
          <w:lang w:eastAsia="es-PE"/>
        </w:rPr>
      </w:pPr>
      <w:r w:rsidRPr="00C44642">
        <w:rPr>
          <w:rFonts w:ascii="Arial Narrow" w:hAnsi="Arial Narrow" w:cs="Arial"/>
          <w:b/>
          <w:bCs/>
          <w:color w:val="000000"/>
          <w:sz w:val="16"/>
          <w:szCs w:val="16"/>
          <w:lang w:eastAsia="es-PE"/>
        </w:rPr>
        <w:t>INTENDENCIA DE ADUANA DE TACNA</w:t>
      </w:r>
    </w:p>
    <w:p w14:paraId="317DEC43" w14:textId="77777777" w:rsidR="00176B56" w:rsidRPr="00C44642" w:rsidRDefault="00176B56" w:rsidP="00C44642">
      <w:pPr>
        <w:ind w:left="709" w:right="62"/>
        <w:jc w:val="center"/>
        <w:rPr>
          <w:rFonts w:ascii="Arial Narrow" w:hAnsi="Arial Narrow" w:cs="Arial"/>
          <w:b/>
          <w:bCs/>
          <w:color w:val="000000"/>
          <w:sz w:val="16"/>
          <w:szCs w:val="16"/>
          <w:lang w:eastAsia="es-PE"/>
        </w:rPr>
      </w:pPr>
    </w:p>
    <w:p w14:paraId="3CD301BD" w14:textId="4F70C418" w:rsidR="00176B56" w:rsidRDefault="00176B56" w:rsidP="00C44642">
      <w:pPr>
        <w:ind w:left="709" w:right="204"/>
        <w:jc w:val="center"/>
        <w:rPr>
          <w:rFonts w:ascii="Arial Narrow" w:hAnsi="Arial Narrow" w:cs="Arial"/>
          <w:b/>
          <w:bCs/>
          <w:color w:val="000000"/>
          <w:sz w:val="16"/>
          <w:szCs w:val="16"/>
        </w:rPr>
      </w:pPr>
      <w:r w:rsidRPr="00C44642">
        <w:rPr>
          <w:rFonts w:ascii="Arial Narrow" w:hAnsi="Arial Narrow" w:cs="Arial"/>
          <w:b/>
          <w:bCs/>
          <w:color w:val="000000"/>
          <w:sz w:val="16"/>
          <w:szCs w:val="16"/>
        </w:rPr>
        <w:t xml:space="preserve">NOTIFICACIÓN ADMINISTRATIVA </w:t>
      </w:r>
    </w:p>
    <w:p w14:paraId="3BD325C8" w14:textId="4A15DAC4" w:rsidR="008A7BE3" w:rsidRPr="008A7BE3" w:rsidRDefault="008A7BE3" w:rsidP="008A7BE3">
      <w:pPr>
        <w:jc w:val="center"/>
        <w:rPr>
          <w:rFonts w:ascii="Arial Narrow" w:hAnsi="Arial Narrow" w:cs="Arial"/>
          <w:color w:val="000000" w:themeColor="text1"/>
          <w:sz w:val="16"/>
          <w:szCs w:val="16"/>
          <w:lang w:val="es-PE" w:eastAsia="es-PE"/>
        </w:rPr>
      </w:pPr>
      <w:r w:rsidRPr="008A7BE3">
        <w:rPr>
          <w:rFonts w:ascii="Arial Narrow" w:hAnsi="Arial Narrow" w:cs="Arial"/>
          <w:color w:val="000000" w:themeColor="text1"/>
          <w:sz w:val="16"/>
          <w:szCs w:val="16"/>
        </w:rPr>
        <w:t>(Publicado en el Boletín del Diario Oficial El Peruano el 1</w:t>
      </w:r>
      <w:r w:rsidRPr="008A7BE3">
        <w:rPr>
          <w:rFonts w:ascii="Arial Narrow" w:hAnsi="Arial Narrow" w:cs="Arial"/>
          <w:color w:val="000000" w:themeColor="text1"/>
          <w:sz w:val="16"/>
          <w:szCs w:val="16"/>
        </w:rPr>
        <w:t>9</w:t>
      </w:r>
      <w:r w:rsidRPr="008A7BE3">
        <w:rPr>
          <w:rFonts w:ascii="Arial Narrow" w:hAnsi="Arial Narrow" w:cs="Arial"/>
          <w:color w:val="000000" w:themeColor="text1"/>
          <w:sz w:val="16"/>
          <w:szCs w:val="16"/>
        </w:rPr>
        <w:t>.07.2024)</w:t>
      </w:r>
    </w:p>
    <w:p w14:paraId="341FA775" w14:textId="77777777" w:rsidR="00C44642" w:rsidRPr="00C44642" w:rsidRDefault="00C44642" w:rsidP="00C44642">
      <w:pPr>
        <w:ind w:left="709" w:right="204"/>
        <w:jc w:val="center"/>
        <w:rPr>
          <w:rFonts w:ascii="Arial Narrow" w:hAnsi="Arial Narrow" w:cs="Arial"/>
          <w:sz w:val="16"/>
          <w:szCs w:val="16"/>
        </w:rPr>
      </w:pPr>
    </w:p>
    <w:p w14:paraId="05F686A8" w14:textId="75AB38A7" w:rsidR="00176B56" w:rsidRPr="00C44642" w:rsidRDefault="00176B56" w:rsidP="00BF5E8B">
      <w:pPr>
        <w:ind w:left="709" w:right="346"/>
        <w:jc w:val="both"/>
        <w:rPr>
          <w:rFonts w:ascii="Arial Narrow" w:hAnsi="Arial Narrow" w:cs="Arial"/>
          <w:sz w:val="16"/>
          <w:szCs w:val="16"/>
        </w:rPr>
      </w:pPr>
      <w:r w:rsidRPr="00C44642">
        <w:rPr>
          <w:rFonts w:ascii="Arial Narrow" w:hAnsi="Arial Narrow" w:cs="Arial"/>
          <w:sz w:val="16"/>
          <w:szCs w:val="16"/>
        </w:rPr>
        <w:t xml:space="preserve">De conformidad con lo dispuesto en el artículo 104° inciso e) del Texto Único Ordenado del Código Tributario, aprobado por DS </w:t>
      </w:r>
      <w:proofErr w:type="spellStart"/>
      <w:r w:rsidRPr="00C44642">
        <w:rPr>
          <w:rFonts w:ascii="Arial Narrow" w:hAnsi="Arial Narrow" w:cs="Arial"/>
          <w:sz w:val="16"/>
          <w:szCs w:val="16"/>
        </w:rPr>
        <w:t>N°</w:t>
      </w:r>
      <w:proofErr w:type="spellEnd"/>
      <w:r w:rsidRPr="00C44642">
        <w:rPr>
          <w:rFonts w:ascii="Arial Narrow" w:hAnsi="Arial Narrow" w:cs="Arial"/>
          <w:sz w:val="16"/>
          <w:szCs w:val="16"/>
        </w:rPr>
        <w:t xml:space="preserve"> 133-2013-EF y sus modificatorias, Ley del Procedimiento Administrativo General-Ley </w:t>
      </w:r>
      <w:proofErr w:type="spellStart"/>
      <w:r w:rsidRPr="00C44642">
        <w:rPr>
          <w:rFonts w:ascii="Arial Narrow" w:hAnsi="Arial Narrow" w:cs="Arial"/>
          <w:sz w:val="16"/>
          <w:szCs w:val="16"/>
        </w:rPr>
        <w:t>N°</w:t>
      </w:r>
      <w:proofErr w:type="spellEnd"/>
      <w:r w:rsidRPr="00C44642">
        <w:rPr>
          <w:rFonts w:ascii="Arial Narrow" w:hAnsi="Arial Narrow" w:cs="Arial"/>
          <w:sz w:val="16"/>
          <w:szCs w:val="16"/>
        </w:rPr>
        <w:t xml:space="preserve"> 27444, cumple con NOTIFICAR a las personas naturales y/o jurídicas, que la Intendencia de Aduana de Tacna, ha emitido la Resoluci</w:t>
      </w:r>
      <w:r w:rsidR="00BF5E8B">
        <w:rPr>
          <w:rFonts w:ascii="Arial Narrow" w:hAnsi="Arial Narrow" w:cs="Arial"/>
          <w:sz w:val="16"/>
          <w:szCs w:val="16"/>
        </w:rPr>
        <w:t>ón</w:t>
      </w:r>
      <w:r w:rsidRPr="00C44642">
        <w:rPr>
          <w:rFonts w:ascii="Arial Narrow" w:hAnsi="Arial Narrow" w:cs="Arial"/>
          <w:sz w:val="16"/>
          <w:szCs w:val="16"/>
        </w:rPr>
        <w:t xml:space="preserve"> de División</w:t>
      </w:r>
      <w:r w:rsidR="00BF5E8B">
        <w:rPr>
          <w:rFonts w:ascii="Arial Narrow" w:hAnsi="Arial Narrow" w:cs="Arial"/>
          <w:sz w:val="16"/>
          <w:szCs w:val="16"/>
        </w:rPr>
        <w:t xml:space="preserve"> </w:t>
      </w:r>
      <w:r w:rsidRPr="00C44642">
        <w:rPr>
          <w:rFonts w:ascii="Arial Narrow" w:hAnsi="Arial Narrow" w:cs="Arial"/>
          <w:sz w:val="16"/>
          <w:szCs w:val="16"/>
        </w:rPr>
        <w:t xml:space="preserve">N.º </w:t>
      </w:r>
      <w:r w:rsidR="00CE43BD" w:rsidRPr="00C44642">
        <w:rPr>
          <w:rFonts w:ascii="Arial Narrow" w:hAnsi="Arial Narrow" w:cs="Arial"/>
          <w:sz w:val="16"/>
          <w:szCs w:val="16"/>
        </w:rPr>
        <w:t>000144-2024-SUNAT/3G0500 de fecha 26.03.24</w:t>
      </w:r>
      <w:r w:rsidRPr="00C44642">
        <w:rPr>
          <w:rFonts w:ascii="Arial Narrow" w:hAnsi="Arial Narrow" w:cs="Arial"/>
          <w:sz w:val="16"/>
          <w:szCs w:val="16"/>
        </w:rPr>
        <w:t>,</w:t>
      </w:r>
      <w:r w:rsidR="00BF5E8B">
        <w:rPr>
          <w:rFonts w:ascii="Arial Narrow" w:hAnsi="Arial Narrow" w:cs="Arial"/>
          <w:sz w:val="16"/>
          <w:szCs w:val="16"/>
        </w:rPr>
        <w:t xml:space="preserve"> </w:t>
      </w:r>
      <w:r w:rsidRPr="00C44642">
        <w:rPr>
          <w:rFonts w:ascii="Arial Narrow" w:hAnsi="Arial Narrow" w:cs="Arial"/>
          <w:sz w:val="16"/>
          <w:szCs w:val="16"/>
        </w:rPr>
        <w:t>en relación a la mercancía descrita</w:t>
      </w:r>
      <w:r w:rsidR="003925F5" w:rsidRPr="00C44642">
        <w:rPr>
          <w:rFonts w:ascii="Arial Narrow" w:hAnsi="Arial Narrow" w:cs="Arial"/>
          <w:sz w:val="16"/>
          <w:szCs w:val="16"/>
        </w:rPr>
        <w:t xml:space="preserve"> en </w:t>
      </w:r>
      <w:r w:rsidR="00CE43BD" w:rsidRPr="00C44642">
        <w:rPr>
          <w:rFonts w:ascii="Arial Narrow" w:hAnsi="Arial Narrow" w:cs="Arial"/>
          <w:sz w:val="16"/>
          <w:szCs w:val="16"/>
        </w:rPr>
        <w:t>el</w:t>
      </w:r>
      <w:r w:rsidR="003925F5" w:rsidRPr="00C44642">
        <w:rPr>
          <w:rFonts w:ascii="Arial Narrow" w:hAnsi="Arial Narrow" w:cs="Arial"/>
          <w:sz w:val="16"/>
          <w:szCs w:val="16"/>
        </w:rPr>
        <w:t xml:space="preserve"> </w:t>
      </w:r>
      <w:r w:rsidRPr="00C44642">
        <w:rPr>
          <w:rFonts w:ascii="Arial Narrow" w:hAnsi="Arial Narrow" w:cs="Arial"/>
          <w:sz w:val="16"/>
          <w:szCs w:val="16"/>
        </w:rPr>
        <w:t xml:space="preserve">acta de incautación </w:t>
      </w:r>
      <w:proofErr w:type="spellStart"/>
      <w:r w:rsidR="00CE43BD" w:rsidRPr="00C44642">
        <w:rPr>
          <w:rFonts w:ascii="Arial Narrow" w:hAnsi="Arial Narrow" w:cs="Arial"/>
          <w:bCs/>
          <w:sz w:val="16"/>
          <w:szCs w:val="16"/>
        </w:rPr>
        <w:t>N°</w:t>
      </w:r>
      <w:proofErr w:type="spellEnd"/>
      <w:r w:rsidR="00CE43BD" w:rsidRPr="00C44642">
        <w:rPr>
          <w:rFonts w:ascii="Arial Narrow" w:hAnsi="Arial Narrow" w:cs="Arial"/>
          <w:bCs/>
          <w:sz w:val="16"/>
          <w:szCs w:val="16"/>
        </w:rPr>
        <w:t xml:space="preserve"> 172-0400-2022-000016 de fecha 04.02.2022</w:t>
      </w:r>
      <w:r w:rsidR="00BF5E8B">
        <w:rPr>
          <w:rFonts w:ascii="Arial Narrow" w:hAnsi="Arial Narrow" w:cs="Arial"/>
          <w:bCs/>
          <w:sz w:val="16"/>
          <w:szCs w:val="16"/>
        </w:rPr>
        <w:t xml:space="preserve"> y la Resolución de División </w:t>
      </w:r>
      <w:proofErr w:type="spellStart"/>
      <w:r w:rsidR="00BF5E8B" w:rsidRPr="00BF5E8B">
        <w:rPr>
          <w:rFonts w:ascii="Arial Narrow" w:hAnsi="Arial Narrow" w:cs="Arial"/>
          <w:sz w:val="16"/>
          <w:szCs w:val="16"/>
        </w:rPr>
        <w:t>N°</w:t>
      </w:r>
      <w:proofErr w:type="spellEnd"/>
      <w:r w:rsidR="00BF5E8B" w:rsidRPr="00BF5E8B">
        <w:rPr>
          <w:rFonts w:ascii="Arial Narrow" w:hAnsi="Arial Narrow" w:cs="Arial"/>
          <w:sz w:val="16"/>
          <w:szCs w:val="16"/>
        </w:rPr>
        <w:t xml:space="preserve"> 000023-2023-SUNAT/3G0800 de fecha 05.05.2023</w:t>
      </w:r>
      <w:r w:rsidR="00BF5E8B">
        <w:rPr>
          <w:rFonts w:ascii="Arial Narrow" w:hAnsi="Arial Narrow" w:cs="Arial"/>
          <w:sz w:val="16"/>
          <w:szCs w:val="16"/>
        </w:rPr>
        <w:t>.</w:t>
      </w:r>
    </w:p>
    <w:p w14:paraId="5D988A16" w14:textId="77777777" w:rsidR="00176B56" w:rsidRPr="00C44642" w:rsidRDefault="00176B56" w:rsidP="00C44642">
      <w:pPr>
        <w:ind w:left="709" w:right="62"/>
        <w:jc w:val="both"/>
        <w:rPr>
          <w:rFonts w:ascii="Arial Narrow" w:hAnsi="Arial Narrow" w:cs="Arial"/>
          <w:sz w:val="16"/>
          <w:szCs w:val="16"/>
        </w:rPr>
      </w:pPr>
    </w:p>
    <w:p w14:paraId="3FF64A87" w14:textId="77777777" w:rsidR="00176B56" w:rsidRPr="00C44642" w:rsidRDefault="00176B56" w:rsidP="00C44642">
      <w:pPr>
        <w:ind w:left="709" w:right="346"/>
        <w:jc w:val="both"/>
        <w:rPr>
          <w:rFonts w:ascii="Arial Narrow" w:hAnsi="Arial Narrow" w:cs="Arial"/>
          <w:sz w:val="16"/>
          <w:szCs w:val="16"/>
        </w:rPr>
      </w:pPr>
      <w:r w:rsidRPr="00C44642">
        <w:rPr>
          <w:rFonts w:ascii="Arial Narrow" w:hAnsi="Arial Narrow" w:cs="Arial"/>
          <w:sz w:val="16"/>
          <w:szCs w:val="16"/>
        </w:rPr>
        <w:t xml:space="preserve">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w:t>
      </w:r>
      <w:proofErr w:type="spellStart"/>
      <w:r w:rsidRPr="00C44642">
        <w:rPr>
          <w:rFonts w:ascii="Arial Narrow" w:hAnsi="Arial Narrow" w:cs="Arial"/>
          <w:sz w:val="16"/>
          <w:szCs w:val="16"/>
        </w:rPr>
        <w:t>N°</w:t>
      </w:r>
      <w:proofErr w:type="spellEnd"/>
      <w:r w:rsidRPr="00C44642">
        <w:rPr>
          <w:rFonts w:ascii="Arial Narrow" w:hAnsi="Arial Narrow" w:cs="Arial"/>
          <w:sz w:val="16"/>
          <w:szCs w:val="16"/>
        </w:rPr>
        <w:t xml:space="preserve"> 1053, concordante con los artículos 235° , 242° y 243° de su Reglamento aprobado por Decreto Supremo </w:t>
      </w:r>
      <w:proofErr w:type="spellStart"/>
      <w:r w:rsidRPr="00C44642">
        <w:rPr>
          <w:rFonts w:ascii="Arial Narrow" w:hAnsi="Arial Narrow" w:cs="Arial"/>
          <w:sz w:val="16"/>
          <w:szCs w:val="16"/>
        </w:rPr>
        <w:t>N°</w:t>
      </w:r>
      <w:proofErr w:type="spellEnd"/>
      <w:r w:rsidRPr="00C44642">
        <w:rPr>
          <w:rFonts w:ascii="Arial Narrow" w:hAnsi="Arial Narrow" w:cs="Arial"/>
          <w:sz w:val="16"/>
          <w:szCs w:val="16"/>
        </w:rPr>
        <w:t xml:space="preserve"> 010-2009-EF.</w:t>
      </w:r>
    </w:p>
    <w:p w14:paraId="66960365" w14:textId="77777777" w:rsidR="00176B56" w:rsidRPr="00C44642" w:rsidRDefault="00176B56" w:rsidP="00C44642">
      <w:pPr>
        <w:ind w:left="709" w:right="62"/>
        <w:jc w:val="both"/>
        <w:rPr>
          <w:rFonts w:ascii="Arial Narrow" w:hAnsi="Arial Narrow" w:cs="Arial"/>
          <w:sz w:val="16"/>
          <w:szCs w:val="16"/>
        </w:rPr>
      </w:pPr>
    </w:p>
    <w:p w14:paraId="240D182E" w14:textId="77777777" w:rsidR="00176B56" w:rsidRPr="00C44642" w:rsidRDefault="00176B56" w:rsidP="00C44642">
      <w:pPr>
        <w:ind w:left="709" w:right="62"/>
        <w:jc w:val="both"/>
        <w:rPr>
          <w:rFonts w:ascii="Arial Narrow" w:hAnsi="Arial Narrow" w:cs="Arial"/>
          <w:sz w:val="16"/>
          <w:szCs w:val="16"/>
        </w:rPr>
      </w:pPr>
    </w:p>
    <w:tbl>
      <w:tblPr>
        <w:tblW w:w="0" w:type="auto"/>
        <w:tblInd w:w="8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59"/>
        <w:gridCol w:w="1373"/>
        <w:gridCol w:w="3331"/>
        <w:gridCol w:w="1545"/>
        <w:gridCol w:w="947"/>
      </w:tblGrid>
      <w:tr w:rsidR="00A94037" w:rsidRPr="00C44642" w14:paraId="4B86746C" w14:textId="77777777" w:rsidTr="00C44642">
        <w:trPr>
          <w:trHeight w:val="275"/>
        </w:trPr>
        <w:tc>
          <w:tcPr>
            <w:tcW w:w="1159" w:type="dxa"/>
            <w:shd w:val="clear" w:color="auto" w:fill="auto"/>
          </w:tcPr>
          <w:p w14:paraId="25655210" w14:textId="1781B9A3" w:rsidR="00A94037" w:rsidRPr="00C44642" w:rsidRDefault="00A94037" w:rsidP="00C44642">
            <w:pPr>
              <w:ind w:right="62"/>
              <w:jc w:val="center"/>
              <w:rPr>
                <w:rFonts w:ascii="Arial Narrow" w:hAnsi="Arial Narrow" w:cs="Arial"/>
                <w:sz w:val="16"/>
                <w:szCs w:val="16"/>
              </w:rPr>
            </w:pPr>
            <w:r w:rsidRPr="00C44642">
              <w:rPr>
                <w:rFonts w:ascii="Arial Narrow" w:hAnsi="Arial Narrow" w:cs="Arial"/>
                <w:sz w:val="16"/>
                <w:szCs w:val="16"/>
              </w:rPr>
              <w:t>Administrado</w:t>
            </w:r>
          </w:p>
        </w:tc>
        <w:tc>
          <w:tcPr>
            <w:tcW w:w="1373" w:type="dxa"/>
            <w:shd w:val="clear" w:color="auto" w:fill="auto"/>
          </w:tcPr>
          <w:p w14:paraId="61D1219B" w14:textId="77777777" w:rsidR="00A94037" w:rsidRPr="00C44642" w:rsidRDefault="00A94037" w:rsidP="00C44642">
            <w:pPr>
              <w:ind w:right="62"/>
              <w:jc w:val="center"/>
              <w:rPr>
                <w:rFonts w:ascii="Arial Narrow" w:hAnsi="Arial Narrow" w:cs="Arial"/>
                <w:sz w:val="16"/>
                <w:szCs w:val="16"/>
              </w:rPr>
            </w:pPr>
            <w:r w:rsidRPr="00C44642">
              <w:rPr>
                <w:rFonts w:ascii="Arial Narrow" w:hAnsi="Arial Narrow" w:cs="Arial"/>
                <w:sz w:val="16"/>
                <w:szCs w:val="16"/>
              </w:rPr>
              <w:t>Resolución de División</w:t>
            </w:r>
          </w:p>
        </w:tc>
        <w:tc>
          <w:tcPr>
            <w:tcW w:w="3331" w:type="dxa"/>
            <w:shd w:val="clear" w:color="auto" w:fill="auto"/>
          </w:tcPr>
          <w:p w14:paraId="2F031E1D" w14:textId="77777777" w:rsidR="00A94037" w:rsidRPr="00C44642" w:rsidRDefault="00A94037" w:rsidP="00C44642">
            <w:pPr>
              <w:ind w:right="62"/>
              <w:jc w:val="center"/>
              <w:rPr>
                <w:rFonts w:ascii="Arial Narrow" w:hAnsi="Arial Narrow" w:cs="Arial"/>
                <w:sz w:val="16"/>
                <w:szCs w:val="16"/>
              </w:rPr>
            </w:pPr>
            <w:r w:rsidRPr="00C44642">
              <w:rPr>
                <w:rFonts w:ascii="Arial Narrow" w:hAnsi="Arial Narrow" w:cs="Arial"/>
                <w:sz w:val="16"/>
                <w:szCs w:val="16"/>
              </w:rPr>
              <w:t>Determinación</w:t>
            </w:r>
          </w:p>
        </w:tc>
        <w:tc>
          <w:tcPr>
            <w:tcW w:w="1545" w:type="dxa"/>
          </w:tcPr>
          <w:p w14:paraId="25A6FA1B" w14:textId="60DEBA79" w:rsidR="00A94037" w:rsidRPr="00C44642" w:rsidRDefault="00CE43BD" w:rsidP="00C44642">
            <w:pPr>
              <w:ind w:right="62"/>
              <w:jc w:val="center"/>
              <w:rPr>
                <w:rFonts w:ascii="Arial Narrow" w:hAnsi="Arial Narrow" w:cs="Arial"/>
                <w:sz w:val="16"/>
                <w:szCs w:val="16"/>
              </w:rPr>
            </w:pPr>
            <w:r w:rsidRPr="00C44642">
              <w:rPr>
                <w:rFonts w:ascii="Arial Narrow" w:hAnsi="Arial Narrow" w:cs="Arial"/>
                <w:sz w:val="16"/>
                <w:szCs w:val="16"/>
              </w:rPr>
              <w:t>Resolución de Multa</w:t>
            </w:r>
          </w:p>
        </w:tc>
        <w:tc>
          <w:tcPr>
            <w:tcW w:w="947" w:type="dxa"/>
          </w:tcPr>
          <w:p w14:paraId="11D5A0CC" w14:textId="77777777" w:rsidR="00A94037" w:rsidRPr="00C44642" w:rsidRDefault="00A94037" w:rsidP="00C44642">
            <w:pPr>
              <w:ind w:right="62"/>
              <w:jc w:val="center"/>
              <w:rPr>
                <w:rFonts w:ascii="Arial Narrow" w:hAnsi="Arial Narrow" w:cs="Arial"/>
                <w:sz w:val="16"/>
                <w:szCs w:val="16"/>
              </w:rPr>
            </w:pPr>
            <w:r w:rsidRPr="00C44642">
              <w:rPr>
                <w:rFonts w:ascii="Arial Narrow" w:hAnsi="Arial Narrow" w:cs="Arial"/>
                <w:sz w:val="16"/>
                <w:szCs w:val="16"/>
              </w:rPr>
              <w:t>Monto S/</w:t>
            </w:r>
          </w:p>
        </w:tc>
      </w:tr>
      <w:tr w:rsidR="00CE43BD" w:rsidRPr="00C44642" w14:paraId="61F680F3" w14:textId="77777777" w:rsidTr="00C44642">
        <w:trPr>
          <w:trHeight w:val="85"/>
        </w:trPr>
        <w:tc>
          <w:tcPr>
            <w:tcW w:w="1159" w:type="dxa"/>
            <w:shd w:val="clear" w:color="auto" w:fill="auto"/>
            <w:vAlign w:val="center"/>
          </w:tcPr>
          <w:p w14:paraId="493DEF96" w14:textId="77777777" w:rsidR="00CE43BD" w:rsidRPr="00C44642" w:rsidRDefault="00CE43BD" w:rsidP="00C44642">
            <w:pPr>
              <w:ind w:right="62"/>
              <w:jc w:val="center"/>
              <w:rPr>
                <w:rFonts w:ascii="Arial Narrow" w:hAnsi="Arial Narrow" w:cs="Arial"/>
                <w:sz w:val="16"/>
                <w:szCs w:val="16"/>
              </w:rPr>
            </w:pPr>
            <w:bookmarkStart w:id="0" w:name="_Hlk112840682"/>
          </w:p>
          <w:p w14:paraId="002D2390" w14:textId="681D2F0C" w:rsidR="00CE43BD" w:rsidRPr="00C44642" w:rsidRDefault="00CE43BD" w:rsidP="00C44642">
            <w:pPr>
              <w:ind w:right="62"/>
              <w:jc w:val="both"/>
              <w:rPr>
                <w:rFonts w:ascii="Arial Narrow" w:hAnsi="Arial Narrow" w:cs="Arial"/>
                <w:sz w:val="16"/>
                <w:szCs w:val="16"/>
              </w:rPr>
            </w:pPr>
            <w:r w:rsidRPr="00C44642">
              <w:rPr>
                <w:rFonts w:ascii="Arial Narrow" w:hAnsi="Arial Narrow" w:cs="Arial"/>
                <w:sz w:val="16"/>
                <w:szCs w:val="16"/>
              </w:rPr>
              <w:t>HAYDE QUISPE ROJAS</w:t>
            </w:r>
          </w:p>
        </w:tc>
        <w:tc>
          <w:tcPr>
            <w:tcW w:w="1373" w:type="dxa"/>
            <w:shd w:val="clear" w:color="auto" w:fill="auto"/>
            <w:vAlign w:val="center"/>
          </w:tcPr>
          <w:p w14:paraId="0A13399C" w14:textId="56670573" w:rsidR="00CE43BD" w:rsidRPr="00C44642" w:rsidRDefault="00CE43BD" w:rsidP="00C44642">
            <w:pPr>
              <w:ind w:right="62"/>
              <w:jc w:val="both"/>
              <w:rPr>
                <w:rFonts w:ascii="Arial Narrow" w:hAnsi="Arial Narrow" w:cs="Arial"/>
                <w:sz w:val="16"/>
                <w:szCs w:val="16"/>
              </w:rPr>
            </w:pPr>
            <w:r w:rsidRPr="00C44642">
              <w:rPr>
                <w:rFonts w:ascii="Arial Narrow" w:hAnsi="Arial Narrow" w:cs="Arial"/>
                <w:sz w:val="16"/>
                <w:szCs w:val="16"/>
              </w:rPr>
              <w:t xml:space="preserve">Resolución de División </w:t>
            </w:r>
            <w:proofErr w:type="spellStart"/>
            <w:r w:rsidRPr="00C44642">
              <w:rPr>
                <w:rFonts w:ascii="Arial Narrow" w:hAnsi="Arial Narrow" w:cs="Arial"/>
                <w:sz w:val="16"/>
                <w:szCs w:val="16"/>
              </w:rPr>
              <w:t>N°</w:t>
            </w:r>
            <w:proofErr w:type="spellEnd"/>
            <w:r w:rsidRPr="00C44642">
              <w:rPr>
                <w:rFonts w:ascii="Arial Narrow" w:hAnsi="Arial Narrow" w:cs="Arial"/>
                <w:sz w:val="16"/>
                <w:szCs w:val="16"/>
              </w:rPr>
              <w:t xml:space="preserve"> 000144-2024-SUNAT/3G0500 de fecha 26.03.24</w:t>
            </w:r>
          </w:p>
        </w:tc>
        <w:tc>
          <w:tcPr>
            <w:tcW w:w="3331" w:type="dxa"/>
            <w:shd w:val="clear" w:color="auto" w:fill="auto"/>
            <w:vAlign w:val="center"/>
          </w:tcPr>
          <w:p w14:paraId="4948E6FE" w14:textId="77777777" w:rsidR="00CE43BD" w:rsidRPr="00C44642" w:rsidRDefault="00CE43BD" w:rsidP="00C44642">
            <w:pPr>
              <w:tabs>
                <w:tab w:val="left" w:pos="2410"/>
              </w:tabs>
              <w:ind w:right="62"/>
              <w:jc w:val="both"/>
              <w:rPr>
                <w:rFonts w:ascii="Arial Narrow" w:hAnsi="Arial Narrow" w:cs="Arial"/>
                <w:sz w:val="16"/>
                <w:szCs w:val="16"/>
              </w:rPr>
            </w:pPr>
            <w:r w:rsidRPr="00C44642">
              <w:rPr>
                <w:rFonts w:ascii="Arial Narrow" w:hAnsi="Arial Narrow" w:cs="Arial"/>
                <w:sz w:val="16"/>
                <w:szCs w:val="16"/>
              </w:rPr>
              <w:t>SE RESUELVE:</w:t>
            </w:r>
          </w:p>
          <w:p w14:paraId="0CD26C6D" w14:textId="77777777" w:rsidR="00CE43BD" w:rsidRPr="00C44642" w:rsidRDefault="00CE43BD" w:rsidP="00C44642">
            <w:pPr>
              <w:pStyle w:val="Sangradetextonormal"/>
              <w:spacing w:after="0"/>
              <w:ind w:left="0" w:right="62"/>
              <w:jc w:val="both"/>
              <w:rPr>
                <w:rFonts w:ascii="Arial Narrow" w:hAnsi="Arial Narrow" w:cs="Arial"/>
                <w:sz w:val="16"/>
                <w:szCs w:val="16"/>
              </w:rPr>
            </w:pPr>
            <w:bookmarkStart w:id="1" w:name="_Hlk15063021"/>
            <w:r w:rsidRPr="00C44642">
              <w:rPr>
                <w:rFonts w:ascii="Arial Narrow" w:hAnsi="Arial Narrow" w:cs="Arial"/>
                <w:sz w:val="16"/>
                <w:szCs w:val="16"/>
              </w:rPr>
              <w:t xml:space="preserve">ARTÍCULO </w:t>
            </w:r>
            <w:bookmarkStart w:id="2" w:name="_Hlk526514607"/>
            <w:r w:rsidRPr="00C44642">
              <w:rPr>
                <w:rFonts w:ascii="Arial Narrow" w:hAnsi="Arial Narrow" w:cs="Arial"/>
                <w:sz w:val="16"/>
                <w:szCs w:val="16"/>
                <w:lang w:val="es-ES"/>
              </w:rPr>
              <w:t>PRIMERO</w:t>
            </w:r>
            <w:r w:rsidRPr="00C44642">
              <w:rPr>
                <w:rFonts w:ascii="Arial Narrow" w:hAnsi="Arial Narrow" w:cs="Arial"/>
                <w:sz w:val="16"/>
                <w:szCs w:val="16"/>
              </w:rPr>
              <w:t xml:space="preserve">.- </w:t>
            </w:r>
            <w:bookmarkEnd w:id="1"/>
            <w:bookmarkEnd w:id="2"/>
            <w:r w:rsidRPr="00C44642">
              <w:rPr>
                <w:rFonts w:ascii="Arial Narrow" w:hAnsi="Arial Narrow" w:cs="Arial"/>
                <w:sz w:val="16"/>
                <w:szCs w:val="16"/>
              </w:rPr>
              <w:t xml:space="preserve">Declarar el COMISO de las mercancías consignadas en el Acta de Incautación </w:t>
            </w:r>
            <w:proofErr w:type="spellStart"/>
            <w:r w:rsidRPr="00C44642">
              <w:rPr>
                <w:rFonts w:ascii="Arial Narrow" w:hAnsi="Arial Narrow" w:cs="Arial"/>
                <w:sz w:val="16"/>
                <w:szCs w:val="16"/>
              </w:rPr>
              <w:t>N°</w:t>
            </w:r>
            <w:proofErr w:type="spellEnd"/>
            <w:r w:rsidRPr="00C44642">
              <w:rPr>
                <w:rFonts w:ascii="Arial Narrow" w:hAnsi="Arial Narrow" w:cs="Arial"/>
                <w:sz w:val="16"/>
                <w:szCs w:val="16"/>
              </w:rPr>
              <w:t xml:space="preserve"> </w:t>
            </w:r>
            <w:r w:rsidRPr="00C44642">
              <w:rPr>
                <w:rFonts w:ascii="Arial Narrow" w:hAnsi="Arial Narrow" w:cs="Arial"/>
                <w:sz w:val="16"/>
                <w:szCs w:val="16"/>
                <w:lang w:val="es-ES"/>
              </w:rPr>
              <w:t>172-0400-2022-000016</w:t>
            </w:r>
            <w:r w:rsidRPr="00C44642">
              <w:rPr>
                <w:rFonts w:ascii="Arial Narrow" w:hAnsi="Arial Narrow" w:cs="Arial"/>
                <w:sz w:val="16"/>
                <w:szCs w:val="16"/>
              </w:rPr>
              <w:t xml:space="preserve"> del </w:t>
            </w:r>
            <w:r w:rsidRPr="00C44642">
              <w:rPr>
                <w:rFonts w:ascii="Arial Narrow" w:hAnsi="Arial Narrow" w:cs="Arial"/>
                <w:sz w:val="16"/>
                <w:szCs w:val="16"/>
                <w:lang w:val="es-ES"/>
              </w:rPr>
              <w:t>04.02.22</w:t>
            </w:r>
            <w:r w:rsidRPr="00C44642">
              <w:rPr>
                <w:rFonts w:ascii="Arial Narrow" w:hAnsi="Arial Narrow" w:cs="Arial"/>
                <w:sz w:val="16"/>
                <w:szCs w:val="16"/>
              </w:rPr>
              <w:t xml:space="preserve"> en aplicación a lo previsto artículo 38° de la Ley de los Delitos Aduaneros; de conformidad con los fundamentos de hecho y de derecho expuestos en la presente Resolución.</w:t>
            </w:r>
          </w:p>
          <w:p w14:paraId="091CFA7F" w14:textId="7F965661" w:rsidR="00CE43BD" w:rsidRPr="00C44642" w:rsidRDefault="00CE43BD" w:rsidP="00C44642">
            <w:pPr>
              <w:ind w:right="62"/>
              <w:jc w:val="both"/>
              <w:rPr>
                <w:rFonts w:ascii="Arial Narrow" w:hAnsi="Arial Narrow" w:cs="Arial"/>
                <w:sz w:val="16"/>
                <w:szCs w:val="16"/>
              </w:rPr>
            </w:pPr>
            <w:r w:rsidRPr="00C44642">
              <w:rPr>
                <w:rFonts w:ascii="Arial Narrow" w:hAnsi="Arial Narrow" w:cs="Arial"/>
                <w:sz w:val="16"/>
                <w:szCs w:val="16"/>
              </w:rPr>
              <w:t>ARTÍCULO SEGUNDO: Sancionar con el cierre temporal del establecimiento, por un período de diez (10) días calendario, al inmueble sito en Asociación Villa el Salvador Precursores I Etapa Mz G Lote 02 – del Distrito de Alto de la Alianza, provincia y departamento de Tacna.</w:t>
            </w:r>
          </w:p>
        </w:tc>
        <w:tc>
          <w:tcPr>
            <w:tcW w:w="1545" w:type="dxa"/>
            <w:vAlign w:val="center"/>
          </w:tcPr>
          <w:p w14:paraId="37C280BA" w14:textId="4490BEE7" w:rsidR="00CE43BD" w:rsidRPr="00C44642" w:rsidRDefault="00CE43BD" w:rsidP="00C44642">
            <w:pPr>
              <w:ind w:right="62"/>
              <w:jc w:val="both"/>
              <w:rPr>
                <w:rFonts w:ascii="Arial Narrow" w:hAnsi="Arial Narrow" w:cs="Arial"/>
                <w:sz w:val="16"/>
                <w:szCs w:val="16"/>
              </w:rPr>
            </w:pPr>
            <w:r w:rsidRPr="00C44642">
              <w:rPr>
                <w:rFonts w:ascii="Arial Narrow" w:hAnsi="Arial Narrow" w:cs="Arial"/>
                <w:sz w:val="16"/>
                <w:szCs w:val="16"/>
              </w:rPr>
              <w:t>N°8720020004010</w:t>
            </w:r>
          </w:p>
        </w:tc>
        <w:tc>
          <w:tcPr>
            <w:tcW w:w="947" w:type="dxa"/>
            <w:vAlign w:val="center"/>
          </w:tcPr>
          <w:p w14:paraId="3BD127F4" w14:textId="015CAEB9" w:rsidR="00CE43BD" w:rsidRPr="00C44642" w:rsidRDefault="00CE43BD" w:rsidP="00C44642">
            <w:pPr>
              <w:ind w:right="62"/>
              <w:jc w:val="both"/>
              <w:rPr>
                <w:rFonts w:ascii="Arial Narrow" w:hAnsi="Arial Narrow" w:cs="Arial"/>
                <w:sz w:val="16"/>
                <w:szCs w:val="16"/>
              </w:rPr>
            </w:pPr>
            <w:r w:rsidRPr="00C44642">
              <w:rPr>
                <w:rFonts w:ascii="Arial Narrow" w:hAnsi="Arial Narrow" w:cs="Arial"/>
                <w:sz w:val="16"/>
                <w:szCs w:val="16"/>
              </w:rPr>
              <w:t>30,841.00</w:t>
            </w:r>
          </w:p>
        </w:tc>
      </w:tr>
      <w:bookmarkEnd w:id="0"/>
    </w:tbl>
    <w:p w14:paraId="0B37F211" w14:textId="7C4E30FE" w:rsidR="00BF5E8B" w:rsidRDefault="00BF5E8B" w:rsidP="00BF5E8B">
      <w:pPr>
        <w:rPr>
          <w:rFonts w:ascii="Arial Narrow" w:hAnsi="Arial Narrow" w:cs="Arial"/>
          <w:sz w:val="16"/>
          <w:szCs w:val="16"/>
        </w:rPr>
      </w:pPr>
    </w:p>
    <w:p w14:paraId="36AB3AAD" w14:textId="77777777" w:rsidR="00BF5E8B" w:rsidRPr="00BF5E8B" w:rsidRDefault="00BF5E8B" w:rsidP="00BF5E8B">
      <w:pPr>
        <w:tabs>
          <w:tab w:val="left" w:pos="1148"/>
        </w:tabs>
        <w:rPr>
          <w:rFonts w:ascii="Arial Narrow" w:hAnsi="Arial Narrow" w:cs="Arial"/>
          <w:sz w:val="16"/>
          <w:szCs w:val="16"/>
        </w:rPr>
      </w:pPr>
      <w:r>
        <w:rPr>
          <w:rFonts w:ascii="Arial Narrow" w:hAnsi="Arial Narrow" w:cs="Arial"/>
          <w:sz w:val="16"/>
          <w:szCs w:val="16"/>
        </w:rPr>
        <w:tab/>
      </w:r>
    </w:p>
    <w:tbl>
      <w:tblPr>
        <w:tblStyle w:val="Tablaconcuadrculaclara"/>
        <w:tblW w:w="8363" w:type="dxa"/>
        <w:tblInd w:w="846" w:type="dxa"/>
        <w:tblLook w:val="04A0" w:firstRow="1" w:lastRow="0" w:firstColumn="1" w:lastColumn="0" w:noHBand="0" w:noVBand="1"/>
      </w:tblPr>
      <w:tblGrid>
        <w:gridCol w:w="991"/>
        <w:gridCol w:w="1130"/>
        <w:gridCol w:w="1272"/>
        <w:gridCol w:w="1164"/>
        <w:gridCol w:w="3806"/>
      </w:tblGrid>
      <w:tr w:rsidR="00BF5E8B" w:rsidRPr="00BF5E8B" w14:paraId="228AAD89" w14:textId="77777777" w:rsidTr="00BF5E8B">
        <w:trPr>
          <w:trHeight w:val="15"/>
        </w:trPr>
        <w:tc>
          <w:tcPr>
            <w:tcW w:w="992" w:type="dxa"/>
            <w:hideMark/>
          </w:tcPr>
          <w:p w14:paraId="61F6CA99" w14:textId="77777777" w:rsidR="00BF5E8B" w:rsidRPr="00BF5E8B" w:rsidRDefault="00BF5E8B" w:rsidP="00BF5E8B">
            <w:pPr>
              <w:tabs>
                <w:tab w:val="left" w:pos="1148"/>
              </w:tabs>
              <w:jc w:val="center"/>
              <w:rPr>
                <w:rFonts w:ascii="Arial Narrow" w:hAnsi="Arial Narrow" w:cs="Arial"/>
                <w:sz w:val="16"/>
                <w:szCs w:val="16"/>
              </w:rPr>
            </w:pPr>
            <w:bookmarkStart w:id="3" w:name="_Hlk43364660"/>
            <w:r w:rsidRPr="00BF5E8B">
              <w:rPr>
                <w:rFonts w:ascii="Arial Narrow" w:hAnsi="Arial Narrow" w:cs="Arial"/>
                <w:sz w:val="16"/>
                <w:szCs w:val="16"/>
              </w:rPr>
              <w:t>Documento de Identidad</w:t>
            </w:r>
          </w:p>
        </w:tc>
        <w:tc>
          <w:tcPr>
            <w:tcW w:w="1134" w:type="dxa"/>
          </w:tcPr>
          <w:p w14:paraId="53C741EC" w14:textId="77777777" w:rsidR="00BF5E8B" w:rsidRPr="00BF5E8B" w:rsidRDefault="00BF5E8B" w:rsidP="00BF5E8B">
            <w:pPr>
              <w:tabs>
                <w:tab w:val="left" w:pos="1148"/>
              </w:tabs>
              <w:jc w:val="center"/>
              <w:rPr>
                <w:rFonts w:ascii="Arial Narrow" w:hAnsi="Arial Narrow" w:cs="Arial"/>
                <w:sz w:val="16"/>
                <w:szCs w:val="16"/>
              </w:rPr>
            </w:pPr>
            <w:r w:rsidRPr="00BF5E8B">
              <w:rPr>
                <w:rFonts w:ascii="Arial Narrow" w:hAnsi="Arial Narrow" w:cs="Arial"/>
                <w:sz w:val="16"/>
                <w:szCs w:val="16"/>
              </w:rPr>
              <w:t>Infractor</w:t>
            </w:r>
          </w:p>
        </w:tc>
        <w:tc>
          <w:tcPr>
            <w:tcW w:w="1276" w:type="dxa"/>
            <w:hideMark/>
          </w:tcPr>
          <w:p w14:paraId="1E38DB9E" w14:textId="77777777" w:rsidR="00BF5E8B" w:rsidRPr="00BF5E8B" w:rsidRDefault="00BF5E8B" w:rsidP="00BF5E8B">
            <w:pPr>
              <w:tabs>
                <w:tab w:val="left" w:pos="1148"/>
              </w:tabs>
              <w:jc w:val="center"/>
              <w:rPr>
                <w:rFonts w:ascii="Arial Narrow" w:hAnsi="Arial Narrow" w:cs="Arial"/>
                <w:sz w:val="16"/>
                <w:szCs w:val="16"/>
              </w:rPr>
            </w:pPr>
            <w:r w:rsidRPr="00BF5E8B">
              <w:rPr>
                <w:rFonts w:ascii="Arial Narrow" w:hAnsi="Arial Narrow" w:cs="Arial"/>
                <w:sz w:val="16"/>
                <w:szCs w:val="16"/>
              </w:rPr>
              <w:t>Acta de Incautación</w:t>
            </w:r>
          </w:p>
        </w:tc>
        <w:tc>
          <w:tcPr>
            <w:tcW w:w="1134" w:type="dxa"/>
          </w:tcPr>
          <w:p w14:paraId="064E10EC" w14:textId="77777777" w:rsidR="00BF5E8B" w:rsidRPr="00BF5E8B" w:rsidRDefault="00BF5E8B" w:rsidP="00BF5E8B">
            <w:pPr>
              <w:tabs>
                <w:tab w:val="left" w:pos="1148"/>
              </w:tabs>
              <w:jc w:val="center"/>
              <w:rPr>
                <w:rFonts w:ascii="Arial Narrow" w:hAnsi="Arial Narrow" w:cs="Arial"/>
                <w:sz w:val="16"/>
                <w:szCs w:val="16"/>
              </w:rPr>
            </w:pPr>
            <w:r w:rsidRPr="00BF5E8B">
              <w:rPr>
                <w:rFonts w:ascii="Arial Narrow" w:hAnsi="Arial Narrow" w:cs="Arial"/>
                <w:sz w:val="16"/>
                <w:szCs w:val="16"/>
              </w:rPr>
              <w:t>Resolución de División</w:t>
            </w:r>
          </w:p>
        </w:tc>
        <w:tc>
          <w:tcPr>
            <w:tcW w:w="3827" w:type="dxa"/>
            <w:hideMark/>
          </w:tcPr>
          <w:p w14:paraId="7BEBDD03" w14:textId="77777777" w:rsidR="00BF5E8B" w:rsidRPr="00BF5E8B" w:rsidRDefault="00BF5E8B" w:rsidP="00BF5E8B">
            <w:pPr>
              <w:tabs>
                <w:tab w:val="left" w:pos="1148"/>
              </w:tabs>
              <w:jc w:val="center"/>
              <w:rPr>
                <w:rFonts w:ascii="Arial Narrow" w:hAnsi="Arial Narrow" w:cs="Arial"/>
                <w:sz w:val="16"/>
                <w:szCs w:val="16"/>
              </w:rPr>
            </w:pPr>
            <w:r w:rsidRPr="00BF5E8B">
              <w:rPr>
                <w:rFonts w:ascii="Arial Narrow" w:hAnsi="Arial Narrow" w:cs="Arial"/>
                <w:sz w:val="16"/>
                <w:szCs w:val="16"/>
              </w:rPr>
              <w:t>Determinación</w:t>
            </w:r>
          </w:p>
        </w:tc>
      </w:tr>
      <w:bookmarkEnd w:id="3"/>
      <w:tr w:rsidR="00BF5E8B" w:rsidRPr="00BF5E8B" w14:paraId="1A9667DF" w14:textId="77777777" w:rsidTr="00BF5E8B">
        <w:trPr>
          <w:trHeight w:val="1415"/>
        </w:trPr>
        <w:tc>
          <w:tcPr>
            <w:tcW w:w="992" w:type="dxa"/>
          </w:tcPr>
          <w:p w14:paraId="3D30148C" w14:textId="77777777" w:rsidR="00BF5E8B" w:rsidRPr="00BF5E8B" w:rsidRDefault="00BF5E8B" w:rsidP="00BF5E8B">
            <w:pPr>
              <w:tabs>
                <w:tab w:val="left" w:pos="1148"/>
              </w:tabs>
              <w:rPr>
                <w:rFonts w:ascii="Arial Narrow" w:hAnsi="Arial Narrow" w:cs="Arial"/>
                <w:sz w:val="16"/>
                <w:szCs w:val="16"/>
              </w:rPr>
            </w:pPr>
          </w:p>
          <w:p w14:paraId="7891060A" w14:textId="77777777" w:rsidR="00BF5E8B" w:rsidRPr="00BF5E8B" w:rsidRDefault="00BF5E8B" w:rsidP="00BF5E8B">
            <w:pPr>
              <w:tabs>
                <w:tab w:val="left" w:pos="1148"/>
              </w:tabs>
              <w:rPr>
                <w:rFonts w:ascii="Arial Narrow" w:hAnsi="Arial Narrow" w:cs="Arial"/>
                <w:sz w:val="16"/>
                <w:szCs w:val="16"/>
              </w:rPr>
            </w:pPr>
          </w:p>
          <w:p w14:paraId="6EA19CE6" w14:textId="77777777" w:rsidR="00BF5E8B" w:rsidRPr="00BF5E8B" w:rsidRDefault="00BF5E8B" w:rsidP="00BF5E8B">
            <w:pPr>
              <w:tabs>
                <w:tab w:val="left" w:pos="1148"/>
              </w:tabs>
              <w:rPr>
                <w:rFonts w:ascii="Arial Narrow" w:hAnsi="Arial Narrow" w:cs="Arial"/>
                <w:sz w:val="16"/>
                <w:szCs w:val="16"/>
              </w:rPr>
            </w:pPr>
            <w:r w:rsidRPr="00BF5E8B">
              <w:rPr>
                <w:rFonts w:ascii="Arial Narrow" w:hAnsi="Arial Narrow" w:cs="Arial"/>
                <w:sz w:val="16"/>
                <w:szCs w:val="16"/>
              </w:rPr>
              <w:t xml:space="preserve">Cedula de Identidad </w:t>
            </w:r>
            <w:proofErr w:type="spellStart"/>
            <w:r w:rsidRPr="00BF5E8B">
              <w:rPr>
                <w:rFonts w:ascii="Arial Narrow" w:hAnsi="Arial Narrow" w:cs="Arial"/>
                <w:sz w:val="16"/>
                <w:szCs w:val="16"/>
              </w:rPr>
              <w:t>N°</w:t>
            </w:r>
            <w:proofErr w:type="spellEnd"/>
            <w:r w:rsidRPr="00BF5E8B">
              <w:rPr>
                <w:rFonts w:ascii="Arial Narrow" w:hAnsi="Arial Narrow" w:cs="Arial"/>
                <w:sz w:val="16"/>
                <w:szCs w:val="16"/>
              </w:rPr>
              <w:t xml:space="preserve"> 159808564</w:t>
            </w:r>
          </w:p>
        </w:tc>
        <w:tc>
          <w:tcPr>
            <w:tcW w:w="1134" w:type="dxa"/>
          </w:tcPr>
          <w:p w14:paraId="490D19B7" w14:textId="77777777" w:rsidR="00BF5E8B" w:rsidRPr="00BF5E8B" w:rsidRDefault="00BF5E8B" w:rsidP="00BF5E8B">
            <w:pPr>
              <w:tabs>
                <w:tab w:val="left" w:pos="1148"/>
              </w:tabs>
              <w:rPr>
                <w:rFonts w:ascii="Arial Narrow" w:hAnsi="Arial Narrow" w:cs="Arial"/>
                <w:sz w:val="16"/>
                <w:szCs w:val="16"/>
              </w:rPr>
            </w:pPr>
          </w:p>
          <w:p w14:paraId="16A06C8E" w14:textId="77777777" w:rsidR="00BF5E8B" w:rsidRPr="00BF5E8B" w:rsidRDefault="00BF5E8B" w:rsidP="00BF5E8B">
            <w:pPr>
              <w:tabs>
                <w:tab w:val="left" w:pos="1148"/>
              </w:tabs>
              <w:rPr>
                <w:rFonts w:ascii="Arial Narrow" w:hAnsi="Arial Narrow" w:cs="Arial"/>
                <w:sz w:val="16"/>
                <w:szCs w:val="16"/>
                <w:lang w:val="es-PE"/>
              </w:rPr>
            </w:pPr>
          </w:p>
          <w:p w14:paraId="23714CB8" w14:textId="77777777" w:rsidR="00BF5E8B" w:rsidRPr="00BF5E8B" w:rsidRDefault="00BF5E8B" w:rsidP="00BF5E8B">
            <w:pPr>
              <w:tabs>
                <w:tab w:val="left" w:pos="1148"/>
              </w:tabs>
              <w:rPr>
                <w:rFonts w:ascii="Arial Narrow" w:hAnsi="Arial Narrow" w:cs="Arial"/>
                <w:sz w:val="16"/>
                <w:szCs w:val="16"/>
              </w:rPr>
            </w:pPr>
            <w:r w:rsidRPr="00BF5E8B">
              <w:rPr>
                <w:rFonts w:ascii="Arial Narrow" w:hAnsi="Arial Narrow" w:cs="Arial"/>
                <w:sz w:val="16"/>
                <w:szCs w:val="16"/>
                <w:lang w:val="es-PE"/>
              </w:rPr>
              <w:t xml:space="preserve">PABLO ABARCA </w:t>
            </w:r>
            <w:proofErr w:type="spellStart"/>
            <w:r w:rsidRPr="00BF5E8B">
              <w:rPr>
                <w:rFonts w:ascii="Arial Narrow" w:hAnsi="Arial Narrow" w:cs="Arial"/>
                <w:sz w:val="16"/>
                <w:szCs w:val="16"/>
                <w:lang w:val="es-PE"/>
              </w:rPr>
              <w:t>ABARCA</w:t>
            </w:r>
            <w:proofErr w:type="spellEnd"/>
          </w:p>
        </w:tc>
        <w:tc>
          <w:tcPr>
            <w:tcW w:w="1276" w:type="dxa"/>
          </w:tcPr>
          <w:p w14:paraId="4C98ED1C" w14:textId="77777777" w:rsidR="00BF5E8B" w:rsidRPr="00BF5E8B" w:rsidRDefault="00BF5E8B" w:rsidP="00BF5E8B">
            <w:pPr>
              <w:tabs>
                <w:tab w:val="left" w:pos="1148"/>
              </w:tabs>
              <w:rPr>
                <w:rFonts w:ascii="Arial Narrow" w:hAnsi="Arial Narrow" w:cs="Arial"/>
                <w:sz w:val="16"/>
                <w:szCs w:val="16"/>
              </w:rPr>
            </w:pPr>
          </w:p>
          <w:p w14:paraId="21CD22D7" w14:textId="77777777" w:rsidR="00BF5E8B" w:rsidRPr="00BF5E8B" w:rsidRDefault="00BF5E8B" w:rsidP="00BF5E8B">
            <w:pPr>
              <w:tabs>
                <w:tab w:val="left" w:pos="1148"/>
              </w:tabs>
              <w:rPr>
                <w:rFonts w:ascii="Arial Narrow" w:hAnsi="Arial Narrow" w:cs="Arial"/>
                <w:sz w:val="16"/>
                <w:szCs w:val="16"/>
              </w:rPr>
            </w:pPr>
          </w:p>
          <w:p w14:paraId="55BE5983" w14:textId="77777777" w:rsidR="00BF5E8B" w:rsidRPr="00BF5E8B" w:rsidRDefault="00BF5E8B" w:rsidP="00BF5E8B">
            <w:pPr>
              <w:tabs>
                <w:tab w:val="left" w:pos="1148"/>
              </w:tabs>
              <w:rPr>
                <w:rFonts w:ascii="Arial Narrow" w:hAnsi="Arial Narrow" w:cs="Arial"/>
                <w:sz w:val="16"/>
                <w:szCs w:val="16"/>
              </w:rPr>
            </w:pPr>
            <w:proofErr w:type="spellStart"/>
            <w:r w:rsidRPr="00BF5E8B">
              <w:rPr>
                <w:rFonts w:ascii="Arial Narrow" w:hAnsi="Arial Narrow" w:cs="Arial"/>
                <w:sz w:val="16"/>
                <w:szCs w:val="16"/>
              </w:rPr>
              <w:t>N°</w:t>
            </w:r>
            <w:proofErr w:type="spellEnd"/>
            <w:r w:rsidRPr="00BF5E8B">
              <w:rPr>
                <w:rFonts w:ascii="Arial Narrow" w:hAnsi="Arial Narrow" w:cs="Arial"/>
                <w:sz w:val="16"/>
                <w:szCs w:val="16"/>
              </w:rPr>
              <w:t xml:space="preserve"> 172-0204-2023-000091</w:t>
            </w:r>
          </w:p>
        </w:tc>
        <w:tc>
          <w:tcPr>
            <w:tcW w:w="1134" w:type="dxa"/>
          </w:tcPr>
          <w:p w14:paraId="027CD467" w14:textId="77777777" w:rsidR="00BF5E8B" w:rsidRPr="00BF5E8B" w:rsidRDefault="00BF5E8B" w:rsidP="00BF5E8B">
            <w:pPr>
              <w:tabs>
                <w:tab w:val="left" w:pos="1148"/>
              </w:tabs>
              <w:rPr>
                <w:rFonts w:ascii="Arial Narrow" w:hAnsi="Arial Narrow" w:cs="Arial"/>
                <w:sz w:val="16"/>
                <w:szCs w:val="16"/>
              </w:rPr>
            </w:pPr>
          </w:p>
          <w:p w14:paraId="09ED36C8" w14:textId="77777777" w:rsidR="00BF5E8B" w:rsidRPr="00BF5E8B" w:rsidRDefault="00BF5E8B" w:rsidP="00BF5E8B">
            <w:pPr>
              <w:tabs>
                <w:tab w:val="left" w:pos="1148"/>
              </w:tabs>
              <w:rPr>
                <w:rFonts w:ascii="Arial Narrow" w:hAnsi="Arial Narrow" w:cs="Arial"/>
                <w:sz w:val="16"/>
                <w:szCs w:val="16"/>
              </w:rPr>
            </w:pPr>
          </w:p>
          <w:p w14:paraId="6C5B5572" w14:textId="77777777" w:rsidR="00BF5E8B" w:rsidRPr="00BF5E8B" w:rsidRDefault="00BF5E8B" w:rsidP="00BF5E8B">
            <w:pPr>
              <w:tabs>
                <w:tab w:val="left" w:pos="1148"/>
              </w:tabs>
              <w:rPr>
                <w:rFonts w:ascii="Arial Narrow" w:hAnsi="Arial Narrow" w:cs="Arial"/>
                <w:sz w:val="16"/>
                <w:szCs w:val="16"/>
              </w:rPr>
            </w:pPr>
            <w:bookmarkStart w:id="4" w:name="_Hlk172109441"/>
            <w:proofErr w:type="spellStart"/>
            <w:r w:rsidRPr="00BF5E8B">
              <w:rPr>
                <w:rFonts w:ascii="Arial Narrow" w:hAnsi="Arial Narrow" w:cs="Arial"/>
                <w:sz w:val="16"/>
                <w:szCs w:val="16"/>
              </w:rPr>
              <w:t>N°</w:t>
            </w:r>
            <w:proofErr w:type="spellEnd"/>
            <w:r w:rsidRPr="00BF5E8B">
              <w:rPr>
                <w:rFonts w:ascii="Arial Narrow" w:hAnsi="Arial Narrow" w:cs="Arial"/>
                <w:sz w:val="16"/>
                <w:szCs w:val="16"/>
              </w:rPr>
              <w:t xml:space="preserve"> 000023-2023-SUNAT/3G0800 de fecha 05.05.2023</w:t>
            </w:r>
            <w:bookmarkEnd w:id="4"/>
          </w:p>
        </w:tc>
        <w:tc>
          <w:tcPr>
            <w:tcW w:w="3827" w:type="dxa"/>
          </w:tcPr>
          <w:p w14:paraId="06E9EF7E" w14:textId="77777777" w:rsidR="00BF5E8B" w:rsidRPr="00BF5E8B" w:rsidRDefault="00BF5E8B" w:rsidP="00BF5E8B">
            <w:pPr>
              <w:tabs>
                <w:tab w:val="left" w:pos="1148"/>
              </w:tabs>
              <w:rPr>
                <w:rFonts w:ascii="Arial Narrow" w:hAnsi="Arial Narrow" w:cs="Arial"/>
                <w:sz w:val="16"/>
                <w:szCs w:val="16"/>
                <w:lang w:val="es-PE"/>
              </w:rPr>
            </w:pPr>
            <w:r w:rsidRPr="00BF5E8B">
              <w:rPr>
                <w:rFonts w:ascii="Arial Narrow" w:hAnsi="Arial Narrow" w:cs="Arial"/>
                <w:b/>
                <w:bCs/>
                <w:sz w:val="16"/>
                <w:szCs w:val="16"/>
                <w:lang w:val="es-PE"/>
              </w:rPr>
              <w:t>ARTICULO PRIMERO</w:t>
            </w:r>
            <w:r w:rsidRPr="00BF5E8B">
              <w:rPr>
                <w:rFonts w:ascii="Arial Narrow" w:hAnsi="Arial Narrow" w:cs="Arial"/>
                <w:sz w:val="16"/>
                <w:szCs w:val="16"/>
                <w:lang w:val="es-PE"/>
              </w:rPr>
              <w:t xml:space="preserve">. - Declarar IMPROCEDENTE la solicitud de devolución del vehículo incautado, presentado por JUAN PABLO ABARCA </w:t>
            </w:r>
            <w:proofErr w:type="spellStart"/>
            <w:r w:rsidRPr="00BF5E8B">
              <w:rPr>
                <w:rFonts w:ascii="Arial Narrow" w:hAnsi="Arial Narrow" w:cs="Arial"/>
                <w:sz w:val="16"/>
                <w:szCs w:val="16"/>
                <w:lang w:val="es-PE"/>
              </w:rPr>
              <w:t>ABARCA</w:t>
            </w:r>
            <w:proofErr w:type="spellEnd"/>
            <w:r w:rsidRPr="00BF5E8B">
              <w:rPr>
                <w:rFonts w:ascii="Arial Narrow" w:hAnsi="Arial Narrow" w:cs="Arial"/>
                <w:sz w:val="16"/>
                <w:szCs w:val="16"/>
                <w:lang w:val="es-PE"/>
              </w:rPr>
              <w:t xml:space="preserve">, identificado con Cédula de Identidad </w:t>
            </w:r>
            <w:proofErr w:type="spellStart"/>
            <w:r w:rsidRPr="00BF5E8B">
              <w:rPr>
                <w:rFonts w:ascii="Arial Narrow" w:hAnsi="Arial Narrow" w:cs="Arial"/>
                <w:sz w:val="16"/>
                <w:szCs w:val="16"/>
                <w:lang w:val="es-PE"/>
              </w:rPr>
              <w:t>N°</w:t>
            </w:r>
            <w:proofErr w:type="spellEnd"/>
            <w:r w:rsidRPr="00BF5E8B">
              <w:rPr>
                <w:rFonts w:ascii="Arial Narrow" w:hAnsi="Arial Narrow" w:cs="Arial"/>
                <w:sz w:val="16"/>
                <w:szCs w:val="16"/>
                <w:lang w:val="es-PE"/>
              </w:rPr>
              <w:t xml:space="preserve"> 159808564 a través del Expediente </w:t>
            </w:r>
            <w:proofErr w:type="spellStart"/>
            <w:r w:rsidRPr="00BF5E8B">
              <w:rPr>
                <w:rFonts w:ascii="Arial Narrow" w:hAnsi="Arial Narrow" w:cs="Arial"/>
                <w:sz w:val="16"/>
                <w:szCs w:val="16"/>
                <w:lang w:val="es-PE"/>
              </w:rPr>
              <w:t>N°</w:t>
            </w:r>
            <w:proofErr w:type="spellEnd"/>
            <w:r w:rsidRPr="00BF5E8B">
              <w:rPr>
                <w:rFonts w:ascii="Arial Narrow" w:hAnsi="Arial Narrow" w:cs="Arial"/>
                <w:sz w:val="16"/>
                <w:szCs w:val="16"/>
                <w:lang w:val="es-PE"/>
              </w:rPr>
              <w:t xml:space="preserve"> 172-URD999 -2023 -247465 del 06.03.2023, en mérito a lo expuesto en el presente informe.</w:t>
            </w:r>
          </w:p>
          <w:p w14:paraId="57956D7E" w14:textId="77777777" w:rsidR="00BF5E8B" w:rsidRPr="00BF5E8B" w:rsidRDefault="00BF5E8B" w:rsidP="00BF5E8B">
            <w:pPr>
              <w:tabs>
                <w:tab w:val="left" w:pos="1148"/>
              </w:tabs>
              <w:rPr>
                <w:rFonts w:ascii="Arial Narrow" w:hAnsi="Arial Narrow" w:cs="Arial"/>
                <w:sz w:val="16"/>
                <w:szCs w:val="16"/>
                <w:lang w:val="es-PE"/>
              </w:rPr>
            </w:pPr>
            <w:r w:rsidRPr="00BF5E8B">
              <w:rPr>
                <w:rFonts w:ascii="Arial Narrow" w:hAnsi="Arial Narrow" w:cs="Arial"/>
                <w:b/>
                <w:bCs/>
                <w:sz w:val="16"/>
                <w:szCs w:val="16"/>
                <w:lang w:val="es-PE"/>
              </w:rPr>
              <w:t>ARTICULO SEGUNDO</w:t>
            </w:r>
            <w:r w:rsidRPr="00BF5E8B">
              <w:rPr>
                <w:rFonts w:ascii="Arial Narrow" w:hAnsi="Arial Narrow" w:cs="Arial"/>
                <w:sz w:val="16"/>
                <w:szCs w:val="16"/>
                <w:lang w:val="es-PE"/>
              </w:rPr>
              <w:t xml:space="preserve">. - Declarar el COMISO del vehículo de matrícula chilena </w:t>
            </w:r>
            <w:proofErr w:type="spellStart"/>
            <w:r w:rsidRPr="00BF5E8B">
              <w:rPr>
                <w:rFonts w:ascii="Arial Narrow" w:hAnsi="Arial Narrow" w:cs="Arial"/>
                <w:sz w:val="16"/>
                <w:szCs w:val="16"/>
                <w:lang w:val="es-PE"/>
              </w:rPr>
              <w:t>N°</w:t>
            </w:r>
            <w:proofErr w:type="spellEnd"/>
            <w:r w:rsidRPr="00BF5E8B">
              <w:rPr>
                <w:rFonts w:ascii="Arial Narrow" w:hAnsi="Arial Narrow" w:cs="Arial"/>
                <w:sz w:val="16"/>
                <w:szCs w:val="16"/>
                <w:lang w:val="es-PE"/>
              </w:rPr>
              <w:t xml:space="preserve"> KCBB49, vehículo consignado en el Acta de Incautación </w:t>
            </w:r>
            <w:proofErr w:type="spellStart"/>
            <w:r w:rsidRPr="00BF5E8B">
              <w:rPr>
                <w:rFonts w:ascii="Arial Narrow" w:hAnsi="Arial Narrow" w:cs="Arial"/>
                <w:sz w:val="16"/>
                <w:szCs w:val="16"/>
                <w:lang w:val="es-PE"/>
              </w:rPr>
              <w:t>N°</w:t>
            </w:r>
            <w:proofErr w:type="spellEnd"/>
            <w:r w:rsidRPr="00BF5E8B">
              <w:rPr>
                <w:rFonts w:ascii="Arial Narrow" w:hAnsi="Arial Narrow" w:cs="Arial"/>
                <w:sz w:val="16"/>
                <w:szCs w:val="16"/>
                <w:lang w:val="es-PE"/>
              </w:rPr>
              <w:t xml:space="preserve"> 172 - 0204 -2023 -000091 identificado con las siguientes características: marca HYUNDAI, modelo ACCENT 1.6, año de fabricación 2015, chasis </w:t>
            </w:r>
            <w:proofErr w:type="spellStart"/>
            <w:r w:rsidRPr="00BF5E8B">
              <w:rPr>
                <w:rFonts w:ascii="Arial Narrow" w:hAnsi="Arial Narrow" w:cs="Arial"/>
                <w:sz w:val="16"/>
                <w:szCs w:val="16"/>
                <w:lang w:val="es-PE"/>
              </w:rPr>
              <w:t>N°</w:t>
            </w:r>
            <w:proofErr w:type="spellEnd"/>
            <w:r w:rsidRPr="00BF5E8B">
              <w:rPr>
                <w:rFonts w:ascii="Arial Narrow" w:hAnsi="Arial Narrow" w:cs="Arial"/>
                <w:sz w:val="16"/>
                <w:szCs w:val="16"/>
                <w:lang w:val="es-PE"/>
              </w:rPr>
              <w:t xml:space="preserve"> KMHCT51UBFU178967, motor </w:t>
            </w:r>
            <w:proofErr w:type="spellStart"/>
            <w:r w:rsidRPr="00BF5E8B">
              <w:rPr>
                <w:rFonts w:ascii="Arial Narrow" w:hAnsi="Arial Narrow" w:cs="Arial"/>
                <w:sz w:val="16"/>
                <w:szCs w:val="16"/>
                <w:lang w:val="es-PE"/>
              </w:rPr>
              <w:t>N°</w:t>
            </w:r>
            <w:proofErr w:type="spellEnd"/>
            <w:r w:rsidRPr="00BF5E8B">
              <w:rPr>
                <w:rFonts w:ascii="Arial Narrow" w:hAnsi="Arial Narrow" w:cs="Arial"/>
                <w:sz w:val="16"/>
                <w:szCs w:val="16"/>
                <w:lang w:val="es-PE"/>
              </w:rPr>
              <w:t xml:space="preserve"> D4FBEU438237, al encontrarse en plazo vencido, plazo otorgado mediante Registro Vehicular </w:t>
            </w:r>
            <w:proofErr w:type="spellStart"/>
            <w:r w:rsidRPr="00BF5E8B">
              <w:rPr>
                <w:rFonts w:ascii="Arial Narrow" w:hAnsi="Arial Narrow" w:cs="Arial"/>
                <w:sz w:val="16"/>
                <w:szCs w:val="16"/>
                <w:lang w:val="es-PE"/>
              </w:rPr>
              <w:t>N°</w:t>
            </w:r>
            <w:proofErr w:type="spellEnd"/>
            <w:r w:rsidRPr="00BF5E8B">
              <w:rPr>
                <w:rFonts w:ascii="Arial Narrow" w:hAnsi="Arial Narrow" w:cs="Arial"/>
                <w:sz w:val="16"/>
                <w:szCs w:val="16"/>
                <w:lang w:val="es-PE"/>
              </w:rPr>
              <w:t xml:space="preserve"> 11 -172 -11 -172 -0204 -2022 -084167, incurriendo en la infracción señalada en el antepenúltimo párrafo del artículo 200° de la Ley General de Aduanas.</w:t>
            </w:r>
          </w:p>
        </w:tc>
      </w:tr>
    </w:tbl>
    <w:p w14:paraId="5EBA70AA" w14:textId="4C50110F" w:rsidR="00BF5E8B" w:rsidRPr="00BF5E8B" w:rsidRDefault="00BF5E8B" w:rsidP="00BF5E8B">
      <w:pPr>
        <w:tabs>
          <w:tab w:val="left" w:pos="1148"/>
        </w:tabs>
        <w:rPr>
          <w:rFonts w:ascii="Arial Narrow" w:hAnsi="Arial Narrow" w:cs="Arial"/>
          <w:sz w:val="16"/>
          <w:szCs w:val="16"/>
        </w:rPr>
      </w:pPr>
    </w:p>
    <w:sectPr w:rsidR="00BF5E8B" w:rsidRPr="00BF5E8B" w:rsidSect="00C44642">
      <w:pgSz w:w="11900" w:h="16840" w:code="1"/>
      <w:pgMar w:top="993" w:right="1006" w:bottom="567" w:left="13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56"/>
    <w:rsid w:val="000C11C6"/>
    <w:rsid w:val="00176B56"/>
    <w:rsid w:val="001867EF"/>
    <w:rsid w:val="00367260"/>
    <w:rsid w:val="003925F5"/>
    <w:rsid w:val="0041680C"/>
    <w:rsid w:val="005611BA"/>
    <w:rsid w:val="005E07AB"/>
    <w:rsid w:val="005E41BA"/>
    <w:rsid w:val="006368E3"/>
    <w:rsid w:val="006B42B5"/>
    <w:rsid w:val="00774E50"/>
    <w:rsid w:val="00783A17"/>
    <w:rsid w:val="007F0116"/>
    <w:rsid w:val="008A7BE3"/>
    <w:rsid w:val="008E76C5"/>
    <w:rsid w:val="00A94037"/>
    <w:rsid w:val="00BF5E8B"/>
    <w:rsid w:val="00C44642"/>
    <w:rsid w:val="00CE20EF"/>
    <w:rsid w:val="00CE43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6772"/>
  <w15:chartTrackingRefBased/>
  <w15:docId w15:val="{AA772A31-2277-4FC4-A28E-74F6ED10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5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176B56"/>
    <w:pPr>
      <w:keepNext/>
      <w:keepLines/>
      <w:spacing w:before="240" w:line="276" w:lineRule="auto"/>
      <w:outlineLvl w:val="0"/>
    </w:pPr>
    <w:rPr>
      <w:rFonts w:ascii="Cambria" w:hAnsi="Cambria"/>
      <w:color w:val="365F91"/>
      <w:sz w:val="32"/>
      <w:szCs w:val="3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6B56"/>
    <w:rPr>
      <w:rFonts w:ascii="Cambria" w:eastAsia="Times New Roman" w:hAnsi="Cambria" w:cs="Times New Roman"/>
      <w:color w:val="365F91"/>
      <w:sz w:val="32"/>
      <w:szCs w:val="32"/>
    </w:rPr>
  </w:style>
  <w:style w:type="paragraph" w:styleId="Sangradetextonormal">
    <w:name w:val="Body Text Indent"/>
    <w:basedOn w:val="Normal"/>
    <w:link w:val="SangradetextonormalCar"/>
    <w:uiPriority w:val="99"/>
    <w:unhideWhenUsed/>
    <w:rsid w:val="00CE43BD"/>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CE43BD"/>
    <w:rPr>
      <w:rFonts w:ascii="Times New Roman" w:eastAsia="Times New Roman" w:hAnsi="Times New Roman" w:cs="Times New Roman"/>
      <w:sz w:val="24"/>
      <w:szCs w:val="24"/>
      <w:lang w:val="x-none" w:eastAsia="es-ES"/>
    </w:rPr>
  </w:style>
  <w:style w:type="table" w:styleId="Tablaconcuadrculaclara">
    <w:name w:val="Grid Table Light"/>
    <w:basedOn w:val="Tablanormal"/>
    <w:uiPriority w:val="40"/>
    <w:rsid w:val="00BF5E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4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2946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Pari German</dc:creator>
  <cp:keywords/>
  <dc:description/>
  <cp:lastModifiedBy>Vasquez Andia Grizely</cp:lastModifiedBy>
  <cp:revision>2</cp:revision>
  <dcterms:created xsi:type="dcterms:W3CDTF">2024-07-17T18:57:00Z</dcterms:created>
  <dcterms:modified xsi:type="dcterms:W3CDTF">2024-07-17T18:57:00Z</dcterms:modified>
</cp:coreProperties>
</file>