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0AB" w14:textId="77777777" w:rsidR="00107F95" w:rsidRPr="005F1270" w:rsidRDefault="00107F95" w:rsidP="00685682">
      <w:pPr>
        <w:spacing w:after="0" w:line="0" w:lineRule="atLeast"/>
        <w:ind w:left="-284"/>
        <w:jc w:val="center"/>
        <w:rPr>
          <w:rFonts w:ascii="Arial Narrow" w:hAnsi="Arial Narrow"/>
          <w:b/>
          <w:bCs/>
          <w:sz w:val="16"/>
          <w:szCs w:val="16"/>
        </w:rPr>
      </w:pPr>
      <w:r w:rsidRPr="005F1270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Default="00107F95" w:rsidP="00685682">
      <w:pPr>
        <w:spacing w:after="0" w:line="0" w:lineRule="atLeast"/>
        <w:ind w:left="-284"/>
        <w:jc w:val="center"/>
        <w:rPr>
          <w:rFonts w:ascii="Arial Narrow" w:hAnsi="Arial Narrow"/>
          <w:b/>
          <w:bCs/>
          <w:sz w:val="16"/>
          <w:szCs w:val="16"/>
        </w:rPr>
      </w:pPr>
      <w:r w:rsidRPr="005F1270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5F1270">
        <w:rPr>
          <w:rFonts w:ascii="Arial Narrow" w:hAnsi="Arial Narrow"/>
          <w:b/>
          <w:bCs/>
          <w:sz w:val="16"/>
          <w:szCs w:val="16"/>
        </w:rPr>
        <w:t xml:space="preserve"> </w:t>
      </w:r>
      <w:r w:rsidRPr="005F1270">
        <w:rPr>
          <w:rFonts w:ascii="Arial Narrow" w:hAnsi="Arial Narrow"/>
          <w:b/>
          <w:bCs/>
          <w:sz w:val="16"/>
          <w:szCs w:val="16"/>
        </w:rPr>
        <w:t>DE TACNA</w:t>
      </w:r>
    </w:p>
    <w:p w14:paraId="45BB2440" w14:textId="77777777" w:rsidR="005F1270" w:rsidRDefault="005F1270" w:rsidP="00685682">
      <w:pPr>
        <w:spacing w:after="0" w:line="0" w:lineRule="atLeast"/>
        <w:ind w:left="-284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5D506C7" w14:textId="0F0A10D5" w:rsidR="00685682" w:rsidRPr="00685682" w:rsidRDefault="00685682" w:rsidP="00685682">
      <w:pPr>
        <w:ind w:left="-284" w:right="417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10</w:t>
      </w:r>
      <w:r w:rsidRPr="006053C9">
        <w:rPr>
          <w:rFonts w:ascii="Arial Narrow" w:hAnsi="Arial Narrow"/>
          <w:color w:val="000000"/>
          <w:sz w:val="16"/>
          <w:szCs w:val="16"/>
        </w:rPr>
        <w:t>.0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5CE0A211" w14:textId="77777777" w:rsidR="00107F95" w:rsidRPr="005F1270" w:rsidRDefault="00107F95" w:rsidP="00685682">
      <w:pPr>
        <w:spacing w:after="0" w:line="0" w:lineRule="atLeast"/>
        <w:ind w:left="-284"/>
        <w:jc w:val="center"/>
        <w:rPr>
          <w:rFonts w:ascii="Arial Narrow" w:hAnsi="Arial Narrow"/>
          <w:b/>
          <w:bCs/>
          <w:sz w:val="16"/>
          <w:szCs w:val="16"/>
        </w:rPr>
      </w:pPr>
      <w:r w:rsidRPr="005F1270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5F1270">
        <w:rPr>
          <w:rFonts w:ascii="Arial Narrow" w:hAnsi="Arial Narrow"/>
          <w:b/>
          <w:bCs/>
          <w:sz w:val="16"/>
          <w:szCs w:val="16"/>
        </w:rPr>
        <w:t>Ó</w:t>
      </w:r>
      <w:r w:rsidRPr="005F1270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77777777" w:rsidR="00107F95" w:rsidRPr="00080BD6" w:rsidRDefault="00107F95" w:rsidP="00685682">
      <w:pPr>
        <w:spacing w:after="0" w:line="0" w:lineRule="atLeast"/>
        <w:ind w:left="-284"/>
        <w:jc w:val="center"/>
        <w:rPr>
          <w:rFonts w:ascii="Arial Narrow" w:hAnsi="Arial Narrow"/>
          <w:sz w:val="16"/>
          <w:szCs w:val="16"/>
        </w:rPr>
      </w:pPr>
    </w:p>
    <w:p w14:paraId="5B8EC1F1" w14:textId="6CA6B2C9" w:rsidR="009263D2" w:rsidRPr="00080BD6" w:rsidRDefault="00BF660F" w:rsidP="00685682">
      <w:pPr>
        <w:spacing w:after="0" w:line="0" w:lineRule="atLeast"/>
        <w:ind w:left="-284"/>
        <w:jc w:val="both"/>
        <w:rPr>
          <w:rFonts w:ascii="Arial Narrow" w:hAnsi="Arial Narrow"/>
          <w:sz w:val="16"/>
          <w:szCs w:val="16"/>
        </w:rPr>
      </w:pPr>
      <w:r w:rsidRPr="00080BD6">
        <w:rPr>
          <w:rFonts w:ascii="Arial Narrow" w:hAnsi="Arial Narrow"/>
          <w:sz w:val="16"/>
          <w:szCs w:val="16"/>
        </w:rPr>
        <w:t>D</w:t>
      </w:r>
      <w:r w:rsidR="00107F95" w:rsidRPr="00080BD6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080BD6">
        <w:rPr>
          <w:rFonts w:ascii="Arial Narrow" w:hAnsi="Arial Narrow"/>
          <w:sz w:val="16"/>
          <w:szCs w:val="16"/>
        </w:rPr>
        <w:t>artículo</w:t>
      </w:r>
      <w:r w:rsidR="00107F95" w:rsidRPr="00080BD6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080BD6">
        <w:rPr>
          <w:rFonts w:ascii="Arial Narrow" w:hAnsi="Arial Narrow"/>
          <w:sz w:val="16"/>
          <w:szCs w:val="16"/>
        </w:rPr>
        <w:t>s</w:t>
      </w:r>
      <w:r w:rsidR="00107F95" w:rsidRPr="00080BD6">
        <w:rPr>
          <w:rFonts w:ascii="Arial Narrow" w:hAnsi="Arial Narrow"/>
          <w:sz w:val="16"/>
          <w:szCs w:val="16"/>
        </w:rPr>
        <w:t xml:space="preserve"> modificatoria</w:t>
      </w:r>
      <w:r w:rsidR="009263D2" w:rsidRPr="00080BD6">
        <w:rPr>
          <w:rFonts w:ascii="Arial Narrow" w:hAnsi="Arial Narrow"/>
          <w:sz w:val="16"/>
          <w:szCs w:val="16"/>
        </w:rPr>
        <w:t>s</w:t>
      </w:r>
      <w:r w:rsidR="00107F95" w:rsidRPr="00080BD6">
        <w:rPr>
          <w:rFonts w:ascii="Arial Narrow" w:hAnsi="Arial Narrow"/>
          <w:sz w:val="16"/>
          <w:szCs w:val="16"/>
        </w:rPr>
        <w:t xml:space="preserve">, </w:t>
      </w:r>
      <w:r w:rsidR="00923EFA" w:rsidRPr="00080BD6">
        <w:rPr>
          <w:rFonts w:ascii="Arial Narrow" w:hAnsi="Arial Narrow"/>
          <w:sz w:val="16"/>
          <w:szCs w:val="16"/>
        </w:rPr>
        <w:t>Ley de</w:t>
      </w:r>
      <w:r w:rsidR="009263D2" w:rsidRPr="00080BD6">
        <w:rPr>
          <w:rFonts w:ascii="Arial Narrow" w:hAnsi="Arial Narrow"/>
          <w:sz w:val="16"/>
          <w:szCs w:val="16"/>
        </w:rPr>
        <w:t>l</w:t>
      </w:r>
      <w:r w:rsidR="00923EFA" w:rsidRPr="00080BD6">
        <w:rPr>
          <w:rFonts w:ascii="Arial Narrow" w:hAnsi="Arial Narrow"/>
          <w:sz w:val="16"/>
          <w:szCs w:val="16"/>
        </w:rPr>
        <w:t xml:space="preserve"> Procedimiento</w:t>
      </w:r>
      <w:r w:rsidR="00DD5293" w:rsidRPr="00080BD6">
        <w:rPr>
          <w:rFonts w:ascii="Arial Narrow" w:hAnsi="Arial Narrow"/>
          <w:sz w:val="16"/>
          <w:szCs w:val="16"/>
        </w:rPr>
        <w:t xml:space="preserve"> Administrativo</w:t>
      </w:r>
      <w:r w:rsidR="009263D2" w:rsidRPr="00080BD6">
        <w:rPr>
          <w:rFonts w:ascii="Arial Narrow" w:hAnsi="Arial Narrow"/>
          <w:sz w:val="16"/>
          <w:szCs w:val="16"/>
        </w:rPr>
        <w:t xml:space="preserve"> </w:t>
      </w:r>
      <w:r w:rsidR="00DD5293" w:rsidRPr="00080BD6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080BD6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080BD6">
        <w:rPr>
          <w:rFonts w:ascii="Arial Narrow" w:hAnsi="Arial Narrow"/>
          <w:sz w:val="16"/>
          <w:szCs w:val="16"/>
        </w:rPr>
        <w:t xml:space="preserve"> </w:t>
      </w:r>
      <w:r w:rsidR="00107F95" w:rsidRPr="00080BD6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080BD6">
        <w:rPr>
          <w:rFonts w:ascii="Arial Narrow" w:hAnsi="Arial Narrow"/>
          <w:sz w:val="16"/>
          <w:szCs w:val="16"/>
        </w:rPr>
        <w:t xml:space="preserve"> N°</w:t>
      </w:r>
      <w:r w:rsidR="00107F95" w:rsidRPr="00080BD6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080BD6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080BD6">
        <w:rPr>
          <w:rFonts w:ascii="Arial Narrow" w:hAnsi="Arial Narrow"/>
          <w:sz w:val="16"/>
          <w:szCs w:val="16"/>
        </w:rPr>
        <w:t xml:space="preserve"> </w:t>
      </w:r>
      <w:r w:rsidR="00DD5293" w:rsidRPr="00080BD6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C5069F" w:rsidRPr="00080BD6">
        <w:rPr>
          <w:rFonts w:ascii="Arial Narrow" w:hAnsi="Arial Narrow"/>
          <w:sz w:val="16"/>
          <w:szCs w:val="16"/>
        </w:rPr>
        <w:t>RESOLUCIÓN DE MULTA</w:t>
      </w:r>
      <w:r w:rsidR="00DD5293" w:rsidRPr="00080BD6">
        <w:rPr>
          <w:rFonts w:ascii="Arial Narrow" w:hAnsi="Arial Narrow"/>
          <w:sz w:val="16"/>
          <w:szCs w:val="16"/>
        </w:rPr>
        <w:t>,</w:t>
      </w:r>
      <w:r w:rsidR="009263D2" w:rsidRPr="00080BD6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080BD6">
        <w:rPr>
          <w:rFonts w:ascii="Arial Narrow" w:hAnsi="Arial Narrow"/>
          <w:sz w:val="16"/>
          <w:szCs w:val="16"/>
        </w:rPr>
        <w:t xml:space="preserve"> mercancías descritas en </w:t>
      </w:r>
      <w:r w:rsidR="00D873B5" w:rsidRPr="00080BD6">
        <w:rPr>
          <w:rFonts w:ascii="Arial Narrow" w:hAnsi="Arial Narrow"/>
          <w:sz w:val="16"/>
          <w:szCs w:val="16"/>
        </w:rPr>
        <w:t>el</w:t>
      </w:r>
      <w:r w:rsidR="00107F95" w:rsidRPr="00080BD6">
        <w:rPr>
          <w:rFonts w:ascii="Arial Narrow" w:hAnsi="Arial Narrow"/>
          <w:sz w:val="16"/>
          <w:szCs w:val="16"/>
        </w:rPr>
        <w:t xml:space="preserve"> acta</w:t>
      </w:r>
      <w:r w:rsidR="00122B93" w:rsidRPr="00080BD6">
        <w:rPr>
          <w:rFonts w:ascii="Arial Narrow" w:hAnsi="Arial Narrow"/>
          <w:sz w:val="16"/>
          <w:szCs w:val="16"/>
        </w:rPr>
        <w:t xml:space="preserve"> </w:t>
      </w:r>
      <w:r w:rsidR="00107F95" w:rsidRPr="00080BD6">
        <w:rPr>
          <w:rFonts w:ascii="Arial Narrow" w:hAnsi="Arial Narrow"/>
          <w:sz w:val="16"/>
          <w:szCs w:val="16"/>
        </w:rPr>
        <w:t>de incautación indicada</w:t>
      </w:r>
      <w:r w:rsidR="009263D2" w:rsidRPr="00080BD6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2D1F0D2" w14:textId="01241FCA" w:rsidR="004E3F8D" w:rsidRPr="00080BD6" w:rsidRDefault="00991A03" w:rsidP="00685682">
      <w:pPr>
        <w:spacing w:after="0" w:line="0" w:lineRule="atLeast"/>
        <w:ind w:left="-284"/>
        <w:jc w:val="both"/>
        <w:rPr>
          <w:rFonts w:ascii="Arial Narrow" w:hAnsi="Arial Narrow"/>
          <w:sz w:val="16"/>
          <w:szCs w:val="16"/>
        </w:rPr>
      </w:pPr>
      <w:r w:rsidRPr="00080BD6">
        <w:rPr>
          <w:rFonts w:ascii="Arial Narrow" w:hAnsi="Arial Narrow"/>
          <w:sz w:val="16"/>
          <w:szCs w:val="16"/>
        </w:rPr>
        <w:t>L</w:t>
      </w:r>
      <w:r w:rsidR="00B245CD" w:rsidRPr="00080BD6">
        <w:rPr>
          <w:rFonts w:ascii="Arial Narrow" w:hAnsi="Arial Narrow"/>
          <w:sz w:val="16"/>
          <w:szCs w:val="16"/>
        </w:rPr>
        <w:t xml:space="preserve">a </w:t>
      </w:r>
      <w:r w:rsidR="00107F95" w:rsidRPr="00080BD6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080BD6">
        <w:rPr>
          <w:rFonts w:ascii="Arial Narrow" w:hAnsi="Arial Narrow"/>
          <w:sz w:val="16"/>
          <w:szCs w:val="16"/>
        </w:rPr>
        <w:t xml:space="preserve"> </w:t>
      </w:r>
      <w:r w:rsidR="00107F95" w:rsidRPr="00080BD6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080BD6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080BD6">
        <w:rPr>
          <w:rFonts w:ascii="Arial Narrow" w:hAnsi="Arial Narrow"/>
          <w:sz w:val="16"/>
          <w:szCs w:val="16"/>
        </w:rPr>
        <w:t>,</w:t>
      </w:r>
      <w:r w:rsidR="009263D2" w:rsidRPr="00080BD6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080BD6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080BD6">
        <w:rPr>
          <w:rFonts w:ascii="Arial Narrow" w:hAnsi="Arial Narrow"/>
          <w:sz w:val="16"/>
          <w:szCs w:val="16"/>
        </w:rPr>
        <w:t>artículo</w:t>
      </w:r>
      <w:r w:rsidR="00107F95" w:rsidRPr="00080BD6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clara"/>
        <w:tblW w:w="14209" w:type="dxa"/>
        <w:tblInd w:w="-289" w:type="dxa"/>
        <w:tblLook w:val="04A0" w:firstRow="1" w:lastRow="0" w:firstColumn="1" w:lastColumn="0" w:noHBand="0" w:noVBand="1"/>
      </w:tblPr>
      <w:tblGrid>
        <w:gridCol w:w="981"/>
        <w:gridCol w:w="1018"/>
        <w:gridCol w:w="989"/>
        <w:gridCol w:w="1827"/>
        <w:gridCol w:w="7376"/>
        <w:gridCol w:w="1165"/>
        <w:gridCol w:w="853"/>
      </w:tblGrid>
      <w:tr w:rsidR="00D70EAD" w:rsidRPr="00080BD6" w14:paraId="207FCB77" w14:textId="77777777" w:rsidTr="00D70EAD">
        <w:trPr>
          <w:trHeight w:val="20"/>
        </w:trPr>
        <w:tc>
          <w:tcPr>
            <w:tcW w:w="981" w:type="dxa"/>
            <w:hideMark/>
          </w:tcPr>
          <w:p w14:paraId="0384440A" w14:textId="43233EBF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Documento de Identidad</w:t>
            </w:r>
          </w:p>
        </w:tc>
        <w:tc>
          <w:tcPr>
            <w:tcW w:w="1018" w:type="dxa"/>
            <w:hideMark/>
          </w:tcPr>
          <w:p w14:paraId="0432E012" w14:textId="77777777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Infractor</w:t>
            </w:r>
          </w:p>
        </w:tc>
        <w:tc>
          <w:tcPr>
            <w:tcW w:w="989" w:type="dxa"/>
            <w:hideMark/>
          </w:tcPr>
          <w:p w14:paraId="2ECABB00" w14:textId="77777777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Acta de incautación</w:t>
            </w:r>
          </w:p>
        </w:tc>
        <w:tc>
          <w:tcPr>
            <w:tcW w:w="1827" w:type="dxa"/>
            <w:hideMark/>
          </w:tcPr>
          <w:p w14:paraId="3274CC23" w14:textId="67DE7FF8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Resolución de División</w:t>
            </w:r>
            <w:r w:rsidR="00514F1D" w:rsidRPr="00080BD6">
              <w:rPr>
                <w:rFonts w:ascii="Arial Narrow" w:hAnsi="Arial Narrow" w:cs="Arial"/>
                <w:sz w:val="16"/>
                <w:szCs w:val="16"/>
              </w:rPr>
              <w:t xml:space="preserve"> / Informe</w:t>
            </w:r>
          </w:p>
        </w:tc>
        <w:tc>
          <w:tcPr>
            <w:tcW w:w="7376" w:type="dxa"/>
            <w:hideMark/>
          </w:tcPr>
          <w:p w14:paraId="45C82C16" w14:textId="77777777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Determinación</w:t>
            </w:r>
          </w:p>
        </w:tc>
        <w:tc>
          <w:tcPr>
            <w:tcW w:w="1165" w:type="dxa"/>
            <w:hideMark/>
          </w:tcPr>
          <w:p w14:paraId="2B502BE0" w14:textId="6A131094" w:rsidR="00D873B5" w:rsidRPr="00080BD6" w:rsidRDefault="005C42E2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Resolución de Multa</w:t>
            </w:r>
          </w:p>
        </w:tc>
        <w:tc>
          <w:tcPr>
            <w:tcW w:w="853" w:type="dxa"/>
            <w:hideMark/>
          </w:tcPr>
          <w:p w14:paraId="3DAFE8B9" w14:textId="3A2B079E" w:rsidR="00D873B5" w:rsidRPr="00080BD6" w:rsidRDefault="00D873B5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Monto en Soles</w:t>
            </w:r>
          </w:p>
        </w:tc>
      </w:tr>
      <w:tr w:rsidR="00D70EAD" w:rsidRPr="00080BD6" w14:paraId="329A81D3" w14:textId="77777777" w:rsidTr="00D70EAD">
        <w:trPr>
          <w:trHeight w:val="20"/>
        </w:trPr>
        <w:tc>
          <w:tcPr>
            <w:tcW w:w="981" w:type="dxa"/>
          </w:tcPr>
          <w:p w14:paraId="7F4429C8" w14:textId="77777777" w:rsidR="00AA6C48" w:rsidRPr="00080BD6" w:rsidRDefault="005C42E2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 xml:space="preserve">DNI N° </w:t>
            </w:r>
          </w:p>
          <w:p w14:paraId="2B723D3B" w14:textId="79DAD2AB" w:rsidR="00514F1D" w:rsidRPr="00080BD6" w:rsidRDefault="00AA6C48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00491889</w:t>
            </w:r>
          </w:p>
        </w:tc>
        <w:tc>
          <w:tcPr>
            <w:tcW w:w="1018" w:type="dxa"/>
          </w:tcPr>
          <w:p w14:paraId="58A3D9C0" w14:textId="18275D6B" w:rsidR="00514F1D" w:rsidRPr="00080BD6" w:rsidRDefault="00AA6C48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VISA BAILON LEONARDO</w:t>
            </w:r>
          </w:p>
        </w:tc>
        <w:tc>
          <w:tcPr>
            <w:tcW w:w="989" w:type="dxa"/>
          </w:tcPr>
          <w:p w14:paraId="20E56D83" w14:textId="055A6C60" w:rsidR="00514F1D" w:rsidRPr="00080BD6" w:rsidRDefault="00514F1D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172-0204-202</w:t>
            </w:r>
            <w:r w:rsidR="00AA6C48" w:rsidRPr="00080BD6">
              <w:rPr>
                <w:rFonts w:ascii="Arial Narrow" w:hAnsi="Arial Narrow" w:cs="Arial"/>
                <w:sz w:val="16"/>
                <w:szCs w:val="16"/>
              </w:rPr>
              <w:t>3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-00</w:t>
            </w:r>
            <w:r w:rsidR="00AA6C48" w:rsidRPr="00080BD6">
              <w:rPr>
                <w:rFonts w:ascii="Arial Narrow" w:hAnsi="Arial Narrow" w:cs="Arial"/>
                <w:sz w:val="16"/>
                <w:szCs w:val="16"/>
              </w:rPr>
              <w:t>1053</w:t>
            </w:r>
          </w:p>
        </w:tc>
        <w:tc>
          <w:tcPr>
            <w:tcW w:w="1827" w:type="dxa"/>
          </w:tcPr>
          <w:p w14:paraId="7EF14613" w14:textId="2272EADD" w:rsidR="00514F1D" w:rsidRPr="00080BD6" w:rsidRDefault="00514F1D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0000</w:t>
            </w:r>
            <w:r w:rsidR="00AA6C48"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38</w:t>
            </w: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-2024-SUNAT/3G0800</w:t>
            </w:r>
          </w:p>
          <w:p w14:paraId="1CA6F2CA" w14:textId="44FAC58F" w:rsidR="00514F1D" w:rsidRPr="00080BD6" w:rsidRDefault="00514F1D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INFORME </w:t>
            </w:r>
            <w:proofErr w:type="gramStart"/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N.º</w:t>
            </w:r>
            <w:proofErr w:type="gramEnd"/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000</w:t>
            </w:r>
            <w:r w:rsidR="005C42E2"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50</w:t>
            </w:r>
            <w:r w:rsidR="00AA6C48"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7</w:t>
            </w: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-2024-SUNAT/3G0800</w:t>
            </w:r>
          </w:p>
        </w:tc>
        <w:tc>
          <w:tcPr>
            <w:tcW w:w="7376" w:type="dxa"/>
          </w:tcPr>
          <w:p w14:paraId="4BBCEBB3" w14:textId="1F6A6BA1" w:rsidR="00514F1D" w:rsidRPr="00080BD6" w:rsidRDefault="00414834" w:rsidP="00080BD6">
            <w:pPr>
              <w:tabs>
                <w:tab w:val="left" w:pos="3232"/>
              </w:tabs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Sancionar con MULTA a LEONARDO VISA BAILON identificado con DNI N° 00491889</w:t>
            </w:r>
            <w:r w:rsidR="00CE6C27" w:rsidRPr="00080B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sin registro RUC, por un monto ascendente a USA $ 499.68 (Cuatrocientos noventa y</w:t>
            </w:r>
            <w:r w:rsidR="00CE6C27" w:rsidRPr="00080B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nueve con 68/100 dólares de los Estados Unidos de América), equivalente a S/ 1,884.00</w:t>
            </w:r>
            <w:r w:rsidR="00CE6C27" w:rsidRPr="00080B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(Mil ochocientos ochenta y cuatro con 00/100 soles), correspondiente a dos veces los</w:t>
            </w:r>
            <w:r w:rsidR="00CE6C27" w:rsidRPr="00080B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tributos dejados de pagar, por</w:t>
            </w:r>
            <w:r w:rsidR="00CE6C27" w:rsidRPr="00080B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tener el infractor la condición de responsable de la</w:t>
            </w:r>
            <w:r w:rsidR="005F127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mercancía intervenida, de conformidad con el literal a) del artículo 39° de la Ley 28008-Ley de los Delitos Aduaneros).</w:t>
            </w:r>
          </w:p>
        </w:tc>
        <w:tc>
          <w:tcPr>
            <w:tcW w:w="1165" w:type="dxa"/>
          </w:tcPr>
          <w:p w14:paraId="29AB1456" w14:textId="32878587" w:rsidR="00514F1D" w:rsidRPr="00080BD6" w:rsidRDefault="005C42E2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 xml:space="preserve">N° </w:t>
            </w:r>
            <w:r w:rsidR="00414834" w:rsidRPr="00080BD6">
              <w:rPr>
                <w:rFonts w:ascii="Arial Narrow" w:hAnsi="Arial Narrow" w:cs="Arial"/>
                <w:sz w:val="16"/>
                <w:szCs w:val="16"/>
              </w:rPr>
              <w:t>8720020003940</w:t>
            </w:r>
          </w:p>
        </w:tc>
        <w:tc>
          <w:tcPr>
            <w:tcW w:w="853" w:type="dxa"/>
          </w:tcPr>
          <w:p w14:paraId="2337E6B5" w14:textId="58EFFC2F" w:rsidR="00514F1D" w:rsidRPr="00080BD6" w:rsidRDefault="005C42E2" w:rsidP="00080BD6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 xml:space="preserve">S/ </w:t>
            </w:r>
            <w:r w:rsidR="00414834" w:rsidRPr="00080BD6">
              <w:rPr>
                <w:rFonts w:ascii="Arial Narrow" w:hAnsi="Arial Narrow" w:cs="Arial"/>
                <w:sz w:val="16"/>
                <w:szCs w:val="16"/>
              </w:rPr>
              <w:t>1,884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.00</w:t>
            </w:r>
          </w:p>
        </w:tc>
      </w:tr>
      <w:tr w:rsidR="00D70EAD" w:rsidRPr="00080BD6" w14:paraId="7DF1379E" w14:textId="77777777" w:rsidTr="00D70EAD">
        <w:trPr>
          <w:trHeight w:val="20"/>
        </w:trPr>
        <w:tc>
          <w:tcPr>
            <w:tcW w:w="981" w:type="dxa"/>
          </w:tcPr>
          <w:p w14:paraId="1A599388" w14:textId="77777777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 xml:space="preserve">DNI N° </w:t>
            </w:r>
          </w:p>
          <w:p w14:paraId="6A68F5AA" w14:textId="797D9A99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80024414</w:t>
            </w:r>
          </w:p>
        </w:tc>
        <w:tc>
          <w:tcPr>
            <w:tcW w:w="1018" w:type="dxa"/>
          </w:tcPr>
          <w:p w14:paraId="57A56C93" w14:textId="62A0E9BF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FERNANDEZ FLORES HENRY</w:t>
            </w:r>
          </w:p>
        </w:tc>
        <w:tc>
          <w:tcPr>
            <w:tcW w:w="989" w:type="dxa"/>
          </w:tcPr>
          <w:p w14:paraId="004319E0" w14:textId="5234427E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172-0204-2020-000030</w:t>
            </w:r>
          </w:p>
        </w:tc>
        <w:tc>
          <w:tcPr>
            <w:tcW w:w="1827" w:type="dxa"/>
          </w:tcPr>
          <w:p w14:paraId="39E7AA26" w14:textId="77777777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000044-2024-SUNAT/3G0800</w:t>
            </w:r>
          </w:p>
          <w:p w14:paraId="29444B04" w14:textId="116180A5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INFORME </w:t>
            </w:r>
            <w:proofErr w:type="gramStart"/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>N.º</w:t>
            </w:r>
            <w:proofErr w:type="gramEnd"/>
            <w:r w:rsidRPr="00080BD6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000583-2024-SUNAT/3G0800</w:t>
            </w:r>
          </w:p>
        </w:tc>
        <w:tc>
          <w:tcPr>
            <w:tcW w:w="7376" w:type="dxa"/>
          </w:tcPr>
          <w:p w14:paraId="3BFEAB7A" w14:textId="320BBAE9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Sancionar a HENRY FERNANDEZ FLORES, identificado con DNI N°80024414, con una MULTA equivalente a dos veces los tributos dejados de pagar, ascendente a la suma de S/ 347.00 (Trecientos cuarenta y siete con 00/100 soles), en aplicación de lo previsto en el artículo 36º de la Ley N°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28008, para cuyo efecto deberá procederse con la emisión de la liquidación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80BD6">
              <w:rPr>
                <w:rFonts w:ascii="Arial Narrow" w:hAnsi="Arial Narrow" w:cs="Arial"/>
                <w:sz w:val="16"/>
                <w:szCs w:val="16"/>
              </w:rPr>
              <w:t>de multa correspondiente).</w:t>
            </w:r>
          </w:p>
        </w:tc>
        <w:tc>
          <w:tcPr>
            <w:tcW w:w="1165" w:type="dxa"/>
          </w:tcPr>
          <w:p w14:paraId="34053313" w14:textId="71101D2B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N° 8720020003984</w:t>
            </w:r>
          </w:p>
        </w:tc>
        <w:tc>
          <w:tcPr>
            <w:tcW w:w="853" w:type="dxa"/>
          </w:tcPr>
          <w:p w14:paraId="46852BE1" w14:textId="123BE579" w:rsidR="005F1270" w:rsidRPr="00080BD6" w:rsidRDefault="005F1270" w:rsidP="005F1270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80BD6">
              <w:rPr>
                <w:rFonts w:ascii="Arial Narrow" w:hAnsi="Arial Narrow" w:cs="Arial"/>
                <w:sz w:val="16"/>
                <w:szCs w:val="16"/>
              </w:rPr>
              <w:t>S/ 347.00</w:t>
            </w:r>
          </w:p>
        </w:tc>
      </w:tr>
    </w:tbl>
    <w:p w14:paraId="03602532" w14:textId="3C3D2ADD" w:rsidR="007D1533" w:rsidRPr="003F76D4" w:rsidRDefault="007D1533" w:rsidP="00D70EAD">
      <w:pPr>
        <w:tabs>
          <w:tab w:val="left" w:pos="3232"/>
        </w:tabs>
        <w:spacing w:after="0" w:line="0" w:lineRule="atLeast"/>
        <w:ind w:left="-284" w:right="-74"/>
        <w:rPr>
          <w:rFonts w:ascii="Arial Narrow" w:hAnsi="Arial Narrow"/>
          <w:sz w:val="16"/>
          <w:szCs w:val="16"/>
        </w:rPr>
      </w:pPr>
    </w:p>
    <w:p w14:paraId="0A5AC756" w14:textId="77777777" w:rsidR="00F0760A" w:rsidRPr="00D70EAD" w:rsidRDefault="00F0760A" w:rsidP="00D70EAD">
      <w:pPr>
        <w:spacing w:after="0" w:line="0" w:lineRule="atLeast"/>
        <w:ind w:left="-284" w:right="-74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D70EAD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79DDB93" w14:textId="77777777" w:rsidR="00F0760A" w:rsidRPr="003F76D4" w:rsidRDefault="00F0760A" w:rsidP="00D70EAD">
      <w:pPr>
        <w:spacing w:after="0" w:line="0" w:lineRule="atLeast"/>
        <w:ind w:left="-284" w:right="-74"/>
        <w:jc w:val="both"/>
        <w:rPr>
          <w:rFonts w:ascii="Arial Narrow" w:hAnsi="Arial Narrow" w:cs="Arial"/>
          <w:sz w:val="16"/>
          <w:szCs w:val="16"/>
        </w:rPr>
      </w:pPr>
    </w:p>
    <w:p w14:paraId="5E29B34F" w14:textId="6873DF09" w:rsidR="00F0760A" w:rsidRPr="003F76D4" w:rsidRDefault="00F0760A" w:rsidP="00D70EAD">
      <w:pPr>
        <w:spacing w:after="0" w:line="0" w:lineRule="atLeast"/>
        <w:ind w:left="-284" w:right="-74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3F76D4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3F76D4">
        <w:rPr>
          <w:rFonts w:ascii="Arial Narrow" w:hAnsi="Arial Narrow" w:cs="Arial"/>
          <w:sz w:val="16"/>
          <w:szCs w:val="16"/>
          <w:lang w:eastAsia="es-PE"/>
        </w:rPr>
        <w:t>a la</w:t>
      </w:r>
      <w:r w:rsidR="00D70EAD">
        <w:rPr>
          <w:rFonts w:ascii="Arial Narrow" w:hAnsi="Arial Narrow" w:cs="Arial"/>
          <w:sz w:val="16"/>
          <w:szCs w:val="16"/>
          <w:lang w:eastAsia="es-PE"/>
        </w:rPr>
        <w:t>s</w:t>
      </w:r>
      <w:r w:rsidRPr="003F76D4">
        <w:rPr>
          <w:rFonts w:ascii="Arial Narrow" w:hAnsi="Arial Narrow" w:cs="Arial"/>
          <w:sz w:val="16"/>
          <w:szCs w:val="16"/>
          <w:lang w:eastAsia="es-PE"/>
        </w:rPr>
        <w:t xml:space="preserve"> persona</w:t>
      </w:r>
      <w:r w:rsidR="00D70EAD">
        <w:rPr>
          <w:rFonts w:ascii="Arial Narrow" w:hAnsi="Arial Narrow" w:cs="Arial"/>
          <w:sz w:val="16"/>
          <w:szCs w:val="16"/>
          <w:lang w:eastAsia="es-PE"/>
        </w:rPr>
        <w:t>s</w:t>
      </w:r>
      <w:r w:rsidRPr="003F76D4">
        <w:rPr>
          <w:rFonts w:ascii="Arial Narrow" w:hAnsi="Arial Narrow" w:cs="Arial"/>
          <w:sz w:val="16"/>
          <w:szCs w:val="16"/>
          <w:lang w:eastAsia="es-PE"/>
        </w:rPr>
        <w:t xml:space="preserve"> incluida</w:t>
      </w:r>
      <w:r w:rsidR="00D70EAD">
        <w:rPr>
          <w:rFonts w:ascii="Arial Narrow" w:hAnsi="Arial Narrow" w:cs="Arial"/>
          <w:sz w:val="16"/>
          <w:szCs w:val="16"/>
          <w:lang w:eastAsia="es-PE"/>
        </w:rPr>
        <w:t>s</w:t>
      </w:r>
      <w:r w:rsidRPr="003F76D4">
        <w:rPr>
          <w:rFonts w:ascii="Arial Narrow" w:hAnsi="Arial Narrow" w:cs="Arial"/>
          <w:sz w:val="16"/>
          <w:szCs w:val="16"/>
          <w:lang w:eastAsia="es-PE"/>
        </w:rPr>
        <w:t xml:space="preserve"> en el presente cuadro,</w:t>
      </w:r>
      <w:r w:rsidRPr="003F76D4">
        <w:rPr>
          <w:rFonts w:ascii="Arial Narrow" w:hAnsi="Arial Narrow" w:cs="Arial"/>
          <w:sz w:val="16"/>
          <w:szCs w:val="16"/>
        </w:rPr>
        <w:t xml:space="preserve"> que la Intendencia de Aduana de Tacna, ha decretado </w:t>
      </w:r>
      <w:r w:rsidR="00D70EAD">
        <w:rPr>
          <w:rFonts w:ascii="Arial Narrow" w:hAnsi="Arial Narrow" w:cs="Arial"/>
          <w:sz w:val="16"/>
          <w:szCs w:val="16"/>
        </w:rPr>
        <w:t>los</w:t>
      </w:r>
      <w:r w:rsidRPr="003F76D4">
        <w:rPr>
          <w:rFonts w:ascii="Arial Narrow" w:hAnsi="Arial Narrow" w:cs="Arial"/>
          <w:sz w:val="16"/>
          <w:szCs w:val="16"/>
        </w:rPr>
        <w:t xml:space="preserve"> siguiente</w:t>
      </w:r>
      <w:r w:rsidR="00D70EAD">
        <w:rPr>
          <w:rFonts w:ascii="Arial Narrow" w:hAnsi="Arial Narrow" w:cs="Arial"/>
          <w:sz w:val="16"/>
          <w:szCs w:val="16"/>
        </w:rPr>
        <w:t>s</w:t>
      </w:r>
      <w:r w:rsidRPr="003F76D4">
        <w:rPr>
          <w:rFonts w:ascii="Arial Narrow" w:hAnsi="Arial Narrow" w:cs="Arial"/>
          <w:sz w:val="16"/>
          <w:szCs w:val="16"/>
        </w:rPr>
        <w:t xml:space="preserve"> acto</w:t>
      </w:r>
      <w:r w:rsidR="00D70EAD">
        <w:rPr>
          <w:rFonts w:ascii="Arial Narrow" w:hAnsi="Arial Narrow" w:cs="Arial"/>
          <w:sz w:val="16"/>
          <w:szCs w:val="16"/>
        </w:rPr>
        <w:t>s</w:t>
      </w:r>
      <w:r w:rsidRPr="003F76D4">
        <w:rPr>
          <w:rFonts w:ascii="Arial Narrow" w:hAnsi="Arial Narrow" w:cs="Arial"/>
          <w:sz w:val="16"/>
          <w:szCs w:val="16"/>
        </w:rPr>
        <w:t xml:space="preserve"> administrativo</w:t>
      </w:r>
      <w:r w:rsidR="00D70EAD">
        <w:rPr>
          <w:rFonts w:ascii="Arial Narrow" w:hAnsi="Arial Narrow" w:cs="Arial"/>
          <w:sz w:val="16"/>
          <w:szCs w:val="16"/>
        </w:rPr>
        <w:t>s</w:t>
      </w:r>
      <w:r w:rsidRPr="003F76D4">
        <w:rPr>
          <w:rFonts w:ascii="Arial Narrow" w:hAnsi="Arial Narrow" w:cs="Arial"/>
          <w:sz w:val="16"/>
          <w:szCs w:val="16"/>
        </w:rPr>
        <w:t xml:space="preserve"> mediante Resoluci</w:t>
      </w:r>
      <w:r w:rsidR="008055ED">
        <w:rPr>
          <w:rFonts w:ascii="Arial Narrow" w:hAnsi="Arial Narrow" w:cs="Arial"/>
          <w:sz w:val="16"/>
          <w:szCs w:val="16"/>
        </w:rPr>
        <w:t>ones</w:t>
      </w:r>
      <w:r w:rsidRPr="003F76D4">
        <w:rPr>
          <w:rFonts w:ascii="Arial Narrow" w:hAnsi="Arial Narrow" w:cs="Arial"/>
          <w:sz w:val="16"/>
          <w:szCs w:val="16"/>
        </w:rPr>
        <w:t xml:space="preserve"> Jefatural</w:t>
      </w:r>
      <w:r w:rsidR="008055ED">
        <w:rPr>
          <w:rFonts w:ascii="Arial Narrow" w:hAnsi="Arial Narrow" w:cs="Arial"/>
          <w:sz w:val="16"/>
          <w:szCs w:val="16"/>
        </w:rPr>
        <w:t>es</w:t>
      </w:r>
      <w:r w:rsidRPr="003F76D4">
        <w:rPr>
          <w:rFonts w:ascii="Arial Narrow" w:hAnsi="Arial Narrow" w:cs="Arial"/>
          <w:sz w:val="16"/>
          <w:szCs w:val="16"/>
        </w:rPr>
        <w:t xml:space="preserve"> de División abajo indicada.</w:t>
      </w:r>
    </w:p>
    <w:p w14:paraId="5E979E05" w14:textId="0A95CDFA" w:rsidR="00F0760A" w:rsidRPr="003F76D4" w:rsidRDefault="00F0760A" w:rsidP="00D70EAD">
      <w:pPr>
        <w:pStyle w:val="Default"/>
        <w:spacing w:line="0" w:lineRule="atLeast"/>
        <w:ind w:left="-284" w:right="-74"/>
        <w:jc w:val="both"/>
        <w:rPr>
          <w:rFonts w:ascii="Arial Narrow" w:hAnsi="Arial Narrow"/>
          <w:sz w:val="16"/>
          <w:szCs w:val="16"/>
        </w:rPr>
      </w:pPr>
      <w:r w:rsidRPr="003F76D4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6" w:history="1">
        <w:r w:rsidRPr="003F76D4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3F76D4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4324" w:type="dxa"/>
        <w:tblInd w:w="-289" w:type="dxa"/>
        <w:tblLook w:val="04A0" w:firstRow="1" w:lastRow="0" w:firstColumn="1" w:lastColumn="0" w:noHBand="0" w:noVBand="1"/>
      </w:tblPr>
      <w:tblGrid>
        <w:gridCol w:w="1102"/>
        <w:gridCol w:w="1391"/>
        <w:gridCol w:w="2069"/>
        <w:gridCol w:w="7848"/>
        <w:gridCol w:w="1077"/>
        <w:gridCol w:w="837"/>
      </w:tblGrid>
      <w:tr w:rsidR="00D70EAD" w:rsidRPr="003F76D4" w14:paraId="6EF63CDC" w14:textId="77777777" w:rsidTr="00D70EAD">
        <w:trPr>
          <w:trHeight w:val="20"/>
        </w:trPr>
        <w:tc>
          <w:tcPr>
            <w:tcW w:w="1102" w:type="dxa"/>
            <w:hideMark/>
          </w:tcPr>
          <w:p w14:paraId="79961202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391" w:type="dxa"/>
            <w:hideMark/>
          </w:tcPr>
          <w:p w14:paraId="0D3DE206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069" w:type="dxa"/>
          </w:tcPr>
          <w:p w14:paraId="1A14A712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7848" w:type="dxa"/>
            <w:hideMark/>
          </w:tcPr>
          <w:p w14:paraId="255A1B6F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077" w:type="dxa"/>
            <w:hideMark/>
          </w:tcPr>
          <w:p w14:paraId="0CDB2627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837" w:type="dxa"/>
            <w:hideMark/>
          </w:tcPr>
          <w:p w14:paraId="4E535BD1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D70EAD" w:rsidRPr="003F76D4" w14:paraId="30421168" w14:textId="77777777" w:rsidTr="00D70EAD">
        <w:trPr>
          <w:trHeight w:val="20"/>
        </w:trPr>
        <w:tc>
          <w:tcPr>
            <w:tcW w:w="1102" w:type="dxa"/>
            <w:hideMark/>
          </w:tcPr>
          <w:p w14:paraId="7789BF40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Cédula de Identidad N° 128881417</w:t>
            </w:r>
          </w:p>
        </w:tc>
        <w:tc>
          <w:tcPr>
            <w:tcW w:w="1391" w:type="dxa"/>
            <w:hideMark/>
          </w:tcPr>
          <w:p w14:paraId="7A7AF9DA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ALEXIS FERNANDO BELLO LEIVA</w:t>
            </w:r>
          </w:p>
        </w:tc>
        <w:tc>
          <w:tcPr>
            <w:tcW w:w="2069" w:type="dxa"/>
          </w:tcPr>
          <w:p w14:paraId="3E8B72B1" w14:textId="200EF5CC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Jefatural de División</w:t>
            </w:r>
            <w:r w:rsidR="003F76D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 172-3G0100/2024-000148 del 04.06.2024</w:t>
            </w:r>
          </w:p>
        </w:tc>
        <w:tc>
          <w:tcPr>
            <w:tcW w:w="7848" w:type="dxa"/>
            <w:hideMark/>
          </w:tcPr>
          <w:p w14:paraId="252437BF" w14:textId="7EB87797" w:rsidR="00F0760A" w:rsidRPr="00AB4A9F" w:rsidRDefault="00F0760A" w:rsidP="00AB4A9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ARTÍCULO ÚNICO: SANCIONAR a ALEXIS FERNANDO BELLO LEIVA, identificado con cédula de identidad N° 128881417, con una multa ascendente a S/. 29,218.00 (VEINITINUEVE MIL DOSCIENTOS DIECIOCHO CON 00/100 Soles), debiendo la Sección de Regímenes No Definitivos y Especiales emitir la Liquidación de Cobranza correspondiente.</w:t>
            </w:r>
          </w:p>
        </w:tc>
        <w:tc>
          <w:tcPr>
            <w:tcW w:w="1077" w:type="dxa"/>
            <w:hideMark/>
          </w:tcPr>
          <w:p w14:paraId="797B6743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172-2024-009621 </w:t>
            </w:r>
          </w:p>
        </w:tc>
        <w:tc>
          <w:tcPr>
            <w:tcW w:w="837" w:type="dxa"/>
            <w:noWrap/>
            <w:hideMark/>
          </w:tcPr>
          <w:p w14:paraId="0E355D1E" w14:textId="77777777" w:rsidR="00F0760A" w:rsidRPr="003F76D4" w:rsidRDefault="00F0760A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29,218.00 </w:t>
            </w:r>
          </w:p>
        </w:tc>
      </w:tr>
      <w:tr w:rsidR="00D70EAD" w:rsidRPr="003F76D4" w14:paraId="1A6484BA" w14:textId="77777777" w:rsidTr="00D70EAD">
        <w:trPr>
          <w:trHeight w:val="20"/>
        </w:trPr>
        <w:tc>
          <w:tcPr>
            <w:tcW w:w="1102" w:type="dxa"/>
            <w:vAlign w:val="center"/>
          </w:tcPr>
          <w:p w14:paraId="129266B4" w14:textId="7228759D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48770169</w:t>
            </w:r>
          </w:p>
        </w:tc>
        <w:tc>
          <w:tcPr>
            <w:tcW w:w="1391" w:type="dxa"/>
            <w:vAlign w:val="center"/>
          </w:tcPr>
          <w:p w14:paraId="157AC9EE" w14:textId="1534F8CE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ERNESTO REMIGIO HERRERA ALDAY</w:t>
            </w:r>
          </w:p>
        </w:tc>
        <w:tc>
          <w:tcPr>
            <w:tcW w:w="2069" w:type="dxa"/>
            <w:vAlign w:val="center"/>
          </w:tcPr>
          <w:p w14:paraId="22A16E54" w14:textId="0A7B98DE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Jefatural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172-3G0100/2024-000149 del 04.06.2024</w:t>
            </w:r>
          </w:p>
        </w:tc>
        <w:tc>
          <w:tcPr>
            <w:tcW w:w="7848" w:type="dxa"/>
            <w:vAlign w:val="center"/>
          </w:tcPr>
          <w:p w14:paraId="26124F34" w14:textId="3CACC2DE" w:rsidR="003F76D4" w:rsidRPr="00AB4A9F" w:rsidRDefault="003F76D4" w:rsidP="003F76D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ERNESTO REMIGIO HERRERA ALDAY, identificado con cédula de identidad N° 48770169, con una multa ascendente a  S/. 54,484.00 (CINCUENTA Y CUATRO MIL CUATROCIENTOS OCHENTA Y CUATRO CON 00/100 Soles); debiendo la Sección de Regímenes No Definitivos y Especiales emitir la Liquidación de Cobranza correspondiente.</w:t>
            </w:r>
          </w:p>
        </w:tc>
        <w:tc>
          <w:tcPr>
            <w:tcW w:w="1077" w:type="dxa"/>
            <w:vAlign w:val="center"/>
          </w:tcPr>
          <w:p w14:paraId="27754AB2" w14:textId="6C4109E6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172-2024-009622 </w:t>
            </w:r>
          </w:p>
        </w:tc>
        <w:tc>
          <w:tcPr>
            <w:tcW w:w="837" w:type="dxa"/>
            <w:noWrap/>
            <w:vAlign w:val="center"/>
          </w:tcPr>
          <w:p w14:paraId="59BF491B" w14:textId="1625BEC8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54,484.00 </w:t>
            </w:r>
          </w:p>
        </w:tc>
      </w:tr>
      <w:tr w:rsidR="00D70EAD" w:rsidRPr="003F76D4" w14:paraId="5A951BF9" w14:textId="77777777" w:rsidTr="00D70EAD">
        <w:trPr>
          <w:trHeight w:val="20"/>
        </w:trPr>
        <w:tc>
          <w:tcPr>
            <w:tcW w:w="1102" w:type="dxa"/>
            <w:vAlign w:val="center"/>
          </w:tcPr>
          <w:p w14:paraId="72EAF446" w14:textId="4FC761A1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114668753</w:t>
            </w:r>
          </w:p>
        </w:tc>
        <w:tc>
          <w:tcPr>
            <w:tcW w:w="1391" w:type="dxa"/>
            <w:vAlign w:val="center"/>
          </w:tcPr>
          <w:p w14:paraId="3AAA13EC" w14:textId="2EF92BCA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MARCELA REBECA SALAZAR SCHAMPCKE</w:t>
            </w:r>
          </w:p>
        </w:tc>
        <w:tc>
          <w:tcPr>
            <w:tcW w:w="2069" w:type="dxa"/>
            <w:vAlign w:val="center"/>
          </w:tcPr>
          <w:p w14:paraId="29CB0D31" w14:textId="56674F90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Jefatural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172-3G0100/2024-000150 del 04.06.2024</w:t>
            </w:r>
          </w:p>
        </w:tc>
        <w:tc>
          <w:tcPr>
            <w:tcW w:w="7848" w:type="dxa"/>
            <w:vAlign w:val="center"/>
          </w:tcPr>
          <w:p w14:paraId="6DC5DD13" w14:textId="72E0D1B3" w:rsidR="003F76D4" w:rsidRPr="003F76D4" w:rsidRDefault="003F76D4" w:rsidP="003F76D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SANCIONAR a MARCELA REBECA SALAZAR SCHAMPCKE identificada con cédula de identidad N° 114668753, con una multa ascendente a S/. 36,187.00 (TREINTA Y SEIS MIL CIENTO OCHENTA Y SIETE CON 00/100 Soles); debiendo la Sección de Regímenes No Definitivos y Especiales emitir la Liquidación de Cobranza correspondiente.</w:t>
            </w:r>
          </w:p>
        </w:tc>
        <w:tc>
          <w:tcPr>
            <w:tcW w:w="1077" w:type="dxa"/>
            <w:vAlign w:val="center"/>
          </w:tcPr>
          <w:p w14:paraId="5ABF1EA8" w14:textId="743E739F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172-2024-009625 </w:t>
            </w:r>
          </w:p>
        </w:tc>
        <w:tc>
          <w:tcPr>
            <w:tcW w:w="837" w:type="dxa"/>
            <w:noWrap/>
            <w:vAlign w:val="center"/>
          </w:tcPr>
          <w:p w14:paraId="7107FD80" w14:textId="1AE69FE9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36,187.00 </w:t>
            </w:r>
          </w:p>
        </w:tc>
      </w:tr>
      <w:tr w:rsidR="00D70EAD" w:rsidRPr="003F76D4" w14:paraId="3CB27DEE" w14:textId="77777777" w:rsidTr="00D70EAD">
        <w:trPr>
          <w:trHeight w:val="20"/>
        </w:trPr>
        <w:tc>
          <w:tcPr>
            <w:tcW w:w="1102" w:type="dxa"/>
            <w:vAlign w:val="center"/>
          </w:tcPr>
          <w:p w14:paraId="165D0F06" w14:textId="249F572D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Cédula de Identidad N° 16467228K</w:t>
            </w:r>
          </w:p>
        </w:tc>
        <w:tc>
          <w:tcPr>
            <w:tcW w:w="1391" w:type="dxa"/>
            <w:vAlign w:val="center"/>
          </w:tcPr>
          <w:p w14:paraId="0B1606BD" w14:textId="0FE031D7" w:rsidR="003F76D4" w:rsidRPr="003F76D4" w:rsidRDefault="003F76D4" w:rsidP="003F76D4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YEISMY ELISABETH ROJAS SOTO</w:t>
            </w:r>
          </w:p>
        </w:tc>
        <w:tc>
          <w:tcPr>
            <w:tcW w:w="2069" w:type="dxa"/>
            <w:vAlign w:val="center"/>
          </w:tcPr>
          <w:p w14:paraId="670D44EB" w14:textId="485B5702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Jefatural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3F76D4">
              <w:rPr>
                <w:rFonts w:ascii="Arial Narrow" w:hAnsi="Arial Narrow" w:cs="Arial"/>
                <w:color w:val="000000"/>
                <w:sz w:val="16"/>
                <w:szCs w:val="16"/>
              </w:rPr>
              <w:t>N° 172-3G0100/2024-000151 del 04.06.2024</w:t>
            </w:r>
          </w:p>
        </w:tc>
        <w:tc>
          <w:tcPr>
            <w:tcW w:w="7848" w:type="dxa"/>
            <w:vAlign w:val="center"/>
          </w:tcPr>
          <w:p w14:paraId="0319D76C" w14:textId="1BF2F2A8" w:rsidR="003F76D4" w:rsidRPr="003F76D4" w:rsidRDefault="003F76D4" w:rsidP="003F76D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</w:pPr>
            <w:r w:rsidRPr="003F76D4">
              <w:rPr>
                <w:rFonts w:ascii="Arial Narrow" w:eastAsia="Calibri" w:hAnsi="Arial Narrow" w:cs="Arial"/>
                <w:sz w:val="16"/>
                <w:szCs w:val="16"/>
                <w:lang w:eastAsia="es-PE"/>
              </w:rPr>
              <w:t>ARTÍCULO ÚNICO: YEISMY ELISABETH ROJAS SOTO, identificada con cédula de identidad  N° 16467228K, con una multa ascendente a S/. 36,116.00 (TREINTA Y SEIS MIL CIENTO DIECISEIS CON 00/100 Soles), debiendo la Sección de Regímenes No Definitivos y Especiales emitir la Liquidación de Cobranza correspondiente.</w:t>
            </w:r>
          </w:p>
        </w:tc>
        <w:tc>
          <w:tcPr>
            <w:tcW w:w="1077" w:type="dxa"/>
            <w:vAlign w:val="center"/>
          </w:tcPr>
          <w:p w14:paraId="1169FADE" w14:textId="15F4DDB3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172-2024-009626 </w:t>
            </w:r>
          </w:p>
        </w:tc>
        <w:tc>
          <w:tcPr>
            <w:tcW w:w="837" w:type="dxa"/>
            <w:noWrap/>
            <w:vAlign w:val="center"/>
          </w:tcPr>
          <w:p w14:paraId="29C9C5B5" w14:textId="6DE9CDDA" w:rsidR="003F76D4" w:rsidRPr="003F76D4" w:rsidRDefault="003F76D4" w:rsidP="003F76D4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3F76D4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36,116.00 </w:t>
            </w:r>
          </w:p>
        </w:tc>
      </w:tr>
    </w:tbl>
    <w:p w14:paraId="71A27D86" w14:textId="77777777" w:rsidR="00F0760A" w:rsidRPr="003F76D4" w:rsidRDefault="00F0760A" w:rsidP="003F76D4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4B59FCAC" w14:textId="77777777" w:rsidR="003F76D4" w:rsidRPr="003F76D4" w:rsidRDefault="003F76D4" w:rsidP="003F76D4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sectPr w:rsidR="003F76D4" w:rsidRPr="003F76D4" w:rsidSect="00AB4A9F">
      <w:pgSz w:w="16840" w:h="11900" w:orient="landscape"/>
      <w:pgMar w:top="123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5EF4" w14:textId="77777777" w:rsidR="000B025E" w:rsidRDefault="000B025E" w:rsidP="005319CE">
      <w:pPr>
        <w:spacing w:after="0" w:line="240" w:lineRule="auto"/>
      </w:pPr>
      <w:r>
        <w:separator/>
      </w:r>
    </w:p>
  </w:endnote>
  <w:endnote w:type="continuationSeparator" w:id="0">
    <w:p w14:paraId="6A235959" w14:textId="77777777" w:rsidR="000B025E" w:rsidRDefault="000B025E" w:rsidP="005319CE">
      <w:pPr>
        <w:spacing w:after="0" w:line="240" w:lineRule="auto"/>
      </w:pPr>
      <w:r>
        <w:continuationSeparator/>
      </w:r>
    </w:p>
  </w:endnote>
  <w:endnote w:type="continuationNotice" w:id="1">
    <w:p w14:paraId="151E3887" w14:textId="77777777" w:rsidR="00EF73D5" w:rsidRDefault="00EF7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D283" w14:textId="77777777" w:rsidR="000B025E" w:rsidRDefault="000B025E" w:rsidP="005319CE">
      <w:pPr>
        <w:spacing w:after="0" w:line="240" w:lineRule="auto"/>
      </w:pPr>
      <w:r>
        <w:separator/>
      </w:r>
    </w:p>
  </w:footnote>
  <w:footnote w:type="continuationSeparator" w:id="0">
    <w:p w14:paraId="395D36A2" w14:textId="77777777" w:rsidR="000B025E" w:rsidRDefault="000B025E" w:rsidP="005319CE">
      <w:pPr>
        <w:spacing w:after="0" w:line="240" w:lineRule="auto"/>
      </w:pPr>
      <w:r>
        <w:continuationSeparator/>
      </w:r>
    </w:p>
  </w:footnote>
  <w:footnote w:type="continuationNotice" w:id="1">
    <w:p w14:paraId="7B77EDC5" w14:textId="77777777" w:rsidR="00EF73D5" w:rsidRDefault="00EF73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05159"/>
    <w:rsid w:val="0002219F"/>
    <w:rsid w:val="000271A1"/>
    <w:rsid w:val="000507E0"/>
    <w:rsid w:val="000618A2"/>
    <w:rsid w:val="00072970"/>
    <w:rsid w:val="00080BD6"/>
    <w:rsid w:val="000A101D"/>
    <w:rsid w:val="000B025E"/>
    <w:rsid w:val="000D08D4"/>
    <w:rsid w:val="000D76D9"/>
    <w:rsid w:val="000E5629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D01AD"/>
    <w:rsid w:val="001F3673"/>
    <w:rsid w:val="001F785E"/>
    <w:rsid w:val="00207BD4"/>
    <w:rsid w:val="00235118"/>
    <w:rsid w:val="0024134F"/>
    <w:rsid w:val="002633C0"/>
    <w:rsid w:val="00277A7F"/>
    <w:rsid w:val="00280B1A"/>
    <w:rsid w:val="00296E89"/>
    <w:rsid w:val="002A34CA"/>
    <w:rsid w:val="002B08A0"/>
    <w:rsid w:val="002D69AC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3E7FDA"/>
    <w:rsid w:val="003F76D4"/>
    <w:rsid w:val="00407E6F"/>
    <w:rsid w:val="00414834"/>
    <w:rsid w:val="004421C2"/>
    <w:rsid w:val="004555A8"/>
    <w:rsid w:val="004850F5"/>
    <w:rsid w:val="00493027"/>
    <w:rsid w:val="004A54D3"/>
    <w:rsid w:val="004D64C9"/>
    <w:rsid w:val="004D7099"/>
    <w:rsid w:val="004E21D2"/>
    <w:rsid w:val="004E2231"/>
    <w:rsid w:val="004E3F8D"/>
    <w:rsid w:val="004F0A73"/>
    <w:rsid w:val="004F193F"/>
    <w:rsid w:val="004F3A5E"/>
    <w:rsid w:val="005002DF"/>
    <w:rsid w:val="00514F1D"/>
    <w:rsid w:val="005319CE"/>
    <w:rsid w:val="005550B5"/>
    <w:rsid w:val="00575D6D"/>
    <w:rsid w:val="005937AE"/>
    <w:rsid w:val="005A5276"/>
    <w:rsid w:val="005B21D1"/>
    <w:rsid w:val="005B6463"/>
    <w:rsid w:val="005C13CB"/>
    <w:rsid w:val="005C42E2"/>
    <w:rsid w:val="005D0B5C"/>
    <w:rsid w:val="005E275A"/>
    <w:rsid w:val="005E3435"/>
    <w:rsid w:val="005F1270"/>
    <w:rsid w:val="00602D8E"/>
    <w:rsid w:val="00612EA5"/>
    <w:rsid w:val="00624B06"/>
    <w:rsid w:val="00632AFA"/>
    <w:rsid w:val="00642AD6"/>
    <w:rsid w:val="00654496"/>
    <w:rsid w:val="00654B20"/>
    <w:rsid w:val="00673016"/>
    <w:rsid w:val="00682FF5"/>
    <w:rsid w:val="00683F39"/>
    <w:rsid w:val="00685682"/>
    <w:rsid w:val="0069120F"/>
    <w:rsid w:val="006932DA"/>
    <w:rsid w:val="006947FC"/>
    <w:rsid w:val="006A22F4"/>
    <w:rsid w:val="006C5431"/>
    <w:rsid w:val="00741332"/>
    <w:rsid w:val="00772CEC"/>
    <w:rsid w:val="00781111"/>
    <w:rsid w:val="00796BD9"/>
    <w:rsid w:val="007C0315"/>
    <w:rsid w:val="007D1533"/>
    <w:rsid w:val="007D7C47"/>
    <w:rsid w:val="00801EC2"/>
    <w:rsid w:val="00802FE8"/>
    <w:rsid w:val="008055ED"/>
    <w:rsid w:val="00813866"/>
    <w:rsid w:val="00823836"/>
    <w:rsid w:val="00830093"/>
    <w:rsid w:val="00843AC9"/>
    <w:rsid w:val="008443C4"/>
    <w:rsid w:val="00873E5D"/>
    <w:rsid w:val="00882A6C"/>
    <w:rsid w:val="008C2CF4"/>
    <w:rsid w:val="008C7AFF"/>
    <w:rsid w:val="008F0D2A"/>
    <w:rsid w:val="00923EFA"/>
    <w:rsid w:val="009263D2"/>
    <w:rsid w:val="00936528"/>
    <w:rsid w:val="00955152"/>
    <w:rsid w:val="009674EC"/>
    <w:rsid w:val="00991A03"/>
    <w:rsid w:val="009B4CF7"/>
    <w:rsid w:val="009B5A6D"/>
    <w:rsid w:val="009D2812"/>
    <w:rsid w:val="009D4370"/>
    <w:rsid w:val="00A12EF5"/>
    <w:rsid w:val="00A14685"/>
    <w:rsid w:val="00A220BD"/>
    <w:rsid w:val="00A25B5E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6C48"/>
    <w:rsid w:val="00AA70E8"/>
    <w:rsid w:val="00AB2C18"/>
    <w:rsid w:val="00AB4A9F"/>
    <w:rsid w:val="00AB68CE"/>
    <w:rsid w:val="00AF4772"/>
    <w:rsid w:val="00B12B85"/>
    <w:rsid w:val="00B221DE"/>
    <w:rsid w:val="00B245CD"/>
    <w:rsid w:val="00B3560A"/>
    <w:rsid w:val="00B705AC"/>
    <w:rsid w:val="00B977AB"/>
    <w:rsid w:val="00BE5E5D"/>
    <w:rsid w:val="00BF660F"/>
    <w:rsid w:val="00C434DF"/>
    <w:rsid w:val="00C47E5E"/>
    <w:rsid w:val="00C5069F"/>
    <w:rsid w:val="00C70A2E"/>
    <w:rsid w:val="00C7519F"/>
    <w:rsid w:val="00C85E18"/>
    <w:rsid w:val="00CC2E69"/>
    <w:rsid w:val="00CC43FF"/>
    <w:rsid w:val="00CC7E62"/>
    <w:rsid w:val="00CE6C27"/>
    <w:rsid w:val="00CF6E37"/>
    <w:rsid w:val="00D24CDB"/>
    <w:rsid w:val="00D42EC5"/>
    <w:rsid w:val="00D54741"/>
    <w:rsid w:val="00D54FF8"/>
    <w:rsid w:val="00D56A92"/>
    <w:rsid w:val="00D65E78"/>
    <w:rsid w:val="00D70EAD"/>
    <w:rsid w:val="00D76FDB"/>
    <w:rsid w:val="00D873B5"/>
    <w:rsid w:val="00D90BE2"/>
    <w:rsid w:val="00D96A95"/>
    <w:rsid w:val="00DC6533"/>
    <w:rsid w:val="00DD5293"/>
    <w:rsid w:val="00DE1F79"/>
    <w:rsid w:val="00DE6176"/>
    <w:rsid w:val="00DF286E"/>
    <w:rsid w:val="00DF664A"/>
    <w:rsid w:val="00E0375F"/>
    <w:rsid w:val="00E11BA7"/>
    <w:rsid w:val="00E15646"/>
    <w:rsid w:val="00E37AD5"/>
    <w:rsid w:val="00E73426"/>
    <w:rsid w:val="00E740A2"/>
    <w:rsid w:val="00E74D8C"/>
    <w:rsid w:val="00E777A1"/>
    <w:rsid w:val="00E845EE"/>
    <w:rsid w:val="00E928CE"/>
    <w:rsid w:val="00E96574"/>
    <w:rsid w:val="00EA1B83"/>
    <w:rsid w:val="00EC09AB"/>
    <w:rsid w:val="00EF1772"/>
    <w:rsid w:val="00EF73D5"/>
    <w:rsid w:val="00F00B11"/>
    <w:rsid w:val="00F0760A"/>
    <w:rsid w:val="00F2196C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5F12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076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F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2024-06-05T21:01:00Z</cp:lastPrinted>
  <dcterms:created xsi:type="dcterms:W3CDTF">2024-06-05T21:01:00Z</dcterms:created>
  <dcterms:modified xsi:type="dcterms:W3CDTF">2024-06-05T21:05:00Z</dcterms:modified>
</cp:coreProperties>
</file>