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68D1F" w14:textId="77777777" w:rsidR="00736EB0" w:rsidRPr="00237B7A" w:rsidRDefault="00736EB0" w:rsidP="00237B7A">
      <w:pPr>
        <w:spacing w:line="0" w:lineRule="atLeast"/>
        <w:jc w:val="center"/>
        <w:rPr>
          <w:rFonts w:ascii="Arial Narrow" w:hAnsi="Arial Narrow" w:cs="Arial"/>
          <w:color w:val="000080"/>
          <w:sz w:val="16"/>
          <w:szCs w:val="16"/>
          <w:lang w:eastAsia="es-PE"/>
        </w:rPr>
      </w:pPr>
    </w:p>
    <w:p w14:paraId="1AD0C464" w14:textId="77777777" w:rsidR="00736EB0" w:rsidRPr="00237B7A" w:rsidRDefault="00736EB0" w:rsidP="00237B7A">
      <w:pPr>
        <w:spacing w:line="0" w:lineRule="atLeast"/>
        <w:jc w:val="center"/>
        <w:rPr>
          <w:rFonts w:ascii="Arial Narrow" w:hAnsi="Arial Narrow" w:cs="Arial"/>
          <w:color w:val="000080"/>
          <w:sz w:val="16"/>
          <w:szCs w:val="16"/>
          <w:lang w:eastAsia="es-PE"/>
        </w:rPr>
      </w:pPr>
    </w:p>
    <w:p w14:paraId="560AF9FB" w14:textId="77777777" w:rsidR="00930415" w:rsidRPr="00F679F2" w:rsidRDefault="00930415" w:rsidP="00237B7A">
      <w:pPr>
        <w:spacing w:line="0" w:lineRule="atLeast"/>
        <w:jc w:val="center"/>
        <w:rPr>
          <w:rFonts w:ascii="Arial Narrow" w:hAnsi="Arial Narrow" w:cs="Arial"/>
          <w:b/>
          <w:bCs/>
          <w:color w:val="000000" w:themeColor="text1"/>
          <w:sz w:val="16"/>
          <w:szCs w:val="16"/>
          <w:lang w:eastAsia="es-PE"/>
        </w:rPr>
      </w:pPr>
      <w:r w:rsidRPr="00F679F2">
        <w:rPr>
          <w:rFonts w:ascii="Arial Narrow" w:hAnsi="Arial Narrow" w:cs="Arial"/>
          <w:b/>
          <w:bCs/>
          <w:color w:val="000000" w:themeColor="text1"/>
          <w:sz w:val="16"/>
          <w:szCs w:val="16"/>
          <w:lang w:eastAsia="es-PE"/>
        </w:rPr>
        <w:t>SUPERINTENDENCIA NACIONAL DE ADUANAS Y</w:t>
      </w:r>
      <w:r w:rsidR="00181C1D" w:rsidRPr="00F679F2">
        <w:rPr>
          <w:rFonts w:ascii="Arial Narrow" w:hAnsi="Arial Narrow" w:cs="Arial"/>
          <w:b/>
          <w:bCs/>
          <w:color w:val="000000" w:themeColor="text1"/>
          <w:sz w:val="16"/>
          <w:szCs w:val="16"/>
          <w:lang w:eastAsia="es-PE"/>
        </w:rPr>
        <w:t xml:space="preserve"> </w:t>
      </w:r>
      <w:r w:rsidRPr="00F679F2">
        <w:rPr>
          <w:rFonts w:ascii="Arial Narrow" w:hAnsi="Arial Narrow" w:cs="Arial"/>
          <w:b/>
          <w:bCs/>
          <w:color w:val="000000" w:themeColor="text1"/>
          <w:sz w:val="16"/>
          <w:szCs w:val="16"/>
          <w:lang w:eastAsia="es-PE"/>
        </w:rPr>
        <w:t>ADMINISTRACIÓN TRIBUTARIA</w:t>
      </w:r>
    </w:p>
    <w:p w14:paraId="7E250139" w14:textId="77777777" w:rsidR="00930415" w:rsidRDefault="00930415" w:rsidP="00237B7A">
      <w:pPr>
        <w:spacing w:line="0" w:lineRule="atLeast"/>
        <w:jc w:val="center"/>
        <w:rPr>
          <w:rFonts w:ascii="Arial Narrow" w:hAnsi="Arial Narrow" w:cs="Arial"/>
          <w:b/>
          <w:bCs/>
          <w:color w:val="000000" w:themeColor="text1"/>
          <w:sz w:val="16"/>
          <w:szCs w:val="16"/>
          <w:lang w:eastAsia="es-PE"/>
        </w:rPr>
      </w:pPr>
      <w:r w:rsidRPr="00F679F2">
        <w:rPr>
          <w:rFonts w:ascii="Arial Narrow" w:hAnsi="Arial Narrow" w:cs="Arial"/>
          <w:b/>
          <w:bCs/>
          <w:color w:val="000000" w:themeColor="text1"/>
          <w:sz w:val="16"/>
          <w:szCs w:val="16"/>
          <w:lang w:eastAsia="es-PE"/>
        </w:rPr>
        <w:t>INTENDENCIA DE ADUANA DE TACNA</w:t>
      </w:r>
    </w:p>
    <w:p w14:paraId="397831F4" w14:textId="77777777" w:rsidR="00F679F2" w:rsidRDefault="00F679F2" w:rsidP="00237B7A">
      <w:pPr>
        <w:spacing w:line="0" w:lineRule="atLeast"/>
        <w:jc w:val="center"/>
        <w:rPr>
          <w:rFonts w:ascii="Arial Narrow" w:hAnsi="Arial Narrow" w:cs="Arial"/>
          <w:b/>
          <w:bCs/>
          <w:color w:val="000000" w:themeColor="text1"/>
          <w:sz w:val="16"/>
          <w:szCs w:val="16"/>
          <w:lang w:eastAsia="es-PE"/>
        </w:rPr>
      </w:pPr>
    </w:p>
    <w:p w14:paraId="1266948B" w14:textId="045D65AD" w:rsidR="003C7FCD" w:rsidRDefault="003C7FCD" w:rsidP="00237B7A">
      <w:pPr>
        <w:spacing w:line="0" w:lineRule="atLeast"/>
        <w:jc w:val="center"/>
        <w:rPr>
          <w:rFonts w:ascii="Arial Narrow" w:hAnsi="Arial Narrow"/>
          <w:color w:val="000000"/>
          <w:sz w:val="16"/>
          <w:szCs w:val="16"/>
        </w:rPr>
      </w:pPr>
      <w:r w:rsidRPr="006053C9">
        <w:rPr>
          <w:rFonts w:ascii="Arial Narrow" w:hAnsi="Arial Narrow"/>
          <w:color w:val="000000"/>
          <w:sz w:val="16"/>
          <w:szCs w:val="16"/>
        </w:rPr>
        <w:t xml:space="preserve">(Publicada en el Boletín del Diario Oficial El Peruano el </w:t>
      </w:r>
      <w:r>
        <w:rPr>
          <w:rFonts w:ascii="Arial Narrow" w:hAnsi="Arial Narrow"/>
          <w:color w:val="000000"/>
          <w:sz w:val="16"/>
          <w:szCs w:val="16"/>
        </w:rPr>
        <w:t>25.</w:t>
      </w:r>
      <w:r w:rsidRPr="006053C9">
        <w:rPr>
          <w:rFonts w:ascii="Arial Narrow" w:hAnsi="Arial Narrow"/>
          <w:color w:val="000000"/>
          <w:sz w:val="16"/>
          <w:szCs w:val="16"/>
        </w:rPr>
        <w:t>0</w:t>
      </w:r>
      <w:r>
        <w:rPr>
          <w:rFonts w:ascii="Arial Narrow" w:hAnsi="Arial Narrow"/>
          <w:color w:val="000000"/>
          <w:sz w:val="16"/>
          <w:szCs w:val="16"/>
        </w:rPr>
        <w:t>6</w:t>
      </w:r>
      <w:r w:rsidRPr="006053C9">
        <w:rPr>
          <w:rFonts w:ascii="Arial Narrow" w:hAnsi="Arial Narrow"/>
          <w:color w:val="000000"/>
          <w:sz w:val="16"/>
          <w:szCs w:val="16"/>
        </w:rPr>
        <w:t>.2024)</w:t>
      </w:r>
    </w:p>
    <w:p w14:paraId="221AA295" w14:textId="77777777" w:rsidR="003C7FCD" w:rsidRPr="00F679F2" w:rsidRDefault="003C7FCD" w:rsidP="00237B7A">
      <w:pPr>
        <w:spacing w:line="0" w:lineRule="atLeast"/>
        <w:jc w:val="center"/>
        <w:rPr>
          <w:rFonts w:ascii="Arial Narrow" w:hAnsi="Arial Narrow" w:cs="Arial"/>
          <w:b/>
          <w:bCs/>
          <w:color w:val="000000" w:themeColor="text1"/>
          <w:sz w:val="16"/>
          <w:szCs w:val="16"/>
          <w:lang w:eastAsia="es-PE"/>
        </w:rPr>
      </w:pPr>
    </w:p>
    <w:p w14:paraId="6CACEF40" w14:textId="77777777" w:rsidR="00930415" w:rsidRPr="00F679F2" w:rsidRDefault="00930415" w:rsidP="00237B7A">
      <w:pPr>
        <w:spacing w:line="0" w:lineRule="atLeast"/>
        <w:jc w:val="center"/>
        <w:rPr>
          <w:rFonts w:ascii="Arial Narrow" w:hAnsi="Arial Narrow" w:cs="Arial"/>
          <w:b/>
          <w:bCs/>
          <w:color w:val="000000" w:themeColor="text1"/>
          <w:sz w:val="16"/>
          <w:szCs w:val="16"/>
          <w:lang w:eastAsia="es-PE"/>
        </w:rPr>
      </w:pPr>
      <w:r w:rsidRPr="00F679F2">
        <w:rPr>
          <w:rFonts w:ascii="Arial Narrow" w:hAnsi="Arial Narrow" w:cs="Arial"/>
          <w:b/>
          <w:bCs/>
          <w:color w:val="000000" w:themeColor="text1"/>
          <w:sz w:val="16"/>
          <w:szCs w:val="16"/>
          <w:lang w:eastAsia="es-PE"/>
        </w:rPr>
        <w:t>NOTIFICACIÓN DE ACTOS ADMINISTRATIVOS</w:t>
      </w:r>
    </w:p>
    <w:p w14:paraId="41635AB8" w14:textId="77777777" w:rsidR="003C37CC" w:rsidRPr="00237B7A" w:rsidRDefault="003C37CC" w:rsidP="00237B7A">
      <w:pPr>
        <w:spacing w:line="0" w:lineRule="atLeast"/>
        <w:jc w:val="both"/>
        <w:rPr>
          <w:rFonts w:ascii="Arial Narrow" w:hAnsi="Arial Narrow" w:cs="Arial"/>
          <w:sz w:val="16"/>
          <w:szCs w:val="16"/>
        </w:rPr>
      </w:pPr>
    </w:p>
    <w:p w14:paraId="4D46C8C8" w14:textId="62BD5221" w:rsidR="002E696E" w:rsidRPr="00237B7A" w:rsidRDefault="002E696E" w:rsidP="00235F3D">
      <w:pPr>
        <w:spacing w:line="0" w:lineRule="atLeast"/>
        <w:jc w:val="both"/>
        <w:rPr>
          <w:rFonts w:ascii="Arial Narrow" w:hAnsi="Arial Narrow" w:cs="Arial"/>
          <w:sz w:val="16"/>
          <w:szCs w:val="16"/>
          <w:lang w:eastAsia="es-PE"/>
        </w:rPr>
      </w:pPr>
      <w:r w:rsidRPr="00237B7A">
        <w:rPr>
          <w:rFonts w:ascii="Arial Narrow" w:hAnsi="Arial Narrow" w:cs="Arial"/>
          <w:sz w:val="16"/>
          <w:szCs w:val="16"/>
        </w:rPr>
        <w:t>De conformidad con lo dispuesto en el artículo 104° inciso e) del Texto Único Ordenado del Código Tributario, aprobado por DS N° 133-2013-EF y su modificatoria Ley 30264, Ley de Procedimientos Administrativos General</w:t>
      </w:r>
      <w:r w:rsidR="006E5666" w:rsidRPr="00237B7A">
        <w:rPr>
          <w:rFonts w:ascii="Arial Narrow" w:hAnsi="Arial Narrow" w:cs="Arial"/>
          <w:sz w:val="16"/>
          <w:szCs w:val="16"/>
        </w:rPr>
        <w:t xml:space="preserve"> </w:t>
      </w:r>
      <w:r w:rsidRPr="00237B7A">
        <w:rPr>
          <w:rFonts w:ascii="Arial Narrow" w:hAnsi="Arial Narrow" w:cs="Arial"/>
          <w:sz w:val="16"/>
          <w:szCs w:val="16"/>
        </w:rPr>
        <w:t>-</w:t>
      </w:r>
      <w:r w:rsidR="006E5666" w:rsidRPr="00237B7A">
        <w:rPr>
          <w:rFonts w:ascii="Arial Narrow" w:hAnsi="Arial Narrow" w:cs="Arial"/>
          <w:sz w:val="16"/>
          <w:szCs w:val="16"/>
        </w:rPr>
        <w:t xml:space="preserve"> </w:t>
      </w:r>
      <w:r w:rsidRPr="00237B7A">
        <w:rPr>
          <w:rFonts w:ascii="Arial Narrow" w:hAnsi="Arial Narrow" w:cs="Arial"/>
          <w:sz w:val="16"/>
          <w:szCs w:val="16"/>
        </w:rPr>
        <w:t xml:space="preserve">Ley N° 27444, </w:t>
      </w:r>
      <w:r w:rsidR="00744958" w:rsidRPr="00237B7A">
        <w:rPr>
          <w:rFonts w:ascii="Arial Narrow" w:hAnsi="Arial Narrow" w:cs="Arial"/>
          <w:sz w:val="16"/>
          <w:szCs w:val="16"/>
        </w:rPr>
        <w:t xml:space="preserve">se </w:t>
      </w:r>
      <w:r w:rsidRPr="00237B7A">
        <w:rPr>
          <w:rFonts w:ascii="Arial Narrow" w:hAnsi="Arial Narrow" w:cs="Arial"/>
          <w:sz w:val="16"/>
          <w:szCs w:val="16"/>
        </w:rPr>
        <w:t xml:space="preserve">cumple con NOTIFICAR </w:t>
      </w:r>
      <w:r w:rsidRPr="00237B7A">
        <w:rPr>
          <w:rFonts w:ascii="Arial Narrow" w:hAnsi="Arial Narrow" w:cs="Arial"/>
          <w:sz w:val="16"/>
          <w:szCs w:val="16"/>
          <w:lang w:eastAsia="es-PE"/>
        </w:rPr>
        <w:t>a la persona incluida en el presente cuadro,</w:t>
      </w:r>
      <w:r w:rsidRPr="00237B7A">
        <w:rPr>
          <w:rFonts w:ascii="Arial Narrow" w:hAnsi="Arial Narrow" w:cs="Arial"/>
          <w:sz w:val="16"/>
          <w:szCs w:val="16"/>
        </w:rPr>
        <w:t xml:space="preserve"> que la Intendencia de Aduana de </w:t>
      </w:r>
      <w:r w:rsidR="00E85CBB" w:rsidRPr="00237B7A">
        <w:rPr>
          <w:rFonts w:ascii="Arial Narrow" w:hAnsi="Arial Narrow" w:cs="Arial"/>
          <w:sz w:val="16"/>
          <w:szCs w:val="16"/>
        </w:rPr>
        <w:t>Tacna,</w:t>
      </w:r>
      <w:r w:rsidRPr="00237B7A">
        <w:rPr>
          <w:rFonts w:ascii="Arial Narrow" w:hAnsi="Arial Narrow" w:cs="Arial"/>
          <w:sz w:val="16"/>
          <w:szCs w:val="16"/>
        </w:rPr>
        <w:t xml:space="preserve"> ha decretado </w:t>
      </w:r>
      <w:r w:rsidR="00F14AC7" w:rsidRPr="00237B7A">
        <w:rPr>
          <w:rFonts w:ascii="Arial Narrow" w:hAnsi="Arial Narrow" w:cs="Arial"/>
          <w:sz w:val="16"/>
          <w:szCs w:val="16"/>
        </w:rPr>
        <w:t>e</w:t>
      </w:r>
      <w:r w:rsidRPr="00237B7A">
        <w:rPr>
          <w:rFonts w:ascii="Arial Narrow" w:hAnsi="Arial Narrow" w:cs="Arial"/>
          <w:sz w:val="16"/>
          <w:szCs w:val="16"/>
        </w:rPr>
        <w:t>l siguiente acto administrativo mediante Resolución Jefatural de División abajo indicada</w:t>
      </w:r>
      <w:r w:rsidR="00E85CBB" w:rsidRPr="00237B7A">
        <w:rPr>
          <w:rFonts w:ascii="Arial Narrow" w:hAnsi="Arial Narrow" w:cs="Arial"/>
          <w:sz w:val="16"/>
          <w:szCs w:val="16"/>
        </w:rPr>
        <w:t>.</w:t>
      </w:r>
    </w:p>
    <w:p w14:paraId="5A28A769" w14:textId="04D76A3A" w:rsidR="00C061EF" w:rsidRPr="00237B7A" w:rsidRDefault="00E85CBB" w:rsidP="00235F3D">
      <w:pPr>
        <w:pStyle w:val="Default"/>
        <w:spacing w:line="0" w:lineRule="atLeast"/>
        <w:jc w:val="both"/>
        <w:rPr>
          <w:rFonts w:ascii="Arial Narrow" w:hAnsi="Arial Narrow"/>
          <w:sz w:val="16"/>
          <w:szCs w:val="16"/>
        </w:rPr>
      </w:pPr>
      <w:r w:rsidRPr="00237B7A">
        <w:rPr>
          <w:rFonts w:ascii="Arial Narrow" w:hAnsi="Arial Narrow"/>
          <w:sz w:val="16"/>
          <w:szCs w:val="16"/>
        </w:rPr>
        <w:t>El interesado</w:t>
      </w:r>
      <w:r w:rsidR="002E696E" w:rsidRPr="00237B7A">
        <w:rPr>
          <w:rFonts w:ascii="Arial Narrow" w:hAnsi="Arial Narrow"/>
          <w:sz w:val="16"/>
          <w:szCs w:val="16"/>
        </w:rPr>
        <w:t xml:space="preserve"> puede solicitar copia del documento notificado a través de la Mesa de Partes Virtual en </w:t>
      </w:r>
      <w:hyperlink r:id="rId7" w:history="1">
        <w:r w:rsidR="002E696E" w:rsidRPr="00237B7A">
          <w:rPr>
            <w:rStyle w:val="Hipervnculo"/>
            <w:rFonts w:ascii="Arial Narrow" w:hAnsi="Arial Narrow"/>
            <w:sz w:val="16"/>
            <w:szCs w:val="16"/>
          </w:rPr>
          <w:t>www.sunat.gob.pe</w:t>
        </w:r>
      </w:hyperlink>
      <w:r w:rsidR="002E696E" w:rsidRPr="00237B7A">
        <w:rPr>
          <w:rFonts w:ascii="Arial Narrow" w:hAnsi="Arial Narrow"/>
          <w:sz w:val="16"/>
          <w:szCs w:val="16"/>
        </w:rPr>
        <w:t xml:space="preserve"> o acerc</w:t>
      </w:r>
      <w:r w:rsidR="00E97371" w:rsidRPr="00237B7A">
        <w:rPr>
          <w:rFonts w:ascii="Arial Narrow" w:hAnsi="Arial Narrow"/>
          <w:sz w:val="16"/>
          <w:szCs w:val="16"/>
        </w:rPr>
        <w:t>arse a la Intendencia de Aduana</w:t>
      </w:r>
      <w:r w:rsidR="002E696E" w:rsidRPr="00237B7A">
        <w:rPr>
          <w:rFonts w:ascii="Arial Narrow" w:hAnsi="Arial Narrow"/>
          <w:sz w:val="16"/>
          <w:szCs w:val="16"/>
        </w:rPr>
        <w:t xml:space="preserve"> de Tacna ubicada en el Parque Industrial, Mz. A, Lote</w:t>
      </w:r>
      <w:r w:rsidR="006E5666" w:rsidRPr="00237B7A">
        <w:rPr>
          <w:rFonts w:ascii="Arial Narrow" w:hAnsi="Arial Narrow"/>
          <w:sz w:val="16"/>
          <w:szCs w:val="16"/>
        </w:rPr>
        <w:t>s</w:t>
      </w:r>
      <w:r w:rsidR="002E696E" w:rsidRPr="00237B7A">
        <w:rPr>
          <w:rFonts w:ascii="Arial Narrow" w:hAnsi="Arial Narrow"/>
          <w:sz w:val="16"/>
          <w:szCs w:val="16"/>
        </w:rPr>
        <w:t xml:space="preserve"> 5 y 6 </w:t>
      </w:r>
      <w:r w:rsidR="006E5666" w:rsidRPr="00237B7A">
        <w:rPr>
          <w:rFonts w:ascii="Arial Narrow" w:hAnsi="Arial Narrow"/>
          <w:sz w:val="16"/>
          <w:szCs w:val="16"/>
        </w:rPr>
        <w:t>-</w:t>
      </w:r>
      <w:r w:rsidR="002E696E" w:rsidRPr="00237B7A">
        <w:rPr>
          <w:rFonts w:ascii="Arial Narrow" w:hAnsi="Arial Narrow"/>
          <w:sz w:val="16"/>
          <w:szCs w:val="16"/>
        </w:rPr>
        <w:t xml:space="preserve"> Pocollay </w:t>
      </w:r>
      <w:r w:rsidR="006E5666" w:rsidRPr="00237B7A">
        <w:rPr>
          <w:rFonts w:ascii="Arial Narrow" w:hAnsi="Arial Narrow"/>
          <w:sz w:val="16"/>
          <w:szCs w:val="16"/>
        </w:rPr>
        <w:t>-</w:t>
      </w:r>
      <w:r w:rsidR="002E696E" w:rsidRPr="00237B7A">
        <w:rPr>
          <w:rFonts w:ascii="Arial Narrow" w:hAnsi="Arial Narrow"/>
          <w:sz w:val="16"/>
          <w:szCs w:val="16"/>
        </w:rPr>
        <w:t xml:space="preserve"> Tacna</w:t>
      </w:r>
      <w:r w:rsidR="00E97371" w:rsidRPr="00237B7A">
        <w:rPr>
          <w:rFonts w:ascii="Arial Narrow" w:hAnsi="Arial Narrow"/>
          <w:sz w:val="16"/>
          <w:szCs w:val="16"/>
        </w:rPr>
        <w:t>.</w:t>
      </w:r>
      <w:r w:rsidR="002E696E" w:rsidRPr="00237B7A">
        <w:rPr>
          <w:rFonts w:ascii="Arial Narrow" w:hAnsi="Arial Narrow"/>
          <w:sz w:val="16"/>
          <w:szCs w:val="16"/>
        </w:rPr>
        <w:t xml:space="preserve"> Asimismo, se hace de conocimiento que el acto administrativo, objeto de notificación podrá </w:t>
      </w:r>
      <w:r w:rsidRPr="00237B7A">
        <w:rPr>
          <w:rFonts w:ascii="Arial Narrow" w:hAnsi="Arial Narrow"/>
          <w:sz w:val="16"/>
          <w:szCs w:val="16"/>
        </w:rPr>
        <w:t xml:space="preserve">interponerse Recurso de Reclamación ante la Administración Aduanera - SUNAT, dentro del plazo máximo de </w:t>
      </w:r>
      <w:r w:rsidR="00516DA7" w:rsidRPr="00237B7A">
        <w:rPr>
          <w:rFonts w:ascii="Arial Narrow" w:hAnsi="Arial Narrow"/>
          <w:sz w:val="16"/>
          <w:szCs w:val="16"/>
        </w:rPr>
        <w:t>veinte (</w:t>
      </w:r>
      <w:r w:rsidRPr="00237B7A">
        <w:rPr>
          <w:rFonts w:ascii="Arial Narrow" w:hAnsi="Arial Narrow"/>
          <w:sz w:val="16"/>
          <w:szCs w:val="16"/>
        </w:rPr>
        <w:t xml:space="preserve">20) días hábiles siguientes a la fecha de notificación, de conformidad con el artículo 137° del Texto Único Ordenado del Código Tributario - Decreto Supremo N° 133-2013-EF. </w:t>
      </w:r>
    </w:p>
    <w:tbl>
      <w:tblPr>
        <w:tblStyle w:val="Tablaconcuadrculaclara"/>
        <w:tblW w:w="9973" w:type="dxa"/>
        <w:tblLook w:val="04A0" w:firstRow="1" w:lastRow="0" w:firstColumn="1" w:lastColumn="0" w:noHBand="0" w:noVBand="1"/>
      </w:tblPr>
      <w:tblGrid>
        <w:gridCol w:w="1413"/>
        <w:gridCol w:w="992"/>
        <w:gridCol w:w="1842"/>
        <w:gridCol w:w="4848"/>
        <w:gridCol w:w="878"/>
      </w:tblGrid>
      <w:tr w:rsidR="00F679F2" w:rsidRPr="007F0DD6" w14:paraId="56A4C00E" w14:textId="77777777" w:rsidTr="00F679F2">
        <w:trPr>
          <w:trHeight w:val="20"/>
        </w:trPr>
        <w:tc>
          <w:tcPr>
            <w:tcW w:w="1413" w:type="dxa"/>
            <w:hideMark/>
          </w:tcPr>
          <w:p w14:paraId="64AB501E" w14:textId="77777777" w:rsidR="00B67D97" w:rsidRPr="007F0DD6" w:rsidRDefault="00B67D97" w:rsidP="00237B7A">
            <w:pPr>
              <w:spacing w:line="0" w:lineRule="atLeast"/>
              <w:jc w:val="center"/>
              <w:rPr>
                <w:rFonts w:ascii="Arial Narrow" w:hAnsi="Arial Narrow" w:cs="Arial"/>
                <w:color w:val="000000" w:themeColor="text1"/>
                <w:sz w:val="16"/>
                <w:szCs w:val="16"/>
                <w:lang w:val="es-PE" w:eastAsia="es-PE"/>
              </w:rPr>
            </w:pPr>
            <w:r w:rsidRPr="007F0DD6">
              <w:rPr>
                <w:rFonts w:ascii="Arial Narrow" w:hAnsi="Arial Narrow" w:cs="Arial"/>
                <w:color w:val="000000" w:themeColor="text1"/>
                <w:sz w:val="16"/>
                <w:szCs w:val="16"/>
                <w:lang w:eastAsia="es-PE"/>
              </w:rPr>
              <w:t>Documento de Identidad</w:t>
            </w:r>
          </w:p>
        </w:tc>
        <w:tc>
          <w:tcPr>
            <w:tcW w:w="992" w:type="dxa"/>
            <w:hideMark/>
          </w:tcPr>
          <w:p w14:paraId="1B2D7B19" w14:textId="77777777" w:rsidR="00B67D97" w:rsidRPr="007F0DD6" w:rsidRDefault="00B67D97" w:rsidP="00237B7A">
            <w:pPr>
              <w:spacing w:line="0" w:lineRule="atLeast"/>
              <w:jc w:val="center"/>
              <w:rPr>
                <w:rFonts w:ascii="Arial Narrow" w:hAnsi="Arial Narrow" w:cs="Arial"/>
                <w:color w:val="000000" w:themeColor="text1"/>
                <w:sz w:val="16"/>
                <w:szCs w:val="16"/>
                <w:lang w:val="es-PE" w:eastAsia="es-PE"/>
              </w:rPr>
            </w:pPr>
            <w:r w:rsidRPr="007F0DD6">
              <w:rPr>
                <w:rFonts w:ascii="Arial Narrow" w:hAnsi="Arial Narrow" w:cs="Arial"/>
                <w:color w:val="000000" w:themeColor="text1"/>
                <w:sz w:val="16"/>
                <w:szCs w:val="16"/>
                <w:lang w:eastAsia="es-PE"/>
              </w:rPr>
              <w:t>Infractor</w:t>
            </w:r>
          </w:p>
        </w:tc>
        <w:tc>
          <w:tcPr>
            <w:tcW w:w="1842" w:type="dxa"/>
          </w:tcPr>
          <w:p w14:paraId="3AD82CA6" w14:textId="77777777" w:rsidR="00B67D97" w:rsidRPr="007F0DD6" w:rsidRDefault="00B67D97" w:rsidP="00237B7A">
            <w:pPr>
              <w:spacing w:line="0" w:lineRule="atLeast"/>
              <w:jc w:val="center"/>
              <w:rPr>
                <w:rFonts w:ascii="Arial Narrow" w:hAnsi="Arial Narrow" w:cs="Arial"/>
                <w:color w:val="000000" w:themeColor="text1"/>
                <w:sz w:val="16"/>
                <w:szCs w:val="16"/>
                <w:lang w:eastAsia="es-PE"/>
              </w:rPr>
            </w:pPr>
            <w:r w:rsidRPr="007F0DD6">
              <w:rPr>
                <w:rFonts w:ascii="Arial Narrow" w:hAnsi="Arial Narrow" w:cs="Arial"/>
                <w:color w:val="000000" w:themeColor="text1"/>
                <w:sz w:val="16"/>
                <w:szCs w:val="16"/>
              </w:rPr>
              <w:t>Tipo de Documento</w:t>
            </w:r>
          </w:p>
        </w:tc>
        <w:tc>
          <w:tcPr>
            <w:tcW w:w="4848" w:type="dxa"/>
            <w:hideMark/>
          </w:tcPr>
          <w:p w14:paraId="1235A97C" w14:textId="77777777" w:rsidR="00B67D97" w:rsidRPr="007F0DD6" w:rsidRDefault="00B67D97" w:rsidP="00237B7A">
            <w:pPr>
              <w:spacing w:line="0" w:lineRule="atLeast"/>
              <w:jc w:val="center"/>
              <w:rPr>
                <w:rFonts w:ascii="Arial Narrow" w:hAnsi="Arial Narrow" w:cs="Arial"/>
                <w:color w:val="000000" w:themeColor="text1"/>
                <w:sz w:val="16"/>
                <w:szCs w:val="16"/>
                <w:lang w:val="es-PE" w:eastAsia="es-PE"/>
              </w:rPr>
            </w:pPr>
            <w:r w:rsidRPr="007F0DD6">
              <w:rPr>
                <w:rFonts w:ascii="Arial Narrow" w:hAnsi="Arial Narrow" w:cs="Arial"/>
                <w:color w:val="000000" w:themeColor="text1"/>
                <w:sz w:val="16"/>
                <w:szCs w:val="16"/>
                <w:lang w:eastAsia="es-PE"/>
              </w:rPr>
              <w:t>Determinación</w:t>
            </w:r>
          </w:p>
        </w:tc>
        <w:tc>
          <w:tcPr>
            <w:tcW w:w="878" w:type="dxa"/>
            <w:hideMark/>
          </w:tcPr>
          <w:p w14:paraId="1B98F968" w14:textId="77777777" w:rsidR="00B67D97" w:rsidRPr="007F0DD6" w:rsidRDefault="00B67D97" w:rsidP="00237B7A">
            <w:pPr>
              <w:spacing w:line="0" w:lineRule="atLeast"/>
              <w:jc w:val="center"/>
              <w:rPr>
                <w:rFonts w:ascii="Arial Narrow" w:hAnsi="Arial Narrow" w:cs="Arial"/>
                <w:color w:val="000000" w:themeColor="text1"/>
                <w:sz w:val="16"/>
                <w:szCs w:val="16"/>
                <w:lang w:val="es-PE" w:eastAsia="es-PE"/>
              </w:rPr>
            </w:pPr>
            <w:r w:rsidRPr="007F0DD6">
              <w:rPr>
                <w:rFonts w:ascii="Arial Narrow" w:hAnsi="Arial Narrow" w:cs="Arial"/>
                <w:color w:val="000000" w:themeColor="text1"/>
                <w:sz w:val="16"/>
                <w:szCs w:val="16"/>
                <w:lang w:eastAsia="es-PE"/>
              </w:rPr>
              <w:t>Monto S/.</w:t>
            </w:r>
          </w:p>
        </w:tc>
      </w:tr>
      <w:tr w:rsidR="00F679F2" w:rsidRPr="007F0DD6" w14:paraId="159FD619" w14:textId="77777777" w:rsidTr="00F679F2">
        <w:trPr>
          <w:trHeight w:val="20"/>
        </w:trPr>
        <w:tc>
          <w:tcPr>
            <w:tcW w:w="1413" w:type="dxa"/>
            <w:hideMark/>
          </w:tcPr>
          <w:p w14:paraId="54D1FFB2" w14:textId="0411FDBD" w:rsidR="00626DD8" w:rsidRPr="007F0DD6" w:rsidRDefault="00B67D97" w:rsidP="00237B7A">
            <w:pPr>
              <w:spacing w:line="0" w:lineRule="atLeast"/>
              <w:jc w:val="center"/>
              <w:rPr>
                <w:rFonts w:ascii="Arial Narrow" w:hAnsi="Arial Narrow" w:cs="Arial"/>
                <w:color w:val="000000" w:themeColor="text1"/>
                <w:sz w:val="16"/>
                <w:szCs w:val="16"/>
              </w:rPr>
            </w:pPr>
            <w:r w:rsidRPr="007F0DD6">
              <w:rPr>
                <w:rFonts w:ascii="Arial Narrow" w:hAnsi="Arial Narrow" w:cs="Arial"/>
                <w:color w:val="000000" w:themeColor="text1"/>
                <w:sz w:val="16"/>
                <w:szCs w:val="16"/>
              </w:rPr>
              <w:t xml:space="preserve">Documento Nacional de Identidad peruano DNI N° </w:t>
            </w:r>
            <w:r w:rsidR="00851CC4" w:rsidRPr="007F0DD6">
              <w:rPr>
                <w:rFonts w:ascii="Arial Narrow" w:hAnsi="Arial Narrow" w:cs="Arial"/>
                <w:color w:val="000000" w:themeColor="text1"/>
                <w:sz w:val="16"/>
                <w:szCs w:val="16"/>
              </w:rPr>
              <w:t>76925703</w:t>
            </w:r>
          </w:p>
          <w:p w14:paraId="3A2AC409" w14:textId="3D19BC3D" w:rsidR="00D72D10" w:rsidRPr="007F0DD6" w:rsidRDefault="00665192" w:rsidP="00235F3D">
            <w:pPr>
              <w:spacing w:line="0" w:lineRule="atLeast"/>
              <w:rPr>
                <w:rFonts w:ascii="Arial Narrow" w:hAnsi="Arial Narrow" w:cs="Arial"/>
                <w:color w:val="000000" w:themeColor="text1"/>
                <w:sz w:val="16"/>
                <w:szCs w:val="16"/>
              </w:rPr>
            </w:pPr>
            <w:r w:rsidRPr="007F0DD6">
              <w:rPr>
                <w:rFonts w:ascii="Arial Narrow" w:hAnsi="Arial Narrow" w:cs="Arial"/>
                <w:color w:val="000000" w:themeColor="text1"/>
                <w:sz w:val="16"/>
                <w:szCs w:val="16"/>
              </w:rPr>
              <w:t xml:space="preserve">Cédula de Identidad Chilena N° </w:t>
            </w:r>
            <w:r w:rsidR="00851CC4" w:rsidRPr="007F0DD6">
              <w:rPr>
                <w:rFonts w:ascii="Arial Narrow" w:hAnsi="Arial Narrow" w:cs="Arial"/>
                <w:color w:val="000000" w:themeColor="text1"/>
                <w:sz w:val="16"/>
                <w:szCs w:val="16"/>
              </w:rPr>
              <w:t>250214804</w:t>
            </w:r>
          </w:p>
          <w:p w14:paraId="0968B88C" w14:textId="174B2DDA" w:rsidR="00D72D10" w:rsidRPr="007F0DD6" w:rsidRDefault="00D72D10" w:rsidP="00237B7A">
            <w:pPr>
              <w:spacing w:line="0" w:lineRule="atLeast"/>
              <w:jc w:val="center"/>
              <w:rPr>
                <w:rFonts w:ascii="Arial Narrow" w:hAnsi="Arial Narrow" w:cs="Arial"/>
                <w:color w:val="000000" w:themeColor="text1"/>
                <w:sz w:val="16"/>
                <w:szCs w:val="16"/>
                <w:lang w:val="es-PE" w:eastAsia="es-PE"/>
              </w:rPr>
            </w:pPr>
          </w:p>
        </w:tc>
        <w:tc>
          <w:tcPr>
            <w:tcW w:w="992" w:type="dxa"/>
            <w:hideMark/>
          </w:tcPr>
          <w:p w14:paraId="117C9613" w14:textId="1AC3252E" w:rsidR="00B67D97" w:rsidRPr="007F0DD6" w:rsidRDefault="00851CC4" w:rsidP="00237B7A">
            <w:pPr>
              <w:spacing w:line="0" w:lineRule="atLeast"/>
              <w:jc w:val="center"/>
              <w:rPr>
                <w:rFonts w:ascii="Arial Narrow" w:hAnsi="Arial Narrow" w:cs="Arial"/>
                <w:color w:val="000000" w:themeColor="text1"/>
                <w:sz w:val="16"/>
                <w:szCs w:val="16"/>
                <w:lang w:val="es-PE" w:eastAsia="es-PE"/>
              </w:rPr>
            </w:pPr>
            <w:r w:rsidRPr="007F0DD6">
              <w:rPr>
                <w:rFonts w:ascii="Arial Narrow" w:hAnsi="Arial Narrow" w:cs="Arial"/>
                <w:color w:val="000000" w:themeColor="text1"/>
                <w:sz w:val="16"/>
                <w:szCs w:val="16"/>
              </w:rPr>
              <w:t>MARYCIELO ESTRELLA ATENCIO ZANGA</w:t>
            </w:r>
          </w:p>
        </w:tc>
        <w:tc>
          <w:tcPr>
            <w:tcW w:w="1842" w:type="dxa"/>
          </w:tcPr>
          <w:p w14:paraId="694B3B11" w14:textId="77777777" w:rsidR="00B67D97" w:rsidRPr="007F0DD6" w:rsidRDefault="00B67D97" w:rsidP="00237B7A">
            <w:pPr>
              <w:spacing w:line="0" w:lineRule="atLeast"/>
              <w:jc w:val="center"/>
              <w:rPr>
                <w:rFonts w:ascii="Arial Narrow" w:hAnsi="Arial Narrow" w:cs="Arial"/>
                <w:color w:val="000000" w:themeColor="text1"/>
                <w:sz w:val="16"/>
                <w:szCs w:val="16"/>
              </w:rPr>
            </w:pPr>
            <w:r w:rsidRPr="007F0DD6">
              <w:rPr>
                <w:rFonts w:ascii="Arial Narrow" w:hAnsi="Arial Narrow" w:cs="Arial"/>
                <w:color w:val="000000" w:themeColor="text1"/>
                <w:sz w:val="16"/>
                <w:szCs w:val="16"/>
              </w:rPr>
              <w:t xml:space="preserve">Resolución </w:t>
            </w:r>
          </w:p>
          <w:p w14:paraId="5C036115" w14:textId="2DD80A22" w:rsidR="00B67D97" w:rsidRPr="007F0DD6" w:rsidRDefault="00B67D97" w:rsidP="00237B7A">
            <w:pPr>
              <w:spacing w:line="0" w:lineRule="atLeast"/>
              <w:jc w:val="center"/>
              <w:rPr>
                <w:rFonts w:ascii="Arial Narrow" w:hAnsi="Arial Narrow" w:cs="Arial"/>
                <w:color w:val="000000" w:themeColor="text1"/>
                <w:sz w:val="16"/>
                <w:szCs w:val="16"/>
              </w:rPr>
            </w:pPr>
            <w:r w:rsidRPr="007F0DD6">
              <w:rPr>
                <w:rFonts w:ascii="Arial Narrow" w:hAnsi="Arial Narrow" w:cs="Arial"/>
                <w:color w:val="000000" w:themeColor="text1"/>
                <w:sz w:val="16"/>
                <w:szCs w:val="16"/>
              </w:rPr>
              <w:t>de Multa Nº 872002000</w:t>
            </w:r>
            <w:r w:rsidR="00851CC4" w:rsidRPr="007F0DD6">
              <w:rPr>
                <w:rFonts w:ascii="Arial Narrow" w:hAnsi="Arial Narrow" w:cs="Arial"/>
                <w:color w:val="000000" w:themeColor="text1"/>
                <w:sz w:val="16"/>
                <w:szCs w:val="16"/>
              </w:rPr>
              <w:t>3956</w:t>
            </w:r>
          </w:p>
          <w:p w14:paraId="76BE2044" w14:textId="6290074E" w:rsidR="00B67D97" w:rsidRPr="007F0DD6" w:rsidRDefault="00B67D97" w:rsidP="00237B7A">
            <w:pPr>
              <w:spacing w:line="0" w:lineRule="atLeast"/>
              <w:jc w:val="center"/>
              <w:rPr>
                <w:rFonts w:ascii="Arial Narrow" w:hAnsi="Arial Narrow" w:cs="Arial"/>
                <w:color w:val="000000" w:themeColor="text1"/>
                <w:sz w:val="16"/>
                <w:szCs w:val="16"/>
              </w:rPr>
            </w:pPr>
            <w:r w:rsidRPr="007F0DD6">
              <w:rPr>
                <w:rFonts w:ascii="Arial Narrow" w:hAnsi="Arial Narrow" w:cs="Arial"/>
                <w:color w:val="000000" w:themeColor="text1"/>
                <w:sz w:val="16"/>
                <w:szCs w:val="16"/>
              </w:rPr>
              <w:t xml:space="preserve">del </w:t>
            </w:r>
            <w:r w:rsidR="002E7751" w:rsidRPr="007F0DD6">
              <w:rPr>
                <w:rFonts w:ascii="Arial Narrow" w:hAnsi="Arial Narrow" w:cs="Arial"/>
                <w:color w:val="000000" w:themeColor="text1"/>
                <w:sz w:val="16"/>
                <w:szCs w:val="16"/>
              </w:rPr>
              <w:t>1</w:t>
            </w:r>
            <w:r w:rsidR="00851CC4" w:rsidRPr="007F0DD6">
              <w:rPr>
                <w:rFonts w:ascii="Arial Narrow" w:hAnsi="Arial Narrow" w:cs="Arial"/>
                <w:color w:val="000000" w:themeColor="text1"/>
                <w:sz w:val="16"/>
                <w:szCs w:val="16"/>
              </w:rPr>
              <w:t>8</w:t>
            </w:r>
            <w:r w:rsidRPr="007F0DD6">
              <w:rPr>
                <w:rFonts w:ascii="Arial Narrow" w:hAnsi="Arial Narrow" w:cs="Arial"/>
                <w:color w:val="000000" w:themeColor="text1"/>
                <w:sz w:val="16"/>
                <w:szCs w:val="16"/>
              </w:rPr>
              <w:t>.0</w:t>
            </w:r>
            <w:r w:rsidR="00851CC4" w:rsidRPr="007F0DD6">
              <w:rPr>
                <w:rFonts w:ascii="Arial Narrow" w:hAnsi="Arial Narrow" w:cs="Arial"/>
                <w:color w:val="000000" w:themeColor="text1"/>
                <w:sz w:val="16"/>
                <w:szCs w:val="16"/>
              </w:rPr>
              <w:t>4</w:t>
            </w:r>
            <w:r w:rsidRPr="007F0DD6">
              <w:rPr>
                <w:rFonts w:ascii="Arial Narrow" w:hAnsi="Arial Narrow" w:cs="Arial"/>
                <w:color w:val="000000" w:themeColor="text1"/>
                <w:sz w:val="16"/>
                <w:szCs w:val="16"/>
              </w:rPr>
              <w:t>.2024</w:t>
            </w:r>
          </w:p>
        </w:tc>
        <w:tc>
          <w:tcPr>
            <w:tcW w:w="4848" w:type="dxa"/>
            <w:hideMark/>
          </w:tcPr>
          <w:p w14:paraId="3B114FBC" w14:textId="2A55F362" w:rsidR="00851CC4" w:rsidRPr="007F0DD6" w:rsidRDefault="00851CC4" w:rsidP="00237B7A">
            <w:pPr>
              <w:autoSpaceDE w:val="0"/>
              <w:autoSpaceDN w:val="0"/>
              <w:adjustRightInd w:val="0"/>
              <w:spacing w:line="0" w:lineRule="atLeast"/>
              <w:jc w:val="both"/>
              <w:rPr>
                <w:rFonts w:ascii="Arial Narrow" w:hAnsi="Arial Narrow" w:cs="Arial"/>
                <w:color w:val="000000" w:themeColor="text1"/>
                <w:sz w:val="16"/>
                <w:szCs w:val="16"/>
              </w:rPr>
            </w:pPr>
            <w:r w:rsidRPr="007F0DD6">
              <w:rPr>
                <w:rFonts w:ascii="Arial Narrow" w:hAnsi="Arial Narrow" w:cs="Arial"/>
                <w:color w:val="000000" w:themeColor="text1"/>
                <w:sz w:val="16"/>
                <w:szCs w:val="16"/>
              </w:rPr>
              <w:t xml:space="preserve">SANCIONAR a MARYCIELO ESTRELLA ATENCIO ZANGA de nacionalidad peruana identificada con cédula de identidad N° 250214804 y documento nacional de identidad N° 76925703, con una multa ascendente a S/.17,946.00 (DIECISIETE MIL NOVECIENTOS CUARENTA Y SEIS CON 00/100 Soles); dicha sanción se hará efectiva mediante la emisión de una Resolución de Multa; una vez notificada la deuda tributaria aduanera, la competencia del control de la deuda y cobranza estará a cargo de las unidades de organización de la SNATI. </w:t>
            </w:r>
          </w:p>
          <w:p w14:paraId="073263B6" w14:textId="77777777" w:rsidR="00B67D97" w:rsidRPr="007F0DD6" w:rsidRDefault="00B67D97" w:rsidP="00237B7A">
            <w:pPr>
              <w:spacing w:line="0" w:lineRule="atLeast"/>
              <w:jc w:val="both"/>
              <w:rPr>
                <w:rFonts w:ascii="Arial Narrow" w:hAnsi="Arial Narrow" w:cs="Arial"/>
                <w:color w:val="000000" w:themeColor="text1"/>
                <w:sz w:val="16"/>
                <w:szCs w:val="16"/>
                <w:lang w:val="es-PE" w:eastAsia="es-PE"/>
              </w:rPr>
            </w:pPr>
          </w:p>
        </w:tc>
        <w:tc>
          <w:tcPr>
            <w:tcW w:w="878" w:type="dxa"/>
            <w:noWrap/>
            <w:hideMark/>
          </w:tcPr>
          <w:p w14:paraId="1EE6C1A7" w14:textId="299C0340" w:rsidR="00B67D97" w:rsidRPr="007F0DD6" w:rsidRDefault="002E7751" w:rsidP="00237B7A">
            <w:pPr>
              <w:spacing w:line="0" w:lineRule="atLeast"/>
              <w:jc w:val="center"/>
              <w:rPr>
                <w:rFonts w:ascii="Arial Narrow" w:hAnsi="Arial Narrow" w:cs="Arial"/>
                <w:color w:val="000000" w:themeColor="text1"/>
                <w:sz w:val="16"/>
                <w:szCs w:val="16"/>
                <w:lang w:val="es-PE" w:eastAsia="es-PE"/>
              </w:rPr>
            </w:pPr>
            <w:r w:rsidRPr="007F0DD6">
              <w:rPr>
                <w:rFonts w:ascii="Arial Narrow" w:hAnsi="Arial Narrow" w:cs="Arial"/>
                <w:color w:val="000000" w:themeColor="text1"/>
                <w:sz w:val="16"/>
                <w:szCs w:val="16"/>
                <w:lang w:eastAsia="es-PE"/>
              </w:rPr>
              <w:t>1</w:t>
            </w:r>
            <w:r w:rsidR="00851CC4" w:rsidRPr="007F0DD6">
              <w:rPr>
                <w:rFonts w:ascii="Arial Narrow" w:hAnsi="Arial Narrow" w:cs="Arial"/>
                <w:color w:val="000000" w:themeColor="text1"/>
                <w:sz w:val="16"/>
                <w:szCs w:val="16"/>
                <w:lang w:eastAsia="es-PE"/>
              </w:rPr>
              <w:t>7</w:t>
            </w:r>
            <w:r w:rsidR="00B67D97" w:rsidRPr="007F0DD6">
              <w:rPr>
                <w:rFonts w:ascii="Arial Narrow" w:hAnsi="Arial Narrow" w:cs="Arial"/>
                <w:color w:val="000000" w:themeColor="text1"/>
                <w:sz w:val="16"/>
                <w:szCs w:val="16"/>
                <w:lang w:eastAsia="es-PE"/>
              </w:rPr>
              <w:t>,</w:t>
            </w:r>
            <w:r w:rsidRPr="007F0DD6">
              <w:rPr>
                <w:rFonts w:ascii="Arial Narrow" w:hAnsi="Arial Narrow" w:cs="Arial"/>
                <w:color w:val="000000" w:themeColor="text1"/>
                <w:sz w:val="16"/>
                <w:szCs w:val="16"/>
                <w:lang w:eastAsia="es-PE"/>
              </w:rPr>
              <w:t>9</w:t>
            </w:r>
            <w:r w:rsidR="00851CC4" w:rsidRPr="007F0DD6">
              <w:rPr>
                <w:rFonts w:ascii="Arial Narrow" w:hAnsi="Arial Narrow" w:cs="Arial"/>
                <w:color w:val="000000" w:themeColor="text1"/>
                <w:sz w:val="16"/>
                <w:szCs w:val="16"/>
                <w:lang w:eastAsia="es-PE"/>
              </w:rPr>
              <w:t>46</w:t>
            </w:r>
            <w:r w:rsidR="00B67D97" w:rsidRPr="007F0DD6">
              <w:rPr>
                <w:rFonts w:ascii="Arial Narrow" w:hAnsi="Arial Narrow" w:cs="Arial"/>
                <w:color w:val="000000" w:themeColor="text1"/>
                <w:sz w:val="16"/>
                <w:szCs w:val="16"/>
                <w:lang w:eastAsia="es-PE"/>
              </w:rPr>
              <w:t xml:space="preserve">.00 </w:t>
            </w:r>
          </w:p>
        </w:tc>
      </w:tr>
      <w:tr w:rsidR="00F679F2" w:rsidRPr="007F0DD6" w14:paraId="595E1FA6" w14:textId="77777777" w:rsidTr="00F679F2">
        <w:trPr>
          <w:trHeight w:val="20"/>
        </w:trPr>
        <w:tc>
          <w:tcPr>
            <w:tcW w:w="1413" w:type="dxa"/>
          </w:tcPr>
          <w:p w14:paraId="02396527" w14:textId="14609A89" w:rsidR="007F0DD6" w:rsidRPr="007F0DD6" w:rsidRDefault="007F0DD6" w:rsidP="007F0DD6">
            <w:pPr>
              <w:spacing w:line="0" w:lineRule="atLeast"/>
              <w:jc w:val="center"/>
              <w:rPr>
                <w:rFonts w:ascii="Arial Narrow" w:hAnsi="Arial Narrow" w:cs="Arial"/>
                <w:color w:val="000000" w:themeColor="text1"/>
                <w:sz w:val="16"/>
                <w:szCs w:val="16"/>
              </w:rPr>
            </w:pPr>
            <w:r w:rsidRPr="00237B7A">
              <w:rPr>
                <w:rFonts w:ascii="Arial Narrow" w:hAnsi="Arial Narrow" w:cs="Arial"/>
                <w:sz w:val="16"/>
                <w:szCs w:val="16"/>
              </w:rPr>
              <w:t>Documento Nacional de Identidad DNI N° 80322276</w:t>
            </w:r>
          </w:p>
        </w:tc>
        <w:tc>
          <w:tcPr>
            <w:tcW w:w="992" w:type="dxa"/>
          </w:tcPr>
          <w:p w14:paraId="6EEA2ABC" w14:textId="59153230" w:rsidR="007F0DD6" w:rsidRPr="007F0DD6" w:rsidRDefault="007F0DD6" w:rsidP="007F0DD6">
            <w:pPr>
              <w:spacing w:line="0" w:lineRule="atLeast"/>
              <w:jc w:val="center"/>
              <w:rPr>
                <w:rFonts w:ascii="Arial Narrow" w:hAnsi="Arial Narrow" w:cs="Arial"/>
                <w:color w:val="000000" w:themeColor="text1"/>
                <w:sz w:val="16"/>
                <w:szCs w:val="16"/>
              </w:rPr>
            </w:pPr>
            <w:r w:rsidRPr="00237B7A">
              <w:rPr>
                <w:rFonts w:ascii="Arial Narrow" w:hAnsi="Arial Narrow" w:cs="Arial"/>
                <w:sz w:val="16"/>
                <w:szCs w:val="16"/>
              </w:rPr>
              <w:t>VICENTA QUISPE VARGAS</w:t>
            </w:r>
          </w:p>
        </w:tc>
        <w:tc>
          <w:tcPr>
            <w:tcW w:w="1842" w:type="dxa"/>
          </w:tcPr>
          <w:p w14:paraId="1D335307" w14:textId="77777777" w:rsidR="007F0DD6" w:rsidRPr="00237B7A" w:rsidRDefault="007F0DD6" w:rsidP="007F0DD6">
            <w:pPr>
              <w:spacing w:line="0" w:lineRule="atLeast"/>
              <w:jc w:val="center"/>
              <w:rPr>
                <w:rFonts w:ascii="Arial Narrow" w:hAnsi="Arial Narrow" w:cs="Arial"/>
                <w:sz w:val="16"/>
                <w:szCs w:val="16"/>
              </w:rPr>
            </w:pPr>
            <w:r w:rsidRPr="00237B7A">
              <w:rPr>
                <w:rFonts w:ascii="Arial Narrow" w:hAnsi="Arial Narrow" w:cs="Arial"/>
                <w:sz w:val="16"/>
                <w:szCs w:val="16"/>
              </w:rPr>
              <w:t xml:space="preserve">Resolución </w:t>
            </w:r>
          </w:p>
          <w:p w14:paraId="5504E31F" w14:textId="77777777" w:rsidR="007F0DD6" w:rsidRPr="00237B7A" w:rsidRDefault="007F0DD6" w:rsidP="007F0DD6">
            <w:pPr>
              <w:spacing w:line="0" w:lineRule="atLeast"/>
              <w:jc w:val="center"/>
              <w:rPr>
                <w:rFonts w:ascii="Arial Narrow" w:hAnsi="Arial Narrow" w:cs="Arial"/>
                <w:sz w:val="16"/>
                <w:szCs w:val="16"/>
              </w:rPr>
            </w:pPr>
            <w:r w:rsidRPr="00237B7A">
              <w:rPr>
                <w:rFonts w:ascii="Arial Narrow" w:hAnsi="Arial Narrow" w:cs="Arial"/>
                <w:sz w:val="16"/>
                <w:szCs w:val="16"/>
              </w:rPr>
              <w:t>de Multa Nº 8720020003957</w:t>
            </w:r>
          </w:p>
          <w:p w14:paraId="28765687" w14:textId="378A0337" w:rsidR="007F0DD6" w:rsidRPr="007F0DD6" w:rsidRDefault="007F0DD6" w:rsidP="007F0DD6">
            <w:pPr>
              <w:spacing w:line="0" w:lineRule="atLeast"/>
              <w:jc w:val="center"/>
              <w:rPr>
                <w:rFonts w:ascii="Arial Narrow" w:hAnsi="Arial Narrow" w:cs="Arial"/>
                <w:color w:val="000000" w:themeColor="text1"/>
                <w:sz w:val="16"/>
                <w:szCs w:val="16"/>
              </w:rPr>
            </w:pPr>
            <w:r w:rsidRPr="00237B7A">
              <w:rPr>
                <w:rFonts w:ascii="Arial Narrow" w:hAnsi="Arial Narrow" w:cs="Arial"/>
                <w:color w:val="000000"/>
                <w:sz w:val="16"/>
                <w:szCs w:val="16"/>
              </w:rPr>
              <w:t>del 18.04.2024</w:t>
            </w:r>
          </w:p>
        </w:tc>
        <w:tc>
          <w:tcPr>
            <w:tcW w:w="4848" w:type="dxa"/>
          </w:tcPr>
          <w:p w14:paraId="5EE2368F" w14:textId="07071E15" w:rsidR="007F0DD6" w:rsidRPr="00043850" w:rsidRDefault="007F0DD6" w:rsidP="00043850">
            <w:pPr>
              <w:autoSpaceDE w:val="0"/>
              <w:autoSpaceDN w:val="0"/>
              <w:adjustRightInd w:val="0"/>
              <w:spacing w:line="0" w:lineRule="atLeast"/>
              <w:jc w:val="both"/>
              <w:rPr>
                <w:rFonts w:ascii="Arial Narrow" w:hAnsi="Arial Narrow" w:cs="Arial"/>
                <w:sz w:val="16"/>
                <w:szCs w:val="16"/>
              </w:rPr>
            </w:pPr>
            <w:r w:rsidRPr="00237B7A">
              <w:rPr>
                <w:rFonts w:ascii="Arial Narrow" w:hAnsi="Arial Narrow" w:cs="Arial"/>
                <w:sz w:val="16"/>
                <w:szCs w:val="16"/>
              </w:rPr>
              <w:t xml:space="preserve">SANCIONAR a VICENTA QUISPE VARGAS de nacionalidad peruana, identificada con documento nacional de identidad N° 80322276, con una multa ascendente a S/.39,115.00 (TREINTA Y NUEVE MIL CIENTO QUINCE CON 00/100 Soles); dicha sanción se hará efectiva mediante la emisión de una Resolución de Multa; una vez notificada la deuda tributaria aduanera, la competencia del control de la deuda y cobranza estará a cargo de las unidades de organización de la SNATI. </w:t>
            </w:r>
          </w:p>
        </w:tc>
        <w:tc>
          <w:tcPr>
            <w:tcW w:w="878" w:type="dxa"/>
            <w:noWrap/>
          </w:tcPr>
          <w:p w14:paraId="2753EAA9" w14:textId="66F28BD0" w:rsidR="007F0DD6" w:rsidRPr="007F0DD6" w:rsidRDefault="007F0DD6" w:rsidP="007F0DD6">
            <w:pPr>
              <w:spacing w:line="0" w:lineRule="atLeast"/>
              <w:jc w:val="center"/>
              <w:rPr>
                <w:rFonts w:ascii="Arial Narrow" w:hAnsi="Arial Narrow" w:cs="Arial"/>
                <w:color w:val="000000" w:themeColor="text1"/>
                <w:sz w:val="16"/>
                <w:szCs w:val="16"/>
                <w:lang w:eastAsia="es-PE"/>
              </w:rPr>
            </w:pPr>
            <w:r w:rsidRPr="00237B7A">
              <w:rPr>
                <w:rFonts w:ascii="Arial Narrow" w:hAnsi="Arial Narrow" w:cs="Arial"/>
                <w:color w:val="000000"/>
                <w:sz w:val="16"/>
                <w:szCs w:val="16"/>
                <w:lang w:eastAsia="es-PE"/>
              </w:rPr>
              <w:t xml:space="preserve">39,115.00 </w:t>
            </w:r>
          </w:p>
        </w:tc>
      </w:tr>
    </w:tbl>
    <w:p w14:paraId="2FE539ED" w14:textId="77777777" w:rsidR="008203DF" w:rsidRPr="00237B7A" w:rsidRDefault="008203DF" w:rsidP="007F0DD6">
      <w:pPr>
        <w:spacing w:line="0" w:lineRule="atLeast"/>
        <w:jc w:val="both"/>
        <w:rPr>
          <w:rFonts w:ascii="Arial Narrow" w:hAnsi="Arial Narrow" w:cs="Arial"/>
          <w:sz w:val="16"/>
          <w:szCs w:val="16"/>
          <w:lang w:eastAsia="es-PE"/>
        </w:rPr>
      </w:pPr>
    </w:p>
    <w:p w14:paraId="7167F941" w14:textId="3AD00754" w:rsidR="004853E5" w:rsidRPr="00F679F2" w:rsidRDefault="004853E5" w:rsidP="00CA3FC7">
      <w:pPr>
        <w:spacing w:line="0" w:lineRule="atLeast"/>
        <w:jc w:val="center"/>
        <w:rPr>
          <w:rFonts w:ascii="Arial Narrow" w:hAnsi="Arial Narrow"/>
          <w:b/>
          <w:bCs/>
          <w:color w:val="000000"/>
          <w:sz w:val="16"/>
          <w:szCs w:val="16"/>
        </w:rPr>
      </w:pPr>
      <w:r w:rsidRPr="00F679F2">
        <w:rPr>
          <w:rFonts w:ascii="Arial Narrow" w:hAnsi="Arial Narrow"/>
          <w:b/>
          <w:bCs/>
          <w:color w:val="000000"/>
          <w:sz w:val="16"/>
          <w:szCs w:val="16"/>
        </w:rPr>
        <w:t>NOTIFICACIÓN ADMINISTRATIVA</w:t>
      </w:r>
    </w:p>
    <w:p w14:paraId="3CD23331" w14:textId="77777777" w:rsidR="004853E5" w:rsidRPr="00237B7A" w:rsidRDefault="004853E5" w:rsidP="007F0DD6">
      <w:pPr>
        <w:spacing w:line="0" w:lineRule="atLeast"/>
        <w:jc w:val="center"/>
        <w:rPr>
          <w:rFonts w:ascii="Arial Narrow" w:hAnsi="Arial Narrow"/>
          <w:sz w:val="16"/>
          <w:szCs w:val="16"/>
        </w:rPr>
      </w:pPr>
    </w:p>
    <w:p w14:paraId="6CB1D16C" w14:textId="38168E2D" w:rsidR="004853E5" w:rsidRPr="00237B7A" w:rsidRDefault="004853E5" w:rsidP="007F0DD6">
      <w:pPr>
        <w:spacing w:line="0" w:lineRule="atLeast"/>
        <w:jc w:val="both"/>
        <w:rPr>
          <w:rFonts w:ascii="Arial Narrow" w:hAnsi="Arial Narrow"/>
          <w:sz w:val="16"/>
          <w:szCs w:val="16"/>
        </w:rPr>
      </w:pPr>
      <w:r w:rsidRPr="00237B7A">
        <w:rPr>
          <w:rFonts w:ascii="Arial Narrow" w:hAnsi="Arial Narrow"/>
          <w:sz w:val="16"/>
          <w:szCs w:val="16"/>
        </w:rPr>
        <w:t>De conformidad con lo dispuesto en el artículo 104° inciso e) del Texto Único Ordenado del Código Tributario, aprobado por DS N° 133-2013-EF y sus modificatorias, Ley del Procedimiento Administrativo General-Ley N° 27444, cumple con NOTIFICAR a las personas naturales y/o jurídicas, que la Intendencia de Aduana de Tacna, ha emitido la Resolución de División N.º 000024-2024-SUNAT/3G0500 del 24.01.2024, en relación a la mercancía descrita en la acta de incautación indicada en la presente notificación.</w:t>
      </w:r>
    </w:p>
    <w:p w14:paraId="0E56AAF9" w14:textId="4AAD24C2" w:rsidR="004853E5" w:rsidRPr="00237B7A" w:rsidRDefault="004853E5" w:rsidP="00F679F2">
      <w:pPr>
        <w:spacing w:line="0" w:lineRule="atLeast"/>
        <w:jc w:val="both"/>
        <w:rPr>
          <w:rFonts w:ascii="Arial Narrow" w:hAnsi="Arial Narrow"/>
          <w:sz w:val="16"/>
          <w:szCs w:val="16"/>
        </w:rPr>
      </w:pPr>
      <w:r w:rsidRPr="00237B7A">
        <w:rPr>
          <w:rFonts w:ascii="Arial Narrow" w:hAnsi="Arial Narrow"/>
          <w:sz w:val="16"/>
          <w:szCs w:val="16"/>
        </w:rPr>
        <w:t>La persona natural y/o jurídica con legítimo interés, puede acercarse a la Intendencia de Aduana de Tacna ubicada en el Parque Industrial, Mz. A, Lote 5 y 6 – Pocollay – Tacna o a través de la Mesa de Partes Virtual - SUNAT, para solicitar la Resolución notificada. Asimismo, se hace de conocimiento que el acto administrativo, objeto de notificación podrá ser impugnado dentro del término de veinte (20) días hábiles contados a partir del día siguiente de la presente publicación, caso contrario, la mercancía consignada podrá ser objeto de disposición por la Administración aduanera en conformidad con lo indicado en los artículo 180° y 186° de la Ley General de Aduanas, aprobado por el Decreto Legislativo N° 1053, concordante con los artículos 235° , 242° y 243° de su Reglamento aprobado por Decreto Supremo N° 010-2009-EF.</w:t>
      </w:r>
    </w:p>
    <w:tbl>
      <w:tblPr>
        <w:tblW w:w="5000" w:type="pct"/>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75"/>
        <w:gridCol w:w="1209"/>
        <w:gridCol w:w="7712"/>
      </w:tblGrid>
      <w:tr w:rsidR="0060430F" w:rsidRPr="00237B7A" w14:paraId="05FA5588" w14:textId="77777777" w:rsidTr="0060430F">
        <w:trPr>
          <w:trHeight w:val="425"/>
        </w:trPr>
        <w:tc>
          <w:tcPr>
            <w:tcW w:w="625" w:type="pct"/>
            <w:shd w:val="clear" w:color="auto" w:fill="auto"/>
          </w:tcPr>
          <w:p w14:paraId="2DE9D931" w14:textId="77777777" w:rsidR="004853E5" w:rsidRPr="00237B7A" w:rsidRDefault="004853E5" w:rsidP="00237B7A">
            <w:pPr>
              <w:spacing w:line="0" w:lineRule="atLeast"/>
              <w:jc w:val="center"/>
              <w:rPr>
                <w:rFonts w:ascii="Arial Narrow" w:hAnsi="Arial Narrow"/>
                <w:sz w:val="16"/>
                <w:szCs w:val="16"/>
              </w:rPr>
            </w:pPr>
            <w:r w:rsidRPr="00237B7A">
              <w:rPr>
                <w:rFonts w:ascii="Arial Narrow" w:hAnsi="Arial Narrow"/>
                <w:sz w:val="16"/>
                <w:szCs w:val="16"/>
              </w:rPr>
              <w:t>Administrado</w:t>
            </w:r>
          </w:p>
        </w:tc>
        <w:tc>
          <w:tcPr>
            <w:tcW w:w="593" w:type="pct"/>
            <w:shd w:val="clear" w:color="auto" w:fill="auto"/>
          </w:tcPr>
          <w:p w14:paraId="7F3DF241" w14:textId="77777777" w:rsidR="004853E5" w:rsidRPr="00237B7A" w:rsidRDefault="004853E5" w:rsidP="00237B7A">
            <w:pPr>
              <w:spacing w:line="0" w:lineRule="atLeast"/>
              <w:jc w:val="center"/>
              <w:rPr>
                <w:rFonts w:ascii="Arial Narrow" w:hAnsi="Arial Narrow"/>
                <w:sz w:val="16"/>
                <w:szCs w:val="16"/>
              </w:rPr>
            </w:pPr>
            <w:r w:rsidRPr="00237B7A">
              <w:rPr>
                <w:rFonts w:ascii="Arial Narrow" w:hAnsi="Arial Narrow"/>
                <w:sz w:val="16"/>
                <w:szCs w:val="16"/>
              </w:rPr>
              <w:t>Resolución de División</w:t>
            </w:r>
          </w:p>
        </w:tc>
        <w:tc>
          <w:tcPr>
            <w:tcW w:w="3782" w:type="pct"/>
            <w:shd w:val="clear" w:color="auto" w:fill="auto"/>
          </w:tcPr>
          <w:p w14:paraId="0683B66E" w14:textId="77777777" w:rsidR="004853E5" w:rsidRPr="00237B7A" w:rsidRDefault="004853E5" w:rsidP="00237B7A">
            <w:pPr>
              <w:spacing w:line="0" w:lineRule="atLeast"/>
              <w:rPr>
                <w:rFonts w:ascii="Arial Narrow" w:hAnsi="Arial Narrow"/>
                <w:sz w:val="16"/>
                <w:szCs w:val="16"/>
              </w:rPr>
            </w:pPr>
            <w:r w:rsidRPr="00237B7A">
              <w:rPr>
                <w:rFonts w:ascii="Arial Narrow" w:hAnsi="Arial Narrow"/>
                <w:sz w:val="16"/>
                <w:szCs w:val="16"/>
              </w:rPr>
              <w:t>Determinación</w:t>
            </w:r>
          </w:p>
        </w:tc>
      </w:tr>
      <w:tr w:rsidR="0060430F" w:rsidRPr="00237B7A" w14:paraId="0B6CF912" w14:textId="77777777" w:rsidTr="0060430F">
        <w:trPr>
          <w:trHeight w:val="132"/>
        </w:trPr>
        <w:tc>
          <w:tcPr>
            <w:tcW w:w="625" w:type="pct"/>
            <w:shd w:val="clear" w:color="auto" w:fill="auto"/>
            <w:vAlign w:val="center"/>
          </w:tcPr>
          <w:p w14:paraId="6FB00564" w14:textId="77777777" w:rsidR="004853E5" w:rsidRPr="00237B7A" w:rsidRDefault="004853E5" w:rsidP="0060430F">
            <w:pPr>
              <w:spacing w:line="0" w:lineRule="atLeast"/>
              <w:jc w:val="center"/>
              <w:rPr>
                <w:rFonts w:ascii="Arial Narrow" w:hAnsi="Arial Narrow"/>
                <w:sz w:val="16"/>
                <w:szCs w:val="16"/>
              </w:rPr>
            </w:pPr>
            <w:bookmarkStart w:id="0" w:name="_Hlk112840682"/>
            <w:r w:rsidRPr="00237B7A">
              <w:rPr>
                <w:rFonts w:ascii="Arial Narrow" w:hAnsi="Arial Narrow"/>
                <w:sz w:val="16"/>
                <w:szCs w:val="16"/>
              </w:rPr>
              <w:t>LUIS ABELARDO GODOY MORALES, identificado con cédula de identidad chilena N° 156863971</w:t>
            </w:r>
          </w:p>
        </w:tc>
        <w:tc>
          <w:tcPr>
            <w:tcW w:w="593" w:type="pct"/>
            <w:shd w:val="clear" w:color="auto" w:fill="auto"/>
            <w:vAlign w:val="center"/>
          </w:tcPr>
          <w:p w14:paraId="4ECBB601" w14:textId="77777777" w:rsidR="004853E5" w:rsidRPr="00237B7A" w:rsidRDefault="004853E5" w:rsidP="0060430F">
            <w:pPr>
              <w:spacing w:line="0" w:lineRule="atLeast"/>
              <w:jc w:val="center"/>
              <w:rPr>
                <w:rFonts w:ascii="Arial Narrow" w:hAnsi="Arial Narrow"/>
                <w:sz w:val="16"/>
                <w:szCs w:val="16"/>
              </w:rPr>
            </w:pPr>
            <w:r w:rsidRPr="00237B7A">
              <w:rPr>
                <w:rFonts w:ascii="Arial Narrow" w:hAnsi="Arial Narrow"/>
                <w:sz w:val="16"/>
                <w:szCs w:val="16"/>
              </w:rPr>
              <w:t>Resolución de División N.º 000299-2024-SUNAT/3G0500 del 23.05.2024</w:t>
            </w:r>
          </w:p>
        </w:tc>
        <w:tc>
          <w:tcPr>
            <w:tcW w:w="3782" w:type="pct"/>
            <w:shd w:val="clear" w:color="auto" w:fill="auto"/>
            <w:vAlign w:val="center"/>
          </w:tcPr>
          <w:p w14:paraId="781214C2" w14:textId="77777777" w:rsidR="004853E5" w:rsidRPr="00237B7A" w:rsidRDefault="004853E5" w:rsidP="00237B7A">
            <w:pPr>
              <w:spacing w:line="0" w:lineRule="atLeast"/>
              <w:jc w:val="both"/>
              <w:rPr>
                <w:rFonts w:ascii="Arial Narrow" w:hAnsi="Arial Narrow"/>
                <w:sz w:val="16"/>
                <w:szCs w:val="16"/>
              </w:rPr>
            </w:pPr>
            <w:r w:rsidRPr="00237B7A">
              <w:rPr>
                <w:rFonts w:ascii="Arial Narrow" w:hAnsi="Arial Narrow"/>
                <w:sz w:val="16"/>
                <w:szCs w:val="16"/>
              </w:rPr>
              <w:t xml:space="preserve">ARTICULO PRIMERO. - ACUMULAR el Expediente N° 000-URD999-2024-424541, de fecha 07.5.2023 y Expediente N° 172 -URD999-2024-458849, de fecha 16.5.2023; al Expediente N° 172 -URD999 -2024 -222055 de fecha 11.03.2024; al guardar conexión entre sí, debiendo tramitarse en un único, en el último de los mencionados. </w:t>
            </w:r>
          </w:p>
          <w:p w14:paraId="68B352DB" w14:textId="77777777" w:rsidR="004853E5" w:rsidRPr="00237B7A" w:rsidRDefault="004853E5" w:rsidP="00237B7A">
            <w:pPr>
              <w:spacing w:line="0" w:lineRule="atLeast"/>
              <w:jc w:val="both"/>
              <w:rPr>
                <w:rFonts w:ascii="Arial Narrow" w:hAnsi="Arial Narrow"/>
                <w:sz w:val="16"/>
                <w:szCs w:val="16"/>
              </w:rPr>
            </w:pPr>
            <w:r w:rsidRPr="00237B7A">
              <w:rPr>
                <w:rFonts w:ascii="Arial Narrow" w:hAnsi="Arial Narrow"/>
                <w:sz w:val="16"/>
                <w:szCs w:val="16"/>
              </w:rPr>
              <w:t xml:space="preserve">ARTICULO SEGUNDO. -Declarar IMPROCEDENTE la solicitud de devolución de la mercancía descrita en el Acta de Incautación N° 172 -0202 -2024-000108, presentada por HUALLPA ARCATA CASIMIRO, identificado con DNI N° 00446055 e inscrito con RUC N° 10004460559, mediante Expediente N° 172 -URD999-2024-222055 de fecha 27.2.2023. </w:t>
            </w:r>
          </w:p>
          <w:p w14:paraId="427E897B" w14:textId="77777777" w:rsidR="004853E5" w:rsidRPr="00237B7A" w:rsidRDefault="004853E5" w:rsidP="00237B7A">
            <w:pPr>
              <w:spacing w:line="0" w:lineRule="atLeast"/>
              <w:jc w:val="both"/>
              <w:rPr>
                <w:rFonts w:ascii="Arial Narrow" w:hAnsi="Arial Narrow"/>
                <w:sz w:val="16"/>
                <w:szCs w:val="16"/>
              </w:rPr>
            </w:pPr>
            <w:r w:rsidRPr="00237B7A">
              <w:rPr>
                <w:rFonts w:ascii="Arial Narrow" w:hAnsi="Arial Narrow"/>
                <w:sz w:val="16"/>
                <w:szCs w:val="16"/>
              </w:rPr>
              <w:t>ARTICULO TERCERO. -Declarar el COMISO del vehículo con placa de rodaje chilena SLDD39 consignado en el Acta de Incautación N° 172-0202-2024-000108 de fecha 16.2.2024, por lo fundamentos de hecho y derechos expuestos en la parte considerativa de la presente resolución.</w:t>
            </w:r>
          </w:p>
        </w:tc>
      </w:tr>
      <w:bookmarkEnd w:id="0"/>
    </w:tbl>
    <w:p w14:paraId="46D2B1D2" w14:textId="77777777" w:rsidR="00F679F2" w:rsidRPr="00F679F2" w:rsidRDefault="00F679F2" w:rsidP="00237B7A">
      <w:pPr>
        <w:spacing w:line="0" w:lineRule="atLeast"/>
        <w:jc w:val="center"/>
        <w:rPr>
          <w:rFonts w:ascii="Arial Narrow" w:hAnsi="Arial Narrow"/>
          <w:b/>
          <w:bCs/>
          <w:sz w:val="16"/>
          <w:szCs w:val="16"/>
        </w:rPr>
      </w:pPr>
    </w:p>
    <w:p w14:paraId="3319F6E2" w14:textId="74F06EAC" w:rsidR="00AF3DD8" w:rsidRPr="00F679F2" w:rsidRDefault="00AF3DD8" w:rsidP="00237B7A">
      <w:pPr>
        <w:spacing w:line="0" w:lineRule="atLeast"/>
        <w:jc w:val="center"/>
        <w:rPr>
          <w:rFonts w:ascii="Arial Narrow" w:hAnsi="Arial Narrow"/>
          <w:b/>
          <w:bCs/>
          <w:sz w:val="16"/>
          <w:szCs w:val="16"/>
        </w:rPr>
      </w:pPr>
      <w:r w:rsidRPr="00F679F2">
        <w:rPr>
          <w:rFonts w:ascii="Arial Narrow" w:hAnsi="Arial Narrow"/>
          <w:b/>
          <w:bCs/>
          <w:sz w:val="16"/>
          <w:szCs w:val="16"/>
        </w:rPr>
        <w:t xml:space="preserve">NOTIFICACIÓN ADMINISTRATIVA </w:t>
      </w:r>
    </w:p>
    <w:p w14:paraId="06210636" w14:textId="77777777" w:rsidR="00AF3DD8" w:rsidRPr="00237B7A" w:rsidRDefault="00AF3DD8" w:rsidP="00237B7A">
      <w:pPr>
        <w:spacing w:line="0" w:lineRule="atLeast"/>
        <w:jc w:val="center"/>
        <w:rPr>
          <w:rFonts w:ascii="Arial Narrow" w:hAnsi="Arial Narrow"/>
          <w:sz w:val="16"/>
          <w:szCs w:val="16"/>
        </w:rPr>
      </w:pPr>
    </w:p>
    <w:p w14:paraId="3BF7EB62" w14:textId="77777777" w:rsidR="00AF3DD8" w:rsidRPr="00237B7A" w:rsidRDefault="00AF3DD8" w:rsidP="00237B7A">
      <w:pPr>
        <w:spacing w:line="0" w:lineRule="atLeast"/>
        <w:jc w:val="both"/>
        <w:rPr>
          <w:rFonts w:ascii="Arial Narrow" w:hAnsi="Arial Narrow"/>
          <w:sz w:val="16"/>
          <w:szCs w:val="16"/>
        </w:rPr>
      </w:pPr>
      <w:r w:rsidRPr="00237B7A">
        <w:rPr>
          <w:rFonts w:ascii="Arial Narrow" w:hAnsi="Arial Narrow"/>
          <w:sz w:val="16"/>
          <w:szCs w:val="16"/>
        </w:rPr>
        <w:t>De conformidad con lo dispuesto en el artículo 104° inciso e) del Texto Único Ordenado del Código Tributario, aprobado por DS N° 133-2013-EF y sus modificatorias, Ley del Procedimiento Administrativo General-Ley N° 27444, cumple con NOTIFICAR a las personas naturales y/o jurídicas, que la Intendencia de Aduana de Tacna, en aplicación del Artículo 1°, en concordancia con los artículos 33° y 38° de la Ley N° 28008 Ley de los Delitos Aduaneros y Decreto Legislativo N° 1053 – Ley General de Aduanas, ha decretado los siguientes actos administrativos mediante Resolución de División, en relación a las  mercancías descritas en el actas de incautación indicada en la presente notificación.</w:t>
      </w:r>
    </w:p>
    <w:p w14:paraId="0D055ED8" w14:textId="26ADC2E3" w:rsidR="00AF3DD8" w:rsidRPr="00237B7A" w:rsidRDefault="00AF3DD8" w:rsidP="00237B7A">
      <w:pPr>
        <w:spacing w:line="0" w:lineRule="atLeast"/>
        <w:jc w:val="both"/>
        <w:rPr>
          <w:rFonts w:ascii="Arial Narrow" w:hAnsi="Arial Narrow"/>
          <w:sz w:val="16"/>
          <w:szCs w:val="16"/>
        </w:rPr>
      </w:pPr>
      <w:r w:rsidRPr="00237B7A">
        <w:rPr>
          <w:rFonts w:ascii="Arial Narrow" w:hAnsi="Arial Narrow"/>
          <w:sz w:val="16"/>
          <w:szCs w:val="16"/>
        </w:rPr>
        <w:t>La persona natural y/o jurídica con legítimo interés, puede acercarse a la Intendencia de Aduana de Tacna ubicada en el Parque Industrial, Mz. A, Lote 5 y 6 – Pocollay – Tacna o a través de la Mesa de Partes Virtual - SUNAT, para solicitar la Resolución notificada. Asimismo, se hace de conocimiento que el acto administrativo, objeto de notificación podrá ser impugnado dentro del término de veinte (20) días hábiles contados a partir del día siguiente de la  presente publicación, caso contrario, la mercancía consignada podrá ser objeto de disposición por la Administración aduanera en conformidad con lo indicado  en los artículo 180° y 186° de la Ley General de Aduanas, aprobado por el Decreto Legislativo N° 1053, concordante con los artículos 235° , 242° y 243° de su Reglamento aprobado por Decreto Supremo N° 010-2009-EF.</w:t>
      </w:r>
    </w:p>
    <w:tbl>
      <w:tblPr>
        <w:tblStyle w:val="Tablaconcuadrculaclara"/>
        <w:tblW w:w="4933" w:type="pct"/>
        <w:tblLook w:val="04A0" w:firstRow="1" w:lastRow="0" w:firstColumn="1" w:lastColumn="0" w:noHBand="0" w:noVBand="1"/>
      </w:tblPr>
      <w:tblGrid>
        <w:gridCol w:w="977"/>
        <w:gridCol w:w="1139"/>
        <w:gridCol w:w="1026"/>
        <w:gridCol w:w="1055"/>
        <w:gridCol w:w="5862"/>
      </w:tblGrid>
      <w:tr w:rsidR="00F679F2" w:rsidRPr="00237B7A" w14:paraId="36F731A5" w14:textId="77777777" w:rsidTr="00F679F2">
        <w:trPr>
          <w:trHeight w:val="20"/>
        </w:trPr>
        <w:tc>
          <w:tcPr>
            <w:tcW w:w="486" w:type="pct"/>
            <w:hideMark/>
          </w:tcPr>
          <w:p w14:paraId="22143C38" w14:textId="77777777" w:rsidR="00AF3DD8" w:rsidRPr="00237B7A" w:rsidRDefault="00AF3DD8" w:rsidP="00237B7A">
            <w:pPr>
              <w:spacing w:line="0" w:lineRule="atLeast"/>
              <w:jc w:val="center"/>
              <w:rPr>
                <w:rFonts w:ascii="Arial Narrow" w:hAnsi="Arial Narrow" w:cs="Arial"/>
                <w:color w:val="000000"/>
                <w:sz w:val="16"/>
                <w:szCs w:val="16"/>
                <w:lang w:eastAsia="es-PE"/>
              </w:rPr>
            </w:pPr>
            <w:r w:rsidRPr="00237B7A">
              <w:rPr>
                <w:rFonts w:ascii="Arial Narrow" w:hAnsi="Arial Narrow" w:cs="Arial"/>
                <w:color w:val="000000"/>
                <w:sz w:val="16"/>
                <w:szCs w:val="16"/>
                <w:lang w:eastAsia="es-PE"/>
              </w:rPr>
              <w:t>Infractor</w:t>
            </w:r>
          </w:p>
        </w:tc>
        <w:tc>
          <w:tcPr>
            <w:tcW w:w="566" w:type="pct"/>
            <w:hideMark/>
          </w:tcPr>
          <w:p w14:paraId="7D56E936" w14:textId="77777777" w:rsidR="00AF3DD8" w:rsidRPr="00237B7A" w:rsidRDefault="00AF3DD8" w:rsidP="00237B7A">
            <w:pPr>
              <w:spacing w:line="0" w:lineRule="atLeast"/>
              <w:jc w:val="center"/>
              <w:rPr>
                <w:rFonts w:ascii="Arial Narrow" w:hAnsi="Arial Narrow" w:cs="Arial"/>
                <w:color w:val="000000"/>
                <w:sz w:val="16"/>
                <w:szCs w:val="16"/>
                <w:lang w:eastAsia="es-PE"/>
              </w:rPr>
            </w:pPr>
            <w:r w:rsidRPr="00237B7A">
              <w:rPr>
                <w:rFonts w:ascii="Arial Narrow" w:hAnsi="Arial Narrow" w:cs="Arial"/>
                <w:color w:val="000000"/>
                <w:sz w:val="16"/>
                <w:szCs w:val="16"/>
                <w:lang w:eastAsia="es-PE"/>
              </w:rPr>
              <w:t>Documento de Identificación</w:t>
            </w:r>
          </w:p>
        </w:tc>
        <w:tc>
          <w:tcPr>
            <w:tcW w:w="510" w:type="pct"/>
            <w:hideMark/>
          </w:tcPr>
          <w:p w14:paraId="0A3DB7A7" w14:textId="77777777" w:rsidR="00AF3DD8" w:rsidRPr="00237B7A" w:rsidRDefault="00AF3DD8" w:rsidP="00237B7A">
            <w:pPr>
              <w:spacing w:line="0" w:lineRule="atLeast"/>
              <w:jc w:val="center"/>
              <w:rPr>
                <w:rFonts w:ascii="Arial Narrow" w:hAnsi="Arial Narrow" w:cs="Arial"/>
                <w:color w:val="000000"/>
                <w:sz w:val="16"/>
                <w:szCs w:val="16"/>
                <w:lang w:eastAsia="es-PE"/>
              </w:rPr>
            </w:pPr>
            <w:r w:rsidRPr="00237B7A">
              <w:rPr>
                <w:rFonts w:ascii="Arial Narrow" w:hAnsi="Arial Narrow" w:cs="Arial"/>
                <w:color w:val="000000"/>
                <w:sz w:val="16"/>
                <w:szCs w:val="16"/>
                <w:lang w:eastAsia="es-PE"/>
              </w:rPr>
              <w:t>Acta de Incautación</w:t>
            </w:r>
          </w:p>
        </w:tc>
        <w:tc>
          <w:tcPr>
            <w:tcW w:w="524" w:type="pct"/>
            <w:hideMark/>
          </w:tcPr>
          <w:p w14:paraId="7CBB3F08" w14:textId="77777777" w:rsidR="00AF3DD8" w:rsidRPr="00237B7A" w:rsidRDefault="00AF3DD8" w:rsidP="00237B7A">
            <w:pPr>
              <w:spacing w:line="0" w:lineRule="atLeast"/>
              <w:jc w:val="center"/>
              <w:rPr>
                <w:rFonts w:ascii="Arial Narrow" w:hAnsi="Arial Narrow" w:cs="Arial"/>
                <w:color w:val="000000"/>
                <w:sz w:val="16"/>
                <w:szCs w:val="16"/>
                <w:lang w:eastAsia="es-PE"/>
              </w:rPr>
            </w:pPr>
            <w:r w:rsidRPr="00237B7A">
              <w:rPr>
                <w:rFonts w:ascii="Arial Narrow" w:hAnsi="Arial Narrow" w:cs="Arial"/>
                <w:color w:val="000000"/>
                <w:sz w:val="16"/>
                <w:szCs w:val="16"/>
                <w:lang w:eastAsia="es-PE"/>
              </w:rPr>
              <w:t>Resolución de División</w:t>
            </w:r>
          </w:p>
        </w:tc>
        <w:tc>
          <w:tcPr>
            <w:tcW w:w="2914" w:type="pct"/>
            <w:noWrap/>
            <w:hideMark/>
          </w:tcPr>
          <w:p w14:paraId="366E0D0B" w14:textId="77777777" w:rsidR="00AF3DD8" w:rsidRPr="00237B7A" w:rsidRDefault="00AF3DD8" w:rsidP="00237B7A">
            <w:pPr>
              <w:spacing w:line="0" w:lineRule="atLeast"/>
              <w:jc w:val="center"/>
              <w:rPr>
                <w:rFonts w:ascii="Arial Narrow" w:hAnsi="Arial Narrow" w:cs="Arial"/>
                <w:color w:val="000000"/>
                <w:sz w:val="16"/>
                <w:szCs w:val="16"/>
                <w:lang w:eastAsia="es-PE"/>
              </w:rPr>
            </w:pPr>
            <w:r w:rsidRPr="00237B7A">
              <w:rPr>
                <w:rFonts w:ascii="Arial Narrow" w:hAnsi="Arial Narrow" w:cs="Arial"/>
                <w:color w:val="000000"/>
                <w:sz w:val="16"/>
                <w:szCs w:val="16"/>
                <w:lang w:eastAsia="es-PE"/>
              </w:rPr>
              <w:t>Determinación</w:t>
            </w:r>
          </w:p>
        </w:tc>
      </w:tr>
      <w:tr w:rsidR="00F679F2" w:rsidRPr="00237B7A" w14:paraId="2109E66C" w14:textId="77777777" w:rsidTr="00F679F2">
        <w:trPr>
          <w:trHeight w:val="20"/>
        </w:trPr>
        <w:tc>
          <w:tcPr>
            <w:tcW w:w="486" w:type="pct"/>
          </w:tcPr>
          <w:p w14:paraId="443847D4" w14:textId="77777777" w:rsidR="00AF3DD8" w:rsidRPr="00237B7A" w:rsidRDefault="00AF3DD8" w:rsidP="00237B7A">
            <w:pPr>
              <w:spacing w:line="0" w:lineRule="atLeast"/>
              <w:jc w:val="center"/>
              <w:rPr>
                <w:rFonts w:ascii="Arial Narrow" w:hAnsi="Arial Narrow" w:cs="Arial"/>
                <w:color w:val="000000"/>
                <w:sz w:val="16"/>
                <w:szCs w:val="16"/>
                <w:lang w:eastAsia="es-PE"/>
              </w:rPr>
            </w:pPr>
            <w:r w:rsidRPr="00237B7A">
              <w:rPr>
                <w:rFonts w:ascii="Arial Narrow" w:hAnsi="Arial Narrow"/>
                <w:sz w:val="16"/>
                <w:szCs w:val="16"/>
              </w:rPr>
              <w:t>MIRIAN INES FEYEKA</w:t>
            </w:r>
          </w:p>
        </w:tc>
        <w:tc>
          <w:tcPr>
            <w:tcW w:w="566" w:type="pct"/>
          </w:tcPr>
          <w:p w14:paraId="3E287565" w14:textId="77777777" w:rsidR="00AF3DD8" w:rsidRPr="00237B7A" w:rsidRDefault="00AF3DD8" w:rsidP="00237B7A">
            <w:pPr>
              <w:spacing w:line="0" w:lineRule="atLeast"/>
              <w:jc w:val="center"/>
              <w:rPr>
                <w:rFonts w:ascii="Arial Narrow" w:hAnsi="Arial Narrow" w:cs="Arial"/>
                <w:sz w:val="16"/>
                <w:szCs w:val="16"/>
              </w:rPr>
            </w:pPr>
            <w:r w:rsidRPr="00237B7A">
              <w:rPr>
                <w:rFonts w:ascii="Arial Narrow" w:hAnsi="Arial Narrow"/>
                <w:sz w:val="16"/>
                <w:szCs w:val="16"/>
              </w:rPr>
              <w:t>Carné de extranjería N° 007698015</w:t>
            </w:r>
          </w:p>
        </w:tc>
        <w:tc>
          <w:tcPr>
            <w:tcW w:w="510" w:type="pct"/>
          </w:tcPr>
          <w:p w14:paraId="312C7451" w14:textId="77777777" w:rsidR="00AF3DD8" w:rsidRPr="00237B7A" w:rsidRDefault="00AF3DD8" w:rsidP="00237B7A">
            <w:pPr>
              <w:spacing w:line="0" w:lineRule="atLeast"/>
              <w:jc w:val="center"/>
              <w:rPr>
                <w:rFonts w:ascii="Arial Narrow" w:hAnsi="Arial Narrow" w:cs="Arial"/>
                <w:sz w:val="16"/>
                <w:szCs w:val="16"/>
              </w:rPr>
            </w:pPr>
            <w:r w:rsidRPr="00237B7A">
              <w:rPr>
                <w:rFonts w:ascii="Arial Narrow" w:hAnsi="Arial Narrow"/>
                <w:sz w:val="16"/>
                <w:szCs w:val="16"/>
              </w:rPr>
              <w:t>172-0204-2024-000271</w:t>
            </w:r>
          </w:p>
        </w:tc>
        <w:tc>
          <w:tcPr>
            <w:tcW w:w="524" w:type="pct"/>
          </w:tcPr>
          <w:p w14:paraId="11770BFD" w14:textId="77777777" w:rsidR="00AF3DD8" w:rsidRPr="00237B7A" w:rsidRDefault="00AF3DD8" w:rsidP="00237B7A">
            <w:pPr>
              <w:spacing w:line="0" w:lineRule="atLeast"/>
              <w:jc w:val="center"/>
              <w:rPr>
                <w:rFonts w:ascii="Arial Narrow" w:hAnsi="Arial Narrow" w:cs="Arial"/>
                <w:color w:val="000000"/>
                <w:sz w:val="16"/>
                <w:szCs w:val="16"/>
                <w:lang w:eastAsia="es-PE"/>
              </w:rPr>
            </w:pPr>
            <w:r w:rsidRPr="00237B7A">
              <w:rPr>
                <w:rFonts w:ascii="Arial Narrow" w:hAnsi="Arial Narrow" w:cs="Arial"/>
                <w:sz w:val="16"/>
                <w:szCs w:val="16"/>
              </w:rPr>
              <w:t>172-3G0800/2024-000101 del 19.06.2024</w:t>
            </w:r>
          </w:p>
        </w:tc>
        <w:tc>
          <w:tcPr>
            <w:tcW w:w="2914" w:type="pct"/>
          </w:tcPr>
          <w:p w14:paraId="31E10858" w14:textId="6793CFC4" w:rsidR="00AF3DD8" w:rsidRPr="00237B7A" w:rsidRDefault="00AF3DD8" w:rsidP="00237B7A">
            <w:pPr>
              <w:autoSpaceDE w:val="0"/>
              <w:autoSpaceDN w:val="0"/>
              <w:adjustRightInd w:val="0"/>
              <w:spacing w:line="0" w:lineRule="atLeast"/>
              <w:jc w:val="both"/>
              <w:rPr>
                <w:rFonts w:ascii="Arial Narrow" w:hAnsi="Arial Narrow" w:cs="Arial"/>
                <w:sz w:val="16"/>
                <w:szCs w:val="16"/>
              </w:rPr>
            </w:pPr>
            <w:r w:rsidRPr="00237B7A">
              <w:rPr>
                <w:rFonts w:ascii="Arial Narrow" w:hAnsi="Arial Narrow" w:cs="Arial"/>
                <w:sz w:val="16"/>
                <w:szCs w:val="16"/>
              </w:rPr>
              <w:t xml:space="preserve">ARTÍCULO </w:t>
            </w:r>
            <w:proofErr w:type="gramStart"/>
            <w:r w:rsidRPr="00237B7A">
              <w:rPr>
                <w:rFonts w:ascii="Arial Narrow" w:hAnsi="Arial Narrow" w:cs="Arial"/>
                <w:sz w:val="16"/>
                <w:szCs w:val="16"/>
              </w:rPr>
              <w:t>PRIMERO.-</w:t>
            </w:r>
            <w:proofErr w:type="gramEnd"/>
            <w:r w:rsidRPr="00237B7A">
              <w:rPr>
                <w:rFonts w:ascii="Arial Narrow" w:hAnsi="Arial Narrow" w:cs="Arial"/>
                <w:sz w:val="16"/>
                <w:szCs w:val="16"/>
              </w:rPr>
              <w:t xml:space="preserve"> Sancionar con el COMISO de las mercancías descritas en las actas de incautación detalladas en el Anexo – Actas Incautación de Mercancía No Declarada – REMC que forma parte de la presente Resolución, de conformidad con el artículo 200º inciso j) de la Ley General de Aduanas y el Código CO10 de la Sección IV de la Tabla de Sanciones Aplicables a las Infracciones previstas en la Ley General de Aduanas - Decreto Supremo N° 418-2019-EF.</w:t>
            </w:r>
          </w:p>
        </w:tc>
      </w:tr>
      <w:tr w:rsidR="00F679F2" w:rsidRPr="00237B7A" w14:paraId="20B068E3" w14:textId="77777777" w:rsidTr="00F679F2">
        <w:trPr>
          <w:trHeight w:val="20"/>
        </w:trPr>
        <w:tc>
          <w:tcPr>
            <w:tcW w:w="486" w:type="pct"/>
          </w:tcPr>
          <w:p w14:paraId="6CC2F755" w14:textId="499A2E98" w:rsidR="00CA3FC7" w:rsidRPr="00237B7A" w:rsidRDefault="00CA3FC7" w:rsidP="00CA3FC7">
            <w:pPr>
              <w:spacing w:line="0" w:lineRule="atLeast"/>
              <w:jc w:val="center"/>
              <w:rPr>
                <w:rFonts w:ascii="Arial Narrow" w:hAnsi="Arial Narrow"/>
                <w:sz w:val="16"/>
                <w:szCs w:val="16"/>
              </w:rPr>
            </w:pPr>
            <w:r w:rsidRPr="00237B7A">
              <w:rPr>
                <w:rFonts w:ascii="Arial Narrow" w:hAnsi="Arial Narrow"/>
                <w:sz w:val="16"/>
                <w:szCs w:val="16"/>
              </w:rPr>
              <w:t>LEONARDO VISA BAILON</w:t>
            </w:r>
          </w:p>
        </w:tc>
        <w:tc>
          <w:tcPr>
            <w:tcW w:w="566" w:type="pct"/>
          </w:tcPr>
          <w:p w14:paraId="0E976FC4" w14:textId="3AFA5DBA" w:rsidR="00CA3FC7" w:rsidRPr="00237B7A" w:rsidRDefault="00CA3FC7" w:rsidP="00CA3FC7">
            <w:pPr>
              <w:spacing w:line="0" w:lineRule="atLeast"/>
              <w:jc w:val="center"/>
              <w:rPr>
                <w:rFonts w:ascii="Arial Narrow" w:hAnsi="Arial Narrow"/>
                <w:sz w:val="16"/>
                <w:szCs w:val="16"/>
              </w:rPr>
            </w:pPr>
            <w:r w:rsidRPr="00237B7A">
              <w:rPr>
                <w:rFonts w:ascii="Arial Narrow" w:hAnsi="Arial Narrow"/>
                <w:sz w:val="16"/>
                <w:szCs w:val="16"/>
              </w:rPr>
              <w:t>DNI N° 00491889</w:t>
            </w:r>
          </w:p>
        </w:tc>
        <w:tc>
          <w:tcPr>
            <w:tcW w:w="510" w:type="pct"/>
          </w:tcPr>
          <w:p w14:paraId="62A77DA7" w14:textId="31EA809D" w:rsidR="00CA3FC7" w:rsidRPr="00237B7A" w:rsidRDefault="00CA3FC7" w:rsidP="00CA3FC7">
            <w:pPr>
              <w:spacing w:line="0" w:lineRule="atLeast"/>
              <w:jc w:val="center"/>
              <w:rPr>
                <w:rFonts w:ascii="Arial Narrow" w:hAnsi="Arial Narrow"/>
                <w:sz w:val="16"/>
                <w:szCs w:val="16"/>
              </w:rPr>
            </w:pPr>
            <w:r w:rsidRPr="00237B7A">
              <w:rPr>
                <w:rFonts w:ascii="Arial Narrow" w:hAnsi="Arial Narrow"/>
                <w:sz w:val="16"/>
                <w:szCs w:val="16"/>
              </w:rPr>
              <w:t>172-0204-2023-001052 Y 172-0204-2023-001053</w:t>
            </w:r>
          </w:p>
        </w:tc>
        <w:tc>
          <w:tcPr>
            <w:tcW w:w="524" w:type="pct"/>
          </w:tcPr>
          <w:p w14:paraId="4E8C6C7F" w14:textId="0C54CAEC" w:rsidR="00CA3FC7" w:rsidRPr="00237B7A" w:rsidRDefault="00CA3FC7" w:rsidP="00CA3FC7">
            <w:pPr>
              <w:spacing w:line="0" w:lineRule="atLeast"/>
              <w:jc w:val="center"/>
              <w:rPr>
                <w:rFonts w:ascii="Arial Narrow" w:hAnsi="Arial Narrow" w:cs="Arial"/>
                <w:sz w:val="16"/>
                <w:szCs w:val="16"/>
              </w:rPr>
            </w:pPr>
            <w:r w:rsidRPr="00237B7A">
              <w:rPr>
                <w:rFonts w:ascii="Arial Narrow" w:hAnsi="Arial Narrow" w:cs="Arial"/>
                <w:sz w:val="16"/>
                <w:szCs w:val="16"/>
              </w:rPr>
              <w:t>172-3G0800/2024-000038 del 07.04.2024</w:t>
            </w:r>
          </w:p>
        </w:tc>
        <w:tc>
          <w:tcPr>
            <w:tcW w:w="2914" w:type="pct"/>
          </w:tcPr>
          <w:p w14:paraId="7C2B3580" w14:textId="5D7683FC" w:rsidR="00CA3FC7" w:rsidRPr="00237B7A" w:rsidRDefault="00CA3FC7" w:rsidP="00CA3FC7">
            <w:pPr>
              <w:autoSpaceDE w:val="0"/>
              <w:autoSpaceDN w:val="0"/>
              <w:adjustRightInd w:val="0"/>
              <w:spacing w:line="0" w:lineRule="atLeast"/>
              <w:jc w:val="both"/>
              <w:rPr>
                <w:rFonts w:ascii="Arial Narrow" w:hAnsi="Arial Narrow" w:cs="Arial"/>
                <w:sz w:val="16"/>
                <w:szCs w:val="16"/>
              </w:rPr>
            </w:pPr>
            <w:r w:rsidRPr="00237B7A">
              <w:rPr>
                <w:rFonts w:ascii="Arial Narrow" w:hAnsi="Arial Narrow" w:cs="Arial"/>
                <w:sz w:val="16"/>
                <w:szCs w:val="16"/>
              </w:rPr>
              <w:t xml:space="preserve">ARTÍCULO </w:t>
            </w:r>
            <w:proofErr w:type="gramStart"/>
            <w:r w:rsidRPr="00237B7A">
              <w:rPr>
                <w:rFonts w:ascii="Arial Narrow" w:hAnsi="Arial Narrow" w:cs="Arial"/>
                <w:sz w:val="16"/>
                <w:szCs w:val="16"/>
              </w:rPr>
              <w:t>PRIMERO.-</w:t>
            </w:r>
            <w:proofErr w:type="gramEnd"/>
            <w:r w:rsidRPr="00237B7A">
              <w:rPr>
                <w:rFonts w:ascii="Arial Narrow" w:hAnsi="Arial Narrow" w:cs="Arial"/>
                <w:sz w:val="16"/>
                <w:szCs w:val="16"/>
              </w:rPr>
              <w:t xml:space="preserve"> Sancionar con el COMISO de las mercancías descritas en las actas de incautación detalladas en el Anexo – Actas Incautación de Mercancía No Declarada – REMC que forma parte de la presente Resolución, de conformidad con el artículo 200º inciso j) de la Ley General de Aduanas y el Código CO10 de la Sección IV de la Tabla de Sanciones Aplicables a las Infracciones previstas en la Ley General de Aduanas - Decreto Supremo N° 418-2019-EF.</w:t>
            </w:r>
          </w:p>
        </w:tc>
      </w:tr>
    </w:tbl>
    <w:p w14:paraId="13D97788" w14:textId="77777777" w:rsidR="00AF3DD8" w:rsidRPr="00237B7A" w:rsidRDefault="00AF3DD8" w:rsidP="00237B7A">
      <w:pPr>
        <w:tabs>
          <w:tab w:val="left" w:pos="3232"/>
        </w:tabs>
        <w:spacing w:line="0" w:lineRule="atLeast"/>
        <w:rPr>
          <w:rFonts w:ascii="Arial Narrow" w:hAnsi="Arial Narrow"/>
          <w:sz w:val="16"/>
          <w:szCs w:val="16"/>
        </w:rPr>
      </w:pPr>
    </w:p>
    <w:p w14:paraId="18CB5C06" w14:textId="77777777" w:rsidR="00AF3DD8" w:rsidRPr="00237B7A" w:rsidRDefault="00AF3DD8" w:rsidP="00237B7A">
      <w:pPr>
        <w:spacing w:line="0" w:lineRule="atLeast"/>
        <w:rPr>
          <w:rFonts w:ascii="Arial Narrow" w:hAnsi="Arial Narrow"/>
          <w:sz w:val="16"/>
          <w:szCs w:val="16"/>
        </w:rPr>
      </w:pPr>
    </w:p>
    <w:sectPr w:rsidR="00AF3DD8" w:rsidRPr="00237B7A" w:rsidSect="00250275">
      <w:pgSz w:w="12240" w:h="15840" w:code="1"/>
      <w:pgMar w:top="567" w:right="900"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94C48" w14:textId="77777777" w:rsidR="009F4E99" w:rsidRDefault="009F4E99" w:rsidP="00971F58">
      <w:r>
        <w:separator/>
      </w:r>
    </w:p>
  </w:endnote>
  <w:endnote w:type="continuationSeparator" w:id="0">
    <w:p w14:paraId="4827A4BB" w14:textId="77777777" w:rsidR="009F4E99" w:rsidRDefault="009F4E99" w:rsidP="00971F58">
      <w:r>
        <w:continuationSeparator/>
      </w:r>
    </w:p>
  </w:endnote>
  <w:endnote w:type="continuationNotice" w:id="1">
    <w:p w14:paraId="0571B067" w14:textId="77777777" w:rsidR="00780B27" w:rsidRDefault="00780B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C80F3" w14:textId="77777777" w:rsidR="009F4E99" w:rsidRDefault="009F4E99" w:rsidP="00971F58">
      <w:r>
        <w:separator/>
      </w:r>
    </w:p>
  </w:footnote>
  <w:footnote w:type="continuationSeparator" w:id="0">
    <w:p w14:paraId="474FA5AD" w14:textId="77777777" w:rsidR="009F4E99" w:rsidRDefault="009F4E99" w:rsidP="00971F58">
      <w:r>
        <w:continuationSeparator/>
      </w:r>
    </w:p>
  </w:footnote>
  <w:footnote w:type="continuationNotice" w:id="1">
    <w:p w14:paraId="6F76E638" w14:textId="77777777" w:rsidR="00780B27" w:rsidRDefault="00780B2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415"/>
    <w:rsid w:val="0000301D"/>
    <w:rsid w:val="0002299D"/>
    <w:rsid w:val="00023EEC"/>
    <w:rsid w:val="00024153"/>
    <w:rsid w:val="00026065"/>
    <w:rsid w:val="00026394"/>
    <w:rsid w:val="0002724E"/>
    <w:rsid w:val="00030BB3"/>
    <w:rsid w:val="00032E79"/>
    <w:rsid w:val="0003381A"/>
    <w:rsid w:val="000340E8"/>
    <w:rsid w:val="000359F0"/>
    <w:rsid w:val="00035D87"/>
    <w:rsid w:val="00037C7E"/>
    <w:rsid w:val="00040FA1"/>
    <w:rsid w:val="00042BF7"/>
    <w:rsid w:val="00043850"/>
    <w:rsid w:val="00046F67"/>
    <w:rsid w:val="000478F4"/>
    <w:rsid w:val="00050508"/>
    <w:rsid w:val="00050596"/>
    <w:rsid w:val="00050B0B"/>
    <w:rsid w:val="00053C0F"/>
    <w:rsid w:val="00057CE8"/>
    <w:rsid w:val="00062F2A"/>
    <w:rsid w:val="000643B2"/>
    <w:rsid w:val="00070144"/>
    <w:rsid w:val="00071AD0"/>
    <w:rsid w:val="00075AE1"/>
    <w:rsid w:val="000906D7"/>
    <w:rsid w:val="00093124"/>
    <w:rsid w:val="000940C7"/>
    <w:rsid w:val="00094480"/>
    <w:rsid w:val="00097038"/>
    <w:rsid w:val="000A0FF4"/>
    <w:rsid w:val="000A4C8D"/>
    <w:rsid w:val="000A6F89"/>
    <w:rsid w:val="000B02B0"/>
    <w:rsid w:val="000B1318"/>
    <w:rsid w:val="000B1693"/>
    <w:rsid w:val="000B2373"/>
    <w:rsid w:val="000B2F3F"/>
    <w:rsid w:val="000B54AF"/>
    <w:rsid w:val="000C0715"/>
    <w:rsid w:val="000C15AC"/>
    <w:rsid w:val="000C176E"/>
    <w:rsid w:val="000C2FC2"/>
    <w:rsid w:val="000C4571"/>
    <w:rsid w:val="000C4B44"/>
    <w:rsid w:val="000C5356"/>
    <w:rsid w:val="000C6907"/>
    <w:rsid w:val="000C7083"/>
    <w:rsid w:val="000D34C2"/>
    <w:rsid w:val="000D6C79"/>
    <w:rsid w:val="000E2961"/>
    <w:rsid w:val="000E481A"/>
    <w:rsid w:val="000F2334"/>
    <w:rsid w:val="0010416D"/>
    <w:rsid w:val="0010658E"/>
    <w:rsid w:val="00107845"/>
    <w:rsid w:val="00107F0E"/>
    <w:rsid w:val="001120A1"/>
    <w:rsid w:val="00114205"/>
    <w:rsid w:val="00117144"/>
    <w:rsid w:val="001202C0"/>
    <w:rsid w:val="00120725"/>
    <w:rsid w:val="00124217"/>
    <w:rsid w:val="001244C9"/>
    <w:rsid w:val="00130CCB"/>
    <w:rsid w:val="00130EF1"/>
    <w:rsid w:val="00136796"/>
    <w:rsid w:val="00142BC9"/>
    <w:rsid w:val="00142EE5"/>
    <w:rsid w:val="0014391F"/>
    <w:rsid w:val="00144D72"/>
    <w:rsid w:val="001517C8"/>
    <w:rsid w:val="00151F63"/>
    <w:rsid w:val="00152B00"/>
    <w:rsid w:val="001578F4"/>
    <w:rsid w:val="001619EA"/>
    <w:rsid w:val="001637EE"/>
    <w:rsid w:val="00165834"/>
    <w:rsid w:val="00173B95"/>
    <w:rsid w:val="001745B3"/>
    <w:rsid w:val="00177D4F"/>
    <w:rsid w:val="00180613"/>
    <w:rsid w:val="00181C1D"/>
    <w:rsid w:val="00182E40"/>
    <w:rsid w:val="00183DDC"/>
    <w:rsid w:val="00187FB1"/>
    <w:rsid w:val="001916B7"/>
    <w:rsid w:val="00194071"/>
    <w:rsid w:val="00196D25"/>
    <w:rsid w:val="00197BD3"/>
    <w:rsid w:val="001A0A0D"/>
    <w:rsid w:val="001A47E0"/>
    <w:rsid w:val="001A57DD"/>
    <w:rsid w:val="001B23B6"/>
    <w:rsid w:val="001B4821"/>
    <w:rsid w:val="001B7CF1"/>
    <w:rsid w:val="001C2C21"/>
    <w:rsid w:val="001C677E"/>
    <w:rsid w:val="001D162F"/>
    <w:rsid w:val="001D4B01"/>
    <w:rsid w:val="001D6C8D"/>
    <w:rsid w:val="001D6ED9"/>
    <w:rsid w:val="001E2EDB"/>
    <w:rsid w:val="001E3D45"/>
    <w:rsid w:val="001E3E9D"/>
    <w:rsid w:val="001F0AD0"/>
    <w:rsid w:val="001F64C3"/>
    <w:rsid w:val="00202765"/>
    <w:rsid w:val="00207CBA"/>
    <w:rsid w:val="00210DD7"/>
    <w:rsid w:val="002155DA"/>
    <w:rsid w:val="0021704A"/>
    <w:rsid w:val="002178FD"/>
    <w:rsid w:val="00224693"/>
    <w:rsid w:val="00225998"/>
    <w:rsid w:val="00226FC8"/>
    <w:rsid w:val="002325A0"/>
    <w:rsid w:val="00232BA2"/>
    <w:rsid w:val="00235F3D"/>
    <w:rsid w:val="00237B7A"/>
    <w:rsid w:val="00240F72"/>
    <w:rsid w:val="002434F4"/>
    <w:rsid w:val="00243921"/>
    <w:rsid w:val="00247C76"/>
    <w:rsid w:val="00247E6D"/>
    <w:rsid w:val="00250275"/>
    <w:rsid w:val="002515A8"/>
    <w:rsid w:val="00254B2D"/>
    <w:rsid w:val="00254F56"/>
    <w:rsid w:val="00264692"/>
    <w:rsid w:val="00265C11"/>
    <w:rsid w:val="0027043C"/>
    <w:rsid w:val="002721DE"/>
    <w:rsid w:val="00273BCC"/>
    <w:rsid w:val="002743FF"/>
    <w:rsid w:val="00275C74"/>
    <w:rsid w:val="00280F8F"/>
    <w:rsid w:val="002818AB"/>
    <w:rsid w:val="00283AD3"/>
    <w:rsid w:val="002848A2"/>
    <w:rsid w:val="0028690D"/>
    <w:rsid w:val="00286CAA"/>
    <w:rsid w:val="0029157C"/>
    <w:rsid w:val="002A5B77"/>
    <w:rsid w:val="002A60D1"/>
    <w:rsid w:val="002A7306"/>
    <w:rsid w:val="002A7AF1"/>
    <w:rsid w:val="002B1777"/>
    <w:rsid w:val="002B1917"/>
    <w:rsid w:val="002B3EDC"/>
    <w:rsid w:val="002B5FD2"/>
    <w:rsid w:val="002C0CB7"/>
    <w:rsid w:val="002C2E22"/>
    <w:rsid w:val="002C46EC"/>
    <w:rsid w:val="002D0C5B"/>
    <w:rsid w:val="002D56BA"/>
    <w:rsid w:val="002D5BC8"/>
    <w:rsid w:val="002D7DF0"/>
    <w:rsid w:val="002E696E"/>
    <w:rsid w:val="002E7751"/>
    <w:rsid w:val="002F0D40"/>
    <w:rsid w:val="002F12C5"/>
    <w:rsid w:val="002F21DF"/>
    <w:rsid w:val="002F707D"/>
    <w:rsid w:val="003110C5"/>
    <w:rsid w:val="0031126E"/>
    <w:rsid w:val="00321576"/>
    <w:rsid w:val="003222C1"/>
    <w:rsid w:val="00322B69"/>
    <w:rsid w:val="00324BA7"/>
    <w:rsid w:val="003255A8"/>
    <w:rsid w:val="00326A0C"/>
    <w:rsid w:val="00327002"/>
    <w:rsid w:val="00337FAC"/>
    <w:rsid w:val="00344E76"/>
    <w:rsid w:val="0034759E"/>
    <w:rsid w:val="00353EF2"/>
    <w:rsid w:val="00356EDF"/>
    <w:rsid w:val="003613D9"/>
    <w:rsid w:val="0036157A"/>
    <w:rsid w:val="003628C5"/>
    <w:rsid w:val="0036401E"/>
    <w:rsid w:val="003737F9"/>
    <w:rsid w:val="003772F9"/>
    <w:rsid w:val="003814B2"/>
    <w:rsid w:val="00382A64"/>
    <w:rsid w:val="003844A9"/>
    <w:rsid w:val="0038639A"/>
    <w:rsid w:val="0038711B"/>
    <w:rsid w:val="00390BBB"/>
    <w:rsid w:val="00392F40"/>
    <w:rsid w:val="003A5695"/>
    <w:rsid w:val="003A7386"/>
    <w:rsid w:val="003B276C"/>
    <w:rsid w:val="003B2C8D"/>
    <w:rsid w:val="003C2351"/>
    <w:rsid w:val="003C37CC"/>
    <w:rsid w:val="003C42B9"/>
    <w:rsid w:val="003C44B2"/>
    <w:rsid w:val="003C7FCD"/>
    <w:rsid w:val="003D0CCF"/>
    <w:rsid w:val="003D2C01"/>
    <w:rsid w:val="003D512D"/>
    <w:rsid w:val="003E519B"/>
    <w:rsid w:val="003E59A2"/>
    <w:rsid w:val="00401713"/>
    <w:rsid w:val="00401D38"/>
    <w:rsid w:val="004029D3"/>
    <w:rsid w:val="00403035"/>
    <w:rsid w:val="004045A8"/>
    <w:rsid w:val="0041043A"/>
    <w:rsid w:val="00412275"/>
    <w:rsid w:val="00414158"/>
    <w:rsid w:val="00414FF0"/>
    <w:rsid w:val="004155E3"/>
    <w:rsid w:val="00424053"/>
    <w:rsid w:val="00424798"/>
    <w:rsid w:val="00427D1A"/>
    <w:rsid w:val="00434764"/>
    <w:rsid w:val="00434FF1"/>
    <w:rsid w:val="00440A85"/>
    <w:rsid w:val="00440C41"/>
    <w:rsid w:val="00440CD7"/>
    <w:rsid w:val="00445EA4"/>
    <w:rsid w:val="00451F10"/>
    <w:rsid w:val="004523E3"/>
    <w:rsid w:val="00456C5D"/>
    <w:rsid w:val="004570AC"/>
    <w:rsid w:val="004572B0"/>
    <w:rsid w:val="00460241"/>
    <w:rsid w:val="00462D8A"/>
    <w:rsid w:val="00465489"/>
    <w:rsid w:val="00471313"/>
    <w:rsid w:val="004769E2"/>
    <w:rsid w:val="004776AA"/>
    <w:rsid w:val="00477EE7"/>
    <w:rsid w:val="004845A1"/>
    <w:rsid w:val="004853E5"/>
    <w:rsid w:val="00485C61"/>
    <w:rsid w:val="0048759E"/>
    <w:rsid w:val="00490587"/>
    <w:rsid w:val="00490A7F"/>
    <w:rsid w:val="004925AF"/>
    <w:rsid w:val="004951C6"/>
    <w:rsid w:val="004B0530"/>
    <w:rsid w:val="004B5EBF"/>
    <w:rsid w:val="004B6656"/>
    <w:rsid w:val="004C06AA"/>
    <w:rsid w:val="004C6C7B"/>
    <w:rsid w:val="004D1F66"/>
    <w:rsid w:val="004D3B22"/>
    <w:rsid w:val="004D5028"/>
    <w:rsid w:val="004D5941"/>
    <w:rsid w:val="004E3F21"/>
    <w:rsid w:val="004E521F"/>
    <w:rsid w:val="004F2969"/>
    <w:rsid w:val="004F3350"/>
    <w:rsid w:val="0050045F"/>
    <w:rsid w:val="00501B5A"/>
    <w:rsid w:val="00501FFC"/>
    <w:rsid w:val="005034C4"/>
    <w:rsid w:val="0050640F"/>
    <w:rsid w:val="0050698A"/>
    <w:rsid w:val="00507C36"/>
    <w:rsid w:val="005103D3"/>
    <w:rsid w:val="005153DC"/>
    <w:rsid w:val="00516DA7"/>
    <w:rsid w:val="00517AFC"/>
    <w:rsid w:val="00520D7B"/>
    <w:rsid w:val="00526EDD"/>
    <w:rsid w:val="0053072A"/>
    <w:rsid w:val="00532E14"/>
    <w:rsid w:val="005367F9"/>
    <w:rsid w:val="00540F68"/>
    <w:rsid w:val="00543226"/>
    <w:rsid w:val="005469AC"/>
    <w:rsid w:val="00551885"/>
    <w:rsid w:val="00552F65"/>
    <w:rsid w:val="00557737"/>
    <w:rsid w:val="00557D63"/>
    <w:rsid w:val="00564653"/>
    <w:rsid w:val="00566442"/>
    <w:rsid w:val="00572B31"/>
    <w:rsid w:val="005753D8"/>
    <w:rsid w:val="0058252F"/>
    <w:rsid w:val="005846CB"/>
    <w:rsid w:val="00585BFA"/>
    <w:rsid w:val="0059130F"/>
    <w:rsid w:val="00591F55"/>
    <w:rsid w:val="00596242"/>
    <w:rsid w:val="005A11B6"/>
    <w:rsid w:val="005A3297"/>
    <w:rsid w:val="005A7AE5"/>
    <w:rsid w:val="005B5A5B"/>
    <w:rsid w:val="005C066D"/>
    <w:rsid w:val="005C18F2"/>
    <w:rsid w:val="005C1C45"/>
    <w:rsid w:val="005C37A0"/>
    <w:rsid w:val="005C4DBC"/>
    <w:rsid w:val="005D467C"/>
    <w:rsid w:val="005D4E83"/>
    <w:rsid w:val="005D53F3"/>
    <w:rsid w:val="005E08FF"/>
    <w:rsid w:val="005F0A35"/>
    <w:rsid w:val="005F1F13"/>
    <w:rsid w:val="005F42F5"/>
    <w:rsid w:val="005F5B18"/>
    <w:rsid w:val="005F764A"/>
    <w:rsid w:val="005F7D2D"/>
    <w:rsid w:val="00600E44"/>
    <w:rsid w:val="00602D96"/>
    <w:rsid w:val="00603A55"/>
    <w:rsid w:val="0060430F"/>
    <w:rsid w:val="00605A10"/>
    <w:rsid w:val="0061195C"/>
    <w:rsid w:val="00613EC7"/>
    <w:rsid w:val="00616019"/>
    <w:rsid w:val="00620ECE"/>
    <w:rsid w:val="006222AA"/>
    <w:rsid w:val="00622E8F"/>
    <w:rsid w:val="00623108"/>
    <w:rsid w:val="00623495"/>
    <w:rsid w:val="00626DD8"/>
    <w:rsid w:val="00630F42"/>
    <w:rsid w:val="006335B7"/>
    <w:rsid w:val="0063677B"/>
    <w:rsid w:val="006409E3"/>
    <w:rsid w:val="00642FAA"/>
    <w:rsid w:val="006432DD"/>
    <w:rsid w:val="00643A47"/>
    <w:rsid w:val="006448E7"/>
    <w:rsid w:val="00652F9E"/>
    <w:rsid w:val="00653AAF"/>
    <w:rsid w:val="006547E8"/>
    <w:rsid w:val="00654D02"/>
    <w:rsid w:val="006556C2"/>
    <w:rsid w:val="006617EF"/>
    <w:rsid w:val="00661D96"/>
    <w:rsid w:val="00662E55"/>
    <w:rsid w:val="0066374D"/>
    <w:rsid w:val="00665192"/>
    <w:rsid w:val="006656BB"/>
    <w:rsid w:val="00666D26"/>
    <w:rsid w:val="00666E39"/>
    <w:rsid w:val="00673249"/>
    <w:rsid w:val="00673D9F"/>
    <w:rsid w:val="006746C8"/>
    <w:rsid w:val="00681E69"/>
    <w:rsid w:val="00682989"/>
    <w:rsid w:val="00684E99"/>
    <w:rsid w:val="0068558E"/>
    <w:rsid w:val="00690C02"/>
    <w:rsid w:val="0069388C"/>
    <w:rsid w:val="00696CF6"/>
    <w:rsid w:val="0069773D"/>
    <w:rsid w:val="006A107D"/>
    <w:rsid w:val="006A21D7"/>
    <w:rsid w:val="006A2CC2"/>
    <w:rsid w:val="006B0707"/>
    <w:rsid w:val="006B17CA"/>
    <w:rsid w:val="006B5021"/>
    <w:rsid w:val="006B54A5"/>
    <w:rsid w:val="006B6515"/>
    <w:rsid w:val="006B680C"/>
    <w:rsid w:val="006C11A1"/>
    <w:rsid w:val="006C1A60"/>
    <w:rsid w:val="006C53BA"/>
    <w:rsid w:val="006C594B"/>
    <w:rsid w:val="006D1996"/>
    <w:rsid w:val="006D1BC6"/>
    <w:rsid w:val="006D28A9"/>
    <w:rsid w:val="006D2E35"/>
    <w:rsid w:val="006D36C1"/>
    <w:rsid w:val="006D42E5"/>
    <w:rsid w:val="006D687F"/>
    <w:rsid w:val="006D6BE1"/>
    <w:rsid w:val="006E276E"/>
    <w:rsid w:val="006E3484"/>
    <w:rsid w:val="006E3ACD"/>
    <w:rsid w:val="006E5666"/>
    <w:rsid w:val="006F197B"/>
    <w:rsid w:val="006F4AF9"/>
    <w:rsid w:val="006F58B9"/>
    <w:rsid w:val="006F6C1E"/>
    <w:rsid w:val="00700028"/>
    <w:rsid w:val="00706BEF"/>
    <w:rsid w:val="007078FC"/>
    <w:rsid w:val="007108E7"/>
    <w:rsid w:val="00713B2F"/>
    <w:rsid w:val="007147DF"/>
    <w:rsid w:val="00715059"/>
    <w:rsid w:val="00715C61"/>
    <w:rsid w:val="00717500"/>
    <w:rsid w:val="00731B38"/>
    <w:rsid w:val="0073278E"/>
    <w:rsid w:val="0073486A"/>
    <w:rsid w:val="00736A9B"/>
    <w:rsid w:val="00736EB0"/>
    <w:rsid w:val="0073792A"/>
    <w:rsid w:val="00742A8E"/>
    <w:rsid w:val="00743A7A"/>
    <w:rsid w:val="00744958"/>
    <w:rsid w:val="00750D8A"/>
    <w:rsid w:val="00751703"/>
    <w:rsid w:val="00751FA2"/>
    <w:rsid w:val="00752573"/>
    <w:rsid w:val="00752839"/>
    <w:rsid w:val="00757561"/>
    <w:rsid w:val="00760B36"/>
    <w:rsid w:val="00762764"/>
    <w:rsid w:val="007637D5"/>
    <w:rsid w:val="0077280C"/>
    <w:rsid w:val="00774BD0"/>
    <w:rsid w:val="00775FF8"/>
    <w:rsid w:val="00780B27"/>
    <w:rsid w:val="00781EED"/>
    <w:rsid w:val="00785F44"/>
    <w:rsid w:val="007861D9"/>
    <w:rsid w:val="007873C0"/>
    <w:rsid w:val="00790B8F"/>
    <w:rsid w:val="0079335B"/>
    <w:rsid w:val="0079631C"/>
    <w:rsid w:val="007A0966"/>
    <w:rsid w:val="007A386B"/>
    <w:rsid w:val="007A45AF"/>
    <w:rsid w:val="007A596A"/>
    <w:rsid w:val="007A5A5F"/>
    <w:rsid w:val="007A63DA"/>
    <w:rsid w:val="007B2830"/>
    <w:rsid w:val="007B5489"/>
    <w:rsid w:val="007B5CD7"/>
    <w:rsid w:val="007C090F"/>
    <w:rsid w:val="007C0C6C"/>
    <w:rsid w:val="007C30E5"/>
    <w:rsid w:val="007C3AA2"/>
    <w:rsid w:val="007C4811"/>
    <w:rsid w:val="007D1FEA"/>
    <w:rsid w:val="007D2D1D"/>
    <w:rsid w:val="007D376B"/>
    <w:rsid w:val="007D3BDC"/>
    <w:rsid w:val="007D3D56"/>
    <w:rsid w:val="007D4049"/>
    <w:rsid w:val="007E73E8"/>
    <w:rsid w:val="007F0DD6"/>
    <w:rsid w:val="007F2422"/>
    <w:rsid w:val="007F2531"/>
    <w:rsid w:val="007F2B63"/>
    <w:rsid w:val="007F4383"/>
    <w:rsid w:val="007F488F"/>
    <w:rsid w:val="007F4DB2"/>
    <w:rsid w:val="007F6528"/>
    <w:rsid w:val="00810493"/>
    <w:rsid w:val="00810F75"/>
    <w:rsid w:val="00816B71"/>
    <w:rsid w:val="008203DF"/>
    <w:rsid w:val="00820880"/>
    <w:rsid w:val="008219DB"/>
    <w:rsid w:val="008259EF"/>
    <w:rsid w:val="008301A9"/>
    <w:rsid w:val="0083128A"/>
    <w:rsid w:val="00831AAA"/>
    <w:rsid w:val="00841C7E"/>
    <w:rsid w:val="00842319"/>
    <w:rsid w:val="008431A1"/>
    <w:rsid w:val="00851CC4"/>
    <w:rsid w:val="00852D70"/>
    <w:rsid w:val="00854583"/>
    <w:rsid w:val="00857BAF"/>
    <w:rsid w:val="00862871"/>
    <w:rsid w:val="00865AFA"/>
    <w:rsid w:val="008673BB"/>
    <w:rsid w:val="00873ADB"/>
    <w:rsid w:val="0087455A"/>
    <w:rsid w:val="008759AD"/>
    <w:rsid w:val="00882F15"/>
    <w:rsid w:val="00886511"/>
    <w:rsid w:val="00886C2A"/>
    <w:rsid w:val="008901CB"/>
    <w:rsid w:val="0089372E"/>
    <w:rsid w:val="00895BD6"/>
    <w:rsid w:val="00895EE0"/>
    <w:rsid w:val="008A40C4"/>
    <w:rsid w:val="008A4D90"/>
    <w:rsid w:val="008B0BFE"/>
    <w:rsid w:val="008B24A7"/>
    <w:rsid w:val="008B2706"/>
    <w:rsid w:val="008B40ED"/>
    <w:rsid w:val="008B5BD3"/>
    <w:rsid w:val="008B5D44"/>
    <w:rsid w:val="008C1961"/>
    <w:rsid w:val="008C3642"/>
    <w:rsid w:val="008C4A2E"/>
    <w:rsid w:val="008C5EF1"/>
    <w:rsid w:val="008C7361"/>
    <w:rsid w:val="008D1E1F"/>
    <w:rsid w:val="008E5C31"/>
    <w:rsid w:val="008E6117"/>
    <w:rsid w:val="008F3A91"/>
    <w:rsid w:val="008F3B40"/>
    <w:rsid w:val="008F79E7"/>
    <w:rsid w:val="0090064B"/>
    <w:rsid w:val="009013BD"/>
    <w:rsid w:val="00906951"/>
    <w:rsid w:val="0091702C"/>
    <w:rsid w:val="009240F8"/>
    <w:rsid w:val="00927DA9"/>
    <w:rsid w:val="00930415"/>
    <w:rsid w:val="00930470"/>
    <w:rsid w:val="00930473"/>
    <w:rsid w:val="009304A0"/>
    <w:rsid w:val="00930F1D"/>
    <w:rsid w:val="00933755"/>
    <w:rsid w:val="00934FE2"/>
    <w:rsid w:val="00936CE3"/>
    <w:rsid w:val="00946A9A"/>
    <w:rsid w:val="00947CCB"/>
    <w:rsid w:val="00952F30"/>
    <w:rsid w:val="0095684A"/>
    <w:rsid w:val="009570E1"/>
    <w:rsid w:val="00966253"/>
    <w:rsid w:val="00971F58"/>
    <w:rsid w:val="0097557C"/>
    <w:rsid w:val="009756C4"/>
    <w:rsid w:val="00975B76"/>
    <w:rsid w:val="00975C6C"/>
    <w:rsid w:val="009800AE"/>
    <w:rsid w:val="0098210E"/>
    <w:rsid w:val="0098295E"/>
    <w:rsid w:val="0098586A"/>
    <w:rsid w:val="009863F9"/>
    <w:rsid w:val="0098646E"/>
    <w:rsid w:val="00990F23"/>
    <w:rsid w:val="009939BC"/>
    <w:rsid w:val="009A0944"/>
    <w:rsid w:val="009A5CC8"/>
    <w:rsid w:val="009B0019"/>
    <w:rsid w:val="009B04D2"/>
    <w:rsid w:val="009B1BDE"/>
    <w:rsid w:val="009B3110"/>
    <w:rsid w:val="009B5150"/>
    <w:rsid w:val="009C1F9B"/>
    <w:rsid w:val="009C5784"/>
    <w:rsid w:val="009C5A30"/>
    <w:rsid w:val="009C6765"/>
    <w:rsid w:val="009D2841"/>
    <w:rsid w:val="009D457B"/>
    <w:rsid w:val="009D5026"/>
    <w:rsid w:val="009D5206"/>
    <w:rsid w:val="009D594E"/>
    <w:rsid w:val="009E1D48"/>
    <w:rsid w:val="009E2658"/>
    <w:rsid w:val="009E40B4"/>
    <w:rsid w:val="009F01A5"/>
    <w:rsid w:val="009F4E99"/>
    <w:rsid w:val="009F5338"/>
    <w:rsid w:val="009F5B26"/>
    <w:rsid w:val="00A010E4"/>
    <w:rsid w:val="00A033E3"/>
    <w:rsid w:val="00A0349A"/>
    <w:rsid w:val="00A03F79"/>
    <w:rsid w:val="00A04623"/>
    <w:rsid w:val="00A04A92"/>
    <w:rsid w:val="00A04CE4"/>
    <w:rsid w:val="00A056E1"/>
    <w:rsid w:val="00A0619E"/>
    <w:rsid w:val="00A068C9"/>
    <w:rsid w:val="00A136FA"/>
    <w:rsid w:val="00A13FF3"/>
    <w:rsid w:val="00A143C0"/>
    <w:rsid w:val="00A1451C"/>
    <w:rsid w:val="00A20FA6"/>
    <w:rsid w:val="00A22155"/>
    <w:rsid w:val="00A2390B"/>
    <w:rsid w:val="00A30919"/>
    <w:rsid w:val="00A30A13"/>
    <w:rsid w:val="00A34754"/>
    <w:rsid w:val="00A3524F"/>
    <w:rsid w:val="00A35CEB"/>
    <w:rsid w:val="00A37B2E"/>
    <w:rsid w:val="00A4417E"/>
    <w:rsid w:val="00A4629C"/>
    <w:rsid w:val="00A4664C"/>
    <w:rsid w:val="00A53174"/>
    <w:rsid w:val="00A546C6"/>
    <w:rsid w:val="00A55C0E"/>
    <w:rsid w:val="00A61412"/>
    <w:rsid w:val="00A62D9E"/>
    <w:rsid w:val="00A66335"/>
    <w:rsid w:val="00A67380"/>
    <w:rsid w:val="00A73EAE"/>
    <w:rsid w:val="00A80FF2"/>
    <w:rsid w:val="00A81C0A"/>
    <w:rsid w:val="00A82A27"/>
    <w:rsid w:val="00A8397B"/>
    <w:rsid w:val="00A843AF"/>
    <w:rsid w:val="00A8459F"/>
    <w:rsid w:val="00A854CC"/>
    <w:rsid w:val="00A86B6F"/>
    <w:rsid w:val="00A86F68"/>
    <w:rsid w:val="00A90942"/>
    <w:rsid w:val="00A931AB"/>
    <w:rsid w:val="00AA1A06"/>
    <w:rsid w:val="00AA2FD4"/>
    <w:rsid w:val="00AA47A4"/>
    <w:rsid w:val="00AA7608"/>
    <w:rsid w:val="00AB062A"/>
    <w:rsid w:val="00AB710F"/>
    <w:rsid w:val="00AC1C64"/>
    <w:rsid w:val="00AC527C"/>
    <w:rsid w:val="00AC60E0"/>
    <w:rsid w:val="00AC6E5D"/>
    <w:rsid w:val="00AC7989"/>
    <w:rsid w:val="00AD6D9E"/>
    <w:rsid w:val="00AE230B"/>
    <w:rsid w:val="00AE2658"/>
    <w:rsid w:val="00AE44FA"/>
    <w:rsid w:val="00AF059F"/>
    <w:rsid w:val="00AF1BA4"/>
    <w:rsid w:val="00AF3DD8"/>
    <w:rsid w:val="00AF5D30"/>
    <w:rsid w:val="00B00CB7"/>
    <w:rsid w:val="00B00FA4"/>
    <w:rsid w:val="00B04632"/>
    <w:rsid w:val="00B05DE2"/>
    <w:rsid w:val="00B06D95"/>
    <w:rsid w:val="00B07639"/>
    <w:rsid w:val="00B105B6"/>
    <w:rsid w:val="00B11F38"/>
    <w:rsid w:val="00B16EC7"/>
    <w:rsid w:val="00B200F9"/>
    <w:rsid w:val="00B23F66"/>
    <w:rsid w:val="00B2419E"/>
    <w:rsid w:val="00B27562"/>
    <w:rsid w:val="00B3753B"/>
    <w:rsid w:val="00B37C24"/>
    <w:rsid w:val="00B40FBF"/>
    <w:rsid w:val="00B552DF"/>
    <w:rsid w:val="00B600DF"/>
    <w:rsid w:val="00B6144B"/>
    <w:rsid w:val="00B64237"/>
    <w:rsid w:val="00B64D2D"/>
    <w:rsid w:val="00B67D97"/>
    <w:rsid w:val="00B70850"/>
    <w:rsid w:val="00B74AEE"/>
    <w:rsid w:val="00B755A4"/>
    <w:rsid w:val="00B75E37"/>
    <w:rsid w:val="00B75FD0"/>
    <w:rsid w:val="00B763F2"/>
    <w:rsid w:val="00B765BF"/>
    <w:rsid w:val="00B8215A"/>
    <w:rsid w:val="00B85AF2"/>
    <w:rsid w:val="00B87FD6"/>
    <w:rsid w:val="00B93E37"/>
    <w:rsid w:val="00B96A63"/>
    <w:rsid w:val="00BA25B1"/>
    <w:rsid w:val="00BA2C90"/>
    <w:rsid w:val="00BA2EE6"/>
    <w:rsid w:val="00BA4A24"/>
    <w:rsid w:val="00BA5529"/>
    <w:rsid w:val="00BB0FB9"/>
    <w:rsid w:val="00BB2E42"/>
    <w:rsid w:val="00BB2E48"/>
    <w:rsid w:val="00BB45F4"/>
    <w:rsid w:val="00BB490D"/>
    <w:rsid w:val="00BB6FC3"/>
    <w:rsid w:val="00BC3520"/>
    <w:rsid w:val="00BC5EAE"/>
    <w:rsid w:val="00BC66F8"/>
    <w:rsid w:val="00BD08D8"/>
    <w:rsid w:val="00BE101A"/>
    <w:rsid w:val="00BE3EE7"/>
    <w:rsid w:val="00BE474F"/>
    <w:rsid w:val="00BE5FF4"/>
    <w:rsid w:val="00BF09A4"/>
    <w:rsid w:val="00BF109D"/>
    <w:rsid w:val="00BF1648"/>
    <w:rsid w:val="00BF1CEA"/>
    <w:rsid w:val="00C002E6"/>
    <w:rsid w:val="00C061EF"/>
    <w:rsid w:val="00C06994"/>
    <w:rsid w:val="00C11140"/>
    <w:rsid w:val="00C11260"/>
    <w:rsid w:val="00C148B4"/>
    <w:rsid w:val="00C164DB"/>
    <w:rsid w:val="00C17272"/>
    <w:rsid w:val="00C21801"/>
    <w:rsid w:val="00C23792"/>
    <w:rsid w:val="00C25BB1"/>
    <w:rsid w:val="00C26254"/>
    <w:rsid w:val="00C314CC"/>
    <w:rsid w:val="00C31A33"/>
    <w:rsid w:val="00C34794"/>
    <w:rsid w:val="00C35742"/>
    <w:rsid w:val="00C44EEC"/>
    <w:rsid w:val="00C45D02"/>
    <w:rsid w:val="00C47045"/>
    <w:rsid w:val="00C505C6"/>
    <w:rsid w:val="00C519EE"/>
    <w:rsid w:val="00C54AEC"/>
    <w:rsid w:val="00C61885"/>
    <w:rsid w:val="00C61F26"/>
    <w:rsid w:val="00C66D79"/>
    <w:rsid w:val="00C66EF9"/>
    <w:rsid w:val="00C73028"/>
    <w:rsid w:val="00C7469D"/>
    <w:rsid w:val="00C76029"/>
    <w:rsid w:val="00C76A66"/>
    <w:rsid w:val="00C77E27"/>
    <w:rsid w:val="00C84A60"/>
    <w:rsid w:val="00C87DBB"/>
    <w:rsid w:val="00C902D1"/>
    <w:rsid w:val="00C90786"/>
    <w:rsid w:val="00C90E90"/>
    <w:rsid w:val="00C946D6"/>
    <w:rsid w:val="00C95E15"/>
    <w:rsid w:val="00CA0AAD"/>
    <w:rsid w:val="00CA25FA"/>
    <w:rsid w:val="00CA3904"/>
    <w:rsid w:val="00CA3FC7"/>
    <w:rsid w:val="00CA7B1D"/>
    <w:rsid w:val="00CB06AE"/>
    <w:rsid w:val="00CB38FE"/>
    <w:rsid w:val="00CB5536"/>
    <w:rsid w:val="00CC7985"/>
    <w:rsid w:val="00CC7F6B"/>
    <w:rsid w:val="00CD0E75"/>
    <w:rsid w:val="00CD1161"/>
    <w:rsid w:val="00CD46D1"/>
    <w:rsid w:val="00CD4704"/>
    <w:rsid w:val="00CD7FFD"/>
    <w:rsid w:val="00CE31E3"/>
    <w:rsid w:val="00CE63B0"/>
    <w:rsid w:val="00CE7F98"/>
    <w:rsid w:val="00CF0E03"/>
    <w:rsid w:val="00CF11CA"/>
    <w:rsid w:val="00CF18AB"/>
    <w:rsid w:val="00CF39CE"/>
    <w:rsid w:val="00CF4F92"/>
    <w:rsid w:val="00CF5587"/>
    <w:rsid w:val="00CF6E25"/>
    <w:rsid w:val="00D020AF"/>
    <w:rsid w:val="00D05165"/>
    <w:rsid w:val="00D061CB"/>
    <w:rsid w:val="00D1005A"/>
    <w:rsid w:val="00D10577"/>
    <w:rsid w:val="00D115D9"/>
    <w:rsid w:val="00D122EE"/>
    <w:rsid w:val="00D1272D"/>
    <w:rsid w:val="00D14D44"/>
    <w:rsid w:val="00D15D4D"/>
    <w:rsid w:val="00D17504"/>
    <w:rsid w:val="00D21B43"/>
    <w:rsid w:val="00D24C51"/>
    <w:rsid w:val="00D2503D"/>
    <w:rsid w:val="00D250D6"/>
    <w:rsid w:val="00D261F5"/>
    <w:rsid w:val="00D26647"/>
    <w:rsid w:val="00D274D0"/>
    <w:rsid w:val="00D30893"/>
    <w:rsid w:val="00D31B1E"/>
    <w:rsid w:val="00D31DAE"/>
    <w:rsid w:val="00D31FBB"/>
    <w:rsid w:val="00D3547C"/>
    <w:rsid w:val="00D3642B"/>
    <w:rsid w:val="00D40704"/>
    <w:rsid w:val="00D4138B"/>
    <w:rsid w:val="00D44828"/>
    <w:rsid w:val="00D4559F"/>
    <w:rsid w:val="00D508C2"/>
    <w:rsid w:val="00D62C78"/>
    <w:rsid w:val="00D657EA"/>
    <w:rsid w:val="00D70470"/>
    <w:rsid w:val="00D72D10"/>
    <w:rsid w:val="00D7449F"/>
    <w:rsid w:val="00D772C3"/>
    <w:rsid w:val="00D77AFC"/>
    <w:rsid w:val="00D8138E"/>
    <w:rsid w:val="00D81E3D"/>
    <w:rsid w:val="00D852E4"/>
    <w:rsid w:val="00D931A2"/>
    <w:rsid w:val="00DA1D88"/>
    <w:rsid w:val="00DB15A5"/>
    <w:rsid w:val="00DB3334"/>
    <w:rsid w:val="00DB394A"/>
    <w:rsid w:val="00DB57CB"/>
    <w:rsid w:val="00DC0221"/>
    <w:rsid w:val="00DC324D"/>
    <w:rsid w:val="00DC35D3"/>
    <w:rsid w:val="00DC42C3"/>
    <w:rsid w:val="00DC4C4D"/>
    <w:rsid w:val="00DD1346"/>
    <w:rsid w:val="00DD42D3"/>
    <w:rsid w:val="00DD5133"/>
    <w:rsid w:val="00DD6CC3"/>
    <w:rsid w:val="00DE08B1"/>
    <w:rsid w:val="00DE177E"/>
    <w:rsid w:val="00DE1C97"/>
    <w:rsid w:val="00DE45CA"/>
    <w:rsid w:val="00DE4EA5"/>
    <w:rsid w:val="00DE4FD8"/>
    <w:rsid w:val="00DE6378"/>
    <w:rsid w:val="00DE7F12"/>
    <w:rsid w:val="00DF2093"/>
    <w:rsid w:val="00DF2D9F"/>
    <w:rsid w:val="00DF38CA"/>
    <w:rsid w:val="00DF51EF"/>
    <w:rsid w:val="00DF597B"/>
    <w:rsid w:val="00DF5B20"/>
    <w:rsid w:val="00DF6964"/>
    <w:rsid w:val="00DF7ABF"/>
    <w:rsid w:val="00DF7F61"/>
    <w:rsid w:val="00E01830"/>
    <w:rsid w:val="00E06B76"/>
    <w:rsid w:val="00E175C2"/>
    <w:rsid w:val="00E25E61"/>
    <w:rsid w:val="00E26D40"/>
    <w:rsid w:val="00E33D53"/>
    <w:rsid w:val="00E3414C"/>
    <w:rsid w:val="00E36F71"/>
    <w:rsid w:val="00E44270"/>
    <w:rsid w:val="00E50D85"/>
    <w:rsid w:val="00E51F7F"/>
    <w:rsid w:val="00E52B00"/>
    <w:rsid w:val="00E666BC"/>
    <w:rsid w:val="00E66BF9"/>
    <w:rsid w:val="00E67849"/>
    <w:rsid w:val="00E756D6"/>
    <w:rsid w:val="00E76CFB"/>
    <w:rsid w:val="00E7762C"/>
    <w:rsid w:val="00E85CBB"/>
    <w:rsid w:val="00E905A6"/>
    <w:rsid w:val="00E92475"/>
    <w:rsid w:val="00E933E4"/>
    <w:rsid w:val="00E97371"/>
    <w:rsid w:val="00E979EE"/>
    <w:rsid w:val="00E97E70"/>
    <w:rsid w:val="00EA1761"/>
    <w:rsid w:val="00EA2A04"/>
    <w:rsid w:val="00EA2E15"/>
    <w:rsid w:val="00EA51CA"/>
    <w:rsid w:val="00EA56C4"/>
    <w:rsid w:val="00EB787F"/>
    <w:rsid w:val="00EC2F2E"/>
    <w:rsid w:val="00EC7593"/>
    <w:rsid w:val="00ED4CCF"/>
    <w:rsid w:val="00ED699F"/>
    <w:rsid w:val="00EE0937"/>
    <w:rsid w:val="00EE51C3"/>
    <w:rsid w:val="00EF01CE"/>
    <w:rsid w:val="00EF0A91"/>
    <w:rsid w:val="00EF1115"/>
    <w:rsid w:val="00EF2689"/>
    <w:rsid w:val="00EF3BE5"/>
    <w:rsid w:val="00F03137"/>
    <w:rsid w:val="00F04E7C"/>
    <w:rsid w:val="00F14AC7"/>
    <w:rsid w:val="00F2086B"/>
    <w:rsid w:val="00F23924"/>
    <w:rsid w:val="00F24F13"/>
    <w:rsid w:val="00F277D8"/>
    <w:rsid w:val="00F27FA1"/>
    <w:rsid w:val="00F317FE"/>
    <w:rsid w:val="00F3432E"/>
    <w:rsid w:val="00F3508D"/>
    <w:rsid w:val="00F427AC"/>
    <w:rsid w:val="00F43853"/>
    <w:rsid w:val="00F45D01"/>
    <w:rsid w:val="00F50955"/>
    <w:rsid w:val="00F5189D"/>
    <w:rsid w:val="00F54755"/>
    <w:rsid w:val="00F552FF"/>
    <w:rsid w:val="00F565E7"/>
    <w:rsid w:val="00F57048"/>
    <w:rsid w:val="00F60F1B"/>
    <w:rsid w:val="00F61847"/>
    <w:rsid w:val="00F62C7A"/>
    <w:rsid w:val="00F679F2"/>
    <w:rsid w:val="00F7054A"/>
    <w:rsid w:val="00F732E0"/>
    <w:rsid w:val="00F82276"/>
    <w:rsid w:val="00F823A1"/>
    <w:rsid w:val="00F82E6D"/>
    <w:rsid w:val="00F839CC"/>
    <w:rsid w:val="00F85560"/>
    <w:rsid w:val="00F868D0"/>
    <w:rsid w:val="00F91168"/>
    <w:rsid w:val="00F926FF"/>
    <w:rsid w:val="00F934EA"/>
    <w:rsid w:val="00FA29EF"/>
    <w:rsid w:val="00FB7333"/>
    <w:rsid w:val="00FC0834"/>
    <w:rsid w:val="00FC2374"/>
    <w:rsid w:val="00FC5124"/>
    <w:rsid w:val="00FC7AD8"/>
    <w:rsid w:val="00FD12BA"/>
    <w:rsid w:val="00FD5F6C"/>
    <w:rsid w:val="00FD788F"/>
    <w:rsid w:val="00FD7FD7"/>
    <w:rsid w:val="00FE108F"/>
    <w:rsid w:val="00FE139A"/>
    <w:rsid w:val="00FE41F2"/>
    <w:rsid w:val="00FE42FF"/>
    <w:rsid w:val="00FE750F"/>
    <w:rsid w:val="00FF1F36"/>
    <w:rsid w:val="00FF1F40"/>
    <w:rsid w:val="00FF3797"/>
    <w:rsid w:val="00FF5F5C"/>
    <w:rsid w:val="00FF663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F89B4"/>
  <w15:docId w15:val="{84BC7CE0-307B-4E67-B229-546F272F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415"/>
    <w:rPr>
      <w:rFonts w:ascii="Times New Roman" w:eastAsia="Times New Roman" w:hAnsi="Times New Roman"/>
      <w:sz w:val="24"/>
      <w:szCs w:val="24"/>
      <w:lang w:val="es-ES" w:eastAsia="es-ES"/>
    </w:rPr>
  </w:style>
  <w:style w:type="paragraph" w:styleId="Ttulo2">
    <w:name w:val="heading 2"/>
    <w:basedOn w:val="Normal"/>
    <w:next w:val="Normal"/>
    <w:link w:val="Ttulo2Car"/>
    <w:qFormat/>
    <w:rsid w:val="00930415"/>
    <w:pPr>
      <w:keepNext/>
      <w:jc w:val="center"/>
      <w:outlineLvl w:val="1"/>
    </w:pPr>
    <w:rPr>
      <w:rFonts w:ascii="Calibri" w:hAnsi="Calibri"/>
      <w:b/>
      <w:bCs/>
      <w:color w:val="FFFFFF"/>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930415"/>
    <w:rPr>
      <w:rFonts w:ascii="Calibri" w:eastAsia="Times New Roman" w:hAnsi="Calibri" w:cs="Times New Roman"/>
      <w:b/>
      <w:bCs/>
      <w:color w:val="FFFFFF"/>
      <w:sz w:val="18"/>
      <w:szCs w:val="18"/>
      <w:lang w:val="es-ES" w:eastAsia="es-ES"/>
    </w:rPr>
  </w:style>
  <w:style w:type="paragraph" w:styleId="NormalWeb">
    <w:name w:val="Normal (Web)"/>
    <w:basedOn w:val="Normal"/>
    <w:rsid w:val="00930415"/>
    <w:pPr>
      <w:spacing w:before="100" w:beforeAutospacing="1" w:after="100" w:afterAutospacing="1"/>
    </w:pPr>
  </w:style>
  <w:style w:type="paragraph" w:styleId="Textodeglobo">
    <w:name w:val="Balloon Text"/>
    <w:basedOn w:val="Normal"/>
    <w:link w:val="TextodegloboCar"/>
    <w:uiPriority w:val="99"/>
    <w:semiHidden/>
    <w:unhideWhenUsed/>
    <w:rsid w:val="00151F63"/>
    <w:rPr>
      <w:rFonts w:ascii="Segoe UI" w:hAnsi="Segoe UI" w:cs="Segoe UI"/>
      <w:sz w:val="18"/>
      <w:szCs w:val="18"/>
    </w:rPr>
  </w:style>
  <w:style w:type="character" w:customStyle="1" w:styleId="TextodegloboCar">
    <w:name w:val="Texto de globo Car"/>
    <w:link w:val="Textodeglobo"/>
    <w:uiPriority w:val="99"/>
    <w:semiHidden/>
    <w:rsid w:val="00151F63"/>
    <w:rPr>
      <w:rFonts w:ascii="Segoe UI" w:eastAsia="Times New Roman" w:hAnsi="Segoe UI" w:cs="Segoe UI"/>
      <w:sz w:val="18"/>
      <w:szCs w:val="18"/>
      <w:lang w:val="es-ES" w:eastAsia="es-ES"/>
    </w:rPr>
  </w:style>
  <w:style w:type="paragraph" w:styleId="Sangra2detindependiente">
    <w:name w:val="Body Text Indent 2"/>
    <w:basedOn w:val="Normal"/>
    <w:link w:val="Sangra2detindependienteCar"/>
    <w:uiPriority w:val="99"/>
    <w:unhideWhenUsed/>
    <w:rsid w:val="00E33D53"/>
    <w:pPr>
      <w:ind w:left="720"/>
      <w:jc w:val="both"/>
    </w:pPr>
    <w:rPr>
      <w:rFonts w:ascii="Arial" w:hAnsi="Arial"/>
      <w:sz w:val="22"/>
      <w:szCs w:val="20"/>
      <w:lang w:val="es-MX"/>
    </w:rPr>
  </w:style>
  <w:style w:type="character" w:customStyle="1" w:styleId="Sangra2detindependienteCar">
    <w:name w:val="Sangría 2 de t. independiente Car"/>
    <w:link w:val="Sangra2detindependiente"/>
    <w:uiPriority w:val="99"/>
    <w:rsid w:val="00E33D53"/>
    <w:rPr>
      <w:rFonts w:ascii="Arial" w:eastAsia="Times New Roman" w:hAnsi="Arial" w:cs="Times New Roman"/>
      <w:szCs w:val="20"/>
      <w:lang w:val="es-MX" w:eastAsia="es-ES"/>
    </w:rPr>
  </w:style>
  <w:style w:type="paragraph" w:styleId="Prrafodelista">
    <w:name w:val="List Paragraph"/>
    <w:basedOn w:val="Normal"/>
    <w:uiPriority w:val="34"/>
    <w:qFormat/>
    <w:rsid w:val="00E33D53"/>
    <w:pPr>
      <w:ind w:left="720"/>
      <w:contextualSpacing/>
    </w:pPr>
    <w:rPr>
      <w:sz w:val="20"/>
      <w:szCs w:val="20"/>
    </w:rPr>
  </w:style>
  <w:style w:type="paragraph" w:styleId="Sinespaciado">
    <w:name w:val="No Spacing"/>
    <w:uiPriority w:val="1"/>
    <w:qFormat/>
    <w:rsid w:val="0002724E"/>
    <w:rPr>
      <w:rFonts w:ascii="Times New Roman" w:eastAsia="Times New Roman" w:hAnsi="Times New Roman"/>
      <w:sz w:val="24"/>
      <w:szCs w:val="24"/>
      <w:lang w:val="es-ES" w:eastAsia="es-ES"/>
    </w:rPr>
  </w:style>
  <w:style w:type="paragraph" w:customStyle="1" w:styleId="Default">
    <w:name w:val="Default"/>
    <w:rsid w:val="00752573"/>
    <w:pPr>
      <w:autoSpaceDE w:val="0"/>
      <w:autoSpaceDN w:val="0"/>
      <w:adjustRightInd w:val="0"/>
    </w:pPr>
    <w:rPr>
      <w:rFonts w:ascii="Arial" w:hAnsi="Arial" w:cs="Arial"/>
      <w:color w:val="000000"/>
      <w:sz w:val="24"/>
      <w:szCs w:val="24"/>
      <w:lang w:eastAsia="en-US"/>
    </w:rPr>
  </w:style>
  <w:style w:type="character" w:styleId="Hipervnculo">
    <w:name w:val="Hyperlink"/>
    <w:uiPriority w:val="99"/>
    <w:unhideWhenUsed/>
    <w:rsid w:val="006448E7"/>
    <w:rPr>
      <w:color w:val="0000FF"/>
      <w:u w:val="single"/>
    </w:rPr>
  </w:style>
  <w:style w:type="table" w:styleId="Tablaconcuadrculaclara">
    <w:name w:val="Grid Table Light"/>
    <w:basedOn w:val="Tablanormal"/>
    <w:uiPriority w:val="40"/>
    <w:rsid w:val="007F0DD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cabezado">
    <w:name w:val="header"/>
    <w:basedOn w:val="Normal"/>
    <w:link w:val="EncabezadoCar"/>
    <w:uiPriority w:val="99"/>
    <w:semiHidden/>
    <w:unhideWhenUsed/>
    <w:rsid w:val="00780B27"/>
    <w:pPr>
      <w:tabs>
        <w:tab w:val="center" w:pos="4419"/>
        <w:tab w:val="right" w:pos="8838"/>
      </w:tabs>
    </w:pPr>
  </w:style>
  <w:style w:type="character" w:customStyle="1" w:styleId="EncabezadoCar">
    <w:name w:val="Encabezado Car"/>
    <w:basedOn w:val="Fuentedeprrafopredeter"/>
    <w:link w:val="Encabezado"/>
    <w:uiPriority w:val="99"/>
    <w:semiHidden/>
    <w:rsid w:val="00780B27"/>
    <w:rPr>
      <w:rFonts w:ascii="Times New Roman" w:eastAsia="Times New Roman" w:hAnsi="Times New Roman"/>
      <w:sz w:val="24"/>
      <w:szCs w:val="24"/>
      <w:lang w:val="es-ES" w:eastAsia="es-ES"/>
    </w:rPr>
  </w:style>
  <w:style w:type="paragraph" w:styleId="Piedepgina">
    <w:name w:val="footer"/>
    <w:basedOn w:val="Normal"/>
    <w:link w:val="PiedepginaCar"/>
    <w:uiPriority w:val="99"/>
    <w:semiHidden/>
    <w:unhideWhenUsed/>
    <w:rsid w:val="00780B27"/>
    <w:pPr>
      <w:tabs>
        <w:tab w:val="center" w:pos="4419"/>
        <w:tab w:val="right" w:pos="8838"/>
      </w:tabs>
    </w:pPr>
  </w:style>
  <w:style w:type="character" w:customStyle="1" w:styleId="PiedepginaCar">
    <w:name w:val="Pie de página Car"/>
    <w:basedOn w:val="Fuentedeprrafopredeter"/>
    <w:link w:val="Piedepgina"/>
    <w:uiPriority w:val="99"/>
    <w:semiHidden/>
    <w:rsid w:val="00780B27"/>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059677">
      <w:bodyDiv w:val="1"/>
      <w:marLeft w:val="0"/>
      <w:marRight w:val="0"/>
      <w:marTop w:val="0"/>
      <w:marBottom w:val="0"/>
      <w:divBdr>
        <w:top w:val="none" w:sz="0" w:space="0" w:color="auto"/>
        <w:left w:val="none" w:sz="0" w:space="0" w:color="auto"/>
        <w:bottom w:val="none" w:sz="0" w:space="0" w:color="auto"/>
        <w:right w:val="none" w:sz="0" w:space="0" w:color="auto"/>
      </w:divBdr>
    </w:div>
    <w:div w:id="982659215">
      <w:bodyDiv w:val="1"/>
      <w:marLeft w:val="0"/>
      <w:marRight w:val="0"/>
      <w:marTop w:val="0"/>
      <w:marBottom w:val="0"/>
      <w:divBdr>
        <w:top w:val="none" w:sz="0" w:space="0" w:color="auto"/>
        <w:left w:val="none" w:sz="0" w:space="0" w:color="auto"/>
        <w:bottom w:val="none" w:sz="0" w:space="0" w:color="auto"/>
        <w:right w:val="none" w:sz="0" w:space="0" w:color="auto"/>
      </w:divBdr>
    </w:div>
    <w:div w:id="156756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unat.gob.p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232F2-3263-47B9-BF6F-83E41222E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1222</Words>
  <Characters>6722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7929</CharactersWithSpaces>
  <SharedDoc>false</SharedDoc>
  <HLinks>
    <vt:vector size="6" baseType="variant">
      <vt:variant>
        <vt:i4>1572942</vt:i4>
      </vt:variant>
      <vt:variant>
        <vt:i4>0</vt:i4>
      </vt:variant>
      <vt:variant>
        <vt:i4>0</vt:i4>
      </vt:variant>
      <vt:variant>
        <vt:i4>5</vt:i4>
      </vt:variant>
      <vt:variant>
        <vt:lpwstr>http://www.sunat.gob.pe/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prueba1</dc:creator>
  <cp:keywords/>
  <cp:lastModifiedBy>Meniz Cieza Fernando Salvador</cp:lastModifiedBy>
  <cp:revision>4</cp:revision>
  <cp:lastPrinted>2024-06-21T21:03:00Z</cp:lastPrinted>
  <dcterms:created xsi:type="dcterms:W3CDTF">2024-06-21T21:03:00Z</dcterms:created>
  <dcterms:modified xsi:type="dcterms:W3CDTF">2024-06-21T21:08:00Z</dcterms:modified>
</cp:coreProperties>
</file>