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F37" w14:textId="77777777" w:rsidR="002F58DE" w:rsidRDefault="002F58DE" w:rsidP="002F58DE">
      <w:pPr>
        <w:spacing w:after="0" w:line="0" w:lineRule="atLeast"/>
        <w:ind w:left="1985" w:right="2053"/>
        <w:jc w:val="center"/>
        <w:rPr>
          <w:rFonts w:ascii="Arial Narrow" w:hAnsi="Arial Narrow"/>
          <w:b/>
          <w:bCs/>
          <w:sz w:val="16"/>
          <w:szCs w:val="16"/>
        </w:rPr>
      </w:pPr>
    </w:p>
    <w:p w14:paraId="2B636AE4" w14:textId="77777777" w:rsidR="002F58DE" w:rsidRDefault="002F58DE" w:rsidP="002F58DE">
      <w:pPr>
        <w:spacing w:after="0" w:line="0" w:lineRule="atLeast"/>
        <w:ind w:left="1985" w:right="2053"/>
        <w:jc w:val="center"/>
        <w:rPr>
          <w:rFonts w:ascii="Arial Narrow" w:hAnsi="Arial Narrow"/>
          <w:b/>
          <w:bCs/>
          <w:sz w:val="16"/>
          <w:szCs w:val="16"/>
        </w:rPr>
      </w:pPr>
    </w:p>
    <w:p w14:paraId="01096C79" w14:textId="77777777" w:rsidR="002F58DE" w:rsidRDefault="002F58DE" w:rsidP="002F58DE">
      <w:pPr>
        <w:spacing w:after="0" w:line="0" w:lineRule="atLeast"/>
        <w:ind w:left="1985" w:right="2053"/>
        <w:jc w:val="center"/>
        <w:rPr>
          <w:rFonts w:ascii="Arial Narrow" w:hAnsi="Arial Narrow"/>
          <w:b/>
          <w:bCs/>
          <w:sz w:val="16"/>
          <w:szCs w:val="16"/>
        </w:rPr>
      </w:pPr>
    </w:p>
    <w:p w14:paraId="5F47C112" w14:textId="77777777" w:rsidR="002F58DE" w:rsidRDefault="002F58DE" w:rsidP="002F58DE">
      <w:pPr>
        <w:spacing w:after="0" w:line="0" w:lineRule="atLeast"/>
        <w:ind w:left="1985" w:right="2053"/>
        <w:jc w:val="center"/>
        <w:rPr>
          <w:rFonts w:ascii="Arial Narrow" w:hAnsi="Arial Narrow"/>
          <w:b/>
          <w:bCs/>
          <w:sz w:val="16"/>
          <w:szCs w:val="16"/>
        </w:rPr>
      </w:pPr>
    </w:p>
    <w:p w14:paraId="05F264B3" w14:textId="77777777" w:rsidR="002F58DE" w:rsidRDefault="002F58DE" w:rsidP="002F58DE">
      <w:pPr>
        <w:spacing w:after="0" w:line="0" w:lineRule="atLeast"/>
        <w:ind w:left="1985" w:right="2053"/>
        <w:jc w:val="center"/>
        <w:rPr>
          <w:rFonts w:ascii="Arial Narrow" w:hAnsi="Arial Narrow"/>
          <w:b/>
          <w:bCs/>
          <w:sz w:val="16"/>
          <w:szCs w:val="16"/>
        </w:rPr>
      </w:pPr>
    </w:p>
    <w:p w14:paraId="77C830AB" w14:textId="5EC6A69B" w:rsidR="00107F95" w:rsidRPr="002F58DE" w:rsidRDefault="00107F95" w:rsidP="002F58DE">
      <w:pPr>
        <w:spacing w:after="0" w:line="0" w:lineRule="atLeast"/>
        <w:ind w:left="1985" w:right="2053"/>
        <w:jc w:val="center"/>
        <w:rPr>
          <w:rFonts w:ascii="Arial Narrow" w:hAnsi="Arial Narrow"/>
          <w:b/>
          <w:bCs/>
          <w:sz w:val="16"/>
          <w:szCs w:val="16"/>
        </w:rPr>
      </w:pPr>
      <w:r w:rsidRPr="002F58DE">
        <w:rPr>
          <w:rFonts w:ascii="Arial Narrow" w:hAnsi="Arial Narrow"/>
          <w:b/>
          <w:bCs/>
          <w:sz w:val="16"/>
          <w:szCs w:val="16"/>
        </w:rPr>
        <w:t xml:space="preserve">SUPERINTENDENCIA NACIONAL DE ADUANAS Y </w:t>
      </w:r>
      <w:r w:rsidR="00D371B6" w:rsidRPr="002F58DE">
        <w:rPr>
          <w:rFonts w:ascii="Arial Narrow" w:hAnsi="Arial Narrow"/>
          <w:b/>
          <w:bCs/>
          <w:sz w:val="16"/>
          <w:szCs w:val="16"/>
        </w:rPr>
        <w:t xml:space="preserve">DE </w:t>
      </w:r>
      <w:r w:rsidRPr="002F58DE">
        <w:rPr>
          <w:rFonts w:ascii="Arial Narrow" w:hAnsi="Arial Narrow"/>
          <w:b/>
          <w:bCs/>
          <w:sz w:val="16"/>
          <w:szCs w:val="16"/>
        </w:rPr>
        <w:t>ADMINISTRACI</w:t>
      </w:r>
      <w:r w:rsidR="00D371B6" w:rsidRPr="002F58DE">
        <w:rPr>
          <w:rFonts w:ascii="Arial Narrow" w:hAnsi="Arial Narrow"/>
          <w:b/>
          <w:bCs/>
          <w:sz w:val="16"/>
          <w:szCs w:val="16"/>
        </w:rPr>
        <w:t>Ó</w:t>
      </w:r>
      <w:r w:rsidRPr="002F58DE">
        <w:rPr>
          <w:rFonts w:ascii="Arial Narrow" w:hAnsi="Arial Narrow"/>
          <w:b/>
          <w:bCs/>
          <w:sz w:val="16"/>
          <w:szCs w:val="16"/>
        </w:rPr>
        <w:t>N TRIBUTARIA</w:t>
      </w:r>
    </w:p>
    <w:p w14:paraId="5600198A" w14:textId="77777777" w:rsidR="00107F95" w:rsidRPr="002F58DE" w:rsidRDefault="00107F95" w:rsidP="002F58DE">
      <w:pPr>
        <w:spacing w:after="0" w:line="0" w:lineRule="atLeast"/>
        <w:ind w:left="1985" w:right="2053"/>
        <w:jc w:val="center"/>
        <w:rPr>
          <w:rFonts w:ascii="Arial Narrow" w:hAnsi="Arial Narrow"/>
          <w:b/>
          <w:bCs/>
          <w:sz w:val="16"/>
          <w:szCs w:val="16"/>
        </w:rPr>
      </w:pPr>
      <w:r w:rsidRPr="002F58DE">
        <w:rPr>
          <w:rFonts w:ascii="Arial Narrow" w:hAnsi="Arial Narrow"/>
          <w:b/>
          <w:bCs/>
          <w:sz w:val="16"/>
          <w:szCs w:val="16"/>
        </w:rPr>
        <w:t>INTENDENCIA DE ADUANA</w:t>
      </w:r>
      <w:r w:rsidR="009263D2" w:rsidRPr="002F58DE">
        <w:rPr>
          <w:rFonts w:ascii="Arial Narrow" w:hAnsi="Arial Narrow"/>
          <w:b/>
          <w:bCs/>
          <w:sz w:val="16"/>
          <w:szCs w:val="16"/>
        </w:rPr>
        <w:t xml:space="preserve"> </w:t>
      </w:r>
      <w:r w:rsidRPr="002F58DE">
        <w:rPr>
          <w:rFonts w:ascii="Arial Narrow" w:hAnsi="Arial Narrow"/>
          <w:b/>
          <w:bCs/>
          <w:sz w:val="16"/>
          <w:szCs w:val="16"/>
        </w:rPr>
        <w:t>DE TACNA</w:t>
      </w:r>
    </w:p>
    <w:p w14:paraId="1F959D08" w14:textId="77777777" w:rsidR="004B464D" w:rsidRPr="002F58DE" w:rsidRDefault="004B464D" w:rsidP="002F58DE">
      <w:pPr>
        <w:spacing w:after="0" w:line="0" w:lineRule="atLeast"/>
        <w:ind w:left="1985" w:right="2053"/>
        <w:jc w:val="center"/>
        <w:rPr>
          <w:rFonts w:ascii="Arial Narrow" w:hAnsi="Arial Narrow"/>
          <w:b/>
          <w:bCs/>
          <w:sz w:val="16"/>
          <w:szCs w:val="16"/>
        </w:rPr>
      </w:pPr>
    </w:p>
    <w:p w14:paraId="53CDCF95" w14:textId="01A3B060" w:rsidR="002F58DE" w:rsidRPr="002F58DE" w:rsidRDefault="002F58DE" w:rsidP="002F58DE">
      <w:pPr>
        <w:spacing w:after="0" w:line="0" w:lineRule="atLeast"/>
        <w:jc w:val="center"/>
        <w:rPr>
          <w:rFonts w:ascii="Arial Narrow" w:hAnsi="Arial Narrow"/>
          <w:b/>
          <w:bCs/>
          <w:sz w:val="16"/>
          <w:szCs w:val="16"/>
        </w:rPr>
      </w:pPr>
      <w:r w:rsidRPr="002F58DE">
        <w:rPr>
          <w:rFonts w:ascii="Arial Narrow" w:hAnsi="Arial Narrow"/>
          <w:b/>
          <w:bCs/>
          <w:sz w:val="16"/>
          <w:szCs w:val="16"/>
        </w:rPr>
        <w:t xml:space="preserve">NOTIFICACIÓN ADMINISTRATIVA </w:t>
      </w:r>
      <w:r w:rsidR="006510E8">
        <w:rPr>
          <w:rFonts w:ascii="Arial Narrow" w:hAnsi="Arial Narrow"/>
          <w:b/>
          <w:bCs/>
          <w:sz w:val="16"/>
          <w:szCs w:val="16"/>
        </w:rPr>
        <w:br/>
      </w:r>
      <w:r w:rsidR="006510E8" w:rsidRPr="002A58D0">
        <w:rPr>
          <w:rFonts w:ascii="Arial Narrow" w:hAnsi="Arial Narrow" w:cs="Arial"/>
          <w:color w:val="000000"/>
          <w:sz w:val="16"/>
          <w:szCs w:val="16"/>
        </w:rPr>
        <w:t>(Publicada en el Boletín del Diario Oficial El Peruano el 0</w:t>
      </w:r>
      <w:r w:rsidR="006510E8">
        <w:rPr>
          <w:rFonts w:ascii="Arial Narrow" w:hAnsi="Arial Narrow" w:cs="Arial"/>
          <w:color w:val="000000"/>
          <w:sz w:val="16"/>
          <w:szCs w:val="16"/>
        </w:rPr>
        <w:t>9</w:t>
      </w:r>
      <w:r w:rsidR="006510E8" w:rsidRPr="002A58D0">
        <w:rPr>
          <w:rFonts w:ascii="Arial Narrow" w:hAnsi="Arial Narrow" w:cs="Arial"/>
          <w:color w:val="000000"/>
          <w:sz w:val="16"/>
          <w:szCs w:val="16"/>
        </w:rPr>
        <w:t>.05.2024)</w:t>
      </w:r>
    </w:p>
    <w:p w14:paraId="19A15C66" w14:textId="77777777" w:rsidR="002F58DE" w:rsidRPr="002F58DE" w:rsidRDefault="002F58DE" w:rsidP="002F58DE">
      <w:pPr>
        <w:spacing w:after="0" w:line="0" w:lineRule="atLeast"/>
        <w:jc w:val="center"/>
        <w:rPr>
          <w:rFonts w:ascii="Arial Narrow" w:hAnsi="Arial Narrow"/>
          <w:sz w:val="16"/>
          <w:szCs w:val="16"/>
        </w:rPr>
      </w:pPr>
    </w:p>
    <w:p w14:paraId="5E6283A7" w14:textId="77777777" w:rsidR="002F58DE" w:rsidRPr="002F58DE" w:rsidRDefault="002F58DE" w:rsidP="002F58DE">
      <w:pPr>
        <w:spacing w:after="0" w:line="0" w:lineRule="atLeast"/>
        <w:jc w:val="both"/>
        <w:rPr>
          <w:rFonts w:ascii="Arial Narrow" w:hAnsi="Arial Narrow"/>
          <w:sz w:val="16"/>
          <w:szCs w:val="16"/>
        </w:rPr>
      </w:pPr>
      <w:r w:rsidRPr="002F58DE">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el acta de incautación indicada en la presente notificación.</w:t>
      </w:r>
    </w:p>
    <w:p w14:paraId="3B2AE94E" w14:textId="36ECA84D" w:rsidR="002F58DE" w:rsidRPr="002F58DE" w:rsidRDefault="002F58DE" w:rsidP="002F58DE">
      <w:pPr>
        <w:spacing w:after="0" w:line="0" w:lineRule="atLeast"/>
        <w:jc w:val="both"/>
        <w:rPr>
          <w:rFonts w:ascii="Arial Narrow" w:hAnsi="Arial Narrow"/>
          <w:sz w:val="16"/>
          <w:szCs w:val="16"/>
        </w:rPr>
      </w:pPr>
      <w:r w:rsidRPr="002F58DE">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5000" w:type="pct"/>
        <w:tblLayout w:type="fixed"/>
        <w:tblLook w:val="04A0" w:firstRow="1" w:lastRow="0" w:firstColumn="1" w:lastColumn="0" w:noHBand="0" w:noVBand="1"/>
      </w:tblPr>
      <w:tblGrid>
        <w:gridCol w:w="1554"/>
        <w:gridCol w:w="1417"/>
        <w:gridCol w:w="887"/>
        <w:gridCol w:w="1281"/>
        <w:gridCol w:w="8811"/>
      </w:tblGrid>
      <w:tr w:rsidR="002F58DE" w:rsidRPr="002F58DE" w14:paraId="36E16F0B" w14:textId="77777777" w:rsidTr="002F58DE">
        <w:trPr>
          <w:trHeight w:val="20"/>
        </w:trPr>
        <w:tc>
          <w:tcPr>
            <w:tcW w:w="557" w:type="pct"/>
            <w:vAlign w:val="center"/>
            <w:hideMark/>
          </w:tcPr>
          <w:p w14:paraId="7845370A"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Infractor</w:t>
            </w:r>
          </w:p>
        </w:tc>
        <w:tc>
          <w:tcPr>
            <w:tcW w:w="508" w:type="pct"/>
            <w:vAlign w:val="center"/>
            <w:hideMark/>
          </w:tcPr>
          <w:p w14:paraId="125D7572"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Documento de Identificación</w:t>
            </w:r>
          </w:p>
        </w:tc>
        <w:tc>
          <w:tcPr>
            <w:tcW w:w="318" w:type="pct"/>
            <w:vAlign w:val="center"/>
            <w:hideMark/>
          </w:tcPr>
          <w:p w14:paraId="266F3ECD"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Acta de Incautación</w:t>
            </w:r>
          </w:p>
        </w:tc>
        <w:tc>
          <w:tcPr>
            <w:tcW w:w="459" w:type="pct"/>
            <w:vAlign w:val="center"/>
            <w:hideMark/>
          </w:tcPr>
          <w:p w14:paraId="14C914A5"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Resolución de División</w:t>
            </w:r>
          </w:p>
        </w:tc>
        <w:tc>
          <w:tcPr>
            <w:tcW w:w="3158" w:type="pct"/>
            <w:noWrap/>
            <w:vAlign w:val="center"/>
            <w:hideMark/>
          </w:tcPr>
          <w:p w14:paraId="0129AD13" w14:textId="77777777" w:rsidR="002F58DE" w:rsidRPr="002F58DE" w:rsidRDefault="002F58DE" w:rsidP="002F58DE">
            <w:pPr>
              <w:spacing w:line="0" w:lineRule="atLeast"/>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Determinación</w:t>
            </w:r>
          </w:p>
        </w:tc>
      </w:tr>
      <w:tr w:rsidR="002F58DE" w:rsidRPr="002F58DE" w14:paraId="700690CE" w14:textId="77777777" w:rsidTr="002F58DE">
        <w:trPr>
          <w:trHeight w:val="20"/>
        </w:trPr>
        <w:tc>
          <w:tcPr>
            <w:tcW w:w="557" w:type="pct"/>
            <w:vAlign w:val="center"/>
          </w:tcPr>
          <w:p w14:paraId="016DDB3B"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hAnsi="Arial Narrow" w:cs="Arial"/>
                <w:sz w:val="16"/>
                <w:szCs w:val="16"/>
              </w:rPr>
              <w:t>Gregoria Yampara Zegarra</w:t>
            </w:r>
          </w:p>
        </w:tc>
        <w:tc>
          <w:tcPr>
            <w:tcW w:w="508" w:type="pct"/>
            <w:vAlign w:val="center"/>
          </w:tcPr>
          <w:p w14:paraId="6E802A64" w14:textId="77777777"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hAnsi="Arial Narrow" w:cs="Arial"/>
                <w:sz w:val="16"/>
                <w:szCs w:val="16"/>
              </w:rPr>
              <w:t>Pasaporte N° 82887989</w:t>
            </w:r>
          </w:p>
        </w:tc>
        <w:tc>
          <w:tcPr>
            <w:tcW w:w="318" w:type="pct"/>
            <w:vAlign w:val="center"/>
          </w:tcPr>
          <w:p w14:paraId="45E734DE" w14:textId="77777777"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hAnsi="Arial Narrow" w:cs="Arial"/>
                <w:sz w:val="16"/>
                <w:szCs w:val="16"/>
              </w:rPr>
              <w:t>Acta de Incautación N° 172 -0204 -2024 -000163</w:t>
            </w:r>
          </w:p>
        </w:tc>
        <w:tc>
          <w:tcPr>
            <w:tcW w:w="459" w:type="pct"/>
            <w:vAlign w:val="center"/>
          </w:tcPr>
          <w:p w14:paraId="51E3F54D"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000052-2024-SUNAT/3G0800</w:t>
            </w:r>
          </w:p>
        </w:tc>
        <w:tc>
          <w:tcPr>
            <w:tcW w:w="3158" w:type="pct"/>
            <w:vAlign w:val="center"/>
          </w:tcPr>
          <w:p w14:paraId="31465DD8" w14:textId="77777777"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2F58DE">
              <w:rPr>
                <w:rFonts w:ascii="Arial Narrow" w:hAnsi="Arial Narrow" w:cs="Arial"/>
                <w:sz w:val="16"/>
                <w:szCs w:val="16"/>
              </w:rPr>
              <w:t xml:space="preserve">ARTÍCULO PRIMERO: Disponer la ACUMULACIÓN de los Expedientes N° 172 -URD119 -2024 -218042 de fecha 08.03.2024, N° 172 -URD119 -2024 - 237203 de fecha 14.03.2024 y N° 172 -URD119 -2024 -354813 de fecha 17.04.2023. </w:t>
            </w:r>
          </w:p>
          <w:p w14:paraId="738AFD42" w14:textId="77777777"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2F58DE">
              <w:rPr>
                <w:rFonts w:ascii="Arial Narrow" w:hAnsi="Arial Narrow" w:cs="Arial"/>
                <w:sz w:val="16"/>
                <w:szCs w:val="16"/>
              </w:rPr>
              <w:t xml:space="preserve">ARTÍCULO SEGUNDO: Declarar IMPROCEDENTE la solicitud de devolución de mercancía, presentada por la Sra. Gregoria Yampara Zegarra identificada con Pasaporte N° 82887989, mediante el Expediente N° 172 -URD119 -2024 - 237203 de fecha 14.03.2024, en mérito a los fundamentos expuestos en la parte considerativa. </w:t>
            </w:r>
          </w:p>
          <w:p w14:paraId="3622CC5B" w14:textId="77777777"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2F58DE">
              <w:rPr>
                <w:rFonts w:ascii="Arial Narrow" w:hAnsi="Arial Narrow" w:cs="Arial"/>
                <w:sz w:val="16"/>
                <w:szCs w:val="16"/>
              </w:rPr>
              <w:t>ARTÍCULO TERCERO: Declarar el COMISO de la mercancía descrita en el Acta de Incautación N° 172 -0204 -2024 -000163 de fecha 07.03.2024, de conformidad con el inciso j) artículo 200° de la Ley General de Aduanas y el Código CO10 de la Sección IV de la Tabla de Sanciones Aplicables a las Infracciones previstas en la Ley General de Aduanas. ARTÍCULO CUARTO: Notificar la presente resolución mediante publicación en el Diario Oficial El Peruano, de conformidad con el numeral 2) del inciso e) del artículo 104° del Texto Único Ordenado del Código Tributario, aprobado por Decreto Supremo Nº 133 -2013 -EF.</w:t>
            </w:r>
          </w:p>
        </w:tc>
      </w:tr>
      <w:tr w:rsidR="002F58DE" w:rsidRPr="002F58DE" w14:paraId="46E2933C" w14:textId="77777777" w:rsidTr="002F58DE">
        <w:trPr>
          <w:trHeight w:val="677"/>
        </w:trPr>
        <w:tc>
          <w:tcPr>
            <w:tcW w:w="557" w:type="pct"/>
            <w:vAlign w:val="center"/>
          </w:tcPr>
          <w:p w14:paraId="7B1598DA" w14:textId="4A492267"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eastAsia="Times New Roman" w:hAnsi="Arial Narrow" w:cs="Arial"/>
                <w:color w:val="000000"/>
                <w:sz w:val="16"/>
                <w:szCs w:val="16"/>
                <w:lang w:eastAsia="es-PE"/>
              </w:rPr>
              <w:t>MANUEL GONZALO BUSTOS VASQUEZ</w:t>
            </w:r>
          </w:p>
        </w:tc>
        <w:tc>
          <w:tcPr>
            <w:tcW w:w="508" w:type="pct"/>
            <w:vAlign w:val="center"/>
          </w:tcPr>
          <w:p w14:paraId="0695CFEC" w14:textId="72B9B3F7"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hAnsi="Arial Narrow" w:cs="Arial"/>
                <w:sz w:val="16"/>
                <w:szCs w:val="16"/>
              </w:rPr>
              <w:t>Documento de Identidad Extranjero N° 138669718</w:t>
            </w:r>
          </w:p>
        </w:tc>
        <w:tc>
          <w:tcPr>
            <w:tcW w:w="318" w:type="pct"/>
            <w:vMerge w:val="restart"/>
            <w:vAlign w:val="center"/>
          </w:tcPr>
          <w:p w14:paraId="3C56336D" w14:textId="5939EFCF"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hAnsi="Arial Narrow" w:cs="Arial"/>
                <w:sz w:val="16"/>
                <w:szCs w:val="16"/>
              </w:rPr>
              <w:t>172-0204-2024-000109</w:t>
            </w:r>
          </w:p>
        </w:tc>
        <w:tc>
          <w:tcPr>
            <w:tcW w:w="459" w:type="pct"/>
            <w:vMerge w:val="restart"/>
            <w:vAlign w:val="center"/>
          </w:tcPr>
          <w:p w14:paraId="51FFBA42" w14:textId="1EB1B364"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000053-2024-SUNAT/3G0800</w:t>
            </w:r>
          </w:p>
        </w:tc>
        <w:tc>
          <w:tcPr>
            <w:tcW w:w="3158" w:type="pct"/>
            <w:vMerge w:val="restart"/>
            <w:vAlign w:val="center"/>
          </w:tcPr>
          <w:p w14:paraId="223BB8FB" w14:textId="77777777"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2F58DE">
              <w:rPr>
                <w:rFonts w:ascii="Arial Narrow" w:hAnsi="Arial Narrow" w:cs="Arial"/>
                <w:sz w:val="16"/>
                <w:szCs w:val="16"/>
              </w:rPr>
              <w:t>ARTICULO PRIMERO: Declarar PROCEDENTE, lo solicitado en el Expediente N° 172 -URD119 -2024 -142480 por la solicitante, en lo referente al retorno al exterior de la mercancía incautada, habida cuenta que se canceló la multa establecida en el inciso j) del artículo 200° de la Ley General de Aduanas.</w:t>
            </w:r>
          </w:p>
          <w:p w14:paraId="5A9951C3" w14:textId="68342AC1"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2F58DE">
              <w:rPr>
                <w:rFonts w:ascii="Arial Narrow" w:hAnsi="Arial Narrow" w:cs="Arial"/>
                <w:sz w:val="16"/>
                <w:szCs w:val="16"/>
              </w:rPr>
              <w:t>ARTÍCULO SEGUNDO: Disponer el RETORNO AL EXTERIOR de la mercancía consignada en el Acta de Incautación N° 172 -0204 -2024 -000109, debiendo efectuarse la devolución de las mercancías con la respectiva Acta de Entrega al Sr. MANUEL GONZALO BUSTOS VASQUEZ identificado con Documento de Identidad Extranjero N° 138669718, o de tercero autorizado; concediéndose para tal efecto un plazo de treinta (30) días calendarios, contados a partir de notificada la presente resolución, en mérito a los fundamentos expuestos en la presente resolución</w:t>
            </w:r>
          </w:p>
        </w:tc>
      </w:tr>
      <w:tr w:rsidR="002F58DE" w:rsidRPr="002F58DE" w14:paraId="6F3C93A8" w14:textId="77777777" w:rsidTr="002F58DE">
        <w:trPr>
          <w:trHeight w:val="20"/>
        </w:trPr>
        <w:tc>
          <w:tcPr>
            <w:tcW w:w="557" w:type="pct"/>
            <w:vAlign w:val="center"/>
          </w:tcPr>
          <w:p w14:paraId="7C065512" w14:textId="01F99270"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2F58DE">
              <w:rPr>
                <w:rFonts w:ascii="Arial Narrow" w:eastAsia="Times New Roman" w:hAnsi="Arial Narrow" w:cs="Arial"/>
                <w:color w:val="000000"/>
                <w:sz w:val="16"/>
                <w:szCs w:val="16"/>
                <w:lang w:eastAsia="es-PE"/>
              </w:rPr>
              <w:t>NELLY LAURA DOMINGUEZ BERROSPI</w:t>
            </w:r>
          </w:p>
        </w:tc>
        <w:tc>
          <w:tcPr>
            <w:tcW w:w="508" w:type="pct"/>
            <w:vAlign w:val="center"/>
          </w:tcPr>
          <w:p w14:paraId="19FA941E" w14:textId="5E7396A5" w:rsidR="002F58DE" w:rsidRPr="002F58DE" w:rsidRDefault="002F58DE" w:rsidP="002F58DE">
            <w:pPr>
              <w:spacing w:line="0" w:lineRule="atLeast"/>
              <w:ind w:left="-57" w:right="-57"/>
              <w:jc w:val="center"/>
              <w:rPr>
                <w:rFonts w:ascii="Arial Narrow" w:hAnsi="Arial Narrow" w:cs="Arial"/>
                <w:sz w:val="16"/>
                <w:szCs w:val="16"/>
              </w:rPr>
            </w:pPr>
            <w:r w:rsidRPr="002F58DE">
              <w:rPr>
                <w:rFonts w:ascii="Arial Narrow" w:hAnsi="Arial Narrow" w:cs="Arial"/>
                <w:sz w:val="16"/>
                <w:szCs w:val="16"/>
              </w:rPr>
              <w:t>DNI N° 40213087</w:t>
            </w:r>
          </w:p>
        </w:tc>
        <w:tc>
          <w:tcPr>
            <w:tcW w:w="318" w:type="pct"/>
            <w:vMerge/>
            <w:vAlign w:val="center"/>
          </w:tcPr>
          <w:p w14:paraId="3D11110D" w14:textId="77777777" w:rsidR="002F58DE" w:rsidRPr="002F58DE" w:rsidRDefault="002F58DE" w:rsidP="002F58DE">
            <w:pPr>
              <w:spacing w:line="0" w:lineRule="atLeast"/>
              <w:ind w:left="-57" w:right="-57"/>
              <w:jc w:val="center"/>
              <w:rPr>
                <w:rFonts w:ascii="Arial Narrow" w:hAnsi="Arial Narrow" w:cs="Arial"/>
                <w:sz w:val="16"/>
                <w:szCs w:val="16"/>
              </w:rPr>
            </w:pPr>
          </w:p>
        </w:tc>
        <w:tc>
          <w:tcPr>
            <w:tcW w:w="459" w:type="pct"/>
            <w:vMerge/>
            <w:vAlign w:val="center"/>
          </w:tcPr>
          <w:p w14:paraId="52C7E482" w14:textId="77777777"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p>
        </w:tc>
        <w:tc>
          <w:tcPr>
            <w:tcW w:w="3158" w:type="pct"/>
            <w:vMerge/>
            <w:vAlign w:val="center"/>
          </w:tcPr>
          <w:p w14:paraId="59961F53" w14:textId="77777777" w:rsidR="002F58DE" w:rsidRPr="002F58DE" w:rsidRDefault="002F58DE" w:rsidP="002F58DE">
            <w:pPr>
              <w:autoSpaceDE w:val="0"/>
              <w:autoSpaceDN w:val="0"/>
              <w:adjustRightInd w:val="0"/>
              <w:spacing w:line="0" w:lineRule="atLeast"/>
              <w:jc w:val="both"/>
              <w:rPr>
                <w:rFonts w:ascii="Arial Narrow" w:hAnsi="Arial Narrow" w:cs="Arial"/>
                <w:sz w:val="16"/>
                <w:szCs w:val="16"/>
              </w:rPr>
            </w:pPr>
          </w:p>
        </w:tc>
      </w:tr>
      <w:tr w:rsidR="002F58DE" w:rsidRPr="002F58DE" w14:paraId="73C046BD" w14:textId="77777777" w:rsidTr="002F58DE">
        <w:trPr>
          <w:trHeight w:val="697"/>
        </w:trPr>
        <w:tc>
          <w:tcPr>
            <w:tcW w:w="557" w:type="pct"/>
            <w:vAlign w:val="center"/>
          </w:tcPr>
          <w:p w14:paraId="75652AED" w14:textId="3325AF91"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4B464D">
              <w:rPr>
                <w:rFonts w:ascii="Arial Narrow" w:hAnsi="Arial Narrow"/>
                <w:sz w:val="16"/>
                <w:szCs w:val="16"/>
              </w:rPr>
              <w:t>Jorge Antonio Nieva Salazar</w:t>
            </w:r>
          </w:p>
        </w:tc>
        <w:tc>
          <w:tcPr>
            <w:tcW w:w="508" w:type="pct"/>
            <w:vAlign w:val="center"/>
          </w:tcPr>
          <w:p w14:paraId="452CC27B" w14:textId="47CD20C5" w:rsidR="002F58DE" w:rsidRPr="002F58DE" w:rsidRDefault="002F58DE" w:rsidP="002F58DE">
            <w:pPr>
              <w:spacing w:line="0" w:lineRule="atLeast"/>
              <w:ind w:left="-57" w:right="-57"/>
              <w:jc w:val="center"/>
              <w:rPr>
                <w:rFonts w:ascii="Arial Narrow" w:hAnsi="Arial Narrow" w:cs="Arial"/>
                <w:sz w:val="16"/>
                <w:szCs w:val="16"/>
              </w:rPr>
            </w:pPr>
            <w:r w:rsidRPr="004B464D">
              <w:rPr>
                <w:rFonts w:ascii="Arial Narrow" w:hAnsi="Arial Narrow"/>
                <w:sz w:val="16"/>
                <w:szCs w:val="16"/>
              </w:rPr>
              <w:t>Cédula de Identificación N° 93970322</w:t>
            </w:r>
          </w:p>
        </w:tc>
        <w:tc>
          <w:tcPr>
            <w:tcW w:w="318" w:type="pct"/>
            <w:vMerge w:val="restart"/>
            <w:vAlign w:val="center"/>
          </w:tcPr>
          <w:p w14:paraId="612DB03D" w14:textId="236F1044" w:rsidR="002F58DE" w:rsidRPr="002F58DE" w:rsidRDefault="002F58DE" w:rsidP="002F58DE">
            <w:pPr>
              <w:spacing w:line="0" w:lineRule="atLeast"/>
              <w:ind w:left="-57" w:right="-57"/>
              <w:jc w:val="center"/>
              <w:rPr>
                <w:rFonts w:ascii="Arial Narrow" w:hAnsi="Arial Narrow" w:cs="Arial"/>
                <w:sz w:val="16"/>
                <w:szCs w:val="16"/>
              </w:rPr>
            </w:pPr>
            <w:r w:rsidRPr="004B464D">
              <w:rPr>
                <w:rFonts w:ascii="Arial Narrow" w:hAnsi="Arial Narrow"/>
                <w:sz w:val="16"/>
                <w:szCs w:val="16"/>
              </w:rPr>
              <w:t>Acta de Incautación N° 172-0204-2023-000660</w:t>
            </w:r>
          </w:p>
        </w:tc>
        <w:tc>
          <w:tcPr>
            <w:tcW w:w="459" w:type="pct"/>
            <w:vMerge w:val="restart"/>
            <w:vAlign w:val="center"/>
          </w:tcPr>
          <w:p w14:paraId="30CEFFE9" w14:textId="76CFCD5A" w:rsidR="002F58DE" w:rsidRPr="002F58DE" w:rsidRDefault="002F58DE" w:rsidP="002F58DE">
            <w:pPr>
              <w:spacing w:line="0" w:lineRule="atLeast"/>
              <w:ind w:left="-57" w:right="-57"/>
              <w:jc w:val="center"/>
              <w:rPr>
                <w:rFonts w:ascii="Arial Narrow" w:eastAsia="Times New Roman" w:hAnsi="Arial Narrow" w:cs="Arial"/>
                <w:color w:val="000000"/>
                <w:sz w:val="16"/>
                <w:szCs w:val="16"/>
                <w:lang w:eastAsia="es-PE"/>
              </w:rPr>
            </w:pPr>
            <w:r w:rsidRPr="004B464D">
              <w:rPr>
                <w:rFonts w:ascii="Arial Narrow" w:hAnsi="Arial Narrow"/>
                <w:sz w:val="16"/>
                <w:szCs w:val="16"/>
              </w:rPr>
              <w:t>000055-2024-SUNAT/3G0800</w:t>
            </w:r>
          </w:p>
        </w:tc>
        <w:tc>
          <w:tcPr>
            <w:tcW w:w="3158" w:type="pct"/>
            <w:vMerge w:val="restart"/>
            <w:vAlign w:val="center"/>
          </w:tcPr>
          <w:p w14:paraId="1D05EEEF" w14:textId="77777777" w:rsidR="002F58DE" w:rsidRPr="004B464D" w:rsidRDefault="002F58DE" w:rsidP="002F58DE">
            <w:pPr>
              <w:autoSpaceDE w:val="0"/>
              <w:autoSpaceDN w:val="0"/>
              <w:adjustRightInd w:val="0"/>
              <w:spacing w:line="0" w:lineRule="atLeast"/>
              <w:jc w:val="both"/>
              <w:rPr>
                <w:rFonts w:ascii="Arial Narrow" w:hAnsi="Arial Narrow"/>
                <w:sz w:val="16"/>
                <w:szCs w:val="16"/>
              </w:rPr>
            </w:pPr>
            <w:r w:rsidRPr="004B464D">
              <w:rPr>
                <w:rFonts w:ascii="Arial Narrow" w:hAnsi="Arial Narrow"/>
                <w:sz w:val="16"/>
                <w:szCs w:val="16"/>
              </w:rPr>
              <w:t xml:space="preserve">ARTÍCULO PRIMERO: Declarar INADMISIBLE la solicitud de devolución de mercancías presentada por la solicitante Beliz Maritza Blanco Bustamante identificada con Carné de Extranjería N° 003992674 a través de los Expedientes N° 172 -URD999-2023-1006928 y N° 172-URD999-2023-1092314, en mérito al incumplimiento del inciso h) del numeral 2, literal D de la sección VII del Procedimiento “Inmovilización–Incautación y Determinación Legal de Mercancías” CONTROL -PE.00.01 (versión 8) y a los fundamentos expuestos en la parte considerativa. </w:t>
            </w:r>
          </w:p>
          <w:p w14:paraId="07ABF668" w14:textId="77777777" w:rsidR="002F58DE" w:rsidRPr="004B464D" w:rsidRDefault="002F58DE" w:rsidP="002F58DE">
            <w:pPr>
              <w:autoSpaceDE w:val="0"/>
              <w:autoSpaceDN w:val="0"/>
              <w:adjustRightInd w:val="0"/>
              <w:spacing w:line="0" w:lineRule="atLeast"/>
              <w:jc w:val="both"/>
              <w:rPr>
                <w:rFonts w:ascii="Arial Narrow" w:hAnsi="Arial Narrow"/>
                <w:sz w:val="16"/>
                <w:szCs w:val="16"/>
              </w:rPr>
            </w:pPr>
            <w:r w:rsidRPr="004B464D">
              <w:rPr>
                <w:rFonts w:ascii="Arial Narrow" w:hAnsi="Arial Narrow"/>
                <w:sz w:val="16"/>
                <w:szCs w:val="16"/>
              </w:rPr>
              <w:t xml:space="preserve">ARTÍCULO SEGUNDO: Declarar el COMISO de las mercancías contenidas en el Acta de Incautación N° 172-0204-2023-000660 conforme a lo señalado en el inciso j) del artículo 200° de la LGA y el Código CO10 de la Sección IV de la Tabla de Sanciones . </w:t>
            </w:r>
          </w:p>
          <w:p w14:paraId="103C48C4" w14:textId="6B18B45E" w:rsidR="002F58DE" w:rsidRPr="002F58DE" w:rsidRDefault="002F58DE" w:rsidP="002F58DE">
            <w:pPr>
              <w:autoSpaceDE w:val="0"/>
              <w:autoSpaceDN w:val="0"/>
              <w:adjustRightInd w:val="0"/>
              <w:spacing w:line="0" w:lineRule="atLeast"/>
              <w:jc w:val="both"/>
              <w:rPr>
                <w:rFonts w:ascii="Arial Narrow" w:hAnsi="Arial Narrow" w:cs="Arial"/>
                <w:sz w:val="16"/>
                <w:szCs w:val="16"/>
              </w:rPr>
            </w:pPr>
            <w:r w:rsidRPr="004B464D">
              <w:rPr>
                <w:rFonts w:ascii="Arial Narrow" w:hAnsi="Arial Narrow"/>
                <w:sz w:val="16"/>
                <w:szCs w:val="16"/>
              </w:rPr>
              <w:t>ARTÍCULO TERCERO: Notificar la presente resolución mediante publicación en el Diario Oficial El Peruano, de conformidad con el numeral 2) del inciso e) del artículo 104° del Texto Único Ordenado del Código Tributario, aprobado por Decreto Supremo N° 133-2013-EF.</w:t>
            </w:r>
          </w:p>
        </w:tc>
      </w:tr>
      <w:tr w:rsidR="002F58DE" w:rsidRPr="002F58DE" w14:paraId="7B36E8E2" w14:textId="77777777" w:rsidTr="002F58DE">
        <w:trPr>
          <w:trHeight w:val="20"/>
        </w:trPr>
        <w:tc>
          <w:tcPr>
            <w:tcW w:w="557" w:type="pct"/>
            <w:vAlign w:val="center"/>
          </w:tcPr>
          <w:p w14:paraId="503B3017" w14:textId="04912A34" w:rsidR="002F58DE" w:rsidRPr="004B464D" w:rsidRDefault="002F58DE" w:rsidP="002F58DE">
            <w:pPr>
              <w:spacing w:line="0" w:lineRule="atLeast"/>
              <w:jc w:val="center"/>
              <w:rPr>
                <w:rFonts w:ascii="Arial Narrow" w:hAnsi="Arial Narrow"/>
                <w:sz w:val="16"/>
                <w:szCs w:val="16"/>
              </w:rPr>
            </w:pPr>
            <w:r w:rsidRPr="004B464D">
              <w:rPr>
                <w:rFonts w:ascii="Arial Narrow" w:hAnsi="Arial Narrow"/>
                <w:sz w:val="16"/>
                <w:szCs w:val="16"/>
              </w:rPr>
              <w:t>Beliz Maritza Blanco Bustamante</w:t>
            </w:r>
          </w:p>
        </w:tc>
        <w:tc>
          <w:tcPr>
            <w:tcW w:w="508" w:type="pct"/>
            <w:vAlign w:val="center"/>
          </w:tcPr>
          <w:p w14:paraId="09B0BC46" w14:textId="500CC95B" w:rsidR="002F58DE" w:rsidRPr="004B464D" w:rsidRDefault="002F58DE" w:rsidP="002F58DE">
            <w:pPr>
              <w:spacing w:line="0" w:lineRule="atLeast"/>
              <w:jc w:val="center"/>
              <w:rPr>
                <w:rFonts w:ascii="Arial Narrow" w:hAnsi="Arial Narrow"/>
                <w:sz w:val="16"/>
                <w:szCs w:val="16"/>
              </w:rPr>
            </w:pPr>
            <w:r w:rsidRPr="004B464D">
              <w:rPr>
                <w:rFonts w:ascii="Arial Narrow" w:hAnsi="Arial Narrow"/>
                <w:sz w:val="16"/>
                <w:szCs w:val="16"/>
              </w:rPr>
              <w:t>Carné de Extranjería N° 003992674</w:t>
            </w:r>
          </w:p>
        </w:tc>
        <w:tc>
          <w:tcPr>
            <w:tcW w:w="318" w:type="pct"/>
            <w:vMerge/>
            <w:vAlign w:val="center"/>
          </w:tcPr>
          <w:p w14:paraId="5C337BB5" w14:textId="77777777" w:rsidR="002F58DE" w:rsidRPr="004B464D" w:rsidRDefault="002F58DE" w:rsidP="002F58DE">
            <w:pPr>
              <w:spacing w:line="0" w:lineRule="atLeast"/>
              <w:jc w:val="center"/>
              <w:rPr>
                <w:rFonts w:ascii="Arial Narrow" w:hAnsi="Arial Narrow"/>
                <w:sz w:val="16"/>
                <w:szCs w:val="16"/>
              </w:rPr>
            </w:pPr>
          </w:p>
        </w:tc>
        <w:tc>
          <w:tcPr>
            <w:tcW w:w="459" w:type="pct"/>
            <w:vMerge/>
            <w:vAlign w:val="center"/>
          </w:tcPr>
          <w:p w14:paraId="3E1DA406" w14:textId="77777777" w:rsidR="002F58DE" w:rsidRPr="004B464D" w:rsidRDefault="002F58DE" w:rsidP="002F58DE">
            <w:pPr>
              <w:spacing w:line="0" w:lineRule="atLeast"/>
              <w:jc w:val="center"/>
              <w:rPr>
                <w:rFonts w:ascii="Arial Narrow" w:hAnsi="Arial Narrow"/>
                <w:sz w:val="16"/>
                <w:szCs w:val="16"/>
              </w:rPr>
            </w:pPr>
          </w:p>
        </w:tc>
        <w:tc>
          <w:tcPr>
            <w:tcW w:w="3158" w:type="pct"/>
            <w:vMerge/>
            <w:vAlign w:val="center"/>
          </w:tcPr>
          <w:p w14:paraId="122A48C8" w14:textId="77777777" w:rsidR="002F58DE" w:rsidRPr="004B464D" w:rsidRDefault="002F58DE" w:rsidP="002F58DE">
            <w:pPr>
              <w:autoSpaceDE w:val="0"/>
              <w:autoSpaceDN w:val="0"/>
              <w:adjustRightInd w:val="0"/>
              <w:spacing w:line="0" w:lineRule="atLeast"/>
              <w:jc w:val="both"/>
              <w:rPr>
                <w:rFonts w:ascii="Arial Narrow" w:hAnsi="Arial Narrow"/>
                <w:sz w:val="16"/>
                <w:szCs w:val="16"/>
              </w:rPr>
            </w:pPr>
          </w:p>
        </w:tc>
      </w:tr>
    </w:tbl>
    <w:p w14:paraId="0BECAC90" w14:textId="14F6C2BC" w:rsidR="002F58DE" w:rsidRPr="002F58DE" w:rsidRDefault="002F58DE" w:rsidP="002F58DE">
      <w:pPr>
        <w:spacing w:after="0" w:line="0" w:lineRule="atLeast"/>
        <w:ind w:right="68"/>
        <w:rPr>
          <w:rFonts w:ascii="Arial Narrow" w:hAnsi="Arial Narrow"/>
          <w:sz w:val="16"/>
          <w:szCs w:val="16"/>
        </w:rPr>
      </w:pPr>
    </w:p>
    <w:sectPr w:rsidR="002F58DE" w:rsidRPr="002F58DE" w:rsidSect="003C4EBF">
      <w:pgSz w:w="16840" w:h="11900" w:orient="landscape"/>
      <w:pgMar w:top="866"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81C8" w14:textId="77777777" w:rsidR="003C4EBF" w:rsidRDefault="003C4EBF" w:rsidP="005319CE">
      <w:pPr>
        <w:spacing w:after="0" w:line="240" w:lineRule="auto"/>
      </w:pPr>
      <w:r>
        <w:separator/>
      </w:r>
    </w:p>
  </w:endnote>
  <w:endnote w:type="continuationSeparator" w:id="0">
    <w:p w14:paraId="36BFD69F" w14:textId="77777777" w:rsidR="003C4EBF" w:rsidRDefault="003C4EBF"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55CD" w14:textId="77777777" w:rsidR="003C4EBF" w:rsidRDefault="003C4EBF" w:rsidP="005319CE">
      <w:pPr>
        <w:spacing w:after="0" w:line="240" w:lineRule="auto"/>
      </w:pPr>
      <w:r>
        <w:separator/>
      </w:r>
    </w:p>
  </w:footnote>
  <w:footnote w:type="continuationSeparator" w:id="0">
    <w:p w14:paraId="13B2D0C4" w14:textId="77777777" w:rsidR="003C4EBF" w:rsidRDefault="003C4EBF"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72970"/>
    <w:rsid w:val="000A101D"/>
    <w:rsid w:val="000D08D4"/>
    <w:rsid w:val="000D76D9"/>
    <w:rsid w:val="000E5629"/>
    <w:rsid w:val="000E7934"/>
    <w:rsid w:val="000F3EE5"/>
    <w:rsid w:val="00107F95"/>
    <w:rsid w:val="00122B93"/>
    <w:rsid w:val="00135C65"/>
    <w:rsid w:val="001435FD"/>
    <w:rsid w:val="001740A0"/>
    <w:rsid w:val="001A7DF9"/>
    <w:rsid w:val="001B6531"/>
    <w:rsid w:val="001C7EE6"/>
    <w:rsid w:val="001D01AD"/>
    <w:rsid w:val="001F3673"/>
    <w:rsid w:val="001F785E"/>
    <w:rsid w:val="00207BD4"/>
    <w:rsid w:val="00235118"/>
    <w:rsid w:val="0024134F"/>
    <w:rsid w:val="002633C0"/>
    <w:rsid w:val="00277A7F"/>
    <w:rsid w:val="00280B1A"/>
    <w:rsid w:val="00296E89"/>
    <w:rsid w:val="002A34CA"/>
    <w:rsid w:val="002B08A0"/>
    <w:rsid w:val="002D69AC"/>
    <w:rsid w:val="002F58DE"/>
    <w:rsid w:val="00310D76"/>
    <w:rsid w:val="00316AA1"/>
    <w:rsid w:val="003228FD"/>
    <w:rsid w:val="003233D0"/>
    <w:rsid w:val="00335B64"/>
    <w:rsid w:val="00337337"/>
    <w:rsid w:val="0037423B"/>
    <w:rsid w:val="0037573A"/>
    <w:rsid w:val="00375B00"/>
    <w:rsid w:val="003C4EBF"/>
    <w:rsid w:val="003E2968"/>
    <w:rsid w:val="003E7FDA"/>
    <w:rsid w:val="00407E6F"/>
    <w:rsid w:val="004421C2"/>
    <w:rsid w:val="004555A8"/>
    <w:rsid w:val="00457799"/>
    <w:rsid w:val="004850F5"/>
    <w:rsid w:val="00493027"/>
    <w:rsid w:val="004A54D3"/>
    <w:rsid w:val="004B464D"/>
    <w:rsid w:val="004D64C9"/>
    <w:rsid w:val="004D7099"/>
    <w:rsid w:val="004E21D2"/>
    <w:rsid w:val="004E2231"/>
    <w:rsid w:val="004F0A73"/>
    <w:rsid w:val="004F193F"/>
    <w:rsid w:val="004F3A5E"/>
    <w:rsid w:val="005002DF"/>
    <w:rsid w:val="005319CE"/>
    <w:rsid w:val="005550B5"/>
    <w:rsid w:val="00574C68"/>
    <w:rsid w:val="00575D6D"/>
    <w:rsid w:val="005937AE"/>
    <w:rsid w:val="005A5276"/>
    <w:rsid w:val="005B21D1"/>
    <w:rsid w:val="005B6463"/>
    <w:rsid w:val="005C13CB"/>
    <w:rsid w:val="005D0B5C"/>
    <w:rsid w:val="005E275A"/>
    <w:rsid w:val="005E3435"/>
    <w:rsid w:val="005F0088"/>
    <w:rsid w:val="00602D8E"/>
    <w:rsid w:val="00612EA5"/>
    <w:rsid w:val="00624B06"/>
    <w:rsid w:val="00632AFA"/>
    <w:rsid w:val="00642AD6"/>
    <w:rsid w:val="006510E8"/>
    <w:rsid w:val="00654B20"/>
    <w:rsid w:val="00673016"/>
    <w:rsid w:val="00682FF5"/>
    <w:rsid w:val="00683F39"/>
    <w:rsid w:val="0069120F"/>
    <w:rsid w:val="006932DA"/>
    <w:rsid w:val="006947FC"/>
    <w:rsid w:val="006A22F4"/>
    <w:rsid w:val="006C5431"/>
    <w:rsid w:val="00741332"/>
    <w:rsid w:val="00772CEC"/>
    <w:rsid w:val="00781111"/>
    <w:rsid w:val="00796BD9"/>
    <w:rsid w:val="007C0315"/>
    <w:rsid w:val="007D1533"/>
    <w:rsid w:val="007D7C47"/>
    <w:rsid w:val="00801EC2"/>
    <w:rsid w:val="00802FE8"/>
    <w:rsid w:val="00813866"/>
    <w:rsid w:val="00823836"/>
    <w:rsid w:val="00830093"/>
    <w:rsid w:val="00843AC9"/>
    <w:rsid w:val="008443C4"/>
    <w:rsid w:val="00873E5D"/>
    <w:rsid w:val="00882A6C"/>
    <w:rsid w:val="008C2CF4"/>
    <w:rsid w:val="008C7AFF"/>
    <w:rsid w:val="008F0D2A"/>
    <w:rsid w:val="008F5E67"/>
    <w:rsid w:val="00923EFA"/>
    <w:rsid w:val="009263D2"/>
    <w:rsid w:val="00936528"/>
    <w:rsid w:val="00991A03"/>
    <w:rsid w:val="009B4CF7"/>
    <w:rsid w:val="009B5A6D"/>
    <w:rsid w:val="009D2812"/>
    <w:rsid w:val="009D4370"/>
    <w:rsid w:val="00A12EF5"/>
    <w:rsid w:val="00A220BD"/>
    <w:rsid w:val="00A30FBE"/>
    <w:rsid w:val="00A36837"/>
    <w:rsid w:val="00A42CDE"/>
    <w:rsid w:val="00A43C60"/>
    <w:rsid w:val="00A44E43"/>
    <w:rsid w:val="00A466E3"/>
    <w:rsid w:val="00A50480"/>
    <w:rsid w:val="00A57027"/>
    <w:rsid w:val="00A751F1"/>
    <w:rsid w:val="00A9458F"/>
    <w:rsid w:val="00AA70E8"/>
    <w:rsid w:val="00AB2C18"/>
    <w:rsid w:val="00AB68CE"/>
    <w:rsid w:val="00AF4772"/>
    <w:rsid w:val="00B12B85"/>
    <w:rsid w:val="00B221DE"/>
    <w:rsid w:val="00B245CD"/>
    <w:rsid w:val="00B3560A"/>
    <w:rsid w:val="00B977AB"/>
    <w:rsid w:val="00BE5E5D"/>
    <w:rsid w:val="00BF660F"/>
    <w:rsid w:val="00C434DF"/>
    <w:rsid w:val="00C47E5E"/>
    <w:rsid w:val="00C70A2E"/>
    <w:rsid w:val="00C7519F"/>
    <w:rsid w:val="00C85E18"/>
    <w:rsid w:val="00CC2E69"/>
    <w:rsid w:val="00CC43FF"/>
    <w:rsid w:val="00CC7E62"/>
    <w:rsid w:val="00CF6E37"/>
    <w:rsid w:val="00D24CDB"/>
    <w:rsid w:val="00D371B6"/>
    <w:rsid w:val="00D42EC5"/>
    <w:rsid w:val="00D54741"/>
    <w:rsid w:val="00D54FF8"/>
    <w:rsid w:val="00D56A92"/>
    <w:rsid w:val="00D65E78"/>
    <w:rsid w:val="00D76FDB"/>
    <w:rsid w:val="00D96A95"/>
    <w:rsid w:val="00DC6533"/>
    <w:rsid w:val="00DD5293"/>
    <w:rsid w:val="00DE1F79"/>
    <w:rsid w:val="00DF286E"/>
    <w:rsid w:val="00DF664A"/>
    <w:rsid w:val="00E0375F"/>
    <w:rsid w:val="00E11BA7"/>
    <w:rsid w:val="00E15646"/>
    <w:rsid w:val="00E37AD5"/>
    <w:rsid w:val="00E73426"/>
    <w:rsid w:val="00E740A2"/>
    <w:rsid w:val="00E74D8C"/>
    <w:rsid w:val="00E777A1"/>
    <w:rsid w:val="00E845EE"/>
    <w:rsid w:val="00E96574"/>
    <w:rsid w:val="00EA1B83"/>
    <w:rsid w:val="00EF1772"/>
    <w:rsid w:val="00F00B11"/>
    <w:rsid w:val="00F2196C"/>
    <w:rsid w:val="00FD5DC3"/>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D371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4506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2024-05-07T20:13:00Z</cp:lastPrinted>
  <dcterms:created xsi:type="dcterms:W3CDTF">2024-05-07T20:13:00Z</dcterms:created>
  <dcterms:modified xsi:type="dcterms:W3CDTF">2024-05-07T20:16:00Z</dcterms:modified>
</cp:coreProperties>
</file>