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0AB" w14:textId="5B7A132A" w:rsidR="00107F95" w:rsidRPr="00900F52" w:rsidRDefault="00107F95" w:rsidP="00B7410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900F52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900F52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900F52">
        <w:rPr>
          <w:rFonts w:ascii="Arial Narrow" w:hAnsi="Arial Narrow"/>
          <w:b/>
          <w:bCs/>
          <w:sz w:val="16"/>
          <w:szCs w:val="16"/>
        </w:rPr>
        <w:t>ADMINISTRACI</w:t>
      </w:r>
      <w:r w:rsidR="00C90C9D">
        <w:rPr>
          <w:rFonts w:ascii="Arial Narrow" w:hAnsi="Arial Narrow"/>
          <w:b/>
          <w:bCs/>
          <w:sz w:val="16"/>
          <w:szCs w:val="16"/>
        </w:rPr>
        <w:t>Ó</w:t>
      </w:r>
      <w:r w:rsidRPr="00900F52">
        <w:rPr>
          <w:rFonts w:ascii="Arial Narrow" w:hAnsi="Arial Narrow"/>
          <w:b/>
          <w:bCs/>
          <w:sz w:val="16"/>
          <w:szCs w:val="16"/>
        </w:rPr>
        <w:t>N TRIBUTARIA</w:t>
      </w:r>
    </w:p>
    <w:p w14:paraId="5600198A" w14:textId="77777777" w:rsidR="00107F95" w:rsidRPr="00900F52" w:rsidRDefault="00107F95" w:rsidP="00B7410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900F52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900F52">
        <w:rPr>
          <w:rFonts w:ascii="Arial Narrow" w:hAnsi="Arial Narrow"/>
          <w:b/>
          <w:bCs/>
          <w:sz w:val="16"/>
          <w:szCs w:val="16"/>
        </w:rPr>
        <w:t xml:space="preserve"> </w:t>
      </w:r>
      <w:r w:rsidRPr="00900F52">
        <w:rPr>
          <w:rFonts w:ascii="Arial Narrow" w:hAnsi="Arial Narrow"/>
          <w:b/>
          <w:bCs/>
          <w:sz w:val="16"/>
          <w:szCs w:val="16"/>
        </w:rPr>
        <w:t>DE TACNA</w:t>
      </w:r>
    </w:p>
    <w:p w14:paraId="7A6D210F" w14:textId="77777777" w:rsidR="00900F52" w:rsidRDefault="00900F52" w:rsidP="00B7410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A42E049" w14:textId="52A346FB" w:rsidR="003E313A" w:rsidRDefault="003E313A" w:rsidP="00B74104">
      <w:pPr>
        <w:spacing w:after="0" w:line="0" w:lineRule="atLeast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16</w:t>
      </w:r>
      <w:r w:rsidRPr="006053C9">
        <w:rPr>
          <w:rFonts w:ascii="Arial Narrow" w:hAnsi="Arial Narrow"/>
          <w:color w:val="000000"/>
          <w:sz w:val="16"/>
          <w:szCs w:val="16"/>
        </w:rPr>
        <w:t>.05.2024)</w:t>
      </w:r>
    </w:p>
    <w:p w14:paraId="4AEFA63B" w14:textId="77777777" w:rsidR="003E313A" w:rsidRPr="00900F52" w:rsidRDefault="003E313A" w:rsidP="00B7410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900F52" w:rsidRDefault="00107F95" w:rsidP="00B7410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900F52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900F52">
        <w:rPr>
          <w:rFonts w:ascii="Arial Narrow" w:hAnsi="Arial Narrow"/>
          <w:b/>
          <w:bCs/>
          <w:sz w:val="16"/>
          <w:szCs w:val="16"/>
        </w:rPr>
        <w:t>Ó</w:t>
      </w:r>
      <w:r w:rsidRPr="00900F52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77777777" w:rsidR="00107F95" w:rsidRPr="003E313A" w:rsidRDefault="00107F95" w:rsidP="00B74104">
      <w:pPr>
        <w:spacing w:after="0" w:line="0" w:lineRule="atLeast"/>
        <w:jc w:val="center"/>
        <w:rPr>
          <w:rFonts w:ascii="Arial Narrow" w:hAnsi="Arial Narrow"/>
          <w:sz w:val="10"/>
          <w:szCs w:val="10"/>
        </w:rPr>
      </w:pPr>
    </w:p>
    <w:p w14:paraId="5B8EC1F1" w14:textId="3C2531CD" w:rsidR="009263D2" w:rsidRPr="00B74104" w:rsidRDefault="00BF660F" w:rsidP="00B74104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B74104">
        <w:rPr>
          <w:rFonts w:ascii="Arial Narrow" w:hAnsi="Arial Narrow"/>
          <w:sz w:val="16"/>
          <w:szCs w:val="16"/>
        </w:rPr>
        <w:t>D</w:t>
      </w:r>
      <w:r w:rsidR="00107F95" w:rsidRPr="00B74104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B74104">
        <w:rPr>
          <w:rFonts w:ascii="Arial Narrow" w:hAnsi="Arial Narrow"/>
          <w:sz w:val="16"/>
          <w:szCs w:val="16"/>
        </w:rPr>
        <w:t>artículo</w:t>
      </w:r>
      <w:r w:rsidR="00107F95" w:rsidRPr="00B74104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B74104">
        <w:rPr>
          <w:rFonts w:ascii="Arial Narrow" w:hAnsi="Arial Narrow"/>
          <w:sz w:val="16"/>
          <w:szCs w:val="16"/>
        </w:rPr>
        <w:t>s</w:t>
      </w:r>
      <w:r w:rsidR="00107F95" w:rsidRPr="00B74104">
        <w:rPr>
          <w:rFonts w:ascii="Arial Narrow" w:hAnsi="Arial Narrow"/>
          <w:sz w:val="16"/>
          <w:szCs w:val="16"/>
        </w:rPr>
        <w:t xml:space="preserve"> modificatoria</w:t>
      </w:r>
      <w:r w:rsidR="009263D2" w:rsidRPr="00B74104">
        <w:rPr>
          <w:rFonts w:ascii="Arial Narrow" w:hAnsi="Arial Narrow"/>
          <w:sz w:val="16"/>
          <w:szCs w:val="16"/>
        </w:rPr>
        <w:t>s</w:t>
      </w:r>
      <w:r w:rsidR="00107F95" w:rsidRPr="00B74104">
        <w:rPr>
          <w:rFonts w:ascii="Arial Narrow" w:hAnsi="Arial Narrow"/>
          <w:sz w:val="16"/>
          <w:szCs w:val="16"/>
        </w:rPr>
        <w:t xml:space="preserve">, </w:t>
      </w:r>
      <w:r w:rsidR="00923EFA" w:rsidRPr="00B74104">
        <w:rPr>
          <w:rFonts w:ascii="Arial Narrow" w:hAnsi="Arial Narrow"/>
          <w:sz w:val="16"/>
          <w:szCs w:val="16"/>
        </w:rPr>
        <w:t>Ley de</w:t>
      </w:r>
      <w:r w:rsidR="009263D2" w:rsidRPr="00B74104">
        <w:rPr>
          <w:rFonts w:ascii="Arial Narrow" w:hAnsi="Arial Narrow"/>
          <w:sz w:val="16"/>
          <w:szCs w:val="16"/>
        </w:rPr>
        <w:t>l</w:t>
      </w:r>
      <w:r w:rsidR="00923EFA" w:rsidRPr="00B74104">
        <w:rPr>
          <w:rFonts w:ascii="Arial Narrow" w:hAnsi="Arial Narrow"/>
          <w:sz w:val="16"/>
          <w:szCs w:val="16"/>
        </w:rPr>
        <w:t xml:space="preserve"> Procedimiento</w:t>
      </w:r>
      <w:r w:rsidR="00DD5293" w:rsidRPr="00B74104">
        <w:rPr>
          <w:rFonts w:ascii="Arial Narrow" w:hAnsi="Arial Narrow"/>
          <w:sz w:val="16"/>
          <w:szCs w:val="16"/>
        </w:rPr>
        <w:t xml:space="preserve"> Administrativo</w:t>
      </w:r>
      <w:r w:rsidR="009263D2" w:rsidRPr="00B74104">
        <w:rPr>
          <w:rFonts w:ascii="Arial Narrow" w:hAnsi="Arial Narrow"/>
          <w:sz w:val="16"/>
          <w:szCs w:val="16"/>
        </w:rPr>
        <w:t xml:space="preserve"> </w:t>
      </w:r>
      <w:r w:rsidR="00DD5293" w:rsidRPr="00B74104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B74104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B74104">
        <w:rPr>
          <w:rFonts w:ascii="Arial Narrow" w:hAnsi="Arial Narrow"/>
          <w:sz w:val="16"/>
          <w:szCs w:val="16"/>
        </w:rPr>
        <w:t xml:space="preserve"> </w:t>
      </w:r>
      <w:r w:rsidR="00107F95" w:rsidRPr="00B74104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B74104">
        <w:rPr>
          <w:rFonts w:ascii="Arial Narrow" w:hAnsi="Arial Narrow"/>
          <w:sz w:val="16"/>
          <w:szCs w:val="16"/>
        </w:rPr>
        <w:t xml:space="preserve"> N°</w:t>
      </w:r>
      <w:r w:rsidR="00107F95" w:rsidRPr="00B74104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B74104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B74104">
        <w:rPr>
          <w:rFonts w:ascii="Arial Narrow" w:hAnsi="Arial Narrow"/>
          <w:sz w:val="16"/>
          <w:szCs w:val="16"/>
        </w:rPr>
        <w:t xml:space="preserve"> </w:t>
      </w:r>
      <w:r w:rsidR="00DD5293" w:rsidRPr="00B74104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E15646" w:rsidRPr="00B74104">
        <w:rPr>
          <w:rFonts w:ascii="Arial Narrow" w:hAnsi="Arial Narrow"/>
          <w:sz w:val="16"/>
          <w:szCs w:val="16"/>
        </w:rPr>
        <w:t xml:space="preserve">RESOLUCIÓN </w:t>
      </w:r>
      <w:r w:rsidR="001D01AD" w:rsidRPr="00B74104">
        <w:rPr>
          <w:rFonts w:ascii="Arial Narrow" w:hAnsi="Arial Narrow"/>
          <w:sz w:val="16"/>
          <w:szCs w:val="16"/>
        </w:rPr>
        <w:t xml:space="preserve">DE </w:t>
      </w:r>
      <w:r w:rsidR="00E15646" w:rsidRPr="00B74104">
        <w:rPr>
          <w:rFonts w:ascii="Arial Narrow" w:hAnsi="Arial Narrow"/>
          <w:sz w:val="16"/>
          <w:szCs w:val="16"/>
        </w:rPr>
        <w:t>DIVISIÓN</w:t>
      </w:r>
      <w:r w:rsidR="00DD5293" w:rsidRPr="00B74104">
        <w:rPr>
          <w:rFonts w:ascii="Arial Narrow" w:hAnsi="Arial Narrow"/>
          <w:sz w:val="16"/>
          <w:szCs w:val="16"/>
        </w:rPr>
        <w:t>,</w:t>
      </w:r>
      <w:r w:rsidR="009263D2" w:rsidRPr="00B74104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B74104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B74104">
        <w:rPr>
          <w:rFonts w:ascii="Arial Narrow" w:hAnsi="Arial Narrow"/>
          <w:sz w:val="16"/>
          <w:szCs w:val="16"/>
        </w:rPr>
        <w:t>l</w:t>
      </w:r>
      <w:r w:rsidR="00781111" w:rsidRPr="00B74104">
        <w:rPr>
          <w:rFonts w:ascii="Arial Narrow" w:hAnsi="Arial Narrow"/>
          <w:sz w:val="16"/>
          <w:szCs w:val="16"/>
        </w:rPr>
        <w:t>as</w:t>
      </w:r>
      <w:r w:rsidR="00107F95" w:rsidRPr="00B74104">
        <w:rPr>
          <w:rFonts w:ascii="Arial Narrow" w:hAnsi="Arial Narrow"/>
          <w:sz w:val="16"/>
          <w:szCs w:val="16"/>
        </w:rPr>
        <w:t xml:space="preserve"> actas</w:t>
      </w:r>
      <w:r w:rsidR="00122B93" w:rsidRPr="00B74104">
        <w:rPr>
          <w:rFonts w:ascii="Arial Narrow" w:hAnsi="Arial Narrow"/>
          <w:sz w:val="16"/>
          <w:szCs w:val="16"/>
        </w:rPr>
        <w:t xml:space="preserve"> </w:t>
      </w:r>
      <w:r w:rsidR="00107F95" w:rsidRPr="00B74104">
        <w:rPr>
          <w:rFonts w:ascii="Arial Narrow" w:hAnsi="Arial Narrow"/>
          <w:sz w:val="16"/>
          <w:szCs w:val="16"/>
        </w:rPr>
        <w:t>de incautación indicada</w:t>
      </w:r>
      <w:r w:rsidR="009263D2" w:rsidRPr="00B74104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EB32241" w14:textId="77777777" w:rsidR="00107F95" w:rsidRPr="00B74104" w:rsidRDefault="00991A03" w:rsidP="00B74104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B74104">
        <w:rPr>
          <w:rFonts w:ascii="Arial Narrow" w:hAnsi="Arial Narrow"/>
          <w:sz w:val="16"/>
          <w:szCs w:val="16"/>
        </w:rPr>
        <w:t>L</w:t>
      </w:r>
      <w:r w:rsidR="00B245CD" w:rsidRPr="00B74104">
        <w:rPr>
          <w:rFonts w:ascii="Arial Narrow" w:hAnsi="Arial Narrow"/>
          <w:sz w:val="16"/>
          <w:szCs w:val="16"/>
        </w:rPr>
        <w:t xml:space="preserve">a </w:t>
      </w:r>
      <w:r w:rsidR="00107F95" w:rsidRPr="00B74104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B74104">
        <w:rPr>
          <w:rFonts w:ascii="Arial Narrow" w:hAnsi="Arial Narrow"/>
          <w:sz w:val="16"/>
          <w:szCs w:val="16"/>
        </w:rPr>
        <w:t xml:space="preserve"> </w:t>
      </w:r>
      <w:r w:rsidR="00107F95" w:rsidRPr="00B74104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B74104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B74104">
        <w:rPr>
          <w:rFonts w:ascii="Arial Narrow" w:hAnsi="Arial Narrow"/>
          <w:sz w:val="16"/>
          <w:szCs w:val="16"/>
        </w:rPr>
        <w:t>,</w:t>
      </w:r>
      <w:r w:rsidR="009263D2" w:rsidRPr="00B74104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B74104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B74104">
        <w:rPr>
          <w:rFonts w:ascii="Arial Narrow" w:hAnsi="Arial Narrow"/>
          <w:sz w:val="16"/>
          <w:szCs w:val="16"/>
        </w:rPr>
        <w:t>artículo</w:t>
      </w:r>
      <w:r w:rsidR="00107F95" w:rsidRPr="00B74104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682CB710" w14:textId="77777777" w:rsidR="004D7099" w:rsidRPr="00B74104" w:rsidRDefault="004D7099" w:rsidP="00B74104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5011" w:type="pct"/>
        <w:tblLayout w:type="fixed"/>
        <w:tblLook w:val="04A0" w:firstRow="1" w:lastRow="0" w:firstColumn="1" w:lastColumn="0" w:noHBand="0" w:noVBand="1"/>
      </w:tblPr>
      <w:tblGrid>
        <w:gridCol w:w="1790"/>
        <w:gridCol w:w="1876"/>
        <w:gridCol w:w="1404"/>
        <w:gridCol w:w="1588"/>
        <w:gridCol w:w="7323"/>
      </w:tblGrid>
      <w:tr w:rsidR="00900F52" w:rsidRPr="00B74104" w14:paraId="5133B05C" w14:textId="77777777" w:rsidTr="00900F52">
        <w:trPr>
          <w:trHeight w:val="20"/>
        </w:trPr>
        <w:tc>
          <w:tcPr>
            <w:tcW w:w="640" w:type="pct"/>
            <w:vAlign w:val="center"/>
            <w:hideMark/>
          </w:tcPr>
          <w:p w14:paraId="1677D3AE" w14:textId="77777777" w:rsidR="00122B93" w:rsidRPr="00B74104" w:rsidRDefault="00122B93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671" w:type="pct"/>
            <w:vAlign w:val="center"/>
            <w:hideMark/>
          </w:tcPr>
          <w:p w14:paraId="0E007F26" w14:textId="69197374" w:rsidR="00122B93" w:rsidRPr="00B74104" w:rsidRDefault="006932DA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502" w:type="pct"/>
            <w:vAlign w:val="center"/>
            <w:hideMark/>
          </w:tcPr>
          <w:p w14:paraId="441A8C7A" w14:textId="77777777" w:rsidR="00122B93" w:rsidRPr="00B74104" w:rsidRDefault="00122B93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568" w:type="pct"/>
            <w:vAlign w:val="center"/>
            <w:hideMark/>
          </w:tcPr>
          <w:p w14:paraId="498BFC96" w14:textId="18C2819B" w:rsidR="00122B93" w:rsidRPr="00B74104" w:rsidRDefault="00122B93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619" w:type="pct"/>
            <w:noWrap/>
            <w:vAlign w:val="center"/>
            <w:hideMark/>
          </w:tcPr>
          <w:p w14:paraId="1A65DF49" w14:textId="77777777" w:rsidR="00122B93" w:rsidRPr="00B74104" w:rsidRDefault="00122B93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900F52" w:rsidRPr="00B74104" w14:paraId="69712786" w14:textId="77777777" w:rsidTr="00900F52">
        <w:trPr>
          <w:trHeight w:val="20"/>
        </w:trPr>
        <w:tc>
          <w:tcPr>
            <w:tcW w:w="640" w:type="pct"/>
            <w:vAlign w:val="center"/>
          </w:tcPr>
          <w:p w14:paraId="4701A625" w14:textId="69D386E5" w:rsidR="00D74808" w:rsidRPr="00B74104" w:rsidRDefault="00D74808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MANUEL GONZALO BUSTOS VASQUEZ</w:t>
            </w:r>
          </w:p>
        </w:tc>
        <w:tc>
          <w:tcPr>
            <w:tcW w:w="671" w:type="pct"/>
            <w:vAlign w:val="center"/>
          </w:tcPr>
          <w:p w14:paraId="254FA26C" w14:textId="28F206F0" w:rsidR="00D74808" w:rsidRPr="00B74104" w:rsidRDefault="00D74808" w:rsidP="00B7410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74104">
              <w:rPr>
                <w:rFonts w:ascii="Arial Narrow" w:hAnsi="Arial Narrow" w:cs="Arial"/>
                <w:sz w:val="16"/>
                <w:szCs w:val="16"/>
              </w:rPr>
              <w:t>Documento de Identidad Extranjero N° 138669718</w:t>
            </w:r>
          </w:p>
        </w:tc>
        <w:tc>
          <w:tcPr>
            <w:tcW w:w="502" w:type="pct"/>
            <w:vMerge w:val="restart"/>
            <w:vAlign w:val="center"/>
          </w:tcPr>
          <w:p w14:paraId="7B16DFEC" w14:textId="6704C153" w:rsidR="00D74808" w:rsidRPr="00B74104" w:rsidRDefault="00D74808" w:rsidP="00B7410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74104">
              <w:rPr>
                <w:rFonts w:ascii="Arial Narrow" w:hAnsi="Arial Narrow" w:cs="Arial"/>
                <w:sz w:val="16"/>
                <w:szCs w:val="16"/>
              </w:rPr>
              <w:t>172-0204-2024-000109</w:t>
            </w:r>
          </w:p>
        </w:tc>
        <w:tc>
          <w:tcPr>
            <w:tcW w:w="568" w:type="pct"/>
            <w:vMerge w:val="restart"/>
            <w:vAlign w:val="center"/>
          </w:tcPr>
          <w:p w14:paraId="13117E63" w14:textId="00A05304" w:rsidR="00D74808" w:rsidRPr="00B74104" w:rsidRDefault="00D74808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</w:t>
            </w:r>
            <w:r w:rsidR="00ED5D3E"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6</w:t>
            </w: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3-2024-SUNAT/3G0800</w:t>
            </w:r>
          </w:p>
        </w:tc>
        <w:tc>
          <w:tcPr>
            <w:tcW w:w="2619" w:type="pct"/>
            <w:vMerge w:val="restart"/>
            <w:vAlign w:val="center"/>
          </w:tcPr>
          <w:p w14:paraId="70DD00B6" w14:textId="211AD7AF" w:rsidR="00D74808" w:rsidRPr="00B74104" w:rsidRDefault="00ED5D3E" w:rsidP="00B741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B74104">
              <w:rPr>
                <w:rFonts w:ascii="Arial Narrow" w:hAnsi="Arial Narrow" w:cs="Arial"/>
                <w:sz w:val="16"/>
                <w:szCs w:val="16"/>
              </w:rPr>
              <w:t>ARTICULO ÚNICO: Modificar el ARTÍCULO SEGUNDO de la</w:t>
            </w:r>
            <w:r w:rsidR="00B7410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74104">
              <w:rPr>
                <w:rFonts w:ascii="Arial Narrow" w:hAnsi="Arial Narrow" w:cs="Arial"/>
                <w:sz w:val="16"/>
                <w:szCs w:val="16"/>
              </w:rPr>
              <w:t>Resolución de División N° 000053-2024-SUNAT/3G0800 de fecha 06.05.2024, precisando que donde DICE “se dispone el RETORNO AL EXTERIOR de la mercancía consignada en el Acta de Incautación N° 172-0204-2022-000109”, DEBE DECIR: “se dispone el RETORNO AL EXTERIOR de la mercancía consignada en el Acta de Incautación N° 172-0204-2024-000109, quedando subsistente lo demás que contenga.</w:t>
            </w:r>
          </w:p>
        </w:tc>
      </w:tr>
      <w:tr w:rsidR="00900F52" w:rsidRPr="00B74104" w14:paraId="4A8DBC80" w14:textId="77777777" w:rsidTr="00900F52">
        <w:trPr>
          <w:trHeight w:val="20"/>
        </w:trPr>
        <w:tc>
          <w:tcPr>
            <w:tcW w:w="640" w:type="pct"/>
            <w:vAlign w:val="center"/>
          </w:tcPr>
          <w:p w14:paraId="29B41A8D" w14:textId="40AD05BC" w:rsidR="00D74808" w:rsidRPr="00B74104" w:rsidRDefault="00D74808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B7410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NELLY LAURA DOMINGUEZ BERROSPI</w:t>
            </w:r>
          </w:p>
        </w:tc>
        <w:tc>
          <w:tcPr>
            <w:tcW w:w="671" w:type="pct"/>
            <w:vAlign w:val="center"/>
          </w:tcPr>
          <w:p w14:paraId="7D6B6724" w14:textId="5A85A2B0" w:rsidR="00D74808" w:rsidRPr="00B74104" w:rsidRDefault="00D74808" w:rsidP="00B7410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74104">
              <w:rPr>
                <w:rFonts w:ascii="Arial Narrow" w:hAnsi="Arial Narrow" w:cs="Arial"/>
                <w:sz w:val="16"/>
                <w:szCs w:val="16"/>
              </w:rPr>
              <w:t>DNI N° 40213087</w:t>
            </w:r>
          </w:p>
        </w:tc>
        <w:tc>
          <w:tcPr>
            <w:tcW w:w="502" w:type="pct"/>
            <w:vMerge/>
            <w:vAlign w:val="center"/>
          </w:tcPr>
          <w:p w14:paraId="1C60BAB4" w14:textId="77777777" w:rsidR="00D74808" w:rsidRPr="00B74104" w:rsidRDefault="00D74808" w:rsidP="00B7410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8" w:type="pct"/>
            <w:vMerge/>
            <w:vAlign w:val="center"/>
          </w:tcPr>
          <w:p w14:paraId="45E75126" w14:textId="77777777" w:rsidR="00D74808" w:rsidRPr="00B74104" w:rsidRDefault="00D74808" w:rsidP="00B74104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19" w:type="pct"/>
            <w:vMerge/>
            <w:vAlign w:val="center"/>
          </w:tcPr>
          <w:p w14:paraId="5620FCC4" w14:textId="77777777" w:rsidR="00D74808" w:rsidRPr="00B74104" w:rsidRDefault="00D74808" w:rsidP="00B741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16D2DBA" w14:textId="77777777" w:rsidR="00901E58" w:rsidRPr="00B74104" w:rsidRDefault="00901E58" w:rsidP="00B74104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029" w:type="dxa"/>
        <w:tblLook w:val="04A0" w:firstRow="1" w:lastRow="0" w:firstColumn="1" w:lastColumn="0" w:noHBand="0" w:noVBand="1"/>
      </w:tblPr>
      <w:tblGrid>
        <w:gridCol w:w="1686"/>
        <w:gridCol w:w="1416"/>
        <w:gridCol w:w="1585"/>
        <w:gridCol w:w="1784"/>
        <w:gridCol w:w="7558"/>
      </w:tblGrid>
      <w:tr w:rsidR="00BE4D96" w:rsidRPr="00B74104" w14:paraId="69F85FA6" w14:textId="77777777" w:rsidTr="00653696">
        <w:trPr>
          <w:trHeight w:val="20"/>
        </w:trPr>
        <w:tc>
          <w:tcPr>
            <w:tcW w:w="1686" w:type="dxa"/>
            <w:vAlign w:val="center"/>
          </w:tcPr>
          <w:p w14:paraId="2015DCF5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hAnsi="Arial Narrow" w:cstheme="minorHAnsi"/>
                <w:sz w:val="16"/>
                <w:szCs w:val="16"/>
              </w:rPr>
              <w:t xml:space="preserve">Acta de Incautación </w:t>
            </w:r>
          </w:p>
        </w:tc>
        <w:tc>
          <w:tcPr>
            <w:tcW w:w="1416" w:type="dxa"/>
            <w:vAlign w:val="center"/>
          </w:tcPr>
          <w:p w14:paraId="01CA7761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</w:pPr>
            <w:r w:rsidRPr="00B74104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Infractor</w:t>
            </w:r>
          </w:p>
        </w:tc>
        <w:tc>
          <w:tcPr>
            <w:tcW w:w="1585" w:type="dxa"/>
            <w:vAlign w:val="center"/>
          </w:tcPr>
          <w:p w14:paraId="4F527C95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</w:pPr>
            <w:r w:rsidRPr="00B74104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DNI</w:t>
            </w:r>
          </w:p>
        </w:tc>
        <w:tc>
          <w:tcPr>
            <w:tcW w:w="1784" w:type="dxa"/>
            <w:vAlign w:val="center"/>
          </w:tcPr>
          <w:p w14:paraId="2A8250C0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7558" w:type="dxa"/>
            <w:vAlign w:val="center"/>
          </w:tcPr>
          <w:p w14:paraId="6460A074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Determinación</w:t>
            </w:r>
          </w:p>
        </w:tc>
      </w:tr>
      <w:tr w:rsidR="00BE4D96" w:rsidRPr="00B74104" w14:paraId="4B73F5F7" w14:textId="77777777" w:rsidTr="00653696">
        <w:trPr>
          <w:trHeight w:val="20"/>
        </w:trPr>
        <w:tc>
          <w:tcPr>
            <w:tcW w:w="1686" w:type="dxa"/>
            <w:vAlign w:val="center"/>
          </w:tcPr>
          <w:p w14:paraId="787A5784" w14:textId="77777777" w:rsidR="00BE4D96" w:rsidRPr="00B74104" w:rsidRDefault="00BE4D96" w:rsidP="00B741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 172 -0202 -2021 -000355 del 13.07.21</w:t>
            </w:r>
          </w:p>
        </w:tc>
        <w:tc>
          <w:tcPr>
            <w:tcW w:w="1416" w:type="dxa"/>
            <w:vAlign w:val="center"/>
          </w:tcPr>
          <w:p w14:paraId="087C5898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CAUNA MURILLO SONIA FLORA</w:t>
            </w:r>
          </w:p>
        </w:tc>
        <w:tc>
          <w:tcPr>
            <w:tcW w:w="1585" w:type="dxa"/>
            <w:vAlign w:val="center"/>
          </w:tcPr>
          <w:p w14:paraId="255F7997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N°01870631</w:t>
            </w:r>
          </w:p>
        </w:tc>
        <w:tc>
          <w:tcPr>
            <w:tcW w:w="1784" w:type="dxa"/>
            <w:vAlign w:val="center"/>
          </w:tcPr>
          <w:p w14:paraId="5AC85C70" w14:textId="77777777" w:rsidR="00BE4D96" w:rsidRPr="00B74104" w:rsidRDefault="00BE4D96" w:rsidP="00B74104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N°203-2024-SUNAT/3G0500 de fecha 15 de abril del 2024</w:t>
            </w:r>
          </w:p>
        </w:tc>
        <w:tc>
          <w:tcPr>
            <w:tcW w:w="7558" w:type="dxa"/>
            <w:vAlign w:val="center"/>
          </w:tcPr>
          <w:p w14:paraId="32C85BBB" w14:textId="77777777" w:rsidR="00BE4D96" w:rsidRPr="00B74104" w:rsidRDefault="00BE4D96" w:rsidP="00900F5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172 -0202 -2021 -000355 del 13.07.21, en aplicación a lo previsto artículo 38° de la Ley de los Delitos Aduaneros; de conformidad con los fundamentos de hecho y de derecho expuestos en la presente Resolución.</w:t>
            </w:r>
          </w:p>
        </w:tc>
      </w:tr>
      <w:tr w:rsidR="003E62A2" w:rsidRPr="00B74104" w14:paraId="7B8FADB6" w14:textId="77777777" w:rsidTr="00653696">
        <w:trPr>
          <w:trHeight w:val="20"/>
        </w:trPr>
        <w:tc>
          <w:tcPr>
            <w:tcW w:w="1686" w:type="dxa"/>
            <w:vAlign w:val="center"/>
          </w:tcPr>
          <w:p w14:paraId="6D47AA31" w14:textId="6078DDCD" w:rsidR="003E62A2" w:rsidRPr="00B74104" w:rsidRDefault="003E62A2" w:rsidP="00B741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 172 -0202 -2021 -000359 del 16.07.21</w:t>
            </w:r>
          </w:p>
        </w:tc>
        <w:tc>
          <w:tcPr>
            <w:tcW w:w="1416" w:type="dxa"/>
            <w:vAlign w:val="center"/>
          </w:tcPr>
          <w:p w14:paraId="7158FF07" w14:textId="17E1E090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CALCINA AGUILAR WILMER FIDEL</w:t>
            </w:r>
          </w:p>
        </w:tc>
        <w:tc>
          <w:tcPr>
            <w:tcW w:w="1585" w:type="dxa"/>
            <w:vAlign w:val="center"/>
          </w:tcPr>
          <w:p w14:paraId="7E3C98AA" w14:textId="4F70ABAF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DNI N°77904387</w:t>
            </w:r>
          </w:p>
        </w:tc>
        <w:tc>
          <w:tcPr>
            <w:tcW w:w="1784" w:type="dxa"/>
            <w:vAlign w:val="center"/>
          </w:tcPr>
          <w:p w14:paraId="75B9ABF7" w14:textId="30773B55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N°205-2024-SUNAT/3G0500 de fecha 15 de abril del 2024</w:t>
            </w:r>
          </w:p>
        </w:tc>
        <w:tc>
          <w:tcPr>
            <w:tcW w:w="7558" w:type="dxa"/>
            <w:vAlign w:val="center"/>
          </w:tcPr>
          <w:p w14:paraId="6F070675" w14:textId="55749D17" w:rsidR="003E62A2" w:rsidRPr="00B74104" w:rsidRDefault="003E62A2" w:rsidP="00900F5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172 -0202 -2021 -000359 del 16.07.21, en aplicación a lo previsto artículo 38° de la Ley de los Delitos Aduaneros; de conformidad con los fundamentos de hecho y de derecho expuestos en la presente Resolución.</w:t>
            </w:r>
          </w:p>
        </w:tc>
      </w:tr>
      <w:tr w:rsidR="003E62A2" w:rsidRPr="00B74104" w14:paraId="6786573F" w14:textId="77777777" w:rsidTr="00653696">
        <w:trPr>
          <w:trHeight w:val="20"/>
        </w:trPr>
        <w:tc>
          <w:tcPr>
            <w:tcW w:w="1686" w:type="dxa"/>
            <w:vAlign w:val="center"/>
          </w:tcPr>
          <w:p w14:paraId="2901BAEB" w14:textId="256A8811" w:rsidR="003E62A2" w:rsidRPr="00B74104" w:rsidRDefault="003E62A2" w:rsidP="00B741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 172 -0202 -2021 -000392 del 26.07.21</w:t>
            </w:r>
          </w:p>
        </w:tc>
        <w:tc>
          <w:tcPr>
            <w:tcW w:w="1416" w:type="dxa"/>
            <w:vAlign w:val="center"/>
          </w:tcPr>
          <w:p w14:paraId="426C9413" w14:textId="02F2BFDB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PACOMPIA ACUÑA CLEDY YESENIA</w:t>
            </w:r>
          </w:p>
        </w:tc>
        <w:tc>
          <w:tcPr>
            <w:tcW w:w="1585" w:type="dxa"/>
            <w:vAlign w:val="center"/>
          </w:tcPr>
          <w:p w14:paraId="5A797A69" w14:textId="35B6F992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DNI N°73807315</w:t>
            </w:r>
          </w:p>
        </w:tc>
        <w:tc>
          <w:tcPr>
            <w:tcW w:w="1784" w:type="dxa"/>
            <w:vAlign w:val="center"/>
          </w:tcPr>
          <w:p w14:paraId="015A025D" w14:textId="479114AE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N°209-2024-SUNAT/3G0500 de fecha 15 de abril del 2024</w:t>
            </w:r>
          </w:p>
        </w:tc>
        <w:tc>
          <w:tcPr>
            <w:tcW w:w="7558" w:type="dxa"/>
            <w:vAlign w:val="center"/>
          </w:tcPr>
          <w:p w14:paraId="751952B1" w14:textId="7AA59384" w:rsidR="003E62A2" w:rsidRPr="00B74104" w:rsidRDefault="003E62A2" w:rsidP="00900F5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172 -0202 -2021 -000392 del 26.07.21, en aplicación a lo previsto artículo 38° de la Ley de los Delitos Aduaneros; de conformidad con los fundamentos de hecho y de derecho expuestos en la presente Resolución.</w:t>
            </w:r>
          </w:p>
        </w:tc>
      </w:tr>
      <w:tr w:rsidR="003E62A2" w:rsidRPr="00B74104" w14:paraId="786BF411" w14:textId="77777777" w:rsidTr="00653696">
        <w:trPr>
          <w:trHeight w:val="20"/>
        </w:trPr>
        <w:tc>
          <w:tcPr>
            <w:tcW w:w="1686" w:type="dxa"/>
            <w:vAlign w:val="center"/>
          </w:tcPr>
          <w:p w14:paraId="4C43322B" w14:textId="38A08275" w:rsidR="003E62A2" w:rsidRPr="00B74104" w:rsidRDefault="003E62A2" w:rsidP="00B741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 172 -0202 -2021 -000367 del 18.07.21</w:t>
            </w:r>
          </w:p>
        </w:tc>
        <w:tc>
          <w:tcPr>
            <w:tcW w:w="1416" w:type="dxa"/>
            <w:vAlign w:val="center"/>
          </w:tcPr>
          <w:p w14:paraId="48E887BE" w14:textId="00B994EE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PILCO CORDOVA LUZ MILAGROS</w:t>
            </w:r>
          </w:p>
        </w:tc>
        <w:tc>
          <w:tcPr>
            <w:tcW w:w="1585" w:type="dxa"/>
            <w:vAlign w:val="center"/>
          </w:tcPr>
          <w:p w14:paraId="1BAC61FC" w14:textId="286A52CB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 73430238</w:t>
            </w:r>
          </w:p>
        </w:tc>
        <w:tc>
          <w:tcPr>
            <w:tcW w:w="1784" w:type="dxa"/>
            <w:vAlign w:val="center"/>
          </w:tcPr>
          <w:p w14:paraId="3F37D1D8" w14:textId="11F710B6" w:rsidR="003E62A2" w:rsidRPr="00B74104" w:rsidRDefault="003E62A2" w:rsidP="00B7410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N°212-2024-SUNAT/3G0500 de fecha 15 de abril del 2024</w:t>
            </w:r>
          </w:p>
        </w:tc>
        <w:tc>
          <w:tcPr>
            <w:tcW w:w="7558" w:type="dxa"/>
            <w:vAlign w:val="center"/>
          </w:tcPr>
          <w:p w14:paraId="5B7A2861" w14:textId="5C5BBC01" w:rsidR="003E62A2" w:rsidRPr="00B74104" w:rsidRDefault="003E62A2" w:rsidP="00900F5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74104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172 -0202 -2021 -000367 del 18.07.21, en aplicación a lo previsto artículo 38° de la Ley de los Delitos Aduaneros; de conformidad con los fundamentos de hecho y de derecho expuestos en la presente Resolución.</w:t>
            </w:r>
          </w:p>
        </w:tc>
      </w:tr>
      <w:tr w:rsidR="00894B96" w:rsidRPr="00B74104" w14:paraId="5150E816" w14:textId="77777777" w:rsidTr="004E656C">
        <w:trPr>
          <w:trHeight w:val="20"/>
        </w:trPr>
        <w:tc>
          <w:tcPr>
            <w:tcW w:w="1686" w:type="dxa"/>
            <w:vAlign w:val="center"/>
          </w:tcPr>
          <w:p w14:paraId="470A253C" w14:textId="3CFC8B67" w:rsidR="00894B96" w:rsidRPr="00B74104" w:rsidRDefault="00894B96" w:rsidP="00894B9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69F">
              <w:rPr>
                <w:rFonts w:ascii="Arial Narrow" w:hAnsi="Arial Narrow"/>
                <w:sz w:val="16"/>
                <w:szCs w:val="16"/>
              </w:rPr>
              <w:t>N° 172 -0202 -2021 -000380 del 22.07.21</w:t>
            </w:r>
          </w:p>
        </w:tc>
        <w:tc>
          <w:tcPr>
            <w:tcW w:w="1416" w:type="dxa"/>
          </w:tcPr>
          <w:p w14:paraId="3F7CC868" w14:textId="77777777" w:rsidR="00894B96" w:rsidRPr="0005469F" w:rsidRDefault="00894B96" w:rsidP="00894B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B4349E8" w14:textId="31211D64" w:rsidR="00894B96" w:rsidRPr="00B74104" w:rsidRDefault="00894B96" w:rsidP="00894B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69F">
              <w:rPr>
                <w:rFonts w:ascii="Arial Narrow" w:hAnsi="Arial Narrow"/>
                <w:sz w:val="16"/>
                <w:szCs w:val="16"/>
              </w:rPr>
              <w:t>CCAMA COPAJA EDGAR DAVID</w:t>
            </w:r>
          </w:p>
        </w:tc>
        <w:tc>
          <w:tcPr>
            <w:tcW w:w="1585" w:type="dxa"/>
          </w:tcPr>
          <w:p w14:paraId="0F7744B1" w14:textId="3D0F554C" w:rsidR="00894B96" w:rsidRPr="00B74104" w:rsidRDefault="00894B96" w:rsidP="00894B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69F">
              <w:rPr>
                <w:rFonts w:ascii="Arial Narrow" w:hAnsi="Arial Narrow"/>
                <w:sz w:val="16"/>
                <w:szCs w:val="16"/>
              </w:rPr>
              <w:t>N°45014006</w:t>
            </w:r>
          </w:p>
        </w:tc>
        <w:tc>
          <w:tcPr>
            <w:tcW w:w="1784" w:type="dxa"/>
            <w:vAlign w:val="center"/>
          </w:tcPr>
          <w:p w14:paraId="6D92F411" w14:textId="10480952" w:rsidR="00894B96" w:rsidRPr="00B74104" w:rsidRDefault="00894B96" w:rsidP="00894B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69F">
              <w:rPr>
                <w:rFonts w:ascii="Arial Narrow" w:hAnsi="Arial Narrow"/>
                <w:sz w:val="16"/>
                <w:szCs w:val="16"/>
              </w:rPr>
              <w:t>N°217-2024-SUNAT/3G0500 de fecha 15 de abril del 2014</w:t>
            </w:r>
          </w:p>
        </w:tc>
        <w:tc>
          <w:tcPr>
            <w:tcW w:w="7558" w:type="dxa"/>
            <w:vAlign w:val="center"/>
          </w:tcPr>
          <w:p w14:paraId="39AA321A" w14:textId="5A2BB700" w:rsidR="00894B96" w:rsidRPr="00B74104" w:rsidRDefault="00894B96" w:rsidP="00894B9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469F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172 -0202 -2021 -000380 del 22.07.21,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3AAFE730" w14:textId="77777777" w:rsidR="00BE4D96" w:rsidRDefault="00BE4D96" w:rsidP="00C309A9">
      <w:pPr>
        <w:spacing w:after="0" w:line="0" w:lineRule="atLeast"/>
        <w:contextualSpacing/>
        <w:rPr>
          <w:rFonts w:ascii="Arial Narrow" w:hAnsi="Arial Narrow" w:cstheme="minorHAnsi"/>
          <w:sz w:val="16"/>
          <w:szCs w:val="16"/>
          <w:lang w:val="es-ES_tradnl"/>
        </w:rPr>
      </w:pPr>
    </w:p>
    <w:p w14:paraId="6B36D853" w14:textId="2F4191A0" w:rsidR="00A05DDB" w:rsidRPr="00640EBD" w:rsidRDefault="00A05DDB" w:rsidP="00C309A9">
      <w:pPr>
        <w:spacing w:after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640EBD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3215D7A6" w14:textId="77777777" w:rsidR="00A05DDB" w:rsidRPr="003E313A" w:rsidRDefault="00A05DDB" w:rsidP="00C309A9">
      <w:pPr>
        <w:spacing w:after="0" w:line="0" w:lineRule="atLeast"/>
        <w:jc w:val="both"/>
        <w:rPr>
          <w:rFonts w:ascii="Arial Narrow" w:hAnsi="Arial Narrow" w:cs="Arial"/>
          <w:sz w:val="10"/>
          <w:szCs w:val="10"/>
        </w:rPr>
      </w:pPr>
    </w:p>
    <w:p w14:paraId="6C9745DF" w14:textId="232570A1" w:rsidR="00A05DDB" w:rsidRPr="00C309A9" w:rsidRDefault="00A05DDB" w:rsidP="00C309A9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C309A9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C309A9">
        <w:rPr>
          <w:rFonts w:ascii="Arial Narrow" w:hAnsi="Arial Narrow" w:cs="Arial"/>
          <w:sz w:val="16"/>
          <w:szCs w:val="16"/>
          <w:lang w:eastAsia="es-PE"/>
        </w:rPr>
        <w:t>a la</w:t>
      </w:r>
      <w:r w:rsidR="00640EBD">
        <w:rPr>
          <w:rFonts w:ascii="Arial Narrow" w:hAnsi="Arial Narrow" w:cs="Arial"/>
          <w:sz w:val="16"/>
          <w:szCs w:val="16"/>
          <w:lang w:eastAsia="es-PE"/>
        </w:rPr>
        <w:t>s</w:t>
      </w:r>
      <w:r w:rsidRPr="00C309A9">
        <w:rPr>
          <w:rFonts w:ascii="Arial Narrow" w:hAnsi="Arial Narrow" w:cs="Arial"/>
          <w:sz w:val="16"/>
          <w:szCs w:val="16"/>
          <w:lang w:eastAsia="es-PE"/>
        </w:rPr>
        <w:t xml:space="preserve"> persona</w:t>
      </w:r>
      <w:r w:rsidR="00640EBD">
        <w:rPr>
          <w:rFonts w:ascii="Arial Narrow" w:hAnsi="Arial Narrow" w:cs="Arial"/>
          <w:sz w:val="16"/>
          <w:szCs w:val="16"/>
          <w:lang w:eastAsia="es-PE"/>
        </w:rPr>
        <w:t>s</w:t>
      </w:r>
      <w:r w:rsidRPr="00C309A9">
        <w:rPr>
          <w:rFonts w:ascii="Arial Narrow" w:hAnsi="Arial Narrow" w:cs="Arial"/>
          <w:sz w:val="16"/>
          <w:szCs w:val="16"/>
          <w:lang w:eastAsia="es-PE"/>
        </w:rPr>
        <w:t xml:space="preserve"> incluida</w:t>
      </w:r>
      <w:r w:rsidR="00640EBD">
        <w:rPr>
          <w:rFonts w:ascii="Arial Narrow" w:hAnsi="Arial Narrow" w:cs="Arial"/>
          <w:sz w:val="16"/>
          <w:szCs w:val="16"/>
          <w:lang w:eastAsia="es-PE"/>
        </w:rPr>
        <w:t>s</w:t>
      </w:r>
      <w:r w:rsidRPr="00C309A9">
        <w:rPr>
          <w:rFonts w:ascii="Arial Narrow" w:hAnsi="Arial Narrow" w:cs="Arial"/>
          <w:sz w:val="16"/>
          <w:szCs w:val="16"/>
          <w:lang w:eastAsia="es-PE"/>
        </w:rPr>
        <w:t xml:space="preserve"> en el presente cuadro,</w:t>
      </w:r>
      <w:r w:rsidRPr="00C309A9">
        <w:rPr>
          <w:rFonts w:ascii="Arial Narrow" w:hAnsi="Arial Narrow" w:cs="Arial"/>
          <w:sz w:val="16"/>
          <w:szCs w:val="16"/>
        </w:rPr>
        <w:t xml:space="preserve"> que la Intendencia de Aduana de Tacna, ha decretado </w:t>
      </w:r>
      <w:r w:rsidR="00640EBD">
        <w:rPr>
          <w:rFonts w:ascii="Arial Narrow" w:hAnsi="Arial Narrow" w:cs="Arial"/>
          <w:sz w:val="16"/>
          <w:szCs w:val="16"/>
        </w:rPr>
        <w:t>los</w:t>
      </w:r>
      <w:r w:rsidRPr="00C309A9">
        <w:rPr>
          <w:rFonts w:ascii="Arial Narrow" w:hAnsi="Arial Narrow" w:cs="Arial"/>
          <w:sz w:val="16"/>
          <w:szCs w:val="16"/>
        </w:rPr>
        <w:t xml:space="preserve"> siguiente</w:t>
      </w:r>
      <w:r w:rsidR="00640EBD">
        <w:rPr>
          <w:rFonts w:ascii="Arial Narrow" w:hAnsi="Arial Narrow" w:cs="Arial"/>
          <w:sz w:val="16"/>
          <w:szCs w:val="16"/>
        </w:rPr>
        <w:t>s</w:t>
      </w:r>
      <w:r w:rsidRPr="00C309A9">
        <w:rPr>
          <w:rFonts w:ascii="Arial Narrow" w:hAnsi="Arial Narrow" w:cs="Arial"/>
          <w:sz w:val="16"/>
          <w:szCs w:val="16"/>
        </w:rPr>
        <w:t xml:space="preserve"> acto</w:t>
      </w:r>
      <w:r w:rsidR="00640EBD">
        <w:rPr>
          <w:rFonts w:ascii="Arial Narrow" w:hAnsi="Arial Narrow" w:cs="Arial"/>
          <w:sz w:val="16"/>
          <w:szCs w:val="16"/>
        </w:rPr>
        <w:t>s</w:t>
      </w:r>
      <w:r w:rsidRPr="00C309A9">
        <w:rPr>
          <w:rFonts w:ascii="Arial Narrow" w:hAnsi="Arial Narrow" w:cs="Arial"/>
          <w:sz w:val="16"/>
          <w:szCs w:val="16"/>
        </w:rPr>
        <w:t xml:space="preserve"> administrativo</w:t>
      </w:r>
      <w:r w:rsidR="00640EBD">
        <w:rPr>
          <w:rFonts w:ascii="Arial Narrow" w:hAnsi="Arial Narrow" w:cs="Arial"/>
          <w:sz w:val="16"/>
          <w:szCs w:val="16"/>
        </w:rPr>
        <w:t>s</w:t>
      </w:r>
      <w:r w:rsidRPr="00C309A9">
        <w:rPr>
          <w:rFonts w:ascii="Arial Narrow" w:hAnsi="Arial Narrow" w:cs="Arial"/>
          <w:sz w:val="16"/>
          <w:szCs w:val="16"/>
        </w:rPr>
        <w:t xml:space="preserve"> mediante Resolución Jefatural de División abajo indicada.</w:t>
      </w:r>
    </w:p>
    <w:p w14:paraId="43929AA3" w14:textId="0BDA6330" w:rsidR="00A05DDB" w:rsidRPr="00C309A9" w:rsidRDefault="00A05DDB" w:rsidP="00C309A9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  <w:r w:rsidRPr="00C309A9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C309A9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C309A9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3886" w:type="dxa"/>
        <w:tblLook w:val="04A0" w:firstRow="1" w:lastRow="0" w:firstColumn="1" w:lastColumn="0" w:noHBand="0" w:noVBand="1"/>
      </w:tblPr>
      <w:tblGrid>
        <w:gridCol w:w="2122"/>
        <w:gridCol w:w="1418"/>
        <w:gridCol w:w="1586"/>
        <w:gridCol w:w="7910"/>
        <w:gridCol w:w="850"/>
      </w:tblGrid>
      <w:tr w:rsidR="00443594" w:rsidRPr="00C309A9" w14:paraId="321BE2FF" w14:textId="77777777" w:rsidTr="00443594">
        <w:trPr>
          <w:trHeight w:val="20"/>
        </w:trPr>
        <w:tc>
          <w:tcPr>
            <w:tcW w:w="2122" w:type="dxa"/>
            <w:vAlign w:val="center"/>
            <w:hideMark/>
          </w:tcPr>
          <w:p w14:paraId="6A4346C3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418" w:type="dxa"/>
            <w:vAlign w:val="center"/>
            <w:hideMark/>
          </w:tcPr>
          <w:p w14:paraId="31FEA818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586" w:type="dxa"/>
            <w:vAlign w:val="center"/>
          </w:tcPr>
          <w:p w14:paraId="118360DC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7910" w:type="dxa"/>
            <w:vAlign w:val="center"/>
            <w:hideMark/>
          </w:tcPr>
          <w:p w14:paraId="78279DFA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850" w:type="dxa"/>
            <w:vAlign w:val="center"/>
            <w:hideMark/>
          </w:tcPr>
          <w:p w14:paraId="22E479A8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443594" w:rsidRPr="00C309A9" w14:paraId="720AEA3D" w14:textId="77777777" w:rsidTr="00443594">
        <w:trPr>
          <w:trHeight w:val="20"/>
        </w:trPr>
        <w:tc>
          <w:tcPr>
            <w:tcW w:w="2122" w:type="dxa"/>
            <w:vAlign w:val="center"/>
            <w:hideMark/>
          </w:tcPr>
          <w:p w14:paraId="72E0169E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Nacional de Identidad peruano DNI N° 42036926</w:t>
            </w:r>
          </w:p>
        </w:tc>
        <w:tc>
          <w:tcPr>
            <w:tcW w:w="1418" w:type="dxa"/>
            <w:vAlign w:val="center"/>
            <w:hideMark/>
          </w:tcPr>
          <w:p w14:paraId="73545BB6" w14:textId="29E3FC25" w:rsidR="00A05DDB" w:rsidRPr="00C309A9" w:rsidRDefault="00A05DDB" w:rsidP="0044359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GIOVANI RENZO FUENTES URBIZAGASTEGUI</w:t>
            </w:r>
          </w:p>
        </w:tc>
        <w:tc>
          <w:tcPr>
            <w:tcW w:w="1586" w:type="dxa"/>
            <w:vAlign w:val="center"/>
          </w:tcPr>
          <w:p w14:paraId="4071EDF2" w14:textId="7EE433DF" w:rsidR="00A05DDB" w:rsidRPr="00C309A9" w:rsidRDefault="00A05DDB" w:rsidP="0044359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Multa Nº 8720020003954</w:t>
            </w:r>
            <w:r w:rsidR="0044359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18.04.2024</w:t>
            </w:r>
          </w:p>
        </w:tc>
        <w:tc>
          <w:tcPr>
            <w:tcW w:w="7910" w:type="dxa"/>
            <w:vAlign w:val="center"/>
            <w:hideMark/>
          </w:tcPr>
          <w:p w14:paraId="61B4C462" w14:textId="2CF0C232" w:rsidR="00A05DDB" w:rsidRPr="00C309A9" w:rsidRDefault="00A05DDB" w:rsidP="00DE00F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SANCIONAR a, GIOVANI RENZO FUENTES URBIZAGASTEGUI, identificado con Documento Nacional de Identidad DNI N° 42036926, con una multa ascendente a S/. 25,937.00 (Veinticinco mil novecientos treinta y siete con 00/100 soles); dicha sanción se hará efectiva mediante la emisión de una Resolución de Multa; una vez notificada la deuda tributaria aduanera, la competencia del control de la deuda y cobranza estará a cargo de las unidades de organización de la SNATI. </w:t>
            </w:r>
          </w:p>
        </w:tc>
        <w:tc>
          <w:tcPr>
            <w:tcW w:w="850" w:type="dxa"/>
            <w:noWrap/>
            <w:vAlign w:val="center"/>
            <w:hideMark/>
          </w:tcPr>
          <w:p w14:paraId="6EDEBD23" w14:textId="77777777" w:rsidR="00A05DDB" w:rsidRPr="00C309A9" w:rsidRDefault="00A05DDB" w:rsidP="00C309A9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25,937.00 </w:t>
            </w:r>
          </w:p>
        </w:tc>
      </w:tr>
      <w:tr w:rsidR="00443594" w:rsidRPr="00C309A9" w14:paraId="0343E8A6" w14:textId="77777777" w:rsidTr="00443594">
        <w:trPr>
          <w:trHeight w:val="58"/>
        </w:trPr>
        <w:tc>
          <w:tcPr>
            <w:tcW w:w="2122" w:type="dxa"/>
            <w:vAlign w:val="center"/>
          </w:tcPr>
          <w:p w14:paraId="036F1840" w14:textId="761B3FB6" w:rsidR="00640EBD" w:rsidRPr="00640EBD" w:rsidRDefault="00640EBD" w:rsidP="00640EBD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Documento Nacional de Identidad peruano DNI N° 40080261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309A9">
              <w:rPr>
                <w:rFonts w:ascii="Arial Narrow" w:hAnsi="Arial Narrow" w:cs="Arial"/>
                <w:sz w:val="16"/>
                <w:szCs w:val="16"/>
              </w:rPr>
              <w:t>Cédula de Identidad Chilena N° 22625930-9</w:t>
            </w:r>
          </w:p>
        </w:tc>
        <w:tc>
          <w:tcPr>
            <w:tcW w:w="1418" w:type="dxa"/>
            <w:vAlign w:val="center"/>
          </w:tcPr>
          <w:p w14:paraId="58020187" w14:textId="07E114A1" w:rsidR="00640EBD" w:rsidRPr="00443594" w:rsidRDefault="00640EBD" w:rsidP="0044359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WALTER ALEXANDER VILLEGAS PRADO</w:t>
            </w:r>
          </w:p>
        </w:tc>
        <w:tc>
          <w:tcPr>
            <w:tcW w:w="1586" w:type="dxa"/>
            <w:vAlign w:val="center"/>
          </w:tcPr>
          <w:p w14:paraId="60016D4F" w14:textId="57B6FB6A" w:rsidR="00640EBD" w:rsidRPr="00443594" w:rsidRDefault="00640EBD" w:rsidP="0044359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Resolución de Multa Nº 8720020003976</w:t>
            </w:r>
            <w:r w:rsidR="0044359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309A9">
              <w:rPr>
                <w:rFonts w:ascii="Arial Narrow" w:hAnsi="Arial Narrow" w:cs="Arial"/>
                <w:color w:val="000000"/>
                <w:sz w:val="16"/>
                <w:szCs w:val="16"/>
              </w:rPr>
              <w:t>del 22.04.2024</w:t>
            </w:r>
          </w:p>
        </w:tc>
        <w:tc>
          <w:tcPr>
            <w:tcW w:w="7910" w:type="dxa"/>
            <w:vAlign w:val="center"/>
          </w:tcPr>
          <w:p w14:paraId="31CB64AA" w14:textId="792ED27A" w:rsidR="00640EBD" w:rsidRPr="00640EBD" w:rsidRDefault="00640EBD" w:rsidP="00640E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 xml:space="preserve">SANCIONAR a WALTER ALEXANDER VILLEGAS PRADO de nacionalidad peruana, identificado con DNI N° 40080261 y Cédula de Identidad Chilena N° 22625930-9, con una multa ascendente a S/. 45,980.00 (CUARENTA Y CINCO MIL NOVECIENTOS OCHENTA CON 00/100) dicha sanción se hará efectiva mediante la emisión de una resolución de multa, una vez notificada la deuda tributaria aduanera, la competencia del control de la deuda y cobranza estará a cargo de las unidades de organización de la SNATI. </w:t>
            </w:r>
          </w:p>
        </w:tc>
        <w:tc>
          <w:tcPr>
            <w:tcW w:w="850" w:type="dxa"/>
            <w:noWrap/>
            <w:vAlign w:val="center"/>
          </w:tcPr>
          <w:p w14:paraId="62E195FD" w14:textId="6A9CA077" w:rsidR="00640EBD" w:rsidRPr="00C309A9" w:rsidRDefault="00640EBD" w:rsidP="00640EB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45,980.00 </w:t>
            </w:r>
          </w:p>
        </w:tc>
      </w:tr>
      <w:tr w:rsidR="00443594" w:rsidRPr="00C309A9" w14:paraId="7470E62B" w14:textId="77777777" w:rsidTr="00443594">
        <w:trPr>
          <w:trHeight w:val="20"/>
        </w:trPr>
        <w:tc>
          <w:tcPr>
            <w:tcW w:w="2122" w:type="dxa"/>
            <w:vAlign w:val="center"/>
          </w:tcPr>
          <w:p w14:paraId="2D38D04B" w14:textId="1509C167" w:rsidR="00640EBD" w:rsidRPr="00C309A9" w:rsidRDefault="00640EBD" w:rsidP="00640EBD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Documento Nacional de Identidad peruano DNI N° 40721769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309A9">
              <w:rPr>
                <w:rFonts w:ascii="Arial Narrow" w:hAnsi="Arial Narrow" w:cs="Arial"/>
                <w:sz w:val="16"/>
                <w:szCs w:val="16"/>
              </w:rPr>
              <w:t>Cédula de Identidad Chilena N° 21770038-8</w:t>
            </w:r>
          </w:p>
        </w:tc>
        <w:tc>
          <w:tcPr>
            <w:tcW w:w="1418" w:type="dxa"/>
            <w:vAlign w:val="center"/>
          </w:tcPr>
          <w:p w14:paraId="779B9759" w14:textId="78760FEA" w:rsidR="00640EBD" w:rsidRPr="00C309A9" w:rsidRDefault="00640EBD" w:rsidP="00640EBD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JUAN CARLOS PORTUGAL SALAS</w:t>
            </w:r>
          </w:p>
        </w:tc>
        <w:tc>
          <w:tcPr>
            <w:tcW w:w="1586" w:type="dxa"/>
            <w:vAlign w:val="center"/>
          </w:tcPr>
          <w:p w14:paraId="270A23D3" w14:textId="0E696D75" w:rsidR="00640EBD" w:rsidRPr="00C309A9" w:rsidRDefault="00640EBD" w:rsidP="0044359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>Resolución de Multa Nº 8720020003977</w:t>
            </w:r>
            <w:r w:rsidR="0044359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309A9">
              <w:rPr>
                <w:rFonts w:ascii="Arial Narrow" w:hAnsi="Arial Narrow" w:cs="Arial"/>
                <w:color w:val="000000"/>
                <w:sz w:val="16"/>
                <w:szCs w:val="16"/>
              </w:rPr>
              <w:t>del 22.04.2024</w:t>
            </w:r>
          </w:p>
        </w:tc>
        <w:tc>
          <w:tcPr>
            <w:tcW w:w="7910" w:type="dxa"/>
            <w:vAlign w:val="center"/>
          </w:tcPr>
          <w:p w14:paraId="4B0D1E1C" w14:textId="653C402A" w:rsidR="00640EBD" w:rsidRPr="00C309A9" w:rsidRDefault="00640EBD" w:rsidP="00640E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309A9">
              <w:rPr>
                <w:rFonts w:ascii="Arial Narrow" w:hAnsi="Arial Narrow" w:cs="Arial"/>
                <w:sz w:val="16"/>
                <w:szCs w:val="16"/>
              </w:rPr>
              <w:t xml:space="preserve">SANCIONAR a JUAN CARLOS PORTUGAL SALAS de nacionalidad peruana, identificado con Cédula de Identidad Chilena N° 21770038-8 y DNI peruano N° 40721769, con una multa ascendente a S/. 9,638.00 (NUEVE MIL SEISCIENTOS TREINTA Y OCHO CON 00/100) dicha sanción se hará efectiva mediante la emisión de una resolución de multa, una vez notificada la deuda tributaria aduanera, la competencia del control de la deuda y cobranza estará a cargo de las unidades de organización de la SNATI. </w:t>
            </w:r>
          </w:p>
        </w:tc>
        <w:tc>
          <w:tcPr>
            <w:tcW w:w="850" w:type="dxa"/>
            <w:noWrap/>
            <w:vAlign w:val="center"/>
          </w:tcPr>
          <w:p w14:paraId="5148E473" w14:textId="50BEB647" w:rsidR="00640EBD" w:rsidRPr="00C309A9" w:rsidRDefault="00640EBD" w:rsidP="00640EBD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C309A9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9,638.00 </w:t>
            </w:r>
          </w:p>
        </w:tc>
      </w:tr>
    </w:tbl>
    <w:p w14:paraId="27C9102F" w14:textId="045E24A0" w:rsidR="00A05DDB" w:rsidRPr="00C309A9" w:rsidRDefault="00A05DDB" w:rsidP="00C309A9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sectPr w:rsidR="00A05DDB" w:rsidRPr="00C309A9" w:rsidSect="00DE00F7">
      <w:pgSz w:w="16840" w:h="11900" w:orient="landscape"/>
      <w:pgMar w:top="53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63E6" w14:textId="77777777" w:rsidR="006231CD" w:rsidRDefault="006231CD" w:rsidP="005319CE">
      <w:pPr>
        <w:spacing w:after="0" w:line="240" w:lineRule="auto"/>
      </w:pPr>
      <w:r>
        <w:separator/>
      </w:r>
    </w:p>
  </w:endnote>
  <w:endnote w:type="continuationSeparator" w:id="0">
    <w:p w14:paraId="20FE2721" w14:textId="77777777" w:rsidR="006231CD" w:rsidRDefault="006231CD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4E53" w14:textId="77777777" w:rsidR="006231CD" w:rsidRDefault="006231CD" w:rsidP="005319CE">
      <w:pPr>
        <w:spacing w:after="0" w:line="240" w:lineRule="auto"/>
      </w:pPr>
      <w:r>
        <w:separator/>
      </w:r>
    </w:p>
  </w:footnote>
  <w:footnote w:type="continuationSeparator" w:id="0">
    <w:p w14:paraId="0024956E" w14:textId="77777777" w:rsidR="006231CD" w:rsidRDefault="006231CD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5469F"/>
    <w:rsid w:val="000618A2"/>
    <w:rsid w:val="00072970"/>
    <w:rsid w:val="00084C26"/>
    <w:rsid w:val="000A101D"/>
    <w:rsid w:val="000D08D4"/>
    <w:rsid w:val="000D76D9"/>
    <w:rsid w:val="000E5629"/>
    <w:rsid w:val="000E7934"/>
    <w:rsid w:val="000F3EE5"/>
    <w:rsid w:val="00102206"/>
    <w:rsid w:val="00107F95"/>
    <w:rsid w:val="00122B93"/>
    <w:rsid w:val="00135C65"/>
    <w:rsid w:val="001435FD"/>
    <w:rsid w:val="001740A0"/>
    <w:rsid w:val="00194BC7"/>
    <w:rsid w:val="001A7DF9"/>
    <w:rsid w:val="001C7EE6"/>
    <w:rsid w:val="001D01AD"/>
    <w:rsid w:val="001F3673"/>
    <w:rsid w:val="001F785E"/>
    <w:rsid w:val="00207BD4"/>
    <w:rsid w:val="00235118"/>
    <w:rsid w:val="0024134F"/>
    <w:rsid w:val="002633C0"/>
    <w:rsid w:val="00277A7F"/>
    <w:rsid w:val="00280B1A"/>
    <w:rsid w:val="00296E89"/>
    <w:rsid w:val="002A34CA"/>
    <w:rsid w:val="002B08A0"/>
    <w:rsid w:val="002D69AC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3E313A"/>
    <w:rsid w:val="003E62A2"/>
    <w:rsid w:val="003E7FDA"/>
    <w:rsid w:val="00407E6F"/>
    <w:rsid w:val="004421C2"/>
    <w:rsid w:val="00443594"/>
    <w:rsid w:val="004555A8"/>
    <w:rsid w:val="004850F5"/>
    <w:rsid w:val="00493027"/>
    <w:rsid w:val="004A1D52"/>
    <w:rsid w:val="004A54D3"/>
    <w:rsid w:val="004D64C9"/>
    <w:rsid w:val="004D7099"/>
    <w:rsid w:val="004E21D2"/>
    <w:rsid w:val="004E2231"/>
    <w:rsid w:val="004F0A73"/>
    <w:rsid w:val="004F193F"/>
    <w:rsid w:val="004F3A5E"/>
    <w:rsid w:val="005002DF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275A"/>
    <w:rsid w:val="005E3435"/>
    <w:rsid w:val="00602D8E"/>
    <w:rsid w:val="00612EA5"/>
    <w:rsid w:val="006231CD"/>
    <w:rsid w:val="00624B06"/>
    <w:rsid w:val="00632AFA"/>
    <w:rsid w:val="00640EBD"/>
    <w:rsid w:val="00642AD6"/>
    <w:rsid w:val="00653696"/>
    <w:rsid w:val="00654B20"/>
    <w:rsid w:val="00673016"/>
    <w:rsid w:val="00682FF5"/>
    <w:rsid w:val="00683F39"/>
    <w:rsid w:val="0069120F"/>
    <w:rsid w:val="006932DA"/>
    <w:rsid w:val="006947FC"/>
    <w:rsid w:val="006A22F4"/>
    <w:rsid w:val="006C5431"/>
    <w:rsid w:val="00733A1C"/>
    <w:rsid w:val="00741332"/>
    <w:rsid w:val="00772CEC"/>
    <w:rsid w:val="00781111"/>
    <w:rsid w:val="00796BD9"/>
    <w:rsid w:val="007C0315"/>
    <w:rsid w:val="007D1533"/>
    <w:rsid w:val="007D7C47"/>
    <w:rsid w:val="00801EC2"/>
    <w:rsid w:val="00802FE8"/>
    <w:rsid w:val="00813866"/>
    <w:rsid w:val="0082085D"/>
    <w:rsid w:val="00823836"/>
    <w:rsid w:val="00830093"/>
    <w:rsid w:val="00843AC9"/>
    <w:rsid w:val="008443C4"/>
    <w:rsid w:val="00873E5D"/>
    <w:rsid w:val="00882A6C"/>
    <w:rsid w:val="00894B96"/>
    <w:rsid w:val="008C2CF4"/>
    <w:rsid w:val="008C7AFF"/>
    <w:rsid w:val="008E4019"/>
    <w:rsid w:val="008F0D2A"/>
    <w:rsid w:val="00900F52"/>
    <w:rsid w:val="00901E58"/>
    <w:rsid w:val="00923EFA"/>
    <w:rsid w:val="009263D2"/>
    <w:rsid w:val="00936528"/>
    <w:rsid w:val="00991A03"/>
    <w:rsid w:val="009B4CF7"/>
    <w:rsid w:val="009B5A6D"/>
    <w:rsid w:val="009D2812"/>
    <w:rsid w:val="009D4370"/>
    <w:rsid w:val="00A05DDB"/>
    <w:rsid w:val="00A12EF5"/>
    <w:rsid w:val="00A220BD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70E8"/>
    <w:rsid w:val="00AB2C18"/>
    <w:rsid w:val="00AB68CE"/>
    <w:rsid w:val="00AF4772"/>
    <w:rsid w:val="00B12B85"/>
    <w:rsid w:val="00B221DE"/>
    <w:rsid w:val="00B245CD"/>
    <w:rsid w:val="00B3560A"/>
    <w:rsid w:val="00B74104"/>
    <w:rsid w:val="00B977AB"/>
    <w:rsid w:val="00BE4D96"/>
    <w:rsid w:val="00BE5E5D"/>
    <w:rsid w:val="00BF660F"/>
    <w:rsid w:val="00C309A9"/>
    <w:rsid w:val="00C434DF"/>
    <w:rsid w:val="00C47E5E"/>
    <w:rsid w:val="00C70A2E"/>
    <w:rsid w:val="00C7519F"/>
    <w:rsid w:val="00C85E18"/>
    <w:rsid w:val="00C90C9D"/>
    <w:rsid w:val="00CC2E69"/>
    <w:rsid w:val="00CC43FF"/>
    <w:rsid w:val="00CC7E62"/>
    <w:rsid w:val="00CD29D5"/>
    <w:rsid w:val="00CF6E37"/>
    <w:rsid w:val="00D13390"/>
    <w:rsid w:val="00D24CDB"/>
    <w:rsid w:val="00D42EC5"/>
    <w:rsid w:val="00D446F8"/>
    <w:rsid w:val="00D54741"/>
    <w:rsid w:val="00D54FF8"/>
    <w:rsid w:val="00D56A92"/>
    <w:rsid w:val="00D63310"/>
    <w:rsid w:val="00D65E78"/>
    <w:rsid w:val="00D74808"/>
    <w:rsid w:val="00D76FDB"/>
    <w:rsid w:val="00D96A95"/>
    <w:rsid w:val="00DC6533"/>
    <w:rsid w:val="00DD5293"/>
    <w:rsid w:val="00DE00F7"/>
    <w:rsid w:val="00DE1F79"/>
    <w:rsid w:val="00DF286E"/>
    <w:rsid w:val="00DF664A"/>
    <w:rsid w:val="00DF703D"/>
    <w:rsid w:val="00E0375F"/>
    <w:rsid w:val="00E11BA7"/>
    <w:rsid w:val="00E15646"/>
    <w:rsid w:val="00E37AD5"/>
    <w:rsid w:val="00E73426"/>
    <w:rsid w:val="00E740A2"/>
    <w:rsid w:val="00E74D8C"/>
    <w:rsid w:val="00E777A1"/>
    <w:rsid w:val="00E845EE"/>
    <w:rsid w:val="00E96574"/>
    <w:rsid w:val="00EA1B83"/>
    <w:rsid w:val="00ED5D3E"/>
    <w:rsid w:val="00EF1772"/>
    <w:rsid w:val="00EF668A"/>
    <w:rsid w:val="00F00B11"/>
    <w:rsid w:val="00F2196C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6536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05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A05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2024-05-14T20:21:00Z</cp:lastPrinted>
  <dcterms:created xsi:type="dcterms:W3CDTF">2024-05-14T20:21:00Z</dcterms:created>
  <dcterms:modified xsi:type="dcterms:W3CDTF">2024-05-14T20:23:00Z</dcterms:modified>
</cp:coreProperties>
</file>