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452C" w14:textId="77777777" w:rsidR="002B43BA" w:rsidRPr="00F61030" w:rsidRDefault="002B43BA" w:rsidP="00D433E5">
      <w:pPr>
        <w:pStyle w:val="NormalWeb"/>
        <w:spacing w:before="0" w:beforeAutospacing="0" w:after="0" w:afterAutospacing="0" w:line="0" w:lineRule="atLeast"/>
        <w:ind w:left="1985" w:right="2259"/>
        <w:jc w:val="center"/>
        <w:rPr>
          <w:rFonts w:ascii="Arial Narrow" w:hAnsi="Arial Narrow" w:cstheme="minorHAnsi"/>
          <w:b/>
          <w:bCs/>
          <w:sz w:val="16"/>
          <w:szCs w:val="16"/>
        </w:rPr>
      </w:pPr>
      <w:r w:rsidRPr="00F61030">
        <w:rPr>
          <w:rFonts w:ascii="Arial Narrow" w:hAnsi="Arial Narrow" w:cstheme="minorHAnsi"/>
          <w:b/>
          <w:bCs/>
          <w:sz w:val="16"/>
          <w:szCs w:val="16"/>
        </w:rPr>
        <w:t>SUPERINTENDENCIA NACIONAL DE ADUANAS Y DE ADMINISTRACIÓN TRIBUTARIA</w:t>
      </w:r>
    </w:p>
    <w:p w14:paraId="519B55DE" w14:textId="77777777" w:rsidR="002B43BA" w:rsidRPr="00F61030" w:rsidRDefault="002B43BA" w:rsidP="00D433E5">
      <w:pPr>
        <w:pStyle w:val="NormalWeb"/>
        <w:tabs>
          <w:tab w:val="left" w:pos="0"/>
          <w:tab w:val="left" w:pos="1418"/>
        </w:tabs>
        <w:spacing w:before="0" w:beforeAutospacing="0" w:after="0" w:afterAutospacing="0" w:line="0" w:lineRule="atLeast"/>
        <w:ind w:left="1985" w:right="2259"/>
        <w:jc w:val="center"/>
        <w:rPr>
          <w:rFonts w:ascii="Arial Narrow" w:hAnsi="Arial Narrow" w:cstheme="minorHAnsi"/>
          <w:b/>
          <w:bCs/>
          <w:sz w:val="16"/>
          <w:szCs w:val="16"/>
        </w:rPr>
      </w:pPr>
      <w:r w:rsidRPr="00F61030">
        <w:rPr>
          <w:rFonts w:ascii="Arial Narrow" w:hAnsi="Arial Narrow" w:cstheme="minorHAnsi"/>
          <w:b/>
          <w:bCs/>
          <w:sz w:val="16"/>
          <w:szCs w:val="16"/>
        </w:rPr>
        <w:t>INTENDENCIA DE ADUANA DE TACNA</w:t>
      </w:r>
    </w:p>
    <w:p w14:paraId="4F39F7EB" w14:textId="77777777" w:rsidR="002B43BA" w:rsidRPr="00F61030" w:rsidRDefault="002B43BA" w:rsidP="00D433E5">
      <w:pPr>
        <w:pStyle w:val="NormalWeb"/>
        <w:tabs>
          <w:tab w:val="left" w:pos="0"/>
          <w:tab w:val="left" w:pos="1418"/>
        </w:tabs>
        <w:spacing w:before="0" w:beforeAutospacing="0" w:after="0" w:afterAutospacing="0" w:line="0" w:lineRule="atLeast"/>
        <w:ind w:left="1985" w:right="2259"/>
        <w:jc w:val="center"/>
        <w:rPr>
          <w:rFonts w:ascii="Arial Narrow" w:hAnsi="Arial Narrow" w:cstheme="minorHAnsi"/>
          <w:b/>
          <w:bCs/>
          <w:sz w:val="16"/>
          <w:szCs w:val="16"/>
        </w:rPr>
      </w:pPr>
    </w:p>
    <w:p w14:paraId="7DE8DD24" w14:textId="77777777" w:rsidR="002B43BA" w:rsidRPr="00F61030" w:rsidRDefault="002B43BA" w:rsidP="00D433E5">
      <w:pPr>
        <w:spacing w:after="0" w:line="0" w:lineRule="atLeast"/>
        <w:ind w:left="1985" w:right="2259"/>
        <w:jc w:val="center"/>
        <w:rPr>
          <w:rFonts w:ascii="Arial Narrow" w:hAnsi="Arial Narrow" w:cstheme="minorHAnsi"/>
          <w:b/>
          <w:bCs/>
          <w:sz w:val="16"/>
          <w:szCs w:val="16"/>
        </w:rPr>
      </w:pPr>
      <w:r w:rsidRPr="00F61030">
        <w:rPr>
          <w:rFonts w:ascii="Arial Narrow" w:hAnsi="Arial Narrow" w:cstheme="minorHAnsi"/>
          <w:b/>
          <w:bCs/>
          <w:sz w:val="16"/>
          <w:szCs w:val="16"/>
        </w:rPr>
        <w:t>NOTIFICACIÓN ADMINISTRATIVA</w:t>
      </w:r>
    </w:p>
    <w:p w14:paraId="4FD05206" w14:textId="77777777" w:rsidR="00F61030" w:rsidRPr="00F61030" w:rsidRDefault="00F61030" w:rsidP="00D433E5">
      <w:pPr>
        <w:spacing w:after="0" w:line="0" w:lineRule="atLeast"/>
        <w:ind w:left="1985" w:right="2259"/>
        <w:jc w:val="center"/>
        <w:rPr>
          <w:rFonts w:ascii="Arial Narrow" w:hAnsi="Arial Narrow" w:cstheme="minorHAnsi"/>
          <w:sz w:val="16"/>
          <w:szCs w:val="16"/>
        </w:rPr>
      </w:pPr>
    </w:p>
    <w:p w14:paraId="54D43C90" w14:textId="59E16D05" w:rsidR="002B43BA" w:rsidRDefault="002B43BA" w:rsidP="00D433E5">
      <w:pPr>
        <w:spacing w:after="0" w:line="0" w:lineRule="atLeast"/>
        <w:ind w:left="1985" w:right="2259"/>
        <w:contextualSpacing/>
        <w:jc w:val="both"/>
        <w:rPr>
          <w:rFonts w:ascii="Arial Narrow" w:hAnsi="Arial Narrow"/>
          <w:sz w:val="16"/>
          <w:szCs w:val="16"/>
        </w:rPr>
      </w:pPr>
      <w:r w:rsidRPr="00F61030">
        <w:rPr>
          <w:rFonts w:ascii="Arial Narrow" w:hAnsi="Arial Narrow"/>
          <w:sz w:val="16"/>
          <w:szCs w:val="16"/>
        </w:rPr>
        <w:t>A la persona natural y/o jurídica que no ha podido ser notificado conforme a lo dispuesto en el inciso a) del artículo 104º del Texto Único Ordenado del Código Tributario, aprobado por el Decreto Supremo Nº 133-2013-EF, por MOTIVO IMPUTABLE al deudor tributario y/o infractor y/o interesado por lo que, en aplicación de lo dispuesto en el inciso e) del mismo artículo, se les notifica por la presente publicación.</w:t>
      </w:r>
    </w:p>
    <w:tbl>
      <w:tblPr>
        <w:tblStyle w:val="Tablaconcuadrcula"/>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5"/>
        <w:gridCol w:w="292"/>
        <w:gridCol w:w="2803"/>
      </w:tblGrid>
      <w:tr w:rsidR="00F61030" w14:paraId="3F0F6D52" w14:textId="77777777" w:rsidTr="00D433E5">
        <w:tc>
          <w:tcPr>
            <w:tcW w:w="2575" w:type="dxa"/>
            <w:tcBorders>
              <w:top w:val="single" w:sz="4" w:space="0" w:color="auto"/>
              <w:left w:val="single" w:sz="4" w:space="0" w:color="auto"/>
              <w:bottom w:val="single" w:sz="4" w:space="0" w:color="auto"/>
            </w:tcBorders>
          </w:tcPr>
          <w:p w14:paraId="5BFFE543" w14:textId="63FEFED7" w:rsidR="00F61030" w:rsidRDefault="00F61030" w:rsidP="00F61030">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DEUDOR TRIBUTARIO</w:t>
            </w:r>
            <w:r w:rsidRPr="00F61030">
              <w:rPr>
                <w:rFonts w:ascii="Arial Narrow" w:hAnsi="Arial Narrow"/>
                <w:sz w:val="16"/>
                <w:szCs w:val="16"/>
              </w:rPr>
              <w:t xml:space="preserve"> </w:t>
            </w:r>
            <w:r w:rsidRPr="00F61030">
              <w:rPr>
                <w:rFonts w:ascii="Arial Narrow" w:eastAsia="Times New Roman" w:hAnsi="Arial Narrow" w:cstheme="minorHAnsi"/>
                <w:color w:val="000000"/>
                <w:sz w:val="16"/>
                <w:szCs w:val="16"/>
                <w:lang w:eastAsia="es-PE"/>
              </w:rPr>
              <w:t>Y/O INFRACTOR Y/O INTERESADO</w:t>
            </w:r>
          </w:p>
        </w:tc>
        <w:tc>
          <w:tcPr>
            <w:tcW w:w="292" w:type="dxa"/>
            <w:tcBorders>
              <w:top w:val="single" w:sz="4" w:space="0" w:color="auto"/>
              <w:bottom w:val="single" w:sz="4" w:space="0" w:color="auto"/>
            </w:tcBorders>
          </w:tcPr>
          <w:p w14:paraId="030B102A" w14:textId="2FE9E3BC" w:rsidR="00F61030" w:rsidRDefault="00F61030" w:rsidP="00F61030">
            <w:pPr>
              <w:spacing w:after="0" w:line="0" w:lineRule="atLeast"/>
              <w:ind w:right="39"/>
              <w:contextualSpacing/>
              <w:jc w:val="both"/>
              <w:rPr>
                <w:rFonts w:ascii="Arial Narrow" w:hAnsi="Arial Narrow"/>
                <w:sz w:val="16"/>
                <w:szCs w:val="16"/>
              </w:rPr>
            </w:pPr>
            <w:r>
              <w:rPr>
                <w:rFonts w:ascii="Arial Narrow" w:hAnsi="Arial Narrow"/>
                <w:sz w:val="16"/>
                <w:szCs w:val="16"/>
              </w:rPr>
              <w:t>:</w:t>
            </w:r>
          </w:p>
        </w:tc>
        <w:tc>
          <w:tcPr>
            <w:tcW w:w="2803" w:type="dxa"/>
            <w:tcBorders>
              <w:top w:val="single" w:sz="4" w:space="0" w:color="auto"/>
              <w:bottom w:val="single" w:sz="4" w:space="0" w:color="auto"/>
              <w:right w:val="single" w:sz="4" w:space="0" w:color="auto"/>
            </w:tcBorders>
          </w:tcPr>
          <w:p w14:paraId="5A77C00C" w14:textId="1B4D3AF7" w:rsidR="00F61030" w:rsidRPr="00D433E5" w:rsidRDefault="00F61030" w:rsidP="00F61030">
            <w:pPr>
              <w:spacing w:after="0" w:line="0" w:lineRule="atLeast"/>
              <w:ind w:right="39"/>
              <w:contextualSpacing/>
              <w:rPr>
                <w:rFonts w:ascii="Arial Narrow" w:hAnsi="Arial Narrow"/>
                <w:b/>
                <w:bCs/>
                <w:sz w:val="16"/>
                <w:szCs w:val="16"/>
              </w:rPr>
            </w:pPr>
            <w:r w:rsidRPr="00D433E5">
              <w:rPr>
                <w:rFonts w:ascii="Arial Narrow" w:eastAsia="Times New Roman" w:hAnsi="Arial Narrow" w:cstheme="minorHAnsi"/>
                <w:b/>
                <w:bCs/>
                <w:color w:val="000000"/>
                <w:sz w:val="16"/>
                <w:szCs w:val="16"/>
                <w:lang w:eastAsia="es-PE"/>
              </w:rPr>
              <w:t>LEONARDO ARIEL DONAIRE PIZARRO</w:t>
            </w:r>
          </w:p>
        </w:tc>
      </w:tr>
      <w:tr w:rsidR="00F61030" w14:paraId="60195DA3" w14:textId="77777777" w:rsidTr="00D433E5">
        <w:tc>
          <w:tcPr>
            <w:tcW w:w="2575" w:type="dxa"/>
            <w:tcBorders>
              <w:top w:val="single" w:sz="4" w:space="0" w:color="auto"/>
              <w:left w:val="single" w:sz="4" w:space="0" w:color="auto"/>
              <w:bottom w:val="single" w:sz="4" w:space="0" w:color="auto"/>
            </w:tcBorders>
          </w:tcPr>
          <w:p w14:paraId="4DE1AEEA" w14:textId="1CB25A9F" w:rsidR="00F61030" w:rsidRDefault="00F61030" w:rsidP="00F61030">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CEDULA DE IDENTIDAD CHILENA N°</w:t>
            </w:r>
          </w:p>
        </w:tc>
        <w:tc>
          <w:tcPr>
            <w:tcW w:w="292" w:type="dxa"/>
            <w:tcBorders>
              <w:top w:val="single" w:sz="4" w:space="0" w:color="auto"/>
              <w:bottom w:val="single" w:sz="4" w:space="0" w:color="auto"/>
            </w:tcBorders>
          </w:tcPr>
          <w:p w14:paraId="660035D3" w14:textId="3AD28288" w:rsidR="00F61030" w:rsidRDefault="00F61030" w:rsidP="00F61030">
            <w:pPr>
              <w:spacing w:after="0" w:line="0" w:lineRule="atLeast"/>
              <w:ind w:right="39"/>
              <w:contextualSpacing/>
              <w:jc w:val="both"/>
              <w:rPr>
                <w:rFonts w:ascii="Arial Narrow" w:hAnsi="Arial Narrow"/>
                <w:sz w:val="16"/>
                <w:szCs w:val="16"/>
              </w:rPr>
            </w:pPr>
            <w:r>
              <w:rPr>
                <w:rFonts w:ascii="Arial Narrow" w:hAnsi="Arial Narrow"/>
                <w:sz w:val="16"/>
                <w:szCs w:val="16"/>
              </w:rPr>
              <w:t>:</w:t>
            </w:r>
          </w:p>
        </w:tc>
        <w:tc>
          <w:tcPr>
            <w:tcW w:w="2803" w:type="dxa"/>
            <w:tcBorders>
              <w:top w:val="single" w:sz="4" w:space="0" w:color="auto"/>
              <w:bottom w:val="single" w:sz="4" w:space="0" w:color="auto"/>
              <w:right w:val="single" w:sz="4" w:space="0" w:color="auto"/>
            </w:tcBorders>
          </w:tcPr>
          <w:p w14:paraId="311DD24B" w14:textId="24C67078" w:rsidR="00F61030" w:rsidRDefault="00F61030" w:rsidP="00F61030">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79711667</w:t>
            </w:r>
          </w:p>
        </w:tc>
      </w:tr>
      <w:tr w:rsidR="00F61030" w14:paraId="57F5B8AF" w14:textId="77777777" w:rsidTr="00D433E5">
        <w:tc>
          <w:tcPr>
            <w:tcW w:w="2575" w:type="dxa"/>
            <w:tcBorders>
              <w:top w:val="single" w:sz="4" w:space="0" w:color="auto"/>
              <w:left w:val="single" w:sz="4" w:space="0" w:color="auto"/>
              <w:bottom w:val="single" w:sz="4" w:space="0" w:color="auto"/>
            </w:tcBorders>
          </w:tcPr>
          <w:p w14:paraId="482A209D" w14:textId="6BA03E8F" w:rsidR="00F61030" w:rsidRDefault="00F61030" w:rsidP="00F61030">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ACTA INCAUTACIÓN N°</w:t>
            </w:r>
          </w:p>
        </w:tc>
        <w:tc>
          <w:tcPr>
            <w:tcW w:w="292" w:type="dxa"/>
            <w:tcBorders>
              <w:top w:val="single" w:sz="4" w:space="0" w:color="auto"/>
              <w:bottom w:val="single" w:sz="4" w:space="0" w:color="auto"/>
            </w:tcBorders>
          </w:tcPr>
          <w:p w14:paraId="1331FE2E" w14:textId="38E67013" w:rsidR="00F61030" w:rsidRDefault="00F61030" w:rsidP="00F61030">
            <w:pPr>
              <w:spacing w:after="0" w:line="0" w:lineRule="atLeast"/>
              <w:ind w:right="39"/>
              <w:contextualSpacing/>
              <w:jc w:val="both"/>
              <w:rPr>
                <w:rFonts w:ascii="Arial Narrow" w:hAnsi="Arial Narrow"/>
                <w:sz w:val="16"/>
                <w:szCs w:val="16"/>
              </w:rPr>
            </w:pPr>
            <w:r>
              <w:rPr>
                <w:rFonts w:ascii="Arial Narrow" w:hAnsi="Arial Narrow"/>
                <w:sz w:val="16"/>
                <w:szCs w:val="16"/>
              </w:rPr>
              <w:t>:</w:t>
            </w:r>
          </w:p>
        </w:tc>
        <w:tc>
          <w:tcPr>
            <w:tcW w:w="2803" w:type="dxa"/>
            <w:tcBorders>
              <w:top w:val="single" w:sz="4" w:space="0" w:color="auto"/>
              <w:bottom w:val="single" w:sz="4" w:space="0" w:color="auto"/>
              <w:right w:val="single" w:sz="4" w:space="0" w:color="auto"/>
            </w:tcBorders>
          </w:tcPr>
          <w:p w14:paraId="7FF0E7B3" w14:textId="05273E6A" w:rsidR="00F61030" w:rsidRDefault="00F61030" w:rsidP="00F61030">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172-0201-2020-000020</w:t>
            </w:r>
          </w:p>
        </w:tc>
      </w:tr>
      <w:tr w:rsidR="00F61030" w14:paraId="552C68C3" w14:textId="77777777" w:rsidTr="00D433E5">
        <w:tc>
          <w:tcPr>
            <w:tcW w:w="5670" w:type="dxa"/>
            <w:gridSpan w:val="3"/>
            <w:tcBorders>
              <w:top w:val="single" w:sz="4" w:space="0" w:color="auto"/>
              <w:left w:val="single" w:sz="4" w:space="0" w:color="auto"/>
              <w:bottom w:val="single" w:sz="4" w:space="0" w:color="auto"/>
              <w:right w:val="single" w:sz="4" w:space="0" w:color="auto"/>
            </w:tcBorders>
          </w:tcPr>
          <w:p w14:paraId="6EF6C476" w14:textId="712FEB3E" w:rsidR="00F61030" w:rsidRDefault="00F61030" w:rsidP="00520AC8">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DESCRIPCIÓN</w:t>
            </w:r>
            <w:r>
              <w:rPr>
                <w:rFonts w:ascii="Arial Narrow" w:hAnsi="Arial Narrow"/>
                <w:sz w:val="16"/>
                <w:szCs w:val="16"/>
              </w:rPr>
              <w:t>:</w:t>
            </w:r>
          </w:p>
          <w:p w14:paraId="137045A4" w14:textId="23C59BCD" w:rsidR="00F61030" w:rsidRDefault="00F61030" w:rsidP="00520AC8">
            <w:pPr>
              <w:spacing w:after="0" w:line="0" w:lineRule="atLeast"/>
              <w:ind w:right="39"/>
              <w:contextualSpacing/>
              <w:jc w:val="both"/>
              <w:rPr>
                <w:rFonts w:ascii="Arial Narrow" w:hAnsi="Arial Narrow"/>
                <w:sz w:val="16"/>
                <w:szCs w:val="16"/>
              </w:rPr>
            </w:pPr>
            <w:r w:rsidRPr="00F61030">
              <w:rPr>
                <w:rFonts w:ascii="Arial Narrow" w:eastAsia="Times New Roman" w:hAnsi="Arial Narrow" w:cstheme="minorHAnsi"/>
                <w:color w:val="000000"/>
                <w:sz w:val="16"/>
                <w:szCs w:val="16"/>
                <w:lang w:eastAsia="es-PE"/>
              </w:rPr>
              <w:t>VEHÍCULO TIPO STATION WAGON; MARCA: KIA; MODELO:CARNIVAL II 2.9; AÑO DE FABRICACIÓN 2001; N° DE MOTOR NO UBICADO; N° DE CHASIS: KNAMA75121S070238; VEHÍCULO CON PLACA DE RODAJE CHILENO DZKZ56; COLOR BLANCO; USADO; DATOS EXTRAÍDOS DEL CERTIFICADO DE INSCRIPCIÓN R.V.M.</w:t>
            </w:r>
          </w:p>
        </w:tc>
      </w:tr>
      <w:tr w:rsidR="00F61030" w14:paraId="1FD16F7E" w14:textId="77777777" w:rsidTr="00D433E5">
        <w:tc>
          <w:tcPr>
            <w:tcW w:w="5670" w:type="dxa"/>
            <w:gridSpan w:val="3"/>
            <w:tcBorders>
              <w:top w:val="single" w:sz="4" w:space="0" w:color="auto"/>
              <w:left w:val="single" w:sz="4" w:space="0" w:color="auto"/>
              <w:bottom w:val="single" w:sz="4" w:space="0" w:color="auto"/>
              <w:right w:val="single" w:sz="4" w:space="0" w:color="auto"/>
            </w:tcBorders>
          </w:tcPr>
          <w:p w14:paraId="38A96C85" w14:textId="67318108" w:rsidR="00F61030" w:rsidRDefault="00F61030" w:rsidP="00F61030">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RUBRO 8 DEL ACTA DE INCAUTACIÓN: OBSERVACIONES</w:t>
            </w:r>
            <w:r>
              <w:rPr>
                <w:rFonts w:ascii="Arial Narrow" w:hAnsi="Arial Narrow"/>
                <w:sz w:val="16"/>
                <w:szCs w:val="16"/>
              </w:rPr>
              <w:t>:</w:t>
            </w:r>
          </w:p>
          <w:p w14:paraId="3FD9C117" w14:textId="619BFF99" w:rsidR="00F61030" w:rsidRDefault="00F61030" w:rsidP="00F61030">
            <w:pPr>
              <w:spacing w:after="0" w:line="0" w:lineRule="atLeast"/>
              <w:ind w:right="39"/>
              <w:contextualSpacing/>
              <w:jc w:val="both"/>
              <w:rPr>
                <w:rFonts w:ascii="Arial Narrow" w:hAnsi="Arial Narrow"/>
                <w:sz w:val="16"/>
                <w:szCs w:val="16"/>
              </w:rPr>
            </w:pPr>
            <w:r w:rsidRPr="00F61030">
              <w:rPr>
                <w:rFonts w:ascii="Arial Narrow" w:eastAsia="Times New Roman" w:hAnsi="Arial Narrow" w:cstheme="minorHAnsi"/>
                <w:color w:val="000000"/>
                <w:sz w:val="16"/>
                <w:szCs w:val="16"/>
                <w:lang w:eastAsia="es-PE"/>
              </w:rPr>
              <w:t>VEHÍCULO CONDUCIDO POR PERSONA DISSTINTA AL BENEFICIARIO; SEGÚN REGISTRO VEHICULAR BAJO CONVENIO D.S. 055-2005-RE, Y PROCEDIMIENTO DESPA-PG 16 "VEHÍCULOS PARA TURISMO", SEGÚN LO MANIFESTADO POR EL CONDUCTOR INTERVENIDO, EL BENEFICIARIO SE ENCONTRABA EN LA CIUDAD DE TACNA, Y AL CONTRASTAR CON LA AUTORIDAD MIGRATORIA, ESTA SEÑALÓ QUE EL BENEFICIARIO, CIUDADANO CHILENO LEONARDO ARIEL DONAIRE PIZARRO, CON CÉDULA N°79711667 SE ENCONTRABA EN CHILE; REALIZÁNDOSE ASÍ UN USO DISTINTO AL DE TURISMO. EL VEHÍCULO DE PLACA DZKZ56, SEGÚN CONSULTA EN EL MÓDULO DE CONTROL VEHICULAR WEB ( MCVW) CUENTA CON N° DE REGISTRO 11-172-0204-2019-329378, AMPARADO EN EL D.S. 055-2005-RE. SE ADJUNTA LLAVE DEL VEHÍCULO E INVENTARIO DEL VEHÍCULO. SE SOLICITARÁ PERITAJE DEL VEHÍCULO. EL INTERVENIDO FIRMA EN SEÑAL DE CONFORMIDAD.</w:t>
            </w:r>
          </w:p>
        </w:tc>
      </w:tr>
      <w:tr w:rsidR="00F61030" w14:paraId="77A4F983" w14:textId="77777777" w:rsidTr="00D433E5">
        <w:tc>
          <w:tcPr>
            <w:tcW w:w="2575" w:type="dxa"/>
            <w:tcBorders>
              <w:top w:val="single" w:sz="4" w:space="0" w:color="auto"/>
              <w:left w:val="single" w:sz="4" w:space="0" w:color="auto"/>
              <w:bottom w:val="single" w:sz="4" w:space="0" w:color="auto"/>
            </w:tcBorders>
          </w:tcPr>
          <w:p w14:paraId="40AEE9F9" w14:textId="18660852" w:rsidR="00F61030" w:rsidRDefault="00F61030" w:rsidP="00F61030">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FECHA DEL ACTA DE INCAUTACIÓN</w:t>
            </w:r>
          </w:p>
        </w:tc>
        <w:tc>
          <w:tcPr>
            <w:tcW w:w="292" w:type="dxa"/>
            <w:tcBorders>
              <w:top w:val="single" w:sz="4" w:space="0" w:color="auto"/>
              <w:bottom w:val="single" w:sz="4" w:space="0" w:color="auto"/>
            </w:tcBorders>
          </w:tcPr>
          <w:p w14:paraId="1152CDF3" w14:textId="31A21FD7" w:rsidR="00F61030" w:rsidRDefault="00F61030" w:rsidP="00F61030">
            <w:pPr>
              <w:spacing w:after="0" w:line="0" w:lineRule="atLeast"/>
              <w:ind w:right="39"/>
              <w:contextualSpacing/>
              <w:jc w:val="both"/>
              <w:rPr>
                <w:rFonts w:ascii="Arial Narrow" w:hAnsi="Arial Narrow"/>
                <w:sz w:val="16"/>
                <w:szCs w:val="16"/>
              </w:rPr>
            </w:pPr>
            <w:r>
              <w:rPr>
                <w:rFonts w:ascii="Arial Narrow" w:hAnsi="Arial Narrow"/>
                <w:sz w:val="16"/>
                <w:szCs w:val="16"/>
              </w:rPr>
              <w:t>:</w:t>
            </w:r>
          </w:p>
        </w:tc>
        <w:tc>
          <w:tcPr>
            <w:tcW w:w="2803" w:type="dxa"/>
            <w:tcBorders>
              <w:top w:val="single" w:sz="4" w:space="0" w:color="auto"/>
              <w:bottom w:val="single" w:sz="4" w:space="0" w:color="auto"/>
              <w:right w:val="single" w:sz="4" w:space="0" w:color="auto"/>
            </w:tcBorders>
          </w:tcPr>
          <w:p w14:paraId="30B3AA9C" w14:textId="49FEC7EC" w:rsidR="00F61030" w:rsidRDefault="00F61030" w:rsidP="00F61030">
            <w:pPr>
              <w:spacing w:after="0" w:line="0" w:lineRule="atLeast"/>
              <w:ind w:right="39"/>
              <w:contextualSpacing/>
              <w:jc w:val="both"/>
              <w:rPr>
                <w:rFonts w:ascii="Arial Narrow" w:hAnsi="Arial Narrow"/>
                <w:sz w:val="16"/>
                <w:szCs w:val="16"/>
              </w:rPr>
            </w:pPr>
            <w:r w:rsidRPr="00F61030">
              <w:rPr>
                <w:rFonts w:ascii="Arial Narrow" w:eastAsia="Times New Roman" w:hAnsi="Arial Narrow" w:cstheme="minorHAnsi"/>
                <w:color w:val="000000"/>
                <w:sz w:val="16"/>
                <w:szCs w:val="16"/>
                <w:lang w:eastAsia="es-PE"/>
              </w:rPr>
              <w:t>24.1.2020</w:t>
            </w:r>
          </w:p>
        </w:tc>
      </w:tr>
      <w:tr w:rsidR="00F61030" w14:paraId="1CEA57AC" w14:textId="77777777" w:rsidTr="00D433E5">
        <w:tc>
          <w:tcPr>
            <w:tcW w:w="5670" w:type="dxa"/>
            <w:gridSpan w:val="3"/>
            <w:tcBorders>
              <w:top w:val="single" w:sz="4" w:space="0" w:color="auto"/>
              <w:left w:val="single" w:sz="4" w:space="0" w:color="auto"/>
              <w:bottom w:val="single" w:sz="4" w:space="0" w:color="auto"/>
              <w:right w:val="single" w:sz="4" w:space="0" w:color="auto"/>
            </w:tcBorders>
          </w:tcPr>
          <w:p w14:paraId="23A162B3" w14:textId="7F07BED9" w:rsidR="00F61030" w:rsidRDefault="00F61030" w:rsidP="00F61030">
            <w:pPr>
              <w:spacing w:after="0" w:line="0" w:lineRule="atLeast"/>
              <w:ind w:right="39"/>
              <w:contextualSpacing/>
              <w:rPr>
                <w:rFonts w:ascii="Arial Narrow" w:hAnsi="Arial Narrow"/>
                <w:sz w:val="16"/>
                <w:szCs w:val="16"/>
              </w:rPr>
            </w:pPr>
            <w:r w:rsidRPr="00F61030">
              <w:rPr>
                <w:rFonts w:ascii="Arial Narrow" w:eastAsia="Times New Roman" w:hAnsi="Arial Narrow" w:cstheme="minorHAnsi"/>
                <w:color w:val="000000"/>
                <w:sz w:val="16"/>
                <w:szCs w:val="16"/>
                <w:lang w:eastAsia="es-PE"/>
              </w:rPr>
              <w:t>OBSERVACIONES</w:t>
            </w:r>
            <w:r>
              <w:rPr>
                <w:rFonts w:ascii="Arial Narrow" w:hAnsi="Arial Narrow"/>
                <w:sz w:val="16"/>
                <w:szCs w:val="16"/>
              </w:rPr>
              <w:t>:</w:t>
            </w:r>
          </w:p>
          <w:p w14:paraId="51BEB9CA" w14:textId="2316254B" w:rsidR="00F61030" w:rsidRDefault="00F61030" w:rsidP="00F61030">
            <w:pPr>
              <w:spacing w:after="0" w:line="0" w:lineRule="atLeast"/>
              <w:ind w:right="39"/>
              <w:contextualSpacing/>
              <w:jc w:val="both"/>
              <w:rPr>
                <w:rFonts w:ascii="Arial Narrow" w:hAnsi="Arial Narrow"/>
                <w:sz w:val="16"/>
                <w:szCs w:val="16"/>
              </w:rPr>
            </w:pPr>
            <w:r w:rsidRPr="00F61030">
              <w:rPr>
                <w:rFonts w:ascii="Arial Narrow" w:eastAsia="Times New Roman" w:hAnsi="Arial Narrow" w:cstheme="minorHAnsi"/>
                <w:color w:val="000000"/>
                <w:sz w:val="16"/>
                <w:szCs w:val="16"/>
                <w:lang w:eastAsia="es-PE"/>
              </w:rPr>
              <w:t>SE REQUIERE QUE PRESENTE ANTE ESTA RENTA, EN ORIGINALES O COPIA LEGALIZADA: LA DOCUMENTACION QUE SUSTENTE Y/O ACREDITE SU DERECHO DE PROPIEDAD O POSESION Y SUBSANAR Y DESVIRTUAR LAS OBSERVACIONES FORMULADAS POR LA AUTORIDAD ADUANERA; ELLO, A FIN DE DERTERMINAR RESPONSABILIDADES EN LA COMISION DE LAS INFRACCIONES ADMINISTRATIVAS VINCULADAS A INFRACCIONES ADUANERAS DE CONFORMIDAD.</w:t>
            </w:r>
          </w:p>
        </w:tc>
      </w:tr>
    </w:tbl>
    <w:p w14:paraId="0D672547" w14:textId="77777777" w:rsidR="00F61030" w:rsidRPr="00F61030" w:rsidRDefault="00F61030" w:rsidP="00D433E5">
      <w:pPr>
        <w:tabs>
          <w:tab w:val="left" w:pos="7655"/>
        </w:tabs>
        <w:spacing w:after="0" w:line="0" w:lineRule="atLeast"/>
        <w:ind w:left="1985" w:right="2259"/>
        <w:contextualSpacing/>
        <w:jc w:val="both"/>
        <w:rPr>
          <w:rFonts w:ascii="Arial Narrow" w:hAnsi="Arial Narrow"/>
          <w:sz w:val="16"/>
          <w:szCs w:val="16"/>
        </w:rPr>
      </w:pPr>
    </w:p>
    <w:p w14:paraId="3550EED5" w14:textId="2A3BA2BB" w:rsidR="002B43BA" w:rsidRPr="00347D99" w:rsidRDefault="002B43BA" w:rsidP="00D433E5">
      <w:pPr>
        <w:tabs>
          <w:tab w:val="left" w:pos="7655"/>
        </w:tabs>
        <w:spacing w:after="0" w:line="0" w:lineRule="atLeast"/>
        <w:ind w:left="1985" w:right="2259"/>
        <w:contextualSpacing/>
        <w:jc w:val="both"/>
        <w:rPr>
          <w:rFonts w:ascii="Arial Narrow" w:hAnsi="Arial Narrow"/>
          <w:sz w:val="16"/>
          <w:szCs w:val="16"/>
        </w:rPr>
      </w:pPr>
      <w:r w:rsidRPr="00F61030">
        <w:rPr>
          <w:rFonts w:ascii="Arial Narrow" w:hAnsi="Arial Narrow"/>
          <w:sz w:val="16"/>
          <w:szCs w:val="16"/>
        </w:rPr>
        <w:t xml:space="preserve">La persona natural y/o jurídica con legítimo interés, podrá apersonarse a la Intendencia de Aduana Tacna ubicada en Parque Industrial, Mz. A, Lt. 5 y 6 – Pocollay -Tacna </w:t>
      </w:r>
      <w:r w:rsidR="009B2C99" w:rsidRPr="00F61030">
        <w:rPr>
          <w:rFonts w:ascii="Arial Narrow" w:hAnsi="Arial Narrow"/>
          <w:sz w:val="16"/>
          <w:szCs w:val="16"/>
        </w:rPr>
        <w:t xml:space="preserve">o a través de la Mesa de Partes Virtual </w:t>
      </w:r>
      <w:r w:rsidR="00EC7638" w:rsidRPr="00F61030">
        <w:rPr>
          <w:rFonts w:ascii="Arial Narrow" w:hAnsi="Arial Narrow"/>
          <w:sz w:val="16"/>
          <w:szCs w:val="16"/>
        </w:rPr>
        <w:t>–</w:t>
      </w:r>
      <w:r w:rsidR="009B2C99" w:rsidRPr="00F61030">
        <w:rPr>
          <w:rFonts w:ascii="Arial Narrow" w:hAnsi="Arial Narrow"/>
          <w:sz w:val="16"/>
          <w:szCs w:val="16"/>
        </w:rPr>
        <w:t xml:space="preserve"> </w:t>
      </w:r>
      <w:r w:rsidR="00EC7638" w:rsidRPr="00F61030">
        <w:rPr>
          <w:rFonts w:ascii="Arial Narrow" w:hAnsi="Arial Narrow"/>
          <w:sz w:val="16"/>
          <w:szCs w:val="16"/>
        </w:rPr>
        <w:t>SUNAT ingresando a</w:t>
      </w:r>
      <w:r w:rsidR="00A25771" w:rsidRPr="00F61030">
        <w:rPr>
          <w:rFonts w:ascii="Arial Narrow" w:hAnsi="Arial Narrow"/>
          <w:sz w:val="16"/>
          <w:szCs w:val="16"/>
        </w:rPr>
        <w:t xml:space="preserve"> </w:t>
      </w:r>
      <w:hyperlink r:id="rId4" w:history="1">
        <w:r w:rsidR="00A25771" w:rsidRPr="00F61030">
          <w:rPr>
            <w:rStyle w:val="Hipervnculo"/>
            <w:rFonts w:ascii="Arial Narrow" w:hAnsi="Arial Narrow"/>
            <w:sz w:val="16"/>
            <w:szCs w:val="16"/>
          </w:rPr>
          <w:t>https://ww1.sunat.gob.pe/ol-at-ittramitedoc/registro/iniciar</w:t>
        </w:r>
      </w:hyperlink>
      <w:r w:rsidR="00A25771" w:rsidRPr="00F61030">
        <w:rPr>
          <w:rFonts w:ascii="Arial Narrow" w:hAnsi="Arial Narrow"/>
          <w:sz w:val="16"/>
          <w:szCs w:val="16"/>
        </w:rPr>
        <w:t xml:space="preserve"> ; </w:t>
      </w:r>
      <w:r w:rsidR="00EC7638" w:rsidRPr="00F61030">
        <w:rPr>
          <w:rFonts w:ascii="Arial Narrow" w:hAnsi="Arial Narrow"/>
          <w:sz w:val="16"/>
          <w:szCs w:val="16"/>
        </w:rPr>
        <w:t xml:space="preserve"> </w:t>
      </w:r>
      <w:r w:rsidRPr="00F61030">
        <w:rPr>
          <w:rFonts w:ascii="Arial Narrow" w:hAnsi="Arial Narrow"/>
          <w:sz w:val="16"/>
          <w:szCs w:val="16"/>
        </w:rPr>
        <w:t>o autorizar a una tercera persona a recabar sus documentos, en caso de ser persona natural, autorización firmada por el titular; en caso de ser persona jurídica, carta de autorización del representante legal con sello de la empresa y fotocopia de la ficha RUC de la misma. La presente aparece publicada en el Diario Oficial El Peruano y en la PÁGINA WEB de SUNAT. Asimismo, se hace de conocimiento que el acto administrativo, objeto de notificación podrá ser impugnado dentro del término de veinte (20) días hábiles contados a partir del día siguiente de la presente publicación, caso contrario, la mercancía consignada podrá ser objeto de disposición por la Administración aduanera en conformidad con lo indicado en los artículo 180° y 186° de la Ley General de Aduanas, aprobado por el Decreto Legislativo N° 1053</w:t>
      </w:r>
      <w:r w:rsidR="006566BD" w:rsidRPr="00F61030">
        <w:rPr>
          <w:rFonts w:ascii="Arial Narrow" w:hAnsi="Arial Narrow"/>
          <w:sz w:val="16"/>
          <w:szCs w:val="16"/>
        </w:rPr>
        <w:t>.</w:t>
      </w:r>
    </w:p>
    <w:p w14:paraId="42B165C1" w14:textId="77777777" w:rsidR="00D31D5A" w:rsidRDefault="00D31D5A" w:rsidP="00D433E5">
      <w:pPr>
        <w:tabs>
          <w:tab w:val="left" w:pos="7655"/>
        </w:tabs>
        <w:spacing w:after="0" w:line="0" w:lineRule="atLeast"/>
        <w:ind w:left="1985" w:right="2259"/>
        <w:jc w:val="center"/>
        <w:rPr>
          <w:rFonts w:ascii="Arial Narrow" w:hAnsi="Arial Narrow"/>
          <w:sz w:val="16"/>
          <w:szCs w:val="16"/>
        </w:rPr>
      </w:pPr>
    </w:p>
    <w:p w14:paraId="7BAF6964" w14:textId="7CC8E977" w:rsidR="003D79F5" w:rsidRPr="009658E2" w:rsidRDefault="003D79F5" w:rsidP="00D433E5">
      <w:pPr>
        <w:tabs>
          <w:tab w:val="left" w:pos="7655"/>
        </w:tabs>
        <w:spacing w:after="0" w:line="0" w:lineRule="atLeast"/>
        <w:ind w:left="1985" w:right="2259"/>
        <w:jc w:val="center"/>
        <w:rPr>
          <w:rFonts w:ascii="Arial Narrow" w:hAnsi="Arial Narrow"/>
          <w:b/>
          <w:bCs/>
          <w:sz w:val="16"/>
          <w:szCs w:val="16"/>
        </w:rPr>
      </w:pPr>
      <w:r w:rsidRPr="009658E2">
        <w:rPr>
          <w:rFonts w:ascii="Arial Narrow" w:hAnsi="Arial Narrow"/>
          <w:b/>
          <w:bCs/>
          <w:sz w:val="16"/>
          <w:szCs w:val="16"/>
        </w:rPr>
        <w:t xml:space="preserve">NOTIFICACIÓN ADMINISTRATIVA </w:t>
      </w:r>
    </w:p>
    <w:p w14:paraId="136B1B77" w14:textId="77777777" w:rsidR="003D79F5" w:rsidRPr="00347D99" w:rsidRDefault="003D79F5" w:rsidP="00D433E5">
      <w:pPr>
        <w:tabs>
          <w:tab w:val="left" w:pos="7655"/>
        </w:tabs>
        <w:spacing w:after="0" w:line="0" w:lineRule="atLeast"/>
        <w:ind w:left="1985" w:right="2259"/>
        <w:jc w:val="center"/>
        <w:rPr>
          <w:rFonts w:ascii="Arial Narrow" w:hAnsi="Arial Narrow"/>
          <w:sz w:val="16"/>
          <w:szCs w:val="16"/>
        </w:rPr>
      </w:pPr>
    </w:p>
    <w:p w14:paraId="0F095AB5" w14:textId="506AA073" w:rsidR="003D79F5" w:rsidRDefault="003D79F5" w:rsidP="00D433E5">
      <w:pPr>
        <w:tabs>
          <w:tab w:val="left" w:pos="7655"/>
        </w:tabs>
        <w:spacing w:after="0" w:line="0" w:lineRule="atLeast"/>
        <w:ind w:left="1985" w:right="2259"/>
        <w:jc w:val="both"/>
        <w:rPr>
          <w:rFonts w:ascii="Arial Narrow" w:hAnsi="Arial Narrow" w:cstheme="minorHAnsi"/>
          <w:sz w:val="16"/>
          <w:szCs w:val="16"/>
        </w:rPr>
      </w:pPr>
      <w:r w:rsidRPr="00347D99">
        <w:rPr>
          <w:rFonts w:ascii="Arial Narrow" w:hAnsi="Arial Narrow" w:cstheme="minorHAnsi"/>
          <w:sz w:val="16"/>
          <w:szCs w:val="16"/>
        </w:rPr>
        <w:t xml:space="preserve">De conformidad con lo dispuesto en el artículo 104° inciso e) del Texto Único Ordenado del Código Tributario, aprobado por D.S. N° 133-2013-EF y sus modificatorias, y la Ley del Procedimiento Administrativo General-Ley N° 27444, y en atención al </w:t>
      </w:r>
      <w:r w:rsidRPr="00347D99">
        <w:rPr>
          <w:rFonts w:ascii="Arial Narrow" w:hAnsi="Arial Narrow" w:cs="CIDFont+F5"/>
          <w:sz w:val="16"/>
          <w:szCs w:val="16"/>
        </w:rPr>
        <w:t>Expediente N° 172-URD999-2024-39409-Solicitud de Devolución,</w:t>
      </w:r>
      <w:r w:rsidRPr="00347D99">
        <w:rPr>
          <w:rFonts w:ascii="Arial Narrow" w:hAnsi="Arial Narrow" w:cstheme="minorHAnsi"/>
          <w:sz w:val="16"/>
          <w:szCs w:val="16"/>
        </w:rPr>
        <w:t xml:space="preserve"> se cumple con NOTIFICAR a las personas naturales y/o jurídicas lo detallado.  La persona natural y/o jurídica con legítimo interés, puede acercarse a la Intendencia de Aduana de Tacna ubicada en el Parque Industrial, Mz. A, Lote 5 y 6 – Pocollay – Tacna o a través de la Mesa de Partes Virtual - SUNAT, para solicitar la </w:t>
      </w:r>
      <w:r w:rsidRPr="00347D99">
        <w:rPr>
          <w:rFonts w:ascii="Arial Narrow" w:hAnsi="Arial Narrow" w:cstheme="minorHAnsi"/>
          <w:sz w:val="16"/>
          <w:szCs w:val="16"/>
          <w:u w:val="single"/>
        </w:rPr>
        <w:t>Notificación N° 0059-2024-SUNAT/3G0800</w:t>
      </w:r>
      <w:r w:rsidRPr="00347D99">
        <w:rPr>
          <w:rFonts w:ascii="Arial Narrow" w:hAnsi="Arial Narrow" w:cstheme="minorHAnsi"/>
          <w:sz w:val="16"/>
          <w:szCs w:val="16"/>
        </w:rPr>
        <w:t>. Con la finalidad de brindarle más información, favor de comunicarse con la unidad encargada de analizar el expediente presentado al número fijo (052) 583120 anexos: 45107 y 45150, pertenecientes al área administrativa del Complejo Fronterizo Santa Rosa (CAFSR).</w:t>
      </w:r>
    </w:p>
    <w:tbl>
      <w:tblPr>
        <w:tblStyle w:val="Tablaconcuadrcula"/>
        <w:tblW w:w="5670"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286"/>
        <w:gridCol w:w="3509"/>
      </w:tblGrid>
      <w:tr w:rsidR="00D31D5A" w14:paraId="5B99B2CB" w14:textId="77777777" w:rsidTr="00D433E5">
        <w:tc>
          <w:tcPr>
            <w:tcW w:w="1875" w:type="dxa"/>
            <w:tcBorders>
              <w:top w:val="single" w:sz="4" w:space="0" w:color="auto"/>
              <w:left w:val="single" w:sz="4" w:space="0" w:color="auto"/>
              <w:bottom w:val="single" w:sz="4" w:space="0" w:color="auto"/>
            </w:tcBorders>
          </w:tcPr>
          <w:p w14:paraId="1EB612F0" w14:textId="1C17848E" w:rsidR="00D31D5A" w:rsidRDefault="00D31D5A" w:rsidP="00347D99">
            <w:pPr>
              <w:spacing w:after="0" w:line="0" w:lineRule="atLeast"/>
              <w:jc w:val="both"/>
              <w:rPr>
                <w:rFonts w:ascii="Arial Narrow" w:hAnsi="Arial Narrow" w:cstheme="minorHAnsi"/>
                <w:sz w:val="16"/>
                <w:szCs w:val="16"/>
              </w:rPr>
            </w:pPr>
            <w:r w:rsidRPr="00347D99">
              <w:rPr>
                <w:rFonts w:ascii="Arial Narrow" w:eastAsia="Times New Roman" w:hAnsi="Arial Narrow" w:cs="Arial"/>
                <w:color w:val="000000"/>
                <w:sz w:val="16"/>
                <w:szCs w:val="16"/>
                <w:lang w:val="es-ES" w:eastAsia="es-PE"/>
              </w:rPr>
              <w:t>Usuario</w:t>
            </w:r>
          </w:p>
        </w:tc>
        <w:tc>
          <w:tcPr>
            <w:tcW w:w="286" w:type="dxa"/>
            <w:tcBorders>
              <w:top w:val="single" w:sz="4" w:space="0" w:color="auto"/>
              <w:bottom w:val="single" w:sz="4" w:space="0" w:color="auto"/>
            </w:tcBorders>
          </w:tcPr>
          <w:p w14:paraId="4A013DF4" w14:textId="1FE97BB1" w:rsidR="00D31D5A" w:rsidRDefault="00D31D5A" w:rsidP="00347D99">
            <w:pPr>
              <w:spacing w:after="0" w:line="0" w:lineRule="atLeast"/>
              <w:jc w:val="both"/>
              <w:rPr>
                <w:rFonts w:ascii="Arial Narrow" w:hAnsi="Arial Narrow" w:cstheme="minorHAnsi"/>
                <w:sz w:val="16"/>
                <w:szCs w:val="16"/>
              </w:rPr>
            </w:pPr>
            <w:r>
              <w:rPr>
                <w:rFonts w:ascii="Arial Narrow" w:hAnsi="Arial Narrow" w:cstheme="minorHAnsi"/>
                <w:sz w:val="16"/>
                <w:szCs w:val="16"/>
              </w:rPr>
              <w:t>:</w:t>
            </w:r>
          </w:p>
        </w:tc>
        <w:tc>
          <w:tcPr>
            <w:tcW w:w="3509" w:type="dxa"/>
            <w:tcBorders>
              <w:top w:val="single" w:sz="4" w:space="0" w:color="auto"/>
              <w:bottom w:val="single" w:sz="4" w:space="0" w:color="auto"/>
              <w:right w:val="single" w:sz="4" w:space="0" w:color="auto"/>
            </w:tcBorders>
          </w:tcPr>
          <w:p w14:paraId="2CB29F65" w14:textId="75B8D684" w:rsidR="00D31D5A" w:rsidRPr="00D433E5" w:rsidRDefault="00D31D5A" w:rsidP="00347D99">
            <w:pPr>
              <w:spacing w:after="0" w:line="0" w:lineRule="atLeast"/>
              <w:jc w:val="both"/>
              <w:rPr>
                <w:rFonts w:ascii="Arial Narrow" w:hAnsi="Arial Narrow" w:cstheme="minorHAnsi"/>
                <w:b/>
                <w:bCs/>
                <w:sz w:val="16"/>
                <w:szCs w:val="16"/>
              </w:rPr>
            </w:pPr>
            <w:r w:rsidRPr="00D433E5">
              <w:rPr>
                <w:rFonts w:ascii="Arial Narrow" w:hAnsi="Arial Narrow" w:cs="Arial"/>
                <w:b/>
                <w:bCs/>
                <w:sz w:val="16"/>
                <w:szCs w:val="16"/>
                <w:lang w:val="es-ES" w:eastAsia="es-PE"/>
              </w:rPr>
              <w:t>BERTHA VERONICA POMA JIMENEZ</w:t>
            </w:r>
          </w:p>
        </w:tc>
      </w:tr>
      <w:tr w:rsidR="00D31D5A" w14:paraId="531A6000" w14:textId="77777777" w:rsidTr="00D433E5">
        <w:tc>
          <w:tcPr>
            <w:tcW w:w="1875" w:type="dxa"/>
            <w:tcBorders>
              <w:top w:val="single" w:sz="4" w:space="0" w:color="auto"/>
              <w:left w:val="single" w:sz="4" w:space="0" w:color="auto"/>
              <w:bottom w:val="single" w:sz="4" w:space="0" w:color="auto"/>
            </w:tcBorders>
          </w:tcPr>
          <w:p w14:paraId="326CEC11" w14:textId="727F7221" w:rsidR="00D31D5A" w:rsidRDefault="00D31D5A" w:rsidP="00347D99">
            <w:pPr>
              <w:spacing w:after="0" w:line="0" w:lineRule="atLeast"/>
              <w:jc w:val="both"/>
              <w:rPr>
                <w:rFonts w:ascii="Arial Narrow" w:hAnsi="Arial Narrow" w:cstheme="minorHAnsi"/>
                <w:sz w:val="16"/>
                <w:szCs w:val="16"/>
              </w:rPr>
            </w:pPr>
            <w:r w:rsidRPr="00347D99">
              <w:rPr>
                <w:rFonts w:ascii="Arial Narrow" w:eastAsia="Times New Roman" w:hAnsi="Arial Narrow" w:cs="Arial"/>
                <w:color w:val="000000"/>
                <w:sz w:val="16"/>
                <w:szCs w:val="16"/>
                <w:lang w:val="es-ES" w:eastAsia="es-PE"/>
              </w:rPr>
              <w:t>Documento de Identificación</w:t>
            </w:r>
          </w:p>
        </w:tc>
        <w:tc>
          <w:tcPr>
            <w:tcW w:w="286" w:type="dxa"/>
            <w:tcBorders>
              <w:top w:val="single" w:sz="4" w:space="0" w:color="auto"/>
              <w:bottom w:val="single" w:sz="4" w:space="0" w:color="auto"/>
            </w:tcBorders>
          </w:tcPr>
          <w:p w14:paraId="17A9053F" w14:textId="5B3AF31E" w:rsidR="00D31D5A" w:rsidRDefault="00D31D5A" w:rsidP="00347D99">
            <w:pPr>
              <w:spacing w:after="0" w:line="0" w:lineRule="atLeast"/>
              <w:jc w:val="both"/>
              <w:rPr>
                <w:rFonts w:ascii="Arial Narrow" w:hAnsi="Arial Narrow" w:cstheme="minorHAnsi"/>
                <w:sz w:val="16"/>
                <w:szCs w:val="16"/>
              </w:rPr>
            </w:pPr>
            <w:r>
              <w:rPr>
                <w:rFonts w:ascii="Arial Narrow" w:hAnsi="Arial Narrow" w:cstheme="minorHAnsi"/>
                <w:sz w:val="16"/>
                <w:szCs w:val="16"/>
              </w:rPr>
              <w:t>:</w:t>
            </w:r>
          </w:p>
        </w:tc>
        <w:tc>
          <w:tcPr>
            <w:tcW w:w="3509" w:type="dxa"/>
            <w:tcBorders>
              <w:top w:val="single" w:sz="4" w:space="0" w:color="auto"/>
              <w:bottom w:val="single" w:sz="4" w:space="0" w:color="auto"/>
              <w:right w:val="single" w:sz="4" w:space="0" w:color="auto"/>
            </w:tcBorders>
          </w:tcPr>
          <w:p w14:paraId="4A3AF6C9" w14:textId="765AF01B" w:rsidR="00D31D5A" w:rsidRDefault="00D31D5A" w:rsidP="00347D99">
            <w:pPr>
              <w:spacing w:after="0" w:line="0" w:lineRule="atLeast"/>
              <w:jc w:val="both"/>
              <w:rPr>
                <w:rFonts w:ascii="Arial Narrow" w:hAnsi="Arial Narrow" w:cstheme="minorHAnsi"/>
                <w:sz w:val="16"/>
                <w:szCs w:val="16"/>
              </w:rPr>
            </w:pPr>
            <w:r w:rsidRPr="00347D99">
              <w:rPr>
                <w:rFonts w:ascii="Arial Narrow" w:eastAsia="Times New Roman" w:hAnsi="Arial Narrow" w:cs="Arial"/>
                <w:color w:val="000000"/>
                <w:sz w:val="16"/>
                <w:szCs w:val="16"/>
                <w:lang w:val="es-ES" w:eastAsia="es-PE"/>
              </w:rPr>
              <w:t>Cédula de Identidad 266289308</w:t>
            </w:r>
          </w:p>
        </w:tc>
      </w:tr>
      <w:tr w:rsidR="00D31D5A" w14:paraId="23EE5F54" w14:textId="77777777" w:rsidTr="00D433E5">
        <w:tc>
          <w:tcPr>
            <w:tcW w:w="5670" w:type="dxa"/>
            <w:gridSpan w:val="3"/>
            <w:tcBorders>
              <w:top w:val="single" w:sz="4" w:space="0" w:color="auto"/>
              <w:left w:val="single" w:sz="4" w:space="0" w:color="auto"/>
              <w:bottom w:val="single" w:sz="4" w:space="0" w:color="auto"/>
              <w:right w:val="single" w:sz="4" w:space="0" w:color="auto"/>
            </w:tcBorders>
          </w:tcPr>
          <w:p w14:paraId="2DECEAB0" w14:textId="7F8D9A1D" w:rsidR="00D31D5A" w:rsidRDefault="00D31D5A" w:rsidP="00347D99">
            <w:pPr>
              <w:spacing w:after="0" w:line="0" w:lineRule="atLeast"/>
              <w:jc w:val="both"/>
              <w:rPr>
                <w:rFonts w:ascii="Arial Narrow" w:eastAsia="Times New Roman" w:hAnsi="Arial Narrow" w:cs="Arial"/>
                <w:color w:val="000000"/>
                <w:sz w:val="16"/>
                <w:szCs w:val="16"/>
                <w:lang w:val="es-ES" w:eastAsia="es-PE"/>
              </w:rPr>
            </w:pPr>
            <w:r w:rsidRPr="00347D99">
              <w:rPr>
                <w:rFonts w:ascii="Arial Narrow" w:eastAsia="Times New Roman" w:hAnsi="Arial Narrow" w:cs="Arial"/>
                <w:color w:val="000000"/>
                <w:sz w:val="16"/>
                <w:szCs w:val="16"/>
                <w:lang w:val="es-ES" w:eastAsia="es-PE"/>
              </w:rPr>
              <w:t>NOTIFICA</w:t>
            </w:r>
            <w:r>
              <w:rPr>
                <w:rFonts w:ascii="Arial Narrow" w:eastAsia="Times New Roman" w:hAnsi="Arial Narrow" w:cs="Arial"/>
                <w:color w:val="000000"/>
                <w:sz w:val="16"/>
                <w:szCs w:val="16"/>
                <w:lang w:val="es-ES" w:eastAsia="es-PE"/>
              </w:rPr>
              <w:t>:</w:t>
            </w:r>
          </w:p>
          <w:p w14:paraId="033F06A3" w14:textId="3E76B9B0" w:rsidR="00D31D5A" w:rsidRDefault="00D31D5A" w:rsidP="00347D99">
            <w:pPr>
              <w:spacing w:after="0" w:line="0" w:lineRule="atLeast"/>
              <w:jc w:val="both"/>
              <w:rPr>
                <w:rFonts w:ascii="Arial Narrow" w:hAnsi="Arial Narrow" w:cstheme="minorHAnsi"/>
                <w:sz w:val="16"/>
                <w:szCs w:val="16"/>
              </w:rPr>
            </w:pPr>
            <w:r w:rsidRPr="00347D99">
              <w:rPr>
                <w:rFonts w:ascii="Arial Narrow" w:hAnsi="Arial Narrow" w:cs="CIDFont+F5"/>
                <w:sz w:val="16"/>
                <w:szCs w:val="16"/>
              </w:rPr>
              <w:t>Se informa que la solicitud de devolución de mercancías no cumple con los requisitos señalados en el inciso a), e), f), g) y h) del numeral 2, literal D, sección VII del procedimiento "Inmovilización - Incautación y Determinación Legal de Mercancías" CONTROL-PE.00.01 (versión 8). En ese sentido, se le otorga el plazo de tres (03) días hábiles contados a partir del día siguiente de notificada la presente comunicación para que presente una nueva solicitud, en la que deberá precisar: a) El lugar y fecha, e) El domicilio fiscal o procesal electrónico o físico; este último debe ser señalado expresamente como tal y encontrarse ubicado dentro del radio urbano que corresponda a la intendencia de aduana que realizó la intervención o a la INCA. Se exceptúa al solicitante que cuenta con buzón electrónico, f) El número del acta de inmovilización – incautación, g) Los fundamentos que sustenten la solicitud, h) Los documentos que amparan la pretensión. De presentar comprobantes de pago u otros documentos, se debe especificar la mercancía que se encuentra amparada por estos. Dicha solicitud podrá ser presentada a través de la Mesa de Partes Virtual o en cualquier dependencia de la SUNAT. Cabe indicar que, vencido el plazo otorgado sin subsanación respectiva, se declarará la inadmisibilidad de la solicitud y, de corresponder, se adoptarán las acciones pertinentes para la aplicación de las sanciones.</w:t>
            </w:r>
          </w:p>
        </w:tc>
      </w:tr>
    </w:tbl>
    <w:p w14:paraId="43561BB0" w14:textId="370ADFFC" w:rsidR="002B43BA" w:rsidRPr="00347D99" w:rsidRDefault="002B43BA" w:rsidP="00347D99">
      <w:pPr>
        <w:spacing w:after="0" w:line="0" w:lineRule="atLeast"/>
        <w:rPr>
          <w:rFonts w:ascii="Arial Narrow" w:hAnsi="Arial Narrow"/>
          <w:sz w:val="16"/>
          <w:szCs w:val="16"/>
        </w:rPr>
      </w:pPr>
    </w:p>
    <w:sectPr w:rsidR="002B43BA" w:rsidRPr="00347D99" w:rsidSect="00D433E5">
      <w:pgSz w:w="11900" w:h="16840"/>
      <w:pgMar w:top="647" w:right="993" w:bottom="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5">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BA"/>
    <w:rsid w:val="001A5552"/>
    <w:rsid w:val="001D1B29"/>
    <w:rsid w:val="001F2274"/>
    <w:rsid w:val="002B43BA"/>
    <w:rsid w:val="00347D99"/>
    <w:rsid w:val="003D79F5"/>
    <w:rsid w:val="00520AC8"/>
    <w:rsid w:val="006417DE"/>
    <w:rsid w:val="006566BD"/>
    <w:rsid w:val="0069423C"/>
    <w:rsid w:val="006A0A31"/>
    <w:rsid w:val="006B7BFE"/>
    <w:rsid w:val="006C55C0"/>
    <w:rsid w:val="007571AC"/>
    <w:rsid w:val="00762278"/>
    <w:rsid w:val="008F50E5"/>
    <w:rsid w:val="009658E2"/>
    <w:rsid w:val="00971176"/>
    <w:rsid w:val="009B2C99"/>
    <w:rsid w:val="00A25771"/>
    <w:rsid w:val="00AC4DA1"/>
    <w:rsid w:val="00AF1876"/>
    <w:rsid w:val="00B0401D"/>
    <w:rsid w:val="00B07CB6"/>
    <w:rsid w:val="00C1386E"/>
    <w:rsid w:val="00CF6085"/>
    <w:rsid w:val="00D0399C"/>
    <w:rsid w:val="00D21DFB"/>
    <w:rsid w:val="00D31D5A"/>
    <w:rsid w:val="00D433E5"/>
    <w:rsid w:val="00DA1566"/>
    <w:rsid w:val="00DE7C39"/>
    <w:rsid w:val="00EC7638"/>
    <w:rsid w:val="00F10F04"/>
    <w:rsid w:val="00F6103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2770"/>
  <w15:chartTrackingRefBased/>
  <w15:docId w15:val="{15E83760-015B-41B0-ABA2-EE812C6B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B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2B43BA"/>
    <w:pPr>
      <w:spacing w:before="100" w:beforeAutospacing="1" w:after="100" w:afterAutospacing="1" w:line="240" w:lineRule="auto"/>
    </w:pPr>
    <w:rPr>
      <w:rFonts w:eastAsia="Times New Roman" w:cs="Calibri"/>
      <w:sz w:val="24"/>
      <w:szCs w:val="24"/>
      <w:lang w:eastAsia="es-PE"/>
    </w:rPr>
  </w:style>
  <w:style w:type="character" w:styleId="Hipervnculo">
    <w:name w:val="Hyperlink"/>
    <w:basedOn w:val="Fuentedeprrafopredeter"/>
    <w:uiPriority w:val="99"/>
    <w:unhideWhenUsed/>
    <w:rsid w:val="00A25771"/>
    <w:rPr>
      <w:color w:val="0563C1" w:themeColor="hyperlink"/>
      <w:u w:val="single"/>
    </w:rPr>
  </w:style>
  <w:style w:type="character" w:styleId="Mencinsinresolver">
    <w:name w:val="Unresolved Mention"/>
    <w:basedOn w:val="Fuentedeprrafopredeter"/>
    <w:uiPriority w:val="99"/>
    <w:semiHidden/>
    <w:unhideWhenUsed/>
    <w:rsid w:val="00A25771"/>
    <w:rPr>
      <w:color w:val="605E5C"/>
      <w:shd w:val="clear" w:color="auto" w:fill="E1DFDD"/>
    </w:rPr>
  </w:style>
  <w:style w:type="table" w:styleId="Tablaconcuadrculaclara">
    <w:name w:val="Grid Table Light"/>
    <w:basedOn w:val="Tablanormal"/>
    <w:uiPriority w:val="40"/>
    <w:rsid w:val="00F610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F6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1.sunat.gob.pe/ol-at-ittramitedoc/registro/inici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Carpio Laura Cecilia</dc:creator>
  <cp:keywords/>
  <dc:description/>
  <cp:lastModifiedBy>Meniz Cieza Fernando Salvador</cp:lastModifiedBy>
  <cp:revision>3</cp:revision>
  <cp:lastPrinted>2024-05-23T20:40:00Z</cp:lastPrinted>
  <dcterms:created xsi:type="dcterms:W3CDTF">2024-05-23T20:40:00Z</dcterms:created>
  <dcterms:modified xsi:type="dcterms:W3CDTF">2024-05-23T20:40:00Z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91041d-caa1-4de4-9a8f-1eff2ccc1cad_Enabled">
    <vt:lpwstr>true</vt:lpwstr>
  </property>
  <property fmtid="{D5CDD505-2E9C-101B-9397-08002B2CF9AE}" pid="3" name="MSIP_Label_2591041d-caa1-4de4-9a8f-1eff2ccc1cad_SetDate">
    <vt:lpwstr>2021-01-08T03:12:14Z</vt:lpwstr>
  </property>
  <property fmtid="{D5CDD505-2E9C-101B-9397-08002B2CF9AE}" pid="4" name="MSIP_Label_2591041d-caa1-4de4-9a8f-1eff2ccc1cad_Method">
    <vt:lpwstr>Standard</vt:lpwstr>
  </property>
  <property fmtid="{D5CDD505-2E9C-101B-9397-08002B2CF9AE}" pid="5" name="MSIP_Label_2591041d-caa1-4de4-9a8f-1eff2ccc1cad_Name">
    <vt:lpwstr>2591041d-caa1-4de4-9a8f-1eff2ccc1cad</vt:lpwstr>
  </property>
  <property fmtid="{D5CDD505-2E9C-101B-9397-08002B2CF9AE}" pid="6" name="MSIP_Label_2591041d-caa1-4de4-9a8f-1eff2ccc1cad_SiteId">
    <vt:lpwstr>67a7dfd5-e02e-45d6-966f-6b11ce99f3ce</vt:lpwstr>
  </property>
  <property fmtid="{D5CDD505-2E9C-101B-9397-08002B2CF9AE}" pid="7" name="MSIP_Label_2591041d-caa1-4de4-9a8f-1eff2ccc1cad_ActionId">
    <vt:lpwstr>5e68dd3b-1b6a-4459-9c81-000032c6e0e6</vt:lpwstr>
  </property>
  <property fmtid="{D5CDD505-2E9C-101B-9397-08002B2CF9AE}" pid="8" name="MSIP_Label_2591041d-caa1-4de4-9a8f-1eff2ccc1cad_ContentBits">
    <vt:lpwstr>0</vt:lpwstr>
  </property>
</Properties>
</file>