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2FE82" w14:textId="77777777" w:rsidR="009A36CB" w:rsidRPr="001B6540" w:rsidRDefault="009A36CB" w:rsidP="00B460B1">
      <w:pPr>
        <w:spacing w:line="0" w:lineRule="atLeast"/>
        <w:ind w:left="567" w:right="963"/>
        <w:jc w:val="center"/>
        <w:rPr>
          <w:rFonts w:ascii="Arial Narrow" w:hAnsi="Arial Narrow" w:cs="Arial"/>
          <w:color w:val="000080"/>
          <w:sz w:val="16"/>
          <w:szCs w:val="16"/>
          <w:lang w:eastAsia="es-PE"/>
        </w:rPr>
      </w:pPr>
    </w:p>
    <w:p w14:paraId="1011AECF" w14:textId="2B984CA9" w:rsidR="00CC7DDA" w:rsidRPr="00B460B1" w:rsidRDefault="00930415" w:rsidP="00B460B1">
      <w:pPr>
        <w:spacing w:line="0" w:lineRule="atLeast"/>
        <w:ind w:left="567" w:right="963"/>
        <w:jc w:val="center"/>
        <w:rPr>
          <w:rFonts w:ascii="Arial Narrow" w:hAnsi="Arial Narrow" w:cs="Arial"/>
          <w:b/>
          <w:bCs/>
          <w:color w:val="000000" w:themeColor="text1"/>
          <w:sz w:val="16"/>
          <w:szCs w:val="16"/>
          <w:lang w:eastAsia="es-PE"/>
        </w:rPr>
      </w:pPr>
      <w:r w:rsidRPr="00B460B1">
        <w:rPr>
          <w:rFonts w:ascii="Arial Narrow" w:hAnsi="Arial Narrow" w:cs="Arial"/>
          <w:b/>
          <w:bCs/>
          <w:color w:val="000000" w:themeColor="text1"/>
          <w:sz w:val="16"/>
          <w:szCs w:val="16"/>
          <w:lang w:eastAsia="es-PE"/>
        </w:rPr>
        <w:t>SUPERINTENDENCIA NACIONAL DE ADUANAS Y</w:t>
      </w:r>
      <w:r w:rsidR="00181C1D" w:rsidRPr="00B460B1">
        <w:rPr>
          <w:rFonts w:ascii="Arial Narrow" w:hAnsi="Arial Narrow" w:cs="Arial"/>
          <w:b/>
          <w:bCs/>
          <w:color w:val="000000" w:themeColor="text1"/>
          <w:sz w:val="16"/>
          <w:szCs w:val="16"/>
          <w:lang w:eastAsia="es-PE"/>
        </w:rPr>
        <w:t xml:space="preserve"> </w:t>
      </w:r>
      <w:r w:rsidR="00B460B1">
        <w:rPr>
          <w:rFonts w:ascii="Arial Narrow" w:hAnsi="Arial Narrow" w:cs="Arial"/>
          <w:b/>
          <w:bCs/>
          <w:color w:val="000000" w:themeColor="text1"/>
          <w:sz w:val="16"/>
          <w:szCs w:val="16"/>
          <w:lang w:eastAsia="es-PE"/>
        </w:rPr>
        <w:t xml:space="preserve">DE </w:t>
      </w:r>
      <w:r w:rsidRPr="00B460B1">
        <w:rPr>
          <w:rFonts w:ascii="Arial Narrow" w:hAnsi="Arial Narrow" w:cs="Arial"/>
          <w:b/>
          <w:bCs/>
          <w:color w:val="000000" w:themeColor="text1"/>
          <w:sz w:val="16"/>
          <w:szCs w:val="16"/>
          <w:lang w:eastAsia="es-PE"/>
        </w:rPr>
        <w:t>ADMINISTRACIÓN TRIBUTARIA</w:t>
      </w:r>
    </w:p>
    <w:p w14:paraId="116BE5FD" w14:textId="77777777" w:rsidR="00930415" w:rsidRPr="00B460B1" w:rsidRDefault="00930415" w:rsidP="00B460B1">
      <w:pPr>
        <w:spacing w:line="0" w:lineRule="atLeast"/>
        <w:ind w:left="567" w:right="963"/>
        <w:jc w:val="center"/>
        <w:rPr>
          <w:rFonts w:ascii="Arial Narrow" w:hAnsi="Arial Narrow" w:cs="Arial"/>
          <w:b/>
          <w:bCs/>
          <w:color w:val="000000" w:themeColor="text1"/>
          <w:sz w:val="16"/>
          <w:szCs w:val="16"/>
          <w:lang w:eastAsia="es-PE"/>
        </w:rPr>
      </w:pPr>
      <w:r w:rsidRPr="00B460B1">
        <w:rPr>
          <w:rFonts w:ascii="Arial Narrow" w:hAnsi="Arial Narrow" w:cs="Arial"/>
          <w:b/>
          <w:bCs/>
          <w:color w:val="000000" w:themeColor="text1"/>
          <w:sz w:val="16"/>
          <w:szCs w:val="16"/>
          <w:lang w:eastAsia="es-PE"/>
        </w:rPr>
        <w:t>INTENDENCIA DE ADUANA DE TACNA</w:t>
      </w:r>
    </w:p>
    <w:p w14:paraId="7362C385" w14:textId="77777777" w:rsidR="00CC7DDA" w:rsidRDefault="00CC7DDA" w:rsidP="00B460B1">
      <w:pPr>
        <w:spacing w:line="0" w:lineRule="atLeast"/>
        <w:ind w:left="567" w:right="963"/>
        <w:jc w:val="center"/>
        <w:rPr>
          <w:rFonts w:ascii="Arial Narrow" w:hAnsi="Arial Narrow" w:cs="Arial"/>
          <w:b/>
          <w:bCs/>
          <w:color w:val="000000" w:themeColor="text1"/>
          <w:sz w:val="16"/>
          <w:szCs w:val="16"/>
          <w:lang w:eastAsia="es-PE"/>
        </w:rPr>
      </w:pPr>
    </w:p>
    <w:p w14:paraId="0B28A343" w14:textId="77777777" w:rsidR="00AE0ACA" w:rsidRDefault="00AE0ACA" w:rsidP="00AE0ACA">
      <w:pPr>
        <w:pStyle w:val="NormalWeb"/>
        <w:spacing w:before="0" w:beforeAutospacing="0" w:after="0" w:afterAutospacing="0" w:line="0" w:lineRule="atLeast"/>
        <w:ind w:right="396"/>
        <w:jc w:val="center"/>
        <w:outlineLvl w:val="0"/>
        <w:rPr>
          <w:rFonts w:ascii="Arial Narrow" w:hAnsi="Arial Narrow"/>
          <w:sz w:val="16"/>
          <w:szCs w:val="16"/>
        </w:rPr>
      </w:pPr>
      <w:r w:rsidRPr="00C86188">
        <w:rPr>
          <w:rFonts w:ascii="Arial Narrow" w:hAnsi="Arial Narrow"/>
          <w:sz w:val="16"/>
          <w:szCs w:val="16"/>
        </w:rPr>
        <w:t xml:space="preserve">(Publicada en el Boletín del Diario Oficial El Peruano el </w:t>
      </w:r>
      <w:r>
        <w:rPr>
          <w:rFonts w:ascii="Arial Narrow" w:hAnsi="Arial Narrow"/>
          <w:sz w:val="16"/>
          <w:szCs w:val="16"/>
        </w:rPr>
        <w:t>21.</w:t>
      </w:r>
      <w:r w:rsidRPr="00C86188">
        <w:rPr>
          <w:rFonts w:ascii="Arial Narrow" w:hAnsi="Arial Narrow"/>
          <w:sz w:val="16"/>
          <w:szCs w:val="16"/>
        </w:rPr>
        <w:t>1</w:t>
      </w:r>
      <w:r>
        <w:rPr>
          <w:rFonts w:ascii="Arial Narrow" w:hAnsi="Arial Narrow"/>
          <w:sz w:val="16"/>
          <w:szCs w:val="16"/>
        </w:rPr>
        <w:t>1</w:t>
      </w:r>
      <w:r w:rsidRPr="00C86188">
        <w:rPr>
          <w:rFonts w:ascii="Arial Narrow" w:hAnsi="Arial Narrow"/>
          <w:sz w:val="16"/>
          <w:szCs w:val="16"/>
        </w:rPr>
        <w:t>.2024)</w:t>
      </w:r>
    </w:p>
    <w:p w14:paraId="42C498D9" w14:textId="77777777" w:rsidR="00AE0ACA" w:rsidRPr="00B460B1" w:rsidRDefault="00AE0ACA" w:rsidP="00B460B1">
      <w:pPr>
        <w:spacing w:line="0" w:lineRule="atLeast"/>
        <w:ind w:left="567" w:right="963"/>
        <w:jc w:val="center"/>
        <w:rPr>
          <w:rFonts w:ascii="Arial Narrow" w:hAnsi="Arial Narrow" w:cs="Arial"/>
          <w:b/>
          <w:bCs/>
          <w:color w:val="000000" w:themeColor="text1"/>
          <w:sz w:val="16"/>
          <w:szCs w:val="16"/>
          <w:lang w:eastAsia="es-PE"/>
        </w:rPr>
      </w:pPr>
    </w:p>
    <w:p w14:paraId="2EF3B064" w14:textId="77777777" w:rsidR="00930415" w:rsidRPr="00B460B1" w:rsidRDefault="00930415" w:rsidP="00B460B1">
      <w:pPr>
        <w:spacing w:line="0" w:lineRule="atLeast"/>
        <w:ind w:left="567" w:right="963"/>
        <w:jc w:val="center"/>
        <w:rPr>
          <w:rFonts w:ascii="Arial Narrow" w:hAnsi="Arial Narrow" w:cs="Arial"/>
          <w:b/>
          <w:bCs/>
          <w:color w:val="000000" w:themeColor="text1"/>
          <w:sz w:val="16"/>
          <w:szCs w:val="16"/>
          <w:lang w:eastAsia="es-PE"/>
        </w:rPr>
      </w:pPr>
      <w:r w:rsidRPr="00B460B1">
        <w:rPr>
          <w:rFonts w:ascii="Arial Narrow" w:hAnsi="Arial Narrow" w:cs="Arial"/>
          <w:b/>
          <w:bCs/>
          <w:color w:val="000000" w:themeColor="text1"/>
          <w:sz w:val="16"/>
          <w:szCs w:val="16"/>
          <w:lang w:eastAsia="es-PE"/>
        </w:rPr>
        <w:t>NOTIFICACIÓN DE ACTOS ADMINISTRATIVOS</w:t>
      </w:r>
    </w:p>
    <w:p w14:paraId="55C2B588" w14:textId="77777777" w:rsidR="00012397" w:rsidRPr="001B6540" w:rsidRDefault="00012397" w:rsidP="00B460B1">
      <w:pPr>
        <w:spacing w:line="0" w:lineRule="atLeast"/>
        <w:ind w:left="567" w:right="963"/>
        <w:jc w:val="center"/>
        <w:rPr>
          <w:rFonts w:ascii="Arial Narrow" w:hAnsi="Arial Narrow" w:cs="Arial"/>
          <w:sz w:val="16"/>
          <w:szCs w:val="16"/>
          <w:lang w:eastAsia="es-PE"/>
        </w:rPr>
      </w:pPr>
    </w:p>
    <w:p w14:paraId="2B10256D" w14:textId="5A633B14" w:rsidR="002E696E" w:rsidRPr="001B6540" w:rsidRDefault="002E696E" w:rsidP="00B460B1">
      <w:pPr>
        <w:spacing w:line="0" w:lineRule="atLeast"/>
        <w:ind w:left="567" w:right="963"/>
        <w:jc w:val="both"/>
        <w:rPr>
          <w:rFonts w:ascii="Arial Narrow" w:hAnsi="Arial Narrow" w:cs="Arial"/>
          <w:sz w:val="16"/>
          <w:szCs w:val="16"/>
          <w:lang w:eastAsia="es-PE"/>
        </w:rPr>
      </w:pPr>
      <w:r w:rsidRPr="001B6540">
        <w:rPr>
          <w:rFonts w:ascii="Arial Narrow" w:hAnsi="Arial Narrow" w:cs="Arial"/>
          <w:sz w:val="16"/>
          <w:szCs w:val="16"/>
        </w:rPr>
        <w:t xml:space="preserve">De conformidad con lo dispuesto en el artículo 104° inciso e) del Texto Único Ordenado del Código Tributario, aprobado por DS N° 133-2013-EF y su modificatoria Ley 30264, Ley de Procedimientos Administrativos General-Ley N° 27444, </w:t>
      </w:r>
      <w:r w:rsidR="00744958" w:rsidRPr="001B6540">
        <w:rPr>
          <w:rFonts w:ascii="Arial Narrow" w:hAnsi="Arial Narrow" w:cs="Arial"/>
          <w:sz w:val="16"/>
          <w:szCs w:val="16"/>
        </w:rPr>
        <w:t xml:space="preserve">se </w:t>
      </w:r>
      <w:r w:rsidRPr="001B6540">
        <w:rPr>
          <w:rFonts w:ascii="Arial Narrow" w:hAnsi="Arial Narrow" w:cs="Arial"/>
          <w:sz w:val="16"/>
          <w:szCs w:val="16"/>
        </w:rPr>
        <w:t xml:space="preserve">cumple con NOTIFICAR </w:t>
      </w:r>
      <w:r w:rsidRPr="001B6540">
        <w:rPr>
          <w:rFonts w:ascii="Arial Narrow" w:hAnsi="Arial Narrow" w:cs="Arial"/>
          <w:sz w:val="16"/>
          <w:szCs w:val="16"/>
          <w:lang w:eastAsia="es-PE"/>
        </w:rPr>
        <w:t>a la persona incluida en el presente cuadro,</w:t>
      </w:r>
      <w:r w:rsidRPr="001B6540">
        <w:rPr>
          <w:rFonts w:ascii="Arial Narrow" w:hAnsi="Arial Narrow" w:cs="Arial"/>
          <w:sz w:val="16"/>
          <w:szCs w:val="16"/>
        </w:rPr>
        <w:t xml:space="preserve"> que la Intendencia de Aduana de </w:t>
      </w:r>
      <w:r w:rsidR="00E85CBB" w:rsidRPr="001B6540">
        <w:rPr>
          <w:rFonts w:ascii="Arial Narrow" w:hAnsi="Arial Narrow" w:cs="Arial"/>
          <w:sz w:val="16"/>
          <w:szCs w:val="16"/>
        </w:rPr>
        <w:t>Tacna,</w:t>
      </w:r>
      <w:r w:rsidRPr="001B6540">
        <w:rPr>
          <w:rFonts w:ascii="Arial Narrow" w:hAnsi="Arial Narrow" w:cs="Arial"/>
          <w:sz w:val="16"/>
          <w:szCs w:val="16"/>
        </w:rPr>
        <w:t xml:space="preserve"> ha decretado los siguientes actos administrativos mediante Resolución de División abajo indicada</w:t>
      </w:r>
      <w:r w:rsidR="00E85CBB" w:rsidRPr="001B6540">
        <w:rPr>
          <w:rFonts w:ascii="Arial Narrow" w:hAnsi="Arial Narrow" w:cs="Arial"/>
          <w:sz w:val="16"/>
          <w:szCs w:val="16"/>
        </w:rPr>
        <w:t>.</w:t>
      </w:r>
    </w:p>
    <w:p w14:paraId="1FC0F996" w14:textId="7F81B7F1" w:rsidR="00477EE7" w:rsidRPr="001B6540" w:rsidRDefault="00E85CBB" w:rsidP="00B460B1">
      <w:pPr>
        <w:pStyle w:val="Default"/>
        <w:spacing w:line="0" w:lineRule="atLeast"/>
        <w:ind w:left="567" w:right="963"/>
        <w:jc w:val="both"/>
        <w:rPr>
          <w:rFonts w:ascii="Arial Narrow" w:hAnsi="Arial Narrow"/>
          <w:sz w:val="16"/>
          <w:szCs w:val="16"/>
        </w:rPr>
      </w:pPr>
      <w:r w:rsidRPr="001B6540">
        <w:rPr>
          <w:rFonts w:ascii="Arial Narrow" w:hAnsi="Arial Narrow"/>
          <w:sz w:val="16"/>
          <w:szCs w:val="16"/>
        </w:rPr>
        <w:t>El interesado</w:t>
      </w:r>
      <w:r w:rsidR="002E696E" w:rsidRPr="001B6540">
        <w:rPr>
          <w:rFonts w:ascii="Arial Narrow" w:hAnsi="Arial Narrow"/>
          <w:sz w:val="16"/>
          <w:szCs w:val="16"/>
        </w:rPr>
        <w:t xml:space="preserve"> puede solicitar copia del documento notificado a través de la Mesa de Partes Virtual en </w:t>
      </w:r>
      <w:hyperlink r:id="rId6" w:history="1">
        <w:r w:rsidR="002E696E" w:rsidRPr="001B6540">
          <w:rPr>
            <w:rStyle w:val="Hipervnculo"/>
            <w:rFonts w:ascii="Arial Narrow" w:hAnsi="Arial Narrow"/>
            <w:sz w:val="16"/>
            <w:szCs w:val="16"/>
          </w:rPr>
          <w:t>www.sunat.gob.pe</w:t>
        </w:r>
      </w:hyperlink>
      <w:r w:rsidR="002E696E" w:rsidRPr="001B6540">
        <w:rPr>
          <w:rFonts w:ascii="Arial Narrow" w:hAnsi="Arial Narrow"/>
          <w:sz w:val="16"/>
          <w:szCs w:val="16"/>
        </w:rPr>
        <w:t xml:space="preserve"> o acerc</w:t>
      </w:r>
      <w:r w:rsidR="00E97371" w:rsidRPr="001B6540">
        <w:rPr>
          <w:rFonts w:ascii="Arial Narrow" w:hAnsi="Arial Narrow"/>
          <w:sz w:val="16"/>
          <w:szCs w:val="16"/>
        </w:rPr>
        <w:t>arse a la Intendencia de Aduana</w:t>
      </w:r>
      <w:r w:rsidR="002E696E" w:rsidRPr="001B6540">
        <w:rPr>
          <w:rFonts w:ascii="Arial Narrow" w:hAnsi="Arial Narrow"/>
          <w:sz w:val="16"/>
          <w:szCs w:val="16"/>
        </w:rPr>
        <w:t xml:space="preserve"> de Tacna ubicada en el Parque Industrial, Mz. A, Lote 5 y 6 – Pocollay – Tacna</w:t>
      </w:r>
      <w:r w:rsidR="00E97371" w:rsidRPr="001B6540">
        <w:rPr>
          <w:rFonts w:ascii="Arial Narrow" w:hAnsi="Arial Narrow"/>
          <w:sz w:val="16"/>
          <w:szCs w:val="16"/>
        </w:rPr>
        <w:t>.</w:t>
      </w:r>
      <w:r w:rsidR="002E696E" w:rsidRPr="001B6540">
        <w:rPr>
          <w:rFonts w:ascii="Arial Narrow" w:hAnsi="Arial Narrow"/>
          <w:sz w:val="16"/>
          <w:szCs w:val="16"/>
        </w:rPr>
        <w:t xml:space="preserve"> Asimismo, se hace de conocimiento que el acto administrativo, objeto de notificación podrá </w:t>
      </w:r>
      <w:r w:rsidRPr="001B6540">
        <w:rPr>
          <w:rFonts w:ascii="Arial Narrow" w:hAnsi="Arial Narrow"/>
          <w:sz w:val="16"/>
          <w:szCs w:val="16"/>
        </w:rPr>
        <w:t xml:space="preserve">interponerse Recurso de Reclamación ante la Administración Aduanera - SUNAT, dentro del plazo máximo de </w:t>
      </w:r>
      <w:r w:rsidR="00516DA7" w:rsidRPr="001B6540">
        <w:rPr>
          <w:rFonts w:ascii="Arial Narrow" w:hAnsi="Arial Narrow"/>
          <w:sz w:val="16"/>
          <w:szCs w:val="16"/>
        </w:rPr>
        <w:t>veinte (</w:t>
      </w:r>
      <w:r w:rsidRPr="001B6540">
        <w:rPr>
          <w:rFonts w:ascii="Arial Narrow" w:hAnsi="Arial Narrow"/>
          <w:sz w:val="16"/>
          <w:szCs w:val="16"/>
        </w:rPr>
        <w:t xml:space="preserve">20) días hábiles siguientes a la fecha de notificación, de conformidad con el artículo 137° del Texto Único Ordenado del Código Tributario - Decreto Supremo N° 133-2013-EF. </w:t>
      </w:r>
    </w:p>
    <w:tbl>
      <w:tblPr>
        <w:tblStyle w:val="Tablaconcuadrculaclara"/>
        <w:tblW w:w="14317" w:type="dxa"/>
        <w:tblInd w:w="562" w:type="dxa"/>
        <w:tblLayout w:type="fixed"/>
        <w:tblLook w:val="0000" w:firstRow="0" w:lastRow="0" w:firstColumn="0" w:lastColumn="0" w:noHBand="0" w:noVBand="0"/>
      </w:tblPr>
      <w:tblGrid>
        <w:gridCol w:w="1134"/>
        <w:gridCol w:w="851"/>
        <w:gridCol w:w="1560"/>
        <w:gridCol w:w="10772"/>
      </w:tblGrid>
      <w:tr w:rsidR="00B460B1" w:rsidRPr="00A73C8D" w14:paraId="10B5F423" w14:textId="77777777" w:rsidTr="00B460B1">
        <w:trPr>
          <w:trHeight w:val="20"/>
        </w:trPr>
        <w:tc>
          <w:tcPr>
            <w:tcW w:w="1134" w:type="dxa"/>
            <w:noWrap/>
          </w:tcPr>
          <w:p w14:paraId="4933B028" w14:textId="77777777" w:rsidR="002B4AA1" w:rsidRPr="00A73C8D" w:rsidRDefault="002B4AA1" w:rsidP="001B6540">
            <w:pPr>
              <w:spacing w:line="0" w:lineRule="atLeast"/>
              <w:jc w:val="center"/>
              <w:rPr>
                <w:rFonts w:ascii="Arial Narrow" w:eastAsia="Arial Unicode MS" w:hAnsi="Arial Narrow" w:cs="Arial"/>
                <w:color w:val="000000" w:themeColor="text1"/>
                <w:sz w:val="16"/>
                <w:szCs w:val="16"/>
              </w:rPr>
            </w:pPr>
            <w:r w:rsidRPr="00A73C8D">
              <w:rPr>
                <w:rFonts w:ascii="Arial Narrow" w:hAnsi="Arial Narrow" w:cs="Arial"/>
                <w:color w:val="000000" w:themeColor="text1"/>
                <w:sz w:val="16"/>
                <w:szCs w:val="16"/>
              </w:rPr>
              <w:t>Documento de Identidad</w:t>
            </w:r>
          </w:p>
        </w:tc>
        <w:tc>
          <w:tcPr>
            <w:tcW w:w="851" w:type="dxa"/>
            <w:noWrap/>
          </w:tcPr>
          <w:p w14:paraId="5EF9BF01" w14:textId="77777777" w:rsidR="002B4AA1" w:rsidRPr="00A73C8D" w:rsidRDefault="002B4AA1" w:rsidP="001B6540">
            <w:pPr>
              <w:pStyle w:val="Ttulo2"/>
              <w:spacing w:line="0" w:lineRule="atLeast"/>
              <w:rPr>
                <w:rFonts w:ascii="Arial Narrow" w:eastAsia="Arial Unicode MS" w:hAnsi="Arial Narrow" w:cs="Arial"/>
                <w:b w:val="0"/>
                <w:bCs w:val="0"/>
                <w:color w:val="000000" w:themeColor="text1"/>
                <w:sz w:val="16"/>
                <w:szCs w:val="16"/>
              </w:rPr>
            </w:pPr>
            <w:r w:rsidRPr="00A73C8D">
              <w:rPr>
                <w:rFonts w:ascii="Arial Narrow" w:hAnsi="Arial Narrow" w:cs="Arial"/>
                <w:b w:val="0"/>
                <w:bCs w:val="0"/>
                <w:color w:val="000000" w:themeColor="text1"/>
                <w:sz w:val="16"/>
                <w:szCs w:val="16"/>
              </w:rPr>
              <w:t>Infractor</w:t>
            </w:r>
          </w:p>
        </w:tc>
        <w:tc>
          <w:tcPr>
            <w:tcW w:w="1560" w:type="dxa"/>
          </w:tcPr>
          <w:p w14:paraId="52604E21" w14:textId="77777777" w:rsidR="002B4AA1" w:rsidRPr="00A73C8D" w:rsidRDefault="002B4AA1" w:rsidP="001B6540">
            <w:pPr>
              <w:spacing w:line="0" w:lineRule="atLeast"/>
              <w:jc w:val="center"/>
              <w:rPr>
                <w:rFonts w:ascii="Arial Narrow" w:eastAsia="Arial Unicode MS" w:hAnsi="Arial Narrow" w:cs="Arial"/>
                <w:color w:val="000000" w:themeColor="text1"/>
                <w:sz w:val="16"/>
                <w:szCs w:val="16"/>
              </w:rPr>
            </w:pPr>
            <w:r w:rsidRPr="00A73C8D">
              <w:rPr>
                <w:rFonts w:ascii="Arial Narrow" w:hAnsi="Arial Narrow" w:cs="Arial"/>
                <w:color w:val="000000" w:themeColor="text1"/>
                <w:sz w:val="16"/>
                <w:szCs w:val="16"/>
              </w:rPr>
              <w:t>Documento de Determinación</w:t>
            </w:r>
          </w:p>
        </w:tc>
        <w:tc>
          <w:tcPr>
            <w:tcW w:w="10772" w:type="dxa"/>
            <w:noWrap/>
          </w:tcPr>
          <w:p w14:paraId="53A2341C" w14:textId="77777777" w:rsidR="002B4AA1" w:rsidRPr="00A73C8D" w:rsidRDefault="002B4AA1" w:rsidP="001B6540">
            <w:pPr>
              <w:pStyle w:val="Ttulo2"/>
              <w:spacing w:line="0" w:lineRule="atLeast"/>
              <w:rPr>
                <w:rFonts w:ascii="Arial Narrow" w:eastAsia="Arial Unicode MS" w:hAnsi="Arial Narrow" w:cs="Arial"/>
                <w:b w:val="0"/>
                <w:bCs w:val="0"/>
                <w:color w:val="000000" w:themeColor="text1"/>
                <w:sz w:val="16"/>
                <w:szCs w:val="16"/>
              </w:rPr>
            </w:pPr>
            <w:r w:rsidRPr="00A73C8D">
              <w:rPr>
                <w:rFonts w:ascii="Arial Narrow" w:hAnsi="Arial Narrow" w:cs="Arial"/>
                <w:b w:val="0"/>
                <w:bCs w:val="0"/>
                <w:color w:val="000000" w:themeColor="text1"/>
                <w:sz w:val="16"/>
                <w:szCs w:val="16"/>
              </w:rPr>
              <w:t>Sumilla</w:t>
            </w:r>
          </w:p>
        </w:tc>
      </w:tr>
      <w:tr w:rsidR="00B460B1" w:rsidRPr="00A73C8D" w14:paraId="10867198" w14:textId="77777777" w:rsidTr="00B460B1">
        <w:trPr>
          <w:trHeight w:val="20"/>
        </w:trPr>
        <w:tc>
          <w:tcPr>
            <w:tcW w:w="1134" w:type="dxa"/>
          </w:tcPr>
          <w:p w14:paraId="2EDCBB71" w14:textId="6EA31537" w:rsidR="002B4AA1" w:rsidRPr="00A73C8D" w:rsidRDefault="002B4AA1" w:rsidP="001B6540">
            <w:pPr>
              <w:spacing w:line="0" w:lineRule="atLeast"/>
              <w:jc w:val="center"/>
              <w:rPr>
                <w:rFonts w:ascii="Arial Narrow" w:eastAsia="Arial Unicode MS" w:hAnsi="Arial Narrow" w:cs="Arial"/>
                <w:color w:val="000000" w:themeColor="text1"/>
                <w:sz w:val="16"/>
                <w:szCs w:val="16"/>
              </w:rPr>
            </w:pPr>
            <w:r w:rsidRPr="00A73C8D">
              <w:rPr>
                <w:rFonts w:ascii="Arial Narrow" w:eastAsia="Calibri" w:hAnsi="Arial Narrow" w:cs="Arial"/>
                <w:color w:val="000000" w:themeColor="text1"/>
                <w:sz w:val="16"/>
                <w:szCs w:val="16"/>
                <w:lang w:val="es-PE" w:eastAsia="es-PE"/>
              </w:rPr>
              <w:t>C</w:t>
            </w:r>
            <w:r w:rsidR="00A60ABB" w:rsidRPr="00A73C8D">
              <w:rPr>
                <w:rFonts w:ascii="Arial Narrow" w:eastAsia="Calibri" w:hAnsi="Arial Narrow" w:cs="Arial"/>
                <w:color w:val="000000" w:themeColor="text1"/>
                <w:sz w:val="16"/>
                <w:szCs w:val="16"/>
                <w:lang w:val="es-PE" w:eastAsia="es-PE"/>
              </w:rPr>
              <w:t>UIT</w:t>
            </w:r>
            <w:r w:rsidRPr="00A73C8D">
              <w:rPr>
                <w:rFonts w:ascii="Arial Narrow" w:eastAsia="Calibri" w:hAnsi="Arial Narrow" w:cs="Arial"/>
                <w:color w:val="000000" w:themeColor="text1"/>
                <w:sz w:val="16"/>
                <w:szCs w:val="16"/>
                <w:lang w:val="es-PE" w:eastAsia="es-PE"/>
              </w:rPr>
              <w:t xml:space="preserve"> </w:t>
            </w:r>
            <w:r w:rsidRPr="00A73C8D">
              <w:rPr>
                <w:rFonts w:ascii="Arial Narrow" w:hAnsi="Arial Narrow" w:cs="Arial"/>
                <w:color w:val="000000" w:themeColor="text1"/>
                <w:sz w:val="16"/>
                <w:szCs w:val="16"/>
                <w:lang w:val="es-PE" w:eastAsia="es-PE"/>
              </w:rPr>
              <w:t xml:space="preserve">Nº </w:t>
            </w:r>
            <w:r w:rsidR="00A60ABB" w:rsidRPr="00A73C8D">
              <w:rPr>
                <w:rFonts w:ascii="Arial Narrow" w:hAnsi="Arial Narrow" w:cs="Arial"/>
                <w:color w:val="000000" w:themeColor="text1"/>
                <w:sz w:val="16"/>
                <w:szCs w:val="16"/>
                <w:lang w:val="es-PE" w:eastAsia="es-PE"/>
              </w:rPr>
              <w:t>30709159182</w:t>
            </w:r>
          </w:p>
        </w:tc>
        <w:tc>
          <w:tcPr>
            <w:tcW w:w="851" w:type="dxa"/>
          </w:tcPr>
          <w:p w14:paraId="61FD42A2" w14:textId="77777777" w:rsidR="00A60ABB" w:rsidRPr="00A73C8D" w:rsidRDefault="00A60ABB" w:rsidP="001B6540">
            <w:pPr>
              <w:autoSpaceDE w:val="0"/>
              <w:autoSpaceDN w:val="0"/>
              <w:adjustRightInd w:val="0"/>
              <w:spacing w:line="0" w:lineRule="atLeast"/>
              <w:jc w:val="center"/>
              <w:rPr>
                <w:rFonts w:ascii="Arial Narrow" w:eastAsia="Calibri" w:hAnsi="Arial Narrow" w:cs="Arial"/>
                <w:color w:val="000000" w:themeColor="text1"/>
                <w:sz w:val="16"/>
                <w:szCs w:val="16"/>
                <w:lang w:val="es-PE" w:eastAsia="es-PE"/>
              </w:rPr>
            </w:pPr>
            <w:r w:rsidRPr="00A73C8D">
              <w:rPr>
                <w:rFonts w:ascii="Arial Narrow" w:eastAsia="Calibri" w:hAnsi="Arial Narrow" w:cs="Arial"/>
                <w:color w:val="000000" w:themeColor="text1"/>
                <w:sz w:val="16"/>
                <w:szCs w:val="16"/>
                <w:lang w:val="es-PE" w:eastAsia="es-PE"/>
              </w:rPr>
              <w:t xml:space="preserve">YACOPINI </w:t>
            </w:r>
          </w:p>
          <w:p w14:paraId="27A3F0C7" w14:textId="44A0A596" w:rsidR="002B4AA1" w:rsidRPr="00A73C8D" w:rsidRDefault="00A60ABB" w:rsidP="001B6540">
            <w:pPr>
              <w:autoSpaceDE w:val="0"/>
              <w:autoSpaceDN w:val="0"/>
              <w:adjustRightInd w:val="0"/>
              <w:spacing w:line="0" w:lineRule="atLeast"/>
              <w:jc w:val="center"/>
              <w:rPr>
                <w:rFonts w:ascii="Arial Narrow" w:hAnsi="Arial Narrow" w:cs="Arial"/>
                <w:color w:val="000000" w:themeColor="text1"/>
                <w:sz w:val="16"/>
                <w:szCs w:val="16"/>
                <w:lang w:val="es-PE"/>
              </w:rPr>
            </w:pPr>
            <w:r w:rsidRPr="00A73C8D">
              <w:rPr>
                <w:rFonts w:ascii="Arial Narrow" w:eastAsia="Calibri" w:hAnsi="Arial Narrow" w:cs="Arial"/>
                <w:color w:val="000000" w:themeColor="text1"/>
                <w:sz w:val="16"/>
                <w:szCs w:val="16"/>
                <w:lang w:val="es-PE" w:eastAsia="es-PE"/>
              </w:rPr>
              <w:t>SUD S.A.</w:t>
            </w:r>
          </w:p>
        </w:tc>
        <w:tc>
          <w:tcPr>
            <w:tcW w:w="1560" w:type="dxa"/>
          </w:tcPr>
          <w:p w14:paraId="44B3572E" w14:textId="015507AE" w:rsidR="002B4AA1" w:rsidRPr="00A73C8D" w:rsidRDefault="002B4AA1" w:rsidP="00ED5CAE">
            <w:pPr>
              <w:spacing w:line="0" w:lineRule="atLeast"/>
              <w:jc w:val="center"/>
              <w:rPr>
                <w:rFonts w:ascii="Arial Narrow" w:hAnsi="Arial Narrow" w:cs="Arial"/>
                <w:color w:val="000000" w:themeColor="text1"/>
                <w:sz w:val="16"/>
                <w:szCs w:val="16"/>
              </w:rPr>
            </w:pPr>
            <w:r w:rsidRPr="00A73C8D">
              <w:rPr>
                <w:rFonts w:ascii="Arial Narrow" w:hAnsi="Arial Narrow" w:cs="Arial"/>
                <w:color w:val="000000" w:themeColor="text1"/>
                <w:sz w:val="16"/>
                <w:szCs w:val="16"/>
              </w:rPr>
              <w:t xml:space="preserve">Resolución de División N° </w:t>
            </w:r>
            <w:r w:rsidRPr="00A73C8D">
              <w:rPr>
                <w:rFonts w:ascii="Arial Narrow" w:eastAsia="Calibri" w:hAnsi="Arial Narrow" w:cs="Arial"/>
                <w:color w:val="000000" w:themeColor="text1"/>
                <w:sz w:val="16"/>
                <w:szCs w:val="16"/>
                <w:lang w:val="es-PE" w:eastAsia="en-US"/>
              </w:rPr>
              <w:t>172-3G0100/2024-000</w:t>
            </w:r>
            <w:r w:rsidR="00A60ABB" w:rsidRPr="00A73C8D">
              <w:rPr>
                <w:rFonts w:ascii="Arial Narrow" w:eastAsia="Calibri" w:hAnsi="Arial Narrow" w:cs="Arial"/>
                <w:color w:val="000000" w:themeColor="text1"/>
                <w:sz w:val="16"/>
                <w:szCs w:val="16"/>
                <w:lang w:val="es-PE" w:eastAsia="en-US"/>
              </w:rPr>
              <w:t>339</w:t>
            </w:r>
            <w:r w:rsidRPr="00A73C8D">
              <w:rPr>
                <w:rFonts w:ascii="Arial Narrow" w:eastAsia="Calibri" w:hAnsi="Arial Narrow" w:cs="Arial"/>
                <w:color w:val="000000" w:themeColor="text1"/>
                <w:sz w:val="16"/>
                <w:szCs w:val="16"/>
                <w:lang w:val="es-PE" w:eastAsia="en-US"/>
              </w:rPr>
              <w:t xml:space="preserve"> </w:t>
            </w:r>
            <w:r w:rsidRPr="00A73C8D">
              <w:rPr>
                <w:rFonts w:ascii="Arial Narrow" w:hAnsi="Arial Narrow" w:cs="Arial"/>
                <w:color w:val="000000" w:themeColor="text1"/>
                <w:sz w:val="16"/>
                <w:szCs w:val="16"/>
              </w:rPr>
              <w:t xml:space="preserve">del </w:t>
            </w:r>
            <w:r w:rsidR="00A60ABB" w:rsidRPr="00A73C8D">
              <w:rPr>
                <w:rFonts w:ascii="Arial Narrow" w:hAnsi="Arial Narrow" w:cs="Arial"/>
                <w:color w:val="000000" w:themeColor="text1"/>
                <w:sz w:val="16"/>
                <w:szCs w:val="16"/>
              </w:rPr>
              <w:t>15</w:t>
            </w:r>
            <w:r w:rsidRPr="00A73C8D">
              <w:rPr>
                <w:rFonts w:ascii="Arial Narrow" w:hAnsi="Arial Narrow" w:cs="Arial"/>
                <w:color w:val="000000" w:themeColor="text1"/>
                <w:sz w:val="16"/>
                <w:szCs w:val="16"/>
              </w:rPr>
              <w:t>.</w:t>
            </w:r>
            <w:r w:rsidR="00A60ABB" w:rsidRPr="00A73C8D">
              <w:rPr>
                <w:rFonts w:ascii="Arial Narrow" w:hAnsi="Arial Narrow" w:cs="Arial"/>
                <w:color w:val="000000" w:themeColor="text1"/>
                <w:sz w:val="16"/>
                <w:szCs w:val="16"/>
              </w:rPr>
              <w:t>11</w:t>
            </w:r>
            <w:r w:rsidRPr="00A73C8D">
              <w:rPr>
                <w:rFonts w:ascii="Arial Narrow" w:hAnsi="Arial Narrow" w:cs="Arial"/>
                <w:color w:val="000000" w:themeColor="text1"/>
                <w:sz w:val="16"/>
                <w:szCs w:val="16"/>
              </w:rPr>
              <w:t>.2024</w:t>
            </w:r>
          </w:p>
        </w:tc>
        <w:tc>
          <w:tcPr>
            <w:tcW w:w="10772" w:type="dxa"/>
          </w:tcPr>
          <w:p w14:paraId="65E27B30" w14:textId="471BA209" w:rsidR="00A60ABB" w:rsidRPr="00A73C8D" w:rsidRDefault="00A60ABB" w:rsidP="001B6540">
            <w:pPr>
              <w:autoSpaceDE w:val="0"/>
              <w:autoSpaceDN w:val="0"/>
              <w:adjustRightInd w:val="0"/>
              <w:spacing w:line="0" w:lineRule="atLeast"/>
              <w:jc w:val="both"/>
              <w:rPr>
                <w:rFonts w:ascii="Arial Narrow" w:eastAsia="Calibri" w:hAnsi="Arial Narrow" w:cs="Arial"/>
                <w:color w:val="000000" w:themeColor="text1"/>
                <w:sz w:val="16"/>
                <w:szCs w:val="16"/>
                <w:lang w:val="es-PE" w:eastAsia="es-PE"/>
              </w:rPr>
            </w:pPr>
            <w:r w:rsidRPr="00A73C8D">
              <w:rPr>
                <w:rFonts w:ascii="Arial Narrow" w:eastAsia="Calibri" w:hAnsi="Arial Narrow" w:cs="Arial"/>
                <w:color w:val="000000" w:themeColor="text1"/>
                <w:sz w:val="16"/>
                <w:szCs w:val="16"/>
                <w:lang w:val="es-PE" w:eastAsia="es-PE"/>
              </w:rPr>
              <w:t>ARTÍCULO PRIMERO: REVOCAR lo dispuesto en el artículo primero de la Resolución de Intendencia N°172-3G0000/2014-001559 en el extremo referido al ítem 54 de su anexo, que declaro el comiso del vehículo de matrícula argentina N° IKF159; por los fundamentos expuestos en el presente informe.</w:t>
            </w:r>
          </w:p>
          <w:p w14:paraId="5946E9DC" w14:textId="4FBA72CC" w:rsidR="00A60ABB" w:rsidRPr="00A73C8D" w:rsidRDefault="00A60ABB" w:rsidP="001B6540">
            <w:pPr>
              <w:autoSpaceDE w:val="0"/>
              <w:autoSpaceDN w:val="0"/>
              <w:adjustRightInd w:val="0"/>
              <w:spacing w:line="0" w:lineRule="atLeast"/>
              <w:jc w:val="both"/>
              <w:rPr>
                <w:rFonts w:ascii="Arial Narrow" w:eastAsia="Calibri" w:hAnsi="Arial Narrow" w:cs="Arial"/>
                <w:color w:val="000000" w:themeColor="text1"/>
                <w:sz w:val="16"/>
                <w:szCs w:val="16"/>
                <w:lang w:val="es-PE" w:eastAsia="es-PE"/>
              </w:rPr>
            </w:pPr>
            <w:r w:rsidRPr="00A73C8D">
              <w:rPr>
                <w:rFonts w:ascii="Arial Narrow" w:eastAsia="Calibri" w:hAnsi="Arial Narrow" w:cs="Arial"/>
                <w:color w:val="000000" w:themeColor="text1"/>
                <w:sz w:val="16"/>
                <w:szCs w:val="16"/>
                <w:lang w:val="es-PE" w:eastAsia="es-PE"/>
              </w:rPr>
              <w:t>ARTÍCULO SEGUNDO: REGULARIZAR el Registro Vehicular N° 08-172-0204-2012-003982 del 29.12.2012, acción que deberá realizar la División de Atención Fronteriza de la Intendencia de Aduana de Tacna.</w:t>
            </w:r>
          </w:p>
        </w:tc>
      </w:tr>
    </w:tbl>
    <w:p w14:paraId="10C09170" w14:textId="1862E699" w:rsidR="009B1BDE" w:rsidRDefault="009B1BDE" w:rsidP="00B460B1">
      <w:pPr>
        <w:pStyle w:val="NormalWeb"/>
        <w:spacing w:before="0" w:beforeAutospacing="0" w:after="0" w:afterAutospacing="0" w:line="0" w:lineRule="atLeast"/>
        <w:ind w:left="567" w:right="963"/>
        <w:rPr>
          <w:rFonts w:ascii="Arial Narrow" w:hAnsi="Arial Narrow" w:cs="Arial"/>
          <w:sz w:val="16"/>
          <w:szCs w:val="16"/>
        </w:rPr>
      </w:pPr>
    </w:p>
    <w:p w14:paraId="1BC2FF76" w14:textId="38951BD7" w:rsidR="00810A03" w:rsidRPr="000747C0" w:rsidRDefault="00810A03" w:rsidP="00810A03">
      <w:pPr>
        <w:spacing w:line="0" w:lineRule="atLeast"/>
        <w:ind w:left="709" w:right="1105"/>
        <w:jc w:val="center"/>
        <w:rPr>
          <w:rFonts w:ascii="Arial Narrow" w:hAnsi="Arial Narrow"/>
          <w:b/>
          <w:bCs/>
          <w:sz w:val="16"/>
          <w:szCs w:val="16"/>
        </w:rPr>
      </w:pPr>
      <w:r w:rsidRPr="000747C0">
        <w:rPr>
          <w:rFonts w:ascii="Arial Narrow" w:hAnsi="Arial Narrow"/>
          <w:b/>
          <w:bCs/>
          <w:sz w:val="16"/>
          <w:szCs w:val="16"/>
        </w:rPr>
        <w:t xml:space="preserve">NOTIFICACIÓN ADMINISTRATIVA </w:t>
      </w:r>
    </w:p>
    <w:p w14:paraId="22CF19BA" w14:textId="34F51651" w:rsidR="00810A03" w:rsidRPr="00E94CE2" w:rsidRDefault="00810A03" w:rsidP="00810A03">
      <w:pPr>
        <w:spacing w:line="0" w:lineRule="atLeast"/>
        <w:ind w:left="709" w:right="1105"/>
        <w:jc w:val="center"/>
        <w:rPr>
          <w:rFonts w:ascii="Arial Narrow" w:hAnsi="Arial Narrow"/>
          <w:sz w:val="16"/>
          <w:szCs w:val="16"/>
        </w:rPr>
      </w:pPr>
    </w:p>
    <w:p w14:paraId="60CA393A" w14:textId="410C9D40" w:rsidR="00810A03" w:rsidRPr="00810A03" w:rsidRDefault="00810A03" w:rsidP="00810A03">
      <w:pPr>
        <w:spacing w:line="0" w:lineRule="atLeast"/>
        <w:ind w:left="709" w:right="1105"/>
        <w:jc w:val="both"/>
        <w:rPr>
          <w:rFonts w:ascii="Arial Narrow" w:hAnsi="Arial Narrow"/>
          <w:sz w:val="16"/>
          <w:szCs w:val="16"/>
          <w:lang w:val="es-PE"/>
        </w:rPr>
      </w:pPr>
      <w:r w:rsidRPr="00866C63">
        <w:rPr>
          <w:rFonts w:ascii="Arial Narrow" w:hAnsi="Arial Narrow"/>
          <w:sz w:val="16"/>
          <w:szCs w:val="16"/>
        </w:rPr>
        <w:t xml:space="preserve">De conformidad con lo dispuesto en el artículo 104° inciso e) del Texto Único Ordenado del Código Tributario, aprobado por DS N° 133-2013-EF y sus modificatorias, Ley del Procedimiento Administrativo General-Ley N° 27444, cumple con </w:t>
      </w:r>
      <w:r w:rsidRPr="00ED4B47">
        <w:rPr>
          <w:rFonts w:ascii="Arial Narrow" w:hAnsi="Arial Narrow"/>
          <w:sz w:val="16"/>
          <w:szCs w:val="16"/>
        </w:rPr>
        <w:t>NOTIFICAR</w:t>
      </w:r>
      <w:r w:rsidRPr="00866C63">
        <w:rPr>
          <w:rFonts w:ascii="Arial Narrow" w:hAnsi="Arial Narrow"/>
          <w:sz w:val="16"/>
          <w:szCs w:val="16"/>
        </w:rPr>
        <w:t xml:space="preserve"> a las personas naturales y/o jurídicas, que la Intendencia de Aduana de Tacna, </w:t>
      </w:r>
      <w:r>
        <w:rPr>
          <w:rFonts w:ascii="Arial Narrow" w:hAnsi="Arial Narrow"/>
          <w:sz w:val="16"/>
          <w:szCs w:val="16"/>
        </w:rPr>
        <w:t xml:space="preserve">ha emitido la </w:t>
      </w:r>
      <w:r w:rsidRPr="00866C63">
        <w:rPr>
          <w:rFonts w:ascii="Arial Narrow" w:hAnsi="Arial Narrow"/>
          <w:sz w:val="16"/>
          <w:szCs w:val="16"/>
        </w:rPr>
        <w:t>Resolución Jefatural de División</w:t>
      </w:r>
      <w:r>
        <w:rPr>
          <w:rFonts w:ascii="Arial Narrow" w:hAnsi="Arial Narrow"/>
          <w:sz w:val="16"/>
          <w:szCs w:val="16"/>
        </w:rPr>
        <w:t xml:space="preserve"> </w:t>
      </w:r>
      <w:r w:rsidRPr="000747C0">
        <w:rPr>
          <w:rFonts w:ascii="Arial Narrow" w:hAnsi="Arial Narrow"/>
          <w:sz w:val="16"/>
          <w:szCs w:val="16"/>
          <w:lang w:val="es-PE"/>
        </w:rPr>
        <w:t>N.º 000</w:t>
      </w:r>
      <w:r>
        <w:rPr>
          <w:rFonts w:ascii="Arial Narrow" w:hAnsi="Arial Narrow"/>
          <w:sz w:val="16"/>
          <w:szCs w:val="16"/>
          <w:lang w:val="es-PE"/>
        </w:rPr>
        <w:t>833</w:t>
      </w:r>
      <w:r w:rsidRPr="000747C0">
        <w:rPr>
          <w:rFonts w:ascii="Arial Narrow" w:hAnsi="Arial Narrow"/>
          <w:sz w:val="16"/>
          <w:szCs w:val="16"/>
          <w:lang w:val="es-PE"/>
        </w:rPr>
        <w:t>-2024-SUNAT/3G0500</w:t>
      </w:r>
      <w:r>
        <w:rPr>
          <w:rFonts w:ascii="Arial Narrow" w:hAnsi="Arial Narrow"/>
          <w:sz w:val="16"/>
          <w:szCs w:val="16"/>
        </w:rPr>
        <w:t xml:space="preserve">, </w:t>
      </w:r>
      <w:r w:rsidRPr="00866C63">
        <w:rPr>
          <w:rFonts w:ascii="Arial Narrow" w:hAnsi="Arial Narrow"/>
          <w:sz w:val="16"/>
          <w:szCs w:val="16"/>
        </w:rPr>
        <w:t xml:space="preserve">con relación a la mercancía descrita en el </w:t>
      </w:r>
      <w:r>
        <w:rPr>
          <w:rFonts w:ascii="Arial Narrow" w:hAnsi="Arial Narrow"/>
          <w:sz w:val="16"/>
          <w:szCs w:val="16"/>
        </w:rPr>
        <w:t>A</w:t>
      </w:r>
      <w:r w:rsidRPr="00866C63">
        <w:rPr>
          <w:rFonts w:ascii="Arial Narrow" w:hAnsi="Arial Narrow"/>
          <w:sz w:val="16"/>
          <w:szCs w:val="16"/>
        </w:rPr>
        <w:t xml:space="preserve">cta de </w:t>
      </w:r>
      <w:r>
        <w:rPr>
          <w:rFonts w:ascii="Arial Narrow" w:hAnsi="Arial Narrow"/>
          <w:sz w:val="16"/>
          <w:szCs w:val="16"/>
        </w:rPr>
        <w:t xml:space="preserve">Incautación </w:t>
      </w:r>
      <w:r w:rsidRPr="00DA4595">
        <w:rPr>
          <w:rFonts w:ascii="Arial Narrow" w:hAnsi="Arial Narrow"/>
          <w:sz w:val="16"/>
          <w:szCs w:val="16"/>
          <w:lang w:val="es-PE"/>
        </w:rPr>
        <w:t>N° 172-0202-2020-00038</w:t>
      </w:r>
      <w:r>
        <w:rPr>
          <w:rFonts w:ascii="Arial Narrow" w:hAnsi="Arial Narrow"/>
          <w:sz w:val="16"/>
          <w:szCs w:val="16"/>
          <w:lang w:val="es-PE"/>
        </w:rPr>
        <w:t xml:space="preserve">2 </w:t>
      </w:r>
      <w:r w:rsidRPr="00DA4595">
        <w:rPr>
          <w:rFonts w:ascii="Arial Narrow" w:hAnsi="Arial Narrow"/>
          <w:sz w:val="16"/>
          <w:szCs w:val="16"/>
          <w:lang w:val="es-PE"/>
        </w:rPr>
        <w:t>de fecha 29.06.2020</w:t>
      </w:r>
      <w:r>
        <w:rPr>
          <w:rFonts w:ascii="Arial Narrow" w:hAnsi="Arial Narrow"/>
          <w:sz w:val="16"/>
          <w:szCs w:val="16"/>
          <w:lang w:val="es-PE"/>
        </w:rPr>
        <w:t>.</w:t>
      </w:r>
    </w:p>
    <w:p w14:paraId="7865C7C7" w14:textId="78C82CFF" w:rsidR="00810A03" w:rsidRDefault="00810A03" w:rsidP="00810A03">
      <w:pPr>
        <w:spacing w:line="0" w:lineRule="atLeast"/>
        <w:ind w:left="709" w:right="1105"/>
        <w:jc w:val="both"/>
        <w:rPr>
          <w:rFonts w:ascii="Arial Narrow" w:hAnsi="Arial Narrow"/>
          <w:sz w:val="16"/>
          <w:szCs w:val="16"/>
        </w:rPr>
      </w:pPr>
      <w:r w:rsidRPr="00866C63">
        <w:rPr>
          <w:rFonts w:ascii="Arial Narrow" w:hAnsi="Arial Narrow"/>
          <w:sz w:val="16"/>
          <w:szCs w:val="16"/>
        </w:rPr>
        <w:t xml:space="preserve">La persona natural y/o jurídica con legítimo interés, puede acercarse a la Intendencia de Aduana de Tacna ubicada en el Parque Industrial, Mz. A, Lote 5 y 6 – Pocollay – Tacna o a través de la Mesa de Partes Virtual - SUNAT, para solicitar la Resolución notificada. </w:t>
      </w:r>
    </w:p>
    <w:tbl>
      <w:tblPr>
        <w:tblW w:w="0" w:type="auto"/>
        <w:tblInd w:w="70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15"/>
        <w:gridCol w:w="10991"/>
      </w:tblGrid>
      <w:tr w:rsidR="00810A03" w:rsidRPr="001E58E6" w14:paraId="735BCC12" w14:textId="77777777" w:rsidTr="00810A03">
        <w:trPr>
          <w:trHeight w:val="20"/>
        </w:trPr>
        <w:tc>
          <w:tcPr>
            <w:tcW w:w="3215" w:type="dxa"/>
            <w:shd w:val="clear" w:color="auto" w:fill="auto"/>
          </w:tcPr>
          <w:p w14:paraId="76728820" w14:textId="77777777" w:rsidR="00810A03" w:rsidRPr="002B37DE" w:rsidRDefault="00810A03" w:rsidP="00994EF8">
            <w:pPr>
              <w:spacing w:line="0" w:lineRule="atLeast"/>
              <w:jc w:val="center"/>
              <w:rPr>
                <w:rFonts w:ascii="Arial Narrow" w:hAnsi="Arial Narrow"/>
                <w:sz w:val="16"/>
                <w:szCs w:val="16"/>
              </w:rPr>
            </w:pPr>
            <w:r w:rsidRPr="002B37DE">
              <w:rPr>
                <w:rFonts w:ascii="Arial Narrow" w:hAnsi="Arial Narrow"/>
                <w:sz w:val="16"/>
                <w:szCs w:val="16"/>
              </w:rPr>
              <w:t>Resolución de División</w:t>
            </w:r>
          </w:p>
        </w:tc>
        <w:tc>
          <w:tcPr>
            <w:tcW w:w="10991" w:type="dxa"/>
            <w:shd w:val="clear" w:color="auto" w:fill="auto"/>
          </w:tcPr>
          <w:p w14:paraId="1BBB1686" w14:textId="72B3EBE1" w:rsidR="00810A03" w:rsidRPr="002B37DE" w:rsidRDefault="00810A03" w:rsidP="00994EF8">
            <w:pPr>
              <w:spacing w:line="0" w:lineRule="atLeast"/>
              <w:jc w:val="center"/>
              <w:rPr>
                <w:rFonts w:ascii="Arial Narrow" w:hAnsi="Arial Narrow"/>
                <w:sz w:val="16"/>
                <w:szCs w:val="16"/>
              </w:rPr>
            </w:pPr>
            <w:r w:rsidRPr="002B37DE">
              <w:rPr>
                <w:rFonts w:ascii="Arial Narrow" w:hAnsi="Arial Narrow"/>
                <w:sz w:val="16"/>
                <w:szCs w:val="16"/>
              </w:rPr>
              <w:t>Determinación</w:t>
            </w:r>
          </w:p>
        </w:tc>
      </w:tr>
      <w:tr w:rsidR="00810A03" w:rsidRPr="001E58E6" w14:paraId="014EFA46" w14:textId="77777777" w:rsidTr="00810A03">
        <w:trPr>
          <w:trHeight w:val="20"/>
        </w:trPr>
        <w:tc>
          <w:tcPr>
            <w:tcW w:w="3215" w:type="dxa"/>
            <w:shd w:val="clear" w:color="auto" w:fill="auto"/>
          </w:tcPr>
          <w:p w14:paraId="23B0D3FD" w14:textId="77777777" w:rsidR="00810A03" w:rsidRPr="009A72F6" w:rsidRDefault="00810A03" w:rsidP="00994EF8">
            <w:pPr>
              <w:spacing w:line="0" w:lineRule="atLeast"/>
              <w:jc w:val="both"/>
              <w:rPr>
                <w:rFonts w:ascii="Arial Narrow" w:hAnsi="Arial Narrow"/>
                <w:sz w:val="16"/>
                <w:szCs w:val="16"/>
                <w:lang w:val="it-IT"/>
              </w:rPr>
            </w:pPr>
            <w:bookmarkStart w:id="0" w:name="_Hlk112840682"/>
            <w:proofErr w:type="gramStart"/>
            <w:r w:rsidRPr="009A72F6">
              <w:rPr>
                <w:rFonts w:ascii="Arial Narrow" w:hAnsi="Arial Narrow"/>
                <w:sz w:val="16"/>
                <w:szCs w:val="16"/>
                <w:lang w:val="it-IT"/>
              </w:rPr>
              <w:t>N.º</w:t>
            </w:r>
            <w:proofErr w:type="gramEnd"/>
            <w:r w:rsidRPr="009A72F6">
              <w:rPr>
                <w:rFonts w:ascii="Arial Narrow" w:hAnsi="Arial Narrow"/>
                <w:sz w:val="16"/>
                <w:szCs w:val="16"/>
                <w:lang w:val="it-IT"/>
              </w:rPr>
              <w:t xml:space="preserve"> 000</w:t>
            </w:r>
            <w:r>
              <w:rPr>
                <w:rFonts w:ascii="Arial Narrow" w:hAnsi="Arial Narrow"/>
                <w:sz w:val="16"/>
                <w:szCs w:val="16"/>
                <w:lang w:val="it-IT"/>
              </w:rPr>
              <w:t>833</w:t>
            </w:r>
            <w:r w:rsidRPr="009A72F6">
              <w:rPr>
                <w:rFonts w:ascii="Arial Narrow" w:hAnsi="Arial Narrow"/>
                <w:sz w:val="16"/>
                <w:szCs w:val="16"/>
                <w:lang w:val="it-IT"/>
              </w:rPr>
              <w:t>-202</w:t>
            </w:r>
            <w:r>
              <w:rPr>
                <w:rFonts w:ascii="Arial Narrow" w:hAnsi="Arial Narrow"/>
                <w:sz w:val="16"/>
                <w:szCs w:val="16"/>
                <w:lang w:val="it-IT"/>
              </w:rPr>
              <w:t>4</w:t>
            </w:r>
            <w:r w:rsidRPr="009A72F6">
              <w:rPr>
                <w:rFonts w:ascii="Arial Narrow" w:hAnsi="Arial Narrow"/>
                <w:sz w:val="16"/>
                <w:szCs w:val="16"/>
                <w:lang w:val="it-IT"/>
              </w:rPr>
              <w:t xml:space="preserve">-SUNAT/3G0500 del </w:t>
            </w:r>
            <w:r>
              <w:rPr>
                <w:rFonts w:ascii="Arial Narrow" w:hAnsi="Arial Narrow"/>
                <w:sz w:val="16"/>
                <w:szCs w:val="16"/>
                <w:lang w:val="it-IT"/>
              </w:rPr>
              <w:t>18</w:t>
            </w:r>
            <w:r w:rsidRPr="009A72F6">
              <w:rPr>
                <w:rFonts w:ascii="Arial Narrow" w:hAnsi="Arial Narrow"/>
                <w:sz w:val="16"/>
                <w:szCs w:val="16"/>
                <w:lang w:val="it-IT"/>
              </w:rPr>
              <w:t>.1</w:t>
            </w:r>
            <w:r>
              <w:rPr>
                <w:rFonts w:ascii="Arial Narrow" w:hAnsi="Arial Narrow"/>
                <w:sz w:val="16"/>
                <w:szCs w:val="16"/>
                <w:lang w:val="it-IT"/>
              </w:rPr>
              <w:t>1</w:t>
            </w:r>
            <w:r w:rsidRPr="009A72F6">
              <w:rPr>
                <w:rFonts w:ascii="Arial Narrow" w:hAnsi="Arial Narrow"/>
                <w:sz w:val="16"/>
                <w:szCs w:val="16"/>
                <w:lang w:val="it-IT"/>
              </w:rPr>
              <w:t>.202</w:t>
            </w:r>
            <w:r>
              <w:rPr>
                <w:rFonts w:ascii="Arial Narrow" w:hAnsi="Arial Narrow"/>
                <w:sz w:val="16"/>
                <w:szCs w:val="16"/>
                <w:lang w:val="it-IT"/>
              </w:rPr>
              <w:t>4</w:t>
            </w:r>
          </w:p>
        </w:tc>
        <w:tc>
          <w:tcPr>
            <w:tcW w:w="10991" w:type="dxa"/>
            <w:shd w:val="clear" w:color="auto" w:fill="auto"/>
          </w:tcPr>
          <w:p w14:paraId="51C157B7" w14:textId="77777777" w:rsidR="00810A03" w:rsidRPr="007F611F" w:rsidRDefault="00810A03" w:rsidP="00994EF8">
            <w:pPr>
              <w:spacing w:line="0" w:lineRule="atLeast"/>
              <w:jc w:val="both"/>
              <w:rPr>
                <w:rFonts w:ascii="Arial Narrow" w:hAnsi="Arial Narrow"/>
                <w:sz w:val="16"/>
                <w:szCs w:val="16"/>
              </w:rPr>
            </w:pPr>
            <w:r w:rsidRPr="00810A03">
              <w:rPr>
                <w:rFonts w:ascii="Arial Narrow" w:hAnsi="Arial Narrow"/>
                <w:sz w:val="16"/>
                <w:szCs w:val="16"/>
                <w:lang w:val="es-PE"/>
              </w:rPr>
              <w:t>ARTÍCULO UNICO: Declarar el COMISO de las</w:t>
            </w:r>
            <w:r w:rsidRPr="009A72F6">
              <w:rPr>
                <w:rFonts w:ascii="Arial Narrow" w:hAnsi="Arial Narrow"/>
                <w:sz w:val="16"/>
                <w:szCs w:val="16"/>
                <w:lang w:val="es-PE"/>
              </w:rPr>
              <w:t xml:space="preserve"> mercancías</w:t>
            </w:r>
            <w:r>
              <w:rPr>
                <w:rFonts w:ascii="Arial Narrow" w:hAnsi="Arial Narrow"/>
                <w:sz w:val="16"/>
                <w:szCs w:val="16"/>
                <w:lang w:val="es-PE"/>
              </w:rPr>
              <w:t xml:space="preserve"> </w:t>
            </w:r>
            <w:r w:rsidRPr="009A72F6">
              <w:rPr>
                <w:rFonts w:ascii="Arial Narrow" w:hAnsi="Arial Narrow"/>
                <w:sz w:val="16"/>
                <w:szCs w:val="16"/>
                <w:lang w:val="es-PE"/>
              </w:rPr>
              <w:t>consignadas en el Acta de Incautación N° 172-0202-2020-00038</w:t>
            </w:r>
            <w:r>
              <w:rPr>
                <w:rFonts w:ascii="Arial Narrow" w:hAnsi="Arial Narrow"/>
                <w:sz w:val="16"/>
                <w:szCs w:val="16"/>
                <w:lang w:val="es-PE"/>
              </w:rPr>
              <w:t>2</w:t>
            </w:r>
            <w:r w:rsidRPr="009A72F6">
              <w:rPr>
                <w:rFonts w:ascii="Arial Narrow" w:hAnsi="Arial Narrow"/>
                <w:sz w:val="16"/>
                <w:szCs w:val="16"/>
                <w:lang w:val="es-PE"/>
              </w:rPr>
              <w:t xml:space="preserve"> del 29.06.2020, en</w:t>
            </w:r>
            <w:r>
              <w:rPr>
                <w:rFonts w:ascii="Arial Narrow" w:hAnsi="Arial Narrow"/>
                <w:sz w:val="16"/>
                <w:szCs w:val="16"/>
                <w:lang w:val="es-PE"/>
              </w:rPr>
              <w:t xml:space="preserve"> </w:t>
            </w:r>
            <w:r w:rsidRPr="009A72F6">
              <w:rPr>
                <w:rFonts w:ascii="Arial Narrow" w:hAnsi="Arial Narrow"/>
                <w:sz w:val="16"/>
                <w:szCs w:val="16"/>
                <w:lang w:val="es-PE"/>
              </w:rPr>
              <w:t>aplicación a lo previsto artículo 38° de la Ley de los Delitos Aduaneros; de conformidad</w:t>
            </w:r>
            <w:r>
              <w:rPr>
                <w:rFonts w:ascii="Arial Narrow" w:hAnsi="Arial Narrow"/>
                <w:sz w:val="16"/>
                <w:szCs w:val="16"/>
                <w:lang w:val="es-PE"/>
              </w:rPr>
              <w:t xml:space="preserve"> </w:t>
            </w:r>
            <w:r w:rsidRPr="009A72F6">
              <w:rPr>
                <w:rFonts w:ascii="Arial Narrow" w:hAnsi="Arial Narrow"/>
                <w:sz w:val="16"/>
                <w:szCs w:val="16"/>
                <w:lang w:val="es-PE"/>
              </w:rPr>
              <w:t>con los fundamentos de hecho y de derecho expuestos en la presente Resolución.</w:t>
            </w:r>
          </w:p>
        </w:tc>
      </w:tr>
      <w:bookmarkEnd w:id="0"/>
    </w:tbl>
    <w:p w14:paraId="4DE40D65" w14:textId="10C0FF66" w:rsidR="00810A03" w:rsidRDefault="00810A03" w:rsidP="00810A03"/>
    <w:p w14:paraId="0C14F9E2" w14:textId="36BD7027" w:rsidR="00810A03" w:rsidRPr="001B6540" w:rsidRDefault="00810A03" w:rsidP="00B460B1">
      <w:pPr>
        <w:pStyle w:val="NormalWeb"/>
        <w:spacing w:before="0" w:beforeAutospacing="0" w:after="0" w:afterAutospacing="0" w:line="0" w:lineRule="atLeast"/>
        <w:ind w:left="567" w:right="963"/>
        <w:rPr>
          <w:rFonts w:ascii="Arial Narrow" w:hAnsi="Arial Narrow" w:cs="Arial"/>
          <w:sz w:val="16"/>
          <w:szCs w:val="16"/>
        </w:rPr>
      </w:pPr>
    </w:p>
    <w:p w14:paraId="191E4FA9" w14:textId="1FB871ED" w:rsidR="002D0C58" w:rsidRPr="00B460B1" w:rsidRDefault="002D0C58" w:rsidP="00B460B1">
      <w:pPr>
        <w:spacing w:line="0" w:lineRule="atLeast"/>
        <w:ind w:left="567" w:right="963"/>
        <w:jc w:val="center"/>
        <w:rPr>
          <w:rFonts w:ascii="Arial Narrow" w:hAnsi="Arial Narrow" w:cstheme="minorHAnsi"/>
          <w:b/>
          <w:bCs/>
          <w:sz w:val="16"/>
          <w:szCs w:val="16"/>
        </w:rPr>
      </w:pPr>
      <w:r w:rsidRPr="00B460B1">
        <w:rPr>
          <w:rFonts w:ascii="Arial Narrow" w:hAnsi="Arial Narrow" w:cstheme="minorHAnsi"/>
          <w:b/>
          <w:bCs/>
          <w:sz w:val="16"/>
          <w:szCs w:val="16"/>
        </w:rPr>
        <w:t xml:space="preserve">NOTIFICACIÓN ADMINISTRATIVA </w:t>
      </w:r>
    </w:p>
    <w:p w14:paraId="3AE2C08A" w14:textId="022954DC" w:rsidR="002D0C58" w:rsidRPr="001B6540" w:rsidRDefault="002D0C58" w:rsidP="00B460B1">
      <w:pPr>
        <w:spacing w:line="0" w:lineRule="atLeast"/>
        <w:ind w:left="567" w:right="963"/>
        <w:jc w:val="center"/>
        <w:rPr>
          <w:rFonts w:ascii="Arial Narrow" w:hAnsi="Arial Narrow" w:cstheme="minorHAnsi"/>
          <w:sz w:val="16"/>
          <w:szCs w:val="16"/>
        </w:rPr>
      </w:pPr>
    </w:p>
    <w:p w14:paraId="2801462D" w14:textId="7E789242" w:rsidR="002D0C58" w:rsidRPr="001B6540" w:rsidRDefault="002D0C58" w:rsidP="00B460B1">
      <w:pPr>
        <w:spacing w:line="0" w:lineRule="atLeast"/>
        <w:ind w:left="567" w:right="963"/>
        <w:jc w:val="both"/>
        <w:rPr>
          <w:rFonts w:ascii="Arial Narrow" w:hAnsi="Arial Narrow" w:cstheme="minorHAnsi"/>
          <w:sz w:val="16"/>
          <w:szCs w:val="16"/>
        </w:rPr>
      </w:pPr>
      <w:r w:rsidRPr="001B6540">
        <w:rPr>
          <w:rFonts w:ascii="Arial Narrow" w:hAnsi="Arial Narrow" w:cstheme="minorHAnsi"/>
          <w:sz w:val="16"/>
          <w:szCs w:val="16"/>
        </w:rPr>
        <w:t>De conformidad con lo dispuesto en el artículo 104° inciso e) del Texto Único Ordenado del Código Tributario, aprobado por DS N° 133-2013-EF y sus modificatorias, Ley del Procedimiento Administrativo General-Ley N° 27444, cumple con NOTIFICAR a las personas naturales y/o jurídicas, que la Intendencia de Aduana de Tacna, en aplicación del Artículo 1°, en concordancia con los artículos 33° y 38° de la Ley N° 28008 Ley de los Delitos Aduaneros y Decreto Legislativo N° 1053 – Ley General de Aduanas, ha decretado los siguientes actos administrativos mediante Resolución de División, en relación a las  mercancías descritas en la acta de incautación indicada en la presente notificación.</w:t>
      </w:r>
    </w:p>
    <w:p w14:paraId="01E10F22" w14:textId="6D7C767B" w:rsidR="002D0C58" w:rsidRPr="001B6540" w:rsidRDefault="002D0C58" w:rsidP="00B460B1">
      <w:pPr>
        <w:spacing w:line="0" w:lineRule="atLeast"/>
        <w:ind w:left="567" w:right="963"/>
        <w:jc w:val="both"/>
        <w:rPr>
          <w:rFonts w:ascii="Arial Narrow" w:hAnsi="Arial Narrow" w:cstheme="minorHAnsi"/>
          <w:sz w:val="16"/>
          <w:szCs w:val="16"/>
        </w:rPr>
      </w:pPr>
      <w:r w:rsidRPr="001B6540">
        <w:rPr>
          <w:rFonts w:ascii="Arial Narrow" w:hAnsi="Arial Narrow" w:cstheme="minorHAnsi"/>
          <w:sz w:val="16"/>
          <w:szCs w:val="16"/>
        </w:rPr>
        <w:t>La persona natural y/o jurídica con legítimo interés, puede acercarse a la Intendencia de Aduana de Tacna ubicada en el Parque Industrial, Mz. A, Lote 5 y 6 – Pocollay – Tacna o a través de la Mesa de Partes Virtual - SUNAT, para solicitar la Resolución notificada. Asimismo, se hace de conocimiento que el acto administrativo, objeto de notificación podrá ser impugnado dentro del término de veinte (20) días hábiles contados a partir del día siguiente de la  presente publicación, caso contrario, la mercancía consignada podrá ser objeto de disposición por la Administración aduanera en conformidad con lo indicado  en los artículo 180° y 186° de la Ley General de Aduanas, aprobado por el Decreto Legislativo N° 1053, concordante con los artículos 235°, 242° y 243° de su Reglamento aprobado por Decreto Supremo N° 010-2009-EF.</w:t>
      </w:r>
    </w:p>
    <w:tbl>
      <w:tblPr>
        <w:tblStyle w:val="Tablaconcuadrculaclara"/>
        <w:tblW w:w="14317" w:type="dxa"/>
        <w:tblInd w:w="562" w:type="dxa"/>
        <w:tblLook w:val="04A0" w:firstRow="1" w:lastRow="0" w:firstColumn="1" w:lastColumn="0" w:noHBand="0" w:noVBand="1"/>
      </w:tblPr>
      <w:tblGrid>
        <w:gridCol w:w="989"/>
        <w:gridCol w:w="1078"/>
        <w:gridCol w:w="888"/>
        <w:gridCol w:w="1164"/>
        <w:gridCol w:w="10198"/>
      </w:tblGrid>
      <w:tr w:rsidR="00B460B1" w:rsidRPr="001B6540" w14:paraId="7F070110" w14:textId="77777777" w:rsidTr="00B460B1">
        <w:trPr>
          <w:trHeight w:val="20"/>
        </w:trPr>
        <w:tc>
          <w:tcPr>
            <w:tcW w:w="989" w:type="dxa"/>
          </w:tcPr>
          <w:p w14:paraId="320E2CC5" w14:textId="77777777" w:rsidR="002D0C58" w:rsidRPr="001B6540" w:rsidRDefault="002D0C58" w:rsidP="00B460B1">
            <w:pPr>
              <w:spacing w:line="0" w:lineRule="atLeast"/>
              <w:jc w:val="center"/>
              <w:rPr>
                <w:rFonts w:ascii="Arial Narrow" w:hAnsi="Arial Narrow" w:cstheme="minorHAnsi"/>
                <w:sz w:val="16"/>
                <w:szCs w:val="16"/>
              </w:rPr>
            </w:pPr>
            <w:r w:rsidRPr="001B6540">
              <w:rPr>
                <w:rFonts w:ascii="Arial Narrow" w:hAnsi="Arial Narrow" w:cstheme="minorHAnsi"/>
                <w:color w:val="000000"/>
                <w:sz w:val="16"/>
                <w:szCs w:val="16"/>
                <w:lang w:eastAsia="es-PE"/>
              </w:rPr>
              <w:t>Infractor</w:t>
            </w:r>
          </w:p>
        </w:tc>
        <w:tc>
          <w:tcPr>
            <w:tcW w:w="1078" w:type="dxa"/>
          </w:tcPr>
          <w:p w14:paraId="64D85BDB" w14:textId="77777777" w:rsidR="002D0C58" w:rsidRPr="001B6540" w:rsidRDefault="002D0C58" w:rsidP="00B460B1">
            <w:pPr>
              <w:spacing w:line="0" w:lineRule="atLeast"/>
              <w:jc w:val="center"/>
              <w:rPr>
                <w:rFonts w:ascii="Arial Narrow" w:hAnsi="Arial Narrow" w:cstheme="minorHAnsi"/>
                <w:sz w:val="16"/>
                <w:szCs w:val="16"/>
              </w:rPr>
            </w:pPr>
            <w:r w:rsidRPr="001B6540">
              <w:rPr>
                <w:rFonts w:ascii="Arial Narrow" w:hAnsi="Arial Narrow" w:cstheme="minorHAnsi"/>
                <w:color w:val="000000"/>
                <w:sz w:val="16"/>
                <w:szCs w:val="16"/>
                <w:lang w:eastAsia="es-PE"/>
              </w:rPr>
              <w:t>Documento de Identidad</w:t>
            </w:r>
          </w:p>
        </w:tc>
        <w:tc>
          <w:tcPr>
            <w:tcW w:w="888" w:type="dxa"/>
          </w:tcPr>
          <w:p w14:paraId="5B48CCAE" w14:textId="77777777" w:rsidR="002D0C58" w:rsidRPr="001B6540" w:rsidRDefault="002D0C58" w:rsidP="00B460B1">
            <w:pPr>
              <w:spacing w:line="0" w:lineRule="atLeast"/>
              <w:jc w:val="center"/>
              <w:rPr>
                <w:rFonts w:ascii="Arial Narrow" w:hAnsi="Arial Narrow" w:cstheme="minorHAnsi"/>
                <w:sz w:val="16"/>
                <w:szCs w:val="16"/>
              </w:rPr>
            </w:pPr>
            <w:r w:rsidRPr="001B6540">
              <w:rPr>
                <w:rFonts w:ascii="Arial Narrow" w:hAnsi="Arial Narrow" w:cstheme="minorHAnsi"/>
                <w:color w:val="000000"/>
                <w:sz w:val="16"/>
                <w:szCs w:val="16"/>
                <w:lang w:eastAsia="es-PE"/>
              </w:rPr>
              <w:t>Acta de Incautación</w:t>
            </w:r>
          </w:p>
        </w:tc>
        <w:tc>
          <w:tcPr>
            <w:tcW w:w="1164" w:type="dxa"/>
          </w:tcPr>
          <w:p w14:paraId="12E10D2D" w14:textId="77777777" w:rsidR="002D0C58" w:rsidRPr="001B6540" w:rsidRDefault="002D0C58" w:rsidP="00B460B1">
            <w:pPr>
              <w:spacing w:line="0" w:lineRule="atLeast"/>
              <w:jc w:val="center"/>
              <w:rPr>
                <w:rFonts w:ascii="Arial Narrow" w:hAnsi="Arial Narrow" w:cstheme="minorHAnsi"/>
                <w:sz w:val="16"/>
                <w:szCs w:val="16"/>
              </w:rPr>
            </w:pPr>
            <w:r w:rsidRPr="001B6540">
              <w:rPr>
                <w:rFonts w:ascii="Arial Narrow" w:hAnsi="Arial Narrow" w:cstheme="minorHAnsi"/>
                <w:color w:val="000000"/>
                <w:sz w:val="16"/>
                <w:szCs w:val="16"/>
                <w:lang w:eastAsia="es-PE"/>
              </w:rPr>
              <w:t>Resolución de División</w:t>
            </w:r>
          </w:p>
        </w:tc>
        <w:tc>
          <w:tcPr>
            <w:tcW w:w="10198" w:type="dxa"/>
          </w:tcPr>
          <w:p w14:paraId="5EC32248" w14:textId="77777777" w:rsidR="002D0C58" w:rsidRPr="001B6540" w:rsidRDefault="002D0C58" w:rsidP="00B460B1">
            <w:pPr>
              <w:spacing w:line="0" w:lineRule="atLeast"/>
              <w:jc w:val="center"/>
              <w:rPr>
                <w:rFonts w:ascii="Arial Narrow" w:hAnsi="Arial Narrow" w:cstheme="minorHAnsi"/>
                <w:sz w:val="16"/>
                <w:szCs w:val="16"/>
              </w:rPr>
            </w:pPr>
            <w:r w:rsidRPr="001B6540">
              <w:rPr>
                <w:rFonts w:ascii="Arial Narrow" w:hAnsi="Arial Narrow" w:cstheme="minorHAnsi"/>
                <w:color w:val="000000"/>
                <w:sz w:val="16"/>
                <w:szCs w:val="16"/>
                <w:lang w:eastAsia="es-PE"/>
              </w:rPr>
              <w:t>Determinación</w:t>
            </w:r>
          </w:p>
        </w:tc>
      </w:tr>
      <w:tr w:rsidR="00B460B1" w:rsidRPr="001B6540" w14:paraId="4EE41D18" w14:textId="77777777" w:rsidTr="00B460B1">
        <w:trPr>
          <w:trHeight w:val="20"/>
        </w:trPr>
        <w:tc>
          <w:tcPr>
            <w:tcW w:w="989" w:type="dxa"/>
          </w:tcPr>
          <w:p w14:paraId="4AC0CC02" w14:textId="77777777" w:rsidR="002D0C58" w:rsidRPr="001B6540" w:rsidRDefault="002D0C58" w:rsidP="001B6540">
            <w:pPr>
              <w:spacing w:line="0" w:lineRule="atLeast"/>
              <w:jc w:val="center"/>
              <w:rPr>
                <w:rFonts w:ascii="Arial Narrow" w:hAnsi="Arial Narrow" w:cstheme="minorHAnsi"/>
                <w:sz w:val="16"/>
                <w:szCs w:val="16"/>
                <w:lang w:val="en-US"/>
              </w:rPr>
            </w:pPr>
            <w:r w:rsidRPr="001B6540">
              <w:rPr>
                <w:rFonts w:ascii="Arial Narrow" w:hAnsi="Arial Narrow" w:cstheme="minorHAnsi"/>
                <w:sz w:val="16"/>
                <w:szCs w:val="16"/>
                <w:lang w:val="en-US"/>
              </w:rPr>
              <w:t>FRANK ABAD PITTER MANCHEGO BARRERA</w:t>
            </w:r>
          </w:p>
        </w:tc>
        <w:tc>
          <w:tcPr>
            <w:tcW w:w="1078" w:type="dxa"/>
          </w:tcPr>
          <w:p w14:paraId="615F32AE" w14:textId="77777777" w:rsidR="002D0C58" w:rsidRPr="001B6540" w:rsidRDefault="002D0C58" w:rsidP="001B6540">
            <w:pPr>
              <w:spacing w:line="0" w:lineRule="atLeast"/>
              <w:jc w:val="center"/>
              <w:rPr>
                <w:rFonts w:ascii="Arial Narrow" w:hAnsi="Arial Narrow" w:cstheme="minorHAnsi"/>
                <w:sz w:val="16"/>
                <w:szCs w:val="16"/>
              </w:rPr>
            </w:pPr>
            <w:r w:rsidRPr="001B6540">
              <w:rPr>
                <w:rFonts w:ascii="Arial Narrow" w:hAnsi="Arial Narrow" w:cstheme="minorHAnsi"/>
                <w:sz w:val="16"/>
                <w:szCs w:val="16"/>
              </w:rPr>
              <w:t>DNI</w:t>
            </w:r>
          </w:p>
          <w:p w14:paraId="1C2821C4" w14:textId="77777777" w:rsidR="002D0C58" w:rsidRPr="001B6540" w:rsidRDefault="002D0C58" w:rsidP="001B6540">
            <w:pPr>
              <w:spacing w:line="0" w:lineRule="atLeast"/>
              <w:jc w:val="center"/>
              <w:rPr>
                <w:rFonts w:ascii="Arial Narrow" w:hAnsi="Arial Narrow" w:cstheme="minorHAnsi"/>
                <w:sz w:val="16"/>
                <w:szCs w:val="16"/>
              </w:rPr>
            </w:pPr>
            <w:r w:rsidRPr="001B6540">
              <w:rPr>
                <w:rFonts w:ascii="Arial Narrow" w:hAnsi="Arial Narrow" w:cstheme="minorHAnsi"/>
                <w:sz w:val="16"/>
                <w:szCs w:val="16"/>
              </w:rPr>
              <w:t>N° 41926074</w:t>
            </w:r>
          </w:p>
        </w:tc>
        <w:tc>
          <w:tcPr>
            <w:tcW w:w="888" w:type="dxa"/>
          </w:tcPr>
          <w:p w14:paraId="175B6573" w14:textId="5FA26152" w:rsidR="002D0C58" w:rsidRPr="001B6540" w:rsidRDefault="002D0C58" w:rsidP="00ED5CAE">
            <w:pPr>
              <w:spacing w:line="0" w:lineRule="atLeast"/>
              <w:jc w:val="center"/>
              <w:rPr>
                <w:rFonts w:ascii="Arial Narrow" w:hAnsi="Arial Narrow" w:cstheme="minorHAnsi"/>
                <w:sz w:val="16"/>
                <w:szCs w:val="16"/>
              </w:rPr>
            </w:pPr>
            <w:r w:rsidRPr="001B6540">
              <w:rPr>
                <w:rFonts w:ascii="Arial Narrow" w:hAnsi="Arial Narrow" w:cstheme="minorHAnsi"/>
                <w:sz w:val="16"/>
                <w:szCs w:val="16"/>
              </w:rPr>
              <w:t>172-0202-2024-000498 y 172-0202-2024-000499</w:t>
            </w:r>
          </w:p>
        </w:tc>
        <w:tc>
          <w:tcPr>
            <w:tcW w:w="1164" w:type="dxa"/>
          </w:tcPr>
          <w:p w14:paraId="284FA3DA" w14:textId="77777777" w:rsidR="002D0C58" w:rsidRPr="001B6540" w:rsidRDefault="002D0C58" w:rsidP="001B6540">
            <w:pPr>
              <w:spacing w:line="0" w:lineRule="atLeast"/>
              <w:jc w:val="center"/>
              <w:rPr>
                <w:rFonts w:ascii="Arial Narrow" w:hAnsi="Arial Narrow" w:cstheme="minorHAnsi"/>
                <w:sz w:val="16"/>
                <w:szCs w:val="16"/>
              </w:rPr>
            </w:pPr>
            <w:r w:rsidRPr="001B6540">
              <w:rPr>
                <w:rFonts w:ascii="Arial Narrow" w:hAnsi="Arial Narrow" w:cstheme="minorHAnsi"/>
                <w:sz w:val="16"/>
                <w:szCs w:val="16"/>
              </w:rPr>
              <w:t>000623-2024-SUNAT/3G0500</w:t>
            </w:r>
          </w:p>
          <w:p w14:paraId="485C37A9" w14:textId="7EC01FDB" w:rsidR="002D0C58" w:rsidRPr="001B6540" w:rsidRDefault="002D0C58" w:rsidP="00ED5CAE">
            <w:pPr>
              <w:spacing w:line="0" w:lineRule="atLeast"/>
              <w:jc w:val="center"/>
              <w:rPr>
                <w:rFonts w:ascii="Arial Narrow" w:hAnsi="Arial Narrow" w:cstheme="minorHAnsi"/>
                <w:sz w:val="16"/>
                <w:szCs w:val="16"/>
              </w:rPr>
            </w:pPr>
            <w:r w:rsidRPr="001B6540">
              <w:rPr>
                <w:rFonts w:ascii="Arial Narrow" w:hAnsi="Arial Narrow" w:cstheme="minorHAnsi"/>
                <w:sz w:val="16"/>
                <w:szCs w:val="16"/>
              </w:rPr>
              <w:t>del 30.09.2024</w:t>
            </w:r>
          </w:p>
        </w:tc>
        <w:tc>
          <w:tcPr>
            <w:tcW w:w="10198" w:type="dxa"/>
          </w:tcPr>
          <w:p w14:paraId="1198AC7B" w14:textId="29B88812" w:rsidR="002D0C58" w:rsidRPr="001B6540" w:rsidRDefault="002D0C58" w:rsidP="001B6540">
            <w:pPr>
              <w:spacing w:line="0" w:lineRule="atLeast"/>
              <w:contextualSpacing/>
              <w:jc w:val="both"/>
              <w:rPr>
                <w:rFonts w:ascii="Arial Narrow" w:hAnsi="Arial Narrow" w:cstheme="minorHAnsi"/>
                <w:sz w:val="16"/>
                <w:szCs w:val="16"/>
                <w:lang w:eastAsia="es-PE"/>
              </w:rPr>
            </w:pPr>
            <w:r w:rsidRPr="001B6540">
              <w:rPr>
                <w:rFonts w:ascii="Arial Narrow" w:hAnsi="Arial Narrow" w:cstheme="minorHAnsi"/>
                <w:sz w:val="16"/>
                <w:szCs w:val="16"/>
                <w:lang w:eastAsia="es-PE"/>
              </w:rPr>
              <w:t>ARTÍCULO PRIMERO. - Declarar IMPROCEDENTE la solicitud de devolución presentada por FRANK ABAD PITTER MANCHEGO BARRERA con DNI N° 41926074, mediante Expedientes N° 172-URD119-2024-708708-3 y N° 172-URD119-2024-708856-1 de fecha 22.07.2024, con la precisión de que deberá</w:t>
            </w:r>
          </w:p>
          <w:p w14:paraId="575CCE0C" w14:textId="3555ADF6" w:rsidR="002D0C58" w:rsidRPr="001B6540" w:rsidRDefault="002D0C58" w:rsidP="001B6540">
            <w:pPr>
              <w:spacing w:line="0" w:lineRule="atLeast"/>
              <w:contextualSpacing/>
              <w:jc w:val="both"/>
              <w:rPr>
                <w:rFonts w:ascii="Arial Narrow" w:hAnsi="Arial Narrow" w:cstheme="minorHAnsi"/>
                <w:sz w:val="16"/>
                <w:szCs w:val="16"/>
                <w:lang w:eastAsia="es-PE"/>
              </w:rPr>
            </w:pPr>
            <w:r w:rsidRPr="001B6540">
              <w:rPr>
                <w:rFonts w:ascii="Arial Narrow" w:hAnsi="Arial Narrow" w:cstheme="minorHAnsi"/>
                <w:sz w:val="16"/>
                <w:szCs w:val="16"/>
                <w:lang w:eastAsia="es-PE"/>
              </w:rPr>
              <w:t>apersonarse ante la Dirección de Transportes y Comunicaciones de Tacna, con la</w:t>
            </w:r>
            <w:r w:rsidR="00A73C8D">
              <w:rPr>
                <w:rFonts w:ascii="Arial Narrow" w:hAnsi="Arial Narrow" w:cstheme="minorHAnsi"/>
                <w:sz w:val="16"/>
                <w:szCs w:val="16"/>
                <w:lang w:eastAsia="es-PE"/>
              </w:rPr>
              <w:t xml:space="preserve"> </w:t>
            </w:r>
            <w:r w:rsidRPr="001B6540">
              <w:rPr>
                <w:rFonts w:ascii="Arial Narrow" w:hAnsi="Arial Narrow" w:cstheme="minorHAnsi"/>
                <w:sz w:val="16"/>
                <w:szCs w:val="16"/>
                <w:lang w:eastAsia="es-PE"/>
              </w:rPr>
              <w:t>resolución de sanción de internamiento, a fin de solicitar la liberación del vehículo, toda vez que se verifica que se ha cumplido el plazo de internamiento.</w:t>
            </w:r>
          </w:p>
          <w:p w14:paraId="69E7833B" w14:textId="65E37D8C" w:rsidR="002D0C58" w:rsidRPr="001B6540" w:rsidRDefault="002D0C58" w:rsidP="001B6540">
            <w:pPr>
              <w:spacing w:line="0" w:lineRule="atLeast"/>
              <w:contextualSpacing/>
              <w:jc w:val="both"/>
              <w:rPr>
                <w:rFonts w:ascii="Arial Narrow" w:hAnsi="Arial Narrow" w:cstheme="minorHAnsi"/>
                <w:sz w:val="16"/>
                <w:szCs w:val="16"/>
                <w:lang w:eastAsia="es-PE"/>
              </w:rPr>
            </w:pPr>
            <w:r w:rsidRPr="001B6540">
              <w:rPr>
                <w:rFonts w:ascii="Arial Narrow" w:hAnsi="Arial Narrow" w:cstheme="minorHAnsi"/>
                <w:sz w:val="16"/>
                <w:szCs w:val="16"/>
                <w:lang w:eastAsia="es-PE"/>
              </w:rPr>
              <w:t>ARTÍCULO SEGUNDO. - Declarar el COMISO de la mercancía descrita en el Acta de Incautación N° 172-0202-2024-000498 de fecha 19.07.2024; de conformidad con los fundamentos de hecho y de derecho expuestos en la presente resolución.</w:t>
            </w:r>
          </w:p>
          <w:p w14:paraId="47E14D0B" w14:textId="4F40524B" w:rsidR="002D0C58" w:rsidRPr="001B6540" w:rsidRDefault="002D0C58" w:rsidP="001B6540">
            <w:pPr>
              <w:spacing w:line="0" w:lineRule="atLeast"/>
              <w:contextualSpacing/>
              <w:jc w:val="both"/>
              <w:rPr>
                <w:rFonts w:ascii="Arial Narrow" w:hAnsi="Arial Narrow" w:cstheme="minorHAnsi"/>
                <w:sz w:val="16"/>
                <w:szCs w:val="16"/>
              </w:rPr>
            </w:pPr>
            <w:r w:rsidRPr="001B6540">
              <w:rPr>
                <w:rFonts w:ascii="Arial Narrow" w:hAnsi="Arial Narrow" w:cstheme="minorHAnsi"/>
                <w:sz w:val="16"/>
                <w:szCs w:val="16"/>
              </w:rPr>
              <w:t>ARTICULO TERCERO. - Sancionar con el INTERNAMIENTO</w:t>
            </w:r>
            <w:r w:rsidR="00A73C8D">
              <w:rPr>
                <w:rFonts w:ascii="Arial Narrow" w:hAnsi="Arial Narrow" w:cstheme="minorHAnsi"/>
                <w:sz w:val="16"/>
                <w:szCs w:val="16"/>
              </w:rPr>
              <w:t xml:space="preserve"> </w:t>
            </w:r>
            <w:r w:rsidRPr="001B6540">
              <w:rPr>
                <w:rFonts w:ascii="Arial Narrow" w:hAnsi="Arial Narrow" w:cstheme="minorHAnsi"/>
                <w:sz w:val="16"/>
                <w:szCs w:val="16"/>
              </w:rPr>
              <w:t>TEMPORAL al vehículo con placa de rodaje N° Z4N-212, por el periodo de sesenta</w:t>
            </w:r>
            <w:r w:rsidR="00A73C8D">
              <w:rPr>
                <w:rFonts w:ascii="Arial Narrow" w:hAnsi="Arial Narrow" w:cstheme="minorHAnsi"/>
                <w:sz w:val="16"/>
                <w:szCs w:val="16"/>
              </w:rPr>
              <w:t xml:space="preserve"> </w:t>
            </w:r>
            <w:r w:rsidRPr="001B6540">
              <w:rPr>
                <w:rFonts w:ascii="Arial Narrow" w:hAnsi="Arial Narrow" w:cstheme="minorHAnsi"/>
                <w:sz w:val="16"/>
                <w:szCs w:val="16"/>
              </w:rPr>
              <w:t>(60) días calendario; de conformidad con el artículo 41° inciso a) de la Ley N° 28008; sanción que se computará desde el 19.07.2024 al 16.09.2024, por lo que, una vez cumplida, el propietario deberá apersonarse ante la Dirección de Transportes y Comunicaciones de Tacna, con la resolución de sanción de internamiento, a fin de solicitar la liberación del vehículo.</w:t>
            </w:r>
          </w:p>
          <w:p w14:paraId="295577DD" w14:textId="77777777" w:rsidR="002D0C58" w:rsidRPr="001B6540" w:rsidRDefault="002D0C58" w:rsidP="001B6540">
            <w:pPr>
              <w:spacing w:line="0" w:lineRule="atLeast"/>
              <w:contextualSpacing/>
              <w:jc w:val="both"/>
              <w:rPr>
                <w:rFonts w:ascii="Arial Narrow" w:hAnsi="Arial Narrow" w:cstheme="minorHAnsi"/>
                <w:sz w:val="16"/>
                <w:szCs w:val="16"/>
              </w:rPr>
            </w:pPr>
            <w:r w:rsidRPr="001B6540">
              <w:rPr>
                <w:rFonts w:ascii="Arial Narrow" w:hAnsi="Arial Narrow" w:cstheme="minorHAnsi"/>
                <w:sz w:val="16"/>
                <w:szCs w:val="16"/>
              </w:rPr>
              <w:t xml:space="preserve">ARTÍCULO CUARTO. - Oficiar a la Dirección Regional de Transportes y Comunicaciones de Tacna, una vez consentida o firme la presente resolución, a efectos de que se aplique la sanción de SUSPENSIÓN de licencia de conducir de FRANK ABAD PITTER MANCHEGO BARRERA con DNI N° 41926074, por el término de un (01) año; así </w:t>
            </w:r>
            <w:r w:rsidRPr="001B6540">
              <w:rPr>
                <w:rFonts w:ascii="Arial Narrow" w:hAnsi="Arial Narrow" w:cstheme="minorHAnsi"/>
                <w:sz w:val="16"/>
                <w:szCs w:val="16"/>
              </w:rPr>
              <w:lastRenderedPageBreak/>
              <w:t>como considerar la sanción como antecedentes registro de conductores, conforme a los considerandos expuestos en la presente resolución, debiéndose proceder con levantar la sanción impuesta una vez cumplido el período descrito.</w:t>
            </w:r>
          </w:p>
        </w:tc>
      </w:tr>
      <w:tr w:rsidR="00625A44" w:rsidRPr="001B6540" w14:paraId="28E29724" w14:textId="77777777" w:rsidTr="00316902">
        <w:trPr>
          <w:trHeight w:val="20"/>
        </w:trPr>
        <w:tc>
          <w:tcPr>
            <w:tcW w:w="989" w:type="dxa"/>
            <w:vAlign w:val="center"/>
          </w:tcPr>
          <w:p w14:paraId="5388C5B6" w14:textId="3BAD12F4" w:rsidR="00625A44" w:rsidRPr="001B6540" w:rsidRDefault="00625A44" w:rsidP="00625A44">
            <w:pPr>
              <w:spacing w:line="0" w:lineRule="atLeast"/>
              <w:jc w:val="center"/>
              <w:rPr>
                <w:rFonts w:ascii="Arial Narrow" w:hAnsi="Arial Narrow" w:cstheme="minorHAnsi"/>
                <w:sz w:val="16"/>
                <w:szCs w:val="16"/>
                <w:lang w:val="en-US"/>
              </w:rPr>
            </w:pPr>
            <w:r w:rsidRPr="009E645C">
              <w:rPr>
                <w:rFonts w:ascii="Arial Narrow" w:hAnsi="Arial Narrow" w:cstheme="minorHAnsi"/>
                <w:sz w:val="16"/>
                <w:szCs w:val="16"/>
              </w:rPr>
              <w:lastRenderedPageBreak/>
              <w:t>JOSÉ IGNACIO ALBARNEZ GATICA</w:t>
            </w:r>
          </w:p>
        </w:tc>
        <w:tc>
          <w:tcPr>
            <w:tcW w:w="1078" w:type="dxa"/>
            <w:vAlign w:val="center"/>
          </w:tcPr>
          <w:p w14:paraId="4115B142" w14:textId="79BCEF75" w:rsidR="00625A44" w:rsidRPr="001B6540" w:rsidRDefault="00625A44" w:rsidP="00625A44">
            <w:pPr>
              <w:spacing w:line="0" w:lineRule="atLeast"/>
              <w:jc w:val="center"/>
              <w:rPr>
                <w:rFonts w:ascii="Arial Narrow" w:hAnsi="Arial Narrow" w:cstheme="minorHAnsi"/>
                <w:sz w:val="16"/>
                <w:szCs w:val="16"/>
              </w:rPr>
            </w:pPr>
            <w:r w:rsidRPr="009E645C">
              <w:rPr>
                <w:rFonts w:ascii="Arial Narrow" w:hAnsi="Arial Narrow" w:cstheme="minorHAnsi"/>
                <w:sz w:val="16"/>
                <w:szCs w:val="16"/>
              </w:rPr>
              <w:t>CÉDULA DE IDENTIDAD   N° 189691270</w:t>
            </w:r>
          </w:p>
        </w:tc>
        <w:tc>
          <w:tcPr>
            <w:tcW w:w="888" w:type="dxa"/>
            <w:vAlign w:val="center"/>
          </w:tcPr>
          <w:p w14:paraId="603B4D05" w14:textId="77777777" w:rsidR="00625A44" w:rsidRPr="009E645C" w:rsidRDefault="00625A44" w:rsidP="00625A44">
            <w:pPr>
              <w:spacing w:line="0" w:lineRule="atLeast"/>
              <w:jc w:val="center"/>
              <w:rPr>
                <w:rFonts w:ascii="Arial Narrow" w:hAnsi="Arial Narrow" w:cstheme="minorHAnsi"/>
                <w:sz w:val="16"/>
                <w:szCs w:val="16"/>
              </w:rPr>
            </w:pPr>
            <w:r w:rsidRPr="009E645C">
              <w:rPr>
                <w:rFonts w:ascii="Arial Narrow" w:hAnsi="Arial Narrow" w:cstheme="minorHAnsi"/>
                <w:sz w:val="16"/>
                <w:szCs w:val="16"/>
              </w:rPr>
              <w:t>172-0202-2024-000594</w:t>
            </w:r>
          </w:p>
          <w:p w14:paraId="783DF828" w14:textId="77777777" w:rsidR="00625A44" w:rsidRPr="001B6540" w:rsidRDefault="00625A44" w:rsidP="00625A44">
            <w:pPr>
              <w:spacing w:line="0" w:lineRule="atLeast"/>
              <w:jc w:val="center"/>
              <w:rPr>
                <w:rFonts w:ascii="Arial Narrow" w:hAnsi="Arial Narrow" w:cstheme="minorHAnsi"/>
                <w:sz w:val="16"/>
                <w:szCs w:val="16"/>
              </w:rPr>
            </w:pPr>
          </w:p>
        </w:tc>
        <w:tc>
          <w:tcPr>
            <w:tcW w:w="1164" w:type="dxa"/>
            <w:vAlign w:val="center"/>
          </w:tcPr>
          <w:p w14:paraId="5E0699D9" w14:textId="77777777" w:rsidR="00625A44" w:rsidRPr="009E645C" w:rsidRDefault="00625A44" w:rsidP="00625A44">
            <w:pPr>
              <w:spacing w:line="0" w:lineRule="atLeast"/>
              <w:jc w:val="center"/>
              <w:rPr>
                <w:rFonts w:ascii="Arial Narrow" w:hAnsi="Arial Narrow" w:cstheme="minorHAnsi"/>
                <w:sz w:val="16"/>
                <w:szCs w:val="16"/>
              </w:rPr>
            </w:pPr>
            <w:r w:rsidRPr="009E645C">
              <w:rPr>
                <w:rFonts w:ascii="Arial Narrow" w:hAnsi="Arial Narrow" w:cstheme="minorHAnsi"/>
                <w:sz w:val="16"/>
                <w:szCs w:val="16"/>
              </w:rPr>
              <w:t>000823-2024-SUNAT/3G0500</w:t>
            </w:r>
          </w:p>
          <w:p w14:paraId="3E48FC4A" w14:textId="77777777" w:rsidR="00625A44" w:rsidRPr="009E645C" w:rsidRDefault="00625A44" w:rsidP="00625A44">
            <w:pPr>
              <w:spacing w:line="0" w:lineRule="atLeast"/>
              <w:jc w:val="center"/>
              <w:rPr>
                <w:rFonts w:ascii="Arial Narrow" w:hAnsi="Arial Narrow" w:cstheme="minorHAnsi"/>
                <w:sz w:val="16"/>
                <w:szCs w:val="16"/>
              </w:rPr>
            </w:pPr>
            <w:r w:rsidRPr="009E645C">
              <w:rPr>
                <w:rFonts w:ascii="Arial Narrow" w:hAnsi="Arial Narrow" w:cstheme="minorHAnsi"/>
                <w:sz w:val="16"/>
                <w:szCs w:val="16"/>
              </w:rPr>
              <w:t>del 16.11.2024</w:t>
            </w:r>
          </w:p>
          <w:p w14:paraId="7C6605CC" w14:textId="77777777" w:rsidR="00625A44" w:rsidRPr="001B6540" w:rsidRDefault="00625A44" w:rsidP="00625A44">
            <w:pPr>
              <w:spacing w:line="0" w:lineRule="atLeast"/>
              <w:jc w:val="center"/>
              <w:rPr>
                <w:rFonts w:ascii="Arial Narrow" w:hAnsi="Arial Narrow" w:cstheme="minorHAnsi"/>
                <w:sz w:val="16"/>
                <w:szCs w:val="16"/>
              </w:rPr>
            </w:pPr>
          </w:p>
        </w:tc>
        <w:tc>
          <w:tcPr>
            <w:tcW w:w="10198" w:type="dxa"/>
            <w:vAlign w:val="center"/>
          </w:tcPr>
          <w:p w14:paraId="39AE318E" w14:textId="10483068" w:rsidR="00625A44" w:rsidRPr="009E645C" w:rsidRDefault="00625A44" w:rsidP="00625A44">
            <w:pPr>
              <w:spacing w:line="0" w:lineRule="atLeast"/>
              <w:contextualSpacing/>
              <w:jc w:val="both"/>
              <w:rPr>
                <w:rFonts w:ascii="Arial Narrow" w:hAnsi="Arial Narrow" w:cstheme="minorHAnsi"/>
                <w:sz w:val="16"/>
                <w:szCs w:val="16"/>
                <w:lang w:eastAsia="es-PE"/>
              </w:rPr>
            </w:pPr>
            <w:r w:rsidRPr="009E645C">
              <w:rPr>
                <w:rFonts w:ascii="Arial Narrow" w:hAnsi="Arial Narrow" w:cstheme="minorHAnsi"/>
                <w:sz w:val="16"/>
                <w:szCs w:val="16"/>
                <w:lang w:eastAsia="es-PE"/>
              </w:rPr>
              <w:t>ARTÍCULO PRIMERO. - Declarar IMPROCEDENTE la solicitud de</w:t>
            </w:r>
            <w:r>
              <w:rPr>
                <w:rFonts w:ascii="Arial Narrow" w:hAnsi="Arial Narrow" w:cstheme="minorHAnsi"/>
                <w:sz w:val="16"/>
                <w:szCs w:val="16"/>
                <w:lang w:eastAsia="es-PE"/>
              </w:rPr>
              <w:t xml:space="preserve"> </w:t>
            </w:r>
            <w:r w:rsidRPr="009E645C">
              <w:rPr>
                <w:rFonts w:ascii="Arial Narrow" w:hAnsi="Arial Narrow" w:cstheme="minorHAnsi"/>
                <w:sz w:val="16"/>
                <w:szCs w:val="16"/>
                <w:lang w:eastAsia="es-PE"/>
              </w:rPr>
              <w:t>devolución del vehículo con placa de rodaje chilena N° JHKY31, presentada por</w:t>
            </w:r>
            <w:r>
              <w:rPr>
                <w:rFonts w:ascii="Arial Narrow" w:hAnsi="Arial Narrow" w:cstheme="minorHAnsi"/>
                <w:sz w:val="16"/>
                <w:szCs w:val="16"/>
                <w:lang w:eastAsia="es-PE"/>
              </w:rPr>
              <w:t xml:space="preserve"> </w:t>
            </w:r>
            <w:r w:rsidRPr="009E645C">
              <w:rPr>
                <w:rFonts w:ascii="Arial Narrow" w:hAnsi="Arial Narrow" w:cstheme="minorHAnsi"/>
                <w:sz w:val="16"/>
                <w:szCs w:val="16"/>
                <w:lang w:eastAsia="es-PE"/>
              </w:rPr>
              <w:t>CRISTIAN CELSO HUAMANI CONDORI, identificado con DNI N° 48117697,</w:t>
            </w:r>
            <w:r>
              <w:rPr>
                <w:rFonts w:ascii="Arial Narrow" w:hAnsi="Arial Narrow" w:cstheme="minorHAnsi"/>
                <w:sz w:val="16"/>
                <w:szCs w:val="16"/>
                <w:lang w:eastAsia="es-PE"/>
              </w:rPr>
              <w:t xml:space="preserve"> </w:t>
            </w:r>
            <w:r w:rsidRPr="009E645C">
              <w:rPr>
                <w:rFonts w:ascii="Arial Narrow" w:hAnsi="Arial Narrow" w:cstheme="minorHAnsi"/>
                <w:sz w:val="16"/>
                <w:szCs w:val="16"/>
                <w:lang w:eastAsia="es-PE"/>
              </w:rPr>
              <w:t>mediante Expediente N° 172-URD999-2024-1011490 de fecha 15.10.2024.</w:t>
            </w:r>
          </w:p>
          <w:p w14:paraId="79A2A58B" w14:textId="0479ED2D" w:rsidR="00625A44" w:rsidRPr="009E645C" w:rsidRDefault="00625A44" w:rsidP="00625A44">
            <w:pPr>
              <w:spacing w:line="0" w:lineRule="atLeast"/>
              <w:contextualSpacing/>
              <w:jc w:val="both"/>
              <w:rPr>
                <w:rFonts w:ascii="Arial Narrow" w:hAnsi="Arial Narrow" w:cstheme="minorHAnsi"/>
                <w:sz w:val="16"/>
                <w:szCs w:val="16"/>
                <w:lang w:eastAsia="es-PE"/>
              </w:rPr>
            </w:pPr>
            <w:r w:rsidRPr="009E645C">
              <w:rPr>
                <w:rFonts w:ascii="Arial Narrow" w:hAnsi="Arial Narrow" w:cstheme="minorHAnsi"/>
                <w:sz w:val="16"/>
                <w:szCs w:val="16"/>
                <w:lang w:eastAsia="es-PE"/>
              </w:rPr>
              <w:t>ARTÍCULO SEGUNDO. - Declarar el COMISO del vehículo</w:t>
            </w:r>
            <w:r>
              <w:rPr>
                <w:rFonts w:ascii="Arial Narrow" w:hAnsi="Arial Narrow" w:cstheme="minorHAnsi"/>
                <w:sz w:val="16"/>
                <w:szCs w:val="16"/>
                <w:lang w:eastAsia="es-PE"/>
              </w:rPr>
              <w:t xml:space="preserve"> </w:t>
            </w:r>
            <w:r w:rsidRPr="009E645C">
              <w:rPr>
                <w:rFonts w:ascii="Arial Narrow" w:hAnsi="Arial Narrow" w:cstheme="minorHAnsi"/>
                <w:sz w:val="16"/>
                <w:szCs w:val="16"/>
                <w:lang w:eastAsia="es-PE"/>
              </w:rPr>
              <w:t>consignado en el Acta de Incautación N° 172-0202-2024-000594 de fecha 28.09.2024, Vehículo con placa de rodaje chilena N° chilena N° JHKY31, marca: DODGE, modelo: CALIBER SXT 2.0 AUT, año de fabricación 2007, motor N° S/N y chasis N° 1B3HB48B37D540246, por los fundamentos de hecho y derechos expuestos en la parte considerativa de la presente resolución.</w:t>
            </w:r>
          </w:p>
          <w:p w14:paraId="70F95945" w14:textId="6FB5C073" w:rsidR="00625A44" w:rsidRPr="001B6540" w:rsidRDefault="00625A44" w:rsidP="00625A44">
            <w:pPr>
              <w:spacing w:line="0" w:lineRule="atLeast"/>
              <w:contextualSpacing/>
              <w:jc w:val="both"/>
              <w:rPr>
                <w:rFonts w:ascii="Arial Narrow" w:hAnsi="Arial Narrow" w:cstheme="minorHAnsi"/>
                <w:sz w:val="16"/>
                <w:szCs w:val="16"/>
                <w:lang w:eastAsia="es-PE"/>
              </w:rPr>
            </w:pPr>
            <w:r w:rsidRPr="009E645C">
              <w:rPr>
                <w:rFonts w:ascii="Arial Narrow" w:hAnsi="Arial Narrow" w:cstheme="minorHAnsi"/>
                <w:sz w:val="16"/>
                <w:szCs w:val="16"/>
              </w:rPr>
              <w:t>ARTICULO TERCERO. - Proceder con la REGULARIZACIÓN EXCEPCIONAL del Registro control vehicular RV Nro. 11-172-0204-2024-201187 de fecha 28.09.2024, conforme al literal d) del apartado E.2 del Procedimiento General DESPA - PG.16.</w:t>
            </w:r>
          </w:p>
        </w:tc>
      </w:tr>
    </w:tbl>
    <w:p w14:paraId="203D0A52" w14:textId="007F9CC3" w:rsidR="002D0C58" w:rsidRPr="009E645C" w:rsidRDefault="002D0C58" w:rsidP="009E645C">
      <w:pPr>
        <w:spacing w:line="0" w:lineRule="atLeast"/>
        <w:ind w:left="567" w:right="963"/>
        <w:jc w:val="both"/>
        <w:rPr>
          <w:rFonts w:ascii="Arial Narrow" w:hAnsi="Arial Narrow" w:cstheme="minorHAnsi"/>
          <w:sz w:val="16"/>
          <w:szCs w:val="16"/>
        </w:rPr>
      </w:pPr>
    </w:p>
    <w:p w14:paraId="0D8FAF01" w14:textId="1907DDF3" w:rsidR="004B2E48" w:rsidRPr="009E645C" w:rsidRDefault="004B2E48" w:rsidP="009E645C">
      <w:pPr>
        <w:spacing w:line="0" w:lineRule="atLeast"/>
        <w:jc w:val="both"/>
        <w:rPr>
          <w:rFonts w:ascii="Arial Narrow" w:hAnsi="Arial Narrow" w:cstheme="minorHAnsi"/>
          <w:sz w:val="16"/>
          <w:szCs w:val="16"/>
        </w:rPr>
      </w:pPr>
    </w:p>
    <w:p w14:paraId="419C8BA9" w14:textId="57CC3E63" w:rsidR="004B2E48" w:rsidRPr="009E645C" w:rsidRDefault="004B2E48" w:rsidP="009E645C">
      <w:pPr>
        <w:spacing w:line="0" w:lineRule="atLeast"/>
        <w:jc w:val="both"/>
        <w:rPr>
          <w:rFonts w:ascii="Arial Narrow" w:hAnsi="Arial Narrow" w:cstheme="minorHAnsi"/>
          <w:sz w:val="16"/>
          <w:szCs w:val="16"/>
        </w:rPr>
      </w:pPr>
    </w:p>
    <w:p w14:paraId="4A9192AB" w14:textId="3BEBC3BC" w:rsidR="004B2E48" w:rsidRPr="009E645C" w:rsidRDefault="004B2E48" w:rsidP="009E645C">
      <w:pPr>
        <w:spacing w:line="0" w:lineRule="atLeast"/>
        <w:jc w:val="both"/>
        <w:rPr>
          <w:rFonts w:ascii="Arial Narrow" w:hAnsi="Arial Narrow" w:cstheme="minorHAnsi"/>
          <w:sz w:val="16"/>
          <w:szCs w:val="16"/>
        </w:rPr>
      </w:pPr>
    </w:p>
    <w:p w14:paraId="3B8C86DB" w14:textId="2AEC53F2" w:rsidR="002D0C58" w:rsidRPr="001B6540" w:rsidRDefault="002D0C58" w:rsidP="001B6540">
      <w:pPr>
        <w:pStyle w:val="NormalWeb"/>
        <w:spacing w:before="0" w:beforeAutospacing="0" w:after="0" w:afterAutospacing="0" w:line="0" w:lineRule="atLeast"/>
        <w:rPr>
          <w:rFonts w:ascii="Arial Narrow" w:hAnsi="Arial Narrow" w:cs="Arial"/>
          <w:sz w:val="16"/>
          <w:szCs w:val="16"/>
        </w:rPr>
      </w:pPr>
    </w:p>
    <w:sectPr w:rsidR="002D0C58" w:rsidRPr="001B6540" w:rsidSect="00ED5CAE">
      <w:pgSz w:w="16840" w:h="11900" w:orient="landscape" w:code="1"/>
      <w:pgMar w:top="900" w:right="284"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E56A8" w14:textId="77777777" w:rsidR="00791253" w:rsidRDefault="00791253" w:rsidP="00971F58">
      <w:r>
        <w:separator/>
      </w:r>
    </w:p>
  </w:endnote>
  <w:endnote w:type="continuationSeparator" w:id="0">
    <w:p w14:paraId="3AB9FF1D" w14:textId="77777777" w:rsidR="00791253" w:rsidRDefault="00791253" w:rsidP="00971F58">
      <w:r>
        <w:continuationSeparator/>
      </w:r>
    </w:p>
  </w:endnote>
  <w:endnote w:type="continuationNotice" w:id="1">
    <w:p w14:paraId="2980532A" w14:textId="77777777" w:rsidR="00791253" w:rsidRDefault="00791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C6BFA" w14:textId="77777777" w:rsidR="00791253" w:rsidRDefault="00791253" w:rsidP="00971F58">
      <w:r>
        <w:separator/>
      </w:r>
    </w:p>
  </w:footnote>
  <w:footnote w:type="continuationSeparator" w:id="0">
    <w:p w14:paraId="70C6EA4C" w14:textId="77777777" w:rsidR="00791253" w:rsidRDefault="00791253" w:rsidP="00971F58">
      <w:r>
        <w:continuationSeparator/>
      </w:r>
    </w:p>
  </w:footnote>
  <w:footnote w:type="continuationNotice" w:id="1">
    <w:p w14:paraId="0F700550" w14:textId="77777777" w:rsidR="00791253" w:rsidRDefault="007912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15"/>
    <w:rsid w:val="00006D37"/>
    <w:rsid w:val="00012397"/>
    <w:rsid w:val="00016DF4"/>
    <w:rsid w:val="00022D7E"/>
    <w:rsid w:val="00026065"/>
    <w:rsid w:val="000269DB"/>
    <w:rsid w:val="0002724E"/>
    <w:rsid w:val="00060BFD"/>
    <w:rsid w:val="00063AB2"/>
    <w:rsid w:val="000643B2"/>
    <w:rsid w:val="00071AD0"/>
    <w:rsid w:val="000940C7"/>
    <w:rsid w:val="000A212E"/>
    <w:rsid w:val="000A3E05"/>
    <w:rsid w:val="000B6DBB"/>
    <w:rsid w:val="000C176E"/>
    <w:rsid w:val="000D02C0"/>
    <w:rsid w:val="000E0238"/>
    <w:rsid w:val="00103502"/>
    <w:rsid w:val="001059F3"/>
    <w:rsid w:val="00115140"/>
    <w:rsid w:val="00124C3E"/>
    <w:rsid w:val="00142BC9"/>
    <w:rsid w:val="0014391F"/>
    <w:rsid w:val="001446FB"/>
    <w:rsid w:val="00147E2E"/>
    <w:rsid w:val="00151F63"/>
    <w:rsid w:val="00173E70"/>
    <w:rsid w:val="001764FE"/>
    <w:rsid w:val="00181C1D"/>
    <w:rsid w:val="001A07E4"/>
    <w:rsid w:val="001A0A0D"/>
    <w:rsid w:val="001B1C8D"/>
    <w:rsid w:val="001B6540"/>
    <w:rsid w:val="001D162F"/>
    <w:rsid w:val="001E2EDB"/>
    <w:rsid w:val="001E3D45"/>
    <w:rsid w:val="00210DD7"/>
    <w:rsid w:val="0021360B"/>
    <w:rsid w:val="002155DA"/>
    <w:rsid w:val="002178FD"/>
    <w:rsid w:val="00242D75"/>
    <w:rsid w:val="002434F4"/>
    <w:rsid w:val="00247E6D"/>
    <w:rsid w:val="002515A8"/>
    <w:rsid w:val="00265E3A"/>
    <w:rsid w:val="00283AD3"/>
    <w:rsid w:val="00285C7D"/>
    <w:rsid w:val="0028690D"/>
    <w:rsid w:val="002B4AA1"/>
    <w:rsid w:val="002C0CB7"/>
    <w:rsid w:val="002C2E22"/>
    <w:rsid w:val="002C46EC"/>
    <w:rsid w:val="002D0C58"/>
    <w:rsid w:val="002D0C5B"/>
    <w:rsid w:val="002D7DF0"/>
    <w:rsid w:val="002E696E"/>
    <w:rsid w:val="00337935"/>
    <w:rsid w:val="00344E76"/>
    <w:rsid w:val="00346D18"/>
    <w:rsid w:val="003613D9"/>
    <w:rsid w:val="0036234B"/>
    <w:rsid w:val="003628C5"/>
    <w:rsid w:val="003768CD"/>
    <w:rsid w:val="0038639A"/>
    <w:rsid w:val="003A2C0E"/>
    <w:rsid w:val="003A6B80"/>
    <w:rsid w:val="003B02D3"/>
    <w:rsid w:val="003C44B2"/>
    <w:rsid w:val="003D4EAA"/>
    <w:rsid w:val="003D512D"/>
    <w:rsid w:val="003E02CA"/>
    <w:rsid w:val="003E37F4"/>
    <w:rsid w:val="003F7A68"/>
    <w:rsid w:val="00401D38"/>
    <w:rsid w:val="00412275"/>
    <w:rsid w:val="00423C93"/>
    <w:rsid w:val="00427D1A"/>
    <w:rsid w:val="00434FF1"/>
    <w:rsid w:val="0045569C"/>
    <w:rsid w:val="00462D8A"/>
    <w:rsid w:val="00477EE7"/>
    <w:rsid w:val="00481084"/>
    <w:rsid w:val="00485C61"/>
    <w:rsid w:val="0048759E"/>
    <w:rsid w:val="004B2E48"/>
    <w:rsid w:val="004B4541"/>
    <w:rsid w:val="004E3F21"/>
    <w:rsid w:val="004E5596"/>
    <w:rsid w:val="004F3350"/>
    <w:rsid w:val="005103D3"/>
    <w:rsid w:val="005153DC"/>
    <w:rsid w:val="00516DA7"/>
    <w:rsid w:val="00520D7B"/>
    <w:rsid w:val="0053072A"/>
    <w:rsid w:val="005419ED"/>
    <w:rsid w:val="00543226"/>
    <w:rsid w:val="00573009"/>
    <w:rsid w:val="005A7AE5"/>
    <w:rsid w:val="005B2667"/>
    <w:rsid w:val="005D0C03"/>
    <w:rsid w:val="005D4E83"/>
    <w:rsid w:val="005E059E"/>
    <w:rsid w:val="005F764A"/>
    <w:rsid w:val="00600E44"/>
    <w:rsid w:val="00603A55"/>
    <w:rsid w:val="00610D91"/>
    <w:rsid w:val="0061195C"/>
    <w:rsid w:val="00625A44"/>
    <w:rsid w:val="006335B7"/>
    <w:rsid w:val="0063505E"/>
    <w:rsid w:val="00642FAA"/>
    <w:rsid w:val="006448E7"/>
    <w:rsid w:val="00653AAF"/>
    <w:rsid w:val="00654D02"/>
    <w:rsid w:val="006556C2"/>
    <w:rsid w:val="00657F4B"/>
    <w:rsid w:val="00661844"/>
    <w:rsid w:val="00666E39"/>
    <w:rsid w:val="006725FB"/>
    <w:rsid w:val="00682A6C"/>
    <w:rsid w:val="00684E99"/>
    <w:rsid w:val="0068558E"/>
    <w:rsid w:val="00694659"/>
    <w:rsid w:val="0069773D"/>
    <w:rsid w:val="006A1A4C"/>
    <w:rsid w:val="006B680C"/>
    <w:rsid w:val="006C53BA"/>
    <w:rsid w:val="006F4AF9"/>
    <w:rsid w:val="006F6C1E"/>
    <w:rsid w:val="00705AFC"/>
    <w:rsid w:val="00706BEF"/>
    <w:rsid w:val="00713B2F"/>
    <w:rsid w:val="00715C61"/>
    <w:rsid w:val="00720356"/>
    <w:rsid w:val="0073278E"/>
    <w:rsid w:val="007339A0"/>
    <w:rsid w:val="00733B56"/>
    <w:rsid w:val="00744958"/>
    <w:rsid w:val="00752573"/>
    <w:rsid w:val="00757561"/>
    <w:rsid w:val="00757D24"/>
    <w:rsid w:val="00765DB3"/>
    <w:rsid w:val="00791253"/>
    <w:rsid w:val="0079335B"/>
    <w:rsid w:val="0079631C"/>
    <w:rsid w:val="007A5A5F"/>
    <w:rsid w:val="007A63DA"/>
    <w:rsid w:val="007B5CD7"/>
    <w:rsid w:val="007C0C6C"/>
    <w:rsid w:val="007C1031"/>
    <w:rsid w:val="007C5852"/>
    <w:rsid w:val="007F2531"/>
    <w:rsid w:val="007F488F"/>
    <w:rsid w:val="007F4DB2"/>
    <w:rsid w:val="007F6528"/>
    <w:rsid w:val="00805638"/>
    <w:rsid w:val="0081092C"/>
    <w:rsid w:val="00810A03"/>
    <w:rsid w:val="0083128A"/>
    <w:rsid w:val="00853142"/>
    <w:rsid w:val="008A40C4"/>
    <w:rsid w:val="008B0BFE"/>
    <w:rsid w:val="008C15FA"/>
    <w:rsid w:val="008C3642"/>
    <w:rsid w:val="008C4A2E"/>
    <w:rsid w:val="008C5EF1"/>
    <w:rsid w:val="008F024A"/>
    <w:rsid w:val="008F27ED"/>
    <w:rsid w:val="008F79E7"/>
    <w:rsid w:val="00902715"/>
    <w:rsid w:val="0090575C"/>
    <w:rsid w:val="00912819"/>
    <w:rsid w:val="00916198"/>
    <w:rsid w:val="009200A0"/>
    <w:rsid w:val="00930415"/>
    <w:rsid w:val="00930F1D"/>
    <w:rsid w:val="00933755"/>
    <w:rsid w:val="00951EAB"/>
    <w:rsid w:val="0095256D"/>
    <w:rsid w:val="00962E91"/>
    <w:rsid w:val="0096368E"/>
    <w:rsid w:val="00971F58"/>
    <w:rsid w:val="0097340D"/>
    <w:rsid w:val="009772E6"/>
    <w:rsid w:val="0098586A"/>
    <w:rsid w:val="009945E1"/>
    <w:rsid w:val="009A36CB"/>
    <w:rsid w:val="009B0019"/>
    <w:rsid w:val="009B04D2"/>
    <w:rsid w:val="009B1BDE"/>
    <w:rsid w:val="009B5150"/>
    <w:rsid w:val="009C1F9B"/>
    <w:rsid w:val="009C2727"/>
    <w:rsid w:val="009D457B"/>
    <w:rsid w:val="009E02AD"/>
    <w:rsid w:val="009E1D48"/>
    <w:rsid w:val="009E645C"/>
    <w:rsid w:val="009F576D"/>
    <w:rsid w:val="009F5B26"/>
    <w:rsid w:val="00A03F79"/>
    <w:rsid w:val="00A068C9"/>
    <w:rsid w:val="00A1451C"/>
    <w:rsid w:val="00A335A3"/>
    <w:rsid w:val="00A37B2E"/>
    <w:rsid w:val="00A60ABB"/>
    <w:rsid w:val="00A62D9E"/>
    <w:rsid w:val="00A73C8D"/>
    <w:rsid w:val="00A854CC"/>
    <w:rsid w:val="00A857F2"/>
    <w:rsid w:val="00A931AB"/>
    <w:rsid w:val="00AB710F"/>
    <w:rsid w:val="00AD7B29"/>
    <w:rsid w:val="00AE0ACA"/>
    <w:rsid w:val="00AE2658"/>
    <w:rsid w:val="00AE40F4"/>
    <w:rsid w:val="00AE64C7"/>
    <w:rsid w:val="00B06D95"/>
    <w:rsid w:val="00B07639"/>
    <w:rsid w:val="00B200F9"/>
    <w:rsid w:val="00B21F46"/>
    <w:rsid w:val="00B23F66"/>
    <w:rsid w:val="00B2419E"/>
    <w:rsid w:val="00B25AFE"/>
    <w:rsid w:val="00B27562"/>
    <w:rsid w:val="00B40FBF"/>
    <w:rsid w:val="00B460B1"/>
    <w:rsid w:val="00B600DF"/>
    <w:rsid w:val="00B64D2D"/>
    <w:rsid w:val="00B70850"/>
    <w:rsid w:val="00B75E37"/>
    <w:rsid w:val="00B763F2"/>
    <w:rsid w:val="00B778D5"/>
    <w:rsid w:val="00B85AF2"/>
    <w:rsid w:val="00B932F2"/>
    <w:rsid w:val="00BA1193"/>
    <w:rsid w:val="00BA2FDA"/>
    <w:rsid w:val="00BA5529"/>
    <w:rsid w:val="00BD0877"/>
    <w:rsid w:val="00BD18BE"/>
    <w:rsid w:val="00BD55CB"/>
    <w:rsid w:val="00BE3EE7"/>
    <w:rsid w:val="00BE5FF4"/>
    <w:rsid w:val="00C03A3F"/>
    <w:rsid w:val="00C11140"/>
    <w:rsid w:val="00C11260"/>
    <w:rsid w:val="00C148B4"/>
    <w:rsid w:val="00C1586F"/>
    <w:rsid w:val="00C214E1"/>
    <w:rsid w:val="00C21801"/>
    <w:rsid w:val="00C27392"/>
    <w:rsid w:val="00C40FDB"/>
    <w:rsid w:val="00C45D02"/>
    <w:rsid w:val="00C47045"/>
    <w:rsid w:val="00C478DA"/>
    <w:rsid w:val="00C61F26"/>
    <w:rsid w:val="00C62222"/>
    <w:rsid w:val="00C73028"/>
    <w:rsid w:val="00C76029"/>
    <w:rsid w:val="00C76A66"/>
    <w:rsid w:val="00C925E6"/>
    <w:rsid w:val="00C95E15"/>
    <w:rsid w:val="00CA630F"/>
    <w:rsid w:val="00CB38FE"/>
    <w:rsid w:val="00CB4CFA"/>
    <w:rsid w:val="00CC1FDD"/>
    <w:rsid w:val="00CC7DDA"/>
    <w:rsid w:val="00CD1161"/>
    <w:rsid w:val="00CD50AF"/>
    <w:rsid w:val="00CF1053"/>
    <w:rsid w:val="00CF11CA"/>
    <w:rsid w:val="00CF18AB"/>
    <w:rsid w:val="00D13389"/>
    <w:rsid w:val="00D14FAE"/>
    <w:rsid w:val="00D21D5C"/>
    <w:rsid w:val="00D2503D"/>
    <w:rsid w:val="00D250D6"/>
    <w:rsid w:val="00D30893"/>
    <w:rsid w:val="00D31DAE"/>
    <w:rsid w:val="00D31FBB"/>
    <w:rsid w:val="00D34E97"/>
    <w:rsid w:val="00D44828"/>
    <w:rsid w:val="00D637AE"/>
    <w:rsid w:val="00D81E3D"/>
    <w:rsid w:val="00DA1D88"/>
    <w:rsid w:val="00DB394A"/>
    <w:rsid w:val="00DB4944"/>
    <w:rsid w:val="00DB5476"/>
    <w:rsid w:val="00DD19E6"/>
    <w:rsid w:val="00DE08B1"/>
    <w:rsid w:val="00DE0920"/>
    <w:rsid w:val="00DE4EA5"/>
    <w:rsid w:val="00DE6B48"/>
    <w:rsid w:val="00DE75AD"/>
    <w:rsid w:val="00DF2D9F"/>
    <w:rsid w:val="00DF480C"/>
    <w:rsid w:val="00DF6964"/>
    <w:rsid w:val="00E074AF"/>
    <w:rsid w:val="00E175C2"/>
    <w:rsid w:val="00E25E61"/>
    <w:rsid w:val="00E33D53"/>
    <w:rsid w:val="00E3406F"/>
    <w:rsid w:val="00E35DEA"/>
    <w:rsid w:val="00E50D85"/>
    <w:rsid w:val="00E52B00"/>
    <w:rsid w:val="00E64322"/>
    <w:rsid w:val="00E74974"/>
    <w:rsid w:val="00E85CBB"/>
    <w:rsid w:val="00E97371"/>
    <w:rsid w:val="00EA51CA"/>
    <w:rsid w:val="00EB566E"/>
    <w:rsid w:val="00EC0519"/>
    <w:rsid w:val="00EC0D2D"/>
    <w:rsid w:val="00EC70EE"/>
    <w:rsid w:val="00EC7391"/>
    <w:rsid w:val="00ED4B47"/>
    <w:rsid w:val="00ED5CAE"/>
    <w:rsid w:val="00EF2689"/>
    <w:rsid w:val="00F00D92"/>
    <w:rsid w:val="00F04E7C"/>
    <w:rsid w:val="00F0550B"/>
    <w:rsid w:val="00F153E1"/>
    <w:rsid w:val="00F43853"/>
    <w:rsid w:val="00F552FF"/>
    <w:rsid w:val="00F61847"/>
    <w:rsid w:val="00F62C7A"/>
    <w:rsid w:val="00F67462"/>
    <w:rsid w:val="00F732E0"/>
    <w:rsid w:val="00F80211"/>
    <w:rsid w:val="00F82276"/>
    <w:rsid w:val="00F93CF1"/>
    <w:rsid w:val="00F940BE"/>
    <w:rsid w:val="00FA29EF"/>
    <w:rsid w:val="00FC0834"/>
    <w:rsid w:val="00FD5F6C"/>
    <w:rsid w:val="00FE139A"/>
    <w:rsid w:val="00FE75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2117B"/>
  <w15:docId w15:val="{380147CD-A541-473F-BB46-296FC173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41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930415"/>
    <w:pPr>
      <w:keepNext/>
      <w:jc w:val="center"/>
      <w:outlineLvl w:val="1"/>
    </w:pPr>
    <w:rPr>
      <w:rFonts w:ascii="Calibri" w:hAnsi="Calibri"/>
      <w:b/>
      <w:bCs/>
      <w:color w:val="FFFFFF"/>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930415"/>
    <w:rPr>
      <w:rFonts w:ascii="Calibri" w:eastAsia="Times New Roman" w:hAnsi="Calibri" w:cs="Times New Roman"/>
      <w:b/>
      <w:bCs/>
      <w:color w:val="FFFFFF"/>
      <w:sz w:val="18"/>
      <w:szCs w:val="18"/>
      <w:lang w:val="es-ES" w:eastAsia="es-ES"/>
    </w:rPr>
  </w:style>
  <w:style w:type="paragraph" w:styleId="NormalWeb">
    <w:name w:val="Normal (Web)"/>
    <w:basedOn w:val="Normal"/>
    <w:uiPriority w:val="99"/>
    <w:rsid w:val="00930415"/>
    <w:pPr>
      <w:spacing w:before="100" w:beforeAutospacing="1" w:after="100" w:afterAutospacing="1"/>
    </w:pPr>
  </w:style>
  <w:style w:type="paragraph" w:styleId="Textodeglobo">
    <w:name w:val="Balloon Text"/>
    <w:basedOn w:val="Normal"/>
    <w:link w:val="TextodegloboCar"/>
    <w:uiPriority w:val="99"/>
    <w:semiHidden/>
    <w:unhideWhenUsed/>
    <w:rsid w:val="00151F63"/>
    <w:rPr>
      <w:rFonts w:ascii="Segoe UI" w:hAnsi="Segoe UI" w:cs="Segoe UI"/>
      <w:sz w:val="18"/>
      <w:szCs w:val="18"/>
    </w:rPr>
  </w:style>
  <w:style w:type="character" w:customStyle="1" w:styleId="TextodegloboCar">
    <w:name w:val="Texto de globo Car"/>
    <w:link w:val="Textodeglobo"/>
    <w:uiPriority w:val="99"/>
    <w:semiHidden/>
    <w:rsid w:val="00151F63"/>
    <w:rPr>
      <w:rFonts w:ascii="Segoe UI" w:eastAsia="Times New Roman" w:hAnsi="Segoe UI" w:cs="Segoe UI"/>
      <w:sz w:val="18"/>
      <w:szCs w:val="18"/>
      <w:lang w:val="es-ES" w:eastAsia="es-ES"/>
    </w:rPr>
  </w:style>
  <w:style w:type="paragraph" w:styleId="Sangra2detindependiente">
    <w:name w:val="Body Text Indent 2"/>
    <w:basedOn w:val="Normal"/>
    <w:link w:val="Sangra2detindependienteCar"/>
    <w:uiPriority w:val="99"/>
    <w:unhideWhenUsed/>
    <w:rsid w:val="00E33D53"/>
    <w:pPr>
      <w:ind w:left="720"/>
      <w:jc w:val="both"/>
    </w:pPr>
    <w:rPr>
      <w:rFonts w:ascii="Arial" w:hAnsi="Arial"/>
      <w:sz w:val="22"/>
      <w:szCs w:val="20"/>
      <w:lang w:val="es-MX"/>
    </w:rPr>
  </w:style>
  <w:style w:type="character" w:customStyle="1" w:styleId="Sangra2detindependienteCar">
    <w:name w:val="Sangría 2 de t. independiente Car"/>
    <w:link w:val="Sangra2detindependiente"/>
    <w:uiPriority w:val="99"/>
    <w:rsid w:val="00E33D53"/>
    <w:rPr>
      <w:rFonts w:ascii="Arial" w:eastAsia="Times New Roman" w:hAnsi="Arial" w:cs="Times New Roman"/>
      <w:szCs w:val="20"/>
      <w:lang w:val="es-MX" w:eastAsia="es-ES"/>
    </w:rPr>
  </w:style>
  <w:style w:type="paragraph" w:styleId="Prrafodelista">
    <w:name w:val="List Paragraph"/>
    <w:basedOn w:val="Normal"/>
    <w:uiPriority w:val="34"/>
    <w:qFormat/>
    <w:rsid w:val="00E33D53"/>
    <w:pPr>
      <w:ind w:left="720"/>
      <w:contextualSpacing/>
    </w:pPr>
    <w:rPr>
      <w:sz w:val="20"/>
      <w:szCs w:val="20"/>
    </w:rPr>
  </w:style>
  <w:style w:type="paragraph" w:styleId="Sinespaciado">
    <w:name w:val="No Spacing"/>
    <w:uiPriority w:val="1"/>
    <w:qFormat/>
    <w:rsid w:val="0002724E"/>
    <w:rPr>
      <w:rFonts w:ascii="Times New Roman" w:eastAsia="Times New Roman" w:hAnsi="Times New Roman"/>
      <w:sz w:val="24"/>
      <w:szCs w:val="24"/>
      <w:lang w:val="es-ES" w:eastAsia="es-ES"/>
    </w:rPr>
  </w:style>
  <w:style w:type="paragraph" w:customStyle="1" w:styleId="Default">
    <w:name w:val="Default"/>
    <w:rsid w:val="00752573"/>
    <w:pPr>
      <w:autoSpaceDE w:val="0"/>
      <w:autoSpaceDN w:val="0"/>
      <w:adjustRightInd w:val="0"/>
    </w:pPr>
    <w:rPr>
      <w:rFonts w:ascii="Arial" w:hAnsi="Arial" w:cs="Arial"/>
      <w:color w:val="000000"/>
      <w:sz w:val="24"/>
      <w:szCs w:val="24"/>
      <w:lang w:eastAsia="en-US"/>
    </w:rPr>
  </w:style>
  <w:style w:type="character" w:styleId="Hipervnculo">
    <w:name w:val="Hyperlink"/>
    <w:uiPriority w:val="99"/>
    <w:unhideWhenUsed/>
    <w:rsid w:val="006448E7"/>
    <w:rPr>
      <w:color w:val="0000FF"/>
      <w:u w:val="single"/>
    </w:rPr>
  </w:style>
  <w:style w:type="table" w:styleId="Tablaconcuadrcula">
    <w:name w:val="Table Grid"/>
    <w:basedOn w:val="Tablanormal"/>
    <w:uiPriority w:val="39"/>
    <w:rsid w:val="002D0C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ED5C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semiHidden/>
    <w:unhideWhenUsed/>
    <w:rsid w:val="009E645C"/>
    <w:pPr>
      <w:tabs>
        <w:tab w:val="center" w:pos="4419"/>
        <w:tab w:val="right" w:pos="8838"/>
      </w:tabs>
    </w:pPr>
  </w:style>
  <w:style w:type="character" w:customStyle="1" w:styleId="EncabezadoCar">
    <w:name w:val="Encabezado Car"/>
    <w:basedOn w:val="Fuentedeprrafopredeter"/>
    <w:link w:val="Encabezado"/>
    <w:uiPriority w:val="99"/>
    <w:semiHidden/>
    <w:rsid w:val="009E645C"/>
    <w:rPr>
      <w:rFonts w:ascii="Times New Roman" w:eastAsia="Times New Roman" w:hAnsi="Times New Roman"/>
      <w:sz w:val="24"/>
      <w:szCs w:val="24"/>
      <w:lang w:val="es-ES" w:eastAsia="es-ES"/>
    </w:rPr>
  </w:style>
  <w:style w:type="paragraph" w:styleId="Piedepgina">
    <w:name w:val="footer"/>
    <w:basedOn w:val="Normal"/>
    <w:link w:val="PiedepginaCar"/>
    <w:uiPriority w:val="99"/>
    <w:semiHidden/>
    <w:unhideWhenUsed/>
    <w:rsid w:val="009E645C"/>
    <w:pPr>
      <w:tabs>
        <w:tab w:val="center" w:pos="4419"/>
        <w:tab w:val="right" w:pos="8838"/>
      </w:tabs>
    </w:pPr>
  </w:style>
  <w:style w:type="character" w:customStyle="1" w:styleId="PiedepginaCar">
    <w:name w:val="Pie de página Car"/>
    <w:basedOn w:val="Fuentedeprrafopredeter"/>
    <w:link w:val="Piedepgina"/>
    <w:uiPriority w:val="99"/>
    <w:semiHidden/>
    <w:rsid w:val="009E645C"/>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659215">
      <w:bodyDiv w:val="1"/>
      <w:marLeft w:val="0"/>
      <w:marRight w:val="0"/>
      <w:marTop w:val="0"/>
      <w:marBottom w:val="0"/>
      <w:divBdr>
        <w:top w:val="none" w:sz="0" w:space="0" w:color="auto"/>
        <w:left w:val="none" w:sz="0" w:space="0" w:color="auto"/>
        <w:bottom w:val="none" w:sz="0" w:space="0" w:color="auto"/>
        <w:right w:val="none" w:sz="0" w:space="0" w:color="auto"/>
      </w:divBdr>
    </w:div>
    <w:div w:id="15675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nat.gob.p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1190</Words>
  <Characters>6550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7725</CharactersWithSpaces>
  <SharedDoc>false</SharedDoc>
  <HLinks>
    <vt:vector size="6" baseType="variant">
      <vt:variant>
        <vt:i4>1572942</vt:i4>
      </vt:variant>
      <vt:variant>
        <vt:i4>0</vt:i4>
      </vt:variant>
      <vt:variant>
        <vt:i4>0</vt:i4>
      </vt:variant>
      <vt:variant>
        <vt:i4>5</vt:i4>
      </vt:variant>
      <vt:variant>
        <vt:lpwstr>http://www.sunat.gob.pe/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prueba1</dc:creator>
  <cp:keywords/>
  <cp:lastModifiedBy>Meniz Cieza Fernando Salvador</cp:lastModifiedBy>
  <cp:revision>15</cp:revision>
  <cp:lastPrinted>2024-06-17T19:49:00Z</cp:lastPrinted>
  <dcterms:created xsi:type="dcterms:W3CDTF">2024-11-19T14:08:00Z</dcterms:created>
  <dcterms:modified xsi:type="dcterms:W3CDTF">2024-11-19T21:21:00Z</dcterms:modified>
</cp:coreProperties>
</file>