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ACA7F" w14:textId="77777777" w:rsidR="00155321" w:rsidRDefault="00155321" w:rsidP="00423B0F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742F8CCF" w14:textId="77777777" w:rsidR="00155321" w:rsidRDefault="00155321" w:rsidP="00423B0F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4AD97A8B" w14:textId="77777777" w:rsidR="00155321" w:rsidRDefault="00155321" w:rsidP="00423B0F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50EB4A2E" w14:textId="77777777" w:rsidR="00155321" w:rsidRDefault="00155321" w:rsidP="00423B0F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544B6E1C" w14:textId="77777777" w:rsidR="00155321" w:rsidRDefault="00155321" w:rsidP="00423B0F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698CFDBA" w14:textId="77777777" w:rsidR="00155321" w:rsidRDefault="00155321" w:rsidP="00423B0F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52449413" w14:textId="6CCC029C" w:rsidR="005A17C1" w:rsidRPr="002A32AB" w:rsidRDefault="005A17C1" w:rsidP="00423B0F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  <w:r w:rsidRPr="002A32AB">
        <w:rPr>
          <w:rFonts w:ascii="Arial Narrow" w:hAnsi="Arial Narrow"/>
          <w:bCs/>
          <w:sz w:val="16"/>
          <w:szCs w:val="16"/>
        </w:rPr>
        <w:t>SUPERINTENDENCIA NACIONAL DE ADUANAS Y DE ADMINISTRACIÓN TRIBUTARIA</w:t>
      </w:r>
    </w:p>
    <w:p w14:paraId="2BF16E5A" w14:textId="77777777" w:rsidR="005A17C1" w:rsidRPr="002A32AB" w:rsidRDefault="005A17C1" w:rsidP="002A32AB">
      <w:pPr>
        <w:pStyle w:val="Ttulo"/>
        <w:tabs>
          <w:tab w:val="clear" w:pos="8364"/>
          <w:tab w:val="clear" w:pos="8595"/>
        </w:tabs>
        <w:spacing w:line="0" w:lineRule="atLeast"/>
        <w:ind w:left="1843" w:right="1700"/>
        <w:rPr>
          <w:rFonts w:ascii="Arial Narrow" w:hAnsi="Arial Narrow"/>
          <w:bCs/>
          <w:sz w:val="16"/>
          <w:szCs w:val="16"/>
        </w:rPr>
      </w:pPr>
      <w:r w:rsidRPr="002A32AB">
        <w:rPr>
          <w:rFonts w:ascii="Arial Narrow" w:hAnsi="Arial Narrow"/>
          <w:bCs/>
          <w:sz w:val="16"/>
          <w:szCs w:val="16"/>
        </w:rPr>
        <w:t>INTENDENCIA NACIONAL DE IMPUGNACIONES</w:t>
      </w:r>
    </w:p>
    <w:p w14:paraId="08F8F5E5" w14:textId="77777777" w:rsidR="002A32AB" w:rsidRPr="002A32AB" w:rsidRDefault="002A32AB" w:rsidP="002A32AB">
      <w:pPr>
        <w:pStyle w:val="Ttulo"/>
        <w:tabs>
          <w:tab w:val="clear" w:pos="8364"/>
          <w:tab w:val="clear" w:pos="8595"/>
        </w:tabs>
        <w:spacing w:line="0" w:lineRule="atLeast"/>
        <w:ind w:left="1843" w:right="1700"/>
        <w:rPr>
          <w:rFonts w:ascii="Arial Narrow" w:hAnsi="Arial Narrow"/>
          <w:bCs/>
          <w:sz w:val="16"/>
          <w:szCs w:val="16"/>
        </w:rPr>
      </w:pPr>
    </w:p>
    <w:p w14:paraId="6823372D" w14:textId="77777777" w:rsidR="005A17C1" w:rsidRPr="002A32AB" w:rsidRDefault="005A17C1" w:rsidP="002A32AB">
      <w:pPr>
        <w:pStyle w:val="Ttulo"/>
        <w:tabs>
          <w:tab w:val="clear" w:pos="8364"/>
          <w:tab w:val="clear" w:pos="8595"/>
        </w:tabs>
        <w:spacing w:line="0" w:lineRule="atLeast"/>
        <w:ind w:left="1843" w:right="1700"/>
        <w:rPr>
          <w:rFonts w:ascii="Arial Narrow" w:hAnsi="Arial Narrow"/>
          <w:bCs/>
          <w:sz w:val="16"/>
          <w:szCs w:val="16"/>
        </w:rPr>
      </w:pPr>
      <w:r w:rsidRPr="002A32AB">
        <w:rPr>
          <w:rFonts w:ascii="Arial Narrow" w:hAnsi="Arial Narrow"/>
          <w:bCs/>
          <w:sz w:val="16"/>
          <w:szCs w:val="16"/>
        </w:rPr>
        <w:t>NOTIFICACIÓN DE ACTOS ADMINISTRATIVOS</w:t>
      </w:r>
    </w:p>
    <w:p w14:paraId="2A08BA4D" w14:textId="09A93753" w:rsidR="005A17C1" w:rsidRPr="00155321" w:rsidRDefault="00155321" w:rsidP="00155321">
      <w:pPr>
        <w:ind w:left="993" w:right="70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(Publicada en el Boletín del Diario Oficial El Peruano el 05.02.2025)</w:t>
      </w:r>
    </w:p>
    <w:p w14:paraId="2BDFE69A" w14:textId="5DD5385F" w:rsidR="005A17C1" w:rsidRPr="00423B0F" w:rsidRDefault="005A17C1" w:rsidP="002A32AB">
      <w:pPr>
        <w:spacing w:after="0" w:line="0" w:lineRule="atLeast"/>
        <w:ind w:left="1843" w:right="1700"/>
        <w:jc w:val="both"/>
        <w:rPr>
          <w:rFonts w:ascii="Arial Narrow" w:hAnsi="Arial Narrow" w:cs="Utsaah"/>
          <w:sz w:val="16"/>
          <w:szCs w:val="16"/>
        </w:rPr>
      </w:pPr>
      <w:r w:rsidRPr="00423B0F">
        <w:rPr>
          <w:rFonts w:ascii="Arial Narrow" w:hAnsi="Arial Narrow" w:cs="Utsaah"/>
          <w:sz w:val="16"/>
          <w:szCs w:val="16"/>
        </w:rPr>
        <w:t>De conformidad con lo dispuesto en el último párrafo del artículo 104° inciso e) del Texto Único Ordenado del Código Tributario aprobado con Decreto Supremo N° 133-</w:t>
      </w:r>
      <w:r w:rsidR="00337B47" w:rsidRPr="00423B0F">
        <w:rPr>
          <w:rFonts w:ascii="Arial Narrow" w:hAnsi="Arial Narrow" w:cs="Utsaah"/>
          <w:sz w:val="16"/>
          <w:szCs w:val="16"/>
        </w:rPr>
        <w:t>2013</w:t>
      </w:r>
      <w:r w:rsidRPr="00423B0F">
        <w:rPr>
          <w:rFonts w:ascii="Arial Narrow" w:hAnsi="Arial Narrow" w:cs="Utsaah"/>
          <w:sz w:val="16"/>
          <w:szCs w:val="16"/>
        </w:rPr>
        <w:t>-EF y normas modificatorias, el Tribunal Fiscal</w:t>
      </w:r>
      <w:r w:rsidRPr="00423B0F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</w:t>
      </w:r>
      <w:r w:rsidRPr="00423B0F">
        <w:rPr>
          <w:rFonts w:ascii="Arial Narrow" w:hAnsi="Arial Narrow" w:cs="Utsaah"/>
          <w:sz w:val="16"/>
          <w:szCs w:val="16"/>
        </w:rPr>
        <w:t>; en ese sentido la SUNAT cumple con NOTIFICAR la presente publicación, a los deudores tributarios que a continuación se detallan, debiendo apersonarse a recabar sus documentos en la Av. Arenales N° 335 – Cercado de Lima.</w:t>
      </w:r>
    </w:p>
    <w:p w14:paraId="3D5BC356" w14:textId="702A2D10" w:rsidR="005A17C1" w:rsidRPr="00423B0F" w:rsidRDefault="005A17C1" w:rsidP="002A32AB">
      <w:pPr>
        <w:spacing w:after="0" w:line="0" w:lineRule="atLeast"/>
        <w:ind w:left="1843" w:right="1700"/>
        <w:jc w:val="both"/>
        <w:rPr>
          <w:rFonts w:ascii="Arial Narrow" w:hAnsi="Arial Narrow"/>
          <w:sz w:val="16"/>
          <w:szCs w:val="16"/>
        </w:rPr>
      </w:pPr>
      <w:r w:rsidRPr="00423B0F">
        <w:rPr>
          <w:rFonts w:ascii="Arial Narrow" w:hAnsi="Arial Narrow"/>
          <w:sz w:val="16"/>
          <w:szCs w:val="16"/>
        </w:rPr>
        <w:t xml:space="preserve">Los Deudores Tributarios pueden autorizar a una tercera persona a recabar sus documentos para lo cual deberán adjuntar, en caso de ser persona natural, carta de autorización firmada por el contribuyente y fotocopia del documento de identidad </w:t>
      </w:r>
      <w:r w:rsidR="005F5180" w:rsidRPr="00423B0F">
        <w:rPr>
          <w:rFonts w:ascii="Arial Narrow" w:hAnsi="Arial Narrow"/>
          <w:sz w:val="16"/>
          <w:szCs w:val="16"/>
        </w:rPr>
        <w:t>de este</w:t>
      </w:r>
      <w:r w:rsidRPr="00423B0F">
        <w:rPr>
          <w:rFonts w:ascii="Arial Narrow" w:hAnsi="Arial Narrow"/>
          <w:sz w:val="16"/>
          <w:szCs w:val="16"/>
        </w:rPr>
        <w:t xml:space="preserve">. En caso de ser persona Jurídica, carta de autorización firmada por el representante legal, sellada por la empresa y fotocopia del RUC de </w:t>
      </w:r>
      <w:r w:rsidR="00E153F8" w:rsidRPr="00423B0F">
        <w:rPr>
          <w:rFonts w:ascii="Arial Narrow" w:hAnsi="Arial Narrow"/>
          <w:sz w:val="16"/>
          <w:szCs w:val="16"/>
        </w:rPr>
        <w:t>la misma.</w:t>
      </w:r>
    </w:p>
    <w:p w14:paraId="7FE77930" w14:textId="09652D5D" w:rsidR="005A17C1" w:rsidRDefault="005A17C1" w:rsidP="002A32AB">
      <w:pPr>
        <w:spacing w:after="0" w:line="0" w:lineRule="atLeast"/>
        <w:ind w:left="1843" w:right="1700"/>
        <w:jc w:val="both"/>
        <w:rPr>
          <w:rFonts w:ascii="Arial Narrow" w:hAnsi="Arial Narrow" w:cs="Arial"/>
          <w:sz w:val="16"/>
          <w:szCs w:val="16"/>
          <w:u w:val="single"/>
        </w:rPr>
      </w:pPr>
      <w:r w:rsidRPr="00423B0F">
        <w:rPr>
          <w:rFonts w:ascii="Arial Narrow" w:hAnsi="Arial Narrow" w:cs="Arial"/>
          <w:sz w:val="16"/>
          <w:szCs w:val="16"/>
          <w:u w:val="single"/>
        </w:rPr>
        <w:t>ACTO ADMINISTRATIVO</w:t>
      </w:r>
    </w:p>
    <w:tbl>
      <w:tblPr>
        <w:tblStyle w:val="Tablaconcuadrcula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9"/>
        <w:gridCol w:w="2830"/>
        <w:gridCol w:w="13"/>
      </w:tblGrid>
      <w:tr w:rsidR="002A32AB" w14:paraId="25112DE0" w14:textId="77777777" w:rsidTr="002A32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7105B" w14:textId="40739EA3" w:rsidR="00423B0F" w:rsidRDefault="00423B0F" w:rsidP="0078387F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423B0F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14:paraId="625B63D3" w14:textId="2CF4884A" w:rsidR="00423B0F" w:rsidRDefault="002A32AB" w:rsidP="00423B0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7DBA" w14:textId="315DB72B" w:rsidR="00423B0F" w:rsidRDefault="008F608D" w:rsidP="00423B0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423B0F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PASAPORTE X4305113</w:t>
            </w:r>
          </w:p>
        </w:tc>
      </w:tr>
      <w:tr w:rsidR="002A32AB" w14:paraId="17EA5CE1" w14:textId="77777777" w:rsidTr="002A32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9B408" w14:textId="62AF7D1B" w:rsidR="00423B0F" w:rsidRDefault="00423B0F" w:rsidP="0078387F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423B0F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14:paraId="381C5F96" w14:textId="495DCB5C" w:rsidR="00423B0F" w:rsidRDefault="002A32AB" w:rsidP="00423B0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.: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DEAD" w14:textId="456CBEDB" w:rsidR="00423B0F" w:rsidRDefault="008F608D" w:rsidP="00423B0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423B0F">
              <w:rPr>
                <w:rFonts w:ascii="Arial Narrow" w:hAnsi="Arial Narrow" w:cstheme="minorHAnsi"/>
                <w:sz w:val="16"/>
                <w:szCs w:val="16"/>
              </w:rPr>
              <w:t>FELIX BEAT BÖNI</w:t>
            </w:r>
          </w:p>
        </w:tc>
      </w:tr>
      <w:tr w:rsidR="002A32AB" w14:paraId="6FE05786" w14:textId="77777777" w:rsidTr="002A32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9E8E6" w14:textId="513CE106" w:rsidR="00423B0F" w:rsidRDefault="008F608D" w:rsidP="0078387F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423B0F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14:paraId="52688C21" w14:textId="2E4F535A" w:rsidR="00423B0F" w:rsidRDefault="002A32AB" w:rsidP="00423B0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042" w14:textId="28B90497" w:rsidR="00423B0F" w:rsidRDefault="008F608D" w:rsidP="00423B0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423B0F">
              <w:rPr>
                <w:rFonts w:ascii="Arial Narrow" w:hAnsi="Arial Narrow" w:cs="Arial"/>
                <w:sz w:val="16"/>
                <w:szCs w:val="16"/>
              </w:rPr>
              <w:t>Resolución de División N° 4090150000956</w:t>
            </w:r>
          </w:p>
        </w:tc>
      </w:tr>
      <w:tr w:rsidR="002A32AB" w14:paraId="3712A1A9" w14:textId="77777777" w:rsidTr="002A32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AAEB0" w14:textId="4D3A554B" w:rsidR="00423B0F" w:rsidRDefault="008F608D" w:rsidP="0078387F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423B0F">
              <w:rPr>
                <w:rFonts w:ascii="Arial Narrow" w:hAnsi="Arial Narrow" w:cs="Arial"/>
                <w:color w:val="000000"/>
                <w:sz w:val="16"/>
                <w:szCs w:val="16"/>
              </w:rPr>
              <w:t>RESOLUCION QUE SE IMPUGNA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14:paraId="3F5C44EB" w14:textId="343D6FC0" w:rsidR="00423B0F" w:rsidRDefault="002A32AB" w:rsidP="00423B0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C0F0" w14:textId="1A438E22" w:rsidR="00423B0F" w:rsidRDefault="008F608D" w:rsidP="00423B0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423B0F">
              <w:rPr>
                <w:rFonts w:ascii="Arial Narrow" w:hAnsi="Arial Narrow" w:cstheme="minorHAnsi"/>
                <w:sz w:val="16"/>
                <w:szCs w:val="16"/>
              </w:rPr>
              <w:t>Notificación N° 255-2024-SUNAT/3G0160</w:t>
            </w:r>
          </w:p>
        </w:tc>
      </w:tr>
      <w:tr w:rsidR="002A32AB" w14:paraId="1AB14A55" w14:textId="77777777" w:rsidTr="002A32AB">
        <w:trPr>
          <w:gridAfter w:val="1"/>
          <w:wAfter w:w="13" w:type="dxa"/>
        </w:trPr>
        <w:tc>
          <w:tcPr>
            <w:tcW w:w="49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C3AF" w14:textId="33F4DA3D" w:rsidR="008F608D" w:rsidRDefault="008F608D" w:rsidP="00423B0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423B0F">
              <w:rPr>
                <w:rFonts w:ascii="Arial Narrow" w:hAnsi="Arial Narrow" w:cs="Arial"/>
                <w:color w:val="000000"/>
                <w:sz w:val="16"/>
                <w:szCs w:val="16"/>
              </w:rPr>
              <w:t>SE RESUELVE</w:t>
            </w:r>
            <w:r w:rsidR="002A32AB">
              <w:rPr>
                <w:rFonts w:ascii="Arial Narrow" w:hAnsi="Arial Narrow" w:cs="Arial"/>
                <w:color w:val="000000"/>
                <w:sz w:val="16"/>
                <w:szCs w:val="16"/>
              </w:rPr>
              <w:t>:</w:t>
            </w:r>
          </w:p>
          <w:p w14:paraId="23CA15C1" w14:textId="639A8939" w:rsidR="008F608D" w:rsidRDefault="008F608D" w:rsidP="008F608D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423B0F">
              <w:rPr>
                <w:rFonts w:ascii="Arial Narrow" w:hAnsi="Arial Narrow" w:cs="Arial"/>
                <w:sz w:val="16"/>
                <w:szCs w:val="16"/>
              </w:rPr>
              <w:t>ARTÍCULO ÚNICO. - Declarar INADMISIBLE el recurso de apelación interpuesto por FELIX BEAT BÖNI contra la Resolución de División N° 00255-2024-SUNAT/3G0160, mediante Expediente N° 4090350004715 de fecha 09/08/2024.</w:t>
            </w:r>
          </w:p>
        </w:tc>
      </w:tr>
    </w:tbl>
    <w:p w14:paraId="7D319007" w14:textId="57478C0A" w:rsidR="00423B0F" w:rsidRDefault="00423B0F" w:rsidP="00423B0F">
      <w:pPr>
        <w:spacing w:after="0" w:line="0" w:lineRule="atLeast"/>
        <w:jc w:val="both"/>
        <w:rPr>
          <w:rFonts w:ascii="Arial Narrow" w:hAnsi="Arial Narrow" w:cs="Arial"/>
          <w:sz w:val="16"/>
          <w:szCs w:val="16"/>
          <w:u w:val="single"/>
        </w:rPr>
      </w:pPr>
    </w:p>
    <w:sectPr w:rsidR="00423B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C1"/>
    <w:rsid w:val="00034AAD"/>
    <w:rsid w:val="000367D4"/>
    <w:rsid w:val="000819E2"/>
    <w:rsid w:val="0013768C"/>
    <w:rsid w:val="00155321"/>
    <w:rsid w:val="00170780"/>
    <w:rsid w:val="001B71A7"/>
    <w:rsid w:val="00256BA1"/>
    <w:rsid w:val="002A32AB"/>
    <w:rsid w:val="002F164B"/>
    <w:rsid w:val="002F5208"/>
    <w:rsid w:val="00331897"/>
    <w:rsid w:val="00337B47"/>
    <w:rsid w:val="003642A4"/>
    <w:rsid w:val="00382F7C"/>
    <w:rsid w:val="00391157"/>
    <w:rsid w:val="00416716"/>
    <w:rsid w:val="00417583"/>
    <w:rsid w:val="00423B0F"/>
    <w:rsid w:val="005336D1"/>
    <w:rsid w:val="00561E9C"/>
    <w:rsid w:val="005A17C1"/>
    <w:rsid w:val="005F5180"/>
    <w:rsid w:val="00742A2B"/>
    <w:rsid w:val="00757D6B"/>
    <w:rsid w:val="0078387F"/>
    <w:rsid w:val="007E11C9"/>
    <w:rsid w:val="007F10E6"/>
    <w:rsid w:val="007F70E3"/>
    <w:rsid w:val="008A328D"/>
    <w:rsid w:val="008F608D"/>
    <w:rsid w:val="00947CFC"/>
    <w:rsid w:val="00996D76"/>
    <w:rsid w:val="00AB0E81"/>
    <w:rsid w:val="00B13BF8"/>
    <w:rsid w:val="00B228B7"/>
    <w:rsid w:val="00B34D1D"/>
    <w:rsid w:val="00B7099B"/>
    <w:rsid w:val="00C975FC"/>
    <w:rsid w:val="00CC14A0"/>
    <w:rsid w:val="00D439A4"/>
    <w:rsid w:val="00D800C2"/>
    <w:rsid w:val="00E13BF0"/>
    <w:rsid w:val="00E153F8"/>
    <w:rsid w:val="00F63319"/>
    <w:rsid w:val="00FB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F4F2C"/>
  <w15:chartTrackingRefBased/>
  <w15:docId w15:val="{8D7E74F9-CC68-4AA5-9893-E963014E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A17C1"/>
    <w:pPr>
      <w:tabs>
        <w:tab w:val="left" w:pos="8364"/>
        <w:tab w:val="left" w:pos="8595"/>
      </w:tabs>
      <w:spacing w:after="0" w:line="240" w:lineRule="auto"/>
      <w:ind w:right="231"/>
      <w:jc w:val="center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A17C1"/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A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 Portal Silvia Marianella</dc:creator>
  <cp:keywords/>
  <dc:description/>
  <cp:lastModifiedBy>Meniz Cieza Fernando Salvador</cp:lastModifiedBy>
  <cp:revision>4</cp:revision>
  <cp:lastPrinted>2025-02-03T21:27:00Z</cp:lastPrinted>
  <dcterms:created xsi:type="dcterms:W3CDTF">2025-02-03T21:27:00Z</dcterms:created>
  <dcterms:modified xsi:type="dcterms:W3CDTF">2025-02-03T21:45:00Z</dcterms:modified>
</cp:coreProperties>
</file>