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77CF3" w14:textId="77777777" w:rsidR="00CC3BAB" w:rsidRPr="00141319" w:rsidRDefault="00CC3BAB" w:rsidP="00CC3BAB">
      <w:pPr>
        <w:spacing w:line="0" w:lineRule="atLeast"/>
        <w:ind w:left="426" w:right="821"/>
        <w:jc w:val="center"/>
        <w:rPr>
          <w:rFonts w:ascii="Arial Narrow" w:hAnsi="Arial Narrow" w:cs="Arial"/>
          <w:color w:val="000000"/>
          <w:sz w:val="16"/>
          <w:szCs w:val="16"/>
          <w:lang w:eastAsia="es-PE"/>
        </w:rPr>
      </w:pPr>
    </w:p>
    <w:p w14:paraId="7D48D1F7"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750AF7D0"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502FB7B5"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2113D2AD"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7F5E0295"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1DE12B7C"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640AD694"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64BA4B30"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0345CDB2"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5F73587B"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5F0EBFD0" w14:textId="77777777" w:rsidR="00141319" w:rsidRDefault="00141319" w:rsidP="00CC3BAB">
      <w:pPr>
        <w:spacing w:line="0" w:lineRule="atLeast"/>
        <w:ind w:left="426" w:right="821"/>
        <w:jc w:val="center"/>
        <w:rPr>
          <w:rFonts w:ascii="Arial Narrow" w:hAnsi="Arial Narrow" w:cs="Arial"/>
          <w:b/>
          <w:bCs/>
          <w:color w:val="000000"/>
          <w:sz w:val="16"/>
          <w:szCs w:val="16"/>
          <w:lang w:eastAsia="es-PE"/>
        </w:rPr>
      </w:pPr>
    </w:p>
    <w:p w14:paraId="44B153F0" w14:textId="671656D9" w:rsidR="00CC3BAB" w:rsidRPr="00141319" w:rsidRDefault="00CC3BAB" w:rsidP="00CC3BAB">
      <w:pPr>
        <w:spacing w:line="0" w:lineRule="atLeast"/>
        <w:ind w:left="426" w:right="821"/>
        <w:jc w:val="center"/>
        <w:rPr>
          <w:rFonts w:ascii="Arial Narrow" w:hAnsi="Arial Narrow" w:cs="Arial"/>
          <w:b/>
          <w:bCs/>
          <w:color w:val="000000"/>
          <w:sz w:val="16"/>
          <w:szCs w:val="16"/>
          <w:lang w:eastAsia="es-PE"/>
        </w:rPr>
      </w:pPr>
      <w:r w:rsidRPr="00141319">
        <w:rPr>
          <w:rFonts w:ascii="Arial Narrow" w:hAnsi="Arial Narrow" w:cs="Arial"/>
          <w:b/>
          <w:bCs/>
          <w:color w:val="000000"/>
          <w:sz w:val="16"/>
          <w:szCs w:val="16"/>
          <w:lang w:eastAsia="es-PE"/>
        </w:rPr>
        <w:t xml:space="preserve">SUPERINTENDENCIA NACIONAL DE ADUANAS Y </w:t>
      </w:r>
      <w:r w:rsidR="00023A6D" w:rsidRPr="00141319">
        <w:rPr>
          <w:rFonts w:ascii="Arial Narrow" w:hAnsi="Arial Narrow" w:cs="Arial"/>
          <w:b/>
          <w:bCs/>
          <w:color w:val="000000"/>
          <w:sz w:val="16"/>
          <w:szCs w:val="16"/>
          <w:lang w:eastAsia="es-PE"/>
        </w:rPr>
        <w:t xml:space="preserve">DE </w:t>
      </w:r>
      <w:r w:rsidRPr="00141319">
        <w:rPr>
          <w:rFonts w:ascii="Arial Narrow" w:hAnsi="Arial Narrow" w:cs="Arial"/>
          <w:b/>
          <w:bCs/>
          <w:color w:val="000000"/>
          <w:sz w:val="16"/>
          <w:szCs w:val="16"/>
          <w:lang w:eastAsia="es-PE"/>
        </w:rPr>
        <w:t>ADMINISTRACIÓN TRIBUTARIA</w:t>
      </w:r>
    </w:p>
    <w:p w14:paraId="61EDF9F9" w14:textId="77777777" w:rsidR="00CC3BAB" w:rsidRPr="00141319" w:rsidRDefault="00CC3BAB" w:rsidP="00CC3BAB">
      <w:pPr>
        <w:spacing w:line="0" w:lineRule="atLeast"/>
        <w:ind w:left="426" w:right="821"/>
        <w:jc w:val="center"/>
        <w:rPr>
          <w:rFonts w:ascii="Arial Narrow" w:hAnsi="Arial Narrow" w:cs="Arial"/>
          <w:b/>
          <w:bCs/>
          <w:color w:val="000000"/>
          <w:sz w:val="16"/>
          <w:szCs w:val="16"/>
          <w:lang w:eastAsia="es-PE"/>
        </w:rPr>
      </w:pPr>
      <w:r w:rsidRPr="00141319">
        <w:rPr>
          <w:rFonts w:ascii="Arial Narrow" w:hAnsi="Arial Narrow" w:cs="Arial"/>
          <w:b/>
          <w:bCs/>
          <w:color w:val="000000"/>
          <w:sz w:val="16"/>
          <w:szCs w:val="16"/>
          <w:lang w:eastAsia="es-PE"/>
        </w:rPr>
        <w:t>INTENDENCIA NACIONAL DE IMPUGNACIONES</w:t>
      </w:r>
    </w:p>
    <w:p w14:paraId="019BB2DB" w14:textId="77777777" w:rsidR="00CC3BAB" w:rsidRPr="00141319" w:rsidRDefault="00CC3BAB" w:rsidP="00CC3BAB">
      <w:pPr>
        <w:spacing w:line="0" w:lineRule="atLeast"/>
        <w:ind w:left="426" w:right="821"/>
        <w:jc w:val="center"/>
        <w:rPr>
          <w:rFonts w:ascii="Arial Narrow" w:hAnsi="Arial Narrow" w:cs="Arial"/>
          <w:b/>
          <w:bCs/>
          <w:color w:val="000000"/>
          <w:sz w:val="16"/>
          <w:szCs w:val="16"/>
          <w:lang w:eastAsia="es-PE"/>
        </w:rPr>
      </w:pPr>
    </w:p>
    <w:p w14:paraId="4D293687" w14:textId="77777777" w:rsidR="00CC3BAB" w:rsidRPr="00141319" w:rsidRDefault="00CC3BAB" w:rsidP="00CC3BAB">
      <w:pPr>
        <w:spacing w:line="0" w:lineRule="atLeast"/>
        <w:ind w:left="426" w:right="821"/>
        <w:jc w:val="center"/>
        <w:rPr>
          <w:rFonts w:ascii="Arial Narrow" w:hAnsi="Arial Narrow" w:cs="Arial"/>
          <w:b/>
          <w:bCs/>
          <w:color w:val="000000"/>
          <w:sz w:val="16"/>
          <w:szCs w:val="16"/>
          <w:lang w:eastAsia="es-PE"/>
        </w:rPr>
      </w:pPr>
      <w:r w:rsidRPr="00141319">
        <w:rPr>
          <w:rFonts w:ascii="Arial Narrow" w:hAnsi="Arial Narrow" w:cs="Arial"/>
          <w:b/>
          <w:bCs/>
          <w:color w:val="000000"/>
          <w:sz w:val="16"/>
          <w:szCs w:val="16"/>
          <w:lang w:eastAsia="es-PE"/>
        </w:rPr>
        <w:t>NOTIFICACIÓN DE ACTOS ADMINISTRATIVOS</w:t>
      </w:r>
    </w:p>
    <w:p w14:paraId="3F112593" w14:textId="77777777" w:rsidR="00E40CB9" w:rsidRDefault="00E40CB9" w:rsidP="00E40CB9">
      <w:pPr>
        <w:ind w:left="-426" w:right="-357"/>
        <w:jc w:val="center"/>
        <w:rPr>
          <w:rFonts w:ascii="Arial Narrow" w:hAnsi="Arial Narrow"/>
          <w:sz w:val="16"/>
          <w:szCs w:val="16"/>
        </w:rPr>
      </w:pPr>
      <w:r w:rsidRPr="00D27BFA">
        <w:rPr>
          <w:rFonts w:ascii="Arial Narrow" w:hAnsi="Arial Narrow"/>
          <w:sz w:val="16"/>
          <w:szCs w:val="16"/>
        </w:rPr>
        <w:t>(Publicada en el Boletín del Diario Oficial El Peruano el 0</w:t>
      </w:r>
      <w:r>
        <w:rPr>
          <w:rFonts w:ascii="Arial Narrow" w:hAnsi="Arial Narrow"/>
          <w:sz w:val="16"/>
          <w:szCs w:val="16"/>
        </w:rPr>
        <w:t>9.</w:t>
      </w:r>
      <w:r w:rsidRPr="00D27BFA">
        <w:rPr>
          <w:rFonts w:ascii="Arial Narrow" w:hAnsi="Arial Narrow"/>
          <w:sz w:val="16"/>
          <w:szCs w:val="16"/>
        </w:rPr>
        <w:t>04.2026)</w:t>
      </w:r>
    </w:p>
    <w:p w14:paraId="2B1C8879" w14:textId="77777777" w:rsidR="00CC3BAB" w:rsidRPr="00141319" w:rsidRDefault="00CC3BAB" w:rsidP="00141319">
      <w:pPr>
        <w:spacing w:line="0" w:lineRule="atLeast"/>
        <w:ind w:left="2552" w:right="2920"/>
        <w:jc w:val="both"/>
        <w:rPr>
          <w:rFonts w:ascii="Arial Narrow" w:hAnsi="Arial Narrow" w:cs="Arial"/>
          <w:color w:val="000000"/>
          <w:sz w:val="16"/>
          <w:szCs w:val="16"/>
        </w:rPr>
      </w:pPr>
    </w:p>
    <w:p w14:paraId="00AC4F45" w14:textId="77777777" w:rsidR="00CC3BAB" w:rsidRPr="00141319" w:rsidRDefault="00CC3BAB" w:rsidP="00141319">
      <w:pPr>
        <w:spacing w:line="0" w:lineRule="atLeast"/>
        <w:ind w:left="2552" w:right="2920"/>
        <w:jc w:val="both"/>
        <w:rPr>
          <w:rFonts w:ascii="Arial Narrow" w:hAnsi="Arial Narrow" w:cs="Arial"/>
          <w:color w:val="000000"/>
          <w:sz w:val="16"/>
          <w:szCs w:val="16"/>
          <w:lang w:eastAsia="es-PE"/>
        </w:rPr>
      </w:pPr>
      <w:r w:rsidRPr="00141319">
        <w:rPr>
          <w:rFonts w:ascii="Arial Narrow" w:hAnsi="Arial Narrow" w:cs="Arial"/>
          <w:color w:val="000000"/>
          <w:sz w:val="16"/>
          <w:szCs w:val="16"/>
          <w:lang w:eastAsia="es-PE"/>
        </w:rPr>
        <w:t>De conformidad con lo dispuesto en el artículo 104°, inciso e), del Texto Único Ordenado del Código Tributario, aprobado por Decreto Supremo N.° 133-2013-EF, modificado por la Ley N.° 30264, y considerando que, según el acuse de notificación, no se ubicó el domicilio procesal señalado, así como que el interesado no cuenta con domicilio fiscal por ser de nacionalidad boliviana, se procede a NOTIFICAR a la persona consignada en el presente cuadro que la Intendencia Nacional de Impugnaciones ha emitido el siguiente acto administrativo, contenido en la Resolución de División que se indica a continuación.</w:t>
      </w:r>
    </w:p>
    <w:tbl>
      <w:tblPr>
        <w:tblStyle w:val="Tablaconcuadrcula"/>
        <w:tblW w:w="0" w:type="auto"/>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67"/>
        <w:gridCol w:w="2326"/>
      </w:tblGrid>
      <w:tr w:rsidR="00141319" w:rsidRPr="00141319" w14:paraId="6FEE4DF7" w14:textId="77777777" w:rsidTr="00141319">
        <w:tc>
          <w:tcPr>
            <w:tcW w:w="1701" w:type="dxa"/>
            <w:tcBorders>
              <w:top w:val="single" w:sz="4" w:space="0" w:color="auto"/>
              <w:left w:val="single" w:sz="4" w:space="0" w:color="auto"/>
              <w:bottom w:val="single" w:sz="4" w:space="0" w:color="auto"/>
            </w:tcBorders>
          </w:tcPr>
          <w:p w14:paraId="054FB177" w14:textId="5ED68A5B" w:rsidR="00786642" w:rsidRPr="00141319" w:rsidRDefault="00786642" w:rsidP="00895765">
            <w:pPr>
              <w:spacing w:line="0" w:lineRule="atLeast"/>
              <w:rPr>
                <w:rFonts w:ascii="Arial Narrow" w:hAnsi="Arial Narrow" w:cs="Arial"/>
                <w:color w:val="000000"/>
                <w:sz w:val="16"/>
                <w:szCs w:val="16"/>
              </w:rPr>
            </w:pPr>
            <w:r w:rsidRPr="00141319">
              <w:rPr>
                <w:rFonts w:ascii="Arial Narrow" w:hAnsi="Arial Narrow" w:cs="Arial"/>
                <w:color w:val="000000"/>
                <w:sz w:val="16"/>
                <w:szCs w:val="16"/>
              </w:rPr>
              <w:t>Documento de Identidad</w:t>
            </w:r>
          </w:p>
        </w:tc>
        <w:tc>
          <w:tcPr>
            <w:tcW w:w="367" w:type="dxa"/>
            <w:tcBorders>
              <w:top w:val="single" w:sz="4" w:space="0" w:color="auto"/>
              <w:bottom w:val="single" w:sz="4" w:space="0" w:color="auto"/>
            </w:tcBorders>
          </w:tcPr>
          <w:p w14:paraId="5D57CB71" w14:textId="08498B2C" w:rsidR="00786642" w:rsidRPr="00141319" w:rsidRDefault="00786642"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lang w:eastAsia="es-PE"/>
              </w:rPr>
              <w:t>:</w:t>
            </w:r>
          </w:p>
        </w:tc>
        <w:tc>
          <w:tcPr>
            <w:tcW w:w="2326" w:type="dxa"/>
            <w:tcBorders>
              <w:top w:val="single" w:sz="4" w:space="0" w:color="auto"/>
              <w:bottom w:val="single" w:sz="4" w:space="0" w:color="auto"/>
              <w:right w:val="single" w:sz="4" w:space="0" w:color="auto"/>
            </w:tcBorders>
          </w:tcPr>
          <w:p w14:paraId="0C248426" w14:textId="63FB2000" w:rsidR="00786642" w:rsidRPr="00141319" w:rsidRDefault="00895765" w:rsidP="00895765">
            <w:pPr>
              <w:spacing w:line="0" w:lineRule="atLeast"/>
              <w:rPr>
                <w:rFonts w:ascii="Arial Narrow" w:hAnsi="Arial Narrow" w:cs="Arial"/>
                <w:color w:val="000000"/>
                <w:sz w:val="16"/>
                <w:szCs w:val="16"/>
                <w:lang w:eastAsia="es-PE"/>
              </w:rPr>
            </w:pPr>
            <w:r w:rsidRPr="00141319">
              <w:rPr>
                <w:rFonts w:ascii="Arial Narrow" w:hAnsi="Arial Narrow"/>
                <w:sz w:val="16"/>
                <w:szCs w:val="16"/>
                <w:lang w:eastAsia="es-PE"/>
              </w:rPr>
              <w:t>CI N. ° 3827537</w:t>
            </w:r>
          </w:p>
        </w:tc>
      </w:tr>
      <w:tr w:rsidR="00141319" w:rsidRPr="00141319" w14:paraId="7A3E8BA6" w14:textId="77777777" w:rsidTr="00141319">
        <w:tc>
          <w:tcPr>
            <w:tcW w:w="1701" w:type="dxa"/>
            <w:tcBorders>
              <w:top w:val="single" w:sz="4" w:space="0" w:color="auto"/>
              <w:left w:val="single" w:sz="4" w:space="0" w:color="auto"/>
              <w:bottom w:val="single" w:sz="4" w:space="0" w:color="auto"/>
            </w:tcBorders>
          </w:tcPr>
          <w:p w14:paraId="2431E45C" w14:textId="5C7DAF62" w:rsidR="00786642" w:rsidRPr="00141319" w:rsidRDefault="00895765"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rPr>
              <w:t>Reclamante</w:t>
            </w:r>
          </w:p>
        </w:tc>
        <w:tc>
          <w:tcPr>
            <w:tcW w:w="367" w:type="dxa"/>
            <w:tcBorders>
              <w:top w:val="single" w:sz="4" w:space="0" w:color="auto"/>
              <w:bottom w:val="single" w:sz="4" w:space="0" w:color="auto"/>
            </w:tcBorders>
          </w:tcPr>
          <w:p w14:paraId="291258FE" w14:textId="086CD375" w:rsidR="00786642" w:rsidRPr="00141319" w:rsidRDefault="00786642"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lang w:eastAsia="es-PE"/>
              </w:rPr>
              <w:t>:</w:t>
            </w:r>
          </w:p>
        </w:tc>
        <w:tc>
          <w:tcPr>
            <w:tcW w:w="2326" w:type="dxa"/>
            <w:tcBorders>
              <w:top w:val="single" w:sz="4" w:space="0" w:color="auto"/>
              <w:bottom w:val="single" w:sz="4" w:space="0" w:color="auto"/>
              <w:right w:val="single" w:sz="4" w:space="0" w:color="auto"/>
            </w:tcBorders>
          </w:tcPr>
          <w:p w14:paraId="3FECCB42" w14:textId="520DA72C" w:rsidR="00786642" w:rsidRPr="00141319" w:rsidRDefault="00895765" w:rsidP="00895765">
            <w:pPr>
              <w:spacing w:line="0" w:lineRule="atLeast"/>
              <w:rPr>
                <w:rFonts w:ascii="Arial Narrow" w:hAnsi="Arial Narrow" w:cs="Arial"/>
                <w:color w:val="000000"/>
                <w:sz w:val="16"/>
                <w:szCs w:val="16"/>
                <w:lang w:eastAsia="es-PE"/>
              </w:rPr>
            </w:pPr>
            <w:r w:rsidRPr="00141319">
              <w:rPr>
                <w:rFonts w:ascii="Arial Narrow" w:hAnsi="Arial Narrow"/>
                <w:sz w:val="16"/>
                <w:szCs w:val="16"/>
              </w:rPr>
              <w:t>Lisandro COLQUE JORGE</w:t>
            </w:r>
          </w:p>
        </w:tc>
      </w:tr>
      <w:tr w:rsidR="00141319" w:rsidRPr="00141319" w14:paraId="4C96DF8A" w14:textId="77777777" w:rsidTr="00141319">
        <w:tc>
          <w:tcPr>
            <w:tcW w:w="1701" w:type="dxa"/>
            <w:tcBorders>
              <w:top w:val="single" w:sz="4" w:space="0" w:color="auto"/>
              <w:left w:val="single" w:sz="4" w:space="0" w:color="auto"/>
              <w:bottom w:val="single" w:sz="4" w:space="0" w:color="auto"/>
            </w:tcBorders>
          </w:tcPr>
          <w:p w14:paraId="4C8055FE" w14:textId="6C254ECF" w:rsidR="00786642" w:rsidRPr="00141319" w:rsidRDefault="00895765"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rPr>
              <w:t>Expediente de Reclamo</w:t>
            </w:r>
          </w:p>
        </w:tc>
        <w:tc>
          <w:tcPr>
            <w:tcW w:w="367" w:type="dxa"/>
            <w:tcBorders>
              <w:top w:val="single" w:sz="4" w:space="0" w:color="auto"/>
              <w:bottom w:val="single" w:sz="4" w:space="0" w:color="auto"/>
            </w:tcBorders>
          </w:tcPr>
          <w:p w14:paraId="726FC052" w14:textId="51F8D305" w:rsidR="00786642" w:rsidRPr="00141319" w:rsidRDefault="00786642"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lang w:eastAsia="es-PE"/>
              </w:rPr>
              <w:t>:</w:t>
            </w:r>
          </w:p>
        </w:tc>
        <w:tc>
          <w:tcPr>
            <w:tcW w:w="2326" w:type="dxa"/>
            <w:tcBorders>
              <w:top w:val="single" w:sz="4" w:space="0" w:color="auto"/>
              <w:bottom w:val="single" w:sz="4" w:space="0" w:color="auto"/>
              <w:right w:val="single" w:sz="4" w:space="0" w:color="auto"/>
            </w:tcBorders>
          </w:tcPr>
          <w:p w14:paraId="4431FBD4" w14:textId="35564395" w:rsidR="00786642" w:rsidRPr="00141319" w:rsidRDefault="00895765" w:rsidP="00895765">
            <w:pPr>
              <w:pStyle w:val="Default"/>
              <w:spacing w:line="0" w:lineRule="atLeast"/>
              <w:rPr>
                <w:rFonts w:ascii="Arial Narrow" w:hAnsi="Arial Narrow"/>
                <w:sz w:val="16"/>
                <w:szCs w:val="16"/>
                <w:lang w:val="es-ES"/>
              </w:rPr>
            </w:pPr>
            <w:r w:rsidRPr="00141319">
              <w:rPr>
                <w:rFonts w:ascii="Arial Narrow" w:hAnsi="Arial Narrow"/>
                <w:sz w:val="16"/>
                <w:szCs w:val="16"/>
              </w:rPr>
              <w:t xml:space="preserve">N.° </w:t>
            </w:r>
            <w:r w:rsidRPr="00141319">
              <w:rPr>
                <w:rFonts w:ascii="Arial Narrow" w:hAnsi="Arial Narrow"/>
                <w:sz w:val="16"/>
                <w:szCs w:val="16"/>
                <w:lang w:val="es-ES"/>
              </w:rPr>
              <w:t xml:space="preserve">4090340020460 </w:t>
            </w:r>
            <w:r w:rsidRPr="00141319">
              <w:rPr>
                <w:rFonts w:ascii="Arial Narrow" w:hAnsi="Arial Narrow"/>
                <w:sz w:val="16"/>
                <w:szCs w:val="16"/>
              </w:rPr>
              <w:t xml:space="preserve">del </w:t>
            </w:r>
            <w:r w:rsidRPr="00141319">
              <w:rPr>
                <w:rFonts w:ascii="Arial Narrow" w:hAnsi="Arial Narrow"/>
                <w:sz w:val="16"/>
                <w:szCs w:val="16"/>
                <w:lang w:val="es-ES"/>
              </w:rPr>
              <w:t>12.09.2025</w:t>
            </w:r>
          </w:p>
        </w:tc>
      </w:tr>
      <w:tr w:rsidR="00141319" w:rsidRPr="00141319" w14:paraId="216C0693" w14:textId="77777777" w:rsidTr="00141319">
        <w:tc>
          <w:tcPr>
            <w:tcW w:w="1701" w:type="dxa"/>
            <w:tcBorders>
              <w:top w:val="single" w:sz="4" w:space="0" w:color="auto"/>
              <w:left w:val="single" w:sz="4" w:space="0" w:color="auto"/>
              <w:bottom w:val="single" w:sz="4" w:space="0" w:color="auto"/>
            </w:tcBorders>
          </w:tcPr>
          <w:p w14:paraId="530A7DB5" w14:textId="6995FACE" w:rsidR="00786642" w:rsidRPr="00141319" w:rsidRDefault="00786642"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rPr>
              <w:t>Documento</w:t>
            </w:r>
          </w:p>
        </w:tc>
        <w:tc>
          <w:tcPr>
            <w:tcW w:w="367" w:type="dxa"/>
            <w:tcBorders>
              <w:top w:val="single" w:sz="4" w:space="0" w:color="auto"/>
              <w:bottom w:val="single" w:sz="4" w:space="0" w:color="auto"/>
            </w:tcBorders>
          </w:tcPr>
          <w:p w14:paraId="54857B05" w14:textId="51C44467" w:rsidR="00786642" w:rsidRPr="00141319" w:rsidRDefault="00786642"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lang w:eastAsia="es-PE"/>
              </w:rPr>
              <w:t>:</w:t>
            </w:r>
          </w:p>
        </w:tc>
        <w:tc>
          <w:tcPr>
            <w:tcW w:w="2326" w:type="dxa"/>
            <w:tcBorders>
              <w:top w:val="single" w:sz="4" w:space="0" w:color="auto"/>
              <w:bottom w:val="single" w:sz="4" w:space="0" w:color="auto"/>
              <w:right w:val="single" w:sz="4" w:space="0" w:color="auto"/>
            </w:tcBorders>
          </w:tcPr>
          <w:p w14:paraId="1FCD48BC" w14:textId="3969A055" w:rsidR="00786642" w:rsidRPr="00141319" w:rsidRDefault="00895765" w:rsidP="00895765">
            <w:pPr>
              <w:spacing w:line="0" w:lineRule="atLeast"/>
              <w:rPr>
                <w:rFonts w:ascii="Arial Narrow" w:hAnsi="Arial Narrow" w:cs="Arial"/>
                <w:color w:val="000000"/>
                <w:sz w:val="16"/>
                <w:szCs w:val="16"/>
                <w:lang w:eastAsia="es-PE"/>
              </w:rPr>
            </w:pPr>
            <w:r w:rsidRPr="00141319">
              <w:rPr>
                <w:rFonts w:ascii="Arial Narrow" w:hAnsi="Arial Narrow" w:cs="Arial"/>
                <w:color w:val="000000"/>
                <w:sz w:val="16"/>
                <w:szCs w:val="16"/>
              </w:rPr>
              <w:t>Resolución de División N.º 4090140019544 del 26.02.2026</w:t>
            </w:r>
          </w:p>
        </w:tc>
      </w:tr>
      <w:tr w:rsidR="00141319" w:rsidRPr="00141319" w14:paraId="6259DB71" w14:textId="77777777" w:rsidTr="00141319">
        <w:tc>
          <w:tcPr>
            <w:tcW w:w="4394" w:type="dxa"/>
            <w:gridSpan w:val="3"/>
            <w:tcBorders>
              <w:top w:val="single" w:sz="4" w:space="0" w:color="auto"/>
              <w:left w:val="single" w:sz="4" w:space="0" w:color="auto"/>
              <w:bottom w:val="single" w:sz="4" w:space="0" w:color="auto"/>
              <w:right w:val="single" w:sz="4" w:space="0" w:color="auto"/>
            </w:tcBorders>
          </w:tcPr>
          <w:p w14:paraId="2E7EC62E" w14:textId="4FD72127" w:rsidR="00895765" w:rsidRPr="00141319" w:rsidRDefault="00895765" w:rsidP="00786642">
            <w:pPr>
              <w:spacing w:line="0" w:lineRule="atLeast"/>
              <w:jc w:val="both"/>
              <w:rPr>
                <w:rFonts w:ascii="Arial Narrow" w:hAnsi="Arial Narrow" w:cs="Arial"/>
                <w:color w:val="000000"/>
                <w:sz w:val="16"/>
                <w:szCs w:val="16"/>
                <w:lang w:eastAsia="es-PE"/>
              </w:rPr>
            </w:pPr>
            <w:r w:rsidRPr="00141319">
              <w:rPr>
                <w:rFonts w:ascii="Arial Narrow" w:hAnsi="Arial Narrow" w:cs="Arial"/>
                <w:color w:val="000000"/>
                <w:sz w:val="16"/>
                <w:szCs w:val="16"/>
              </w:rPr>
              <w:t>Sumilla</w:t>
            </w:r>
            <w:r w:rsidRPr="00141319">
              <w:rPr>
                <w:rFonts w:ascii="Arial Narrow" w:hAnsi="Arial Narrow" w:cs="Arial"/>
                <w:color w:val="000000"/>
                <w:sz w:val="16"/>
                <w:szCs w:val="16"/>
                <w:lang w:eastAsia="es-PE"/>
              </w:rPr>
              <w:t>:_</w:t>
            </w:r>
          </w:p>
          <w:p w14:paraId="4BC1E0A4" w14:textId="4AE07247" w:rsidR="00895765" w:rsidRPr="00141319" w:rsidRDefault="00895765" w:rsidP="00895765">
            <w:pPr>
              <w:pStyle w:val="Sinespaciado"/>
              <w:spacing w:line="0" w:lineRule="atLeast"/>
              <w:jc w:val="both"/>
              <w:rPr>
                <w:rFonts w:ascii="Arial Narrow" w:hAnsi="Arial Narrow" w:cs="Arial"/>
                <w:color w:val="000000"/>
                <w:sz w:val="16"/>
                <w:szCs w:val="16"/>
              </w:rPr>
            </w:pPr>
            <w:r w:rsidRPr="00141319">
              <w:rPr>
                <w:rFonts w:ascii="Arial Narrow" w:hAnsi="Arial Narrow" w:cs="Arial"/>
                <w:color w:val="000000"/>
                <w:sz w:val="16"/>
                <w:szCs w:val="16"/>
              </w:rPr>
              <w:t>Con Resolución de División N.º 409014001954</w:t>
            </w:r>
            <w:r w:rsidR="00D4663E">
              <w:rPr>
                <w:rFonts w:ascii="Arial Narrow" w:hAnsi="Arial Narrow" w:cs="Arial"/>
                <w:color w:val="000000"/>
                <w:sz w:val="16"/>
                <w:szCs w:val="16"/>
              </w:rPr>
              <w:t>4</w:t>
            </w:r>
            <w:r w:rsidRPr="00141319">
              <w:rPr>
                <w:rFonts w:ascii="Arial Narrow" w:hAnsi="Arial Narrow" w:cs="Arial"/>
                <w:color w:val="000000"/>
                <w:sz w:val="16"/>
                <w:szCs w:val="16"/>
              </w:rPr>
              <w:t>, Se resuelve:</w:t>
            </w:r>
          </w:p>
          <w:p w14:paraId="5EC90F39" w14:textId="67D3D030" w:rsidR="00895765" w:rsidRPr="00141319" w:rsidRDefault="00895765" w:rsidP="00895765">
            <w:pPr>
              <w:spacing w:line="0" w:lineRule="atLeast"/>
              <w:jc w:val="both"/>
              <w:rPr>
                <w:rFonts w:ascii="Arial Narrow" w:hAnsi="Arial Narrow" w:cs="Arial"/>
                <w:color w:val="000000"/>
                <w:sz w:val="16"/>
                <w:szCs w:val="16"/>
                <w:lang w:eastAsia="es-PE"/>
              </w:rPr>
            </w:pPr>
            <w:r w:rsidRPr="00141319">
              <w:rPr>
                <w:rFonts w:ascii="Arial Narrow" w:hAnsi="Arial Narrow" w:cs="Arial"/>
                <w:color w:val="000000"/>
                <w:sz w:val="16"/>
                <w:szCs w:val="16"/>
              </w:rPr>
              <w:t>ARTICULO PRIMERO: Declarar INFUNDADO el Expediente de Reclamación N.° 4090340020460 presentado por LISANDRO COLQUE JORGE, respecto de la Resolución de División N.° 001012-2025-SUNAT/3H0500, en consecuencia, se CONFIRMA la improcedencia de la devolución del vehículo incautado y la sanción de comiso dispuesto sobre aquel, conforme a los fundamentos expuestos en la parte considerativa de la presente Resolución, y; ARTÍCULO SEGUNDO: DERÍVESE los actuados a la División de Control Operativo de la Intendencia de Aduana de Puno para las acciones de su competencia, una vez firme o consentido quede la presente resolución.</w:t>
            </w:r>
          </w:p>
        </w:tc>
      </w:tr>
    </w:tbl>
    <w:p w14:paraId="1A2603CC" w14:textId="287D7019" w:rsidR="00CC3BAB" w:rsidRPr="00141319" w:rsidRDefault="00CC3BAB" w:rsidP="00141319">
      <w:pPr>
        <w:pStyle w:val="Default"/>
        <w:spacing w:line="0" w:lineRule="atLeast"/>
        <w:ind w:left="2552" w:right="2920"/>
        <w:jc w:val="both"/>
        <w:rPr>
          <w:rFonts w:ascii="Arial Narrow" w:hAnsi="Arial Narrow"/>
          <w:sz w:val="16"/>
          <w:szCs w:val="16"/>
        </w:rPr>
      </w:pPr>
      <w:r w:rsidRPr="00141319">
        <w:rPr>
          <w:rFonts w:ascii="Arial Narrow" w:hAnsi="Arial Narrow"/>
          <w:sz w:val="16"/>
          <w:szCs w:val="16"/>
        </w:rPr>
        <w:t xml:space="preserve">El interesado puede solicitar copia del documento notificado a través de la Mesa de Partes Virtual en </w:t>
      </w:r>
      <w:hyperlink r:id="rId4" w:history="1">
        <w:r w:rsidRPr="00141319">
          <w:rPr>
            <w:rStyle w:val="Hipervnculo"/>
            <w:rFonts w:ascii="Arial Narrow" w:hAnsi="Arial Narrow"/>
            <w:sz w:val="16"/>
            <w:szCs w:val="16"/>
          </w:rPr>
          <w:t>www.sunat.gob.pe</w:t>
        </w:r>
      </w:hyperlink>
      <w:r w:rsidRPr="00141319">
        <w:rPr>
          <w:rFonts w:ascii="Arial Narrow" w:hAnsi="Arial Narrow"/>
          <w:sz w:val="16"/>
          <w:szCs w:val="16"/>
        </w:rPr>
        <w:t xml:space="preserve"> o acercarse a la Intendencia Nacional de Impugnaciones ubicada en Calle Arenales 335 -Piso 14 Cercado de Lima-Lima. Asimismo, se hace de conocimiento que el acto administrativo, objeto de notificación podrá interponerse Recurso de APELACIÓN ante la Administración Aduanera - SUNAT, dentro del plazo máximo de quince (15) días hábiles siguientes a la fecha de notificación, de conformidad con el artículo 137° del Texto Único Ordenado del Código Tributario - Decreto Supremo N. ° 133-2013-EF. </w:t>
      </w:r>
    </w:p>
    <w:sectPr w:rsidR="00CC3BAB" w:rsidRPr="00141319" w:rsidSect="00141319">
      <w:pgSz w:w="11900" w:h="16840" w:code="1"/>
      <w:pgMar w:top="567" w:right="900"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B"/>
    <w:rsid w:val="00023A6D"/>
    <w:rsid w:val="00141319"/>
    <w:rsid w:val="00415B61"/>
    <w:rsid w:val="004C62C5"/>
    <w:rsid w:val="006C2623"/>
    <w:rsid w:val="006F5B0F"/>
    <w:rsid w:val="0073209F"/>
    <w:rsid w:val="00786642"/>
    <w:rsid w:val="00834D3D"/>
    <w:rsid w:val="00892415"/>
    <w:rsid w:val="00895765"/>
    <w:rsid w:val="00915099"/>
    <w:rsid w:val="009330BC"/>
    <w:rsid w:val="009D3F71"/>
    <w:rsid w:val="00CC3BAB"/>
    <w:rsid w:val="00D01017"/>
    <w:rsid w:val="00D32B75"/>
    <w:rsid w:val="00D4663E"/>
    <w:rsid w:val="00DD7D0C"/>
    <w:rsid w:val="00E31FB5"/>
    <w:rsid w:val="00E40CB9"/>
    <w:rsid w:val="00E66259"/>
    <w:rsid w:val="00EA1CF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A1AD"/>
  <w15:chartTrackingRefBased/>
  <w15:docId w15:val="{99567329-DA42-4AA2-8B2B-FC3D91E2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BA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CC3BAB"/>
    <w:pPr>
      <w:keepNext/>
      <w:jc w:val="center"/>
      <w:outlineLvl w:val="1"/>
    </w:pPr>
    <w:rPr>
      <w:rFonts w:ascii="Calibri" w:hAnsi="Calibri"/>
      <w:b/>
      <w:bCs/>
      <w:color w:val="FFFFFF"/>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CC3BAB"/>
    <w:rPr>
      <w:rFonts w:ascii="Calibri" w:eastAsia="Times New Roman" w:hAnsi="Calibri" w:cs="Times New Roman"/>
      <w:b/>
      <w:bCs/>
      <w:color w:val="FFFFFF"/>
      <w:sz w:val="18"/>
      <w:szCs w:val="18"/>
      <w:lang w:val="es-ES" w:eastAsia="es-ES"/>
    </w:rPr>
  </w:style>
  <w:style w:type="paragraph" w:styleId="NormalWeb">
    <w:name w:val="Normal (Web)"/>
    <w:basedOn w:val="Normal"/>
    <w:rsid w:val="00CC3BAB"/>
    <w:pPr>
      <w:spacing w:before="100" w:beforeAutospacing="1" w:after="100" w:afterAutospacing="1"/>
    </w:pPr>
  </w:style>
  <w:style w:type="paragraph" w:styleId="Sinespaciado">
    <w:name w:val="No Spacing"/>
    <w:uiPriority w:val="1"/>
    <w:qFormat/>
    <w:rsid w:val="00CC3BAB"/>
    <w:pPr>
      <w:spacing w:after="0" w:line="240" w:lineRule="auto"/>
    </w:pPr>
    <w:rPr>
      <w:rFonts w:ascii="Times New Roman" w:eastAsia="Times New Roman" w:hAnsi="Times New Roman" w:cs="Times New Roman"/>
      <w:sz w:val="24"/>
      <w:szCs w:val="24"/>
      <w:lang w:val="es-ES" w:eastAsia="es-ES"/>
    </w:rPr>
  </w:style>
  <w:style w:type="paragraph" w:customStyle="1" w:styleId="Default">
    <w:name w:val="Default"/>
    <w:rsid w:val="00CC3BAB"/>
    <w:pPr>
      <w:autoSpaceDE w:val="0"/>
      <w:autoSpaceDN w:val="0"/>
      <w:adjustRightInd w:val="0"/>
      <w:spacing w:after="0" w:line="240" w:lineRule="auto"/>
    </w:pPr>
    <w:rPr>
      <w:rFonts w:ascii="Arial" w:eastAsia="Calibri" w:hAnsi="Arial" w:cs="Arial"/>
      <w:color w:val="000000"/>
      <w:sz w:val="24"/>
      <w:szCs w:val="24"/>
    </w:rPr>
  </w:style>
  <w:style w:type="character" w:styleId="Hipervnculo">
    <w:name w:val="Hyperlink"/>
    <w:uiPriority w:val="99"/>
    <w:unhideWhenUsed/>
    <w:rsid w:val="00CC3BAB"/>
    <w:rPr>
      <w:color w:val="0000FF"/>
      <w:u w:val="single"/>
    </w:rPr>
  </w:style>
  <w:style w:type="table" w:styleId="Tablaconcuadrcula">
    <w:name w:val="Table Grid"/>
    <w:basedOn w:val="Tablanormal"/>
    <w:uiPriority w:val="39"/>
    <w:rsid w:val="00786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unat.gob.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2016</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Rios Gomez Renierd</dc:creator>
  <cp:keywords/>
  <dc:description/>
  <cp:lastModifiedBy>Meniz Cieza Fernando Salvador</cp:lastModifiedBy>
  <cp:revision>4</cp:revision>
  <cp:lastPrinted>2026-04-06T20:30:00Z</cp:lastPrinted>
  <dcterms:created xsi:type="dcterms:W3CDTF">2026-04-06T20:30:00Z</dcterms:created>
  <dcterms:modified xsi:type="dcterms:W3CDTF">2026-04-06T20:34:00Z</dcterms:modified>
</cp:coreProperties>
</file>