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B90CF" w14:textId="77777777" w:rsidR="002C6B13" w:rsidRDefault="002C6B13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C8DE9FF" w14:textId="77777777" w:rsidR="002C6B13" w:rsidRDefault="002C6B13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6DEED9E" w14:textId="77777777" w:rsidR="002C6B13" w:rsidRDefault="002C6B13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D46F9C9" w14:textId="77777777" w:rsidR="002C6B13" w:rsidRDefault="002C6B13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234DF7E3" w14:textId="77777777" w:rsidR="002C6B13" w:rsidRDefault="002C6B13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6FD3169C" w14:textId="66E9682A" w:rsidR="004A54A4" w:rsidRPr="00C316F4" w:rsidRDefault="004A54A4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eastAsia="Arial Unicode MS" w:hAnsi="Arial Narrow" w:cs="Arial"/>
          <w:b/>
          <w:bCs/>
          <w:color w:val="000000" w:themeColor="text1"/>
          <w:sz w:val="16"/>
          <w:szCs w:val="16"/>
        </w:rPr>
      </w:pPr>
      <w:r w:rsidRPr="00C316F4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SUPERINTENDENCIA NACIONAL DE ADUANA Y DE ADMINISTRACIÓN TRIBUTARIA</w:t>
      </w:r>
    </w:p>
    <w:p w14:paraId="10175E6E" w14:textId="77777777" w:rsidR="004A54A4" w:rsidRPr="00C316F4" w:rsidRDefault="004A54A4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C316F4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INTENDENCIA NACIONAL DE IMPUGNACIONES</w:t>
      </w:r>
    </w:p>
    <w:p w14:paraId="3D32A36F" w14:textId="77777777" w:rsidR="00416C42" w:rsidRPr="00C316F4" w:rsidRDefault="00416C42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6B8E49E5" w14:textId="77777777" w:rsidR="004A54A4" w:rsidRPr="00C316F4" w:rsidRDefault="004A54A4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C316F4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NOTIFICACIÓN DE RESOLUCION DE DIVISION</w:t>
      </w:r>
    </w:p>
    <w:p w14:paraId="2F7FEC9B" w14:textId="77777777" w:rsidR="008A0C04" w:rsidRDefault="008A0C04" w:rsidP="008A0C04">
      <w:pPr>
        <w:ind w:left="-284" w:right="-169"/>
        <w:jc w:val="center"/>
        <w:rPr>
          <w:rFonts w:ascii="Arial Narrow" w:hAnsi="Arial Narrow"/>
          <w:color w:val="000000"/>
          <w:sz w:val="16"/>
          <w:szCs w:val="16"/>
          <w:lang w:eastAsia="es-PE"/>
        </w:rPr>
      </w:pPr>
      <w:r>
        <w:rPr>
          <w:rFonts w:ascii="Arial Narrow" w:hAnsi="Arial Narrow"/>
          <w:color w:val="000000"/>
          <w:sz w:val="16"/>
          <w:szCs w:val="16"/>
          <w:lang w:eastAsia="es-PE"/>
        </w:rPr>
        <w:t>(Publicada en el Boletín del Diario Oficial El Peruano el 22.07.2026)</w:t>
      </w:r>
    </w:p>
    <w:p w14:paraId="4CB5CF46" w14:textId="77777777" w:rsidR="004A54A4" w:rsidRPr="00416C42" w:rsidRDefault="004A54A4" w:rsidP="00C316F4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color w:val="000080"/>
          <w:sz w:val="16"/>
          <w:szCs w:val="16"/>
        </w:rPr>
      </w:pPr>
    </w:p>
    <w:p w14:paraId="75DD9EA5" w14:textId="2278766D" w:rsidR="004A54A4" w:rsidRPr="00416C42" w:rsidRDefault="00C316F4" w:rsidP="00C316F4">
      <w:pPr>
        <w:pStyle w:val="NormalWeb"/>
        <w:spacing w:before="0" w:beforeAutospacing="0" w:after="0" w:afterAutospacing="0" w:line="0" w:lineRule="atLeast"/>
        <w:ind w:left="1276" w:right="1700"/>
        <w:jc w:val="both"/>
        <w:rPr>
          <w:rFonts w:ascii="Arial Narrow" w:hAnsi="Arial Narrow" w:cs="Arial"/>
          <w:sz w:val="16"/>
          <w:szCs w:val="16"/>
          <w:lang w:eastAsia="es-PE"/>
        </w:rPr>
      </w:pPr>
      <w:r>
        <w:rPr>
          <w:rFonts w:ascii="Arial Narrow" w:hAnsi="Arial Narrow" w:cs="Arial"/>
          <w:sz w:val="16"/>
          <w:szCs w:val="16"/>
        </w:rPr>
        <w:t>De</w:t>
      </w:r>
      <w:r w:rsidR="004A54A4" w:rsidRPr="00416C42">
        <w:rPr>
          <w:rFonts w:ascii="Arial Narrow" w:hAnsi="Arial Narrow" w:cs="Arial"/>
          <w:sz w:val="16"/>
          <w:szCs w:val="16"/>
          <w:lang w:eastAsia="es-PE"/>
        </w:rPr>
        <w:t xml:space="preserve"> conformidad con lo dispuesto en el inciso e) del artículo 104º del Texto Único Ordenado del Código Tributario, aprobado por Decreto Supremo </w:t>
      </w:r>
      <w:proofErr w:type="spellStart"/>
      <w:r w:rsidR="004A54A4" w:rsidRPr="00416C42">
        <w:rPr>
          <w:rFonts w:ascii="Arial Narrow" w:hAnsi="Arial Narrow" w:cs="Arial"/>
          <w:sz w:val="16"/>
          <w:szCs w:val="16"/>
          <w:lang w:eastAsia="es-PE"/>
        </w:rPr>
        <w:t>Nº</w:t>
      </w:r>
      <w:proofErr w:type="spellEnd"/>
      <w:r w:rsidR="004A54A4" w:rsidRPr="00416C42">
        <w:rPr>
          <w:rFonts w:ascii="Arial Narrow" w:hAnsi="Arial Narrow" w:cs="Arial"/>
          <w:sz w:val="16"/>
          <w:szCs w:val="16"/>
          <w:lang w:eastAsia="es-PE"/>
        </w:rPr>
        <w:t xml:space="preserve"> 133-2013-EF y modificatorias, cumple con notificar al Administrado el siguiente acto administrativo.</w:t>
      </w:r>
    </w:p>
    <w:p w14:paraId="521C2790" w14:textId="5970044B" w:rsidR="004A54A4" w:rsidRDefault="004A54A4" w:rsidP="00C316F4">
      <w:pPr>
        <w:spacing w:line="0" w:lineRule="atLeast"/>
        <w:ind w:left="1276" w:right="1700"/>
        <w:jc w:val="both"/>
        <w:rPr>
          <w:rFonts w:ascii="Arial Narrow" w:hAnsi="Arial Narrow"/>
          <w:sz w:val="16"/>
          <w:szCs w:val="16"/>
          <w:lang w:eastAsia="es-PE"/>
        </w:rPr>
      </w:pPr>
      <w:r w:rsidRPr="00416C42">
        <w:rPr>
          <w:rFonts w:ascii="Arial Narrow" w:hAnsi="Arial Narrow"/>
          <w:sz w:val="16"/>
          <w:szCs w:val="16"/>
          <w:lang w:eastAsia="es-PE"/>
        </w:rPr>
        <w:t xml:space="preserve">Asimismo, se hace de su conocimiento que el acto administrativo, objeto de notificación podrá ser apelado en el plazo de quince (15) días hábiles contados a partir del día siguiente de la presente publicación. </w:t>
      </w:r>
    </w:p>
    <w:tbl>
      <w:tblPr>
        <w:tblStyle w:val="Tablaconcuadrcula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3577"/>
      </w:tblGrid>
      <w:tr w:rsidR="00416C42" w14:paraId="419FD3A4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48FF7" w14:textId="48186258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1AE3DF8F" w14:textId="120A44D3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28D9" w14:textId="628C7C0E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</w:t>
            </w:r>
            <w:proofErr w:type="spellStart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416C42">
              <w:rPr>
                <w:rFonts w:ascii="Arial Narrow" w:hAnsi="Arial Narrow"/>
                <w:sz w:val="16"/>
                <w:szCs w:val="16"/>
              </w:rPr>
              <w:t xml:space="preserve">4090340023328 </w:t>
            </w: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del 11.12.2025</w:t>
            </w:r>
          </w:p>
        </w:tc>
      </w:tr>
      <w:tr w:rsidR="00416C42" w14:paraId="4199258B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70702" w14:textId="33F9339A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62495B0" w14:textId="2EFF1F01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8974" w14:textId="7EEB7F4F" w:rsidR="00416C42" w:rsidRDefault="009E6F91" w:rsidP="009E6F91">
            <w:pPr>
              <w:pStyle w:val="Default"/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 xml:space="preserve">División N° 000117-2025-SUNAT/3S0500 del 30.10.2025 </w:t>
            </w:r>
          </w:p>
        </w:tc>
      </w:tr>
      <w:tr w:rsidR="00416C42" w14:paraId="0869F4E4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22FD2" w14:textId="7BC7A4FD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5315B77" w14:textId="0C5546BA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A557" w14:textId="647B2914" w:rsidR="00416C42" w:rsidRDefault="009E6F91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>GILBER MARIO VASQUEZ CARRASCO</w:t>
            </w:r>
          </w:p>
        </w:tc>
      </w:tr>
      <w:tr w:rsidR="00416C42" w14:paraId="4080E48B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49316" w14:textId="2B77EB96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2EB9F0A" w14:textId="3E870D7C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19A0" w14:textId="39C77F02" w:rsidR="00416C42" w:rsidRDefault="009E6F91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>Documento de Identidad D-43255748</w:t>
            </w:r>
          </w:p>
        </w:tc>
      </w:tr>
      <w:tr w:rsidR="00416C42" w14:paraId="629C3E94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C8509" w14:textId="3F61DF1C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0186A42" w14:textId="5E1D2590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4477" w14:textId="55F18992" w:rsidR="00416C42" w:rsidRDefault="009E6F91" w:rsidP="009E6F91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416C42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4090140022327</w:t>
            </w:r>
          </w:p>
        </w:tc>
      </w:tr>
      <w:tr w:rsidR="00416C42" w14:paraId="0D23B9B2" w14:textId="77777777" w:rsidTr="00C316F4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99A32" w14:textId="0DA309B1" w:rsidR="00416C42" w:rsidRDefault="00416C4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343D2F41" w14:textId="1F36E526" w:rsidR="00416C42" w:rsidRDefault="005E7D92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835" w14:textId="2F5E30EE" w:rsidR="00416C42" w:rsidRDefault="009E6F91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>27.05.2026</w:t>
            </w:r>
          </w:p>
        </w:tc>
      </w:tr>
      <w:tr w:rsidR="009E6F91" w14:paraId="2C851B34" w14:textId="77777777" w:rsidTr="00C316F4"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0FC" w14:textId="77777777" w:rsidR="009E6F91" w:rsidRDefault="009E6F91" w:rsidP="00416C42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40606BBA" w14:textId="0DA66130" w:rsidR="009E6F91" w:rsidRPr="00416C42" w:rsidRDefault="009E6F91" w:rsidP="009E6F91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16C42">
              <w:rPr>
                <w:rFonts w:ascii="Arial Narrow" w:hAnsi="Arial Narrow"/>
                <w:sz w:val="16"/>
                <w:szCs w:val="16"/>
              </w:rPr>
              <w:t>SE RESUELVE:</w:t>
            </w:r>
          </w:p>
          <w:p w14:paraId="0692C41B" w14:textId="71976B8A" w:rsidR="009E6F91" w:rsidRPr="00416C42" w:rsidRDefault="009E6F91" w:rsidP="009E6F91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ARTÍCULO </w:t>
            </w:r>
            <w:proofErr w:type="gramStart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PRIMERO.-</w:t>
            </w:r>
            <w:proofErr w:type="gramEnd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Declarar INFUNDADO el recurso de reclamación interpuesto por GILBER MARIO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VASQUEZ CARRASCO, mediante el Expediente de Reclamación </w:t>
            </w:r>
            <w:proofErr w:type="spellStart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Nº</w:t>
            </w:r>
            <w:proofErr w:type="spellEnd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4090340023328, contra la Resolución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de División </w:t>
            </w:r>
            <w:proofErr w:type="spellStart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000117-2025-SUNAT/3S0500 del 30.10.2025, por los fundamentos expuestos en la parte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considerativa de la presente resolución.</w:t>
            </w:r>
          </w:p>
          <w:p w14:paraId="5384E655" w14:textId="6A96777A" w:rsidR="009E6F91" w:rsidRDefault="009E6F91" w:rsidP="009E6F91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ARTÍCULO SEGUNDO: DERÍVESE los actuados a la División de Control Operativo de la Intendencia de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 xml:space="preserve">Chimbote para las acciones de su competencia, una vez quede consentida o firme la presente </w:t>
            </w:r>
            <w:proofErr w:type="gramStart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resolución.</w:t>
            </w:r>
            <w:r w:rsidRPr="00416C42">
              <w:rPr>
                <w:rFonts w:ascii="Arial Narrow" w:hAnsi="Arial Narrow"/>
                <w:sz w:val="16"/>
                <w:szCs w:val="16"/>
                <w:lang w:val="es-419" w:eastAsia="es-PE"/>
              </w:rPr>
              <w:t>.</w:t>
            </w:r>
            <w:proofErr w:type="gramEnd"/>
            <w:r w:rsidRPr="00416C42">
              <w:rPr>
                <w:rFonts w:ascii="Arial Narrow" w:hAnsi="Arial Narrow"/>
                <w:sz w:val="16"/>
                <w:szCs w:val="16"/>
                <w:lang w:eastAsia="es-PE"/>
              </w:rPr>
              <w:t> </w:t>
            </w:r>
          </w:p>
        </w:tc>
      </w:tr>
    </w:tbl>
    <w:p w14:paraId="4B88349A" w14:textId="09D9068E" w:rsidR="00287A0E" w:rsidRPr="00416C42" w:rsidRDefault="009E6F91" w:rsidP="00AE3928">
      <w:pPr>
        <w:pStyle w:val="NormalWeb"/>
        <w:spacing w:before="0" w:beforeAutospacing="0" w:after="0" w:afterAutospacing="0" w:line="0" w:lineRule="atLeast"/>
        <w:ind w:left="1276" w:right="1700"/>
        <w:jc w:val="both"/>
        <w:rPr>
          <w:rFonts w:ascii="Arial Narrow" w:hAnsi="Arial Narrow"/>
          <w:sz w:val="16"/>
          <w:szCs w:val="16"/>
        </w:rPr>
      </w:pPr>
      <w:r w:rsidRPr="00416C42">
        <w:rPr>
          <w:rFonts w:ascii="Arial Narrow" w:hAnsi="Arial Narrow" w:cs="Arial"/>
          <w:sz w:val="16"/>
          <w:szCs w:val="16"/>
        </w:rPr>
        <w:t>Asimismo, se hace de su conocimiento que se encuentra habilitada la Mesa de parte virtual-MPV disponible en la página web institucional (</w:t>
      </w:r>
      <w:hyperlink r:id="rId4" w:history="1">
        <w:r w:rsidRPr="00416C42">
          <w:rPr>
            <w:rStyle w:val="Hipervnculo"/>
            <w:rFonts w:ascii="Arial Narrow" w:hAnsi="Arial Narrow" w:cs="Arial"/>
            <w:sz w:val="16"/>
            <w:szCs w:val="16"/>
          </w:rPr>
          <w:t>www.sunat.gob.pe</w:t>
        </w:r>
      </w:hyperlink>
      <w:r w:rsidRPr="00416C42">
        <w:rPr>
          <w:rFonts w:ascii="Arial Narrow" w:hAnsi="Arial Narrow" w:cs="Arial"/>
          <w:sz w:val="16"/>
          <w:szCs w:val="16"/>
        </w:rPr>
        <w:t xml:space="preserve">). </w:t>
      </w:r>
    </w:p>
    <w:p w14:paraId="34E02F53" w14:textId="23622DA5" w:rsidR="00416C42" w:rsidRPr="00416C42" w:rsidRDefault="00416C42">
      <w:pPr>
        <w:spacing w:line="0" w:lineRule="atLeast"/>
        <w:rPr>
          <w:rFonts w:ascii="Arial Narrow" w:hAnsi="Arial Narrow"/>
          <w:sz w:val="16"/>
          <w:szCs w:val="16"/>
        </w:rPr>
      </w:pPr>
    </w:p>
    <w:sectPr w:rsidR="00416C42" w:rsidRPr="00416C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A4"/>
    <w:rsid w:val="00010E21"/>
    <w:rsid w:val="00021979"/>
    <w:rsid w:val="00051F88"/>
    <w:rsid w:val="00186186"/>
    <w:rsid w:val="00287A0E"/>
    <w:rsid w:val="002B4BFF"/>
    <w:rsid w:val="002C6B13"/>
    <w:rsid w:val="00391F9F"/>
    <w:rsid w:val="00416C42"/>
    <w:rsid w:val="004A54A4"/>
    <w:rsid w:val="005E7D92"/>
    <w:rsid w:val="005F6DC4"/>
    <w:rsid w:val="00616E01"/>
    <w:rsid w:val="00732983"/>
    <w:rsid w:val="008A0C04"/>
    <w:rsid w:val="009E6F91"/>
    <w:rsid w:val="00AE3928"/>
    <w:rsid w:val="00B90311"/>
    <w:rsid w:val="00B91EE4"/>
    <w:rsid w:val="00C316F4"/>
    <w:rsid w:val="00D45E7F"/>
    <w:rsid w:val="00DF7B53"/>
    <w:rsid w:val="00E1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92C7D"/>
  <w15:chartTrackingRefBased/>
  <w15:docId w15:val="{952E44F9-E27F-4FB9-8812-FD532524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4A4"/>
    <w:pPr>
      <w:spacing w:after="0" w:line="240" w:lineRule="auto"/>
    </w:pPr>
    <w:rPr>
      <w:rFonts w:ascii="Arial" w:eastAsia="Times New Roman" w:hAnsi="Arial" w:cs="Arial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4A54A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Hipervnculo">
    <w:name w:val="Hyperlink"/>
    <w:basedOn w:val="Fuentedeprrafopredeter"/>
    <w:uiPriority w:val="99"/>
    <w:unhideWhenUsed/>
    <w:rsid w:val="004A54A4"/>
    <w:rPr>
      <w:color w:val="0563C1" w:themeColor="hyperlink"/>
      <w:u w:val="single"/>
    </w:rPr>
  </w:style>
  <w:style w:type="paragraph" w:customStyle="1" w:styleId="Default">
    <w:name w:val="Default"/>
    <w:rsid w:val="004A54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16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nat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Alvitez Victoria Carmen Rosa</dc:creator>
  <cp:keywords/>
  <dc:description/>
  <cp:lastModifiedBy>Meniz Cieza Fernando Salvador</cp:lastModifiedBy>
  <cp:revision>4</cp:revision>
  <cp:lastPrinted>2026-07-17T19:04:00Z</cp:lastPrinted>
  <dcterms:created xsi:type="dcterms:W3CDTF">2026-07-17T19:04:00Z</dcterms:created>
  <dcterms:modified xsi:type="dcterms:W3CDTF">2026-07-17T19:08:00Z</dcterms:modified>
</cp:coreProperties>
</file>