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5B030" w14:textId="2888F539" w:rsidR="00897DD1" w:rsidRPr="00CB4AA5" w:rsidRDefault="00897DD1" w:rsidP="00897DD1">
      <w:pPr>
        <w:pStyle w:val="Piedepgina"/>
        <w:tabs>
          <w:tab w:val="clear" w:pos="4419"/>
          <w:tab w:val="clear" w:pos="8838"/>
        </w:tabs>
        <w:spacing w:after="120"/>
        <w:ind w:left="66"/>
        <w:jc w:val="right"/>
        <w:rPr>
          <w:rFonts w:ascii="Arial" w:hAnsi="Arial" w:cs="Arial"/>
          <w:b/>
          <w:bCs/>
          <w:i/>
        </w:rPr>
      </w:pPr>
      <w:bookmarkStart w:id="0" w:name="_GoBack"/>
      <w:r w:rsidRPr="00CB4AA5">
        <w:rPr>
          <w:rFonts w:ascii="Arial" w:hAnsi="Arial" w:cs="Arial"/>
          <w:b/>
          <w:bCs/>
          <w:i/>
        </w:rPr>
        <w:t xml:space="preserve">Nota de Prensa </w:t>
      </w:r>
      <w:proofErr w:type="spellStart"/>
      <w:r w:rsidRPr="00CB4AA5">
        <w:rPr>
          <w:rFonts w:ascii="Arial" w:hAnsi="Arial" w:cs="Arial"/>
          <w:b/>
          <w:bCs/>
          <w:i/>
        </w:rPr>
        <w:t>N°</w:t>
      </w:r>
      <w:proofErr w:type="spellEnd"/>
      <w:r w:rsidRPr="00CB4AA5">
        <w:rPr>
          <w:rFonts w:ascii="Arial" w:hAnsi="Arial" w:cs="Arial"/>
          <w:b/>
          <w:bCs/>
          <w:i/>
        </w:rPr>
        <w:t xml:space="preserve"> </w:t>
      </w:r>
      <w:r w:rsidR="00101F0F">
        <w:rPr>
          <w:rFonts w:ascii="Arial" w:hAnsi="Arial" w:cs="Arial"/>
          <w:b/>
          <w:bCs/>
          <w:i/>
        </w:rPr>
        <w:t>0</w:t>
      </w:r>
      <w:r w:rsidR="00E52531">
        <w:rPr>
          <w:rFonts w:ascii="Arial" w:hAnsi="Arial" w:cs="Arial"/>
          <w:b/>
          <w:bCs/>
          <w:i/>
        </w:rPr>
        <w:t>90</w:t>
      </w:r>
      <w:r w:rsidRPr="00CB4AA5">
        <w:rPr>
          <w:rFonts w:ascii="Arial" w:hAnsi="Arial" w:cs="Arial"/>
          <w:b/>
          <w:bCs/>
          <w:i/>
        </w:rPr>
        <w:t>-2019</w:t>
      </w:r>
    </w:p>
    <w:bookmarkEnd w:id="0"/>
    <w:p w14:paraId="774A53D6" w14:textId="2FA01C25" w:rsidR="006A0524" w:rsidRPr="00CB4AA5" w:rsidRDefault="00C771AB" w:rsidP="0000227B">
      <w:pPr>
        <w:pStyle w:val="Piedepgina"/>
        <w:tabs>
          <w:tab w:val="clear" w:pos="4419"/>
          <w:tab w:val="clear" w:pos="8838"/>
        </w:tabs>
        <w:ind w:left="66"/>
        <w:jc w:val="center"/>
        <w:rPr>
          <w:rFonts w:ascii="Arial" w:hAnsi="Arial" w:cs="Arial"/>
          <w:b/>
          <w:bCs/>
          <w:sz w:val="36"/>
          <w:szCs w:val="36"/>
        </w:rPr>
      </w:pPr>
      <w:r w:rsidRPr="00CB4AA5">
        <w:rPr>
          <w:rFonts w:ascii="Arial" w:hAnsi="Arial" w:cs="Arial"/>
          <w:b/>
          <w:bCs/>
          <w:sz w:val="36"/>
          <w:szCs w:val="36"/>
        </w:rPr>
        <w:t>INGRESOS TRIBUTARIOS</w:t>
      </w:r>
      <w:r w:rsidR="00F7597B" w:rsidRPr="00CB4AA5">
        <w:rPr>
          <w:rFonts w:ascii="Arial" w:hAnsi="Arial" w:cs="Arial"/>
          <w:b/>
          <w:bCs/>
          <w:sz w:val="36"/>
          <w:szCs w:val="36"/>
        </w:rPr>
        <w:t xml:space="preserve"> </w:t>
      </w:r>
      <w:r w:rsidR="00AA7E98">
        <w:rPr>
          <w:rFonts w:ascii="Arial" w:hAnsi="Arial" w:cs="Arial"/>
          <w:b/>
          <w:bCs/>
          <w:sz w:val="36"/>
          <w:szCs w:val="36"/>
        </w:rPr>
        <w:t>CRECIERON</w:t>
      </w:r>
      <w:r w:rsidR="00535520">
        <w:rPr>
          <w:rFonts w:ascii="Arial" w:hAnsi="Arial" w:cs="Arial"/>
          <w:b/>
          <w:bCs/>
          <w:sz w:val="36"/>
          <w:szCs w:val="36"/>
        </w:rPr>
        <w:t xml:space="preserve"> </w:t>
      </w:r>
      <w:r w:rsidR="0045095A">
        <w:rPr>
          <w:rFonts w:ascii="Arial" w:hAnsi="Arial" w:cs="Arial"/>
          <w:b/>
          <w:bCs/>
          <w:sz w:val="36"/>
          <w:szCs w:val="36"/>
        </w:rPr>
        <w:t>4,7</w:t>
      </w:r>
      <w:r w:rsidR="009D46E2">
        <w:rPr>
          <w:rFonts w:ascii="Arial" w:hAnsi="Arial" w:cs="Arial"/>
          <w:b/>
          <w:bCs/>
          <w:sz w:val="36"/>
          <w:szCs w:val="36"/>
        </w:rPr>
        <w:t>%</w:t>
      </w:r>
      <w:r w:rsidR="006D3819">
        <w:rPr>
          <w:rFonts w:ascii="Arial" w:hAnsi="Arial" w:cs="Arial"/>
          <w:b/>
          <w:bCs/>
          <w:sz w:val="36"/>
          <w:szCs w:val="36"/>
        </w:rPr>
        <w:t xml:space="preserve"> </w:t>
      </w:r>
      <w:r w:rsidR="009D46E2">
        <w:rPr>
          <w:rFonts w:ascii="Arial" w:hAnsi="Arial" w:cs="Arial"/>
          <w:b/>
          <w:bCs/>
          <w:sz w:val="36"/>
          <w:szCs w:val="36"/>
        </w:rPr>
        <w:t xml:space="preserve">EN </w:t>
      </w:r>
      <w:r w:rsidR="00AA7E98">
        <w:rPr>
          <w:rFonts w:ascii="Arial" w:hAnsi="Arial" w:cs="Arial"/>
          <w:b/>
          <w:bCs/>
          <w:sz w:val="36"/>
          <w:szCs w:val="36"/>
        </w:rPr>
        <w:t>SETIEMBRE</w:t>
      </w:r>
    </w:p>
    <w:p w14:paraId="797F3E43" w14:textId="77777777" w:rsidR="00116DD0" w:rsidRDefault="00116DD0" w:rsidP="00116DD0">
      <w:pPr>
        <w:pStyle w:val="Prrafodelista"/>
        <w:spacing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0263F64E" w14:textId="2EC0DF9C" w:rsidR="009D46E2" w:rsidRDefault="009D46E2" w:rsidP="00D163BC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CB4AA5">
        <w:rPr>
          <w:rFonts w:ascii="Arial" w:hAnsi="Arial" w:cs="Arial"/>
          <w:b/>
          <w:i/>
          <w:sz w:val="22"/>
          <w:szCs w:val="22"/>
        </w:rPr>
        <w:t xml:space="preserve">El </w:t>
      </w:r>
      <w:r>
        <w:rPr>
          <w:rFonts w:ascii="Arial" w:hAnsi="Arial" w:cs="Arial"/>
          <w:b/>
          <w:i/>
          <w:sz w:val="22"/>
          <w:szCs w:val="22"/>
        </w:rPr>
        <w:t>IGV interno creció 7,</w:t>
      </w:r>
      <w:r w:rsidR="0045095A">
        <w:rPr>
          <w:rFonts w:ascii="Arial" w:hAnsi="Arial" w:cs="Arial"/>
          <w:b/>
          <w:i/>
          <w:sz w:val="22"/>
          <w:szCs w:val="22"/>
        </w:rPr>
        <w:t>8</w:t>
      </w:r>
      <w:r>
        <w:rPr>
          <w:rFonts w:ascii="Arial" w:hAnsi="Arial" w:cs="Arial"/>
          <w:b/>
          <w:i/>
          <w:sz w:val="22"/>
          <w:szCs w:val="22"/>
        </w:rPr>
        <w:t>% y el Impuesto a la Renta 8,</w:t>
      </w:r>
      <w:r w:rsidR="0045095A">
        <w:rPr>
          <w:rFonts w:ascii="Arial" w:hAnsi="Arial" w:cs="Arial"/>
          <w:b/>
          <w:i/>
          <w:sz w:val="22"/>
          <w:szCs w:val="22"/>
        </w:rPr>
        <w:t>5</w:t>
      </w:r>
      <w:r>
        <w:rPr>
          <w:rFonts w:ascii="Arial" w:hAnsi="Arial" w:cs="Arial"/>
          <w:b/>
          <w:i/>
          <w:sz w:val="22"/>
          <w:szCs w:val="22"/>
        </w:rPr>
        <w:t xml:space="preserve">%. </w:t>
      </w:r>
    </w:p>
    <w:p w14:paraId="26D5938E" w14:textId="44318732" w:rsidR="00593476" w:rsidRDefault="00593476" w:rsidP="00593476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CB4AA5">
        <w:rPr>
          <w:rFonts w:ascii="Arial" w:hAnsi="Arial" w:cs="Arial"/>
          <w:b/>
          <w:i/>
          <w:sz w:val="22"/>
          <w:szCs w:val="22"/>
        </w:rPr>
        <w:t xml:space="preserve">Los ingresos tributarios de </w:t>
      </w:r>
      <w:r w:rsidR="00AA7E98">
        <w:rPr>
          <w:rFonts w:ascii="Arial" w:hAnsi="Arial" w:cs="Arial"/>
          <w:b/>
          <w:i/>
          <w:sz w:val="22"/>
          <w:szCs w:val="22"/>
        </w:rPr>
        <w:t>setiembre</w:t>
      </w:r>
      <w:r w:rsidRPr="00CB4AA5">
        <w:rPr>
          <w:rFonts w:ascii="Arial" w:hAnsi="Arial" w:cs="Arial"/>
          <w:b/>
          <w:i/>
          <w:sz w:val="22"/>
          <w:szCs w:val="22"/>
        </w:rPr>
        <w:t xml:space="preserve"> sumaron S/ 8 </w:t>
      </w:r>
      <w:r>
        <w:rPr>
          <w:rFonts w:ascii="Arial" w:hAnsi="Arial" w:cs="Arial"/>
          <w:b/>
          <w:i/>
          <w:sz w:val="22"/>
          <w:szCs w:val="22"/>
        </w:rPr>
        <w:t>8</w:t>
      </w:r>
      <w:r w:rsidR="0045095A">
        <w:rPr>
          <w:rFonts w:ascii="Arial" w:hAnsi="Arial" w:cs="Arial"/>
          <w:b/>
          <w:i/>
          <w:sz w:val="22"/>
          <w:szCs w:val="22"/>
        </w:rPr>
        <w:t>30</w:t>
      </w:r>
      <w:r w:rsidRPr="00CB4AA5">
        <w:rPr>
          <w:rFonts w:ascii="Arial" w:hAnsi="Arial" w:cs="Arial"/>
          <w:b/>
          <w:i/>
          <w:sz w:val="22"/>
          <w:szCs w:val="22"/>
        </w:rPr>
        <w:t xml:space="preserve"> millone</w:t>
      </w:r>
      <w:r>
        <w:rPr>
          <w:rFonts w:ascii="Arial" w:hAnsi="Arial" w:cs="Arial"/>
          <w:b/>
          <w:i/>
          <w:sz w:val="22"/>
          <w:szCs w:val="22"/>
        </w:rPr>
        <w:t xml:space="preserve">s, superando en </w:t>
      </w:r>
      <w:r w:rsidR="00AA7E98">
        <w:rPr>
          <w:rFonts w:ascii="Arial" w:hAnsi="Arial" w:cs="Arial"/>
          <w:b/>
          <w:i/>
          <w:sz w:val="22"/>
          <w:szCs w:val="22"/>
        </w:rPr>
        <w:t xml:space="preserve">S/ </w:t>
      </w:r>
      <w:r>
        <w:rPr>
          <w:rFonts w:ascii="Arial" w:hAnsi="Arial" w:cs="Arial"/>
          <w:b/>
          <w:i/>
          <w:sz w:val="22"/>
          <w:szCs w:val="22"/>
        </w:rPr>
        <w:t>5</w:t>
      </w:r>
      <w:r w:rsidR="0045095A">
        <w:rPr>
          <w:rFonts w:ascii="Arial" w:hAnsi="Arial" w:cs="Arial"/>
          <w:b/>
          <w:i/>
          <w:sz w:val="22"/>
          <w:szCs w:val="22"/>
        </w:rPr>
        <w:t>50</w:t>
      </w:r>
      <w:r>
        <w:rPr>
          <w:rFonts w:ascii="Arial" w:hAnsi="Arial" w:cs="Arial"/>
          <w:b/>
          <w:i/>
          <w:sz w:val="22"/>
          <w:szCs w:val="22"/>
        </w:rPr>
        <w:t xml:space="preserve"> millones lo recaudado en </w:t>
      </w:r>
      <w:r w:rsidR="00AA7E98">
        <w:rPr>
          <w:rFonts w:ascii="Arial" w:hAnsi="Arial" w:cs="Arial"/>
          <w:b/>
          <w:i/>
          <w:sz w:val="22"/>
          <w:szCs w:val="22"/>
        </w:rPr>
        <w:t>s</w:t>
      </w:r>
      <w:r w:rsidR="00FE6A26">
        <w:rPr>
          <w:rFonts w:ascii="Arial" w:hAnsi="Arial" w:cs="Arial"/>
          <w:b/>
          <w:i/>
          <w:sz w:val="22"/>
          <w:szCs w:val="22"/>
        </w:rPr>
        <w:t>imilar mes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E6A26">
        <w:rPr>
          <w:rFonts w:ascii="Arial" w:hAnsi="Arial" w:cs="Arial"/>
          <w:b/>
          <w:i/>
          <w:sz w:val="22"/>
          <w:szCs w:val="22"/>
        </w:rPr>
        <w:t xml:space="preserve">del </w:t>
      </w:r>
      <w:r>
        <w:rPr>
          <w:rFonts w:ascii="Arial" w:hAnsi="Arial" w:cs="Arial"/>
          <w:b/>
          <w:i/>
          <w:sz w:val="22"/>
          <w:szCs w:val="22"/>
        </w:rPr>
        <w:t>2018.</w:t>
      </w:r>
    </w:p>
    <w:p w14:paraId="0B0AE89C" w14:textId="592E8CE0" w:rsidR="00D163BC" w:rsidRDefault="00D163BC" w:rsidP="00D163BC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 w:rsidRPr="00CB4AA5">
        <w:rPr>
          <w:rFonts w:ascii="Arial" w:hAnsi="Arial" w:cs="Arial"/>
          <w:b/>
          <w:i/>
          <w:sz w:val="22"/>
          <w:szCs w:val="22"/>
        </w:rPr>
        <w:t xml:space="preserve">Entre enero y </w:t>
      </w:r>
      <w:r w:rsidR="00AA7E98">
        <w:rPr>
          <w:rFonts w:ascii="Arial" w:hAnsi="Arial" w:cs="Arial"/>
          <w:b/>
          <w:i/>
          <w:sz w:val="22"/>
          <w:szCs w:val="22"/>
        </w:rPr>
        <w:t>setiembre</w:t>
      </w:r>
      <w:r>
        <w:rPr>
          <w:rFonts w:ascii="Arial" w:hAnsi="Arial" w:cs="Arial"/>
          <w:b/>
          <w:i/>
          <w:sz w:val="22"/>
          <w:szCs w:val="22"/>
        </w:rPr>
        <w:t xml:space="preserve"> s</w:t>
      </w:r>
      <w:r w:rsidRPr="00CB4AA5">
        <w:rPr>
          <w:rFonts w:ascii="Arial" w:hAnsi="Arial" w:cs="Arial"/>
          <w:b/>
          <w:i/>
          <w:sz w:val="22"/>
          <w:szCs w:val="22"/>
        </w:rPr>
        <w:t xml:space="preserve">e recaudaron S/ </w:t>
      </w:r>
      <w:r>
        <w:rPr>
          <w:rFonts w:ascii="Arial" w:hAnsi="Arial" w:cs="Arial"/>
          <w:b/>
          <w:i/>
          <w:sz w:val="22"/>
          <w:szCs w:val="22"/>
        </w:rPr>
        <w:t>8</w:t>
      </w:r>
      <w:r w:rsidR="00077989">
        <w:rPr>
          <w:rFonts w:ascii="Arial" w:hAnsi="Arial" w:cs="Arial"/>
          <w:b/>
          <w:i/>
          <w:sz w:val="22"/>
          <w:szCs w:val="22"/>
        </w:rPr>
        <w:t>2</w:t>
      </w:r>
      <w:r w:rsidRPr="00CB4AA5">
        <w:rPr>
          <w:rFonts w:ascii="Arial" w:hAnsi="Arial" w:cs="Arial"/>
          <w:b/>
          <w:i/>
          <w:sz w:val="22"/>
          <w:szCs w:val="22"/>
        </w:rPr>
        <w:t xml:space="preserve"> </w:t>
      </w:r>
      <w:r w:rsidR="00077989">
        <w:rPr>
          <w:rFonts w:ascii="Arial" w:hAnsi="Arial" w:cs="Arial"/>
          <w:b/>
          <w:i/>
          <w:sz w:val="22"/>
          <w:szCs w:val="22"/>
        </w:rPr>
        <w:t>7</w:t>
      </w:r>
      <w:r w:rsidR="0045095A">
        <w:rPr>
          <w:rFonts w:ascii="Arial" w:hAnsi="Arial" w:cs="Arial"/>
          <w:b/>
          <w:i/>
          <w:sz w:val="22"/>
          <w:szCs w:val="22"/>
        </w:rPr>
        <w:t>33</w:t>
      </w:r>
      <w:r w:rsidRPr="00CB4AA5">
        <w:rPr>
          <w:rFonts w:ascii="Arial" w:hAnsi="Arial" w:cs="Arial"/>
          <w:b/>
          <w:i/>
          <w:sz w:val="22"/>
          <w:szCs w:val="22"/>
        </w:rPr>
        <w:t xml:space="preserve"> millones de ingresos tributarios</w:t>
      </w:r>
      <w:r w:rsidR="00AA7E98">
        <w:rPr>
          <w:rFonts w:ascii="Arial" w:hAnsi="Arial" w:cs="Arial"/>
          <w:b/>
          <w:i/>
          <w:sz w:val="22"/>
          <w:szCs w:val="22"/>
        </w:rPr>
        <w:t xml:space="preserve">, lo que representa </w:t>
      </w:r>
      <w:r w:rsidRPr="00CB4AA5">
        <w:rPr>
          <w:rFonts w:ascii="Arial" w:hAnsi="Arial" w:cs="Arial"/>
          <w:b/>
          <w:i/>
          <w:sz w:val="22"/>
          <w:szCs w:val="22"/>
        </w:rPr>
        <w:t xml:space="preserve">un crecimiento de 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CB4AA5">
        <w:rPr>
          <w:rFonts w:ascii="Arial" w:hAnsi="Arial" w:cs="Arial"/>
          <w:b/>
          <w:i/>
          <w:sz w:val="22"/>
          <w:szCs w:val="22"/>
        </w:rPr>
        <w:t>,</w:t>
      </w:r>
      <w:r>
        <w:rPr>
          <w:rFonts w:ascii="Arial" w:hAnsi="Arial" w:cs="Arial"/>
          <w:b/>
          <w:i/>
          <w:sz w:val="22"/>
          <w:szCs w:val="22"/>
        </w:rPr>
        <w:t>9</w:t>
      </w:r>
      <w:r w:rsidRPr="00CB4AA5">
        <w:rPr>
          <w:rFonts w:ascii="Arial" w:hAnsi="Arial" w:cs="Arial"/>
          <w:b/>
          <w:i/>
          <w:sz w:val="22"/>
          <w:szCs w:val="22"/>
        </w:rPr>
        <w:t>%</w:t>
      </w:r>
      <w:r w:rsidR="00AA7E98">
        <w:rPr>
          <w:rFonts w:ascii="Arial" w:hAnsi="Arial" w:cs="Arial"/>
          <w:b/>
          <w:i/>
          <w:sz w:val="22"/>
          <w:szCs w:val="22"/>
        </w:rPr>
        <w:t xml:space="preserve"> respecto del año previo.</w:t>
      </w:r>
    </w:p>
    <w:p w14:paraId="49B3C799" w14:textId="25862A2D" w:rsidR="00191FAF" w:rsidRPr="00CB4AA5" w:rsidRDefault="00B91ED1" w:rsidP="00D163BC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Se</w:t>
      </w:r>
      <w:r w:rsidR="00191FAF">
        <w:rPr>
          <w:rFonts w:ascii="Arial" w:hAnsi="Arial" w:cs="Arial"/>
          <w:b/>
          <w:i/>
          <w:sz w:val="22"/>
          <w:szCs w:val="22"/>
        </w:rPr>
        <w:t xml:space="preserve"> superó la </w:t>
      </w:r>
      <w:r w:rsidR="00191FAF" w:rsidRPr="00191FAF">
        <w:rPr>
          <w:rFonts w:ascii="Arial" w:hAnsi="Arial" w:cs="Arial"/>
          <w:b/>
          <w:i/>
          <w:sz w:val="22"/>
          <w:szCs w:val="22"/>
        </w:rPr>
        <w:t xml:space="preserve">meta de </w:t>
      </w:r>
      <w:r w:rsidR="00191FAF">
        <w:rPr>
          <w:rFonts w:ascii="Arial" w:hAnsi="Arial" w:cs="Arial"/>
          <w:b/>
          <w:i/>
          <w:sz w:val="22"/>
          <w:szCs w:val="22"/>
        </w:rPr>
        <w:t xml:space="preserve">S/ </w:t>
      </w:r>
      <w:r w:rsidR="00191FAF" w:rsidRPr="00191FAF">
        <w:rPr>
          <w:rFonts w:ascii="Arial" w:hAnsi="Arial" w:cs="Arial"/>
          <w:b/>
          <w:i/>
          <w:sz w:val="22"/>
          <w:szCs w:val="22"/>
        </w:rPr>
        <w:t>2</w:t>
      </w:r>
      <w:r w:rsidR="00191FAF">
        <w:rPr>
          <w:rFonts w:ascii="Arial" w:hAnsi="Arial" w:cs="Arial"/>
          <w:b/>
          <w:i/>
          <w:sz w:val="22"/>
          <w:szCs w:val="22"/>
        </w:rPr>
        <w:t xml:space="preserve"> </w:t>
      </w:r>
      <w:r w:rsidR="00191FAF" w:rsidRPr="00191FAF">
        <w:rPr>
          <w:rFonts w:ascii="Arial" w:hAnsi="Arial" w:cs="Arial"/>
          <w:b/>
          <w:i/>
          <w:sz w:val="22"/>
          <w:szCs w:val="22"/>
        </w:rPr>
        <w:t xml:space="preserve">500 </w:t>
      </w:r>
      <w:r w:rsidR="00191FAF">
        <w:rPr>
          <w:rFonts w:ascii="Arial" w:hAnsi="Arial" w:cs="Arial"/>
          <w:b/>
          <w:i/>
          <w:sz w:val="22"/>
          <w:szCs w:val="22"/>
        </w:rPr>
        <w:t xml:space="preserve">millones </w:t>
      </w:r>
      <w:r w:rsidR="00191FAF" w:rsidRPr="00191FAF">
        <w:rPr>
          <w:rFonts w:ascii="Arial" w:hAnsi="Arial" w:cs="Arial"/>
          <w:b/>
          <w:i/>
          <w:sz w:val="22"/>
          <w:szCs w:val="22"/>
        </w:rPr>
        <w:t>de recuperaci</w:t>
      </w:r>
      <w:r w:rsidR="00191FAF">
        <w:rPr>
          <w:rFonts w:ascii="Arial" w:hAnsi="Arial" w:cs="Arial"/>
          <w:b/>
          <w:i/>
          <w:sz w:val="22"/>
          <w:szCs w:val="22"/>
        </w:rPr>
        <w:t>ó</w:t>
      </w:r>
      <w:r w:rsidR="00191FAF" w:rsidRPr="00191FAF">
        <w:rPr>
          <w:rFonts w:ascii="Arial" w:hAnsi="Arial" w:cs="Arial"/>
          <w:b/>
          <w:i/>
          <w:sz w:val="22"/>
          <w:szCs w:val="22"/>
        </w:rPr>
        <w:t>n de</w:t>
      </w:r>
      <w:r w:rsidR="00191FAF">
        <w:rPr>
          <w:rFonts w:ascii="Arial" w:hAnsi="Arial" w:cs="Arial"/>
          <w:b/>
          <w:i/>
          <w:sz w:val="22"/>
          <w:szCs w:val="22"/>
        </w:rPr>
        <w:t>l</w:t>
      </w:r>
      <w:r w:rsidR="00191FAF" w:rsidRPr="00191FAF">
        <w:rPr>
          <w:rFonts w:ascii="Arial" w:hAnsi="Arial" w:cs="Arial"/>
          <w:b/>
          <w:i/>
          <w:sz w:val="22"/>
          <w:szCs w:val="22"/>
        </w:rPr>
        <w:t xml:space="preserve"> stock de </w:t>
      </w:r>
      <w:r w:rsidR="00191FAF">
        <w:rPr>
          <w:rFonts w:ascii="Arial" w:hAnsi="Arial" w:cs="Arial"/>
          <w:b/>
          <w:i/>
          <w:sz w:val="22"/>
          <w:szCs w:val="22"/>
        </w:rPr>
        <w:t xml:space="preserve">la </w:t>
      </w:r>
      <w:r w:rsidR="00191FAF" w:rsidRPr="00191FAF">
        <w:rPr>
          <w:rFonts w:ascii="Arial" w:hAnsi="Arial" w:cs="Arial"/>
          <w:b/>
          <w:i/>
          <w:sz w:val="22"/>
          <w:szCs w:val="22"/>
        </w:rPr>
        <w:t>deuda</w:t>
      </w:r>
      <w:r w:rsidR="00191FAF">
        <w:rPr>
          <w:rFonts w:ascii="Arial" w:hAnsi="Arial" w:cs="Arial"/>
          <w:b/>
          <w:i/>
          <w:sz w:val="22"/>
          <w:szCs w:val="22"/>
        </w:rPr>
        <w:t xml:space="preserve"> tributaria</w:t>
      </w:r>
      <w:r w:rsidR="000F4F07">
        <w:rPr>
          <w:rFonts w:ascii="Arial" w:hAnsi="Arial" w:cs="Arial"/>
          <w:b/>
          <w:i/>
          <w:sz w:val="22"/>
          <w:szCs w:val="22"/>
        </w:rPr>
        <w:t>, resultado asociado a las</w:t>
      </w:r>
      <w:r w:rsidR="000F4F07" w:rsidRPr="000F4F07">
        <w:t xml:space="preserve"> </w:t>
      </w:r>
      <w:r w:rsidR="000F4F07" w:rsidRPr="000F4F07">
        <w:rPr>
          <w:rFonts w:ascii="Arial" w:hAnsi="Arial" w:cs="Arial"/>
          <w:b/>
          <w:i/>
          <w:sz w:val="22"/>
          <w:szCs w:val="22"/>
        </w:rPr>
        <w:t>acciones de control y fiscalización</w:t>
      </w:r>
      <w:r w:rsidR="00540E10">
        <w:rPr>
          <w:rFonts w:ascii="Arial" w:hAnsi="Arial" w:cs="Arial"/>
          <w:b/>
          <w:i/>
          <w:sz w:val="22"/>
          <w:szCs w:val="22"/>
        </w:rPr>
        <w:t xml:space="preserve"> de la SUNAT</w:t>
      </w:r>
      <w:r w:rsidR="000F4F07">
        <w:rPr>
          <w:rFonts w:ascii="Arial" w:hAnsi="Arial" w:cs="Arial"/>
          <w:b/>
          <w:i/>
          <w:sz w:val="22"/>
          <w:szCs w:val="22"/>
        </w:rPr>
        <w:t>.</w:t>
      </w:r>
    </w:p>
    <w:p w14:paraId="28565A60" w14:textId="77777777" w:rsidR="00623006" w:rsidRPr="00E00443" w:rsidRDefault="009D4257" w:rsidP="00E00443">
      <w:pPr>
        <w:pStyle w:val="Prrafodelista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5C22A9E3">
          <v:rect id="_x0000_i1025" style="width:0;height:1.5pt" o:hralign="center" o:hrstd="t" o:hr="t" fillcolor="#a0a0a0" stroked="f"/>
        </w:pict>
      </w:r>
    </w:p>
    <w:p w14:paraId="13D5EFEA" w14:textId="77777777" w:rsidR="00932603" w:rsidRPr="00CB4AA5" w:rsidRDefault="00627D2F" w:rsidP="00623006">
      <w:pPr>
        <w:ind w:left="284" w:hanging="218"/>
        <w:rPr>
          <w:rFonts w:ascii="Arial" w:hAnsi="Arial" w:cs="Arial"/>
          <w:sz w:val="20"/>
          <w:szCs w:val="20"/>
        </w:rPr>
      </w:pPr>
      <w:r w:rsidRPr="00CB4AA5">
        <w:rPr>
          <w:rFonts w:ascii="Arial" w:hAnsi="Arial" w:cs="Arial"/>
          <w:b/>
          <w:noProof/>
          <w:sz w:val="20"/>
          <w:szCs w:val="20"/>
          <w:lang w:eastAsia="es-PE"/>
        </w:rPr>
        <w:drawing>
          <wp:anchor distT="0" distB="0" distL="114300" distR="114300" simplePos="0" relativeHeight="251696128" behindDoc="0" locked="0" layoutInCell="1" allowOverlap="1" wp14:anchorId="38DC4F25" wp14:editId="35FA48F2">
            <wp:simplePos x="0" y="0"/>
            <wp:positionH relativeFrom="column">
              <wp:posOffset>2070100</wp:posOffset>
            </wp:positionH>
            <wp:positionV relativeFrom="paragraph">
              <wp:posOffset>256540</wp:posOffset>
            </wp:positionV>
            <wp:extent cx="4074160" cy="2355215"/>
            <wp:effectExtent l="0" t="0" r="2540" b="6985"/>
            <wp:wrapSquare wrapText="bothSides"/>
            <wp:docPr id="5" name="Gráfico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1161B216" w14:textId="052AF671" w:rsidR="00845BD7" w:rsidRPr="00E35D76" w:rsidRDefault="000F0032" w:rsidP="002C35A2">
      <w:pPr>
        <w:pStyle w:val="Prrafodelista"/>
        <w:numPr>
          <w:ilvl w:val="0"/>
          <w:numId w:val="11"/>
        </w:numPr>
        <w:spacing w:before="240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CB4AA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1D55D7" wp14:editId="3172FC3D">
                <wp:simplePos x="0" y="0"/>
                <wp:positionH relativeFrom="column">
                  <wp:posOffset>4145280</wp:posOffset>
                </wp:positionH>
                <wp:positionV relativeFrom="paragraph">
                  <wp:posOffset>695325</wp:posOffset>
                </wp:positionV>
                <wp:extent cx="914400" cy="213360"/>
                <wp:effectExtent l="19050" t="76200" r="0" b="15240"/>
                <wp:wrapNone/>
                <wp:docPr id="6" name="Conector recto de flech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14400" cy="21336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752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326.4pt;margin-top:54.75pt;width:1in;height:16.8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fnjDwIAAGgEAAAOAAAAZHJzL2Uyb0RvYy54bWysVE2P0zAQvSPxHyzfadJuqSBquocu5bKC&#10;igXurmMnFv7S2DTpv2fspFkK4gAiB6fOzHvz5o3d7f1gNDkLCMrZmi4XJSXCctco29b0y+fDqzeU&#10;hMhsw7SzoqYXEej97uWLbe8rsXKd040AgiQ2VL2vaRejr4oi8E4YFhbOC4tB6cCwiFtoiwZYj+xG&#10;F6uy3BS9g8aD4yIE/PowBuku80spePwoZRCR6JqitphXyOsprcVuy6oWmO8Un2Swf1BhmLJYdKZ6&#10;YJGR76B+ozKKgwtOxgV3pnBSKi5yD9jNsvylm6eOeZF7QXOCn20K/4+WfzgfgaimphtKLDM4oj0O&#10;ikcHBNKLNIJILXjHyCa51ftQIWhvj5D65YN98o+OfwsYK26CaRP8mDZIMEij/Fc8JNkobJ0MeQ6X&#10;eQ5iiITjx7fL9brEaXEMrZZ3d5s8p4JViSZV9RDie+EMST9qGiIw1XYRlY/SxxLs/BhikvUMSGBt&#10;SV/T9Xr9usxKgtOqOSitUzBAe9prIGeGB+ZwKPFJXSPFTVpkSr+zDYkXj45FUMy2WkyZ2k5WjN1n&#10;H+JFi7H4JyHRb+xyFJlPuphLMs6FjcuZCbMTTKK8GTjJTlfkT8ApP0FFvgV/A54RubKzcQYbZR2M&#10;pt1Wj8NVshzzrw6MfScLTq65HOF6SvA4Z1enq5fuy8/7DH/+g9j9AAAA//8DAFBLAwQUAAYACAAA&#10;ACEAQKAQ8eAAAAALAQAADwAAAGRycy9kb3ducmV2LnhtbEyPzU7DMBCE70i8g7VIXKLWaaGBhjgV&#10;f+0BTm3D3Y2XJCJep7HThrdnOcFxZ0az32Sr0bbihL1vHCmYTWMQSKUzDVUKiv16cg/CB01Gt45Q&#10;wTd6WOWXF5lOjTvTFk+7UAkuIZ9qBXUIXSqlL2u02k9dh8Tep+utDnz2lTS9PnO5beU8jhNpdUP8&#10;odYdPtdYfu0GqyB6i16ioykKvT4+bT5e99hs3gelrq/GxwcQAcfwF4ZffEaHnJkObiDjRasgWcwZ&#10;PbARLxcgOHG3TFg5sHJ7MwOZZ/L/hvwHAAD//wMAUEsBAi0AFAAGAAgAAAAhALaDOJL+AAAA4QEA&#10;ABMAAAAAAAAAAAAAAAAAAAAAAFtDb250ZW50X1R5cGVzXS54bWxQSwECLQAUAAYACAAAACEAOP0h&#10;/9YAAACUAQAACwAAAAAAAAAAAAAAAAAvAQAAX3JlbHMvLnJlbHNQSwECLQAUAAYACAAAACEAZdX5&#10;4w8CAABoBAAADgAAAAAAAAAAAAAAAAAuAgAAZHJzL2Uyb0RvYy54bWxQSwECLQAUAAYACAAAACEA&#10;QKAQ8eAAAAALAQAADwAAAAAAAAAAAAAAAABpBAAAZHJzL2Rvd25yZXYueG1sUEsFBgAAAAAEAAQA&#10;8wAAAHYFAAAAAA==&#10;" strokecolor="red" strokeweight="3.5pt">
                <v:stroke endarrow="block"/>
                <o:lock v:ext="edit" shapetype="f"/>
              </v:shape>
            </w:pict>
          </mc:Fallback>
        </mc:AlternateContent>
      </w:r>
      <w:r w:rsidR="00204B45" w:rsidRPr="00CB4AA5">
        <w:rPr>
          <w:rFonts w:ascii="Arial" w:hAnsi="Arial" w:cs="Arial"/>
          <w:kern w:val="24"/>
          <w:sz w:val="20"/>
          <w:szCs w:val="20"/>
        </w:rPr>
        <w:t xml:space="preserve">En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204B45" w:rsidRPr="00CB4AA5">
        <w:rPr>
          <w:rFonts w:ascii="Arial" w:hAnsi="Arial" w:cs="Arial"/>
          <w:kern w:val="24"/>
          <w:sz w:val="20"/>
          <w:szCs w:val="20"/>
        </w:rPr>
        <w:t xml:space="preserve">, </w:t>
      </w:r>
      <w:r w:rsidR="00204B45" w:rsidRPr="00AA7E98">
        <w:rPr>
          <w:rFonts w:ascii="Arial" w:hAnsi="Arial" w:cs="Arial"/>
          <w:b/>
          <w:color w:val="0070C0"/>
          <w:kern w:val="24"/>
          <w:sz w:val="20"/>
          <w:szCs w:val="20"/>
        </w:rPr>
        <w:t>l</w:t>
      </w:r>
      <w:r w:rsidR="00B34996" w:rsidRPr="00AA7E98">
        <w:rPr>
          <w:rFonts w:ascii="Arial" w:hAnsi="Arial" w:cs="Arial"/>
          <w:b/>
          <w:color w:val="0070C0"/>
          <w:kern w:val="24"/>
          <w:sz w:val="20"/>
          <w:szCs w:val="20"/>
        </w:rPr>
        <w:t xml:space="preserve">os ingresos tributarios </w:t>
      </w:r>
      <w:r w:rsidR="00AA7E98" w:rsidRPr="00AA7E98">
        <w:rPr>
          <w:rFonts w:ascii="Arial" w:hAnsi="Arial" w:cs="Arial"/>
          <w:b/>
          <w:color w:val="0070C0"/>
          <w:kern w:val="24"/>
          <w:sz w:val="20"/>
          <w:szCs w:val="20"/>
        </w:rPr>
        <w:t xml:space="preserve">netos </w:t>
      </w:r>
      <w:r w:rsidR="00B34996" w:rsidRPr="00AA7E98">
        <w:rPr>
          <w:rFonts w:ascii="Arial" w:hAnsi="Arial" w:cs="Arial"/>
          <w:b/>
          <w:color w:val="0070C0"/>
          <w:kern w:val="24"/>
          <w:sz w:val="20"/>
          <w:szCs w:val="20"/>
        </w:rPr>
        <w:t>del Gobierno Central</w:t>
      </w:r>
      <w:r w:rsidR="00B34996" w:rsidRPr="00AA7E98">
        <w:rPr>
          <w:rFonts w:ascii="Arial" w:hAnsi="Arial" w:cs="Arial"/>
          <w:color w:val="0070C0"/>
          <w:kern w:val="24"/>
          <w:sz w:val="20"/>
          <w:szCs w:val="20"/>
        </w:rPr>
        <w:t xml:space="preserve"> </w:t>
      </w:r>
      <w:r w:rsidR="00B34996" w:rsidRPr="00CB4AA5">
        <w:rPr>
          <w:rFonts w:ascii="Arial" w:hAnsi="Arial" w:cs="Arial"/>
          <w:kern w:val="24"/>
          <w:sz w:val="20"/>
          <w:szCs w:val="20"/>
        </w:rPr>
        <w:t>(descontando las devoluciones de impuestos)</w:t>
      </w:r>
      <w:r w:rsidR="00B34996" w:rsidRPr="00CB4AA5">
        <w:rPr>
          <w:rStyle w:val="Refdenotaalpie"/>
          <w:rFonts w:ascii="Arial" w:hAnsi="Arial" w:cs="Arial"/>
          <w:kern w:val="24"/>
          <w:sz w:val="20"/>
          <w:szCs w:val="20"/>
        </w:rPr>
        <w:footnoteReference w:id="1"/>
      </w:r>
      <w:r w:rsidR="00B34996"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="00AD2401" w:rsidRPr="00CB4AA5">
        <w:rPr>
          <w:rFonts w:ascii="Arial" w:hAnsi="Arial" w:cs="Arial"/>
          <w:kern w:val="24"/>
          <w:sz w:val="20"/>
          <w:szCs w:val="20"/>
        </w:rPr>
        <w:t xml:space="preserve">ascendieron a </w:t>
      </w:r>
      <w:r w:rsidR="008E4015" w:rsidRPr="00CB4AA5">
        <w:rPr>
          <w:rFonts w:ascii="Arial" w:hAnsi="Arial" w:cs="Arial"/>
          <w:kern w:val="24"/>
          <w:sz w:val="20"/>
          <w:szCs w:val="20"/>
        </w:rPr>
        <w:t xml:space="preserve">S/ </w:t>
      </w:r>
      <w:r w:rsidR="00A111EF">
        <w:rPr>
          <w:rFonts w:ascii="Arial" w:hAnsi="Arial" w:cs="Arial"/>
          <w:kern w:val="24"/>
          <w:sz w:val="20"/>
          <w:szCs w:val="20"/>
        </w:rPr>
        <w:t xml:space="preserve">8 </w:t>
      </w:r>
      <w:r w:rsidR="00077989">
        <w:rPr>
          <w:rFonts w:ascii="Arial" w:hAnsi="Arial" w:cs="Arial"/>
          <w:kern w:val="24"/>
          <w:sz w:val="20"/>
          <w:szCs w:val="20"/>
        </w:rPr>
        <w:t>8</w:t>
      </w:r>
      <w:r w:rsidR="00EE2DEB">
        <w:rPr>
          <w:rFonts w:ascii="Arial" w:hAnsi="Arial" w:cs="Arial"/>
          <w:kern w:val="24"/>
          <w:sz w:val="20"/>
          <w:szCs w:val="20"/>
        </w:rPr>
        <w:t>30</w:t>
      </w:r>
      <w:r w:rsidR="008E4015" w:rsidRPr="00CB4AA5">
        <w:rPr>
          <w:rFonts w:ascii="Arial" w:hAnsi="Arial" w:cs="Arial"/>
          <w:bCs/>
          <w:kern w:val="24"/>
          <w:sz w:val="20"/>
          <w:szCs w:val="20"/>
        </w:rPr>
        <w:t xml:space="preserve"> </w:t>
      </w:r>
      <w:r w:rsidR="008E4015" w:rsidRPr="00CB4AA5">
        <w:rPr>
          <w:rFonts w:ascii="Arial" w:hAnsi="Arial" w:cs="Arial"/>
          <w:kern w:val="24"/>
          <w:sz w:val="20"/>
          <w:szCs w:val="20"/>
        </w:rPr>
        <w:t>millones</w:t>
      </w:r>
      <w:r w:rsidR="00AD2401" w:rsidRPr="00CB4AA5">
        <w:rPr>
          <w:rFonts w:ascii="Arial" w:hAnsi="Arial" w:cs="Arial"/>
          <w:kern w:val="24"/>
          <w:sz w:val="20"/>
          <w:szCs w:val="20"/>
        </w:rPr>
        <w:t>,</w:t>
      </w:r>
      <w:r w:rsidR="008E4015" w:rsidRPr="00CB4AA5">
        <w:rPr>
          <w:rFonts w:ascii="Arial" w:hAnsi="Arial" w:cs="Arial"/>
          <w:kern w:val="24"/>
          <w:sz w:val="20"/>
          <w:szCs w:val="20"/>
        </w:rPr>
        <w:t xml:space="preserve"> importe </w:t>
      </w:r>
      <w:r w:rsidR="00EF69F0">
        <w:rPr>
          <w:rFonts w:ascii="Arial" w:hAnsi="Arial" w:cs="Arial"/>
          <w:kern w:val="24"/>
          <w:sz w:val="20"/>
          <w:szCs w:val="20"/>
        </w:rPr>
        <w:t>que representa un</w:t>
      </w:r>
      <w:r w:rsidR="00077989">
        <w:rPr>
          <w:rFonts w:ascii="Arial" w:hAnsi="Arial" w:cs="Arial"/>
          <w:kern w:val="24"/>
          <w:sz w:val="20"/>
          <w:szCs w:val="20"/>
        </w:rPr>
        <w:t xml:space="preserve"> incremento </w:t>
      </w:r>
      <w:r w:rsidR="00FE6A26">
        <w:rPr>
          <w:rFonts w:ascii="Arial" w:hAnsi="Arial" w:cs="Arial"/>
          <w:kern w:val="24"/>
          <w:sz w:val="20"/>
          <w:szCs w:val="20"/>
        </w:rPr>
        <w:t>4</w:t>
      </w:r>
      <w:r w:rsidR="00A111EF">
        <w:rPr>
          <w:rFonts w:ascii="Arial" w:hAnsi="Arial" w:cs="Arial"/>
          <w:kern w:val="24"/>
          <w:sz w:val="20"/>
          <w:szCs w:val="20"/>
        </w:rPr>
        <w:t>,</w:t>
      </w:r>
      <w:r w:rsidR="009D2AF0">
        <w:rPr>
          <w:rFonts w:ascii="Arial" w:hAnsi="Arial" w:cs="Arial"/>
          <w:kern w:val="24"/>
          <w:sz w:val="20"/>
          <w:szCs w:val="20"/>
        </w:rPr>
        <w:t>7</w:t>
      </w:r>
      <w:r w:rsidR="00F77C29" w:rsidRPr="00CB4AA5">
        <w:rPr>
          <w:rFonts w:ascii="Arial" w:hAnsi="Arial" w:cs="Arial"/>
          <w:kern w:val="24"/>
          <w:sz w:val="20"/>
          <w:szCs w:val="20"/>
        </w:rPr>
        <w:t>%</w:t>
      </w:r>
      <w:r w:rsidR="003C44A8" w:rsidRPr="00CB4AA5">
        <w:rPr>
          <w:rStyle w:val="Refdenotaalpie"/>
          <w:rFonts w:ascii="Arial" w:hAnsi="Arial" w:cs="Arial"/>
          <w:bCs/>
          <w:kern w:val="24"/>
          <w:sz w:val="20"/>
          <w:szCs w:val="20"/>
        </w:rPr>
        <w:footnoteReference w:id="2"/>
      </w:r>
      <w:r w:rsidR="007A119C" w:rsidRPr="00CB4AA5">
        <w:rPr>
          <w:rFonts w:ascii="Arial" w:hAnsi="Arial" w:cs="Arial"/>
          <w:kern w:val="24"/>
          <w:sz w:val="20"/>
          <w:szCs w:val="20"/>
        </w:rPr>
        <w:t>.</w:t>
      </w:r>
    </w:p>
    <w:p w14:paraId="45D17768" w14:textId="2A28E759" w:rsidR="002405A2" w:rsidRPr="002405A2" w:rsidRDefault="002405A2" w:rsidP="00E35D76">
      <w:pPr>
        <w:pStyle w:val="Prrafodelista"/>
        <w:numPr>
          <w:ilvl w:val="0"/>
          <w:numId w:val="11"/>
        </w:numPr>
        <w:spacing w:before="240"/>
        <w:ind w:left="284" w:hanging="218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405A2">
        <w:rPr>
          <w:rFonts w:ascii="Arial" w:hAnsi="Arial" w:cs="Arial"/>
          <w:kern w:val="24"/>
          <w:sz w:val="20"/>
          <w:szCs w:val="20"/>
        </w:rPr>
        <w:t xml:space="preserve">De acuerdo con los resultados obtenidos, la recaudación acumulada entre enero y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Pr="002405A2">
        <w:rPr>
          <w:rFonts w:ascii="Arial" w:hAnsi="Arial" w:cs="Arial"/>
          <w:kern w:val="24"/>
          <w:sz w:val="20"/>
          <w:szCs w:val="20"/>
        </w:rPr>
        <w:t xml:space="preserve"> alcanzó S/ </w:t>
      </w:r>
      <w:r w:rsidR="00627D00">
        <w:rPr>
          <w:rFonts w:ascii="Arial" w:hAnsi="Arial" w:cs="Arial"/>
          <w:kern w:val="24"/>
          <w:sz w:val="20"/>
          <w:szCs w:val="20"/>
        </w:rPr>
        <w:t>82</w:t>
      </w:r>
      <w:r w:rsidRPr="002405A2">
        <w:rPr>
          <w:rFonts w:ascii="Arial" w:hAnsi="Arial" w:cs="Arial"/>
          <w:kern w:val="24"/>
          <w:sz w:val="20"/>
          <w:szCs w:val="20"/>
        </w:rPr>
        <w:t xml:space="preserve"> </w:t>
      </w:r>
      <w:r w:rsidR="00627D00">
        <w:rPr>
          <w:rFonts w:ascii="Arial" w:hAnsi="Arial" w:cs="Arial"/>
          <w:kern w:val="24"/>
          <w:sz w:val="20"/>
          <w:szCs w:val="20"/>
        </w:rPr>
        <w:t>7</w:t>
      </w:r>
      <w:r w:rsidR="009D2AF0">
        <w:rPr>
          <w:rFonts w:ascii="Arial" w:hAnsi="Arial" w:cs="Arial"/>
          <w:kern w:val="24"/>
          <w:sz w:val="20"/>
          <w:szCs w:val="20"/>
        </w:rPr>
        <w:t>33</w:t>
      </w:r>
      <w:r w:rsidR="0007128A">
        <w:rPr>
          <w:rFonts w:ascii="Arial" w:hAnsi="Arial" w:cs="Arial"/>
          <w:kern w:val="24"/>
          <w:sz w:val="20"/>
          <w:szCs w:val="20"/>
        </w:rPr>
        <w:t xml:space="preserve"> millones, importe que representa S/ 4 090</w:t>
      </w:r>
      <w:r w:rsidRPr="002405A2">
        <w:rPr>
          <w:rFonts w:ascii="Arial" w:hAnsi="Arial" w:cs="Arial"/>
          <w:kern w:val="24"/>
          <w:sz w:val="20"/>
          <w:szCs w:val="20"/>
        </w:rPr>
        <w:t xml:space="preserve"> millones </w:t>
      </w:r>
      <w:r w:rsidR="0007128A">
        <w:rPr>
          <w:rFonts w:ascii="Arial" w:hAnsi="Arial" w:cs="Arial"/>
          <w:kern w:val="24"/>
          <w:sz w:val="20"/>
          <w:szCs w:val="20"/>
        </w:rPr>
        <w:t xml:space="preserve">adicionales respecto de similar </w:t>
      </w:r>
      <w:r w:rsidR="00FE6A26">
        <w:rPr>
          <w:rFonts w:ascii="Arial" w:hAnsi="Arial" w:cs="Arial"/>
          <w:kern w:val="24"/>
          <w:sz w:val="20"/>
          <w:szCs w:val="20"/>
        </w:rPr>
        <w:t xml:space="preserve">periodo </w:t>
      </w:r>
      <w:r w:rsidR="0007128A">
        <w:rPr>
          <w:rFonts w:ascii="Arial" w:hAnsi="Arial" w:cs="Arial"/>
          <w:kern w:val="24"/>
          <w:sz w:val="20"/>
          <w:szCs w:val="20"/>
        </w:rPr>
        <w:t xml:space="preserve">del año 2018 </w:t>
      </w:r>
      <w:r w:rsidRPr="002405A2">
        <w:rPr>
          <w:rFonts w:ascii="Arial" w:hAnsi="Arial" w:cs="Arial"/>
          <w:kern w:val="24"/>
          <w:sz w:val="20"/>
          <w:szCs w:val="20"/>
        </w:rPr>
        <w:t>y un crecimiento acumulado de 2,</w:t>
      </w:r>
      <w:r w:rsidR="00627D00">
        <w:rPr>
          <w:rFonts w:ascii="Arial" w:hAnsi="Arial" w:cs="Arial"/>
          <w:kern w:val="24"/>
          <w:sz w:val="20"/>
          <w:szCs w:val="20"/>
        </w:rPr>
        <w:t>9</w:t>
      </w:r>
      <w:r w:rsidRPr="002405A2">
        <w:rPr>
          <w:rFonts w:ascii="Arial" w:hAnsi="Arial" w:cs="Arial"/>
          <w:kern w:val="24"/>
          <w:sz w:val="20"/>
          <w:szCs w:val="20"/>
        </w:rPr>
        <w:t>%.</w:t>
      </w:r>
    </w:p>
    <w:p w14:paraId="697E2A2D" w14:textId="7E400849" w:rsidR="00826A9F" w:rsidRDefault="00816783" w:rsidP="00403353">
      <w:pPr>
        <w:pStyle w:val="Prrafodelista"/>
        <w:numPr>
          <w:ilvl w:val="0"/>
          <w:numId w:val="11"/>
        </w:numPr>
        <w:spacing w:before="240"/>
        <w:ind w:left="284" w:hanging="218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CB4AA5">
        <w:rPr>
          <w:rFonts w:ascii="Arial" w:hAnsi="Arial" w:cs="Arial"/>
          <w:noProof/>
          <w:sz w:val="20"/>
          <w:szCs w:val="20"/>
        </w:rPr>
        <w:t xml:space="preserve">El resultado </w:t>
      </w:r>
      <w:r w:rsidR="004B717F">
        <w:rPr>
          <w:rFonts w:ascii="Arial" w:hAnsi="Arial" w:cs="Arial"/>
          <w:noProof/>
          <w:sz w:val="20"/>
          <w:szCs w:val="20"/>
        </w:rPr>
        <w:t xml:space="preserve">positivo </w:t>
      </w:r>
      <w:r w:rsidRPr="00CB4AA5">
        <w:rPr>
          <w:rFonts w:ascii="Arial" w:hAnsi="Arial" w:cs="Arial"/>
          <w:noProof/>
          <w:sz w:val="20"/>
          <w:szCs w:val="20"/>
        </w:rPr>
        <w:t>de</w:t>
      </w:r>
      <w:r w:rsidR="00157891" w:rsidRPr="00CB4AA5">
        <w:rPr>
          <w:rFonts w:ascii="Arial" w:hAnsi="Arial" w:cs="Arial"/>
          <w:noProof/>
          <w:sz w:val="20"/>
          <w:szCs w:val="20"/>
        </w:rPr>
        <w:t xml:space="preserve"> la </w:t>
      </w:r>
      <w:r w:rsidR="00403353">
        <w:rPr>
          <w:rFonts w:ascii="Arial" w:hAnsi="Arial" w:cs="Arial"/>
          <w:noProof/>
          <w:sz w:val="20"/>
          <w:szCs w:val="20"/>
        </w:rPr>
        <w:t>re</w:t>
      </w:r>
      <w:r w:rsidR="00157891" w:rsidRPr="00CB4AA5">
        <w:rPr>
          <w:rFonts w:ascii="Arial" w:hAnsi="Arial" w:cs="Arial"/>
          <w:noProof/>
          <w:sz w:val="20"/>
          <w:szCs w:val="20"/>
        </w:rPr>
        <w:t>caudación de</w:t>
      </w:r>
      <w:r w:rsidRPr="00CB4AA5">
        <w:rPr>
          <w:rFonts w:ascii="Arial" w:hAnsi="Arial" w:cs="Arial"/>
          <w:noProof/>
          <w:sz w:val="20"/>
          <w:szCs w:val="20"/>
        </w:rPr>
        <w:t xml:space="preserve"> </w:t>
      </w:r>
      <w:r w:rsidR="00AA7E98">
        <w:rPr>
          <w:rFonts w:ascii="Arial" w:hAnsi="Arial" w:cs="Arial"/>
          <w:noProof/>
          <w:sz w:val="20"/>
          <w:szCs w:val="20"/>
        </w:rPr>
        <w:t>setiembre</w:t>
      </w:r>
      <w:r w:rsidRPr="00CB4AA5">
        <w:rPr>
          <w:rFonts w:ascii="Arial" w:hAnsi="Arial" w:cs="Arial"/>
          <w:noProof/>
          <w:sz w:val="20"/>
          <w:szCs w:val="20"/>
        </w:rPr>
        <w:t xml:space="preserve"> se explica</w:t>
      </w:r>
      <w:r w:rsidR="00826A9F">
        <w:rPr>
          <w:rFonts w:ascii="Arial" w:hAnsi="Arial" w:cs="Arial"/>
          <w:noProof/>
          <w:sz w:val="20"/>
          <w:szCs w:val="20"/>
        </w:rPr>
        <w:t>, entre otros, por los siguientes factores:</w:t>
      </w:r>
    </w:p>
    <w:p w14:paraId="6573E06B" w14:textId="1981207C" w:rsidR="00EA1661" w:rsidRPr="00EA1661" w:rsidRDefault="009D46E2" w:rsidP="00826A9F">
      <w:pPr>
        <w:pStyle w:val="Prrafodelista"/>
        <w:numPr>
          <w:ilvl w:val="1"/>
          <w:numId w:val="11"/>
        </w:numPr>
        <w:spacing w:before="240"/>
        <w:ind w:left="709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Pagos</w:t>
      </w:r>
      <w:r w:rsidR="00AA7E98">
        <w:rPr>
          <w:rFonts w:ascii="Arial" w:hAnsi="Arial" w:cs="Arial"/>
          <w:noProof/>
          <w:sz w:val="20"/>
          <w:szCs w:val="20"/>
        </w:rPr>
        <w:t xml:space="preserve"> significativos</w:t>
      </w:r>
      <w:r>
        <w:rPr>
          <w:rFonts w:ascii="Arial" w:hAnsi="Arial" w:cs="Arial"/>
          <w:noProof/>
          <w:sz w:val="20"/>
          <w:szCs w:val="20"/>
        </w:rPr>
        <w:t xml:space="preserve"> como consecuencia de a</w:t>
      </w:r>
      <w:r w:rsidR="00403353">
        <w:rPr>
          <w:rFonts w:ascii="Arial" w:hAnsi="Arial" w:cs="Arial"/>
          <w:noProof/>
          <w:sz w:val="20"/>
          <w:szCs w:val="20"/>
        </w:rPr>
        <w:t>cciones de control</w:t>
      </w:r>
      <w:r w:rsidR="00F837EE">
        <w:rPr>
          <w:rFonts w:ascii="Arial" w:hAnsi="Arial" w:cs="Arial"/>
          <w:noProof/>
          <w:sz w:val="20"/>
          <w:szCs w:val="20"/>
        </w:rPr>
        <w:t xml:space="preserve"> y fiscalización </w:t>
      </w:r>
      <w:r w:rsidR="00403353">
        <w:rPr>
          <w:rFonts w:ascii="Arial" w:hAnsi="Arial" w:cs="Arial"/>
          <w:noProof/>
          <w:sz w:val="20"/>
          <w:szCs w:val="20"/>
        </w:rPr>
        <w:t>llevadas a cabo por la SUNAT</w:t>
      </w:r>
      <w:r w:rsidR="008F49B2">
        <w:rPr>
          <w:rFonts w:ascii="Arial" w:hAnsi="Arial" w:cs="Arial"/>
          <w:noProof/>
          <w:sz w:val="20"/>
          <w:szCs w:val="20"/>
        </w:rPr>
        <w:t>, que permitieron superar la meta anual de recuperación del stock de la deuda (S/2</w:t>
      </w:r>
      <w:r w:rsidR="002219B6">
        <w:rPr>
          <w:rFonts w:ascii="Arial" w:hAnsi="Arial" w:cs="Arial"/>
          <w:noProof/>
          <w:sz w:val="20"/>
          <w:szCs w:val="20"/>
        </w:rPr>
        <w:t xml:space="preserve"> </w:t>
      </w:r>
      <w:r w:rsidR="008F49B2">
        <w:rPr>
          <w:rFonts w:ascii="Arial" w:hAnsi="Arial" w:cs="Arial"/>
          <w:noProof/>
          <w:sz w:val="20"/>
          <w:szCs w:val="20"/>
        </w:rPr>
        <w:t>500 millones), alcanzándose una recuperación acumulada al 30 de setiembre superior a S/ 2</w:t>
      </w:r>
      <w:r w:rsidR="002219B6">
        <w:rPr>
          <w:rFonts w:ascii="Arial" w:hAnsi="Arial" w:cs="Arial"/>
          <w:noProof/>
          <w:sz w:val="20"/>
          <w:szCs w:val="20"/>
        </w:rPr>
        <w:t xml:space="preserve"> </w:t>
      </w:r>
      <w:r w:rsidR="008F49B2">
        <w:rPr>
          <w:rFonts w:ascii="Arial" w:hAnsi="Arial" w:cs="Arial"/>
          <w:noProof/>
          <w:sz w:val="20"/>
          <w:szCs w:val="20"/>
        </w:rPr>
        <w:t>516 millones</w:t>
      </w:r>
      <w:r w:rsidR="003714AD">
        <w:rPr>
          <w:rFonts w:ascii="Arial" w:hAnsi="Arial" w:cs="Arial"/>
          <w:noProof/>
          <w:sz w:val="20"/>
          <w:szCs w:val="20"/>
        </w:rPr>
        <w:t xml:space="preserve">, lo que representa S/ 534 millones adicionales a todo lo recuperado en </w:t>
      </w:r>
      <w:r w:rsidR="00FE6A26">
        <w:rPr>
          <w:rFonts w:ascii="Arial" w:hAnsi="Arial" w:cs="Arial"/>
          <w:noProof/>
          <w:sz w:val="20"/>
          <w:szCs w:val="20"/>
        </w:rPr>
        <w:t xml:space="preserve">el </w:t>
      </w:r>
      <w:r w:rsidR="003714AD">
        <w:rPr>
          <w:rFonts w:ascii="Arial" w:hAnsi="Arial" w:cs="Arial"/>
          <w:noProof/>
          <w:sz w:val="20"/>
          <w:szCs w:val="20"/>
        </w:rPr>
        <w:t>2018</w:t>
      </w:r>
      <w:r w:rsidR="00FE6A26">
        <w:rPr>
          <w:rFonts w:ascii="Arial" w:hAnsi="Arial" w:cs="Arial"/>
          <w:noProof/>
          <w:sz w:val="20"/>
          <w:szCs w:val="20"/>
        </w:rPr>
        <w:t>.</w:t>
      </w:r>
    </w:p>
    <w:p w14:paraId="29754901" w14:textId="798C767F" w:rsidR="00E00443" w:rsidRPr="009D46E2" w:rsidRDefault="00826A9F" w:rsidP="00056F38">
      <w:pPr>
        <w:pStyle w:val="Prrafodelista"/>
        <w:numPr>
          <w:ilvl w:val="1"/>
          <w:numId w:val="11"/>
        </w:numPr>
        <w:spacing w:before="240"/>
        <w:ind w:left="709"/>
        <w:contextualSpacing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M</w:t>
      </w:r>
      <w:r w:rsidR="009D46E2">
        <w:rPr>
          <w:rFonts w:ascii="Arial" w:hAnsi="Arial" w:cs="Arial"/>
          <w:noProof/>
          <w:sz w:val="20"/>
          <w:szCs w:val="20"/>
        </w:rPr>
        <w:t>ejor desempeño de la actividad económica y las importaciones</w:t>
      </w:r>
      <w:r w:rsidR="005C12EF">
        <w:rPr>
          <w:rFonts w:ascii="Arial" w:hAnsi="Arial" w:cs="Arial"/>
          <w:noProof/>
          <w:sz w:val="20"/>
          <w:szCs w:val="20"/>
        </w:rPr>
        <w:t>.</w:t>
      </w:r>
    </w:p>
    <w:p w14:paraId="5EE30103" w14:textId="167334A7" w:rsidR="009D46E2" w:rsidRPr="00CB4AA5" w:rsidRDefault="009D46E2" w:rsidP="00056F38">
      <w:pPr>
        <w:pStyle w:val="Prrafodelista"/>
        <w:numPr>
          <w:ilvl w:val="1"/>
          <w:numId w:val="11"/>
        </w:numPr>
        <w:spacing w:before="240"/>
        <w:ind w:left="709"/>
        <w:contextualSpacing w:val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Impacto de la modificación de las tasas de ISC de junio </w:t>
      </w:r>
      <w:r w:rsidR="00FE6A26">
        <w:rPr>
          <w:rFonts w:ascii="Arial" w:hAnsi="Arial" w:cs="Arial"/>
          <w:noProof/>
          <w:sz w:val="20"/>
          <w:szCs w:val="20"/>
        </w:rPr>
        <w:t xml:space="preserve">del </w:t>
      </w:r>
      <w:r>
        <w:rPr>
          <w:rFonts w:ascii="Arial" w:hAnsi="Arial" w:cs="Arial"/>
          <w:noProof/>
          <w:sz w:val="20"/>
          <w:szCs w:val="20"/>
        </w:rPr>
        <w:t>2019.</w:t>
      </w:r>
    </w:p>
    <w:p w14:paraId="5AA20A30" w14:textId="77777777" w:rsidR="000C6E5C" w:rsidRPr="00CB4AA5" w:rsidRDefault="000C6E5C" w:rsidP="002D2A94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156DAA48" w14:textId="77777777" w:rsidR="003531BB" w:rsidRPr="00CB4AA5" w:rsidRDefault="00342046" w:rsidP="007A088B">
      <w:pPr>
        <w:pStyle w:val="Prrafodelista"/>
        <w:ind w:left="68"/>
        <w:rPr>
          <w:rFonts w:ascii="Arial" w:hAnsi="Arial" w:cs="Arial"/>
          <w:b/>
          <w:sz w:val="20"/>
          <w:szCs w:val="20"/>
        </w:rPr>
      </w:pPr>
      <w:r w:rsidRPr="00CB4AA5">
        <w:rPr>
          <w:rFonts w:ascii="Arial" w:hAnsi="Arial" w:cs="Arial"/>
          <w:b/>
          <w:noProof/>
        </w:rPr>
        <w:t xml:space="preserve">Recaudación </w:t>
      </w:r>
      <w:r w:rsidR="00E11708" w:rsidRPr="00CB4AA5">
        <w:rPr>
          <w:rFonts w:ascii="Arial" w:hAnsi="Arial" w:cs="Arial"/>
          <w:b/>
          <w:noProof/>
        </w:rPr>
        <w:t xml:space="preserve">por </w:t>
      </w:r>
      <w:r w:rsidR="002F0C2F" w:rsidRPr="00CB4AA5">
        <w:rPr>
          <w:rFonts w:ascii="Arial" w:hAnsi="Arial" w:cs="Arial"/>
          <w:b/>
          <w:noProof/>
        </w:rPr>
        <w:t>tributos</w:t>
      </w:r>
    </w:p>
    <w:p w14:paraId="11D778FF" w14:textId="0EBE7AA3" w:rsidR="007A088B" w:rsidRPr="00B91ED1" w:rsidRDefault="007A088B" w:rsidP="001F6D2F">
      <w:pPr>
        <w:pStyle w:val="Prrafodelista"/>
        <w:numPr>
          <w:ilvl w:val="0"/>
          <w:numId w:val="11"/>
        </w:numPr>
        <w:spacing w:before="240"/>
        <w:ind w:left="284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B91ED1">
        <w:rPr>
          <w:rFonts w:ascii="Arial" w:hAnsi="Arial" w:cs="Arial"/>
          <w:kern w:val="24"/>
          <w:sz w:val="20"/>
          <w:szCs w:val="20"/>
        </w:rPr>
        <w:t xml:space="preserve">En </w:t>
      </w:r>
      <w:r w:rsidR="00AA7E98" w:rsidRPr="00B91ED1">
        <w:rPr>
          <w:rFonts w:ascii="Arial" w:hAnsi="Arial" w:cs="Arial"/>
          <w:kern w:val="24"/>
          <w:sz w:val="20"/>
          <w:szCs w:val="20"/>
        </w:rPr>
        <w:t>setiembre</w:t>
      </w:r>
      <w:r w:rsidRPr="00B91ED1">
        <w:rPr>
          <w:rFonts w:ascii="Arial" w:hAnsi="Arial" w:cs="Arial"/>
          <w:kern w:val="24"/>
          <w:sz w:val="20"/>
          <w:szCs w:val="20"/>
        </w:rPr>
        <w:t xml:space="preserve"> se recaud</w:t>
      </w:r>
      <w:r w:rsidR="002405A2" w:rsidRPr="00B91ED1">
        <w:rPr>
          <w:rFonts w:ascii="Arial" w:hAnsi="Arial" w:cs="Arial"/>
          <w:kern w:val="24"/>
          <w:sz w:val="20"/>
          <w:szCs w:val="20"/>
        </w:rPr>
        <w:t>aron</w:t>
      </w:r>
      <w:r w:rsidRPr="00B91ED1">
        <w:rPr>
          <w:rFonts w:ascii="Arial" w:hAnsi="Arial" w:cs="Arial"/>
          <w:kern w:val="24"/>
          <w:sz w:val="20"/>
          <w:szCs w:val="20"/>
        </w:rPr>
        <w:t xml:space="preserve"> S/ </w:t>
      </w:r>
      <w:r w:rsidR="00D90616" w:rsidRPr="00B91ED1">
        <w:rPr>
          <w:rFonts w:ascii="Arial" w:hAnsi="Arial" w:cs="Arial"/>
          <w:kern w:val="24"/>
          <w:sz w:val="20"/>
          <w:szCs w:val="20"/>
        </w:rPr>
        <w:t>3</w:t>
      </w:r>
      <w:r w:rsidR="007E66F5" w:rsidRPr="00B91ED1">
        <w:rPr>
          <w:rFonts w:ascii="Arial" w:hAnsi="Arial" w:cs="Arial"/>
          <w:kern w:val="24"/>
          <w:sz w:val="20"/>
          <w:szCs w:val="20"/>
        </w:rPr>
        <w:t xml:space="preserve"> </w:t>
      </w:r>
      <w:r w:rsidR="00D90616" w:rsidRPr="00B91ED1">
        <w:rPr>
          <w:rFonts w:ascii="Arial" w:hAnsi="Arial" w:cs="Arial"/>
          <w:kern w:val="24"/>
          <w:sz w:val="20"/>
          <w:szCs w:val="20"/>
        </w:rPr>
        <w:t>02</w:t>
      </w:r>
      <w:r w:rsidR="009D2AF0" w:rsidRPr="00B91ED1">
        <w:rPr>
          <w:rFonts w:ascii="Arial" w:hAnsi="Arial" w:cs="Arial"/>
          <w:kern w:val="24"/>
          <w:sz w:val="20"/>
          <w:szCs w:val="20"/>
        </w:rPr>
        <w:t>6</w:t>
      </w:r>
      <w:r w:rsidRPr="00B91ED1">
        <w:rPr>
          <w:rFonts w:ascii="Arial" w:hAnsi="Arial" w:cs="Arial"/>
          <w:bCs/>
          <w:kern w:val="24"/>
          <w:sz w:val="20"/>
          <w:szCs w:val="20"/>
        </w:rPr>
        <w:t xml:space="preserve"> </w:t>
      </w:r>
      <w:r w:rsidRPr="00B91ED1">
        <w:rPr>
          <w:rFonts w:ascii="Arial" w:hAnsi="Arial" w:cs="Arial"/>
          <w:kern w:val="24"/>
          <w:sz w:val="20"/>
          <w:szCs w:val="20"/>
        </w:rPr>
        <w:t xml:space="preserve">millones por </w:t>
      </w:r>
      <w:r w:rsidRPr="00B91ED1">
        <w:rPr>
          <w:rFonts w:ascii="Arial" w:hAnsi="Arial" w:cs="Arial"/>
          <w:b/>
          <w:color w:val="0070C0"/>
          <w:kern w:val="24"/>
          <w:sz w:val="20"/>
          <w:szCs w:val="20"/>
        </w:rPr>
        <w:t>Impuesto a la Renta</w:t>
      </w:r>
      <w:r w:rsidRPr="00B91ED1">
        <w:rPr>
          <w:rFonts w:ascii="Arial" w:hAnsi="Arial" w:cs="Arial"/>
          <w:color w:val="0070C0"/>
          <w:kern w:val="24"/>
          <w:sz w:val="20"/>
          <w:szCs w:val="20"/>
        </w:rPr>
        <w:t xml:space="preserve"> </w:t>
      </w:r>
      <w:r w:rsidRPr="00B91ED1">
        <w:rPr>
          <w:rFonts w:ascii="Arial" w:hAnsi="Arial" w:cs="Arial"/>
          <w:b/>
          <w:color w:val="0070C0"/>
          <w:kern w:val="24"/>
          <w:sz w:val="20"/>
          <w:szCs w:val="20"/>
        </w:rPr>
        <w:t>(IR)</w:t>
      </w:r>
      <w:r w:rsidR="007E66F5" w:rsidRPr="00B91ED1">
        <w:rPr>
          <w:rFonts w:ascii="Arial" w:hAnsi="Arial" w:cs="Arial"/>
          <w:kern w:val="24"/>
          <w:sz w:val="20"/>
          <w:szCs w:val="20"/>
        </w:rPr>
        <w:t xml:space="preserve"> lo que significó un</w:t>
      </w:r>
      <w:r w:rsidR="00970A9E" w:rsidRPr="00B91ED1">
        <w:rPr>
          <w:rFonts w:ascii="Arial" w:hAnsi="Arial" w:cs="Arial"/>
          <w:kern w:val="24"/>
          <w:sz w:val="20"/>
          <w:szCs w:val="20"/>
        </w:rPr>
        <w:t xml:space="preserve"> incremento</w:t>
      </w:r>
      <w:r w:rsidR="007E66F5" w:rsidRPr="00B91ED1">
        <w:rPr>
          <w:rFonts w:ascii="Arial" w:hAnsi="Arial" w:cs="Arial"/>
          <w:kern w:val="24"/>
          <w:sz w:val="20"/>
          <w:szCs w:val="20"/>
        </w:rPr>
        <w:t xml:space="preserve"> </w:t>
      </w:r>
      <w:r w:rsidRPr="00B91ED1">
        <w:rPr>
          <w:rFonts w:ascii="Arial" w:hAnsi="Arial" w:cs="Arial"/>
          <w:kern w:val="24"/>
          <w:sz w:val="20"/>
          <w:szCs w:val="20"/>
        </w:rPr>
        <w:t xml:space="preserve">de </w:t>
      </w:r>
      <w:r w:rsidR="00D90616" w:rsidRPr="00B91ED1">
        <w:rPr>
          <w:rFonts w:ascii="Arial" w:hAnsi="Arial" w:cs="Arial"/>
          <w:kern w:val="24"/>
          <w:sz w:val="20"/>
          <w:szCs w:val="20"/>
        </w:rPr>
        <w:t>8</w:t>
      </w:r>
      <w:r w:rsidR="00970A9E" w:rsidRPr="00B91ED1">
        <w:rPr>
          <w:rFonts w:ascii="Arial" w:hAnsi="Arial" w:cs="Arial"/>
          <w:kern w:val="24"/>
          <w:sz w:val="20"/>
          <w:szCs w:val="20"/>
        </w:rPr>
        <w:t>,</w:t>
      </w:r>
      <w:r w:rsidR="009D2AF0" w:rsidRPr="00B91ED1">
        <w:rPr>
          <w:rFonts w:ascii="Arial" w:hAnsi="Arial" w:cs="Arial"/>
          <w:kern w:val="24"/>
          <w:sz w:val="20"/>
          <w:szCs w:val="20"/>
        </w:rPr>
        <w:t>5</w:t>
      </w:r>
      <w:r w:rsidRPr="00B91ED1">
        <w:rPr>
          <w:rFonts w:ascii="Arial" w:hAnsi="Arial" w:cs="Arial"/>
          <w:bCs/>
          <w:kern w:val="24"/>
          <w:sz w:val="20"/>
          <w:szCs w:val="20"/>
        </w:rPr>
        <w:t xml:space="preserve">% </w:t>
      </w:r>
      <w:r w:rsidRPr="00B91ED1">
        <w:rPr>
          <w:rFonts w:ascii="Arial" w:hAnsi="Arial" w:cs="Arial"/>
          <w:kern w:val="24"/>
          <w:sz w:val="20"/>
          <w:szCs w:val="20"/>
        </w:rPr>
        <w:t xml:space="preserve">y una </w:t>
      </w:r>
      <w:r w:rsidR="00970A9E" w:rsidRPr="00B91ED1">
        <w:rPr>
          <w:rFonts w:ascii="Arial" w:hAnsi="Arial" w:cs="Arial"/>
          <w:kern w:val="24"/>
          <w:sz w:val="20"/>
          <w:szCs w:val="20"/>
        </w:rPr>
        <w:t>mayor</w:t>
      </w:r>
      <w:r w:rsidR="007E66F5" w:rsidRPr="00B91ED1">
        <w:rPr>
          <w:rFonts w:ascii="Arial" w:hAnsi="Arial" w:cs="Arial"/>
          <w:kern w:val="24"/>
          <w:sz w:val="20"/>
          <w:szCs w:val="20"/>
        </w:rPr>
        <w:t xml:space="preserve"> </w:t>
      </w:r>
      <w:r w:rsidRPr="00B91ED1">
        <w:rPr>
          <w:rFonts w:ascii="Arial" w:hAnsi="Arial" w:cs="Arial"/>
          <w:kern w:val="24"/>
          <w:sz w:val="20"/>
          <w:szCs w:val="20"/>
        </w:rPr>
        <w:t xml:space="preserve">recaudación de S/ </w:t>
      </w:r>
      <w:r w:rsidR="00D90616" w:rsidRPr="00B91ED1">
        <w:rPr>
          <w:rFonts w:ascii="Arial" w:hAnsi="Arial" w:cs="Arial"/>
          <w:kern w:val="24"/>
          <w:sz w:val="20"/>
          <w:szCs w:val="20"/>
        </w:rPr>
        <w:t>28</w:t>
      </w:r>
      <w:r w:rsidR="009D2AF0" w:rsidRPr="00B91ED1">
        <w:rPr>
          <w:rFonts w:ascii="Arial" w:hAnsi="Arial" w:cs="Arial"/>
          <w:kern w:val="24"/>
          <w:sz w:val="20"/>
          <w:szCs w:val="20"/>
        </w:rPr>
        <w:t>8</w:t>
      </w:r>
      <w:r w:rsidRPr="00B91ED1">
        <w:rPr>
          <w:rFonts w:ascii="Arial" w:hAnsi="Arial" w:cs="Arial"/>
          <w:kern w:val="24"/>
          <w:sz w:val="20"/>
          <w:szCs w:val="20"/>
        </w:rPr>
        <w:t xml:space="preserve"> millones respecto de </w:t>
      </w:r>
      <w:r w:rsidR="00B30668" w:rsidRPr="00B91ED1">
        <w:rPr>
          <w:rFonts w:ascii="Arial" w:hAnsi="Arial" w:cs="Arial"/>
          <w:kern w:val="24"/>
          <w:sz w:val="20"/>
          <w:szCs w:val="20"/>
        </w:rPr>
        <w:t xml:space="preserve">similar mes </w:t>
      </w:r>
      <w:r w:rsidRPr="00B91ED1">
        <w:rPr>
          <w:rFonts w:ascii="Arial" w:hAnsi="Arial" w:cs="Arial"/>
          <w:kern w:val="24"/>
          <w:sz w:val="20"/>
          <w:szCs w:val="20"/>
        </w:rPr>
        <w:t>de</w:t>
      </w:r>
      <w:r w:rsidR="00B30668" w:rsidRPr="00B91ED1">
        <w:rPr>
          <w:rFonts w:ascii="Arial" w:hAnsi="Arial" w:cs="Arial"/>
          <w:kern w:val="24"/>
          <w:sz w:val="20"/>
          <w:szCs w:val="20"/>
        </w:rPr>
        <w:t>l</w:t>
      </w:r>
      <w:r w:rsidRPr="00B91ED1">
        <w:rPr>
          <w:rFonts w:ascii="Arial" w:hAnsi="Arial" w:cs="Arial"/>
          <w:kern w:val="24"/>
          <w:sz w:val="20"/>
          <w:szCs w:val="20"/>
        </w:rPr>
        <w:t xml:space="preserve"> 2018.</w:t>
      </w:r>
      <w:r w:rsidR="00623DBE" w:rsidRPr="00B91ED1">
        <w:rPr>
          <w:rFonts w:ascii="Arial" w:hAnsi="Arial" w:cs="Arial"/>
          <w:kern w:val="24"/>
          <w:sz w:val="20"/>
          <w:szCs w:val="20"/>
        </w:rPr>
        <w:t xml:space="preserve"> </w:t>
      </w:r>
      <w:r w:rsidR="00894AAF" w:rsidRPr="00B91ED1">
        <w:rPr>
          <w:rFonts w:ascii="Arial" w:hAnsi="Arial" w:cs="Arial"/>
          <w:kern w:val="24"/>
          <w:sz w:val="20"/>
          <w:szCs w:val="20"/>
        </w:rPr>
        <w:t xml:space="preserve">En términos acumulados, el </w:t>
      </w:r>
      <w:r w:rsidR="00B91ED1">
        <w:rPr>
          <w:rFonts w:ascii="Arial" w:hAnsi="Arial" w:cs="Arial"/>
          <w:kern w:val="24"/>
          <w:sz w:val="20"/>
          <w:szCs w:val="20"/>
        </w:rPr>
        <w:t xml:space="preserve">IR </w:t>
      </w:r>
      <w:r w:rsidR="00894AAF" w:rsidRPr="00B91ED1">
        <w:rPr>
          <w:rFonts w:ascii="Arial" w:hAnsi="Arial" w:cs="Arial"/>
          <w:kern w:val="24"/>
          <w:sz w:val="20"/>
          <w:szCs w:val="20"/>
        </w:rPr>
        <w:t xml:space="preserve">recaudado entre enero y </w:t>
      </w:r>
      <w:r w:rsidR="00AA7E98" w:rsidRPr="00B91ED1">
        <w:rPr>
          <w:rFonts w:ascii="Arial" w:hAnsi="Arial" w:cs="Arial"/>
          <w:kern w:val="24"/>
          <w:sz w:val="20"/>
          <w:szCs w:val="20"/>
        </w:rPr>
        <w:t>setiembre</w:t>
      </w:r>
      <w:r w:rsidR="00257DB0" w:rsidRPr="00B91ED1">
        <w:rPr>
          <w:rFonts w:ascii="Arial" w:hAnsi="Arial" w:cs="Arial"/>
          <w:kern w:val="24"/>
          <w:sz w:val="20"/>
          <w:szCs w:val="20"/>
        </w:rPr>
        <w:t xml:space="preserve"> sumó S/ </w:t>
      </w:r>
      <w:r w:rsidR="00970A9E" w:rsidRPr="00B91ED1">
        <w:rPr>
          <w:rFonts w:ascii="Arial" w:hAnsi="Arial" w:cs="Arial"/>
          <w:kern w:val="24"/>
          <w:sz w:val="20"/>
          <w:szCs w:val="20"/>
        </w:rPr>
        <w:t>3</w:t>
      </w:r>
      <w:r w:rsidR="00D90616" w:rsidRPr="00B91ED1">
        <w:rPr>
          <w:rFonts w:ascii="Arial" w:hAnsi="Arial" w:cs="Arial"/>
          <w:kern w:val="24"/>
          <w:sz w:val="20"/>
          <w:szCs w:val="20"/>
        </w:rPr>
        <w:t>4</w:t>
      </w:r>
      <w:r w:rsidR="00970A9E" w:rsidRPr="00B91ED1">
        <w:rPr>
          <w:rFonts w:ascii="Arial" w:hAnsi="Arial" w:cs="Arial"/>
          <w:kern w:val="24"/>
          <w:sz w:val="20"/>
          <w:szCs w:val="20"/>
        </w:rPr>
        <w:t xml:space="preserve"> 0</w:t>
      </w:r>
      <w:r w:rsidR="00D90616" w:rsidRPr="00B91ED1">
        <w:rPr>
          <w:rFonts w:ascii="Arial" w:hAnsi="Arial" w:cs="Arial"/>
          <w:kern w:val="24"/>
          <w:sz w:val="20"/>
          <w:szCs w:val="20"/>
        </w:rPr>
        <w:t>9</w:t>
      </w:r>
      <w:r w:rsidR="009D2AF0" w:rsidRPr="00B91ED1">
        <w:rPr>
          <w:rFonts w:ascii="Arial" w:hAnsi="Arial" w:cs="Arial"/>
          <w:kern w:val="24"/>
          <w:sz w:val="20"/>
          <w:szCs w:val="20"/>
        </w:rPr>
        <w:t>9</w:t>
      </w:r>
      <w:r w:rsidR="00894AAF" w:rsidRPr="00B91ED1">
        <w:rPr>
          <w:rFonts w:ascii="Arial" w:hAnsi="Arial" w:cs="Arial"/>
          <w:kern w:val="24"/>
          <w:sz w:val="20"/>
          <w:szCs w:val="20"/>
        </w:rPr>
        <w:t xml:space="preserve"> millones </w:t>
      </w:r>
      <w:r w:rsidR="00257DB0" w:rsidRPr="00B91ED1">
        <w:rPr>
          <w:rFonts w:ascii="Arial" w:hAnsi="Arial" w:cs="Arial"/>
          <w:kern w:val="24"/>
          <w:sz w:val="20"/>
          <w:szCs w:val="20"/>
        </w:rPr>
        <w:t xml:space="preserve">y registró un crecimiento de </w:t>
      </w:r>
      <w:r w:rsidR="00D90616" w:rsidRPr="00B91ED1">
        <w:rPr>
          <w:rFonts w:ascii="Arial" w:hAnsi="Arial" w:cs="Arial"/>
          <w:kern w:val="24"/>
          <w:sz w:val="20"/>
          <w:szCs w:val="20"/>
        </w:rPr>
        <w:t>2</w:t>
      </w:r>
      <w:r w:rsidR="00970A9E" w:rsidRPr="00B91ED1">
        <w:rPr>
          <w:rFonts w:ascii="Arial" w:hAnsi="Arial" w:cs="Arial"/>
          <w:kern w:val="24"/>
          <w:sz w:val="20"/>
          <w:szCs w:val="20"/>
        </w:rPr>
        <w:t>,</w:t>
      </w:r>
      <w:r w:rsidR="00D90616" w:rsidRPr="00B91ED1">
        <w:rPr>
          <w:rFonts w:ascii="Arial" w:hAnsi="Arial" w:cs="Arial"/>
          <w:kern w:val="24"/>
          <w:sz w:val="20"/>
          <w:szCs w:val="20"/>
        </w:rPr>
        <w:t>5</w:t>
      </w:r>
      <w:r w:rsidR="00894AAF" w:rsidRPr="00B91ED1">
        <w:rPr>
          <w:rFonts w:ascii="Arial" w:hAnsi="Arial" w:cs="Arial"/>
          <w:kern w:val="24"/>
          <w:sz w:val="20"/>
          <w:szCs w:val="20"/>
        </w:rPr>
        <w:t xml:space="preserve">% respecto de similar período </w:t>
      </w:r>
      <w:r w:rsidR="00B30668" w:rsidRPr="00B91ED1">
        <w:rPr>
          <w:rFonts w:ascii="Arial" w:hAnsi="Arial" w:cs="Arial"/>
          <w:kern w:val="24"/>
          <w:sz w:val="20"/>
          <w:szCs w:val="20"/>
        </w:rPr>
        <w:t>del año pasado</w:t>
      </w:r>
      <w:r w:rsidR="00894AAF" w:rsidRPr="00B91ED1">
        <w:rPr>
          <w:rFonts w:ascii="Arial" w:hAnsi="Arial" w:cs="Arial"/>
          <w:kern w:val="24"/>
          <w:sz w:val="20"/>
          <w:szCs w:val="20"/>
        </w:rPr>
        <w:t>.</w:t>
      </w:r>
    </w:p>
    <w:p w14:paraId="12498DE1" w14:textId="3C7380B4" w:rsidR="007A088B" w:rsidRPr="00CB4AA5" w:rsidRDefault="00627D2F" w:rsidP="00590694">
      <w:pPr>
        <w:pStyle w:val="Prrafodelista"/>
        <w:numPr>
          <w:ilvl w:val="0"/>
          <w:numId w:val="11"/>
        </w:numPr>
        <w:spacing w:before="240"/>
        <w:ind w:left="284" w:hanging="218"/>
        <w:contextualSpacing w:val="0"/>
        <w:jc w:val="both"/>
        <w:rPr>
          <w:rFonts w:ascii="Arial" w:hAnsi="Arial" w:cs="Arial"/>
          <w:kern w:val="24"/>
          <w:sz w:val="20"/>
          <w:szCs w:val="20"/>
        </w:rPr>
      </w:pPr>
      <w:r w:rsidRPr="00CB4AA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23436F8D" wp14:editId="61D3AE15">
            <wp:simplePos x="0" y="0"/>
            <wp:positionH relativeFrom="column">
              <wp:posOffset>2133600</wp:posOffset>
            </wp:positionH>
            <wp:positionV relativeFrom="paragraph">
              <wp:posOffset>10160</wp:posOffset>
            </wp:positionV>
            <wp:extent cx="4229100" cy="2341245"/>
            <wp:effectExtent l="0" t="0" r="0" b="1905"/>
            <wp:wrapSquare wrapText="bothSides"/>
            <wp:docPr id="7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88B" w:rsidRPr="00CB4AA5">
        <w:rPr>
          <w:rFonts w:ascii="Arial" w:hAnsi="Arial" w:cs="Arial"/>
          <w:kern w:val="24"/>
          <w:sz w:val="20"/>
          <w:szCs w:val="20"/>
        </w:rPr>
        <w:t>A nivel de</w:t>
      </w:r>
      <w:r w:rsidR="00027DE9">
        <w:rPr>
          <w:rFonts w:ascii="Arial" w:hAnsi="Arial" w:cs="Arial"/>
          <w:kern w:val="24"/>
          <w:sz w:val="20"/>
          <w:szCs w:val="20"/>
        </w:rPr>
        <w:t xml:space="preserve"> </w:t>
      </w:r>
      <w:r w:rsidR="007A088B" w:rsidRPr="00CB4AA5">
        <w:rPr>
          <w:rFonts w:ascii="Arial" w:hAnsi="Arial" w:cs="Arial"/>
          <w:kern w:val="24"/>
          <w:sz w:val="20"/>
          <w:szCs w:val="20"/>
        </w:rPr>
        <w:t>componentes</w:t>
      </w:r>
      <w:r w:rsidR="00027DE9">
        <w:rPr>
          <w:rFonts w:ascii="Arial" w:hAnsi="Arial" w:cs="Arial"/>
          <w:kern w:val="24"/>
          <w:sz w:val="20"/>
          <w:szCs w:val="20"/>
        </w:rPr>
        <w:t xml:space="preserve"> del I</w:t>
      </w:r>
      <w:r w:rsidR="00B91ED1">
        <w:rPr>
          <w:rFonts w:ascii="Arial" w:hAnsi="Arial" w:cs="Arial"/>
          <w:kern w:val="24"/>
          <w:sz w:val="20"/>
          <w:szCs w:val="20"/>
        </w:rPr>
        <w:t>R</w:t>
      </w:r>
      <w:r w:rsidR="007A088B" w:rsidRPr="00CB4AA5">
        <w:rPr>
          <w:rFonts w:ascii="Arial" w:hAnsi="Arial" w:cs="Arial"/>
          <w:kern w:val="24"/>
          <w:sz w:val="20"/>
          <w:szCs w:val="20"/>
        </w:rPr>
        <w:t xml:space="preserve">, en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7A088B" w:rsidRPr="00CB4AA5">
        <w:rPr>
          <w:rFonts w:ascii="Arial" w:hAnsi="Arial" w:cs="Arial"/>
          <w:kern w:val="24"/>
          <w:sz w:val="20"/>
          <w:szCs w:val="20"/>
        </w:rPr>
        <w:t xml:space="preserve"> se registraron</w:t>
      </w:r>
      <w:r w:rsidR="00F40DC4">
        <w:rPr>
          <w:rFonts w:ascii="Arial" w:hAnsi="Arial" w:cs="Arial"/>
          <w:kern w:val="24"/>
          <w:sz w:val="20"/>
          <w:szCs w:val="20"/>
        </w:rPr>
        <w:t xml:space="preserve"> mayores pagos de </w:t>
      </w:r>
      <w:r w:rsidR="00F40DC4" w:rsidRPr="00CB4AA5">
        <w:rPr>
          <w:rFonts w:ascii="Arial" w:hAnsi="Arial" w:cs="Arial"/>
          <w:kern w:val="24"/>
          <w:sz w:val="20"/>
          <w:szCs w:val="20"/>
        </w:rPr>
        <w:t>Regularización (</w:t>
      </w:r>
      <w:r w:rsidR="00B020F3">
        <w:rPr>
          <w:rFonts w:ascii="Arial" w:hAnsi="Arial" w:cs="Arial"/>
          <w:kern w:val="24"/>
          <w:sz w:val="20"/>
          <w:szCs w:val="20"/>
        </w:rPr>
        <w:t>253</w:t>
      </w:r>
      <w:r w:rsidR="00150953">
        <w:rPr>
          <w:rFonts w:ascii="Arial" w:hAnsi="Arial" w:cs="Arial"/>
          <w:kern w:val="24"/>
          <w:sz w:val="20"/>
          <w:szCs w:val="20"/>
        </w:rPr>
        <w:t>,</w:t>
      </w:r>
      <w:r w:rsidR="00757E6C">
        <w:rPr>
          <w:rFonts w:ascii="Arial" w:hAnsi="Arial" w:cs="Arial"/>
          <w:kern w:val="24"/>
          <w:sz w:val="20"/>
          <w:szCs w:val="20"/>
        </w:rPr>
        <w:t>9</w:t>
      </w:r>
      <w:r w:rsidR="00150953">
        <w:rPr>
          <w:rFonts w:ascii="Arial" w:hAnsi="Arial" w:cs="Arial"/>
          <w:kern w:val="24"/>
          <w:sz w:val="20"/>
          <w:szCs w:val="20"/>
        </w:rPr>
        <w:t>%</w:t>
      </w:r>
      <w:r w:rsidR="00F40DC4">
        <w:rPr>
          <w:rFonts w:ascii="Arial" w:hAnsi="Arial" w:cs="Arial"/>
          <w:kern w:val="24"/>
          <w:sz w:val="20"/>
          <w:szCs w:val="20"/>
        </w:rPr>
        <w:t>)</w:t>
      </w:r>
      <w:r w:rsidR="00B020F3">
        <w:rPr>
          <w:rFonts w:ascii="Arial" w:hAnsi="Arial" w:cs="Arial"/>
          <w:kern w:val="24"/>
          <w:sz w:val="20"/>
          <w:szCs w:val="20"/>
        </w:rPr>
        <w:t xml:space="preserve">, </w:t>
      </w:r>
      <w:r w:rsidR="00150953">
        <w:rPr>
          <w:rFonts w:ascii="Arial" w:hAnsi="Arial" w:cs="Arial"/>
          <w:kern w:val="24"/>
          <w:sz w:val="20"/>
          <w:szCs w:val="20"/>
        </w:rPr>
        <w:t xml:space="preserve">IR de </w:t>
      </w:r>
      <w:r w:rsidR="00B020F3">
        <w:rPr>
          <w:rFonts w:ascii="Arial" w:hAnsi="Arial" w:cs="Arial"/>
          <w:kern w:val="24"/>
          <w:sz w:val="20"/>
          <w:szCs w:val="20"/>
        </w:rPr>
        <w:t>No Domiciliados</w:t>
      </w:r>
      <w:r w:rsidR="00150953">
        <w:rPr>
          <w:rFonts w:ascii="Arial" w:hAnsi="Arial" w:cs="Arial"/>
          <w:kern w:val="24"/>
          <w:sz w:val="20"/>
          <w:szCs w:val="20"/>
        </w:rPr>
        <w:t xml:space="preserve"> (</w:t>
      </w:r>
      <w:r w:rsidR="00757E6C">
        <w:rPr>
          <w:rFonts w:ascii="Arial" w:hAnsi="Arial" w:cs="Arial"/>
          <w:kern w:val="24"/>
          <w:sz w:val="20"/>
          <w:szCs w:val="20"/>
        </w:rPr>
        <w:t>20,1</w:t>
      </w:r>
      <w:r w:rsidR="00150953">
        <w:rPr>
          <w:rFonts w:ascii="Arial" w:hAnsi="Arial" w:cs="Arial"/>
          <w:kern w:val="24"/>
          <w:sz w:val="20"/>
          <w:szCs w:val="20"/>
        </w:rPr>
        <w:t>%)</w:t>
      </w:r>
      <w:r w:rsidR="00B020F3">
        <w:rPr>
          <w:rFonts w:ascii="Arial" w:hAnsi="Arial" w:cs="Arial"/>
          <w:kern w:val="24"/>
          <w:sz w:val="20"/>
          <w:szCs w:val="20"/>
        </w:rPr>
        <w:t xml:space="preserve"> y pagos a cuenta del Régimen General y el Régimen MYPE Tributario</w:t>
      </w:r>
      <w:r w:rsidR="00C7042C">
        <w:rPr>
          <w:rFonts w:ascii="Arial" w:hAnsi="Arial" w:cs="Arial"/>
          <w:kern w:val="24"/>
          <w:sz w:val="20"/>
          <w:szCs w:val="20"/>
        </w:rPr>
        <w:t xml:space="preserve"> (5,</w:t>
      </w:r>
      <w:r w:rsidR="00757E6C">
        <w:rPr>
          <w:rFonts w:ascii="Arial" w:hAnsi="Arial" w:cs="Arial"/>
          <w:kern w:val="24"/>
          <w:sz w:val="20"/>
          <w:szCs w:val="20"/>
        </w:rPr>
        <w:t>2</w:t>
      </w:r>
      <w:r w:rsidR="00C7042C">
        <w:rPr>
          <w:rFonts w:ascii="Arial" w:hAnsi="Arial" w:cs="Arial"/>
          <w:kern w:val="24"/>
          <w:sz w:val="20"/>
          <w:szCs w:val="20"/>
        </w:rPr>
        <w:t>%)</w:t>
      </w:r>
      <w:r w:rsidR="00590694">
        <w:rPr>
          <w:rFonts w:ascii="Arial" w:hAnsi="Arial" w:cs="Arial"/>
          <w:kern w:val="24"/>
          <w:sz w:val="20"/>
          <w:szCs w:val="20"/>
        </w:rPr>
        <w:t>. Este efecto fue atenuado por la menor recaudación de</w:t>
      </w:r>
      <w:r w:rsidR="004F47B0"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="0026016F">
        <w:rPr>
          <w:rFonts w:ascii="Arial" w:hAnsi="Arial" w:cs="Arial"/>
          <w:kern w:val="24"/>
          <w:sz w:val="20"/>
          <w:szCs w:val="20"/>
        </w:rPr>
        <w:t xml:space="preserve">IR de </w:t>
      </w:r>
      <w:r w:rsidR="00B020F3">
        <w:rPr>
          <w:rFonts w:ascii="Arial" w:hAnsi="Arial" w:cs="Arial"/>
          <w:kern w:val="24"/>
          <w:sz w:val="20"/>
          <w:szCs w:val="20"/>
        </w:rPr>
        <w:t xml:space="preserve">Segunda Categoría </w:t>
      </w:r>
      <w:r w:rsidR="00970EE2">
        <w:rPr>
          <w:rFonts w:ascii="Arial" w:hAnsi="Arial" w:cs="Arial"/>
          <w:kern w:val="24"/>
          <w:sz w:val="20"/>
          <w:szCs w:val="20"/>
        </w:rPr>
        <w:t>(-</w:t>
      </w:r>
      <w:r w:rsidR="00B020F3">
        <w:rPr>
          <w:rFonts w:ascii="Arial" w:hAnsi="Arial" w:cs="Arial"/>
          <w:kern w:val="24"/>
          <w:sz w:val="20"/>
          <w:szCs w:val="20"/>
        </w:rPr>
        <w:t>19</w:t>
      </w:r>
      <w:r w:rsidR="00970EE2">
        <w:rPr>
          <w:rFonts w:ascii="Arial" w:hAnsi="Arial" w:cs="Arial"/>
          <w:kern w:val="24"/>
          <w:sz w:val="20"/>
          <w:szCs w:val="20"/>
        </w:rPr>
        <w:t>,</w:t>
      </w:r>
      <w:r w:rsidR="00757E6C">
        <w:rPr>
          <w:rFonts w:ascii="Arial" w:hAnsi="Arial" w:cs="Arial"/>
          <w:kern w:val="24"/>
          <w:sz w:val="20"/>
          <w:szCs w:val="20"/>
        </w:rPr>
        <w:t>3</w:t>
      </w:r>
      <w:r w:rsidR="00970EE2">
        <w:rPr>
          <w:rFonts w:ascii="Arial" w:hAnsi="Arial" w:cs="Arial"/>
          <w:kern w:val="24"/>
          <w:sz w:val="20"/>
          <w:szCs w:val="20"/>
        </w:rPr>
        <w:t>%)</w:t>
      </w:r>
      <w:r w:rsidR="00675C8D">
        <w:rPr>
          <w:rFonts w:ascii="Arial" w:hAnsi="Arial" w:cs="Arial"/>
          <w:kern w:val="24"/>
          <w:sz w:val="20"/>
          <w:szCs w:val="20"/>
        </w:rPr>
        <w:t xml:space="preserve"> e</w:t>
      </w:r>
      <w:r w:rsidR="00B020F3">
        <w:rPr>
          <w:rFonts w:ascii="Arial" w:hAnsi="Arial" w:cs="Arial"/>
          <w:kern w:val="24"/>
          <w:sz w:val="20"/>
          <w:szCs w:val="20"/>
        </w:rPr>
        <w:t xml:space="preserve"> IR de Quinta Categoría (-0,</w:t>
      </w:r>
      <w:r w:rsidR="00757E6C">
        <w:rPr>
          <w:rFonts w:ascii="Arial" w:hAnsi="Arial" w:cs="Arial"/>
          <w:kern w:val="24"/>
          <w:sz w:val="20"/>
          <w:szCs w:val="20"/>
        </w:rPr>
        <w:t>6</w:t>
      </w:r>
      <w:r w:rsidR="00B020F3">
        <w:rPr>
          <w:rFonts w:ascii="Arial" w:hAnsi="Arial" w:cs="Arial"/>
          <w:kern w:val="24"/>
          <w:sz w:val="20"/>
          <w:szCs w:val="20"/>
        </w:rPr>
        <w:t>%)</w:t>
      </w:r>
      <w:r w:rsidR="002834A4">
        <w:rPr>
          <w:rFonts w:ascii="Arial" w:hAnsi="Arial" w:cs="Arial"/>
          <w:kern w:val="24"/>
          <w:sz w:val="20"/>
          <w:szCs w:val="20"/>
        </w:rPr>
        <w:t>.</w:t>
      </w:r>
    </w:p>
    <w:p w14:paraId="2AD4AFE8" w14:textId="77777777" w:rsidR="00150953" w:rsidRDefault="00150953" w:rsidP="00150953">
      <w:pPr>
        <w:spacing w:after="0" w:line="240" w:lineRule="auto"/>
        <w:ind w:left="284"/>
        <w:jc w:val="both"/>
        <w:rPr>
          <w:rFonts w:ascii="Arial" w:hAnsi="Arial" w:cs="Arial"/>
          <w:kern w:val="24"/>
          <w:sz w:val="20"/>
          <w:szCs w:val="20"/>
        </w:rPr>
      </w:pPr>
    </w:p>
    <w:p w14:paraId="3C6D0F7A" w14:textId="361D49CA" w:rsidR="007A088B" w:rsidRDefault="00150953" w:rsidP="00E7764E">
      <w:pPr>
        <w:spacing w:before="240" w:after="0" w:line="240" w:lineRule="auto"/>
        <w:ind w:left="284"/>
        <w:jc w:val="both"/>
        <w:rPr>
          <w:rFonts w:ascii="Arial" w:hAnsi="Arial" w:cs="Arial"/>
          <w:kern w:val="24"/>
          <w:sz w:val="20"/>
          <w:szCs w:val="20"/>
        </w:rPr>
      </w:pPr>
      <w:r w:rsidRPr="006D3819">
        <w:rPr>
          <w:rFonts w:ascii="Arial" w:hAnsi="Arial" w:cs="Arial"/>
          <w:kern w:val="24"/>
          <w:sz w:val="20"/>
          <w:szCs w:val="20"/>
        </w:rPr>
        <w:t xml:space="preserve">El crecimiento de </w:t>
      </w:r>
      <w:r w:rsidR="0007128A" w:rsidRPr="006D3819">
        <w:rPr>
          <w:rFonts w:ascii="Arial" w:hAnsi="Arial" w:cs="Arial"/>
          <w:kern w:val="24"/>
          <w:sz w:val="20"/>
          <w:szCs w:val="20"/>
        </w:rPr>
        <w:t xml:space="preserve">la </w:t>
      </w:r>
      <w:r w:rsidRPr="006D3819">
        <w:rPr>
          <w:rFonts w:ascii="Arial" w:hAnsi="Arial" w:cs="Arial"/>
          <w:kern w:val="24"/>
          <w:sz w:val="20"/>
          <w:szCs w:val="20"/>
        </w:rPr>
        <w:t>regularización</w:t>
      </w:r>
      <w:r w:rsidR="0007128A" w:rsidRPr="006D3819">
        <w:rPr>
          <w:rFonts w:ascii="Arial" w:hAnsi="Arial" w:cs="Arial"/>
          <w:kern w:val="24"/>
          <w:sz w:val="20"/>
          <w:szCs w:val="20"/>
        </w:rPr>
        <w:t xml:space="preserve"> obtenida durante setiembre</w:t>
      </w:r>
      <w:r w:rsidRPr="006D3819">
        <w:rPr>
          <w:rFonts w:ascii="Arial" w:hAnsi="Arial" w:cs="Arial"/>
          <w:kern w:val="24"/>
          <w:sz w:val="20"/>
          <w:szCs w:val="20"/>
        </w:rPr>
        <w:t xml:space="preserve"> est</w:t>
      </w:r>
      <w:r w:rsidR="00590694" w:rsidRPr="006D3819">
        <w:rPr>
          <w:rFonts w:ascii="Arial" w:hAnsi="Arial" w:cs="Arial"/>
          <w:kern w:val="24"/>
          <w:sz w:val="20"/>
          <w:szCs w:val="20"/>
        </w:rPr>
        <w:t>uvo</w:t>
      </w:r>
      <w:r w:rsidRPr="006D3819">
        <w:rPr>
          <w:rFonts w:ascii="Arial" w:hAnsi="Arial" w:cs="Arial"/>
          <w:kern w:val="24"/>
          <w:sz w:val="20"/>
          <w:szCs w:val="20"/>
        </w:rPr>
        <w:t xml:space="preserve"> asociado a </w:t>
      </w:r>
      <w:r w:rsidR="00C60468" w:rsidRPr="006D3819">
        <w:rPr>
          <w:rFonts w:ascii="Arial" w:hAnsi="Arial" w:cs="Arial"/>
          <w:kern w:val="24"/>
          <w:sz w:val="20"/>
          <w:szCs w:val="20"/>
        </w:rPr>
        <w:t>p</w:t>
      </w:r>
      <w:r w:rsidRPr="006D3819">
        <w:rPr>
          <w:rFonts w:ascii="Arial" w:hAnsi="Arial" w:cs="Arial"/>
          <w:kern w:val="24"/>
          <w:sz w:val="20"/>
          <w:szCs w:val="20"/>
        </w:rPr>
        <w:t>ago</w:t>
      </w:r>
      <w:r w:rsidR="00C60468" w:rsidRPr="006D3819">
        <w:rPr>
          <w:rFonts w:ascii="Arial" w:hAnsi="Arial" w:cs="Arial"/>
          <w:kern w:val="24"/>
          <w:sz w:val="20"/>
          <w:szCs w:val="20"/>
        </w:rPr>
        <w:t>s</w:t>
      </w:r>
      <w:r w:rsidR="0007128A" w:rsidRPr="006D3819">
        <w:rPr>
          <w:rFonts w:ascii="Arial" w:hAnsi="Arial" w:cs="Arial"/>
          <w:kern w:val="24"/>
          <w:sz w:val="20"/>
          <w:szCs w:val="20"/>
        </w:rPr>
        <w:t xml:space="preserve"> que son</w:t>
      </w:r>
      <w:r w:rsidRPr="006D3819">
        <w:rPr>
          <w:rFonts w:ascii="Arial" w:hAnsi="Arial" w:cs="Arial"/>
          <w:kern w:val="24"/>
          <w:sz w:val="20"/>
          <w:szCs w:val="20"/>
        </w:rPr>
        <w:t xml:space="preserve"> </w:t>
      </w:r>
      <w:r w:rsidR="00F837EE" w:rsidRPr="006D3819">
        <w:rPr>
          <w:rFonts w:ascii="Arial" w:hAnsi="Arial" w:cs="Arial"/>
          <w:kern w:val="24"/>
          <w:sz w:val="20"/>
          <w:szCs w:val="20"/>
        </w:rPr>
        <w:t xml:space="preserve">producto de acciones de control y fiscalización de la SUNAT del orden de </w:t>
      </w:r>
      <w:r w:rsidRPr="006D3819">
        <w:rPr>
          <w:rFonts w:ascii="Arial" w:hAnsi="Arial" w:cs="Arial"/>
          <w:kern w:val="24"/>
          <w:sz w:val="20"/>
          <w:szCs w:val="20"/>
        </w:rPr>
        <w:t xml:space="preserve">S/ </w:t>
      </w:r>
      <w:r w:rsidR="00C60468" w:rsidRPr="006D3819">
        <w:rPr>
          <w:rFonts w:ascii="Arial" w:hAnsi="Arial" w:cs="Arial"/>
          <w:kern w:val="24"/>
          <w:sz w:val="20"/>
          <w:szCs w:val="20"/>
        </w:rPr>
        <w:t>1</w:t>
      </w:r>
      <w:r w:rsidR="00F837EE" w:rsidRPr="006D3819">
        <w:rPr>
          <w:rFonts w:ascii="Arial" w:hAnsi="Arial" w:cs="Arial"/>
          <w:kern w:val="24"/>
          <w:sz w:val="20"/>
          <w:szCs w:val="20"/>
        </w:rPr>
        <w:t>20</w:t>
      </w:r>
      <w:r w:rsidR="00482F87" w:rsidRPr="006D3819">
        <w:rPr>
          <w:rFonts w:ascii="Arial" w:hAnsi="Arial" w:cs="Arial"/>
          <w:kern w:val="24"/>
          <w:sz w:val="20"/>
          <w:szCs w:val="20"/>
        </w:rPr>
        <w:t xml:space="preserve"> </w:t>
      </w:r>
      <w:r w:rsidRPr="006D3819">
        <w:rPr>
          <w:rFonts w:ascii="Arial" w:hAnsi="Arial" w:cs="Arial"/>
          <w:kern w:val="24"/>
          <w:sz w:val="20"/>
          <w:szCs w:val="20"/>
        </w:rPr>
        <w:t xml:space="preserve">millones por parte de </w:t>
      </w:r>
      <w:r w:rsidR="00C60468" w:rsidRPr="006D3819">
        <w:rPr>
          <w:rFonts w:ascii="Arial" w:hAnsi="Arial" w:cs="Arial"/>
          <w:kern w:val="24"/>
          <w:sz w:val="20"/>
          <w:szCs w:val="20"/>
        </w:rPr>
        <w:t xml:space="preserve">empresas de </w:t>
      </w:r>
      <w:r w:rsidR="0007128A" w:rsidRPr="006D3819">
        <w:rPr>
          <w:rFonts w:ascii="Arial" w:hAnsi="Arial" w:cs="Arial"/>
          <w:kern w:val="24"/>
          <w:sz w:val="20"/>
          <w:szCs w:val="20"/>
        </w:rPr>
        <w:t>diversos sectores, entre los que destacan manifactura, m</w:t>
      </w:r>
      <w:r w:rsidR="00C60468" w:rsidRPr="006D3819">
        <w:rPr>
          <w:rFonts w:ascii="Arial" w:hAnsi="Arial" w:cs="Arial"/>
          <w:kern w:val="24"/>
          <w:sz w:val="20"/>
          <w:szCs w:val="20"/>
        </w:rPr>
        <w:t>inería</w:t>
      </w:r>
      <w:r w:rsidR="0007128A" w:rsidRPr="006D3819">
        <w:rPr>
          <w:rFonts w:ascii="Arial" w:hAnsi="Arial" w:cs="Arial"/>
          <w:kern w:val="24"/>
          <w:sz w:val="20"/>
          <w:szCs w:val="20"/>
        </w:rPr>
        <w:t xml:space="preserve"> y servicios financieros</w:t>
      </w:r>
      <w:r w:rsidR="00F837EE" w:rsidRPr="006D3819">
        <w:rPr>
          <w:rFonts w:ascii="Arial" w:hAnsi="Arial" w:cs="Arial"/>
          <w:kern w:val="24"/>
          <w:sz w:val="20"/>
          <w:szCs w:val="20"/>
        </w:rPr>
        <w:t>.</w:t>
      </w:r>
      <w:r w:rsidR="00623B07" w:rsidRPr="006D3819">
        <w:rPr>
          <w:rFonts w:ascii="Arial" w:hAnsi="Arial" w:cs="Arial"/>
          <w:kern w:val="24"/>
          <w:sz w:val="20"/>
          <w:szCs w:val="20"/>
        </w:rPr>
        <w:t xml:space="preserve"> Por su parte, </w:t>
      </w:r>
      <w:r w:rsidR="00C60468" w:rsidRPr="006D3819">
        <w:rPr>
          <w:rFonts w:ascii="Arial" w:hAnsi="Arial" w:cs="Arial"/>
          <w:kern w:val="24"/>
          <w:sz w:val="20"/>
          <w:szCs w:val="20"/>
        </w:rPr>
        <w:t xml:space="preserve">el crecimiento </w:t>
      </w:r>
      <w:r w:rsidR="00512FC9" w:rsidRPr="006D3819">
        <w:rPr>
          <w:rFonts w:ascii="Arial" w:hAnsi="Arial" w:cs="Arial"/>
          <w:kern w:val="24"/>
          <w:sz w:val="20"/>
          <w:szCs w:val="20"/>
        </w:rPr>
        <w:t>de</w:t>
      </w:r>
      <w:r w:rsidR="0007128A" w:rsidRPr="006D3819">
        <w:rPr>
          <w:rFonts w:ascii="Arial" w:hAnsi="Arial" w:cs="Arial"/>
          <w:kern w:val="24"/>
          <w:sz w:val="20"/>
          <w:szCs w:val="20"/>
        </w:rPr>
        <w:t>l rubro de</w:t>
      </w:r>
      <w:r w:rsidR="007A088B" w:rsidRPr="006D3819">
        <w:rPr>
          <w:rFonts w:ascii="Arial" w:hAnsi="Arial" w:cs="Arial"/>
          <w:kern w:val="24"/>
          <w:sz w:val="20"/>
          <w:szCs w:val="20"/>
        </w:rPr>
        <w:t xml:space="preserve"> </w:t>
      </w:r>
      <w:r w:rsidR="0013262E" w:rsidRPr="006D3819">
        <w:rPr>
          <w:rFonts w:ascii="Arial" w:hAnsi="Arial" w:cs="Arial"/>
          <w:kern w:val="24"/>
          <w:sz w:val="20"/>
          <w:szCs w:val="20"/>
        </w:rPr>
        <w:t xml:space="preserve">No Domiciliados </w:t>
      </w:r>
      <w:r w:rsidR="00482F87" w:rsidRPr="006D3819">
        <w:rPr>
          <w:rFonts w:ascii="Arial" w:hAnsi="Arial" w:cs="Arial"/>
          <w:kern w:val="24"/>
          <w:sz w:val="20"/>
          <w:szCs w:val="20"/>
        </w:rPr>
        <w:t xml:space="preserve">se </w:t>
      </w:r>
      <w:r w:rsidR="00B972BE" w:rsidRPr="006D3819">
        <w:rPr>
          <w:rFonts w:ascii="Arial" w:hAnsi="Arial" w:cs="Arial"/>
          <w:kern w:val="24"/>
          <w:sz w:val="20"/>
          <w:szCs w:val="20"/>
        </w:rPr>
        <w:t xml:space="preserve">debe principalmente a </w:t>
      </w:r>
      <w:r w:rsidR="007E69BE" w:rsidRPr="006D3819">
        <w:rPr>
          <w:rFonts w:ascii="Arial" w:hAnsi="Arial" w:cs="Arial"/>
          <w:kern w:val="24"/>
          <w:sz w:val="20"/>
          <w:szCs w:val="20"/>
        </w:rPr>
        <w:t>pagos del orden de S/ 55 millones asociados a operaciones</w:t>
      </w:r>
      <w:r w:rsidR="00F837EE" w:rsidRPr="006D3819">
        <w:rPr>
          <w:rFonts w:ascii="Arial" w:hAnsi="Arial" w:cs="Arial"/>
          <w:kern w:val="24"/>
          <w:sz w:val="20"/>
          <w:szCs w:val="20"/>
        </w:rPr>
        <w:t xml:space="preserve"> </w:t>
      </w:r>
      <w:r w:rsidR="007E69BE" w:rsidRPr="006D3819">
        <w:rPr>
          <w:rFonts w:ascii="Arial" w:hAnsi="Arial" w:cs="Arial"/>
          <w:kern w:val="24"/>
          <w:sz w:val="20"/>
          <w:szCs w:val="20"/>
        </w:rPr>
        <w:t>de adquisición de empresas nacionales.</w:t>
      </w:r>
    </w:p>
    <w:p w14:paraId="3EF79E00" w14:textId="6A6C2827" w:rsidR="001438CC" w:rsidRPr="00CB4AA5" w:rsidRDefault="00627D2F" w:rsidP="00E7764E">
      <w:pPr>
        <w:pStyle w:val="Prrafodelista"/>
        <w:numPr>
          <w:ilvl w:val="0"/>
          <w:numId w:val="11"/>
        </w:numPr>
        <w:spacing w:before="240"/>
        <w:ind w:left="284" w:hanging="218"/>
        <w:contextualSpacing w:val="0"/>
        <w:jc w:val="both"/>
        <w:rPr>
          <w:rFonts w:ascii="Arial" w:hAnsi="Arial" w:cs="Arial"/>
          <w:kern w:val="24"/>
          <w:sz w:val="20"/>
          <w:szCs w:val="20"/>
        </w:rPr>
      </w:pPr>
      <w:r w:rsidRPr="00CB4AA5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702272" behindDoc="0" locked="0" layoutInCell="1" allowOverlap="1" wp14:anchorId="49A5E378" wp14:editId="769DF04E">
            <wp:simplePos x="0" y="0"/>
            <wp:positionH relativeFrom="column">
              <wp:posOffset>2133600</wp:posOffset>
            </wp:positionH>
            <wp:positionV relativeFrom="paragraph">
              <wp:posOffset>112395</wp:posOffset>
            </wp:positionV>
            <wp:extent cx="4240530" cy="2270760"/>
            <wp:effectExtent l="0" t="0" r="7620" b="0"/>
            <wp:wrapSquare wrapText="bothSides"/>
            <wp:docPr id="13" name="Gráfico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AD2401" w:rsidRPr="00CB4AA5">
        <w:rPr>
          <w:rFonts w:ascii="Arial" w:hAnsi="Arial" w:cs="Arial"/>
          <w:kern w:val="24"/>
          <w:sz w:val="20"/>
          <w:szCs w:val="20"/>
        </w:rPr>
        <w:t xml:space="preserve">En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B36F39" w:rsidRPr="00CB4AA5">
        <w:rPr>
          <w:rFonts w:ascii="Arial" w:hAnsi="Arial" w:cs="Arial"/>
          <w:kern w:val="24"/>
          <w:sz w:val="20"/>
          <w:szCs w:val="20"/>
        </w:rPr>
        <w:t>,</w:t>
      </w:r>
      <w:r w:rsidR="00AD2401" w:rsidRPr="00CB4AA5">
        <w:rPr>
          <w:rFonts w:ascii="Arial" w:hAnsi="Arial" w:cs="Arial"/>
          <w:kern w:val="24"/>
          <w:sz w:val="20"/>
          <w:szCs w:val="20"/>
        </w:rPr>
        <w:t xml:space="preserve"> l</w:t>
      </w:r>
      <w:r w:rsidR="00D57CD9" w:rsidRPr="00CB4AA5">
        <w:rPr>
          <w:rFonts w:ascii="Arial" w:hAnsi="Arial" w:cs="Arial"/>
          <w:kern w:val="24"/>
          <w:sz w:val="20"/>
          <w:szCs w:val="20"/>
        </w:rPr>
        <w:t xml:space="preserve">a recaudación por </w:t>
      </w:r>
      <w:r w:rsidR="00CA0333" w:rsidRPr="00027DE9">
        <w:rPr>
          <w:rFonts w:ascii="Arial" w:hAnsi="Arial" w:cs="Arial"/>
          <w:b/>
          <w:color w:val="0070C0"/>
          <w:kern w:val="24"/>
          <w:sz w:val="20"/>
          <w:szCs w:val="20"/>
        </w:rPr>
        <w:t>IGV</w:t>
      </w:r>
      <w:r w:rsidR="00D57CD9" w:rsidRPr="00027DE9">
        <w:rPr>
          <w:rFonts w:ascii="Arial" w:hAnsi="Arial" w:cs="Arial"/>
          <w:b/>
          <w:color w:val="0070C0"/>
          <w:kern w:val="24"/>
          <w:sz w:val="20"/>
          <w:szCs w:val="20"/>
        </w:rPr>
        <w:t xml:space="preserve"> </w:t>
      </w:r>
      <w:r w:rsidR="00D57CD9" w:rsidRPr="00CB4AA5">
        <w:rPr>
          <w:rFonts w:ascii="Arial" w:hAnsi="Arial" w:cs="Arial"/>
          <w:kern w:val="24"/>
          <w:sz w:val="20"/>
          <w:szCs w:val="20"/>
        </w:rPr>
        <w:t xml:space="preserve">ascendió a S/ </w:t>
      </w:r>
      <w:r w:rsidR="00713396" w:rsidRPr="00CB4AA5">
        <w:rPr>
          <w:rFonts w:ascii="Arial" w:hAnsi="Arial" w:cs="Arial"/>
          <w:kern w:val="24"/>
          <w:sz w:val="20"/>
          <w:szCs w:val="20"/>
        </w:rPr>
        <w:t xml:space="preserve">5 </w:t>
      </w:r>
      <w:r w:rsidR="00B12649">
        <w:rPr>
          <w:rFonts w:ascii="Arial" w:hAnsi="Arial" w:cs="Arial"/>
          <w:kern w:val="24"/>
          <w:sz w:val="20"/>
          <w:szCs w:val="20"/>
        </w:rPr>
        <w:t>404</w:t>
      </w:r>
      <w:r w:rsidR="00713396"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="002D650A" w:rsidRPr="00CB4AA5">
        <w:rPr>
          <w:rFonts w:ascii="Arial" w:hAnsi="Arial" w:cs="Arial"/>
          <w:kern w:val="24"/>
          <w:sz w:val="20"/>
          <w:szCs w:val="20"/>
        </w:rPr>
        <w:t>millones, registrando un</w:t>
      </w:r>
      <w:r w:rsidR="00623B07">
        <w:rPr>
          <w:rFonts w:ascii="Arial" w:hAnsi="Arial" w:cs="Arial"/>
          <w:kern w:val="24"/>
          <w:sz w:val="20"/>
          <w:szCs w:val="20"/>
        </w:rPr>
        <w:t xml:space="preserve"> crecimiento</w:t>
      </w:r>
      <w:r w:rsidR="008C4772">
        <w:rPr>
          <w:rFonts w:ascii="Arial" w:hAnsi="Arial" w:cs="Arial"/>
          <w:kern w:val="24"/>
          <w:sz w:val="20"/>
          <w:szCs w:val="20"/>
        </w:rPr>
        <w:t xml:space="preserve"> de </w:t>
      </w:r>
      <w:r w:rsidR="00B12649">
        <w:rPr>
          <w:rFonts w:ascii="Arial" w:hAnsi="Arial" w:cs="Arial"/>
          <w:kern w:val="24"/>
          <w:sz w:val="20"/>
          <w:szCs w:val="20"/>
        </w:rPr>
        <w:t>5,1</w:t>
      </w:r>
      <w:r w:rsidR="002D650A" w:rsidRPr="00CB4AA5">
        <w:rPr>
          <w:rFonts w:ascii="Arial" w:hAnsi="Arial" w:cs="Arial"/>
          <w:kern w:val="24"/>
          <w:sz w:val="20"/>
          <w:szCs w:val="20"/>
        </w:rPr>
        <w:t>%</w:t>
      </w:r>
      <w:r w:rsidR="00164520">
        <w:rPr>
          <w:rFonts w:ascii="Arial" w:hAnsi="Arial" w:cs="Arial"/>
          <w:kern w:val="24"/>
          <w:sz w:val="20"/>
          <w:szCs w:val="20"/>
        </w:rPr>
        <w:t xml:space="preserve"> y S/ 3</w:t>
      </w:r>
      <w:r w:rsidR="00B12649">
        <w:rPr>
          <w:rFonts w:ascii="Arial" w:hAnsi="Arial" w:cs="Arial"/>
          <w:kern w:val="24"/>
          <w:sz w:val="20"/>
          <w:szCs w:val="20"/>
        </w:rPr>
        <w:t>54</w:t>
      </w:r>
      <w:r w:rsidR="00164520">
        <w:rPr>
          <w:rFonts w:ascii="Arial" w:hAnsi="Arial" w:cs="Arial"/>
          <w:kern w:val="24"/>
          <w:sz w:val="20"/>
          <w:szCs w:val="20"/>
        </w:rPr>
        <w:t xml:space="preserve"> millones </w:t>
      </w:r>
      <w:r w:rsidR="00F837EE">
        <w:rPr>
          <w:rFonts w:ascii="Arial" w:hAnsi="Arial" w:cs="Arial"/>
          <w:kern w:val="24"/>
          <w:sz w:val="20"/>
          <w:szCs w:val="20"/>
        </w:rPr>
        <w:t xml:space="preserve">de recaudación </w:t>
      </w:r>
      <w:r w:rsidR="00164520">
        <w:rPr>
          <w:rFonts w:ascii="Arial" w:hAnsi="Arial" w:cs="Arial"/>
          <w:kern w:val="24"/>
          <w:sz w:val="20"/>
          <w:szCs w:val="20"/>
        </w:rPr>
        <w:t>adiciona</w:t>
      </w:r>
      <w:r w:rsidR="00FE6A26">
        <w:rPr>
          <w:rFonts w:ascii="Arial" w:hAnsi="Arial" w:cs="Arial"/>
          <w:kern w:val="24"/>
          <w:sz w:val="20"/>
          <w:szCs w:val="20"/>
        </w:rPr>
        <w:t>l</w:t>
      </w:r>
      <w:r w:rsidR="001438CC" w:rsidRPr="00CB4AA5">
        <w:rPr>
          <w:rFonts w:ascii="Arial" w:hAnsi="Arial" w:cs="Arial"/>
          <w:kern w:val="24"/>
          <w:sz w:val="20"/>
          <w:szCs w:val="20"/>
        </w:rPr>
        <w:t xml:space="preserve">. </w:t>
      </w:r>
    </w:p>
    <w:p w14:paraId="3C75484E" w14:textId="524D5954" w:rsidR="00891641" w:rsidRPr="00CB4AA5" w:rsidRDefault="00F837EE" w:rsidP="00505AD3">
      <w:pPr>
        <w:spacing w:before="240"/>
        <w:ind w:left="284"/>
        <w:jc w:val="both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kern w:val="24"/>
          <w:sz w:val="20"/>
          <w:szCs w:val="20"/>
        </w:rPr>
        <w:t>L</w:t>
      </w:r>
      <w:r w:rsidR="00713396" w:rsidRPr="00CB4AA5">
        <w:rPr>
          <w:rFonts w:ascii="Arial" w:hAnsi="Arial" w:cs="Arial"/>
          <w:kern w:val="24"/>
          <w:sz w:val="20"/>
          <w:szCs w:val="20"/>
        </w:rPr>
        <w:t xml:space="preserve">a recaudación acumulada del IGV entre enero y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713396" w:rsidRPr="00CB4AA5">
        <w:rPr>
          <w:rFonts w:ascii="Arial" w:hAnsi="Arial" w:cs="Arial"/>
          <w:kern w:val="24"/>
          <w:sz w:val="20"/>
          <w:szCs w:val="20"/>
        </w:rPr>
        <w:t xml:space="preserve"> del 2019 sumó S/ </w:t>
      </w:r>
      <w:r w:rsidR="005C301B">
        <w:rPr>
          <w:rFonts w:ascii="Arial" w:hAnsi="Arial" w:cs="Arial"/>
          <w:kern w:val="24"/>
          <w:sz w:val="20"/>
          <w:szCs w:val="20"/>
        </w:rPr>
        <w:t>4</w:t>
      </w:r>
      <w:r w:rsidR="00190791">
        <w:rPr>
          <w:rFonts w:ascii="Arial" w:hAnsi="Arial" w:cs="Arial"/>
          <w:kern w:val="24"/>
          <w:sz w:val="20"/>
          <w:szCs w:val="20"/>
        </w:rPr>
        <w:t>7</w:t>
      </w:r>
      <w:r w:rsidR="005C301B">
        <w:rPr>
          <w:rFonts w:ascii="Arial" w:hAnsi="Arial" w:cs="Arial"/>
          <w:kern w:val="24"/>
          <w:sz w:val="20"/>
          <w:szCs w:val="20"/>
        </w:rPr>
        <w:t xml:space="preserve"> </w:t>
      </w:r>
      <w:r w:rsidR="00190791">
        <w:rPr>
          <w:rFonts w:ascii="Arial" w:hAnsi="Arial" w:cs="Arial"/>
          <w:kern w:val="24"/>
          <w:sz w:val="20"/>
          <w:szCs w:val="20"/>
        </w:rPr>
        <w:t>1</w:t>
      </w:r>
      <w:r w:rsidR="00B12649">
        <w:rPr>
          <w:rFonts w:ascii="Arial" w:hAnsi="Arial" w:cs="Arial"/>
          <w:kern w:val="24"/>
          <w:sz w:val="20"/>
          <w:szCs w:val="20"/>
        </w:rPr>
        <w:t>32</w:t>
      </w:r>
      <w:r w:rsidR="008C4772">
        <w:rPr>
          <w:rFonts w:ascii="Arial" w:hAnsi="Arial" w:cs="Arial"/>
          <w:kern w:val="24"/>
          <w:sz w:val="20"/>
          <w:szCs w:val="20"/>
        </w:rPr>
        <w:t xml:space="preserve"> millones y creció 2</w:t>
      </w:r>
      <w:r w:rsidR="00713396" w:rsidRPr="00CB4AA5">
        <w:rPr>
          <w:rFonts w:ascii="Arial" w:hAnsi="Arial" w:cs="Arial"/>
          <w:kern w:val="24"/>
          <w:sz w:val="20"/>
          <w:szCs w:val="20"/>
        </w:rPr>
        <w:t>,</w:t>
      </w:r>
      <w:r w:rsidR="00190791">
        <w:rPr>
          <w:rFonts w:ascii="Arial" w:hAnsi="Arial" w:cs="Arial"/>
          <w:kern w:val="24"/>
          <w:sz w:val="20"/>
          <w:szCs w:val="20"/>
        </w:rPr>
        <w:t>7</w:t>
      </w:r>
      <w:r w:rsidR="00713396" w:rsidRPr="00CB4AA5">
        <w:rPr>
          <w:rFonts w:ascii="Arial" w:hAnsi="Arial" w:cs="Arial"/>
          <w:kern w:val="24"/>
          <w:sz w:val="20"/>
          <w:szCs w:val="20"/>
        </w:rPr>
        <w:t>%.</w:t>
      </w:r>
      <w:r w:rsidR="006A50D8" w:rsidRPr="00CB4AA5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5F832553" w14:textId="7C68BA56" w:rsidR="001438CC" w:rsidRPr="00CB4AA5" w:rsidRDefault="00190791" w:rsidP="00EE0C9F">
      <w:pPr>
        <w:spacing w:before="240"/>
        <w:ind w:left="284"/>
        <w:jc w:val="both"/>
        <w:rPr>
          <w:rFonts w:ascii="Arial" w:hAnsi="Arial" w:cs="Arial"/>
          <w:kern w:val="24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 nivel de componentes</w:t>
      </w:r>
      <w:r w:rsidR="009D5A7C">
        <w:rPr>
          <w:rFonts w:ascii="Arial" w:hAnsi="Arial" w:cs="Arial"/>
          <w:noProof/>
          <w:sz w:val="20"/>
          <w:szCs w:val="20"/>
        </w:rPr>
        <w:t xml:space="preserve"> del impuesto,</w:t>
      </w:r>
      <w:r>
        <w:rPr>
          <w:rFonts w:ascii="Arial" w:hAnsi="Arial" w:cs="Arial"/>
          <w:noProof/>
          <w:sz w:val="20"/>
          <w:szCs w:val="20"/>
        </w:rPr>
        <w:t xml:space="preserve"> los ingresos del IGV interno totalizaron S/ </w:t>
      </w:r>
      <w:r w:rsidR="00EE3452" w:rsidRPr="00CB4AA5">
        <w:rPr>
          <w:rFonts w:ascii="Arial" w:hAnsi="Arial" w:cs="Arial"/>
          <w:kern w:val="24"/>
          <w:sz w:val="20"/>
          <w:szCs w:val="20"/>
        </w:rPr>
        <w:t>3</w:t>
      </w:r>
      <w:r w:rsidR="000D5805" w:rsidRPr="00CB4AA5">
        <w:rPr>
          <w:rFonts w:ascii="Arial" w:hAnsi="Arial" w:cs="Arial"/>
          <w:kern w:val="24"/>
          <w:sz w:val="20"/>
          <w:szCs w:val="20"/>
        </w:rPr>
        <w:t xml:space="preserve"> </w:t>
      </w:r>
      <w:r>
        <w:rPr>
          <w:rFonts w:ascii="Arial" w:hAnsi="Arial" w:cs="Arial"/>
          <w:kern w:val="24"/>
          <w:sz w:val="20"/>
          <w:szCs w:val="20"/>
        </w:rPr>
        <w:t>07</w:t>
      </w:r>
      <w:r w:rsidR="0024208C">
        <w:rPr>
          <w:rFonts w:ascii="Arial" w:hAnsi="Arial" w:cs="Arial"/>
          <w:kern w:val="24"/>
          <w:sz w:val="20"/>
          <w:szCs w:val="20"/>
        </w:rPr>
        <w:t>9</w:t>
      </w:r>
      <w:r w:rsidR="000D5805" w:rsidRPr="00CB4AA5">
        <w:rPr>
          <w:rFonts w:ascii="Arial" w:hAnsi="Arial" w:cs="Arial"/>
          <w:kern w:val="24"/>
          <w:sz w:val="20"/>
          <w:szCs w:val="20"/>
        </w:rPr>
        <w:t xml:space="preserve"> millones</w:t>
      </w:r>
      <w:r w:rsidR="00382E52" w:rsidRPr="00CB4AA5">
        <w:rPr>
          <w:rFonts w:ascii="Arial" w:hAnsi="Arial" w:cs="Arial"/>
          <w:kern w:val="24"/>
          <w:sz w:val="20"/>
          <w:szCs w:val="20"/>
        </w:rPr>
        <w:t xml:space="preserve"> en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382E52" w:rsidRPr="00CB4AA5">
        <w:rPr>
          <w:rFonts w:ascii="Arial" w:hAnsi="Arial" w:cs="Arial"/>
          <w:kern w:val="24"/>
          <w:sz w:val="20"/>
          <w:szCs w:val="20"/>
        </w:rPr>
        <w:t>,</w:t>
      </w:r>
      <w:r w:rsidR="00EE0C9F" w:rsidRPr="00CB4AA5">
        <w:rPr>
          <w:rFonts w:ascii="Arial" w:hAnsi="Arial" w:cs="Arial"/>
          <w:kern w:val="24"/>
          <w:sz w:val="20"/>
          <w:szCs w:val="20"/>
        </w:rPr>
        <w:t xml:space="preserve"> registrando un </w:t>
      </w:r>
      <w:r w:rsidR="00EE3452" w:rsidRPr="00CB4AA5">
        <w:rPr>
          <w:rFonts w:ascii="Arial" w:hAnsi="Arial" w:cs="Arial"/>
          <w:kern w:val="24"/>
          <w:sz w:val="20"/>
          <w:szCs w:val="20"/>
        </w:rPr>
        <w:t>crecimiento</w:t>
      </w:r>
      <w:r w:rsidR="000D5805" w:rsidRPr="00CB4AA5">
        <w:rPr>
          <w:rFonts w:ascii="Arial" w:hAnsi="Arial" w:cs="Arial"/>
          <w:kern w:val="24"/>
          <w:sz w:val="20"/>
          <w:szCs w:val="20"/>
        </w:rPr>
        <w:t xml:space="preserve"> de </w:t>
      </w:r>
      <w:r w:rsidR="008330A4">
        <w:rPr>
          <w:rFonts w:ascii="Arial" w:hAnsi="Arial" w:cs="Arial"/>
          <w:kern w:val="24"/>
          <w:sz w:val="20"/>
          <w:szCs w:val="20"/>
        </w:rPr>
        <w:t>7</w:t>
      </w:r>
      <w:r w:rsidR="005C301B">
        <w:rPr>
          <w:rFonts w:ascii="Arial" w:hAnsi="Arial" w:cs="Arial"/>
          <w:kern w:val="24"/>
          <w:sz w:val="20"/>
          <w:szCs w:val="20"/>
        </w:rPr>
        <w:t>,</w:t>
      </w:r>
      <w:r w:rsidR="0024208C">
        <w:rPr>
          <w:rFonts w:ascii="Arial" w:hAnsi="Arial" w:cs="Arial"/>
          <w:kern w:val="24"/>
          <w:sz w:val="20"/>
          <w:szCs w:val="20"/>
        </w:rPr>
        <w:t>8</w:t>
      </w:r>
      <w:r w:rsidR="000D5805" w:rsidRPr="00CB4AA5">
        <w:rPr>
          <w:rFonts w:ascii="Arial" w:hAnsi="Arial" w:cs="Arial"/>
          <w:kern w:val="24"/>
          <w:sz w:val="20"/>
          <w:szCs w:val="20"/>
        </w:rPr>
        <w:t>%</w:t>
      </w:r>
      <w:bookmarkStart w:id="1" w:name="_Hlk535484836"/>
      <w:r w:rsidR="00F837EE">
        <w:rPr>
          <w:rFonts w:ascii="Arial" w:hAnsi="Arial" w:cs="Arial"/>
          <w:kern w:val="24"/>
          <w:sz w:val="20"/>
          <w:szCs w:val="20"/>
        </w:rPr>
        <w:t xml:space="preserve">, producto del mejor desempeño que habría tenido la demanda interna, y a algunos pagos </w:t>
      </w:r>
      <w:r w:rsidR="009D5A7C">
        <w:rPr>
          <w:rFonts w:ascii="Arial" w:hAnsi="Arial" w:cs="Arial"/>
          <w:kern w:val="24"/>
          <w:sz w:val="20"/>
          <w:szCs w:val="20"/>
        </w:rPr>
        <w:t xml:space="preserve">significativos por parte </w:t>
      </w:r>
      <w:r w:rsidR="00765285">
        <w:rPr>
          <w:rFonts w:ascii="Arial" w:hAnsi="Arial" w:cs="Arial"/>
          <w:kern w:val="24"/>
          <w:sz w:val="20"/>
          <w:szCs w:val="20"/>
        </w:rPr>
        <w:t xml:space="preserve">de empresas </w:t>
      </w:r>
      <w:r w:rsidR="005214BD">
        <w:rPr>
          <w:rFonts w:ascii="Arial" w:hAnsi="Arial" w:cs="Arial"/>
          <w:kern w:val="24"/>
          <w:sz w:val="20"/>
          <w:szCs w:val="20"/>
        </w:rPr>
        <w:t>pertenecientes a</w:t>
      </w:r>
      <w:r w:rsidR="009D5A7C">
        <w:rPr>
          <w:rFonts w:ascii="Arial" w:hAnsi="Arial" w:cs="Arial"/>
          <w:kern w:val="24"/>
          <w:sz w:val="20"/>
          <w:szCs w:val="20"/>
        </w:rPr>
        <w:t xml:space="preserve">l sector manufactura como resultado de </w:t>
      </w:r>
      <w:r w:rsidR="000F4F07">
        <w:rPr>
          <w:rFonts w:ascii="Arial" w:hAnsi="Arial" w:cs="Arial"/>
          <w:kern w:val="24"/>
          <w:sz w:val="20"/>
          <w:szCs w:val="20"/>
        </w:rPr>
        <w:t xml:space="preserve">la gestión operativa de la </w:t>
      </w:r>
      <w:r w:rsidR="009D5A7C">
        <w:rPr>
          <w:rFonts w:ascii="Arial" w:hAnsi="Arial" w:cs="Arial"/>
          <w:kern w:val="24"/>
          <w:sz w:val="20"/>
          <w:szCs w:val="20"/>
        </w:rPr>
        <w:t>SUNAT.</w:t>
      </w:r>
    </w:p>
    <w:p w14:paraId="453BD9DD" w14:textId="58C178BD" w:rsidR="00EE0C9F" w:rsidRPr="00CB4AA5" w:rsidRDefault="00EE0C9F" w:rsidP="00EE0C9F">
      <w:pPr>
        <w:spacing w:before="240"/>
        <w:ind w:left="284"/>
        <w:jc w:val="both"/>
        <w:rPr>
          <w:rFonts w:ascii="Arial" w:hAnsi="Arial" w:cs="Arial"/>
          <w:kern w:val="24"/>
          <w:sz w:val="20"/>
          <w:szCs w:val="20"/>
        </w:rPr>
      </w:pPr>
      <w:r w:rsidRPr="00CB4AA5">
        <w:rPr>
          <w:rFonts w:ascii="Arial" w:hAnsi="Arial" w:cs="Arial"/>
          <w:kern w:val="24"/>
          <w:sz w:val="20"/>
          <w:szCs w:val="20"/>
        </w:rPr>
        <w:t xml:space="preserve">Por su parte, el IGV Importaciones </w:t>
      </w:r>
      <w:r w:rsidR="00891641" w:rsidRPr="00CB4AA5">
        <w:rPr>
          <w:rFonts w:ascii="Arial" w:hAnsi="Arial" w:cs="Arial"/>
          <w:kern w:val="24"/>
          <w:sz w:val="20"/>
          <w:szCs w:val="20"/>
        </w:rPr>
        <w:t xml:space="preserve">de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891641" w:rsidRPr="00CB4AA5">
        <w:rPr>
          <w:rFonts w:ascii="Arial" w:hAnsi="Arial" w:cs="Arial"/>
          <w:kern w:val="24"/>
          <w:sz w:val="20"/>
          <w:szCs w:val="20"/>
        </w:rPr>
        <w:t xml:space="preserve"> totalizó </w:t>
      </w:r>
      <w:r w:rsidRPr="00CB4AA5">
        <w:rPr>
          <w:rFonts w:ascii="Arial" w:hAnsi="Arial" w:cs="Arial"/>
          <w:kern w:val="24"/>
          <w:sz w:val="20"/>
          <w:szCs w:val="20"/>
        </w:rPr>
        <w:t xml:space="preserve">S/ </w:t>
      </w:r>
      <w:r w:rsidR="00613F03">
        <w:rPr>
          <w:rFonts w:ascii="Arial" w:hAnsi="Arial" w:cs="Arial"/>
          <w:kern w:val="24"/>
          <w:sz w:val="20"/>
          <w:szCs w:val="20"/>
        </w:rPr>
        <w:t xml:space="preserve">2 </w:t>
      </w:r>
      <w:r w:rsidR="003079DE">
        <w:rPr>
          <w:rFonts w:ascii="Arial" w:hAnsi="Arial" w:cs="Arial"/>
          <w:kern w:val="24"/>
          <w:sz w:val="20"/>
          <w:szCs w:val="20"/>
        </w:rPr>
        <w:t>324</w:t>
      </w:r>
      <w:r w:rsidRPr="00CB4AA5">
        <w:rPr>
          <w:rFonts w:ascii="Arial" w:hAnsi="Arial" w:cs="Arial"/>
          <w:kern w:val="24"/>
          <w:sz w:val="20"/>
          <w:szCs w:val="20"/>
        </w:rPr>
        <w:t xml:space="preserve"> millones</w:t>
      </w:r>
      <w:r w:rsidR="00891641" w:rsidRPr="00CB4AA5">
        <w:rPr>
          <w:rFonts w:ascii="Arial" w:hAnsi="Arial" w:cs="Arial"/>
          <w:kern w:val="24"/>
          <w:sz w:val="20"/>
          <w:szCs w:val="20"/>
        </w:rPr>
        <w:t>,</w:t>
      </w:r>
      <w:r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="00891641" w:rsidRPr="00CB4AA5">
        <w:rPr>
          <w:rFonts w:ascii="Arial" w:hAnsi="Arial" w:cs="Arial"/>
          <w:kern w:val="24"/>
          <w:sz w:val="20"/>
          <w:szCs w:val="20"/>
        </w:rPr>
        <w:t>r</w:t>
      </w:r>
      <w:r w:rsidR="00EE3452" w:rsidRPr="00CB4AA5">
        <w:rPr>
          <w:rFonts w:ascii="Arial" w:hAnsi="Arial" w:cs="Arial"/>
          <w:kern w:val="24"/>
          <w:sz w:val="20"/>
          <w:szCs w:val="20"/>
        </w:rPr>
        <w:t xml:space="preserve">egistrando un </w:t>
      </w:r>
      <w:r w:rsidR="003079DE">
        <w:rPr>
          <w:rFonts w:ascii="Arial" w:hAnsi="Arial" w:cs="Arial"/>
          <w:kern w:val="24"/>
          <w:sz w:val="20"/>
          <w:szCs w:val="20"/>
        </w:rPr>
        <w:t xml:space="preserve">incremento </w:t>
      </w:r>
      <w:r w:rsidRPr="00CB4AA5">
        <w:rPr>
          <w:rFonts w:ascii="Arial" w:hAnsi="Arial" w:cs="Arial"/>
          <w:kern w:val="24"/>
          <w:sz w:val="20"/>
          <w:szCs w:val="20"/>
        </w:rPr>
        <w:t xml:space="preserve">de </w:t>
      </w:r>
      <w:r w:rsidR="003079DE">
        <w:rPr>
          <w:rFonts w:ascii="Arial" w:hAnsi="Arial" w:cs="Arial"/>
          <w:kern w:val="24"/>
          <w:sz w:val="20"/>
          <w:szCs w:val="20"/>
        </w:rPr>
        <w:t>1</w:t>
      </w:r>
      <w:r w:rsidR="00613F03">
        <w:rPr>
          <w:rFonts w:ascii="Arial" w:hAnsi="Arial" w:cs="Arial"/>
          <w:kern w:val="24"/>
          <w:sz w:val="20"/>
          <w:szCs w:val="20"/>
        </w:rPr>
        <w:t>,</w:t>
      </w:r>
      <w:r w:rsidR="0024208C">
        <w:rPr>
          <w:rFonts w:ascii="Arial" w:hAnsi="Arial" w:cs="Arial"/>
          <w:kern w:val="24"/>
          <w:sz w:val="20"/>
          <w:szCs w:val="20"/>
        </w:rPr>
        <w:t>6</w:t>
      </w:r>
      <w:r w:rsidRPr="00CB4AA5">
        <w:rPr>
          <w:rFonts w:ascii="Arial" w:hAnsi="Arial" w:cs="Arial"/>
          <w:kern w:val="24"/>
          <w:sz w:val="20"/>
          <w:szCs w:val="20"/>
        </w:rPr>
        <w:t>%</w:t>
      </w:r>
      <w:r w:rsidR="00891641" w:rsidRPr="00CB4AA5">
        <w:rPr>
          <w:rFonts w:ascii="Arial" w:hAnsi="Arial" w:cs="Arial"/>
          <w:kern w:val="24"/>
          <w:sz w:val="20"/>
          <w:szCs w:val="20"/>
        </w:rPr>
        <w:t xml:space="preserve">, </w:t>
      </w:r>
      <w:r w:rsidR="00025EEA" w:rsidRPr="00025EEA">
        <w:rPr>
          <w:rFonts w:ascii="Arial" w:hAnsi="Arial" w:cs="Arial"/>
          <w:kern w:val="24"/>
          <w:sz w:val="20"/>
          <w:szCs w:val="20"/>
        </w:rPr>
        <w:t>debido</w:t>
      </w:r>
      <w:r w:rsidR="00661D84">
        <w:rPr>
          <w:rFonts w:ascii="Arial" w:hAnsi="Arial" w:cs="Arial"/>
          <w:kern w:val="24"/>
          <w:sz w:val="20"/>
          <w:szCs w:val="20"/>
        </w:rPr>
        <w:t xml:space="preserve"> </w:t>
      </w:r>
      <w:r w:rsidR="005C12EF">
        <w:rPr>
          <w:rFonts w:ascii="Arial" w:hAnsi="Arial" w:cs="Arial"/>
          <w:kern w:val="24"/>
          <w:sz w:val="20"/>
          <w:szCs w:val="20"/>
        </w:rPr>
        <w:t>principalmente a</w:t>
      </w:r>
      <w:r w:rsidR="009D5A7C">
        <w:rPr>
          <w:rFonts w:ascii="Arial" w:hAnsi="Arial" w:cs="Arial"/>
          <w:kern w:val="24"/>
          <w:sz w:val="20"/>
          <w:szCs w:val="20"/>
        </w:rPr>
        <w:t xml:space="preserve"> un mejor desempeño de las importaciones</w:t>
      </w:r>
      <w:r w:rsidR="001C07B0">
        <w:rPr>
          <w:rFonts w:ascii="Arial" w:hAnsi="Arial" w:cs="Arial"/>
          <w:kern w:val="24"/>
          <w:sz w:val="20"/>
          <w:szCs w:val="20"/>
        </w:rPr>
        <w:t xml:space="preserve"> y a</w:t>
      </w:r>
      <w:r w:rsidR="009D5A7C">
        <w:rPr>
          <w:rFonts w:ascii="Arial" w:hAnsi="Arial" w:cs="Arial"/>
          <w:kern w:val="24"/>
          <w:sz w:val="20"/>
          <w:szCs w:val="20"/>
        </w:rPr>
        <w:t xml:space="preserve">l </w:t>
      </w:r>
      <w:r w:rsidR="001C07B0">
        <w:rPr>
          <w:rFonts w:ascii="Arial" w:hAnsi="Arial" w:cs="Arial"/>
          <w:kern w:val="24"/>
          <w:sz w:val="20"/>
          <w:szCs w:val="20"/>
        </w:rPr>
        <w:t>mayor tipo de cambio</w:t>
      </w:r>
      <w:r w:rsidR="005C12EF">
        <w:rPr>
          <w:rFonts w:ascii="Arial" w:hAnsi="Arial" w:cs="Arial"/>
          <w:kern w:val="24"/>
          <w:sz w:val="20"/>
          <w:szCs w:val="20"/>
        </w:rPr>
        <w:t>.</w:t>
      </w:r>
    </w:p>
    <w:p w14:paraId="2421BEAA" w14:textId="6A2EB18A" w:rsidR="009841FE" w:rsidRPr="009841FE" w:rsidRDefault="00627D2F" w:rsidP="00E7764E">
      <w:pPr>
        <w:pStyle w:val="Prrafodelista"/>
        <w:numPr>
          <w:ilvl w:val="0"/>
          <w:numId w:val="11"/>
        </w:numPr>
        <w:spacing w:before="240"/>
        <w:ind w:left="284" w:hanging="218"/>
        <w:contextualSpacing w:val="0"/>
        <w:jc w:val="both"/>
        <w:rPr>
          <w:rFonts w:ascii="Arial" w:hAnsi="Arial" w:cs="Arial"/>
          <w:kern w:val="24"/>
          <w:sz w:val="20"/>
          <w:szCs w:val="20"/>
        </w:rPr>
      </w:pPr>
      <w:r w:rsidRPr="00CB4AA5">
        <w:rPr>
          <w:rFonts w:ascii="Arial" w:hAnsi="Arial" w:cs="Arial"/>
          <w:noProof/>
          <w:kern w:val="24"/>
          <w:sz w:val="20"/>
          <w:szCs w:val="20"/>
        </w:rPr>
        <w:lastRenderedPageBreak/>
        <w:drawing>
          <wp:anchor distT="0" distB="0" distL="114300" distR="114300" simplePos="0" relativeHeight="251704320" behindDoc="0" locked="0" layoutInCell="1" allowOverlap="1" wp14:anchorId="3334FF72" wp14:editId="2B8F5A48">
            <wp:simplePos x="0" y="0"/>
            <wp:positionH relativeFrom="column">
              <wp:posOffset>2362200</wp:posOffset>
            </wp:positionH>
            <wp:positionV relativeFrom="paragraph">
              <wp:posOffset>10160</wp:posOffset>
            </wp:positionV>
            <wp:extent cx="4020185" cy="2457450"/>
            <wp:effectExtent l="0" t="0" r="0" b="0"/>
            <wp:wrapSquare wrapText="bothSides"/>
            <wp:docPr id="14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00227B" w:rsidRPr="00CB4AA5">
        <w:rPr>
          <w:rFonts w:ascii="Arial" w:hAnsi="Arial" w:cs="Arial"/>
          <w:kern w:val="24"/>
          <w:sz w:val="20"/>
          <w:szCs w:val="20"/>
        </w:rPr>
        <w:t>La recaudación por concepto de</w:t>
      </w:r>
      <w:r w:rsidR="00382E52"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="00382E52" w:rsidRPr="00027DE9">
        <w:rPr>
          <w:rFonts w:ascii="Arial" w:hAnsi="Arial" w:cs="Arial"/>
          <w:b/>
          <w:color w:val="0070C0"/>
          <w:kern w:val="24"/>
          <w:sz w:val="20"/>
          <w:szCs w:val="20"/>
        </w:rPr>
        <w:t>Impuesto Selectivo al Consumo (</w:t>
      </w:r>
      <w:r w:rsidR="0000227B" w:rsidRPr="00027DE9">
        <w:rPr>
          <w:rFonts w:ascii="Arial" w:hAnsi="Arial" w:cs="Arial"/>
          <w:b/>
          <w:color w:val="0070C0"/>
          <w:kern w:val="24"/>
          <w:sz w:val="20"/>
          <w:szCs w:val="20"/>
        </w:rPr>
        <w:t>ISC</w:t>
      </w:r>
      <w:r w:rsidR="00382E52" w:rsidRPr="00027DE9">
        <w:rPr>
          <w:rFonts w:ascii="Arial" w:hAnsi="Arial" w:cs="Arial"/>
          <w:b/>
          <w:color w:val="0070C0"/>
          <w:kern w:val="24"/>
          <w:sz w:val="20"/>
          <w:szCs w:val="20"/>
        </w:rPr>
        <w:t>)</w:t>
      </w:r>
      <w:r w:rsidR="0000227B" w:rsidRPr="00027DE9">
        <w:rPr>
          <w:rFonts w:ascii="Arial" w:hAnsi="Arial" w:cs="Arial"/>
          <w:color w:val="0070C0"/>
          <w:kern w:val="24"/>
          <w:sz w:val="20"/>
          <w:szCs w:val="20"/>
        </w:rPr>
        <w:t xml:space="preserve"> </w:t>
      </w:r>
      <w:r w:rsidR="0000227B" w:rsidRPr="00CB4AA5">
        <w:rPr>
          <w:rFonts w:ascii="Arial" w:hAnsi="Arial" w:cs="Arial"/>
          <w:kern w:val="24"/>
          <w:sz w:val="20"/>
          <w:szCs w:val="20"/>
        </w:rPr>
        <w:t xml:space="preserve">sumó </w:t>
      </w:r>
      <w:r w:rsidR="0000227B" w:rsidRPr="00CB4AA5">
        <w:rPr>
          <w:rFonts w:ascii="Arial" w:hAnsi="Arial" w:cs="Arial"/>
          <w:bCs/>
          <w:kern w:val="24"/>
          <w:sz w:val="20"/>
          <w:szCs w:val="20"/>
        </w:rPr>
        <w:t xml:space="preserve">S/ </w:t>
      </w:r>
      <w:r w:rsidR="00B14775">
        <w:rPr>
          <w:rFonts w:ascii="Arial" w:hAnsi="Arial" w:cs="Arial"/>
          <w:bCs/>
          <w:kern w:val="24"/>
          <w:sz w:val="20"/>
          <w:szCs w:val="20"/>
        </w:rPr>
        <w:t>709</w:t>
      </w:r>
      <w:r w:rsidR="0000227B" w:rsidRPr="00CB4AA5">
        <w:rPr>
          <w:rFonts w:ascii="Arial" w:hAnsi="Arial" w:cs="Arial"/>
          <w:bCs/>
          <w:kern w:val="24"/>
          <w:sz w:val="20"/>
          <w:szCs w:val="20"/>
        </w:rPr>
        <w:t xml:space="preserve"> millones</w:t>
      </w:r>
      <w:r w:rsidR="00B6272D" w:rsidRPr="00CB4AA5">
        <w:rPr>
          <w:rFonts w:ascii="Arial" w:hAnsi="Arial" w:cs="Arial"/>
          <w:bCs/>
          <w:kern w:val="24"/>
          <w:sz w:val="20"/>
          <w:szCs w:val="20"/>
        </w:rPr>
        <w:t xml:space="preserve"> en </w:t>
      </w:r>
      <w:r w:rsidR="00AA7E98">
        <w:rPr>
          <w:rFonts w:ascii="Arial" w:hAnsi="Arial" w:cs="Arial"/>
          <w:bCs/>
          <w:kern w:val="24"/>
          <w:sz w:val="20"/>
          <w:szCs w:val="20"/>
        </w:rPr>
        <w:t>setiembre</w:t>
      </w:r>
      <w:r w:rsidR="00C825DF" w:rsidRPr="00CB4AA5">
        <w:rPr>
          <w:rFonts w:ascii="Arial" w:hAnsi="Arial" w:cs="Arial"/>
          <w:bCs/>
          <w:kern w:val="24"/>
          <w:sz w:val="20"/>
          <w:szCs w:val="20"/>
        </w:rPr>
        <w:t>,</w:t>
      </w:r>
      <w:r w:rsidR="0000227B" w:rsidRPr="00CB4AA5">
        <w:rPr>
          <w:rFonts w:ascii="Arial" w:hAnsi="Arial" w:cs="Arial"/>
          <w:kern w:val="24"/>
          <w:sz w:val="20"/>
          <w:szCs w:val="20"/>
        </w:rPr>
        <w:t xml:space="preserve"> lo que significó </w:t>
      </w:r>
      <w:r w:rsidR="00F8663C">
        <w:rPr>
          <w:rFonts w:ascii="Arial" w:hAnsi="Arial" w:cs="Arial"/>
          <w:kern w:val="24"/>
          <w:sz w:val="20"/>
          <w:szCs w:val="20"/>
        </w:rPr>
        <w:t>un</w:t>
      </w:r>
      <w:r w:rsidR="00B14775">
        <w:rPr>
          <w:rFonts w:ascii="Arial" w:hAnsi="Arial" w:cs="Arial"/>
          <w:kern w:val="24"/>
          <w:sz w:val="20"/>
          <w:szCs w:val="20"/>
        </w:rPr>
        <w:t>a</w:t>
      </w:r>
      <w:r w:rsidR="00F8663C">
        <w:rPr>
          <w:rFonts w:ascii="Arial" w:hAnsi="Arial" w:cs="Arial"/>
          <w:kern w:val="24"/>
          <w:sz w:val="20"/>
          <w:szCs w:val="20"/>
        </w:rPr>
        <w:t xml:space="preserve"> </w:t>
      </w:r>
      <w:r w:rsidR="00B14775">
        <w:rPr>
          <w:rFonts w:ascii="Arial" w:hAnsi="Arial" w:cs="Arial"/>
          <w:kern w:val="24"/>
          <w:sz w:val="20"/>
          <w:szCs w:val="20"/>
        </w:rPr>
        <w:t xml:space="preserve">disminución </w:t>
      </w:r>
      <w:r w:rsidR="0000227B" w:rsidRPr="00CB4AA5">
        <w:rPr>
          <w:rFonts w:ascii="Arial" w:hAnsi="Arial" w:cs="Arial"/>
          <w:kern w:val="24"/>
          <w:sz w:val="20"/>
          <w:szCs w:val="20"/>
        </w:rPr>
        <w:t xml:space="preserve">de </w:t>
      </w:r>
      <w:r w:rsidR="00297E61">
        <w:rPr>
          <w:rFonts w:ascii="Arial" w:hAnsi="Arial" w:cs="Arial"/>
          <w:kern w:val="24"/>
          <w:sz w:val="20"/>
          <w:szCs w:val="20"/>
        </w:rPr>
        <w:t>0,</w:t>
      </w:r>
      <w:r w:rsidR="00B14775">
        <w:rPr>
          <w:rFonts w:ascii="Arial" w:hAnsi="Arial" w:cs="Arial"/>
          <w:kern w:val="24"/>
          <w:sz w:val="20"/>
          <w:szCs w:val="20"/>
        </w:rPr>
        <w:t>2</w:t>
      </w:r>
      <w:r w:rsidR="0000227B" w:rsidRPr="00CB4AA5">
        <w:rPr>
          <w:rFonts w:ascii="Arial" w:hAnsi="Arial" w:cs="Arial"/>
          <w:bCs/>
          <w:kern w:val="24"/>
          <w:sz w:val="20"/>
          <w:szCs w:val="20"/>
        </w:rPr>
        <w:t>%</w:t>
      </w:r>
      <w:r w:rsidR="00891641" w:rsidRPr="00CB4AA5">
        <w:rPr>
          <w:rFonts w:ascii="Arial" w:hAnsi="Arial" w:cs="Arial"/>
          <w:bCs/>
          <w:kern w:val="24"/>
          <w:sz w:val="20"/>
          <w:szCs w:val="20"/>
        </w:rPr>
        <w:t xml:space="preserve"> respecto de </w:t>
      </w:r>
      <w:r w:rsidR="001C07B0">
        <w:rPr>
          <w:rFonts w:ascii="Arial" w:hAnsi="Arial" w:cs="Arial"/>
          <w:bCs/>
          <w:kern w:val="24"/>
          <w:sz w:val="20"/>
          <w:szCs w:val="20"/>
        </w:rPr>
        <w:t>lo obtenido en</w:t>
      </w:r>
      <w:r w:rsidR="00891641" w:rsidRPr="00CB4AA5">
        <w:rPr>
          <w:rFonts w:ascii="Arial" w:hAnsi="Arial" w:cs="Arial"/>
          <w:bCs/>
          <w:kern w:val="24"/>
          <w:sz w:val="20"/>
          <w:szCs w:val="20"/>
        </w:rPr>
        <w:t xml:space="preserve"> </w:t>
      </w:r>
      <w:r w:rsidR="00AA7E98">
        <w:rPr>
          <w:rFonts w:ascii="Arial" w:hAnsi="Arial" w:cs="Arial"/>
          <w:bCs/>
          <w:kern w:val="24"/>
          <w:sz w:val="20"/>
          <w:szCs w:val="20"/>
        </w:rPr>
        <w:t>s</w:t>
      </w:r>
      <w:r w:rsidR="00FE6A26">
        <w:rPr>
          <w:rFonts w:ascii="Arial" w:hAnsi="Arial" w:cs="Arial"/>
          <w:bCs/>
          <w:kern w:val="24"/>
          <w:sz w:val="20"/>
          <w:szCs w:val="20"/>
        </w:rPr>
        <w:t xml:space="preserve">imilar mes del </w:t>
      </w:r>
      <w:r w:rsidR="00891641" w:rsidRPr="00CB4AA5">
        <w:rPr>
          <w:rFonts w:ascii="Arial" w:hAnsi="Arial" w:cs="Arial"/>
          <w:bCs/>
          <w:kern w:val="24"/>
          <w:sz w:val="20"/>
          <w:szCs w:val="20"/>
        </w:rPr>
        <w:t>2018</w:t>
      </w:r>
      <w:r w:rsidR="001C07B0">
        <w:rPr>
          <w:rFonts w:ascii="Arial" w:hAnsi="Arial" w:cs="Arial"/>
          <w:bCs/>
          <w:kern w:val="24"/>
          <w:sz w:val="20"/>
          <w:szCs w:val="20"/>
        </w:rPr>
        <w:t xml:space="preserve">; no obstante, que se obtuvieron </w:t>
      </w:r>
      <w:r w:rsidR="003D1328">
        <w:rPr>
          <w:rFonts w:ascii="Arial" w:hAnsi="Arial" w:cs="Arial"/>
          <w:bCs/>
          <w:kern w:val="24"/>
          <w:sz w:val="20"/>
          <w:szCs w:val="20"/>
        </w:rPr>
        <w:t xml:space="preserve">S/ </w:t>
      </w:r>
      <w:r w:rsidR="00B14775">
        <w:rPr>
          <w:rFonts w:ascii="Arial" w:hAnsi="Arial" w:cs="Arial"/>
          <w:bCs/>
          <w:kern w:val="24"/>
          <w:sz w:val="20"/>
          <w:szCs w:val="20"/>
        </w:rPr>
        <w:t>12</w:t>
      </w:r>
      <w:r w:rsidR="00A132C5">
        <w:rPr>
          <w:rFonts w:ascii="Arial" w:hAnsi="Arial" w:cs="Arial"/>
          <w:bCs/>
          <w:kern w:val="24"/>
          <w:sz w:val="20"/>
          <w:szCs w:val="20"/>
        </w:rPr>
        <w:t xml:space="preserve"> millones </w:t>
      </w:r>
      <w:r w:rsidR="00B14775">
        <w:rPr>
          <w:rFonts w:ascii="Arial" w:hAnsi="Arial" w:cs="Arial"/>
          <w:bCs/>
          <w:kern w:val="24"/>
          <w:sz w:val="20"/>
          <w:szCs w:val="20"/>
        </w:rPr>
        <w:t>m</w:t>
      </w:r>
      <w:r w:rsidR="00E12A13">
        <w:rPr>
          <w:rFonts w:ascii="Arial" w:hAnsi="Arial" w:cs="Arial"/>
          <w:bCs/>
          <w:kern w:val="24"/>
          <w:sz w:val="20"/>
          <w:szCs w:val="20"/>
        </w:rPr>
        <w:t>á</w:t>
      </w:r>
      <w:r w:rsidR="00B14775">
        <w:rPr>
          <w:rFonts w:ascii="Arial" w:hAnsi="Arial" w:cs="Arial"/>
          <w:bCs/>
          <w:kern w:val="24"/>
          <w:sz w:val="20"/>
          <w:szCs w:val="20"/>
        </w:rPr>
        <w:t>s de recaudación</w:t>
      </w:r>
      <w:r w:rsidR="009F2231" w:rsidRPr="00CB4AA5">
        <w:rPr>
          <w:rFonts w:ascii="Arial" w:hAnsi="Arial" w:cs="Arial"/>
          <w:bCs/>
          <w:kern w:val="24"/>
          <w:sz w:val="20"/>
          <w:szCs w:val="20"/>
        </w:rPr>
        <w:t>.</w:t>
      </w:r>
    </w:p>
    <w:p w14:paraId="3D9C4F42" w14:textId="1C5DF651" w:rsidR="009F2231" w:rsidRPr="009841FE" w:rsidRDefault="00891641" w:rsidP="009841FE">
      <w:pPr>
        <w:spacing w:before="240"/>
        <w:ind w:left="284"/>
        <w:jc w:val="both"/>
        <w:rPr>
          <w:rFonts w:ascii="Arial" w:hAnsi="Arial" w:cs="Arial"/>
          <w:kern w:val="24"/>
          <w:sz w:val="20"/>
          <w:szCs w:val="20"/>
        </w:rPr>
      </w:pPr>
      <w:r w:rsidRPr="009841FE">
        <w:rPr>
          <w:rFonts w:ascii="Arial" w:hAnsi="Arial" w:cs="Arial"/>
          <w:bCs/>
          <w:kern w:val="24"/>
          <w:sz w:val="20"/>
          <w:szCs w:val="20"/>
        </w:rPr>
        <w:t xml:space="preserve">De acuerdo </w:t>
      </w:r>
      <w:r w:rsidR="00F011FD" w:rsidRPr="009841FE">
        <w:rPr>
          <w:rFonts w:ascii="Arial" w:hAnsi="Arial" w:cs="Arial"/>
          <w:bCs/>
          <w:kern w:val="24"/>
          <w:sz w:val="20"/>
          <w:szCs w:val="20"/>
        </w:rPr>
        <w:t>con</w:t>
      </w:r>
      <w:r w:rsidRPr="009841FE">
        <w:rPr>
          <w:rFonts w:ascii="Arial" w:hAnsi="Arial" w:cs="Arial"/>
          <w:bCs/>
          <w:kern w:val="24"/>
          <w:sz w:val="20"/>
          <w:szCs w:val="20"/>
        </w:rPr>
        <w:t xml:space="preserve"> estos resultados, </w:t>
      </w:r>
      <w:r w:rsidR="009F2231" w:rsidRPr="009841FE">
        <w:rPr>
          <w:rFonts w:ascii="Arial" w:hAnsi="Arial" w:cs="Arial"/>
          <w:bCs/>
          <w:kern w:val="24"/>
          <w:sz w:val="20"/>
          <w:szCs w:val="20"/>
        </w:rPr>
        <w:t>la</w:t>
      </w:r>
      <w:r w:rsidRPr="009841FE">
        <w:rPr>
          <w:rFonts w:ascii="Arial" w:hAnsi="Arial" w:cs="Arial"/>
          <w:bCs/>
          <w:kern w:val="24"/>
          <w:sz w:val="20"/>
          <w:szCs w:val="20"/>
        </w:rPr>
        <w:t xml:space="preserve"> </w:t>
      </w:r>
      <w:r w:rsidR="009F2231" w:rsidRPr="009841FE">
        <w:rPr>
          <w:rFonts w:ascii="Arial" w:hAnsi="Arial" w:cs="Arial"/>
          <w:bCs/>
          <w:kern w:val="24"/>
          <w:sz w:val="20"/>
          <w:szCs w:val="20"/>
        </w:rPr>
        <w:t xml:space="preserve">recaudación acumulada del ISC </w:t>
      </w:r>
      <w:bookmarkEnd w:id="1"/>
      <w:r w:rsidR="009F2231" w:rsidRPr="009841FE">
        <w:rPr>
          <w:rFonts w:ascii="Arial" w:hAnsi="Arial" w:cs="Arial"/>
          <w:kern w:val="24"/>
          <w:sz w:val="20"/>
          <w:szCs w:val="20"/>
        </w:rPr>
        <w:t xml:space="preserve">entre enero y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9F2231" w:rsidRPr="009841FE">
        <w:rPr>
          <w:rFonts w:ascii="Arial" w:hAnsi="Arial" w:cs="Arial"/>
          <w:kern w:val="24"/>
          <w:sz w:val="20"/>
          <w:szCs w:val="20"/>
        </w:rPr>
        <w:t xml:space="preserve"> del 2019 sumó </w:t>
      </w:r>
      <w:r w:rsidR="003D1328">
        <w:rPr>
          <w:rFonts w:ascii="Arial" w:hAnsi="Arial" w:cs="Arial"/>
          <w:kern w:val="24"/>
          <w:sz w:val="20"/>
          <w:szCs w:val="20"/>
        </w:rPr>
        <w:t xml:space="preserve">    </w:t>
      </w:r>
      <w:r w:rsidR="009F2231" w:rsidRPr="009841FE">
        <w:rPr>
          <w:rFonts w:ascii="Arial" w:hAnsi="Arial" w:cs="Arial"/>
          <w:kern w:val="24"/>
          <w:sz w:val="20"/>
          <w:szCs w:val="20"/>
        </w:rPr>
        <w:t xml:space="preserve">S/ </w:t>
      </w:r>
      <w:r w:rsidR="00B14775">
        <w:rPr>
          <w:rFonts w:ascii="Arial" w:hAnsi="Arial" w:cs="Arial"/>
          <w:kern w:val="24"/>
          <w:sz w:val="20"/>
          <w:szCs w:val="20"/>
        </w:rPr>
        <w:t>6</w:t>
      </w:r>
      <w:r w:rsidR="00297E61">
        <w:rPr>
          <w:rFonts w:ascii="Arial" w:hAnsi="Arial" w:cs="Arial"/>
          <w:kern w:val="24"/>
          <w:sz w:val="20"/>
          <w:szCs w:val="20"/>
        </w:rPr>
        <w:t xml:space="preserve"> </w:t>
      </w:r>
      <w:r w:rsidR="00B14775">
        <w:rPr>
          <w:rFonts w:ascii="Arial" w:hAnsi="Arial" w:cs="Arial"/>
          <w:kern w:val="24"/>
          <w:sz w:val="20"/>
          <w:szCs w:val="20"/>
        </w:rPr>
        <w:t>073</w:t>
      </w:r>
      <w:r w:rsidR="00F8663C">
        <w:rPr>
          <w:rFonts w:ascii="Arial" w:hAnsi="Arial" w:cs="Arial"/>
          <w:kern w:val="24"/>
          <w:sz w:val="20"/>
          <w:szCs w:val="20"/>
        </w:rPr>
        <w:t xml:space="preserve"> </w:t>
      </w:r>
      <w:r w:rsidR="009F2231" w:rsidRPr="009841FE">
        <w:rPr>
          <w:rFonts w:ascii="Arial" w:hAnsi="Arial" w:cs="Arial"/>
          <w:kern w:val="24"/>
          <w:sz w:val="20"/>
          <w:szCs w:val="20"/>
        </w:rPr>
        <w:t>millones</w:t>
      </w:r>
      <w:r w:rsidR="001C07B0">
        <w:rPr>
          <w:rFonts w:ascii="Arial" w:hAnsi="Arial" w:cs="Arial"/>
          <w:kern w:val="24"/>
          <w:sz w:val="20"/>
          <w:szCs w:val="20"/>
        </w:rPr>
        <w:t>, monto que representa S/ 996 millones adicionales con respecto a</w:t>
      </w:r>
      <w:r w:rsidR="000A1566">
        <w:rPr>
          <w:rFonts w:ascii="Arial" w:hAnsi="Arial" w:cs="Arial"/>
          <w:kern w:val="24"/>
          <w:sz w:val="20"/>
          <w:szCs w:val="20"/>
        </w:rPr>
        <w:t xml:space="preserve"> similar período del año 2018 </w:t>
      </w:r>
      <w:r w:rsidR="009F2231" w:rsidRPr="009841FE">
        <w:rPr>
          <w:rFonts w:ascii="Arial" w:hAnsi="Arial" w:cs="Arial"/>
          <w:kern w:val="24"/>
          <w:sz w:val="20"/>
          <w:szCs w:val="20"/>
        </w:rPr>
        <w:t xml:space="preserve">y </w:t>
      </w:r>
      <w:r w:rsidRPr="009841FE">
        <w:rPr>
          <w:rFonts w:ascii="Arial" w:hAnsi="Arial" w:cs="Arial"/>
          <w:kern w:val="24"/>
          <w:sz w:val="20"/>
          <w:szCs w:val="20"/>
        </w:rPr>
        <w:t>un crecimiento de</w:t>
      </w:r>
      <w:r w:rsidR="00F8663C">
        <w:rPr>
          <w:rFonts w:ascii="Arial" w:hAnsi="Arial" w:cs="Arial"/>
          <w:kern w:val="24"/>
          <w:sz w:val="20"/>
          <w:szCs w:val="20"/>
        </w:rPr>
        <w:t xml:space="preserve"> </w:t>
      </w:r>
      <w:r w:rsidR="00297E61">
        <w:rPr>
          <w:rFonts w:ascii="Arial" w:hAnsi="Arial" w:cs="Arial"/>
          <w:kern w:val="24"/>
          <w:sz w:val="20"/>
          <w:szCs w:val="20"/>
        </w:rPr>
        <w:t>1</w:t>
      </w:r>
      <w:r w:rsidR="00B14775">
        <w:rPr>
          <w:rFonts w:ascii="Arial" w:hAnsi="Arial" w:cs="Arial"/>
          <w:kern w:val="24"/>
          <w:sz w:val="20"/>
          <w:szCs w:val="20"/>
        </w:rPr>
        <w:t>7</w:t>
      </w:r>
      <w:r w:rsidR="00297E61">
        <w:rPr>
          <w:rFonts w:ascii="Arial" w:hAnsi="Arial" w:cs="Arial"/>
          <w:kern w:val="24"/>
          <w:sz w:val="20"/>
          <w:szCs w:val="20"/>
        </w:rPr>
        <w:t>,</w:t>
      </w:r>
      <w:r w:rsidR="00B14775">
        <w:rPr>
          <w:rFonts w:ascii="Arial" w:hAnsi="Arial" w:cs="Arial"/>
          <w:kern w:val="24"/>
          <w:sz w:val="20"/>
          <w:szCs w:val="20"/>
        </w:rPr>
        <w:t>1</w:t>
      </w:r>
      <w:r w:rsidR="009F2231" w:rsidRPr="009841FE">
        <w:rPr>
          <w:rFonts w:ascii="Arial" w:hAnsi="Arial" w:cs="Arial"/>
          <w:kern w:val="24"/>
          <w:sz w:val="20"/>
          <w:szCs w:val="20"/>
        </w:rPr>
        <w:t>%</w:t>
      </w:r>
      <w:r w:rsidR="00A132C5">
        <w:rPr>
          <w:rFonts w:ascii="Arial" w:hAnsi="Arial" w:cs="Arial"/>
          <w:kern w:val="24"/>
          <w:sz w:val="20"/>
          <w:szCs w:val="20"/>
        </w:rPr>
        <w:t>.</w:t>
      </w:r>
    </w:p>
    <w:p w14:paraId="2C3668A6" w14:textId="1FF8CDE3" w:rsidR="00791DBB" w:rsidRDefault="009D2988" w:rsidP="005214BD">
      <w:pPr>
        <w:spacing w:before="240"/>
        <w:ind w:left="284"/>
        <w:jc w:val="both"/>
        <w:rPr>
          <w:rFonts w:ascii="Arial" w:hAnsi="Arial" w:cs="Arial"/>
          <w:kern w:val="24"/>
          <w:sz w:val="20"/>
          <w:szCs w:val="20"/>
        </w:rPr>
      </w:pPr>
      <w:r w:rsidRPr="00CB4AA5">
        <w:rPr>
          <w:rFonts w:ascii="Arial" w:hAnsi="Arial" w:cs="Arial"/>
          <w:kern w:val="24"/>
          <w:sz w:val="20"/>
          <w:szCs w:val="20"/>
        </w:rPr>
        <w:t xml:space="preserve">A nivel de componentes, el ISC interno de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Pr="00CB4AA5">
        <w:rPr>
          <w:rFonts w:ascii="Arial" w:hAnsi="Arial" w:cs="Arial"/>
          <w:kern w:val="24"/>
          <w:sz w:val="20"/>
          <w:szCs w:val="20"/>
        </w:rPr>
        <w:t xml:space="preserve"> ascendió a S/ </w:t>
      </w:r>
      <w:r w:rsidR="00297E61">
        <w:rPr>
          <w:rFonts w:ascii="Arial" w:hAnsi="Arial" w:cs="Arial"/>
          <w:kern w:val="24"/>
          <w:sz w:val="20"/>
          <w:szCs w:val="20"/>
        </w:rPr>
        <w:t>45</w:t>
      </w:r>
      <w:r w:rsidR="00B14775">
        <w:rPr>
          <w:rFonts w:ascii="Arial" w:hAnsi="Arial" w:cs="Arial"/>
          <w:kern w:val="24"/>
          <w:sz w:val="20"/>
          <w:szCs w:val="20"/>
        </w:rPr>
        <w:t>0</w:t>
      </w:r>
      <w:r w:rsidR="00F8663C">
        <w:rPr>
          <w:rFonts w:ascii="Arial" w:hAnsi="Arial" w:cs="Arial"/>
          <w:kern w:val="24"/>
          <w:sz w:val="20"/>
          <w:szCs w:val="20"/>
        </w:rPr>
        <w:t xml:space="preserve"> millones y registró un crecimiento de </w:t>
      </w:r>
      <w:r w:rsidR="00490ED5">
        <w:rPr>
          <w:rFonts w:ascii="Arial" w:hAnsi="Arial" w:cs="Arial"/>
          <w:kern w:val="24"/>
          <w:sz w:val="20"/>
          <w:szCs w:val="20"/>
        </w:rPr>
        <w:t>30</w:t>
      </w:r>
      <w:r w:rsidR="00297E61">
        <w:rPr>
          <w:rFonts w:ascii="Arial" w:hAnsi="Arial" w:cs="Arial"/>
          <w:kern w:val="24"/>
          <w:sz w:val="20"/>
          <w:szCs w:val="20"/>
        </w:rPr>
        <w:t>,</w:t>
      </w:r>
      <w:r w:rsidR="00490ED5">
        <w:rPr>
          <w:rFonts w:ascii="Arial" w:hAnsi="Arial" w:cs="Arial"/>
          <w:kern w:val="24"/>
          <w:sz w:val="20"/>
          <w:szCs w:val="20"/>
        </w:rPr>
        <w:t>1</w:t>
      </w:r>
      <w:r w:rsidRPr="00CB4AA5">
        <w:rPr>
          <w:rFonts w:ascii="Arial" w:hAnsi="Arial" w:cs="Arial"/>
          <w:kern w:val="24"/>
          <w:sz w:val="20"/>
          <w:szCs w:val="20"/>
        </w:rPr>
        <w:t>%</w:t>
      </w:r>
      <w:r w:rsidR="0064629D">
        <w:rPr>
          <w:rFonts w:ascii="Arial" w:hAnsi="Arial" w:cs="Arial"/>
          <w:kern w:val="24"/>
          <w:sz w:val="20"/>
          <w:szCs w:val="20"/>
        </w:rPr>
        <w:t xml:space="preserve"> asociado a</w:t>
      </w:r>
      <w:r w:rsidR="00661D84">
        <w:rPr>
          <w:rFonts w:ascii="Arial" w:hAnsi="Arial" w:cs="Arial"/>
          <w:kern w:val="24"/>
          <w:sz w:val="20"/>
          <w:szCs w:val="20"/>
        </w:rPr>
        <w:t xml:space="preserve"> las</w:t>
      </w:r>
      <w:r w:rsidR="0064629D">
        <w:rPr>
          <w:rFonts w:ascii="Arial" w:hAnsi="Arial" w:cs="Arial"/>
          <w:kern w:val="24"/>
          <w:sz w:val="20"/>
          <w:szCs w:val="20"/>
        </w:rPr>
        <w:t xml:space="preserve"> mayores tasas vigentes</w:t>
      </w:r>
      <w:r w:rsidR="005C12EF">
        <w:rPr>
          <w:rFonts w:ascii="Arial" w:hAnsi="Arial" w:cs="Arial"/>
          <w:kern w:val="24"/>
          <w:sz w:val="20"/>
          <w:szCs w:val="20"/>
        </w:rPr>
        <w:t xml:space="preserve"> en algunos productos</w:t>
      </w:r>
      <w:r w:rsidR="0064629D">
        <w:rPr>
          <w:rFonts w:ascii="Arial" w:hAnsi="Arial" w:cs="Arial"/>
          <w:kern w:val="24"/>
          <w:sz w:val="20"/>
          <w:szCs w:val="20"/>
        </w:rPr>
        <w:t xml:space="preserve"> y</w:t>
      </w:r>
      <w:r w:rsidR="000A1566">
        <w:rPr>
          <w:rFonts w:ascii="Arial" w:hAnsi="Arial" w:cs="Arial"/>
          <w:kern w:val="24"/>
          <w:sz w:val="20"/>
          <w:szCs w:val="20"/>
        </w:rPr>
        <w:t xml:space="preserve"> a</w:t>
      </w:r>
      <w:r w:rsidR="0064629D">
        <w:rPr>
          <w:rFonts w:ascii="Arial" w:hAnsi="Arial" w:cs="Arial"/>
          <w:kern w:val="24"/>
          <w:sz w:val="20"/>
          <w:szCs w:val="20"/>
        </w:rPr>
        <w:t xml:space="preserve"> </w:t>
      </w:r>
      <w:r w:rsidR="005C12EF">
        <w:rPr>
          <w:rFonts w:ascii="Arial" w:hAnsi="Arial" w:cs="Arial"/>
          <w:kern w:val="24"/>
          <w:sz w:val="20"/>
          <w:szCs w:val="20"/>
        </w:rPr>
        <w:t xml:space="preserve">un </w:t>
      </w:r>
      <w:r w:rsidR="0064629D">
        <w:rPr>
          <w:rFonts w:ascii="Arial" w:hAnsi="Arial" w:cs="Arial"/>
          <w:kern w:val="24"/>
          <w:sz w:val="20"/>
          <w:szCs w:val="20"/>
        </w:rPr>
        <w:t xml:space="preserve">menor uso de </w:t>
      </w:r>
      <w:r w:rsidR="005C12EF">
        <w:rPr>
          <w:rFonts w:ascii="Arial" w:hAnsi="Arial" w:cs="Arial"/>
          <w:kern w:val="24"/>
          <w:sz w:val="20"/>
          <w:szCs w:val="20"/>
        </w:rPr>
        <w:t>créditos</w:t>
      </w:r>
      <w:r w:rsidR="0064629D">
        <w:rPr>
          <w:rFonts w:ascii="Arial" w:hAnsi="Arial" w:cs="Arial"/>
          <w:kern w:val="24"/>
          <w:sz w:val="20"/>
          <w:szCs w:val="20"/>
        </w:rPr>
        <w:t xml:space="preserve"> y compensaciones por </w:t>
      </w:r>
      <w:r w:rsidR="00661D84">
        <w:rPr>
          <w:rFonts w:ascii="Arial" w:hAnsi="Arial" w:cs="Arial"/>
          <w:kern w:val="24"/>
          <w:sz w:val="20"/>
          <w:szCs w:val="20"/>
        </w:rPr>
        <w:t xml:space="preserve">parte de las principales </w:t>
      </w:r>
      <w:r w:rsidR="0064629D">
        <w:rPr>
          <w:rFonts w:ascii="Arial" w:hAnsi="Arial" w:cs="Arial"/>
          <w:kern w:val="24"/>
          <w:sz w:val="20"/>
          <w:szCs w:val="20"/>
        </w:rPr>
        <w:t>empresas</w:t>
      </w:r>
      <w:r w:rsidR="00661D84">
        <w:rPr>
          <w:rFonts w:ascii="Arial" w:hAnsi="Arial" w:cs="Arial"/>
          <w:kern w:val="24"/>
          <w:sz w:val="20"/>
          <w:szCs w:val="20"/>
        </w:rPr>
        <w:t xml:space="preserve"> </w:t>
      </w:r>
      <w:r w:rsidR="000A1566">
        <w:rPr>
          <w:rFonts w:ascii="Arial" w:hAnsi="Arial" w:cs="Arial"/>
          <w:kern w:val="24"/>
          <w:sz w:val="20"/>
          <w:szCs w:val="20"/>
        </w:rPr>
        <w:t xml:space="preserve">dedicadas a la </w:t>
      </w:r>
      <w:r w:rsidR="00661D84">
        <w:rPr>
          <w:rFonts w:ascii="Arial" w:hAnsi="Arial" w:cs="Arial"/>
          <w:kern w:val="24"/>
          <w:sz w:val="20"/>
          <w:szCs w:val="20"/>
        </w:rPr>
        <w:t>venta de combustibles.</w:t>
      </w:r>
      <w:r w:rsidR="00D710A5" w:rsidRPr="00CB4AA5">
        <w:rPr>
          <w:rFonts w:ascii="Arial" w:hAnsi="Arial" w:cs="Arial"/>
          <w:kern w:val="24"/>
          <w:sz w:val="20"/>
          <w:szCs w:val="20"/>
        </w:rPr>
        <w:t xml:space="preserve"> En contraposición</w:t>
      </w:r>
      <w:r w:rsidR="0074413E" w:rsidRPr="00CB4AA5">
        <w:rPr>
          <w:rFonts w:ascii="Arial" w:hAnsi="Arial" w:cs="Arial"/>
          <w:kern w:val="24"/>
          <w:sz w:val="20"/>
          <w:szCs w:val="20"/>
        </w:rPr>
        <w:t>,</w:t>
      </w:r>
      <w:r w:rsidRPr="00CB4AA5">
        <w:rPr>
          <w:rFonts w:ascii="Arial" w:hAnsi="Arial" w:cs="Arial"/>
          <w:kern w:val="24"/>
          <w:sz w:val="20"/>
          <w:szCs w:val="20"/>
        </w:rPr>
        <w:t xml:space="preserve"> el ISC</w:t>
      </w:r>
      <w:r w:rsidR="000A1566">
        <w:rPr>
          <w:rFonts w:ascii="Arial" w:hAnsi="Arial" w:cs="Arial"/>
          <w:kern w:val="24"/>
          <w:sz w:val="20"/>
          <w:szCs w:val="20"/>
        </w:rPr>
        <w:t xml:space="preserve"> de</w:t>
      </w:r>
      <w:r w:rsidRPr="00CB4AA5">
        <w:rPr>
          <w:rFonts w:ascii="Arial" w:hAnsi="Arial" w:cs="Arial"/>
          <w:kern w:val="24"/>
          <w:sz w:val="20"/>
          <w:szCs w:val="20"/>
        </w:rPr>
        <w:t xml:space="preserve"> importaciones totalizó S/ </w:t>
      </w:r>
      <w:r w:rsidR="00297E61">
        <w:rPr>
          <w:rFonts w:ascii="Arial" w:hAnsi="Arial" w:cs="Arial"/>
          <w:kern w:val="24"/>
          <w:sz w:val="20"/>
          <w:szCs w:val="20"/>
        </w:rPr>
        <w:t>2</w:t>
      </w:r>
      <w:r w:rsidR="00490ED5">
        <w:rPr>
          <w:rFonts w:ascii="Arial" w:hAnsi="Arial" w:cs="Arial"/>
          <w:kern w:val="24"/>
          <w:sz w:val="20"/>
          <w:szCs w:val="20"/>
        </w:rPr>
        <w:t>59</w:t>
      </w:r>
      <w:r w:rsidRPr="00CB4AA5">
        <w:rPr>
          <w:rFonts w:ascii="Arial" w:hAnsi="Arial" w:cs="Arial"/>
          <w:kern w:val="24"/>
          <w:sz w:val="20"/>
          <w:szCs w:val="20"/>
        </w:rPr>
        <w:t xml:space="preserve"> millones y </w:t>
      </w:r>
      <w:r w:rsidR="00A37440">
        <w:rPr>
          <w:rFonts w:ascii="Arial" w:hAnsi="Arial" w:cs="Arial"/>
          <w:kern w:val="24"/>
          <w:sz w:val="20"/>
          <w:szCs w:val="20"/>
        </w:rPr>
        <w:t>registró</w:t>
      </w:r>
      <w:r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="00F8663C">
        <w:rPr>
          <w:rFonts w:ascii="Arial" w:hAnsi="Arial" w:cs="Arial"/>
          <w:kern w:val="24"/>
          <w:sz w:val="20"/>
          <w:szCs w:val="20"/>
        </w:rPr>
        <w:t>una caída</w:t>
      </w:r>
      <w:r w:rsidRPr="00CB4AA5">
        <w:rPr>
          <w:rFonts w:ascii="Arial" w:hAnsi="Arial" w:cs="Arial"/>
          <w:kern w:val="24"/>
          <w:sz w:val="20"/>
          <w:szCs w:val="20"/>
        </w:rPr>
        <w:t xml:space="preserve"> de </w:t>
      </w:r>
      <w:r w:rsidR="00490ED5">
        <w:rPr>
          <w:rFonts w:ascii="Arial" w:hAnsi="Arial" w:cs="Arial"/>
          <w:kern w:val="24"/>
          <w:sz w:val="20"/>
          <w:szCs w:val="20"/>
        </w:rPr>
        <w:t>29</w:t>
      </w:r>
      <w:r w:rsidR="00297E61">
        <w:rPr>
          <w:rFonts w:ascii="Arial" w:hAnsi="Arial" w:cs="Arial"/>
          <w:kern w:val="24"/>
          <w:sz w:val="20"/>
          <w:szCs w:val="20"/>
        </w:rPr>
        <w:t>,</w:t>
      </w:r>
      <w:r w:rsidR="00490ED5">
        <w:rPr>
          <w:rFonts w:ascii="Arial" w:hAnsi="Arial" w:cs="Arial"/>
          <w:kern w:val="24"/>
          <w:sz w:val="20"/>
          <w:szCs w:val="20"/>
        </w:rPr>
        <w:t>0</w:t>
      </w:r>
      <w:r w:rsidRPr="00CB4AA5">
        <w:rPr>
          <w:rFonts w:ascii="Arial" w:hAnsi="Arial" w:cs="Arial"/>
          <w:kern w:val="24"/>
          <w:sz w:val="20"/>
          <w:szCs w:val="20"/>
        </w:rPr>
        <w:t>%</w:t>
      </w:r>
      <w:r w:rsidR="00D710A5" w:rsidRPr="00CB4AA5">
        <w:rPr>
          <w:rFonts w:ascii="Arial" w:hAnsi="Arial" w:cs="Arial"/>
          <w:kern w:val="24"/>
          <w:sz w:val="20"/>
          <w:szCs w:val="20"/>
        </w:rPr>
        <w:t>,</w:t>
      </w:r>
      <w:r w:rsidR="00A132C5">
        <w:rPr>
          <w:rFonts w:ascii="Arial" w:hAnsi="Arial" w:cs="Arial"/>
          <w:kern w:val="24"/>
          <w:sz w:val="20"/>
          <w:szCs w:val="20"/>
        </w:rPr>
        <w:t xml:space="preserve"> como consecuencia de </w:t>
      </w:r>
      <w:r w:rsidR="00CF75EA">
        <w:rPr>
          <w:rFonts w:ascii="Arial" w:hAnsi="Arial" w:cs="Arial"/>
          <w:kern w:val="24"/>
          <w:sz w:val="20"/>
          <w:szCs w:val="20"/>
        </w:rPr>
        <w:t xml:space="preserve">las </w:t>
      </w:r>
      <w:r w:rsidR="00CF75EA" w:rsidRPr="00CB4AA5">
        <w:rPr>
          <w:rFonts w:ascii="Arial" w:hAnsi="Arial" w:cs="Arial"/>
          <w:kern w:val="24"/>
          <w:sz w:val="20"/>
          <w:szCs w:val="20"/>
        </w:rPr>
        <w:t>menores</w:t>
      </w:r>
      <w:r w:rsidR="00D710A5"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="00FC6A27" w:rsidRPr="00CB4AA5">
        <w:rPr>
          <w:rFonts w:ascii="Arial" w:hAnsi="Arial" w:cs="Arial"/>
          <w:kern w:val="24"/>
          <w:sz w:val="20"/>
          <w:szCs w:val="20"/>
        </w:rPr>
        <w:t>importaciones</w:t>
      </w:r>
      <w:r w:rsidR="0064629D">
        <w:rPr>
          <w:rFonts w:ascii="Arial" w:hAnsi="Arial" w:cs="Arial"/>
          <w:kern w:val="24"/>
          <w:sz w:val="20"/>
          <w:szCs w:val="20"/>
        </w:rPr>
        <w:t xml:space="preserve"> </w:t>
      </w:r>
      <w:r w:rsidR="00791DBB">
        <w:rPr>
          <w:rFonts w:ascii="Arial" w:hAnsi="Arial" w:cs="Arial"/>
          <w:kern w:val="24"/>
          <w:sz w:val="20"/>
          <w:szCs w:val="20"/>
        </w:rPr>
        <w:t xml:space="preserve">garantizadas que </w:t>
      </w:r>
      <w:r w:rsidR="000A1566">
        <w:rPr>
          <w:rFonts w:ascii="Arial" w:hAnsi="Arial" w:cs="Arial"/>
          <w:kern w:val="24"/>
          <w:sz w:val="20"/>
          <w:szCs w:val="20"/>
        </w:rPr>
        <w:t>se pagaron durante el mes. Asimismo, es oportuno mencionar que en setiembre de 2019 se cuenta</w:t>
      </w:r>
      <w:r w:rsidR="00791DBB">
        <w:rPr>
          <w:rFonts w:ascii="Arial" w:hAnsi="Arial" w:cs="Arial"/>
          <w:kern w:val="24"/>
          <w:sz w:val="20"/>
          <w:szCs w:val="20"/>
        </w:rPr>
        <w:t xml:space="preserve"> un efecto estadístico en contra ya que en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791DBB">
        <w:rPr>
          <w:rFonts w:ascii="Arial" w:hAnsi="Arial" w:cs="Arial"/>
          <w:kern w:val="24"/>
          <w:sz w:val="20"/>
          <w:szCs w:val="20"/>
        </w:rPr>
        <w:t xml:space="preserve"> </w:t>
      </w:r>
      <w:r w:rsidR="00FE6A26">
        <w:rPr>
          <w:rFonts w:ascii="Arial" w:hAnsi="Arial" w:cs="Arial"/>
          <w:kern w:val="24"/>
          <w:sz w:val="20"/>
          <w:szCs w:val="20"/>
        </w:rPr>
        <w:t xml:space="preserve">del año </w:t>
      </w:r>
      <w:r w:rsidR="00791DBB">
        <w:rPr>
          <w:rFonts w:ascii="Arial" w:hAnsi="Arial" w:cs="Arial"/>
          <w:kern w:val="24"/>
          <w:sz w:val="20"/>
          <w:szCs w:val="20"/>
        </w:rPr>
        <w:t xml:space="preserve">2018 </w:t>
      </w:r>
      <w:r w:rsidR="000A1566">
        <w:rPr>
          <w:rFonts w:ascii="Arial" w:hAnsi="Arial" w:cs="Arial"/>
          <w:kern w:val="24"/>
          <w:sz w:val="20"/>
          <w:szCs w:val="20"/>
        </w:rPr>
        <w:t>se llevaron</w:t>
      </w:r>
      <w:r w:rsidR="00791DBB">
        <w:rPr>
          <w:rFonts w:ascii="Arial" w:hAnsi="Arial" w:cs="Arial"/>
          <w:kern w:val="24"/>
          <w:sz w:val="20"/>
          <w:szCs w:val="20"/>
        </w:rPr>
        <w:t xml:space="preserve"> a</w:t>
      </w:r>
      <w:r w:rsidR="000A1566">
        <w:rPr>
          <w:rFonts w:ascii="Arial" w:hAnsi="Arial" w:cs="Arial"/>
          <w:kern w:val="24"/>
          <w:sz w:val="20"/>
          <w:szCs w:val="20"/>
        </w:rPr>
        <w:t xml:space="preserve"> cabo</w:t>
      </w:r>
      <w:r w:rsidR="00791DBB">
        <w:rPr>
          <w:rFonts w:ascii="Arial" w:hAnsi="Arial" w:cs="Arial"/>
          <w:kern w:val="24"/>
          <w:sz w:val="20"/>
          <w:szCs w:val="20"/>
        </w:rPr>
        <w:t xml:space="preserve"> importaciones extraordinarias </w:t>
      </w:r>
      <w:r w:rsidR="000A1566">
        <w:rPr>
          <w:rFonts w:ascii="Arial" w:hAnsi="Arial" w:cs="Arial"/>
          <w:kern w:val="24"/>
          <w:sz w:val="20"/>
          <w:szCs w:val="20"/>
        </w:rPr>
        <w:t xml:space="preserve">de combustibles, </w:t>
      </w:r>
      <w:r w:rsidR="00791DBB">
        <w:rPr>
          <w:rFonts w:ascii="Arial" w:hAnsi="Arial" w:cs="Arial"/>
          <w:kern w:val="24"/>
          <w:sz w:val="20"/>
          <w:szCs w:val="20"/>
        </w:rPr>
        <w:t xml:space="preserve">que </w:t>
      </w:r>
      <w:r w:rsidR="000A1566">
        <w:rPr>
          <w:rFonts w:ascii="Arial" w:hAnsi="Arial" w:cs="Arial"/>
          <w:kern w:val="24"/>
          <w:sz w:val="20"/>
          <w:szCs w:val="20"/>
        </w:rPr>
        <w:t>incrementan la base de comparación.</w:t>
      </w:r>
    </w:p>
    <w:p w14:paraId="327C6E58" w14:textId="283051C6" w:rsidR="00791DBB" w:rsidRPr="00791DBB" w:rsidRDefault="00627D2F" w:rsidP="00791DBB">
      <w:pPr>
        <w:pStyle w:val="Prrafodelista"/>
        <w:numPr>
          <w:ilvl w:val="0"/>
          <w:numId w:val="11"/>
        </w:numPr>
        <w:spacing w:before="240"/>
        <w:ind w:left="215" w:right="122" w:hanging="218"/>
        <w:contextualSpacing w:val="0"/>
        <w:jc w:val="both"/>
        <w:rPr>
          <w:rFonts w:ascii="Arial" w:hAnsi="Arial" w:cs="Arial"/>
          <w:kern w:val="24"/>
        </w:rPr>
      </w:pPr>
      <w:r w:rsidRPr="00CB4AA5">
        <w:rPr>
          <w:rFonts w:ascii="Arial" w:hAnsi="Arial" w:cs="Arial"/>
          <w:noProof/>
          <w:kern w:val="24"/>
          <w:sz w:val="20"/>
          <w:szCs w:val="20"/>
        </w:rPr>
        <w:drawing>
          <wp:anchor distT="0" distB="0" distL="114300" distR="114300" simplePos="0" relativeHeight="251706368" behindDoc="0" locked="0" layoutInCell="1" allowOverlap="1" wp14:anchorId="77F44B76" wp14:editId="12DF7D08">
            <wp:simplePos x="0" y="0"/>
            <wp:positionH relativeFrom="column">
              <wp:posOffset>2362200</wp:posOffset>
            </wp:positionH>
            <wp:positionV relativeFrom="paragraph">
              <wp:posOffset>171450</wp:posOffset>
            </wp:positionV>
            <wp:extent cx="4010025" cy="2105025"/>
            <wp:effectExtent l="0" t="0" r="0" b="0"/>
            <wp:wrapSquare wrapText="bothSides"/>
            <wp:docPr id="16" name="Gráfic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037B09" w:rsidRPr="00A67729">
        <w:rPr>
          <w:rFonts w:ascii="Arial" w:hAnsi="Arial" w:cs="Arial"/>
          <w:kern w:val="24"/>
          <w:sz w:val="20"/>
          <w:szCs w:val="20"/>
        </w:rPr>
        <w:t xml:space="preserve">Respecto </w:t>
      </w:r>
      <w:r w:rsidR="00FD1FE0" w:rsidRPr="00A67729">
        <w:rPr>
          <w:rFonts w:ascii="Arial" w:hAnsi="Arial" w:cs="Arial"/>
          <w:kern w:val="24"/>
          <w:sz w:val="20"/>
          <w:szCs w:val="20"/>
        </w:rPr>
        <w:t>al</w:t>
      </w:r>
      <w:r w:rsidR="00645069" w:rsidRPr="00A67729">
        <w:rPr>
          <w:rFonts w:ascii="Arial" w:hAnsi="Arial" w:cs="Arial"/>
          <w:kern w:val="24"/>
          <w:sz w:val="20"/>
          <w:szCs w:val="20"/>
        </w:rPr>
        <w:t xml:space="preserve"> rubro </w:t>
      </w:r>
      <w:r w:rsidR="00037B09" w:rsidRPr="00A67729">
        <w:rPr>
          <w:rFonts w:ascii="Arial" w:hAnsi="Arial" w:cs="Arial"/>
          <w:b/>
          <w:color w:val="0070C0"/>
          <w:kern w:val="24"/>
          <w:sz w:val="20"/>
          <w:szCs w:val="20"/>
        </w:rPr>
        <w:t xml:space="preserve">Otros </w:t>
      </w:r>
      <w:r w:rsidR="00645069" w:rsidRPr="00A67729">
        <w:rPr>
          <w:rFonts w:ascii="Arial" w:hAnsi="Arial" w:cs="Arial"/>
          <w:b/>
          <w:color w:val="0070C0"/>
          <w:kern w:val="24"/>
          <w:sz w:val="20"/>
          <w:szCs w:val="20"/>
        </w:rPr>
        <w:t>I</w:t>
      </w:r>
      <w:r w:rsidR="00037B09" w:rsidRPr="00A67729">
        <w:rPr>
          <w:rFonts w:ascii="Arial" w:hAnsi="Arial" w:cs="Arial"/>
          <w:b/>
          <w:color w:val="0070C0"/>
          <w:kern w:val="24"/>
          <w:sz w:val="20"/>
          <w:szCs w:val="20"/>
        </w:rPr>
        <w:t>ngresos</w:t>
      </w:r>
      <w:r w:rsidR="0000227B" w:rsidRPr="00A67729">
        <w:rPr>
          <w:rFonts w:ascii="Arial" w:hAnsi="Arial" w:cs="Arial"/>
          <w:kern w:val="24"/>
          <w:sz w:val="20"/>
          <w:szCs w:val="20"/>
        </w:rPr>
        <w:t>,</w:t>
      </w:r>
      <w:r w:rsidR="00BA1F44" w:rsidRPr="00A67729">
        <w:rPr>
          <w:rFonts w:ascii="Arial" w:hAnsi="Arial" w:cs="Arial"/>
          <w:kern w:val="24"/>
          <w:sz w:val="20"/>
          <w:szCs w:val="20"/>
        </w:rPr>
        <w:t xml:space="preserve"> en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3F3338">
        <w:rPr>
          <w:rFonts w:ascii="Arial" w:hAnsi="Arial" w:cs="Arial"/>
          <w:kern w:val="24"/>
          <w:sz w:val="20"/>
          <w:szCs w:val="20"/>
        </w:rPr>
        <w:t xml:space="preserve"> se</w:t>
      </w:r>
      <w:r w:rsidR="00F06196" w:rsidRPr="00A67729">
        <w:rPr>
          <w:rFonts w:ascii="Arial" w:hAnsi="Arial" w:cs="Arial"/>
          <w:kern w:val="24"/>
          <w:sz w:val="20"/>
          <w:szCs w:val="20"/>
        </w:rPr>
        <w:t xml:space="preserve"> recaud</w:t>
      </w:r>
      <w:r w:rsidR="001D335E" w:rsidRPr="00A67729">
        <w:rPr>
          <w:rFonts w:ascii="Arial" w:hAnsi="Arial" w:cs="Arial"/>
          <w:kern w:val="24"/>
          <w:sz w:val="20"/>
          <w:szCs w:val="20"/>
        </w:rPr>
        <w:t>aron</w:t>
      </w:r>
      <w:r w:rsidR="00F06196" w:rsidRPr="00A67729">
        <w:rPr>
          <w:rFonts w:ascii="Arial" w:hAnsi="Arial" w:cs="Arial"/>
          <w:kern w:val="24"/>
          <w:sz w:val="20"/>
          <w:szCs w:val="20"/>
        </w:rPr>
        <w:t xml:space="preserve"> S/ </w:t>
      </w:r>
      <w:r w:rsidR="003F3338">
        <w:rPr>
          <w:rFonts w:ascii="Arial" w:hAnsi="Arial" w:cs="Arial"/>
          <w:kern w:val="24"/>
          <w:sz w:val="20"/>
          <w:szCs w:val="20"/>
        </w:rPr>
        <w:t>1 0</w:t>
      </w:r>
      <w:r w:rsidR="001D1565">
        <w:rPr>
          <w:rFonts w:ascii="Arial" w:hAnsi="Arial" w:cs="Arial"/>
          <w:kern w:val="24"/>
          <w:sz w:val="20"/>
          <w:szCs w:val="20"/>
        </w:rPr>
        <w:t>61</w:t>
      </w:r>
      <w:r w:rsidR="00EA1139">
        <w:rPr>
          <w:rFonts w:ascii="Arial" w:hAnsi="Arial" w:cs="Arial"/>
          <w:kern w:val="24"/>
          <w:sz w:val="20"/>
          <w:szCs w:val="20"/>
        </w:rPr>
        <w:t xml:space="preserve"> </w:t>
      </w:r>
      <w:r w:rsidR="00F06196" w:rsidRPr="00A67729">
        <w:rPr>
          <w:rFonts w:ascii="Arial" w:hAnsi="Arial" w:cs="Arial"/>
          <w:kern w:val="24"/>
          <w:sz w:val="20"/>
          <w:szCs w:val="20"/>
        </w:rPr>
        <w:t xml:space="preserve">millones, </w:t>
      </w:r>
      <w:r w:rsidR="00645069" w:rsidRPr="00A67729">
        <w:rPr>
          <w:rFonts w:ascii="Arial" w:hAnsi="Arial" w:cs="Arial"/>
          <w:kern w:val="24"/>
          <w:sz w:val="20"/>
          <w:szCs w:val="20"/>
        </w:rPr>
        <w:t>r</w:t>
      </w:r>
      <w:r w:rsidR="00F06196" w:rsidRPr="00A67729">
        <w:rPr>
          <w:rFonts w:ascii="Arial" w:hAnsi="Arial" w:cs="Arial"/>
          <w:kern w:val="24"/>
          <w:sz w:val="20"/>
          <w:szCs w:val="20"/>
        </w:rPr>
        <w:t>egistrando</w:t>
      </w:r>
      <w:r w:rsidR="00037B09" w:rsidRPr="00A67729">
        <w:rPr>
          <w:rFonts w:ascii="Arial" w:hAnsi="Arial" w:cs="Arial"/>
          <w:kern w:val="24"/>
          <w:sz w:val="20"/>
          <w:szCs w:val="20"/>
        </w:rPr>
        <w:t xml:space="preserve"> un</w:t>
      </w:r>
      <w:r w:rsidR="003F3338">
        <w:rPr>
          <w:rFonts w:ascii="Arial" w:hAnsi="Arial" w:cs="Arial"/>
          <w:kern w:val="24"/>
          <w:sz w:val="20"/>
          <w:szCs w:val="20"/>
        </w:rPr>
        <w:t xml:space="preserve"> incremento</w:t>
      </w:r>
      <w:r w:rsidR="00EA1139">
        <w:rPr>
          <w:rFonts w:ascii="Arial" w:hAnsi="Arial" w:cs="Arial"/>
          <w:kern w:val="24"/>
          <w:sz w:val="20"/>
          <w:szCs w:val="20"/>
        </w:rPr>
        <w:t xml:space="preserve"> </w:t>
      </w:r>
      <w:r w:rsidR="00BA1F44" w:rsidRPr="00A67729">
        <w:rPr>
          <w:rFonts w:ascii="Arial" w:hAnsi="Arial" w:cs="Arial"/>
          <w:kern w:val="24"/>
          <w:sz w:val="20"/>
          <w:szCs w:val="20"/>
        </w:rPr>
        <w:t xml:space="preserve">de </w:t>
      </w:r>
      <w:r w:rsidR="001D1565">
        <w:rPr>
          <w:rFonts w:ascii="Arial" w:hAnsi="Arial" w:cs="Arial"/>
          <w:kern w:val="24"/>
          <w:sz w:val="20"/>
          <w:szCs w:val="20"/>
        </w:rPr>
        <w:t>4,0</w:t>
      </w:r>
      <w:r w:rsidR="00037B09" w:rsidRPr="00A67729">
        <w:rPr>
          <w:rFonts w:ascii="Arial" w:hAnsi="Arial" w:cs="Arial"/>
          <w:kern w:val="24"/>
          <w:sz w:val="20"/>
          <w:szCs w:val="20"/>
        </w:rPr>
        <w:t>%</w:t>
      </w:r>
      <w:r w:rsidR="00095928" w:rsidRPr="00A67729">
        <w:rPr>
          <w:rFonts w:ascii="Arial" w:hAnsi="Arial" w:cs="Arial"/>
          <w:kern w:val="24"/>
          <w:sz w:val="20"/>
          <w:szCs w:val="20"/>
        </w:rPr>
        <w:t xml:space="preserve">, </w:t>
      </w:r>
      <w:r w:rsidR="00BA1F44" w:rsidRPr="00A67729">
        <w:rPr>
          <w:rFonts w:ascii="Arial" w:hAnsi="Arial" w:cs="Arial"/>
          <w:kern w:val="24"/>
          <w:sz w:val="20"/>
          <w:szCs w:val="20"/>
        </w:rPr>
        <w:t xml:space="preserve">principalmente </w:t>
      </w:r>
      <w:r w:rsidR="00791DBB">
        <w:rPr>
          <w:rFonts w:ascii="Arial" w:hAnsi="Arial" w:cs="Arial"/>
          <w:kern w:val="24"/>
          <w:sz w:val="20"/>
          <w:szCs w:val="20"/>
        </w:rPr>
        <w:t xml:space="preserve">explicado </w:t>
      </w:r>
      <w:r w:rsidR="00BA1F44" w:rsidRPr="00A67729">
        <w:rPr>
          <w:rFonts w:ascii="Arial" w:hAnsi="Arial" w:cs="Arial"/>
          <w:kern w:val="24"/>
          <w:sz w:val="20"/>
          <w:szCs w:val="20"/>
        </w:rPr>
        <w:t xml:space="preserve">por los </w:t>
      </w:r>
      <w:r w:rsidR="00095928" w:rsidRPr="00A67729">
        <w:rPr>
          <w:rFonts w:ascii="Arial" w:hAnsi="Arial" w:cs="Arial"/>
          <w:kern w:val="24"/>
          <w:sz w:val="20"/>
          <w:szCs w:val="20"/>
        </w:rPr>
        <w:t>m</w:t>
      </w:r>
      <w:r w:rsidR="003F3338">
        <w:rPr>
          <w:rFonts w:ascii="Arial" w:hAnsi="Arial" w:cs="Arial"/>
          <w:kern w:val="24"/>
          <w:sz w:val="20"/>
          <w:szCs w:val="20"/>
        </w:rPr>
        <w:t>ayores</w:t>
      </w:r>
      <w:r w:rsidR="00BA1F44" w:rsidRPr="00A67729">
        <w:rPr>
          <w:rFonts w:ascii="Arial" w:hAnsi="Arial" w:cs="Arial"/>
          <w:kern w:val="24"/>
          <w:sz w:val="20"/>
          <w:szCs w:val="20"/>
        </w:rPr>
        <w:t xml:space="preserve"> pagos </w:t>
      </w:r>
      <w:r w:rsidR="00791DBB">
        <w:rPr>
          <w:rFonts w:ascii="Arial" w:hAnsi="Arial" w:cs="Arial"/>
          <w:kern w:val="24"/>
          <w:sz w:val="20"/>
          <w:szCs w:val="20"/>
        </w:rPr>
        <w:t>de</w:t>
      </w:r>
      <w:r w:rsidR="00B06DD0">
        <w:rPr>
          <w:rFonts w:ascii="Arial" w:hAnsi="Arial" w:cs="Arial"/>
          <w:kern w:val="24"/>
          <w:sz w:val="20"/>
          <w:szCs w:val="20"/>
        </w:rPr>
        <w:t xml:space="preserve"> multas (</w:t>
      </w:r>
      <w:r w:rsidR="001D1565">
        <w:rPr>
          <w:rFonts w:ascii="Arial" w:hAnsi="Arial" w:cs="Arial"/>
          <w:kern w:val="24"/>
          <w:sz w:val="20"/>
          <w:szCs w:val="20"/>
        </w:rPr>
        <w:t>178,1</w:t>
      </w:r>
      <w:r w:rsidR="00B06DD0">
        <w:rPr>
          <w:rFonts w:ascii="Arial" w:hAnsi="Arial" w:cs="Arial"/>
          <w:kern w:val="24"/>
          <w:sz w:val="20"/>
          <w:szCs w:val="20"/>
        </w:rPr>
        <w:t xml:space="preserve">%) </w:t>
      </w:r>
      <w:r w:rsidR="006D3819">
        <w:rPr>
          <w:rFonts w:ascii="Arial" w:hAnsi="Arial" w:cs="Arial"/>
          <w:kern w:val="24"/>
          <w:sz w:val="20"/>
          <w:szCs w:val="20"/>
        </w:rPr>
        <w:t>como resultado</w:t>
      </w:r>
      <w:r w:rsidR="000A1566">
        <w:rPr>
          <w:rFonts w:ascii="Arial" w:hAnsi="Arial" w:cs="Arial"/>
          <w:kern w:val="24"/>
          <w:sz w:val="20"/>
          <w:szCs w:val="20"/>
        </w:rPr>
        <w:t xml:space="preserve"> de acciones de control</w:t>
      </w:r>
      <w:r w:rsidR="00791DBB">
        <w:rPr>
          <w:rFonts w:ascii="Arial" w:hAnsi="Arial" w:cs="Arial"/>
          <w:kern w:val="24"/>
          <w:sz w:val="20"/>
          <w:szCs w:val="20"/>
        </w:rPr>
        <w:t xml:space="preserve"> </w:t>
      </w:r>
      <w:r w:rsidR="006D3819">
        <w:rPr>
          <w:rFonts w:ascii="Arial" w:hAnsi="Arial" w:cs="Arial"/>
          <w:kern w:val="24"/>
          <w:sz w:val="20"/>
          <w:szCs w:val="20"/>
        </w:rPr>
        <w:t xml:space="preserve">de </w:t>
      </w:r>
      <w:r w:rsidR="00791DBB">
        <w:rPr>
          <w:rFonts w:ascii="Arial" w:hAnsi="Arial" w:cs="Arial"/>
          <w:kern w:val="24"/>
          <w:sz w:val="20"/>
          <w:szCs w:val="20"/>
        </w:rPr>
        <w:t xml:space="preserve">la </w:t>
      </w:r>
      <w:r w:rsidR="006D3819">
        <w:rPr>
          <w:rFonts w:ascii="Arial" w:hAnsi="Arial" w:cs="Arial"/>
          <w:kern w:val="24"/>
          <w:sz w:val="20"/>
          <w:szCs w:val="20"/>
        </w:rPr>
        <w:t>Administración</w:t>
      </w:r>
      <w:r w:rsidR="00791DBB">
        <w:rPr>
          <w:rFonts w:ascii="Arial" w:hAnsi="Arial" w:cs="Arial"/>
          <w:kern w:val="24"/>
          <w:sz w:val="20"/>
          <w:szCs w:val="20"/>
        </w:rPr>
        <w:t>.</w:t>
      </w:r>
    </w:p>
    <w:p w14:paraId="6E32479B" w14:textId="60BDEBB9" w:rsidR="00F43459" w:rsidRPr="00502754" w:rsidRDefault="00F43459" w:rsidP="005214BD">
      <w:pPr>
        <w:spacing w:before="240"/>
        <w:ind w:left="215" w:right="122"/>
        <w:jc w:val="both"/>
        <w:rPr>
          <w:rFonts w:ascii="Arial" w:hAnsi="Arial" w:cs="Arial"/>
          <w:kern w:val="24"/>
        </w:rPr>
      </w:pPr>
      <w:r w:rsidRPr="00CB4AA5">
        <w:rPr>
          <w:rFonts w:ascii="Arial" w:hAnsi="Arial" w:cs="Arial"/>
          <w:kern w:val="24"/>
          <w:sz w:val="20"/>
          <w:szCs w:val="20"/>
        </w:rPr>
        <w:t>En</w:t>
      </w:r>
      <w:r w:rsidR="000751BB" w:rsidRPr="00CB4AA5">
        <w:rPr>
          <w:rFonts w:ascii="Arial" w:hAnsi="Arial" w:cs="Arial"/>
          <w:kern w:val="24"/>
          <w:sz w:val="20"/>
          <w:szCs w:val="20"/>
        </w:rPr>
        <w:t xml:space="preserve"> e</w:t>
      </w:r>
      <w:r w:rsidR="004440CD" w:rsidRPr="00CB4AA5">
        <w:rPr>
          <w:rFonts w:ascii="Arial" w:hAnsi="Arial" w:cs="Arial"/>
          <w:kern w:val="24"/>
          <w:sz w:val="20"/>
          <w:szCs w:val="20"/>
        </w:rPr>
        <w:t xml:space="preserve">l acumulado </w:t>
      </w:r>
      <w:r w:rsidR="00CE769A" w:rsidRPr="00CB4AA5">
        <w:rPr>
          <w:rFonts w:ascii="Arial" w:hAnsi="Arial" w:cs="Arial"/>
          <w:kern w:val="24"/>
          <w:sz w:val="20"/>
          <w:szCs w:val="20"/>
        </w:rPr>
        <w:t xml:space="preserve">enero a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9246E2" w:rsidRPr="00CB4AA5">
        <w:rPr>
          <w:rFonts w:ascii="Arial" w:hAnsi="Arial" w:cs="Arial"/>
          <w:kern w:val="24"/>
          <w:sz w:val="20"/>
          <w:szCs w:val="20"/>
        </w:rPr>
        <w:t>,</w:t>
      </w:r>
      <w:r w:rsidR="00B00012" w:rsidRPr="00CB4AA5">
        <w:rPr>
          <w:rFonts w:ascii="Arial" w:hAnsi="Arial" w:cs="Arial"/>
          <w:kern w:val="24"/>
          <w:sz w:val="20"/>
          <w:szCs w:val="20"/>
        </w:rPr>
        <w:t xml:space="preserve"> el rubro Otros Ingresos totalizó </w:t>
      </w:r>
      <w:r w:rsidR="009246E2" w:rsidRPr="00CB4AA5">
        <w:rPr>
          <w:rFonts w:ascii="Arial" w:hAnsi="Arial" w:cs="Arial"/>
          <w:kern w:val="24"/>
          <w:sz w:val="20"/>
          <w:szCs w:val="20"/>
        </w:rPr>
        <w:t xml:space="preserve">una </w:t>
      </w:r>
      <w:r w:rsidR="009246E2" w:rsidRPr="005214BD">
        <w:rPr>
          <w:rFonts w:ascii="Arial" w:hAnsi="Arial" w:cs="Arial"/>
          <w:sz w:val="20"/>
          <w:szCs w:val="20"/>
        </w:rPr>
        <w:t>recaudación</w:t>
      </w:r>
      <w:r w:rsidR="009246E2" w:rsidRPr="00CB4AA5">
        <w:rPr>
          <w:rFonts w:ascii="Arial" w:hAnsi="Arial" w:cs="Arial"/>
          <w:kern w:val="24"/>
          <w:sz w:val="20"/>
          <w:szCs w:val="20"/>
        </w:rPr>
        <w:t xml:space="preserve"> de </w:t>
      </w:r>
      <w:r w:rsidR="00B00012" w:rsidRPr="00CB4AA5">
        <w:rPr>
          <w:rFonts w:ascii="Arial" w:hAnsi="Arial" w:cs="Arial"/>
          <w:kern w:val="24"/>
          <w:sz w:val="20"/>
          <w:szCs w:val="20"/>
        </w:rPr>
        <w:t xml:space="preserve">S/ </w:t>
      </w:r>
      <w:r w:rsidR="00B06DD0">
        <w:rPr>
          <w:rFonts w:ascii="Arial" w:hAnsi="Arial" w:cs="Arial"/>
          <w:kern w:val="24"/>
          <w:sz w:val="20"/>
          <w:szCs w:val="20"/>
        </w:rPr>
        <w:t>8</w:t>
      </w:r>
      <w:r w:rsidR="00502754">
        <w:rPr>
          <w:rFonts w:ascii="Arial" w:hAnsi="Arial" w:cs="Arial"/>
          <w:kern w:val="24"/>
          <w:sz w:val="20"/>
          <w:szCs w:val="20"/>
        </w:rPr>
        <w:t xml:space="preserve"> </w:t>
      </w:r>
      <w:r w:rsidR="00B06DD0">
        <w:rPr>
          <w:rFonts w:ascii="Arial" w:hAnsi="Arial" w:cs="Arial"/>
          <w:kern w:val="24"/>
          <w:sz w:val="20"/>
          <w:szCs w:val="20"/>
        </w:rPr>
        <w:t>0</w:t>
      </w:r>
      <w:r w:rsidR="001D1565">
        <w:rPr>
          <w:rFonts w:ascii="Arial" w:hAnsi="Arial" w:cs="Arial"/>
          <w:kern w:val="24"/>
          <w:sz w:val="20"/>
          <w:szCs w:val="20"/>
        </w:rPr>
        <w:t>61</w:t>
      </w:r>
      <w:r w:rsidR="00B00012" w:rsidRPr="00CB4AA5">
        <w:rPr>
          <w:rFonts w:ascii="Arial" w:hAnsi="Arial" w:cs="Arial"/>
          <w:kern w:val="24"/>
          <w:sz w:val="20"/>
          <w:szCs w:val="20"/>
        </w:rPr>
        <w:t xml:space="preserve"> millones registr</w:t>
      </w:r>
      <w:r w:rsidR="005373DB" w:rsidRPr="00CB4AA5">
        <w:rPr>
          <w:rFonts w:ascii="Arial" w:hAnsi="Arial" w:cs="Arial"/>
          <w:kern w:val="24"/>
          <w:sz w:val="20"/>
          <w:szCs w:val="20"/>
        </w:rPr>
        <w:t>ando</w:t>
      </w:r>
      <w:r w:rsidR="00B00012" w:rsidRPr="00CB4AA5">
        <w:rPr>
          <w:rFonts w:ascii="Arial" w:hAnsi="Arial" w:cs="Arial"/>
          <w:kern w:val="24"/>
          <w:sz w:val="20"/>
          <w:szCs w:val="20"/>
        </w:rPr>
        <w:t xml:space="preserve"> un crecimiento de </w:t>
      </w:r>
      <w:r w:rsidR="00B06DD0">
        <w:rPr>
          <w:rFonts w:ascii="Arial" w:hAnsi="Arial" w:cs="Arial"/>
          <w:kern w:val="24"/>
          <w:sz w:val="20"/>
          <w:szCs w:val="20"/>
        </w:rPr>
        <w:t>6</w:t>
      </w:r>
      <w:r w:rsidR="00913D3F">
        <w:rPr>
          <w:rFonts w:ascii="Arial" w:hAnsi="Arial" w:cs="Arial"/>
          <w:kern w:val="24"/>
          <w:sz w:val="20"/>
          <w:szCs w:val="20"/>
        </w:rPr>
        <w:t>,</w:t>
      </w:r>
      <w:r w:rsidR="001D1565">
        <w:rPr>
          <w:rFonts w:ascii="Arial" w:hAnsi="Arial" w:cs="Arial"/>
          <w:kern w:val="24"/>
          <w:sz w:val="20"/>
          <w:szCs w:val="20"/>
        </w:rPr>
        <w:t>8</w:t>
      </w:r>
      <w:r w:rsidR="00B00012" w:rsidRPr="00CB4AA5">
        <w:rPr>
          <w:rFonts w:ascii="Arial" w:hAnsi="Arial" w:cs="Arial"/>
          <w:kern w:val="24"/>
          <w:sz w:val="20"/>
          <w:szCs w:val="20"/>
        </w:rPr>
        <w:t>%</w:t>
      </w:r>
      <w:r w:rsidR="00164520">
        <w:rPr>
          <w:rFonts w:ascii="Arial" w:hAnsi="Arial" w:cs="Arial"/>
          <w:kern w:val="24"/>
          <w:sz w:val="20"/>
          <w:szCs w:val="20"/>
        </w:rPr>
        <w:t>.</w:t>
      </w:r>
    </w:p>
    <w:p w14:paraId="19F1EAB0" w14:textId="7415A5BB" w:rsidR="00CE769A" w:rsidRPr="00CB4AA5" w:rsidRDefault="00627D2F" w:rsidP="005214BD">
      <w:pPr>
        <w:pStyle w:val="Prrafodelista"/>
        <w:numPr>
          <w:ilvl w:val="0"/>
          <w:numId w:val="11"/>
        </w:numPr>
        <w:spacing w:before="240"/>
        <w:ind w:left="215" w:right="122" w:hanging="218"/>
        <w:contextualSpacing w:val="0"/>
        <w:jc w:val="both"/>
        <w:rPr>
          <w:rFonts w:ascii="Arial" w:hAnsi="Arial" w:cs="Arial"/>
          <w:sz w:val="20"/>
          <w:szCs w:val="20"/>
        </w:rPr>
      </w:pPr>
      <w:r w:rsidRPr="00502754">
        <w:rPr>
          <w:rFonts w:ascii="Arial" w:hAnsi="Arial" w:cs="Arial"/>
          <w:noProof/>
          <w:kern w:val="24"/>
          <w:sz w:val="20"/>
          <w:szCs w:val="20"/>
        </w:rPr>
        <w:drawing>
          <wp:anchor distT="0" distB="0" distL="114300" distR="114300" simplePos="0" relativeHeight="251708416" behindDoc="0" locked="0" layoutInCell="1" allowOverlap="1" wp14:anchorId="00745047" wp14:editId="600BB019">
            <wp:simplePos x="0" y="0"/>
            <wp:positionH relativeFrom="column">
              <wp:posOffset>2324100</wp:posOffset>
            </wp:positionH>
            <wp:positionV relativeFrom="paragraph">
              <wp:posOffset>0</wp:posOffset>
            </wp:positionV>
            <wp:extent cx="4046220" cy="2297430"/>
            <wp:effectExtent l="0" t="0" r="0" b="7620"/>
            <wp:wrapSquare wrapText="bothSides"/>
            <wp:docPr id="3" name="Gráfic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037B09" w:rsidRPr="00502754">
        <w:rPr>
          <w:rFonts w:ascii="Arial" w:hAnsi="Arial" w:cs="Arial"/>
          <w:kern w:val="24"/>
          <w:sz w:val="20"/>
          <w:szCs w:val="20"/>
        </w:rPr>
        <w:t>Final</w:t>
      </w:r>
      <w:r w:rsidR="00037B09" w:rsidRPr="00CB4AA5">
        <w:rPr>
          <w:rFonts w:ascii="Arial" w:hAnsi="Arial" w:cs="Arial"/>
          <w:kern w:val="24"/>
          <w:sz w:val="20"/>
          <w:szCs w:val="20"/>
        </w:rPr>
        <w:t xml:space="preserve">mente, las </w:t>
      </w:r>
      <w:r w:rsidR="004440CD" w:rsidRPr="001D335E">
        <w:rPr>
          <w:rFonts w:ascii="Arial" w:hAnsi="Arial" w:cs="Arial"/>
          <w:b/>
          <w:color w:val="0070C0"/>
          <w:kern w:val="24"/>
          <w:sz w:val="20"/>
          <w:szCs w:val="20"/>
        </w:rPr>
        <w:t>d</w:t>
      </w:r>
      <w:r w:rsidR="00037B09" w:rsidRPr="001D335E">
        <w:rPr>
          <w:rFonts w:ascii="Arial" w:hAnsi="Arial" w:cs="Arial"/>
          <w:b/>
          <w:color w:val="0070C0"/>
          <w:kern w:val="24"/>
          <w:sz w:val="20"/>
          <w:szCs w:val="20"/>
        </w:rPr>
        <w:t>evoluciones</w:t>
      </w:r>
      <w:r w:rsidR="00037B09" w:rsidRPr="001D335E">
        <w:rPr>
          <w:rFonts w:ascii="Arial" w:hAnsi="Arial" w:cs="Arial"/>
          <w:color w:val="0070C0"/>
          <w:kern w:val="24"/>
          <w:sz w:val="20"/>
          <w:szCs w:val="20"/>
        </w:rPr>
        <w:t xml:space="preserve"> </w:t>
      </w:r>
      <w:r w:rsidR="00037B09" w:rsidRPr="00CB4AA5">
        <w:rPr>
          <w:rFonts w:ascii="Arial" w:hAnsi="Arial" w:cs="Arial"/>
          <w:kern w:val="24"/>
          <w:sz w:val="20"/>
          <w:szCs w:val="20"/>
        </w:rPr>
        <w:t xml:space="preserve">de impuestos </w:t>
      </w:r>
      <w:r w:rsidR="00A53D6F" w:rsidRPr="00CB4AA5">
        <w:rPr>
          <w:rFonts w:ascii="Arial" w:hAnsi="Arial" w:cs="Arial"/>
          <w:kern w:val="24"/>
          <w:sz w:val="20"/>
          <w:szCs w:val="20"/>
        </w:rPr>
        <w:t xml:space="preserve">sumaron </w:t>
      </w:r>
      <w:r w:rsidR="00037B09" w:rsidRPr="00CB4AA5">
        <w:rPr>
          <w:rFonts w:ascii="Arial" w:hAnsi="Arial" w:cs="Arial"/>
          <w:kern w:val="24"/>
          <w:sz w:val="20"/>
          <w:szCs w:val="20"/>
        </w:rPr>
        <w:t xml:space="preserve">S/ </w:t>
      </w:r>
      <w:r w:rsidR="00BB3DD4" w:rsidRPr="00CB4AA5">
        <w:rPr>
          <w:rFonts w:ascii="Arial" w:hAnsi="Arial" w:cs="Arial"/>
          <w:kern w:val="24"/>
          <w:sz w:val="20"/>
          <w:szCs w:val="20"/>
        </w:rPr>
        <w:t xml:space="preserve">1 </w:t>
      </w:r>
      <w:r w:rsidR="00B06DD0">
        <w:rPr>
          <w:rFonts w:ascii="Arial" w:hAnsi="Arial" w:cs="Arial"/>
          <w:kern w:val="24"/>
          <w:sz w:val="20"/>
          <w:szCs w:val="20"/>
        </w:rPr>
        <w:t>51</w:t>
      </w:r>
      <w:r w:rsidR="006A769D">
        <w:rPr>
          <w:rFonts w:ascii="Arial" w:hAnsi="Arial" w:cs="Arial"/>
          <w:kern w:val="24"/>
          <w:sz w:val="20"/>
          <w:szCs w:val="20"/>
        </w:rPr>
        <w:t>9</w:t>
      </w:r>
      <w:r w:rsidR="00037B09" w:rsidRPr="00CB4AA5">
        <w:rPr>
          <w:rFonts w:ascii="Arial" w:hAnsi="Arial" w:cs="Arial"/>
          <w:bCs/>
          <w:kern w:val="24"/>
          <w:sz w:val="20"/>
          <w:szCs w:val="20"/>
        </w:rPr>
        <w:t xml:space="preserve"> </w:t>
      </w:r>
      <w:r w:rsidR="00037B09" w:rsidRPr="00CB4AA5">
        <w:rPr>
          <w:rFonts w:ascii="Arial" w:hAnsi="Arial" w:cs="Arial"/>
          <w:kern w:val="24"/>
          <w:sz w:val="20"/>
          <w:szCs w:val="20"/>
        </w:rPr>
        <w:t>millones</w:t>
      </w:r>
      <w:r w:rsidR="00CE769A" w:rsidRPr="00CB4AA5">
        <w:rPr>
          <w:rFonts w:ascii="Arial" w:hAnsi="Arial" w:cs="Arial"/>
          <w:kern w:val="24"/>
          <w:sz w:val="20"/>
          <w:szCs w:val="20"/>
        </w:rPr>
        <w:t xml:space="preserve"> en </w:t>
      </w:r>
      <w:r w:rsidR="00AA7E98">
        <w:rPr>
          <w:rFonts w:ascii="Arial" w:hAnsi="Arial" w:cs="Arial"/>
          <w:kern w:val="24"/>
          <w:sz w:val="20"/>
          <w:szCs w:val="20"/>
        </w:rPr>
        <w:t>setiembre</w:t>
      </w:r>
      <w:r w:rsidR="00A53D6F" w:rsidRPr="00CB4AA5">
        <w:rPr>
          <w:rFonts w:ascii="Arial" w:hAnsi="Arial" w:cs="Arial"/>
          <w:kern w:val="24"/>
          <w:sz w:val="20"/>
          <w:szCs w:val="20"/>
        </w:rPr>
        <w:t xml:space="preserve">, monto </w:t>
      </w:r>
      <w:r w:rsidR="00257DF2" w:rsidRPr="00CB4AA5">
        <w:rPr>
          <w:rFonts w:ascii="Arial" w:hAnsi="Arial" w:cs="Arial"/>
          <w:kern w:val="24"/>
          <w:sz w:val="20"/>
          <w:szCs w:val="20"/>
        </w:rPr>
        <w:t>m</w:t>
      </w:r>
      <w:r w:rsidR="00980691" w:rsidRPr="00CB4AA5">
        <w:rPr>
          <w:rFonts w:ascii="Arial" w:hAnsi="Arial" w:cs="Arial"/>
          <w:kern w:val="24"/>
          <w:sz w:val="20"/>
          <w:szCs w:val="20"/>
        </w:rPr>
        <w:t>ay</w:t>
      </w:r>
      <w:r w:rsidR="00257DF2" w:rsidRPr="00CB4AA5">
        <w:rPr>
          <w:rFonts w:ascii="Arial" w:hAnsi="Arial" w:cs="Arial"/>
          <w:kern w:val="24"/>
          <w:sz w:val="20"/>
          <w:szCs w:val="20"/>
        </w:rPr>
        <w:t xml:space="preserve">or </w:t>
      </w:r>
      <w:r w:rsidR="00037B09" w:rsidRPr="00CB4AA5">
        <w:rPr>
          <w:rFonts w:ascii="Arial" w:hAnsi="Arial" w:cs="Arial"/>
          <w:kern w:val="24"/>
          <w:sz w:val="20"/>
          <w:szCs w:val="20"/>
        </w:rPr>
        <w:t>e</w:t>
      </w:r>
      <w:r w:rsidR="00257DF2" w:rsidRPr="00CB4AA5">
        <w:rPr>
          <w:rFonts w:ascii="Arial" w:hAnsi="Arial" w:cs="Arial"/>
          <w:kern w:val="24"/>
          <w:sz w:val="20"/>
          <w:szCs w:val="20"/>
        </w:rPr>
        <w:t>n</w:t>
      </w:r>
      <w:r w:rsidR="00037B09"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="00913D3F">
        <w:rPr>
          <w:rFonts w:ascii="Arial" w:hAnsi="Arial" w:cs="Arial"/>
          <w:kern w:val="24"/>
          <w:sz w:val="20"/>
          <w:szCs w:val="20"/>
        </w:rPr>
        <w:t>9,</w:t>
      </w:r>
      <w:r w:rsidR="006A769D">
        <w:rPr>
          <w:rFonts w:ascii="Arial" w:hAnsi="Arial" w:cs="Arial"/>
          <w:kern w:val="24"/>
          <w:sz w:val="20"/>
          <w:szCs w:val="20"/>
        </w:rPr>
        <w:t>8</w:t>
      </w:r>
      <w:r w:rsidR="00037B09" w:rsidRPr="00CB4AA5">
        <w:rPr>
          <w:rFonts w:ascii="Arial" w:hAnsi="Arial" w:cs="Arial"/>
          <w:bCs/>
          <w:kern w:val="24"/>
          <w:sz w:val="20"/>
          <w:szCs w:val="20"/>
        </w:rPr>
        <w:t>%</w:t>
      </w:r>
      <w:r w:rsidR="00273CE8" w:rsidRPr="00CB4AA5">
        <w:rPr>
          <w:rFonts w:ascii="Arial" w:hAnsi="Arial" w:cs="Arial"/>
          <w:bCs/>
          <w:kern w:val="24"/>
          <w:sz w:val="20"/>
          <w:szCs w:val="20"/>
        </w:rPr>
        <w:t xml:space="preserve"> </w:t>
      </w:r>
      <w:r w:rsidR="00257DF2" w:rsidRPr="00CB4AA5">
        <w:rPr>
          <w:rFonts w:ascii="Arial" w:hAnsi="Arial" w:cs="Arial"/>
          <w:bCs/>
          <w:kern w:val="24"/>
          <w:sz w:val="20"/>
          <w:szCs w:val="20"/>
        </w:rPr>
        <w:t xml:space="preserve">con </w:t>
      </w:r>
      <w:r w:rsidR="00273CE8" w:rsidRPr="00CB4AA5">
        <w:rPr>
          <w:rFonts w:ascii="Arial" w:hAnsi="Arial" w:cs="Arial"/>
          <w:bCs/>
          <w:kern w:val="24"/>
          <w:sz w:val="20"/>
          <w:szCs w:val="20"/>
        </w:rPr>
        <w:t xml:space="preserve">respecto </w:t>
      </w:r>
      <w:r w:rsidR="00257DF2" w:rsidRPr="00CB4AA5">
        <w:rPr>
          <w:rFonts w:ascii="Arial" w:hAnsi="Arial" w:cs="Arial"/>
          <w:bCs/>
          <w:kern w:val="24"/>
          <w:sz w:val="20"/>
          <w:szCs w:val="20"/>
        </w:rPr>
        <w:t>a</w:t>
      </w:r>
      <w:r w:rsidR="00273CE8" w:rsidRPr="00CB4AA5">
        <w:rPr>
          <w:rFonts w:ascii="Arial" w:hAnsi="Arial" w:cs="Arial"/>
          <w:bCs/>
          <w:kern w:val="24"/>
          <w:sz w:val="20"/>
          <w:szCs w:val="20"/>
        </w:rPr>
        <w:t xml:space="preserve"> </w:t>
      </w:r>
      <w:r w:rsidR="00AA7E98">
        <w:rPr>
          <w:rFonts w:ascii="Arial" w:hAnsi="Arial" w:cs="Arial"/>
          <w:bCs/>
          <w:kern w:val="24"/>
          <w:sz w:val="20"/>
          <w:szCs w:val="20"/>
        </w:rPr>
        <w:t>setiembre</w:t>
      </w:r>
      <w:r w:rsidR="00BB3DD4" w:rsidRPr="00CB4AA5">
        <w:rPr>
          <w:rFonts w:ascii="Arial" w:hAnsi="Arial" w:cs="Arial"/>
          <w:bCs/>
          <w:kern w:val="24"/>
          <w:sz w:val="20"/>
          <w:szCs w:val="20"/>
        </w:rPr>
        <w:t xml:space="preserve"> </w:t>
      </w:r>
      <w:r w:rsidR="00273CE8" w:rsidRPr="00CB4AA5">
        <w:rPr>
          <w:rFonts w:ascii="Arial" w:hAnsi="Arial" w:cs="Arial"/>
          <w:bCs/>
          <w:kern w:val="24"/>
          <w:sz w:val="20"/>
          <w:szCs w:val="20"/>
        </w:rPr>
        <w:t>de</w:t>
      </w:r>
      <w:r w:rsidR="005373DB" w:rsidRPr="00CB4AA5">
        <w:rPr>
          <w:rFonts w:ascii="Arial" w:hAnsi="Arial" w:cs="Arial"/>
          <w:bCs/>
          <w:kern w:val="24"/>
          <w:sz w:val="20"/>
          <w:szCs w:val="20"/>
        </w:rPr>
        <w:t>l</w:t>
      </w:r>
      <w:r w:rsidR="00273CE8" w:rsidRPr="00CB4AA5">
        <w:rPr>
          <w:rFonts w:ascii="Arial" w:hAnsi="Arial" w:cs="Arial"/>
          <w:bCs/>
          <w:kern w:val="24"/>
          <w:sz w:val="20"/>
          <w:szCs w:val="20"/>
        </w:rPr>
        <w:t xml:space="preserve"> 2018</w:t>
      </w:r>
      <w:r w:rsidR="00F701A1" w:rsidRPr="00CB4AA5">
        <w:rPr>
          <w:rFonts w:ascii="Arial" w:hAnsi="Arial" w:cs="Arial"/>
          <w:bCs/>
          <w:kern w:val="24"/>
          <w:sz w:val="20"/>
          <w:szCs w:val="20"/>
        </w:rPr>
        <w:t xml:space="preserve">, principalmente </w:t>
      </w:r>
      <w:r w:rsidR="00A67729">
        <w:rPr>
          <w:rFonts w:ascii="Arial" w:hAnsi="Arial" w:cs="Arial"/>
          <w:bCs/>
          <w:kern w:val="24"/>
          <w:sz w:val="20"/>
          <w:szCs w:val="20"/>
        </w:rPr>
        <w:t>por</w:t>
      </w:r>
      <w:r w:rsidR="00F701A1" w:rsidRPr="00CB4AA5">
        <w:rPr>
          <w:rFonts w:ascii="Arial" w:hAnsi="Arial" w:cs="Arial"/>
          <w:bCs/>
          <w:kern w:val="24"/>
          <w:sz w:val="20"/>
          <w:szCs w:val="20"/>
        </w:rPr>
        <w:t xml:space="preserve"> las mayores devoluciones a los </w:t>
      </w:r>
      <w:r w:rsidR="005C1CFA" w:rsidRPr="00CB4AA5">
        <w:rPr>
          <w:rFonts w:ascii="Arial" w:hAnsi="Arial" w:cs="Arial"/>
          <w:bCs/>
          <w:kern w:val="24"/>
          <w:sz w:val="20"/>
          <w:szCs w:val="20"/>
        </w:rPr>
        <w:t>exportadores.</w:t>
      </w:r>
    </w:p>
    <w:p w14:paraId="70C532A2" w14:textId="7D83FEA0" w:rsidR="00FA6E67" w:rsidRPr="00CB4AA5" w:rsidRDefault="00CE769A" w:rsidP="00BB3DD4">
      <w:pPr>
        <w:spacing w:before="240"/>
        <w:ind w:left="215" w:right="122"/>
        <w:jc w:val="both"/>
        <w:rPr>
          <w:rFonts w:ascii="Arial" w:hAnsi="Arial" w:cs="Arial"/>
          <w:kern w:val="24"/>
          <w:sz w:val="20"/>
          <w:szCs w:val="20"/>
        </w:rPr>
      </w:pPr>
      <w:r w:rsidRPr="00CB4AA5">
        <w:rPr>
          <w:rFonts w:ascii="Arial" w:hAnsi="Arial" w:cs="Arial"/>
          <w:sz w:val="20"/>
          <w:szCs w:val="20"/>
        </w:rPr>
        <w:t xml:space="preserve">De acuerdo </w:t>
      </w:r>
      <w:r w:rsidR="001D335E">
        <w:rPr>
          <w:rFonts w:ascii="Arial" w:hAnsi="Arial" w:cs="Arial"/>
          <w:sz w:val="20"/>
          <w:szCs w:val="20"/>
        </w:rPr>
        <w:t>con</w:t>
      </w:r>
      <w:r w:rsidRPr="00CB4AA5">
        <w:rPr>
          <w:rFonts w:ascii="Arial" w:hAnsi="Arial" w:cs="Arial"/>
          <w:sz w:val="20"/>
          <w:szCs w:val="20"/>
        </w:rPr>
        <w:t xml:space="preserve"> estos resultados, e</w:t>
      </w:r>
      <w:r w:rsidR="00FA6E67" w:rsidRPr="00CB4AA5">
        <w:rPr>
          <w:rFonts w:ascii="Arial" w:hAnsi="Arial" w:cs="Arial"/>
          <w:sz w:val="20"/>
          <w:szCs w:val="20"/>
        </w:rPr>
        <w:t xml:space="preserve">ntre enero y </w:t>
      </w:r>
      <w:r w:rsidR="00AA7E98">
        <w:rPr>
          <w:rFonts w:ascii="Arial" w:hAnsi="Arial" w:cs="Arial"/>
          <w:sz w:val="20"/>
          <w:szCs w:val="20"/>
        </w:rPr>
        <w:t>setiembre</w:t>
      </w:r>
      <w:r w:rsidR="00FA6E67" w:rsidRPr="00CB4AA5">
        <w:rPr>
          <w:rFonts w:ascii="Arial" w:hAnsi="Arial" w:cs="Arial"/>
          <w:sz w:val="20"/>
          <w:szCs w:val="20"/>
        </w:rPr>
        <w:t xml:space="preserve"> las devoluciones </w:t>
      </w:r>
      <w:r w:rsidR="003C18D8">
        <w:rPr>
          <w:rFonts w:ascii="Arial" w:hAnsi="Arial" w:cs="Arial"/>
          <w:sz w:val="20"/>
          <w:szCs w:val="20"/>
        </w:rPr>
        <w:t xml:space="preserve">efectuadas </w:t>
      </w:r>
      <w:r w:rsidR="00FA6E67" w:rsidRPr="00CB4AA5">
        <w:rPr>
          <w:rFonts w:ascii="Arial" w:hAnsi="Arial" w:cs="Arial"/>
          <w:sz w:val="20"/>
          <w:szCs w:val="20"/>
        </w:rPr>
        <w:t xml:space="preserve">totalizaron S/ </w:t>
      </w:r>
      <w:r w:rsidR="00DC4A18">
        <w:rPr>
          <w:rFonts w:ascii="Arial" w:hAnsi="Arial" w:cs="Arial"/>
          <w:sz w:val="20"/>
          <w:szCs w:val="20"/>
        </w:rPr>
        <w:t>1</w:t>
      </w:r>
      <w:r w:rsidR="00AD0DFF">
        <w:rPr>
          <w:rFonts w:ascii="Arial" w:hAnsi="Arial" w:cs="Arial"/>
          <w:sz w:val="20"/>
          <w:szCs w:val="20"/>
        </w:rPr>
        <w:t>3</w:t>
      </w:r>
      <w:r w:rsidR="00DC4A18">
        <w:rPr>
          <w:rFonts w:ascii="Arial" w:hAnsi="Arial" w:cs="Arial"/>
          <w:sz w:val="20"/>
          <w:szCs w:val="20"/>
        </w:rPr>
        <w:t xml:space="preserve"> </w:t>
      </w:r>
      <w:r w:rsidR="00AD0DFF">
        <w:rPr>
          <w:rFonts w:ascii="Arial" w:hAnsi="Arial" w:cs="Arial"/>
          <w:sz w:val="20"/>
          <w:szCs w:val="20"/>
        </w:rPr>
        <w:t>8</w:t>
      </w:r>
      <w:r w:rsidR="006A769D">
        <w:rPr>
          <w:rFonts w:ascii="Arial" w:hAnsi="Arial" w:cs="Arial"/>
          <w:sz w:val="20"/>
          <w:szCs w:val="20"/>
        </w:rPr>
        <w:t>40</w:t>
      </w:r>
      <w:r w:rsidR="00FA6E67" w:rsidRPr="00CB4AA5">
        <w:rPr>
          <w:rFonts w:ascii="Arial" w:hAnsi="Arial" w:cs="Arial"/>
          <w:sz w:val="20"/>
          <w:szCs w:val="20"/>
        </w:rPr>
        <w:t xml:space="preserve"> millones, r</w:t>
      </w:r>
      <w:r w:rsidR="00095928" w:rsidRPr="00CB4AA5">
        <w:rPr>
          <w:rFonts w:ascii="Arial" w:hAnsi="Arial" w:cs="Arial"/>
          <w:sz w:val="20"/>
          <w:szCs w:val="20"/>
        </w:rPr>
        <w:t xml:space="preserve">egistrando </w:t>
      </w:r>
      <w:r w:rsidR="00026D9E">
        <w:rPr>
          <w:rFonts w:ascii="Arial" w:hAnsi="Arial" w:cs="Arial"/>
          <w:sz w:val="20"/>
          <w:szCs w:val="20"/>
        </w:rPr>
        <w:t xml:space="preserve">un crecimiento de </w:t>
      </w:r>
      <w:r w:rsidR="00DC4A18">
        <w:rPr>
          <w:rFonts w:ascii="Arial" w:hAnsi="Arial" w:cs="Arial"/>
          <w:sz w:val="20"/>
          <w:szCs w:val="20"/>
        </w:rPr>
        <w:t>8,</w:t>
      </w:r>
      <w:r w:rsidR="00AD0DFF">
        <w:rPr>
          <w:rFonts w:ascii="Arial" w:hAnsi="Arial" w:cs="Arial"/>
          <w:sz w:val="20"/>
          <w:szCs w:val="20"/>
        </w:rPr>
        <w:t>9</w:t>
      </w:r>
      <w:r w:rsidR="00FA6E67" w:rsidRPr="00CB4AA5">
        <w:rPr>
          <w:rFonts w:ascii="Arial" w:hAnsi="Arial" w:cs="Arial"/>
          <w:sz w:val="20"/>
          <w:szCs w:val="20"/>
        </w:rPr>
        <w:t>% respecto de</w:t>
      </w:r>
      <w:r w:rsidR="00164520">
        <w:rPr>
          <w:rFonts w:ascii="Arial" w:hAnsi="Arial" w:cs="Arial"/>
          <w:sz w:val="20"/>
          <w:szCs w:val="20"/>
        </w:rPr>
        <w:t xml:space="preserve"> similar período de</w:t>
      </w:r>
      <w:r w:rsidR="00FA6E67" w:rsidRPr="00CB4AA5">
        <w:rPr>
          <w:rFonts w:ascii="Arial" w:hAnsi="Arial" w:cs="Arial"/>
          <w:sz w:val="20"/>
          <w:szCs w:val="20"/>
        </w:rPr>
        <w:t>l año anterior.</w:t>
      </w:r>
    </w:p>
    <w:p w14:paraId="06ADE40A" w14:textId="77777777" w:rsidR="006D3819" w:rsidRDefault="006D3819" w:rsidP="00791DBB">
      <w:pPr>
        <w:spacing w:after="0" w:line="240" w:lineRule="auto"/>
        <w:jc w:val="center"/>
        <w:rPr>
          <w:rFonts w:ascii="Arial" w:hAnsi="Arial" w:cs="Arial"/>
          <w:b/>
          <w:kern w:val="24"/>
          <w:sz w:val="20"/>
          <w:szCs w:val="20"/>
        </w:rPr>
      </w:pPr>
    </w:p>
    <w:p w14:paraId="6CBCF075" w14:textId="2BD0DCA8" w:rsidR="00296B67" w:rsidRPr="00CB4AA5" w:rsidRDefault="00296B67" w:rsidP="00791DBB">
      <w:pPr>
        <w:spacing w:after="0" w:line="240" w:lineRule="auto"/>
        <w:jc w:val="center"/>
        <w:rPr>
          <w:rFonts w:ascii="Arial" w:hAnsi="Arial" w:cs="Arial"/>
          <w:b/>
          <w:kern w:val="24"/>
          <w:sz w:val="20"/>
          <w:szCs w:val="20"/>
        </w:rPr>
      </w:pPr>
      <w:r w:rsidRPr="00CB4AA5">
        <w:rPr>
          <w:rFonts w:ascii="Arial" w:hAnsi="Arial" w:cs="Arial"/>
          <w:b/>
          <w:kern w:val="24"/>
          <w:sz w:val="20"/>
          <w:szCs w:val="20"/>
        </w:rPr>
        <w:lastRenderedPageBreak/>
        <w:t>ANEXO 1</w:t>
      </w:r>
    </w:p>
    <w:p w14:paraId="2761A5C0" w14:textId="77777777" w:rsidR="00296B67" w:rsidRPr="00CB4AA5" w:rsidRDefault="00296B67" w:rsidP="00296B67">
      <w:pPr>
        <w:pStyle w:val="Textoindependiente"/>
        <w:spacing w:after="0" w:line="240" w:lineRule="auto"/>
        <w:ind w:left="-597" w:right="-57"/>
        <w:jc w:val="center"/>
        <w:rPr>
          <w:rFonts w:ascii="Arial" w:hAnsi="Arial" w:cs="Arial"/>
          <w:lang w:val="es-PE"/>
        </w:rPr>
      </w:pPr>
      <w:r w:rsidRPr="00CB4AA5">
        <w:rPr>
          <w:rFonts w:ascii="Arial" w:hAnsi="Arial" w:cs="Arial"/>
          <w:lang w:val="es-PE"/>
        </w:rPr>
        <w:t xml:space="preserve">                 Recaudación por Tributo</w:t>
      </w:r>
    </w:p>
    <w:p w14:paraId="68208A4B" w14:textId="77777777" w:rsidR="00DD1A6B" w:rsidRPr="00CB4AA5" w:rsidRDefault="00296B67" w:rsidP="003447B6">
      <w:pPr>
        <w:pStyle w:val="Textoindependiente"/>
        <w:spacing w:after="0" w:line="240" w:lineRule="auto"/>
        <w:ind w:left="-597" w:right="-57"/>
        <w:jc w:val="center"/>
        <w:rPr>
          <w:rFonts w:ascii="Arial" w:hAnsi="Arial" w:cs="Arial"/>
          <w:lang w:val="es-PE"/>
        </w:rPr>
      </w:pPr>
      <w:r w:rsidRPr="00CB4AA5">
        <w:rPr>
          <w:rFonts w:ascii="Arial" w:hAnsi="Arial" w:cs="Arial"/>
          <w:lang w:val="es-PE"/>
        </w:rPr>
        <w:t xml:space="preserve">                  (</w:t>
      </w:r>
      <w:r w:rsidR="003447B6" w:rsidRPr="00CB4AA5">
        <w:rPr>
          <w:rFonts w:ascii="Arial" w:hAnsi="Arial" w:cs="Arial"/>
          <w:lang w:val="es-PE"/>
        </w:rPr>
        <w:t>E</w:t>
      </w:r>
      <w:r w:rsidRPr="00CB4AA5">
        <w:rPr>
          <w:rFonts w:ascii="Arial" w:hAnsi="Arial" w:cs="Arial"/>
          <w:lang w:val="es-PE"/>
        </w:rPr>
        <w:t>n millones de soles variación% real)</w:t>
      </w:r>
    </w:p>
    <w:p w14:paraId="43664D64" w14:textId="77777777" w:rsidR="003447B6" w:rsidRPr="00CB4AA5" w:rsidRDefault="003447B6" w:rsidP="003447B6">
      <w:pPr>
        <w:pStyle w:val="Textoindependiente"/>
        <w:spacing w:after="0" w:line="240" w:lineRule="auto"/>
        <w:ind w:left="-597" w:right="-57"/>
        <w:jc w:val="center"/>
        <w:rPr>
          <w:rFonts w:ascii="Arial" w:hAnsi="Arial" w:cs="Arial"/>
          <w:lang w:val="es-PE"/>
        </w:rPr>
      </w:pPr>
    </w:p>
    <w:p w14:paraId="46B3CF9E" w14:textId="213F983C" w:rsidR="00DD1A6B" w:rsidRPr="00CB4AA5" w:rsidRDefault="00382D1E" w:rsidP="00554EE1">
      <w:pPr>
        <w:pStyle w:val="Textoindependiente"/>
        <w:spacing w:after="0" w:line="240" w:lineRule="auto"/>
        <w:ind w:right="-57"/>
        <w:jc w:val="center"/>
        <w:rPr>
          <w:rFonts w:ascii="Arial" w:hAnsi="Arial" w:cs="Arial"/>
          <w:lang w:val="es-PE"/>
        </w:rPr>
      </w:pPr>
      <w:r w:rsidRPr="00382D1E">
        <w:rPr>
          <w:noProof/>
        </w:rPr>
        <w:drawing>
          <wp:inline distT="0" distB="0" distL="0" distR="0" wp14:anchorId="263171D4" wp14:editId="1CB787BC">
            <wp:extent cx="6188710" cy="345757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0B584" w14:textId="77777777" w:rsidR="00FC79AE" w:rsidRPr="00CB4AA5" w:rsidRDefault="00FC79AE" w:rsidP="00342977">
      <w:pPr>
        <w:spacing w:line="276" w:lineRule="auto"/>
        <w:rPr>
          <w:rFonts w:ascii="Arial" w:hAnsi="Arial" w:cs="Arial"/>
          <w:b/>
          <w:kern w:val="24"/>
          <w:sz w:val="20"/>
          <w:szCs w:val="20"/>
        </w:rPr>
      </w:pPr>
    </w:p>
    <w:p w14:paraId="16B06FFB" w14:textId="77777777" w:rsidR="00FC79AE" w:rsidRPr="00CB4AA5" w:rsidRDefault="00FC79AE" w:rsidP="00FC79AE">
      <w:pPr>
        <w:spacing w:after="0" w:line="276" w:lineRule="auto"/>
        <w:rPr>
          <w:rFonts w:ascii="Arial" w:hAnsi="Arial" w:cs="Arial"/>
          <w:b/>
          <w:kern w:val="24"/>
          <w:sz w:val="20"/>
          <w:szCs w:val="20"/>
        </w:rPr>
      </w:pPr>
      <w:r w:rsidRPr="00CB4AA5">
        <w:rPr>
          <w:rFonts w:ascii="Arial" w:hAnsi="Arial" w:cs="Arial"/>
          <w:b/>
          <w:kern w:val="24"/>
          <w:sz w:val="20"/>
          <w:szCs w:val="20"/>
        </w:rPr>
        <w:t>Gerencia de Comunicaciones e Imagen Institucional</w:t>
      </w:r>
    </w:p>
    <w:p w14:paraId="09C4C0BC" w14:textId="4995E97C" w:rsidR="00FC79AE" w:rsidRPr="00CB4AA5" w:rsidRDefault="00FC79AE" w:rsidP="00FC79AE">
      <w:pPr>
        <w:spacing w:after="0" w:line="276" w:lineRule="auto"/>
        <w:rPr>
          <w:rFonts w:ascii="Arial" w:hAnsi="Arial" w:cs="Arial"/>
          <w:kern w:val="24"/>
          <w:sz w:val="20"/>
          <w:szCs w:val="20"/>
        </w:rPr>
      </w:pPr>
      <w:r w:rsidRPr="00CB4AA5">
        <w:rPr>
          <w:rFonts w:ascii="Arial" w:hAnsi="Arial" w:cs="Arial"/>
          <w:kern w:val="24"/>
          <w:sz w:val="20"/>
          <w:szCs w:val="20"/>
        </w:rPr>
        <w:t>Lima,</w:t>
      </w:r>
      <w:r w:rsidR="004A178F"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="00382D1E">
        <w:rPr>
          <w:rFonts w:ascii="Arial" w:hAnsi="Arial" w:cs="Arial"/>
          <w:kern w:val="24"/>
          <w:sz w:val="20"/>
          <w:szCs w:val="20"/>
        </w:rPr>
        <w:t>m</w:t>
      </w:r>
      <w:r w:rsidR="00E52531">
        <w:rPr>
          <w:rFonts w:ascii="Arial" w:hAnsi="Arial" w:cs="Arial"/>
          <w:kern w:val="24"/>
          <w:sz w:val="20"/>
          <w:szCs w:val="20"/>
        </w:rPr>
        <w:t>iércoles</w:t>
      </w:r>
      <w:r w:rsidR="007D7592">
        <w:rPr>
          <w:rFonts w:ascii="Arial" w:hAnsi="Arial" w:cs="Arial"/>
          <w:kern w:val="24"/>
          <w:sz w:val="20"/>
          <w:szCs w:val="20"/>
        </w:rPr>
        <w:t xml:space="preserve"> </w:t>
      </w:r>
      <w:r w:rsidR="006D3819">
        <w:rPr>
          <w:rFonts w:ascii="Arial" w:hAnsi="Arial" w:cs="Arial"/>
          <w:kern w:val="24"/>
          <w:sz w:val="20"/>
          <w:szCs w:val="20"/>
        </w:rPr>
        <w:t>2</w:t>
      </w:r>
      <w:r w:rsidR="0044159E"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Pr="00CB4AA5">
        <w:rPr>
          <w:rFonts w:ascii="Arial" w:hAnsi="Arial" w:cs="Arial"/>
          <w:kern w:val="24"/>
          <w:sz w:val="20"/>
          <w:szCs w:val="20"/>
        </w:rPr>
        <w:t xml:space="preserve">de </w:t>
      </w:r>
      <w:r w:rsidR="00382D1E">
        <w:rPr>
          <w:rFonts w:ascii="Arial" w:hAnsi="Arial" w:cs="Arial"/>
          <w:kern w:val="24"/>
          <w:sz w:val="20"/>
          <w:szCs w:val="20"/>
        </w:rPr>
        <w:t>octubre</w:t>
      </w:r>
      <w:r w:rsidR="00871AEA" w:rsidRPr="00CB4AA5">
        <w:rPr>
          <w:rFonts w:ascii="Arial" w:hAnsi="Arial" w:cs="Arial"/>
          <w:kern w:val="24"/>
          <w:sz w:val="20"/>
          <w:szCs w:val="20"/>
        </w:rPr>
        <w:t xml:space="preserve"> </w:t>
      </w:r>
      <w:r w:rsidRPr="00CB4AA5">
        <w:rPr>
          <w:rFonts w:ascii="Arial" w:hAnsi="Arial" w:cs="Arial"/>
          <w:kern w:val="24"/>
          <w:sz w:val="20"/>
          <w:szCs w:val="20"/>
        </w:rPr>
        <w:t>del 2019</w:t>
      </w:r>
    </w:p>
    <w:sectPr w:rsidR="00FC79AE" w:rsidRPr="00CB4AA5" w:rsidSect="00173624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E265A" w14:textId="77777777" w:rsidR="009D4257" w:rsidRDefault="009D4257" w:rsidP="00D57CD9">
      <w:pPr>
        <w:spacing w:after="0" w:line="240" w:lineRule="auto"/>
      </w:pPr>
      <w:r>
        <w:separator/>
      </w:r>
    </w:p>
  </w:endnote>
  <w:endnote w:type="continuationSeparator" w:id="0">
    <w:p w14:paraId="778A4852" w14:textId="77777777" w:rsidR="009D4257" w:rsidRDefault="009D4257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52B3" w14:textId="77777777" w:rsidR="00453431" w:rsidRDefault="00453431">
    <w:pPr>
      <w:pStyle w:val="Piedepgina"/>
    </w:pPr>
    <w:r>
      <w:rPr>
        <w:rFonts w:ascii="Antique Olive Roman" w:hAnsi="Antique Olive Roman" w:cs="Aharoni"/>
        <w:b/>
        <w:noProof/>
        <w:szCs w:val="20"/>
        <w:lang w:eastAsia="es-PE"/>
      </w:rPr>
      <w:drawing>
        <wp:inline distT="0" distB="0" distL="0" distR="0" wp14:anchorId="6B274AC6" wp14:editId="5D6C8224">
          <wp:extent cx="292735" cy="292735"/>
          <wp:effectExtent l="0" t="0" r="0" b="0"/>
          <wp:docPr id="10" name="Imagen 2" descr="Descripción: Descripción: logo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ntique Olive Roman" w:hAnsi="Antique Olive Roman" w:cs="Aharoni"/>
        <w:b/>
        <w:szCs w:val="20"/>
      </w:rPr>
      <w:t xml:space="preserve">  @</w:t>
    </w:r>
    <w:proofErr w:type="spellStart"/>
    <w:r>
      <w:rPr>
        <w:rFonts w:ascii="Antique Olive Roman" w:hAnsi="Antique Olive Roman" w:cs="Aharoni"/>
        <w:b/>
        <w:szCs w:val="20"/>
      </w:rPr>
      <w:t>SUNATOficial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E1195" w14:textId="77777777" w:rsidR="009D4257" w:rsidRDefault="009D4257" w:rsidP="00D57CD9">
      <w:pPr>
        <w:spacing w:after="0" w:line="240" w:lineRule="auto"/>
      </w:pPr>
      <w:r>
        <w:separator/>
      </w:r>
    </w:p>
  </w:footnote>
  <w:footnote w:type="continuationSeparator" w:id="0">
    <w:p w14:paraId="33F61566" w14:textId="77777777" w:rsidR="009D4257" w:rsidRDefault="009D4257" w:rsidP="00D57CD9">
      <w:pPr>
        <w:spacing w:after="0" w:line="240" w:lineRule="auto"/>
      </w:pPr>
      <w:r>
        <w:continuationSeparator/>
      </w:r>
    </w:p>
  </w:footnote>
  <w:footnote w:id="1">
    <w:p w14:paraId="26C994CB" w14:textId="77777777" w:rsidR="00453431" w:rsidRPr="00DF7A34" w:rsidRDefault="00453431" w:rsidP="00B34996">
      <w:pPr>
        <w:pStyle w:val="Textonotapie"/>
        <w:rPr>
          <w:rFonts w:ascii="Arial" w:hAnsi="Arial" w:cs="Arial"/>
          <w:sz w:val="16"/>
          <w:szCs w:val="16"/>
        </w:rPr>
      </w:pPr>
      <w:r w:rsidRPr="00DF7A34">
        <w:rPr>
          <w:rStyle w:val="Refdenotaalpie"/>
          <w:rFonts w:ascii="Arial" w:hAnsi="Arial" w:cs="Arial"/>
          <w:sz w:val="16"/>
          <w:szCs w:val="16"/>
        </w:rPr>
        <w:footnoteRef/>
      </w:r>
      <w:r w:rsidRPr="00DF7A34">
        <w:rPr>
          <w:rFonts w:ascii="Arial" w:hAnsi="Arial" w:cs="Arial"/>
          <w:sz w:val="16"/>
          <w:szCs w:val="16"/>
        </w:rPr>
        <w:t xml:space="preserve"> </w:t>
      </w:r>
      <w:r w:rsidRPr="00714628">
        <w:rPr>
          <w:rFonts w:ascii="Arial" w:hAnsi="Arial" w:cs="Arial"/>
          <w:color w:val="000000"/>
          <w:kern w:val="24"/>
          <w:sz w:val="16"/>
          <w:szCs w:val="16"/>
        </w:rPr>
        <w:t>Ver Anexo 1.</w:t>
      </w:r>
    </w:p>
  </w:footnote>
  <w:footnote w:id="2">
    <w:p w14:paraId="1E5DF0F0" w14:textId="77777777" w:rsidR="003C44A8" w:rsidRPr="00DF7A34" w:rsidRDefault="003C44A8" w:rsidP="003C44A8">
      <w:pPr>
        <w:pStyle w:val="Textonotapie"/>
        <w:rPr>
          <w:rFonts w:ascii="Arial" w:hAnsi="Arial" w:cs="Arial"/>
          <w:sz w:val="16"/>
          <w:szCs w:val="16"/>
        </w:rPr>
      </w:pPr>
      <w:r w:rsidRPr="00DF7A34">
        <w:rPr>
          <w:rStyle w:val="Refdenotaalpie"/>
          <w:rFonts w:ascii="Arial" w:hAnsi="Arial" w:cs="Arial"/>
          <w:sz w:val="16"/>
          <w:szCs w:val="16"/>
        </w:rPr>
        <w:footnoteRef/>
      </w:r>
      <w:r w:rsidRPr="00DF7A34">
        <w:rPr>
          <w:rFonts w:ascii="Arial" w:hAnsi="Arial" w:cs="Arial"/>
          <w:sz w:val="16"/>
          <w:szCs w:val="16"/>
        </w:rPr>
        <w:t xml:space="preserve"> </w:t>
      </w:r>
      <w:r w:rsidRPr="00DF7A34">
        <w:rPr>
          <w:rFonts w:ascii="Arial" w:hAnsi="Arial" w:cs="Arial"/>
          <w:kern w:val="24"/>
          <w:sz w:val="16"/>
          <w:szCs w:val="16"/>
          <w:lang w:val="es-ES"/>
        </w:rPr>
        <w:t>Todas las variaciones porcentuales en este documento se expresan en términos reales, salvo indicación en contrario.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0366D" w14:textId="77777777" w:rsidR="00453431" w:rsidRDefault="000F0032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6CBBA2" wp14:editId="0E6712EA">
              <wp:simplePos x="0" y="0"/>
              <wp:positionH relativeFrom="column">
                <wp:posOffset>4331970</wp:posOffset>
              </wp:positionH>
              <wp:positionV relativeFrom="paragraph">
                <wp:posOffset>67310</wp:posOffset>
              </wp:positionV>
              <wp:extent cx="2038350" cy="543560"/>
              <wp:effectExtent l="0" t="0" r="0" b="0"/>
              <wp:wrapNone/>
              <wp:docPr id="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9BB9E" w14:textId="77777777" w:rsidR="00453431" w:rsidRPr="008B4A81" w:rsidRDefault="00453431" w:rsidP="00845BD7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8B4A81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Gerencia de Comunicaciones</w:t>
                          </w:r>
                        </w:p>
                        <w:p w14:paraId="170F88D3" w14:textId="77777777" w:rsidR="00453431" w:rsidRPr="008B4A81" w:rsidRDefault="00453431" w:rsidP="00845BD7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8B4A81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Central: 634-3300 </w:t>
                          </w:r>
                        </w:p>
                        <w:p w14:paraId="4A00B3D5" w14:textId="77777777" w:rsidR="00453431" w:rsidRPr="008B4A81" w:rsidRDefault="00453431" w:rsidP="00845BD7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8B4A81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Anexos: 50308/50309/50361</w:t>
                          </w:r>
                        </w:p>
                        <w:p w14:paraId="17FFE087" w14:textId="77777777" w:rsidR="00453431" w:rsidRPr="008B4A81" w:rsidRDefault="00453431" w:rsidP="00845BD7">
                          <w:pPr>
                            <w:spacing w:after="0" w:line="240" w:lineRule="aut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6CBBA2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41.1pt;margin-top:5.3pt;width:160.5pt;height:4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xdjAIAABcFAAAOAAAAZHJzL2Uyb0RvYy54bWysVMlu2zAQvRfoPxC8O1oiOZYQOYjtuiiQ&#10;LkDaD6BFyiIqcVSStpQW/fcOKdtRl0NRVAeKw5l5nOUNb++GtiFHoY0EVdDoKqREqBK4VPuCfvq4&#10;nS0oMZYpzhpQoqBPwtC75csXt32XixhqaLjQBEGUyfuuoLW1XR4EpqxFy8wVdEKhsgLdMoui3gdc&#10;sx7R2yaIw3Ae9KB5p6EUxuDpZlTSpcevKlHa91VlhCVNQTE261ft151bg+Uty/eadbUsT2Gwf4ii&#10;ZVLhpReoDbOMHLT8DaqVpQYDlb0qoQ2gqmQpfA6YTRT+ks1jzTrhc8HimO5SJvP/YMt3xw+aSI69&#10;o0SxFlu0PjCugXBBrBgskChyVeo7k6PxY4fmdljB4DxcxqZ7gPKzIQrWNVN7ca819LVgHKP0nsHE&#10;dcQxDmTXvwWO17GDBQ80VLp1gFgUgujYradLhzAQUuJhHF4vrlNUlahLk+t07lsYsPzs3WljXwto&#10;idsUVCMDPDo7PhiLeaDp2cRHD43kW9k0XtD73brR5MiQLVv/udTRxUzNGuWMFTi3UT2eYJB4h9O5&#10;cH33v2VRnISrOJtt54ubWbJN0ll2Ey5mYZStsnmYZMlm+90FGCV5LTkX6kEqcWZilPxdp08zMXLI&#10;c5H0Bc3SOB1bNI3eTJMM/fenJFtpcTAb2RZ0cTFiuWvsK8UxbZZbJptxH/wcvi8Z1uD891XxNHCd&#10;Hzlgh92AKI4bO+BPSAgN2C9sLb4muKlBf6Wkx8ksqPlyYFpQ0rxRSKosShI3yl5I0psYBT3V7KYa&#10;pkqEKqilZNyu7Tj+h07LfY03jTRWcI9ErKTnyHNUmIITcPp8MqeXwo33VPZWz+/Z8gcAAAD//wMA&#10;UEsDBBQABgAIAAAAIQByCGwY3QAAAAoBAAAPAAAAZHJzL2Rvd25yZXYueG1sTI/BTsMwDIbvSLxD&#10;ZCQuiCUUyLbSdAIkENeNPUDaeG1F41RNtnZvj3eCo/1/+v252My+FyccYxfIwMNCgUCqg+uoMbD/&#10;/rhfgYjJkrN9IDRwxgib8vqqsLkLE23xtEuN4BKKuTXQpjTkUsa6RW/jIgxInB3C6G3icWykG+3E&#10;5b6XmVJaetsRX2jtgO8t1j+7ozdw+JruntdT9Zn2y+2TfrPdsgpnY25v5tcXEAnn9AfDRZ/VoWSn&#10;KhzJRdEb0KssY5QDpUFcAKUeeVMZWOsMZFnI/y+UvwAAAP//AwBQSwECLQAUAAYACAAAACEAtoM4&#10;kv4AAADhAQAAEwAAAAAAAAAAAAAAAAAAAAAAW0NvbnRlbnRfVHlwZXNdLnhtbFBLAQItABQABgAI&#10;AAAAIQA4/SH/1gAAAJQBAAALAAAAAAAAAAAAAAAAAC8BAABfcmVscy8ucmVsc1BLAQItABQABgAI&#10;AAAAIQAgENxdjAIAABcFAAAOAAAAAAAAAAAAAAAAAC4CAABkcnMvZTJvRG9jLnhtbFBLAQItABQA&#10;BgAIAAAAIQByCGwY3QAAAAoBAAAPAAAAAAAAAAAAAAAAAOYEAABkcnMvZG93bnJldi54bWxQSwUG&#10;AAAAAAQABADzAAAA8AUAAAAA&#10;" stroked="f">
              <v:textbox>
                <w:txbxContent>
                  <w:p w14:paraId="7729BB9E" w14:textId="77777777" w:rsidR="00453431" w:rsidRPr="008B4A81" w:rsidRDefault="00453431" w:rsidP="00845BD7">
                    <w:pPr>
                      <w:spacing w:after="0" w:line="240" w:lineRule="auto"/>
                      <w:ind w:left="142"/>
                      <w:jc w:val="right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8B4A81">
                      <w:rPr>
                        <w:rFonts w:ascii="Arial" w:hAnsi="Arial" w:cs="Arial"/>
                        <w:b/>
                        <w:sz w:val="16"/>
                      </w:rPr>
                      <w:t>Gerencia de Comunicaciones</w:t>
                    </w:r>
                  </w:p>
                  <w:p w14:paraId="170F88D3" w14:textId="77777777" w:rsidR="00453431" w:rsidRPr="008B4A81" w:rsidRDefault="00453431" w:rsidP="00845BD7">
                    <w:pPr>
                      <w:spacing w:after="0" w:line="240" w:lineRule="auto"/>
                      <w:ind w:left="142"/>
                      <w:jc w:val="right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8B4A81">
                      <w:rPr>
                        <w:rFonts w:ascii="Arial" w:hAnsi="Arial" w:cs="Arial"/>
                        <w:b/>
                        <w:sz w:val="16"/>
                      </w:rPr>
                      <w:t xml:space="preserve">Central: 634-3300 </w:t>
                    </w:r>
                  </w:p>
                  <w:p w14:paraId="4A00B3D5" w14:textId="77777777" w:rsidR="00453431" w:rsidRPr="008B4A81" w:rsidRDefault="00453431" w:rsidP="00845BD7">
                    <w:pPr>
                      <w:spacing w:after="0" w:line="240" w:lineRule="auto"/>
                      <w:ind w:left="142"/>
                      <w:jc w:val="right"/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8B4A81">
                      <w:rPr>
                        <w:rFonts w:ascii="Arial" w:hAnsi="Arial" w:cs="Arial"/>
                        <w:b/>
                        <w:sz w:val="16"/>
                      </w:rPr>
                      <w:t xml:space="preserve"> Anexos: 50308/50309/50361</w:t>
                    </w:r>
                  </w:p>
                  <w:p w14:paraId="17FFE087" w14:textId="77777777" w:rsidR="00453431" w:rsidRPr="008B4A81" w:rsidRDefault="00453431" w:rsidP="00845BD7">
                    <w:pPr>
                      <w:spacing w:after="0" w:line="240" w:lineRule="auto"/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453431">
      <w:rPr>
        <w:noProof/>
        <w:lang w:eastAsia="es-PE"/>
      </w:rPr>
      <w:drawing>
        <wp:inline distT="0" distB="0" distL="0" distR="0" wp14:anchorId="234D656A" wp14:editId="6B385525">
          <wp:extent cx="2070100" cy="680085"/>
          <wp:effectExtent l="0" t="0" r="6350" b="5715"/>
          <wp:docPr id="9" name="Imagen 1" descr="Descripción: 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10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37C"/>
    <w:multiLevelType w:val="hybridMultilevel"/>
    <w:tmpl w:val="92D45D5C"/>
    <w:lvl w:ilvl="0" w:tplc="280A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5D075C3"/>
    <w:multiLevelType w:val="hybridMultilevel"/>
    <w:tmpl w:val="32D69FD8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0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62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3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C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0D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24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A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2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4049A7"/>
    <w:multiLevelType w:val="hybridMultilevel"/>
    <w:tmpl w:val="A95A4DB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01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E5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29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A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2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2D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B01C00"/>
    <w:multiLevelType w:val="hybridMultilevel"/>
    <w:tmpl w:val="CF64EA0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5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7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47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A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2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EB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82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F833CA"/>
    <w:multiLevelType w:val="hybridMultilevel"/>
    <w:tmpl w:val="08725FD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10997"/>
    <w:multiLevelType w:val="hybridMultilevel"/>
    <w:tmpl w:val="1A8A6DE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45308"/>
    <w:multiLevelType w:val="hybridMultilevel"/>
    <w:tmpl w:val="40268010"/>
    <w:lvl w:ilvl="0" w:tplc="82F8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CA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1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4D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09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C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60665"/>
    <w:multiLevelType w:val="hybridMultilevel"/>
    <w:tmpl w:val="FF4213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352E9"/>
    <w:multiLevelType w:val="hybridMultilevel"/>
    <w:tmpl w:val="06C299F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66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49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C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2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9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C5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E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E6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F7271F"/>
    <w:multiLevelType w:val="hybridMultilevel"/>
    <w:tmpl w:val="030C32EC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61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8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0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8F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E5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0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9844B5"/>
    <w:multiLevelType w:val="hybridMultilevel"/>
    <w:tmpl w:val="249A6A6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1776"/>
    <w:multiLevelType w:val="hybridMultilevel"/>
    <w:tmpl w:val="CA5EF92C"/>
    <w:lvl w:ilvl="0" w:tplc="2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C3BDD"/>
    <w:multiLevelType w:val="hybridMultilevel"/>
    <w:tmpl w:val="7A5ED15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24"/>
    <w:rsid w:val="000010EF"/>
    <w:rsid w:val="0000227B"/>
    <w:rsid w:val="00003FA6"/>
    <w:rsid w:val="000069EA"/>
    <w:rsid w:val="00010849"/>
    <w:rsid w:val="00011F1B"/>
    <w:rsid w:val="0001231B"/>
    <w:rsid w:val="00012D21"/>
    <w:rsid w:val="00013A51"/>
    <w:rsid w:val="00013F8A"/>
    <w:rsid w:val="000144AA"/>
    <w:rsid w:val="00017B9C"/>
    <w:rsid w:val="00021583"/>
    <w:rsid w:val="00022B4E"/>
    <w:rsid w:val="00025EEA"/>
    <w:rsid w:val="000267A9"/>
    <w:rsid w:val="00026D9E"/>
    <w:rsid w:val="00027C44"/>
    <w:rsid w:val="00027DE9"/>
    <w:rsid w:val="00030A9F"/>
    <w:rsid w:val="00032DDF"/>
    <w:rsid w:val="00033643"/>
    <w:rsid w:val="00037B09"/>
    <w:rsid w:val="000419A9"/>
    <w:rsid w:val="000423D4"/>
    <w:rsid w:val="00042EF7"/>
    <w:rsid w:val="000467DA"/>
    <w:rsid w:val="00052277"/>
    <w:rsid w:val="00056880"/>
    <w:rsid w:val="00056F38"/>
    <w:rsid w:val="00065946"/>
    <w:rsid w:val="0006726A"/>
    <w:rsid w:val="0007128A"/>
    <w:rsid w:val="000751BB"/>
    <w:rsid w:val="00077989"/>
    <w:rsid w:val="00082972"/>
    <w:rsid w:val="0008346A"/>
    <w:rsid w:val="0008480D"/>
    <w:rsid w:val="00084A29"/>
    <w:rsid w:val="00094711"/>
    <w:rsid w:val="00095928"/>
    <w:rsid w:val="000A1566"/>
    <w:rsid w:val="000A1F37"/>
    <w:rsid w:val="000A2435"/>
    <w:rsid w:val="000A266D"/>
    <w:rsid w:val="000A3F5E"/>
    <w:rsid w:val="000A4F40"/>
    <w:rsid w:val="000A6636"/>
    <w:rsid w:val="000A7F87"/>
    <w:rsid w:val="000B214F"/>
    <w:rsid w:val="000B44D6"/>
    <w:rsid w:val="000B5443"/>
    <w:rsid w:val="000B6A67"/>
    <w:rsid w:val="000B7FFC"/>
    <w:rsid w:val="000C6E5C"/>
    <w:rsid w:val="000C75CE"/>
    <w:rsid w:val="000D0455"/>
    <w:rsid w:val="000D04BB"/>
    <w:rsid w:val="000D11AD"/>
    <w:rsid w:val="000D1D04"/>
    <w:rsid w:val="000D4B1F"/>
    <w:rsid w:val="000D4F22"/>
    <w:rsid w:val="000D4F4C"/>
    <w:rsid w:val="000D5805"/>
    <w:rsid w:val="000D6C61"/>
    <w:rsid w:val="000F0032"/>
    <w:rsid w:val="000F00FA"/>
    <w:rsid w:val="000F3E19"/>
    <w:rsid w:val="000F4801"/>
    <w:rsid w:val="000F4F07"/>
    <w:rsid w:val="00101F0F"/>
    <w:rsid w:val="001060F6"/>
    <w:rsid w:val="001158DF"/>
    <w:rsid w:val="00116B6B"/>
    <w:rsid w:val="00116DD0"/>
    <w:rsid w:val="0012750A"/>
    <w:rsid w:val="0013177F"/>
    <w:rsid w:val="0013262E"/>
    <w:rsid w:val="001327E5"/>
    <w:rsid w:val="001438CC"/>
    <w:rsid w:val="00150953"/>
    <w:rsid w:val="001577A1"/>
    <w:rsid w:val="00157891"/>
    <w:rsid w:val="00161019"/>
    <w:rsid w:val="001614D7"/>
    <w:rsid w:val="001622DB"/>
    <w:rsid w:val="00162795"/>
    <w:rsid w:val="00164520"/>
    <w:rsid w:val="001702CA"/>
    <w:rsid w:val="00172C1B"/>
    <w:rsid w:val="00173624"/>
    <w:rsid w:val="0017550B"/>
    <w:rsid w:val="00180009"/>
    <w:rsid w:val="001808BF"/>
    <w:rsid w:val="00181838"/>
    <w:rsid w:val="00184901"/>
    <w:rsid w:val="0018537F"/>
    <w:rsid w:val="001855D5"/>
    <w:rsid w:val="001857DB"/>
    <w:rsid w:val="001877CF"/>
    <w:rsid w:val="00190791"/>
    <w:rsid w:val="00191FAF"/>
    <w:rsid w:val="001A2966"/>
    <w:rsid w:val="001B1D16"/>
    <w:rsid w:val="001B4699"/>
    <w:rsid w:val="001B4EF2"/>
    <w:rsid w:val="001B5173"/>
    <w:rsid w:val="001C01ED"/>
    <w:rsid w:val="001C07B0"/>
    <w:rsid w:val="001C6608"/>
    <w:rsid w:val="001C75A8"/>
    <w:rsid w:val="001D1565"/>
    <w:rsid w:val="001D335E"/>
    <w:rsid w:val="001D5570"/>
    <w:rsid w:val="001E344F"/>
    <w:rsid w:val="001E3EAC"/>
    <w:rsid w:val="001E7692"/>
    <w:rsid w:val="001E7E11"/>
    <w:rsid w:val="001F2234"/>
    <w:rsid w:val="001F4D28"/>
    <w:rsid w:val="001F6274"/>
    <w:rsid w:val="00203DF1"/>
    <w:rsid w:val="00203F23"/>
    <w:rsid w:val="00204419"/>
    <w:rsid w:val="002047C7"/>
    <w:rsid w:val="00204B45"/>
    <w:rsid w:val="00205CA9"/>
    <w:rsid w:val="002122D0"/>
    <w:rsid w:val="00217974"/>
    <w:rsid w:val="0022156B"/>
    <w:rsid w:val="002219B6"/>
    <w:rsid w:val="00221FF0"/>
    <w:rsid w:val="00223D77"/>
    <w:rsid w:val="00226AF7"/>
    <w:rsid w:val="00227DEF"/>
    <w:rsid w:val="00230E19"/>
    <w:rsid w:val="00231BC2"/>
    <w:rsid w:val="00233390"/>
    <w:rsid w:val="002358DA"/>
    <w:rsid w:val="002405A2"/>
    <w:rsid w:val="0024208C"/>
    <w:rsid w:val="00245499"/>
    <w:rsid w:val="00255100"/>
    <w:rsid w:val="00257DB0"/>
    <w:rsid w:val="00257DF2"/>
    <w:rsid w:val="0026016F"/>
    <w:rsid w:val="002603E3"/>
    <w:rsid w:val="00261F4A"/>
    <w:rsid w:val="002625C3"/>
    <w:rsid w:val="00273CE8"/>
    <w:rsid w:val="00273D3F"/>
    <w:rsid w:val="00275244"/>
    <w:rsid w:val="00276921"/>
    <w:rsid w:val="00276B63"/>
    <w:rsid w:val="0028242D"/>
    <w:rsid w:val="002834A4"/>
    <w:rsid w:val="00286BEB"/>
    <w:rsid w:val="00293404"/>
    <w:rsid w:val="00294DF4"/>
    <w:rsid w:val="00296B67"/>
    <w:rsid w:val="00297E61"/>
    <w:rsid w:val="002A2AA1"/>
    <w:rsid w:val="002A39FB"/>
    <w:rsid w:val="002A4EAC"/>
    <w:rsid w:val="002A5177"/>
    <w:rsid w:val="002A5976"/>
    <w:rsid w:val="002A6A9F"/>
    <w:rsid w:val="002A72C3"/>
    <w:rsid w:val="002C1EA6"/>
    <w:rsid w:val="002C35A2"/>
    <w:rsid w:val="002D2A94"/>
    <w:rsid w:val="002D650A"/>
    <w:rsid w:val="002E0139"/>
    <w:rsid w:val="002E3AC5"/>
    <w:rsid w:val="002E3D09"/>
    <w:rsid w:val="002E4C59"/>
    <w:rsid w:val="002E62E9"/>
    <w:rsid w:val="002E78B1"/>
    <w:rsid w:val="002F0817"/>
    <w:rsid w:val="002F0C2F"/>
    <w:rsid w:val="002F1F90"/>
    <w:rsid w:val="002F37F0"/>
    <w:rsid w:val="002F3D9C"/>
    <w:rsid w:val="002F495A"/>
    <w:rsid w:val="002F4A05"/>
    <w:rsid w:val="002F59D5"/>
    <w:rsid w:val="003004DF"/>
    <w:rsid w:val="00302163"/>
    <w:rsid w:val="00302EAB"/>
    <w:rsid w:val="0030407C"/>
    <w:rsid w:val="003079DE"/>
    <w:rsid w:val="0031199D"/>
    <w:rsid w:val="00311D87"/>
    <w:rsid w:val="0031211A"/>
    <w:rsid w:val="00316A2D"/>
    <w:rsid w:val="00320942"/>
    <w:rsid w:val="00321A10"/>
    <w:rsid w:val="0032594C"/>
    <w:rsid w:val="00331E94"/>
    <w:rsid w:val="00334C99"/>
    <w:rsid w:val="00337B79"/>
    <w:rsid w:val="00342046"/>
    <w:rsid w:val="0034216F"/>
    <w:rsid w:val="003424E3"/>
    <w:rsid w:val="00342745"/>
    <w:rsid w:val="00342977"/>
    <w:rsid w:val="00342B1A"/>
    <w:rsid w:val="0034332B"/>
    <w:rsid w:val="00343EB4"/>
    <w:rsid w:val="003447B6"/>
    <w:rsid w:val="0034670C"/>
    <w:rsid w:val="00347148"/>
    <w:rsid w:val="003531BB"/>
    <w:rsid w:val="0035358E"/>
    <w:rsid w:val="00353B09"/>
    <w:rsid w:val="00354891"/>
    <w:rsid w:val="003567FC"/>
    <w:rsid w:val="003621F6"/>
    <w:rsid w:val="00365231"/>
    <w:rsid w:val="00366B46"/>
    <w:rsid w:val="00370063"/>
    <w:rsid w:val="003714AD"/>
    <w:rsid w:val="0037167F"/>
    <w:rsid w:val="0037211D"/>
    <w:rsid w:val="0038021A"/>
    <w:rsid w:val="00380DAE"/>
    <w:rsid w:val="0038169A"/>
    <w:rsid w:val="00382D1E"/>
    <w:rsid w:val="00382E52"/>
    <w:rsid w:val="00396153"/>
    <w:rsid w:val="00396EC2"/>
    <w:rsid w:val="003A2C51"/>
    <w:rsid w:val="003A414B"/>
    <w:rsid w:val="003A533B"/>
    <w:rsid w:val="003A763F"/>
    <w:rsid w:val="003B1595"/>
    <w:rsid w:val="003B1C8B"/>
    <w:rsid w:val="003B232A"/>
    <w:rsid w:val="003B41AB"/>
    <w:rsid w:val="003C1693"/>
    <w:rsid w:val="003C18D8"/>
    <w:rsid w:val="003C300A"/>
    <w:rsid w:val="003C44A8"/>
    <w:rsid w:val="003D03A6"/>
    <w:rsid w:val="003D0451"/>
    <w:rsid w:val="003D07E7"/>
    <w:rsid w:val="003D0F24"/>
    <w:rsid w:val="003D1215"/>
    <w:rsid w:val="003D1328"/>
    <w:rsid w:val="003D7717"/>
    <w:rsid w:val="003E23F3"/>
    <w:rsid w:val="003E4BB2"/>
    <w:rsid w:val="003F16F8"/>
    <w:rsid w:val="003F1C78"/>
    <w:rsid w:val="003F220C"/>
    <w:rsid w:val="003F3338"/>
    <w:rsid w:val="003F6C22"/>
    <w:rsid w:val="003F7582"/>
    <w:rsid w:val="00403353"/>
    <w:rsid w:val="00403959"/>
    <w:rsid w:val="004048A8"/>
    <w:rsid w:val="00407B6D"/>
    <w:rsid w:val="004105A7"/>
    <w:rsid w:val="00412F1D"/>
    <w:rsid w:val="00415107"/>
    <w:rsid w:val="00415EA3"/>
    <w:rsid w:val="00416979"/>
    <w:rsid w:val="00416BB8"/>
    <w:rsid w:val="004209D5"/>
    <w:rsid w:val="0042225B"/>
    <w:rsid w:val="00424512"/>
    <w:rsid w:val="00425490"/>
    <w:rsid w:val="00426E1B"/>
    <w:rsid w:val="004323A8"/>
    <w:rsid w:val="00433AF1"/>
    <w:rsid w:val="00434163"/>
    <w:rsid w:val="00435D65"/>
    <w:rsid w:val="004405D7"/>
    <w:rsid w:val="0044108A"/>
    <w:rsid w:val="0044159E"/>
    <w:rsid w:val="00441CB3"/>
    <w:rsid w:val="00443800"/>
    <w:rsid w:val="00444038"/>
    <w:rsid w:val="004440CD"/>
    <w:rsid w:val="0045095A"/>
    <w:rsid w:val="00453431"/>
    <w:rsid w:val="00453B5D"/>
    <w:rsid w:val="00455166"/>
    <w:rsid w:val="00460989"/>
    <w:rsid w:val="004630EC"/>
    <w:rsid w:val="00476F73"/>
    <w:rsid w:val="0048170D"/>
    <w:rsid w:val="00481A08"/>
    <w:rsid w:val="00482419"/>
    <w:rsid w:val="00482F87"/>
    <w:rsid w:val="004854E3"/>
    <w:rsid w:val="00485E2E"/>
    <w:rsid w:val="004901FA"/>
    <w:rsid w:val="00490239"/>
    <w:rsid w:val="00490ED5"/>
    <w:rsid w:val="004917B8"/>
    <w:rsid w:val="004978B5"/>
    <w:rsid w:val="00497929"/>
    <w:rsid w:val="004A07C0"/>
    <w:rsid w:val="004A11AE"/>
    <w:rsid w:val="004A178F"/>
    <w:rsid w:val="004A1B8B"/>
    <w:rsid w:val="004A58BD"/>
    <w:rsid w:val="004B3A78"/>
    <w:rsid w:val="004B4CE5"/>
    <w:rsid w:val="004B717F"/>
    <w:rsid w:val="004D2205"/>
    <w:rsid w:val="004D5C76"/>
    <w:rsid w:val="004E1CEB"/>
    <w:rsid w:val="004E38CC"/>
    <w:rsid w:val="004F0F76"/>
    <w:rsid w:val="004F47B0"/>
    <w:rsid w:val="004F522E"/>
    <w:rsid w:val="004F5331"/>
    <w:rsid w:val="004F6304"/>
    <w:rsid w:val="004F63C8"/>
    <w:rsid w:val="00502754"/>
    <w:rsid w:val="00504F23"/>
    <w:rsid w:val="00505AD3"/>
    <w:rsid w:val="005075BF"/>
    <w:rsid w:val="00507C92"/>
    <w:rsid w:val="0051162C"/>
    <w:rsid w:val="00512FC9"/>
    <w:rsid w:val="0051714E"/>
    <w:rsid w:val="005214BD"/>
    <w:rsid w:val="005235F1"/>
    <w:rsid w:val="00524215"/>
    <w:rsid w:val="00524E48"/>
    <w:rsid w:val="00526E4E"/>
    <w:rsid w:val="00527CD6"/>
    <w:rsid w:val="00530A30"/>
    <w:rsid w:val="005315C5"/>
    <w:rsid w:val="00535520"/>
    <w:rsid w:val="005357B1"/>
    <w:rsid w:val="005373DB"/>
    <w:rsid w:val="0054020D"/>
    <w:rsid w:val="00540427"/>
    <w:rsid w:val="00540E10"/>
    <w:rsid w:val="00545226"/>
    <w:rsid w:val="00545AE4"/>
    <w:rsid w:val="00550A59"/>
    <w:rsid w:val="00550E7F"/>
    <w:rsid w:val="00552C7B"/>
    <w:rsid w:val="00554EE1"/>
    <w:rsid w:val="00556220"/>
    <w:rsid w:val="0056110B"/>
    <w:rsid w:val="005619F5"/>
    <w:rsid w:val="00561EE6"/>
    <w:rsid w:val="00583C99"/>
    <w:rsid w:val="00590694"/>
    <w:rsid w:val="00592C49"/>
    <w:rsid w:val="00593476"/>
    <w:rsid w:val="005A25E2"/>
    <w:rsid w:val="005A3F10"/>
    <w:rsid w:val="005A4CCF"/>
    <w:rsid w:val="005A62F0"/>
    <w:rsid w:val="005B2802"/>
    <w:rsid w:val="005B3894"/>
    <w:rsid w:val="005B39C0"/>
    <w:rsid w:val="005B4BAA"/>
    <w:rsid w:val="005C031E"/>
    <w:rsid w:val="005C12EF"/>
    <w:rsid w:val="005C1414"/>
    <w:rsid w:val="005C1CFA"/>
    <w:rsid w:val="005C2D66"/>
    <w:rsid w:val="005C301B"/>
    <w:rsid w:val="005D02E9"/>
    <w:rsid w:val="005D1E62"/>
    <w:rsid w:val="005D2169"/>
    <w:rsid w:val="005D3F95"/>
    <w:rsid w:val="005D5C24"/>
    <w:rsid w:val="005D6A6B"/>
    <w:rsid w:val="005E0697"/>
    <w:rsid w:val="005E2C80"/>
    <w:rsid w:val="005F1918"/>
    <w:rsid w:val="005F2AF1"/>
    <w:rsid w:val="005F64B8"/>
    <w:rsid w:val="00601A19"/>
    <w:rsid w:val="006031E4"/>
    <w:rsid w:val="00604F86"/>
    <w:rsid w:val="00607BB7"/>
    <w:rsid w:val="00607CA6"/>
    <w:rsid w:val="00610DBA"/>
    <w:rsid w:val="00612848"/>
    <w:rsid w:val="00613F03"/>
    <w:rsid w:val="006179BD"/>
    <w:rsid w:val="006213C7"/>
    <w:rsid w:val="0062278C"/>
    <w:rsid w:val="00623006"/>
    <w:rsid w:val="00623B07"/>
    <w:rsid w:val="00623DBE"/>
    <w:rsid w:val="00624007"/>
    <w:rsid w:val="006242D8"/>
    <w:rsid w:val="006254ED"/>
    <w:rsid w:val="00626082"/>
    <w:rsid w:val="00627D00"/>
    <w:rsid w:val="00627D2F"/>
    <w:rsid w:val="00633CD7"/>
    <w:rsid w:val="00634479"/>
    <w:rsid w:val="0063492E"/>
    <w:rsid w:val="006407C8"/>
    <w:rsid w:val="00642710"/>
    <w:rsid w:val="00644B2B"/>
    <w:rsid w:val="00645069"/>
    <w:rsid w:val="0064629D"/>
    <w:rsid w:val="006464DC"/>
    <w:rsid w:val="00647ECA"/>
    <w:rsid w:val="00653F89"/>
    <w:rsid w:val="0065738B"/>
    <w:rsid w:val="00660464"/>
    <w:rsid w:val="00661C4D"/>
    <w:rsid w:val="00661D84"/>
    <w:rsid w:val="00675C8D"/>
    <w:rsid w:val="00677C62"/>
    <w:rsid w:val="0068523C"/>
    <w:rsid w:val="00687809"/>
    <w:rsid w:val="00694856"/>
    <w:rsid w:val="0069794D"/>
    <w:rsid w:val="006A0524"/>
    <w:rsid w:val="006A102F"/>
    <w:rsid w:val="006A339E"/>
    <w:rsid w:val="006A50D8"/>
    <w:rsid w:val="006A769D"/>
    <w:rsid w:val="006B051C"/>
    <w:rsid w:val="006C059B"/>
    <w:rsid w:val="006C0B23"/>
    <w:rsid w:val="006C0D0D"/>
    <w:rsid w:val="006C29E1"/>
    <w:rsid w:val="006C4CCB"/>
    <w:rsid w:val="006C6908"/>
    <w:rsid w:val="006C7AA7"/>
    <w:rsid w:val="006D1680"/>
    <w:rsid w:val="006D3819"/>
    <w:rsid w:val="006F3804"/>
    <w:rsid w:val="006F5283"/>
    <w:rsid w:val="00701A9B"/>
    <w:rsid w:val="00704B8D"/>
    <w:rsid w:val="007064BB"/>
    <w:rsid w:val="007071A0"/>
    <w:rsid w:val="00707FE5"/>
    <w:rsid w:val="00711091"/>
    <w:rsid w:val="00713396"/>
    <w:rsid w:val="00714628"/>
    <w:rsid w:val="007238B1"/>
    <w:rsid w:val="00730A0B"/>
    <w:rsid w:val="00730AB1"/>
    <w:rsid w:val="00732D46"/>
    <w:rsid w:val="00733BA8"/>
    <w:rsid w:val="007439F9"/>
    <w:rsid w:val="0074413E"/>
    <w:rsid w:val="00745BE4"/>
    <w:rsid w:val="007537CB"/>
    <w:rsid w:val="0075783E"/>
    <w:rsid w:val="00757E6C"/>
    <w:rsid w:val="00761581"/>
    <w:rsid w:val="00765285"/>
    <w:rsid w:val="0077020B"/>
    <w:rsid w:val="00770374"/>
    <w:rsid w:val="00774030"/>
    <w:rsid w:val="00775CC4"/>
    <w:rsid w:val="0077698D"/>
    <w:rsid w:val="00782E27"/>
    <w:rsid w:val="007832E6"/>
    <w:rsid w:val="00785775"/>
    <w:rsid w:val="00786958"/>
    <w:rsid w:val="00786C65"/>
    <w:rsid w:val="00790D9D"/>
    <w:rsid w:val="00791DBB"/>
    <w:rsid w:val="007939A3"/>
    <w:rsid w:val="007A088B"/>
    <w:rsid w:val="007A119C"/>
    <w:rsid w:val="007A270D"/>
    <w:rsid w:val="007A5896"/>
    <w:rsid w:val="007B1876"/>
    <w:rsid w:val="007B2E64"/>
    <w:rsid w:val="007B5993"/>
    <w:rsid w:val="007B5A0F"/>
    <w:rsid w:val="007C031E"/>
    <w:rsid w:val="007C3597"/>
    <w:rsid w:val="007C6B5D"/>
    <w:rsid w:val="007C7E2E"/>
    <w:rsid w:val="007D35E6"/>
    <w:rsid w:val="007D742E"/>
    <w:rsid w:val="007D7592"/>
    <w:rsid w:val="007E06D5"/>
    <w:rsid w:val="007E3248"/>
    <w:rsid w:val="007E66F5"/>
    <w:rsid w:val="007E69BE"/>
    <w:rsid w:val="007F1742"/>
    <w:rsid w:val="007F1F6F"/>
    <w:rsid w:val="007F30DD"/>
    <w:rsid w:val="007F4E50"/>
    <w:rsid w:val="007F5AA2"/>
    <w:rsid w:val="00816783"/>
    <w:rsid w:val="00821AA3"/>
    <w:rsid w:val="008223B1"/>
    <w:rsid w:val="00822EC9"/>
    <w:rsid w:val="008232F5"/>
    <w:rsid w:val="00826A9F"/>
    <w:rsid w:val="00831C71"/>
    <w:rsid w:val="008330A4"/>
    <w:rsid w:val="008412ED"/>
    <w:rsid w:val="00841657"/>
    <w:rsid w:val="00841D39"/>
    <w:rsid w:val="00844201"/>
    <w:rsid w:val="008451C7"/>
    <w:rsid w:val="00845BD7"/>
    <w:rsid w:val="00847C37"/>
    <w:rsid w:val="00851895"/>
    <w:rsid w:val="008529F1"/>
    <w:rsid w:val="008538BC"/>
    <w:rsid w:val="00853E5E"/>
    <w:rsid w:val="00856AEB"/>
    <w:rsid w:val="00857CC4"/>
    <w:rsid w:val="00862B59"/>
    <w:rsid w:val="0086326F"/>
    <w:rsid w:val="0086368E"/>
    <w:rsid w:val="0086703D"/>
    <w:rsid w:val="00870914"/>
    <w:rsid w:val="00871AEA"/>
    <w:rsid w:val="00871F15"/>
    <w:rsid w:val="00874E1B"/>
    <w:rsid w:val="00880D65"/>
    <w:rsid w:val="00883FFB"/>
    <w:rsid w:val="008845E0"/>
    <w:rsid w:val="00885B39"/>
    <w:rsid w:val="00891641"/>
    <w:rsid w:val="008945BE"/>
    <w:rsid w:val="00894AAF"/>
    <w:rsid w:val="00894BF5"/>
    <w:rsid w:val="0089740A"/>
    <w:rsid w:val="008975C5"/>
    <w:rsid w:val="00897DD1"/>
    <w:rsid w:val="008A007F"/>
    <w:rsid w:val="008A0989"/>
    <w:rsid w:val="008A1C96"/>
    <w:rsid w:val="008B4A81"/>
    <w:rsid w:val="008B4E03"/>
    <w:rsid w:val="008B586C"/>
    <w:rsid w:val="008C119F"/>
    <w:rsid w:val="008C1BA7"/>
    <w:rsid w:val="008C4772"/>
    <w:rsid w:val="008C4F9D"/>
    <w:rsid w:val="008C778C"/>
    <w:rsid w:val="008D1262"/>
    <w:rsid w:val="008D6201"/>
    <w:rsid w:val="008D75BB"/>
    <w:rsid w:val="008D7A27"/>
    <w:rsid w:val="008E25B9"/>
    <w:rsid w:val="008E2E47"/>
    <w:rsid w:val="008E4015"/>
    <w:rsid w:val="008E4D88"/>
    <w:rsid w:val="008E5669"/>
    <w:rsid w:val="008E7F22"/>
    <w:rsid w:val="008F0D3D"/>
    <w:rsid w:val="008F1419"/>
    <w:rsid w:val="008F1E95"/>
    <w:rsid w:val="008F262A"/>
    <w:rsid w:val="008F2AE0"/>
    <w:rsid w:val="008F49B2"/>
    <w:rsid w:val="009017BA"/>
    <w:rsid w:val="009032AA"/>
    <w:rsid w:val="0091187A"/>
    <w:rsid w:val="00913D3F"/>
    <w:rsid w:val="009244FA"/>
    <w:rsid w:val="009246E2"/>
    <w:rsid w:val="0092579F"/>
    <w:rsid w:val="00927608"/>
    <w:rsid w:val="009317C8"/>
    <w:rsid w:val="00932603"/>
    <w:rsid w:val="009356C5"/>
    <w:rsid w:val="00936759"/>
    <w:rsid w:val="00936A71"/>
    <w:rsid w:val="00940097"/>
    <w:rsid w:val="0094357D"/>
    <w:rsid w:val="009466BC"/>
    <w:rsid w:val="00947CB5"/>
    <w:rsid w:val="00952D63"/>
    <w:rsid w:val="00953128"/>
    <w:rsid w:val="00955526"/>
    <w:rsid w:val="0095738D"/>
    <w:rsid w:val="00970A9E"/>
    <w:rsid w:val="00970E79"/>
    <w:rsid w:val="00970EE2"/>
    <w:rsid w:val="00971115"/>
    <w:rsid w:val="00972E61"/>
    <w:rsid w:val="00973950"/>
    <w:rsid w:val="00974CEB"/>
    <w:rsid w:val="009754D2"/>
    <w:rsid w:val="009754EF"/>
    <w:rsid w:val="009757BC"/>
    <w:rsid w:val="00975B15"/>
    <w:rsid w:val="00980691"/>
    <w:rsid w:val="0098140B"/>
    <w:rsid w:val="009816D0"/>
    <w:rsid w:val="009841FE"/>
    <w:rsid w:val="009920F0"/>
    <w:rsid w:val="00992818"/>
    <w:rsid w:val="0099640D"/>
    <w:rsid w:val="009A1FB0"/>
    <w:rsid w:val="009A737B"/>
    <w:rsid w:val="009B421A"/>
    <w:rsid w:val="009B4CE0"/>
    <w:rsid w:val="009C1540"/>
    <w:rsid w:val="009C3D65"/>
    <w:rsid w:val="009D1FB8"/>
    <w:rsid w:val="009D2988"/>
    <w:rsid w:val="009D2AF0"/>
    <w:rsid w:val="009D4257"/>
    <w:rsid w:val="009D46E2"/>
    <w:rsid w:val="009D5A7C"/>
    <w:rsid w:val="009D73B4"/>
    <w:rsid w:val="009E25C9"/>
    <w:rsid w:val="009E44A5"/>
    <w:rsid w:val="009E696E"/>
    <w:rsid w:val="009F2231"/>
    <w:rsid w:val="009F2DC2"/>
    <w:rsid w:val="009F7523"/>
    <w:rsid w:val="00A07FB5"/>
    <w:rsid w:val="00A10C38"/>
    <w:rsid w:val="00A10E27"/>
    <w:rsid w:val="00A111EF"/>
    <w:rsid w:val="00A132C5"/>
    <w:rsid w:val="00A164A7"/>
    <w:rsid w:val="00A20C75"/>
    <w:rsid w:val="00A21C00"/>
    <w:rsid w:val="00A21F04"/>
    <w:rsid w:val="00A2557B"/>
    <w:rsid w:val="00A26803"/>
    <w:rsid w:val="00A32A77"/>
    <w:rsid w:val="00A37440"/>
    <w:rsid w:val="00A41596"/>
    <w:rsid w:val="00A4199A"/>
    <w:rsid w:val="00A47237"/>
    <w:rsid w:val="00A51794"/>
    <w:rsid w:val="00A52A86"/>
    <w:rsid w:val="00A533E1"/>
    <w:rsid w:val="00A53D6F"/>
    <w:rsid w:val="00A548DE"/>
    <w:rsid w:val="00A55990"/>
    <w:rsid w:val="00A57D8F"/>
    <w:rsid w:val="00A57FB3"/>
    <w:rsid w:val="00A60120"/>
    <w:rsid w:val="00A61E8B"/>
    <w:rsid w:val="00A65FC0"/>
    <w:rsid w:val="00A66BCD"/>
    <w:rsid w:val="00A67729"/>
    <w:rsid w:val="00A67D89"/>
    <w:rsid w:val="00A751E2"/>
    <w:rsid w:val="00A857FD"/>
    <w:rsid w:val="00A865AF"/>
    <w:rsid w:val="00A91972"/>
    <w:rsid w:val="00A9333A"/>
    <w:rsid w:val="00A949CD"/>
    <w:rsid w:val="00AA010D"/>
    <w:rsid w:val="00AA04D3"/>
    <w:rsid w:val="00AA1E02"/>
    <w:rsid w:val="00AA3EF7"/>
    <w:rsid w:val="00AA78BF"/>
    <w:rsid w:val="00AA7E98"/>
    <w:rsid w:val="00AB0593"/>
    <w:rsid w:val="00AB262A"/>
    <w:rsid w:val="00AB6F2E"/>
    <w:rsid w:val="00AB70CB"/>
    <w:rsid w:val="00AB7B26"/>
    <w:rsid w:val="00AC0D44"/>
    <w:rsid w:val="00AC220E"/>
    <w:rsid w:val="00AC2306"/>
    <w:rsid w:val="00AC2CB0"/>
    <w:rsid w:val="00AC4938"/>
    <w:rsid w:val="00AC644D"/>
    <w:rsid w:val="00AD0616"/>
    <w:rsid w:val="00AD0DFF"/>
    <w:rsid w:val="00AD22D1"/>
    <w:rsid w:val="00AD2401"/>
    <w:rsid w:val="00AD58D9"/>
    <w:rsid w:val="00AE115E"/>
    <w:rsid w:val="00AE15DC"/>
    <w:rsid w:val="00AE19A9"/>
    <w:rsid w:val="00AE5BE6"/>
    <w:rsid w:val="00AE6320"/>
    <w:rsid w:val="00AE6AF4"/>
    <w:rsid w:val="00AF04BE"/>
    <w:rsid w:val="00AF303F"/>
    <w:rsid w:val="00AF5016"/>
    <w:rsid w:val="00AF6E83"/>
    <w:rsid w:val="00B00012"/>
    <w:rsid w:val="00B020F3"/>
    <w:rsid w:val="00B033D0"/>
    <w:rsid w:val="00B06DD0"/>
    <w:rsid w:val="00B06F37"/>
    <w:rsid w:val="00B07422"/>
    <w:rsid w:val="00B108DA"/>
    <w:rsid w:val="00B12649"/>
    <w:rsid w:val="00B14441"/>
    <w:rsid w:val="00B14775"/>
    <w:rsid w:val="00B16118"/>
    <w:rsid w:val="00B16A44"/>
    <w:rsid w:val="00B24AF5"/>
    <w:rsid w:val="00B2781F"/>
    <w:rsid w:val="00B278CB"/>
    <w:rsid w:val="00B30668"/>
    <w:rsid w:val="00B30927"/>
    <w:rsid w:val="00B3158C"/>
    <w:rsid w:val="00B32AD3"/>
    <w:rsid w:val="00B34996"/>
    <w:rsid w:val="00B356FF"/>
    <w:rsid w:val="00B36F39"/>
    <w:rsid w:val="00B40607"/>
    <w:rsid w:val="00B40EBD"/>
    <w:rsid w:val="00B46F94"/>
    <w:rsid w:val="00B52D0B"/>
    <w:rsid w:val="00B54BCE"/>
    <w:rsid w:val="00B6272D"/>
    <w:rsid w:val="00B62DDF"/>
    <w:rsid w:val="00B657B0"/>
    <w:rsid w:val="00B66EDE"/>
    <w:rsid w:val="00B67279"/>
    <w:rsid w:val="00B67488"/>
    <w:rsid w:val="00B71D5E"/>
    <w:rsid w:val="00B72175"/>
    <w:rsid w:val="00B73ED1"/>
    <w:rsid w:val="00B758F7"/>
    <w:rsid w:val="00B75C0C"/>
    <w:rsid w:val="00B75E4F"/>
    <w:rsid w:val="00B77BCB"/>
    <w:rsid w:val="00B82CE9"/>
    <w:rsid w:val="00B87302"/>
    <w:rsid w:val="00B8793A"/>
    <w:rsid w:val="00B91B1A"/>
    <w:rsid w:val="00B91ED1"/>
    <w:rsid w:val="00B972BE"/>
    <w:rsid w:val="00B97E42"/>
    <w:rsid w:val="00BA10E1"/>
    <w:rsid w:val="00BA1F44"/>
    <w:rsid w:val="00BA28A3"/>
    <w:rsid w:val="00BA3E13"/>
    <w:rsid w:val="00BA502F"/>
    <w:rsid w:val="00BA6040"/>
    <w:rsid w:val="00BB3DD4"/>
    <w:rsid w:val="00BB661A"/>
    <w:rsid w:val="00BB7726"/>
    <w:rsid w:val="00BC2EFE"/>
    <w:rsid w:val="00BC7581"/>
    <w:rsid w:val="00BC795F"/>
    <w:rsid w:val="00BD4C2B"/>
    <w:rsid w:val="00BE0A1F"/>
    <w:rsid w:val="00BE27CE"/>
    <w:rsid w:val="00BE45A6"/>
    <w:rsid w:val="00BF7E70"/>
    <w:rsid w:val="00C00DE2"/>
    <w:rsid w:val="00C03A66"/>
    <w:rsid w:val="00C049AE"/>
    <w:rsid w:val="00C04C4B"/>
    <w:rsid w:val="00C12CC4"/>
    <w:rsid w:val="00C13FCF"/>
    <w:rsid w:val="00C14F32"/>
    <w:rsid w:val="00C211EC"/>
    <w:rsid w:val="00C24786"/>
    <w:rsid w:val="00C259DB"/>
    <w:rsid w:val="00C2666C"/>
    <w:rsid w:val="00C30A67"/>
    <w:rsid w:val="00C355E7"/>
    <w:rsid w:val="00C44450"/>
    <w:rsid w:val="00C44ED8"/>
    <w:rsid w:val="00C466C2"/>
    <w:rsid w:val="00C52D93"/>
    <w:rsid w:val="00C53DF7"/>
    <w:rsid w:val="00C546FB"/>
    <w:rsid w:val="00C55429"/>
    <w:rsid w:val="00C56B47"/>
    <w:rsid w:val="00C56B7B"/>
    <w:rsid w:val="00C60468"/>
    <w:rsid w:val="00C60840"/>
    <w:rsid w:val="00C642AE"/>
    <w:rsid w:val="00C65555"/>
    <w:rsid w:val="00C7032B"/>
    <w:rsid w:val="00C7042C"/>
    <w:rsid w:val="00C716F6"/>
    <w:rsid w:val="00C7208E"/>
    <w:rsid w:val="00C74762"/>
    <w:rsid w:val="00C752FD"/>
    <w:rsid w:val="00C754C8"/>
    <w:rsid w:val="00C771AB"/>
    <w:rsid w:val="00C814FE"/>
    <w:rsid w:val="00C825DF"/>
    <w:rsid w:val="00C8350E"/>
    <w:rsid w:val="00C83F36"/>
    <w:rsid w:val="00C86610"/>
    <w:rsid w:val="00C879F7"/>
    <w:rsid w:val="00CA0333"/>
    <w:rsid w:val="00CA6C63"/>
    <w:rsid w:val="00CA6D2D"/>
    <w:rsid w:val="00CB380C"/>
    <w:rsid w:val="00CB4AA5"/>
    <w:rsid w:val="00CB556F"/>
    <w:rsid w:val="00CB684F"/>
    <w:rsid w:val="00CB7D40"/>
    <w:rsid w:val="00CC4802"/>
    <w:rsid w:val="00CC5152"/>
    <w:rsid w:val="00CD1CB6"/>
    <w:rsid w:val="00CD20B5"/>
    <w:rsid w:val="00CD43A0"/>
    <w:rsid w:val="00CD6B6B"/>
    <w:rsid w:val="00CD7B70"/>
    <w:rsid w:val="00CE15A5"/>
    <w:rsid w:val="00CE15B8"/>
    <w:rsid w:val="00CE1F7D"/>
    <w:rsid w:val="00CE2E15"/>
    <w:rsid w:val="00CE769A"/>
    <w:rsid w:val="00CF3919"/>
    <w:rsid w:val="00CF75EA"/>
    <w:rsid w:val="00D028BB"/>
    <w:rsid w:val="00D02E9C"/>
    <w:rsid w:val="00D06330"/>
    <w:rsid w:val="00D10306"/>
    <w:rsid w:val="00D1229C"/>
    <w:rsid w:val="00D125E6"/>
    <w:rsid w:val="00D13B2B"/>
    <w:rsid w:val="00D1492E"/>
    <w:rsid w:val="00D163BC"/>
    <w:rsid w:val="00D20B82"/>
    <w:rsid w:val="00D22F47"/>
    <w:rsid w:val="00D24B91"/>
    <w:rsid w:val="00D25E34"/>
    <w:rsid w:val="00D364F7"/>
    <w:rsid w:val="00D36A8A"/>
    <w:rsid w:val="00D36AA1"/>
    <w:rsid w:val="00D42918"/>
    <w:rsid w:val="00D508DD"/>
    <w:rsid w:val="00D50C59"/>
    <w:rsid w:val="00D50D88"/>
    <w:rsid w:val="00D53C0E"/>
    <w:rsid w:val="00D55101"/>
    <w:rsid w:val="00D57CD9"/>
    <w:rsid w:val="00D60393"/>
    <w:rsid w:val="00D634B7"/>
    <w:rsid w:val="00D64EE3"/>
    <w:rsid w:val="00D70E3C"/>
    <w:rsid w:val="00D710A5"/>
    <w:rsid w:val="00D735B1"/>
    <w:rsid w:val="00D743DE"/>
    <w:rsid w:val="00D7520A"/>
    <w:rsid w:val="00D77E48"/>
    <w:rsid w:val="00D83226"/>
    <w:rsid w:val="00D83BEC"/>
    <w:rsid w:val="00D90616"/>
    <w:rsid w:val="00D908DD"/>
    <w:rsid w:val="00D91B03"/>
    <w:rsid w:val="00D93042"/>
    <w:rsid w:val="00D94ABC"/>
    <w:rsid w:val="00DA411B"/>
    <w:rsid w:val="00DA5508"/>
    <w:rsid w:val="00DB2204"/>
    <w:rsid w:val="00DB3204"/>
    <w:rsid w:val="00DB5A02"/>
    <w:rsid w:val="00DC0772"/>
    <w:rsid w:val="00DC4A18"/>
    <w:rsid w:val="00DD129E"/>
    <w:rsid w:val="00DD17A5"/>
    <w:rsid w:val="00DD1A6B"/>
    <w:rsid w:val="00DD4839"/>
    <w:rsid w:val="00DD6787"/>
    <w:rsid w:val="00DE0C4A"/>
    <w:rsid w:val="00DE202D"/>
    <w:rsid w:val="00DE204A"/>
    <w:rsid w:val="00DE4853"/>
    <w:rsid w:val="00DF5BE8"/>
    <w:rsid w:val="00DF6F91"/>
    <w:rsid w:val="00DF7A34"/>
    <w:rsid w:val="00E00443"/>
    <w:rsid w:val="00E00A42"/>
    <w:rsid w:val="00E01B39"/>
    <w:rsid w:val="00E039A9"/>
    <w:rsid w:val="00E07F26"/>
    <w:rsid w:val="00E11708"/>
    <w:rsid w:val="00E12A13"/>
    <w:rsid w:val="00E133F4"/>
    <w:rsid w:val="00E13B9C"/>
    <w:rsid w:val="00E141E3"/>
    <w:rsid w:val="00E14C0B"/>
    <w:rsid w:val="00E153C6"/>
    <w:rsid w:val="00E16799"/>
    <w:rsid w:val="00E16E86"/>
    <w:rsid w:val="00E2123B"/>
    <w:rsid w:val="00E25A26"/>
    <w:rsid w:val="00E27A53"/>
    <w:rsid w:val="00E30404"/>
    <w:rsid w:val="00E309F8"/>
    <w:rsid w:val="00E35D76"/>
    <w:rsid w:val="00E373EE"/>
    <w:rsid w:val="00E37927"/>
    <w:rsid w:val="00E41874"/>
    <w:rsid w:val="00E42D69"/>
    <w:rsid w:val="00E4465C"/>
    <w:rsid w:val="00E469EE"/>
    <w:rsid w:val="00E47D66"/>
    <w:rsid w:val="00E50094"/>
    <w:rsid w:val="00E52531"/>
    <w:rsid w:val="00E5473F"/>
    <w:rsid w:val="00E54ADC"/>
    <w:rsid w:val="00E550A6"/>
    <w:rsid w:val="00E55808"/>
    <w:rsid w:val="00E57670"/>
    <w:rsid w:val="00E579FC"/>
    <w:rsid w:val="00E640FB"/>
    <w:rsid w:val="00E653D1"/>
    <w:rsid w:val="00E6570A"/>
    <w:rsid w:val="00E70103"/>
    <w:rsid w:val="00E743A0"/>
    <w:rsid w:val="00E7764E"/>
    <w:rsid w:val="00E844E6"/>
    <w:rsid w:val="00E85688"/>
    <w:rsid w:val="00E91020"/>
    <w:rsid w:val="00E924E4"/>
    <w:rsid w:val="00E934FA"/>
    <w:rsid w:val="00E94434"/>
    <w:rsid w:val="00EA1139"/>
    <w:rsid w:val="00EA13BE"/>
    <w:rsid w:val="00EA1661"/>
    <w:rsid w:val="00EA1E9B"/>
    <w:rsid w:val="00EA724A"/>
    <w:rsid w:val="00EB11EA"/>
    <w:rsid w:val="00EB13B1"/>
    <w:rsid w:val="00EB74B1"/>
    <w:rsid w:val="00EB7BD9"/>
    <w:rsid w:val="00EC0946"/>
    <w:rsid w:val="00EC5FAC"/>
    <w:rsid w:val="00ED041F"/>
    <w:rsid w:val="00ED5F9C"/>
    <w:rsid w:val="00ED681C"/>
    <w:rsid w:val="00EE0C9F"/>
    <w:rsid w:val="00EE2D5B"/>
    <w:rsid w:val="00EE2DEB"/>
    <w:rsid w:val="00EE3452"/>
    <w:rsid w:val="00EE5BD1"/>
    <w:rsid w:val="00EE5FC6"/>
    <w:rsid w:val="00EE608F"/>
    <w:rsid w:val="00EE7AD4"/>
    <w:rsid w:val="00EE7B51"/>
    <w:rsid w:val="00EF3D5C"/>
    <w:rsid w:val="00EF4BCC"/>
    <w:rsid w:val="00EF4FD6"/>
    <w:rsid w:val="00EF69F0"/>
    <w:rsid w:val="00F011FD"/>
    <w:rsid w:val="00F05C72"/>
    <w:rsid w:val="00F06196"/>
    <w:rsid w:val="00F069D6"/>
    <w:rsid w:val="00F06EC3"/>
    <w:rsid w:val="00F136B9"/>
    <w:rsid w:val="00F163C3"/>
    <w:rsid w:val="00F2265D"/>
    <w:rsid w:val="00F22D0E"/>
    <w:rsid w:val="00F24F3C"/>
    <w:rsid w:val="00F25A0A"/>
    <w:rsid w:val="00F2628F"/>
    <w:rsid w:val="00F267BE"/>
    <w:rsid w:val="00F314DC"/>
    <w:rsid w:val="00F348E9"/>
    <w:rsid w:val="00F3777A"/>
    <w:rsid w:val="00F401B3"/>
    <w:rsid w:val="00F40938"/>
    <w:rsid w:val="00F40DC4"/>
    <w:rsid w:val="00F43459"/>
    <w:rsid w:val="00F44429"/>
    <w:rsid w:val="00F44CDF"/>
    <w:rsid w:val="00F4577D"/>
    <w:rsid w:val="00F45783"/>
    <w:rsid w:val="00F52D36"/>
    <w:rsid w:val="00F5520A"/>
    <w:rsid w:val="00F55F2D"/>
    <w:rsid w:val="00F60B8D"/>
    <w:rsid w:val="00F61300"/>
    <w:rsid w:val="00F635A6"/>
    <w:rsid w:val="00F64D20"/>
    <w:rsid w:val="00F654B1"/>
    <w:rsid w:val="00F65CF2"/>
    <w:rsid w:val="00F6664C"/>
    <w:rsid w:val="00F701A1"/>
    <w:rsid w:val="00F71470"/>
    <w:rsid w:val="00F71EF4"/>
    <w:rsid w:val="00F7597B"/>
    <w:rsid w:val="00F759D8"/>
    <w:rsid w:val="00F77C29"/>
    <w:rsid w:val="00F82E2E"/>
    <w:rsid w:val="00F837EE"/>
    <w:rsid w:val="00F84859"/>
    <w:rsid w:val="00F84F1E"/>
    <w:rsid w:val="00F8663C"/>
    <w:rsid w:val="00F935A0"/>
    <w:rsid w:val="00F93E62"/>
    <w:rsid w:val="00F95D7D"/>
    <w:rsid w:val="00F95E4A"/>
    <w:rsid w:val="00FA3FC7"/>
    <w:rsid w:val="00FA4A1E"/>
    <w:rsid w:val="00FA6D1C"/>
    <w:rsid w:val="00FA6E67"/>
    <w:rsid w:val="00FB6094"/>
    <w:rsid w:val="00FB7BCB"/>
    <w:rsid w:val="00FC12F2"/>
    <w:rsid w:val="00FC4A13"/>
    <w:rsid w:val="00FC6A27"/>
    <w:rsid w:val="00FC79AE"/>
    <w:rsid w:val="00FD1E75"/>
    <w:rsid w:val="00FD1FE0"/>
    <w:rsid w:val="00FD20CF"/>
    <w:rsid w:val="00FD2223"/>
    <w:rsid w:val="00FD6F6B"/>
    <w:rsid w:val="00FD7D9D"/>
    <w:rsid w:val="00FE0068"/>
    <w:rsid w:val="00FE059B"/>
    <w:rsid w:val="00FE5FC4"/>
    <w:rsid w:val="00FE6A26"/>
    <w:rsid w:val="00FE6EF1"/>
    <w:rsid w:val="00FF19C8"/>
    <w:rsid w:val="00FF2119"/>
    <w:rsid w:val="00FF2BD0"/>
    <w:rsid w:val="00F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96AAD0"/>
  <w15:docId w15:val="{463297C7-927A-488A-BC6D-27C4CDFE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173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17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3624"/>
  </w:style>
  <w:style w:type="paragraph" w:styleId="Prrafodelista">
    <w:name w:val="List Paragraph"/>
    <w:basedOn w:val="Normal"/>
    <w:uiPriority w:val="34"/>
    <w:qFormat/>
    <w:rsid w:val="0017362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7C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57CD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D57C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22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45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BD7"/>
  </w:style>
  <w:style w:type="paragraph" w:styleId="Textodeglobo">
    <w:name w:val="Balloon Text"/>
    <w:basedOn w:val="Normal"/>
    <w:link w:val="TextodegloboCar"/>
    <w:uiPriority w:val="99"/>
    <w:semiHidden/>
    <w:unhideWhenUsed/>
    <w:rsid w:val="0084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5BD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37B09"/>
    <w:pPr>
      <w:spacing w:after="300" w:line="300" w:lineRule="exact"/>
    </w:pPr>
    <w:rPr>
      <w:rFonts w:ascii="Lucida Sans Unicode" w:eastAsia="Times New Roman" w:hAnsi="Lucida Sans Unicode" w:cs="Lucida Sans Unicode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rsid w:val="00037B09"/>
    <w:rPr>
      <w:rFonts w:ascii="Lucida Sans Unicode" w:eastAsia="Times New Roman" w:hAnsi="Lucida Sans Unicode" w:cs="Lucida Sans Unicode"/>
      <w:sz w:val="20"/>
      <w:szCs w:val="20"/>
      <w:lang w:val="en-US"/>
    </w:rPr>
  </w:style>
  <w:style w:type="character" w:styleId="Refdecomentario">
    <w:name w:val="annotation reference"/>
    <w:uiPriority w:val="99"/>
    <w:semiHidden/>
    <w:unhideWhenUsed/>
    <w:rsid w:val="000B6A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6A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0B6A6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6A6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B6A6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C30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Ingresos Tributarios Netos: 2018-2019 </a:t>
            </a:r>
          </a:p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En millones de soles y Var. % real interanual </a:t>
            </a:r>
          </a:p>
        </c:rich>
      </c:tx>
      <c:layout>
        <c:manualLayout>
          <c:xMode val="edge"/>
          <c:yMode val="edge"/>
          <c:x val="9.8644628586015817E-2"/>
          <c:y val="5.062698824538051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3068355181645857E-2"/>
          <c:y val="0.21245648235879325"/>
          <c:w val="0.83301354523469229"/>
          <c:h val="0.626002553618454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6342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FF8-47E6-9B84-78A81DC8170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0AA-461F-B91D-B31BCBA84AE4}"/>
              </c:ext>
            </c:extLst>
          </c:dPt>
          <c:dPt>
            <c:idx val="20"/>
            <c:invertIfNegative val="0"/>
            <c:bubble3D val="0"/>
            <c:spPr>
              <a:solidFill>
                <a:srgbClr val="1F497D">
                  <a:lumMod val="20000"/>
                  <a:lumOff val="80000"/>
                </a:srgbClr>
              </a:solidFill>
              <a:ln w="6342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5BE1-4AA5-9897-FE592142A9CB}"/>
              </c:ext>
            </c:extLst>
          </c:dPt>
          <c:dLbls>
            <c:dLbl>
              <c:idx val="0"/>
              <c:layout>
                <c:manualLayout>
                  <c:x val="5.7353297879831006E-4"/>
                  <c:y val="-0.236480358902785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F8-47E6-9B84-78A81DC8170A}"/>
                </c:ext>
              </c:extLst>
            </c:dLbl>
            <c:dLbl>
              <c:idx val="1"/>
              <c:layout>
                <c:manualLayout>
                  <c:x val="3.0255800888474311E-3"/>
                  <c:y val="-0.188770968846285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F8-47E6-9B84-78A81DC8170A}"/>
                </c:ext>
              </c:extLst>
            </c:dLbl>
            <c:dLbl>
              <c:idx val="2"/>
              <c:layout>
                <c:manualLayout>
                  <c:x val="-5.8556096496957394E-3"/>
                  <c:y val="-0.2385643755154076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F8-47E6-9B84-78A81DC8170A}"/>
                </c:ext>
              </c:extLst>
            </c:dLbl>
            <c:dLbl>
              <c:idx val="3"/>
              <c:layout>
                <c:manualLayout>
                  <c:x val="-1.9555052799910845E-4"/>
                  <c:y val="-0.2989477627847804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F8-47E6-9B84-78A81DC8170A}"/>
                </c:ext>
              </c:extLst>
            </c:dLbl>
            <c:dLbl>
              <c:idx val="4"/>
              <c:layout>
                <c:manualLayout>
                  <c:x val="-2.8916622175328447E-3"/>
                  <c:y val="-0.281254588869582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F8-47E6-9B84-78A81DC8170A}"/>
                </c:ext>
              </c:extLst>
            </c:dLbl>
            <c:dLbl>
              <c:idx val="5"/>
              <c:layout>
                <c:manualLayout>
                  <c:x val="-5.9053379119179053E-17"/>
                  <c:y val="-0.2819009600830260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F8-47E6-9B84-78A81DC8170A}"/>
                </c:ext>
              </c:extLst>
            </c:dLbl>
            <c:dLbl>
              <c:idx val="6"/>
              <c:layout>
                <c:manualLayout>
                  <c:x val="-5.9053379119179053E-17"/>
                  <c:y val="-0.2116605194654196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F8-47E6-9B84-78A81DC8170A}"/>
                </c:ext>
              </c:extLst>
            </c:dLbl>
            <c:dLbl>
              <c:idx val="7"/>
              <c:layout>
                <c:manualLayout>
                  <c:x val="-3.3123550844651154E-3"/>
                  <c:y val="-0.202913574150295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F8-47E6-9B84-78A81DC8170A}"/>
                </c:ext>
              </c:extLst>
            </c:dLbl>
            <c:dLbl>
              <c:idx val="8"/>
              <c:layout>
                <c:manualLayout>
                  <c:x val="0"/>
                  <c:y val="-0.199879472945233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F8-47E6-9B84-78A81DC8170A}"/>
                </c:ext>
              </c:extLst>
            </c:dLbl>
            <c:dLbl>
              <c:idx val="9"/>
              <c:layout>
                <c:manualLayout>
                  <c:x val="0"/>
                  <c:y val="-0.206041418620174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FF8-47E6-9B84-78A81DC8170A}"/>
                </c:ext>
              </c:extLst>
            </c:dLbl>
            <c:dLbl>
              <c:idx val="10"/>
              <c:layout>
                <c:manualLayout>
                  <c:x val="-3.1605605443738357E-3"/>
                  <c:y val="-0.2147013712044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FF8-47E6-9B84-78A81DC8170A}"/>
                </c:ext>
              </c:extLst>
            </c:dLbl>
            <c:dLbl>
              <c:idx val="11"/>
              <c:layout>
                <c:manualLayout>
                  <c:x val="0"/>
                  <c:y val="-0.220483321859548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FF8-47E6-9B84-78A81DC8170A}"/>
                </c:ext>
              </c:extLst>
            </c:dLbl>
            <c:dLbl>
              <c:idx val="12"/>
              <c:layout>
                <c:manualLayout>
                  <c:x val="-6.5133296165196053E-3"/>
                  <c:y val="-0.25947772927803231"/>
                </c:manualLayout>
              </c:layout>
              <c:tx>
                <c:rich>
                  <a:bodyPr/>
                  <a:lstStyle/>
                  <a:p>
                    <a:pPr algn="ctr" rtl="0">
                      <a:defRPr lang="en-US" sz="600" b="0" i="0" u="none" strike="noStrike" kern="1200" baseline="0">
                        <a:solidFill>
                          <a:schemeClr val="tx1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600" b="0" i="0" u="none" strike="noStrike" kern="1200" baseline="0">
                        <a:solidFill>
                          <a:schemeClr val="tx1"/>
                        </a:solidFill>
                        <a:latin typeface="Arial"/>
                        <a:ea typeface="Arial"/>
                        <a:cs typeface="Arial"/>
                      </a:rPr>
                      <a:t> 10,299 </a:t>
                    </a:r>
                  </a:p>
                </c:rich>
              </c:tx>
              <c:spPr>
                <a:noFill/>
                <a:ln w="25368">
                  <a:noFill/>
                </a:ln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FF8-47E6-9B84-78A81DC8170A}"/>
                </c:ext>
              </c:extLst>
            </c:dLbl>
            <c:dLbl>
              <c:idx val="13"/>
              <c:layout>
                <c:manualLayout>
                  <c:x val="8.0752842303690326E-5"/>
                  <c:y val="-0.21458430160413344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 </a:t>
                    </a:r>
                    <a:r>
                      <a:rPr lang="en-US" b="0" baseline="0">
                        <a:solidFill>
                          <a:schemeClr val="tx1"/>
                        </a:solidFill>
                      </a:rPr>
                      <a:t>8,044</a:t>
                    </a:r>
                    <a:r>
                      <a:rPr lang="en-US" b="1" baseline="0">
                        <a:solidFill>
                          <a:schemeClr val="tx1"/>
                        </a:solidFill>
                      </a:rPr>
                      <a:t> 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FF8-47E6-9B84-78A81DC8170A}"/>
                </c:ext>
              </c:extLst>
            </c:dLbl>
            <c:dLbl>
              <c:idx val="14"/>
              <c:layout>
                <c:manualLayout>
                  <c:x val="3.1172069825436436E-3"/>
                  <c:y val="-0.23139904789838267"/>
                </c:manualLayout>
              </c:layout>
              <c:tx>
                <c:rich>
                  <a:bodyPr/>
                  <a:lstStyle/>
                  <a:p>
                    <a:pPr>
                      <a:defRPr lang="es-ES" sz="600" b="1" i="0" u="none" strike="noStrike" baseline="0">
                        <a:solidFill>
                          <a:schemeClr val="tx1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600" b="0">
                        <a:solidFill>
                          <a:schemeClr val="tx1"/>
                        </a:solidFill>
                      </a:rPr>
                      <a:t> </a:t>
                    </a:r>
                    <a:r>
                      <a:rPr lang="en-US" sz="600" b="0"/>
                      <a:t>9,311 </a:t>
                    </a:r>
                  </a:p>
                </c:rich>
              </c:tx>
              <c:spPr>
                <a:noFill/>
                <a:ln w="25368">
                  <a:noFill/>
                </a:ln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FF8-47E6-9B84-78A81DC8170A}"/>
                </c:ext>
              </c:extLst>
            </c:dLbl>
            <c:dLbl>
              <c:idx val="15"/>
              <c:layout>
                <c:manualLayout>
                  <c:x val="-6.234413965087289E-3"/>
                  <c:y val="-0.3135347336597261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FF8-47E6-9B84-78A81DC8170A}"/>
                </c:ext>
              </c:extLst>
            </c:dLbl>
            <c:dLbl>
              <c:idx val="16"/>
              <c:layout>
                <c:manualLayout>
                  <c:x val="1.1429626899968213E-16"/>
                  <c:y val="-0.222475012972948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FF8-47E6-9B84-78A81DC8170A}"/>
                </c:ext>
              </c:extLst>
            </c:dLbl>
            <c:dLbl>
              <c:idx val="17"/>
              <c:layout>
                <c:manualLayout>
                  <c:x val="-3.1172069825435291E-3"/>
                  <c:y val="-0.2112930081447556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FF8-47E6-9B84-78A81DC8170A}"/>
                </c:ext>
              </c:extLst>
            </c:dLbl>
            <c:dLbl>
              <c:idx val="18"/>
              <c:layout>
                <c:manualLayout>
                  <c:x val="0"/>
                  <c:y val="-0.1981933708812146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F8-47E6-9B84-78A81DC8170A}"/>
                </c:ext>
              </c:extLst>
            </c:dLbl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lang="es-ES" sz="600" b="0" i="0" u="none" strike="noStrike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Hoja1!$B$2:$B$22</c:f>
              <c:numCache>
                <c:formatCode>_ * #,##0_ ;_ * \-#,##0_ ;_ * "-"??_ ;_ @_ </c:formatCode>
                <c:ptCount val="21"/>
                <c:pt idx="0">
                  <c:v>9173.8746915299998</c:v>
                </c:pt>
                <c:pt idx="1">
                  <c:v>7091.4156851100015</c:v>
                </c:pt>
                <c:pt idx="2">
                  <c:v>9199.2267292099987</c:v>
                </c:pt>
                <c:pt idx="3">
                  <c:v>12409.161799201436</c:v>
                </c:pt>
                <c:pt idx="4">
                  <c:v>8200.65745695035</c:v>
                </c:pt>
                <c:pt idx="5">
                  <c:v>8192.9856009901814</c:v>
                </c:pt>
                <c:pt idx="6">
                  <c:v>7986.6639022000008</c:v>
                </c:pt>
                <c:pt idx="7">
                  <c:v>8108.6948972048967</c:v>
                </c:pt>
                <c:pt idx="8">
                  <c:v>8279.802281469998</c:v>
                </c:pt>
                <c:pt idx="9">
                  <c:v>8433.2817396399951</c:v>
                </c:pt>
                <c:pt idx="10">
                  <c:v>8606.8645980700003</c:v>
                </c:pt>
                <c:pt idx="11">
                  <c:v>8906.8982136899995</c:v>
                </c:pt>
                <c:pt idx="12">
                  <c:v>10299.373819435972</c:v>
                </c:pt>
                <c:pt idx="13">
                  <c:v>8043.8228352549977</c:v>
                </c:pt>
                <c:pt idx="14">
                  <c:v>9310.6809947499969</c:v>
                </c:pt>
                <c:pt idx="15">
                  <c:v>12980.073663258871</c:v>
                </c:pt>
                <c:pt idx="16">
                  <c:v>8936.8448306600003</c:v>
                </c:pt>
                <c:pt idx="17">
                  <c:v>8402.2238505483056</c:v>
                </c:pt>
                <c:pt idx="18">
                  <c:v>7918.2162157700004</c:v>
                </c:pt>
                <c:pt idx="19">
                  <c:v>8007.721039390558</c:v>
                </c:pt>
                <c:pt idx="20">
                  <c:v>8829.9674460355272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FF8-47E6-9B84-78A81DC81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46725376"/>
        <c:axId val="467328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26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7778928662595477E-2"/>
                  <c:y val="-8.910949168603254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FF8-47E6-9B84-78A81DC8170A}"/>
                </c:ext>
              </c:extLst>
            </c:dLbl>
            <c:dLbl>
              <c:idx val="1"/>
              <c:layout>
                <c:manualLayout>
                  <c:x val="-3.947169477880115E-2"/>
                  <c:y val="1.9742345960336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FF8-47E6-9B84-78A81DC8170A}"/>
                </c:ext>
              </c:extLst>
            </c:dLbl>
            <c:dLbl>
              <c:idx val="2"/>
              <c:layout>
                <c:manualLayout>
                  <c:x val="-4.7778928662595477E-2"/>
                  <c:y val="-8.910949168603254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FF8-47E6-9B84-78A81DC8170A}"/>
                </c:ext>
              </c:extLst>
            </c:dLbl>
            <c:dLbl>
              <c:idx val="4"/>
              <c:layout>
                <c:manualLayout>
                  <c:x val="-4.1544514697508167E-2"/>
                  <c:y val="1.9742345960336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FF8-47E6-9B84-78A81DC8170A}"/>
                </c:ext>
              </c:extLst>
            </c:dLbl>
            <c:dLbl>
              <c:idx val="5"/>
              <c:layout>
                <c:manualLayout>
                  <c:x val="-4.4661721680051884E-2"/>
                  <c:y val="2.5473004986124741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lang="es-ES" sz="599" b="0" i="0" u="none" strike="noStrike" baseline="0">
                      <a:solidFill>
                        <a:srgbClr val="0070C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FF8-47E6-9B84-78A81DC8170A}"/>
                </c:ext>
              </c:extLst>
            </c:dLbl>
            <c:dLbl>
              <c:idx val="6"/>
              <c:layout>
                <c:manualLayout>
                  <c:x val="-3.0484320694327209E-2"/>
                  <c:y val="-1.3199467545066845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lang="es-ES" sz="599" b="0" i="0" u="none" strike="noStrike" baseline="0">
                      <a:solidFill>
                        <a:srgbClr val="0070C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FF8-47E6-9B84-78A81DC8170A}"/>
                </c:ext>
              </c:extLst>
            </c:dLbl>
            <c:dLbl>
              <c:idx val="7"/>
              <c:layout>
                <c:manualLayout>
                  <c:x val="-3.947169477880115E-2"/>
                  <c:y val="2.5473004986124741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lang="es-ES" sz="599" b="0" i="0" u="none" strike="noStrike" baseline="0">
                      <a:solidFill>
                        <a:srgbClr val="0070C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FF8-47E6-9B84-78A81DC8170A}"/>
                </c:ext>
              </c:extLst>
            </c:dLbl>
            <c:dLbl>
              <c:idx val="8"/>
              <c:layout>
                <c:manualLayout>
                  <c:x val="-4.4661721680051822E-2"/>
                  <c:y val="-1.4641608194391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FF8-47E6-9B84-78A81DC8170A}"/>
                </c:ext>
              </c:extLst>
            </c:dLbl>
            <c:dLbl>
              <c:idx val="9"/>
              <c:layout>
                <c:manualLayout>
                  <c:x val="-3.947169477880115E-2"/>
                  <c:y val="1.40116869345486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FF8-47E6-9B84-78A81DC8170A}"/>
                </c:ext>
              </c:extLst>
            </c:dLbl>
            <c:dLbl>
              <c:idx val="10"/>
              <c:layout>
                <c:manualLayout>
                  <c:x val="-4.5706108743888404E-2"/>
                  <c:y val="1.9742345960336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FF8-47E6-9B84-78A81DC8170A}"/>
                </c:ext>
              </c:extLst>
            </c:dLbl>
            <c:dLbl>
              <c:idx val="11"/>
              <c:layout>
                <c:manualLayout>
                  <c:x val="-4.4654112749622006E-2"/>
                  <c:y val="3.4753515071872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FF8-47E6-9B84-78A81DC8170A}"/>
                </c:ext>
              </c:extLst>
            </c:dLbl>
            <c:dLbl>
              <c:idx val="12"/>
              <c:layout>
                <c:manualLayout>
                  <c:x val="-2.8856255031712057E-2"/>
                  <c:y val="2.0716106761726413E-2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solidFill>
                          <a:srgbClr val="0070C0"/>
                        </a:solidFill>
                      </a:rPr>
                      <a:t>9</a:t>
                    </a:r>
                    <a:r>
                      <a:rPr lang="en-US" b="0"/>
                      <a:t>.9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FF8-47E6-9B84-78A81DC8170A}"/>
                </c:ext>
              </c:extLst>
            </c:dLbl>
            <c:dLbl>
              <c:idx val="13"/>
              <c:layout>
                <c:manualLayout>
                  <c:x val="-4.4662826909060642E-2"/>
                  <c:y val="-2.611778778338244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70C0"/>
                        </a:solidFill>
                      </a:rPr>
                      <a:t>11.2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FF8-47E6-9B84-78A81DC8170A}"/>
                </c:ext>
              </c:extLst>
            </c:dLbl>
            <c:dLbl>
              <c:idx val="14"/>
              <c:layout>
                <c:manualLayout>
                  <c:x val="-4.2581047381546132E-2"/>
                  <c:y val="3.15419186783372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5FF8-47E6-9B84-78A81DC8170A}"/>
                </c:ext>
              </c:extLst>
            </c:dLbl>
            <c:dLbl>
              <c:idx val="15"/>
              <c:layout>
                <c:manualLayout>
                  <c:x val="-3.8426370152960458E-2"/>
                  <c:y val="-3.183903765643166E-2"/>
                </c:manualLayout>
              </c:layout>
              <c:tx>
                <c:rich>
                  <a:bodyPr/>
                  <a:lstStyle/>
                  <a:p>
                    <a:pPr>
                      <a:defRPr lang="es-ES" sz="599" b="0" i="0" u="none" strike="noStrike" baseline="0">
                        <a:solidFill>
                          <a:srgbClr val="0070C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b="0" baseline="0">
                        <a:solidFill>
                          <a:srgbClr val="0070C0"/>
                        </a:solidFill>
                      </a:rPr>
                      <a:t>2.0</a:t>
                    </a:r>
                  </a:p>
                </c:rich>
              </c:tx>
              <c:numFmt formatCode="#,##0.0" sourceLinked="0"/>
              <c:spPr>
                <a:noFill/>
                <a:ln w="25368">
                  <a:noFill/>
                </a:ln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FF8-47E6-9B84-78A81DC8170A}"/>
                </c:ext>
              </c:extLst>
            </c:dLbl>
            <c:dLbl>
              <c:idx val="16"/>
              <c:layout>
                <c:manualLayout>
                  <c:x val="-3.323892845884701E-2"/>
                  <c:y val="-3.75567221403447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5FF8-47E6-9B84-78A81DC8170A}"/>
                </c:ext>
              </c:extLst>
            </c:dLbl>
            <c:dLbl>
              <c:idx val="17"/>
              <c:layout>
                <c:manualLayout>
                  <c:x val="-3.9471694778801067E-2"/>
                  <c:y val="1.97423459603366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FF8-47E6-9B84-78A81DC8170A}"/>
                </c:ext>
              </c:extLst>
            </c:dLbl>
            <c:dLbl>
              <c:idx val="18"/>
              <c:layout>
                <c:manualLayout>
                  <c:x val="-4.2581047381546132E-2"/>
                  <c:y val="2.93608014554934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5FF8-47E6-9B84-78A81DC8170A}"/>
                </c:ext>
              </c:extLst>
            </c:dLbl>
            <c:dLbl>
              <c:idx val="19"/>
              <c:spPr>
                <a:noFill/>
                <a:ln w="25368">
                  <a:noFill/>
                </a:ln>
              </c:spPr>
              <c:txPr>
                <a:bodyPr/>
                <a:lstStyle/>
                <a:p>
                  <a:pPr>
                    <a:defRPr lang="es-ES" sz="599" b="1" i="0" u="none" strike="noStrike" baseline="0">
                      <a:solidFill>
                        <a:srgbClr val="0070C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B0AA-461F-B91D-B31BCBA84AE4}"/>
                </c:ext>
              </c:extLst>
            </c:dLbl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lang="es-ES" sz="599" b="0" i="0" u="none" strike="noStrike" baseline="0">
                    <a:solidFill>
                      <a:srgbClr val="0070C0"/>
                    </a:solidFill>
                    <a:latin typeface="Arial"/>
                    <a:ea typeface="Arial"/>
                    <a:cs typeface="Arial"/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Hoja1!$C$2:$C$22</c:f>
              <c:numCache>
                <c:formatCode>0.0</c:formatCode>
                <c:ptCount val="21"/>
                <c:pt idx="0">
                  <c:v>14.258662498355124</c:v>
                </c:pt>
                <c:pt idx="1">
                  <c:v>9.8050259637469495</c:v>
                </c:pt>
                <c:pt idx="2">
                  <c:v>16.551124488355697</c:v>
                </c:pt>
                <c:pt idx="3">
                  <c:v>40.384813449419489</c:v>
                </c:pt>
                <c:pt idx="4">
                  <c:v>21.990762000825971</c:v>
                </c:pt>
                <c:pt idx="5">
                  <c:v>26.37127594674822</c:v>
                </c:pt>
                <c:pt idx="6">
                  <c:v>17.740511459361663</c:v>
                </c:pt>
                <c:pt idx="7">
                  <c:v>7.5185342735082594</c:v>
                </c:pt>
                <c:pt idx="8">
                  <c:v>14.276184571990203</c:v>
                </c:pt>
                <c:pt idx="9">
                  <c:v>5.5874778490314858</c:v>
                </c:pt>
                <c:pt idx="10">
                  <c:v>8.0599088735955338</c:v>
                </c:pt>
                <c:pt idx="11">
                  <c:v>-10.607649134710718</c:v>
                </c:pt>
                <c:pt idx="12">
                  <c:v>9.9243015252864275</c:v>
                </c:pt>
                <c:pt idx="13">
                  <c:v>11.202607189189862</c:v>
                </c:pt>
                <c:pt idx="14">
                  <c:v>-1</c:v>
                </c:pt>
                <c:pt idx="15">
                  <c:v>1.9573371383604377</c:v>
                </c:pt>
                <c:pt idx="16">
                  <c:v>6.0861910181771783</c:v>
                </c:pt>
                <c:pt idx="17">
                  <c:v>0.2532778770823807</c:v>
                </c:pt>
                <c:pt idx="18">
                  <c:v>-2.9075351249067127</c:v>
                </c:pt>
                <c:pt idx="19">
                  <c:v>-3.219312451177514</c:v>
                </c:pt>
                <c:pt idx="20">
                  <c:v>4.7065401645334459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7-5FF8-47E6-9B84-78A81DC8170A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rgbClr val="0070C0"/>
              </a:solidFill>
              <a:prstDash val="dash"/>
            </a:ln>
          </c:spPr>
          <c:marker>
            <c:symbol val="none"/>
          </c:marker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Hoja1!$D$2:$D$22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5FF8-47E6-9B84-78A81DC81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734336"/>
        <c:axId val="46814336"/>
      </c:lineChart>
      <c:catAx>
        <c:axId val="46725376"/>
        <c:scaling>
          <c:orientation val="minMax"/>
        </c:scaling>
        <c:delete val="0"/>
        <c:axPos val="b"/>
        <c:numFmt formatCode="mmm\-\y\y" sourceLinked="0"/>
        <c:majorTickMark val="none"/>
        <c:minorTickMark val="none"/>
        <c:tickLblPos val="nextTo"/>
        <c:txPr>
          <a:bodyPr rot="0" vert="horz"/>
          <a:lstStyle/>
          <a:p>
            <a:pPr>
              <a:defRPr lang="es-ES" sz="599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46732800"/>
        <c:crosses val="autoZero"/>
        <c:auto val="1"/>
        <c:lblAlgn val="ctr"/>
        <c:lblOffset val="100"/>
        <c:noMultiLvlLbl val="1"/>
      </c:catAx>
      <c:valAx>
        <c:axId val="467328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67">
            <a:solidFill>
              <a:schemeClr val="tx1">
                <a:alpha val="66000"/>
              </a:schemeClr>
            </a:solidFill>
          </a:ln>
        </c:spPr>
        <c:txPr>
          <a:bodyPr rot="0" vert="horz"/>
          <a:lstStyle/>
          <a:p>
            <a:pPr>
              <a:defRPr lang="es-ES" sz="599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46725376"/>
        <c:crosses val="autoZero"/>
        <c:crossBetween val="between"/>
      </c:valAx>
      <c:catAx>
        <c:axId val="46734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46814336"/>
        <c:crosses val="autoZero"/>
        <c:auto val="1"/>
        <c:lblAlgn val="ctr"/>
        <c:lblOffset val="100"/>
        <c:noMultiLvlLbl val="1"/>
      </c:catAx>
      <c:valAx>
        <c:axId val="468143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s-ES" sz="599" b="0" i="0" u="none" strike="noStrike" baseline="0">
                <a:solidFill>
                  <a:srgbClr val="0070C0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46734336"/>
        <c:crosses val="max"/>
        <c:crossBetween val="between"/>
      </c:valAx>
      <c:spPr>
        <a:noFill/>
        <a:ln w="25368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3971114970014104"/>
          <c:y val="0.92301956270328378"/>
          <c:w val="0.40355755025382306"/>
          <c:h val="6.636775531686509E-2"/>
        </c:manualLayout>
      </c:layout>
      <c:overlay val="0"/>
      <c:txPr>
        <a:bodyPr/>
        <a:lstStyle/>
        <a:p>
          <a:pPr>
            <a:defRPr lang="es-ES" sz="549" b="0" i="0" u="none" strike="noStrike" baseline="0">
              <a:solidFill>
                <a:srgbClr val="969696"/>
              </a:solidFill>
              <a:latin typeface="Arial"/>
              <a:ea typeface="Arial"/>
              <a:cs typeface="Arial"/>
            </a:defRPr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599" b="0" i="0" u="none" strike="noStrike" baseline="0">
          <a:solidFill>
            <a:srgbClr val="969696"/>
          </a:solidFill>
          <a:latin typeface="Arial"/>
          <a:ea typeface="Arial"/>
          <a:cs typeface="Arial"/>
        </a:defRPr>
      </a:pPr>
      <a:endParaRPr lang="es-PE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Impuesto a la Renta: 2018-2019 </a:t>
            </a:r>
          </a:p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En millones de soles y Var. % real interanual </a:t>
            </a:r>
          </a:p>
        </c:rich>
      </c:tx>
      <c:layout>
        <c:manualLayout>
          <c:xMode val="edge"/>
          <c:yMode val="edge"/>
          <c:x val="8.8087423651482852E-2"/>
          <c:y val="3.93098331063047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449010208492512E-2"/>
          <c:y val="0.21025145761162387"/>
          <c:w val="0.830879267109913"/>
          <c:h val="0.6290976878773545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5942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968-4364-B0BC-6CD1296BCDA6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9F8-4EEE-A750-BC8812E3FD5D}"/>
              </c:ext>
            </c:extLst>
          </c:dPt>
          <c:dPt>
            <c:idx val="20"/>
            <c:invertIfNegative val="0"/>
            <c:bubble3D val="0"/>
            <c:spPr>
              <a:solidFill>
                <a:srgbClr val="1F497D">
                  <a:lumMod val="20000"/>
                  <a:lumOff val="80000"/>
                </a:srgbClr>
              </a:solidFill>
              <a:ln w="5942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DCF2-4D6C-A7A6-1C949A5F56A9}"/>
              </c:ext>
            </c:extLst>
          </c:dPt>
          <c:dLbls>
            <c:dLbl>
              <c:idx val="0"/>
              <c:layout>
                <c:manualLayout>
                  <c:x val="-6.0510587730116978E-3"/>
                  <c:y val="-0.185839768036964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68-4364-B0BC-6CD1296BCDA6}"/>
                </c:ext>
              </c:extLst>
            </c:dLbl>
            <c:dLbl>
              <c:idx val="1"/>
              <c:layout>
                <c:manualLayout>
                  <c:x val="-3.025529386505835E-3"/>
                  <c:y val="-0.177285906990709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68-4364-B0BC-6CD1296BCDA6}"/>
                </c:ext>
              </c:extLst>
            </c:dLbl>
            <c:dLbl>
              <c:idx val="2"/>
              <c:layout>
                <c:manualLayout>
                  <c:x val="-9.0768378112533743E-3"/>
                  <c:y val="-0.224762591927005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68-4364-B0BC-6CD1296BCDA6}"/>
                </c:ext>
              </c:extLst>
            </c:dLbl>
            <c:dLbl>
              <c:idx val="3"/>
              <c:layout>
                <c:manualLayout>
                  <c:x val="-1.2564780882054247E-2"/>
                  <c:y val="-0.3425398294147726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68-4364-B0BC-6CD1296BCDA6}"/>
                </c:ext>
              </c:extLst>
            </c:dLbl>
            <c:dLbl>
              <c:idx val="4"/>
              <c:layout>
                <c:manualLayout>
                  <c:x val="-9.0768378112534211E-3"/>
                  <c:y val="-0.131846069042167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68-4364-B0BC-6CD1296BCDA6}"/>
                </c:ext>
              </c:extLst>
            </c:dLbl>
            <c:dLbl>
              <c:idx val="5"/>
              <c:layout>
                <c:manualLayout>
                  <c:x val="0"/>
                  <c:y val="-0.136083338188304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68-4364-B0BC-6CD1296BCDA6}"/>
                </c:ext>
              </c:extLst>
            </c:dLbl>
            <c:dLbl>
              <c:idx val="6"/>
              <c:layout>
                <c:manualLayout>
                  <c:x val="-5.8126574342260937E-17"/>
                  <c:y val="-0.141744383545683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68-4364-B0BC-6CD1296BCDA6}"/>
                </c:ext>
              </c:extLst>
            </c:dLbl>
            <c:dLbl>
              <c:idx val="7"/>
              <c:layout>
                <c:manualLayout>
                  <c:x val="0"/>
                  <c:y val="-0.1315556670953979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68-4364-B0BC-6CD1296BCDA6}"/>
                </c:ext>
              </c:extLst>
            </c:dLbl>
            <c:dLbl>
              <c:idx val="8"/>
              <c:layout>
                <c:manualLayout>
                  <c:x val="0"/>
                  <c:y val="-0.1307319652772488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968-4364-B0BC-6CD1296BCDA6}"/>
                </c:ext>
              </c:extLst>
            </c:dLbl>
            <c:dLbl>
              <c:idx val="9"/>
              <c:layout>
                <c:manualLayout>
                  <c:x val="6.3411540900444024E-3"/>
                  <c:y val="-0.193267425237183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68-4364-B0BC-6CD1296BCDA6}"/>
                </c:ext>
              </c:extLst>
            </c:dLbl>
            <c:dLbl>
              <c:idx val="10"/>
              <c:layout>
                <c:manualLayout>
                  <c:x val="-1.1625314868452217E-16"/>
                  <c:y val="-0.141688812802782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968-4364-B0BC-6CD1296BCDA6}"/>
                </c:ext>
              </c:extLst>
            </c:dLbl>
            <c:dLbl>
              <c:idx val="11"/>
              <c:layout>
                <c:manualLayout>
                  <c:x val="0"/>
                  <c:y val="-0.1644320356369802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68-4364-B0BC-6CD1296BCDA6}"/>
                </c:ext>
              </c:extLst>
            </c:dLbl>
            <c:dLbl>
              <c:idx val="12"/>
              <c:layout>
                <c:manualLayout>
                  <c:x val="0"/>
                  <c:y val="-0.1907335786213974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tx1"/>
                        </a:solidFill>
                      </a:rPr>
                      <a:t> 4,120 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968-4364-B0BC-6CD1296BCDA6}"/>
                </c:ext>
              </c:extLst>
            </c:dLbl>
            <c:dLbl>
              <c:idx val="13"/>
              <c:layout>
                <c:manualLayout>
                  <c:x val="-6.0337285424358433E-6"/>
                  <c:y val="-0.15464850942139774"/>
                </c:manualLayout>
              </c:layout>
              <c:tx>
                <c:rich>
                  <a:bodyPr/>
                  <a:lstStyle/>
                  <a:p>
                    <a:r>
                      <a:rPr lang="en-US" sz="561" b="0" i="0" u="none" strike="noStrike" baseline="0">
                        <a:solidFill>
                          <a:schemeClr val="tx1"/>
                        </a:solidFill>
                        <a:latin typeface="Arial"/>
                        <a:cs typeface="Arial"/>
                      </a:rPr>
                      <a:t> 3,134 </a:t>
                    </a:r>
                    <a:endParaRPr lang="en-US" sz="561" b="0" i="0" u="none" strike="noStrike" baseline="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atin typeface="Arial"/>
                      <a:cs typeface="Arial"/>
                    </a:endParaRP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968-4364-B0BC-6CD1296BCDA6}"/>
                </c:ext>
              </c:extLst>
            </c:dLbl>
            <c:dLbl>
              <c:idx val="14"/>
              <c:layout>
                <c:manualLayout>
                  <c:x val="0"/>
                  <c:y val="-0.2293816771493326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968-4364-B0BC-6CD1296BCDA6}"/>
                </c:ext>
              </c:extLst>
            </c:dLbl>
            <c:dLbl>
              <c:idx val="15"/>
              <c:layout>
                <c:manualLayout>
                  <c:x val="-1.1605077732267224E-16"/>
                  <c:y val="-0.288014982102498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968-4364-B0BC-6CD1296BCDA6}"/>
                </c:ext>
              </c:extLst>
            </c:dLbl>
            <c:dLbl>
              <c:idx val="16"/>
              <c:layout>
                <c:manualLayout>
                  <c:x val="-6.2307748914563381E-3"/>
                  <c:y val="-0.1635730976665891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968-4364-B0BC-6CD1296BCDA6}"/>
                </c:ext>
              </c:extLst>
            </c:dLbl>
            <c:dLbl>
              <c:idx val="17"/>
              <c:layout>
                <c:manualLayout>
                  <c:x val="-6.2305295950155831E-3"/>
                  <c:y val="-0.13634295713035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968-4364-B0BC-6CD1296BCDA6}"/>
                </c:ext>
              </c:extLst>
            </c:dLbl>
            <c:dLbl>
              <c:idx val="18"/>
              <c:layout>
                <c:manualLayout>
                  <c:x val="-1.1422505637102064E-16"/>
                  <c:y val="-0.1303436437533916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68-4364-B0BC-6CD1296BCDA6}"/>
                </c:ext>
              </c:extLst>
            </c:dLbl>
            <c:dLbl>
              <c:idx val="19"/>
              <c:layout>
                <c:manualLayout>
                  <c:x val="0"/>
                  <c:y val="-0.135703290253275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9F8-4EEE-A750-BC8812E3FD5D}"/>
                </c:ext>
              </c:extLst>
            </c:dLbl>
            <c:dLbl>
              <c:idx val="20"/>
              <c:layout>
                <c:manualLayout>
                  <c:x val="-6.006006006006006E-3"/>
                  <c:y val="-0.174543458715341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CF2-4D6C-A7A6-1C949A5F56A9}"/>
                </c:ext>
              </c:extLst>
            </c:dLbl>
            <c:spPr>
              <a:noFill/>
              <a:ln w="23766">
                <a:noFill/>
              </a:ln>
            </c:spPr>
            <c:txPr>
              <a:bodyPr/>
              <a:lstStyle/>
              <a:p>
                <a:pPr>
                  <a:defRPr lang="es-ES" sz="561" b="0" i="0" u="none" strike="noStrike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Hoja1!$B$2:$B$22</c:f>
              <c:numCache>
                <c:formatCode>_ * #,##0_ ;_ * \-#,##0_ ;_ * "-"??_ ;_ @_ </c:formatCode>
                <c:ptCount val="21"/>
                <c:pt idx="0">
                  <c:v>3929.0430274699997</c:v>
                </c:pt>
                <c:pt idx="1">
                  <c:v>3159.9821712500002</c:v>
                </c:pt>
                <c:pt idx="2">
                  <c:v>4723.0066664899996</c:v>
                </c:pt>
                <c:pt idx="3">
                  <c:v>6859.8274243700007</c:v>
                </c:pt>
                <c:pt idx="4">
                  <c:v>2765.9116278299998</c:v>
                </c:pt>
                <c:pt idx="5">
                  <c:v>2729.6802019200004</c:v>
                </c:pt>
                <c:pt idx="6">
                  <c:v>2873.6579031700007</c:v>
                </c:pt>
                <c:pt idx="7">
                  <c:v>2759.2796705799997</c:v>
                </c:pt>
                <c:pt idx="8">
                  <c:v>2738.3304845600001</c:v>
                </c:pt>
                <c:pt idx="9">
                  <c:v>2881.2706527999994</c:v>
                </c:pt>
                <c:pt idx="10">
                  <c:v>2872.2423492499997</c:v>
                </c:pt>
                <c:pt idx="11">
                  <c:v>3305.9207966099998</c:v>
                </c:pt>
                <c:pt idx="12">
                  <c:v>4119.6140546400002</c:v>
                </c:pt>
                <c:pt idx="13">
                  <c:v>3134.3328087700006</c:v>
                </c:pt>
                <c:pt idx="14">
                  <c:v>5012</c:v>
                </c:pt>
                <c:pt idx="15">
                  <c:v>6857.1837135300002</c:v>
                </c:pt>
                <c:pt idx="16">
                  <c:v>3405.7940624000003</c:v>
                </c:pt>
                <c:pt idx="17">
                  <c:v>2856.3244101399996</c:v>
                </c:pt>
                <c:pt idx="18">
                  <c:v>2846.8226552800006</c:v>
                </c:pt>
                <c:pt idx="19">
                  <c:v>2840.0487971299999</c:v>
                </c:pt>
                <c:pt idx="20">
                  <c:v>3026.0862726600003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968-4364-B0BC-6CD1296BC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82343808"/>
        <c:axId val="82345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782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924671625257161E-2"/>
                  <c:y val="6.902215659927533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968-4364-B0BC-6CD1296BCDA6}"/>
                </c:ext>
              </c:extLst>
            </c:dLbl>
            <c:dLbl>
              <c:idx val="1"/>
              <c:layout>
                <c:manualLayout>
                  <c:x val="-3.6081658490267482E-2"/>
                  <c:y val="2.3770362975080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968-4364-B0BC-6CD1296BCDA6}"/>
                </c:ext>
              </c:extLst>
            </c:dLbl>
            <c:dLbl>
              <c:idx val="2"/>
              <c:layout>
                <c:manualLayout>
                  <c:x val="-4.41842063617661E-2"/>
                  <c:y val="-5.4947657828967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968-4364-B0BC-6CD1296BCDA6}"/>
                </c:ext>
              </c:extLst>
            </c:dLbl>
            <c:dLbl>
              <c:idx val="3"/>
              <c:layout>
                <c:manualLayout>
                  <c:x val="-4.2328451809725805E-3"/>
                  <c:y val="-1.45272677568690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968-4364-B0BC-6CD1296BCDA6}"/>
                </c:ext>
              </c:extLst>
            </c:dLbl>
            <c:dLbl>
              <c:idx val="4"/>
              <c:layout>
                <c:manualLayout>
                  <c:x val="-3.7176757254602816E-2"/>
                  <c:y val="-3.9483377508319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968-4364-B0BC-6CD1296BCDA6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lang="es-ES" sz="561" b="0" i="0" u="none" strike="noStrike" baseline="0">
                      <a:solidFill>
                        <a:schemeClr val="accent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968-4364-B0BC-6CD1296BCDA6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lang="es-ES" sz="561" b="0" i="0" u="none" strike="noStrike" baseline="0">
                      <a:solidFill>
                        <a:schemeClr val="accent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968-4364-B0BC-6CD1296BCDA6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lang="es-ES" sz="561" b="0" i="0" u="none" strike="noStrike" baseline="0">
                      <a:solidFill>
                        <a:schemeClr val="accent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968-4364-B0BC-6CD1296BCDA6}"/>
                </c:ext>
              </c:extLst>
            </c:dLbl>
            <c:dLbl>
              <c:idx val="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968-4364-B0BC-6CD1296BCDA6}"/>
                </c:ext>
              </c:extLst>
            </c:dLbl>
            <c:dLbl>
              <c:idx val="9"/>
              <c:layout>
                <c:manualLayout>
                  <c:x val="-4.2547281242212832E-2"/>
                  <c:y val="-2.6885570915401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968-4364-B0BC-6CD1296BCDA6}"/>
                </c:ext>
              </c:extLst>
            </c:dLbl>
            <c:dLbl>
              <c:idx val="10"/>
              <c:layout>
                <c:manualLayout>
                  <c:x val="-4.5371256163073075E-2"/>
                  <c:y val="3.50124588856772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968-4364-B0BC-6CD1296BCDA6}"/>
                </c:ext>
              </c:extLst>
            </c:dLbl>
            <c:dLbl>
              <c:idx val="11"/>
              <c:layout>
                <c:manualLayout>
                  <c:x val="-4.6401991807098891E-2"/>
                  <c:y val="2.3783735893772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968-4364-B0BC-6CD1296BCDA6}"/>
                </c:ext>
              </c:extLst>
            </c:dLbl>
            <c:dLbl>
              <c:idx val="12"/>
              <c:layout>
                <c:manualLayout>
                  <c:x val="-3.6081658490267482E-2"/>
                  <c:y val="-1.55886474269434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968-4364-B0BC-6CD1296BCDA6}"/>
                </c:ext>
              </c:extLst>
            </c:dLbl>
            <c:dLbl>
              <c:idx val="13"/>
              <c:layout>
                <c:manualLayout>
                  <c:x val="-3.9041136213113552E-2"/>
                  <c:y val="3.500005537282523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chemeClr val="accent1"/>
                        </a:solidFill>
                      </a:rPr>
                      <a:t>-2.8</a:t>
                    </a:r>
                    <a:endParaRPr lang="en-US">
                      <a:solidFill>
                        <a:schemeClr val="bg1">
                          <a:lumMod val="50000"/>
                        </a:schemeClr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968-4364-B0BC-6CD1296BCDA6}"/>
                </c:ext>
              </c:extLst>
            </c:dLbl>
            <c:dLbl>
              <c:idx val="14"/>
              <c:layout>
                <c:manualLayout>
                  <c:x val="-3.6081658490267642E-2"/>
                  <c:y val="-2.68340789703790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968-4364-B0BC-6CD1296BCDA6}"/>
                </c:ext>
              </c:extLst>
            </c:dLbl>
            <c:dLbl>
              <c:idx val="15"/>
              <c:layout>
                <c:manualLayout>
                  <c:x val="-3.904111210659518E-2"/>
                  <c:y val="2.3770362975080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968-4364-B0BC-6CD1296BCDA6}"/>
                </c:ext>
              </c:extLst>
            </c:dLbl>
            <c:dLbl>
              <c:idx val="16"/>
              <c:layout>
                <c:manualLayout>
                  <c:x val="-4.0373831775700926E-2"/>
                  <c:y val="-1.5597417411431166E-2"/>
                </c:manualLayout>
              </c:layout>
              <c:spPr>
                <a:noFill/>
                <a:ln w="23766">
                  <a:noFill/>
                </a:ln>
              </c:spPr>
              <c:txPr>
                <a:bodyPr/>
                <a:lstStyle/>
                <a:p>
                  <a:pPr>
                    <a:defRPr lang="es-ES" sz="561" b="1" i="0" u="none" strike="noStrike" baseline="0">
                      <a:solidFill>
                        <a:schemeClr val="accent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968-4364-B0BC-6CD1296BCDA6}"/>
                </c:ext>
              </c:extLst>
            </c:dLbl>
            <c:dLbl>
              <c:idx val="17"/>
              <c:layout>
                <c:manualLayout>
                  <c:x val="-3.5514018691588788E-2"/>
                  <c:y val="2.9409614937373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B968-4364-B0BC-6CD1296BCDA6}"/>
                </c:ext>
              </c:extLst>
            </c:dLbl>
            <c:dLbl>
              <c:idx val="18"/>
              <c:layout>
                <c:manualLayout>
                  <c:x val="-4.1542178722986718E-2"/>
                  <c:y val="3.50354939809739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968-4364-B0BC-6CD1296BCDA6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pPr>
                      <a:defRPr lang="es-ES" sz="561" b="1" i="0" u="none" strike="noStrike" baseline="0">
                        <a:solidFill>
                          <a:schemeClr val="accent1"/>
                        </a:solidFill>
                        <a:latin typeface="Arial"/>
                        <a:ea typeface="Arial"/>
                        <a:cs typeface="Arial"/>
                      </a:defRPr>
                    </a:pPr>
                    <a:fld id="{CC444F33-1DD7-4FC3-ACFA-0BD6D6D2793A}" type="VALUE">
                      <a:rPr lang="en-US" b="0"/>
                      <a:pPr>
                        <a:defRPr lang="es-ES" sz="561" b="1" i="0" u="none" strike="noStrike" baseline="0">
                          <a:solidFill>
                            <a:schemeClr val="accent1"/>
                          </a:solidFill>
                          <a:latin typeface="Arial"/>
                          <a:ea typeface="Arial"/>
                          <a:cs typeface="Arial"/>
                        </a:defRPr>
                      </a:pPr>
                      <a:t>[VALOR]</a:t>
                    </a:fld>
                    <a:endParaRPr lang="es-PE"/>
                  </a:p>
                </c:rich>
              </c:tx>
              <c:spPr>
                <a:noFill/>
                <a:ln w="23766">
                  <a:noFill/>
                </a:ln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9F8-4EEE-A750-BC8812E3FD5D}"/>
                </c:ext>
              </c:extLst>
            </c:dLbl>
            <c:dLbl>
              <c:idx val="20"/>
              <c:layout>
                <c:manualLayout>
                  <c:x val="-2.2222222222222331E-2"/>
                  <c:y val="1.7507778980841389E-2"/>
                </c:manualLayout>
              </c:layout>
              <c:tx>
                <c:rich>
                  <a:bodyPr/>
                  <a:lstStyle/>
                  <a:p>
                    <a:fld id="{7677A226-B1AF-4EA3-9E72-785D16951B95}" type="VALUE">
                      <a:rPr lang="en-US" b="0"/>
                      <a:pPr/>
                      <a:t>[VALOR]</a:t>
                    </a:fld>
                    <a:endParaRPr lang="es-PE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CF2-4D6C-A7A6-1C949A5F56A9}"/>
                </c:ext>
              </c:extLst>
            </c:dLbl>
            <c:spPr>
              <a:noFill/>
              <a:ln w="23766">
                <a:noFill/>
              </a:ln>
            </c:spPr>
            <c:txPr>
              <a:bodyPr/>
              <a:lstStyle/>
              <a:p>
                <a:pPr>
                  <a:defRPr lang="es-ES" sz="561" b="0" i="0" u="none" strike="noStrike" baseline="0">
                    <a:solidFill>
                      <a:schemeClr val="accent1"/>
                    </a:solidFill>
                    <a:latin typeface="Arial"/>
                    <a:ea typeface="Arial"/>
                    <a:cs typeface="Arial"/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Hoja1!$C$2:$C$22</c:f>
              <c:numCache>
                <c:formatCode>0.0</c:formatCode>
                <c:ptCount val="21"/>
                <c:pt idx="0">
                  <c:v>4.9750519076831701</c:v>
                </c:pt>
                <c:pt idx="1">
                  <c:v>9.6811438791979398</c:v>
                </c:pt>
                <c:pt idx="2">
                  <c:v>12.993730819181692</c:v>
                </c:pt>
                <c:pt idx="3">
                  <c:v>52.710865638310999</c:v>
                </c:pt>
                <c:pt idx="4">
                  <c:v>14.841516083158822</c:v>
                </c:pt>
                <c:pt idx="5">
                  <c:v>18.544503311715154</c:v>
                </c:pt>
                <c:pt idx="6">
                  <c:v>14.869819703676889</c:v>
                </c:pt>
                <c:pt idx="7">
                  <c:v>9.9511795799940295</c:v>
                </c:pt>
                <c:pt idx="8">
                  <c:v>10.802553159403484</c:v>
                </c:pt>
                <c:pt idx="9">
                  <c:v>3.2084037595715875</c:v>
                </c:pt>
                <c:pt idx="10">
                  <c:v>-2.2141620945577145</c:v>
                </c:pt>
                <c:pt idx="11">
                  <c:v>-17.446495804502181</c:v>
                </c:pt>
                <c:pt idx="12">
                  <c:v>2.6644288779916092</c:v>
                </c:pt>
                <c:pt idx="13">
                  <c:v>-2.759788927260598</c:v>
                </c:pt>
                <c:pt idx="14">
                  <c:v>3.8</c:v>
                </c:pt>
                <c:pt idx="15">
                  <c:v>-2.5646904458470621</c:v>
                </c:pt>
                <c:pt idx="16">
                  <c:v>19.868037421198935</c:v>
                </c:pt>
                <c:pt idx="17">
                  <c:v>2.292145227788156</c:v>
                </c:pt>
                <c:pt idx="18">
                  <c:v>-2.9827559181152097</c:v>
                </c:pt>
                <c:pt idx="19">
                  <c:v>0.86971834813316384</c:v>
                </c:pt>
                <c:pt idx="20">
                  <c:v>8.500094702315387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8-B968-4364-B0BC-6CD1296BCDA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rgbClr val="0070C0"/>
              </a:solidFill>
              <a:prstDash val="dash"/>
            </a:ln>
          </c:spPr>
          <c:marker>
            <c:symbol val="none"/>
          </c:marker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Hoja1!$D$2:$D$22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B968-4364-B0BC-6CD1296BC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3071360"/>
        <c:axId val="83073664"/>
      </c:lineChart>
      <c:catAx>
        <c:axId val="82343808"/>
        <c:scaling>
          <c:orientation val="minMax"/>
        </c:scaling>
        <c:delete val="0"/>
        <c:axPos val="b"/>
        <c:numFmt formatCode="mmm\-\y\y" sourceLinked="0"/>
        <c:majorTickMark val="none"/>
        <c:minorTickMark val="none"/>
        <c:tickLblPos val="nextTo"/>
        <c:txPr>
          <a:bodyPr rot="0" vert="horz"/>
          <a:lstStyle/>
          <a:p>
            <a:pPr>
              <a:defRPr lang="es-ES" sz="561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82345344"/>
        <c:crosses val="autoZero"/>
        <c:auto val="1"/>
        <c:lblAlgn val="ctr"/>
        <c:lblOffset val="100"/>
        <c:noMultiLvlLbl val="1"/>
      </c:catAx>
      <c:valAx>
        <c:axId val="82345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026">
            <a:solidFill>
              <a:schemeClr val="tx1">
                <a:alpha val="66000"/>
              </a:schemeClr>
            </a:solidFill>
          </a:ln>
        </c:spPr>
        <c:txPr>
          <a:bodyPr rot="0" vert="horz"/>
          <a:lstStyle/>
          <a:p>
            <a:pPr>
              <a:defRPr lang="es-ES" sz="561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82343808"/>
        <c:crosses val="autoZero"/>
        <c:crossBetween val="between"/>
      </c:valAx>
      <c:catAx>
        <c:axId val="830713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83073664"/>
        <c:crosses val="autoZero"/>
        <c:auto val="1"/>
        <c:lblAlgn val="ctr"/>
        <c:lblOffset val="100"/>
        <c:noMultiLvlLbl val="1"/>
      </c:catAx>
      <c:valAx>
        <c:axId val="83073664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s-ES" sz="561" b="0" i="0" u="none" strike="noStrike" baseline="0">
                <a:solidFill>
                  <a:srgbClr val="0070C0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83071360"/>
        <c:crosses val="max"/>
        <c:crossBetween val="between"/>
      </c:valAx>
      <c:spPr>
        <a:noFill/>
        <a:ln w="23766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1990401343510226"/>
          <c:y val="0.90186909938496451"/>
          <c:w val="0.80402619633697525"/>
          <c:h val="9.8130723911804663E-2"/>
        </c:manualLayout>
      </c:layout>
      <c:overlay val="0"/>
      <c:txPr>
        <a:bodyPr/>
        <a:lstStyle/>
        <a:p>
          <a:pPr>
            <a:defRPr lang="es-ES" sz="550" b="0" i="0" u="none" strike="noStrike" baseline="0">
              <a:solidFill>
                <a:srgbClr val="969696"/>
              </a:solidFill>
              <a:latin typeface="Arial"/>
              <a:ea typeface="Arial"/>
              <a:cs typeface="Arial"/>
            </a:defRPr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561" b="0" i="0" u="none" strike="noStrike" baseline="0">
          <a:solidFill>
            <a:srgbClr val="969696"/>
          </a:solidFill>
          <a:latin typeface="Arial"/>
          <a:ea typeface="Arial"/>
          <a:cs typeface="Arial"/>
        </a:defRPr>
      </a:pPr>
      <a:endParaRPr lang="es-PE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Impuesto General a las Ventas: 2018-2019 </a:t>
            </a:r>
          </a:p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En millones de soles y Var. % real interanual</a:t>
            </a:r>
          </a:p>
        </c:rich>
      </c:tx>
      <c:layout>
        <c:manualLayout>
          <c:xMode val="edge"/>
          <c:yMode val="edge"/>
          <c:x val="9.2410146844851909E-2"/>
          <c:y val="3.341535433070866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3068355181645912E-2"/>
          <c:y val="0.21245648235879336"/>
          <c:w val="0.83301354523469229"/>
          <c:h val="0.6260025536184543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6342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8"/>
            <c:invertIfNegative val="0"/>
            <c:bubble3D val="0"/>
            <c:spPr>
              <a:solidFill>
                <a:sysClr val="window" lastClr="FFFFFF">
                  <a:lumMod val="95000"/>
                </a:sysClr>
              </a:solidFill>
              <a:ln w="6342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B734-4C72-8B93-E280760E13EC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416-4E17-AAAD-23BD19123DB1}"/>
              </c:ext>
            </c:extLst>
          </c:dPt>
          <c:dPt>
            <c:idx val="20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 w="6342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B388-4F76-8F4F-62BB6C8F46FA}"/>
              </c:ext>
            </c:extLst>
          </c:dPt>
          <c:dLbls>
            <c:dLbl>
              <c:idx val="0"/>
              <c:layout>
                <c:manualLayout>
                  <c:x val="6.0855012931690438E-3"/>
                  <c:y val="-0.281442463716111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734-4C72-8B93-E280760E13EC}"/>
                </c:ext>
              </c:extLst>
            </c:dLbl>
            <c:dLbl>
              <c:idx val="1"/>
              <c:layout>
                <c:manualLayout>
                  <c:x val="-3.0427506465845224E-3"/>
                  <c:y val="-0.240229021243367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34-4C72-8B93-E280760E13EC}"/>
                </c:ext>
              </c:extLst>
            </c:dLbl>
            <c:dLbl>
              <c:idx val="2"/>
              <c:layout>
                <c:manualLayout>
                  <c:x val="0"/>
                  <c:y val="-0.2341207349081363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734-4C72-8B93-E280760E13EC}"/>
                </c:ext>
              </c:extLst>
            </c:dLbl>
            <c:dLbl>
              <c:idx val="3"/>
              <c:layout>
                <c:manualLayout>
                  <c:x val="3.0427506465845224E-3"/>
                  <c:y val="-0.2511163318686634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34-4C72-8B93-E280760E13EC}"/>
                </c:ext>
              </c:extLst>
            </c:dLbl>
            <c:dLbl>
              <c:idx val="4"/>
              <c:layout>
                <c:manualLayout>
                  <c:x val="6.0855012931690438E-3"/>
                  <c:y val="-0.2617423037081671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734-4C72-8B93-E280760E13EC}"/>
                </c:ext>
              </c:extLst>
            </c:dLbl>
            <c:dLbl>
              <c:idx val="5"/>
              <c:layout>
                <c:manualLayout>
                  <c:x val="0"/>
                  <c:y val="-0.2562862359316008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34-4C72-8B93-E280760E13EC}"/>
                </c:ext>
              </c:extLst>
            </c:dLbl>
            <c:dLbl>
              <c:idx val="6"/>
              <c:layout>
                <c:manualLayout>
                  <c:x val="3.0427506465845224E-3"/>
                  <c:y val="-0.2665885809845585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734-4C72-8B93-E280760E13EC}"/>
                </c:ext>
              </c:extLst>
            </c:dLbl>
            <c:dLbl>
              <c:idx val="7"/>
              <c:layout>
                <c:manualLayout>
                  <c:x val="-3.0427506465845224E-3"/>
                  <c:y val="-0.250277249307723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34-4C72-8B93-E280760E13EC}"/>
                </c:ext>
              </c:extLst>
            </c:dLbl>
            <c:dLbl>
              <c:idx val="8"/>
              <c:layout>
                <c:manualLayout>
                  <c:x val="3.0427506465845224E-3"/>
                  <c:y val="-0.260495640968352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734-4C72-8B93-E280760E13EC}"/>
                </c:ext>
              </c:extLst>
            </c:dLbl>
            <c:dLbl>
              <c:idx val="9"/>
              <c:layout>
                <c:manualLayout>
                  <c:x val="3.0427506465845224E-3"/>
                  <c:y val="-0.2738397167250053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34-4C72-8B93-E280760E13EC}"/>
                </c:ext>
              </c:extLst>
            </c:dLbl>
            <c:dLbl>
              <c:idx val="10"/>
              <c:layout>
                <c:manualLayout>
                  <c:x val="3.0427506465845224E-3"/>
                  <c:y val="-0.275713321733321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734-4C72-8B93-E280760E13EC}"/>
                </c:ext>
              </c:extLst>
            </c:dLbl>
            <c:dLbl>
              <c:idx val="11"/>
              <c:layout>
                <c:manualLayout>
                  <c:x val="0"/>
                  <c:y val="-0.2601115316303432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734-4C72-8B93-E280760E13EC}"/>
                </c:ext>
              </c:extLst>
            </c:dLbl>
            <c:dLbl>
              <c:idx val="12"/>
              <c:layout>
                <c:manualLayout>
                  <c:x val="0"/>
                  <c:y val="-0.2959411242984136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734-4C72-8B93-E280760E13EC}"/>
                </c:ext>
              </c:extLst>
            </c:dLbl>
            <c:dLbl>
              <c:idx val="13"/>
              <c:layout>
                <c:manualLayout>
                  <c:x val="-3.0427506465845224E-3"/>
                  <c:y val="-0.244460091671688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34-4C72-8B93-E280760E13EC}"/>
                </c:ext>
              </c:extLst>
            </c:dLbl>
            <c:dLbl>
              <c:idx val="14"/>
              <c:layout>
                <c:manualLayout>
                  <c:x val="3.0427506465845224E-3"/>
                  <c:y val="-0.23659510317014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734-4C72-8B93-E280760E13EC}"/>
                </c:ext>
              </c:extLst>
            </c:dLbl>
            <c:dLbl>
              <c:idx val="15"/>
              <c:layout>
                <c:manualLayout>
                  <c:x val="-1.4954389113204724E-2"/>
                  <c:y val="-0.2587795614112294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34-4C72-8B93-E280760E13EC}"/>
                </c:ext>
              </c:extLst>
            </c:dLbl>
            <c:dLbl>
              <c:idx val="16"/>
              <c:layout>
                <c:manualLayout>
                  <c:x val="-2.9894848049653077E-3"/>
                  <c:y val="-0.2623501047460810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734-4C72-8B93-E280760E13EC}"/>
                </c:ext>
              </c:extLst>
            </c:dLbl>
            <c:dLbl>
              <c:idx val="17"/>
              <c:layout>
                <c:manualLayout>
                  <c:x val="-3.1133250311332502E-3"/>
                  <c:y val="-0.2570811962724843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34-4C72-8B93-E280760E13EC}"/>
                </c:ext>
              </c:extLst>
            </c:dLbl>
            <c:dLbl>
              <c:idx val="18"/>
              <c:layout>
                <c:manualLayout>
                  <c:x val="2.9949086552860144E-3"/>
                  <c:y val="-0.2584000036119338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34-4C72-8B93-E280760E13EC}"/>
                </c:ext>
              </c:extLst>
            </c:dLbl>
            <c:dLbl>
              <c:idx val="19"/>
              <c:layout>
                <c:manualLayout>
                  <c:x val="-8.9847259658580418E-3"/>
                  <c:y val="-0.28209013722278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416-4E17-AAAD-23BD19123D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Hoja1!$B$2:$B$22</c:f>
              <c:numCache>
                <c:formatCode>_ * #,##0_ ;_ * \-#,##0_ ;_ * "-"??_ ;_ @_ </c:formatCode>
                <c:ptCount val="21"/>
                <c:pt idx="0">
                  <c:v>5517.9785873856254</c:v>
                </c:pt>
                <c:pt idx="1">
                  <c:v>4596.2811914513786</c:v>
                </c:pt>
                <c:pt idx="2">
                  <c:v>4587.8640140556709</c:v>
                </c:pt>
                <c:pt idx="3">
                  <c:v>4967.9591863954374</c:v>
                </c:pt>
                <c:pt idx="4">
                  <c:v>5077.3996184053667</c:v>
                </c:pt>
                <c:pt idx="5">
                  <c:v>4955.3845259533919</c:v>
                </c:pt>
                <c:pt idx="6">
                  <c:v>5185.7826244332473</c:v>
                </c:pt>
                <c:pt idx="7">
                  <c:v>4949.1895987899052</c:v>
                </c:pt>
                <c:pt idx="8">
                  <c:v>5049.5197555105078</c:v>
                </c:pt>
                <c:pt idx="9">
                  <c:v>5347.9507349421101</c:v>
                </c:pt>
                <c:pt idx="10">
                  <c:v>5261.6537863848816</c:v>
                </c:pt>
                <c:pt idx="11">
                  <c:v>5169.1255811034098</c:v>
                </c:pt>
                <c:pt idx="12">
                  <c:v>6226.8230618475918</c:v>
                </c:pt>
                <c:pt idx="13">
                  <c:v>4947.3</c:v>
                </c:pt>
                <c:pt idx="14">
                  <c:v>4643.2</c:v>
                </c:pt>
                <c:pt idx="15">
                  <c:v>5140.3027956078968</c:v>
                </c:pt>
                <c:pt idx="16">
                  <c:v>5232.0763887874</c:v>
                </c:pt>
                <c:pt idx="17">
                  <c:v>5100</c:v>
                </c:pt>
                <c:pt idx="18">
                  <c:v>5133</c:v>
                </c:pt>
                <c:pt idx="19">
                  <c:v>5301.1868367450897</c:v>
                </c:pt>
                <c:pt idx="20">
                  <c:v>5403.6238591527344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B734-4C72-8B93-E280760E1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00067584"/>
        <c:axId val="10039744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26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3"/>
              <c:layout>
                <c:manualLayout>
                  <c:x val="-4.0552438932353933E-2"/>
                  <c:y val="-2.6110407738155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34-4C72-8B93-E280760E13EC}"/>
                </c:ext>
              </c:extLst>
            </c:dLbl>
            <c:dLbl>
              <c:idx val="6"/>
              <c:layout>
                <c:manualLayout>
                  <c:x val="-4.9680690872107636E-2"/>
                  <c:y val="5.9874115047742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734-4C72-8B93-E280760E13EC}"/>
                </c:ext>
              </c:extLst>
            </c:dLbl>
            <c:dLbl>
              <c:idx val="7"/>
              <c:layout>
                <c:manualLayout>
                  <c:x val="-4.1571640605627146E-2"/>
                  <c:y val="1.97480044143235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34-4C72-8B93-E280760E13EC}"/>
                </c:ext>
              </c:extLst>
            </c:dLbl>
            <c:dLbl>
              <c:idx val="8"/>
              <c:layout>
                <c:manualLayout>
                  <c:x val="-3.4466937639184882E-2"/>
                  <c:y val="4.26767591282388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734-4C72-8B93-E280760E13EC}"/>
                </c:ext>
              </c:extLst>
            </c:dLbl>
            <c:dLbl>
              <c:idx val="11"/>
              <c:layout>
                <c:manualLayout>
                  <c:x val="-3.8528889959042557E-2"/>
                  <c:y val="4.2677210490563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34-4C72-8B93-E280760E13EC}"/>
                </c:ext>
              </c:extLst>
            </c:dLbl>
            <c:dLbl>
              <c:idx val="12"/>
              <c:layout>
                <c:manualLayout>
                  <c:x val="-4.0552438932353933E-2"/>
                  <c:y val="4.8409512009623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734-4C72-8B93-E280760E13EC}"/>
                </c:ext>
              </c:extLst>
            </c:dLbl>
            <c:dLbl>
              <c:idx val="13"/>
              <c:layout>
                <c:manualLayout>
                  <c:x val="-4.7657141898796322E-2"/>
                  <c:y val="2.54803059333834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34-4C72-8B93-E280760E13EC}"/>
                </c:ext>
              </c:extLst>
            </c:dLbl>
            <c:dLbl>
              <c:idx val="14"/>
              <c:layout>
                <c:manualLayout>
                  <c:x val="-4.1563973832344614E-2"/>
                  <c:y val="3.12126074524434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734-4C72-8B93-E280760E13EC}"/>
                </c:ext>
              </c:extLst>
            </c:dLbl>
            <c:dLbl>
              <c:idx val="15"/>
              <c:layout>
                <c:manualLayout>
                  <c:x val="-3.2593733190580253E-2"/>
                  <c:y val="-3.7556271024803738E-2"/>
                </c:manualLayout>
              </c:layout>
              <c:spPr/>
              <c:txPr>
                <a:bodyPr/>
                <a:lstStyle/>
                <a:p>
                  <a:pPr>
                    <a:defRPr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34-4C72-8B93-E280760E13EC}"/>
                </c:ext>
              </c:extLst>
            </c:dLbl>
            <c:dLbl>
              <c:idx val="16"/>
              <c:layout>
                <c:manualLayout>
                  <c:x val="-3.5232788460595611E-2"/>
                  <c:y val="-8.9097377736040047E-3"/>
                </c:manualLayout>
              </c:layout>
              <c:spPr/>
              <c:txPr>
                <a:bodyPr/>
                <a:lstStyle/>
                <a:p>
                  <a:pPr>
                    <a:defRPr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734-4C72-8B93-E280760E13EC}"/>
                </c:ext>
              </c:extLst>
            </c:dLbl>
            <c:dLbl>
              <c:idx val="17"/>
              <c:layout>
                <c:manualLayout>
                  <c:x val="-4.2535864523783842E-2"/>
                  <c:y val="-1.4650003611933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34-4C72-8B93-E280760E13EC}"/>
                </c:ext>
              </c:extLst>
            </c:dLbl>
            <c:dLbl>
              <c:idx val="18"/>
              <c:layout>
                <c:manualLayout>
                  <c:x val="-4.0910452231206956E-2"/>
                  <c:y val="1.97536661128368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734-4C72-8B93-E280760E13EC}"/>
                </c:ext>
              </c:extLst>
            </c:dLbl>
            <c:dLbl>
              <c:idx val="19"/>
              <c:tx>
                <c:rich>
                  <a:bodyPr/>
                  <a:lstStyle/>
                  <a:p>
                    <a:pPr>
                      <a:defRPr b="1">
                        <a:solidFill>
                          <a:srgbClr val="0070C0"/>
                        </a:solidFill>
                      </a:defRPr>
                    </a:pPr>
                    <a:fld id="{F7BA77E2-FAF9-49DB-A14C-077E5FDF4EEE}" type="VALUE">
                      <a:rPr lang="en-US" b="0"/>
                      <a:pPr>
                        <a:defRPr b="1">
                          <a:solidFill>
                            <a:srgbClr val="0070C0"/>
                          </a:solidFill>
                        </a:defRPr>
                      </a:pPr>
                      <a:t>[VALOR]</a:t>
                    </a:fld>
                    <a:endParaRPr lang="es-PE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416-4E17-AAAD-23BD19123DB1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E07C2A8A-FD9E-499E-AF54-7775F760756E}" type="VALUE">
                      <a:rPr lang="en-US" b="1"/>
                      <a:pPr/>
                      <a:t>[VALOR]</a:t>
                    </a:fld>
                    <a:endParaRPr lang="es-PE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388-4F76-8F4F-62BB6C8F46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Hoja1!$C$2:$C$22</c:f>
              <c:numCache>
                <c:formatCode>0.0</c:formatCode>
                <c:ptCount val="21"/>
                <c:pt idx="0">
                  <c:v>6.1725853186280988</c:v>
                </c:pt>
                <c:pt idx="1">
                  <c:v>8.435086437681182</c:v>
                </c:pt>
                <c:pt idx="2">
                  <c:v>7.964130468801911</c:v>
                </c:pt>
                <c:pt idx="3">
                  <c:v>19.73547387008643</c:v>
                </c:pt>
                <c:pt idx="4">
                  <c:v>13.837214127598262</c:v>
                </c:pt>
                <c:pt idx="5">
                  <c:v>15.894031097866023</c:v>
                </c:pt>
                <c:pt idx="6">
                  <c:v>11.32442657997772</c:v>
                </c:pt>
                <c:pt idx="7">
                  <c:v>2.7814245846103924</c:v>
                </c:pt>
                <c:pt idx="8">
                  <c:v>11.362677487199434</c:v>
                </c:pt>
                <c:pt idx="9">
                  <c:v>8.5240822043896927</c:v>
                </c:pt>
                <c:pt idx="10">
                  <c:v>6.9424509614443464</c:v>
                </c:pt>
                <c:pt idx="11">
                  <c:v>4.4455537378430998</c:v>
                </c:pt>
                <c:pt idx="12">
                  <c:v>10.49350840982517</c:v>
                </c:pt>
                <c:pt idx="13">
                  <c:v>5.4957088059207404</c:v>
                </c:pt>
                <c:pt idx="14">
                  <c:v>-1</c:v>
                </c:pt>
                <c:pt idx="15">
                  <c:v>0.85430883709241012</c:v>
                </c:pt>
                <c:pt idx="16">
                  <c:v>0.31272793194743187</c:v>
                </c:pt>
                <c:pt idx="17">
                  <c:v>0.63271597623215659</c:v>
                </c:pt>
                <c:pt idx="18">
                  <c:v>-3.1090515276166131</c:v>
                </c:pt>
                <c:pt idx="19">
                  <c:v>4.9710996305191157</c:v>
                </c:pt>
                <c:pt idx="20">
                  <c:v>5.0678167578239286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B734-4C72-8B93-E280760E13E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rgbClr val="0070C0"/>
              </a:solidFill>
              <a:prstDash val="dash"/>
            </a:ln>
          </c:spPr>
          <c:marker>
            <c:symbol val="none"/>
          </c:marker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Hoja1!$D$2:$D$22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B734-4C72-8B93-E280760E13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398976"/>
        <c:axId val="100451456"/>
      </c:lineChart>
      <c:catAx>
        <c:axId val="100067584"/>
        <c:scaling>
          <c:orientation val="minMax"/>
        </c:scaling>
        <c:delete val="0"/>
        <c:axPos val="b"/>
        <c:numFmt formatCode="mmm\-\y\y" sourceLinked="0"/>
        <c:majorTickMark val="none"/>
        <c:minorTickMark val="none"/>
        <c:tickLblPos val="nextTo"/>
        <c:txPr>
          <a:bodyPr rot="0" vert="horz"/>
          <a:lstStyle/>
          <a:p>
            <a:pPr>
              <a:defRPr lang="es-ES" sz="599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00397440"/>
        <c:crosses val="autoZero"/>
        <c:auto val="1"/>
        <c:lblAlgn val="ctr"/>
        <c:lblOffset val="100"/>
        <c:noMultiLvlLbl val="1"/>
      </c:catAx>
      <c:valAx>
        <c:axId val="10039744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67">
            <a:solidFill>
              <a:schemeClr val="tx1">
                <a:alpha val="66000"/>
              </a:schemeClr>
            </a:solidFill>
          </a:ln>
        </c:spPr>
        <c:txPr>
          <a:bodyPr rot="0" vert="horz"/>
          <a:lstStyle/>
          <a:p>
            <a:pPr>
              <a:defRPr lang="es-ES" sz="599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00067584"/>
        <c:crosses val="autoZero"/>
        <c:crossBetween val="between"/>
      </c:valAx>
      <c:catAx>
        <c:axId val="1003989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0451456"/>
        <c:crosses val="autoZero"/>
        <c:auto val="1"/>
        <c:lblAlgn val="ctr"/>
        <c:lblOffset val="100"/>
        <c:noMultiLvlLbl val="1"/>
      </c:catAx>
      <c:valAx>
        <c:axId val="10045145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s-ES" sz="599" b="0" i="0" u="none" strike="noStrike" baseline="0">
                <a:solidFill>
                  <a:srgbClr val="0070C0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00398976"/>
        <c:crosses val="max"/>
        <c:crossBetween val="between"/>
      </c:valAx>
      <c:spPr>
        <a:noFill/>
        <a:ln w="25368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3971114970014112"/>
          <c:y val="0.92301956270328378"/>
          <c:w val="0.40355755025382306"/>
          <c:h val="6.6367755316865076E-2"/>
        </c:manualLayout>
      </c:layout>
      <c:overlay val="0"/>
      <c:txPr>
        <a:bodyPr/>
        <a:lstStyle/>
        <a:p>
          <a:pPr>
            <a:defRPr lang="es-ES" sz="549" b="0" i="0" u="none" strike="noStrike" baseline="0">
              <a:solidFill>
                <a:srgbClr val="969696"/>
              </a:solidFill>
              <a:latin typeface="Arial"/>
              <a:ea typeface="Arial"/>
              <a:cs typeface="Arial"/>
            </a:defRPr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599" b="0" i="0" u="none" strike="noStrike" baseline="0">
          <a:solidFill>
            <a:srgbClr val="969696"/>
          </a:solidFill>
          <a:latin typeface="Arial"/>
          <a:ea typeface="Arial"/>
          <a:cs typeface="Arial"/>
        </a:defRPr>
      </a:pPr>
      <a:endParaRPr lang="es-PE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Impuesto Selectivo al Consumo: 2018-2019 </a:t>
            </a:r>
          </a:p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En millones de soles y Var. % real interanual</a:t>
            </a:r>
          </a:p>
        </c:rich>
      </c:tx>
      <c:layout>
        <c:manualLayout>
          <c:xMode val="edge"/>
          <c:yMode val="edge"/>
          <c:x val="7.5591794904960874E-2"/>
          <c:y val="4.137256098801605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449010208492512E-2"/>
          <c:y val="0.21025145761162395"/>
          <c:w val="0.83087926710991322"/>
          <c:h val="0.6290976878773545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5942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952-45FF-9235-2667B404428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7C9-4F20-BB0F-DF7165803D54}"/>
              </c:ext>
            </c:extLst>
          </c:dPt>
          <c:dPt>
            <c:idx val="20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 w="5942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3E95-489E-BC4E-83738BE8EC11}"/>
              </c:ext>
            </c:extLst>
          </c:dPt>
          <c:dLbls>
            <c:dLbl>
              <c:idx val="0"/>
              <c:layout>
                <c:manualLayout>
                  <c:x val="6.3301155246083323E-3"/>
                  <c:y val="-0.2599511422128153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52-45FF-9235-2667B404428A}"/>
                </c:ext>
              </c:extLst>
            </c:dLbl>
            <c:dLbl>
              <c:idx val="1"/>
              <c:layout>
                <c:manualLayout>
                  <c:x val="3.1650577623041748E-3"/>
                  <c:y val="-0.207441313662077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52-45FF-9235-2667B404428A}"/>
                </c:ext>
              </c:extLst>
            </c:dLbl>
            <c:dLbl>
              <c:idx val="2"/>
              <c:layout>
                <c:manualLayout>
                  <c:x val="3.1650577623041748E-3"/>
                  <c:y val="-0.2012118340444463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52-45FF-9235-2667B404428A}"/>
                </c:ext>
              </c:extLst>
            </c:dLbl>
            <c:dLbl>
              <c:idx val="3"/>
              <c:layout>
                <c:manualLayout>
                  <c:x val="3.1650577623041748E-3"/>
                  <c:y val="-0.2414115564535415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52-45FF-9235-2667B404428A}"/>
                </c:ext>
              </c:extLst>
            </c:dLbl>
            <c:dLbl>
              <c:idx val="4"/>
              <c:layout>
                <c:manualLayout>
                  <c:x val="0"/>
                  <c:y val="-0.233086511361782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52-45FF-9235-2667B404428A}"/>
                </c:ext>
              </c:extLst>
            </c:dLbl>
            <c:dLbl>
              <c:idx val="5"/>
              <c:layout>
                <c:manualLayout>
                  <c:x val="0"/>
                  <c:y val="-0.3257741590135474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52-45FF-9235-2667B404428A}"/>
                </c:ext>
              </c:extLst>
            </c:dLbl>
            <c:dLbl>
              <c:idx val="6"/>
              <c:layout>
                <c:manualLayout>
                  <c:x val="3.1650577623041193E-3"/>
                  <c:y val="-0.2264770764000796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952-45FF-9235-2667B404428A}"/>
                </c:ext>
              </c:extLst>
            </c:dLbl>
            <c:dLbl>
              <c:idx val="7"/>
              <c:layout>
                <c:manualLayout>
                  <c:x val="0"/>
                  <c:y val="-0.26610463076163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952-45FF-9235-2667B404428A}"/>
                </c:ext>
              </c:extLst>
            </c:dLbl>
            <c:dLbl>
              <c:idx val="8"/>
              <c:layout>
                <c:manualLayout>
                  <c:x val="0"/>
                  <c:y val="-0.2928302426573629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952-45FF-9235-2667B404428A}"/>
                </c:ext>
              </c:extLst>
            </c:dLbl>
            <c:dLbl>
              <c:idx val="9"/>
              <c:layout>
                <c:manualLayout>
                  <c:x val="0"/>
                  <c:y val="-0.235548174985081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952-45FF-9235-2667B404428A}"/>
                </c:ext>
              </c:extLst>
            </c:dLbl>
            <c:dLbl>
              <c:idx val="10"/>
              <c:layout>
                <c:manualLayout>
                  <c:x val="0"/>
                  <c:y val="-0.2831923401002635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952-45FF-9235-2667B404428A}"/>
                </c:ext>
              </c:extLst>
            </c:dLbl>
            <c:dLbl>
              <c:idx val="11"/>
              <c:layout>
                <c:manualLayout>
                  <c:x val="0"/>
                  <c:y val="-0.2549303675956203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952-45FF-9235-2667B404428A}"/>
                </c:ext>
              </c:extLst>
            </c:dLbl>
            <c:dLbl>
              <c:idx val="12"/>
              <c:layout>
                <c:manualLayout>
                  <c:x val="3.1650577623041748E-3"/>
                  <c:y val="-0.3291016738150440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952-45FF-9235-2667B404428A}"/>
                </c:ext>
              </c:extLst>
            </c:dLbl>
            <c:dLbl>
              <c:idx val="13"/>
              <c:layout>
                <c:manualLayout>
                  <c:x val="0"/>
                  <c:y val="-0.2917087038829214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952-45FF-9235-2667B404428A}"/>
                </c:ext>
              </c:extLst>
            </c:dLbl>
            <c:dLbl>
              <c:idx val="14"/>
              <c:layout>
                <c:manualLayout>
                  <c:x val="0"/>
                  <c:y val="-0.2548825379228975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952-45FF-9235-2667B404428A}"/>
                </c:ext>
              </c:extLst>
            </c:dLbl>
            <c:dLbl>
              <c:idx val="15"/>
              <c:layout>
                <c:manualLayout>
                  <c:x val="6.3301155246083323E-3"/>
                  <c:y val="-0.296218103307624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952-45FF-9235-2667B404428A}"/>
                </c:ext>
              </c:extLst>
            </c:dLbl>
            <c:dLbl>
              <c:idx val="16"/>
              <c:layout>
                <c:manualLayout>
                  <c:x val="0"/>
                  <c:y val="-0.267674622067590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952-45FF-9235-2667B404428A}"/>
                </c:ext>
              </c:extLst>
            </c:dLbl>
            <c:dLbl>
              <c:idx val="17"/>
              <c:layout>
                <c:manualLayout>
                  <c:x val="1.1342998637307897E-16"/>
                  <c:y val="-0.3201114976906960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952-45FF-9235-2667B404428A}"/>
                </c:ext>
              </c:extLst>
            </c:dLbl>
            <c:dLbl>
              <c:idx val="18"/>
              <c:layout>
                <c:manualLayout>
                  <c:x val="-1.1583081059894997E-16"/>
                  <c:y val="-0.2577867301471036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52-45FF-9235-2667B404428A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9F7D2E63-1236-4EDE-BA8F-22A308BDEBA4}" type="VALUE">
                      <a:rPr lang="en-US" b="1"/>
                      <a:pPr/>
                      <a:t>[VALOR]</a:t>
                    </a:fld>
                    <a:endParaRPr lang="es-PE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E95-489E-BC4E-83738BE8EC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Hoja1!$B$2:$B$22</c:f>
              <c:numCache>
                <c:formatCode>_ * #,##0_ ;_ * \-#,##0_ ;_ * "-"??_ ;_ @_ </c:formatCode>
                <c:ptCount val="21"/>
                <c:pt idx="0">
                  <c:v>585.01405374773685</c:v>
                </c:pt>
                <c:pt idx="1">
                  <c:v>451.46516699912928</c:v>
                </c:pt>
                <c:pt idx="2">
                  <c:v>435.62157304776269</c:v>
                </c:pt>
                <c:pt idx="3">
                  <c:v>537.86209882775836</c:v>
                </c:pt>
                <c:pt idx="4">
                  <c:v>516.6891213252145</c:v>
                </c:pt>
                <c:pt idx="5">
                  <c:v>752.42364520301714</c:v>
                </c:pt>
                <c:pt idx="6">
                  <c:v>485.44015089709137</c:v>
                </c:pt>
                <c:pt idx="7">
                  <c:v>615.10253455619556</c:v>
                </c:pt>
                <c:pt idx="8">
                  <c:v>697.51303390512476</c:v>
                </c:pt>
                <c:pt idx="9">
                  <c:v>537.38773120804035</c:v>
                </c:pt>
                <c:pt idx="10">
                  <c:v>658.56224656756717</c:v>
                </c:pt>
                <c:pt idx="11">
                  <c:v>586.68356863766758</c:v>
                </c:pt>
                <c:pt idx="12">
                  <c:v>760.8866254495365</c:v>
                </c:pt>
                <c:pt idx="13">
                  <c:v>665.78408538285339</c:v>
                </c:pt>
                <c:pt idx="14">
                  <c:v>601</c:v>
                </c:pt>
                <c:pt idx="15">
                  <c:v>677.25318005834242</c:v>
                </c:pt>
                <c:pt idx="16">
                  <c:v>622.38443077966281</c:v>
                </c:pt>
                <c:pt idx="17">
                  <c:v>744.84793765439417</c:v>
                </c:pt>
                <c:pt idx="18">
                  <c:v>599.47877889933613</c:v>
                </c:pt>
                <c:pt idx="19">
                  <c:v>692.78218756362457</c:v>
                </c:pt>
                <c:pt idx="20">
                  <c:v>709.02511579198108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952-45FF-9235-2667B4044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35092864"/>
        <c:axId val="13510105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782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1701343155811812E-2"/>
                  <c:y val="2.27079193868862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952-45FF-9235-2667B404428A}"/>
                </c:ext>
              </c:extLst>
            </c:dLbl>
            <c:dLbl>
              <c:idx val="1"/>
              <c:layout>
                <c:manualLayout>
                  <c:x val="-4.7143659978093812E-2"/>
                  <c:y val="2.27079193868862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952-45FF-9235-2667B404428A}"/>
                </c:ext>
              </c:extLst>
            </c:dLbl>
            <c:dLbl>
              <c:idx val="2"/>
              <c:layout>
                <c:manualLayout>
                  <c:x val="-4.2206169868899315E-2"/>
                  <c:y val="2.83848992336076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952-45FF-9235-2667B404428A}"/>
                </c:ext>
              </c:extLst>
            </c:dLbl>
            <c:dLbl>
              <c:idx val="4"/>
              <c:layout>
                <c:manualLayout>
                  <c:x val="-5.0514321886374433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952-45FF-9235-2667B404428A}"/>
                </c:ext>
              </c:extLst>
            </c:dLbl>
            <c:dLbl>
              <c:idx val="5"/>
              <c:layout>
                <c:manualLayout>
                  <c:x val="-1.5698686501028639E-2"/>
                  <c:y val="5.676979846721547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952-45FF-9235-2667B404428A}"/>
                </c:ext>
              </c:extLst>
            </c:dLbl>
            <c:dLbl>
              <c:idx val="6"/>
              <c:layout>
                <c:manualLayout>
                  <c:x val="-3.9041112106595298E-2"/>
                  <c:y val="3.40618790803294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0952-45FF-9235-2667B404428A}"/>
                </c:ext>
              </c:extLst>
            </c:dLbl>
            <c:dLbl>
              <c:idx val="8"/>
              <c:layout>
                <c:manualLayout>
                  <c:x val="-2.5193859787941142E-2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0952-45FF-9235-2667B404428A}"/>
                </c:ext>
              </c:extLst>
            </c:dLbl>
            <c:dLbl>
              <c:idx val="9"/>
              <c:layout>
                <c:manualLayout>
                  <c:x val="-4.7143659978093812E-2"/>
                  <c:y val="1.7030939540164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0952-45FF-9235-2667B404428A}"/>
                </c:ext>
              </c:extLst>
            </c:dLbl>
            <c:dLbl>
              <c:idx val="10"/>
              <c:layout>
                <c:manualLayout>
                  <c:x val="-7.2669726222503714E-2"/>
                  <c:y val="5.676979846721547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0952-45FF-9235-2667B404428A}"/>
                </c:ext>
              </c:extLst>
            </c:dLbl>
            <c:dLbl>
              <c:idx val="11"/>
              <c:layout>
                <c:manualLayout>
                  <c:x val="-3.9041112106595298E-2"/>
                  <c:y val="1.1353959693443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0952-45FF-9235-2667B404428A}"/>
                </c:ext>
              </c:extLst>
            </c:dLbl>
            <c:dLbl>
              <c:idx val="12"/>
              <c:layout>
                <c:manualLayout>
                  <c:x val="-6.3174552935591072E-2"/>
                  <c:y val="5.2038380776466106E-1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0952-45FF-9235-2667B404428A}"/>
                </c:ext>
              </c:extLst>
            </c:dLbl>
            <c:dLbl>
              <c:idx val="13"/>
              <c:layout>
                <c:manualLayout>
                  <c:x val="-4.1019148599461736E-2"/>
                  <c:y val="-1.70309395401646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0952-45FF-9235-2667B404428A}"/>
                </c:ext>
              </c:extLst>
            </c:dLbl>
            <c:dLbl>
              <c:idx val="15"/>
              <c:layout>
                <c:manualLayout>
                  <c:x val="-4.1019397816608787E-2"/>
                  <c:y val="5.6769798467215474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0952-45FF-9235-2667B404428A}"/>
                </c:ext>
              </c:extLst>
            </c:dLbl>
            <c:dLbl>
              <c:idx val="16"/>
              <c:layout>
                <c:manualLayout>
                  <c:x val="-4.3186388244392887E-2"/>
                  <c:y val="2.0671834625323123E-2"/>
                </c:manualLayout>
              </c:layout>
              <c:spPr/>
              <c:txPr>
                <a:bodyPr/>
                <a:lstStyle/>
                <a:p>
                  <a:pPr>
                    <a:defRPr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0952-45FF-9235-2667B404428A}"/>
                </c:ext>
              </c:extLst>
            </c:dLbl>
            <c:dLbl>
              <c:idx val="17"/>
              <c:layout>
                <c:manualLayout>
                  <c:x val="-4.1253022026539028E-2"/>
                  <c:y val="1.0335917312661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0952-45FF-9235-2667B404428A}"/>
                </c:ext>
              </c:extLst>
            </c:dLbl>
            <c:dLbl>
              <c:idx val="18"/>
              <c:layout>
                <c:manualLayout>
                  <c:x val="-4.4100458063497196E-2"/>
                  <c:y val="-5.167958656330748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0952-45FF-9235-2667B404428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D7C9-4F20-BB0F-DF7165803D54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61B0201D-DDE9-436B-9BE0-9B591F974908}" type="VALUE">
                      <a:rPr lang="en-US" b="1"/>
                      <a:pPr/>
                      <a:t>[VALOR]</a:t>
                    </a:fld>
                    <a:endParaRPr lang="es-PE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E95-489E-BC4E-83738BE8EC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Hoja1!$C$2:$C$22</c:f>
              <c:numCache>
                <c:formatCode>0.0</c:formatCode>
                <c:ptCount val="21"/>
                <c:pt idx="0">
                  <c:v>-7.7256342781513387</c:v>
                </c:pt>
                <c:pt idx="1">
                  <c:v>-10.086578921140854</c:v>
                </c:pt>
                <c:pt idx="2">
                  <c:v>-7.8635527518428283</c:v>
                </c:pt>
                <c:pt idx="3">
                  <c:v>6.3051498474938183</c:v>
                </c:pt>
                <c:pt idx="4">
                  <c:v>16.767474305228404</c:v>
                </c:pt>
                <c:pt idx="5">
                  <c:v>52.934238798177532</c:v>
                </c:pt>
                <c:pt idx="6">
                  <c:v>-5.9576780058654633</c:v>
                </c:pt>
                <c:pt idx="7">
                  <c:v>8.9277017286429672</c:v>
                </c:pt>
                <c:pt idx="8">
                  <c:v>20.674116699807055</c:v>
                </c:pt>
                <c:pt idx="9">
                  <c:v>-14.855744496231704</c:v>
                </c:pt>
                <c:pt idx="10">
                  <c:v>44.026585103780789</c:v>
                </c:pt>
                <c:pt idx="11">
                  <c:v>-2.6913451042299807</c:v>
                </c:pt>
                <c:pt idx="12">
                  <c:v>27.351451818595841</c:v>
                </c:pt>
                <c:pt idx="13">
                  <c:v>44.575458567127143</c:v>
                </c:pt>
                <c:pt idx="14">
                  <c:v>34.9</c:v>
                </c:pt>
                <c:pt idx="15">
                  <c:v>22.733716452695862</c:v>
                </c:pt>
                <c:pt idx="16">
                  <c:v>17.260762292258057</c:v>
                </c:pt>
                <c:pt idx="17">
                  <c:v>-3.2275559214288596</c:v>
                </c:pt>
                <c:pt idx="18">
                  <c:v>20.937700363973867</c:v>
                </c:pt>
                <c:pt idx="19">
                  <c:v>10.377339964304078</c:v>
                </c:pt>
                <c:pt idx="20">
                  <c:v>-0.19691517505885381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0952-45FF-9235-2667B404428A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rgbClr val="0070C0"/>
              </a:solidFill>
              <a:prstDash val="dash"/>
            </a:ln>
          </c:spPr>
          <c:marker>
            <c:symbol val="none"/>
          </c:marker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Hoja1!$D$2:$D$22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0952-45FF-9235-2667B40442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464832"/>
        <c:axId val="135466368"/>
      </c:lineChart>
      <c:catAx>
        <c:axId val="135092864"/>
        <c:scaling>
          <c:orientation val="minMax"/>
        </c:scaling>
        <c:delete val="0"/>
        <c:axPos val="b"/>
        <c:numFmt formatCode="mmm\-\y\y" sourceLinked="0"/>
        <c:majorTickMark val="none"/>
        <c:minorTickMark val="none"/>
        <c:tickLblPos val="nextTo"/>
        <c:txPr>
          <a:bodyPr rot="0" vert="horz"/>
          <a:lstStyle/>
          <a:p>
            <a:pPr>
              <a:defRPr lang="es-ES" sz="561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35101056"/>
        <c:crosses val="autoZero"/>
        <c:auto val="1"/>
        <c:lblAlgn val="ctr"/>
        <c:lblOffset val="100"/>
        <c:noMultiLvlLbl val="1"/>
      </c:catAx>
      <c:valAx>
        <c:axId val="13510105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026">
            <a:solidFill>
              <a:schemeClr val="tx1">
                <a:alpha val="66000"/>
              </a:schemeClr>
            </a:solidFill>
          </a:ln>
        </c:spPr>
        <c:txPr>
          <a:bodyPr rot="0" vert="horz"/>
          <a:lstStyle/>
          <a:p>
            <a:pPr>
              <a:defRPr lang="es-ES" sz="561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35092864"/>
        <c:crosses val="autoZero"/>
        <c:crossBetween val="between"/>
      </c:valAx>
      <c:catAx>
        <c:axId val="1354648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5466368"/>
        <c:crosses val="autoZero"/>
        <c:auto val="1"/>
        <c:lblAlgn val="ctr"/>
        <c:lblOffset val="100"/>
        <c:noMultiLvlLbl val="1"/>
      </c:catAx>
      <c:valAx>
        <c:axId val="1354663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s-ES" sz="561" b="0" i="0" u="none" strike="noStrike" baseline="0">
                <a:solidFill>
                  <a:schemeClr val="accent1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35464832"/>
        <c:crosses val="max"/>
        <c:crossBetween val="between"/>
      </c:valAx>
      <c:spPr>
        <a:noFill/>
        <a:ln w="23766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1990401343510226"/>
          <c:y val="0.90186909938496451"/>
          <c:w val="0.80402619633697525"/>
          <c:h val="9.8130723911804663E-2"/>
        </c:manualLayout>
      </c:layout>
      <c:overlay val="0"/>
      <c:txPr>
        <a:bodyPr/>
        <a:lstStyle/>
        <a:p>
          <a:pPr>
            <a:defRPr lang="es-ES" sz="550" b="0" i="0" u="none" strike="noStrike" baseline="0">
              <a:solidFill>
                <a:srgbClr val="969696"/>
              </a:solidFill>
              <a:latin typeface="Arial"/>
              <a:ea typeface="Arial"/>
              <a:cs typeface="Arial"/>
            </a:defRPr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561" b="0" i="0" u="none" strike="noStrike" baseline="0">
          <a:solidFill>
            <a:srgbClr val="969696"/>
          </a:solidFill>
          <a:latin typeface="Arial"/>
          <a:ea typeface="Arial"/>
          <a:cs typeface="Arial"/>
        </a:defRPr>
      </a:pPr>
      <a:endParaRPr lang="es-PE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Otros Ingresos: 2018-2019 </a:t>
            </a:r>
          </a:p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En millones de soles y Var. % real interanual </a:t>
            </a:r>
          </a:p>
        </c:rich>
      </c:tx>
      <c:layout>
        <c:manualLayout>
          <c:xMode val="edge"/>
          <c:yMode val="edge"/>
          <c:x val="8.8034040896979734E-2"/>
          <c:y val="2.678689664699359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1449010208492512E-2"/>
          <c:y val="0.21025145761162406"/>
          <c:w val="0.83087926710991378"/>
          <c:h val="0.6290976878773545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5942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59E-4473-9AAD-0EA7B7ABAC83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0AA-4D1D-86AC-57B11CC88F33}"/>
              </c:ext>
            </c:extLst>
          </c:dPt>
          <c:dPt>
            <c:idx val="20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 w="5942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93B1-41CD-8007-146562E5514D}"/>
              </c:ext>
            </c:extLst>
          </c:dPt>
          <c:dLbls>
            <c:dLbl>
              <c:idx val="0"/>
              <c:layout>
                <c:manualLayout>
                  <c:x val="0"/>
                  <c:y val="-0.101780336370340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9E-4473-9AAD-0EA7B7ABAC83}"/>
                </c:ext>
              </c:extLst>
            </c:dLbl>
            <c:dLbl>
              <c:idx val="1"/>
              <c:layout>
                <c:manualLayout>
                  <c:x val="0"/>
                  <c:y val="-0.1106510930846634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59E-4473-9AAD-0EA7B7ABAC83}"/>
                </c:ext>
              </c:extLst>
            </c:dLbl>
            <c:dLbl>
              <c:idx val="2"/>
              <c:layout>
                <c:manualLayout>
                  <c:x val="0"/>
                  <c:y val="-0.1469400765991869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9E-4473-9AAD-0EA7B7ABAC83}"/>
                </c:ext>
              </c:extLst>
            </c:dLbl>
            <c:dLbl>
              <c:idx val="3"/>
              <c:layout>
                <c:manualLayout>
                  <c:x val="0"/>
                  <c:y val="-0.2560259379342291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9E-4473-9AAD-0EA7B7ABAC83}"/>
                </c:ext>
              </c:extLst>
            </c:dLbl>
            <c:dLbl>
              <c:idx val="4"/>
              <c:layout>
                <c:manualLayout>
                  <c:x val="-3.2133676092545066E-3"/>
                  <c:y val="-0.227433927254561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9E-4473-9AAD-0EA7B7ABAC83}"/>
                </c:ext>
              </c:extLst>
            </c:dLbl>
            <c:dLbl>
              <c:idx val="5"/>
              <c:layout>
                <c:manualLayout>
                  <c:x val="-3.2133676092545066E-3"/>
                  <c:y val="-0.2419944334752729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9E-4473-9AAD-0EA7B7ABAC83}"/>
                </c:ext>
              </c:extLst>
            </c:dLbl>
            <c:dLbl>
              <c:idx val="6"/>
              <c:layout>
                <c:manualLayout>
                  <c:x val="0"/>
                  <c:y val="-0.191420415348383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59E-4473-9AAD-0EA7B7ABAC83}"/>
                </c:ext>
              </c:extLst>
            </c:dLbl>
            <c:dLbl>
              <c:idx val="7"/>
              <c:layout>
                <c:manualLayout>
                  <c:x val="-3.2133676092544489E-3"/>
                  <c:y val="-0.2415610057806223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59E-4473-9AAD-0EA7B7ABAC83}"/>
                </c:ext>
              </c:extLst>
            </c:dLbl>
            <c:dLbl>
              <c:idx val="8"/>
              <c:layout>
                <c:manualLayout>
                  <c:x val="-3.2133676092544489E-3"/>
                  <c:y val="-0.2559093179817779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59E-4473-9AAD-0EA7B7ABAC83}"/>
                </c:ext>
              </c:extLst>
            </c:dLbl>
            <c:dLbl>
              <c:idx val="9"/>
              <c:layout>
                <c:manualLayout>
                  <c:x val="-3.2133676092545066E-3"/>
                  <c:y val="-0.223109641506292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59E-4473-9AAD-0EA7B7ABAC83}"/>
                </c:ext>
              </c:extLst>
            </c:dLbl>
            <c:dLbl>
              <c:idx val="10"/>
              <c:layout>
                <c:manualLayout>
                  <c:x val="-4.6383750724746175E-5"/>
                  <c:y val="-0.2146810607950024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59E-4473-9AAD-0EA7B7ABAC83}"/>
                </c:ext>
              </c:extLst>
            </c:dLbl>
            <c:dLbl>
              <c:idx val="11"/>
              <c:layout>
                <c:manualLayout>
                  <c:x val="-4.6383750724746175E-5"/>
                  <c:y val="-0.255007422714694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59E-4473-9AAD-0EA7B7ABAC83}"/>
                </c:ext>
              </c:extLst>
            </c:dLbl>
            <c:dLbl>
              <c:idx val="12"/>
              <c:layout>
                <c:manualLayout>
                  <c:x val="0"/>
                  <c:y val="-0.1148259866308251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59E-4473-9AAD-0EA7B7ABAC83}"/>
                </c:ext>
              </c:extLst>
            </c:dLbl>
            <c:dLbl>
              <c:idx val="13"/>
              <c:layout>
                <c:manualLayout>
                  <c:x val="0"/>
                  <c:y val="-0.131928599422809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59E-4473-9AAD-0EA7B7ABAC83}"/>
                </c:ext>
              </c:extLst>
            </c:dLbl>
            <c:dLbl>
              <c:idx val="14"/>
              <c:layout>
                <c:manualLayout>
                  <c:x val="0"/>
                  <c:y val="-0.1232304874277422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59E-4473-9AAD-0EA7B7ABAC83}"/>
                </c:ext>
              </c:extLst>
            </c:dLbl>
            <c:dLbl>
              <c:idx val="15"/>
              <c:layout>
                <c:manualLayout>
                  <c:x val="-3.2134463002101007E-3"/>
                  <c:y val="-0.337871046662154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59E-4473-9AAD-0EA7B7ABAC83}"/>
                </c:ext>
              </c:extLst>
            </c:dLbl>
            <c:dLbl>
              <c:idx val="16"/>
              <c:layout>
                <c:manualLayout>
                  <c:x val="3.1668131744814585E-3"/>
                  <c:y val="-0.1990161637035188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59E-4473-9AAD-0EA7B7ABAC83}"/>
                </c:ext>
              </c:extLst>
            </c:dLbl>
            <c:dLbl>
              <c:idx val="17"/>
              <c:layout>
                <c:manualLayout>
                  <c:x val="-3.1670625494853587E-3"/>
                  <c:y val="-0.220953195330221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59E-4473-9AAD-0EA7B7ABAC83}"/>
                </c:ext>
              </c:extLst>
            </c:dLbl>
            <c:dLbl>
              <c:idx val="18"/>
              <c:layout>
                <c:manualLayout>
                  <c:x val="0"/>
                  <c:y val="-0.1901958409045022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9E-4473-9AAD-0EA7B7ABAC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tx1"/>
                    </a:solidFill>
                  </a:defRPr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Hoja1!$B$2:$B$22</c:f>
              <c:numCache>
                <c:formatCode>_ * #,##0_ ;_ * \-#,##0_ ;_ * "-"??_ ;_ @_ </c:formatCode>
                <c:ptCount val="21"/>
                <c:pt idx="0">
                  <c:v>367.75083071737265</c:v>
                </c:pt>
                <c:pt idx="1">
                  <c:v>385.73592186986673</c:v>
                </c:pt>
                <c:pt idx="2">
                  <c:v>539.63652063503469</c:v>
                </c:pt>
                <c:pt idx="3">
                  <c:v>1309.496136063349</c:v>
                </c:pt>
                <c:pt idx="4">
                  <c:v>936.18002239648479</c:v>
                </c:pt>
                <c:pt idx="5">
                  <c:v>951.92562183869563</c:v>
                </c:pt>
                <c:pt idx="6">
                  <c:v>937.71097318185684</c:v>
                </c:pt>
                <c:pt idx="7">
                  <c:v>949.16972515958435</c:v>
                </c:pt>
                <c:pt idx="8">
                  <c:v>1001.9838637693628</c:v>
                </c:pt>
                <c:pt idx="9">
                  <c:v>870.27094941598693</c:v>
                </c:pt>
                <c:pt idx="10">
                  <c:v>970.00138489451547</c:v>
                </c:pt>
                <c:pt idx="11">
                  <c:v>1181.2062988529942</c:v>
                </c:pt>
                <c:pt idx="12">
                  <c:v>412.28219118818839</c:v>
                </c:pt>
                <c:pt idx="13">
                  <c:v>559.2718948546194</c:v>
                </c:pt>
                <c:pt idx="14">
                  <c:v>427.3</c:v>
                </c:pt>
                <c:pt idx="15">
                  <c:v>1753.75085639036</c:v>
                </c:pt>
                <c:pt idx="16">
                  <c:v>956.01392612648692</c:v>
                </c:pt>
                <c:pt idx="17">
                  <c:v>1049</c:v>
                </c:pt>
                <c:pt idx="18">
                  <c:v>942</c:v>
                </c:pt>
                <c:pt idx="19">
                  <c:v>900.57571927578692</c:v>
                </c:pt>
                <c:pt idx="20">
                  <c:v>1060.8909439758377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59E-4473-9AAD-0EA7B7ABA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00811904"/>
        <c:axId val="10081344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782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8071979434447312E-2"/>
                  <c:y val="-1.8126888217522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59E-4473-9AAD-0EA7B7ABAC83}"/>
                </c:ext>
              </c:extLst>
            </c:dLbl>
            <c:dLbl>
              <c:idx val="1"/>
              <c:layout>
                <c:manualLayout>
                  <c:x val="-5.4498714652956561E-2"/>
                  <c:y val="-2.4169184290030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59E-4473-9AAD-0EA7B7ABAC83}"/>
                </c:ext>
              </c:extLst>
            </c:dLbl>
            <c:dLbl>
              <c:idx val="2"/>
              <c:layout>
                <c:manualLayout>
                  <c:x val="-4.4858611825193073E-2"/>
                  <c:y val="-4.22960725075528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59E-4473-9AAD-0EA7B7ABAC83}"/>
                </c:ext>
              </c:extLst>
            </c:dLbl>
            <c:dLbl>
              <c:idx val="3"/>
              <c:layout>
                <c:manualLayout>
                  <c:x val="-2.8791773778920414E-2"/>
                  <c:y val="-1.8126888217522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59E-4473-9AAD-0EA7B7ABAC83}"/>
                </c:ext>
              </c:extLst>
            </c:dLbl>
            <c:dLbl>
              <c:idx val="4"/>
              <c:layout>
                <c:manualLayout>
                  <c:x val="-4.4858611825193073E-2"/>
                  <c:y val="1.8126888217522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59E-4473-9AAD-0EA7B7ABAC83}"/>
                </c:ext>
              </c:extLst>
            </c:dLbl>
            <c:dLbl>
              <c:idx val="5"/>
              <c:layout>
                <c:manualLayout>
                  <c:x val="-4.4858611825193073E-2"/>
                  <c:y val="1.8126888217522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59E-4473-9AAD-0EA7B7ABAC83}"/>
                </c:ext>
              </c:extLst>
            </c:dLbl>
            <c:dLbl>
              <c:idx val="6"/>
              <c:layout>
                <c:manualLayout>
                  <c:x val="-4.16452442159383E-2"/>
                  <c:y val="-2.4169184290030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59E-4473-9AAD-0EA7B7ABAC83}"/>
                </c:ext>
              </c:extLst>
            </c:dLbl>
            <c:dLbl>
              <c:idx val="7"/>
              <c:layout>
                <c:manualLayout>
                  <c:x val="-4.1645244215938244E-2"/>
                  <c:y val="-2.4169184290030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59E-4473-9AAD-0EA7B7ABAC83}"/>
                </c:ext>
              </c:extLst>
            </c:dLbl>
            <c:dLbl>
              <c:idx val="8"/>
              <c:layout>
                <c:manualLayout>
                  <c:x val="-4.1645244215938244E-2"/>
                  <c:y val="-1.81268882175227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59E-4473-9AAD-0EA7B7ABAC83}"/>
                </c:ext>
              </c:extLst>
            </c:dLbl>
            <c:dLbl>
              <c:idx val="9"/>
              <c:layout>
                <c:manualLayout>
                  <c:x val="-3.9845758354755782E-2"/>
                  <c:y val="2.4169184290030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59E-4473-9AAD-0EA7B7ABAC83}"/>
                </c:ext>
              </c:extLst>
            </c:dLbl>
            <c:dLbl>
              <c:idx val="10"/>
              <c:layout>
                <c:manualLayout>
                  <c:x val="-3.8431876606683922E-2"/>
                  <c:y val="-1.2084592145015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59E-4473-9AAD-0EA7B7ABAC83}"/>
                </c:ext>
              </c:extLst>
            </c:dLbl>
            <c:dLbl>
              <c:idx val="11"/>
              <c:layout>
                <c:manualLayout>
                  <c:x val="-3.8431876606683922E-2"/>
                  <c:y val="-2.4169184290030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59E-4473-9AAD-0EA7B7ABAC83}"/>
                </c:ext>
              </c:extLst>
            </c:dLbl>
            <c:dLbl>
              <c:idx val="12"/>
              <c:layout>
                <c:manualLayout>
                  <c:x val="-3.6632390745501411E-2"/>
                  <c:y val="3.0211480362537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59E-4473-9AAD-0EA7B7ABAC83}"/>
                </c:ext>
              </c:extLst>
            </c:dLbl>
            <c:dLbl>
              <c:idx val="13"/>
              <c:layout>
                <c:manualLayout>
                  <c:x val="-4.4858611825193073E-2"/>
                  <c:y val="-2.41691842900300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559E-4473-9AAD-0EA7B7ABAC83}"/>
                </c:ext>
              </c:extLst>
            </c:dLbl>
            <c:dLbl>
              <c:idx val="14"/>
              <c:layout>
                <c:manualLayout>
                  <c:x val="-4.1436501831872738E-2"/>
                  <c:y val="1.2084592145015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59E-4473-9AAD-0EA7B7ABAC83}"/>
                </c:ext>
              </c:extLst>
            </c:dLbl>
            <c:dLbl>
              <c:idx val="15"/>
              <c:layout>
                <c:manualLayout>
                  <c:x val="-4.4858611825193073E-2"/>
                  <c:y val="-1.2084592145015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559E-4473-9AAD-0EA7B7ABAC83}"/>
                </c:ext>
              </c:extLst>
            </c:dLbl>
            <c:dLbl>
              <c:idx val="16"/>
              <c:layout>
                <c:manualLayout>
                  <c:x val="-3.9065841235403791E-2"/>
                  <c:y val="1.8099547511312222E-2"/>
                </c:manualLayout>
              </c:layout>
              <c:spPr/>
              <c:txPr>
                <a:bodyPr/>
                <a:lstStyle/>
                <a:p>
                  <a:pPr>
                    <a:defRPr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59E-4473-9AAD-0EA7B7ABAC83}"/>
                </c:ext>
              </c:extLst>
            </c:dLbl>
            <c:dLbl>
              <c:idx val="17"/>
              <c:layout>
                <c:manualLayout>
                  <c:x val="-3.9271824988622292E-2"/>
                  <c:y val="-2.4132730015082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559E-4473-9AAD-0EA7B7ABAC83}"/>
                </c:ext>
              </c:extLst>
            </c:dLbl>
            <c:dLbl>
              <c:idx val="18"/>
              <c:layout>
                <c:manualLayout>
                  <c:x val="-4.2232903784889114E-2"/>
                  <c:y val="1.8099547511312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59E-4473-9AAD-0EA7B7ABAC83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30AA-4D1D-86AC-57B11CC88F33}"/>
                </c:ext>
              </c:extLst>
            </c:dLbl>
            <c:dLbl>
              <c:idx val="20"/>
              <c:tx>
                <c:rich>
                  <a:bodyPr/>
                  <a:lstStyle/>
                  <a:p>
                    <a:fld id="{BC49E6D5-E90C-496A-B830-0FADB0213824}" type="VALUE">
                      <a:rPr lang="en-US" b="1"/>
                      <a:pPr/>
                      <a:t>[VALOR]</a:t>
                    </a:fld>
                    <a:endParaRPr lang="es-PE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3B1-41CD-8007-146562E551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Hoja1!$C$2:$C$22</c:f>
              <c:numCache>
                <c:formatCode>0.0</c:formatCode>
                <c:ptCount val="21"/>
                <c:pt idx="0">
                  <c:v>35.057804746647435</c:v>
                </c:pt>
                <c:pt idx="1">
                  <c:v>39.909765815815376</c:v>
                </c:pt>
                <c:pt idx="2">
                  <c:v>45.056063790607247</c:v>
                </c:pt>
                <c:pt idx="3">
                  <c:v>20.43852142589888</c:v>
                </c:pt>
                <c:pt idx="4">
                  <c:v>16.072852429852723</c:v>
                </c:pt>
                <c:pt idx="5">
                  <c:v>16.102162030673249</c:v>
                </c:pt>
                <c:pt idx="6">
                  <c:v>24.887052327367943</c:v>
                </c:pt>
                <c:pt idx="7">
                  <c:v>19.088583173597318</c:v>
                </c:pt>
                <c:pt idx="8">
                  <c:v>23.1609672667086</c:v>
                </c:pt>
                <c:pt idx="9">
                  <c:v>8.0423155473744679</c:v>
                </c:pt>
                <c:pt idx="10">
                  <c:v>16.778761857781021</c:v>
                </c:pt>
                <c:pt idx="11">
                  <c:v>10.8476544986436</c:v>
                </c:pt>
                <c:pt idx="12">
                  <c:v>9.7718952109620894</c:v>
                </c:pt>
                <c:pt idx="13">
                  <c:v>42.140659798683664</c:v>
                </c:pt>
                <c:pt idx="14">
                  <c:v>-22.6</c:v>
                </c:pt>
                <c:pt idx="15">
                  <c:v>30.541154486669786</c:v>
                </c:pt>
                <c:pt idx="16">
                  <c:v>-0.59043802187652705</c:v>
                </c:pt>
                <c:pt idx="17">
                  <c:v>7.7</c:v>
                </c:pt>
                <c:pt idx="18">
                  <c:v>-1.7366284714830149</c:v>
                </c:pt>
                <c:pt idx="19">
                  <c:v>-7.0162443540703778</c:v>
                </c:pt>
                <c:pt idx="20">
                  <c:v>3.9548336148717889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8-559E-4473-9AAD-0EA7B7ABAC8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rgbClr val="0070C0"/>
              </a:solidFill>
              <a:prstDash val="dash"/>
            </a:ln>
          </c:spPr>
          <c:marker>
            <c:symbol val="none"/>
          </c:marker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Hoja1!$D$2:$D$22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559E-4473-9AAD-0EA7B7ABAC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036416"/>
        <c:axId val="101037952"/>
      </c:lineChart>
      <c:catAx>
        <c:axId val="100811904"/>
        <c:scaling>
          <c:orientation val="minMax"/>
        </c:scaling>
        <c:delete val="0"/>
        <c:axPos val="b"/>
        <c:numFmt formatCode="mmm\-\y\y" sourceLinked="0"/>
        <c:majorTickMark val="none"/>
        <c:minorTickMark val="none"/>
        <c:tickLblPos val="nextTo"/>
        <c:txPr>
          <a:bodyPr rot="0" vert="horz"/>
          <a:lstStyle/>
          <a:p>
            <a:pPr>
              <a:defRPr lang="es-ES" sz="561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00813440"/>
        <c:crosses val="autoZero"/>
        <c:auto val="1"/>
        <c:lblAlgn val="ctr"/>
        <c:lblOffset val="100"/>
        <c:noMultiLvlLbl val="1"/>
      </c:catAx>
      <c:valAx>
        <c:axId val="100813440"/>
        <c:scaling>
          <c:orientation val="minMax"/>
          <c:max val="18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026">
            <a:solidFill>
              <a:schemeClr val="tx1">
                <a:alpha val="66000"/>
              </a:schemeClr>
            </a:solidFill>
          </a:ln>
        </c:spPr>
        <c:txPr>
          <a:bodyPr rot="0" vert="horz"/>
          <a:lstStyle/>
          <a:p>
            <a:pPr>
              <a:defRPr lang="es-ES" sz="561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00811904"/>
        <c:crosses val="autoZero"/>
        <c:crossBetween val="between"/>
        <c:majorUnit val="300"/>
        <c:minorUnit val="20"/>
      </c:valAx>
      <c:catAx>
        <c:axId val="1010364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1037952"/>
        <c:crosses val="autoZero"/>
        <c:auto val="1"/>
        <c:lblAlgn val="ctr"/>
        <c:lblOffset val="100"/>
        <c:noMultiLvlLbl val="1"/>
      </c:catAx>
      <c:valAx>
        <c:axId val="101037952"/>
        <c:scaling>
          <c:orientation val="minMax"/>
          <c:max val="60"/>
          <c:min val="-3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s-ES" sz="561" b="0" i="0" u="none" strike="noStrike" baseline="0">
                <a:solidFill>
                  <a:schemeClr val="accent1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01036416"/>
        <c:crosses val="max"/>
        <c:crossBetween val="between"/>
        <c:majorUnit val="10"/>
        <c:minorUnit val="5"/>
      </c:valAx>
      <c:spPr>
        <a:noFill/>
        <a:ln w="23766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1990401343510226"/>
          <c:y val="0.90186909938496451"/>
          <c:w val="0.80402619633697525"/>
          <c:h val="9.8130723911804663E-2"/>
        </c:manualLayout>
      </c:layout>
      <c:overlay val="0"/>
      <c:txPr>
        <a:bodyPr/>
        <a:lstStyle/>
        <a:p>
          <a:pPr>
            <a:defRPr lang="es-ES" sz="550" b="0" i="0" u="none" strike="noStrike" baseline="0">
              <a:solidFill>
                <a:srgbClr val="969696"/>
              </a:solidFill>
              <a:latin typeface="Arial"/>
              <a:ea typeface="Arial"/>
              <a:cs typeface="Arial"/>
            </a:defRPr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561" b="0" i="0" u="none" strike="noStrike" baseline="0">
          <a:solidFill>
            <a:srgbClr val="969696"/>
          </a:solidFill>
          <a:latin typeface="Arial"/>
          <a:ea typeface="Arial"/>
          <a:cs typeface="Arial"/>
        </a:defRPr>
      </a:pPr>
      <a:endParaRPr lang="es-PE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Devoluciones: 2018-2019 </a:t>
            </a:r>
          </a:p>
          <a:p>
            <a:pPr algn="l">
              <a:defRPr lang="es-ES" sz="9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r>
              <a:rPr lang="es-PE" sz="9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En millones de soles y Var. % real interanual </a:t>
            </a:r>
          </a:p>
        </c:rich>
      </c:tx>
      <c:layout>
        <c:manualLayout>
          <c:xMode val="edge"/>
          <c:yMode val="edge"/>
          <c:x val="7.5452520626156913E-2"/>
          <c:y val="4.601380459619554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2681118534304612E-2"/>
          <c:y val="0.21972595465367822"/>
          <c:w val="0.8400351581612836"/>
          <c:h val="0.596856487466429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6348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3FA-4D62-95A4-459FF741BB2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FC7-4816-8BD1-E0D97C418AAC}"/>
              </c:ext>
            </c:extLst>
          </c:dPt>
          <c:dPt>
            <c:idx val="20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 w="6348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3-01CF-474B-91E3-376E827D359B}"/>
              </c:ext>
            </c:extLst>
          </c:dPt>
          <c:dLbls>
            <c:dLbl>
              <c:idx val="0"/>
              <c:layout>
                <c:manualLayout>
                  <c:x val="0"/>
                  <c:y val="-0.22056776485028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FA-4D62-95A4-459FF741BB2A}"/>
                </c:ext>
              </c:extLst>
            </c:dLbl>
            <c:dLbl>
              <c:idx val="1"/>
              <c:layout>
                <c:manualLayout>
                  <c:x val="0"/>
                  <c:y val="-0.2659767653421433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FA-4D62-95A4-459FF741BB2A}"/>
                </c:ext>
              </c:extLst>
            </c:dLbl>
            <c:dLbl>
              <c:idx val="2"/>
              <c:layout>
                <c:manualLayout>
                  <c:x val="0"/>
                  <c:y val="-0.2072071836791545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FA-4D62-95A4-459FF741BB2A}"/>
                </c:ext>
              </c:extLst>
            </c:dLbl>
            <c:dLbl>
              <c:idx val="3"/>
              <c:layout>
                <c:manualLayout>
                  <c:x val="0"/>
                  <c:y val="-0.231678875961400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FA-4D62-95A4-459FF741BB2A}"/>
                </c:ext>
              </c:extLst>
            </c:dLbl>
            <c:dLbl>
              <c:idx val="4"/>
              <c:layout>
                <c:manualLayout>
                  <c:x val="-2.8771377193265558E-17"/>
                  <c:y val="-0.2053429266615305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FA-4D62-95A4-459FF741BB2A}"/>
                </c:ext>
              </c:extLst>
            </c:dLbl>
            <c:dLbl>
              <c:idx val="5"/>
              <c:layout>
                <c:manualLayout>
                  <c:x val="-3.138731952291275E-3"/>
                  <c:y val="-0.220925991216272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FA-4D62-95A4-459FF741BB2A}"/>
                </c:ext>
              </c:extLst>
            </c:dLbl>
            <c:dLbl>
              <c:idx val="6"/>
              <c:layout>
                <c:manualLayout>
                  <c:x val="0"/>
                  <c:y val="-0.2667415329302742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3FA-4D62-95A4-459FF741BB2A}"/>
                </c:ext>
              </c:extLst>
            </c:dLbl>
            <c:dLbl>
              <c:idx val="7"/>
              <c:layout>
                <c:manualLayout>
                  <c:x val="0"/>
                  <c:y val="-0.213941665252042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3FA-4D62-95A4-459FF741BB2A}"/>
                </c:ext>
              </c:extLst>
            </c:dLbl>
            <c:dLbl>
              <c:idx val="8"/>
              <c:layout>
                <c:manualLayout>
                  <c:x val="0"/>
                  <c:y val="-0.226579264656594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3FA-4D62-95A4-459FF741BB2A}"/>
                </c:ext>
              </c:extLst>
            </c:dLbl>
            <c:dLbl>
              <c:idx val="9"/>
              <c:layout>
                <c:manualLayout>
                  <c:x val="0"/>
                  <c:y val="-0.22765916698223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3FA-4D62-95A4-459FF741BB2A}"/>
                </c:ext>
              </c:extLst>
            </c:dLbl>
            <c:dLbl>
              <c:idx val="10"/>
              <c:layout>
                <c:manualLayout>
                  <c:x val="0"/>
                  <c:y val="-0.2200806988678653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3FA-4D62-95A4-459FF741BB2A}"/>
                </c:ext>
              </c:extLst>
            </c:dLbl>
            <c:dLbl>
              <c:idx val="11"/>
              <c:layout>
                <c:manualLayout>
                  <c:x val="0"/>
                  <c:y val="-0.2444122345403342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3FA-4D62-95A4-459FF741BB2A}"/>
                </c:ext>
              </c:extLst>
            </c:dLbl>
            <c:dLbl>
              <c:idx val="12"/>
              <c:layout>
                <c:manualLayout>
                  <c:x val="0"/>
                  <c:y val="-0.22671942126637165"/>
                </c:manualLayout>
              </c:layout>
              <c:tx>
                <c:rich>
                  <a:bodyPr/>
                  <a:lstStyle/>
                  <a:p>
                    <a:pPr algn="ctr" rtl="0">
                      <a:defRPr lang="es-PE" sz="550" b="0" i="0" u="none" strike="noStrike" kern="1200" baseline="0">
                        <a:solidFill>
                          <a:schemeClr val="tx1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en-US" sz="550" b="0" i="0" u="none" strike="noStrike" kern="1200" baseline="0">
                        <a:solidFill>
                          <a:schemeClr val="tx1"/>
                        </a:solidFill>
                        <a:latin typeface="Arial"/>
                        <a:ea typeface="Arial"/>
                        <a:cs typeface="Arial"/>
                      </a:rPr>
                      <a:t>1 359</a:t>
                    </a:r>
                    <a:endParaRPr lang="en-US" sz="550" b="0" i="0" u="none" strike="noStrike" kern="1200" baseline="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atin typeface="Arial"/>
                      <a:ea typeface="Arial"/>
                      <a:cs typeface="Arial"/>
                    </a:endParaRPr>
                  </a:p>
                </c:rich>
              </c:tx>
              <c:spPr>
                <a:noFill/>
                <a:ln w="25394">
                  <a:noFill/>
                </a:ln>
              </c:sp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3FA-4D62-95A4-459FF741BB2A}"/>
                </c:ext>
              </c:extLst>
            </c:dLbl>
            <c:dLbl>
              <c:idx val="13"/>
              <c:layout>
                <c:manualLayout>
                  <c:x val="0"/>
                  <c:y val="-0.23334726194051614"/>
                </c:manualLayout>
              </c:layout>
              <c:tx>
                <c:rich>
                  <a:bodyPr/>
                  <a:lstStyle/>
                  <a:p>
                    <a:r>
                      <a:rPr lang="en-US" sz="550">
                        <a:solidFill>
                          <a:schemeClr val="tx1"/>
                        </a:solidFill>
                      </a:rPr>
                      <a:t> </a:t>
                    </a:r>
                    <a:r>
                      <a:rPr lang="en-US">
                        <a:solidFill>
                          <a:schemeClr val="tx1"/>
                        </a:solidFill>
                      </a:rPr>
                      <a:t>1,403 </a:t>
                    </a:r>
                    <a:endParaRPr lang="en-US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endParaRP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3FA-4D62-95A4-459FF741BB2A}"/>
                </c:ext>
              </c:extLst>
            </c:dLbl>
            <c:dLbl>
              <c:idx val="14"/>
              <c:layout>
                <c:manualLayout>
                  <c:x val="0"/>
                  <c:y val="-0.249185829383267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3FA-4D62-95A4-459FF741BB2A}"/>
                </c:ext>
              </c:extLst>
            </c:dLbl>
            <c:dLbl>
              <c:idx val="15"/>
              <c:layout>
                <c:manualLayout>
                  <c:x val="0"/>
                  <c:y val="-0.2521034373190913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3FA-4D62-95A4-459FF741BB2A}"/>
                </c:ext>
              </c:extLst>
            </c:dLbl>
            <c:dLbl>
              <c:idx val="16"/>
              <c:layout>
                <c:manualLayout>
                  <c:x val="0"/>
                  <c:y val="-0.234883326151395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3FA-4D62-95A4-459FF741BB2A}"/>
                </c:ext>
              </c:extLst>
            </c:dLbl>
            <c:dLbl>
              <c:idx val="17"/>
              <c:layout>
                <c:manualLayout>
                  <c:x val="0"/>
                  <c:y val="-0.2443739308705814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3FA-4D62-95A4-459FF741BB2A}"/>
                </c:ext>
              </c:extLst>
            </c:dLbl>
            <c:dLbl>
              <c:idx val="18"/>
              <c:layout>
                <c:manualLayout>
                  <c:x val="0"/>
                  <c:y val="-0.2862576879382615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FA-4D62-95A4-459FF741BB2A}"/>
                </c:ext>
              </c:extLst>
            </c:dLbl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lang="es-ES" sz="550" b="0" i="0" u="none" strike="noStrike" baseline="0">
                    <a:solidFill>
                      <a:schemeClr val="tx1"/>
                    </a:solidFill>
                    <a:latin typeface="Arial"/>
                    <a:ea typeface="Arial"/>
                    <a:cs typeface="Arial"/>
                  </a:defRPr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Hoja1!$B$2:$B$22</c:f>
              <c:numCache>
                <c:formatCode>_ * #,##0_ ;_ * \-#,##0_ ;_ * "-"??_ ;_ @_ </c:formatCode>
                <c:ptCount val="21"/>
                <c:pt idx="0">
                  <c:v>1354.5543169500002</c:v>
                </c:pt>
                <c:pt idx="1">
                  <c:v>1621.8279515999998</c:v>
                </c:pt>
                <c:pt idx="2">
                  <c:v>1227.9668620099999</c:v>
                </c:pt>
                <c:pt idx="3">
                  <c:v>1391.97167451</c:v>
                </c:pt>
                <c:pt idx="4">
                  <c:v>1215.47360024</c:v>
                </c:pt>
                <c:pt idx="5">
                  <c:v>1319.9083924500001</c:v>
                </c:pt>
                <c:pt idx="6">
                  <c:v>1626.9544867300001</c:v>
                </c:pt>
                <c:pt idx="7">
                  <c:v>1310.1462064700002</c:v>
                </c:pt>
                <c:pt idx="8">
                  <c:v>1357.7938863600002</c:v>
                </c:pt>
                <c:pt idx="9">
                  <c:v>1365.0309548100004</c:v>
                </c:pt>
                <c:pt idx="10">
                  <c:v>1314.2430927899998</c:v>
                </c:pt>
                <c:pt idx="11">
                  <c:v>1477.3076802700002</c:v>
                </c:pt>
                <c:pt idx="12">
                  <c:v>1358.7329106499999</c:v>
                </c:pt>
                <c:pt idx="13">
                  <c:v>1403.1535919200001</c:v>
                </c:pt>
                <c:pt idx="14">
                  <c:v>1509.3</c:v>
                </c:pt>
                <c:pt idx="15">
                  <c:v>1565.9</c:v>
                </c:pt>
                <c:pt idx="16">
                  <c:v>1413.4470449800001</c:v>
                </c:pt>
                <c:pt idx="17">
                  <c:v>1477.0511054200001</c:v>
                </c:pt>
                <c:pt idx="18">
                  <c:v>1730</c:v>
                </c:pt>
                <c:pt idx="19">
                  <c:v>1863.46914937</c:v>
                </c:pt>
                <c:pt idx="20">
                  <c:v>1518.68827779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53FA-4D62-95A4-459FF741BB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38665344"/>
        <c:axId val="13878592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4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0062745098039233E-2"/>
                  <c:y val="1.7596777147042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3FA-4D62-95A4-459FF741BB2A}"/>
                </c:ext>
              </c:extLst>
            </c:dLbl>
            <c:dLbl>
              <c:idx val="1"/>
              <c:layout>
                <c:manualLayout>
                  <c:x val="-3.5546262931822795E-2"/>
                  <c:y val="-1.95700475559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3FA-4D62-95A4-459FF741BB2A}"/>
                </c:ext>
              </c:extLst>
            </c:dLbl>
            <c:dLbl>
              <c:idx val="2"/>
              <c:layout>
                <c:manualLayout>
                  <c:x val="-4.0062745098039233E-2"/>
                  <c:y val="1.13952267594457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3FA-4D62-95A4-459FF741BB2A}"/>
                </c:ext>
              </c:extLst>
            </c:dLbl>
            <c:dLbl>
              <c:idx val="3"/>
              <c:layout>
                <c:manualLayout>
                  <c:x val="-4.1537254901960814E-2"/>
                  <c:y val="4.24029786974303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3FA-4D62-95A4-459FF741BB2A}"/>
                </c:ext>
              </c:extLst>
            </c:dLbl>
            <c:dLbl>
              <c:idx val="4"/>
              <c:layout>
                <c:manualLayout>
                  <c:x val="-4.3199999999999995E-2"/>
                  <c:y val="1.75967771470426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3FA-4D62-95A4-459FF741BB2A}"/>
                </c:ext>
              </c:extLst>
            </c:dLbl>
            <c:dLbl>
              <c:idx val="5"/>
              <c:layout>
                <c:manualLayout>
                  <c:x val="-4.6337254901960834E-2"/>
                  <c:y val="2.9999877922236486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lang="es-ES" sz="550" b="0" i="0" u="none" strike="noStrike" baseline="0">
                      <a:solidFill>
                        <a:schemeClr val="accent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3FA-4D62-95A4-459FF741BB2A}"/>
                </c:ext>
              </c:extLst>
            </c:dLbl>
            <c:dLbl>
              <c:idx val="6"/>
              <c:layout>
                <c:manualLayout>
                  <c:x val="-4.1537254901960793E-2"/>
                  <c:y val="2.9999877922236486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lang="es-ES" sz="550" b="0" i="0" u="none" strike="noStrike" baseline="0">
                      <a:solidFill>
                        <a:schemeClr val="accent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3FA-4D62-95A4-459FF741BB2A}"/>
                </c:ext>
              </c:extLst>
            </c:dLbl>
            <c:dLbl>
              <c:idx val="7"/>
              <c:layout>
                <c:manualLayout>
                  <c:x val="-3.8684994884114095E-2"/>
                  <c:y val="-1.338192874405553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lang="es-ES" sz="550" b="0" i="0" u="none" strike="noStrike" baseline="0">
                      <a:solidFill>
                        <a:schemeClr val="accent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53FA-4D62-95A4-459FF741BB2A}"/>
                </c:ext>
              </c:extLst>
            </c:dLbl>
            <c:dLbl>
              <c:idx val="8"/>
              <c:layout>
                <c:manualLayout>
                  <c:x val="-3.8684994884114011E-2"/>
                  <c:y val="-2.5758166367817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3FA-4D62-95A4-459FF741BB2A}"/>
                </c:ext>
              </c:extLst>
            </c:dLbl>
            <c:dLbl>
              <c:idx val="9"/>
              <c:layout>
                <c:manualLayout>
                  <c:x val="-3.8684994884114095E-2"/>
                  <c:y val="-1.95700475559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53FA-4D62-95A4-459FF741BB2A}"/>
                </c:ext>
              </c:extLst>
            </c:dLbl>
            <c:dLbl>
              <c:idx val="10"/>
              <c:layout>
                <c:manualLayout>
                  <c:x val="-3.9290288713910805E-2"/>
                  <c:y val="3.054043825917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3FA-4D62-95A4-459FF741BB2A}"/>
                </c:ext>
              </c:extLst>
            </c:dLbl>
            <c:dLbl>
              <c:idx val="11"/>
              <c:layout>
                <c:manualLayout>
                  <c:x val="-3.7631525421986611E-2"/>
                  <c:y val="-6.60328749835458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53FA-4D62-95A4-459FF741BB2A}"/>
                </c:ext>
              </c:extLst>
            </c:dLbl>
            <c:dLbl>
              <c:idx val="12"/>
              <c:layout>
                <c:manualLayout>
                  <c:x val="-4.6886675868051404E-2"/>
                  <c:y val="5.0352590153384787E-2"/>
                </c:manualLayout>
              </c:layout>
              <c:tx>
                <c:rich>
                  <a:bodyPr/>
                  <a:lstStyle/>
                  <a:p>
                    <a:r>
                      <a:rPr lang="en-US" sz="550" b="0">
                        <a:solidFill>
                          <a:schemeClr val="accent1"/>
                        </a:solidFill>
                      </a:rPr>
                      <a:t>-</a:t>
                    </a:r>
                    <a:r>
                      <a:rPr lang="en-US" b="0">
                        <a:solidFill>
                          <a:schemeClr val="accent1"/>
                        </a:solidFill>
                      </a:rPr>
                      <a:t>1.8</a:t>
                    </a:r>
                    <a:endParaRPr lang="en-US" b="0">
                      <a:solidFill>
                        <a:schemeClr val="bg1">
                          <a:lumMod val="50000"/>
                        </a:schemeClr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3FA-4D62-95A4-459FF741BB2A}"/>
                </c:ext>
              </c:extLst>
            </c:dLbl>
            <c:dLbl>
              <c:idx val="13"/>
              <c:layout>
                <c:manualLayout>
                  <c:x val="-4.7668442734597957E-2"/>
                  <c:y val="2.9467970188110901E-2"/>
                </c:manualLayout>
              </c:layout>
              <c:tx>
                <c:rich>
                  <a:bodyPr/>
                  <a:lstStyle/>
                  <a:p>
                    <a:r>
                      <a:rPr lang="en-US" sz="550" b="0">
                        <a:solidFill>
                          <a:schemeClr val="accent1"/>
                        </a:solidFill>
                      </a:rPr>
                      <a:t>-</a:t>
                    </a:r>
                    <a:r>
                      <a:rPr lang="en-US">
                        <a:solidFill>
                          <a:schemeClr val="accent1"/>
                        </a:solidFill>
                      </a:rPr>
                      <a:t>15.2</a:t>
                    </a:r>
                    <a:endParaRPr lang="en-US">
                      <a:solidFill>
                        <a:schemeClr val="tx1"/>
                      </a:solidFill>
                    </a:endParaRP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53FA-4D62-95A4-459FF741BB2A}"/>
                </c:ext>
              </c:extLst>
            </c:dLbl>
            <c:dLbl>
              <c:idx val="14"/>
              <c:layout>
                <c:manualLayout>
                  <c:x val="-4.1934086069429888E-2"/>
                  <c:y val="-2.7624101335159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3FA-4D62-95A4-459FF741BB2A}"/>
                </c:ext>
              </c:extLst>
            </c:dLbl>
            <c:dLbl>
              <c:idx val="15"/>
              <c:layout>
                <c:manualLayout>
                  <c:x val="-3.6678677877129778E-2"/>
                  <c:y val="-3.7858389591848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53FA-4D62-95A4-459FF741BB2A}"/>
                </c:ext>
              </c:extLst>
            </c:dLbl>
            <c:dLbl>
              <c:idx val="16"/>
              <c:layout>
                <c:manualLayout>
                  <c:x val="-3.7192530783393442E-2"/>
                  <c:y val="-3.19988798513754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3FA-4D62-95A4-459FF741BB2A}"/>
                </c:ext>
              </c:extLst>
            </c:dLbl>
            <c:dLbl>
              <c:idx val="17"/>
              <c:layout>
                <c:manualLayout>
                  <c:x val="-3.5546262931822795E-2"/>
                  <c:y val="-2.6418215136043324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9.4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53FA-4D62-95A4-459FF741BB2A}"/>
                </c:ext>
              </c:extLst>
            </c:dLbl>
            <c:dLbl>
              <c:idx val="18"/>
              <c:layout>
                <c:manualLayout>
                  <c:x val="-3.8684994884114067E-2"/>
                  <c:y val="-1.74821430903226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3FA-4D62-95A4-459FF741BB2A}"/>
                </c:ext>
              </c:extLst>
            </c:dLbl>
            <c:dLbl>
              <c:idx val="19"/>
              <c:spPr>
                <a:noFill/>
                <a:ln w="25394">
                  <a:noFill/>
                </a:ln>
              </c:spPr>
              <c:txPr>
                <a:bodyPr/>
                <a:lstStyle/>
                <a:p>
                  <a:pPr>
                    <a:defRPr lang="es-ES" sz="550" b="1" i="0" u="none" strike="noStrike" baseline="0">
                      <a:solidFill>
                        <a:schemeClr val="accent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AFC7-4816-8BD1-E0D97C418AAC}"/>
                </c:ext>
              </c:extLst>
            </c:dLbl>
            <c:spPr>
              <a:noFill/>
              <a:ln w="25394">
                <a:noFill/>
              </a:ln>
            </c:spPr>
            <c:txPr>
              <a:bodyPr/>
              <a:lstStyle/>
              <a:p>
                <a:pPr>
                  <a:defRPr lang="es-ES" sz="550" b="0" i="0" u="none" strike="noStrike" baseline="0">
                    <a:solidFill>
                      <a:schemeClr val="accent1"/>
                    </a:solidFill>
                    <a:latin typeface="Arial"/>
                    <a:ea typeface="Arial"/>
                    <a:cs typeface="Arial"/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Hoja1!$C$2:$C$22</c:f>
              <c:numCache>
                <c:formatCode>0.0</c:formatCode>
                <c:ptCount val="21"/>
                <c:pt idx="0">
                  <c:v>-30.440020904441333</c:v>
                </c:pt>
                <c:pt idx="1">
                  <c:v>4.2987628166648362</c:v>
                </c:pt>
                <c:pt idx="2">
                  <c:v>-18.667332100447219</c:v>
                </c:pt>
                <c:pt idx="3">
                  <c:v>-8.2744953101217984</c:v>
                </c:pt>
                <c:pt idx="4">
                  <c:v>-20.710745631087878</c:v>
                </c:pt>
                <c:pt idx="5">
                  <c:v>-14.033945034045702</c:v>
                </c:pt>
                <c:pt idx="6">
                  <c:v>-8.727715474947928</c:v>
                </c:pt>
                <c:pt idx="7">
                  <c:v>0.77307147063263582</c:v>
                </c:pt>
                <c:pt idx="8">
                  <c:v>4.8833341440217337</c:v>
                </c:pt>
                <c:pt idx="9">
                  <c:v>3.6594924100130877</c:v>
                </c:pt>
                <c:pt idx="10">
                  <c:v>-1.3626959223500656</c:v>
                </c:pt>
                <c:pt idx="11">
                  <c:v>83.976987531509167</c:v>
                </c:pt>
                <c:pt idx="12">
                  <c:v>-1.7827162427848653</c:v>
                </c:pt>
                <c:pt idx="13">
                  <c:v>-15.182425724440563</c:v>
                </c:pt>
                <c:pt idx="14">
                  <c:v>20.182425724440598</c:v>
                </c:pt>
                <c:pt idx="15">
                  <c:v>9.6522129107800012</c:v>
                </c:pt>
                <c:pt idx="16">
                  <c:v>13.202840022752472</c:v>
                </c:pt>
                <c:pt idx="17">
                  <c:v>9.3951975215185399</c:v>
                </c:pt>
                <c:pt idx="18">
                  <c:v>4.2</c:v>
                </c:pt>
                <c:pt idx="19">
                  <c:v>39.390498367663042</c:v>
                </c:pt>
                <c:pt idx="20">
                  <c:v>9.8169720740927993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8-53FA-4D62-95A4-459FF741BB2A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rgbClr val="4F81BD"/>
              </a:solidFill>
              <a:prstDash val="dash"/>
            </a:ln>
          </c:spPr>
          <c:marker>
            <c:symbol val="none"/>
          </c:marker>
          <c:cat>
            <c:strRef>
              <c:f>Hoja1!$A$2:$A$22</c:f>
              <c:strCache>
                <c:ptCount val="21"/>
                <c:pt idx="0">
                  <c:v>E-18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E-19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Hoja1!$D$2:$D$22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9-53FA-4D62-95A4-459FF741BB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8787456"/>
        <c:axId val="138789248"/>
      </c:lineChart>
      <c:catAx>
        <c:axId val="138665344"/>
        <c:scaling>
          <c:orientation val="minMax"/>
        </c:scaling>
        <c:delete val="0"/>
        <c:axPos val="b"/>
        <c:numFmt formatCode="mmm\-\y\y" sourceLinked="0"/>
        <c:majorTickMark val="none"/>
        <c:minorTickMark val="none"/>
        <c:tickLblPos val="nextTo"/>
        <c:txPr>
          <a:bodyPr rot="0" vert="horz"/>
          <a:lstStyle/>
          <a:p>
            <a:pPr>
              <a:defRPr lang="es-ES" sz="60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38785920"/>
        <c:crosses val="autoZero"/>
        <c:auto val="1"/>
        <c:lblAlgn val="ctr"/>
        <c:lblOffset val="100"/>
        <c:noMultiLvlLbl val="1"/>
      </c:catAx>
      <c:valAx>
        <c:axId val="13878592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6">
            <a:solidFill>
              <a:schemeClr val="tx1">
                <a:alpha val="66000"/>
              </a:schemeClr>
            </a:solidFill>
          </a:ln>
        </c:spPr>
        <c:txPr>
          <a:bodyPr rot="0" vert="horz"/>
          <a:lstStyle/>
          <a:p>
            <a:pPr>
              <a:defRPr lang="es-ES" sz="550" b="0" i="0" u="none" strike="noStrike" baseline="0">
                <a:solidFill>
                  <a:srgbClr val="969696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38665344"/>
        <c:crosses val="autoZero"/>
        <c:crossBetween val="between"/>
      </c:valAx>
      <c:catAx>
        <c:axId val="1387874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8789248"/>
        <c:crosses val="autoZero"/>
        <c:auto val="1"/>
        <c:lblAlgn val="ctr"/>
        <c:lblOffset val="100"/>
        <c:noMultiLvlLbl val="1"/>
      </c:catAx>
      <c:valAx>
        <c:axId val="13878924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 lang="es-ES" sz="550" b="0" i="0" u="none" strike="noStrike" baseline="0">
                <a:solidFill>
                  <a:schemeClr val="accent1"/>
                </a:solidFill>
                <a:latin typeface="Arial"/>
                <a:ea typeface="Arial"/>
                <a:cs typeface="Arial"/>
              </a:defRPr>
            </a:pPr>
            <a:endParaRPr lang="es-PE"/>
          </a:p>
        </c:txPr>
        <c:crossAx val="138787456"/>
        <c:crosses val="max"/>
        <c:crossBetween val="between"/>
        <c:majorUnit val="20"/>
      </c:valAx>
      <c:spPr>
        <a:noFill/>
        <a:ln w="2539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933362612541959"/>
          <c:y val="0.90295940124292307"/>
          <c:w val="0.43310588634286096"/>
          <c:h val="6.6774229481261799E-2"/>
        </c:manualLayout>
      </c:layout>
      <c:overlay val="0"/>
      <c:txPr>
        <a:bodyPr/>
        <a:lstStyle/>
        <a:p>
          <a:pPr>
            <a:defRPr lang="es-ES" sz="550" b="0" i="0" u="none" strike="noStrike" baseline="0">
              <a:solidFill>
                <a:srgbClr val="969696"/>
              </a:solidFill>
              <a:latin typeface="Arial"/>
              <a:ea typeface="Arial"/>
              <a:cs typeface="Arial"/>
            </a:defRPr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00" b="0" i="0" u="none" strike="noStrike" baseline="0">
          <a:solidFill>
            <a:srgbClr val="969696"/>
          </a:solidFill>
          <a:latin typeface="Arial"/>
          <a:ea typeface="Arial"/>
          <a:cs typeface="Arial"/>
        </a:defRPr>
      </a:pPr>
      <a:endParaRPr lang="es-PE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CC07-1155-4A6E-88AC-50A3F260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Torres Ocampo Reynaldo Jose Carlos</dc:creator>
  <cp:lastModifiedBy>Manzaneda Miranda Gardy Raul</cp:lastModifiedBy>
  <cp:revision>3</cp:revision>
  <cp:lastPrinted>2019-10-02T16:09:00Z</cp:lastPrinted>
  <dcterms:created xsi:type="dcterms:W3CDTF">2019-10-02T16:20:00Z</dcterms:created>
  <dcterms:modified xsi:type="dcterms:W3CDTF">2019-10-09T20:06:00Z</dcterms:modified>
</cp:coreProperties>
</file>