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607F3" w14:textId="2BEDA432" w:rsidR="0001163E" w:rsidRPr="0001163E" w:rsidRDefault="0001163E" w:rsidP="0001163E">
      <w:pPr>
        <w:pStyle w:val="Prrafodelista"/>
        <w:autoSpaceDE w:val="0"/>
        <w:autoSpaceDN w:val="0"/>
        <w:spacing w:after="120"/>
        <w:ind w:left="1134" w:right="474"/>
        <w:jc w:val="right"/>
        <w:rPr>
          <w:rFonts w:ascii="Arial" w:hAnsi="Arial" w:cs="Arial"/>
          <w:b/>
          <w:i/>
          <w:sz w:val="22"/>
          <w:szCs w:val="22"/>
        </w:rPr>
      </w:pPr>
      <w:r w:rsidRPr="0001163E">
        <w:rPr>
          <w:rFonts w:ascii="Arial" w:hAnsi="Arial" w:cs="Arial"/>
          <w:b/>
          <w:i/>
          <w:sz w:val="22"/>
          <w:szCs w:val="22"/>
        </w:rPr>
        <w:t xml:space="preserve">Nota de Prensa </w:t>
      </w:r>
      <w:proofErr w:type="spellStart"/>
      <w:r w:rsidRPr="0001163E">
        <w:rPr>
          <w:rFonts w:ascii="Arial" w:hAnsi="Arial" w:cs="Arial"/>
          <w:b/>
          <w:i/>
          <w:sz w:val="22"/>
          <w:szCs w:val="22"/>
        </w:rPr>
        <w:t>N°</w:t>
      </w:r>
      <w:proofErr w:type="spellEnd"/>
      <w:r w:rsidRPr="0001163E">
        <w:rPr>
          <w:rFonts w:ascii="Arial" w:hAnsi="Arial" w:cs="Arial"/>
          <w:b/>
          <w:i/>
          <w:sz w:val="22"/>
          <w:szCs w:val="22"/>
        </w:rPr>
        <w:t xml:space="preserve"> 01</w:t>
      </w:r>
      <w:r>
        <w:rPr>
          <w:rFonts w:ascii="Arial" w:hAnsi="Arial" w:cs="Arial"/>
          <w:b/>
          <w:i/>
          <w:sz w:val="22"/>
          <w:szCs w:val="22"/>
        </w:rPr>
        <w:t>2</w:t>
      </w:r>
      <w:bookmarkStart w:id="0" w:name="_GoBack"/>
      <w:bookmarkEnd w:id="0"/>
      <w:r w:rsidRPr="0001163E">
        <w:rPr>
          <w:rFonts w:ascii="Arial" w:hAnsi="Arial" w:cs="Arial"/>
          <w:b/>
          <w:i/>
          <w:sz w:val="22"/>
          <w:szCs w:val="22"/>
        </w:rPr>
        <w:t>-2020</w:t>
      </w:r>
    </w:p>
    <w:p w14:paraId="7222A941" w14:textId="1B074547" w:rsidR="00173624" w:rsidRPr="008412ED" w:rsidRDefault="00310323" w:rsidP="0000227B">
      <w:pPr>
        <w:pStyle w:val="Piedepgina"/>
        <w:tabs>
          <w:tab w:val="clear" w:pos="4419"/>
          <w:tab w:val="clear" w:pos="8838"/>
        </w:tabs>
        <w:ind w:left="66"/>
        <w:jc w:val="center"/>
        <w:rPr>
          <w:rFonts w:ascii="Arial" w:hAnsi="Arial" w:cs="Arial"/>
          <w:b/>
          <w:bCs/>
          <w:color w:val="0070C0"/>
          <w:sz w:val="44"/>
        </w:rPr>
      </w:pPr>
      <w:r>
        <w:rPr>
          <w:rFonts w:ascii="Arial" w:hAnsi="Arial" w:cs="Arial"/>
          <w:b/>
          <w:bCs/>
          <w:color w:val="0070C0"/>
          <w:sz w:val="44"/>
        </w:rPr>
        <w:t>IN</w:t>
      </w:r>
      <w:r w:rsidR="00511968">
        <w:rPr>
          <w:rFonts w:ascii="Arial" w:hAnsi="Arial" w:cs="Arial"/>
          <w:b/>
          <w:bCs/>
          <w:color w:val="0070C0"/>
          <w:sz w:val="44"/>
        </w:rPr>
        <w:t>G</w:t>
      </w:r>
      <w:r w:rsidR="00173624" w:rsidRPr="008412ED">
        <w:rPr>
          <w:rFonts w:ascii="Arial" w:hAnsi="Arial" w:cs="Arial"/>
          <w:b/>
          <w:bCs/>
          <w:color w:val="0070C0"/>
          <w:sz w:val="44"/>
        </w:rPr>
        <w:t>RE</w:t>
      </w:r>
      <w:r w:rsidR="00511968">
        <w:rPr>
          <w:rFonts w:ascii="Arial" w:hAnsi="Arial" w:cs="Arial"/>
          <w:b/>
          <w:bCs/>
          <w:color w:val="0070C0"/>
          <w:sz w:val="44"/>
        </w:rPr>
        <w:t>SOS</w:t>
      </w:r>
      <w:r w:rsidR="00173624" w:rsidRPr="008412ED">
        <w:rPr>
          <w:rFonts w:ascii="Arial" w:hAnsi="Arial" w:cs="Arial"/>
          <w:b/>
          <w:bCs/>
          <w:color w:val="0070C0"/>
          <w:sz w:val="44"/>
        </w:rPr>
        <w:t xml:space="preserve"> </w:t>
      </w:r>
      <w:r w:rsidR="00511968">
        <w:rPr>
          <w:rFonts w:ascii="Arial" w:hAnsi="Arial" w:cs="Arial"/>
          <w:b/>
          <w:bCs/>
          <w:color w:val="0070C0"/>
          <w:sz w:val="44"/>
        </w:rPr>
        <w:t>TRIBUTARIOS</w:t>
      </w:r>
      <w:r w:rsidR="00173624" w:rsidRPr="008412ED">
        <w:rPr>
          <w:rFonts w:ascii="Arial" w:hAnsi="Arial" w:cs="Arial"/>
          <w:b/>
          <w:bCs/>
          <w:color w:val="0070C0"/>
          <w:sz w:val="44"/>
        </w:rPr>
        <w:t xml:space="preserve"> </w:t>
      </w:r>
      <w:r w:rsidR="00511968">
        <w:rPr>
          <w:rFonts w:ascii="Arial" w:hAnsi="Arial" w:cs="Arial"/>
          <w:b/>
          <w:bCs/>
          <w:color w:val="0070C0"/>
          <w:sz w:val="44"/>
        </w:rPr>
        <w:t xml:space="preserve">AUMENTARON </w:t>
      </w:r>
      <w:r w:rsidR="004172CA">
        <w:rPr>
          <w:rFonts w:ascii="Arial" w:hAnsi="Arial" w:cs="Arial"/>
          <w:b/>
          <w:bCs/>
          <w:color w:val="0070C0"/>
          <w:sz w:val="44"/>
        </w:rPr>
        <w:t>4,</w:t>
      </w:r>
      <w:r w:rsidR="002E56F5">
        <w:rPr>
          <w:rFonts w:ascii="Arial" w:hAnsi="Arial" w:cs="Arial"/>
          <w:b/>
          <w:bCs/>
          <w:color w:val="0070C0"/>
          <w:sz w:val="44"/>
        </w:rPr>
        <w:t>9</w:t>
      </w:r>
      <w:r w:rsidR="00173624" w:rsidRPr="008412ED">
        <w:rPr>
          <w:rFonts w:ascii="Arial" w:hAnsi="Arial" w:cs="Arial"/>
          <w:b/>
          <w:bCs/>
          <w:color w:val="0070C0"/>
          <w:sz w:val="44"/>
        </w:rPr>
        <w:t>%</w:t>
      </w:r>
      <w:r w:rsidR="00511968">
        <w:rPr>
          <w:rFonts w:ascii="Arial" w:hAnsi="Arial" w:cs="Arial"/>
          <w:b/>
          <w:bCs/>
          <w:color w:val="0070C0"/>
          <w:sz w:val="44"/>
        </w:rPr>
        <w:t xml:space="preserve"> </w:t>
      </w:r>
      <w:r w:rsidR="00A32A77" w:rsidRPr="00A32A77">
        <w:rPr>
          <w:rFonts w:ascii="Arial" w:hAnsi="Arial" w:cs="Arial"/>
          <w:b/>
          <w:bCs/>
          <w:color w:val="0070C0"/>
          <w:sz w:val="44"/>
        </w:rPr>
        <w:t xml:space="preserve">EN </w:t>
      </w:r>
      <w:r w:rsidR="00511968">
        <w:rPr>
          <w:rFonts w:ascii="Arial" w:hAnsi="Arial" w:cs="Arial"/>
          <w:b/>
          <w:bCs/>
          <w:color w:val="0070C0"/>
          <w:sz w:val="44"/>
        </w:rPr>
        <w:t>PRIMER MES</w:t>
      </w:r>
      <w:r w:rsidR="00A32A77" w:rsidRPr="00A32A77">
        <w:rPr>
          <w:rFonts w:ascii="Arial" w:hAnsi="Arial" w:cs="Arial"/>
          <w:b/>
          <w:bCs/>
          <w:color w:val="0070C0"/>
          <w:sz w:val="44"/>
        </w:rPr>
        <w:t xml:space="preserve"> </w:t>
      </w:r>
      <w:r w:rsidR="00511968">
        <w:rPr>
          <w:rFonts w:ascii="Arial" w:hAnsi="Arial" w:cs="Arial"/>
          <w:b/>
          <w:bCs/>
          <w:color w:val="0070C0"/>
          <w:sz w:val="44"/>
        </w:rPr>
        <w:t>DEL AÑO</w:t>
      </w:r>
    </w:p>
    <w:p w14:paraId="3D72955D" w14:textId="009722AB" w:rsidR="004172CA" w:rsidRPr="008538BC" w:rsidRDefault="00E21EBF" w:rsidP="00094B56">
      <w:pPr>
        <w:pStyle w:val="Prrafodelista"/>
        <w:numPr>
          <w:ilvl w:val="0"/>
          <w:numId w:val="13"/>
        </w:numPr>
        <w:spacing w:before="240" w:after="120"/>
        <w:ind w:left="425" w:hanging="357"/>
        <w:contextualSpacing w:val="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En </w:t>
      </w:r>
      <w:r w:rsidR="00120D24">
        <w:rPr>
          <w:rFonts w:ascii="Arial" w:hAnsi="Arial" w:cs="Arial"/>
          <w:b/>
          <w:i/>
          <w:sz w:val="22"/>
          <w:szCs w:val="22"/>
        </w:rPr>
        <w:t xml:space="preserve">enero </w:t>
      </w:r>
      <w:r>
        <w:rPr>
          <w:rFonts w:ascii="Arial" w:hAnsi="Arial" w:cs="Arial"/>
          <w:b/>
          <w:i/>
          <w:sz w:val="22"/>
          <w:szCs w:val="22"/>
        </w:rPr>
        <w:t>los i</w:t>
      </w:r>
      <w:r w:rsidR="004172CA" w:rsidRPr="008538BC">
        <w:rPr>
          <w:rFonts w:ascii="Arial" w:hAnsi="Arial" w:cs="Arial"/>
          <w:b/>
          <w:i/>
          <w:sz w:val="22"/>
          <w:szCs w:val="22"/>
        </w:rPr>
        <w:t xml:space="preserve">ngresos tributarios </w:t>
      </w:r>
      <w:r w:rsidR="00511968">
        <w:rPr>
          <w:rFonts w:ascii="Arial" w:hAnsi="Arial" w:cs="Arial"/>
          <w:b/>
          <w:i/>
          <w:sz w:val="22"/>
          <w:szCs w:val="22"/>
        </w:rPr>
        <w:t xml:space="preserve">netos </w:t>
      </w:r>
      <w:r w:rsidR="004172CA" w:rsidRPr="008538BC">
        <w:rPr>
          <w:rFonts w:ascii="Arial" w:hAnsi="Arial" w:cs="Arial"/>
          <w:b/>
          <w:i/>
          <w:sz w:val="22"/>
          <w:szCs w:val="22"/>
        </w:rPr>
        <w:t>sumaron S/ 1</w:t>
      </w:r>
      <w:r w:rsidR="004172CA">
        <w:rPr>
          <w:rFonts w:ascii="Arial" w:hAnsi="Arial" w:cs="Arial"/>
          <w:b/>
          <w:i/>
          <w:sz w:val="22"/>
          <w:szCs w:val="22"/>
        </w:rPr>
        <w:t>1</w:t>
      </w:r>
      <w:r w:rsidR="004172CA" w:rsidRPr="008538BC">
        <w:rPr>
          <w:rFonts w:ascii="Arial" w:hAnsi="Arial" w:cs="Arial"/>
          <w:b/>
          <w:i/>
          <w:sz w:val="22"/>
          <w:szCs w:val="22"/>
        </w:rPr>
        <w:t xml:space="preserve"> </w:t>
      </w:r>
      <w:r w:rsidR="004172CA">
        <w:rPr>
          <w:rFonts w:ascii="Arial" w:hAnsi="Arial" w:cs="Arial"/>
          <w:b/>
          <w:i/>
          <w:sz w:val="22"/>
          <w:szCs w:val="22"/>
        </w:rPr>
        <w:t>00</w:t>
      </w:r>
      <w:r w:rsidR="002E56F5">
        <w:rPr>
          <w:rFonts w:ascii="Arial" w:hAnsi="Arial" w:cs="Arial"/>
          <w:b/>
          <w:i/>
          <w:sz w:val="22"/>
          <w:szCs w:val="22"/>
        </w:rPr>
        <w:t>7</w:t>
      </w:r>
      <w:r w:rsidR="004172CA" w:rsidRPr="008538BC">
        <w:rPr>
          <w:rFonts w:ascii="Arial" w:hAnsi="Arial" w:cs="Arial"/>
          <w:b/>
          <w:i/>
          <w:sz w:val="22"/>
          <w:szCs w:val="22"/>
        </w:rPr>
        <w:t xml:space="preserve"> millones. El </w:t>
      </w:r>
      <w:r w:rsidR="00511968">
        <w:rPr>
          <w:rFonts w:ascii="Arial" w:hAnsi="Arial" w:cs="Arial"/>
          <w:b/>
          <w:i/>
          <w:sz w:val="22"/>
          <w:szCs w:val="22"/>
        </w:rPr>
        <w:t>resultado</w:t>
      </w:r>
      <w:r w:rsidR="004172CA" w:rsidRPr="008538BC">
        <w:rPr>
          <w:rFonts w:ascii="Arial" w:hAnsi="Arial" w:cs="Arial"/>
          <w:b/>
          <w:i/>
          <w:sz w:val="22"/>
          <w:szCs w:val="22"/>
        </w:rPr>
        <w:t xml:space="preserve"> representa </w:t>
      </w:r>
      <w:r w:rsidR="00511968">
        <w:rPr>
          <w:rFonts w:ascii="Arial" w:hAnsi="Arial" w:cs="Arial"/>
          <w:b/>
          <w:i/>
          <w:sz w:val="22"/>
          <w:szCs w:val="22"/>
        </w:rPr>
        <w:t xml:space="preserve">un incremento de </w:t>
      </w:r>
      <w:r w:rsidR="004172CA" w:rsidRPr="008538BC">
        <w:rPr>
          <w:rFonts w:ascii="Arial" w:hAnsi="Arial" w:cs="Arial"/>
          <w:b/>
          <w:i/>
          <w:sz w:val="22"/>
          <w:szCs w:val="22"/>
        </w:rPr>
        <w:t>S/</w:t>
      </w:r>
      <w:r w:rsidR="004172CA">
        <w:rPr>
          <w:rFonts w:ascii="Arial" w:hAnsi="Arial" w:cs="Arial"/>
          <w:b/>
          <w:i/>
          <w:sz w:val="22"/>
          <w:szCs w:val="22"/>
        </w:rPr>
        <w:t xml:space="preserve"> 70</w:t>
      </w:r>
      <w:r w:rsidR="002E56F5">
        <w:rPr>
          <w:rFonts w:ascii="Arial" w:hAnsi="Arial" w:cs="Arial"/>
          <w:b/>
          <w:i/>
          <w:sz w:val="22"/>
          <w:szCs w:val="22"/>
        </w:rPr>
        <w:t>8</w:t>
      </w:r>
      <w:r w:rsidR="004172CA" w:rsidRPr="008538BC">
        <w:rPr>
          <w:rFonts w:ascii="Arial" w:hAnsi="Arial" w:cs="Arial"/>
          <w:b/>
          <w:i/>
          <w:sz w:val="22"/>
          <w:szCs w:val="22"/>
        </w:rPr>
        <w:t xml:space="preserve"> millones </w:t>
      </w:r>
      <w:r w:rsidR="00511968">
        <w:rPr>
          <w:rFonts w:ascii="Arial" w:hAnsi="Arial" w:cs="Arial"/>
          <w:b/>
          <w:i/>
          <w:sz w:val="22"/>
          <w:szCs w:val="22"/>
        </w:rPr>
        <w:t>con respecto a similar mes</w:t>
      </w:r>
      <w:r w:rsidR="00E320A1">
        <w:rPr>
          <w:rFonts w:ascii="Arial" w:hAnsi="Arial" w:cs="Arial"/>
          <w:b/>
          <w:i/>
          <w:sz w:val="22"/>
          <w:szCs w:val="22"/>
        </w:rPr>
        <w:t xml:space="preserve"> </w:t>
      </w:r>
      <w:r w:rsidR="004172CA" w:rsidRPr="008538BC">
        <w:rPr>
          <w:rFonts w:ascii="Arial" w:hAnsi="Arial" w:cs="Arial"/>
          <w:b/>
          <w:i/>
          <w:sz w:val="22"/>
          <w:szCs w:val="22"/>
        </w:rPr>
        <w:t>del año anterior.</w:t>
      </w:r>
    </w:p>
    <w:p w14:paraId="6FD8EBE5" w14:textId="3D77337E" w:rsidR="004172CA" w:rsidRPr="008538BC" w:rsidRDefault="00120D24" w:rsidP="00094B56">
      <w:pPr>
        <w:pStyle w:val="Prrafodelista"/>
        <w:numPr>
          <w:ilvl w:val="0"/>
          <w:numId w:val="13"/>
        </w:numPr>
        <w:spacing w:before="240"/>
        <w:ind w:left="425" w:hanging="357"/>
        <w:contextualSpacing w:val="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La r</w:t>
      </w:r>
      <w:r w:rsidR="004172CA" w:rsidRPr="008538BC">
        <w:rPr>
          <w:rFonts w:ascii="Arial" w:hAnsi="Arial" w:cs="Arial"/>
          <w:b/>
          <w:i/>
          <w:sz w:val="22"/>
          <w:szCs w:val="22"/>
        </w:rPr>
        <w:t>ecaudación por Impuesto a la Renta</w:t>
      </w:r>
      <w:r w:rsidR="004172CA">
        <w:rPr>
          <w:rFonts w:ascii="Arial" w:hAnsi="Arial" w:cs="Arial"/>
          <w:b/>
          <w:i/>
          <w:sz w:val="22"/>
          <w:szCs w:val="22"/>
        </w:rPr>
        <w:t xml:space="preserve"> aumentó</w:t>
      </w:r>
      <w:r w:rsidR="004172CA" w:rsidRPr="008538BC">
        <w:rPr>
          <w:rFonts w:ascii="Arial" w:hAnsi="Arial" w:cs="Arial"/>
          <w:b/>
          <w:i/>
          <w:sz w:val="22"/>
          <w:szCs w:val="22"/>
        </w:rPr>
        <w:t xml:space="preserve"> </w:t>
      </w:r>
      <w:r w:rsidR="004172CA">
        <w:rPr>
          <w:rFonts w:ascii="Arial" w:hAnsi="Arial" w:cs="Arial"/>
          <w:b/>
          <w:i/>
          <w:sz w:val="22"/>
          <w:szCs w:val="22"/>
        </w:rPr>
        <w:t>4</w:t>
      </w:r>
      <w:r w:rsidR="004172CA" w:rsidRPr="008538BC">
        <w:rPr>
          <w:rFonts w:ascii="Arial" w:hAnsi="Arial" w:cs="Arial"/>
          <w:b/>
          <w:i/>
          <w:sz w:val="22"/>
          <w:szCs w:val="22"/>
        </w:rPr>
        <w:t>,</w:t>
      </w:r>
      <w:r w:rsidR="004172CA">
        <w:rPr>
          <w:rFonts w:ascii="Arial" w:hAnsi="Arial" w:cs="Arial"/>
          <w:b/>
          <w:i/>
          <w:sz w:val="22"/>
          <w:szCs w:val="22"/>
        </w:rPr>
        <w:t>2</w:t>
      </w:r>
      <w:r w:rsidR="004172CA" w:rsidRPr="008538BC">
        <w:rPr>
          <w:rFonts w:ascii="Arial" w:hAnsi="Arial" w:cs="Arial"/>
          <w:b/>
          <w:i/>
          <w:sz w:val="22"/>
          <w:szCs w:val="22"/>
        </w:rPr>
        <w:t>%</w:t>
      </w:r>
      <w:r w:rsidR="00E320A1">
        <w:rPr>
          <w:rFonts w:ascii="Arial" w:hAnsi="Arial" w:cs="Arial"/>
          <w:b/>
          <w:i/>
          <w:sz w:val="22"/>
          <w:szCs w:val="22"/>
        </w:rPr>
        <w:t xml:space="preserve"> y</w:t>
      </w:r>
      <w:r w:rsidR="004172CA" w:rsidRPr="008538BC">
        <w:rPr>
          <w:rFonts w:ascii="Arial" w:hAnsi="Arial" w:cs="Arial"/>
          <w:b/>
          <w:i/>
          <w:sz w:val="22"/>
          <w:szCs w:val="22"/>
        </w:rPr>
        <w:t xml:space="preserve"> </w:t>
      </w:r>
      <w:r w:rsidR="00E97541">
        <w:rPr>
          <w:rFonts w:ascii="Arial" w:hAnsi="Arial" w:cs="Arial"/>
          <w:b/>
          <w:i/>
          <w:sz w:val="22"/>
          <w:szCs w:val="22"/>
        </w:rPr>
        <w:t xml:space="preserve">los Impuestos a la producción y consumo </w:t>
      </w:r>
      <w:r w:rsidR="00E21EBF">
        <w:rPr>
          <w:rFonts w:ascii="Arial" w:hAnsi="Arial" w:cs="Arial"/>
          <w:b/>
          <w:i/>
          <w:sz w:val="22"/>
          <w:szCs w:val="22"/>
        </w:rPr>
        <w:t xml:space="preserve">lo hicieron en </w:t>
      </w:r>
      <w:r w:rsidR="00E97541">
        <w:rPr>
          <w:rFonts w:ascii="Arial" w:hAnsi="Arial" w:cs="Arial"/>
          <w:b/>
          <w:i/>
          <w:sz w:val="22"/>
          <w:szCs w:val="22"/>
        </w:rPr>
        <w:t xml:space="preserve">2,9%. El </w:t>
      </w:r>
      <w:r w:rsidR="004172CA" w:rsidRPr="008538BC">
        <w:rPr>
          <w:rFonts w:ascii="Arial" w:hAnsi="Arial" w:cs="Arial"/>
          <w:b/>
          <w:i/>
          <w:sz w:val="22"/>
          <w:szCs w:val="22"/>
        </w:rPr>
        <w:t>ISC</w:t>
      </w:r>
      <w:r w:rsidR="004172CA">
        <w:rPr>
          <w:rFonts w:ascii="Arial" w:hAnsi="Arial" w:cs="Arial"/>
          <w:b/>
          <w:i/>
          <w:sz w:val="22"/>
          <w:szCs w:val="22"/>
        </w:rPr>
        <w:t xml:space="preserve"> </w:t>
      </w:r>
      <w:r w:rsidR="00E97541">
        <w:rPr>
          <w:rFonts w:ascii="Arial" w:hAnsi="Arial" w:cs="Arial"/>
          <w:b/>
          <w:i/>
          <w:sz w:val="22"/>
          <w:szCs w:val="22"/>
        </w:rPr>
        <w:t xml:space="preserve">creció </w:t>
      </w:r>
      <w:r w:rsidR="004172CA">
        <w:rPr>
          <w:rFonts w:ascii="Arial" w:hAnsi="Arial" w:cs="Arial"/>
          <w:b/>
          <w:i/>
          <w:sz w:val="22"/>
          <w:szCs w:val="22"/>
        </w:rPr>
        <w:t>20,</w:t>
      </w:r>
      <w:r w:rsidR="002E56F5">
        <w:rPr>
          <w:rFonts w:ascii="Arial" w:hAnsi="Arial" w:cs="Arial"/>
          <w:b/>
          <w:i/>
          <w:sz w:val="22"/>
          <w:szCs w:val="22"/>
        </w:rPr>
        <w:t>7</w:t>
      </w:r>
      <w:r w:rsidR="004172CA">
        <w:rPr>
          <w:rFonts w:ascii="Arial" w:hAnsi="Arial" w:cs="Arial"/>
          <w:b/>
          <w:i/>
          <w:sz w:val="22"/>
          <w:szCs w:val="22"/>
        </w:rPr>
        <w:t>%</w:t>
      </w:r>
      <w:r w:rsidR="004172CA" w:rsidRPr="008538BC">
        <w:rPr>
          <w:rFonts w:ascii="Arial" w:hAnsi="Arial" w:cs="Arial"/>
          <w:b/>
          <w:i/>
          <w:sz w:val="22"/>
          <w:szCs w:val="22"/>
        </w:rPr>
        <w:t>.</w:t>
      </w:r>
    </w:p>
    <w:p w14:paraId="13A6B8F7" w14:textId="77777777" w:rsidR="008412ED" w:rsidRPr="00B356FF" w:rsidRDefault="000739E6" w:rsidP="0000227B">
      <w:pPr>
        <w:ind w:left="284" w:hanging="218"/>
        <w:rPr>
          <w:rFonts w:ascii="Arial" w:hAnsi="Arial" w:cs="Arial"/>
        </w:rPr>
      </w:pPr>
      <w:r>
        <w:rPr>
          <w:rFonts w:ascii="Arial" w:hAnsi="Arial" w:cs="Arial"/>
        </w:rPr>
        <w:pict w14:anchorId="3A6507DA">
          <v:rect id="_x0000_i1025" style="width:0;height:1.5pt" o:hralign="center" o:hrstd="t" o:hr="t" fillcolor="#a0a0a0" stroked="f"/>
        </w:pict>
      </w:r>
    </w:p>
    <w:p w14:paraId="7E12A575" w14:textId="645F3F90" w:rsidR="00932603" w:rsidRDefault="000739E6" w:rsidP="0000227B">
      <w:pPr>
        <w:ind w:left="284" w:hanging="218"/>
        <w:rPr>
          <w:rFonts w:ascii="Arial" w:hAnsi="Arial" w:cs="Arial"/>
          <w:b/>
        </w:rPr>
      </w:pPr>
      <w:r>
        <w:rPr>
          <w:noProof/>
        </w:rPr>
        <w:object w:dxaOrig="1440" w:dyaOrig="1440" w14:anchorId="6BA1A1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áfico 13" o:spid="_x0000_s1033" type="#_x0000_t75" style="position:absolute;left:0;text-align:left;margin-left:179.25pt;margin-top:16.75pt;width:316.5pt;height:234.75pt;z-index:1;visibility:visibl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  <v:imagedata r:id="rId8" o:title=""/>
            <w10:wrap type="square"/>
          </v:shape>
          <o:OLEObject Type="Embed" ProgID="Excel.Sheet.8" ShapeID="Gráfico 13" DrawAspect="Content" ObjectID="_1642944193" r:id="rId9">
            <o:FieldCodes>\s</o:FieldCodes>
          </o:OLEObject>
        </w:object>
      </w:r>
      <w:r w:rsidR="00932603" w:rsidRPr="00B356FF">
        <w:rPr>
          <w:rFonts w:ascii="Arial" w:hAnsi="Arial" w:cs="Arial"/>
          <w:b/>
        </w:rPr>
        <w:t xml:space="preserve">Resultados </w:t>
      </w:r>
      <w:r w:rsidR="006213C7">
        <w:rPr>
          <w:rFonts w:ascii="Arial" w:hAnsi="Arial" w:cs="Arial"/>
          <w:b/>
        </w:rPr>
        <w:t>enero</w:t>
      </w:r>
      <w:r w:rsidR="00932603" w:rsidRPr="00B356FF">
        <w:rPr>
          <w:rFonts w:ascii="Arial" w:hAnsi="Arial" w:cs="Arial"/>
          <w:b/>
        </w:rPr>
        <w:t xml:space="preserve"> 20</w:t>
      </w:r>
      <w:r w:rsidR="00AA695E">
        <w:rPr>
          <w:rFonts w:ascii="Arial" w:hAnsi="Arial" w:cs="Arial"/>
          <w:b/>
        </w:rPr>
        <w:t>20</w:t>
      </w:r>
    </w:p>
    <w:p w14:paraId="2C626F84" w14:textId="51B02CA3" w:rsidR="00845BD7" w:rsidRPr="00E37927" w:rsidRDefault="008E4015" w:rsidP="0000227B">
      <w:pPr>
        <w:pStyle w:val="Prrafodelista"/>
        <w:numPr>
          <w:ilvl w:val="0"/>
          <w:numId w:val="11"/>
        </w:numPr>
        <w:spacing w:line="276" w:lineRule="auto"/>
        <w:ind w:left="284" w:hanging="218"/>
        <w:jc w:val="both"/>
        <w:rPr>
          <w:rFonts w:ascii="Arial" w:hAnsi="Arial" w:cs="Arial"/>
          <w:sz w:val="22"/>
          <w:szCs w:val="22"/>
        </w:rPr>
      </w:pPr>
      <w:r w:rsidRPr="006406AA">
        <w:rPr>
          <w:rFonts w:ascii="Arial" w:hAnsi="Arial" w:cs="Arial"/>
          <w:color w:val="0070C0"/>
          <w:kern w:val="24"/>
          <w:sz w:val="22"/>
          <w:szCs w:val="22"/>
        </w:rPr>
        <w:t>En e</w:t>
      </w:r>
      <w:r w:rsidR="006A0524" w:rsidRPr="006406AA">
        <w:rPr>
          <w:rFonts w:ascii="Arial" w:hAnsi="Arial" w:cs="Arial"/>
          <w:color w:val="0070C0"/>
          <w:kern w:val="24"/>
          <w:sz w:val="22"/>
          <w:szCs w:val="22"/>
        </w:rPr>
        <w:t>nero</w:t>
      </w:r>
      <w:r w:rsidRPr="006406AA">
        <w:rPr>
          <w:rFonts w:ascii="Arial" w:hAnsi="Arial" w:cs="Arial"/>
          <w:color w:val="0070C0"/>
          <w:kern w:val="24"/>
          <w:sz w:val="22"/>
          <w:szCs w:val="22"/>
        </w:rPr>
        <w:t xml:space="preserve"> </w:t>
      </w:r>
      <w:r w:rsidR="00511968">
        <w:rPr>
          <w:rFonts w:ascii="Arial" w:hAnsi="Arial" w:cs="Arial"/>
          <w:color w:val="0070C0"/>
          <w:kern w:val="24"/>
          <w:sz w:val="22"/>
          <w:szCs w:val="22"/>
        </w:rPr>
        <w:t xml:space="preserve">del </w:t>
      </w:r>
      <w:r w:rsidRPr="006406AA">
        <w:rPr>
          <w:rFonts w:ascii="Arial" w:hAnsi="Arial" w:cs="Arial"/>
          <w:color w:val="0070C0"/>
          <w:kern w:val="24"/>
          <w:sz w:val="22"/>
          <w:szCs w:val="22"/>
        </w:rPr>
        <w:t>20</w:t>
      </w:r>
      <w:r w:rsidR="00AA695E" w:rsidRPr="006406AA">
        <w:rPr>
          <w:rFonts w:ascii="Arial" w:hAnsi="Arial" w:cs="Arial"/>
          <w:color w:val="0070C0"/>
          <w:kern w:val="24"/>
          <w:sz w:val="22"/>
          <w:szCs w:val="22"/>
        </w:rPr>
        <w:t>20</w:t>
      </w:r>
      <w:r w:rsidRPr="006406AA">
        <w:rPr>
          <w:rFonts w:ascii="Arial" w:hAnsi="Arial" w:cs="Arial"/>
          <w:color w:val="0070C0"/>
          <w:kern w:val="24"/>
          <w:sz w:val="22"/>
          <w:szCs w:val="22"/>
        </w:rPr>
        <w:t xml:space="preserve">, se recaudaron </w:t>
      </w:r>
      <w:r w:rsidRPr="006406AA">
        <w:rPr>
          <w:rFonts w:ascii="Arial" w:hAnsi="Arial" w:cs="Arial"/>
          <w:b/>
          <w:color w:val="0070C0"/>
          <w:kern w:val="24"/>
          <w:sz w:val="22"/>
          <w:szCs w:val="22"/>
        </w:rPr>
        <w:t xml:space="preserve">S/ </w:t>
      </w:r>
      <w:r w:rsidRPr="006406AA">
        <w:rPr>
          <w:rFonts w:ascii="Arial" w:hAnsi="Arial" w:cs="Arial"/>
          <w:b/>
          <w:bCs/>
          <w:color w:val="0070C0"/>
          <w:kern w:val="24"/>
          <w:sz w:val="22"/>
          <w:szCs w:val="22"/>
        </w:rPr>
        <w:t>1</w:t>
      </w:r>
      <w:r w:rsidR="00AA695E" w:rsidRPr="006406AA">
        <w:rPr>
          <w:rFonts w:ascii="Arial" w:hAnsi="Arial" w:cs="Arial"/>
          <w:b/>
          <w:bCs/>
          <w:color w:val="0070C0"/>
          <w:kern w:val="24"/>
          <w:sz w:val="22"/>
          <w:szCs w:val="22"/>
        </w:rPr>
        <w:t>1</w:t>
      </w:r>
      <w:r w:rsidRPr="006406AA">
        <w:rPr>
          <w:rFonts w:ascii="Arial" w:hAnsi="Arial" w:cs="Arial"/>
          <w:b/>
          <w:bCs/>
          <w:color w:val="0070C0"/>
          <w:kern w:val="24"/>
          <w:sz w:val="22"/>
          <w:szCs w:val="22"/>
        </w:rPr>
        <w:t xml:space="preserve"> </w:t>
      </w:r>
      <w:r w:rsidR="00AA695E" w:rsidRPr="006406AA">
        <w:rPr>
          <w:rFonts w:ascii="Arial" w:hAnsi="Arial" w:cs="Arial"/>
          <w:b/>
          <w:bCs/>
          <w:color w:val="0070C0"/>
          <w:kern w:val="24"/>
          <w:sz w:val="22"/>
          <w:szCs w:val="22"/>
        </w:rPr>
        <w:t>00</w:t>
      </w:r>
      <w:r w:rsidR="002E56F5">
        <w:rPr>
          <w:rFonts w:ascii="Arial" w:hAnsi="Arial" w:cs="Arial"/>
          <w:b/>
          <w:bCs/>
          <w:color w:val="0070C0"/>
          <w:kern w:val="24"/>
          <w:sz w:val="22"/>
          <w:szCs w:val="22"/>
        </w:rPr>
        <w:t>7</w:t>
      </w:r>
      <w:r w:rsidRPr="006406AA">
        <w:rPr>
          <w:rFonts w:ascii="Arial" w:hAnsi="Arial" w:cs="Arial"/>
          <w:b/>
          <w:bCs/>
          <w:color w:val="0070C0"/>
          <w:kern w:val="24"/>
          <w:sz w:val="22"/>
          <w:szCs w:val="22"/>
        </w:rPr>
        <w:t xml:space="preserve"> </w:t>
      </w:r>
      <w:r w:rsidRPr="006406AA">
        <w:rPr>
          <w:rFonts w:ascii="Arial" w:hAnsi="Arial" w:cs="Arial"/>
          <w:color w:val="0070C0"/>
          <w:kern w:val="24"/>
          <w:sz w:val="22"/>
          <w:szCs w:val="22"/>
        </w:rPr>
        <w:t xml:space="preserve">millones de ingresos tributarios del Gobierno Central </w:t>
      </w:r>
      <w:r w:rsidRPr="00136C4D">
        <w:rPr>
          <w:rFonts w:ascii="Arial" w:hAnsi="Arial" w:cs="Arial"/>
          <w:color w:val="000000"/>
          <w:kern w:val="24"/>
          <w:sz w:val="22"/>
          <w:szCs w:val="22"/>
        </w:rPr>
        <w:t>(descontando las devoluciones de impuestos).</w:t>
      </w:r>
      <w:r w:rsidR="00296B67" w:rsidRPr="00136C4D">
        <w:rPr>
          <w:rFonts w:ascii="Arial" w:hAnsi="Arial" w:cs="Arial"/>
          <w:color w:val="000000"/>
          <w:kern w:val="24"/>
          <w:sz w:val="22"/>
          <w:szCs w:val="22"/>
        </w:rPr>
        <w:t xml:space="preserve"> Ver Anexo 1</w:t>
      </w:r>
      <w:r w:rsidR="00120D24" w:rsidRPr="00136C4D">
        <w:rPr>
          <w:rFonts w:ascii="Arial" w:hAnsi="Arial" w:cs="Arial"/>
          <w:color w:val="000000"/>
          <w:kern w:val="24"/>
          <w:sz w:val="22"/>
          <w:szCs w:val="22"/>
        </w:rPr>
        <w:t>.</w:t>
      </w:r>
    </w:p>
    <w:p w14:paraId="575CF817" w14:textId="77777777" w:rsidR="00E37927" w:rsidRPr="00B356FF" w:rsidRDefault="00E37927" w:rsidP="00E37927">
      <w:pPr>
        <w:pStyle w:val="Prrafodelista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24A65BBB" w14:textId="7FC57A6F" w:rsidR="00845BD7" w:rsidRPr="006406AA" w:rsidRDefault="008E4015" w:rsidP="008A51E3">
      <w:pPr>
        <w:pStyle w:val="Prrafodelista"/>
        <w:numPr>
          <w:ilvl w:val="0"/>
          <w:numId w:val="11"/>
        </w:numPr>
        <w:spacing w:line="276" w:lineRule="auto"/>
        <w:ind w:left="284" w:hanging="218"/>
        <w:jc w:val="both"/>
        <w:rPr>
          <w:rFonts w:ascii="Arial" w:hAnsi="Arial" w:cs="Arial"/>
          <w:color w:val="0070C0"/>
          <w:sz w:val="22"/>
          <w:szCs w:val="22"/>
        </w:rPr>
      </w:pPr>
      <w:r w:rsidRPr="006406AA">
        <w:rPr>
          <w:rFonts w:ascii="Arial" w:hAnsi="Arial" w:cs="Arial"/>
          <w:color w:val="0070C0"/>
          <w:kern w:val="24"/>
          <w:sz w:val="22"/>
          <w:szCs w:val="22"/>
        </w:rPr>
        <w:t xml:space="preserve">Dicho importe representa </w:t>
      </w:r>
      <w:r w:rsidRPr="006406AA">
        <w:rPr>
          <w:rFonts w:ascii="Arial" w:hAnsi="Arial" w:cs="Arial"/>
          <w:b/>
          <w:color w:val="0070C0"/>
          <w:kern w:val="24"/>
          <w:sz w:val="22"/>
          <w:szCs w:val="22"/>
        </w:rPr>
        <w:t xml:space="preserve">S/ </w:t>
      </w:r>
      <w:r w:rsidR="00AA695E" w:rsidRPr="006406AA">
        <w:rPr>
          <w:rFonts w:ascii="Arial" w:hAnsi="Arial" w:cs="Arial"/>
          <w:b/>
          <w:color w:val="0070C0"/>
          <w:kern w:val="24"/>
          <w:sz w:val="22"/>
          <w:szCs w:val="22"/>
        </w:rPr>
        <w:t>70</w:t>
      </w:r>
      <w:r w:rsidR="002E56F5">
        <w:rPr>
          <w:rFonts w:ascii="Arial" w:hAnsi="Arial" w:cs="Arial"/>
          <w:b/>
          <w:color w:val="0070C0"/>
          <w:kern w:val="24"/>
          <w:sz w:val="22"/>
          <w:szCs w:val="22"/>
        </w:rPr>
        <w:t>8</w:t>
      </w:r>
      <w:r w:rsidRPr="006406AA">
        <w:rPr>
          <w:rFonts w:ascii="Arial" w:hAnsi="Arial" w:cs="Arial"/>
          <w:b/>
          <w:bCs/>
          <w:color w:val="0070C0"/>
          <w:kern w:val="24"/>
          <w:sz w:val="22"/>
          <w:szCs w:val="22"/>
        </w:rPr>
        <w:t xml:space="preserve"> </w:t>
      </w:r>
      <w:r w:rsidRPr="006406AA">
        <w:rPr>
          <w:rFonts w:ascii="Arial" w:hAnsi="Arial" w:cs="Arial"/>
          <w:color w:val="0070C0"/>
          <w:kern w:val="24"/>
          <w:sz w:val="22"/>
          <w:szCs w:val="22"/>
        </w:rPr>
        <w:t>millones más que</w:t>
      </w:r>
      <w:r w:rsidR="00120D24" w:rsidRPr="006406AA">
        <w:rPr>
          <w:rFonts w:ascii="Arial" w:hAnsi="Arial" w:cs="Arial"/>
          <w:color w:val="0070C0"/>
          <w:kern w:val="24"/>
          <w:sz w:val="22"/>
          <w:szCs w:val="22"/>
        </w:rPr>
        <w:t xml:space="preserve"> lo obtenido en</w:t>
      </w:r>
      <w:r w:rsidRPr="006406AA">
        <w:rPr>
          <w:rFonts w:ascii="Arial" w:hAnsi="Arial" w:cs="Arial"/>
          <w:color w:val="0070C0"/>
          <w:kern w:val="24"/>
          <w:sz w:val="22"/>
          <w:szCs w:val="22"/>
        </w:rPr>
        <w:t xml:space="preserve"> en</w:t>
      </w:r>
      <w:r w:rsidR="006A0524" w:rsidRPr="006406AA">
        <w:rPr>
          <w:rFonts w:ascii="Arial" w:hAnsi="Arial" w:cs="Arial"/>
          <w:color w:val="0070C0"/>
          <w:kern w:val="24"/>
          <w:sz w:val="22"/>
          <w:szCs w:val="22"/>
        </w:rPr>
        <w:t>ero</w:t>
      </w:r>
      <w:r w:rsidRPr="006406AA">
        <w:rPr>
          <w:rFonts w:ascii="Arial" w:hAnsi="Arial" w:cs="Arial"/>
          <w:color w:val="0070C0"/>
          <w:kern w:val="24"/>
          <w:sz w:val="22"/>
          <w:szCs w:val="22"/>
        </w:rPr>
        <w:t xml:space="preserve"> </w:t>
      </w:r>
      <w:r w:rsidR="00511968">
        <w:rPr>
          <w:rFonts w:ascii="Arial" w:hAnsi="Arial" w:cs="Arial"/>
          <w:color w:val="0070C0"/>
          <w:kern w:val="24"/>
          <w:sz w:val="22"/>
          <w:szCs w:val="22"/>
        </w:rPr>
        <w:t xml:space="preserve">del </w:t>
      </w:r>
      <w:r w:rsidRPr="006406AA">
        <w:rPr>
          <w:rFonts w:ascii="Arial" w:hAnsi="Arial" w:cs="Arial"/>
          <w:color w:val="0070C0"/>
          <w:kern w:val="24"/>
          <w:sz w:val="22"/>
          <w:szCs w:val="22"/>
        </w:rPr>
        <w:t>201</w:t>
      </w:r>
      <w:r w:rsidR="00AA695E" w:rsidRPr="006406AA">
        <w:rPr>
          <w:rFonts w:ascii="Arial" w:hAnsi="Arial" w:cs="Arial"/>
          <w:color w:val="0070C0"/>
          <w:kern w:val="24"/>
          <w:sz w:val="22"/>
          <w:szCs w:val="22"/>
        </w:rPr>
        <w:t>9</w:t>
      </w:r>
      <w:r w:rsidR="00612848" w:rsidRPr="006406AA">
        <w:rPr>
          <w:rFonts w:ascii="Arial" w:hAnsi="Arial" w:cs="Arial"/>
          <w:color w:val="0070C0"/>
          <w:kern w:val="24"/>
          <w:sz w:val="22"/>
          <w:szCs w:val="22"/>
        </w:rPr>
        <w:t xml:space="preserve"> y </w:t>
      </w:r>
      <w:r w:rsidR="00845BD7" w:rsidRPr="006406AA">
        <w:rPr>
          <w:rFonts w:ascii="Arial" w:hAnsi="Arial" w:cs="Arial"/>
          <w:color w:val="0070C0"/>
          <w:kern w:val="24"/>
          <w:sz w:val="22"/>
          <w:szCs w:val="22"/>
        </w:rPr>
        <w:t xml:space="preserve">un </w:t>
      </w:r>
      <w:r w:rsidRPr="006406AA">
        <w:rPr>
          <w:rFonts w:ascii="Arial" w:hAnsi="Arial" w:cs="Arial"/>
          <w:color w:val="0070C0"/>
          <w:kern w:val="24"/>
          <w:sz w:val="22"/>
          <w:szCs w:val="22"/>
        </w:rPr>
        <w:t xml:space="preserve">crecimiento de </w:t>
      </w:r>
      <w:r w:rsidR="00AA695E" w:rsidRPr="006406AA">
        <w:rPr>
          <w:rFonts w:ascii="Arial" w:hAnsi="Arial" w:cs="Arial"/>
          <w:b/>
          <w:bCs/>
          <w:color w:val="0070C0"/>
          <w:kern w:val="24"/>
          <w:sz w:val="22"/>
          <w:szCs w:val="22"/>
        </w:rPr>
        <w:t>4</w:t>
      </w:r>
      <w:r w:rsidRPr="006406AA">
        <w:rPr>
          <w:rFonts w:ascii="Arial" w:hAnsi="Arial" w:cs="Arial"/>
          <w:b/>
          <w:bCs/>
          <w:color w:val="0070C0"/>
          <w:kern w:val="24"/>
          <w:sz w:val="22"/>
          <w:szCs w:val="22"/>
        </w:rPr>
        <w:t>,</w:t>
      </w:r>
      <w:r w:rsidR="002E56F5">
        <w:rPr>
          <w:rFonts w:ascii="Arial" w:hAnsi="Arial" w:cs="Arial"/>
          <w:b/>
          <w:bCs/>
          <w:color w:val="0070C0"/>
          <w:kern w:val="24"/>
          <w:sz w:val="22"/>
          <w:szCs w:val="22"/>
        </w:rPr>
        <w:t>9</w:t>
      </w:r>
      <w:r w:rsidRPr="006406AA">
        <w:rPr>
          <w:rFonts w:ascii="Arial" w:hAnsi="Arial" w:cs="Arial"/>
          <w:b/>
          <w:bCs/>
          <w:color w:val="0070C0"/>
          <w:kern w:val="24"/>
          <w:sz w:val="22"/>
          <w:szCs w:val="22"/>
        </w:rPr>
        <w:t>%</w:t>
      </w:r>
      <w:r w:rsidR="00D57CD9" w:rsidRPr="006406AA">
        <w:rPr>
          <w:rStyle w:val="Refdenotaalpie"/>
          <w:rFonts w:ascii="Arial" w:hAnsi="Arial" w:cs="Arial"/>
          <w:b/>
          <w:bCs/>
          <w:color w:val="0070C0"/>
          <w:kern w:val="24"/>
          <w:sz w:val="22"/>
          <w:szCs w:val="22"/>
        </w:rPr>
        <w:footnoteReference w:id="1"/>
      </w:r>
      <w:r w:rsidRPr="006406AA">
        <w:rPr>
          <w:rFonts w:ascii="Arial" w:hAnsi="Arial" w:cs="Arial"/>
          <w:color w:val="0070C0"/>
          <w:kern w:val="24"/>
          <w:sz w:val="22"/>
          <w:szCs w:val="22"/>
        </w:rPr>
        <w:t xml:space="preserve"> </w:t>
      </w:r>
      <w:r w:rsidR="00845BD7" w:rsidRPr="006406AA">
        <w:rPr>
          <w:rFonts w:ascii="Arial" w:hAnsi="Arial" w:cs="Arial"/>
          <w:color w:val="0070C0"/>
          <w:kern w:val="24"/>
          <w:sz w:val="22"/>
          <w:szCs w:val="22"/>
        </w:rPr>
        <w:t>de la recaudación</w:t>
      </w:r>
      <w:r w:rsidRPr="006406AA">
        <w:rPr>
          <w:rFonts w:ascii="Arial" w:hAnsi="Arial" w:cs="Arial"/>
          <w:color w:val="0070C0"/>
          <w:kern w:val="24"/>
          <w:sz w:val="22"/>
          <w:szCs w:val="22"/>
        </w:rPr>
        <w:t>.</w:t>
      </w:r>
      <w:r w:rsidRPr="006406AA">
        <w:rPr>
          <w:rFonts w:ascii="Arial" w:hAnsi="Arial" w:cs="Arial"/>
          <w:noProof/>
          <w:color w:val="0070C0"/>
          <w:sz w:val="22"/>
          <w:szCs w:val="22"/>
        </w:rPr>
        <w:t xml:space="preserve"> </w:t>
      </w:r>
      <w:r w:rsidR="00845BD7" w:rsidRPr="006406AA">
        <w:rPr>
          <w:rFonts w:ascii="Arial" w:hAnsi="Arial" w:cs="Arial"/>
          <w:noProof/>
          <w:color w:val="0070C0"/>
          <w:sz w:val="22"/>
          <w:szCs w:val="22"/>
        </w:rPr>
        <w:t xml:space="preserve"> </w:t>
      </w:r>
    </w:p>
    <w:p w14:paraId="1D19D274" w14:textId="77777777" w:rsidR="00845BD7" w:rsidRPr="00B356FF" w:rsidRDefault="00845BD7" w:rsidP="00845BD7">
      <w:pPr>
        <w:pStyle w:val="Prrafodelista"/>
        <w:rPr>
          <w:rFonts w:ascii="Arial" w:hAnsi="Arial" w:cs="Arial"/>
          <w:noProof/>
          <w:sz w:val="22"/>
          <w:szCs w:val="22"/>
        </w:rPr>
      </w:pPr>
    </w:p>
    <w:p w14:paraId="1C70361A" w14:textId="118B2E92" w:rsidR="00E21EBF" w:rsidRDefault="00D02E9C" w:rsidP="00136C4D">
      <w:pPr>
        <w:spacing w:after="240"/>
        <w:ind w:left="284"/>
        <w:jc w:val="both"/>
        <w:rPr>
          <w:rFonts w:ascii="Arial" w:hAnsi="Arial" w:cs="Arial"/>
          <w:noProof/>
        </w:rPr>
      </w:pPr>
      <w:r w:rsidRPr="00D02E9C">
        <w:rPr>
          <w:rFonts w:ascii="Arial" w:hAnsi="Arial" w:cs="Arial"/>
          <w:noProof/>
        </w:rPr>
        <w:t>E</w:t>
      </w:r>
      <w:r w:rsidR="00120D24">
        <w:rPr>
          <w:rFonts w:ascii="Arial" w:hAnsi="Arial" w:cs="Arial"/>
          <w:noProof/>
        </w:rPr>
        <w:t xml:space="preserve">l </w:t>
      </w:r>
      <w:r w:rsidR="00511968">
        <w:rPr>
          <w:rFonts w:ascii="Arial" w:hAnsi="Arial" w:cs="Arial"/>
          <w:noProof/>
        </w:rPr>
        <w:t>resultado</w:t>
      </w:r>
      <w:r w:rsidR="00120D24">
        <w:rPr>
          <w:rFonts w:ascii="Arial" w:hAnsi="Arial" w:cs="Arial"/>
          <w:noProof/>
        </w:rPr>
        <w:t xml:space="preserve"> del mes se </w:t>
      </w:r>
      <w:r w:rsidR="00094B56">
        <w:rPr>
          <w:rFonts w:ascii="Arial" w:hAnsi="Arial" w:cs="Arial"/>
          <w:noProof/>
        </w:rPr>
        <w:t>sustenta en</w:t>
      </w:r>
      <w:r w:rsidR="00E21EBF">
        <w:rPr>
          <w:rFonts w:ascii="Arial" w:hAnsi="Arial" w:cs="Arial"/>
          <w:noProof/>
        </w:rPr>
        <w:t xml:space="preserve"> </w:t>
      </w:r>
      <w:r w:rsidRPr="00D02E9C">
        <w:rPr>
          <w:rFonts w:ascii="Arial" w:hAnsi="Arial" w:cs="Arial"/>
          <w:noProof/>
        </w:rPr>
        <w:t xml:space="preserve">la mayor recaudación del Impuesto </w:t>
      </w:r>
      <w:r w:rsidR="00AA695E">
        <w:rPr>
          <w:rFonts w:ascii="Arial" w:hAnsi="Arial" w:cs="Arial"/>
          <w:noProof/>
        </w:rPr>
        <w:t>a la Renta</w:t>
      </w:r>
      <w:r w:rsidRPr="00D02E9C">
        <w:rPr>
          <w:rFonts w:ascii="Arial" w:hAnsi="Arial" w:cs="Arial"/>
          <w:noProof/>
        </w:rPr>
        <w:t xml:space="preserve"> (</w:t>
      </w:r>
      <w:r w:rsidR="00AA695E">
        <w:rPr>
          <w:rFonts w:ascii="Arial" w:hAnsi="Arial" w:cs="Arial"/>
          <w:noProof/>
        </w:rPr>
        <w:t>4</w:t>
      </w:r>
      <w:r w:rsidRPr="00D02E9C">
        <w:rPr>
          <w:rFonts w:ascii="Arial" w:hAnsi="Arial" w:cs="Arial"/>
          <w:noProof/>
        </w:rPr>
        <w:t>,</w:t>
      </w:r>
      <w:r w:rsidR="00AA695E">
        <w:rPr>
          <w:rFonts w:ascii="Arial" w:hAnsi="Arial" w:cs="Arial"/>
          <w:noProof/>
        </w:rPr>
        <w:t>2</w:t>
      </w:r>
      <w:r w:rsidRPr="00D02E9C">
        <w:rPr>
          <w:rFonts w:ascii="Arial" w:hAnsi="Arial" w:cs="Arial"/>
          <w:noProof/>
        </w:rPr>
        <w:t xml:space="preserve">%), </w:t>
      </w:r>
      <w:r w:rsidR="00120D24">
        <w:rPr>
          <w:rFonts w:ascii="Arial" w:hAnsi="Arial" w:cs="Arial"/>
          <w:noProof/>
        </w:rPr>
        <w:t>d</w:t>
      </w:r>
      <w:r w:rsidRPr="00D02E9C">
        <w:rPr>
          <w:rFonts w:ascii="Arial" w:hAnsi="Arial" w:cs="Arial"/>
          <w:noProof/>
        </w:rPr>
        <w:t>el Impuesto Selectivo al Consumo (2</w:t>
      </w:r>
      <w:r w:rsidR="00AA695E">
        <w:rPr>
          <w:rFonts w:ascii="Arial" w:hAnsi="Arial" w:cs="Arial"/>
          <w:noProof/>
        </w:rPr>
        <w:t>0</w:t>
      </w:r>
      <w:r w:rsidRPr="00D02E9C">
        <w:rPr>
          <w:rFonts w:ascii="Arial" w:hAnsi="Arial" w:cs="Arial"/>
          <w:noProof/>
        </w:rPr>
        <w:t>,</w:t>
      </w:r>
      <w:r w:rsidR="002E56F5">
        <w:rPr>
          <w:rFonts w:ascii="Arial" w:hAnsi="Arial" w:cs="Arial"/>
          <w:noProof/>
        </w:rPr>
        <w:t>7</w:t>
      </w:r>
      <w:r w:rsidRPr="00D02E9C">
        <w:rPr>
          <w:rFonts w:ascii="Arial" w:hAnsi="Arial" w:cs="Arial"/>
          <w:noProof/>
        </w:rPr>
        <w:t>%)</w:t>
      </w:r>
      <w:r w:rsidR="00E97541">
        <w:rPr>
          <w:rFonts w:ascii="Arial" w:hAnsi="Arial" w:cs="Arial"/>
          <w:noProof/>
        </w:rPr>
        <w:t xml:space="preserve">, </w:t>
      </w:r>
      <w:r w:rsidR="00120D24" w:rsidRPr="006406AA">
        <w:rPr>
          <w:rFonts w:ascii="Arial" w:hAnsi="Arial" w:cs="Arial"/>
          <w:noProof/>
        </w:rPr>
        <w:t xml:space="preserve">de </w:t>
      </w:r>
      <w:r w:rsidR="00E21EBF" w:rsidRPr="006406AA">
        <w:rPr>
          <w:rFonts w:ascii="Arial" w:hAnsi="Arial" w:cs="Arial"/>
          <w:noProof/>
        </w:rPr>
        <w:t xml:space="preserve">las </w:t>
      </w:r>
      <w:r w:rsidR="00120D24" w:rsidRPr="006406AA">
        <w:rPr>
          <w:rFonts w:ascii="Arial" w:hAnsi="Arial" w:cs="Arial"/>
          <w:noProof/>
        </w:rPr>
        <w:t xml:space="preserve">multas </w:t>
      </w:r>
      <w:r w:rsidR="00E97541" w:rsidRPr="006406AA">
        <w:rPr>
          <w:rFonts w:ascii="Arial" w:hAnsi="Arial" w:cs="Arial"/>
          <w:noProof/>
        </w:rPr>
        <w:t>(188,6%)</w:t>
      </w:r>
      <w:r w:rsidRPr="006406AA">
        <w:rPr>
          <w:rFonts w:ascii="Arial" w:hAnsi="Arial" w:cs="Arial"/>
          <w:noProof/>
        </w:rPr>
        <w:t xml:space="preserve"> </w:t>
      </w:r>
      <w:r w:rsidRPr="00D02E9C">
        <w:rPr>
          <w:rFonts w:ascii="Arial" w:hAnsi="Arial" w:cs="Arial"/>
          <w:noProof/>
        </w:rPr>
        <w:t>y</w:t>
      </w:r>
      <w:r w:rsidR="00511968">
        <w:rPr>
          <w:rFonts w:ascii="Arial" w:hAnsi="Arial" w:cs="Arial"/>
          <w:noProof/>
        </w:rPr>
        <w:t xml:space="preserve"> </w:t>
      </w:r>
      <w:r w:rsidR="00120D24">
        <w:rPr>
          <w:rFonts w:ascii="Arial" w:hAnsi="Arial" w:cs="Arial"/>
          <w:noProof/>
        </w:rPr>
        <w:t>del</w:t>
      </w:r>
      <w:r w:rsidR="00120D24" w:rsidRPr="00D02E9C">
        <w:rPr>
          <w:rFonts w:ascii="Arial" w:hAnsi="Arial" w:cs="Arial"/>
          <w:noProof/>
        </w:rPr>
        <w:t xml:space="preserve"> </w:t>
      </w:r>
      <w:r w:rsidRPr="00D02E9C">
        <w:rPr>
          <w:rFonts w:ascii="Arial" w:hAnsi="Arial" w:cs="Arial"/>
          <w:noProof/>
        </w:rPr>
        <w:t xml:space="preserve">el Impuesto </w:t>
      </w:r>
      <w:r w:rsidR="00AA695E">
        <w:rPr>
          <w:rFonts w:ascii="Arial" w:hAnsi="Arial" w:cs="Arial"/>
          <w:noProof/>
        </w:rPr>
        <w:t>General a las Ventas</w:t>
      </w:r>
      <w:r w:rsidRPr="00D02E9C">
        <w:rPr>
          <w:rFonts w:ascii="Arial" w:hAnsi="Arial" w:cs="Arial"/>
          <w:noProof/>
        </w:rPr>
        <w:t xml:space="preserve"> (</w:t>
      </w:r>
      <w:r w:rsidR="00AA695E">
        <w:rPr>
          <w:rFonts w:ascii="Arial" w:hAnsi="Arial" w:cs="Arial"/>
          <w:noProof/>
        </w:rPr>
        <w:t>0</w:t>
      </w:r>
      <w:r w:rsidRPr="00D02E9C">
        <w:rPr>
          <w:rFonts w:ascii="Arial" w:hAnsi="Arial" w:cs="Arial"/>
          <w:noProof/>
        </w:rPr>
        <w:t xml:space="preserve">,7%). </w:t>
      </w:r>
    </w:p>
    <w:p w14:paraId="3208AC3C" w14:textId="77777777" w:rsidR="00136C4D" w:rsidRDefault="009C6E5D" w:rsidP="00136C4D">
      <w:pPr>
        <w:spacing w:after="240"/>
        <w:ind w:left="284"/>
        <w:jc w:val="both"/>
        <w:rPr>
          <w:rFonts w:ascii="Arial" w:hAnsi="Arial" w:cs="Arial"/>
          <w:noProof/>
        </w:rPr>
      </w:pPr>
      <w:r w:rsidRPr="006406AA">
        <w:rPr>
          <w:rFonts w:ascii="Arial" w:hAnsi="Arial" w:cs="Arial"/>
          <w:noProof/>
          <w:color w:val="0070C0"/>
        </w:rPr>
        <w:t xml:space="preserve">Los </w:t>
      </w:r>
      <w:r w:rsidR="00094B56" w:rsidRPr="006406AA">
        <w:rPr>
          <w:rFonts w:ascii="Arial" w:hAnsi="Arial" w:cs="Arial"/>
          <w:noProof/>
          <w:color w:val="0070C0"/>
        </w:rPr>
        <w:t xml:space="preserve">determinantes </w:t>
      </w:r>
      <w:r w:rsidR="00E320A1" w:rsidRPr="006406AA">
        <w:rPr>
          <w:rFonts w:ascii="Arial" w:hAnsi="Arial" w:cs="Arial"/>
          <w:noProof/>
          <w:color w:val="0070C0"/>
        </w:rPr>
        <w:t xml:space="preserve">principales </w:t>
      </w:r>
      <w:r w:rsidR="00094B56" w:rsidRPr="006406AA">
        <w:rPr>
          <w:rFonts w:ascii="Arial" w:hAnsi="Arial" w:cs="Arial"/>
          <w:noProof/>
          <w:color w:val="0070C0"/>
        </w:rPr>
        <w:t xml:space="preserve">del crecimiento obtenido </w:t>
      </w:r>
      <w:r w:rsidR="007330F8" w:rsidRPr="006406AA">
        <w:rPr>
          <w:rFonts w:ascii="Arial" w:hAnsi="Arial" w:cs="Arial"/>
          <w:noProof/>
          <w:color w:val="0070C0"/>
        </w:rPr>
        <w:t>fueron</w:t>
      </w:r>
      <w:r w:rsidR="00094B56" w:rsidRPr="006406AA">
        <w:rPr>
          <w:rFonts w:ascii="Arial" w:hAnsi="Arial" w:cs="Arial"/>
          <w:noProof/>
          <w:color w:val="0070C0"/>
        </w:rPr>
        <w:t xml:space="preserve"> las </w:t>
      </w:r>
      <w:r w:rsidR="00D02E9C" w:rsidRPr="006406AA">
        <w:rPr>
          <w:rFonts w:ascii="Arial" w:hAnsi="Arial" w:cs="Arial"/>
          <w:noProof/>
          <w:color w:val="0070C0"/>
        </w:rPr>
        <w:t xml:space="preserve">medidas tributarias </w:t>
      </w:r>
      <w:r w:rsidR="00E21EBF" w:rsidRPr="006406AA">
        <w:rPr>
          <w:rFonts w:ascii="Arial" w:hAnsi="Arial" w:cs="Arial"/>
          <w:noProof/>
          <w:color w:val="0070C0"/>
        </w:rPr>
        <w:t xml:space="preserve">aplicadas </w:t>
      </w:r>
      <w:r w:rsidR="00094B56" w:rsidRPr="006406AA">
        <w:rPr>
          <w:rFonts w:ascii="Arial" w:hAnsi="Arial" w:cs="Arial"/>
          <w:noProof/>
          <w:color w:val="0070C0"/>
        </w:rPr>
        <w:t xml:space="preserve">en el ISC </w:t>
      </w:r>
      <w:r w:rsidR="00612848" w:rsidRPr="006406AA">
        <w:rPr>
          <w:rFonts w:ascii="Arial" w:hAnsi="Arial" w:cs="Arial"/>
          <w:noProof/>
          <w:color w:val="0070C0"/>
        </w:rPr>
        <w:t xml:space="preserve">desde </w:t>
      </w:r>
      <w:r w:rsidR="00AA695E" w:rsidRPr="006406AA">
        <w:rPr>
          <w:rFonts w:ascii="Arial" w:hAnsi="Arial" w:cs="Arial"/>
          <w:noProof/>
          <w:color w:val="0070C0"/>
        </w:rPr>
        <w:t>junio</w:t>
      </w:r>
      <w:r w:rsidR="00612848" w:rsidRPr="006406AA">
        <w:rPr>
          <w:rFonts w:ascii="Arial" w:hAnsi="Arial" w:cs="Arial"/>
          <w:noProof/>
          <w:color w:val="0070C0"/>
        </w:rPr>
        <w:t xml:space="preserve"> </w:t>
      </w:r>
      <w:r w:rsidR="00511968">
        <w:rPr>
          <w:rFonts w:ascii="Arial" w:hAnsi="Arial" w:cs="Arial"/>
          <w:noProof/>
          <w:color w:val="0070C0"/>
        </w:rPr>
        <w:t xml:space="preserve">del </w:t>
      </w:r>
      <w:r w:rsidR="00612848" w:rsidRPr="006406AA">
        <w:rPr>
          <w:rFonts w:ascii="Arial" w:hAnsi="Arial" w:cs="Arial"/>
          <w:noProof/>
          <w:color w:val="0070C0"/>
        </w:rPr>
        <w:t>201</w:t>
      </w:r>
      <w:r w:rsidR="00AA695E" w:rsidRPr="006406AA">
        <w:rPr>
          <w:rFonts w:ascii="Arial" w:hAnsi="Arial" w:cs="Arial"/>
          <w:noProof/>
          <w:color w:val="0070C0"/>
        </w:rPr>
        <w:t>9</w:t>
      </w:r>
      <w:r w:rsidRPr="006406AA">
        <w:rPr>
          <w:rFonts w:ascii="Arial" w:hAnsi="Arial" w:cs="Arial"/>
          <w:noProof/>
          <w:color w:val="0070C0"/>
        </w:rPr>
        <w:t xml:space="preserve"> y </w:t>
      </w:r>
      <w:r w:rsidR="00E21EBF" w:rsidRPr="006406AA">
        <w:rPr>
          <w:rFonts w:ascii="Arial" w:hAnsi="Arial" w:cs="Arial"/>
          <w:noProof/>
          <w:color w:val="0070C0"/>
        </w:rPr>
        <w:t xml:space="preserve">los </w:t>
      </w:r>
      <w:r w:rsidR="006D08D6" w:rsidRPr="006406AA">
        <w:rPr>
          <w:rFonts w:ascii="Arial" w:hAnsi="Arial" w:cs="Arial"/>
          <w:noProof/>
          <w:color w:val="0070C0"/>
        </w:rPr>
        <w:t>pagos extraordinarios</w:t>
      </w:r>
      <w:r w:rsidR="00084C5C" w:rsidRPr="006406AA">
        <w:rPr>
          <w:rFonts w:ascii="Arial" w:hAnsi="Arial" w:cs="Arial"/>
          <w:noProof/>
          <w:color w:val="0070C0"/>
        </w:rPr>
        <w:t xml:space="preserve"> </w:t>
      </w:r>
      <w:r w:rsidR="00E97541" w:rsidRPr="006406AA">
        <w:rPr>
          <w:rFonts w:ascii="Arial" w:hAnsi="Arial" w:cs="Arial"/>
          <w:noProof/>
          <w:color w:val="0070C0"/>
        </w:rPr>
        <w:t xml:space="preserve">provenientes de las acciones de control y </w:t>
      </w:r>
      <w:r w:rsidR="00084C5C" w:rsidRPr="006406AA">
        <w:rPr>
          <w:rFonts w:ascii="Arial" w:hAnsi="Arial" w:cs="Arial"/>
          <w:noProof/>
          <w:color w:val="0070C0"/>
        </w:rPr>
        <w:t xml:space="preserve">cobranza </w:t>
      </w:r>
      <w:r w:rsidR="00120D24" w:rsidRPr="006406AA">
        <w:rPr>
          <w:rFonts w:ascii="Arial" w:hAnsi="Arial" w:cs="Arial"/>
          <w:noProof/>
          <w:color w:val="0070C0"/>
        </w:rPr>
        <w:t xml:space="preserve">llevadas a cabo por </w:t>
      </w:r>
      <w:r w:rsidR="00084C5C" w:rsidRPr="006406AA">
        <w:rPr>
          <w:rFonts w:ascii="Arial" w:hAnsi="Arial" w:cs="Arial"/>
          <w:noProof/>
          <w:color w:val="0070C0"/>
        </w:rPr>
        <w:t>la SUNAT</w:t>
      </w:r>
      <w:r w:rsidR="00E320A1" w:rsidRPr="006406AA">
        <w:rPr>
          <w:rFonts w:ascii="Arial" w:hAnsi="Arial" w:cs="Arial"/>
          <w:noProof/>
          <w:color w:val="0070C0"/>
        </w:rPr>
        <w:t xml:space="preserve">, que se reflejaron principalmente en el </w:t>
      </w:r>
      <w:r w:rsidR="006D08D6" w:rsidRPr="006406AA">
        <w:rPr>
          <w:rFonts w:ascii="Arial" w:hAnsi="Arial" w:cs="Arial"/>
          <w:noProof/>
          <w:color w:val="0070C0"/>
        </w:rPr>
        <w:t>I</w:t>
      </w:r>
      <w:r w:rsidR="00E320A1" w:rsidRPr="006406AA">
        <w:rPr>
          <w:rFonts w:ascii="Arial" w:hAnsi="Arial" w:cs="Arial"/>
          <w:noProof/>
          <w:color w:val="0070C0"/>
        </w:rPr>
        <w:t xml:space="preserve">mpuesto a la </w:t>
      </w:r>
      <w:r w:rsidR="006D08D6" w:rsidRPr="006406AA">
        <w:rPr>
          <w:rFonts w:ascii="Arial" w:hAnsi="Arial" w:cs="Arial"/>
          <w:noProof/>
          <w:color w:val="0070C0"/>
        </w:rPr>
        <w:t>R</w:t>
      </w:r>
      <w:r w:rsidR="00E320A1" w:rsidRPr="006406AA">
        <w:rPr>
          <w:rFonts w:ascii="Arial" w:hAnsi="Arial" w:cs="Arial"/>
          <w:noProof/>
          <w:color w:val="0070C0"/>
        </w:rPr>
        <w:t>enta y en las multas</w:t>
      </w:r>
      <w:r w:rsidR="006D08D6" w:rsidRPr="006406AA">
        <w:rPr>
          <w:rFonts w:ascii="Arial" w:hAnsi="Arial" w:cs="Arial"/>
          <w:noProof/>
          <w:color w:val="0070C0"/>
        </w:rPr>
        <w:t xml:space="preserve"> pagadas por dos empresas</w:t>
      </w:r>
      <w:r w:rsidR="00E21EBF" w:rsidRPr="006406AA">
        <w:rPr>
          <w:rFonts w:ascii="Arial" w:hAnsi="Arial" w:cs="Arial"/>
          <w:noProof/>
        </w:rPr>
        <w:t xml:space="preserve">. </w:t>
      </w:r>
    </w:p>
    <w:p w14:paraId="02AB647E" w14:textId="11C4439B" w:rsidR="00601A19" w:rsidRPr="006406AA" w:rsidRDefault="00E21EBF" w:rsidP="00D02E9C">
      <w:pPr>
        <w:ind w:left="284"/>
        <w:jc w:val="both"/>
        <w:rPr>
          <w:rFonts w:ascii="Arial" w:hAnsi="Arial" w:cs="Arial"/>
          <w:noProof/>
        </w:rPr>
      </w:pPr>
      <w:r w:rsidRPr="006406AA">
        <w:rPr>
          <w:rFonts w:ascii="Arial" w:hAnsi="Arial" w:cs="Arial"/>
          <w:noProof/>
        </w:rPr>
        <w:t>También debe considerarse, aunque en menor medida,</w:t>
      </w:r>
      <w:r w:rsidR="00084C5C" w:rsidRPr="006406AA">
        <w:rPr>
          <w:rFonts w:ascii="Arial" w:hAnsi="Arial" w:cs="Arial"/>
          <w:noProof/>
        </w:rPr>
        <w:t xml:space="preserve"> el favorable desempeño de </w:t>
      </w:r>
      <w:r w:rsidR="00D02E9C" w:rsidRPr="006406AA">
        <w:rPr>
          <w:rFonts w:ascii="Arial" w:hAnsi="Arial" w:cs="Arial"/>
          <w:noProof/>
        </w:rPr>
        <w:t xml:space="preserve">la actividad </w:t>
      </w:r>
      <w:r w:rsidR="00084C5C" w:rsidRPr="006406AA">
        <w:rPr>
          <w:rFonts w:ascii="Arial" w:hAnsi="Arial" w:cs="Arial"/>
          <w:noProof/>
        </w:rPr>
        <w:t xml:space="preserve">económica </w:t>
      </w:r>
      <w:r w:rsidR="00612848" w:rsidRPr="006406AA">
        <w:rPr>
          <w:rFonts w:ascii="Arial" w:hAnsi="Arial" w:cs="Arial"/>
          <w:noProof/>
        </w:rPr>
        <w:t>que se habría registrado en diciembre</w:t>
      </w:r>
      <w:r w:rsidRPr="006406AA">
        <w:rPr>
          <w:rFonts w:ascii="Arial" w:hAnsi="Arial" w:cs="Arial"/>
          <w:noProof/>
        </w:rPr>
        <w:t xml:space="preserve"> </w:t>
      </w:r>
      <w:r w:rsidR="00120D24" w:rsidRPr="006406AA">
        <w:rPr>
          <w:rFonts w:ascii="Arial" w:hAnsi="Arial" w:cs="Arial"/>
          <w:noProof/>
        </w:rPr>
        <w:t>(período cuyas obligaciones tributarias son declaradas y pagadas durante enero).</w:t>
      </w:r>
    </w:p>
    <w:p w14:paraId="043AD9AB" w14:textId="55BB0616" w:rsidR="003531BB" w:rsidRDefault="003531BB" w:rsidP="00D02E9C">
      <w:pPr>
        <w:ind w:left="284"/>
        <w:jc w:val="both"/>
        <w:rPr>
          <w:rFonts w:ascii="Arial" w:hAnsi="Arial" w:cs="Arial"/>
        </w:rPr>
      </w:pPr>
    </w:p>
    <w:p w14:paraId="02E54E38" w14:textId="31F65937" w:rsidR="00084C5C" w:rsidRDefault="00084C5C" w:rsidP="00D02E9C">
      <w:pPr>
        <w:ind w:left="284"/>
        <w:jc w:val="both"/>
        <w:rPr>
          <w:rFonts w:ascii="Arial" w:hAnsi="Arial" w:cs="Arial"/>
        </w:rPr>
      </w:pPr>
    </w:p>
    <w:p w14:paraId="52C96687" w14:textId="136F27D5" w:rsidR="00084C5C" w:rsidRDefault="00084C5C" w:rsidP="00D02E9C">
      <w:pPr>
        <w:ind w:left="284"/>
        <w:jc w:val="both"/>
        <w:rPr>
          <w:rFonts w:ascii="Arial" w:hAnsi="Arial" w:cs="Arial"/>
        </w:rPr>
      </w:pPr>
    </w:p>
    <w:p w14:paraId="2A57C13D" w14:textId="039D171B" w:rsidR="00084C5C" w:rsidRDefault="00084C5C" w:rsidP="00D02E9C">
      <w:pPr>
        <w:ind w:left="284"/>
        <w:jc w:val="both"/>
        <w:rPr>
          <w:rFonts w:ascii="Arial" w:hAnsi="Arial" w:cs="Arial"/>
        </w:rPr>
      </w:pPr>
    </w:p>
    <w:p w14:paraId="53D3FDDC" w14:textId="2861E79E" w:rsidR="003531BB" w:rsidRPr="00B356FF" w:rsidRDefault="00511968" w:rsidP="002F0C2F">
      <w:pPr>
        <w:ind w:left="284" w:hanging="218"/>
        <w:rPr>
          <w:rFonts w:ascii="Arial" w:hAnsi="Arial" w:cs="Arial"/>
          <w:b/>
        </w:rPr>
      </w:pPr>
      <w:r>
        <w:rPr>
          <w:rFonts w:ascii="Arial" w:hAnsi="Arial" w:cs="Arial"/>
          <w:b/>
        </w:rPr>
        <w:t>R</w:t>
      </w:r>
      <w:r w:rsidR="002F0C2F" w:rsidRPr="00B356FF">
        <w:rPr>
          <w:rFonts w:ascii="Arial" w:hAnsi="Arial" w:cs="Arial"/>
          <w:b/>
        </w:rPr>
        <w:t>esultados por tributos</w:t>
      </w:r>
      <w:r w:rsidR="001C75A8" w:rsidRPr="001C75A8">
        <w:rPr>
          <w:noProof/>
        </w:rPr>
        <w:t xml:space="preserve"> </w:t>
      </w:r>
    </w:p>
    <w:p w14:paraId="4FA4BB1A" w14:textId="681C09A3" w:rsidR="00967EA1" w:rsidRPr="00136C4D" w:rsidRDefault="000739E6" w:rsidP="00967EA1">
      <w:pPr>
        <w:pStyle w:val="Prrafodelista"/>
        <w:numPr>
          <w:ilvl w:val="0"/>
          <w:numId w:val="11"/>
        </w:numPr>
        <w:spacing w:line="276" w:lineRule="auto"/>
        <w:ind w:left="284" w:hanging="218"/>
        <w:jc w:val="both"/>
        <w:rPr>
          <w:rFonts w:ascii="Arial" w:hAnsi="Arial" w:cs="Arial"/>
          <w:color w:val="000000"/>
          <w:kern w:val="24"/>
          <w:sz w:val="22"/>
          <w:szCs w:val="22"/>
        </w:rPr>
      </w:pPr>
      <w:r>
        <w:rPr>
          <w:noProof/>
        </w:rPr>
        <w:object w:dxaOrig="1440" w:dyaOrig="1440" w14:anchorId="604E3BC1">
          <v:shape id="Gráfico 5" o:spid="_x0000_s1032" type="#_x0000_t75" style="position:absolute;left:0;text-align:left;margin-left:180pt;margin-top:4.5pt;width:317pt;height:212.25pt;z-index:4;visibility:visibl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  <v:imagedata r:id="rId10" o:title=""/>
            <w10:wrap type="square"/>
          </v:shape>
          <o:OLEObject Type="Embed" ProgID="Excel.Sheet.8" ShapeID="Gráfico 5" DrawAspect="Content" ObjectID="_1642944194" r:id="rId11">
            <o:FieldCodes>\s</o:FieldCodes>
          </o:OLEObject>
        </w:object>
      </w:r>
      <w:r w:rsidR="00967EA1" w:rsidRPr="006406AA">
        <w:rPr>
          <w:rFonts w:ascii="Arial" w:hAnsi="Arial" w:cs="Arial"/>
          <w:color w:val="0070C0"/>
          <w:kern w:val="24"/>
          <w:sz w:val="22"/>
          <w:szCs w:val="22"/>
        </w:rPr>
        <w:t xml:space="preserve"> </w:t>
      </w:r>
      <w:r w:rsidR="00120D24" w:rsidRPr="006406AA">
        <w:rPr>
          <w:rFonts w:ascii="Arial" w:hAnsi="Arial" w:cs="Arial"/>
          <w:color w:val="0070C0"/>
          <w:kern w:val="24"/>
          <w:sz w:val="22"/>
          <w:szCs w:val="22"/>
        </w:rPr>
        <w:t>En</w:t>
      </w:r>
      <w:r w:rsidR="00967EA1" w:rsidRPr="006406AA">
        <w:rPr>
          <w:rFonts w:ascii="Arial" w:hAnsi="Arial" w:cs="Arial"/>
          <w:color w:val="0070C0"/>
          <w:kern w:val="24"/>
          <w:sz w:val="22"/>
          <w:szCs w:val="22"/>
        </w:rPr>
        <w:t xml:space="preserve"> enero </w:t>
      </w:r>
      <w:r w:rsidR="00120D24" w:rsidRPr="006406AA">
        <w:rPr>
          <w:rFonts w:ascii="Arial" w:hAnsi="Arial" w:cs="Arial"/>
          <w:color w:val="0070C0"/>
          <w:kern w:val="24"/>
          <w:sz w:val="22"/>
          <w:szCs w:val="22"/>
        </w:rPr>
        <w:t>de</w:t>
      </w:r>
      <w:r w:rsidR="00511968">
        <w:rPr>
          <w:rFonts w:ascii="Arial" w:hAnsi="Arial" w:cs="Arial"/>
          <w:color w:val="0070C0"/>
          <w:kern w:val="24"/>
          <w:sz w:val="22"/>
          <w:szCs w:val="22"/>
        </w:rPr>
        <w:t>l</w:t>
      </w:r>
      <w:r w:rsidR="00120D24" w:rsidRPr="006406AA">
        <w:rPr>
          <w:rFonts w:ascii="Arial" w:hAnsi="Arial" w:cs="Arial"/>
          <w:color w:val="0070C0"/>
          <w:kern w:val="24"/>
          <w:sz w:val="22"/>
          <w:szCs w:val="22"/>
        </w:rPr>
        <w:t xml:space="preserve"> </w:t>
      </w:r>
      <w:r w:rsidR="00967EA1" w:rsidRPr="006406AA">
        <w:rPr>
          <w:rFonts w:ascii="Arial" w:hAnsi="Arial" w:cs="Arial"/>
          <w:color w:val="0070C0"/>
          <w:kern w:val="24"/>
          <w:sz w:val="22"/>
          <w:szCs w:val="22"/>
        </w:rPr>
        <w:t xml:space="preserve">2020 se </w:t>
      </w:r>
      <w:r w:rsidR="00967EA1" w:rsidRPr="006406AA">
        <w:rPr>
          <w:rFonts w:ascii="Arial" w:hAnsi="Arial" w:cs="Arial"/>
          <w:color w:val="0070C0"/>
          <w:kern w:val="24"/>
          <w:sz w:val="22"/>
          <w:szCs w:val="22"/>
          <w:lang w:val="es-ES"/>
        </w:rPr>
        <w:t>recaudaron</w:t>
      </w:r>
      <w:r w:rsidR="00967EA1" w:rsidRPr="006406AA">
        <w:rPr>
          <w:rFonts w:ascii="Arial" w:hAnsi="Arial" w:cs="Arial"/>
          <w:color w:val="0070C0"/>
          <w:kern w:val="24"/>
          <w:sz w:val="22"/>
          <w:szCs w:val="22"/>
        </w:rPr>
        <w:t xml:space="preserve"> </w:t>
      </w:r>
      <w:r w:rsidR="00967EA1" w:rsidRPr="006406AA">
        <w:rPr>
          <w:rFonts w:ascii="Arial" w:hAnsi="Arial" w:cs="Arial"/>
          <w:b/>
          <w:color w:val="0070C0"/>
          <w:kern w:val="24"/>
          <w:sz w:val="22"/>
          <w:szCs w:val="22"/>
        </w:rPr>
        <w:t>S/</w:t>
      </w:r>
      <w:r w:rsidR="00967EA1" w:rsidRPr="006406AA">
        <w:rPr>
          <w:rFonts w:ascii="Arial" w:hAnsi="Arial" w:cs="Arial"/>
          <w:color w:val="0070C0"/>
          <w:kern w:val="24"/>
          <w:sz w:val="22"/>
          <w:szCs w:val="22"/>
        </w:rPr>
        <w:t xml:space="preserve"> </w:t>
      </w:r>
      <w:r w:rsidR="00967EA1" w:rsidRPr="006406AA">
        <w:rPr>
          <w:rFonts w:ascii="Arial" w:hAnsi="Arial" w:cs="Arial"/>
          <w:b/>
          <w:bCs/>
          <w:color w:val="0070C0"/>
          <w:kern w:val="24"/>
          <w:sz w:val="22"/>
          <w:szCs w:val="22"/>
        </w:rPr>
        <w:t xml:space="preserve">4 375 </w:t>
      </w:r>
      <w:r w:rsidR="00967EA1" w:rsidRPr="006406AA">
        <w:rPr>
          <w:rFonts w:ascii="Arial" w:hAnsi="Arial" w:cs="Arial"/>
          <w:color w:val="0070C0"/>
          <w:kern w:val="24"/>
          <w:sz w:val="22"/>
          <w:szCs w:val="22"/>
        </w:rPr>
        <w:t>millones</w:t>
      </w:r>
      <w:r w:rsidR="00120D24" w:rsidRPr="006406AA">
        <w:rPr>
          <w:rFonts w:ascii="Arial" w:hAnsi="Arial" w:cs="Arial"/>
          <w:color w:val="0070C0"/>
          <w:kern w:val="24"/>
          <w:sz w:val="22"/>
          <w:szCs w:val="22"/>
        </w:rPr>
        <w:t xml:space="preserve"> por concepto de Impuesto a la Renta</w:t>
      </w:r>
      <w:r w:rsidR="00967EA1" w:rsidRPr="006406AA">
        <w:rPr>
          <w:rFonts w:ascii="Arial" w:hAnsi="Arial" w:cs="Arial"/>
          <w:color w:val="0070C0"/>
          <w:kern w:val="24"/>
          <w:sz w:val="22"/>
          <w:szCs w:val="22"/>
        </w:rPr>
        <w:t>, re</w:t>
      </w:r>
      <w:r w:rsidR="00967EA1" w:rsidRPr="006406AA">
        <w:rPr>
          <w:rFonts w:ascii="Arial" w:hAnsi="Arial" w:cs="Arial"/>
          <w:color w:val="0070C0"/>
          <w:kern w:val="24"/>
          <w:sz w:val="22"/>
          <w:szCs w:val="22"/>
          <w:lang w:val="es-ES"/>
        </w:rPr>
        <w:t xml:space="preserve">sultado que significó un crecimiento de </w:t>
      </w:r>
      <w:r w:rsidR="00967EA1" w:rsidRPr="006406AA">
        <w:rPr>
          <w:rFonts w:ascii="Arial" w:hAnsi="Arial" w:cs="Arial"/>
          <w:b/>
          <w:bCs/>
          <w:color w:val="0070C0"/>
          <w:kern w:val="24"/>
          <w:sz w:val="22"/>
          <w:szCs w:val="22"/>
          <w:lang w:val="es-ES"/>
        </w:rPr>
        <w:t xml:space="preserve">4,2% </w:t>
      </w:r>
      <w:r w:rsidR="00967EA1" w:rsidRPr="006406AA">
        <w:rPr>
          <w:rFonts w:ascii="Arial" w:hAnsi="Arial" w:cs="Arial"/>
          <w:bCs/>
          <w:color w:val="0070C0"/>
          <w:kern w:val="24"/>
          <w:sz w:val="22"/>
          <w:szCs w:val="22"/>
          <w:lang w:val="es-ES"/>
        </w:rPr>
        <w:t>y</w:t>
      </w:r>
      <w:r w:rsidR="00967EA1" w:rsidRPr="006406AA">
        <w:rPr>
          <w:rFonts w:ascii="Arial" w:hAnsi="Arial" w:cs="Arial"/>
          <w:b/>
          <w:bCs/>
          <w:color w:val="0070C0"/>
          <w:kern w:val="24"/>
          <w:sz w:val="22"/>
          <w:szCs w:val="22"/>
          <w:lang w:val="es-ES"/>
        </w:rPr>
        <w:t xml:space="preserve"> S/ 255 </w:t>
      </w:r>
      <w:r w:rsidR="00967EA1" w:rsidRPr="006406AA">
        <w:rPr>
          <w:rFonts w:ascii="Arial" w:hAnsi="Arial" w:cs="Arial"/>
          <w:color w:val="0070C0"/>
          <w:kern w:val="24"/>
          <w:sz w:val="22"/>
          <w:szCs w:val="22"/>
          <w:lang w:val="es-ES"/>
        </w:rPr>
        <w:t>millones de recaudación adicional con respecto a</w:t>
      </w:r>
      <w:r w:rsidR="00120D24" w:rsidRPr="006406AA">
        <w:rPr>
          <w:rFonts w:ascii="Arial" w:hAnsi="Arial" w:cs="Arial"/>
          <w:color w:val="0070C0"/>
          <w:kern w:val="24"/>
          <w:sz w:val="22"/>
          <w:szCs w:val="22"/>
          <w:lang w:val="es-ES"/>
        </w:rPr>
        <w:t xml:space="preserve"> </w:t>
      </w:r>
      <w:r w:rsidR="00511968">
        <w:rPr>
          <w:rFonts w:ascii="Arial" w:hAnsi="Arial" w:cs="Arial"/>
          <w:color w:val="0070C0"/>
          <w:kern w:val="24"/>
          <w:sz w:val="22"/>
          <w:szCs w:val="22"/>
          <w:lang w:val="es-ES"/>
        </w:rPr>
        <w:t>similar mes</w:t>
      </w:r>
      <w:r w:rsidR="00120D24" w:rsidRPr="006406AA">
        <w:rPr>
          <w:rFonts w:ascii="Arial" w:hAnsi="Arial" w:cs="Arial"/>
          <w:color w:val="0070C0"/>
          <w:kern w:val="24"/>
          <w:sz w:val="22"/>
          <w:szCs w:val="22"/>
          <w:lang w:val="es-ES"/>
        </w:rPr>
        <w:t xml:space="preserve"> de</w:t>
      </w:r>
      <w:r w:rsidR="00967EA1" w:rsidRPr="006406AA">
        <w:rPr>
          <w:rFonts w:ascii="Arial" w:hAnsi="Arial" w:cs="Arial"/>
          <w:color w:val="0070C0"/>
          <w:kern w:val="24"/>
          <w:sz w:val="22"/>
          <w:szCs w:val="22"/>
          <w:lang w:val="es-ES"/>
        </w:rPr>
        <w:t>l año 2019.</w:t>
      </w:r>
    </w:p>
    <w:p w14:paraId="6BE1DDAC" w14:textId="77777777" w:rsidR="00E21EBF" w:rsidRPr="00136C4D" w:rsidRDefault="00E21EBF" w:rsidP="00E21EBF">
      <w:pPr>
        <w:pStyle w:val="Prrafodelista"/>
        <w:spacing w:line="276" w:lineRule="auto"/>
        <w:ind w:left="284"/>
        <w:jc w:val="both"/>
        <w:rPr>
          <w:rFonts w:ascii="Arial" w:hAnsi="Arial" w:cs="Arial"/>
          <w:color w:val="000000"/>
          <w:kern w:val="24"/>
          <w:sz w:val="22"/>
          <w:szCs w:val="22"/>
        </w:rPr>
      </w:pPr>
    </w:p>
    <w:p w14:paraId="7DAAB7F2" w14:textId="3AC144B6" w:rsidR="00967EA1" w:rsidRPr="00136C4D" w:rsidRDefault="00120D24" w:rsidP="009C6E5D">
      <w:pPr>
        <w:pStyle w:val="Prrafodelista"/>
        <w:numPr>
          <w:ilvl w:val="0"/>
          <w:numId w:val="11"/>
        </w:numPr>
        <w:spacing w:line="276" w:lineRule="auto"/>
        <w:ind w:left="284" w:hanging="218"/>
        <w:jc w:val="both"/>
        <w:rPr>
          <w:rFonts w:ascii="Arial" w:hAnsi="Arial" w:cs="Arial"/>
          <w:color w:val="000000"/>
          <w:kern w:val="24"/>
          <w:sz w:val="22"/>
          <w:szCs w:val="22"/>
        </w:rPr>
      </w:pPr>
      <w:r w:rsidRPr="00136C4D">
        <w:rPr>
          <w:rFonts w:ascii="Arial" w:hAnsi="Arial" w:cs="Arial"/>
          <w:color w:val="000000"/>
          <w:kern w:val="24"/>
        </w:rPr>
        <w:t>El incremento reportado</w:t>
      </w:r>
      <w:r w:rsidR="009C6E5D" w:rsidRPr="00136C4D">
        <w:rPr>
          <w:rFonts w:ascii="Arial" w:hAnsi="Arial" w:cs="Arial"/>
          <w:color w:val="000000"/>
          <w:kern w:val="24"/>
        </w:rPr>
        <w:t xml:space="preserve"> en este impuesto</w:t>
      </w:r>
      <w:r w:rsidRPr="00136C4D">
        <w:rPr>
          <w:rFonts w:ascii="Arial" w:hAnsi="Arial" w:cs="Arial"/>
          <w:color w:val="000000"/>
          <w:kern w:val="24"/>
          <w:sz w:val="22"/>
          <w:szCs w:val="22"/>
        </w:rPr>
        <w:t xml:space="preserve"> </w:t>
      </w:r>
      <w:r w:rsidR="00967EA1" w:rsidRPr="00136C4D">
        <w:rPr>
          <w:rFonts w:ascii="Arial" w:hAnsi="Arial" w:cs="Arial"/>
          <w:color w:val="000000"/>
          <w:kern w:val="24"/>
          <w:sz w:val="22"/>
          <w:szCs w:val="22"/>
        </w:rPr>
        <w:t>se sustent</w:t>
      </w:r>
      <w:r w:rsidR="00E21EBF" w:rsidRPr="00136C4D">
        <w:rPr>
          <w:rFonts w:ascii="Arial" w:hAnsi="Arial" w:cs="Arial"/>
          <w:color w:val="000000"/>
          <w:kern w:val="24"/>
          <w:sz w:val="22"/>
          <w:szCs w:val="22"/>
        </w:rPr>
        <w:t>ó</w:t>
      </w:r>
      <w:r w:rsidR="00967EA1" w:rsidRPr="00136C4D">
        <w:rPr>
          <w:rFonts w:ascii="Arial" w:hAnsi="Arial" w:cs="Arial"/>
          <w:color w:val="000000"/>
          <w:kern w:val="24"/>
          <w:sz w:val="22"/>
          <w:szCs w:val="22"/>
        </w:rPr>
        <w:t xml:space="preserve"> en</w:t>
      </w:r>
      <w:r w:rsidR="00967EA1" w:rsidRPr="00136C4D">
        <w:rPr>
          <w:rFonts w:ascii="Arial" w:hAnsi="Arial" w:cs="Arial"/>
          <w:color w:val="000000"/>
          <w:kern w:val="24"/>
          <w:sz w:val="22"/>
          <w:szCs w:val="22"/>
          <w:lang w:val="es-ES"/>
        </w:rPr>
        <w:t xml:space="preserve"> los </w:t>
      </w:r>
      <w:r w:rsidR="00967EA1" w:rsidRPr="00136C4D">
        <w:rPr>
          <w:rFonts w:ascii="Arial" w:hAnsi="Arial" w:cs="Arial"/>
          <w:color w:val="000000"/>
          <w:kern w:val="24"/>
          <w:sz w:val="22"/>
          <w:szCs w:val="22"/>
        </w:rPr>
        <w:t>mayores</w:t>
      </w:r>
      <w:r w:rsidR="00967EA1" w:rsidRPr="00136C4D">
        <w:rPr>
          <w:rFonts w:ascii="Arial" w:hAnsi="Arial" w:cs="Arial"/>
          <w:color w:val="000000"/>
          <w:kern w:val="24"/>
          <w:sz w:val="22"/>
          <w:szCs w:val="22"/>
          <w:lang w:val="es-ES"/>
        </w:rPr>
        <w:t xml:space="preserve"> pagos </w:t>
      </w:r>
      <w:r w:rsidR="00967EA1" w:rsidRPr="006406AA">
        <w:rPr>
          <w:rFonts w:ascii="Arial" w:hAnsi="Arial" w:cs="Arial"/>
          <w:kern w:val="24"/>
          <w:sz w:val="22"/>
          <w:szCs w:val="22"/>
          <w:lang w:val="es-ES"/>
        </w:rPr>
        <w:t xml:space="preserve">por </w:t>
      </w:r>
      <w:r w:rsidR="006D08D6" w:rsidRPr="006406AA">
        <w:rPr>
          <w:rFonts w:ascii="Arial" w:hAnsi="Arial" w:cs="Arial"/>
          <w:kern w:val="24"/>
          <w:sz w:val="22"/>
          <w:szCs w:val="22"/>
          <w:lang w:val="es-ES"/>
        </w:rPr>
        <w:t xml:space="preserve">concepto de </w:t>
      </w:r>
      <w:r w:rsidR="00967EA1" w:rsidRPr="006406AA">
        <w:rPr>
          <w:rFonts w:ascii="Arial" w:hAnsi="Arial" w:cs="Arial"/>
          <w:kern w:val="24"/>
          <w:sz w:val="22"/>
          <w:szCs w:val="22"/>
          <w:lang w:val="es-ES"/>
        </w:rPr>
        <w:t xml:space="preserve">Regularización (1 184%) y pagos a cuenta del Régimen General y Régimen Mype </w:t>
      </w:r>
      <w:r w:rsidR="00967EA1" w:rsidRPr="00136C4D">
        <w:rPr>
          <w:rFonts w:ascii="Arial" w:hAnsi="Arial" w:cs="Arial"/>
          <w:color w:val="000000"/>
          <w:kern w:val="24"/>
          <w:sz w:val="22"/>
          <w:szCs w:val="22"/>
          <w:lang w:val="es-ES"/>
        </w:rPr>
        <w:t>Tributario (1,6%)</w:t>
      </w:r>
      <w:r w:rsidRPr="00136C4D">
        <w:rPr>
          <w:rFonts w:ascii="Arial" w:hAnsi="Arial" w:cs="Arial"/>
          <w:color w:val="000000"/>
          <w:kern w:val="24"/>
          <w:lang w:val="es-ES"/>
        </w:rPr>
        <w:t xml:space="preserve"> de la Tercera Categoría del Impuesto a la Renta</w:t>
      </w:r>
      <w:r w:rsidR="00E21EBF" w:rsidRPr="00136C4D">
        <w:rPr>
          <w:rFonts w:ascii="Arial" w:hAnsi="Arial" w:cs="Arial"/>
          <w:color w:val="000000"/>
          <w:kern w:val="24"/>
          <w:sz w:val="22"/>
          <w:szCs w:val="22"/>
          <w:lang w:val="es-ES"/>
        </w:rPr>
        <w:t>;</w:t>
      </w:r>
      <w:r w:rsidRPr="00136C4D">
        <w:rPr>
          <w:rFonts w:ascii="Arial" w:hAnsi="Arial" w:cs="Arial"/>
          <w:color w:val="000000"/>
          <w:kern w:val="24"/>
          <w:lang w:val="es-ES"/>
        </w:rPr>
        <w:t xml:space="preserve"> efectos que fueron atenuados</w:t>
      </w:r>
      <w:r w:rsidR="00967EA1" w:rsidRPr="00136C4D">
        <w:rPr>
          <w:rFonts w:ascii="Arial" w:hAnsi="Arial" w:cs="Arial"/>
          <w:color w:val="000000"/>
          <w:kern w:val="24"/>
          <w:sz w:val="22"/>
          <w:szCs w:val="22"/>
          <w:lang w:val="es-ES"/>
        </w:rPr>
        <w:t xml:space="preserve"> </w:t>
      </w:r>
      <w:r w:rsidR="009C6E5D" w:rsidRPr="00136C4D">
        <w:rPr>
          <w:rFonts w:ascii="Arial" w:hAnsi="Arial" w:cs="Arial"/>
          <w:color w:val="000000"/>
          <w:kern w:val="24"/>
          <w:sz w:val="22"/>
          <w:szCs w:val="22"/>
          <w:lang w:val="es-ES"/>
        </w:rPr>
        <w:t xml:space="preserve">en parte </w:t>
      </w:r>
      <w:r w:rsidR="00967EA1" w:rsidRPr="00136C4D">
        <w:rPr>
          <w:rFonts w:ascii="Arial" w:hAnsi="Arial" w:cs="Arial"/>
          <w:color w:val="000000"/>
          <w:kern w:val="24"/>
          <w:sz w:val="22"/>
          <w:szCs w:val="22"/>
          <w:lang w:val="es-ES"/>
        </w:rPr>
        <w:t xml:space="preserve">por la menor recaudación </w:t>
      </w:r>
      <w:r w:rsidR="009C6E5D" w:rsidRPr="00136C4D">
        <w:rPr>
          <w:rFonts w:ascii="Arial" w:hAnsi="Arial" w:cs="Arial"/>
          <w:color w:val="000000"/>
          <w:kern w:val="24"/>
          <w:sz w:val="22"/>
          <w:szCs w:val="22"/>
          <w:lang w:val="es-ES"/>
        </w:rPr>
        <w:t xml:space="preserve">proveniente de </w:t>
      </w:r>
      <w:r w:rsidR="00967EA1" w:rsidRPr="00136C4D">
        <w:rPr>
          <w:rFonts w:ascii="Arial" w:hAnsi="Arial" w:cs="Arial"/>
          <w:color w:val="000000"/>
          <w:kern w:val="24"/>
          <w:sz w:val="22"/>
          <w:szCs w:val="22"/>
          <w:lang w:val="es-ES"/>
        </w:rPr>
        <w:t xml:space="preserve">los pagos por </w:t>
      </w:r>
      <w:r w:rsidRPr="00136C4D">
        <w:rPr>
          <w:rFonts w:ascii="Arial" w:hAnsi="Arial" w:cs="Arial"/>
          <w:color w:val="000000"/>
          <w:kern w:val="24"/>
          <w:lang w:val="es-ES"/>
        </w:rPr>
        <w:t xml:space="preserve">Rentas de </w:t>
      </w:r>
      <w:r w:rsidR="00967EA1" w:rsidRPr="00136C4D">
        <w:rPr>
          <w:rFonts w:ascii="Arial" w:hAnsi="Arial" w:cs="Arial"/>
          <w:color w:val="000000"/>
          <w:kern w:val="24"/>
          <w:sz w:val="22"/>
          <w:szCs w:val="22"/>
          <w:lang w:val="es-ES"/>
        </w:rPr>
        <w:t xml:space="preserve">No Domiciliados (-16,4%) y </w:t>
      </w:r>
      <w:r w:rsidR="009C6E5D" w:rsidRPr="00136C4D">
        <w:rPr>
          <w:rFonts w:ascii="Arial" w:hAnsi="Arial" w:cs="Arial"/>
          <w:color w:val="000000"/>
          <w:kern w:val="24"/>
          <w:sz w:val="22"/>
          <w:szCs w:val="22"/>
          <w:lang w:val="es-ES"/>
        </w:rPr>
        <w:t xml:space="preserve">las </w:t>
      </w:r>
      <w:r w:rsidR="00DA32DE" w:rsidRPr="00136C4D">
        <w:rPr>
          <w:rFonts w:ascii="Arial" w:hAnsi="Arial" w:cs="Arial"/>
          <w:color w:val="000000"/>
          <w:kern w:val="24"/>
          <w:lang w:val="es-ES"/>
        </w:rPr>
        <w:t>R</w:t>
      </w:r>
      <w:r w:rsidR="00967EA1" w:rsidRPr="00136C4D">
        <w:rPr>
          <w:rFonts w:ascii="Arial" w:hAnsi="Arial" w:cs="Arial"/>
          <w:color w:val="000000"/>
          <w:kern w:val="24"/>
          <w:sz w:val="22"/>
          <w:szCs w:val="22"/>
          <w:lang w:val="es-ES"/>
        </w:rPr>
        <w:t>enta</w:t>
      </w:r>
      <w:r w:rsidR="00DA32DE" w:rsidRPr="00136C4D">
        <w:rPr>
          <w:rFonts w:ascii="Arial" w:hAnsi="Arial" w:cs="Arial"/>
          <w:color w:val="000000"/>
          <w:kern w:val="24"/>
          <w:lang w:val="es-ES"/>
        </w:rPr>
        <w:t>s</w:t>
      </w:r>
      <w:r w:rsidR="00967EA1" w:rsidRPr="00136C4D">
        <w:rPr>
          <w:rFonts w:ascii="Arial" w:hAnsi="Arial" w:cs="Arial"/>
          <w:color w:val="000000"/>
          <w:kern w:val="24"/>
          <w:sz w:val="22"/>
          <w:szCs w:val="22"/>
          <w:lang w:val="es-ES"/>
        </w:rPr>
        <w:t xml:space="preserve"> de </w:t>
      </w:r>
      <w:r w:rsidR="00DA32DE" w:rsidRPr="00136C4D">
        <w:rPr>
          <w:rFonts w:ascii="Arial" w:hAnsi="Arial" w:cs="Arial"/>
          <w:color w:val="000000"/>
          <w:kern w:val="24"/>
          <w:lang w:val="es-ES"/>
        </w:rPr>
        <w:t>la S</w:t>
      </w:r>
      <w:r w:rsidR="00967EA1" w:rsidRPr="00136C4D">
        <w:rPr>
          <w:rFonts w:ascii="Arial" w:hAnsi="Arial" w:cs="Arial"/>
          <w:color w:val="000000"/>
          <w:kern w:val="24"/>
          <w:sz w:val="22"/>
          <w:szCs w:val="22"/>
          <w:lang w:val="es-ES"/>
        </w:rPr>
        <w:t xml:space="preserve">egunda </w:t>
      </w:r>
      <w:r w:rsidR="00DA32DE" w:rsidRPr="00136C4D">
        <w:rPr>
          <w:rFonts w:ascii="Arial" w:hAnsi="Arial" w:cs="Arial"/>
          <w:color w:val="000000"/>
          <w:kern w:val="24"/>
          <w:lang w:val="es-ES"/>
        </w:rPr>
        <w:t>C</w:t>
      </w:r>
      <w:r w:rsidR="00967EA1" w:rsidRPr="00136C4D">
        <w:rPr>
          <w:rFonts w:ascii="Arial" w:hAnsi="Arial" w:cs="Arial"/>
          <w:color w:val="000000"/>
          <w:kern w:val="24"/>
          <w:sz w:val="22"/>
          <w:szCs w:val="22"/>
          <w:lang w:val="es-ES"/>
        </w:rPr>
        <w:t>ategoría (-9,3%).</w:t>
      </w:r>
    </w:p>
    <w:p w14:paraId="195FC783" w14:textId="77777777" w:rsidR="00967EA1" w:rsidRPr="00136C4D" w:rsidRDefault="00967EA1" w:rsidP="00967EA1">
      <w:pPr>
        <w:pStyle w:val="Prrafodelista"/>
        <w:spacing w:line="276" w:lineRule="auto"/>
        <w:ind w:left="284"/>
        <w:jc w:val="both"/>
        <w:rPr>
          <w:rFonts w:ascii="Arial" w:hAnsi="Arial" w:cs="Arial"/>
          <w:color w:val="000000"/>
          <w:kern w:val="24"/>
          <w:sz w:val="22"/>
          <w:szCs w:val="22"/>
          <w:lang w:val="es-ES"/>
        </w:rPr>
      </w:pPr>
    </w:p>
    <w:p w14:paraId="09BC444D" w14:textId="1B0854DC" w:rsidR="00AF2191" w:rsidRPr="006406AA" w:rsidRDefault="00967EA1" w:rsidP="009C6E5D">
      <w:pPr>
        <w:spacing w:line="276" w:lineRule="auto"/>
        <w:ind w:left="284"/>
        <w:jc w:val="both"/>
        <w:rPr>
          <w:rFonts w:ascii="Arial" w:hAnsi="Arial" w:cs="Arial"/>
          <w:kern w:val="24"/>
        </w:rPr>
      </w:pPr>
      <w:r w:rsidRPr="00136C4D">
        <w:rPr>
          <w:rFonts w:ascii="Arial" w:hAnsi="Arial" w:cs="Arial"/>
          <w:color w:val="000000"/>
          <w:kern w:val="24"/>
        </w:rPr>
        <w:t xml:space="preserve">En el caso de </w:t>
      </w:r>
      <w:r w:rsidR="00DA32DE" w:rsidRPr="00136C4D">
        <w:rPr>
          <w:rFonts w:ascii="Arial" w:hAnsi="Arial" w:cs="Arial"/>
          <w:color w:val="000000"/>
          <w:kern w:val="24"/>
        </w:rPr>
        <w:t>la R</w:t>
      </w:r>
      <w:r w:rsidRPr="00136C4D">
        <w:rPr>
          <w:rFonts w:ascii="Arial" w:hAnsi="Arial" w:cs="Arial"/>
          <w:color w:val="000000"/>
          <w:kern w:val="24"/>
        </w:rPr>
        <w:t>egularización</w:t>
      </w:r>
      <w:r w:rsidR="00DA32DE" w:rsidRPr="00136C4D">
        <w:rPr>
          <w:rFonts w:ascii="Arial" w:hAnsi="Arial" w:cs="Arial"/>
          <w:color w:val="000000"/>
          <w:kern w:val="24"/>
        </w:rPr>
        <w:t xml:space="preserve"> pagada en el mes</w:t>
      </w:r>
      <w:r w:rsidR="00DA32DE" w:rsidRPr="006406AA">
        <w:rPr>
          <w:rFonts w:ascii="Arial" w:hAnsi="Arial" w:cs="Arial"/>
          <w:kern w:val="24"/>
        </w:rPr>
        <w:t>,</w:t>
      </w:r>
      <w:r w:rsidRPr="006406AA">
        <w:rPr>
          <w:rFonts w:ascii="Arial" w:hAnsi="Arial" w:cs="Arial"/>
          <w:kern w:val="24"/>
        </w:rPr>
        <w:t xml:space="preserve"> el</w:t>
      </w:r>
      <w:r w:rsidR="007330F8" w:rsidRPr="006406AA">
        <w:rPr>
          <w:rFonts w:ascii="Arial" w:hAnsi="Arial" w:cs="Arial"/>
          <w:kern w:val="24"/>
        </w:rPr>
        <w:t xml:space="preserve"> </w:t>
      </w:r>
      <w:r w:rsidRPr="006406AA">
        <w:rPr>
          <w:rFonts w:ascii="Arial" w:hAnsi="Arial" w:cs="Arial"/>
          <w:kern w:val="24"/>
        </w:rPr>
        <w:t xml:space="preserve">crecimiento </w:t>
      </w:r>
      <w:r w:rsidR="0034660A" w:rsidRPr="006406AA">
        <w:rPr>
          <w:rFonts w:ascii="Arial" w:hAnsi="Arial" w:cs="Arial"/>
          <w:kern w:val="24"/>
        </w:rPr>
        <w:t xml:space="preserve">significativo </w:t>
      </w:r>
      <w:r w:rsidR="009C6E5D" w:rsidRPr="006406AA">
        <w:rPr>
          <w:rFonts w:ascii="Arial" w:hAnsi="Arial" w:cs="Arial"/>
          <w:kern w:val="24"/>
        </w:rPr>
        <w:t>se debe principalmente a</w:t>
      </w:r>
      <w:r w:rsidRPr="006406AA">
        <w:rPr>
          <w:rFonts w:ascii="Arial" w:hAnsi="Arial" w:cs="Arial"/>
          <w:kern w:val="24"/>
        </w:rPr>
        <w:t xml:space="preserve"> un </w:t>
      </w:r>
      <w:r w:rsidR="00084C5C" w:rsidRPr="006406AA">
        <w:rPr>
          <w:rFonts w:ascii="Arial" w:hAnsi="Arial" w:cs="Arial"/>
          <w:kern w:val="24"/>
        </w:rPr>
        <w:t xml:space="preserve">importante </w:t>
      </w:r>
      <w:r w:rsidRPr="006406AA">
        <w:rPr>
          <w:rFonts w:ascii="Arial" w:hAnsi="Arial" w:cs="Arial"/>
          <w:kern w:val="24"/>
        </w:rPr>
        <w:t>pago</w:t>
      </w:r>
      <w:r w:rsidR="00084C5C" w:rsidRPr="006406AA">
        <w:rPr>
          <w:rFonts w:ascii="Arial" w:hAnsi="Arial" w:cs="Arial"/>
          <w:kern w:val="24"/>
        </w:rPr>
        <w:t xml:space="preserve"> recibido </w:t>
      </w:r>
      <w:r w:rsidR="00DA32DE" w:rsidRPr="006406AA">
        <w:rPr>
          <w:rFonts w:ascii="Arial" w:hAnsi="Arial" w:cs="Arial"/>
          <w:kern w:val="24"/>
        </w:rPr>
        <w:t xml:space="preserve">como resultado de las </w:t>
      </w:r>
      <w:r w:rsidRPr="006406AA">
        <w:rPr>
          <w:rFonts w:ascii="Arial" w:hAnsi="Arial" w:cs="Arial"/>
          <w:kern w:val="24"/>
        </w:rPr>
        <w:t xml:space="preserve">acciones de </w:t>
      </w:r>
      <w:r w:rsidR="00E21EBF" w:rsidRPr="006406AA">
        <w:rPr>
          <w:rFonts w:ascii="Arial" w:hAnsi="Arial" w:cs="Arial"/>
          <w:kern w:val="24"/>
        </w:rPr>
        <w:t xml:space="preserve">control de </w:t>
      </w:r>
      <w:r w:rsidRPr="006406AA">
        <w:rPr>
          <w:rFonts w:ascii="Arial" w:hAnsi="Arial" w:cs="Arial"/>
          <w:kern w:val="24"/>
        </w:rPr>
        <w:t>la SUNAT.</w:t>
      </w:r>
      <w:r w:rsidR="004433A7" w:rsidRPr="006406AA">
        <w:rPr>
          <w:rFonts w:ascii="Arial" w:hAnsi="Arial" w:cs="Arial"/>
          <w:kern w:val="24"/>
        </w:rPr>
        <w:t xml:space="preserve"> </w:t>
      </w:r>
    </w:p>
    <w:p w14:paraId="6FBEE7C9" w14:textId="723C61E1" w:rsidR="00967EA1" w:rsidRPr="00136C4D" w:rsidRDefault="00967EA1" w:rsidP="009C6E5D">
      <w:pPr>
        <w:spacing w:line="276" w:lineRule="auto"/>
        <w:ind w:left="284"/>
        <w:jc w:val="both"/>
        <w:rPr>
          <w:rFonts w:ascii="Arial" w:hAnsi="Arial" w:cs="Arial"/>
          <w:color w:val="000000"/>
          <w:kern w:val="24"/>
        </w:rPr>
      </w:pPr>
      <w:r w:rsidRPr="00136C4D">
        <w:rPr>
          <w:rFonts w:ascii="Arial" w:hAnsi="Arial" w:cs="Arial"/>
          <w:color w:val="000000"/>
          <w:kern w:val="24"/>
        </w:rPr>
        <w:t xml:space="preserve">En contraposición, la Renta de Segunda </w:t>
      </w:r>
      <w:r w:rsidR="00DA32DE" w:rsidRPr="00136C4D">
        <w:rPr>
          <w:rFonts w:ascii="Arial" w:hAnsi="Arial" w:cs="Arial"/>
          <w:color w:val="000000"/>
          <w:kern w:val="24"/>
        </w:rPr>
        <w:t>C</w:t>
      </w:r>
      <w:r w:rsidRPr="00136C4D">
        <w:rPr>
          <w:rFonts w:ascii="Arial" w:hAnsi="Arial" w:cs="Arial"/>
          <w:color w:val="000000"/>
          <w:kern w:val="24"/>
        </w:rPr>
        <w:t>ategoría se contra</w:t>
      </w:r>
      <w:r w:rsidR="00084C5C" w:rsidRPr="00136C4D">
        <w:rPr>
          <w:rFonts w:ascii="Arial" w:hAnsi="Arial" w:cs="Arial"/>
          <w:color w:val="000000"/>
          <w:kern w:val="24"/>
        </w:rPr>
        <w:t xml:space="preserve">jo </w:t>
      </w:r>
      <w:r w:rsidR="00DA32DE" w:rsidRPr="00136C4D">
        <w:rPr>
          <w:rFonts w:ascii="Arial" w:hAnsi="Arial" w:cs="Arial"/>
          <w:color w:val="000000"/>
          <w:kern w:val="24"/>
        </w:rPr>
        <w:t xml:space="preserve">en enero </w:t>
      </w:r>
      <w:r w:rsidR="00084C5C" w:rsidRPr="00136C4D">
        <w:rPr>
          <w:rFonts w:ascii="Arial" w:hAnsi="Arial" w:cs="Arial"/>
          <w:color w:val="000000"/>
          <w:kern w:val="24"/>
        </w:rPr>
        <w:t>por un efecto estadístico</w:t>
      </w:r>
      <w:r w:rsidR="00DA32DE" w:rsidRPr="00136C4D">
        <w:rPr>
          <w:rFonts w:ascii="Arial" w:hAnsi="Arial" w:cs="Arial"/>
          <w:color w:val="000000"/>
          <w:kern w:val="24"/>
        </w:rPr>
        <w:t>,</w:t>
      </w:r>
      <w:r w:rsidR="00084C5C" w:rsidRPr="00136C4D">
        <w:rPr>
          <w:rFonts w:ascii="Arial" w:hAnsi="Arial" w:cs="Arial"/>
          <w:color w:val="000000"/>
          <w:kern w:val="24"/>
        </w:rPr>
        <w:t xml:space="preserve"> debido a que </w:t>
      </w:r>
      <w:r w:rsidR="009C6E5D" w:rsidRPr="00136C4D">
        <w:rPr>
          <w:rFonts w:ascii="Arial" w:hAnsi="Arial" w:cs="Arial"/>
          <w:color w:val="000000"/>
          <w:kern w:val="24"/>
        </w:rPr>
        <w:t xml:space="preserve">en </w:t>
      </w:r>
      <w:r w:rsidR="00084C5C" w:rsidRPr="00136C4D">
        <w:rPr>
          <w:rFonts w:ascii="Arial" w:hAnsi="Arial" w:cs="Arial"/>
          <w:color w:val="000000"/>
          <w:kern w:val="24"/>
        </w:rPr>
        <w:t xml:space="preserve">enero </w:t>
      </w:r>
      <w:r w:rsidR="00511968" w:rsidRPr="00136C4D">
        <w:rPr>
          <w:rFonts w:ascii="Arial" w:hAnsi="Arial" w:cs="Arial"/>
          <w:color w:val="000000"/>
          <w:kern w:val="24"/>
        </w:rPr>
        <w:t xml:space="preserve">del </w:t>
      </w:r>
      <w:r w:rsidR="00084C5C" w:rsidRPr="00136C4D">
        <w:rPr>
          <w:rFonts w:ascii="Arial" w:hAnsi="Arial" w:cs="Arial"/>
          <w:color w:val="000000"/>
          <w:kern w:val="24"/>
        </w:rPr>
        <w:t xml:space="preserve">2019 </w:t>
      </w:r>
      <w:r w:rsidR="009C6E5D" w:rsidRPr="00136C4D">
        <w:rPr>
          <w:rFonts w:ascii="Arial" w:hAnsi="Arial" w:cs="Arial"/>
          <w:color w:val="000000"/>
          <w:kern w:val="24"/>
        </w:rPr>
        <w:t xml:space="preserve">se recibió un importante pago a consecuencia de la distribución de dividendos </w:t>
      </w:r>
      <w:r w:rsidR="00AF2191" w:rsidRPr="00136C4D">
        <w:rPr>
          <w:rFonts w:ascii="Arial" w:hAnsi="Arial" w:cs="Arial"/>
          <w:color w:val="000000"/>
          <w:kern w:val="24"/>
        </w:rPr>
        <w:t xml:space="preserve">acumulados </w:t>
      </w:r>
      <w:r w:rsidR="009C6E5D" w:rsidRPr="00136C4D">
        <w:rPr>
          <w:rFonts w:ascii="Arial" w:hAnsi="Arial" w:cs="Arial"/>
          <w:color w:val="000000"/>
          <w:kern w:val="24"/>
        </w:rPr>
        <w:t>realizad</w:t>
      </w:r>
      <w:r w:rsidR="00AF2191" w:rsidRPr="00136C4D">
        <w:rPr>
          <w:rFonts w:ascii="Arial" w:hAnsi="Arial" w:cs="Arial"/>
          <w:color w:val="000000"/>
          <w:kern w:val="24"/>
        </w:rPr>
        <w:t>a</w:t>
      </w:r>
      <w:r w:rsidR="009C6E5D" w:rsidRPr="00136C4D">
        <w:rPr>
          <w:rFonts w:ascii="Arial" w:hAnsi="Arial" w:cs="Arial"/>
          <w:color w:val="000000"/>
          <w:kern w:val="24"/>
        </w:rPr>
        <w:t xml:space="preserve"> por una empresa. </w:t>
      </w:r>
      <w:r w:rsidR="00AF2191" w:rsidRPr="00136C4D">
        <w:rPr>
          <w:rFonts w:ascii="Arial" w:hAnsi="Arial" w:cs="Arial"/>
          <w:color w:val="000000"/>
          <w:kern w:val="24"/>
        </w:rPr>
        <w:t>En el caso de la Renta de No Domiciliados la contracción tiene un origen diferente, dado que está relacionada a la aplicación d</w:t>
      </w:r>
      <w:r w:rsidRPr="00136C4D">
        <w:rPr>
          <w:rFonts w:ascii="Arial" w:hAnsi="Arial" w:cs="Arial"/>
          <w:color w:val="000000"/>
          <w:kern w:val="24"/>
        </w:rPr>
        <w:t xml:space="preserve">el Decreto Legislativo </w:t>
      </w:r>
      <w:r w:rsidR="007330F8" w:rsidRPr="00136C4D">
        <w:rPr>
          <w:rFonts w:ascii="Arial" w:hAnsi="Arial" w:cs="Arial"/>
          <w:color w:val="000000"/>
          <w:kern w:val="24"/>
        </w:rPr>
        <w:t xml:space="preserve">N° </w:t>
      </w:r>
      <w:r w:rsidRPr="00136C4D">
        <w:rPr>
          <w:rFonts w:ascii="Arial" w:hAnsi="Arial" w:cs="Arial"/>
          <w:color w:val="000000"/>
          <w:kern w:val="24"/>
        </w:rPr>
        <w:t>1369</w:t>
      </w:r>
      <w:r w:rsidR="00AF2191" w:rsidRPr="00136C4D">
        <w:rPr>
          <w:rFonts w:ascii="Arial" w:hAnsi="Arial" w:cs="Arial"/>
          <w:color w:val="000000"/>
          <w:kern w:val="24"/>
        </w:rPr>
        <w:t>,</w:t>
      </w:r>
      <w:r w:rsidRPr="00136C4D">
        <w:rPr>
          <w:rFonts w:ascii="Arial" w:hAnsi="Arial" w:cs="Arial"/>
          <w:color w:val="000000"/>
          <w:kern w:val="24"/>
        </w:rPr>
        <w:t xml:space="preserve"> </w:t>
      </w:r>
      <w:r w:rsidR="00AF2191" w:rsidRPr="00136C4D">
        <w:rPr>
          <w:rFonts w:ascii="Arial" w:hAnsi="Arial" w:cs="Arial"/>
          <w:color w:val="000000"/>
          <w:kern w:val="24"/>
        </w:rPr>
        <w:t>el cual no tuvo efecto en la recaudación de enero de</w:t>
      </w:r>
      <w:r w:rsidR="00511968" w:rsidRPr="00136C4D">
        <w:rPr>
          <w:rFonts w:ascii="Arial" w:hAnsi="Arial" w:cs="Arial"/>
          <w:color w:val="000000"/>
          <w:kern w:val="24"/>
        </w:rPr>
        <w:t>l</w:t>
      </w:r>
      <w:r w:rsidR="00AF2191" w:rsidRPr="00136C4D">
        <w:rPr>
          <w:rFonts w:ascii="Arial" w:hAnsi="Arial" w:cs="Arial"/>
          <w:color w:val="000000"/>
          <w:kern w:val="24"/>
        </w:rPr>
        <w:t xml:space="preserve"> 2019 pero sí afect</w:t>
      </w:r>
      <w:r w:rsidR="007330F8" w:rsidRPr="00136C4D">
        <w:rPr>
          <w:rFonts w:ascii="Arial" w:hAnsi="Arial" w:cs="Arial"/>
          <w:color w:val="000000"/>
          <w:kern w:val="24"/>
        </w:rPr>
        <w:t>ó</w:t>
      </w:r>
      <w:r w:rsidR="00AF2191" w:rsidRPr="00136C4D">
        <w:rPr>
          <w:rFonts w:ascii="Arial" w:hAnsi="Arial" w:cs="Arial"/>
          <w:color w:val="000000"/>
          <w:kern w:val="24"/>
        </w:rPr>
        <w:t xml:space="preserve"> la</w:t>
      </w:r>
      <w:r w:rsidRPr="00136C4D">
        <w:rPr>
          <w:rFonts w:ascii="Arial" w:hAnsi="Arial" w:cs="Arial"/>
          <w:color w:val="000000"/>
          <w:kern w:val="24"/>
        </w:rPr>
        <w:t xml:space="preserve"> oportunidad de pago de esta obligación</w:t>
      </w:r>
      <w:r w:rsidR="00AF2191" w:rsidRPr="00136C4D">
        <w:rPr>
          <w:rFonts w:ascii="Arial" w:hAnsi="Arial" w:cs="Arial"/>
          <w:color w:val="000000"/>
          <w:kern w:val="24"/>
        </w:rPr>
        <w:t xml:space="preserve"> en enero del presente año.</w:t>
      </w:r>
    </w:p>
    <w:p w14:paraId="09CEF1B9" w14:textId="77777777" w:rsidR="00967EA1" w:rsidRPr="00136C4D" w:rsidRDefault="00967EA1" w:rsidP="00967EA1">
      <w:pPr>
        <w:pStyle w:val="Prrafodelista"/>
        <w:spacing w:line="276" w:lineRule="auto"/>
        <w:ind w:left="284"/>
        <w:jc w:val="both"/>
        <w:rPr>
          <w:rFonts w:ascii="Arial" w:hAnsi="Arial" w:cs="Arial"/>
          <w:color w:val="000000"/>
          <w:kern w:val="24"/>
          <w:sz w:val="22"/>
          <w:szCs w:val="22"/>
        </w:rPr>
      </w:pPr>
    </w:p>
    <w:p w14:paraId="631C08AB" w14:textId="6C06CC00" w:rsidR="00967EA1" w:rsidRPr="00136C4D" w:rsidRDefault="000739E6" w:rsidP="00967EA1">
      <w:pPr>
        <w:pStyle w:val="Prrafodelista"/>
        <w:numPr>
          <w:ilvl w:val="0"/>
          <w:numId w:val="11"/>
        </w:numPr>
        <w:spacing w:line="276" w:lineRule="auto"/>
        <w:ind w:left="284" w:hanging="218"/>
        <w:jc w:val="both"/>
        <w:rPr>
          <w:rFonts w:ascii="Arial" w:hAnsi="Arial" w:cs="Arial"/>
          <w:color w:val="000000"/>
          <w:kern w:val="24"/>
          <w:sz w:val="22"/>
          <w:szCs w:val="22"/>
        </w:rPr>
      </w:pPr>
      <w:r>
        <w:rPr>
          <w:noProof/>
        </w:rPr>
        <w:object w:dxaOrig="1440" w:dyaOrig="1440" w14:anchorId="0151B4B2">
          <v:shape id="Gráfico 8" o:spid="_x0000_s1031" type="#_x0000_t75" style="position:absolute;left:0;text-align:left;margin-left:207.9pt;margin-top:1.4pt;width:300.5pt;height:206.4pt;z-index:5;visibility:visibl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  <v:imagedata r:id="rId12" o:title=""/>
            <w10:wrap type="square"/>
          </v:shape>
          <o:OLEObject Type="Embed" ProgID="Excel.Sheet.8" ShapeID="Gráfico 8" DrawAspect="Content" ObjectID="_1642944195" r:id="rId13">
            <o:FieldCodes>\s</o:FieldCodes>
          </o:OLEObject>
        </w:object>
      </w:r>
      <w:bookmarkStart w:id="1" w:name="_Hlk31709747"/>
      <w:bookmarkEnd w:id="1"/>
      <w:r w:rsidR="00967EA1" w:rsidRPr="00136C4D">
        <w:rPr>
          <w:rFonts w:ascii="Arial" w:hAnsi="Arial" w:cs="Arial"/>
          <w:color w:val="000000"/>
          <w:kern w:val="24"/>
          <w:sz w:val="22"/>
          <w:szCs w:val="22"/>
        </w:rPr>
        <w:t xml:space="preserve">En lo que respecta a los pagos a cuenta del Régimen General (RG) y el Régimen Mype Tributario, en </w:t>
      </w:r>
      <w:r w:rsidR="00084C5C" w:rsidRPr="00136C4D">
        <w:rPr>
          <w:rFonts w:ascii="Arial" w:hAnsi="Arial" w:cs="Arial"/>
          <w:color w:val="000000"/>
          <w:kern w:val="24"/>
          <w:sz w:val="22"/>
          <w:szCs w:val="22"/>
        </w:rPr>
        <w:t>enero</w:t>
      </w:r>
      <w:r w:rsidR="00967EA1" w:rsidRPr="00136C4D">
        <w:rPr>
          <w:rFonts w:ascii="Arial" w:hAnsi="Arial" w:cs="Arial"/>
          <w:color w:val="000000"/>
          <w:kern w:val="24"/>
          <w:sz w:val="22"/>
          <w:szCs w:val="22"/>
        </w:rPr>
        <w:t xml:space="preserve"> 2020 se recaudaron </w:t>
      </w:r>
      <w:r w:rsidR="00967EA1" w:rsidRPr="00136C4D">
        <w:rPr>
          <w:rFonts w:ascii="Arial" w:hAnsi="Arial" w:cs="Arial"/>
          <w:b/>
          <w:color w:val="000000"/>
          <w:kern w:val="24"/>
          <w:sz w:val="22"/>
          <w:szCs w:val="22"/>
        </w:rPr>
        <w:t>S/ 2 168</w:t>
      </w:r>
      <w:r w:rsidR="00967EA1" w:rsidRPr="00136C4D">
        <w:rPr>
          <w:rFonts w:ascii="Arial" w:hAnsi="Arial" w:cs="Arial"/>
          <w:color w:val="000000"/>
          <w:kern w:val="24"/>
          <w:sz w:val="22"/>
          <w:szCs w:val="22"/>
        </w:rPr>
        <w:t xml:space="preserve"> millones, importe </w:t>
      </w:r>
      <w:r w:rsidR="00AF2191" w:rsidRPr="00136C4D">
        <w:rPr>
          <w:rFonts w:ascii="Arial" w:hAnsi="Arial" w:cs="Arial"/>
          <w:color w:val="000000"/>
          <w:kern w:val="24"/>
          <w:sz w:val="22"/>
          <w:szCs w:val="22"/>
        </w:rPr>
        <w:t xml:space="preserve">que representó un incremento de 1,6% </w:t>
      </w:r>
      <w:r w:rsidR="007330F8" w:rsidRPr="00136C4D">
        <w:rPr>
          <w:rFonts w:ascii="Arial" w:hAnsi="Arial" w:cs="Arial"/>
          <w:color w:val="000000"/>
          <w:kern w:val="24"/>
          <w:sz w:val="22"/>
          <w:szCs w:val="22"/>
        </w:rPr>
        <w:t xml:space="preserve">y </w:t>
      </w:r>
      <w:r w:rsidR="00AF2191" w:rsidRPr="00136C4D">
        <w:rPr>
          <w:rFonts w:ascii="Arial" w:hAnsi="Arial" w:cs="Arial"/>
          <w:color w:val="000000"/>
          <w:kern w:val="24"/>
          <w:sz w:val="22"/>
          <w:szCs w:val="22"/>
        </w:rPr>
        <w:t xml:space="preserve">que supera </w:t>
      </w:r>
      <w:r w:rsidR="00967EA1" w:rsidRPr="00136C4D">
        <w:rPr>
          <w:rFonts w:ascii="Arial" w:hAnsi="Arial" w:cs="Arial"/>
          <w:color w:val="000000"/>
          <w:kern w:val="24"/>
          <w:sz w:val="22"/>
          <w:szCs w:val="22"/>
        </w:rPr>
        <w:t xml:space="preserve">en </w:t>
      </w:r>
      <w:r w:rsidR="00967EA1" w:rsidRPr="00136C4D">
        <w:rPr>
          <w:rFonts w:ascii="Arial" w:hAnsi="Arial" w:cs="Arial"/>
          <w:b/>
          <w:color w:val="000000"/>
          <w:kern w:val="24"/>
          <w:sz w:val="22"/>
          <w:szCs w:val="22"/>
        </w:rPr>
        <w:t>S/ 74</w:t>
      </w:r>
      <w:r w:rsidR="00967EA1" w:rsidRPr="00136C4D">
        <w:rPr>
          <w:rFonts w:ascii="Arial" w:hAnsi="Arial" w:cs="Arial"/>
          <w:color w:val="000000"/>
          <w:kern w:val="24"/>
          <w:sz w:val="22"/>
          <w:szCs w:val="22"/>
        </w:rPr>
        <w:t xml:space="preserve"> millones </w:t>
      </w:r>
      <w:r w:rsidR="00AF2191" w:rsidRPr="00136C4D">
        <w:rPr>
          <w:rFonts w:ascii="Arial" w:hAnsi="Arial" w:cs="Arial"/>
          <w:color w:val="000000"/>
          <w:kern w:val="24"/>
          <w:sz w:val="22"/>
          <w:szCs w:val="22"/>
        </w:rPr>
        <w:t>al</w:t>
      </w:r>
      <w:r w:rsidR="007330F8" w:rsidRPr="00136C4D">
        <w:rPr>
          <w:rFonts w:ascii="Arial" w:hAnsi="Arial" w:cs="Arial"/>
          <w:color w:val="000000"/>
          <w:kern w:val="24"/>
          <w:sz w:val="22"/>
          <w:szCs w:val="22"/>
        </w:rPr>
        <w:t xml:space="preserve"> importe</w:t>
      </w:r>
      <w:r w:rsidR="00967EA1" w:rsidRPr="00136C4D">
        <w:rPr>
          <w:rFonts w:ascii="Arial" w:hAnsi="Arial" w:cs="Arial"/>
          <w:color w:val="000000"/>
          <w:kern w:val="24"/>
          <w:sz w:val="22"/>
          <w:szCs w:val="22"/>
        </w:rPr>
        <w:t xml:space="preserve"> obtenido en el </w:t>
      </w:r>
      <w:r w:rsidR="00511968" w:rsidRPr="00136C4D">
        <w:rPr>
          <w:rFonts w:ascii="Arial" w:hAnsi="Arial" w:cs="Arial"/>
          <w:color w:val="000000"/>
          <w:kern w:val="24"/>
          <w:sz w:val="22"/>
          <w:szCs w:val="22"/>
        </w:rPr>
        <w:t xml:space="preserve">mismo mes del </w:t>
      </w:r>
      <w:r w:rsidR="00967EA1" w:rsidRPr="00136C4D">
        <w:rPr>
          <w:rFonts w:ascii="Arial" w:hAnsi="Arial" w:cs="Arial"/>
          <w:color w:val="000000"/>
          <w:kern w:val="24"/>
          <w:sz w:val="22"/>
          <w:szCs w:val="22"/>
        </w:rPr>
        <w:t>2019.</w:t>
      </w:r>
    </w:p>
    <w:p w14:paraId="45856662" w14:textId="12656C89" w:rsidR="00967EA1" w:rsidRPr="00136C4D" w:rsidRDefault="00967EA1" w:rsidP="00967EA1">
      <w:pPr>
        <w:pStyle w:val="Prrafodelista"/>
        <w:spacing w:line="276" w:lineRule="auto"/>
        <w:ind w:left="284"/>
        <w:jc w:val="both"/>
        <w:rPr>
          <w:rFonts w:ascii="Arial" w:hAnsi="Arial" w:cs="Arial"/>
          <w:color w:val="000000"/>
          <w:kern w:val="24"/>
          <w:sz w:val="22"/>
          <w:szCs w:val="22"/>
        </w:rPr>
      </w:pPr>
    </w:p>
    <w:p w14:paraId="29B58469" w14:textId="5D29C013" w:rsidR="00967EA1" w:rsidRPr="00136C4D" w:rsidRDefault="00084C5C" w:rsidP="00FD0E2D">
      <w:pPr>
        <w:spacing w:line="276" w:lineRule="auto"/>
        <w:ind w:left="284"/>
        <w:jc w:val="both"/>
        <w:rPr>
          <w:rFonts w:ascii="Arial" w:hAnsi="Arial" w:cs="Arial"/>
          <w:color w:val="000000"/>
          <w:kern w:val="24"/>
        </w:rPr>
      </w:pPr>
      <w:r w:rsidRPr="00136C4D">
        <w:rPr>
          <w:rFonts w:ascii="Arial" w:hAnsi="Arial" w:cs="Arial"/>
          <w:color w:val="000000"/>
          <w:kern w:val="24"/>
        </w:rPr>
        <w:t xml:space="preserve">Destacaron los mayores pagos </w:t>
      </w:r>
      <w:r w:rsidR="00AF2191" w:rsidRPr="00136C4D">
        <w:rPr>
          <w:rFonts w:ascii="Arial" w:hAnsi="Arial" w:cs="Arial"/>
          <w:color w:val="000000"/>
          <w:kern w:val="24"/>
        </w:rPr>
        <w:t xml:space="preserve">por parte de </w:t>
      </w:r>
      <w:r w:rsidRPr="00136C4D">
        <w:rPr>
          <w:rFonts w:ascii="Arial" w:hAnsi="Arial" w:cs="Arial"/>
          <w:color w:val="000000"/>
          <w:kern w:val="24"/>
        </w:rPr>
        <w:t xml:space="preserve">los sectores </w:t>
      </w:r>
      <w:r w:rsidR="007330F8" w:rsidRPr="00136C4D">
        <w:rPr>
          <w:rFonts w:ascii="Arial" w:hAnsi="Arial" w:cs="Arial"/>
          <w:color w:val="000000"/>
          <w:kern w:val="24"/>
        </w:rPr>
        <w:t xml:space="preserve">de </w:t>
      </w:r>
      <w:r w:rsidRPr="00136C4D">
        <w:rPr>
          <w:rFonts w:ascii="Arial" w:hAnsi="Arial" w:cs="Arial"/>
          <w:color w:val="000000"/>
          <w:kern w:val="24"/>
        </w:rPr>
        <w:t>intermediación financiera</w:t>
      </w:r>
      <w:r w:rsidR="00AF2191" w:rsidRPr="00136C4D">
        <w:rPr>
          <w:rFonts w:ascii="Arial" w:hAnsi="Arial" w:cs="Arial"/>
          <w:color w:val="000000"/>
          <w:kern w:val="24"/>
        </w:rPr>
        <w:t xml:space="preserve"> y provisión de</w:t>
      </w:r>
      <w:r w:rsidRPr="00136C4D">
        <w:rPr>
          <w:rFonts w:ascii="Arial" w:hAnsi="Arial" w:cs="Arial"/>
          <w:color w:val="000000"/>
          <w:kern w:val="24"/>
        </w:rPr>
        <w:t xml:space="preserve"> </w:t>
      </w:r>
      <w:r w:rsidR="00AF2191" w:rsidRPr="00136C4D">
        <w:rPr>
          <w:rFonts w:ascii="Arial" w:hAnsi="Arial" w:cs="Arial"/>
          <w:color w:val="000000"/>
          <w:kern w:val="24"/>
        </w:rPr>
        <w:t>e</w:t>
      </w:r>
      <w:r w:rsidRPr="00136C4D">
        <w:rPr>
          <w:rFonts w:ascii="Arial" w:hAnsi="Arial" w:cs="Arial"/>
          <w:color w:val="000000"/>
          <w:kern w:val="24"/>
        </w:rPr>
        <w:t>lectricidad y agua</w:t>
      </w:r>
      <w:r w:rsidR="003E5F33" w:rsidRPr="00136C4D">
        <w:rPr>
          <w:rFonts w:ascii="Arial" w:hAnsi="Arial" w:cs="Arial"/>
          <w:color w:val="000000"/>
          <w:kern w:val="24"/>
        </w:rPr>
        <w:t>, entre otros</w:t>
      </w:r>
      <w:r w:rsidR="00E21EBF" w:rsidRPr="00136C4D">
        <w:rPr>
          <w:rFonts w:ascii="Arial" w:hAnsi="Arial" w:cs="Arial"/>
          <w:color w:val="000000"/>
          <w:kern w:val="24"/>
        </w:rPr>
        <w:t xml:space="preserve">; </w:t>
      </w:r>
      <w:r w:rsidR="00E21EBF" w:rsidRPr="00136C4D">
        <w:rPr>
          <w:rFonts w:ascii="Arial" w:hAnsi="Arial" w:cs="Arial"/>
          <w:color w:val="000000"/>
          <w:kern w:val="24"/>
        </w:rPr>
        <w:lastRenderedPageBreak/>
        <w:t xml:space="preserve">los que </w:t>
      </w:r>
      <w:r w:rsidR="003E5F33" w:rsidRPr="00136C4D">
        <w:rPr>
          <w:rFonts w:ascii="Arial" w:hAnsi="Arial" w:cs="Arial"/>
          <w:color w:val="000000"/>
          <w:kern w:val="24"/>
          <w:lang w:val="es-ES"/>
        </w:rPr>
        <w:t>compensaron</w:t>
      </w:r>
      <w:r w:rsidR="003E5F33" w:rsidRPr="00136C4D">
        <w:rPr>
          <w:rFonts w:ascii="Arial" w:hAnsi="Arial" w:cs="Arial"/>
          <w:color w:val="000000"/>
          <w:kern w:val="24"/>
        </w:rPr>
        <w:t xml:space="preserve"> los menores pagos </w:t>
      </w:r>
      <w:r w:rsidR="00AF2191" w:rsidRPr="00136C4D">
        <w:rPr>
          <w:rFonts w:ascii="Arial" w:hAnsi="Arial" w:cs="Arial"/>
          <w:color w:val="000000"/>
          <w:kern w:val="24"/>
        </w:rPr>
        <w:t xml:space="preserve">realizados por los </w:t>
      </w:r>
      <w:r w:rsidR="003E5F33" w:rsidRPr="00136C4D">
        <w:rPr>
          <w:rFonts w:ascii="Arial" w:hAnsi="Arial" w:cs="Arial"/>
          <w:color w:val="000000"/>
          <w:kern w:val="24"/>
        </w:rPr>
        <w:t>sectores primarios, en especial</w:t>
      </w:r>
      <w:r w:rsidR="004433A7" w:rsidRPr="00136C4D">
        <w:rPr>
          <w:rFonts w:ascii="Arial" w:hAnsi="Arial" w:cs="Arial"/>
          <w:color w:val="000000"/>
          <w:kern w:val="24"/>
        </w:rPr>
        <w:t xml:space="preserve"> </w:t>
      </w:r>
      <w:r w:rsidR="00E21EBF" w:rsidRPr="00136C4D">
        <w:rPr>
          <w:rFonts w:ascii="Arial" w:hAnsi="Arial" w:cs="Arial"/>
          <w:color w:val="000000"/>
          <w:kern w:val="24"/>
        </w:rPr>
        <w:t xml:space="preserve">el sector </w:t>
      </w:r>
      <w:r w:rsidR="004433A7" w:rsidRPr="00136C4D">
        <w:rPr>
          <w:rFonts w:ascii="Arial" w:hAnsi="Arial" w:cs="Arial"/>
          <w:color w:val="000000"/>
          <w:kern w:val="24"/>
        </w:rPr>
        <w:t>minería</w:t>
      </w:r>
      <w:r w:rsidR="007330F8" w:rsidRPr="00136C4D">
        <w:rPr>
          <w:rFonts w:ascii="Arial" w:hAnsi="Arial" w:cs="Arial"/>
          <w:color w:val="000000"/>
          <w:kern w:val="24"/>
        </w:rPr>
        <w:t>, afectado por el contexto internacional</w:t>
      </w:r>
      <w:r w:rsidR="00E21EBF" w:rsidRPr="00136C4D">
        <w:rPr>
          <w:rFonts w:ascii="Arial" w:hAnsi="Arial" w:cs="Arial"/>
          <w:color w:val="000000"/>
          <w:kern w:val="24"/>
        </w:rPr>
        <w:t>.</w:t>
      </w:r>
    </w:p>
    <w:p w14:paraId="661624B9" w14:textId="1B280A8C" w:rsidR="00FD0E2D" w:rsidRPr="00136C4D" w:rsidRDefault="000739E6" w:rsidP="00FD0E2D">
      <w:pPr>
        <w:pStyle w:val="Prrafodelista"/>
        <w:numPr>
          <w:ilvl w:val="0"/>
          <w:numId w:val="11"/>
        </w:numPr>
        <w:spacing w:line="276" w:lineRule="auto"/>
        <w:ind w:left="284" w:hanging="218"/>
        <w:jc w:val="both"/>
        <w:rPr>
          <w:rFonts w:ascii="Arial" w:hAnsi="Arial" w:cs="Arial"/>
          <w:color w:val="000000"/>
          <w:kern w:val="24"/>
          <w:sz w:val="22"/>
          <w:szCs w:val="22"/>
        </w:rPr>
      </w:pPr>
      <w:r>
        <w:rPr>
          <w:noProof/>
        </w:rPr>
        <w:object w:dxaOrig="1440" w:dyaOrig="1440" w14:anchorId="1ABD1A02">
          <v:shape id="Gráfico 16" o:spid="_x0000_s1030" type="#_x0000_t75" style="position:absolute;left:0;text-align:left;margin-left:204.35pt;margin-top:70.5pt;width:289.1pt;height:219pt;z-index:2;visibility:visibl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  <v:imagedata r:id="rId14" o:title=""/>
            <w10:wrap type="square"/>
          </v:shape>
          <o:OLEObject Type="Embed" ProgID="Excel.Sheet.8" ShapeID="Gráfico 16" DrawAspect="Content" ObjectID="_1642944196" r:id="rId15">
            <o:FieldCodes>\s</o:FieldCodes>
          </o:OLEObject>
        </w:object>
      </w:r>
      <w:r w:rsidR="00D57CD9" w:rsidRPr="006406AA">
        <w:rPr>
          <w:rFonts w:ascii="Arial" w:hAnsi="Arial" w:cs="Arial"/>
          <w:color w:val="0070C0"/>
          <w:kern w:val="24"/>
          <w:sz w:val="22"/>
          <w:szCs w:val="22"/>
          <w:lang w:val="es-ES"/>
        </w:rPr>
        <w:t xml:space="preserve">La </w:t>
      </w:r>
      <w:r w:rsidR="00D57CD9" w:rsidRPr="006406AA">
        <w:rPr>
          <w:rFonts w:ascii="Arial" w:hAnsi="Arial" w:cs="Arial"/>
          <w:color w:val="0070C0"/>
          <w:kern w:val="24"/>
          <w:sz w:val="22"/>
          <w:szCs w:val="22"/>
        </w:rPr>
        <w:t>recaudación</w:t>
      </w:r>
      <w:r w:rsidR="00D57CD9" w:rsidRPr="006406AA">
        <w:rPr>
          <w:rFonts w:ascii="Arial" w:hAnsi="Arial" w:cs="Arial"/>
          <w:color w:val="0070C0"/>
          <w:kern w:val="24"/>
          <w:sz w:val="22"/>
          <w:szCs w:val="22"/>
          <w:lang w:val="es-ES"/>
        </w:rPr>
        <w:t xml:space="preserve"> por IGV ascendió a </w:t>
      </w:r>
      <w:r w:rsidR="00D57CD9" w:rsidRPr="006406AA">
        <w:rPr>
          <w:rFonts w:ascii="Arial" w:hAnsi="Arial" w:cs="Arial"/>
          <w:b/>
          <w:color w:val="0070C0"/>
          <w:kern w:val="24"/>
          <w:sz w:val="22"/>
          <w:szCs w:val="22"/>
          <w:lang w:val="es-ES"/>
        </w:rPr>
        <w:t>S/ 6</w:t>
      </w:r>
      <w:r w:rsidR="00337B79" w:rsidRPr="006406AA">
        <w:rPr>
          <w:rFonts w:ascii="Arial" w:hAnsi="Arial" w:cs="Arial"/>
          <w:b/>
          <w:color w:val="0070C0"/>
          <w:kern w:val="24"/>
          <w:sz w:val="22"/>
          <w:szCs w:val="22"/>
          <w:lang w:val="es-ES"/>
        </w:rPr>
        <w:t xml:space="preserve"> </w:t>
      </w:r>
      <w:r w:rsidR="006A558A" w:rsidRPr="006406AA">
        <w:rPr>
          <w:rFonts w:ascii="Arial" w:hAnsi="Arial" w:cs="Arial"/>
          <w:b/>
          <w:color w:val="0070C0"/>
          <w:kern w:val="24"/>
          <w:sz w:val="22"/>
          <w:szCs w:val="22"/>
          <w:lang w:val="es-ES"/>
        </w:rPr>
        <w:t>39</w:t>
      </w:r>
      <w:r w:rsidR="002E56F5">
        <w:rPr>
          <w:rFonts w:ascii="Arial" w:hAnsi="Arial" w:cs="Arial"/>
          <w:b/>
          <w:color w:val="0070C0"/>
          <w:kern w:val="24"/>
          <w:sz w:val="22"/>
          <w:szCs w:val="22"/>
          <w:lang w:val="es-ES"/>
        </w:rPr>
        <w:t>2</w:t>
      </w:r>
      <w:r w:rsidR="00337B79" w:rsidRPr="006406AA">
        <w:rPr>
          <w:rFonts w:ascii="Arial" w:hAnsi="Arial" w:cs="Arial"/>
          <w:b/>
          <w:color w:val="0070C0"/>
          <w:kern w:val="24"/>
          <w:sz w:val="22"/>
          <w:szCs w:val="22"/>
          <w:lang w:val="es-ES"/>
        </w:rPr>
        <w:t xml:space="preserve"> </w:t>
      </w:r>
      <w:r w:rsidR="00D57CD9" w:rsidRPr="006406AA">
        <w:rPr>
          <w:rFonts w:ascii="Arial" w:hAnsi="Arial" w:cs="Arial"/>
          <w:color w:val="0070C0"/>
          <w:kern w:val="24"/>
          <w:sz w:val="22"/>
          <w:szCs w:val="22"/>
          <w:lang w:val="es-ES"/>
        </w:rPr>
        <w:t xml:space="preserve">millones registrando un incremento de </w:t>
      </w:r>
      <w:r w:rsidR="00337B79" w:rsidRPr="006406AA">
        <w:rPr>
          <w:rFonts w:ascii="Arial" w:hAnsi="Arial" w:cs="Arial"/>
          <w:b/>
          <w:bCs/>
          <w:color w:val="0070C0"/>
          <w:kern w:val="24"/>
          <w:sz w:val="22"/>
          <w:szCs w:val="22"/>
          <w:lang w:val="es-ES"/>
        </w:rPr>
        <w:t>0</w:t>
      </w:r>
      <w:r w:rsidR="00D57CD9" w:rsidRPr="006406AA">
        <w:rPr>
          <w:rFonts w:ascii="Arial" w:hAnsi="Arial" w:cs="Arial"/>
          <w:b/>
          <w:bCs/>
          <w:color w:val="0070C0"/>
          <w:kern w:val="24"/>
          <w:sz w:val="22"/>
          <w:szCs w:val="22"/>
          <w:lang w:val="es-ES"/>
        </w:rPr>
        <w:t>,</w:t>
      </w:r>
      <w:r w:rsidR="006A558A" w:rsidRPr="006406AA">
        <w:rPr>
          <w:rFonts w:ascii="Arial" w:hAnsi="Arial" w:cs="Arial"/>
          <w:b/>
          <w:bCs/>
          <w:color w:val="0070C0"/>
          <w:kern w:val="24"/>
          <w:sz w:val="22"/>
          <w:szCs w:val="22"/>
          <w:lang w:val="es-ES"/>
        </w:rPr>
        <w:t>7</w:t>
      </w:r>
      <w:r w:rsidR="00D57CD9" w:rsidRPr="006406AA">
        <w:rPr>
          <w:rFonts w:ascii="Arial" w:hAnsi="Arial" w:cs="Arial"/>
          <w:b/>
          <w:bCs/>
          <w:color w:val="0070C0"/>
          <w:kern w:val="24"/>
          <w:sz w:val="22"/>
          <w:szCs w:val="22"/>
          <w:lang w:val="es-ES"/>
        </w:rPr>
        <w:t>%</w:t>
      </w:r>
      <w:r w:rsidR="00FD0E2D" w:rsidRPr="006406AA">
        <w:rPr>
          <w:rFonts w:ascii="Arial" w:hAnsi="Arial" w:cs="Arial"/>
          <w:b/>
          <w:bCs/>
          <w:color w:val="0070C0"/>
          <w:kern w:val="24"/>
          <w:sz w:val="22"/>
          <w:szCs w:val="22"/>
          <w:lang w:val="es-ES"/>
        </w:rPr>
        <w:t xml:space="preserve"> </w:t>
      </w:r>
      <w:r w:rsidR="00FD0E2D" w:rsidRPr="006406AA">
        <w:rPr>
          <w:rFonts w:ascii="Arial" w:hAnsi="Arial" w:cs="Arial"/>
          <w:bCs/>
          <w:color w:val="0070C0"/>
          <w:kern w:val="24"/>
          <w:sz w:val="22"/>
          <w:szCs w:val="22"/>
          <w:lang w:val="es-ES"/>
        </w:rPr>
        <w:t>que representa</w:t>
      </w:r>
      <w:r w:rsidR="00D57CD9" w:rsidRPr="006406AA">
        <w:rPr>
          <w:rFonts w:ascii="Arial" w:hAnsi="Arial" w:cs="Arial"/>
          <w:color w:val="0070C0"/>
          <w:kern w:val="24"/>
          <w:sz w:val="22"/>
          <w:szCs w:val="22"/>
          <w:lang w:val="es-ES"/>
        </w:rPr>
        <w:t xml:space="preserve"> </w:t>
      </w:r>
      <w:r w:rsidR="00D57CD9" w:rsidRPr="006406AA">
        <w:rPr>
          <w:rFonts w:ascii="Arial" w:hAnsi="Arial" w:cs="Arial"/>
          <w:b/>
          <w:bCs/>
          <w:color w:val="0070C0"/>
          <w:kern w:val="24"/>
          <w:sz w:val="22"/>
          <w:szCs w:val="22"/>
          <w:lang w:val="es-ES"/>
        </w:rPr>
        <w:t xml:space="preserve">S/ </w:t>
      </w:r>
      <w:r w:rsidR="006A558A" w:rsidRPr="006406AA">
        <w:rPr>
          <w:rFonts w:ascii="Arial" w:hAnsi="Arial" w:cs="Arial"/>
          <w:b/>
          <w:bCs/>
          <w:color w:val="0070C0"/>
          <w:kern w:val="24"/>
          <w:sz w:val="22"/>
          <w:szCs w:val="22"/>
          <w:lang w:val="es-ES"/>
        </w:rPr>
        <w:t xml:space="preserve">164 </w:t>
      </w:r>
      <w:r w:rsidR="00D57CD9" w:rsidRPr="006406AA">
        <w:rPr>
          <w:rFonts w:ascii="Arial" w:hAnsi="Arial" w:cs="Arial"/>
          <w:color w:val="0070C0"/>
          <w:kern w:val="24"/>
          <w:sz w:val="22"/>
          <w:szCs w:val="22"/>
          <w:lang w:val="es-ES"/>
        </w:rPr>
        <w:t xml:space="preserve">millones </w:t>
      </w:r>
      <w:r w:rsidR="00FD0E2D" w:rsidRPr="006406AA">
        <w:rPr>
          <w:rFonts w:ascii="Arial" w:hAnsi="Arial" w:cs="Arial"/>
          <w:color w:val="0070C0"/>
          <w:kern w:val="24"/>
          <w:sz w:val="22"/>
          <w:szCs w:val="22"/>
          <w:lang w:val="es-ES"/>
        </w:rPr>
        <w:t xml:space="preserve">adicionales </w:t>
      </w:r>
      <w:r w:rsidR="00D57CD9" w:rsidRPr="006406AA">
        <w:rPr>
          <w:rFonts w:ascii="Arial" w:hAnsi="Arial" w:cs="Arial"/>
          <w:color w:val="0070C0"/>
          <w:kern w:val="24"/>
          <w:sz w:val="22"/>
          <w:szCs w:val="22"/>
          <w:lang w:val="es-ES"/>
        </w:rPr>
        <w:t>por este tributo</w:t>
      </w:r>
      <w:r w:rsidR="00FD0E2D" w:rsidRPr="006406AA">
        <w:rPr>
          <w:rFonts w:ascii="Arial" w:hAnsi="Arial" w:cs="Arial"/>
          <w:color w:val="0070C0"/>
          <w:kern w:val="24"/>
          <w:sz w:val="22"/>
          <w:szCs w:val="22"/>
          <w:lang w:val="es-ES"/>
        </w:rPr>
        <w:t xml:space="preserve"> con respecto a lo obtenido en enero de</w:t>
      </w:r>
      <w:r w:rsidR="00511968">
        <w:rPr>
          <w:rFonts w:ascii="Arial" w:hAnsi="Arial" w:cs="Arial"/>
          <w:color w:val="0070C0"/>
          <w:kern w:val="24"/>
          <w:sz w:val="22"/>
          <w:szCs w:val="22"/>
          <w:lang w:val="es-ES"/>
        </w:rPr>
        <w:t>l</w:t>
      </w:r>
      <w:r w:rsidR="00FD0E2D" w:rsidRPr="006406AA">
        <w:rPr>
          <w:rFonts w:ascii="Arial" w:hAnsi="Arial" w:cs="Arial"/>
          <w:color w:val="0070C0"/>
          <w:kern w:val="24"/>
          <w:sz w:val="22"/>
          <w:szCs w:val="22"/>
          <w:lang w:val="es-ES"/>
        </w:rPr>
        <w:t xml:space="preserve"> 2019</w:t>
      </w:r>
      <w:r w:rsidR="00BB661A" w:rsidRPr="00136C4D">
        <w:rPr>
          <w:rFonts w:ascii="Arial" w:hAnsi="Arial" w:cs="Arial"/>
          <w:color w:val="000000"/>
          <w:kern w:val="24"/>
          <w:sz w:val="22"/>
          <w:szCs w:val="22"/>
          <w:lang w:val="es-ES"/>
        </w:rPr>
        <w:t>.</w:t>
      </w:r>
      <w:r w:rsidR="000A266D" w:rsidRPr="00136C4D">
        <w:rPr>
          <w:rFonts w:ascii="Arial" w:hAnsi="Arial" w:cs="Arial"/>
          <w:color w:val="000000"/>
          <w:kern w:val="24"/>
          <w:sz w:val="22"/>
          <w:szCs w:val="22"/>
          <w:lang w:val="es-ES"/>
        </w:rPr>
        <w:t xml:space="preserve"> </w:t>
      </w:r>
    </w:p>
    <w:p w14:paraId="5EB33991" w14:textId="77777777" w:rsidR="00FD0E2D" w:rsidRPr="00136C4D" w:rsidRDefault="00FD0E2D" w:rsidP="00FD0E2D">
      <w:pPr>
        <w:spacing w:line="276" w:lineRule="auto"/>
        <w:ind w:left="66"/>
        <w:jc w:val="both"/>
        <w:rPr>
          <w:rFonts w:ascii="Arial" w:hAnsi="Arial" w:cs="Arial"/>
          <w:color w:val="000000"/>
          <w:kern w:val="24"/>
        </w:rPr>
      </w:pPr>
    </w:p>
    <w:p w14:paraId="10B27B2D" w14:textId="79A8FE04" w:rsidR="000A266D" w:rsidRPr="006406AA" w:rsidRDefault="000A266D" w:rsidP="00FD0E2D">
      <w:pPr>
        <w:pStyle w:val="Prrafodelista"/>
        <w:numPr>
          <w:ilvl w:val="0"/>
          <w:numId w:val="11"/>
        </w:numPr>
        <w:spacing w:line="276" w:lineRule="auto"/>
        <w:ind w:left="284" w:hanging="218"/>
        <w:jc w:val="both"/>
        <w:rPr>
          <w:rFonts w:ascii="Arial" w:hAnsi="Arial" w:cs="Arial"/>
          <w:kern w:val="24"/>
          <w:sz w:val="22"/>
          <w:szCs w:val="22"/>
        </w:rPr>
      </w:pPr>
      <w:r w:rsidRPr="00136C4D">
        <w:rPr>
          <w:rFonts w:ascii="Arial" w:hAnsi="Arial" w:cs="Arial"/>
          <w:color w:val="000000"/>
          <w:kern w:val="24"/>
          <w:sz w:val="22"/>
          <w:szCs w:val="22"/>
          <w:lang w:val="es-ES"/>
        </w:rPr>
        <w:t xml:space="preserve">A nivel de componentes, el IGV interno registró una recaudación de S/ 4 </w:t>
      </w:r>
      <w:r w:rsidR="006A558A" w:rsidRPr="00136C4D">
        <w:rPr>
          <w:rFonts w:ascii="Arial" w:hAnsi="Arial" w:cs="Arial"/>
          <w:color w:val="000000"/>
          <w:kern w:val="24"/>
          <w:sz w:val="22"/>
          <w:szCs w:val="22"/>
          <w:lang w:val="es-ES"/>
        </w:rPr>
        <w:t>139</w:t>
      </w:r>
      <w:r w:rsidRPr="00136C4D">
        <w:rPr>
          <w:rFonts w:ascii="Arial" w:hAnsi="Arial" w:cs="Arial"/>
          <w:color w:val="000000"/>
          <w:kern w:val="24"/>
          <w:sz w:val="22"/>
          <w:szCs w:val="22"/>
          <w:lang w:val="es-ES"/>
        </w:rPr>
        <w:t xml:space="preserve"> millones (</w:t>
      </w:r>
      <w:r w:rsidR="006A558A" w:rsidRPr="006406AA">
        <w:rPr>
          <w:rFonts w:ascii="Arial" w:hAnsi="Arial" w:cs="Arial"/>
          <w:kern w:val="24"/>
          <w:sz w:val="22"/>
          <w:szCs w:val="22"/>
          <w:lang w:val="es-ES"/>
        </w:rPr>
        <w:t>0</w:t>
      </w:r>
      <w:r w:rsidRPr="006406AA">
        <w:rPr>
          <w:rFonts w:ascii="Arial" w:hAnsi="Arial" w:cs="Arial"/>
          <w:kern w:val="24"/>
          <w:sz w:val="22"/>
          <w:szCs w:val="22"/>
          <w:lang w:val="es-ES"/>
        </w:rPr>
        <w:t>,</w:t>
      </w:r>
      <w:r w:rsidR="006A558A" w:rsidRPr="006406AA">
        <w:rPr>
          <w:rFonts w:ascii="Arial" w:hAnsi="Arial" w:cs="Arial"/>
          <w:kern w:val="24"/>
          <w:sz w:val="22"/>
          <w:szCs w:val="22"/>
          <w:lang w:val="es-ES"/>
        </w:rPr>
        <w:t>1</w:t>
      </w:r>
      <w:r w:rsidRPr="006406AA">
        <w:rPr>
          <w:rFonts w:ascii="Arial" w:hAnsi="Arial" w:cs="Arial"/>
          <w:kern w:val="24"/>
          <w:sz w:val="22"/>
          <w:szCs w:val="22"/>
          <w:lang w:val="es-ES"/>
        </w:rPr>
        <w:t xml:space="preserve">%) y el IGV importaciones recaudó S/ 2 </w:t>
      </w:r>
      <w:r w:rsidR="006A558A" w:rsidRPr="006406AA">
        <w:rPr>
          <w:rFonts w:ascii="Arial" w:hAnsi="Arial" w:cs="Arial"/>
          <w:kern w:val="24"/>
          <w:sz w:val="22"/>
          <w:szCs w:val="22"/>
          <w:lang w:val="es-ES"/>
        </w:rPr>
        <w:t>253</w:t>
      </w:r>
      <w:r w:rsidRPr="006406AA">
        <w:rPr>
          <w:rFonts w:ascii="Arial" w:hAnsi="Arial" w:cs="Arial"/>
          <w:kern w:val="24"/>
          <w:sz w:val="22"/>
          <w:szCs w:val="22"/>
          <w:lang w:val="es-ES"/>
        </w:rPr>
        <w:t xml:space="preserve"> millones (</w:t>
      </w:r>
      <w:r w:rsidR="006A558A" w:rsidRPr="006406AA">
        <w:rPr>
          <w:rFonts w:ascii="Arial" w:hAnsi="Arial" w:cs="Arial"/>
          <w:kern w:val="24"/>
          <w:sz w:val="22"/>
          <w:szCs w:val="22"/>
          <w:lang w:val="es-ES"/>
        </w:rPr>
        <w:t>1</w:t>
      </w:r>
      <w:r w:rsidRPr="006406AA">
        <w:rPr>
          <w:rFonts w:ascii="Arial" w:hAnsi="Arial" w:cs="Arial"/>
          <w:kern w:val="24"/>
          <w:sz w:val="22"/>
          <w:szCs w:val="22"/>
          <w:lang w:val="es-ES"/>
        </w:rPr>
        <w:t>,</w:t>
      </w:r>
      <w:r w:rsidR="006A558A" w:rsidRPr="006406AA">
        <w:rPr>
          <w:rFonts w:ascii="Arial" w:hAnsi="Arial" w:cs="Arial"/>
          <w:kern w:val="24"/>
          <w:sz w:val="22"/>
          <w:szCs w:val="22"/>
          <w:lang w:val="es-ES"/>
        </w:rPr>
        <w:t>9</w:t>
      </w:r>
      <w:r w:rsidRPr="006406AA">
        <w:rPr>
          <w:rFonts w:ascii="Arial" w:hAnsi="Arial" w:cs="Arial"/>
          <w:kern w:val="24"/>
          <w:sz w:val="22"/>
          <w:szCs w:val="22"/>
          <w:lang w:val="es-ES"/>
        </w:rPr>
        <w:t>%).</w:t>
      </w:r>
    </w:p>
    <w:p w14:paraId="2A2C1DD4" w14:textId="77777777" w:rsidR="000A266D" w:rsidRPr="006406AA" w:rsidRDefault="000A266D" w:rsidP="000A266D">
      <w:pPr>
        <w:pStyle w:val="Prrafodelista"/>
        <w:rPr>
          <w:rFonts w:ascii="Arial" w:hAnsi="Arial" w:cs="Arial"/>
          <w:kern w:val="24"/>
          <w:sz w:val="22"/>
          <w:szCs w:val="22"/>
          <w:lang w:val="es-ES"/>
        </w:rPr>
      </w:pPr>
    </w:p>
    <w:p w14:paraId="6A829434" w14:textId="29AC31A6" w:rsidR="003E5F33" w:rsidRPr="008B5769" w:rsidRDefault="000A266D" w:rsidP="008B5769">
      <w:pPr>
        <w:spacing w:line="276" w:lineRule="auto"/>
        <w:ind w:left="284"/>
        <w:jc w:val="both"/>
        <w:rPr>
          <w:rFonts w:ascii="Arial" w:eastAsia="Times New Roman" w:hAnsi="Arial" w:cs="Arial"/>
        </w:rPr>
      </w:pPr>
      <w:r w:rsidRPr="006406AA">
        <w:rPr>
          <w:rFonts w:ascii="Arial" w:hAnsi="Arial" w:cs="Arial"/>
          <w:kern w:val="24"/>
          <w:lang w:val="es-ES"/>
        </w:rPr>
        <w:t xml:space="preserve">El </w:t>
      </w:r>
      <w:r w:rsidR="003E5F33" w:rsidRPr="006406AA">
        <w:rPr>
          <w:rFonts w:ascii="Arial" w:hAnsi="Arial" w:cs="Arial"/>
          <w:kern w:val="24"/>
          <w:lang w:val="es-ES"/>
        </w:rPr>
        <w:t xml:space="preserve">desempeño del </w:t>
      </w:r>
      <w:r w:rsidRPr="006406AA">
        <w:rPr>
          <w:rFonts w:ascii="Arial" w:hAnsi="Arial" w:cs="Arial"/>
          <w:kern w:val="24"/>
          <w:lang w:val="es-ES"/>
        </w:rPr>
        <w:t xml:space="preserve">IGV Interno </w:t>
      </w:r>
      <w:r w:rsidR="00FD0E2D" w:rsidRPr="006406AA">
        <w:rPr>
          <w:rFonts w:ascii="Arial" w:hAnsi="Arial" w:cs="Arial"/>
          <w:kern w:val="24"/>
          <w:lang w:val="es-ES"/>
        </w:rPr>
        <w:t xml:space="preserve">se debería a la evolución de la actividad económica, efecto que </w:t>
      </w:r>
      <w:r w:rsidR="003E5F33" w:rsidRPr="00136C4D">
        <w:rPr>
          <w:rFonts w:ascii="Arial" w:hAnsi="Arial" w:cs="Arial"/>
          <w:color w:val="000000"/>
          <w:kern w:val="24"/>
          <w:lang w:val="es-ES"/>
        </w:rPr>
        <w:t xml:space="preserve">se </w:t>
      </w:r>
      <w:r w:rsidR="00E21EBF" w:rsidRPr="00136C4D">
        <w:rPr>
          <w:rFonts w:ascii="Arial" w:hAnsi="Arial" w:cs="Arial"/>
          <w:color w:val="000000"/>
          <w:kern w:val="24"/>
          <w:lang w:val="es-ES"/>
        </w:rPr>
        <w:t xml:space="preserve">vio atenuado </w:t>
      </w:r>
      <w:r w:rsidR="003E5F33" w:rsidRPr="00136C4D">
        <w:rPr>
          <w:rFonts w:ascii="Arial" w:hAnsi="Arial" w:cs="Arial"/>
          <w:color w:val="000000"/>
          <w:kern w:val="24"/>
          <w:lang w:val="es-ES"/>
        </w:rPr>
        <w:t xml:space="preserve">por </w:t>
      </w:r>
      <w:r w:rsidR="00FD0E2D" w:rsidRPr="00136C4D">
        <w:rPr>
          <w:rFonts w:ascii="Arial" w:hAnsi="Arial" w:cs="Arial"/>
          <w:color w:val="000000"/>
          <w:kern w:val="24"/>
          <w:lang w:val="es-ES"/>
        </w:rPr>
        <w:t xml:space="preserve">el menor pago </w:t>
      </w:r>
      <w:r w:rsidR="00C4073E" w:rsidRPr="00136C4D">
        <w:rPr>
          <w:rFonts w:ascii="Arial" w:hAnsi="Arial" w:cs="Arial"/>
          <w:color w:val="000000"/>
          <w:kern w:val="24"/>
          <w:lang w:val="es-ES"/>
        </w:rPr>
        <w:t>por parte de una empresa</w:t>
      </w:r>
      <w:r w:rsidR="0034660A" w:rsidRPr="0034660A">
        <w:rPr>
          <w:rFonts w:ascii="Arial" w:hAnsi="Arial" w:cs="Arial"/>
          <w:color w:val="FF0000"/>
          <w:kern w:val="24"/>
          <w:lang w:val="es-ES"/>
        </w:rPr>
        <w:t>,</w:t>
      </w:r>
      <w:r w:rsidR="00C4073E" w:rsidRPr="00136C4D">
        <w:rPr>
          <w:rFonts w:ascii="Arial" w:hAnsi="Arial" w:cs="Arial"/>
          <w:color w:val="000000"/>
          <w:kern w:val="24"/>
          <w:lang w:val="es-ES"/>
        </w:rPr>
        <w:t xml:space="preserve"> que hizo uso de un importante crédito fiscal. </w:t>
      </w:r>
    </w:p>
    <w:p w14:paraId="10AB2FB0" w14:textId="0B09C2FF" w:rsidR="007B2E64" w:rsidRPr="007B2E64" w:rsidRDefault="000A266D" w:rsidP="008B5769">
      <w:pPr>
        <w:spacing w:line="276" w:lineRule="auto"/>
        <w:ind w:left="284"/>
        <w:jc w:val="both"/>
        <w:rPr>
          <w:rFonts w:ascii="Arial" w:eastAsia="Times New Roman" w:hAnsi="Arial" w:cs="Arial"/>
        </w:rPr>
      </w:pPr>
      <w:r w:rsidRPr="000A266D">
        <w:rPr>
          <w:rFonts w:ascii="Arial" w:eastAsia="Times New Roman" w:hAnsi="Arial" w:cs="Arial"/>
        </w:rPr>
        <w:t xml:space="preserve">Por su parte, el IGV Importaciones registró un </w:t>
      </w:r>
      <w:r w:rsidRPr="00136C4D">
        <w:rPr>
          <w:rFonts w:ascii="Arial" w:hAnsi="Arial" w:cs="Arial"/>
          <w:color w:val="000000"/>
          <w:kern w:val="24"/>
          <w:lang w:val="es-ES"/>
        </w:rPr>
        <w:t>aumento</w:t>
      </w:r>
      <w:r w:rsidRPr="000A266D">
        <w:rPr>
          <w:rFonts w:ascii="Arial" w:eastAsia="Times New Roman" w:hAnsi="Arial" w:cs="Arial"/>
        </w:rPr>
        <w:t xml:space="preserve"> de </w:t>
      </w:r>
      <w:r w:rsidR="008B53C2">
        <w:rPr>
          <w:rFonts w:ascii="Arial" w:eastAsia="Times New Roman" w:hAnsi="Arial" w:cs="Arial"/>
        </w:rPr>
        <w:t>1</w:t>
      </w:r>
      <w:r w:rsidRPr="000A266D">
        <w:rPr>
          <w:rFonts w:ascii="Arial" w:eastAsia="Times New Roman" w:hAnsi="Arial" w:cs="Arial"/>
        </w:rPr>
        <w:t>,</w:t>
      </w:r>
      <w:r w:rsidR="008B53C2">
        <w:rPr>
          <w:rFonts w:ascii="Arial" w:eastAsia="Times New Roman" w:hAnsi="Arial" w:cs="Arial"/>
        </w:rPr>
        <w:t>9</w:t>
      </w:r>
      <w:r w:rsidRPr="000A266D">
        <w:rPr>
          <w:rFonts w:ascii="Arial" w:eastAsia="Times New Roman" w:hAnsi="Arial" w:cs="Arial"/>
        </w:rPr>
        <w:t xml:space="preserve">%, debido al crecimiento </w:t>
      </w:r>
      <w:r w:rsidRPr="00136C4D">
        <w:rPr>
          <w:rFonts w:ascii="Arial" w:eastAsia="Times New Roman" w:hAnsi="Arial" w:cs="Arial"/>
          <w:color w:val="000000"/>
          <w:kern w:val="24"/>
          <w:lang w:val="es-ES"/>
        </w:rPr>
        <w:t>de</w:t>
      </w:r>
      <w:r w:rsidRPr="000A266D">
        <w:rPr>
          <w:rFonts w:ascii="Arial" w:eastAsia="Times New Roman" w:hAnsi="Arial" w:cs="Arial"/>
        </w:rPr>
        <w:t xml:space="preserve"> las importaciones CIF (</w:t>
      </w:r>
      <w:r w:rsidR="003E5F33">
        <w:rPr>
          <w:rFonts w:ascii="Arial" w:eastAsia="Times New Roman" w:hAnsi="Arial" w:cs="Arial"/>
        </w:rPr>
        <w:t>mayor a 3% en US</w:t>
      </w:r>
      <w:r w:rsidRPr="000A266D">
        <w:rPr>
          <w:rFonts w:ascii="Arial" w:eastAsia="Times New Roman" w:hAnsi="Arial" w:cs="Arial"/>
        </w:rPr>
        <w:t>$</w:t>
      </w:r>
      <w:r w:rsidR="003E5F33">
        <w:rPr>
          <w:rFonts w:ascii="Arial" w:eastAsia="Times New Roman" w:hAnsi="Arial" w:cs="Arial"/>
        </w:rPr>
        <w:t>)</w:t>
      </w:r>
      <w:r w:rsidR="008B53C2">
        <w:rPr>
          <w:rFonts w:ascii="Arial" w:eastAsia="Times New Roman" w:hAnsi="Arial" w:cs="Arial"/>
        </w:rPr>
        <w:t xml:space="preserve"> y atenuado por el menor</w:t>
      </w:r>
      <w:r w:rsidRPr="000A266D">
        <w:rPr>
          <w:rFonts w:ascii="Arial" w:eastAsia="Times New Roman" w:hAnsi="Arial" w:cs="Arial"/>
        </w:rPr>
        <w:t xml:space="preserve"> del tipo de cambio</w:t>
      </w:r>
      <w:r w:rsidR="008B53C2">
        <w:rPr>
          <w:rFonts w:ascii="Arial" w:eastAsia="Times New Roman" w:hAnsi="Arial" w:cs="Arial"/>
        </w:rPr>
        <w:t>.</w:t>
      </w:r>
    </w:p>
    <w:p w14:paraId="12513913" w14:textId="77777777" w:rsidR="007B2E64" w:rsidRPr="00136C4D" w:rsidRDefault="007B2E64" w:rsidP="007B2E64">
      <w:pPr>
        <w:pStyle w:val="Prrafodelista"/>
        <w:spacing w:line="276" w:lineRule="auto"/>
        <w:ind w:left="284"/>
        <w:jc w:val="both"/>
        <w:rPr>
          <w:rFonts w:ascii="Arial" w:hAnsi="Arial" w:cs="Arial"/>
          <w:color w:val="000000"/>
          <w:kern w:val="24"/>
          <w:sz w:val="22"/>
          <w:szCs w:val="22"/>
        </w:rPr>
      </w:pPr>
      <w:bookmarkStart w:id="2" w:name="_Hlk535484836"/>
    </w:p>
    <w:p w14:paraId="510741FA" w14:textId="63AA2CE7" w:rsidR="000A266D" w:rsidRPr="000A266D" w:rsidRDefault="000739E6" w:rsidP="00C4073E">
      <w:pPr>
        <w:pStyle w:val="Prrafodelista"/>
        <w:numPr>
          <w:ilvl w:val="0"/>
          <w:numId w:val="11"/>
        </w:numPr>
        <w:spacing w:line="276" w:lineRule="auto"/>
        <w:ind w:left="284" w:hanging="218"/>
        <w:jc w:val="both"/>
        <w:rPr>
          <w:rFonts w:ascii="Arial" w:hAnsi="Arial" w:cs="Arial"/>
        </w:rPr>
      </w:pPr>
      <w:r>
        <w:rPr>
          <w:noProof/>
        </w:rPr>
        <w:object w:dxaOrig="1440" w:dyaOrig="1440" w14:anchorId="7A905791">
          <v:shape id="Gráfico 20" o:spid="_x0000_s1029" type="#_x0000_t75" style="position:absolute;left:0;text-align:left;margin-left:212.05pt;margin-top:.05pt;width:286.55pt;height:219.85pt;z-index:3;visibility:visibl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  <v:imagedata r:id="rId16" o:title=""/>
            <w10:wrap type="square"/>
          </v:shape>
          <o:OLEObject Type="Embed" ProgID="Excel.Sheet.8" ShapeID="Gráfico 20" DrawAspect="Content" ObjectID="_1642944197" r:id="rId17">
            <o:FieldCodes>\s</o:FieldCodes>
          </o:OLEObject>
        </w:object>
      </w:r>
      <w:r w:rsidR="0000227B" w:rsidRPr="00501EB3">
        <w:rPr>
          <w:rFonts w:ascii="Arial" w:hAnsi="Arial" w:cs="Arial"/>
          <w:color w:val="0070C0"/>
          <w:kern w:val="24"/>
          <w:sz w:val="22"/>
          <w:szCs w:val="22"/>
          <w:lang w:val="es-ES"/>
        </w:rPr>
        <w:t xml:space="preserve">La recaudación por concepto de ISC sumó S/ </w:t>
      </w:r>
      <w:r w:rsidR="008B53C2" w:rsidRPr="00501EB3">
        <w:rPr>
          <w:rFonts w:ascii="Arial" w:hAnsi="Arial" w:cs="Arial"/>
          <w:color w:val="0070C0"/>
          <w:kern w:val="24"/>
          <w:sz w:val="22"/>
          <w:szCs w:val="22"/>
          <w:lang w:val="es-ES"/>
        </w:rPr>
        <w:t>936</w:t>
      </w:r>
      <w:r w:rsidR="0000227B" w:rsidRPr="00501EB3">
        <w:rPr>
          <w:rFonts w:ascii="Arial" w:hAnsi="Arial" w:cs="Arial"/>
          <w:color w:val="0070C0"/>
          <w:kern w:val="24"/>
          <w:sz w:val="22"/>
          <w:szCs w:val="22"/>
          <w:lang w:val="es-ES"/>
        </w:rPr>
        <w:t xml:space="preserve"> millones; lo que significó un crecimiento de </w:t>
      </w:r>
      <w:r w:rsidR="00C74762" w:rsidRPr="00501EB3">
        <w:rPr>
          <w:rFonts w:ascii="Arial" w:hAnsi="Arial" w:cs="Arial"/>
          <w:color w:val="0070C0"/>
          <w:kern w:val="24"/>
          <w:sz w:val="22"/>
          <w:szCs w:val="22"/>
          <w:lang w:val="es-ES"/>
        </w:rPr>
        <w:t>2</w:t>
      </w:r>
      <w:r w:rsidR="008B53C2" w:rsidRPr="00501EB3">
        <w:rPr>
          <w:rFonts w:ascii="Arial" w:hAnsi="Arial" w:cs="Arial"/>
          <w:color w:val="0070C0"/>
          <w:kern w:val="24"/>
          <w:sz w:val="22"/>
          <w:szCs w:val="22"/>
          <w:lang w:val="es-ES"/>
        </w:rPr>
        <w:t>0</w:t>
      </w:r>
      <w:r w:rsidR="0000227B" w:rsidRPr="00501EB3">
        <w:rPr>
          <w:rFonts w:ascii="Arial" w:hAnsi="Arial" w:cs="Arial"/>
          <w:color w:val="0070C0"/>
          <w:kern w:val="24"/>
          <w:sz w:val="22"/>
          <w:szCs w:val="22"/>
          <w:lang w:val="es-ES"/>
        </w:rPr>
        <w:t>,</w:t>
      </w:r>
      <w:r w:rsidR="007B5455" w:rsidRPr="00501EB3">
        <w:rPr>
          <w:rFonts w:ascii="Arial" w:hAnsi="Arial" w:cs="Arial"/>
          <w:color w:val="0070C0"/>
          <w:kern w:val="24"/>
          <w:sz w:val="22"/>
          <w:szCs w:val="22"/>
          <w:lang w:val="es-ES"/>
        </w:rPr>
        <w:t>7</w:t>
      </w:r>
      <w:r w:rsidR="0000227B" w:rsidRPr="00501EB3">
        <w:rPr>
          <w:rFonts w:ascii="Arial" w:hAnsi="Arial" w:cs="Arial"/>
          <w:color w:val="0070C0"/>
          <w:kern w:val="24"/>
          <w:sz w:val="22"/>
          <w:szCs w:val="22"/>
          <w:lang w:val="es-ES"/>
        </w:rPr>
        <w:t>%</w:t>
      </w:r>
      <w:r w:rsidR="0000227B" w:rsidRPr="00136C4D">
        <w:rPr>
          <w:rFonts w:ascii="Arial" w:hAnsi="Arial" w:cs="Arial"/>
          <w:color w:val="000000"/>
          <w:kern w:val="24"/>
          <w:sz w:val="22"/>
          <w:szCs w:val="22"/>
          <w:lang w:val="es-ES"/>
        </w:rPr>
        <w:t xml:space="preserve"> y una mayor recaudación de S/ </w:t>
      </w:r>
      <w:r w:rsidR="00C74762" w:rsidRPr="00136C4D">
        <w:rPr>
          <w:rFonts w:ascii="Arial" w:hAnsi="Arial" w:cs="Arial"/>
          <w:color w:val="000000"/>
          <w:kern w:val="24"/>
          <w:sz w:val="22"/>
          <w:szCs w:val="22"/>
          <w:lang w:val="es-ES"/>
        </w:rPr>
        <w:t>17</w:t>
      </w:r>
      <w:r w:rsidR="008B53C2" w:rsidRPr="00136C4D">
        <w:rPr>
          <w:rFonts w:ascii="Arial" w:hAnsi="Arial" w:cs="Arial"/>
          <w:color w:val="000000"/>
          <w:kern w:val="24"/>
          <w:sz w:val="22"/>
          <w:szCs w:val="22"/>
          <w:lang w:val="es-ES"/>
        </w:rPr>
        <w:t>5</w:t>
      </w:r>
      <w:r w:rsidR="0000227B" w:rsidRPr="00136C4D">
        <w:rPr>
          <w:rFonts w:ascii="Arial" w:hAnsi="Arial" w:cs="Arial"/>
          <w:color w:val="000000"/>
          <w:kern w:val="24"/>
          <w:sz w:val="22"/>
          <w:szCs w:val="22"/>
          <w:lang w:val="es-ES"/>
        </w:rPr>
        <w:t xml:space="preserve"> millones respecto de</w:t>
      </w:r>
      <w:r w:rsidR="008B5769" w:rsidRPr="00136C4D">
        <w:rPr>
          <w:rFonts w:ascii="Arial" w:hAnsi="Arial" w:cs="Arial"/>
          <w:color w:val="000000"/>
          <w:kern w:val="24"/>
          <w:sz w:val="22"/>
          <w:szCs w:val="22"/>
          <w:lang w:val="es-ES"/>
        </w:rPr>
        <w:t xml:space="preserve"> enero de</w:t>
      </w:r>
      <w:r w:rsidR="0000227B" w:rsidRPr="00136C4D">
        <w:rPr>
          <w:rFonts w:ascii="Arial" w:hAnsi="Arial" w:cs="Arial"/>
          <w:color w:val="000000"/>
          <w:kern w:val="24"/>
          <w:sz w:val="22"/>
          <w:szCs w:val="22"/>
          <w:lang w:val="es-ES"/>
        </w:rPr>
        <w:t>l 201</w:t>
      </w:r>
      <w:bookmarkEnd w:id="2"/>
      <w:r w:rsidR="008B53C2" w:rsidRPr="00136C4D">
        <w:rPr>
          <w:rFonts w:ascii="Arial" w:hAnsi="Arial" w:cs="Arial"/>
          <w:color w:val="000000"/>
          <w:kern w:val="24"/>
          <w:sz w:val="22"/>
          <w:szCs w:val="22"/>
          <w:lang w:val="es-ES"/>
        </w:rPr>
        <w:t>9</w:t>
      </w:r>
      <w:r w:rsidR="0000227B" w:rsidRPr="00136C4D">
        <w:rPr>
          <w:rFonts w:ascii="Arial" w:hAnsi="Arial" w:cs="Arial"/>
          <w:color w:val="000000"/>
          <w:kern w:val="24"/>
          <w:sz w:val="22"/>
          <w:szCs w:val="22"/>
          <w:lang w:val="es-ES"/>
        </w:rPr>
        <w:t>.</w:t>
      </w:r>
    </w:p>
    <w:p w14:paraId="1E7AF6E1" w14:textId="77777777" w:rsidR="000A266D" w:rsidRPr="00136C4D" w:rsidRDefault="000A266D" w:rsidP="00E54ADC">
      <w:pPr>
        <w:pStyle w:val="Prrafodelista"/>
        <w:ind w:left="1014"/>
        <w:rPr>
          <w:rFonts w:ascii="Arial" w:hAnsi="Arial" w:cs="Arial"/>
          <w:color w:val="000000"/>
          <w:kern w:val="24"/>
          <w:lang w:val="es-ES"/>
        </w:rPr>
      </w:pPr>
    </w:p>
    <w:p w14:paraId="1FBACC1E" w14:textId="3CA87A65" w:rsidR="00E54ADC" w:rsidRDefault="000A266D" w:rsidP="00136C4D">
      <w:pPr>
        <w:spacing w:after="240" w:line="276" w:lineRule="auto"/>
        <w:ind w:left="284"/>
        <w:jc w:val="both"/>
        <w:rPr>
          <w:rFonts w:ascii="Arial" w:eastAsia="Times New Roman" w:hAnsi="Arial" w:cs="Arial"/>
        </w:rPr>
      </w:pPr>
      <w:r w:rsidRPr="006406AA">
        <w:rPr>
          <w:rFonts w:ascii="Arial" w:eastAsia="Times New Roman" w:hAnsi="Arial" w:cs="Arial"/>
        </w:rPr>
        <w:t xml:space="preserve">El </w:t>
      </w:r>
      <w:r w:rsidR="00C4073E" w:rsidRPr="006406AA">
        <w:rPr>
          <w:rFonts w:ascii="Arial" w:eastAsia="Times New Roman" w:hAnsi="Arial" w:cs="Arial"/>
        </w:rPr>
        <w:t xml:space="preserve">incremento </w:t>
      </w:r>
      <w:r w:rsidRPr="006406AA">
        <w:rPr>
          <w:rFonts w:ascii="Arial" w:eastAsia="Times New Roman" w:hAnsi="Arial" w:cs="Arial"/>
        </w:rPr>
        <w:t>de</w:t>
      </w:r>
      <w:r w:rsidR="00C4073E" w:rsidRPr="006406AA">
        <w:rPr>
          <w:rFonts w:ascii="Arial" w:eastAsia="Times New Roman" w:hAnsi="Arial" w:cs="Arial"/>
        </w:rPr>
        <w:t xml:space="preserve"> </w:t>
      </w:r>
      <w:r w:rsidRPr="006406AA">
        <w:rPr>
          <w:rFonts w:ascii="Arial" w:eastAsia="Times New Roman" w:hAnsi="Arial" w:cs="Arial"/>
        </w:rPr>
        <w:t>l</w:t>
      </w:r>
      <w:r w:rsidR="00C4073E" w:rsidRPr="006406AA">
        <w:rPr>
          <w:rFonts w:ascii="Arial" w:eastAsia="Times New Roman" w:hAnsi="Arial" w:cs="Arial"/>
        </w:rPr>
        <w:t>a recaudación del</w:t>
      </w:r>
      <w:r w:rsidRPr="006406AA">
        <w:rPr>
          <w:rFonts w:ascii="Arial" w:eastAsia="Times New Roman" w:hAnsi="Arial" w:cs="Arial"/>
        </w:rPr>
        <w:t xml:space="preserve"> ISC respond</w:t>
      </w:r>
      <w:r w:rsidR="00FE059B" w:rsidRPr="006406AA">
        <w:rPr>
          <w:rFonts w:ascii="Arial" w:eastAsia="Times New Roman" w:hAnsi="Arial" w:cs="Arial"/>
        </w:rPr>
        <w:t>ió</w:t>
      </w:r>
      <w:r w:rsidRPr="006406AA">
        <w:rPr>
          <w:rFonts w:ascii="Arial" w:eastAsia="Times New Roman" w:hAnsi="Arial" w:cs="Arial"/>
        </w:rPr>
        <w:t xml:space="preserve"> principalmente </w:t>
      </w:r>
      <w:r w:rsidR="00C7168B" w:rsidRPr="006406AA">
        <w:rPr>
          <w:rFonts w:ascii="Arial" w:eastAsia="Times New Roman" w:hAnsi="Arial" w:cs="Arial"/>
        </w:rPr>
        <w:t xml:space="preserve">a </w:t>
      </w:r>
      <w:r w:rsidR="00213113" w:rsidRPr="006406AA">
        <w:rPr>
          <w:rFonts w:ascii="Arial" w:eastAsia="Times New Roman" w:hAnsi="Arial" w:cs="Arial"/>
        </w:rPr>
        <w:t xml:space="preserve">los cambios </w:t>
      </w:r>
      <w:r w:rsidR="004D1876" w:rsidRPr="006406AA">
        <w:rPr>
          <w:rFonts w:ascii="Arial" w:eastAsia="Times New Roman" w:hAnsi="Arial" w:cs="Arial"/>
        </w:rPr>
        <w:t xml:space="preserve">de tasas </w:t>
      </w:r>
      <w:r w:rsidR="003E5F33" w:rsidRPr="006406AA">
        <w:rPr>
          <w:rFonts w:ascii="Arial" w:eastAsia="Times New Roman" w:hAnsi="Arial" w:cs="Arial"/>
        </w:rPr>
        <w:t>aplicados desde</w:t>
      </w:r>
      <w:r w:rsidR="00213113" w:rsidRPr="006406AA">
        <w:rPr>
          <w:rFonts w:ascii="Arial" w:eastAsia="Times New Roman" w:hAnsi="Arial" w:cs="Arial"/>
        </w:rPr>
        <w:t xml:space="preserve"> junio </w:t>
      </w:r>
      <w:r w:rsidR="00511968">
        <w:rPr>
          <w:rFonts w:ascii="Arial" w:eastAsia="Times New Roman" w:hAnsi="Arial" w:cs="Arial"/>
        </w:rPr>
        <w:t xml:space="preserve">del </w:t>
      </w:r>
      <w:r w:rsidR="00213113" w:rsidRPr="006406AA">
        <w:rPr>
          <w:rFonts w:ascii="Arial" w:eastAsia="Times New Roman" w:hAnsi="Arial" w:cs="Arial"/>
        </w:rPr>
        <w:t>2019</w:t>
      </w:r>
      <w:r w:rsidR="004D1876" w:rsidRPr="006406AA">
        <w:rPr>
          <w:rFonts w:ascii="Arial" w:eastAsia="Times New Roman" w:hAnsi="Arial" w:cs="Arial"/>
        </w:rPr>
        <w:t xml:space="preserve">; </w:t>
      </w:r>
      <w:r w:rsidR="0093709F" w:rsidRPr="006406AA">
        <w:rPr>
          <w:rFonts w:ascii="Arial" w:eastAsia="Times New Roman" w:hAnsi="Arial" w:cs="Arial"/>
        </w:rPr>
        <w:t xml:space="preserve">así como </w:t>
      </w:r>
      <w:r w:rsidR="004D1876" w:rsidRPr="006406AA">
        <w:rPr>
          <w:rFonts w:ascii="Arial" w:eastAsia="Times New Roman" w:hAnsi="Arial" w:cs="Arial"/>
        </w:rPr>
        <w:t>las menores compensaciones y créditos de las empresas más representativas.</w:t>
      </w:r>
      <w:r w:rsidRPr="006406AA">
        <w:rPr>
          <w:rFonts w:ascii="Arial" w:eastAsia="Times New Roman" w:hAnsi="Arial" w:cs="Arial"/>
        </w:rPr>
        <w:t xml:space="preserve"> También </w:t>
      </w:r>
      <w:r w:rsidR="004D1876" w:rsidRPr="006406AA">
        <w:rPr>
          <w:rFonts w:ascii="Arial" w:eastAsia="Times New Roman" w:hAnsi="Arial" w:cs="Arial"/>
        </w:rPr>
        <w:t>aport</w:t>
      </w:r>
      <w:r w:rsidR="0093709F" w:rsidRPr="006406AA">
        <w:rPr>
          <w:rFonts w:ascii="Arial" w:eastAsia="Times New Roman" w:hAnsi="Arial" w:cs="Arial"/>
        </w:rPr>
        <w:t>ó</w:t>
      </w:r>
      <w:r w:rsidR="004D1876" w:rsidRPr="006406AA">
        <w:rPr>
          <w:rFonts w:ascii="Arial" w:eastAsia="Times New Roman" w:hAnsi="Arial" w:cs="Arial"/>
        </w:rPr>
        <w:t xml:space="preserve"> el </w:t>
      </w:r>
      <w:r w:rsidRPr="006406AA">
        <w:rPr>
          <w:rFonts w:ascii="Arial" w:eastAsia="Times New Roman" w:hAnsi="Arial" w:cs="Arial"/>
        </w:rPr>
        <w:t xml:space="preserve">desempeño </w:t>
      </w:r>
      <w:r w:rsidR="004D1876" w:rsidRPr="006406AA">
        <w:rPr>
          <w:rFonts w:ascii="Arial" w:eastAsia="Times New Roman" w:hAnsi="Arial" w:cs="Arial"/>
        </w:rPr>
        <w:t xml:space="preserve">favorable que habría registrado </w:t>
      </w:r>
      <w:r w:rsidRPr="006406AA">
        <w:rPr>
          <w:rFonts w:ascii="Arial" w:eastAsia="Times New Roman" w:hAnsi="Arial" w:cs="Arial"/>
        </w:rPr>
        <w:t>la demanda interna</w:t>
      </w:r>
      <w:r w:rsidR="00C4073E" w:rsidRPr="006406AA">
        <w:rPr>
          <w:rFonts w:ascii="Arial" w:eastAsia="Times New Roman" w:hAnsi="Arial" w:cs="Arial"/>
        </w:rPr>
        <w:t xml:space="preserve"> y las importaciones gravadas distintas a combustibles</w:t>
      </w:r>
      <w:r w:rsidR="004D1876" w:rsidRPr="006406AA">
        <w:rPr>
          <w:rFonts w:ascii="Arial" w:eastAsia="Times New Roman" w:hAnsi="Arial" w:cs="Arial"/>
        </w:rPr>
        <w:t xml:space="preserve">. </w:t>
      </w:r>
    </w:p>
    <w:p w14:paraId="7CD060F9" w14:textId="6125371A" w:rsidR="006C549E" w:rsidRDefault="006C549E" w:rsidP="00136C4D">
      <w:pPr>
        <w:spacing w:after="240" w:line="276" w:lineRule="auto"/>
        <w:ind w:left="284"/>
        <w:jc w:val="both"/>
        <w:rPr>
          <w:rFonts w:ascii="Arial" w:eastAsia="Times New Roman" w:hAnsi="Arial" w:cs="Arial"/>
        </w:rPr>
      </w:pPr>
    </w:p>
    <w:p w14:paraId="6BBFCA04" w14:textId="37B5F909" w:rsidR="006C549E" w:rsidRDefault="006C549E" w:rsidP="00136C4D">
      <w:pPr>
        <w:spacing w:after="240" w:line="276" w:lineRule="auto"/>
        <w:ind w:left="284"/>
        <w:jc w:val="both"/>
        <w:rPr>
          <w:rFonts w:ascii="Arial" w:eastAsia="Times New Roman" w:hAnsi="Arial" w:cs="Arial"/>
        </w:rPr>
      </w:pPr>
    </w:p>
    <w:p w14:paraId="5B1F923A" w14:textId="77777777" w:rsidR="006C549E" w:rsidRPr="006406AA" w:rsidRDefault="006C549E" w:rsidP="00136C4D">
      <w:pPr>
        <w:spacing w:after="240" w:line="276" w:lineRule="auto"/>
        <w:ind w:left="284"/>
        <w:jc w:val="both"/>
        <w:rPr>
          <w:rFonts w:ascii="Arial" w:eastAsia="Times New Roman" w:hAnsi="Arial" w:cs="Arial"/>
        </w:rPr>
      </w:pPr>
    </w:p>
    <w:p w14:paraId="0936CF10" w14:textId="2DB28303" w:rsidR="00037B09" w:rsidRPr="004D1876" w:rsidRDefault="000739E6" w:rsidP="00C4073E">
      <w:pPr>
        <w:pStyle w:val="Prrafodelista"/>
        <w:numPr>
          <w:ilvl w:val="0"/>
          <w:numId w:val="11"/>
        </w:numPr>
        <w:spacing w:line="276" w:lineRule="auto"/>
        <w:ind w:left="284" w:hanging="2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object w:dxaOrig="1440" w:dyaOrig="1440" w14:anchorId="03AE13CD">
          <v:shape id="Gráfico 22" o:spid="_x0000_s1036" type="#_x0000_t75" style="position:absolute;left:0;text-align:left;margin-left:215.55pt;margin-top:-16.35pt;width:272.25pt;height:207.85pt;z-index:7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">
            <v:imagedata r:id="rId18" o:title=""/>
            <w10:wrap type="square"/>
          </v:shape>
          <o:OLEObject Type="Embed" ProgID="Excel.Sheet.8" ShapeID="Gráfico 22" DrawAspect="Content" ObjectID="_1642944198" r:id="rId19">
            <o:FieldCodes>\s</o:FieldCodes>
          </o:OLEObject>
        </w:object>
      </w:r>
      <w:r w:rsidR="00094B56" w:rsidRPr="00501EB3">
        <w:rPr>
          <w:rFonts w:ascii="Arial" w:hAnsi="Arial" w:cs="Arial"/>
          <w:color w:val="0070C0"/>
          <w:kern w:val="24"/>
          <w:sz w:val="22"/>
          <w:szCs w:val="22"/>
          <w:lang w:val="es-ES"/>
        </w:rPr>
        <w:t>El rubro de</w:t>
      </w:r>
      <w:r w:rsidR="00037B09" w:rsidRPr="00501EB3">
        <w:rPr>
          <w:rFonts w:ascii="Arial" w:hAnsi="Arial" w:cs="Arial"/>
          <w:color w:val="0070C0"/>
          <w:kern w:val="24"/>
          <w:sz w:val="22"/>
          <w:szCs w:val="22"/>
          <w:lang w:val="es-ES"/>
        </w:rPr>
        <w:t xml:space="preserve"> Otros ingresos</w:t>
      </w:r>
      <w:r w:rsidR="00094B56" w:rsidRPr="00501EB3">
        <w:rPr>
          <w:rFonts w:ascii="Arial" w:hAnsi="Arial" w:cs="Arial"/>
          <w:color w:val="0070C0"/>
          <w:kern w:val="24"/>
          <w:sz w:val="22"/>
          <w:szCs w:val="22"/>
          <w:lang w:val="es-ES"/>
        </w:rPr>
        <w:t xml:space="preserve"> </w:t>
      </w:r>
      <w:r w:rsidR="00037B09" w:rsidRPr="00501EB3">
        <w:rPr>
          <w:rFonts w:ascii="Arial" w:hAnsi="Arial" w:cs="Arial"/>
          <w:color w:val="0070C0"/>
          <w:kern w:val="24"/>
          <w:sz w:val="22"/>
          <w:szCs w:val="22"/>
          <w:lang w:val="es-ES"/>
        </w:rPr>
        <w:t xml:space="preserve">registró un crecimiento de </w:t>
      </w:r>
      <w:r w:rsidR="00213113" w:rsidRPr="00501EB3">
        <w:rPr>
          <w:rFonts w:ascii="Arial" w:hAnsi="Arial" w:cs="Arial"/>
          <w:color w:val="0070C0"/>
          <w:kern w:val="24"/>
          <w:sz w:val="22"/>
          <w:szCs w:val="22"/>
          <w:lang w:val="es-ES"/>
        </w:rPr>
        <w:t>22</w:t>
      </w:r>
      <w:r w:rsidR="00037B09" w:rsidRPr="00501EB3">
        <w:rPr>
          <w:rFonts w:ascii="Arial" w:hAnsi="Arial" w:cs="Arial"/>
          <w:color w:val="0070C0"/>
          <w:kern w:val="24"/>
          <w:sz w:val="22"/>
          <w:szCs w:val="22"/>
          <w:lang w:val="es-ES"/>
        </w:rPr>
        <w:t>,</w:t>
      </w:r>
      <w:r w:rsidR="007B5455" w:rsidRPr="00501EB3">
        <w:rPr>
          <w:rFonts w:ascii="Arial" w:hAnsi="Arial" w:cs="Arial"/>
          <w:color w:val="0070C0"/>
          <w:kern w:val="24"/>
          <w:sz w:val="22"/>
          <w:szCs w:val="22"/>
          <w:lang w:val="es-ES"/>
        </w:rPr>
        <w:t>5</w:t>
      </w:r>
      <w:r w:rsidR="00037B09" w:rsidRPr="00501EB3">
        <w:rPr>
          <w:rFonts w:ascii="Arial" w:hAnsi="Arial" w:cs="Arial"/>
          <w:color w:val="0070C0"/>
          <w:kern w:val="24"/>
          <w:sz w:val="22"/>
          <w:szCs w:val="22"/>
          <w:lang w:val="es-ES"/>
        </w:rPr>
        <w:t>%,</w:t>
      </w:r>
      <w:r w:rsidR="00037B09" w:rsidRPr="006406AA">
        <w:rPr>
          <w:rFonts w:ascii="Arial" w:hAnsi="Arial" w:cs="Arial"/>
          <w:sz w:val="22"/>
          <w:szCs w:val="22"/>
        </w:rPr>
        <w:t xml:space="preserve"> principalmente por los </w:t>
      </w:r>
      <w:r w:rsidR="008A037F" w:rsidRPr="006406AA">
        <w:rPr>
          <w:rFonts w:ascii="Arial" w:hAnsi="Arial" w:cs="Arial"/>
          <w:sz w:val="22"/>
          <w:szCs w:val="22"/>
        </w:rPr>
        <w:t xml:space="preserve">ya mencionados </w:t>
      </w:r>
      <w:r w:rsidR="00037B09" w:rsidRPr="006406AA">
        <w:rPr>
          <w:rFonts w:ascii="Arial" w:hAnsi="Arial" w:cs="Arial"/>
          <w:sz w:val="22"/>
          <w:szCs w:val="22"/>
        </w:rPr>
        <w:t>mayores pagos</w:t>
      </w:r>
      <w:r w:rsidR="00213113" w:rsidRPr="006406AA">
        <w:rPr>
          <w:rFonts w:ascii="Arial" w:hAnsi="Arial" w:cs="Arial"/>
          <w:sz w:val="22"/>
          <w:szCs w:val="22"/>
        </w:rPr>
        <w:t xml:space="preserve"> de multas (</w:t>
      </w:r>
      <w:r w:rsidR="00ED6D18" w:rsidRPr="006406AA">
        <w:rPr>
          <w:rFonts w:ascii="Arial" w:hAnsi="Arial" w:cs="Arial"/>
          <w:sz w:val="22"/>
          <w:szCs w:val="22"/>
        </w:rPr>
        <w:t>188,6</w:t>
      </w:r>
      <w:r w:rsidR="00213113" w:rsidRPr="006406AA">
        <w:rPr>
          <w:rFonts w:ascii="Arial" w:hAnsi="Arial" w:cs="Arial"/>
          <w:sz w:val="22"/>
          <w:szCs w:val="22"/>
        </w:rPr>
        <w:t>%)</w:t>
      </w:r>
      <w:r w:rsidR="008A037F" w:rsidRPr="006406AA">
        <w:rPr>
          <w:rFonts w:ascii="Arial" w:hAnsi="Arial" w:cs="Arial"/>
          <w:sz w:val="22"/>
          <w:szCs w:val="22"/>
        </w:rPr>
        <w:t xml:space="preserve"> realizados por dos empresas importantes</w:t>
      </w:r>
      <w:r w:rsidR="00ED6D18" w:rsidRPr="006406AA">
        <w:rPr>
          <w:rFonts w:ascii="Arial" w:hAnsi="Arial" w:cs="Arial"/>
          <w:sz w:val="22"/>
          <w:szCs w:val="22"/>
        </w:rPr>
        <w:t xml:space="preserve"> y</w:t>
      </w:r>
      <w:r w:rsidR="008A037F" w:rsidRPr="006406AA">
        <w:rPr>
          <w:rFonts w:ascii="Arial" w:hAnsi="Arial" w:cs="Arial"/>
          <w:sz w:val="22"/>
          <w:szCs w:val="22"/>
        </w:rPr>
        <w:t xml:space="preserve"> por el incremento en los</w:t>
      </w:r>
      <w:r w:rsidR="00ED6D18" w:rsidRPr="006406AA">
        <w:rPr>
          <w:rFonts w:ascii="Arial" w:hAnsi="Arial" w:cs="Arial"/>
          <w:sz w:val="22"/>
          <w:szCs w:val="22"/>
        </w:rPr>
        <w:t xml:space="preserve"> </w:t>
      </w:r>
      <w:r w:rsidR="00037B09" w:rsidRPr="006406AA">
        <w:rPr>
          <w:rFonts w:ascii="Arial" w:hAnsi="Arial" w:cs="Arial"/>
          <w:kern w:val="24"/>
          <w:sz w:val="22"/>
          <w:szCs w:val="22"/>
          <w:lang w:val="es-ES"/>
        </w:rPr>
        <w:t>Fraccionamientos</w:t>
      </w:r>
      <w:r w:rsidR="00037B09" w:rsidRPr="006406AA">
        <w:rPr>
          <w:rFonts w:ascii="Arial" w:hAnsi="Arial" w:cs="Arial"/>
          <w:sz w:val="22"/>
          <w:szCs w:val="22"/>
        </w:rPr>
        <w:t xml:space="preserve"> (</w:t>
      </w:r>
      <w:r w:rsidR="00ED6D18" w:rsidRPr="006406AA">
        <w:rPr>
          <w:rFonts w:ascii="Arial" w:hAnsi="Arial" w:cs="Arial"/>
          <w:sz w:val="22"/>
          <w:szCs w:val="22"/>
        </w:rPr>
        <w:t>4</w:t>
      </w:r>
      <w:r w:rsidR="00037B09" w:rsidRPr="006406AA">
        <w:rPr>
          <w:rFonts w:ascii="Arial" w:hAnsi="Arial" w:cs="Arial"/>
          <w:sz w:val="22"/>
          <w:szCs w:val="22"/>
        </w:rPr>
        <w:t>,</w:t>
      </w:r>
      <w:r w:rsidR="00ED6D18" w:rsidRPr="006406AA">
        <w:rPr>
          <w:rFonts w:ascii="Arial" w:hAnsi="Arial" w:cs="Arial"/>
          <w:sz w:val="22"/>
          <w:szCs w:val="22"/>
        </w:rPr>
        <w:t>1</w:t>
      </w:r>
      <w:r w:rsidR="00037B09" w:rsidRPr="006406AA">
        <w:rPr>
          <w:rFonts w:ascii="Arial" w:hAnsi="Arial" w:cs="Arial"/>
          <w:sz w:val="22"/>
          <w:szCs w:val="22"/>
        </w:rPr>
        <w:t>%)</w:t>
      </w:r>
      <w:r w:rsidR="00094B56" w:rsidRPr="006406AA">
        <w:rPr>
          <w:rFonts w:ascii="Arial" w:hAnsi="Arial" w:cs="Arial"/>
          <w:sz w:val="22"/>
          <w:szCs w:val="22"/>
        </w:rPr>
        <w:t xml:space="preserve"> </w:t>
      </w:r>
      <w:r w:rsidR="004D1876" w:rsidRPr="006406AA">
        <w:rPr>
          <w:rFonts w:ascii="Arial" w:hAnsi="Arial" w:cs="Arial"/>
          <w:sz w:val="22"/>
          <w:szCs w:val="22"/>
        </w:rPr>
        <w:t>como resultado de las diferentes acciones de control y cobranza aplicadas por la SUNAT</w:t>
      </w:r>
      <w:r w:rsidR="004D1876">
        <w:rPr>
          <w:rFonts w:ascii="Arial" w:hAnsi="Arial" w:cs="Arial"/>
          <w:sz w:val="22"/>
          <w:szCs w:val="22"/>
        </w:rPr>
        <w:t>.</w:t>
      </w:r>
      <w:r w:rsidR="00DA32DE">
        <w:rPr>
          <w:rFonts w:ascii="Arial" w:hAnsi="Arial" w:cs="Arial"/>
          <w:sz w:val="22"/>
          <w:szCs w:val="22"/>
        </w:rPr>
        <w:t xml:space="preserve"> </w:t>
      </w:r>
    </w:p>
    <w:p w14:paraId="715F6EC8" w14:textId="2BF401B0" w:rsidR="006C549E" w:rsidRDefault="006C549E" w:rsidP="004433A7">
      <w:pPr>
        <w:pStyle w:val="Prrafodelista"/>
        <w:spacing w:line="276" w:lineRule="auto"/>
        <w:ind w:left="578"/>
        <w:jc w:val="both"/>
        <w:rPr>
          <w:rFonts w:ascii="Arial" w:hAnsi="Arial" w:cs="Arial"/>
          <w:sz w:val="22"/>
          <w:szCs w:val="22"/>
        </w:rPr>
      </w:pPr>
    </w:p>
    <w:p w14:paraId="63DA29CF" w14:textId="77777777" w:rsidR="006C549E" w:rsidRDefault="006C549E" w:rsidP="004433A7">
      <w:pPr>
        <w:pStyle w:val="Prrafodelista"/>
        <w:spacing w:line="276" w:lineRule="auto"/>
        <w:ind w:left="578"/>
        <w:jc w:val="both"/>
        <w:rPr>
          <w:rFonts w:ascii="Arial" w:hAnsi="Arial" w:cs="Arial"/>
          <w:sz w:val="22"/>
          <w:szCs w:val="22"/>
        </w:rPr>
      </w:pPr>
    </w:p>
    <w:p w14:paraId="0D64E5C1" w14:textId="77777777" w:rsidR="006C549E" w:rsidRDefault="006C549E" w:rsidP="004433A7">
      <w:pPr>
        <w:pStyle w:val="Prrafodelista"/>
        <w:spacing w:line="276" w:lineRule="auto"/>
        <w:ind w:left="578"/>
        <w:jc w:val="both"/>
        <w:rPr>
          <w:rFonts w:ascii="Arial" w:hAnsi="Arial" w:cs="Arial"/>
          <w:sz w:val="22"/>
          <w:szCs w:val="22"/>
        </w:rPr>
      </w:pPr>
    </w:p>
    <w:p w14:paraId="01DD5146" w14:textId="77777777" w:rsidR="006C549E" w:rsidRDefault="006C549E" w:rsidP="004433A7">
      <w:pPr>
        <w:pStyle w:val="Prrafodelista"/>
        <w:spacing w:line="276" w:lineRule="auto"/>
        <w:ind w:left="578"/>
        <w:jc w:val="both"/>
        <w:rPr>
          <w:rFonts w:ascii="Arial" w:hAnsi="Arial" w:cs="Arial"/>
          <w:sz w:val="22"/>
          <w:szCs w:val="22"/>
        </w:rPr>
      </w:pPr>
    </w:p>
    <w:p w14:paraId="2FA68F70" w14:textId="77777777" w:rsidR="006C549E" w:rsidRDefault="006C549E" w:rsidP="004433A7">
      <w:pPr>
        <w:pStyle w:val="Prrafodelista"/>
        <w:spacing w:line="276" w:lineRule="auto"/>
        <w:ind w:left="578"/>
        <w:jc w:val="both"/>
        <w:rPr>
          <w:rFonts w:ascii="Arial" w:hAnsi="Arial" w:cs="Arial"/>
          <w:sz w:val="22"/>
          <w:szCs w:val="22"/>
        </w:rPr>
      </w:pPr>
    </w:p>
    <w:p w14:paraId="38BB3502" w14:textId="2283A6E6" w:rsidR="004433A7" w:rsidRDefault="000739E6" w:rsidP="004433A7">
      <w:pPr>
        <w:pStyle w:val="Prrafodelista"/>
        <w:spacing w:line="276" w:lineRule="auto"/>
        <w:ind w:left="578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object w:dxaOrig="1440" w:dyaOrig="1440" w14:anchorId="7F2E7F16">
          <v:shape id="Gráfico 9" o:spid="_x0000_s1027" type="#_x0000_t75" style="position:absolute;left:0;text-align:left;margin-left:219.65pt;margin-top:2.55pt;width:282pt;height:200.3pt;z-index:6;visibility:visibl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  <v:imagedata r:id="rId20" o:title=""/>
            <w10:wrap type="square"/>
          </v:shape>
          <o:OLEObject Type="Embed" ProgID="Excel.Sheet.8" ShapeID="Gráfico 9" DrawAspect="Content" ObjectID="_1642944199" r:id="rId21">
            <o:FieldCodes>\s</o:FieldCodes>
          </o:OLEObject>
        </w:object>
      </w:r>
    </w:p>
    <w:p w14:paraId="70D27019" w14:textId="6E6BE1FB" w:rsidR="00967EA1" w:rsidRPr="004D1876" w:rsidRDefault="00967EA1" w:rsidP="00094B56">
      <w:pPr>
        <w:pStyle w:val="Prrafodelista"/>
        <w:numPr>
          <w:ilvl w:val="0"/>
          <w:numId w:val="11"/>
        </w:numPr>
        <w:spacing w:line="276" w:lineRule="auto"/>
        <w:ind w:left="284" w:hanging="218"/>
        <w:jc w:val="both"/>
        <w:rPr>
          <w:rFonts w:ascii="Arial" w:hAnsi="Arial" w:cs="Arial"/>
          <w:sz w:val="22"/>
          <w:szCs w:val="22"/>
        </w:rPr>
      </w:pPr>
      <w:r w:rsidRPr="00501EB3">
        <w:rPr>
          <w:rFonts w:ascii="Arial" w:hAnsi="Arial" w:cs="Arial"/>
          <w:color w:val="0070C0"/>
          <w:kern w:val="24"/>
          <w:sz w:val="22"/>
          <w:szCs w:val="22"/>
          <w:lang w:val="es-ES"/>
        </w:rPr>
        <w:t>Finalmente, las devoluciones de impuestos ascendieron a S/ 1 34</w:t>
      </w:r>
      <w:r w:rsidR="007B5455" w:rsidRPr="00501EB3">
        <w:rPr>
          <w:rFonts w:ascii="Arial" w:hAnsi="Arial" w:cs="Arial"/>
          <w:color w:val="0070C0"/>
          <w:kern w:val="24"/>
          <w:sz w:val="22"/>
          <w:szCs w:val="22"/>
          <w:lang w:val="es-ES"/>
        </w:rPr>
        <w:t>6</w:t>
      </w:r>
      <w:r w:rsidRPr="00501EB3">
        <w:rPr>
          <w:rFonts w:ascii="Arial" w:hAnsi="Arial" w:cs="Arial"/>
          <w:color w:val="0070C0"/>
          <w:kern w:val="24"/>
          <w:sz w:val="22"/>
          <w:szCs w:val="22"/>
          <w:lang w:val="es-ES"/>
        </w:rPr>
        <w:t xml:space="preserve"> millones durante enero </w:t>
      </w:r>
      <w:r w:rsidR="00501EB3" w:rsidRPr="00501EB3">
        <w:rPr>
          <w:rFonts w:ascii="Arial" w:hAnsi="Arial" w:cs="Arial"/>
          <w:color w:val="0070C0"/>
          <w:kern w:val="24"/>
          <w:sz w:val="22"/>
          <w:szCs w:val="22"/>
          <w:lang w:val="es-ES"/>
        </w:rPr>
        <w:t xml:space="preserve">del </w:t>
      </w:r>
      <w:r w:rsidRPr="00501EB3">
        <w:rPr>
          <w:rFonts w:ascii="Arial" w:hAnsi="Arial" w:cs="Arial"/>
          <w:color w:val="0070C0"/>
          <w:kern w:val="24"/>
          <w:sz w:val="22"/>
          <w:szCs w:val="22"/>
          <w:lang w:val="es-ES"/>
        </w:rPr>
        <w:t>2020</w:t>
      </w:r>
      <w:r w:rsidRPr="004D1876">
        <w:rPr>
          <w:rFonts w:ascii="Arial" w:hAnsi="Arial" w:cs="Arial"/>
          <w:sz w:val="22"/>
          <w:szCs w:val="22"/>
        </w:rPr>
        <w:t>, importe que representó S/ 1</w:t>
      </w:r>
      <w:r w:rsidR="007B5455">
        <w:rPr>
          <w:rFonts w:ascii="Arial" w:hAnsi="Arial" w:cs="Arial"/>
          <w:sz w:val="22"/>
          <w:szCs w:val="22"/>
        </w:rPr>
        <w:t>2</w:t>
      </w:r>
      <w:r w:rsidRPr="004D1876">
        <w:rPr>
          <w:rFonts w:ascii="Arial" w:hAnsi="Arial" w:cs="Arial"/>
          <w:sz w:val="22"/>
          <w:szCs w:val="22"/>
        </w:rPr>
        <w:t xml:space="preserve"> millones más que </w:t>
      </w:r>
      <w:r w:rsidR="00501EB3">
        <w:rPr>
          <w:rFonts w:ascii="Arial" w:hAnsi="Arial" w:cs="Arial"/>
          <w:sz w:val="22"/>
          <w:szCs w:val="22"/>
        </w:rPr>
        <w:t>similar mes d</w:t>
      </w:r>
      <w:r w:rsidRPr="004D1876">
        <w:rPr>
          <w:rFonts w:ascii="Arial" w:hAnsi="Arial" w:cs="Arial"/>
          <w:sz w:val="22"/>
          <w:szCs w:val="22"/>
        </w:rPr>
        <w:t xml:space="preserve">el 2019 </w:t>
      </w:r>
      <w:r w:rsidR="00094B56">
        <w:rPr>
          <w:rFonts w:ascii="Arial" w:hAnsi="Arial" w:cs="Arial"/>
          <w:sz w:val="22"/>
          <w:szCs w:val="22"/>
        </w:rPr>
        <w:t>pero</w:t>
      </w:r>
      <w:r w:rsidRPr="004D1876">
        <w:rPr>
          <w:rFonts w:ascii="Arial" w:hAnsi="Arial" w:cs="Arial"/>
          <w:sz w:val="22"/>
          <w:szCs w:val="22"/>
        </w:rPr>
        <w:t xml:space="preserve"> significó una disminución de 2,</w:t>
      </w:r>
      <w:r w:rsidR="007B5455">
        <w:rPr>
          <w:rFonts w:ascii="Arial" w:hAnsi="Arial" w:cs="Arial"/>
          <w:sz w:val="22"/>
          <w:szCs w:val="22"/>
        </w:rPr>
        <w:t>8</w:t>
      </w:r>
      <w:r w:rsidRPr="004D1876">
        <w:rPr>
          <w:rFonts w:ascii="Arial" w:hAnsi="Arial" w:cs="Arial"/>
          <w:sz w:val="22"/>
          <w:szCs w:val="22"/>
        </w:rPr>
        <w:t>%</w:t>
      </w:r>
      <w:r w:rsidR="00094B56">
        <w:rPr>
          <w:rFonts w:ascii="Arial" w:hAnsi="Arial" w:cs="Arial"/>
          <w:sz w:val="22"/>
          <w:szCs w:val="22"/>
        </w:rPr>
        <w:t xml:space="preserve"> en términos reales</w:t>
      </w:r>
      <w:r w:rsidRPr="004D1876">
        <w:rPr>
          <w:rFonts w:ascii="Arial" w:hAnsi="Arial" w:cs="Arial"/>
          <w:sz w:val="22"/>
          <w:szCs w:val="22"/>
        </w:rPr>
        <w:t xml:space="preserve">. </w:t>
      </w:r>
    </w:p>
    <w:p w14:paraId="3F64E8D0" w14:textId="32D7BF96" w:rsidR="00037B09" w:rsidRPr="00136C4D" w:rsidRDefault="00037B09" w:rsidP="00967EA1">
      <w:pPr>
        <w:spacing w:line="276" w:lineRule="auto"/>
        <w:ind w:left="66"/>
        <w:jc w:val="both"/>
        <w:rPr>
          <w:rFonts w:ascii="Arial" w:hAnsi="Arial" w:cs="Arial"/>
          <w:color w:val="000000"/>
          <w:kern w:val="24"/>
        </w:rPr>
      </w:pPr>
      <w:r w:rsidRPr="002A4EAC">
        <w:rPr>
          <w:noProof/>
        </w:rPr>
        <w:t xml:space="preserve"> </w:t>
      </w:r>
    </w:p>
    <w:p w14:paraId="1D443CD8" w14:textId="348000FC" w:rsidR="00037B09" w:rsidRPr="00136C4D" w:rsidRDefault="00037B09" w:rsidP="00037B09">
      <w:pPr>
        <w:spacing w:line="276" w:lineRule="auto"/>
        <w:jc w:val="both"/>
        <w:rPr>
          <w:rFonts w:ascii="Arial" w:hAnsi="Arial" w:cs="Arial"/>
          <w:color w:val="000000"/>
          <w:kern w:val="24"/>
        </w:rPr>
      </w:pPr>
    </w:p>
    <w:p w14:paraId="5DDEF6AB" w14:textId="77777777" w:rsidR="00296B67" w:rsidRPr="00136C4D" w:rsidRDefault="00296B67">
      <w:pPr>
        <w:rPr>
          <w:rFonts w:ascii="Arial" w:hAnsi="Arial" w:cs="Arial"/>
          <w:color w:val="000000"/>
          <w:kern w:val="24"/>
        </w:rPr>
      </w:pPr>
      <w:r w:rsidRPr="00136C4D">
        <w:rPr>
          <w:rFonts w:ascii="Arial" w:hAnsi="Arial" w:cs="Arial"/>
          <w:color w:val="000000"/>
          <w:kern w:val="24"/>
        </w:rPr>
        <w:br w:type="page"/>
      </w:r>
    </w:p>
    <w:p w14:paraId="0BFEF9CE" w14:textId="77777777" w:rsidR="00296B67" w:rsidRPr="00136C4D" w:rsidRDefault="00296B67" w:rsidP="00296B67">
      <w:pPr>
        <w:spacing w:line="276" w:lineRule="auto"/>
        <w:jc w:val="center"/>
        <w:rPr>
          <w:rFonts w:ascii="Arial" w:hAnsi="Arial" w:cs="Arial"/>
          <w:b/>
          <w:color w:val="000000"/>
          <w:kern w:val="24"/>
        </w:rPr>
      </w:pPr>
      <w:r w:rsidRPr="00136C4D">
        <w:rPr>
          <w:rFonts w:ascii="Arial" w:hAnsi="Arial" w:cs="Arial"/>
          <w:b/>
          <w:color w:val="000000"/>
          <w:kern w:val="24"/>
        </w:rPr>
        <w:t>ANEXO 1</w:t>
      </w:r>
    </w:p>
    <w:p w14:paraId="4FC2043D" w14:textId="77777777" w:rsidR="00296B67" w:rsidRPr="00E97541" w:rsidRDefault="00296B67" w:rsidP="00296B67">
      <w:pPr>
        <w:pStyle w:val="Textoindependiente"/>
        <w:spacing w:after="0" w:line="240" w:lineRule="auto"/>
        <w:ind w:left="-597" w:right="-57"/>
        <w:jc w:val="center"/>
        <w:rPr>
          <w:rFonts w:ascii="Arial Narrow" w:hAnsi="Arial Narrow" w:cs="Arial"/>
          <w:b/>
          <w:sz w:val="22"/>
          <w:szCs w:val="22"/>
          <w:lang w:val="es-PE"/>
        </w:rPr>
      </w:pPr>
      <w:r w:rsidRPr="00E97541">
        <w:rPr>
          <w:rFonts w:ascii="Arial Narrow" w:hAnsi="Arial Narrow" w:cs="Arial"/>
          <w:b/>
          <w:sz w:val="22"/>
          <w:szCs w:val="22"/>
          <w:lang w:val="es-PE"/>
        </w:rPr>
        <w:t xml:space="preserve">                 Recaudación por Tributo</w:t>
      </w:r>
    </w:p>
    <w:p w14:paraId="61297F09" w14:textId="77777777" w:rsidR="00296B67" w:rsidRPr="00E97541" w:rsidRDefault="00296B67" w:rsidP="00296B67">
      <w:pPr>
        <w:pStyle w:val="Textoindependiente"/>
        <w:spacing w:after="0" w:line="240" w:lineRule="auto"/>
        <w:ind w:left="-597" w:right="-57"/>
        <w:jc w:val="center"/>
        <w:rPr>
          <w:rFonts w:ascii="Arial Narrow" w:hAnsi="Arial Narrow" w:cs="Arial"/>
          <w:b/>
          <w:sz w:val="22"/>
          <w:szCs w:val="22"/>
          <w:lang w:val="es-PE"/>
        </w:rPr>
      </w:pPr>
      <w:r w:rsidRPr="00E97541">
        <w:rPr>
          <w:rFonts w:ascii="Arial Narrow" w:hAnsi="Arial Narrow" w:cs="Arial"/>
          <w:b/>
          <w:sz w:val="22"/>
          <w:szCs w:val="22"/>
          <w:lang w:val="es-PE"/>
        </w:rPr>
        <w:t xml:space="preserve">                  (En millones de soles variación% real)</w:t>
      </w:r>
    </w:p>
    <w:p w14:paraId="0FFB652C" w14:textId="4D3A1502" w:rsidR="00296B67" w:rsidRPr="00136C4D" w:rsidRDefault="0001163E" w:rsidP="00296B67">
      <w:pPr>
        <w:spacing w:line="276" w:lineRule="auto"/>
        <w:jc w:val="center"/>
        <w:rPr>
          <w:rFonts w:ascii="Arial" w:hAnsi="Arial" w:cs="Arial"/>
          <w:b/>
          <w:color w:val="000000"/>
          <w:kern w:val="24"/>
        </w:rPr>
      </w:pPr>
      <w:r>
        <w:rPr>
          <w:noProof/>
        </w:rPr>
        <w:pict w14:anchorId="409FCAF6">
          <v:shape id="Imagen 3" o:spid="_x0000_i1033" type="#_x0000_t75" style="width:428.25pt;height:353.25pt;visibility:visible;mso-wrap-style:square">
            <v:imagedata r:id="rId22" o:title=""/>
          </v:shape>
        </w:pict>
      </w:r>
    </w:p>
    <w:p w14:paraId="479C602C" w14:textId="55225139" w:rsidR="00136C4D" w:rsidRPr="00136C4D" w:rsidRDefault="00136C4D" w:rsidP="00296B67">
      <w:pPr>
        <w:spacing w:line="276" w:lineRule="auto"/>
        <w:jc w:val="center"/>
        <w:rPr>
          <w:rFonts w:ascii="Arial" w:hAnsi="Arial" w:cs="Arial"/>
          <w:b/>
          <w:color w:val="000000"/>
          <w:kern w:val="24"/>
        </w:rPr>
      </w:pPr>
    </w:p>
    <w:p w14:paraId="2092DE5C" w14:textId="63A4ADC1" w:rsidR="00136C4D" w:rsidRPr="00136C4D" w:rsidRDefault="00136C4D" w:rsidP="00136C4D">
      <w:pPr>
        <w:spacing w:after="0" w:line="276" w:lineRule="auto"/>
        <w:jc w:val="both"/>
        <w:rPr>
          <w:rFonts w:ascii="Arial" w:hAnsi="Arial" w:cs="Arial"/>
          <w:b/>
          <w:color w:val="000000"/>
          <w:kern w:val="24"/>
        </w:rPr>
      </w:pPr>
      <w:r w:rsidRPr="00136C4D">
        <w:rPr>
          <w:rFonts w:ascii="Arial" w:hAnsi="Arial" w:cs="Arial"/>
          <w:b/>
          <w:color w:val="000000"/>
          <w:kern w:val="24"/>
        </w:rPr>
        <w:t>Gerencia de Comunicaciones e Imagen Institucional</w:t>
      </w:r>
    </w:p>
    <w:p w14:paraId="3FAABDC0" w14:textId="2BE0935E" w:rsidR="00136C4D" w:rsidRPr="00136C4D" w:rsidRDefault="00136C4D" w:rsidP="00136C4D">
      <w:pPr>
        <w:spacing w:after="0" w:line="276" w:lineRule="auto"/>
        <w:jc w:val="both"/>
        <w:rPr>
          <w:rFonts w:ascii="Arial" w:hAnsi="Arial" w:cs="Arial"/>
          <w:bCs/>
          <w:color w:val="000000"/>
          <w:kern w:val="24"/>
        </w:rPr>
      </w:pPr>
      <w:r w:rsidRPr="00136C4D">
        <w:rPr>
          <w:rFonts w:ascii="Arial" w:hAnsi="Arial" w:cs="Arial"/>
          <w:bCs/>
          <w:color w:val="000000"/>
          <w:kern w:val="24"/>
        </w:rPr>
        <w:t>Lima, lunes 10 de febrero del 2020.</w:t>
      </w:r>
    </w:p>
    <w:sectPr w:rsidR="00136C4D" w:rsidRPr="00136C4D" w:rsidSect="00173624">
      <w:headerReference w:type="default" r:id="rId23"/>
      <w:footerReference w:type="default" r:id="rId2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FDCC0" w14:textId="77777777" w:rsidR="000739E6" w:rsidRDefault="000739E6" w:rsidP="00D57CD9">
      <w:pPr>
        <w:spacing w:after="0" w:line="240" w:lineRule="auto"/>
      </w:pPr>
      <w:r>
        <w:separator/>
      </w:r>
    </w:p>
  </w:endnote>
  <w:endnote w:type="continuationSeparator" w:id="0">
    <w:p w14:paraId="65A387D3" w14:textId="77777777" w:rsidR="000739E6" w:rsidRDefault="000739E6" w:rsidP="00D57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tique Olive Roman">
    <w:altName w:val="Calibri"/>
    <w:charset w:val="00"/>
    <w:family w:val="swiss"/>
    <w:pitch w:val="variable"/>
    <w:sig w:usb0="00000007" w:usb1="00000000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38B0B" w14:textId="58519BC6" w:rsidR="00845BD7" w:rsidRDefault="0001163E">
    <w:pPr>
      <w:pStyle w:val="Piedepgina"/>
    </w:pPr>
    <w:r>
      <w:rPr>
        <w:rFonts w:ascii="Antique Olive Roman" w:hAnsi="Antique Olive Roman" w:cs="Aharoni"/>
        <w:b/>
        <w:noProof/>
        <w:szCs w:val="20"/>
        <w:lang w:eastAsia="es-PE"/>
      </w:rPr>
      <w:pict w14:anchorId="0768BE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i1035" type="#_x0000_t75" alt="Descripción: Descripción: logotwitter" style="width:22.5pt;height:22.5pt;visibility:visible;mso-wrap-style:square">
          <v:imagedata r:id="rId1" o:title=" logotwitter"/>
        </v:shape>
      </w:pict>
    </w:r>
    <w:r w:rsidR="00845BD7">
      <w:rPr>
        <w:rFonts w:ascii="Antique Olive Roman" w:hAnsi="Antique Olive Roman" w:cs="Aharoni"/>
        <w:b/>
        <w:szCs w:val="20"/>
      </w:rPr>
      <w:t xml:space="preserve">  @</w:t>
    </w:r>
    <w:proofErr w:type="spellStart"/>
    <w:r w:rsidR="00845BD7">
      <w:rPr>
        <w:rFonts w:ascii="Antique Olive Roman" w:hAnsi="Antique Olive Roman" w:cs="Aharoni"/>
        <w:b/>
        <w:szCs w:val="20"/>
      </w:rPr>
      <w:t>SUNATPrensa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6BAF2" w14:textId="77777777" w:rsidR="000739E6" w:rsidRDefault="000739E6" w:rsidP="00D57CD9">
      <w:pPr>
        <w:spacing w:after="0" w:line="240" w:lineRule="auto"/>
      </w:pPr>
      <w:r>
        <w:separator/>
      </w:r>
    </w:p>
  </w:footnote>
  <w:footnote w:type="continuationSeparator" w:id="0">
    <w:p w14:paraId="6E98773C" w14:textId="77777777" w:rsidR="000739E6" w:rsidRDefault="000739E6" w:rsidP="00D57CD9">
      <w:pPr>
        <w:spacing w:after="0" w:line="240" w:lineRule="auto"/>
      </w:pPr>
      <w:r>
        <w:continuationSeparator/>
      </w:r>
    </w:p>
  </w:footnote>
  <w:footnote w:id="1">
    <w:p w14:paraId="203890E0" w14:textId="77777777" w:rsidR="00D57CD9" w:rsidRDefault="00D57CD9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491800">
        <w:rPr>
          <w:rFonts w:ascii="Arial" w:hAnsi="Arial" w:cs="Arial"/>
          <w:kern w:val="24"/>
          <w:sz w:val="16"/>
          <w:szCs w:val="16"/>
          <w:lang w:val="es-ES"/>
        </w:rPr>
        <w:t>Todas las variaciones porcentuales en este documento se expresan en términos reales, salvo indicación en contrario</w:t>
      </w:r>
      <w:r w:rsidR="00D24B91">
        <w:rPr>
          <w:rFonts w:ascii="Arial" w:hAnsi="Arial" w:cs="Arial"/>
          <w:kern w:val="24"/>
          <w:sz w:val="16"/>
          <w:szCs w:val="16"/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777EF" w14:textId="5D9683C4" w:rsidR="00845BD7" w:rsidRDefault="000739E6">
    <w:pPr>
      <w:pStyle w:val="Encabezado"/>
    </w:pPr>
    <w:r>
      <w:rPr>
        <w:noProof/>
      </w:rPr>
      <w:pict w14:anchorId="3F69EC2E">
        <v:shapetype id="_x0000_t202" coordsize="21600,21600" o:spt="202" path="m,l,21600r21600,l21600,xe">
          <v:stroke joinstyle="miter"/>
          <v:path gradientshapeok="t" o:connecttype="rect"/>
        </v:shapetype>
        <v:shape id="Cuadro de texto 11" o:spid="_x0000_s2049" type="#_x0000_t202" style="position:absolute;margin-left:341.1pt;margin-top:5.3pt;width:160.5pt;height:42.8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" stroked="f">
          <v:textbox>
            <w:txbxContent>
              <w:p w14:paraId="7F9BB413" w14:textId="77777777" w:rsidR="00845BD7" w:rsidRPr="00845BD7" w:rsidRDefault="00845BD7" w:rsidP="00845BD7">
                <w:pPr>
                  <w:spacing w:after="0" w:line="240" w:lineRule="auto"/>
                  <w:ind w:left="142"/>
                  <w:jc w:val="right"/>
                  <w:rPr>
                    <w:rFonts w:ascii="Arial Narrow" w:hAnsi="Arial Narrow" w:cs="Arial"/>
                    <w:b/>
                    <w:sz w:val="16"/>
                  </w:rPr>
                </w:pPr>
                <w:r w:rsidRPr="00845BD7">
                  <w:rPr>
                    <w:rFonts w:ascii="Arial Narrow" w:hAnsi="Arial Narrow" w:cs="Arial"/>
                    <w:b/>
                    <w:sz w:val="16"/>
                  </w:rPr>
                  <w:t>Gerencia de Comunicaciones</w:t>
                </w:r>
              </w:p>
              <w:p w14:paraId="13584B6B" w14:textId="77777777" w:rsidR="00845BD7" w:rsidRPr="00845BD7" w:rsidRDefault="00845BD7" w:rsidP="00845BD7">
                <w:pPr>
                  <w:spacing w:after="0" w:line="240" w:lineRule="auto"/>
                  <w:ind w:left="142"/>
                  <w:jc w:val="right"/>
                  <w:rPr>
                    <w:rFonts w:ascii="Arial Narrow" w:hAnsi="Arial Narrow" w:cs="Arial"/>
                    <w:b/>
                    <w:sz w:val="16"/>
                  </w:rPr>
                </w:pPr>
                <w:r w:rsidRPr="00845BD7">
                  <w:rPr>
                    <w:rFonts w:ascii="Arial Narrow" w:hAnsi="Arial Narrow" w:cs="Arial"/>
                    <w:b/>
                    <w:sz w:val="16"/>
                  </w:rPr>
                  <w:t xml:space="preserve">Central: 634-3300 </w:t>
                </w:r>
              </w:p>
              <w:p w14:paraId="3D520DEE" w14:textId="77777777" w:rsidR="00845BD7" w:rsidRPr="00845BD7" w:rsidRDefault="00845BD7" w:rsidP="00845BD7">
                <w:pPr>
                  <w:spacing w:after="0" w:line="240" w:lineRule="auto"/>
                  <w:ind w:left="142"/>
                  <w:jc w:val="right"/>
                  <w:rPr>
                    <w:rFonts w:ascii="Arial Narrow" w:hAnsi="Arial Narrow" w:cs="Arial"/>
                    <w:b/>
                    <w:sz w:val="16"/>
                  </w:rPr>
                </w:pPr>
                <w:r w:rsidRPr="00845BD7">
                  <w:rPr>
                    <w:rFonts w:ascii="Arial Narrow" w:hAnsi="Arial Narrow" w:cs="Arial"/>
                    <w:b/>
                    <w:sz w:val="16"/>
                  </w:rPr>
                  <w:t xml:space="preserve"> Anexos: 50308/50309/50361</w:t>
                </w:r>
              </w:p>
              <w:p w14:paraId="0FED36EF" w14:textId="77777777" w:rsidR="00845BD7" w:rsidRPr="00845BD7" w:rsidRDefault="00845BD7" w:rsidP="00845BD7">
                <w:pPr>
                  <w:spacing w:after="0" w:line="240" w:lineRule="auto"/>
                  <w:rPr>
                    <w:rFonts w:ascii="Arial Narrow" w:hAnsi="Arial Narrow" w:cs="Arial"/>
                  </w:rPr>
                </w:pPr>
              </w:p>
            </w:txbxContent>
          </v:textbox>
        </v:shape>
      </w:pict>
    </w:r>
    <w:r>
      <w:rPr>
        <w:noProof/>
        <w:lang w:eastAsia="es-PE"/>
      </w:rPr>
      <w:pict w14:anchorId="37B482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34" type="#_x0000_t75" alt="Descripción: Descripción: logooficial" style="width:162.75pt;height:53.25pt;visibility:visible;mso-wrap-style:square">
          <v:imagedata r:id="rId1" o:title=" logooficial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C637C"/>
    <w:multiLevelType w:val="hybridMultilevel"/>
    <w:tmpl w:val="92D45D5C"/>
    <w:lvl w:ilvl="0" w:tplc="280A0003">
      <w:start w:val="1"/>
      <w:numFmt w:val="bullet"/>
      <w:lvlText w:val="o"/>
      <w:lvlJc w:val="left"/>
      <w:pPr>
        <w:ind w:left="426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15D075C3"/>
    <w:multiLevelType w:val="hybridMultilevel"/>
    <w:tmpl w:val="32D69FD8"/>
    <w:lvl w:ilvl="0" w:tplc="2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006A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D624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4238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8C1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90D8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A24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9AB5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E2E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A4049A7"/>
    <w:multiLevelType w:val="hybridMultilevel"/>
    <w:tmpl w:val="A95A4DBA"/>
    <w:lvl w:ilvl="0" w:tplc="2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401F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2E5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E295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64A4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828E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086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AE2D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72D2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4B01C00"/>
    <w:multiLevelType w:val="hybridMultilevel"/>
    <w:tmpl w:val="CF64EA0A"/>
    <w:lvl w:ilvl="0" w:tplc="2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DE5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2C7E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7474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60A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B0BD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521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8EB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3827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DF833CA"/>
    <w:multiLevelType w:val="hybridMultilevel"/>
    <w:tmpl w:val="08725FD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B10997"/>
    <w:multiLevelType w:val="hybridMultilevel"/>
    <w:tmpl w:val="1A8A6DE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345308"/>
    <w:multiLevelType w:val="hybridMultilevel"/>
    <w:tmpl w:val="40268010"/>
    <w:lvl w:ilvl="0" w:tplc="82F8E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238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E20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3CA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F41D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A4DE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901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009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6CC1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760665"/>
    <w:multiLevelType w:val="hybridMultilevel"/>
    <w:tmpl w:val="FF4213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352E9"/>
    <w:multiLevelType w:val="hybridMultilevel"/>
    <w:tmpl w:val="06C299FA"/>
    <w:lvl w:ilvl="0" w:tplc="2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966B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A499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ACF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A2F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289D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3C5C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30E3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EE63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BF7271F"/>
    <w:multiLevelType w:val="hybridMultilevel"/>
    <w:tmpl w:val="030C32EC"/>
    <w:lvl w:ilvl="0" w:tplc="2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F61A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C8DC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A02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F26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78F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7E5F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4EF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F00C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B9844B5"/>
    <w:multiLevelType w:val="hybridMultilevel"/>
    <w:tmpl w:val="249A6A6C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2F73D6"/>
    <w:multiLevelType w:val="hybridMultilevel"/>
    <w:tmpl w:val="726026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21776"/>
    <w:multiLevelType w:val="hybridMultilevel"/>
    <w:tmpl w:val="99D28F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6"/>
  </w:num>
  <w:num w:numId="9">
    <w:abstractNumId w:val="8"/>
  </w:num>
  <w:num w:numId="10">
    <w:abstractNumId w:val="2"/>
  </w:num>
  <w:num w:numId="11">
    <w:abstractNumId w:val="12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3624"/>
    <w:rsid w:val="0000227B"/>
    <w:rsid w:val="00003579"/>
    <w:rsid w:val="000069EA"/>
    <w:rsid w:val="0001163E"/>
    <w:rsid w:val="00021583"/>
    <w:rsid w:val="00022B4E"/>
    <w:rsid w:val="00024FED"/>
    <w:rsid w:val="00032DDF"/>
    <w:rsid w:val="00037B09"/>
    <w:rsid w:val="00040680"/>
    <w:rsid w:val="00064A49"/>
    <w:rsid w:val="00065946"/>
    <w:rsid w:val="000739E6"/>
    <w:rsid w:val="00084A29"/>
    <w:rsid w:val="00084C5C"/>
    <w:rsid w:val="00094B56"/>
    <w:rsid w:val="000A266D"/>
    <w:rsid w:val="000A3F5E"/>
    <w:rsid w:val="000A4F40"/>
    <w:rsid w:val="000D4F4C"/>
    <w:rsid w:val="000F00FA"/>
    <w:rsid w:val="00107BCE"/>
    <w:rsid w:val="00120D24"/>
    <w:rsid w:val="0013177F"/>
    <w:rsid w:val="00136C4D"/>
    <w:rsid w:val="00173624"/>
    <w:rsid w:val="001C01ED"/>
    <w:rsid w:val="001C75A8"/>
    <w:rsid w:val="001E344F"/>
    <w:rsid w:val="001F6867"/>
    <w:rsid w:val="00204419"/>
    <w:rsid w:val="0020764F"/>
    <w:rsid w:val="00213113"/>
    <w:rsid w:val="00217974"/>
    <w:rsid w:val="0022637E"/>
    <w:rsid w:val="002603E3"/>
    <w:rsid w:val="00273D3F"/>
    <w:rsid w:val="00275244"/>
    <w:rsid w:val="00276921"/>
    <w:rsid w:val="00293404"/>
    <w:rsid w:val="00296B67"/>
    <w:rsid w:val="002A4EAC"/>
    <w:rsid w:val="002A5976"/>
    <w:rsid w:val="002E4C59"/>
    <w:rsid w:val="002E56F5"/>
    <w:rsid w:val="002E5AC2"/>
    <w:rsid w:val="002F0C2F"/>
    <w:rsid w:val="002F37F0"/>
    <w:rsid w:val="002F495A"/>
    <w:rsid w:val="002F59D5"/>
    <w:rsid w:val="00302EAB"/>
    <w:rsid w:val="003059EA"/>
    <w:rsid w:val="00310323"/>
    <w:rsid w:val="0031211A"/>
    <w:rsid w:val="00320942"/>
    <w:rsid w:val="00337B79"/>
    <w:rsid w:val="0034332B"/>
    <w:rsid w:val="00343EB4"/>
    <w:rsid w:val="0034660A"/>
    <w:rsid w:val="003531BB"/>
    <w:rsid w:val="003A2C51"/>
    <w:rsid w:val="003A6CDE"/>
    <w:rsid w:val="003B41AB"/>
    <w:rsid w:val="003D7717"/>
    <w:rsid w:val="003E5F33"/>
    <w:rsid w:val="004121F6"/>
    <w:rsid w:val="004172CA"/>
    <w:rsid w:val="00426E1B"/>
    <w:rsid w:val="00433AF1"/>
    <w:rsid w:val="00440F84"/>
    <w:rsid w:val="004433A7"/>
    <w:rsid w:val="00453B5D"/>
    <w:rsid w:val="004917B8"/>
    <w:rsid w:val="004D1876"/>
    <w:rsid w:val="004E1CEB"/>
    <w:rsid w:val="00501EB3"/>
    <w:rsid w:val="00504F23"/>
    <w:rsid w:val="00511968"/>
    <w:rsid w:val="00524E48"/>
    <w:rsid w:val="00536658"/>
    <w:rsid w:val="00583C99"/>
    <w:rsid w:val="00583F4A"/>
    <w:rsid w:val="005A4CCF"/>
    <w:rsid w:val="005B32B1"/>
    <w:rsid w:val="005D3F95"/>
    <w:rsid w:val="005E2E6E"/>
    <w:rsid w:val="00601A19"/>
    <w:rsid w:val="00604F86"/>
    <w:rsid w:val="00612848"/>
    <w:rsid w:val="006213C7"/>
    <w:rsid w:val="006242D8"/>
    <w:rsid w:val="006406AA"/>
    <w:rsid w:val="00677C62"/>
    <w:rsid w:val="00680528"/>
    <w:rsid w:val="00694856"/>
    <w:rsid w:val="006951FB"/>
    <w:rsid w:val="006960C4"/>
    <w:rsid w:val="006A0524"/>
    <w:rsid w:val="006A558A"/>
    <w:rsid w:val="006C549E"/>
    <w:rsid w:val="006D08D6"/>
    <w:rsid w:val="006F3B50"/>
    <w:rsid w:val="00701A9B"/>
    <w:rsid w:val="00711DB4"/>
    <w:rsid w:val="007330F8"/>
    <w:rsid w:val="0074473C"/>
    <w:rsid w:val="0077020B"/>
    <w:rsid w:val="00774030"/>
    <w:rsid w:val="007A5896"/>
    <w:rsid w:val="007B1876"/>
    <w:rsid w:val="007B2E64"/>
    <w:rsid w:val="007B5455"/>
    <w:rsid w:val="007C031E"/>
    <w:rsid w:val="007D742E"/>
    <w:rsid w:val="008412ED"/>
    <w:rsid w:val="00841D39"/>
    <w:rsid w:val="00845BD7"/>
    <w:rsid w:val="00851895"/>
    <w:rsid w:val="00857CC4"/>
    <w:rsid w:val="008845E0"/>
    <w:rsid w:val="008A007F"/>
    <w:rsid w:val="008A037F"/>
    <w:rsid w:val="008A1C96"/>
    <w:rsid w:val="008A4D72"/>
    <w:rsid w:val="008B53C2"/>
    <w:rsid w:val="008B5769"/>
    <w:rsid w:val="008D1262"/>
    <w:rsid w:val="008E4015"/>
    <w:rsid w:val="008E5669"/>
    <w:rsid w:val="00904A97"/>
    <w:rsid w:val="00920B61"/>
    <w:rsid w:val="00932603"/>
    <w:rsid w:val="0093709F"/>
    <w:rsid w:val="00967EA1"/>
    <w:rsid w:val="00992818"/>
    <w:rsid w:val="009A737B"/>
    <w:rsid w:val="009C1540"/>
    <w:rsid w:val="009C6E5D"/>
    <w:rsid w:val="009E4EE0"/>
    <w:rsid w:val="009F7523"/>
    <w:rsid w:val="00A00E65"/>
    <w:rsid w:val="00A01720"/>
    <w:rsid w:val="00A03E54"/>
    <w:rsid w:val="00A2557B"/>
    <w:rsid w:val="00A32A77"/>
    <w:rsid w:val="00A47237"/>
    <w:rsid w:val="00A548DE"/>
    <w:rsid w:val="00A57FB3"/>
    <w:rsid w:val="00A91972"/>
    <w:rsid w:val="00AA010D"/>
    <w:rsid w:val="00AA1E02"/>
    <w:rsid w:val="00AA695E"/>
    <w:rsid w:val="00AB0593"/>
    <w:rsid w:val="00AC1272"/>
    <w:rsid w:val="00AC4938"/>
    <w:rsid w:val="00AE5BE6"/>
    <w:rsid w:val="00AF2191"/>
    <w:rsid w:val="00B16A44"/>
    <w:rsid w:val="00B24AF5"/>
    <w:rsid w:val="00B278CB"/>
    <w:rsid w:val="00B33F35"/>
    <w:rsid w:val="00B356FF"/>
    <w:rsid w:val="00B54BCE"/>
    <w:rsid w:val="00B71D5E"/>
    <w:rsid w:val="00B8793A"/>
    <w:rsid w:val="00B90339"/>
    <w:rsid w:val="00B97E42"/>
    <w:rsid w:val="00BB661A"/>
    <w:rsid w:val="00BD4C2B"/>
    <w:rsid w:val="00C24786"/>
    <w:rsid w:val="00C4073E"/>
    <w:rsid w:val="00C5611D"/>
    <w:rsid w:val="00C65555"/>
    <w:rsid w:val="00C65705"/>
    <w:rsid w:val="00C7168B"/>
    <w:rsid w:val="00C74762"/>
    <w:rsid w:val="00CB380C"/>
    <w:rsid w:val="00CD1CB6"/>
    <w:rsid w:val="00CD6B6B"/>
    <w:rsid w:val="00D02E9C"/>
    <w:rsid w:val="00D24B91"/>
    <w:rsid w:val="00D364F7"/>
    <w:rsid w:val="00D57CD9"/>
    <w:rsid w:val="00D75823"/>
    <w:rsid w:val="00D90FB5"/>
    <w:rsid w:val="00DA32DE"/>
    <w:rsid w:val="00DD129E"/>
    <w:rsid w:val="00DF5BE8"/>
    <w:rsid w:val="00E21EBF"/>
    <w:rsid w:val="00E25A26"/>
    <w:rsid w:val="00E309F8"/>
    <w:rsid w:val="00E320A1"/>
    <w:rsid w:val="00E37927"/>
    <w:rsid w:val="00E41874"/>
    <w:rsid w:val="00E54ADC"/>
    <w:rsid w:val="00E55D16"/>
    <w:rsid w:val="00E653D1"/>
    <w:rsid w:val="00E97541"/>
    <w:rsid w:val="00ED041F"/>
    <w:rsid w:val="00ED6D18"/>
    <w:rsid w:val="00EF4FD6"/>
    <w:rsid w:val="00F05C72"/>
    <w:rsid w:val="00F2265D"/>
    <w:rsid w:val="00F22761"/>
    <w:rsid w:val="00F2628F"/>
    <w:rsid w:val="00F348E9"/>
    <w:rsid w:val="00F52D36"/>
    <w:rsid w:val="00FD0E2D"/>
    <w:rsid w:val="00FD6F6B"/>
    <w:rsid w:val="00FE059B"/>
    <w:rsid w:val="00FE5FC4"/>
    <w:rsid w:val="00FF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60FCBE95"/>
  <w15:docId w15:val="{22D666D3-AEBC-4FE6-9D7C-FD7491BE4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nhideWhenUsed/>
    <w:rsid w:val="001736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173624"/>
  </w:style>
  <w:style w:type="paragraph" w:styleId="Prrafodelista">
    <w:name w:val="List Paragraph"/>
    <w:basedOn w:val="Normal"/>
    <w:uiPriority w:val="34"/>
    <w:qFormat/>
    <w:rsid w:val="0017362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57CD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D57CD9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D57CD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022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845B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5BD7"/>
  </w:style>
  <w:style w:type="paragraph" w:styleId="Textodeglobo">
    <w:name w:val="Balloon Text"/>
    <w:basedOn w:val="Normal"/>
    <w:link w:val="TextodegloboCar"/>
    <w:uiPriority w:val="99"/>
    <w:semiHidden/>
    <w:unhideWhenUsed/>
    <w:rsid w:val="00845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45BD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037B09"/>
    <w:pPr>
      <w:spacing w:after="300" w:line="300" w:lineRule="exact"/>
    </w:pPr>
    <w:rPr>
      <w:rFonts w:ascii="Lucida Sans Unicode" w:eastAsia="Times New Roman" w:hAnsi="Lucida Sans Unicode" w:cs="Lucida Sans Unicode"/>
      <w:sz w:val="20"/>
      <w:szCs w:val="20"/>
      <w:lang w:val="en-US"/>
    </w:rPr>
  </w:style>
  <w:style w:type="character" w:customStyle="1" w:styleId="TextoindependienteCar">
    <w:name w:val="Texto independiente Car"/>
    <w:link w:val="Textoindependiente"/>
    <w:rsid w:val="00037B09"/>
    <w:rPr>
      <w:rFonts w:ascii="Lucida Sans Unicode" w:eastAsia="Times New Roman" w:hAnsi="Lucida Sans Unicode" w:cs="Lucida Sans Unicode"/>
      <w:sz w:val="20"/>
      <w:szCs w:val="20"/>
      <w:lang w:val="en-US"/>
    </w:rPr>
  </w:style>
  <w:style w:type="character" w:styleId="Refdecomentario">
    <w:name w:val="annotation reference"/>
    <w:uiPriority w:val="99"/>
    <w:semiHidden/>
    <w:unhideWhenUsed/>
    <w:rsid w:val="006D08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08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6D08D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08D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D08D6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6D08D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Excel_97-2003_Worksheet2.xls"/><Relationship Id="rId18" Type="http://schemas.openxmlformats.org/officeDocument/2006/relationships/image" Target="media/image6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Microsoft_Excel_97-2003_Worksheet6.xls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Microsoft_Excel_97-2003_Worksheet4.xls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1.xls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Excel_97-2003_Worksheet3.xls"/><Relationship Id="rId23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oleObject" Target="embeddings/Microsoft_Excel_97-2003_Worksheet5.xls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image" Target="media/image4.emf"/><Relationship Id="rId22" Type="http://schemas.openxmlformats.org/officeDocument/2006/relationships/image" Target="media/image8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E9F65-D222-4E9C-9604-00D19F60D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827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Torres Ocampo Reynaldo Jose Carlos</dc:creator>
  <cp:lastModifiedBy>Vallenas Romero Alvaro Rodolfo</cp:lastModifiedBy>
  <cp:revision>2</cp:revision>
  <cp:lastPrinted>2020-02-07T16:45:00Z</cp:lastPrinted>
  <dcterms:created xsi:type="dcterms:W3CDTF">2020-02-11T21:37:00Z</dcterms:created>
  <dcterms:modified xsi:type="dcterms:W3CDTF">2020-02-11T21:37:00Z</dcterms:modified>
</cp:coreProperties>
</file>