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A44A0" w14:textId="77777777" w:rsidR="00D87EE9" w:rsidRDefault="00D87EE9" w:rsidP="00D87EE9">
      <w:pPr>
        <w:tabs>
          <w:tab w:val="left" w:pos="1134"/>
        </w:tabs>
        <w:spacing w:after="120"/>
        <w:ind w:left="1134" w:right="474"/>
        <w:jc w:val="right"/>
        <w:rPr>
          <w:b/>
          <w:bCs/>
          <w:i/>
          <w:sz w:val="22"/>
          <w:szCs w:val="22"/>
        </w:rPr>
      </w:pPr>
      <w:r w:rsidRPr="00D87EE9">
        <w:rPr>
          <w:b/>
          <w:bCs/>
          <w:i/>
          <w:sz w:val="22"/>
          <w:szCs w:val="22"/>
        </w:rPr>
        <w:t xml:space="preserve">Nota de prensa </w:t>
      </w:r>
      <w:proofErr w:type="spellStart"/>
      <w:r w:rsidRPr="00D87EE9">
        <w:rPr>
          <w:b/>
          <w:bCs/>
          <w:i/>
          <w:sz w:val="22"/>
          <w:szCs w:val="22"/>
        </w:rPr>
        <w:t>N°</w:t>
      </w:r>
      <w:proofErr w:type="spellEnd"/>
      <w:r w:rsidRPr="00D87EE9">
        <w:rPr>
          <w:b/>
          <w:bCs/>
          <w:i/>
          <w:sz w:val="22"/>
          <w:szCs w:val="22"/>
        </w:rPr>
        <w:t xml:space="preserve"> 087</w:t>
      </w:r>
    </w:p>
    <w:p w14:paraId="5467644C" w14:textId="77777777" w:rsidR="00964BE7" w:rsidRPr="008C62F3" w:rsidRDefault="002437A7" w:rsidP="008C62F3">
      <w:pPr>
        <w:tabs>
          <w:tab w:val="left" w:pos="1134"/>
        </w:tabs>
        <w:spacing w:after="120"/>
        <w:ind w:left="1134" w:right="474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Mediante</w:t>
      </w:r>
      <w:r w:rsidR="00BE13F9" w:rsidRPr="008C62F3">
        <w:rPr>
          <w:b/>
          <w:bCs/>
          <w:i/>
          <w:sz w:val="22"/>
          <w:szCs w:val="22"/>
        </w:rPr>
        <w:t xml:space="preserve"> técnicas </w:t>
      </w:r>
      <w:r w:rsidR="003B2BA7">
        <w:rPr>
          <w:b/>
          <w:bCs/>
          <w:i/>
          <w:sz w:val="22"/>
          <w:szCs w:val="22"/>
        </w:rPr>
        <w:t xml:space="preserve">de </w:t>
      </w:r>
      <w:r w:rsidR="00BE13F9" w:rsidRPr="008C62F3">
        <w:rPr>
          <w:b/>
          <w:bCs/>
          <w:i/>
          <w:sz w:val="22"/>
          <w:szCs w:val="22"/>
        </w:rPr>
        <w:t>a</w:t>
      </w:r>
      <w:r w:rsidR="00964BE7" w:rsidRPr="008C62F3">
        <w:rPr>
          <w:b/>
          <w:bCs/>
          <w:i/>
          <w:sz w:val="22"/>
          <w:szCs w:val="22"/>
        </w:rPr>
        <w:t>nálisis de riesgo</w:t>
      </w:r>
      <w:r w:rsidR="00FA1F26" w:rsidRPr="008C62F3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>se trabaja para prevenir</w:t>
      </w:r>
      <w:r w:rsidR="00FA1F26" w:rsidRPr="008C62F3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>e</w:t>
      </w:r>
      <w:r w:rsidR="00FA1F26" w:rsidRPr="008C62F3">
        <w:rPr>
          <w:b/>
          <w:bCs/>
          <w:i/>
          <w:sz w:val="22"/>
          <w:szCs w:val="22"/>
        </w:rPr>
        <w:t>l</w:t>
      </w:r>
      <w:r>
        <w:rPr>
          <w:b/>
          <w:bCs/>
          <w:i/>
          <w:sz w:val="22"/>
          <w:szCs w:val="22"/>
        </w:rPr>
        <w:t xml:space="preserve"> </w:t>
      </w:r>
      <w:r w:rsidR="00FA1F26" w:rsidRPr="008C62F3">
        <w:rPr>
          <w:b/>
          <w:bCs/>
          <w:i/>
          <w:sz w:val="22"/>
          <w:szCs w:val="22"/>
        </w:rPr>
        <w:t>contr</w:t>
      </w:r>
      <w:r w:rsidR="00964BE7" w:rsidRPr="008C62F3">
        <w:rPr>
          <w:b/>
          <w:bCs/>
          <w:i/>
          <w:sz w:val="22"/>
          <w:szCs w:val="22"/>
        </w:rPr>
        <w:t xml:space="preserve">abando que afecta </w:t>
      </w:r>
      <w:r w:rsidR="008C62F3">
        <w:rPr>
          <w:b/>
          <w:bCs/>
          <w:i/>
          <w:sz w:val="22"/>
          <w:szCs w:val="22"/>
        </w:rPr>
        <w:t>el</w:t>
      </w:r>
      <w:r w:rsidR="00964BE7" w:rsidRPr="008C62F3">
        <w:rPr>
          <w:b/>
          <w:bCs/>
          <w:i/>
          <w:sz w:val="22"/>
          <w:szCs w:val="22"/>
        </w:rPr>
        <w:t xml:space="preserve"> comercio formal</w:t>
      </w:r>
    </w:p>
    <w:p w14:paraId="1D7F9DF7" w14:textId="77777777" w:rsidR="00964BE7" w:rsidRPr="00FF7AAF" w:rsidRDefault="00964BE7" w:rsidP="00964BE7">
      <w:pPr>
        <w:tabs>
          <w:tab w:val="left" w:pos="1134"/>
        </w:tabs>
        <w:ind w:left="1134" w:right="47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SUNAT INCAUT</w:t>
      </w:r>
      <w:r w:rsidR="008C62F3">
        <w:rPr>
          <w:b/>
          <w:bCs/>
          <w:sz w:val="36"/>
          <w:szCs w:val="36"/>
        </w:rPr>
        <w:t>Ó</w:t>
      </w:r>
      <w:r>
        <w:rPr>
          <w:b/>
          <w:bCs/>
          <w:sz w:val="36"/>
          <w:szCs w:val="36"/>
        </w:rPr>
        <w:t xml:space="preserve"> MILES DE JUGUETES Y PRENDAS </w:t>
      </w:r>
      <w:r w:rsidR="002437A7">
        <w:rPr>
          <w:b/>
          <w:bCs/>
          <w:sz w:val="36"/>
          <w:szCs w:val="36"/>
        </w:rPr>
        <w:t>QUE SE PRETENDÍA</w:t>
      </w:r>
      <w:r w:rsidR="001700A4">
        <w:rPr>
          <w:b/>
          <w:bCs/>
          <w:sz w:val="36"/>
          <w:szCs w:val="36"/>
        </w:rPr>
        <w:t>N</w:t>
      </w:r>
      <w:r w:rsidR="002437A7">
        <w:rPr>
          <w:b/>
          <w:bCs/>
          <w:sz w:val="36"/>
          <w:szCs w:val="36"/>
        </w:rPr>
        <w:t xml:space="preserve"> INGRESAR AL PAÍS SIN DECLARAR</w:t>
      </w:r>
    </w:p>
    <w:p w14:paraId="43DBC4DA" w14:textId="77777777" w:rsidR="00964BE7" w:rsidRDefault="00964BE7" w:rsidP="00964BE7">
      <w:pPr>
        <w:tabs>
          <w:tab w:val="left" w:pos="1134"/>
        </w:tabs>
        <w:ind w:left="1134" w:right="474"/>
        <w:jc w:val="both"/>
        <w:rPr>
          <w:sz w:val="22"/>
          <w:szCs w:val="22"/>
        </w:rPr>
      </w:pPr>
    </w:p>
    <w:p w14:paraId="611BBAE8" w14:textId="77777777" w:rsidR="00FF7AAF" w:rsidRPr="00BE13F9" w:rsidRDefault="008C62F3" w:rsidP="00ED5B95">
      <w:pPr>
        <w:numPr>
          <w:ilvl w:val="0"/>
          <w:numId w:val="16"/>
        </w:numPr>
        <w:tabs>
          <w:tab w:val="left" w:pos="1134"/>
        </w:tabs>
        <w:ind w:right="474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Cargamento,</w:t>
      </w:r>
      <w:r w:rsidR="00BE13F9" w:rsidRPr="00BE13F9">
        <w:rPr>
          <w:b/>
          <w:i/>
          <w:sz w:val="22"/>
          <w:szCs w:val="22"/>
        </w:rPr>
        <w:t xml:space="preserve"> valorizado en más de 200 mil soles</w:t>
      </w:r>
      <w:r>
        <w:rPr>
          <w:b/>
          <w:i/>
          <w:sz w:val="22"/>
          <w:szCs w:val="22"/>
        </w:rPr>
        <w:t>,</w:t>
      </w:r>
      <w:r w:rsidR="00BE13F9" w:rsidRPr="00BE13F9">
        <w:rPr>
          <w:b/>
          <w:i/>
          <w:sz w:val="22"/>
          <w:szCs w:val="22"/>
        </w:rPr>
        <w:t xml:space="preserve"> fue detectado por Oficiales de Aduanas en el puerto del Callao</w:t>
      </w:r>
      <w:r>
        <w:rPr>
          <w:b/>
          <w:i/>
          <w:sz w:val="22"/>
          <w:szCs w:val="22"/>
        </w:rPr>
        <w:t>.</w:t>
      </w:r>
    </w:p>
    <w:p w14:paraId="7FDE3CB4" w14:textId="77777777" w:rsidR="00982291" w:rsidRDefault="00982291" w:rsidP="00FF7AAF">
      <w:pPr>
        <w:tabs>
          <w:tab w:val="left" w:pos="1134"/>
        </w:tabs>
        <w:ind w:left="1134" w:right="474"/>
        <w:jc w:val="both"/>
        <w:rPr>
          <w:sz w:val="22"/>
          <w:szCs w:val="22"/>
        </w:rPr>
      </w:pPr>
    </w:p>
    <w:p w14:paraId="0BCBD136" w14:textId="77777777" w:rsidR="00982291" w:rsidRDefault="00982291" w:rsidP="00982291">
      <w:pPr>
        <w:tabs>
          <w:tab w:val="left" w:pos="1134"/>
        </w:tabs>
        <w:ind w:left="1134" w:right="4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Superintendencia Nacional de Aduanas y de Administración Tributaria (SUNAT) </w:t>
      </w:r>
      <w:r w:rsidR="00BE13F9">
        <w:rPr>
          <w:sz w:val="22"/>
          <w:szCs w:val="22"/>
        </w:rPr>
        <w:t>incautó un cargamento de miles de juguetes y prendas de vestir para niños, que no habían sido declarados para su ingreso legal al país, ni contaban con el registro sanitario correspondiente, que garantice su comercialización de manera segura.</w:t>
      </w:r>
    </w:p>
    <w:p w14:paraId="2525B5FF" w14:textId="77777777" w:rsidR="00BE13F9" w:rsidRDefault="00BE13F9" w:rsidP="00982291">
      <w:pPr>
        <w:tabs>
          <w:tab w:val="left" w:pos="1134"/>
        </w:tabs>
        <w:ind w:left="1134" w:right="474"/>
        <w:jc w:val="both"/>
        <w:rPr>
          <w:sz w:val="22"/>
          <w:szCs w:val="22"/>
        </w:rPr>
      </w:pPr>
    </w:p>
    <w:p w14:paraId="32C3C603" w14:textId="77777777" w:rsidR="00982291" w:rsidRDefault="00BE13F9" w:rsidP="00982291">
      <w:pPr>
        <w:tabs>
          <w:tab w:val="left" w:pos="1134"/>
        </w:tabs>
        <w:ind w:left="1134" w:right="4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alijo, </w:t>
      </w:r>
      <w:r w:rsidR="003B2BA7">
        <w:rPr>
          <w:sz w:val="22"/>
          <w:szCs w:val="22"/>
        </w:rPr>
        <w:t xml:space="preserve">con un valor de mercado de aproximadamente </w:t>
      </w:r>
      <w:r>
        <w:rPr>
          <w:sz w:val="22"/>
          <w:szCs w:val="22"/>
        </w:rPr>
        <w:t>200 mil soles, fue detectado por O</w:t>
      </w:r>
      <w:r w:rsidR="00982291">
        <w:rPr>
          <w:sz w:val="22"/>
          <w:szCs w:val="22"/>
        </w:rPr>
        <w:t>ficiales de Aduanas en el puerto del Callao</w:t>
      </w:r>
      <w:r>
        <w:rPr>
          <w:sz w:val="22"/>
          <w:szCs w:val="22"/>
        </w:rPr>
        <w:t xml:space="preserve"> en un contenedor </w:t>
      </w:r>
      <w:r w:rsidR="008C62F3">
        <w:rPr>
          <w:sz w:val="22"/>
          <w:szCs w:val="22"/>
        </w:rPr>
        <w:t xml:space="preserve">proveniente de Asia, como resultado de las técnicas de análisis de riesgos y verificaciones efectuadas a las diversas mercancías importadas. </w:t>
      </w:r>
    </w:p>
    <w:p w14:paraId="1B903AC8" w14:textId="77777777" w:rsidR="00BE13F9" w:rsidRDefault="00BE13F9" w:rsidP="00FF7AAF">
      <w:pPr>
        <w:tabs>
          <w:tab w:val="left" w:pos="1134"/>
        </w:tabs>
        <w:ind w:left="1134" w:right="474"/>
        <w:jc w:val="both"/>
        <w:rPr>
          <w:sz w:val="22"/>
          <w:szCs w:val="22"/>
        </w:rPr>
      </w:pPr>
    </w:p>
    <w:p w14:paraId="072BCE65" w14:textId="77777777" w:rsidR="00BD0214" w:rsidRDefault="00F5690C" w:rsidP="00BD0214">
      <w:pPr>
        <w:ind w:left="1134" w:right="474"/>
        <w:jc w:val="both"/>
        <w:rPr>
          <w:sz w:val="22"/>
          <w:szCs w:val="22"/>
        </w:rPr>
      </w:pPr>
      <w:r>
        <w:rPr>
          <w:sz w:val="22"/>
          <w:szCs w:val="22"/>
          <w:lang w:val="es-PE" w:eastAsia="es-PE"/>
        </w:rPr>
        <w:t xml:space="preserve">De acuerdo </w:t>
      </w:r>
      <w:r w:rsidR="00642318">
        <w:rPr>
          <w:sz w:val="22"/>
          <w:szCs w:val="22"/>
          <w:lang w:val="es-PE" w:eastAsia="es-PE"/>
        </w:rPr>
        <w:t>con</w:t>
      </w:r>
      <w:r w:rsidRPr="00F813F7">
        <w:rPr>
          <w:sz w:val="22"/>
          <w:szCs w:val="22"/>
          <w:lang w:val="es-PE" w:eastAsia="es-PE"/>
        </w:rPr>
        <w:t xml:space="preserve"> la documentación trasmitida por el </w:t>
      </w:r>
      <w:r>
        <w:rPr>
          <w:sz w:val="22"/>
          <w:szCs w:val="22"/>
          <w:lang w:val="es-PE" w:eastAsia="es-PE"/>
        </w:rPr>
        <w:t>importador, d</w:t>
      </w:r>
      <w:r>
        <w:rPr>
          <w:sz w:val="22"/>
          <w:szCs w:val="22"/>
        </w:rPr>
        <w:t>icho contenedor tenía como mercancía declarada “carritos eléctricos”</w:t>
      </w:r>
      <w:r w:rsidR="00BD0214">
        <w:rPr>
          <w:sz w:val="22"/>
          <w:szCs w:val="22"/>
        </w:rPr>
        <w:t xml:space="preserve">; sin embargo, al </w:t>
      </w:r>
      <w:r w:rsidR="008A448B">
        <w:rPr>
          <w:sz w:val="22"/>
          <w:szCs w:val="22"/>
        </w:rPr>
        <w:t>realizar la inspección física del contenedor</w:t>
      </w:r>
      <w:r w:rsidR="00BD0214">
        <w:rPr>
          <w:sz w:val="22"/>
          <w:szCs w:val="22"/>
        </w:rPr>
        <w:t xml:space="preserve"> se d</w:t>
      </w:r>
      <w:r w:rsidR="008A448B">
        <w:rPr>
          <w:sz w:val="22"/>
          <w:szCs w:val="22"/>
        </w:rPr>
        <w:t>e</w:t>
      </w:r>
      <w:r w:rsidR="00BD0214">
        <w:rPr>
          <w:sz w:val="22"/>
          <w:szCs w:val="22"/>
        </w:rPr>
        <w:t xml:space="preserve">scubrió </w:t>
      </w:r>
      <w:r w:rsidR="008A448B">
        <w:rPr>
          <w:sz w:val="22"/>
          <w:szCs w:val="22"/>
        </w:rPr>
        <w:t xml:space="preserve">en su interior otro tipo de productos a los declarados. </w:t>
      </w:r>
    </w:p>
    <w:p w14:paraId="3699B3F6" w14:textId="77777777" w:rsidR="00BD0214" w:rsidRDefault="00BD0214" w:rsidP="00BD0214">
      <w:pPr>
        <w:ind w:left="1134" w:right="474"/>
        <w:jc w:val="both"/>
        <w:rPr>
          <w:sz w:val="22"/>
          <w:szCs w:val="22"/>
        </w:rPr>
      </w:pPr>
    </w:p>
    <w:p w14:paraId="4199B1D8" w14:textId="77777777" w:rsidR="008A448B" w:rsidRDefault="008A448B" w:rsidP="00BD0214">
      <w:pPr>
        <w:ind w:left="1134" w:right="4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Así se </w:t>
      </w:r>
      <w:r w:rsidR="00BD0214">
        <w:rPr>
          <w:sz w:val="22"/>
          <w:szCs w:val="22"/>
        </w:rPr>
        <w:t>evidenció</w:t>
      </w:r>
      <w:r>
        <w:rPr>
          <w:sz w:val="22"/>
          <w:szCs w:val="22"/>
        </w:rPr>
        <w:t xml:space="preserve"> que </w:t>
      </w:r>
      <w:r w:rsidR="008C62F3">
        <w:rPr>
          <w:sz w:val="22"/>
          <w:szCs w:val="22"/>
        </w:rPr>
        <w:t>se</w:t>
      </w:r>
      <w:r>
        <w:rPr>
          <w:sz w:val="22"/>
          <w:szCs w:val="22"/>
        </w:rPr>
        <w:t xml:space="preserve"> pretendía ingresar al país 1,500 </w:t>
      </w:r>
      <w:r w:rsidR="008C62F3">
        <w:rPr>
          <w:sz w:val="22"/>
          <w:szCs w:val="22"/>
        </w:rPr>
        <w:t xml:space="preserve">casacas </w:t>
      </w:r>
      <w:r>
        <w:rPr>
          <w:sz w:val="22"/>
          <w:szCs w:val="22"/>
        </w:rPr>
        <w:t>y más de 2,300 juguetes para niños y bebés de algunos conocidos personajes como “Paw Patrol”, “Avengers”, “Thor”, “Hulk”, “Spaw”, “Thanos”, entre otros</w:t>
      </w:r>
      <w:r w:rsidR="008C62F3">
        <w:rPr>
          <w:sz w:val="22"/>
          <w:szCs w:val="22"/>
        </w:rPr>
        <w:t>.</w:t>
      </w:r>
    </w:p>
    <w:p w14:paraId="40487E44" w14:textId="77777777" w:rsidR="008A448B" w:rsidRDefault="008A448B" w:rsidP="00FF7AAF">
      <w:pPr>
        <w:tabs>
          <w:tab w:val="left" w:pos="1134"/>
        </w:tabs>
        <w:ind w:left="1134" w:right="474"/>
        <w:jc w:val="both"/>
        <w:rPr>
          <w:sz w:val="22"/>
          <w:szCs w:val="22"/>
        </w:rPr>
      </w:pPr>
    </w:p>
    <w:p w14:paraId="3820C587" w14:textId="77777777" w:rsidR="008A448B" w:rsidRDefault="00B74920" w:rsidP="00FF7AAF">
      <w:pPr>
        <w:tabs>
          <w:tab w:val="left" w:pos="1134"/>
        </w:tabs>
        <w:ind w:left="1134" w:right="474"/>
        <w:jc w:val="both"/>
        <w:rPr>
          <w:sz w:val="22"/>
          <w:szCs w:val="22"/>
        </w:rPr>
      </w:pPr>
      <w:r>
        <w:rPr>
          <w:sz w:val="22"/>
          <w:szCs w:val="22"/>
        </w:rPr>
        <w:t>Cabe precisar que l</w:t>
      </w:r>
      <w:r w:rsidR="008A448B">
        <w:rPr>
          <w:sz w:val="22"/>
          <w:szCs w:val="22"/>
        </w:rPr>
        <w:t xml:space="preserve">os productos </w:t>
      </w:r>
      <w:r>
        <w:rPr>
          <w:sz w:val="22"/>
          <w:szCs w:val="22"/>
        </w:rPr>
        <w:t>tampoco</w:t>
      </w:r>
      <w:r w:rsidR="008A448B">
        <w:rPr>
          <w:sz w:val="22"/>
          <w:szCs w:val="22"/>
        </w:rPr>
        <w:t xml:space="preserve"> con</w:t>
      </w:r>
      <w:r>
        <w:rPr>
          <w:sz w:val="22"/>
          <w:szCs w:val="22"/>
        </w:rPr>
        <w:t>taban con</w:t>
      </w:r>
      <w:r w:rsidR="008A448B">
        <w:rPr>
          <w:sz w:val="22"/>
          <w:szCs w:val="22"/>
        </w:rPr>
        <w:t xml:space="preserve"> los registros sanitarios correspondientes,</w:t>
      </w:r>
      <w:r w:rsidR="00393EA9">
        <w:rPr>
          <w:sz w:val="22"/>
          <w:szCs w:val="22"/>
        </w:rPr>
        <w:t xml:space="preserve"> </w:t>
      </w:r>
      <w:r w:rsidR="008A448B">
        <w:rPr>
          <w:sz w:val="22"/>
          <w:szCs w:val="22"/>
        </w:rPr>
        <w:t>necesarios para su comercialización</w:t>
      </w:r>
      <w:r w:rsidR="00BD0214">
        <w:rPr>
          <w:sz w:val="22"/>
          <w:szCs w:val="22"/>
        </w:rPr>
        <w:t xml:space="preserve"> segura en el país</w:t>
      </w:r>
      <w:r w:rsidR="008A448B">
        <w:rPr>
          <w:sz w:val="22"/>
          <w:szCs w:val="22"/>
        </w:rPr>
        <w:t>, constituyéndose</w:t>
      </w:r>
      <w:r>
        <w:rPr>
          <w:sz w:val="22"/>
          <w:szCs w:val="22"/>
        </w:rPr>
        <w:t>, además,</w:t>
      </w:r>
      <w:r w:rsidR="008A448B">
        <w:rPr>
          <w:sz w:val="22"/>
          <w:szCs w:val="22"/>
        </w:rPr>
        <w:t xml:space="preserve"> en un riesgo para la salud de los </w:t>
      </w:r>
      <w:r w:rsidR="00BD0214">
        <w:rPr>
          <w:sz w:val="22"/>
          <w:szCs w:val="22"/>
        </w:rPr>
        <w:t>menores de edad.</w:t>
      </w:r>
    </w:p>
    <w:p w14:paraId="5C46A92D" w14:textId="77777777" w:rsidR="00FF7AAF" w:rsidRDefault="00FF7AAF" w:rsidP="00FF7AAF">
      <w:pPr>
        <w:tabs>
          <w:tab w:val="left" w:pos="1134"/>
        </w:tabs>
        <w:ind w:left="1134" w:right="474"/>
        <w:jc w:val="both"/>
        <w:rPr>
          <w:sz w:val="22"/>
          <w:szCs w:val="22"/>
        </w:rPr>
      </w:pPr>
    </w:p>
    <w:p w14:paraId="1DD51B16" w14:textId="77777777" w:rsidR="00FF7AAF" w:rsidRPr="00FF7AAF" w:rsidRDefault="008C62F3" w:rsidP="00FF7AAF">
      <w:pPr>
        <w:tabs>
          <w:tab w:val="left" w:pos="1134"/>
        </w:tabs>
        <w:ind w:left="1134" w:right="4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Ante </w:t>
      </w:r>
      <w:r w:rsidR="00B74920">
        <w:rPr>
          <w:sz w:val="22"/>
          <w:szCs w:val="22"/>
        </w:rPr>
        <w:t>las evidencias</w:t>
      </w:r>
      <w:r w:rsidR="00BD0214">
        <w:rPr>
          <w:sz w:val="22"/>
          <w:szCs w:val="22"/>
        </w:rPr>
        <w:t>,</w:t>
      </w:r>
      <w:r w:rsidR="00B74920">
        <w:rPr>
          <w:sz w:val="22"/>
          <w:szCs w:val="22"/>
        </w:rPr>
        <w:t xml:space="preserve"> el representante de la </w:t>
      </w:r>
      <w:r w:rsidR="00FF7AAF" w:rsidRPr="00FF7AAF">
        <w:rPr>
          <w:sz w:val="22"/>
          <w:szCs w:val="22"/>
        </w:rPr>
        <w:t xml:space="preserve">Tercera Fiscalía Provincial Corporativa Especializada en Delitos Aduaneros y contra la Propiedad Intelectual del Callao, dispuso </w:t>
      </w:r>
      <w:r>
        <w:rPr>
          <w:sz w:val="22"/>
          <w:szCs w:val="22"/>
        </w:rPr>
        <w:t>su</w:t>
      </w:r>
      <w:r w:rsidR="00FF7AAF" w:rsidRPr="00FF7AAF">
        <w:rPr>
          <w:sz w:val="22"/>
          <w:szCs w:val="22"/>
        </w:rPr>
        <w:t xml:space="preserve"> incautación y traslado </w:t>
      </w:r>
      <w:r>
        <w:rPr>
          <w:sz w:val="22"/>
          <w:szCs w:val="22"/>
        </w:rPr>
        <w:t>al almacén de la</w:t>
      </w:r>
      <w:r w:rsidR="00FF7AAF" w:rsidRPr="00FF7AAF">
        <w:rPr>
          <w:sz w:val="22"/>
          <w:szCs w:val="22"/>
        </w:rPr>
        <w:t xml:space="preserve"> SUNAT </w:t>
      </w:r>
      <w:r w:rsidR="00B74920">
        <w:rPr>
          <w:sz w:val="22"/>
          <w:szCs w:val="22"/>
        </w:rPr>
        <w:t xml:space="preserve">ubicado en Lurín. El valor </w:t>
      </w:r>
      <w:r w:rsidR="006F3603">
        <w:rPr>
          <w:sz w:val="22"/>
          <w:szCs w:val="22"/>
        </w:rPr>
        <w:t>total</w:t>
      </w:r>
      <w:r w:rsidR="00B74920">
        <w:rPr>
          <w:sz w:val="22"/>
          <w:szCs w:val="22"/>
        </w:rPr>
        <w:t xml:space="preserve"> de las </w:t>
      </w:r>
      <w:r w:rsidR="006F3603">
        <w:rPr>
          <w:sz w:val="22"/>
          <w:szCs w:val="22"/>
        </w:rPr>
        <w:t>casacas y juguetes</w:t>
      </w:r>
      <w:r w:rsidR="00B74920">
        <w:rPr>
          <w:sz w:val="22"/>
          <w:szCs w:val="22"/>
        </w:rPr>
        <w:t xml:space="preserve"> supera los 200 mil soles.</w:t>
      </w:r>
    </w:p>
    <w:p w14:paraId="137CD883" w14:textId="77777777" w:rsidR="00FF7AAF" w:rsidRDefault="00FF7AAF" w:rsidP="00FF7AAF">
      <w:pPr>
        <w:tabs>
          <w:tab w:val="left" w:pos="1134"/>
        </w:tabs>
        <w:ind w:left="1134" w:right="474"/>
        <w:jc w:val="both"/>
        <w:rPr>
          <w:sz w:val="22"/>
          <w:szCs w:val="22"/>
        </w:rPr>
      </w:pPr>
    </w:p>
    <w:p w14:paraId="378AD1F0" w14:textId="77777777" w:rsidR="00B74920" w:rsidRDefault="006F3603" w:rsidP="00FF7AAF">
      <w:pPr>
        <w:tabs>
          <w:tab w:val="left" w:pos="1134"/>
        </w:tabs>
        <w:ind w:left="1134" w:right="474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B74920" w:rsidRPr="00B74920">
        <w:rPr>
          <w:sz w:val="22"/>
          <w:szCs w:val="22"/>
        </w:rPr>
        <w:t>a comercialización de mercancías de contrabando se convierte</w:t>
      </w:r>
      <w:r w:rsidR="00B74920">
        <w:rPr>
          <w:sz w:val="22"/>
          <w:szCs w:val="22"/>
        </w:rPr>
        <w:t xml:space="preserve"> </w:t>
      </w:r>
      <w:r w:rsidR="00B74920" w:rsidRPr="00B74920">
        <w:rPr>
          <w:sz w:val="22"/>
          <w:szCs w:val="22"/>
        </w:rPr>
        <w:t xml:space="preserve">en una forma de competencia desleal contra aquellos comerciantes que sí cumplen con sus obligaciones y actualmente reactivan la economía. La SUNAT continuará con sus controles permanentes </w:t>
      </w:r>
      <w:r w:rsidR="00B74920">
        <w:rPr>
          <w:sz w:val="22"/>
          <w:szCs w:val="22"/>
        </w:rPr>
        <w:t xml:space="preserve">para prevenir el tráfico de mercancías restringidas, </w:t>
      </w:r>
      <w:r>
        <w:rPr>
          <w:sz w:val="22"/>
          <w:szCs w:val="22"/>
        </w:rPr>
        <w:t>promoviendo la formalización</w:t>
      </w:r>
      <w:r w:rsidR="00B74920" w:rsidRPr="00B74920">
        <w:rPr>
          <w:sz w:val="22"/>
          <w:szCs w:val="22"/>
        </w:rPr>
        <w:t>.</w:t>
      </w:r>
    </w:p>
    <w:p w14:paraId="63A4AE71" w14:textId="77777777" w:rsidR="00B53A99" w:rsidRDefault="00B53A99" w:rsidP="00FA6050">
      <w:pPr>
        <w:tabs>
          <w:tab w:val="left" w:pos="1134"/>
        </w:tabs>
        <w:ind w:left="1134" w:right="474"/>
        <w:jc w:val="both"/>
        <w:rPr>
          <w:rFonts w:eastAsia="Arial Unicode MS" w:cs="Arial"/>
          <w:noProof/>
          <w:sz w:val="22"/>
          <w:szCs w:val="22"/>
          <w:lang w:val="es-PE" w:eastAsia="es-PE"/>
        </w:rPr>
      </w:pPr>
    </w:p>
    <w:p w14:paraId="3FC4FF1D" w14:textId="77777777" w:rsidR="00642318" w:rsidRDefault="00642318" w:rsidP="00FA6050">
      <w:pPr>
        <w:tabs>
          <w:tab w:val="left" w:pos="1134"/>
        </w:tabs>
        <w:ind w:left="1134" w:right="474"/>
        <w:jc w:val="both"/>
        <w:rPr>
          <w:rFonts w:eastAsia="Arial Unicode MS" w:cs="Arial"/>
          <w:noProof/>
          <w:sz w:val="22"/>
          <w:szCs w:val="22"/>
          <w:lang w:val="es-PE" w:eastAsia="es-PE"/>
        </w:rPr>
      </w:pPr>
    </w:p>
    <w:p w14:paraId="037BE21E" w14:textId="77777777" w:rsidR="003915AC" w:rsidRPr="003915AC" w:rsidRDefault="003915AC" w:rsidP="00FA6050">
      <w:pPr>
        <w:tabs>
          <w:tab w:val="left" w:pos="1134"/>
        </w:tabs>
        <w:ind w:left="1134" w:right="474"/>
        <w:jc w:val="both"/>
        <w:rPr>
          <w:rFonts w:eastAsia="Arial Unicode MS" w:cs="Arial"/>
          <w:b/>
          <w:bCs/>
          <w:noProof/>
          <w:sz w:val="22"/>
          <w:szCs w:val="22"/>
          <w:lang w:val="es-PE" w:eastAsia="es-PE"/>
        </w:rPr>
      </w:pPr>
      <w:r w:rsidRPr="003915AC">
        <w:rPr>
          <w:rFonts w:eastAsia="Arial Unicode MS" w:cs="Arial"/>
          <w:b/>
          <w:bCs/>
          <w:noProof/>
          <w:sz w:val="22"/>
          <w:szCs w:val="22"/>
          <w:lang w:val="es-PE" w:eastAsia="es-PE"/>
        </w:rPr>
        <w:t>Gerencia de Comunicaciones e Imagen Institucional</w:t>
      </w:r>
    </w:p>
    <w:p w14:paraId="429E3F90" w14:textId="77777777" w:rsidR="003915AC" w:rsidRDefault="003915AC" w:rsidP="00FA6050">
      <w:pPr>
        <w:tabs>
          <w:tab w:val="left" w:pos="1134"/>
        </w:tabs>
        <w:ind w:left="1134" w:right="474"/>
        <w:jc w:val="both"/>
        <w:rPr>
          <w:rFonts w:eastAsia="Arial Unicode MS" w:cs="Arial"/>
          <w:noProof/>
          <w:sz w:val="22"/>
          <w:szCs w:val="22"/>
          <w:lang w:val="es-PE" w:eastAsia="es-PE"/>
        </w:rPr>
      </w:pPr>
      <w:r>
        <w:rPr>
          <w:rFonts w:eastAsia="Arial Unicode MS" w:cs="Arial"/>
          <w:noProof/>
          <w:sz w:val="22"/>
          <w:szCs w:val="22"/>
          <w:lang w:val="es-PE" w:eastAsia="es-PE"/>
        </w:rPr>
        <w:t xml:space="preserve">Lima, </w:t>
      </w:r>
      <w:r w:rsidR="00D72944">
        <w:rPr>
          <w:rFonts w:eastAsia="Arial Unicode MS" w:cs="Arial"/>
          <w:noProof/>
          <w:sz w:val="22"/>
          <w:szCs w:val="22"/>
          <w:lang w:val="es-PE" w:eastAsia="es-PE"/>
        </w:rPr>
        <w:t>martes</w:t>
      </w:r>
      <w:r>
        <w:rPr>
          <w:rFonts w:eastAsia="Arial Unicode MS" w:cs="Arial"/>
          <w:noProof/>
          <w:sz w:val="22"/>
          <w:szCs w:val="22"/>
          <w:lang w:val="es-PE" w:eastAsia="es-PE"/>
        </w:rPr>
        <w:t xml:space="preserve"> </w:t>
      </w:r>
      <w:r w:rsidR="00D72944">
        <w:rPr>
          <w:rFonts w:eastAsia="Arial Unicode MS" w:cs="Arial"/>
          <w:noProof/>
          <w:sz w:val="22"/>
          <w:szCs w:val="22"/>
          <w:lang w:val="es-PE" w:eastAsia="es-PE"/>
        </w:rPr>
        <w:t>8</w:t>
      </w:r>
      <w:r w:rsidR="00B74920">
        <w:rPr>
          <w:rFonts w:eastAsia="Arial Unicode MS" w:cs="Arial"/>
          <w:noProof/>
          <w:sz w:val="22"/>
          <w:szCs w:val="22"/>
          <w:lang w:val="es-PE" w:eastAsia="es-PE"/>
        </w:rPr>
        <w:t xml:space="preserve"> </w:t>
      </w:r>
      <w:r>
        <w:rPr>
          <w:rFonts w:eastAsia="Arial Unicode MS" w:cs="Arial"/>
          <w:noProof/>
          <w:sz w:val="22"/>
          <w:szCs w:val="22"/>
          <w:lang w:val="es-PE" w:eastAsia="es-PE"/>
        </w:rPr>
        <w:t xml:space="preserve">de </w:t>
      </w:r>
      <w:r w:rsidR="00B74920">
        <w:rPr>
          <w:rFonts w:eastAsia="Arial Unicode MS" w:cs="Arial"/>
          <w:noProof/>
          <w:sz w:val="22"/>
          <w:szCs w:val="22"/>
          <w:lang w:val="es-PE" w:eastAsia="es-PE"/>
        </w:rPr>
        <w:t>setiembre</w:t>
      </w:r>
      <w:r>
        <w:rPr>
          <w:rFonts w:eastAsia="Arial Unicode MS" w:cs="Arial"/>
          <w:noProof/>
          <w:sz w:val="22"/>
          <w:szCs w:val="22"/>
          <w:lang w:val="es-PE" w:eastAsia="es-PE"/>
        </w:rPr>
        <w:t xml:space="preserve"> del 2020.</w:t>
      </w:r>
    </w:p>
    <w:sectPr w:rsidR="003915AC" w:rsidSect="003915AC">
      <w:headerReference w:type="default" r:id="rId7"/>
      <w:footerReference w:type="even" r:id="rId8"/>
      <w:footerReference w:type="default" r:id="rId9"/>
      <w:pgSz w:w="12240" w:h="15840"/>
      <w:pgMar w:top="709" w:right="1134" w:bottom="851" w:left="1134" w:header="426" w:footer="3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078E1" w14:textId="77777777" w:rsidR="00C97309" w:rsidRDefault="00C97309" w:rsidP="00451C1C">
      <w:r>
        <w:separator/>
      </w:r>
    </w:p>
  </w:endnote>
  <w:endnote w:type="continuationSeparator" w:id="0">
    <w:p w14:paraId="1705A670" w14:textId="77777777" w:rsidR="00C97309" w:rsidRDefault="00C97309" w:rsidP="0045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e Olive Roman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33254" w14:textId="77777777" w:rsidR="00754EAA" w:rsidRDefault="00BE001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A0EC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0EA6B7" w14:textId="77777777" w:rsidR="00754EAA" w:rsidRDefault="00754EA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82D49" w14:textId="77777777" w:rsidR="00754EAA" w:rsidRDefault="00FA0EC2" w:rsidP="00754EAA">
    <w:pPr>
      <w:pStyle w:val="Subttulo"/>
      <w:ind w:left="1200" w:right="142"/>
      <w:rPr>
        <w:rFonts w:ascii="Antique Olive Roman" w:hAnsi="Antique Olive Roman" w:cs="Aharoni"/>
        <w:b w:val="0"/>
        <w:sz w:val="16"/>
        <w:szCs w:val="16"/>
        <w:lang w:val="es-PE"/>
      </w:rPr>
    </w:pPr>
    <w:r w:rsidRPr="00AC3953">
      <w:rPr>
        <w:rFonts w:ascii="Antique Olive Roman" w:hAnsi="Antique Olive Roman" w:cs="Aharoni"/>
        <w:b w:val="0"/>
        <w:szCs w:val="22"/>
        <w:lang w:val="es-PE"/>
      </w:rPr>
      <w:t xml:space="preserve"> </w:t>
    </w:r>
    <w:r w:rsidRPr="00AC3953">
      <w:rPr>
        <w:rFonts w:ascii="Antique Olive Roman" w:hAnsi="Antique Olive Roman" w:cs="Aharoni"/>
        <w:b w:val="0"/>
        <w:sz w:val="16"/>
        <w:szCs w:val="16"/>
        <w:lang w:val="es-PE"/>
      </w:rPr>
      <w:t xml:space="preserve">         </w:t>
    </w:r>
  </w:p>
  <w:p w14:paraId="5F3E08D5" w14:textId="77777777" w:rsidR="00754EAA" w:rsidRPr="00244F04" w:rsidRDefault="00FA6050" w:rsidP="00754EAA">
    <w:pPr>
      <w:pStyle w:val="Subttulo"/>
      <w:ind w:left="1200" w:right="142"/>
      <w:rPr>
        <w:rFonts w:ascii="Antique Olive Roman" w:hAnsi="Antique Olive Roman" w:cs="Aharoni"/>
        <w:b w:val="0"/>
        <w:szCs w:val="22"/>
        <w:lang w:val="es-PE"/>
      </w:rPr>
    </w:pPr>
    <w:r>
      <w:rPr>
        <w:rFonts w:ascii="Antique Olive Roman" w:hAnsi="Antique Olive Roman" w:cs="Aharoni"/>
        <w:b w:val="0"/>
        <w:noProof/>
        <w:szCs w:val="20"/>
        <w:lang w:val="es-PE" w:eastAsia="es-PE"/>
      </w:rPr>
      <w:pict w14:anchorId="72C0C2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6" type="#_x0000_t75" alt="Descripción: logotwitter" style="width:21.75pt;height:21.75pt;visibility:visible">
          <v:imagedata r:id="rId1" o:title="logotwitter"/>
        </v:shape>
      </w:pict>
    </w:r>
    <w:r w:rsidR="00FA0EC2">
      <w:rPr>
        <w:rFonts w:ascii="Antique Olive Roman" w:hAnsi="Antique Olive Roman" w:cs="Aharoni"/>
        <w:b w:val="0"/>
        <w:szCs w:val="20"/>
        <w:lang w:val="es-PE"/>
      </w:rPr>
      <w:t xml:space="preserve">  @SUNATOficial</w:t>
    </w:r>
    <w:r w:rsidR="00FA0EC2">
      <w:rPr>
        <w:rFonts w:ascii="Antique Olive Roman" w:hAnsi="Antique Olive Roman" w:cs="Aharoni"/>
        <w:b w:val="0"/>
        <w:szCs w:val="20"/>
        <w:lang w:val="es-PE"/>
      </w:rPr>
      <w:tab/>
    </w:r>
    <w:hyperlink r:id="rId2" w:history="1">
      <w:r>
        <w:rPr>
          <w:noProof/>
          <w:color w:val="0000FF"/>
          <w:lang w:val="es-PE" w:eastAsia="es-PE"/>
        </w:rPr>
        <w:pict w14:anchorId="67E4A55C">
          <v:shape id="irc_mi" o:spid="_x0000_i1027" type="#_x0000_t75" alt="Descripción: 1267px-Twitter_bird_logo_2012" style="width:618pt;height:498.75pt;visibility:visible" o:button="t">
            <v:fill o:detectmouseclick="t"/>
            <v:imagedata r:id="rId3" o:title="1267px-Twitter_bird_logo_2012"/>
          </v:shape>
        </w:pict>
      </w:r>
    </w:hyperlink>
    <w:hyperlink r:id="rId4" w:history="1">
      <w:r>
        <w:rPr>
          <w:noProof/>
          <w:color w:val="0000FF"/>
          <w:lang w:val="es-PE" w:eastAsia="es-PE"/>
        </w:rPr>
        <w:pict w14:anchorId="49A8AE56">
          <v:shape id="_x0000_i1028" type="#_x0000_t75" alt="Descripción: 1267px-Twitter_bird_logo_2012" style="width:618pt;height:498.75pt;visibility:visible" o:button="t">
            <v:fill o:detectmouseclick="t"/>
            <v:imagedata r:id="rId3" o:title="1267px-Twitter_bird_logo_2012"/>
          </v:shape>
        </w:pict>
      </w:r>
    </w:hyperlink>
  </w:p>
  <w:p w14:paraId="69E5BFDF" w14:textId="77777777" w:rsidR="00754EAA" w:rsidRPr="00AC3953" w:rsidRDefault="00754EAA" w:rsidP="00754EAA">
    <w:pPr>
      <w:pStyle w:val="Subttulo"/>
      <w:ind w:left="1200" w:right="142"/>
      <w:rPr>
        <w:rFonts w:ascii="Antique Olive Roman" w:hAnsi="Antique Olive Roman" w:cs="Aharoni"/>
        <w:b w:val="0"/>
        <w:bCs/>
        <w:lang w:val="es-PE"/>
      </w:rPr>
    </w:pPr>
  </w:p>
  <w:p w14:paraId="2DFECED1" w14:textId="77777777" w:rsidR="00754EAA" w:rsidRPr="00AC3953" w:rsidRDefault="00754EAA" w:rsidP="00754EAA">
    <w:pPr>
      <w:pStyle w:val="Piedepgina"/>
      <w:ind w:left="1985" w:right="360"/>
      <w:rPr>
        <w:rFonts w:cs="Aharoni"/>
        <w:lang w:val="es-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946A9" w14:textId="77777777" w:rsidR="00C97309" w:rsidRDefault="00C97309" w:rsidP="00451C1C">
      <w:r>
        <w:separator/>
      </w:r>
    </w:p>
  </w:footnote>
  <w:footnote w:type="continuationSeparator" w:id="0">
    <w:p w14:paraId="0E1626CE" w14:textId="77777777" w:rsidR="00C97309" w:rsidRDefault="00C97309" w:rsidP="0045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206B0" w14:textId="77777777" w:rsidR="00754EAA" w:rsidRDefault="00754EAA" w:rsidP="00754EAA">
    <w:pPr>
      <w:pStyle w:val="Encabezado"/>
      <w:tabs>
        <w:tab w:val="clear" w:pos="8838"/>
      </w:tabs>
      <w:ind w:firstLine="709"/>
      <w:rPr>
        <w:noProof/>
      </w:rPr>
    </w:pPr>
    <w:r>
      <w:rPr>
        <w:noProof/>
      </w:rPr>
      <w:pict w14:anchorId="72F9BC4B">
        <v:line id="_x0000_s2050" style="position:absolute;left:0;text-align:left;z-index:251657728" from="474.3pt,-2.1pt" to="474.3pt,51.9pt" strokecolor="gray" strokeweight="1.5pt">
          <v:stroke dashstyle="1 1" endcap="round"/>
        </v:line>
      </w:pict>
    </w:r>
    <w:r>
      <w:rPr>
        <w:noProof/>
      </w:rPr>
      <w:pict w14:anchorId="71B9858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3.8pt;margin-top:9.1pt;width:160.5pt;height:42.8pt;z-index:251656704" stroked="f">
          <v:textbox style="mso-next-textbox:#_x0000_s2049">
            <w:txbxContent>
              <w:p w14:paraId="6734F301" w14:textId="77777777" w:rsidR="00754EAA" w:rsidRPr="008D4F15" w:rsidRDefault="00CC239B" w:rsidP="00754EAA">
                <w:pPr>
                  <w:ind w:left="142"/>
                  <w:jc w:val="right"/>
                  <w:rPr>
                    <w:rFonts w:ascii="Antique Olive Roman" w:hAnsi="Antique Olive Roman" w:cs="Arial"/>
                    <w:b/>
                    <w:sz w:val="16"/>
                  </w:rPr>
                </w:pPr>
                <w:r>
                  <w:rPr>
                    <w:rFonts w:ascii="Antique Olive Roman" w:hAnsi="Antique Olive Roman" w:cs="Arial"/>
                    <w:b/>
                    <w:sz w:val="16"/>
                  </w:rPr>
                  <w:t>Gerencia</w:t>
                </w:r>
                <w:r w:rsidR="00FA0EC2" w:rsidRPr="008D4F15">
                  <w:rPr>
                    <w:rFonts w:ascii="Antique Olive Roman" w:hAnsi="Antique Olive Roman" w:cs="Arial"/>
                    <w:b/>
                    <w:sz w:val="16"/>
                  </w:rPr>
                  <w:t xml:space="preserve"> de </w:t>
                </w:r>
                <w:r>
                  <w:rPr>
                    <w:rFonts w:ascii="Antique Olive Roman" w:hAnsi="Antique Olive Roman" w:cs="Arial"/>
                    <w:b/>
                    <w:sz w:val="16"/>
                  </w:rPr>
                  <w:t>Comunicaciones</w:t>
                </w:r>
              </w:p>
              <w:p w14:paraId="755B5E6D" w14:textId="77777777" w:rsidR="00754EAA" w:rsidRDefault="00754EAA" w:rsidP="00754EAA">
                <w:pPr>
                  <w:rPr>
                    <w:rFonts w:cs="Arial"/>
                  </w:rPr>
                </w:pPr>
              </w:p>
            </w:txbxContent>
          </v:textbox>
        </v:shape>
      </w:pict>
    </w:r>
    <w:r>
      <w:rPr>
        <w:noProof/>
      </w:rPr>
      <w:pict w14:anchorId="7545593F">
        <v:line id="_x0000_s2051" style="position:absolute;left:0;text-align:left;flip:x;z-index:251658752" from="53.85pt,56.8pt" to="53.85pt,684.3pt" strokecolor="gray" strokeweight="1.5pt">
          <v:stroke dashstyle="1 1" endcap="round"/>
        </v:line>
      </w:pict>
    </w:r>
    <w:r>
      <w:rPr>
        <w:noProof/>
        <w:lang w:val="es-PE" w:eastAsia="es-PE"/>
      </w:rPr>
      <w:pict w14:anchorId="007DB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alt="Descripción: logooficial" style="width:174pt;height:55.5pt;visibility:visible">
          <v:imagedata r:id="rId1" o:title="logoofici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048EB"/>
    <w:multiLevelType w:val="hybridMultilevel"/>
    <w:tmpl w:val="6108F7F2"/>
    <w:lvl w:ilvl="0" w:tplc="2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3CC2940"/>
    <w:multiLevelType w:val="hybridMultilevel"/>
    <w:tmpl w:val="92C8959E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DE51E86"/>
    <w:multiLevelType w:val="hybridMultilevel"/>
    <w:tmpl w:val="5590092E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70063C9"/>
    <w:multiLevelType w:val="hybridMultilevel"/>
    <w:tmpl w:val="C76E6166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B702D34"/>
    <w:multiLevelType w:val="hybridMultilevel"/>
    <w:tmpl w:val="AFB6749E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F0C14D8"/>
    <w:multiLevelType w:val="hybridMultilevel"/>
    <w:tmpl w:val="CE52E048"/>
    <w:lvl w:ilvl="0" w:tplc="2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6FA26C8"/>
    <w:multiLevelType w:val="hybridMultilevel"/>
    <w:tmpl w:val="1068C196"/>
    <w:lvl w:ilvl="0" w:tplc="2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AB24AAD"/>
    <w:multiLevelType w:val="hybridMultilevel"/>
    <w:tmpl w:val="01D47EC4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F634E7A"/>
    <w:multiLevelType w:val="hybridMultilevel"/>
    <w:tmpl w:val="D488EF6C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55B14102"/>
    <w:multiLevelType w:val="hybridMultilevel"/>
    <w:tmpl w:val="73F4BE06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BEE134A"/>
    <w:multiLevelType w:val="hybridMultilevel"/>
    <w:tmpl w:val="8250AD06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DEA12F8"/>
    <w:multiLevelType w:val="hybridMultilevel"/>
    <w:tmpl w:val="C2F8411C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F4B1B79"/>
    <w:multiLevelType w:val="hybridMultilevel"/>
    <w:tmpl w:val="4DECAB60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F23607B"/>
    <w:multiLevelType w:val="hybridMultilevel"/>
    <w:tmpl w:val="2B38648C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717567F4"/>
    <w:multiLevelType w:val="hybridMultilevel"/>
    <w:tmpl w:val="71646724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C0173CD"/>
    <w:multiLevelType w:val="hybridMultilevel"/>
    <w:tmpl w:val="9C40DDDC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1"/>
  </w:num>
  <w:num w:numId="7">
    <w:abstractNumId w:val="1"/>
  </w:num>
  <w:num w:numId="8">
    <w:abstractNumId w:val="9"/>
  </w:num>
  <w:num w:numId="9">
    <w:abstractNumId w:val="14"/>
  </w:num>
  <w:num w:numId="10">
    <w:abstractNumId w:val="2"/>
  </w:num>
  <w:num w:numId="11">
    <w:abstractNumId w:val="12"/>
  </w:num>
  <w:num w:numId="12">
    <w:abstractNumId w:val="4"/>
  </w:num>
  <w:num w:numId="13">
    <w:abstractNumId w:val="3"/>
  </w:num>
  <w:num w:numId="14">
    <w:abstractNumId w:val="6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2EFA"/>
    <w:rsid w:val="000242C4"/>
    <w:rsid w:val="00037196"/>
    <w:rsid w:val="00040121"/>
    <w:rsid w:val="00041890"/>
    <w:rsid w:val="00060845"/>
    <w:rsid w:val="0008014D"/>
    <w:rsid w:val="000D7CFE"/>
    <w:rsid w:val="00102845"/>
    <w:rsid w:val="00104781"/>
    <w:rsid w:val="00106520"/>
    <w:rsid w:val="001147EC"/>
    <w:rsid w:val="00154D74"/>
    <w:rsid w:val="001700A4"/>
    <w:rsid w:val="00171BF2"/>
    <w:rsid w:val="001A3237"/>
    <w:rsid w:val="001C5B1D"/>
    <w:rsid w:val="001D6B10"/>
    <w:rsid w:val="001F3C96"/>
    <w:rsid w:val="00220CE4"/>
    <w:rsid w:val="002269FD"/>
    <w:rsid w:val="00232DD3"/>
    <w:rsid w:val="00240204"/>
    <w:rsid w:val="002437A7"/>
    <w:rsid w:val="0024638D"/>
    <w:rsid w:val="00254BF1"/>
    <w:rsid w:val="002B272E"/>
    <w:rsid w:val="002C0E8B"/>
    <w:rsid w:val="002D19E9"/>
    <w:rsid w:val="002D64AE"/>
    <w:rsid w:val="002F59FA"/>
    <w:rsid w:val="002F6402"/>
    <w:rsid w:val="0032085F"/>
    <w:rsid w:val="00350DD8"/>
    <w:rsid w:val="003915AC"/>
    <w:rsid w:val="00393EA9"/>
    <w:rsid w:val="003B2BA7"/>
    <w:rsid w:val="003E76A7"/>
    <w:rsid w:val="004040AE"/>
    <w:rsid w:val="00412136"/>
    <w:rsid w:val="00427C5C"/>
    <w:rsid w:val="0044265E"/>
    <w:rsid w:val="0044498E"/>
    <w:rsid w:val="00450D7D"/>
    <w:rsid w:val="00451C1C"/>
    <w:rsid w:val="00471F68"/>
    <w:rsid w:val="00493C8B"/>
    <w:rsid w:val="004A3199"/>
    <w:rsid w:val="004B4D34"/>
    <w:rsid w:val="004E310D"/>
    <w:rsid w:val="005156CB"/>
    <w:rsid w:val="00526892"/>
    <w:rsid w:val="00544CA7"/>
    <w:rsid w:val="00556D94"/>
    <w:rsid w:val="005821E9"/>
    <w:rsid w:val="00590387"/>
    <w:rsid w:val="005B12B3"/>
    <w:rsid w:val="005D2062"/>
    <w:rsid w:val="006024C2"/>
    <w:rsid w:val="006420CE"/>
    <w:rsid w:val="00642318"/>
    <w:rsid w:val="00655E6F"/>
    <w:rsid w:val="00670DBA"/>
    <w:rsid w:val="006B5C72"/>
    <w:rsid w:val="006C1FDB"/>
    <w:rsid w:val="006E5FAC"/>
    <w:rsid w:val="006F3603"/>
    <w:rsid w:val="006F7092"/>
    <w:rsid w:val="00716B2A"/>
    <w:rsid w:val="007378DF"/>
    <w:rsid w:val="00754EAA"/>
    <w:rsid w:val="007B578E"/>
    <w:rsid w:val="007B6F5A"/>
    <w:rsid w:val="007C7537"/>
    <w:rsid w:val="007E16D2"/>
    <w:rsid w:val="007E2EFA"/>
    <w:rsid w:val="007E3D77"/>
    <w:rsid w:val="007E713D"/>
    <w:rsid w:val="007F2419"/>
    <w:rsid w:val="007F5BAB"/>
    <w:rsid w:val="008107B4"/>
    <w:rsid w:val="008720F7"/>
    <w:rsid w:val="0088128F"/>
    <w:rsid w:val="008832DF"/>
    <w:rsid w:val="00891A64"/>
    <w:rsid w:val="008A448B"/>
    <w:rsid w:val="008C62F3"/>
    <w:rsid w:val="008E175D"/>
    <w:rsid w:val="00912DA9"/>
    <w:rsid w:val="00954814"/>
    <w:rsid w:val="00964BE7"/>
    <w:rsid w:val="0097145A"/>
    <w:rsid w:val="009714D9"/>
    <w:rsid w:val="0097610C"/>
    <w:rsid w:val="00982291"/>
    <w:rsid w:val="00995276"/>
    <w:rsid w:val="0099704E"/>
    <w:rsid w:val="009A4239"/>
    <w:rsid w:val="00A22041"/>
    <w:rsid w:val="00A52C85"/>
    <w:rsid w:val="00A803A5"/>
    <w:rsid w:val="00A81CA7"/>
    <w:rsid w:val="00A872DB"/>
    <w:rsid w:val="00AB4D16"/>
    <w:rsid w:val="00AB7A9E"/>
    <w:rsid w:val="00AE7C04"/>
    <w:rsid w:val="00B10CE4"/>
    <w:rsid w:val="00B254B0"/>
    <w:rsid w:val="00B2757F"/>
    <w:rsid w:val="00B3571D"/>
    <w:rsid w:val="00B53A99"/>
    <w:rsid w:val="00B74920"/>
    <w:rsid w:val="00B977D2"/>
    <w:rsid w:val="00BA6DB2"/>
    <w:rsid w:val="00BD0214"/>
    <w:rsid w:val="00BD59A3"/>
    <w:rsid w:val="00BD7E8E"/>
    <w:rsid w:val="00BE0011"/>
    <w:rsid w:val="00BE010C"/>
    <w:rsid w:val="00BE13F9"/>
    <w:rsid w:val="00BE2F4B"/>
    <w:rsid w:val="00BE68DD"/>
    <w:rsid w:val="00C5350E"/>
    <w:rsid w:val="00C56CA1"/>
    <w:rsid w:val="00C8475D"/>
    <w:rsid w:val="00C91939"/>
    <w:rsid w:val="00C97309"/>
    <w:rsid w:val="00CB2655"/>
    <w:rsid w:val="00CC15D0"/>
    <w:rsid w:val="00CC239B"/>
    <w:rsid w:val="00D72944"/>
    <w:rsid w:val="00D87EE9"/>
    <w:rsid w:val="00D93573"/>
    <w:rsid w:val="00DB6F8C"/>
    <w:rsid w:val="00DD26CF"/>
    <w:rsid w:val="00DD41BD"/>
    <w:rsid w:val="00DE7F20"/>
    <w:rsid w:val="00E37B52"/>
    <w:rsid w:val="00E52637"/>
    <w:rsid w:val="00E53D61"/>
    <w:rsid w:val="00E54755"/>
    <w:rsid w:val="00E80B3B"/>
    <w:rsid w:val="00E82F71"/>
    <w:rsid w:val="00EC5D05"/>
    <w:rsid w:val="00ED185C"/>
    <w:rsid w:val="00ED5B95"/>
    <w:rsid w:val="00F02C57"/>
    <w:rsid w:val="00F55761"/>
    <w:rsid w:val="00F5690C"/>
    <w:rsid w:val="00F723AA"/>
    <w:rsid w:val="00F75A73"/>
    <w:rsid w:val="00F87C00"/>
    <w:rsid w:val="00FA0EC2"/>
    <w:rsid w:val="00FA1F26"/>
    <w:rsid w:val="00FA6050"/>
    <w:rsid w:val="00FB0029"/>
    <w:rsid w:val="00FD3523"/>
    <w:rsid w:val="00FE7E7D"/>
    <w:rsid w:val="00FF1B63"/>
    <w:rsid w:val="00FF3E23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4:docId w14:val="10C4288B"/>
  <w15:chartTrackingRefBased/>
  <w15:docId w15:val="{7F2796C9-A925-4BEE-8766-569B961D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6A7"/>
    <w:rPr>
      <w:rFonts w:ascii="Arial" w:eastAsia="Times New Roman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76A7"/>
    <w:pPr>
      <w:tabs>
        <w:tab w:val="center" w:pos="4419"/>
        <w:tab w:val="right" w:pos="8838"/>
      </w:tabs>
      <w:jc w:val="both"/>
    </w:pPr>
    <w:rPr>
      <w:rFonts w:eastAsia="Times"/>
      <w:sz w:val="20"/>
      <w:szCs w:val="20"/>
      <w:lang w:val="es-ES_tradnl"/>
    </w:rPr>
  </w:style>
  <w:style w:type="character" w:customStyle="1" w:styleId="EncabezadoCar">
    <w:name w:val="Encabezado Car"/>
    <w:link w:val="Encabezado"/>
    <w:uiPriority w:val="99"/>
    <w:rsid w:val="003E76A7"/>
    <w:rPr>
      <w:rFonts w:ascii="Arial" w:eastAsia="Times" w:hAnsi="Arial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3E76A7"/>
    <w:pPr>
      <w:tabs>
        <w:tab w:val="center" w:pos="4419"/>
        <w:tab w:val="right" w:pos="8838"/>
      </w:tabs>
    </w:pPr>
    <w:rPr>
      <w:rFonts w:ascii="Times New Roman" w:hAnsi="Times New Roman"/>
      <w:lang w:val="x-none"/>
    </w:rPr>
  </w:style>
  <w:style w:type="character" w:customStyle="1" w:styleId="PiedepginaCar">
    <w:name w:val="Pie de página Car"/>
    <w:link w:val="Piedepgina"/>
    <w:uiPriority w:val="99"/>
    <w:rsid w:val="003E76A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semiHidden/>
    <w:rsid w:val="003E76A7"/>
  </w:style>
  <w:style w:type="paragraph" w:styleId="Subttulo">
    <w:name w:val="Subtitle"/>
    <w:basedOn w:val="Normal"/>
    <w:link w:val="SubttuloCar"/>
    <w:qFormat/>
    <w:rsid w:val="003E76A7"/>
    <w:pPr>
      <w:ind w:left="1416"/>
    </w:pPr>
    <w:rPr>
      <w:b/>
      <w:sz w:val="20"/>
      <w:lang w:val="es-MX"/>
    </w:rPr>
  </w:style>
  <w:style w:type="character" w:customStyle="1" w:styleId="SubttuloCar">
    <w:name w:val="Subtítulo Car"/>
    <w:link w:val="Subttulo"/>
    <w:rsid w:val="003E76A7"/>
    <w:rPr>
      <w:rFonts w:ascii="Arial" w:eastAsia="Times New Roman" w:hAnsi="Arial" w:cs="Times New Roman"/>
      <w:b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9952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16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E16D2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uiPriority w:val="99"/>
    <w:unhideWhenUsed/>
    <w:rsid w:val="00716B2A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716B2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unhideWhenUsed/>
    <w:rsid w:val="00670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google.com/url?sa=i&amp;rct=j&amp;q=&amp;esrc=s&amp;frm=1&amp;source=images&amp;cd=&amp;cad=rja&amp;uact=8&amp;ved=0CAcQjRw&amp;url=http://en.wikipedia.org/wiki/File:Twitter_bird_logo_2012.svg&amp;ei=GAPVVPWTBYH7gwTy54CoCQ&amp;bvm=bv.85464276,d.eXY&amp;psig=AFQjCNHpjqjvdM99GXZcnFDeGWy-mEjSkQ&amp;ust=1423332474793297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google.com/url?sa=i&amp;rct=j&amp;q=&amp;esrc=s&amp;frm=1&amp;source=images&amp;cd=&amp;cad=rja&amp;uact=8&amp;ved=0CAcQjRw&amp;url=http://en.wikipedia.org/wiki/File:Twitter_bird_logo_2012.svg&amp;ei=GAPVVPWTBYH7gwTy54CoCQ&amp;bvm=bv.85464276,d.eXY&amp;psig=AFQjCNHpjqjvdM99GXZcnFDeGWy-mEjSkQ&amp;ust=142333247479329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Links>
    <vt:vector size="12" baseType="variant">
      <vt:variant>
        <vt:i4>5570678</vt:i4>
      </vt:variant>
      <vt:variant>
        <vt:i4>5</vt:i4>
      </vt:variant>
      <vt:variant>
        <vt:i4>0</vt:i4>
      </vt:variant>
      <vt:variant>
        <vt:i4>5</vt:i4>
      </vt:variant>
      <vt:variant>
        <vt:lpwstr>http://www.google.com/url?sa=i&amp;rct=j&amp;q=&amp;esrc=s&amp;frm=1&amp;source=images&amp;cd=&amp;cad=rja&amp;uact=8&amp;ved=0CAcQjRw&amp;url=http://en.wikipedia.org/wiki/File:Twitter_bird_logo_2012.svg&amp;ei=GAPVVPWTBYH7gwTy54CoCQ&amp;bvm=bv.85464276,d.eXY&amp;psig=AFQjCNHpjqjvdM99GXZcnFDeGWy-mEjSkQ&amp;ust=1423332474793297</vt:lpwstr>
      </vt:variant>
      <vt:variant>
        <vt:lpwstr/>
      </vt:variant>
      <vt:variant>
        <vt:i4>5570678</vt:i4>
      </vt:variant>
      <vt:variant>
        <vt:i4>2</vt:i4>
      </vt:variant>
      <vt:variant>
        <vt:i4>0</vt:i4>
      </vt:variant>
      <vt:variant>
        <vt:i4>5</vt:i4>
      </vt:variant>
      <vt:variant>
        <vt:lpwstr>http://www.google.com/url?sa=i&amp;rct=j&amp;q=&amp;esrc=s&amp;frm=1&amp;source=images&amp;cd=&amp;cad=rja&amp;uact=8&amp;ved=0CAcQjRw&amp;url=http://en.wikipedia.org/wiki/File:Twitter_bird_logo_2012.svg&amp;ei=GAPVVPWTBYH7gwTy54CoCQ&amp;bvm=bv.85464276,d.eXY&amp;psig=AFQjCNHpjqjvdM99GXZcnFDeGWy-mEjSkQ&amp;ust=1423332474793297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Ojeda Briceño</dc:creator>
  <cp:keywords/>
  <cp:lastModifiedBy>Mantilla Mujica Ana Maria</cp:lastModifiedBy>
  <cp:revision>2</cp:revision>
  <cp:lastPrinted>2018-09-12T22:47:00Z</cp:lastPrinted>
  <dcterms:created xsi:type="dcterms:W3CDTF">2020-09-09T17:22:00Z</dcterms:created>
  <dcterms:modified xsi:type="dcterms:W3CDTF">2020-09-09T17:22:00Z</dcterms:modified>
</cp:coreProperties>
</file>