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F2848" w14:textId="5474D212" w:rsidR="006F022F" w:rsidRPr="006F022F" w:rsidRDefault="006F022F" w:rsidP="006F022F">
      <w:pPr>
        <w:pBdr>
          <w:top w:val="nil"/>
          <w:left w:val="nil"/>
          <w:bottom w:val="nil"/>
          <w:right w:val="nil"/>
          <w:between w:val="nil"/>
        </w:pBdr>
        <w:spacing w:after="0" w:line="240" w:lineRule="auto"/>
        <w:ind w:left="68"/>
        <w:jc w:val="right"/>
        <w:rPr>
          <w:rFonts w:ascii="Arial" w:eastAsia="Arial" w:hAnsi="Arial" w:cs="Arial"/>
          <w:b/>
          <w:color w:val="000000" w:themeColor="text1"/>
          <w:sz w:val="24"/>
          <w:szCs w:val="24"/>
        </w:rPr>
      </w:pPr>
      <w:r w:rsidRPr="006F022F">
        <w:rPr>
          <w:rFonts w:ascii="Arial" w:eastAsia="Arial" w:hAnsi="Arial" w:cs="Arial"/>
          <w:b/>
          <w:color w:val="000000" w:themeColor="text1"/>
          <w:sz w:val="24"/>
          <w:szCs w:val="24"/>
        </w:rPr>
        <w:t xml:space="preserve">Nota de prensa </w:t>
      </w:r>
      <w:proofErr w:type="spellStart"/>
      <w:r w:rsidRPr="006F022F">
        <w:rPr>
          <w:rFonts w:ascii="Arial" w:eastAsia="Arial" w:hAnsi="Arial" w:cs="Arial"/>
          <w:b/>
          <w:color w:val="000000" w:themeColor="text1"/>
          <w:sz w:val="24"/>
          <w:szCs w:val="24"/>
        </w:rPr>
        <w:t>N°</w:t>
      </w:r>
      <w:proofErr w:type="spellEnd"/>
      <w:r w:rsidRPr="006F022F">
        <w:rPr>
          <w:rFonts w:ascii="Arial" w:eastAsia="Arial" w:hAnsi="Arial" w:cs="Arial"/>
          <w:b/>
          <w:color w:val="000000" w:themeColor="text1"/>
          <w:sz w:val="24"/>
          <w:szCs w:val="24"/>
        </w:rPr>
        <w:t xml:space="preserve"> 04</w:t>
      </w:r>
      <w:r w:rsidR="00A200C8">
        <w:rPr>
          <w:rFonts w:ascii="Arial" w:eastAsia="Arial" w:hAnsi="Arial" w:cs="Arial"/>
          <w:b/>
          <w:color w:val="000000" w:themeColor="text1"/>
          <w:sz w:val="24"/>
          <w:szCs w:val="24"/>
        </w:rPr>
        <w:t>9</w:t>
      </w:r>
      <w:bookmarkStart w:id="0" w:name="_GoBack"/>
      <w:bookmarkEnd w:id="0"/>
    </w:p>
    <w:p w14:paraId="79B2D864" w14:textId="77777777" w:rsidR="006F022F" w:rsidRDefault="006F022F" w:rsidP="006F022F">
      <w:pPr>
        <w:pBdr>
          <w:top w:val="nil"/>
          <w:left w:val="nil"/>
          <w:bottom w:val="nil"/>
          <w:right w:val="nil"/>
          <w:between w:val="nil"/>
        </w:pBdr>
        <w:spacing w:after="0" w:line="240" w:lineRule="auto"/>
        <w:ind w:left="68"/>
        <w:jc w:val="right"/>
        <w:rPr>
          <w:rFonts w:ascii="Arial" w:eastAsia="Arial" w:hAnsi="Arial" w:cs="Arial"/>
          <w:b/>
          <w:color w:val="0070C0"/>
          <w:sz w:val="36"/>
          <w:szCs w:val="36"/>
        </w:rPr>
      </w:pPr>
    </w:p>
    <w:p w14:paraId="76F99AFB" w14:textId="39A88550" w:rsidR="00D65103" w:rsidRDefault="00335866" w:rsidP="00335866">
      <w:pPr>
        <w:pBdr>
          <w:top w:val="nil"/>
          <w:left w:val="nil"/>
          <w:bottom w:val="nil"/>
          <w:right w:val="nil"/>
          <w:between w:val="nil"/>
        </w:pBdr>
        <w:spacing w:after="0" w:line="240" w:lineRule="auto"/>
        <w:ind w:left="68"/>
        <w:jc w:val="center"/>
        <w:rPr>
          <w:rFonts w:ascii="Arial" w:eastAsia="Arial" w:hAnsi="Arial" w:cs="Arial"/>
          <w:b/>
          <w:color w:val="0070C0"/>
          <w:sz w:val="36"/>
          <w:szCs w:val="36"/>
        </w:rPr>
      </w:pPr>
      <w:r>
        <w:rPr>
          <w:rFonts w:ascii="Arial" w:eastAsia="Arial" w:hAnsi="Arial" w:cs="Arial"/>
          <w:b/>
          <w:color w:val="0070C0"/>
          <w:sz w:val="36"/>
          <w:szCs w:val="36"/>
        </w:rPr>
        <w:t xml:space="preserve">SUNAT: </w:t>
      </w:r>
      <w:bookmarkStart w:id="1" w:name="_Hlk71049465"/>
      <w:r w:rsidR="00BF7382" w:rsidRPr="007B5DA3">
        <w:rPr>
          <w:rFonts w:ascii="Arial" w:eastAsia="Arial" w:hAnsi="Arial" w:cs="Arial"/>
          <w:b/>
          <w:color w:val="0070C0"/>
          <w:sz w:val="36"/>
          <w:szCs w:val="36"/>
        </w:rPr>
        <w:t xml:space="preserve">RECAUDACIÓN </w:t>
      </w:r>
      <w:r>
        <w:rPr>
          <w:rFonts w:ascii="Arial" w:eastAsia="Arial" w:hAnsi="Arial" w:cs="Arial"/>
          <w:b/>
          <w:color w:val="0070C0"/>
          <w:sz w:val="36"/>
          <w:szCs w:val="36"/>
        </w:rPr>
        <w:t>DE MAYO REGISTRA UN CRECIMIENTO DEL 32,8%</w:t>
      </w:r>
      <w:bookmarkEnd w:id="1"/>
    </w:p>
    <w:p w14:paraId="326FBABB" w14:textId="78B704CA" w:rsidR="00335866" w:rsidRDefault="00335866" w:rsidP="00F00AAE">
      <w:pPr>
        <w:numPr>
          <w:ilvl w:val="0"/>
          <w:numId w:val="12"/>
        </w:numPr>
        <w:pBdr>
          <w:top w:val="nil"/>
          <w:left w:val="nil"/>
          <w:bottom w:val="nil"/>
          <w:right w:val="nil"/>
          <w:between w:val="nil"/>
        </w:pBdr>
        <w:spacing w:before="240" w:line="240" w:lineRule="auto"/>
        <w:ind w:left="425" w:hanging="357"/>
        <w:jc w:val="both"/>
        <w:rPr>
          <w:rFonts w:ascii="Arial" w:eastAsia="Arial" w:hAnsi="Arial" w:cs="Arial"/>
          <w:b/>
          <w:i/>
        </w:rPr>
      </w:pPr>
      <w:r>
        <w:rPr>
          <w:rFonts w:ascii="Arial" w:eastAsia="Arial" w:hAnsi="Arial" w:cs="Arial"/>
          <w:b/>
          <w:i/>
        </w:rPr>
        <w:t>Resultado es impulsado por un significativo incremento del IGV en 81%</w:t>
      </w:r>
      <w:r w:rsidR="00D172A9">
        <w:rPr>
          <w:rFonts w:ascii="Arial" w:eastAsia="Arial" w:hAnsi="Arial" w:cs="Arial"/>
          <w:b/>
          <w:i/>
        </w:rPr>
        <w:t>.</w:t>
      </w:r>
      <w:r>
        <w:rPr>
          <w:rFonts w:ascii="Arial" w:eastAsia="Arial" w:hAnsi="Arial" w:cs="Arial"/>
          <w:b/>
          <w:i/>
        </w:rPr>
        <w:t xml:space="preserve"> </w:t>
      </w:r>
    </w:p>
    <w:p w14:paraId="506F0DA4" w14:textId="159AFA34" w:rsidR="00F00AAE" w:rsidRDefault="00335866" w:rsidP="00F00AAE">
      <w:pPr>
        <w:numPr>
          <w:ilvl w:val="0"/>
          <w:numId w:val="12"/>
        </w:numPr>
        <w:pBdr>
          <w:top w:val="nil"/>
          <w:left w:val="nil"/>
          <w:bottom w:val="nil"/>
          <w:right w:val="nil"/>
          <w:between w:val="nil"/>
        </w:pBdr>
        <w:spacing w:before="240" w:line="240" w:lineRule="auto"/>
        <w:ind w:left="425" w:hanging="357"/>
        <w:jc w:val="both"/>
        <w:rPr>
          <w:rFonts w:ascii="Arial" w:eastAsia="Arial" w:hAnsi="Arial" w:cs="Arial"/>
          <w:b/>
          <w:i/>
        </w:rPr>
      </w:pPr>
      <w:r>
        <w:rPr>
          <w:rFonts w:ascii="Arial" w:eastAsia="Arial" w:hAnsi="Arial" w:cs="Arial"/>
          <w:b/>
          <w:i/>
        </w:rPr>
        <w:t xml:space="preserve">Crecimiento </w:t>
      </w:r>
      <w:r w:rsidR="00F00AAE">
        <w:rPr>
          <w:rFonts w:ascii="Arial" w:eastAsia="Arial" w:hAnsi="Arial" w:cs="Arial"/>
          <w:b/>
          <w:i/>
        </w:rPr>
        <w:t xml:space="preserve">supera largamente la disminución de </w:t>
      </w:r>
      <w:r>
        <w:rPr>
          <w:rFonts w:ascii="Arial" w:eastAsia="Arial" w:hAnsi="Arial" w:cs="Arial"/>
          <w:b/>
          <w:i/>
        </w:rPr>
        <w:t xml:space="preserve">la recaudación en </w:t>
      </w:r>
      <w:r w:rsidR="00F00AAE">
        <w:rPr>
          <w:rFonts w:ascii="Arial" w:eastAsia="Arial" w:hAnsi="Arial" w:cs="Arial"/>
          <w:b/>
          <w:i/>
        </w:rPr>
        <w:t xml:space="preserve">19,8% </w:t>
      </w:r>
      <w:r w:rsidR="008B6494">
        <w:rPr>
          <w:rFonts w:ascii="Arial" w:eastAsia="Arial" w:hAnsi="Arial" w:cs="Arial"/>
          <w:b/>
          <w:i/>
        </w:rPr>
        <w:t>observada en</w:t>
      </w:r>
      <w:r w:rsidR="00F00AAE">
        <w:rPr>
          <w:rFonts w:ascii="Arial" w:eastAsia="Arial" w:hAnsi="Arial" w:cs="Arial"/>
          <w:b/>
          <w:i/>
        </w:rPr>
        <w:t xml:space="preserve"> mayo de 2020 y mantiene la tendencia </w:t>
      </w:r>
      <w:r>
        <w:rPr>
          <w:rFonts w:ascii="Arial" w:eastAsia="Arial" w:hAnsi="Arial" w:cs="Arial"/>
          <w:b/>
          <w:i/>
        </w:rPr>
        <w:t>al alza</w:t>
      </w:r>
      <w:r w:rsidR="00D172A9">
        <w:rPr>
          <w:rFonts w:ascii="Arial" w:eastAsia="Arial" w:hAnsi="Arial" w:cs="Arial"/>
          <w:b/>
          <w:i/>
        </w:rPr>
        <w:t>.</w:t>
      </w:r>
    </w:p>
    <w:p w14:paraId="290D5234" w14:textId="08E60FB9" w:rsidR="008D0CA8" w:rsidRPr="00D40DDD" w:rsidRDefault="00BC5ED8" w:rsidP="00EE5E0B">
      <w:pPr>
        <w:pBdr>
          <w:top w:val="nil"/>
          <w:left w:val="nil"/>
          <w:bottom w:val="nil"/>
          <w:right w:val="nil"/>
          <w:between w:val="nil"/>
        </w:pBdr>
        <w:spacing w:before="240" w:line="240" w:lineRule="auto"/>
        <w:ind w:left="68"/>
        <w:jc w:val="both"/>
        <w:rPr>
          <w:rFonts w:ascii="Arial" w:eastAsia="Arial" w:hAnsi="Arial" w:cs="Arial"/>
          <w:b/>
          <w:i/>
        </w:rPr>
      </w:pPr>
      <w:r>
        <w:rPr>
          <w:rFonts w:ascii="Arial" w:eastAsia="Arial" w:hAnsi="Arial" w:cs="Arial"/>
          <w:b/>
          <w:i/>
        </w:rPr>
        <w:pict w14:anchorId="3D572D14">
          <v:rect id="_x0000_i1025" style="width:0;height:1.5pt" o:hralign="center" o:hrstd="t" o:hr="t" fillcolor="#a0a0a0" stroked="f"/>
        </w:pict>
      </w:r>
    </w:p>
    <w:p w14:paraId="7F175DB8" w14:textId="757D4E31" w:rsidR="008D0CA8" w:rsidRPr="007B5DA3" w:rsidRDefault="00BF41DC" w:rsidP="00BA58F1">
      <w:pPr>
        <w:spacing w:before="240" w:line="240" w:lineRule="auto"/>
        <w:ind w:left="425"/>
        <w:rPr>
          <w:rFonts w:ascii="Arial" w:eastAsia="Arial" w:hAnsi="Arial" w:cs="Arial"/>
          <w:b/>
        </w:rPr>
      </w:pPr>
      <w:r w:rsidRPr="007B5DA3">
        <w:rPr>
          <w:noProof/>
        </w:rPr>
        <w:drawing>
          <wp:anchor distT="0" distB="0" distL="114300" distR="114300" simplePos="0" relativeHeight="251665408" behindDoc="0" locked="0" layoutInCell="1" allowOverlap="1" wp14:anchorId="0B28F1AD" wp14:editId="1D84D91D">
            <wp:simplePos x="0" y="0"/>
            <wp:positionH relativeFrom="column">
              <wp:posOffset>2766695</wp:posOffset>
            </wp:positionH>
            <wp:positionV relativeFrom="paragraph">
              <wp:posOffset>196215</wp:posOffset>
            </wp:positionV>
            <wp:extent cx="3448050" cy="2392045"/>
            <wp:effectExtent l="0" t="0" r="0" b="8255"/>
            <wp:wrapSquare wrapText="bothSides"/>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1444E8" w:rsidRPr="007B5DA3">
        <w:rPr>
          <w:rFonts w:ascii="Arial" w:eastAsia="Arial" w:hAnsi="Arial" w:cs="Arial"/>
          <w:b/>
        </w:rPr>
        <w:t xml:space="preserve">Resultados de la recaudación de </w:t>
      </w:r>
      <w:r w:rsidR="00031226">
        <w:rPr>
          <w:rFonts w:ascii="Arial" w:eastAsia="Arial" w:hAnsi="Arial" w:cs="Arial"/>
          <w:b/>
        </w:rPr>
        <w:t>mayo</w:t>
      </w:r>
    </w:p>
    <w:p w14:paraId="3E734AF6" w14:textId="32FF58CB" w:rsidR="008D0CA8" w:rsidRPr="007B5DA3" w:rsidRDefault="001444E8" w:rsidP="00D172A9">
      <w:pPr>
        <w:pBdr>
          <w:top w:val="nil"/>
          <w:left w:val="nil"/>
          <w:bottom w:val="nil"/>
          <w:right w:val="nil"/>
          <w:between w:val="nil"/>
        </w:pBdr>
        <w:spacing w:before="240" w:line="240" w:lineRule="auto"/>
        <w:ind w:left="426"/>
        <w:jc w:val="both"/>
      </w:pPr>
      <w:r w:rsidRPr="007B5DA3">
        <w:rPr>
          <w:rFonts w:ascii="Arial" w:eastAsia="Arial" w:hAnsi="Arial" w:cs="Arial"/>
        </w:rPr>
        <w:t>En</w:t>
      </w:r>
      <w:r w:rsidR="002E41E3" w:rsidRPr="007B5DA3">
        <w:rPr>
          <w:rFonts w:ascii="Arial" w:eastAsia="Arial" w:hAnsi="Arial" w:cs="Arial"/>
        </w:rPr>
        <w:t xml:space="preserve"> </w:t>
      </w:r>
      <w:r w:rsidR="00B74AED">
        <w:rPr>
          <w:rFonts w:ascii="Arial" w:eastAsia="Arial" w:hAnsi="Arial" w:cs="Arial"/>
        </w:rPr>
        <w:t>mayo</w:t>
      </w:r>
      <w:r w:rsidR="00A361FE" w:rsidRPr="007B5DA3">
        <w:rPr>
          <w:rFonts w:ascii="Arial" w:eastAsia="Arial" w:hAnsi="Arial" w:cs="Arial"/>
        </w:rPr>
        <w:t xml:space="preserve"> de 2021</w:t>
      </w:r>
      <w:r w:rsidRPr="007B5DA3">
        <w:rPr>
          <w:rFonts w:ascii="Arial" w:eastAsia="Arial" w:hAnsi="Arial" w:cs="Arial"/>
        </w:rPr>
        <w:t xml:space="preserve">, se recaudaron </w:t>
      </w:r>
      <w:r w:rsidR="00A82D72" w:rsidRPr="007B5DA3">
        <w:rPr>
          <w:rFonts w:ascii="Arial" w:eastAsia="Arial" w:hAnsi="Arial" w:cs="Arial"/>
        </w:rPr>
        <w:t xml:space="preserve">           </w:t>
      </w:r>
      <w:bookmarkStart w:id="2" w:name="_Hlk71049506"/>
      <w:r w:rsidRPr="007B5DA3">
        <w:rPr>
          <w:rFonts w:ascii="Arial" w:eastAsia="Arial" w:hAnsi="Arial" w:cs="Arial"/>
        </w:rPr>
        <w:t xml:space="preserve">S/ </w:t>
      </w:r>
      <w:r w:rsidR="00B74AED">
        <w:rPr>
          <w:rFonts w:ascii="Arial" w:eastAsia="Arial" w:hAnsi="Arial" w:cs="Arial"/>
        </w:rPr>
        <w:t>9</w:t>
      </w:r>
      <w:r w:rsidR="00637D0B" w:rsidRPr="007B5DA3">
        <w:rPr>
          <w:rFonts w:ascii="Arial" w:eastAsia="Arial" w:hAnsi="Arial" w:cs="Arial"/>
        </w:rPr>
        <w:t xml:space="preserve"> </w:t>
      </w:r>
      <w:r w:rsidR="00B74AED">
        <w:rPr>
          <w:rFonts w:ascii="Arial" w:eastAsia="Arial" w:hAnsi="Arial" w:cs="Arial"/>
        </w:rPr>
        <w:t>926</w:t>
      </w:r>
      <w:r w:rsidR="00654E62" w:rsidRPr="007B5DA3">
        <w:rPr>
          <w:rFonts w:ascii="Arial" w:eastAsia="Arial" w:hAnsi="Arial" w:cs="Arial"/>
        </w:rPr>
        <w:t xml:space="preserve"> </w:t>
      </w:r>
      <w:r w:rsidRPr="007B5DA3">
        <w:rPr>
          <w:rFonts w:ascii="Arial" w:eastAsia="Arial" w:hAnsi="Arial" w:cs="Arial"/>
        </w:rPr>
        <w:t xml:space="preserve">millones </w:t>
      </w:r>
      <w:bookmarkEnd w:id="2"/>
      <w:r w:rsidRPr="007B5DA3">
        <w:rPr>
          <w:rFonts w:ascii="Arial" w:eastAsia="Arial" w:hAnsi="Arial" w:cs="Arial"/>
        </w:rPr>
        <w:t>de ingresos tributarios del Gobierno Central (descontando las devoluciones de impuestos). Ver Anexo 1.</w:t>
      </w:r>
      <w:r w:rsidR="009D0BF2">
        <w:rPr>
          <w:rFonts w:ascii="Arial" w:eastAsia="Arial" w:hAnsi="Arial" w:cs="Arial"/>
        </w:rPr>
        <w:t xml:space="preserve"> </w:t>
      </w:r>
      <w:r w:rsidR="00BE0349" w:rsidRPr="007B5DA3">
        <w:rPr>
          <w:noProof/>
        </w:rPr>
        <w:t xml:space="preserve"> </w:t>
      </w:r>
    </w:p>
    <w:p w14:paraId="0E512FDA" w14:textId="1B2A9603" w:rsidR="007723A2" w:rsidRDefault="009D0BF2" w:rsidP="001A3C70">
      <w:pPr>
        <w:spacing w:before="240" w:line="240" w:lineRule="auto"/>
        <w:ind w:left="426"/>
        <w:jc w:val="both"/>
        <w:rPr>
          <w:rFonts w:ascii="Arial" w:hAnsi="Arial" w:cs="Arial"/>
          <w:bCs/>
          <w:kern w:val="24"/>
          <w:szCs w:val="24"/>
        </w:rPr>
      </w:pPr>
      <w:r>
        <w:rPr>
          <w:rFonts w:ascii="Arial" w:hAnsi="Arial" w:cs="Arial"/>
          <w:kern w:val="24"/>
          <w:szCs w:val="24"/>
        </w:rPr>
        <w:t xml:space="preserve">Ese </w:t>
      </w:r>
      <w:r w:rsidR="007723A2" w:rsidRPr="007B5DA3">
        <w:rPr>
          <w:rFonts w:ascii="Arial" w:hAnsi="Arial" w:cs="Arial"/>
          <w:kern w:val="24"/>
          <w:szCs w:val="24"/>
        </w:rPr>
        <w:t xml:space="preserve">importe </w:t>
      </w:r>
      <w:r w:rsidR="007723A2">
        <w:rPr>
          <w:rFonts w:ascii="Arial" w:hAnsi="Arial" w:cs="Arial"/>
          <w:kern w:val="24"/>
          <w:szCs w:val="24"/>
        </w:rPr>
        <w:t>supera en</w:t>
      </w:r>
      <w:r w:rsidR="007723A2" w:rsidRPr="007B5DA3">
        <w:rPr>
          <w:rFonts w:ascii="Arial" w:hAnsi="Arial" w:cs="Arial"/>
          <w:kern w:val="24"/>
          <w:szCs w:val="24"/>
        </w:rPr>
        <w:t xml:space="preserve"> </w:t>
      </w:r>
      <w:bookmarkStart w:id="3" w:name="_Hlk71049547"/>
      <w:r w:rsidR="007723A2" w:rsidRPr="007B5DA3">
        <w:rPr>
          <w:rFonts w:ascii="Arial" w:hAnsi="Arial" w:cs="Arial"/>
          <w:kern w:val="24"/>
          <w:szCs w:val="24"/>
        </w:rPr>
        <w:t xml:space="preserve">S/ </w:t>
      </w:r>
      <w:r w:rsidR="007723A2">
        <w:rPr>
          <w:rFonts w:ascii="Arial" w:hAnsi="Arial" w:cs="Arial"/>
          <w:kern w:val="24"/>
          <w:szCs w:val="24"/>
        </w:rPr>
        <w:t>2</w:t>
      </w:r>
      <w:r w:rsidR="007723A2" w:rsidRPr="007B5DA3">
        <w:rPr>
          <w:rFonts w:ascii="Arial" w:hAnsi="Arial" w:cs="Arial"/>
          <w:kern w:val="24"/>
          <w:szCs w:val="24"/>
        </w:rPr>
        <w:t xml:space="preserve"> </w:t>
      </w:r>
      <w:r w:rsidR="007723A2">
        <w:rPr>
          <w:rFonts w:ascii="Arial" w:hAnsi="Arial" w:cs="Arial"/>
          <w:kern w:val="24"/>
          <w:szCs w:val="24"/>
        </w:rPr>
        <w:t>628</w:t>
      </w:r>
      <w:r w:rsidR="007723A2" w:rsidRPr="007B5DA3">
        <w:rPr>
          <w:rFonts w:ascii="Arial" w:hAnsi="Arial" w:cs="Arial"/>
          <w:kern w:val="24"/>
          <w:szCs w:val="24"/>
        </w:rPr>
        <w:t xml:space="preserve"> millones </w:t>
      </w:r>
      <w:bookmarkEnd w:id="3"/>
      <w:r w:rsidR="007723A2">
        <w:rPr>
          <w:rFonts w:ascii="Arial" w:hAnsi="Arial" w:cs="Arial"/>
          <w:kern w:val="24"/>
          <w:szCs w:val="24"/>
        </w:rPr>
        <w:t xml:space="preserve">el monto </w:t>
      </w:r>
      <w:r w:rsidR="007723A2" w:rsidRPr="007B5DA3">
        <w:rPr>
          <w:rFonts w:ascii="Arial" w:hAnsi="Arial" w:cs="Arial"/>
          <w:kern w:val="24"/>
          <w:szCs w:val="24"/>
        </w:rPr>
        <w:t xml:space="preserve">registrado en </w:t>
      </w:r>
      <w:r w:rsidR="007723A2">
        <w:rPr>
          <w:rFonts w:ascii="Arial" w:hAnsi="Arial" w:cs="Arial"/>
          <w:kern w:val="24"/>
          <w:szCs w:val="24"/>
        </w:rPr>
        <w:t>m</w:t>
      </w:r>
      <w:r w:rsidR="007723A2" w:rsidRPr="007B5DA3">
        <w:rPr>
          <w:rFonts w:ascii="Arial" w:hAnsi="Arial" w:cs="Arial"/>
          <w:kern w:val="24"/>
          <w:szCs w:val="24"/>
        </w:rPr>
        <w:t>a</w:t>
      </w:r>
      <w:r w:rsidR="007723A2">
        <w:rPr>
          <w:rFonts w:ascii="Arial" w:hAnsi="Arial" w:cs="Arial"/>
          <w:kern w:val="24"/>
          <w:szCs w:val="24"/>
        </w:rPr>
        <w:t xml:space="preserve">yo </w:t>
      </w:r>
      <w:r w:rsidR="007723A2" w:rsidRPr="007B5DA3">
        <w:rPr>
          <w:rFonts w:ascii="Arial" w:hAnsi="Arial" w:cs="Arial"/>
          <w:kern w:val="24"/>
          <w:szCs w:val="24"/>
        </w:rPr>
        <w:t>de 2020 y</w:t>
      </w:r>
      <w:r w:rsidR="007723A2">
        <w:rPr>
          <w:rFonts w:ascii="Arial" w:hAnsi="Arial" w:cs="Arial"/>
          <w:kern w:val="24"/>
          <w:szCs w:val="24"/>
        </w:rPr>
        <w:t xml:space="preserve"> representa</w:t>
      </w:r>
      <w:r w:rsidR="007723A2" w:rsidRPr="007B5DA3">
        <w:rPr>
          <w:rFonts w:ascii="Arial" w:hAnsi="Arial" w:cs="Arial"/>
          <w:kern w:val="24"/>
          <w:szCs w:val="24"/>
        </w:rPr>
        <w:t xml:space="preserve"> un crecimiento </w:t>
      </w:r>
      <w:r w:rsidR="007723A2">
        <w:rPr>
          <w:rFonts w:ascii="Arial" w:hAnsi="Arial" w:cs="Arial"/>
          <w:kern w:val="24"/>
          <w:szCs w:val="24"/>
        </w:rPr>
        <w:t xml:space="preserve">en la recaudación </w:t>
      </w:r>
      <w:r w:rsidR="007723A2" w:rsidRPr="007B5DA3">
        <w:rPr>
          <w:rFonts w:ascii="Arial" w:hAnsi="Arial" w:cs="Arial"/>
          <w:kern w:val="24"/>
          <w:szCs w:val="24"/>
        </w:rPr>
        <w:t xml:space="preserve">de </w:t>
      </w:r>
      <w:r w:rsidR="007723A2">
        <w:rPr>
          <w:rFonts w:ascii="Arial" w:hAnsi="Arial" w:cs="Arial"/>
          <w:kern w:val="24"/>
          <w:szCs w:val="24"/>
        </w:rPr>
        <w:t>32</w:t>
      </w:r>
      <w:r w:rsidR="007723A2" w:rsidRPr="007B5DA3">
        <w:rPr>
          <w:rFonts w:ascii="Arial" w:hAnsi="Arial" w:cs="Arial"/>
          <w:kern w:val="24"/>
          <w:szCs w:val="24"/>
        </w:rPr>
        <w:t>,</w:t>
      </w:r>
      <w:r w:rsidR="007723A2">
        <w:rPr>
          <w:rFonts w:ascii="Arial" w:hAnsi="Arial" w:cs="Arial"/>
          <w:kern w:val="24"/>
          <w:szCs w:val="24"/>
        </w:rPr>
        <w:t>8</w:t>
      </w:r>
      <w:r w:rsidR="007723A2" w:rsidRPr="007B5DA3">
        <w:rPr>
          <w:rFonts w:ascii="Arial" w:hAnsi="Arial" w:cs="Arial"/>
          <w:bCs/>
          <w:kern w:val="24"/>
          <w:szCs w:val="24"/>
        </w:rPr>
        <w:t>%</w:t>
      </w:r>
      <w:r w:rsidR="007723A2">
        <w:rPr>
          <w:rFonts w:ascii="Arial" w:hAnsi="Arial" w:cs="Arial"/>
          <w:bCs/>
          <w:kern w:val="24"/>
          <w:szCs w:val="24"/>
        </w:rPr>
        <w:t>.</w:t>
      </w:r>
    </w:p>
    <w:p w14:paraId="2002D07C" w14:textId="2A5FB998" w:rsidR="00926954" w:rsidRDefault="00D074B8" w:rsidP="00DB0E3C">
      <w:pPr>
        <w:spacing w:before="240" w:line="240" w:lineRule="auto"/>
        <w:ind w:left="426"/>
        <w:jc w:val="both"/>
        <w:rPr>
          <w:rFonts w:ascii="Arial" w:hAnsi="Arial" w:cs="Arial"/>
          <w:kern w:val="24"/>
          <w:szCs w:val="24"/>
        </w:rPr>
      </w:pPr>
      <w:r w:rsidRPr="007B5DA3">
        <w:rPr>
          <w:rFonts w:ascii="Arial" w:hAnsi="Arial" w:cs="Arial"/>
          <w:kern w:val="24"/>
          <w:szCs w:val="24"/>
        </w:rPr>
        <w:t>En general los resultados obtenidos respondieron</w:t>
      </w:r>
      <w:r w:rsidR="00637D0B" w:rsidRPr="007B5DA3">
        <w:rPr>
          <w:rFonts w:ascii="Arial" w:hAnsi="Arial" w:cs="Arial"/>
          <w:kern w:val="24"/>
          <w:szCs w:val="24"/>
        </w:rPr>
        <w:t xml:space="preserve"> a</w:t>
      </w:r>
      <w:r w:rsidR="00926954" w:rsidRPr="007B5DA3">
        <w:rPr>
          <w:rFonts w:ascii="Arial" w:hAnsi="Arial" w:cs="Arial"/>
          <w:kern w:val="24"/>
          <w:szCs w:val="24"/>
        </w:rPr>
        <w:t xml:space="preserve"> los siguientes factores:</w:t>
      </w:r>
    </w:p>
    <w:p w14:paraId="0C23B18C" w14:textId="632D9B92" w:rsidR="00065D65" w:rsidRDefault="00981E37" w:rsidP="00065D65">
      <w:pPr>
        <w:pStyle w:val="Prrafodelista"/>
        <w:numPr>
          <w:ilvl w:val="0"/>
          <w:numId w:val="16"/>
        </w:numPr>
        <w:spacing w:before="240" w:line="240" w:lineRule="auto"/>
        <w:ind w:left="757"/>
        <w:jc w:val="both"/>
        <w:rPr>
          <w:rFonts w:ascii="Arial" w:hAnsi="Arial" w:cs="Arial"/>
          <w:kern w:val="24"/>
          <w:szCs w:val="24"/>
        </w:rPr>
      </w:pPr>
      <w:r>
        <w:rPr>
          <w:rFonts w:ascii="Arial" w:hAnsi="Arial" w:cs="Arial"/>
          <w:kern w:val="24"/>
          <w:szCs w:val="24"/>
        </w:rPr>
        <w:t>El desempeño de l</w:t>
      </w:r>
      <w:r w:rsidR="00065D65" w:rsidRPr="00065D65">
        <w:rPr>
          <w:rFonts w:ascii="Arial" w:hAnsi="Arial" w:cs="Arial"/>
          <w:kern w:val="24"/>
          <w:szCs w:val="24"/>
        </w:rPr>
        <w:t xml:space="preserve">a actividad </w:t>
      </w:r>
      <w:r w:rsidR="005E4615">
        <w:rPr>
          <w:rFonts w:ascii="Arial" w:hAnsi="Arial" w:cs="Arial"/>
          <w:kern w:val="24"/>
          <w:szCs w:val="24"/>
        </w:rPr>
        <w:t xml:space="preserve">económica </w:t>
      </w:r>
      <w:r w:rsidR="00065D65" w:rsidRPr="00065D65">
        <w:rPr>
          <w:rFonts w:ascii="Arial" w:hAnsi="Arial" w:cs="Arial"/>
          <w:kern w:val="24"/>
          <w:szCs w:val="24"/>
        </w:rPr>
        <w:t xml:space="preserve">de </w:t>
      </w:r>
      <w:r w:rsidR="00031226">
        <w:rPr>
          <w:rFonts w:ascii="Arial" w:hAnsi="Arial" w:cs="Arial"/>
          <w:kern w:val="24"/>
          <w:szCs w:val="24"/>
        </w:rPr>
        <w:t>mayo</w:t>
      </w:r>
      <w:r w:rsidR="00A87967">
        <w:rPr>
          <w:rFonts w:ascii="Arial" w:hAnsi="Arial" w:cs="Arial"/>
          <w:kern w:val="24"/>
          <w:szCs w:val="24"/>
        </w:rPr>
        <w:t>, c</w:t>
      </w:r>
      <w:r w:rsidR="00065D65" w:rsidRPr="00065D65">
        <w:rPr>
          <w:rFonts w:ascii="Arial" w:hAnsi="Arial" w:cs="Arial"/>
          <w:kern w:val="24"/>
          <w:szCs w:val="24"/>
        </w:rPr>
        <w:t>on una proyección de crecimiento</w:t>
      </w:r>
      <w:r w:rsidR="00A87967">
        <w:rPr>
          <w:rFonts w:ascii="Arial" w:hAnsi="Arial" w:cs="Arial"/>
          <w:kern w:val="24"/>
          <w:szCs w:val="24"/>
        </w:rPr>
        <w:t xml:space="preserve"> </w:t>
      </w:r>
      <w:r>
        <w:rPr>
          <w:rFonts w:ascii="Arial" w:hAnsi="Arial" w:cs="Arial"/>
          <w:kern w:val="24"/>
          <w:szCs w:val="24"/>
        </w:rPr>
        <w:t>importante tanto en</w:t>
      </w:r>
      <w:r w:rsidR="00A87967">
        <w:rPr>
          <w:rFonts w:ascii="Arial" w:hAnsi="Arial" w:cs="Arial"/>
          <w:kern w:val="24"/>
          <w:szCs w:val="24"/>
        </w:rPr>
        <w:t xml:space="preserve"> </w:t>
      </w:r>
      <w:r w:rsidR="00065D65" w:rsidRPr="00065D65">
        <w:rPr>
          <w:rFonts w:ascii="Arial" w:hAnsi="Arial" w:cs="Arial"/>
          <w:kern w:val="24"/>
          <w:szCs w:val="24"/>
        </w:rPr>
        <w:t xml:space="preserve">el PBI </w:t>
      </w:r>
      <w:r w:rsidR="00A87967">
        <w:rPr>
          <w:rFonts w:ascii="Arial" w:hAnsi="Arial" w:cs="Arial"/>
          <w:kern w:val="24"/>
          <w:szCs w:val="24"/>
        </w:rPr>
        <w:t>como la Demanda Interna</w:t>
      </w:r>
      <w:r>
        <w:rPr>
          <w:rFonts w:ascii="Arial" w:hAnsi="Arial" w:cs="Arial"/>
          <w:kern w:val="24"/>
          <w:szCs w:val="24"/>
        </w:rPr>
        <w:t xml:space="preserve"> frente a las reducciones registradas el año 2020</w:t>
      </w:r>
      <w:r w:rsidR="00BA5A70">
        <w:rPr>
          <w:rFonts w:ascii="Arial" w:hAnsi="Arial" w:cs="Arial"/>
          <w:kern w:val="24"/>
          <w:szCs w:val="24"/>
        </w:rPr>
        <w:t>;</w:t>
      </w:r>
    </w:p>
    <w:p w14:paraId="07196646" w14:textId="0523F766" w:rsidR="001251F7" w:rsidRDefault="001251F7" w:rsidP="001251F7">
      <w:pPr>
        <w:pStyle w:val="Prrafodelista"/>
        <w:numPr>
          <w:ilvl w:val="0"/>
          <w:numId w:val="16"/>
        </w:numPr>
        <w:spacing w:before="240" w:line="240" w:lineRule="auto"/>
        <w:ind w:left="757"/>
        <w:jc w:val="both"/>
        <w:rPr>
          <w:rFonts w:ascii="Arial" w:hAnsi="Arial" w:cs="Arial"/>
          <w:kern w:val="24"/>
          <w:szCs w:val="24"/>
        </w:rPr>
      </w:pPr>
      <w:r w:rsidRPr="00172EEB">
        <w:rPr>
          <w:rFonts w:ascii="Arial" w:hAnsi="Arial" w:cs="Arial"/>
          <w:kern w:val="24"/>
          <w:szCs w:val="24"/>
        </w:rPr>
        <w:t xml:space="preserve">El </w:t>
      </w:r>
      <w:r>
        <w:rPr>
          <w:rFonts w:ascii="Arial" w:hAnsi="Arial" w:cs="Arial"/>
          <w:kern w:val="24"/>
          <w:szCs w:val="24"/>
        </w:rPr>
        <w:t xml:space="preserve">importante </w:t>
      </w:r>
      <w:r w:rsidRPr="00172EEB">
        <w:rPr>
          <w:rFonts w:ascii="Arial" w:hAnsi="Arial" w:cs="Arial"/>
          <w:kern w:val="24"/>
          <w:szCs w:val="24"/>
        </w:rPr>
        <w:t xml:space="preserve">efecto estadístico </w:t>
      </w:r>
      <w:r>
        <w:rPr>
          <w:rFonts w:ascii="Arial" w:hAnsi="Arial" w:cs="Arial"/>
          <w:kern w:val="24"/>
          <w:szCs w:val="24"/>
        </w:rPr>
        <w:t xml:space="preserve">en contra generado por el pago extraordinario de S/ 2 500 millones recibido en mayo de 2020. Dicho pago fue producto de la </w:t>
      </w:r>
      <w:r w:rsidR="009541F1">
        <w:rPr>
          <w:rFonts w:ascii="Arial" w:hAnsi="Arial" w:cs="Arial"/>
          <w:kern w:val="24"/>
          <w:szCs w:val="24"/>
        </w:rPr>
        <w:t xml:space="preserve">venta </w:t>
      </w:r>
      <w:r>
        <w:rPr>
          <w:rFonts w:ascii="Arial" w:hAnsi="Arial" w:cs="Arial"/>
          <w:kern w:val="24"/>
          <w:szCs w:val="24"/>
        </w:rPr>
        <w:t>de una empresa importante del sector electricidad y, si se excluyera, la recaudación de mayo de 2021 registraría un significativo incremento de 98,4%</w:t>
      </w:r>
    </w:p>
    <w:p w14:paraId="5671DD2E" w14:textId="4E41076D" w:rsidR="00A87967" w:rsidRDefault="00A87967" w:rsidP="00A87967">
      <w:pPr>
        <w:pStyle w:val="Prrafodelista"/>
        <w:numPr>
          <w:ilvl w:val="0"/>
          <w:numId w:val="16"/>
        </w:numPr>
        <w:spacing w:before="240" w:line="240" w:lineRule="auto"/>
        <w:ind w:left="757"/>
        <w:jc w:val="both"/>
        <w:rPr>
          <w:rFonts w:ascii="Arial" w:hAnsi="Arial" w:cs="Arial"/>
          <w:kern w:val="24"/>
          <w:szCs w:val="24"/>
        </w:rPr>
      </w:pPr>
      <w:r w:rsidRPr="00065D65">
        <w:rPr>
          <w:rFonts w:ascii="Arial" w:hAnsi="Arial" w:cs="Arial"/>
          <w:kern w:val="24"/>
          <w:szCs w:val="24"/>
        </w:rPr>
        <w:t>Los mayores pagos a cuenta</w:t>
      </w:r>
      <w:r>
        <w:rPr>
          <w:rFonts w:ascii="Arial" w:hAnsi="Arial" w:cs="Arial"/>
          <w:kern w:val="24"/>
          <w:szCs w:val="24"/>
        </w:rPr>
        <w:t xml:space="preserve"> de </w:t>
      </w:r>
      <w:r w:rsidR="00031226">
        <w:rPr>
          <w:rFonts w:ascii="Arial" w:hAnsi="Arial" w:cs="Arial"/>
          <w:kern w:val="24"/>
          <w:szCs w:val="24"/>
        </w:rPr>
        <w:t>I</w:t>
      </w:r>
      <w:r>
        <w:rPr>
          <w:rFonts w:ascii="Arial" w:hAnsi="Arial" w:cs="Arial"/>
          <w:kern w:val="24"/>
          <w:szCs w:val="24"/>
        </w:rPr>
        <w:t xml:space="preserve">mpuesto a la </w:t>
      </w:r>
      <w:r w:rsidR="00031226">
        <w:rPr>
          <w:rFonts w:ascii="Arial" w:hAnsi="Arial" w:cs="Arial"/>
          <w:kern w:val="24"/>
          <w:szCs w:val="24"/>
        </w:rPr>
        <w:t>R</w:t>
      </w:r>
      <w:r>
        <w:rPr>
          <w:rFonts w:ascii="Arial" w:hAnsi="Arial" w:cs="Arial"/>
          <w:kern w:val="24"/>
          <w:szCs w:val="24"/>
        </w:rPr>
        <w:t>enta,</w:t>
      </w:r>
      <w:r w:rsidRPr="00065D65">
        <w:rPr>
          <w:rFonts w:ascii="Arial" w:hAnsi="Arial" w:cs="Arial"/>
          <w:kern w:val="24"/>
          <w:szCs w:val="24"/>
        </w:rPr>
        <w:t xml:space="preserve"> </w:t>
      </w:r>
      <w:r>
        <w:rPr>
          <w:rFonts w:ascii="Arial" w:hAnsi="Arial" w:cs="Arial"/>
          <w:kern w:val="24"/>
          <w:szCs w:val="24"/>
        </w:rPr>
        <w:t xml:space="preserve">principalmente </w:t>
      </w:r>
      <w:r w:rsidRPr="00065D65">
        <w:rPr>
          <w:rFonts w:ascii="Arial" w:hAnsi="Arial" w:cs="Arial"/>
          <w:kern w:val="24"/>
          <w:szCs w:val="24"/>
        </w:rPr>
        <w:t>por parte de empresas mineras, tanto por mayores coeficientes como por mayores ingresos</w:t>
      </w:r>
      <w:r>
        <w:rPr>
          <w:rFonts w:ascii="Arial" w:hAnsi="Arial" w:cs="Arial"/>
          <w:kern w:val="24"/>
          <w:szCs w:val="24"/>
        </w:rPr>
        <w:t xml:space="preserve"> reflejando la buena coyuntura de precios internacionales;</w:t>
      </w:r>
    </w:p>
    <w:p w14:paraId="505EF7D0" w14:textId="450BF01D" w:rsidR="00065D65" w:rsidRDefault="00172EEB" w:rsidP="00065D65">
      <w:pPr>
        <w:pStyle w:val="Prrafodelista"/>
        <w:numPr>
          <w:ilvl w:val="0"/>
          <w:numId w:val="16"/>
        </w:numPr>
        <w:spacing w:before="240" w:line="240" w:lineRule="auto"/>
        <w:ind w:left="757"/>
        <w:jc w:val="both"/>
        <w:rPr>
          <w:rFonts w:ascii="Arial" w:hAnsi="Arial" w:cs="Arial"/>
          <w:kern w:val="24"/>
          <w:szCs w:val="24"/>
        </w:rPr>
      </w:pPr>
      <w:r w:rsidRPr="00172EEB">
        <w:rPr>
          <w:rFonts w:ascii="Arial" w:hAnsi="Arial" w:cs="Arial"/>
          <w:kern w:val="24"/>
          <w:szCs w:val="24"/>
        </w:rPr>
        <w:t xml:space="preserve">El efecto estadístico </w:t>
      </w:r>
      <w:r w:rsidR="00A87967">
        <w:rPr>
          <w:rFonts w:ascii="Arial" w:hAnsi="Arial" w:cs="Arial"/>
          <w:kern w:val="24"/>
          <w:szCs w:val="24"/>
        </w:rPr>
        <w:t xml:space="preserve">a favor </w:t>
      </w:r>
      <w:r w:rsidRPr="00172EEB">
        <w:rPr>
          <w:rFonts w:ascii="Arial" w:hAnsi="Arial" w:cs="Arial"/>
          <w:kern w:val="24"/>
          <w:szCs w:val="24"/>
        </w:rPr>
        <w:t xml:space="preserve">generado por las postergaciones de obligaciones tributarias </w:t>
      </w:r>
      <w:r w:rsidR="007723A2">
        <w:rPr>
          <w:rFonts w:ascii="Arial" w:hAnsi="Arial" w:cs="Arial"/>
          <w:kern w:val="24"/>
          <w:szCs w:val="24"/>
        </w:rPr>
        <w:t xml:space="preserve">otorgadas </w:t>
      </w:r>
      <w:r w:rsidRPr="00172EEB">
        <w:rPr>
          <w:rFonts w:ascii="Arial" w:hAnsi="Arial" w:cs="Arial"/>
          <w:kern w:val="24"/>
          <w:szCs w:val="24"/>
        </w:rPr>
        <w:t xml:space="preserve">en </w:t>
      </w:r>
      <w:r w:rsidR="00393E7A">
        <w:rPr>
          <w:rFonts w:ascii="Arial" w:hAnsi="Arial" w:cs="Arial"/>
          <w:kern w:val="24"/>
          <w:szCs w:val="24"/>
        </w:rPr>
        <w:t>m</w:t>
      </w:r>
      <w:r w:rsidRPr="00172EEB">
        <w:rPr>
          <w:rFonts w:ascii="Arial" w:hAnsi="Arial" w:cs="Arial"/>
          <w:kern w:val="24"/>
          <w:szCs w:val="24"/>
        </w:rPr>
        <w:t>a</w:t>
      </w:r>
      <w:r w:rsidR="00393E7A">
        <w:rPr>
          <w:rFonts w:ascii="Arial" w:hAnsi="Arial" w:cs="Arial"/>
          <w:kern w:val="24"/>
          <w:szCs w:val="24"/>
        </w:rPr>
        <w:t>yo</w:t>
      </w:r>
      <w:r w:rsidRPr="00172EEB">
        <w:rPr>
          <w:rFonts w:ascii="Arial" w:hAnsi="Arial" w:cs="Arial"/>
          <w:kern w:val="24"/>
          <w:szCs w:val="24"/>
        </w:rPr>
        <w:t xml:space="preserve"> 2020</w:t>
      </w:r>
      <w:r w:rsidR="007723A2">
        <w:rPr>
          <w:rFonts w:ascii="Arial" w:hAnsi="Arial" w:cs="Arial"/>
          <w:kern w:val="24"/>
          <w:szCs w:val="24"/>
        </w:rPr>
        <w:t xml:space="preserve"> como parte de las medidas de</w:t>
      </w:r>
      <w:r w:rsidRPr="00172EEB">
        <w:rPr>
          <w:rFonts w:ascii="Arial" w:hAnsi="Arial" w:cs="Arial"/>
          <w:kern w:val="24"/>
          <w:szCs w:val="24"/>
        </w:rPr>
        <w:t xml:space="preserve"> alivio financiero </w:t>
      </w:r>
      <w:r w:rsidR="007723A2">
        <w:rPr>
          <w:rFonts w:ascii="Arial" w:hAnsi="Arial" w:cs="Arial"/>
          <w:kern w:val="24"/>
          <w:szCs w:val="24"/>
        </w:rPr>
        <w:t>para</w:t>
      </w:r>
      <w:r w:rsidRPr="00172EEB">
        <w:rPr>
          <w:rFonts w:ascii="Arial" w:hAnsi="Arial" w:cs="Arial"/>
          <w:kern w:val="24"/>
          <w:szCs w:val="24"/>
        </w:rPr>
        <w:t xml:space="preserve"> los contribuyentes;</w:t>
      </w:r>
    </w:p>
    <w:p w14:paraId="0432F08A" w14:textId="6084812C" w:rsidR="00065D65" w:rsidRDefault="007723A2" w:rsidP="00065D65">
      <w:pPr>
        <w:pStyle w:val="Prrafodelista"/>
        <w:numPr>
          <w:ilvl w:val="0"/>
          <w:numId w:val="16"/>
        </w:numPr>
        <w:spacing w:before="240" w:line="240" w:lineRule="auto"/>
        <w:ind w:left="757"/>
        <w:jc w:val="both"/>
        <w:rPr>
          <w:rFonts w:ascii="Arial" w:hAnsi="Arial" w:cs="Arial"/>
          <w:kern w:val="24"/>
          <w:szCs w:val="24"/>
        </w:rPr>
      </w:pPr>
      <w:r>
        <w:rPr>
          <w:rFonts w:ascii="Arial" w:hAnsi="Arial" w:cs="Arial"/>
          <w:kern w:val="24"/>
          <w:szCs w:val="24"/>
        </w:rPr>
        <w:t>La m</w:t>
      </w:r>
      <w:r w:rsidR="00065D65" w:rsidRPr="00065D65">
        <w:rPr>
          <w:rFonts w:ascii="Arial" w:hAnsi="Arial" w:cs="Arial"/>
          <w:kern w:val="24"/>
          <w:szCs w:val="24"/>
        </w:rPr>
        <w:t xml:space="preserve">ayor recaudación </w:t>
      </w:r>
      <w:r w:rsidR="00BA5A70" w:rsidRPr="00BA5A70">
        <w:rPr>
          <w:rFonts w:ascii="Arial" w:hAnsi="Arial" w:cs="Arial"/>
          <w:kern w:val="24"/>
          <w:szCs w:val="24"/>
        </w:rPr>
        <w:t xml:space="preserve">de tributos aduaneros </w:t>
      </w:r>
      <w:r w:rsidR="00065D65" w:rsidRPr="00065D65">
        <w:rPr>
          <w:rFonts w:ascii="Arial" w:hAnsi="Arial" w:cs="Arial"/>
          <w:kern w:val="24"/>
          <w:szCs w:val="24"/>
        </w:rPr>
        <w:t>asociad</w:t>
      </w:r>
      <w:r w:rsidR="00BA5A70">
        <w:rPr>
          <w:rFonts w:ascii="Arial" w:hAnsi="Arial" w:cs="Arial"/>
          <w:kern w:val="24"/>
          <w:szCs w:val="24"/>
        </w:rPr>
        <w:t>a</w:t>
      </w:r>
      <w:r w:rsidR="00065D65" w:rsidRPr="00065D65">
        <w:rPr>
          <w:rFonts w:ascii="Arial" w:hAnsi="Arial" w:cs="Arial"/>
          <w:kern w:val="24"/>
          <w:szCs w:val="24"/>
        </w:rPr>
        <w:t xml:space="preserve"> al incremento de las importaciones de 80%</w:t>
      </w:r>
      <w:r w:rsidR="009D0BF2">
        <w:rPr>
          <w:rFonts w:ascii="Arial" w:hAnsi="Arial" w:cs="Arial"/>
          <w:kern w:val="24"/>
          <w:szCs w:val="24"/>
        </w:rPr>
        <w:t>,</w:t>
      </w:r>
      <w:r w:rsidR="00065D65" w:rsidRPr="00065D65">
        <w:rPr>
          <w:rFonts w:ascii="Arial" w:hAnsi="Arial" w:cs="Arial"/>
          <w:kern w:val="24"/>
          <w:szCs w:val="24"/>
        </w:rPr>
        <w:t xml:space="preserve"> según datos de</w:t>
      </w:r>
      <w:r w:rsidR="00A87967">
        <w:rPr>
          <w:rFonts w:ascii="Arial" w:hAnsi="Arial" w:cs="Arial"/>
          <w:kern w:val="24"/>
          <w:szCs w:val="24"/>
        </w:rPr>
        <w:t xml:space="preserve"> la</w:t>
      </w:r>
      <w:r w:rsidR="00065D65" w:rsidRPr="00065D65">
        <w:rPr>
          <w:rFonts w:ascii="Arial" w:hAnsi="Arial" w:cs="Arial"/>
          <w:kern w:val="24"/>
          <w:szCs w:val="24"/>
        </w:rPr>
        <w:t xml:space="preserve"> SUNAT</w:t>
      </w:r>
      <w:r w:rsidR="00BA5A70">
        <w:rPr>
          <w:rFonts w:ascii="Arial" w:hAnsi="Arial" w:cs="Arial"/>
          <w:kern w:val="24"/>
          <w:szCs w:val="24"/>
        </w:rPr>
        <w:t>;</w:t>
      </w:r>
    </w:p>
    <w:p w14:paraId="629F2A47" w14:textId="598A2A15" w:rsidR="00926954" w:rsidRDefault="00065D65" w:rsidP="00172EEB">
      <w:pPr>
        <w:pStyle w:val="Prrafodelista"/>
        <w:numPr>
          <w:ilvl w:val="0"/>
          <w:numId w:val="16"/>
        </w:numPr>
        <w:spacing w:before="240" w:line="240" w:lineRule="auto"/>
        <w:ind w:left="757"/>
        <w:jc w:val="both"/>
        <w:rPr>
          <w:rFonts w:ascii="Arial" w:hAnsi="Arial" w:cs="Arial"/>
          <w:kern w:val="24"/>
          <w:szCs w:val="24"/>
        </w:rPr>
      </w:pPr>
      <w:r w:rsidRPr="00065D65">
        <w:rPr>
          <w:rFonts w:ascii="Arial" w:hAnsi="Arial" w:cs="Arial"/>
          <w:kern w:val="24"/>
          <w:szCs w:val="24"/>
        </w:rPr>
        <w:t>Las mayores devoluciones ejecutadas en el mes.</w:t>
      </w:r>
    </w:p>
    <w:p w14:paraId="2EE0ECE4" w14:textId="77777777" w:rsidR="00D172A9" w:rsidRDefault="00D172A9" w:rsidP="00172EEB">
      <w:pPr>
        <w:pStyle w:val="Prrafodelista"/>
        <w:spacing w:before="240" w:line="240" w:lineRule="auto"/>
        <w:ind w:left="786"/>
        <w:jc w:val="both"/>
        <w:rPr>
          <w:rFonts w:ascii="Arial" w:hAnsi="Arial" w:cs="Arial"/>
          <w:color w:val="FF0000"/>
          <w:kern w:val="24"/>
          <w:szCs w:val="24"/>
        </w:rPr>
      </w:pPr>
    </w:p>
    <w:p w14:paraId="61F6A8EA" w14:textId="4BC9B8DF" w:rsidR="00FF51AA" w:rsidRPr="007B5DA3" w:rsidRDefault="009D0BF2" w:rsidP="00133DF8">
      <w:pPr>
        <w:spacing w:before="240" w:line="240" w:lineRule="auto"/>
        <w:ind w:left="426"/>
        <w:jc w:val="both"/>
        <w:rPr>
          <w:rFonts w:ascii="Arial" w:hAnsi="Arial" w:cs="Arial"/>
          <w:kern w:val="24"/>
          <w:szCs w:val="24"/>
        </w:rPr>
      </w:pPr>
      <w:r>
        <w:rPr>
          <w:rFonts w:ascii="Arial" w:hAnsi="Arial" w:cs="Arial"/>
          <w:kern w:val="24"/>
          <w:szCs w:val="24"/>
        </w:rPr>
        <w:t>C</w:t>
      </w:r>
      <w:r w:rsidR="00254E5E">
        <w:rPr>
          <w:rFonts w:ascii="Arial" w:hAnsi="Arial" w:cs="Arial"/>
          <w:kern w:val="24"/>
          <w:szCs w:val="24"/>
        </w:rPr>
        <w:t xml:space="preserve">abe </w:t>
      </w:r>
      <w:r w:rsidR="008B6494">
        <w:rPr>
          <w:rFonts w:ascii="Arial" w:hAnsi="Arial" w:cs="Arial"/>
          <w:kern w:val="24"/>
          <w:szCs w:val="24"/>
        </w:rPr>
        <w:t>recordar</w:t>
      </w:r>
      <w:r w:rsidR="00254E5E">
        <w:rPr>
          <w:rFonts w:ascii="Arial" w:hAnsi="Arial" w:cs="Arial"/>
          <w:kern w:val="24"/>
          <w:szCs w:val="24"/>
        </w:rPr>
        <w:t xml:space="preserve"> que </w:t>
      </w:r>
      <w:r w:rsidR="00C30CA9">
        <w:rPr>
          <w:rFonts w:ascii="Arial" w:hAnsi="Arial" w:cs="Arial"/>
          <w:kern w:val="24"/>
          <w:szCs w:val="24"/>
        </w:rPr>
        <w:t>e</w:t>
      </w:r>
      <w:r w:rsidR="00A87967">
        <w:rPr>
          <w:rFonts w:ascii="Arial" w:hAnsi="Arial" w:cs="Arial"/>
          <w:kern w:val="24"/>
          <w:szCs w:val="24"/>
        </w:rPr>
        <w:t xml:space="preserve">n mayo 2020 </w:t>
      </w:r>
      <w:r w:rsidR="00A23BD6" w:rsidRPr="007B5DA3">
        <w:rPr>
          <w:rFonts w:ascii="Arial" w:hAnsi="Arial" w:cs="Arial"/>
          <w:kern w:val="24"/>
          <w:szCs w:val="24"/>
        </w:rPr>
        <w:t xml:space="preserve">la recaudación se contrajo en </w:t>
      </w:r>
      <w:r w:rsidR="0042283B">
        <w:rPr>
          <w:rFonts w:ascii="Arial" w:hAnsi="Arial" w:cs="Arial"/>
          <w:kern w:val="24"/>
          <w:szCs w:val="24"/>
        </w:rPr>
        <w:t>19</w:t>
      </w:r>
      <w:r w:rsidR="00972636" w:rsidRPr="007B5DA3">
        <w:rPr>
          <w:rFonts w:ascii="Arial" w:hAnsi="Arial" w:cs="Arial"/>
          <w:kern w:val="24"/>
          <w:szCs w:val="24"/>
        </w:rPr>
        <w:t>,</w:t>
      </w:r>
      <w:r w:rsidR="0042283B">
        <w:rPr>
          <w:rFonts w:ascii="Arial" w:hAnsi="Arial" w:cs="Arial"/>
          <w:kern w:val="24"/>
          <w:szCs w:val="24"/>
        </w:rPr>
        <w:t>8</w:t>
      </w:r>
      <w:r w:rsidR="00A23BD6" w:rsidRPr="007B5DA3">
        <w:rPr>
          <w:rFonts w:ascii="Arial" w:hAnsi="Arial" w:cs="Arial"/>
          <w:kern w:val="24"/>
          <w:szCs w:val="24"/>
        </w:rPr>
        <w:t xml:space="preserve">% debido </w:t>
      </w:r>
      <w:r w:rsidR="00972636" w:rsidRPr="007B5DA3">
        <w:rPr>
          <w:rFonts w:ascii="Arial" w:hAnsi="Arial" w:cs="Arial"/>
          <w:kern w:val="24"/>
          <w:szCs w:val="24"/>
        </w:rPr>
        <w:t xml:space="preserve">a la menor actividad </w:t>
      </w:r>
      <w:r w:rsidR="00D074B8" w:rsidRPr="007B5DA3">
        <w:rPr>
          <w:rFonts w:ascii="Arial" w:hAnsi="Arial" w:cs="Arial"/>
          <w:kern w:val="24"/>
          <w:szCs w:val="24"/>
        </w:rPr>
        <w:t>económica</w:t>
      </w:r>
      <w:r w:rsidR="00961E1F">
        <w:rPr>
          <w:rFonts w:ascii="Arial" w:hAnsi="Arial" w:cs="Arial"/>
          <w:kern w:val="24"/>
          <w:szCs w:val="24"/>
        </w:rPr>
        <w:t xml:space="preserve"> en el contexto de</w:t>
      </w:r>
      <w:r w:rsidR="00D074B8" w:rsidRPr="007B5DA3">
        <w:rPr>
          <w:rFonts w:ascii="Arial" w:hAnsi="Arial" w:cs="Arial"/>
          <w:kern w:val="24"/>
          <w:szCs w:val="24"/>
        </w:rPr>
        <w:t xml:space="preserve"> </w:t>
      </w:r>
      <w:r w:rsidR="00972636" w:rsidRPr="007B5DA3">
        <w:rPr>
          <w:rFonts w:ascii="Arial" w:hAnsi="Arial" w:cs="Arial"/>
          <w:kern w:val="24"/>
          <w:szCs w:val="24"/>
        </w:rPr>
        <w:t xml:space="preserve">la </w:t>
      </w:r>
      <w:r w:rsidR="00500D2A">
        <w:rPr>
          <w:rFonts w:ascii="Arial" w:hAnsi="Arial" w:cs="Arial"/>
          <w:kern w:val="24"/>
          <w:szCs w:val="24"/>
        </w:rPr>
        <w:t>inmovilización social</w:t>
      </w:r>
      <w:r w:rsidR="00500D2A" w:rsidRPr="007B5DA3">
        <w:rPr>
          <w:rFonts w:ascii="Arial" w:hAnsi="Arial" w:cs="Arial"/>
          <w:kern w:val="24"/>
          <w:szCs w:val="24"/>
        </w:rPr>
        <w:t xml:space="preserve"> </w:t>
      </w:r>
      <w:r w:rsidR="00D074B8" w:rsidRPr="007B5DA3">
        <w:rPr>
          <w:rFonts w:ascii="Arial" w:hAnsi="Arial" w:cs="Arial"/>
          <w:kern w:val="24"/>
          <w:szCs w:val="24"/>
        </w:rPr>
        <w:t xml:space="preserve">obligatoria </w:t>
      </w:r>
      <w:r w:rsidR="00972636" w:rsidRPr="007B5DA3">
        <w:rPr>
          <w:rFonts w:ascii="Arial" w:hAnsi="Arial" w:cs="Arial"/>
          <w:kern w:val="24"/>
          <w:szCs w:val="24"/>
        </w:rPr>
        <w:t>y</w:t>
      </w:r>
      <w:r w:rsidR="00961E1F">
        <w:rPr>
          <w:rFonts w:ascii="Arial" w:hAnsi="Arial" w:cs="Arial"/>
          <w:kern w:val="24"/>
          <w:szCs w:val="24"/>
        </w:rPr>
        <w:t xml:space="preserve"> las medidas de alivio y liquidez que consideraron el </w:t>
      </w:r>
      <w:r w:rsidR="00A23BD6" w:rsidRPr="007B5DA3">
        <w:rPr>
          <w:rFonts w:ascii="Arial" w:hAnsi="Arial" w:cs="Arial"/>
          <w:kern w:val="24"/>
          <w:szCs w:val="24"/>
        </w:rPr>
        <w:t>diferimiento de las obligaciones tributarias.</w:t>
      </w:r>
    </w:p>
    <w:p w14:paraId="7EB97CFA" w14:textId="1B222409" w:rsidR="008D0CA8" w:rsidRPr="007B5DA3" w:rsidRDefault="005902DA" w:rsidP="00133DF8">
      <w:pPr>
        <w:spacing w:before="240" w:line="240" w:lineRule="auto"/>
        <w:ind w:left="426"/>
        <w:jc w:val="both"/>
        <w:rPr>
          <w:rFonts w:ascii="Arial" w:eastAsia="Arial" w:hAnsi="Arial" w:cs="Arial"/>
          <w:b/>
        </w:rPr>
      </w:pPr>
      <w:r w:rsidRPr="007B5DA3">
        <w:rPr>
          <w:noProof/>
          <w:sz w:val="20"/>
          <w:szCs w:val="20"/>
        </w:rPr>
        <w:lastRenderedPageBreak/>
        <w:drawing>
          <wp:anchor distT="0" distB="0" distL="114300" distR="114300" simplePos="0" relativeHeight="251667456" behindDoc="0" locked="0" layoutInCell="1" allowOverlap="1" wp14:anchorId="0BDDDD08" wp14:editId="4CD290DB">
            <wp:simplePos x="0" y="0"/>
            <wp:positionH relativeFrom="margin">
              <wp:posOffset>2949575</wp:posOffset>
            </wp:positionH>
            <wp:positionV relativeFrom="paragraph">
              <wp:posOffset>123825</wp:posOffset>
            </wp:positionV>
            <wp:extent cx="3415030" cy="2662555"/>
            <wp:effectExtent l="0" t="0" r="0" b="4445"/>
            <wp:wrapSquare wrapText="bothSides"/>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133DF8" w:rsidRPr="007B5DA3">
        <w:rPr>
          <w:rFonts w:ascii="Arial" w:eastAsia="Arial" w:hAnsi="Arial" w:cs="Arial"/>
          <w:b/>
        </w:rPr>
        <w:t>P</w:t>
      </w:r>
      <w:r w:rsidR="001444E8" w:rsidRPr="007B5DA3">
        <w:rPr>
          <w:rFonts w:ascii="Arial" w:eastAsia="Arial" w:hAnsi="Arial" w:cs="Arial"/>
          <w:b/>
        </w:rPr>
        <w:t xml:space="preserve">rincipales resultados por tributos </w:t>
      </w:r>
    </w:p>
    <w:p w14:paraId="2CFC7683" w14:textId="25BBF3C0" w:rsidR="008D0CA8" w:rsidRPr="007B5DA3" w:rsidRDefault="001444E8" w:rsidP="00D263CE">
      <w:pPr>
        <w:pBdr>
          <w:top w:val="nil"/>
          <w:left w:val="nil"/>
          <w:bottom w:val="nil"/>
          <w:right w:val="nil"/>
          <w:between w:val="nil"/>
        </w:pBdr>
        <w:spacing w:before="240" w:line="240" w:lineRule="auto"/>
        <w:ind w:left="426"/>
        <w:jc w:val="both"/>
      </w:pPr>
      <w:r w:rsidRPr="007B5DA3">
        <w:rPr>
          <w:rFonts w:ascii="Arial" w:eastAsia="Arial" w:hAnsi="Arial" w:cs="Arial"/>
        </w:rPr>
        <w:t xml:space="preserve">En </w:t>
      </w:r>
      <w:r w:rsidR="00F24E1C">
        <w:rPr>
          <w:rFonts w:ascii="Arial" w:eastAsia="Arial" w:hAnsi="Arial" w:cs="Arial"/>
        </w:rPr>
        <w:t>m</w:t>
      </w:r>
      <w:r w:rsidR="00972636" w:rsidRPr="007B5DA3">
        <w:rPr>
          <w:rFonts w:ascii="Arial" w:eastAsia="Arial" w:hAnsi="Arial" w:cs="Arial"/>
        </w:rPr>
        <w:t>a</w:t>
      </w:r>
      <w:r w:rsidR="00F24E1C">
        <w:rPr>
          <w:rFonts w:ascii="Arial" w:eastAsia="Arial" w:hAnsi="Arial" w:cs="Arial"/>
        </w:rPr>
        <w:t>yo</w:t>
      </w:r>
      <w:r w:rsidR="00325AF5" w:rsidRPr="007B5DA3">
        <w:rPr>
          <w:rFonts w:ascii="Arial" w:eastAsia="Arial" w:hAnsi="Arial" w:cs="Arial"/>
        </w:rPr>
        <w:t xml:space="preserve"> de 2021</w:t>
      </w:r>
      <w:r w:rsidRPr="007B5DA3">
        <w:rPr>
          <w:rFonts w:ascii="Arial" w:eastAsia="Arial" w:hAnsi="Arial" w:cs="Arial"/>
        </w:rPr>
        <w:t xml:space="preserve"> se recaudaron S/ </w:t>
      </w:r>
      <w:r w:rsidR="00F24E1C">
        <w:rPr>
          <w:rFonts w:ascii="Arial" w:eastAsia="Arial" w:hAnsi="Arial" w:cs="Arial"/>
        </w:rPr>
        <w:t>3</w:t>
      </w:r>
      <w:r w:rsidR="00972636" w:rsidRPr="007B5DA3">
        <w:rPr>
          <w:rFonts w:ascii="Arial" w:eastAsia="Arial" w:hAnsi="Arial" w:cs="Arial"/>
        </w:rPr>
        <w:t xml:space="preserve"> </w:t>
      </w:r>
      <w:r w:rsidR="00F24E1C">
        <w:rPr>
          <w:rFonts w:ascii="Arial" w:eastAsia="Arial" w:hAnsi="Arial" w:cs="Arial"/>
        </w:rPr>
        <w:t>353</w:t>
      </w:r>
      <w:r w:rsidR="002E3C8D" w:rsidRPr="007B5DA3">
        <w:rPr>
          <w:rFonts w:ascii="Arial" w:eastAsia="Arial" w:hAnsi="Arial" w:cs="Arial"/>
        </w:rPr>
        <w:t xml:space="preserve"> </w:t>
      </w:r>
      <w:r w:rsidRPr="007B5DA3">
        <w:rPr>
          <w:rFonts w:ascii="Arial" w:eastAsia="Arial" w:hAnsi="Arial" w:cs="Arial"/>
        </w:rPr>
        <w:t xml:space="preserve">millones por concepto de </w:t>
      </w:r>
      <w:r w:rsidRPr="00D172A9">
        <w:rPr>
          <w:rFonts w:ascii="Arial" w:eastAsia="Arial" w:hAnsi="Arial" w:cs="Arial"/>
          <w:bCs/>
        </w:rPr>
        <w:t xml:space="preserve">Impuesto a la Renta, </w:t>
      </w:r>
      <w:r w:rsidR="00A97202" w:rsidRPr="00D172A9">
        <w:rPr>
          <w:rFonts w:ascii="Arial" w:eastAsia="Arial" w:hAnsi="Arial" w:cs="Arial"/>
          <w:bCs/>
        </w:rPr>
        <w:t>monto</w:t>
      </w:r>
      <w:r w:rsidRPr="00D172A9">
        <w:rPr>
          <w:rFonts w:ascii="Arial" w:eastAsia="Arial" w:hAnsi="Arial" w:cs="Arial"/>
          <w:bCs/>
        </w:rPr>
        <w:t xml:space="preserve"> que sign</w:t>
      </w:r>
      <w:r w:rsidRPr="007B5DA3">
        <w:rPr>
          <w:rFonts w:ascii="Arial" w:eastAsia="Arial" w:hAnsi="Arial" w:cs="Arial"/>
        </w:rPr>
        <w:t xml:space="preserve">ificó S/ </w:t>
      </w:r>
      <w:r w:rsidR="00F24E1C">
        <w:rPr>
          <w:rFonts w:ascii="Arial" w:eastAsia="Arial" w:hAnsi="Arial" w:cs="Arial"/>
        </w:rPr>
        <w:t xml:space="preserve">881 </w:t>
      </w:r>
      <w:r w:rsidRPr="007B5DA3">
        <w:rPr>
          <w:rFonts w:ascii="Arial" w:eastAsia="Arial" w:hAnsi="Arial" w:cs="Arial"/>
        </w:rPr>
        <w:t>millones de m</w:t>
      </w:r>
      <w:r w:rsidR="00F24E1C">
        <w:rPr>
          <w:rFonts w:ascii="Arial" w:eastAsia="Arial" w:hAnsi="Arial" w:cs="Arial"/>
        </w:rPr>
        <w:t>en</w:t>
      </w:r>
      <w:r w:rsidR="002E3C8D" w:rsidRPr="007B5DA3">
        <w:rPr>
          <w:rFonts w:ascii="Arial" w:eastAsia="Arial" w:hAnsi="Arial" w:cs="Arial"/>
        </w:rPr>
        <w:t>or</w:t>
      </w:r>
      <w:r w:rsidRPr="007B5DA3">
        <w:rPr>
          <w:rFonts w:ascii="Arial" w:eastAsia="Arial" w:hAnsi="Arial" w:cs="Arial"/>
        </w:rPr>
        <w:t xml:space="preserve"> recaudación con respecto </w:t>
      </w:r>
      <w:r w:rsidR="00C30CA9">
        <w:rPr>
          <w:rFonts w:ascii="Arial" w:eastAsia="Arial" w:hAnsi="Arial" w:cs="Arial"/>
        </w:rPr>
        <w:t>a similar</w:t>
      </w:r>
      <w:r w:rsidR="005A081C" w:rsidRPr="007B5DA3">
        <w:rPr>
          <w:rFonts w:ascii="Arial" w:eastAsia="Arial" w:hAnsi="Arial" w:cs="Arial"/>
        </w:rPr>
        <w:t xml:space="preserve"> mes</w:t>
      </w:r>
      <w:r w:rsidRPr="007B5DA3">
        <w:rPr>
          <w:rFonts w:ascii="Arial" w:eastAsia="Arial" w:hAnsi="Arial" w:cs="Arial"/>
        </w:rPr>
        <w:t xml:space="preserve"> del año 20</w:t>
      </w:r>
      <w:r w:rsidR="00325AF5" w:rsidRPr="007B5DA3">
        <w:rPr>
          <w:rFonts w:ascii="Arial" w:eastAsia="Arial" w:hAnsi="Arial" w:cs="Arial"/>
        </w:rPr>
        <w:t>20</w:t>
      </w:r>
      <w:r w:rsidR="0007349D" w:rsidRPr="007B5DA3">
        <w:rPr>
          <w:rFonts w:ascii="Arial" w:eastAsia="Arial" w:hAnsi="Arial" w:cs="Arial"/>
        </w:rPr>
        <w:t xml:space="preserve"> </w:t>
      </w:r>
      <w:r w:rsidR="004156C9" w:rsidRPr="007B5DA3">
        <w:rPr>
          <w:rFonts w:ascii="Arial" w:eastAsia="Arial" w:hAnsi="Arial" w:cs="Arial"/>
        </w:rPr>
        <w:t xml:space="preserve">y </w:t>
      </w:r>
      <w:r w:rsidR="002E3C8D" w:rsidRPr="007B5DA3">
        <w:rPr>
          <w:rFonts w:ascii="Arial" w:eastAsia="Arial" w:hAnsi="Arial" w:cs="Arial"/>
        </w:rPr>
        <w:t>un</w:t>
      </w:r>
      <w:r w:rsidR="00F24E1C">
        <w:rPr>
          <w:rFonts w:ascii="Arial" w:eastAsia="Arial" w:hAnsi="Arial" w:cs="Arial"/>
        </w:rPr>
        <w:t>a</w:t>
      </w:r>
      <w:r w:rsidR="002E3C8D" w:rsidRPr="007B5DA3">
        <w:rPr>
          <w:rFonts w:ascii="Arial" w:eastAsia="Arial" w:hAnsi="Arial" w:cs="Arial"/>
        </w:rPr>
        <w:t xml:space="preserve"> </w:t>
      </w:r>
      <w:r w:rsidR="00F00AAE">
        <w:rPr>
          <w:rFonts w:ascii="Arial" w:eastAsia="Arial" w:hAnsi="Arial" w:cs="Arial"/>
        </w:rPr>
        <w:t xml:space="preserve">disminución </w:t>
      </w:r>
      <w:r w:rsidR="004156C9" w:rsidRPr="007B5DA3">
        <w:rPr>
          <w:rFonts w:ascii="Arial" w:eastAsia="Arial" w:hAnsi="Arial" w:cs="Arial"/>
        </w:rPr>
        <w:t xml:space="preserve">de </w:t>
      </w:r>
      <w:r w:rsidR="00240D20">
        <w:rPr>
          <w:rFonts w:ascii="Arial" w:eastAsia="Arial" w:hAnsi="Arial" w:cs="Arial"/>
        </w:rPr>
        <w:t>22</w:t>
      </w:r>
      <w:r w:rsidR="000C6A41" w:rsidRPr="007B5DA3">
        <w:rPr>
          <w:rFonts w:ascii="Arial" w:eastAsia="Arial" w:hAnsi="Arial" w:cs="Arial"/>
        </w:rPr>
        <w:t>,</w:t>
      </w:r>
      <w:r w:rsidR="00240D20">
        <w:rPr>
          <w:rFonts w:ascii="Arial" w:eastAsia="Arial" w:hAnsi="Arial" w:cs="Arial"/>
        </w:rPr>
        <w:t>7</w:t>
      </w:r>
      <w:r w:rsidR="00972636" w:rsidRPr="007B5DA3">
        <w:rPr>
          <w:rFonts w:ascii="Arial" w:eastAsia="Arial" w:hAnsi="Arial" w:cs="Arial"/>
        </w:rPr>
        <w:t>%</w:t>
      </w:r>
      <w:r w:rsidR="00981E37">
        <w:rPr>
          <w:rFonts w:ascii="Arial" w:eastAsia="Arial" w:hAnsi="Arial" w:cs="Arial"/>
        </w:rPr>
        <w:t>.</w:t>
      </w:r>
    </w:p>
    <w:p w14:paraId="602396ED" w14:textId="2FC6C1A2" w:rsidR="00F00AAE" w:rsidRDefault="00DB0596" w:rsidP="00F00AAE">
      <w:pPr>
        <w:pBdr>
          <w:top w:val="nil"/>
          <w:left w:val="nil"/>
          <w:bottom w:val="nil"/>
          <w:right w:val="nil"/>
          <w:between w:val="nil"/>
        </w:pBdr>
        <w:spacing w:before="240" w:line="240" w:lineRule="auto"/>
        <w:ind w:left="426"/>
        <w:jc w:val="both"/>
        <w:rPr>
          <w:rFonts w:ascii="Arial" w:hAnsi="Arial" w:cs="Arial"/>
        </w:rPr>
      </w:pPr>
      <w:r w:rsidRPr="007B5DA3">
        <w:rPr>
          <w:rFonts w:ascii="Arial" w:hAnsi="Arial" w:cs="Arial"/>
        </w:rPr>
        <w:t>A nivel de componentes, e</w:t>
      </w:r>
      <w:r w:rsidR="000641D7">
        <w:rPr>
          <w:rFonts w:ascii="Arial" w:hAnsi="Arial" w:cs="Arial"/>
        </w:rPr>
        <w:t>se</w:t>
      </w:r>
      <w:r w:rsidRPr="007B5DA3">
        <w:rPr>
          <w:rFonts w:ascii="Arial" w:hAnsi="Arial" w:cs="Arial"/>
        </w:rPr>
        <w:t xml:space="preserve"> </w:t>
      </w:r>
      <w:r w:rsidR="001444E8" w:rsidRPr="007B5DA3">
        <w:rPr>
          <w:rFonts w:ascii="Arial" w:eastAsia="Arial" w:hAnsi="Arial" w:cs="Arial"/>
        </w:rPr>
        <w:t>resultado</w:t>
      </w:r>
      <w:r w:rsidR="00200A5B" w:rsidRPr="007B5DA3">
        <w:rPr>
          <w:rFonts w:ascii="Arial" w:eastAsia="Arial" w:hAnsi="Arial" w:cs="Arial"/>
        </w:rPr>
        <w:t xml:space="preserve"> </w:t>
      </w:r>
      <w:r w:rsidR="00895004">
        <w:rPr>
          <w:rFonts w:ascii="Arial" w:eastAsia="Arial" w:hAnsi="Arial" w:cs="Arial"/>
        </w:rPr>
        <w:t>refleja</w:t>
      </w:r>
      <w:r w:rsidR="004B0635" w:rsidRPr="007B5DA3">
        <w:rPr>
          <w:rFonts w:ascii="Arial" w:eastAsia="Arial" w:hAnsi="Arial" w:cs="Arial"/>
        </w:rPr>
        <w:t xml:space="preserve"> </w:t>
      </w:r>
      <w:r w:rsidR="0007349D" w:rsidRPr="007B5DA3">
        <w:rPr>
          <w:rFonts w:ascii="Arial" w:eastAsia="Arial" w:hAnsi="Arial" w:cs="Arial"/>
        </w:rPr>
        <w:t>principalmente</w:t>
      </w:r>
      <w:r w:rsidR="004F05D8" w:rsidRPr="007B5DA3">
        <w:rPr>
          <w:rFonts w:ascii="Arial" w:eastAsia="Arial" w:hAnsi="Arial" w:cs="Arial"/>
        </w:rPr>
        <w:t xml:space="preserve"> </w:t>
      </w:r>
      <w:r w:rsidR="00885EB4" w:rsidRPr="007B5DA3">
        <w:rPr>
          <w:rFonts w:ascii="Arial" w:eastAsia="Arial" w:hAnsi="Arial" w:cs="Arial"/>
          <w:iCs/>
        </w:rPr>
        <w:t>l</w:t>
      </w:r>
      <w:r w:rsidR="000C71E8" w:rsidRPr="007B5DA3">
        <w:rPr>
          <w:rFonts w:ascii="Arial" w:eastAsia="Arial" w:hAnsi="Arial" w:cs="Arial"/>
          <w:iCs/>
        </w:rPr>
        <w:t xml:space="preserve">os </w:t>
      </w:r>
      <w:r w:rsidR="00895004">
        <w:rPr>
          <w:rFonts w:ascii="Arial" w:eastAsia="Arial" w:hAnsi="Arial" w:cs="Arial"/>
          <w:iCs/>
        </w:rPr>
        <w:t xml:space="preserve">menores pagos por concepto de </w:t>
      </w:r>
      <w:r w:rsidR="00F36C0A">
        <w:rPr>
          <w:rFonts w:ascii="Arial" w:eastAsia="Arial" w:hAnsi="Arial" w:cs="Arial"/>
          <w:iCs/>
        </w:rPr>
        <w:t>renta</w:t>
      </w:r>
      <w:r w:rsidR="00895004">
        <w:rPr>
          <w:rFonts w:ascii="Arial" w:eastAsia="Arial" w:hAnsi="Arial" w:cs="Arial"/>
          <w:iCs/>
        </w:rPr>
        <w:t>s de</w:t>
      </w:r>
      <w:r w:rsidR="00F36C0A">
        <w:rPr>
          <w:rFonts w:ascii="Arial" w:eastAsia="Arial" w:hAnsi="Arial" w:cs="Arial"/>
          <w:iCs/>
        </w:rPr>
        <w:t xml:space="preserve"> no domiciliados, </w:t>
      </w:r>
      <w:r w:rsidR="00895004">
        <w:rPr>
          <w:rFonts w:ascii="Arial" w:eastAsia="Arial" w:hAnsi="Arial" w:cs="Arial"/>
          <w:iCs/>
        </w:rPr>
        <w:t xml:space="preserve">las </w:t>
      </w:r>
      <w:r w:rsidR="00F36C0A">
        <w:rPr>
          <w:rFonts w:ascii="Arial" w:eastAsia="Arial" w:hAnsi="Arial" w:cs="Arial"/>
          <w:iCs/>
        </w:rPr>
        <w:t>que se redujeron en 90,5%</w:t>
      </w:r>
      <w:r w:rsidR="00895004">
        <w:rPr>
          <w:rFonts w:ascii="Arial" w:eastAsia="Arial" w:hAnsi="Arial" w:cs="Arial"/>
          <w:iCs/>
        </w:rPr>
        <w:t xml:space="preserve"> con respecto a mayo de 2020, mes en el que se recibió un pag</w:t>
      </w:r>
      <w:r w:rsidR="00F00AAE">
        <w:rPr>
          <w:rFonts w:ascii="Arial" w:eastAsia="Arial" w:hAnsi="Arial" w:cs="Arial"/>
        </w:rPr>
        <w:t xml:space="preserve">o extraordinario de cerca de </w:t>
      </w:r>
      <w:r w:rsidR="00F00AAE" w:rsidRPr="00F74C72">
        <w:rPr>
          <w:rFonts w:ascii="Arial" w:eastAsia="Arial" w:hAnsi="Arial" w:cs="Arial"/>
        </w:rPr>
        <w:t xml:space="preserve">S/ 2 </w:t>
      </w:r>
      <w:r w:rsidR="00F00AAE">
        <w:rPr>
          <w:rFonts w:ascii="Arial" w:eastAsia="Arial" w:hAnsi="Arial" w:cs="Arial"/>
        </w:rPr>
        <w:t xml:space="preserve">500 </w:t>
      </w:r>
      <w:r w:rsidR="00F00AAE" w:rsidRPr="00F74C72">
        <w:rPr>
          <w:rFonts w:ascii="Arial" w:eastAsia="Arial" w:hAnsi="Arial" w:cs="Arial"/>
        </w:rPr>
        <w:t>millones</w:t>
      </w:r>
      <w:r w:rsidR="00895004">
        <w:rPr>
          <w:rFonts w:ascii="Arial" w:eastAsia="Arial" w:hAnsi="Arial" w:cs="Arial"/>
        </w:rPr>
        <w:t xml:space="preserve"> por</w:t>
      </w:r>
      <w:r w:rsidR="004E3552">
        <w:rPr>
          <w:rFonts w:ascii="Arial" w:eastAsia="Arial" w:hAnsi="Arial" w:cs="Arial"/>
        </w:rPr>
        <w:t xml:space="preserve"> </w:t>
      </w:r>
      <w:r w:rsidR="00F00AAE">
        <w:rPr>
          <w:rFonts w:ascii="Arial" w:eastAsia="Arial" w:hAnsi="Arial" w:cs="Arial"/>
        </w:rPr>
        <w:t xml:space="preserve">la venta de una empresa representativa </w:t>
      </w:r>
      <w:r w:rsidR="00895004">
        <w:rPr>
          <w:rFonts w:ascii="Arial" w:eastAsia="Arial" w:hAnsi="Arial" w:cs="Arial"/>
        </w:rPr>
        <w:t>que opera en el sector eléctrico. Dicho pago realizado durante mayo de 2020 genera un incremento de la base comparación aplicable al mes de mayo de 2021, reduciendo la tasa de crecimiento del mes.</w:t>
      </w:r>
    </w:p>
    <w:p w14:paraId="5E3B43E5" w14:textId="4A75DED4" w:rsidR="009D0BF2" w:rsidRDefault="009541F1" w:rsidP="006208BA">
      <w:pPr>
        <w:pBdr>
          <w:top w:val="nil"/>
          <w:left w:val="nil"/>
          <w:bottom w:val="nil"/>
          <w:right w:val="nil"/>
          <w:between w:val="nil"/>
        </w:pBdr>
        <w:spacing w:before="240" w:line="240" w:lineRule="auto"/>
        <w:ind w:left="426"/>
        <w:jc w:val="both"/>
        <w:rPr>
          <w:rFonts w:ascii="Arial" w:eastAsia="Arial" w:hAnsi="Arial" w:cs="Arial"/>
        </w:rPr>
      </w:pPr>
      <w:r>
        <w:rPr>
          <w:rFonts w:ascii="Arial" w:eastAsia="Arial" w:hAnsi="Arial" w:cs="Arial"/>
          <w:iCs/>
        </w:rPr>
        <w:t>L</w:t>
      </w:r>
      <w:r w:rsidR="00F00AAE">
        <w:rPr>
          <w:rFonts w:ascii="Arial" w:eastAsia="Arial" w:hAnsi="Arial" w:cs="Arial"/>
          <w:iCs/>
        </w:rPr>
        <w:t xml:space="preserve">os pagos a cuenta </w:t>
      </w:r>
      <w:r w:rsidR="00F00AAE" w:rsidRPr="009B19B8">
        <w:rPr>
          <w:rFonts w:ascii="Arial" w:eastAsia="Arial" w:hAnsi="Arial" w:cs="Arial"/>
          <w:iCs/>
        </w:rPr>
        <w:t>del Impuesto a la Renta de Tercera Categoría del Régimen General</w:t>
      </w:r>
      <w:r w:rsidR="000641D7">
        <w:rPr>
          <w:rFonts w:ascii="Arial" w:eastAsia="Arial" w:hAnsi="Arial" w:cs="Arial"/>
          <w:iCs/>
        </w:rPr>
        <w:t xml:space="preserve"> (RG)</w:t>
      </w:r>
      <w:r w:rsidR="00F00AAE" w:rsidRPr="009B19B8">
        <w:rPr>
          <w:rFonts w:ascii="Arial" w:eastAsia="Arial" w:hAnsi="Arial" w:cs="Arial"/>
          <w:iCs/>
        </w:rPr>
        <w:t xml:space="preserve"> y del Régimen Mype Tributario (RMT)</w:t>
      </w:r>
      <w:r w:rsidR="00F00AAE" w:rsidRPr="007B5DA3">
        <w:rPr>
          <w:rFonts w:ascii="Arial" w:eastAsia="Arial" w:hAnsi="Arial" w:cs="Arial"/>
          <w:iCs/>
        </w:rPr>
        <w:t xml:space="preserve">, se incrementaron en </w:t>
      </w:r>
      <w:r w:rsidR="00F00AAE">
        <w:rPr>
          <w:rFonts w:ascii="Arial" w:eastAsia="Arial" w:hAnsi="Arial" w:cs="Arial"/>
          <w:iCs/>
        </w:rPr>
        <w:t>269</w:t>
      </w:r>
      <w:r w:rsidR="00F00AAE" w:rsidRPr="007B5DA3">
        <w:rPr>
          <w:rFonts w:ascii="Arial" w:eastAsia="Arial" w:hAnsi="Arial" w:cs="Arial"/>
          <w:iCs/>
        </w:rPr>
        <w:t>,</w:t>
      </w:r>
      <w:r w:rsidR="00F00AAE">
        <w:rPr>
          <w:rFonts w:ascii="Arial" w:eastAsia="Arial" w:hAnsi="Arial" w:cs="Arial"/>
          <w:iCs/>
        </w:rPr>
        <w:t>1</w:t>
      </w:r>
      <w:r w:rsidR="00F00AAE" w:rsidRPr="007B5DA3">
        <w:rPr>
          <w:rFonts w:ascii="Arial" w:eastAsia="Arial" w:hAnsi="Arial" w:cs="Arial"/>
          <w:iCs/>
        </w:rPr>
        <w:t>%</w:t>
      </w:r>
      <w:r w:rsidR="00F00AAE">
        <w:rPr>
          <w:rFonts w:ascii="Arial" w:eastAsia="Arial" w:hAnsi="Arial" w:cs="Arial"/>
          <w:iCs/>
        </w:rPr>
        <w:t xml:space="preserve">. </w:t>
      </w:r>
      <w:r w:rsidR="004E3552">
        <w:rPr>
          <w:rFonts w:ascii="Arial" w:eastAsia="Arial" w:hAnsi="Arial" w:cs="Arial"/>
          <w:iCs/>
        </w:rPr>
        <w:t>En el caso de</w:t>
      </w:r>
      <w:r w:rsidR="003B4DB1">
        <w:rPr>
          <w:rFonts w:ascii="Arial" w:eastAsia="Arial" w:hAnsi="Arial" w:cs="Arial"/>
          <w:iCs/>
        </w:rPr>
        <w:t xml:space="preserve"> los pagos a cuenta del</w:t>
      </w:r>
      <w:r w:rsidR="004E3552">
        <w:rPr>
          <w:rFonts w:ascii="Arial" w:eastAsia="Arial" w:hAnsi="Arial" w:cs="Arial"/>
          <w:iCs/>
        </w:rPr>
        <w:t xml:space="preserve"> R</w:t>
      </w:r>
      <w:r w:rsidR="000641D7">
        <w:rPr>
          <w:rFonts w:ascii="Arial" w:eastAsia="Arial" w:hAnsi="Arial" w:cs="Arial"/>
          <w:iCs/>
        </w:rPr>
        <w:t>G</w:t>
      </w:r>
      <w:r w:rsidR="004E3552">
        <w:rPr>
          <w:rFonts w:ascii="Arial" w:eastAsia="Arial" w:hAnsi="Arial" w:cs="Arial"/>
          <w:iCs/>
        </w:rPr>
        <w:t xml:space="preserve">, </w:t>
      </w:r>
      <w:r w:rsidR="003B4DB1">
        <w:rPr>
          <w:rFonts w:ascii="Arial" w:eastAsia="Arial" w:hAnsi="Arial" w:cs="Arial"/>
          <w:iCs/>
        </w:rPr>
        <w:t>el incremento fue de</w:t>
      </w:r>
      <w:r w:rsidR="00F00AAE">
        <w:rPr>
          <w:rFonts w:ascii="Arial" w:eastAsia="Arial" w:hAnsi="Arial" w:cs="Arial"/>
        </w:rPr>
        <w:t xml:space="preserve"> </w:t>
      </w:r>
      <w:r w:rsidR="006208BA">
        <w:rPr>
          <w:rFonts w:ascii="Arial" w:eastAsia="Arial" w:hAnsi="Arial" w:cs="Arial"/>
        </w:rPr>
        <w:t>260</w:t>
      </w:r>
      <w:r w:rsidR="006208BA" w:rsidRPr="007B5DA3">
        <w:rPr>
          <w:rFonts w:ascii="Arial" w:eastAsia="Arial" w:hAnsi="Arial" w:cs="Arial"/>
        </w:rPr>
        <w:t>,1%</w:t>
      </w:r>
      <w:r w:rsidR="00031406">
        <w:rPr>
          <w:rFonts w:ascii="Arial" w:eastAsia="Arial" w:hAnsi="Arial" w:cs="Arial"/>
        </w:rPr>
        <w:t>,</w:t>
      </w:r>
      <w:r w:rsidR="006208BA" w:rsidRPr="007B5DA3">
        <w:rPr>
          <w:rFonts w:ascii="Arial" w:eastAsia="Arial" w:hAnsi="Arial" w:cs="Arial"/>
        </w:rPr>
        <w:t xml:space="preserve"> </w:t>
      </w:r>
      <w:r w:rsidR="003B4DB1">
        <w:rPr>
          <w:rFonts w:ascii="Arial" w:eastAsia="Arial" w:hAnsi="Arial" w:cs="Arial"/>
        </w:rPr>
        <w:t>debido</w:t>
      </w:r>
      <w:r w:rsidR="006208BA" w:rsidRPr="007B5DA3">
        <w:rPr>
          <w:rFonts w:ascii="Arial" w:eastAsia="Arial" w:hAnsi="Arial" w:cs="Arial"/>
        </w:rPr>
        <w:t xml:space="preserve"> principalmente en los mayores ingresos mensuales, mejores coeficientes y menores saldos a favor </w:t>
      </w:r>
      <w:r w:rsidR="003B4DB1">
        <w:rPr>
          <w:rFonts w:ascii="Arial" w:eastAsia="Arial" w:hAnsi="Arial" w:cs="Arial"/>
        </w:rPr>
        <w:t>por parte de</w:t>
      </w:r>
      <w:r w:rsidR="006208BA" w:rsidRPr="007B5DA3">
        <w:rPr>
          <w:rFonts w:ascii="Arial" w:eastAsia="Arial" w:hAnsi="Arial" w:cs="Arial"/>
        </w:rPr>
        <w:t xml:space="preserve"> un grupo de empresas del sector minero debido a la coyuntura </w:t>
      </w:r>
      <w:r w:rsidR="003B4DB1" w:rsidRPr="007B5DA3">
        <w:rPr>
          <w:rFonts w:ascii="Arial" w:eastAsia="Arial" w:hAnsi="Arial" w:cs="Arial"/>
        </w:rPr>
        <w:t xml:space="preserve">favorable </w:t>
      </w:r>
      <w:r w:rsidR="006208BA" w:rsidRPr="007B5DA3">
        <w:rPr>
          <w:rFonts w:ascii="Arial" w:eastAsia="Arial" w:hAnsi="Arial" w:cs="Arial"/>
        </w:rPr>
        <w:t>que enfrentan desde finales del año anterior.</w:t>
      </w:r>
      <w:r w:rsidR="003B4DB1">
        <w:rPr>
          <w:rFonts w:ascii="Arial" w:eastAsia="Arial" w:hAnsi="Arial" w:cs="Arial"/>
        </w:rPr>
        <w:t xml:space="preserve"> </w:t>
      </w:r>
    </w:p>
    <w:p w14:paraId="640BD0AA" w14:textId="1CBB7319" w:rsidR="006208BA" w:rsidRPr="007B5DA3" w:rsidRDefault="006208BA" w:rsidP="006208BA">
      <w:pPr>
        <w:pBdr>
          <w:top w:val="nil"/>
          <w:left w:val="nil"/>
          <w:bottom w:val="nil"/>
          <w:right w:val="nil"/>
          <w:between w:val="nil"/>
        </w:pBdr>
        <w:spacing w:before="240" w:line="240" w:lineRule="auto"/>
        <w:ind w:left="426"/>
        <w:jc w:val="both"/>
        <w:rPr>
          <w:rFonts w:ascii="Arial" w:eastAsia="Arial" w:hAnsi="Arial" w:cs="Arial"/>
        </w:rPr>
      </w:pPr>
      <w:r w:rsidRPr="007B5DA3">
        <w:rPr>
          <w:rFonts w:ascii="Arial" w:eastAsia="Arial" w:hAnsi="Arial" w:cs="Arial"/>
        </w:rPr>
        <w:t xml:space="preserve">En lo correspondiente a los pagos a cuenta </w:t>
      </w:r>
      <w:r w:rsidR="003B4DB1">
        <w:rPr>
          <w:rFonts w:ascii="Arial" w:eastAsia="Arial" w:hAnsi="Arial" w:cs="Arial"/>
        </w:rPr>
        <w:t>de</w:t>
      </w:r>
      <w:r w:rsidRPr="007B5DA3">
        <w:rPr>
          <w:rFonts w:ascii="Arial" w:eastAsia="Arial" w:hAnsi="Arial" w:cs="Arial"/>
        </w:rPr>
        <w:t xml:space="preserve">l RMT, se registró un crecimiento de </w:t>
      </w:r>
      <w:r>
        <w:rPr>
          <w:rFonts w:ascii="Arial" w:eastAsia="Arial" w:hAnsi="Arial" w:cs="Arial"/>
        </w:rPr>
        <w:t>433</w:t>
      </w:r>
      <w:r w:rsidRPr="007B5DA3">
        <w:rPr>
          <w:rFonts w:ascii="Arial" w:eastAsia="Arial" w:hAnsi="Arial" w:cs="Arial"/>
        </w:rPr>
        <w:t>,</w:t>
      </w:r>
      <w:r>
        <w:rPr>
          <w:rFonts w:ascii="Arial" w:eastAsia="Arial" w:hAnsi="Arial" w:cs="Arial"/>
        </w:rPr>
        <w:t>1</w:t>
      </w:r>
      <w:r w:rsidRPr="007B5DA3">
        <w:rPr>
          <w:rFonts w:ascii="Arial" w:eastAsia="Arial" w:hAnsi="Arial" w:cs="Arial"/>
        </w:rPr>
        <w:t xml:space="preserve">%, el mismo que refleja principalmente </w:t>
      </w:r>
      <w:r w:rsidR="003B4DB1">
        <w:rPr>
          <w:rFonts w:ascii="Arial" w:eastAsia="Arial" w:hAnsi="Arial" w:cs="Arial"/>
        </w:rPr>
        <w:t>la</w:t>
      </w:r>
      <w:r w:rsidRPr="007B5DA3">
        <w:rPr>
          <w:rFonts w:ascii="Arial" w:eastAsia="Arial" w:hAnsi="Arial" w:cs="Arial"/>
        </w:rPr>
        <w:t xml:space="preserve"> menor base de comparación</w:t>
      </w:r>
      <w:r w:rsidR="003B4DB1">
        <w:rPr>
          <w:rFonts w:ascii="Arial" w:eastAsia="Arial" w:hAnsi="Arial" w:cs="Arial"/>
        </w:rPr>
        <w:t xml:space="preserve">, considerando que en mayo de 2020 se otorgó la posibilidad de </w:t>
      </w:r>
      <w:r w:rsidRPr="007B5DA3">
        <w:rPr>
          <w:rFonts w:ascii="Arial" w:eastAsia="Arial" w:hAnsi="Arial" w:cs="Arial"/>
        </w:rPr>
        <w:t>posterga</w:t>
      </w:r>
      <w:r w:rsidR="003B4DB1">
        <w:rPr>
          <w:rFonts w:ascii="Arial" w:eastAsia="Arial" w:hAnsi="Arial" w:cs="Arial"/>
        </w:rPr>
        <w:t>r</w:t>
      </w:r>
      <w:r w:rsidRPr="007B5DA3">
        <w:rPr>
          <w:rFonts w:ascii="Arial" w:eastAsia="Arial" w:hAnsi="Arial" w:cs="Arial"/>
        </w:rPr>
        <w:t xml:space="preserve"> el pago de las obligaciones tributarias</w:t>
      </w:r>
      <w:r w:rsidR="003B4DB1">
        <w:rPr>
          <w:rFonts w:ascii="Arial" w:eastAsia="Arial" w:hAnsi="Arial" w:cs="Arial"/>
        </w:rPr>
        <w:t>, en el marco de las medidas de alivio y liquidez aprobadas frente a la pandemia, beneficio</w:t>
      </w:r>
      <w:r w:rsidRPr="007B5DA3">
        <w:rPr>
          <w:rFonts w:ascii="Arial" w:eastAsia="Arial" w:hAnsi="Arial" w:cs="Arial"/>
        </w:rPr>
        <w:t xml:space="preserve"> que fue </w:t>
      </w:r>
      <w:r w:rsidR="003B4DB1">
        <w:rPr>
          <w:rFonts w:ascii="Arial" w:eastAsia="Arial" w:hAnsi="Arial" w:cs="Arial"/>
        </w:rPr>
        <w:t xml:space="preserve">muy empleado por este </w:t>
      </w:r>
      <w:r w:rsidRPr="007B5DA3">
        <w:rPr>
          <w:rFonts w:ascii="Arial" w:eastAsia="Arial" w:hAnsi="Arial" w:cs="Arial"/>
        </w:rPr>
        <w:t>segmento</w:t>
      </w:r>
      <w:r w:rsidR="00981E37">
        <w:rPr>
          <w:rFonts w:ascii="Arial" w:eastAsia="Arial" w:hAnsi="Arial" w:cs="Arial"/>
        </w:rPr>
        <w:t xml:space="preserve"> </w:t>
      </w:r>
      <w:r w:rsidR="003B4DB1">
        <w:rPr>
          <w:rFonts w:ascii="Arial" w:eastAsia="Arial" w:hAnsi="Arial" w:cs="Arial"/>
        </w:rPr>
        <w:t>de contribuyentes</w:t>
      </w:r>
      <w:r w:rsidRPr="007B5DA3">
        <w:rPr>
          <w:rFonts w:ascii="Arial" w:eastAsia="Arial" w:hAnsi="Arial" w:cs="Arial"/>
        </w:rPr>
        <w:t>.</w:t>
      </w:r>
    </w:p>
    <w:p w14:paraId="5DDB1B72" w14:textId="3600A5F9" w:rsidR="001A6EC4" w:rsidRDefault="0077115D" w:rsidP="004F05D8">
      <w:pPr>
        <w:pBdr>
          <w:top w:val="nil"/>
          <w:left w:val="nil"/>
          <w:bottom w:val="nil"/>
          <w:right w:val="nil"/>
          <w:between w:val="nil"/>
        </w:pBdr>
        <w:spacing w:before="240" w:line="240" w:lineRule="auto"/>
        <w:ind w:left="426"/>
        <w:jc w:val="both"/>
        <w:rPr>
          <w:rFonts w:ascii="Arial" w:eastAsia="Arial" w:hAnsi="Arial" w:cs="Arial"/>
        </w:rPr>
      </w:pPr>
      <w:r>
        <w:rPr>
          <w:rFonts w:ascii="Arial" w:eastAsia="Arial" w:hAnsi="Arial" w:cs="Arial"/>
        </w:rPr>
        <w:t xml:space="preserve">Finalmente, en </w:t>
      </w:r>
      <w:r w:rsidR="004E3552">
        <w:rPr>
          <w:rFonts w:ascii="Arial" w:eastAsia="Arial" w:hAnsi="Arial" w:cs="Arial"/>
        </w:rPr>
        <w:t>mayo</w:t>
      </w:r>
      <w:r>
        <w:rPr>
          <w:rFonts w:ascii="Arial" w:eastAsia="Arial" w:hAnsi="Arial" w:cs="Arial"/>
        </w:rPr>
        <w:t xml:space="preserve"> de</w:t>
      </w:r>
      <w:r w:rsidR="004E3552">
        <w:rPr>
          <w:rFonts w:ascii="Arial" w:eastAsia="Arial" w:hAnsi="Arial" w:cs="Arial"/>
        </w:rPr>
        <w:t xml:space="preserve"> 2021 </w:t>
      </w:r>
      <w:r w:rsidR="0036106C" w:rsidRPr="007B5DA3">
        <w:rPr>
          <w:rFonts w:ascii="Arial" w:eastAsia="Arial" w:hAnsi="Arial" w:cs="Arial"/>
        </w:rPr>
        <w:t>se registraron crecimiento</w:t>
      </w:r>
      <w:r w:rsidR="00E67C3E">
        <w:rPr>
          <w:rFonts w:ascii="Arial" w:eastAsia="Arial" w:hAnsi="Arial" w:cs="Arial"/>
        </w:rPr>
        <w:t>s</w:t>
      </w:r>
      <w:r w:rsidR="0036106C" w:rsidRPr="007B5DA3">
        <w:rPr>
          <w:rFonts w:ascii="Arial" w:eastAsia="Arial" w:hAnsi="Arial" w:cs="Arial"/>
        </w:rPr>
        <w:t xml:space="preserve"> en </w:t>
      </w:r>
      <w:r>
        <w:rPr>
          <w:rFonts w:ascii="Arial" w:eastAsia="Arial" w:hAnsi="Arial" w:cs="Arial"/>
        </w:rPr>
        <w:t xml:space="preserve">el resto de </w:t>
      </w:r>
      <w:r w:rsidR="005F73E7">
        <w:rPr>
          <w:rFonts w:ascii="Arial" w:eastAsia="Arial" w:hAnsi="Arial" w:cs="Arial"/>
        </w:rPr>
        <w:t>los rubros</w:t>
      </w:r>
      <w:r>
        <w:rPr>
          <w:rFonts w:ascii="Arial" w:eastAsia="Arial" w:hAnsi="Arial" w:cs="Arial"/>
        </w:rPr>
        <w:t xml:space="preserve"> de </w:t>
      </w:r>
      <w:r w:rsidR="00B3085D">
        <w:rPr>
          <w:rFonts w:ascii="Arial" w:eastAsia="Arial" w:hAnsi="Arial" w:cs="Arial"/>
        </w:rPr>
        <w:t>la recaudación</w:t>
      </w:r>
      <w:r>
        <w:rPr>
          <w:rFonts w:ascii="Arial" w:eastAsia="Arial" w:hAnsi="Arial" w:cs="Arial"/>
        </w:rPr>
        <w:t xml:space="preserve"> del Impuesto a la Renta. Así, los pagos correspondientes al</w:t>
      </w:r>
      <w:r w:rsidR="0036106C" w:rsidRPr="007B5DA3">
        <w:rPr>
          <w:rFonts w:ascii="Arial" w:eastAsia="Arial" w:hAnsi="Arial" w:cs="Arial"/>
        </w:rPr>
        <w:t xml:space="preserve"> </w:t>
      </w:r>
      <w:r w:rsidR="003E560F" w:rsidRPr="003E560F">
        <w:rPr>
          <w:rFonts w:ascii="Arial" w:eastAsia="Arial" w:hAnsi="Arial" w:cs="Arial"/>
        </w:rPr>
        <w:t xml:space="preserve">Régimen Especial de Renta </w:t>
      </w:r>
      <w:r w:rsidR="00D172A9">
        <w:rPr>
          <w:rFonts w:ascii="Arial" w:eastAsia="Arial" w:hAnsi="Arial" w:cs="Arial"/>
        </w:rPr>
        <w:t>(</w:t>
      </w:r>
      <w:r w:rsidR="003E560F" w:rsidRPr="003E560F">
        <w:rPr>
          <w:rFonts w:ascii="Arial" w:eastAsia="Arial" w:hAnsi="Arial" w:cs="Arial"/>
        </w:rPr>
        <w:t>RER</w:t>
      </w:r>
      <w:r w:rsidR="00D172A9">
        <w:rPr>
          <w:rFonts w:ascii="Arial" w:eastAsia="Arial" w:hAnsi="Arial" w:cs="Arial"/>
        </w:rPr>
        <w:t>)</w:t>
      </w:r>
      <w:r w:rsidR="0023113B">
        <w:rPr>
          <w:rFonts w:ascii="Arial" w:eastAsia="Arial" w:hAnsi="Arial" w:cs="Arial"/>
        </w:rPr>
        <w:t xml:space="preserve"> </w:t>
      </w:r>
      <w:r>
        <w:rPr>
          <w:rFonts w:ascii="Arial" w:eastAsia="Arial" w:hAnsi="Arial" w:cs="Arial"/>
        </w:rPr>
        <w:t xml:space="preserve">se incrementaron en </w:t>
      </w:r>
      <w:r w:rsidR="0023113B">
        <w:rPr>
          <w:rFonts w:ascii="Arial" w:eastAsia="Arial" w:hAnsi="Arial" w:cs="Arial"/>
        </w:rPr>
        <w:t>476,7%,</w:t>
      </w:r>
      <w:r>
        <w:rPr>
          <w:rFonts w:ascii="Arial" w:eastAsia="Arial" w:hAnsi="Arial" w:cs="Arial"/>
        </w:rPr>
        <w:t xml:space="preserve"> los de la</w:t>
      </w:r>
      <w:r w:rsidR="0023113B">
        <w:rPr>
          <w:rFonts w:ascii="Arial" w:eastAsia="Arial" w:hAnsi="Arial" w:cs="Arial"/>
        </w:rPr>
        <w:t xml:space="preserve"> </w:t>
      </w:r>
      <w:r w:rsidR="0019448E">
        <w:rPr>
          <w:rFonts w:ascii="Arial" w:eastAsia="Arial" w:hAnsi="Arial" w:cs="Arial"/>
        </w:rPr>
        <w:t>Primera</w:t>
      </w:r>
      <w:r w:rsidR="0036106C" w:rsidRPr="007B5DA3">
        <w:rPr>
          <w:rFonts w:ascii="Arial" w:eastAsia="Arial" w:hAnsi="Arial" w:cs="Arial"/>
        </w:rPr>
        <w:t xml:space="preserve"> </w:t>
      </w:r>
      <w:r w:rsidR="00B3085D">
        <w:rPr>
          <w:rFonts w:ascii="Arial" w:eastAsia="Arial" w:hAnsi="Arial" w:cs="Arial"/>
        </w:rPr>
        <w:t>Categoría</w:t>
      </w:r>
      <w:r w:rsidR="0036106C" w:rsidRPr="007B5DA3">
        <w:rPr>
          <w:rFonts w:ascii="Arial" w:eastAsia="Arial" w:hAnsi="Arial" w:cs="Arial"/>
        </w:rPr>
        <w:t xml:space="preserve"> </w:t>
      </w:r>
      <w:r>
        <w:rPr>
          <w:rFonts w:ascii="Arial" w:eastAsia="Arial" w:hAnsi="Arial" w:cs="Arial"/>
        </w:rPr>
        <w:t>9</w:t>
      </w:r>
      <w:r w:rsidR="0019448E">
        <w:rPr>
          <w:rFonts w:ascii="Arial" w:eastAsia="Arial" w:hAnsi="Arial" w:cs="Arial"/>
        </w:rPr>
        <w:t>7</w:t>
      </w:r>
      <w:r w:rsidR="0036106C" w:rsidRPr="007B5DA3">
        <w:rPr>
          <w:rFonts w:ascii="Arial" w:eastAsia="Arial" w:hAnsi="Arial" w:cs="Arial"/>
        </w:rPr>
        <w:t>,</w:t>
      </w:r>
      <w:r w:rsidR="000C6A41" w:rsidRPr="007B5DA3">
        <w:rPr>
          <w:rFonts w:ascii="Arial" w:eastAsia="Arial" w:hAnsi="Arial" w:cs="Arial"/>
        </w:rPr>
        <w:t>1</w:t>
      </w:r>
      <w:r w:rsidR="0036106C" w:rsidRPr="007B5DA3">
        <w:rPr>
          <w:rFonts w:ascii="Arial" w:eastAsia="Arial" w:hAnsi="Arial" w:cs="Arial"/>
        </w:rPr>
        <w:t>%</w:t>
      </w:r>
      <w:r>
        <w:rPr>
          <w:rFonts w:ascii="Arial" w:eastAsia="Arial" w:hAnsi="Arial" w:cs="Arial"/>
        </w:rPr>
        <w:t>, los de la</w:t>
      </w:r>
      <w:r w:rsidR="00E67C3E">
        <w:rPr>
          <w:rFonts w:ascii="Arial" w:eastAsia="Arial" w:hAnsi="Arial" w:cs="Arial"/>
        </w:rPr>
        <w:t xml:space="preserve"> </w:t>
      </w:r>
      <w:r w:rsidR="0019448E">
        <w:rPr>
          <w:rFonts w:ascii="Arial" w:eastAsia="Arial" w:hAnsi="Arial" w:cs="Arial"/>
        </w:rPr>
        <w:t>Cuarta</w:t>
      </w:r>
      <w:r w:rsidR="0019448E" w:rsidRPr="007B5DA3">
        <w:rPr>
          <w:rFonts w:ascii="Arial" w:eastAsia="Arial" w:hAnsi="Arial" w:cs="Arial"/>
        </w:rPr>
        <w:t xml:space="preserve"> </w:t>
      </w:r>
      <w:r w:rsidR="0019448E">
        <w:rPr>
          <w:rFonts w:ascii="Arial" w:eastAsia="Arial" w:hAnsi="Arial" w:cs="Arial"/>
        </w:rPr>
        <w:t>Categoría</w:t>
      </w:r>
      <w:r w:rsidR="0019448E" w:rsidRPr="007B5DA3">
        <w:rPr>
          <w:rFonts w:ascii="Arial" w:eastAsia="Arial" w:hAnsi="Arial" w:cs="Arial"/>
        </w:rPr>
        <w:t xml:space="preserve"> </w:t>
      </w:r>
      <w:r w:rsidR="0019448E">
        <w:rPr>
          <w:rFonts w:ascii="Arial" w:eastAsia="Arial" w:hAnsi="Arial" w:cs="Arial"/>
        </w:rPr>
        <w:t>91</w:t>
      </w:r>
      <w:r w:rsidR="0019448E" w:rsidRPr="007B5DA3">
        <w:rPr>
          <w:rFonts w:ascii="Arial" w:eastAsia="Arial" w:hAnsi="Arial" w:cs="Arial"/>
        </w:rPr>
        <w:t>,</w:t>
      </w:r>
      <w:r w:rsidR="0019448E">
        <w:rPr>
          <w:rFonts w:ascii="Arial" w:eastAsia="Arial" w:hAnsi="Arial" w:cs="Arial"/>
        </w:rPr>
        <w:t>5</w:t>
      </w:r>
      <w:r w:rsidR="0019448E" w:rsidRPr="007B5DA3">
        <w:rPr>
          <w:rFonts w:ascii="Arial" w:eastAsia="Arial" w:hAnsi="Arial" w:cs="Arial"/>
        </w:rPr>
        <w:t>%</w:t>
      </w:r>
      <w:r w:rsidR="0023113B">
        <w:rPr>
          <w:rFonts w:ascii="Arial" w:eastAsia="Arial" w:hAnsi="Arial" w:cs="Arial"/>
        </w:rPr>
        <w:t xml:space="preserve"> y</w:t>
      </w:r>
      <w:r>
        <w:rPr>
          <w:rFonts w:ascii="Arial" w:eastAsia="Arial" w:hAnsi="Arial" w:cs="Arial"/>
        </w:rPr>
        <w:t xml:space="preserve"> los de la</w:t>
      </w:r>
      <w:r w:rsidR="0019448E" w:rsidRPr="007B5DA3">
        <w:rPr>
          <w:rFonts w:ascii="Arial" w:eastAsia="Arial" w:hAnsi="Arial" w:cs="Arial"/>
        </w:rPr>
        <w:t xml:space="preserve"> </w:t>
      </w:r>
      <w:r w:rsidR="00B3085D">
        <w:rPr>
          <w:rFonts w:ascii="Arial" w:eastAsia="Arial" w:hAnsi="Arial" w:cs="Arial"/>
        </w:rPr>
        <w:t>Q</w:t>
      </w:r>
      <w:r w:rsidR="00B3085D" w:rsidRPr="007B5DA3">
        <w:rPr>
          <w:rFonts w:ascii="Arial" w:eastAsia="Arial" w:hAnsi="Arial" w:cs="Arial"/>
        </w:rPr>
        <w:t xml:space="preserve">uinta </w:t>
      </w:r>
      <w:r w:rsidR="00B3085D">
        <w:rPr>
          <w:rFonts w:ascii="Arial" w:eastAsia="Arial" w:hAnsi="Arial" w:cs="Arial"/>
        </w:rPr>
        <w:t>Categoría</w:t>
      </w:r>
      <w:r w:rsidR="00C216EA" w:rsidRPr="007B5DA3">
        <w:rPr>
          <w:rFonts w:ascii="Arial" w:eastAsia="Arial" w:hAnsi="Arial" w:cs="Arial"/>
        </w:rPr>
        <w:t xml:space="preserve"> </w:t>
      </w:r>
      <w:r w:rsidR="0023113B">
        <w:rPr>
          <w:rFonts w:ascii="Arial" w:eastAsia="Arial" w:hAnsi="Arial" w:cs="Arial"/>
        </w:rPr>
        <w:t>9</w:t>
      </w:r>
      <w:r w:rsidR="0036106C" w:rsidRPr="007B5DA3">
        <w:rPr>
          <w:rFonts w:ascii="Arial" w:eastAsia="Arial" w:hAnsi="Arial" w:cs="Arial"/>
        </w:rPr>
        <w:t>,</w:t>
      </w:r>
      <w:r w:rsidR="0023113B">
        <w:rPr>
          <w:rFonts w:ascii="Arial" w:eastAsia="Arial" w:hAnsi="Arial" w:cs="Arial"/>
        </w:rPr>
        <w:t>4</w:t>
      </w:r>
      <w:r w:rsidR="00C216EA" w:rsidRPr="007B5DA3">
        <w:rPr>
          <w:rFonts w:ascii="Arial" w:eastAsia="Arial" w:hAnsi="Arial" w:cs="Arial"/>
        </w:rPr>
        <w:t>%</w:t>
      </w:r>
      <w:r w:rsidR="003E6DFF">
        <w:rPr>
          <w:rFonts w:ascii="Arial" w:eastAsia="Arial" w:hAnsi="Arial" w:cs="Arial"/>
        </w:rPr>
        <w:t>.</w:t>
      </w:r>
    </w:p>
    <w:p w14:paraId="35CA561B" w14:textId="77777777" w:rsidR="00F7129E" w:rsidRDefault="00F7129E" w:rsidP="00D263CE">
      <w:pPr>
        <w:pBdr>
          <w:top w:val="nil"/>
          <w:left w:val="nil"/>
          <w:bottom w:val="nil"/>
          <w:right w:val="nil"/>
          <w:between w:val="nil"/>
        </w:pBdr>
        <w:spacing w:before="240" w:line="240" w:lineRule="auto"/>
        <w:ind w:left="426"/>
        <w:jc w:val="both"/>
        <w:rPr>
          <w:rFonts w:ascii="Arial" w:eastAsia="Arial" w:hAnsi="Arial" w:cs="Arial"/>
        </w:rPr>
      </w:pPr>
    </w:p>
    <w:p w14:paraId="140BF1B8" w14:textId="74D124D1" w:rsidR="008D0CA8" w:rsidRPr="007B5DA3" w:rsidRDefault="001F2130" w:rsidP="00D263CE">
      <w:pPr>
        <w:pBdr>
          <w:top w:val="nil"/>
          <w:left w:val="nil"/>
          <w:bottom w:val="nil"/>
          <w:right w:val="nil"/>
          <w:between w:val="nil"/>
        </w:pBdr>
        <w:spacing w:before="240" w:line="240" w:lineRule="auto"/>
        <w:ind w:left="426"/>
        <w:jc w:val="both"/>
      </w:pPr>
      <w:r w:rsidRPr="00D172A9">
        <w:rPr>
          <w:bCs/>
          <w:noProof/>
          <w:sz w:val="20"/>
          <w:szCs w:val="20"/>
        </w:rPr>
        <w:lastRenderedPageBreak/>
        <w:drawing>
          <wp:anchor distT="0" distB="0" distL="114300" distR="114300" simplePos="0" relativeHeight="251669504" behindDoc="0" locked="0" layoutInCell="1" allowOverlap="1" wp14:anchorId="4E1B0293" wp14:editId="23A8CCA9">
            <wp:simplePos x="0" y="0"/>
            <wp:positionH relativeFrom="margin">
              <wp:posOffset>2993390</wp:posOffset>
            </wp:positionH>
            <wp:positionV relativeFrom="paragraph">
              <wp:posOffset>19685</wp:posOffset>
            </wp:positionV>
            <wp:extent cx="3716020" cy="2560320"/>
            <wp:effectExtent l="0" t="0" r="0" b="0"/>
            <wp:wrapSquare wrapText="bothSides"/>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1444E8" w:rsidRPr="00D172A9">
        <w:rPr>
          <w:rFonts w:ascii="Arial" w:eastAsia="Arial" w:hAnsi="Arial" w:cs="Arial"/>
          <w:bCs/>
        </w:rPr>
        <w:t>La recaudación del IGV</w:t>
      </w:r>
      <w:r w:rsidR="001444E8" w:rsidRPr="007B5DA3">
        <w:rPr>
          <w:rFonts w:ascii="Arial" w:eastAsia="Arial" w:hAnsi="Arial" w:cs="Arial"/>
        </w:rPr>
        <w:t xml:space="preserve"> </w:t>
      </w:r>
      <w:r w:rsidR="002E56AC" w:rsidRPr="007B5DA3">
        <w:rPr>
          <w:rFonts w:ascii="Arial" w:eastAsia="Arial" w:hAnsi="Arial" w:cs="Arial"/>
        </w:rPr>
        <w:t>alcanzó</w:t>
      </w:r>
      <w:r w:rsidR="001444E8" w:rsidRPr="007B5DA3">
        <w:rPr>
          <w:rFonts w:ascii="Arial" w:eastAsia="Arial" w:hAnsi="Arial" w:cs="Arial"/>
        </w:rPr>
        <w:t xml:space="preserve"> </w:t>
      </w:r>
      <w:r w:rsidR="002E56AC" w:rsidRPr="007B5DA3">
        <w:rPr>
          <w:rFonts w:ascii="Arial" w:eastAsia="Arial" w:hAnsi="Arial" w:cs="Arial"/>
        </w:rPr>
        <w:t>los</w:t>
      </w:r>
      <w:r w:rsidR="003D507D" w:rsidRPr="007B5DA3">
        <w:rPr>
          <w:rFonts w:ascii="Arial" w:eastAsia="Arial" w:hAnsi="Arial" w:cs="Arial"/>
        </w:rPr>
        <w:t xml:space="preserve">            </w:t>
      </w:r>
      <w:r w:rsidR="002E56AC" w:rsidRPr="007B5DA3">
        <w:rPr>
          <w:rFonts w:ascii="Arial" w:eastAsia="Arial" w:hAnsi="Arial" w:cs="Arial"/>
        </w:rPr>
        <w:t xml:space="preserve"> </w:t>
      </w:r>
      <w:r w:rsidR="001444E8" w:rsidRPr="007B5DA3">
        <w:rPr>
          <w:rFonts w:ascii="Arial" w:eastAsia="Arial" w:hAnsi="Arial" w:cs="Arial"/>
        </w:rPr>
        <w:t xml:space="preserve">S/ </w:t>
      </w:r>
      <w:r w:rsidR="0036106C" w:rsidRPr="007B5DA3">
        <w:rPr>
          <w:rFonts w:ascii="Arial" w:eastAsia="Arial" w:hAnsi="Arial" w:cs="Arial"/>
        </w:rPr>
        <w:t>5 9</w:t>
      </w:r>
      <w:r w:rsidR="006F1855">
        <w:rPr>
          <w:rFonts w:ascii="Arial" w:eastAsia="Arial" w:hAnsi="Arial" w:cs="Arial"/>
        </w:rPr>
        <w:t>92</w:t>
      </w:r>
      <w:r w:rsidR="001444E8" w:rsidRPr="007B5DA3">
        <w:rPr>
          <w:rFonts w:ascii="Arial" w:eastAsia="Arial" w:hAnsi="Arial" w:cs="Arial"/>
        </w:rPr>
        <w:t xml:space="preserve"> millones</w:t>
      </w:r>
      <w:r w:rsidR="00740519" w:rsidRPr="007B5DA3">
        <w:rPr>
          <w:rFonts w:ascii="Arial" w:eastAsia="Arial" w:hAnsi="Arial" w:cs="Arial"/>
        </w:rPr>
        <w:t xml:space="preserve">, </w:t>
      </w:r>
      <w:r w:rsidR="00FE0AD4" w:rsidRPr="007B5DA3">
        <w:rPr>
          <w:rFonts w:ascii="Arial" w:eastAsia="Arial" w:hAnsi="Arial" w:cs="Arial"/>
        </w:rPr>
        <w:t>monto</w:t>
      </w:r>
      <w:r w:rsidR="001444E8" w:rsidRPr="007B5DA3">
        <w:rPr>
          <w:rFonts w:ascii="Arial" w:eastAsia="Arial" w:hAnsi="Arial" w:cs="Arial"/>
        </w:rPr>
        <w:t xml:space="preserve"> </w:t>
      </w:r>
      <w:r w:rsidR="0016798B" w:rsidRPr="007B5DA3">
        <w:rPr>
          <w:rFonts w:ascii="Arial" w:eastAsia="Arial" w:hAnsi="Arial" w:cs="Arial"/>
        </w:rPr>
        <w:t>que representa un incremento de</w:t>
      </w:r>
      <w:r w:rsidR="00473D21" w:rsidRPr="007B5DA3">
        <w:rPr>
          <w:rFonts w:ascii="Arial" w:eastAsia="Arial" w:hAnsi="Arial" w:cs="Arial"/>
        </w:rPr>
        <w:t xml:space="preserve"> </w:t>
      </w:r>
      <w:r w:rsidR="001444E8" w:rsidRPr="007B5DA3">
        <w:rPr>
          <w:rFonts w:ascii="Arial" w:eastAsia="Arial" w:hAnsi="Arial" w:cs="Arial"/>
        </w:rPr>
        <w:t xml:space="preserve">S/ </w:t>
      </w:r>
      <w:r w:rsidR="0036106C" w:rsidRPr="007B5DA3">
        <w:rPr>
          <w:rFonts w:ascii="Arial" w:eastAsia="Arial" w:hAnsi="Arial" w:cs="Arial"/>
        </w:rPr>
        <w:t xml:space="preserve">2 </w:t>
      </w:r>
      <w:r w:rsidR="00213CF8">
        <w:rPr>
          <w:rFonts w:ascii="Arial" w:eastAsia="Arial" w:hAnsi="Arial" w:cs="Arial"/>
        </w:rPr>
        <w:t>766</w:t>
      </w:r>
      <w:r w:rsidR="001444E8" w:rsidRPr="007B5DA3">
        <w:rPr>
          <w:rFonts w:ascii="Arial" w:eastAsia="Arial" w:hAnsi="Arial" w:cs="Arial"/>
        </w:rPr>
        <w:t xml:space="preserve"> millones con respecto a</w:t>
      </w:r>
      <w:r w:rsidR="0016798B" w:rsidRPr="007B5DA3">
        <w:rPr>
          <w:rFonts w:ascii="Arial" w:eastAsia="Arial" w:hAnsi="Arial" w:cs="Arial"/>
        </w:rPr>
        <w:t>l monto</w:t>
      </w:r>
      <w:r w:rsidR="001444E8" w:rsidRPr="007B5DA3">
        <w:rPr>
          <w:rFonts w:ascii="Arial" w:eastAsia="Arial" w:hAnsi="Arial" w:cs="Arial"/>
        </w:rPr>
        <w:t xml:space="preserve"> </w:t>
      </w:r>
      <w:r w:rsidR="00FE0AD4" w:rsidRPr="007B5DA3">
        <w:rPr>
          <w:rFonts w:ascii="Arial" w:eastAsia="Arial" w:hAnsi="Arial" w:cs="Arial"/>
        </w:rPr>
        <w:t>registrado</w:t>
      </w:r>
      <w:r w:rsidR="001444E8" w:rsidRPr="007B5DA3">
        <w:rPr>
          <w:rFonts w:ascii="Arial" w:eastAsia="Arial" w:hAnsi="Arial" w:cs="Arial"/>
        </w:rPr>
        <w:t xml:space="preserve"> en </w:t>
      </w:r>
      <w:r w:rsidR="00213CF8">
        <w:rPr>
          <w:rFonts w:ascii="Arial" w:eastAsia="Arial" w:hAnsi="Arial" w:cs="Arial"/>
        </w:rPr>
        <w:t>m</w:t>
      </w:r>
      <w:r w:rsidR="0036106C" w:rsidRPr="007B5DA3">
        <w:rPr>
          <w:rFonts w:ascii="Arial" w:eastAsia="Arial" w:hAnsi="Arial" w:cs="Arial"/>
        </w:rPr>
        <w:t>a</w:t>
      </w:r>
      <w:r w:rsidR="00213CF8">
        <w:rPr>
          <w:rFonts w:ascii="Arial" w:eastAsia="Arial" w:hAnsi="Arial" w:cs="Arial"/>
        </w:rPr>
        <w:t>yo</w:t>
      </w:r>
      <w:r w:rsidR="00E20D74" w:rsidRPr="007B5DA3">
        <w:rPr>
          <w:rFonts w:ascii="Arial" w:eastAsia="Arial" w:hAnsi="Arial" w:cs="Arial"/>
        </w:rPr>
        <w:t xml:space="preserve"> </w:t>
      </w:r>
      <w:r w:rsidR="006A65DA">
        <w:rPr>
          <w:rFonts w:ascii="Arial" w:eastAsia="Arial" w:hAnsi="Arial" w:cs="Arial"/>
        </w:rPr>
        <w:t xml:space="preserve">de </w:t>
      </w:r>
      <w:r w:rsidR="00E20D74" w:rsidRPr="007B5DA3">
        <w:rPr>
          <w:rFonts w:ascii="Arial" w:eastAsia="Arial" w:hAnsi="Arial" w:cs="Arial"/>
        </w:rPr>
        <w:t>2020</w:t>
      </w:r>
      <w:r w:rsidR="00942AEC" w:rsidRPr="007B5DA3">
        <w:rPr>
          <w:rFonts w:ascii="Arial" w:eastAsia="Arial" w:hAnsi="Arial" w:cs="Arial"/>
        </w:rPr>
        <w:t xml:space="preserve"> y un </w:t>
      </w:r>
      <w:r w:rsidR="00AC3661">
        <w:rPr>
          <w:rFonts w:ascii="Arial" w:eastAsia="Arial" w:hAnsi="Arial" w:cs="Arial"/>
        </w:rPr>
        <w:t xml:space="preserve">significativo </w:t>
      </w:r>
      <w:r w:rsidR="00522528" w:rsidRPr="007B5DA3">
        <w:rPr>
          <w:rFonts w:ascii="Arial" w:eastAsia="Arial" w:hAnsi="Arial" w:cs="Arial"/>
        </w:rPr>
        <w:t>c</w:t>
      </w:r>
      <w:r w:rsidR="003D507D" w:rsidRPr="007B5DA3">
        <w:rPr>
          <w:rFonts w:ascii="Arial" w:eastAsia="Arial" w:hAnsi="Arial" w:cs="Arial"/>
        </w:rPr>
        <w:t>recimiento</w:t>
      </w:r>
      <w:r w:rsidR="00942AEC" w:rsidRPr="007B5DA3">
        <w:rPr>
          <w:rFonts w:ascii="Arial" w:eastAsia="Arial" w:hAnsi="Arial" w:cs="Arial"/>
        </w:rPr>
        <w:t xml:space="preserve"> de </w:t>
      </w:r>
      <w:r w:rsidR="00213CF8">
        <w:rPr>
          <w:rFonts w:ascii="Arial" w:eastAsia="Arial" w:hAnsi="Arial" w:cs="Arial"/>
        </w:rPr>
        <w:t>81,3</w:t>
      </w:r>
      <w:r w:rsidR="00942AEC" w:rsidRPr="007B5DA3">
        <w:rPr>
          <w:rFonts w:ascii="Arial" w:eastAsia="Arial" w:hAnsi="Arial" w:cs="Arial"/>
        </w:rPr>
        <w:t>%</w:t>
      </w:r>
      <w:r w:rsidR="00BC0BE6" w:rsidRPr="007B5DA3">
        <w:rPr>
          <w:rFonts w:ascii="Arial" w:eastAsia="Arial" w:hAnsi="Arial" w:cs="Arial"/>
        </w:rPr>
        <w:t>.</w:t>
      </w:r>
      <w:r w:rsidR="001444E8" w:rsidRPr="007B5DA3">
        <w:rPr>
          <w:rFonts w:ascii="Arial" w:eastAsia="Arial" w:hAnsi="Arial" w:cs="Arial"/>
        </w:rPr>
        <w:t xml:space="preserve"> </w:t>
      </w:r>
    </w:p>
    <w:p w14:paraId="389FA23E" w14:textId="51EC2449" w:rsidR="00FE0F17" w:rsidRDefault="0016798B" w:rsidP="00BA58F1">
      <w:pPr>
        <w:pBdr>
          <w:top w:val="nil"/>
          <w:left w:val="nil"/>
          <w:bottom w:val="nil"/>
          <w:right w:val="nil"/>
          <w:between w:val="nil"/>
        </w:pBdr>
        <w:spacing w:before="240" w:line="240" w:lineRule="auto"/>
        <w:ind w:left="426"/>
        <w:jc w:val="both"/>
        <w:rPr>
          <w:rFonts w:ascii="Arial" w:hAnsi="Arial" w:cs="Arial"/>
          <w:kern w:val="24"/>
          <w:lang w:val="es-ES"/>
        </w:rPr>
      </w:pPr>
      <w:r w:rsidRPr="007B5DA3">
        <w:rPr>
          <w:rFonts w:ascii="Arial" w:hAnsi="Arial" w:cs="Arial"/>
          <w:kern w:val="24"/>
          <w:lang w:val="es-ES"/>
        </w:rPr>
        <w:t>El</w:t>
      </w:r>
      <w:r w:rsidR="00092239" w:rsidRPr="007B5DA3">
        <w:rPr>
          <w:rFonts w:ascii="Arial" w:hAnsi="Arial" w:cs="Arial"/>
          <w:kern w:val="24"/>
          <w:lang w:val="es-ES"/>
        </w:rPr>
        <w:t xml:space="preserve"> IGV </w:t>
      </w:r>
      <w:r w:rsidR="00D172A9">
        <w:rPr>
          <w:rFonts w:ascii="Arial" w:hAnsi="Arial" w:cs="Arial"/>
          <w:kern w:val="24"/>
          <w:lang w:val="es-ES"/>
        </w:rPr>
        <w:t>I</w:t>
      </w:r>
      <w:r w:rsidR="00092239" w:rsidRPr="007B5DA3">
        <w:rPr>
          <w:rFonts w:ascii="Arial" w:hAnsi="Arial" w:cs="Arial"/>
          <w:kern w:val="24"/>
          <w:lang w:val="es-ES"/>
        </w:rPr>
        <w:t xml:space="preserve">nterno </w:t>
      </w:r>
      <w:r w:rsidRPr="007B5DA3">
        <w:rPr>
          <w:rFonts w:ascii="Arial" w:hAnsi="Arial" w:cs="Arial"/>
          <w:kern w:val="24"/>
          <w:lang w:val="es-ES"/>
        </w:rPr>
        <w:t>se incrementó</w:t>
      </w:r>
      <w:r w:rsidR="00641A8C" w:rsidRPr="007B5DA3">
        <w:rPr>
          <w:rFonts w:ascii="Arial" w:hAnsi="Arial" w:cs="Arial"/>
          <w:kern w:val="24"/>
          <w:lang w:val="es-ES"/>
        </w:rPr>
        <w:t xml:space="preserve"> en </w:t>
      </w:r>
      <w:r w:rsidR="006D44D1">
        <w:rPr>
          <w:rFonts w:ascii="Arial" w:hAnsi="Arial" w:cs="Arial"/>
          <w:kern w:val="24"/>
          <w:lang w:val="es-ES"/>
        </w:rPr>
        <w:t>81</w:t>
      </w:r>
      <w:r w:rsidR="000C6A41" w:rsidRPr="007B5DA3">
        <w:rPr>
          <w:rFonts w:ascii="Arial" w:hAnsi="Arial" w:cs="Arial"/>
          <w:kern w:val="24"/>
          <w:lang w:val="es-ES"/>
        </w:rPr>
        <w:t>,</w:t>
      </w:r>
      <w:r w:rsidR="006D44D1">
        <w:rPr>
          <w:rFonts w:ascii="Arial" w:hAnsi="Arial" w:cs="Arial"/>
          <w:kern w:val="24"/>
          <w:lang w:val="es-ES"/>
        </w:rPr>
        <w:t>1</w:t>
      </w:r>
      <w:r w:rsidR="00641A8C" w:rsidRPr="007B5DA3">
        <w:rPr>
          <w:rFonts w:ascii="Arial" w:hAnsi="Arial" w:cs="Arial"/>
          <w:kern w:val="24"/>
          <w:lang w:val="es-ES"/>
        </w:rPr>
        <w:t>%</w:t>
      </w:r>
      <w:r w:rsidRPr="007B5DA3">
        <w:rPr>
          <w:rFonts w:ascii="Arial" w:hAnsi="Arial" w:cs="Arial"/>
          <w:kern w:val="24"/>
          <w:lang w:val="es-ES"/>
        </w:rPr>
        <w:t xml:space="preserve"> </w:t>
      </w:r>
      <w:r w:rsidR="00850632" w:rsidRPr="007B5DA3">
        <w:rPr>
          <w:rFonts w:ascii="Arial" w:hAnsi="Arial" w:cs="Arial"/>
          <w:kern w:val="24"/>
          <w:lang w:val="es-ES"/>
        </w:rPr>
        <w:t xml:space="preserve">y </w:t>
      </w:r>
      <w:r w:rsidR="00092239" w:rsidRPr="007B5DA3">
        <w:rPr>
          <w:rFonts w:ascii="Arial" w:hAnsi="Arial" w:cs="Arial"/>
          <w:kern w:val="24"/>
          <w:lang w:val="es-ES"/>
        </w:rPr>
        <w:t>recaud</w:t>
      </w:r>
      <w:r w:rsidR="00C8387C" w:rsidRPr="007B5DA3">
        <w:rPr>
          <w:rFonts w:ascii="Arial" w:hAnsi="Arial" w:cs="Arial"/>
          <w:kern w:val="24"/>
          <w:lang w:val="es-ES"/>
        </w:rPr>
        <w:t xml:space="preserve">ó </w:t>
      </w:r>
      <w:r w:rsidR="00092239" w:rsidRPr="007B5DA3">
        <w:rPr>
          <w:rFonts w:ascii="Arial" w:hAnsi="Arial" w:cs="Arial"/>
          <w:kern w:val="24"/>
          <w:lang w:val="es-ES"/>
        </w:rPr>
        <w:t xml:space="preserve">S/ </w:t>
      </w:r>
      <w:r w:rsidR="003D507D" w:rsidRPr="007B5DA3">
        <w:rPr>
          <w:rFonts w:ascii="Arial" w:hAnsi="Arial" w:cs="Arial"/>
          <w:kern w:val="24"/>
          <w:lang w:val="es-ES"/>
        </w:rPr>
        <w:t xml:space="preserve">3 </w:t>
      </w:r>
      <w:r w:rsidR="006D44D1">
        <w:rPr>
          <w:rFonts w:ascii="Arial" w:hAnsi="Arial" w:cs="Arial"/>
          <w:kern w:val="24"/>
          <w:lang w:val="es-ES"/>
        </w:rPr>
        <w:t>10</w:t>
      </w:r>
      <w:r w:rsidR="003D507D" w:rsidRPr="007B5DA3">
        <w:rPr>
          <w:rFonts w:ascii="Arial" w:hAnsi="Arial" w:cs="Arial"/>
          <w:kern w:val="24"/>
          <w:lang w:val="es-ES"/>
        </w:rPr>
        <w:t>2</w:t>
      </w:r>
      <w:r w:rsidR="006D44D1">
        <w:rPr>
          <w:rFonts w:ascii="Arial" w:hAnsi="Arial" w:cs="Arial"/>
          <w:kern w:val="24"/>
          <w:lang w:val="es-ES"/>
        </w:rPr>
        <w:t xml:space="preserve"> </w:t>
      </w:r>
      <w:r w:rsidR="00092239" w:rsidRPr="007B5DA3">
        <w:rPr>
          <w:rFonts w:ascii="Arial" w:hAnsi="Arial" w:cs="Arial"/>
          <w:kern w:val="24"/>
          <w:lang w:val="es-ES"/>
        </w:rPr>
        <w:t>millones</w:t>
      </w:r>
      <w:r w:rsidR="006C5D8B" w:rsidRPr="007B5DA3">
        <w:rPr>
          <w:rFonts w:ascii="Arial" w:hAnsi="Arial" w:cs="Arial"/>
          <w:kern w:val="24"/>
          <w:lang w:val="es-ES"/>
        </w:rPr>
        <w:t>,</w:t>
      </w:r>
      <w:r w:rsidR="00942AEC" w:rsidRPr="007B5DA3">
        <w:rPr>
          <w:rFonts w:ascii="Arial" w:hAnsi="Arial" w:cs="Arial"/>
          <w:kern w:val="24"/>
          <w:lang w:val="es-ES"/>
        </w:rPr>
        <w:t xml:space="preserve"> </w:t>
      </w:r>
      <w:r w:rsidR="00FE0AD4" w:rsidRPr="007B5DA3">
        <w:rPr>
          <w:rFonts w:ascii="Arial" w:hAnsi="Arial" w:cs="Arial"/>
          <w:kern w:val="24"/>
          <w:lang w:val="es-ES"/>
        </w:rPr>
        <w:t>importe</w:t>
      </w:r>
      <w:r w:rsidR="00092239" w:rsidRPr="007B5DA3">
        <w:rPr>
          <w:rFonts w:ascii="Arial" w:hAnsi="Arial" w:cs="Arial"/>
          <w:kern w:val="24"/>
          <w:lang w:val="es-ES"/>
        </w:rPr>
        <w:t xml:space="preserve"> </w:t>
      </w:r>
      <w:r w:rsidRPr="007B5DA3">
        <w:rPr>
          <w:rFonts w:ascii="Arial" w:hAnsi="Arial" w:cs="Arial"/>
          <w:kern w:val="24"/>
          <w:lang w:val="es-ES"/>
        </w:rPr>
        <w:t xml:space="preserve">que superó </w:t>
      </w:r>
      <w:r w:rsidR="00E631FF" w:rsidRPr="007B5DA3">
        <w:rPr>
          <w:rFonts w:ascii="Arial" w:hAnsi="Arial" w:cs="Arial"/>
          <w:kern w:val="24"/>
          <w:lang w:val="es-ES"/>
        </w:rPr>
        <w:t xml:space="preserve">en S/ </w:t>
      </w:r>
      <w:r w:rsidR="0036106C" w:rsidRPr="007B5DA3">
        <w:rPr>
          <w:rFonts w:ascii="Arial" w:hAnsi="Arial" w:cs="Arial"/>
          <w:kern w:val="24"/>
          <w:lang w:val="es-ES"/>
        </w:rPr>
        <w:t xml:space="preserve">1 </w:t>
      </w:r>
      <w:r w:rsidR="000C6A41" w:rsidRPr="007B5DA3">
        <w:rPr>
          <w:rFonts w:ascii="Arial" w:hAnsi="Arial" w:cs="Arial"/>
          <w:kern w:val="24"/>
          <w:lang w:val="es-ES"/>
        </w:rPr>
        <w:t>4</w:t>
      </w:r>
      <w:r w:rsidR="006D44D1">
        <w:rPr>
          <w:rFonts w:ascii="Arial" w:hAnsi="Arial" w:cs="Arial"/>
          <w:kern w:val="24"/>
          <w:lang w:val="es-ES"/>
        </w:rPr>
        <w:t>3</w:t>
      </w:r>
      <w:r w:rsidR="000C6A41" w:rsidRPr="007B5DA3">
        <w:rPr>
          <w:rFonts w:ascii="Arial" w:hAnsi="Arial" w:cs="Arial"/>
          <w:kern w:val="24"/>
          <w:lang w:val="es-ES"/>
        </w:rPr>
        <w:t>0</w:t>
      </w:r>
      <w:r w:rsidR="00855BA6" w:rsidRPr="007B5DA3">
        <w:rPr>
          <w:rFonts w:ascii="Arial" w:hAnsi="Arial" w:cs="Arial"/>
          <w:kern w:val="24"/>
          <w:lang w:val="es-ES"/>
        </w:rPr>
        <w:t xml:space="preserve"> millones</w:t>
      </w:r>
      <w:r w:rsidR="000E0347" w:rsidRPr="007B5DA3">
        <w:rPr>
          <w:rFonts w:ascii="Arial" w:hAnsi="Arial" w:cs="Arial"/>
          <w:kern w:val="24"/>
          <w:lang w:val="es-ES"/>
        </w:rPr>
        <w:t xml:space="preserve"> a</w:t>
      </w:r>
      <w:r w:rsidR="00C8387C" w:rsidRPr="007B5DA3">
        <w:rPr>
          <w:rFonts w:ascii="Arial" w:hAnsi="Arial" w:cs="Arial"/>
          <w:kern w:val="24"/>
          <w:lang w:val="es-ES"/>
        </w:rPr>
        <w:t xml:space="preserve"> </w:t>
      </w:r>
      <w:r w:rsidR="000E0347" w:rsidRPr="007B5DA3">
        <w:rPr>
          <w:rFonts w:ascii="Arial" w:hAnsi="Arial" w:cs="Arial"/>
          <w:kern w:val="24"/>
          <w:lang w:val="es-ES"/>
        </w:rPr>
        <w:t>l</w:t>
      </w:r>
      <w:r w:rsidR="00C8387C" w:rsidRPr="007B5DA3">
        <w:rPr>
          <w:rFonts w:ascii="Arial" w:hAnsi="Arial" w:cs="Arial"/>
          <w:kern w:val="24"/>
          <w:lang w:val="es-ES"/>
        </w:rPr>
        <w:t>o</w:t>
      </w:r>
      <w:r w:rsidR="000E0347" w:rsidRPr="007B5DA3">
        <w:rPr>
          <w:rFonts w:ascii="Arial" w:hAnsi="Arial" w:cs="Arial"/>
          <w:kern w:val="24"/>
          <w:lang w:val="es-ES"/>
        </w:rPr>
        <w:t xml:space="preserve"> </w:t>
      </w:r>
      <w:r w:rsidR="00C8387C" w:rsidRPr="007B5DA3">
        <w:rPr>
          <w:rFonts w:ascii="Arial" w:hAnsi="Arial" w:cs="Arial"/>
          <w:kern w:val="24"/>
          <w:lang w:val="es-ES"/>
        </w:rPr>
        <w:t>recaudado</w:t>
      </w:r>
      <w:r w:rsidR="000E0347" w:rsidRPr="007B5DA3">
        <w:rPr>
          <w:rFonts w:ascii="Arial" w:hAnsi="Arial" w:cs="Arial"/>
          <w:kern w:val="24"/>
          <w:lang w:val="es-ES"/>
        </w:rPr>
        <w:t xml:space="preserve"> en </w:t>
      </w:r>
      <w:r w:rsidR="006D44D1">
        <w:rPr>
          <w:rFonts w:ascii="Arial" w:hAnsi="Arial" w:cs="Arial"/>
          <w:kern w:val="24"/>
          <w:lang w:val="es-ES"/>
        </w:rPr>
        <w:t>m</w:t>
      </w:r>
      <w:r w:rsidR="0036106C" w:rsidRPr="007B5DA3">
        <w:rPr>
          <w:rFonts w:ascii="Arial" w:hAnsi="Arial" w:cs="Arial"/>
          <w:kern w:val="24"/>
          <w:lang w:val="es-ES"/>
        </w:rPr>
        <w:t>a</w:t>
      </w:r>
      <w:r w:rsidR="006D44D1">
        <w:rPr>
          <w:rFonts w:ascii="Arial" w:hAnsi="Arial" w:cs="Arial"/>
          <w:kern w:val="24"/>
          <w:lang w:val="es-ES"/>
        </w:rPr>
        <w:t>yo</w:t>
      </w:r>
      <w:r w:rsidR="00E20D74" w:rsidRPr="007B5DA3">
        <w:rPr>
          <w:rFonts w:ascii="Arial" w:hAnsi="Arial" w:cs="Arial"/>
          <w:kern w:val="24"/>
          <w:lang w:val="es-ES"/>
        </w:rPr>
        <w:t xml:space="preserve"> 202</w:t>
      </w:r>
      <w:r w:rsidR="0007150C" w:rsidRPr="007B5DA3">
        <w:rPr>
          <w:rFonts w:ascii="Arial" w:hAnsi="Arial" w:cs="Arial"/>
          <w:kern w:val="24"/>
          <w:lang w:val="es-ES"/>
        </w:rPr>
        <w:t>0</w:t>
      </w:r>
      <w:r w:rsidR="00641A8C" w:rsidRPr="007B5DA3">
        <w:rPr>
          <w:rFonts w:ascii="Arial" w:hAnsi="Arial" w:cs="Arial"/>
          <w:kern w:val="24"/>
          <w:lang w:val="es-ES"/>
        </w:rPr>
        <w:t xml:space="preserve">. </w:t>
      </w:r>
    </w:p>
    <w:p w14:paraId="7F5A835E" w14:textId="2C8AC273" w:rsidR="00BC0BE6" w:rsidRPr="007B5DA3" w:rsidRDefault="00AC3661" w:rsidP="00BA58F1">
      <w:pPr>
        <w:pBdr>
          <w:top w:val="nil"/>
          <w:left w:val="nil"/>
          <w:bottom w:val="nil"/>
          <w:right w:val="nil"/>
          <w:between w:val="nil"/>
        </w:pBdr>
        <w:spacing w:before="240" w:line="240" w:lineRule="auto"/>
        <w:ind w:left="426"/>
        <w:jc w:val="both"/>
      </w:pPr>
      <w:r>
        <w:rPr>
          <w:rFonts w:ascii="Arial" w:hAnsi="Arial" w:cs="Arial"/>
          <w:kern w:val="24"/>
          <w:lang w:val="es-ES"/>
        </w:rPr>
        <w:t>Mayo</w:t>
      </w:r>
      <w:r w:rsidR="00C30CA9">
        <w:rPr>
          <w:rFonts w:ascii="Arial" w:hAnsi="Arial" w:cs="Arial"/>
          <w:kern w:val="24"/>
          <w:lang w:val="es-ES"/>
        </w:rPr>
        <w:t xml:space="preserve"> e</w:t>
      </w:r>
      <w:r w:rsidR="00C216EA" w:rsidRPr="007B5DA3">
        <w:rPr>
          <w:rFonts w:ascii="Arial" w:hAnsi="Arial" w:cs="Arial"/>
          <w:kern w:val="24"/>
          <w:lang w:val="es-ES"/>
        </w:rPr>
        <w:t xml:space="preserve">s </w:t>
      </w:r>
      <w:r w:rsidR="00641A8C" w:rsidRPr="007B5DA3">
        <w:rPr>
          <w:rFonts w:ascii="Arial" w:hAnsi="Arial" w:cs="Arial"/>
          <w:kern w:val="24"/>
          <w:lang w:val="es-ES"/>
        </w:rPr>
        <w:t xml:space="preserve">el </w:t>
      </w:r>
      <w:r w:rsidR="006D44D1">
        <w:rPr>
          <w:rFonts w:ascii="Arial" w:hAnsi="Arial" w:cs="Arial"/>
          <w:kern w:val="24"/>
          <w:lang w:val="es-ES"/>
        </w:rPr>
        <w:t>sexto</w:t>
      </w:r>
      <w:r w:rsidR="00641A8C" w:rsidRPr="007B5DA3">
        <w:rPr>
          <w:rFonts w:ascii="Arial" w:hAnsi="Arial" w:cs="Arial"/>
          <w:kern w:val="24"/>
          <w:lang w:val="es-ES"/>
        </w:rPr>
        <w:t xml:space="preserve"> mes consecutivo de crecimiento de </w:t>
      </w:r>
      <w:r w:rsidR="003E6DFF">
        <w:rPr>
          <w:rFonts w:ascii="Arial" w:hAnsi="Arial" w:cs="Arial"/>
          <w:kern w:val="24"/>
          <w:lang w:val="es-ES"/>
        </w:rPr>
        <w:t>IGV interno,</w:t>
      </w:r>
      <w:r w:rsidR="00DD1F71" w:rsidRPr="007B5DA3">
        <w:rPr>
          <w:rFonts w:ascii="Arial" w:hAnsi="Arial" w:cs="Arial"/>
          <w:kern w:val="24"/>
          <w:lang w:val="es-ES"/>
        </w:rPr>
        <w:t xml:space="preserve"> </w:t>
      </w:r>
      <w:r w:rsidR="006A5EE3" w:rsidRPr="007B5DA3">
        <w:rPr>
          <w:rFonts w:ascii="Arial" w:hAnsi="Arial" w:cs="Arial"/>
          <w:kern w:val="24"/>
          <w:lang w:val="es-ES"/>
        </w:rPr>
        <w:t xml:space="preserve">respondiendo </w:t>
      </w:r>
      <w:r w:rsidR="009C755D" w:rsidRPr="007B5DA3">
        <w:rPr>
          <w:rFonts w:ascii="Arial" w:hAnsi="Arial" w:cs="Arial"/>
          <w:kern w:val="24"/>
          <w:lang w:val="es-ES"/>
        </w:rPr>
        <w:t>principalmente</w:t>
      </w:r>
      <w:r w:rsidR="00DD1F71" w:rsidRPr="007B5DA3">
        <w:rPr>
          <w:rFonts w:ascii="Arial" w:hAnsi="Arial" w:cs="Arial"/>
          <w:kern w:val="24"/>
          <w:lang w:val="es-ES"/>
        </w:rPr>
        <w:t xml:space="preserve"> </w:t>
      </w:r>
      <w:r>
        <w:rPr>
          <w:rFonts w:ascii="Arial" w:hAnsi="Arial" w:cs="Arial"/>
          <w:kern w:val="24"/>
          <w:lang w:val="es-ES"/>
        </w:rPr>
        <w:t xml:space="preserve">a la recuperación paulatina de la economía -sobre todo, de la </w:t>
      </w:r>
      <w:r w:rsidR="00A36D87" w:rsidRPr="007B5DA3">
        <w:rPr>
          <w:rFonts w:ascii="Arial" w:hAnsi="Arial" w:cs="Arial"/>
          <w:kern w:val="24"/>
          <w:lang w:val="es-ES"/>
        </w:rPr>
        <w:t xml:space="preserve"> demanda interna</w:t>
      </w:r>
      <w:r w:rsidR="00806C04" w:rsidRPr="007B5DA3">
        <w:rPr>
          <w:rFonts w:ascii="Arial" w:hAnsi="Arial" w:cs="Arial"/>
          <w:kern w:val="24"/>
          <w:lang w:val="es-ES"/>
        </w:rPr>
        <w:t xml:space="preserve"> de </w:t>
      </w:r>
      <w:r w:rsidR="006A5EE3" w:rsidRPr="007B5DA3">
        <w:rPr>
          <w:rFonts w:ascii="Arial" w:hAnsi="Arial" w:cs="Arial"/>
          <w:kern w:val="24"/>
          <w:lang w:val="es-ES"/>
        </w:rPr>
        <w:t>a</w:t>
      </w:r>
      <w:r w:rsidR="006D44D1">
        <w:rPr>
          <w:rFonts w:ascii="Arial" w:hAnsi="Arial" w:cs="Arial"/>
          <w:kern w:val="24"/>
          <w:lang w:val="es-ES"/>
        </w:rPr>
        <w:t>bril</w:t>
      </w:r>
      <w:r w:rsidR="00A52C09">
        <w:rPr>
          <w:rFonts w:ascii="Arial" w:hAnsi="Arial" w:cs="Arial"/>
          <w:kern w:val="24"/>
          <w:lang w:val="es-ES"/>
        </w:rPr>
        <w:t xml:space="preserve"> </w:t>
      </w:r>
      <w:r w:rsidR="00045AA9" w:rsidRPr="007B5DA3">
        <w:rPr>
          <w:rFonts w:ascii="Arial" w:hAnsi="Arial" w:cs="Arial"/>
          <w:kern w:val="24"/>
          <w:lang w:val="es-ES"/>
        </w:rPr>
        <w:t>2021</w:t>
      </w:r>
      <w:r>
        <w:rPr>
          <w:rFonts w:ascii="Arial" w:hAnsi="Arial" w:cs="Arial"/>
          <w:kern w:val="24"/>
          <w:lang w:val="es-ES"/>
        </w:rPr>
        <w:t>-</w:t>
      </w:r>
      <w:r w:rsidR="00DD1F71" w:rsidRPr="007B5DA3">
        <w:rPr>
          <w:rFonts w:ascii="Arial" w:hAnsi="Arial" w:cs="Arial"/>
          <w:kern w:val="24"/>
          <w:lang w:val="es-ES"/>
        </w:rPr>
        <w:t xml:space="preserve"> </w:t>
      </w:r>
      <w:r w:rsidR="00975B90" w:rsidRPr="007B5DA3">
        <w:rPr>
          <w:rFonts w:ascii="Arial" w:hAnsi="Arial" w:cs="Arial"/>
          <w:kern w:val="24"/>
          <w:lang w:val="es-ES"/>
        </w:rPr>
        <w:t xml:space="preserve">y </w:t>
      </w:r>
      <w:r>
        <w:rPr>
          <w:rFonts w:ascii="Arial" w:hAnsi="Arial" w:cs="Arial"/>
          <w:kern w:val="24"/>
          <w:lang w:val="es-ES"/>
        </w:rPr>
        <w:t>al</w:t>
      </w:r>
      <w:r w:rsidR="00975B90" w:rsidRPr="007B5DA3">
        <w:rPr>
          <w:rFonts w:ascii="Arial" w:hAnsi="Arial" w:cs="Arial"/>
          <w:kern w:val="24"/>
          <w:lang w:val="es-ES"/>
        </w:rPr>
        <w:t xml:space="preserve"> efecto estadístico</w:t>
      </w:r>
      <w:r>
        <w:rPr>
          <w:rFonts w:ascii="Arial" w:hAnsi="Arial" w:cs="Arial"/>
          <w:kern w:val="24"/>
          <w:lang w:val="es-ES"/>
        </w:rPr>
        <w:t xml:space="preserve"> positivo generado por la</w:t>
      </w:r>
      <w:r w:rsidR="006A5EE3" w:rsidRPr="007B5DA3">
        <w:rPr>
          <w:rFonts w:ascii="Arial" w:hAnsi="Arial" w:cs="Arial"/>
          <w:kern w:val="24"/>
          <w:lang w:val="es-ES"/>
        </w:rPr>
        <w:t xml:space="preserve"> menor base de comparación </w:t>
      </w:r>
      <w:r>
        <w:rPr>
          <w:rFonts w:ascii="Arial" w:hAnsi="Arial" w:cs="Arial"/>
          <w:kern w:val="24"/>
          <w:lang w:val="es-ES"/>
        </w:rPr>
        <w:t>debida a los</w:t>
      </w:r>
      <w:r w:rsidR="00975B90" w:rsidRPr="007B5DA3">
        <w:rPr>
          <w:rFonts w:ascii="Arial" w:hAnsi="Arial" w:cs="Arial"/>
          <w:kern w:val="24"/>
          <w:lang w:val="es-ES"/>
        </w:rPr>
        <w:t xml:space="preserve"> diferimientos de obligaciones </w:t>
      </w:r>
      <w:r w:rsidR="00657D24" w:rsidRPr="007B5DA3">
        <w:rPr>
          <w:rFonts w:ascii="Arial" w:hAnsi="Arial" w:cs="Arial"/>
          <w:kern w:val="24"/>
          <w:lang w:val="es-ES"/>
        </w:rPr>
        <w:t xml:space="preserve">que </w:t>
      </w:r>
      <w:r>
        <w:rPr>
          <w:rFonts w:ascii="Arial" w:hAnsi="Arial" w:cs="Arial"/>
          <w:kern w:val="24"/>
          <w:lang w:val="es-ES"/>
        </w:rPr>
        <w:t>se otorgaron durante</w:t>
      </w:r>
      <w:r w:rsidR="00657D24" w:rsidRPr="007B5DA3">
        <w:rPr>
          <w:rFonts w:ascii="Arial" w:hAnsi="Arial" w:cs="Arial"/>
          <w:kern w:val="24"/>
          <w:lang w:val="es-ES"/>
        </w:rPr>
        <w:t xml:space="preserve"> </w:t>
      </w:r>
      <w:r w:rsidR="006A5EE3" w:rsidRPr="007B5DA3">
        <w:rPr>
          <w:rFonts w:ascii="Arial" w:hAnsi="Arial" w:cs="Arial"/>
          <w:kern w:val="24"/>
          <w:lang w:val="es-ES"/>
        </w:rPr>
        <w:t>el año 2020</w:t>
      </w:r>
      <w:r>
        <w:rPr>
          <w:rFonts w:ascii="Arial" w:hAnsi="Arial" w:cs="Arial"/>
          <w:kern w:val="24"/>
          <w:lang w:val="es-ES"/>
        </w:rPr>
        <w:t>, como parte de las medidas de alivio financiero para los contribuyentes.</w:t>
      </w:r>
      <w:r w:rsidR="00DD1F71" w:rsidRPr="007B5DA3">
        <w:rPr>
          <w:rFonts w:ascii="Arial" w:hAnsi="Arial" w:cs="Arial"/>
          <w:kern w:val="24"/>
          <w:lang w:val="es-ES"/>
        </w:rPr>
        <w:t xml:space="preserve"> </w:t>
      </w:r>
    </w:p>
    <w:p w14:paraId="18EBC353" w14:textId="008084DE" w:rsidR="000F42A7" w:rsidRPr="007B5DA3" w:rsidRDefault="006C5D8B" w:rsidP="001A3C70">
      <w:pPr>
        <w:spacing w:before="240" w:line="240" w:lineRule="auto"/>
        <w:ind w:left="426"/>
        <w:jc w:val="both"/>
        <w:rPr>
          <w:rFonts w:ascii="Arial" w:hAnsi="Arial" w:cs="Arial"/>
          <w:kern w:val="24"/>
          <w:szCs w:val="24"/>
          <w:lang w:val="es-ES"/>
        </w:rPr>
      </w:pPr>
      <w:r w:rsidRPr="007B5DA3">
        <w:rPr>
          <w:rFonts w:ascii="Arial" w:hAnsi="Arial" w:cs="Arial"/>
          <w:kern w:val="24"/>
          <w:lang w:val="es-ES"/>
        </w:rPr>
        <w:t>Por su parte</w:t>
      </w:r>
      <w:r w:rsidR="00F2294A" w:rsidRPr="007B5DA3">
        <w:rPr>
          <w:rFonts w:ascii="Arial" w:hAnsi="Arial" w:cs="Arial"/>
          <w:kern w:val="24"/>
          <w:lang w:val="es-ES"/>
        </w:rPr>
        <w:t>, e</w:t>
      </w:r>
      <w:r w:rsidR="00D1362B" w:rsidRPr="007B5DA3">
        <w:rPr>
          <w:rFonts w:ascii="Arial" w:hAnsi="Arial" w:cs="Arial"/>
          <w:kern w:val="24"/>
          <w:lang w:val="es-ES"/>
        </w:rPr>
        <w:t>l</w:t>
      </w:r>
      <w:r w:rsidR="00D1362B" w:rsidRPr="007B5DA3">
        <w:rPr>
          <w:rFonts w:ascii="Arial" w:hAnsi="Arial" w:cs="Arial"/>
          <w:kern w:val="24"/>
          <w:szCs w:val="24"/>
          <w:lang w:val="es-ES"/>
        </w:rPr>
        <w:t xml:space="preserve"> </w:t>
      </w:r>
      <w:r w:rsidR="00092239" w:rsidRPr="007B5DA3">
        <w:rPr>
          <w:rFonts w:ascii="Arial" w:hAnsi="Arial" w:cs="Arial"/>
          <w:kern w:val="24"/>
          <w:szCs w:val="24"/>
          <w:lang w:val="es-ES"/>
        </w:rPr>
        <w:t xml:space="preserve">IGV </w:t>
      </w:r>
      <w:r w:rsidR="006A65DA">
        <w:rPr>
          <w:rFonts w:ascii="Arial" w:hAnsi="Arial" w:cs="Arial"/>
          <w:kern w:val="24"/>
          <w:szCs w:val="24"/>
          <w:lang w:val="es-ES"/>
        </w:rPr>
        <w:t>I</w:t>
      </w:r>
      <w:r w:rsidR="00092239" w:rsidRPr="007B5DA3">
        <w:rPr>
          <w:rFonts w:ascii="Arial" w:hAnsi="Arial" w:cs="Arial"/>
          <w:kern w:val="24"/>
          <w:szCs w:val="24"/>
          <w:lang w:val="es-ES"/>
        </w:rPr>
        <w:t>mportaciones</w:t>
      </w:r>
      <w:r w:rsidR="00D1362B" w:rsidRPr="007B5DA3">
        <w:rPr>
          <w:rFonts w:ascii="Arial" w:hAnsi="Arial" w:cs="Arial"/>
          <w:kern w:val="24"/>
          <w:szCs w:val="24"/>
          <w:lang w:val="es-ES"/>
        </w:rPr>
        <w:t xml:space="preserve"> </w:t>
      </w:r>
      <w:r w:rsidR="00EC2AA6" w:rsidRPr="007B5DA3">
        <w:rPr>
          <w:rFonts w:ascii="Arial" w:hAnsi="Arial" w:cs="Arial"/>
          <w:kern w:val="24"/>
          <w:szCs w:val="24"/>
          <w:lang w:val="es-ES"/>
        </w:rPr>
        <w:t>recaudó</w:t>
      </w:r>
      <w:r w:rsidR="00092239" w:rsidRPr="007B5DA3">
        <w:rPr>
          <w:rFonts w:ascii="Arial" w:hAnsi="Arial" w:cs="Arial"/>
          <w:kern w:val="24"/>
          <w:szCs w:val="24"/>
          <w:lang w:val="es-ES"/>
        </w:rPr>
        <w:t xml:space="preserve"> S/ </w:t>
      </w:r>
      <w:r w:rsidR="003D507D" w:rsidRPr="007B5DA3">
        <w:rPr>
          <w:rFonts w:ascii="Arial" w:hAnsi="Arial" w:cs="Arial"/>
          <w:kern w:val="24"/>
          <w:szCs w:val="24"/>
          <w:lang w:val="es-ES"/>
        </w:rPr>
        <w:t xml:space="preserve">2 </w:t>
      </w:r>
      <w:r w:rsidR="001D12E6">
        <w:rPr>
          <w:rFonts w:ascii="Arial" w:hAnsi="Arial" w:cs="Arial"/>
          <w:kern w:val="24"/>
          <w:szCs w:val="24"/>
          <w:lang w:val="es-ES"/>
        </w:rPr>
        <w:t>889</w:t>
      </w:r>
      <w:r w:rsidR="00092239" w:rsidRPr="007B5DA3">
        <w:rPr>
          <w:rFonts w:ascii="Arial" w:hAnsi="Arial" w:cs="Arial"/>
          <w:kern w:val="24"/>
          <w:szCs w:val="24"/>
          <w:lang w:val="es-ES"/>
        </w:rPr>
        <w:t xml:space="preserve"> millones</w:t>
      </w:r>
      <w:r w:rsidR="004A4435" w:rsidRPr="007B5DA3">
        <w:rPr>
          <w:rFonts w:ascii="Arial" w:hAnsi="Arial" w:cs="Arial"/>
          <w:kern w:val="24"/>
          <w:szCs w:val="24"/>
          <w:lang w:val="es-ES"/>
        </w:rPr>
        <w:t>,</w:t>
      </w:r>
      <w:r w:rsidR="005C0528" w:rsidRPr="007B5DA3">
        <w:rPr>
          <w:rFonts w:ascii="Arial" w:hAnsi="Arial" w:cs="Arial"/>
          <w:kern w:val="24"/>
          <w:szCs w:val="24"/>
          <w:lang w:val="es-ES"/>
        </w:rPr>
        <w:t xml:space="preserve"> importe</w:t>
      </w:r>
      <w:r w:rsidR="004A4435" w:rsidRPr="007B5DA3">
        <w:rPr>
          <w:rFonts w:ascii="Arial" w:hAnsi="Arial" w:cs="Arial"/>
          <w:kern w:val="24"/>
          <w:szCs w:val="24"/>
          <w:lang w:val="es-ES"/>
        </w:rPr>
        <w:t xml:space="preserve"> </w:t>
      </w:r>
      <w:r w:rsidR="00EC2AA6" w:rsidRPr="007B5DA3">
        <w:rPr>
          <w:rFonts w:ascii="Arial" w:hAnsi="Arial" w:cs="Arial"/>
          <w:kern w:val="24"/>
          <w:szCs w:val="24"/>
          <w:lang w:val="es-ES"/>
        </w:rPr>
        <w:t>que</w:t>
      </w:r>
      <w:r w:rsidR="005C0528" w:rsidRPr="007B5DA3">
        <w:rPr>
          <w:rFonts w:ascii="Arial" w:hAnsi="Arial" w:cs="Arial"/>
          <w:kern w:val="24"/>
          <w:szCs w:val="24"/>
          <w:lang w:val="es-ES"/>
        </w:rPr>
        <w:t xml:space="preserve"> representa un</w:t>
      </w:r>
      <w:r w:rsidR="003D507D" w:rsidRPr="007B5DA3">
        <w:rPr>
          <w:rFonts w:ascii="Arial" w:hAnsi="Arial" w:cs="Arial"/>
          <w:kern w:val="24"/>
          <w:szCs w:val="24"/>
          <w:lang w:val="es-ES"/>
        </w:rPr>
        <w:t xml:space="preserve"> crecimiento </w:t>
      </w:r>
      <w:r w:rsidR="005C0528" w:rsidRPr="007B5DA3">
        <w:rPr>
          <w:rFonts w:ascii="Arial" w:hAnsi="Arial" w:cs="Arial"/>
          <w:kern w:val="24"/>
          <w:szCs w:val="24"/>
          <w:lang w:val="es-ES"/>
        </w:rPr>
        <w:t xml:space="preserve">de </w:t>
      </w:r>
      <w:r w:rsidR="00312F55">
        <w:rPr>
          <w:rFonts w:ascii="Arial" w:hAnsi="Arial" w:cs="Arial"/>
          <w:kern w:val="24"/>
          <w:szCs w:val="24"/>
          <w:lang w:val="es-ES"/>
        </w:rPr>
        <w:t>81</w:t>
      </w:r>
      <w:r w:rsidR="000C6A41" w:rsidRPr="007B5DA3">
        <w:rPr>
          <w:rFonts w:ascii="Arial" w:hAnsi="Arial" w:cs="Arial"/>
          <w:kern w:val="24"/>
          <w:szCs w:val="24"/>
          <w:lang w:val="es-ES"/>
        </w:rPr>
        <w:t>,</w:t>
      </w:r>
      <w:r w:rsidR="00312F55">
        <w:rPr>
          <w:rFonts w:ascii="Arial" w:hAnsi="Arial" w:cs="Arial"/>
          <w:kern w:val="24"/>
          <w:szCs w:val="24"/>
          <w:lang w:val="es-ES"/>
        </w:rPr>
        <w:t>6</w:t>
      </w:r>
      <w:r w:rsidR="00241EF0" w:rsidRPr="007B5DA3">
        <w:rPr>
          <w:rFonts w:ascii="Arial" w:hAnsi="Arial" w:cs="Arial"/>
          <w:kern w:val="24"/>
          <w:szCs w:val="24"/>
          <w:lang w:val="es-ES"/>
        </w:rPr>
        <w:t>%</w:t>
      </w:r>
      <w:r w:rsidR="00E20D74" w:rsidRPr="007B5DA3">
        <w:rPr>
          <w:rFonts w:ascii="Arial" w:hAnsi="Arial" w:cs="Arial"/>
          <w:kern w:val="24"/>
          <w:szCs w:val="24"/>
          <w:lang w:val="es-ES"/>
        </w:rPr>
        <w:t xml:space="preserve"> </w:t>
      </w:r>
      <w:r w:rsidR="00AC3661">
        <w:rPr>
          <w:rFonts w:ascii="Arial" w:hAnsi="Arial" w:cs="Arial"/>
          <w:kern w:val="24"/>
          <w:szCs w:val="24"/>
          <w:lang w:val="es-ES"/>
        </w:rPr>
        <w:t>, el cual se debe</w:t>
      </w:r>
      <w:r w:rsidR="005A5028" w:rsidRPr="007B5DA3">
        <w:rPr>
          <w:rFonts w:ascii="Arial" w:hAnsi="Arial" w:cs="Arial"/>
          <w:kern w:val="24"/>
          <w:szCs w:val="24"/>
          <w:lang w:val="es-ES"/>
        </w:rPr>
        <w:t xml:space="preserve"> </w:t>
      </w:r>
      <w:r w:rsidR="00E20D74" w:rsidRPr="007B5DA3">
        <w:rPr>
          <w:rFonts w:ascii="Arial" w:hAnsi="Arial" w:cs="Arial"/>
          <w:kern w:val="24"/>
          <w:szCs w:val="24"/>
          <w:lang w:val="es-ES"/>
        </w:rPr>
        <w:t>a las m</w:t>
      </w:r>
      <w:r w:rsidR="003D507D" w:rsidRPr="007B5DA3">
        <w:rPr>
          <w:rFonts w:ascii="Arial" w:hAnsi="Arial" w:cs="Arial"/>
          <w:kern w:val="24"/>
          <w:szCs w:val="24"/>
          <w:lang w:val="es-ES"/>
        </w:rPr>
        <w:t>ayo</w:t>
      </w:r>
      <w:r w:rsidR="00E20D74" w:rsidRPr="007B5DA3">
        <w:rPr>
          <w:rFonts w:ascii="Arial" w:hAnsi="Arial" w:cs="Arial"/>
          <w:kern w:val="24"/>
          <w:szCs w:val="24"/>
          <w:lang w:val="es-ES"/>
        </w:rPr>
        <w:t>res importaciones registradas</w:t>
      </w:r>
      <w:r w:rsidR="00DD1F71" w:rsidRPr="007B5DA3">
        <w:rPr>
          <w:rFonts w:ascii="Arial" w:hAnsi="Arial" w:cs="Arial"/>
          <w:kern w:val="24"/>
          <w:szCs w:val="24"/>
          <w:lang w:val="es-ES"/>
        </w:rPr>
        <w:t xml:space="preserve"> </w:t>
      </w:r>
      <w:r w:rsidR="00E52CA9" w:rsidRPr="007B5DA3">
        <w:rPr>
          <w:rFonts w:ascii="Arial" w:hAnsi="Arial" w:cs="Arial"/>
          <w:kern w:val="24"/>
          <w:szCs w:val="24"/>
          <w:lang w:val="es-ES"/>
        </w:rPr>
        <w:t xml:space="preserve">(que </w:t>
      </w:r>
      <w:r w:rsidR="00241EF0" w:rsidRPr="007B5DA3">
        <w:rPr>
          <w:rFonts w:ascii="Arial" w:hAnsi="Arial" w:cs="Arial"/>
          <w:kern w:val="24"/>
          <w:szCs w:val="24"/>
          <w:lang w:val="es-ES"/>
        </w:rPr>
        <w:t>crecieron</w:t>
      </w:r>
      <w:r w:rsidR="00E52CA9" w:rsidRPr="007B5DA3">
        <w:rPr>
          <w:rFonts w:ascii="Arial" w:hAnsi="Arial" w:cs="Arial"/>
          <w:kern w:val="24"/>
          <w:szCs w:val="24"/>
          <w:lang w:val="es-ES"/>
        </w:rPr>
        <w:t xml:space="preserve"> </w:t>
      </w:r>
      <w:r w:rsidR="00312F55">
        <w:rPr>
          <w:rFonts w:ascii="Arial" w:hAnsi="Arial" w:cs="Arial"/>
          <w:kern w:val="24"/>
          <w:szCs w:val="24"/>
          <w:lang w:val="es-ES"/>
        </w:rPr>
        <w:t>8</w:t>
      </w:r>
      <w:r w:rsidR="00E52CA9" w:rsidRPr="007B5DA3">
        <w:rPr>
          <w:rFonts w:ascii="Arial" w:hAnsi="Arial" w:cs="Arial"/>
          <w:kern w:val="24"/>
          <w:szCs w:val="24"/>
          <w:lang w:val="es-ES"/>
        </w:rPr>
        <w:t xml:space="preserve">0%) </w:t>
      </w:r>
      <w:r w:rsidR="00DD1F71" w:rsidRPr="007B5DA3">
        <w:rPr>
          <w:rFonts w:ascii="Arial" w:hAnsi="Arial" w:cs="Arial"/>
          <w:kern w:val="24"/>
          <w:szCs w:val="24"/>
          <w:lang w:val="es-ES"/>
        </w:rPr>
        <w:t xml:space="preserve">y </w:t>
      </w:r>
      <w:r w:rsidR="00E52CA9" w:rsidRPr="007B5DA3">
        <w:rPr>
          <w:rFonts w:ascii="Arial" w:hAnsi="Arial" w:cs="Arial"/>
          <w:kern w:val="24"/>
          <w:szCs w:val="24"/>
          <w:lang w:val="es-ES"/>
        </w:rPr>
        <w:t xml:space="preserve">al </w:t>
      </w:r>
      <w:r w:rsidR="00C216EA" w:rsidRPr="007B5DA3">
        <w:rPr>
          <w:rFonts w:ascii="Arial" w:hAnsi="Arial" w:cs="Arial"/>
          <w:kern w:val="24"/>
          <w:szCs w:val="24"/>
          <w:lang w:val="es-ES"/>
        </w:rPr>
        <w:t xml:space="preserve">mayor </w:t>
      </w:r>
      <w:r w:rsidR="00DD1F71" w:rsidRPr="007B5DA3">
        <w:rPr>
          <w:rFonts w:ascii="Arial" w:hAnsi="Arial" w:cs="Arial"/>
          <w:kern w:val="24"/>
          <w:szCs w:val="24"/>
          <w:lang w:val="es-ES"/>
        </w:rPr>
        <w:t>tipo de cambio.</w:t>
      </w:r>
    </w:p>
    <w:p w14:paraId="04F57A65" w14:textId="50A2056B" w:rsidR="00AC3661" w:rsidRDefault="00AC3661" w:rsidP="00D263CE">
      <w:pPr>
        <w:pBdr>
          <w:top w:val="nil"/>
          <w:left w:val="nil"/>
          <w:bottom w:val="nil"/>
          <w:right w:val="nil"/>
          <w:between w:val="nil"/>
        </w:pBdr>
        <w:spacing w:before="240" w:line="240" w:lineRule="auto"/>
        <w:ind w:left="426"/>
        <w:jc w:val="both"/>
        <w:rPr>
          <w:rFonts w:ascii="Arial" w:eastAsia="Arial" w:hAnsi="Arial" w:cs="Arial"/>
        </w:rPr>
      </w:pPr>
      <w:bookmarkStart w:id="4" w:name="_gjdgxs" w:colFirst="0" w:colLast="0"/>
      <w:bookmarkEnd w:id="4"/>
      <w:r w:rsidRPr="007B5DA3">
        <w:rPr>
          <w:rFonts w:ascii="Arial" w:hAnsi="Arial" w:cs="Arial"/>
          <w:noProof/>
          <w:kern w:val="24"/>
          <w:lang w:val="es-ES"/>
        </w:rPr>
        <w:drawing>
          <wp:anchor distT="0" distB="0" distL="114300" distR="114300" simplePos="0" relativeHeight="251671552" behindDoc="0" locked="0" layoutInCell="1" allowOverlap="1" wp14:anchorId="4896DE78" wp14:editId="2F287869">
            <wp:simplePos x="0" y="0"/>
            <wp:positionH relativeFrom="margin">
              <wp:posOffset>3180715</wp:posOffset>
            </wp:positionH>
            <wp:positionV relativeFrom="paragraph">
              <wp:posOffset>257810</wp:posOffset>
            </wp:positionV>
            <wp:extent cx="3449955" cy="2326005"/>
            <wp:effectExtent l="0" t="0" r="0" b="0"/>
            <wp:wrapSquare wrapText="bothSides"/>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60BEFB85" w14:textId="0312BA6E" w:rsidR="008D0CA8" w:rsidRPr="007B5DA3" w:rsidRDefault="001444E8" w:rsidP="00D263CE">
      <w:pPr>
        <w:pBdr>
          <w:top w:val="nil"/>
          <w:left w:val="nil"/>
          <w:bottom w:val="nil"/>
          <w:right w:val="nil"/>
          <w:between w:val="nil"/>
        </w:pBdr>
        <w:spacing w:before="240" w:line="240" w:lineRule="auto"/>
        <w:ind w:left="426"/>
        <w:jc w:val="both"/>
      </w:pPr>
      <w:r w:rsidRPr="00D172A9">
        <w:rPr>
          <w:rFonts w:ascii="Arial" w:eastAsia="Arial" w:hAnsi="Arial" w:cs="Arial"/>
          <w:bCs/>
        </w:rPr>
        <w:t>La recaudación por el ISC</w:t>
      </w:r>
      <w:r w:rsidRPr="007B5DA3">
        <w:rPr>
          <w:rFonts w:ascii="Arial" w:eastAsia="Arial" w:hAnsi="Arial" w:cs="Arial"/>
        </w:rPr>
        <w:t xml:space="preserve"> </w:t>
      </w:r>
      <w:r w:rsidR="00280FEA" w:rsidRPr="007B5DA3">
        <w:rPr>
          <w:rFonts w:ascii="Arial" w:eastAsia="Arial" w:hAnsi="Arial" w:cs="Arial"/>
        </w:rPr>
        <w:t xml:space="preserve">alcanzó </w:t>
      </w:r>
      <w:r w:rsidR="00574E76" w:rsidRPr="007B5DA3">
        <w:rPr>
          <w:rFonts w:ascii="Arial" w:eastAsia="Arial" w:hAnsi="Arial" w:cs="Arial"/>
        </w:rPr>
        <w:t>los</w:t>
      </w:r>
      <w:r w:rsidR="00D93733" w:rsidRPr="007B5DA3">
        <w:rPr>
          <w:rFonts w:ascii="Arial" w:eastAsia="Arial" w:hAnsi="Arial" w:cs="Arial"/>
        </w:rPr>
        <w:t xml:space="preserve"> </w:t>
      </w:r>
      <w:r w:rsidRPr="007B5DA3">
        <w:rPr>
          <w:rFonts w:ascii="Arial" w:eastAsia="Arial" w:hAnsi="Arial" w:cs="Arial"/>
        </w:rPr>
        <w:t xml:space="preserve">S/ </w:t>
      </w:r>
      <w:r w:rsidR="00312F55">
        <w:rPr>
          <w:rFonts w:ascii="Arial" w:eastAsia="Arial" w:hAnsi="Arial" w:cs="Arial"/>
        </w:rPr>
        <w:t>686</w:t>
      </w:r>
      <w:r w:rsidRPr="007B5DA3">
        <w:rPr>
          <w:rFonts w:ascii="Arial" w:eastAsia="Arial" w:hAnsi="Arial" w:cs="Arial"/>
        </w:rPr>
        <w:t xml:space="preserve"> millones</w:t>
      </w:r>
      <w:r w:rsidR="00740519" w:rsidRPr="007B5DA3">
        <w:rPr>
          <w:rFonts w:ascii="Arial" w:eastAsia="Arial" w:hAnsi="Arial" w:cs="Arial"/>
        </w:rPr>
        <w:t>,</w:t>
      </w:r>
      <w:r w:rsidRPr="007B5DA3">
        <w:rPr>
          <w:rFonts w:ascii="Arial" w:eastAsia="Arial" w:hAnsi="Arial" w:cs="Arial"/>
        </w:rPr>
        <w:t xml:space="preserve"> </w:t>
      </w:r>
      <w:r w:rsidR="00574E76" w:rsidRPr="007B5DA3">
        <w:rPr>
          <w:rFonts w:ascii="Arial" w:eastAsia="Arial" w:hAnsi="Arial" w:cs="Arial"/>
        </w:rPr>
        <w:t xml:space="preserve">importe </w:t>
      </w:r>
      <w:r w:rsidR="000641D7">
        <w:rPr>
          <w:rFonts w:ascii="Arial" w:eastAsia="Arial" w:hAnsi="Arial" w:cs="Arial"/>
        </w:rPr>
        <w:t xml:space="preserve">que refleja </w:t>
      </w:r>
      <w:r w:rsidR="00574E76" w:rsidRPr="007B5DA3">
        <w:rPr>
          <w:rFonts w:ascii="Arial" w:eastAsia="Arial" w:hAnsi="Arial" w:cs="Arial"/>
        </w:rPr>
        <w:t>un</w:t>
      </w:r>
      <w:r w:rsidR="000C6A41" w:rsidRPr="007B5DA3">
        <w:rPr>
          <w:rFonts w:ascii="Arial" w:eastAsia="Arial" w:hAnsi="Arial" w:cs="Arial"/>
        </w:rPr>
        <w:t xml:space="preserve"> crecimiento de 1</w:t>
      </w:r>
      <w:r w:rsidR="00312F55">
        <w:rPr>
          <w:rFonts w:ascii="Arial" w:eastAsia="Arial" w:hAnsi="Arial" w:cs="Arial"/>
        </w:rPr>
        <w:t>7</w:t>
      </w:r>
      <w:r w:rsidR="000C6A41" w:rsidRPr="007B5DA3">
        <w:rPr>
          <w:rFonts w:ascii="Arial" w:eastAsia="Arial" w:hAnsi="Arial" w:cs="Arial"/>
        </w:rPr>
        <w:t>5,</w:t>
      </w:r>
      <w:r w:rsidR="00312F55">
        <w:rPr>
          <w:rFonts w:ascii="Arial" w:eastAsia="Arial" w:hAnsi="Arial" w:cs="Arial"/>
        </w:rPr>
        <w:t>1</w:t>
      </w:r>
      <w:r w:rsidR="006D4211" w:rsidRPr="007B5DA3">
        <w:rPr>
          <w:rFonts w:ascii="Arial" w:eastAsia="Arial" w:hAnsi="Arial" w:cs="Arial"/>
        </w:rPr>
        <w:t>%</w:t>
      </w:r>
      <w:r w:rsidRPr="007B5DA3">
        <w:rPr>
          <w:rFonts w:ascii="Arial" w:eastAsia="Arial" w:hAnsi="Arial" w:cs="Arial"/>
        </w:rPr>
        <w:t>.</w:t>
      </w:r>
      <w:r w:rsidR="0072550E" w:rsidRPr="007B5DA3">
        <w:rPr>
          <w:noProof/>
        </w:rPr>
        <w:t xml:space="preserve"> </w:t>
      </w:r>
    </w:p>
    <w:p w14:paraId="0A5B7DCF" w14:textId="77777777" w:rsidR="00D172A9" w:rsidRDefault="00166747" w:rsidP="00EC2AA6">
      <w:pPr>
        <w:spacing w:before="240" w:line="240" w:lineRule="auto"/>
        <w:ind w:left="426"/>
        <w:jc w:val="both"/>
        <w:rPr>
          <w:rFonts w:ascii="Arial" w:eastAsia="Times New Roman" w:hAnsi="Arial" w:cs="Arial"/>
        </w:rPr>
      </w:pPr>
      <w:r w:rsidRPr="007B5DA3">
        <w:rPr>
          <w:rFonts w:ascii="Arial" w:eastAsia="Times New Roman" w:hAnsi="Arial" w:cs="Arial"/>
        </w:rPr>
        <w:t xml:space="preserve">A nivel de componentes, </w:t>
      </w:r>
      <w:r w:rsidR="004E3552">
        <w:rPr>
          <w:rFonts w:ascii="Arial" w:eastAsia="Times New Roman" w:hAnsi="Arial" w:cs="Arial"/>
        </w:rPr>
        <w:t>este resultado se explicó</w:t>
      </w:r>
      <w:r w:rsidR="00664236" w:rsidRPr="007B5DA3">
        <w:rPr>
          <w:rFonts w:ascii="Arial" w:eastAsia="Times New Roman" w:hAnsi="Arial" w:cs="Arial"/>
        </w:rPr>
        <w:t xml:space="preserve"> tanto </w:t>
      </w:r>
      <w:r w:rsidR="002E7863" w:rsidRPr="007B5DA3">
        <w:rPr>
          <w:rFonts w:ascii="Arial" w:eastAsia="Times New Roman" w:hAnsi="Arial" w:cs="Arial"/>
        </w:rPr>
        <w:t xml:space="preserve">por el mayor </w:t>
      </w:r>
      <w:r w:rsidR="00664236" w:rsidRPr="007B5DA3">
        <w:rPr>
          <w:rFonts w:ascii="Arial" w:eastAsia="Times New Roman" w:hAnsi="Arial" w:cs="Arial"/>
        </w:rPr>
        <w:t xml:space="preserve">ISC </w:t>
      </w:r>
      <w:r w:rsidR="006A65DA">
        <w:rPr>
          <w:rFonts w:ascii="Arial" w:eastAsia="Times New Roman" w:hAnsi="Arial" w:cs="Arial"/>
        </w:rPr>
        <w:t>I</w:t>
      </w:r>
      <w:r w:rsidR="00664236" w:rsidRPr="007B5DA3">
        <w:rPr>
          <w:rFonts w:ascii="Arial" w:eastAsia="Times New Roman" w:hAnsi="Arial" w:cs="Arial"/>
        </w:rPr>
        <w:t>nterno (+3</w:t>
      </w:r>
      <w:r w:rsidR="00944BA7">
        <w:rPr>
          <w:rFonts w:ascii="Arial" w:eastAsia="Times New Roman" w:hAnsi="Arial" w:cs="Arial"/>
        </w:rPr>
        <w:t>69,</w:t>
      </w:r>
      <w:r w:rsidR="000C6A41" w:rsidRPr="007B5DA3">
        <w:rPr>
          <w:rFonts w:ascii="Arial" w:eastAsia="Times New Roman" w:hAnsi="Arial" w:cs="Arial"/>
        </w:rPr>
        <w:t>3</w:t>
      </w:r>
      <w:r w:rsidR="00664236" w:rsidRPr="007B5DA3">
        <w:rPr>
          <w:rFonts w:ascii="Arial" w:eastAsia="Times New Roman" w:hAnsi="Arial" w:cs="Arial"/>
        </w:rPr>
        <w:t>%) como el ISC Importaciones (+</w:t>
      </w:r>
      <w:r w:rsidR="00944BA7">
        <w:rPr>
          <w:rFonts w:ascii="Arial" w:eastAsia="Times New Roman" w:hAnsi="Arial" w:cs="Arial"/>
        </w:rPr>
        <w:t>81</w:t>
      </w:r>
      <w:r w:rsidR="00664236" w:rsidRPr="007B5DA3">
        <w:rPr>
          <w:rFonts w:ascii="Arial" w:eastAsia="Times New Roman" w:hAnsi="Arial" w:cs="Arial"/>
        </w:rPr>
        <w:t>,</w:t>
      </w:r>
      <w:r w:rsidR="00944BA7">
        <w:rPr>
          <w:rFonts w:ascii="Arial" w:eastAsia="Times New Roman" w:hAnsi="Arial" w:cs="Arial"/>
        </w:rPr>
        <w:t>9</w:t>
      </w:r>
      <w:r w:rsidR="00664236" w:rsidRPr="007B5DA3">
        <w:rPr>
          <w:rFonts w:ascii="Arial" w:eastAsia="Times New Roman" w:hAnsi="Arial" w:cs="Arial"/>
        </w:rPr>
        <w:t xml:space="preserve">%). </w:t>
      </w:r>
    </w:p>
    <w:p w14:paraId="34103B3F" w14:textId="2AA1558B" w:rsidR="00F00269" w:rsidRPr="007B5DA3" w:rsidRDefault="00664236" w:rsidP="00EC2AA6">
      <w:pPr>
        <w:spacing w:before="240" w:line="240" w:lineRule="auto"/>
        <w:ind w:left="426"/>
        <w:jc w:val="both"/>
        <w:rPr>
          <w:rFonts w:ascii="Arial" w:eastAsia="Times New Roman" w:hAnsi="Arial" w:cs="Arial"/>
        </w:rPr>
      </w:pPr>
      <w:r w:rsidRPr="007B5DA3">
        <w:rPr>
          <w:rFonts w:ascii="Arial" w:eastAsia="Times New Roman" w:hAnsi="Arial" w:cs="Arial"/>
        </w:rPr>
        <w:t>En</w:t>
      </w:r>
      <w:r w:rsidR="00166747" w:rsidRPr="007B5DA3">
        <w:rPr>
          <w:rFonts w:ascii="Arial" w:eastAsia="Times New Roman" w:hAnsi="Arial" w:cs="Arial"/>
        </w:rPr>
        <w:t xml:space="preserve"> ambos casos el incremento </w:t>
      </w:r>
      <w:r w:rsidR="00F00269" w:rsidRPr="007B5DA3">
        <w:rPr>
          <w:rFonts w:ascii="Arial" w:eastAsia="Times New Roman" w:hAnsi="Arial" w:cs="Arial"/>
        </w:rPr>
        <w:t xml:space="preserve">observado </w:t>
      </w:r>
      <w:r w:rsidR="00166747" w:rsidRPr="007B5DA3">
        <w:rPr>
          <w:rFonts w:ascii="Arial" w:eastAsia="Times New Roman" w:hAnsi="Arial" w:cs="Arial"/>
        </w:rPr>
        <w:t xml:space="preserve">está motivado por el </w:t>
      </w:r>
      <w:r w:rsidR="003E6DFF">
        <w:rPr>
          <w:rFonts w:ascii="Arial" w:eastAsia="Times New Roman" w:hAnsi="Arial" w:cs="Arial"/>
        </w:rPr>
        <w:t>desempeño</w:t>
      </w:r>
      <w:r w:rsidR="00166747" w:rsidRPr="007B5DA3">
        <w:rPr>
          <w:rFonts w:ascii="Arial" w:eastAsia="Times New Roman" w:hAnsi="Arial" w:cs="Arial"/>
        </w:rPr>
        <w:t xml:space="preserve"> de la demanda interna </w:t>
      </w:r>
      <w:r w:rsidR="00F00269" w:rsidRPr="007B5DA3">
        <w:rPr>
          <w:rFonts w:ascii="Arial" w:eastAsia="Times New Roman" w:hAnsi="Arial" w:cs="Arial"/>
        </w:rPr>
        <w:t>y</w:t>
      </w:r>
      <w:r w:rsidR="00F84AC3">
        <w:rPr>
          <w:rFonts w:ascii="Arial" w:eastAsia="Times New Roman" w:hAnsi="Arial" w:cs="Arial"/>
        </w:rPr>
        <w:t xml:space="preserve"> por</w:t>
      </w:r>
      <w:r w:rsidR="00166747" w:rsidRPr="007B5DA3">
        <w:rPr>
          <w:rFonts w:ascii="Arial" w:eastAsia="Times New Roman" w:hAnsi="Arial" w:cs="Arial"/>
        </w:rPr>
        <w:t xml:space="preserve"> el</w:t>
      </w:r>
      <w:r w:rsidR="00F00269" w:rsidRPr="007B5DA3">
        <w:rPr>
          <w:rFonts w:ascii="Arial" w:eastAsia="Times New Roman" w:hAnsi="Arial" w:cs="Arial"/>
        </w:rPr>
        <w:t xml:space="preserve"> efecto estadístico </w:t>
      </w:r>
      <w:r w:rsidR="003E6DFF">
        <w:rPr>
          <w:rFonts w:ascii="Arial" w:eastAsia="Times New Roman" w:hAnsi="Arial" w:cs="Arial"/>
        </w:rPr>
        <w:t>favorable</w:t>
      </w:r>
      <w:r w:rsidR="00F00269" w:rsidRPr="007B5DA3">
        <w:rPr>
          <w:rFonts w:ascii="Arial" w:eastAsia="Times New Roman" w:hAnsi="Arial" w:cs="Arial"/>
        </w:rPr>
        <w:t xml:space="preserve"> debido a la menor base de comparación</w:t>
      </w:r>
      <w:r w:rsidR="003E6DFF">
        <w:rPr>
          <w:rFonts w:ascii="Arial" w:eastAsia="Times New Roman" w:hAnsi="Arial" w:cs="Arial"/>
        </w:rPr>
        <w:t xml:space="preserve"> </w:t>
      </w:r>
      <w:r w:rsidR="00F00269" w:rsidRPr="007B5DA3">
        <w:rPr>
          <w:rFonts w:ascii="Arial" w:eastAsia="Times New Roman" w:hAnsi="Arial" w:cs="Arial"/>
        </w:rPr>
        <w:t xml:space="preserve">correspondiente al año anterior (en </w:t>
      </w:r>
      <w:r w:rsidR="00AA0618">
        <w:rPr>
          <w:rFonts w:ascii="Arial" w:eastAsia="Times New Roman" w:hAnsi="Arial" w:cs="Arial"/>
        </w:rPr>
        <w:t>m</w:t>
      </w:r>
      <w:r w:rsidR="00F00269" w:rsidRPr="007B5DA3">
        <w:rPr>
          <w:rFonts w:ascii="Arial" w:eastAsia="Times New Roman" w:hAnsi="Arial" w:cs="Arial"/>
        </w:rPr>
        <w:t>a</w:t>
      </w:r>
      <w:r w:rsidR="00AA0618">
        <w:rPr>
          <w:rFonts w:ascii="Arial" w:eastAsia="Times New Roman" w:hAnsi="Arial" w:cs="Arial"/>
        </w:rPr>
        <w:t>yo</w:t>
      </w:r>
      <w:r w:rsidR="00F00269" w:rsidRPr="007B5DA3">
        <w:rPr>
          <w:rFonts w:ascii="Arial" w:eastAsia="Times New Roman" w:hAnsi="Arial" w:cs="Arial"/>
        </w:rPr>
        <w:t xml:space="preserve"> de 2020 el ISC se contrajo </w:t>
      </w:r>
      <w:r w:rsidR="00526A61">
        <w:rPr>
          <w:rFonts w:ascii="Arial" w:eastAsia="Times New Roman" w:hAnsi="Arial" w:cs="Arial"/>
        </w:rPr>
        <w:t>6</w:t>
      </w:r>
      <w:r w:rsidR="00F00269" w:rsidRPr="007B5DA3">
        <w:rPr>
          <w:rFonts w:ascii="Arial" w:eastAsia="Times New Roman" w:hAnsi="Arial" w:cs="Arial"/>
        </w:rPr>
        <w:t>1.</w:t>
      </w:r>
      <w:r w:rsidR="00526A61">
        <w:rPr>
          <w:rFonts w:ascii="Arial" w:eastAsia="Times New Roman" w:hAnsi="Arial" w:cs="Arial"/>
        </w:rPr>
        <w:t>6</w:t>
      </w:r>
      <w:r w:rsidR="00F00269" w:rsidRPr="007B5DA3">
        <w:rPr>
          <w:rFonts w:ascii="Arial" w:eastAsia="Times New Roman" w:hAnsi="Arial" w:cs="Arial"/>
        </w:rPr>
        <w:t xml:space="preserve">%). </w:t>
      </w:r>
      <w:r w:rsidR="00F84AC3">
        <w:rPr>
          <w:rFonts w:ascii="Arial" w:eastAsia="Times New Roman" w:hAnsi="Arial" w:cs="Arial"/>
        </w:rPr>
        <w:t xml:space="preserve">Adicionalmente, en el caso del </w:t>
      </w:r>
      <w:r w:rsidR="00F00269" w:rsidRPr="007B5DA3">
        <w:rPr>
          <w:rFonts w:ascii="Arial" w:eastAsia="Times New Roman" w:hAnsi="Arial" w:cs="Arial"/>
        </w:rPr>
        <w:t xml:space="preserve">ISC </w:t>
      </w:r>
      <w:r w:rsidR="006A65DA">
        <w:rPr>
          <w:rFonts w:ascii="Arial" w:eastAsia="Times New Roman" w:hAnsi="Arial" w:cs="Arial"/>
        </w:rPr>
        <w:t>I</w:t>
      </w:r>
      <w:r w:rsidR="00F00269" w:rsidRPr="007B5DA3">
        <w:rPr>
          <w:rFonts w:ascii="Arial" w:eastAsia="Times New Roman" w:hAnsi="Arial" w:cs="Arial"/>
        </w:rPr>
        <w:t>mportaciones</w:t>
      </w:r>
      <w:r w:rsidR="004B0635" w:rsidRPr="007B5DA3">
        <w:rPr>
          <w:rFonts w:ascii="Arial" w:eastAsia="Times New Roman" w:hAnsi="Arial" w:cs="Arial"/>
        </w:rPr>
        <w:t xml:space="preserve"> se contó con </w:t>
      </w:r>
      <w:r w:rsidR="00526A61">
        <w:rPr>
          <w:rFonts w:ascii="Arial" w:eastAsia="Times New Roman" w:hAnsi="Arial" w:cs="Arial"/>
        </w:rPr>
        <w:t>e</w:t>
      </w:r>
      <w:r w:rsidR="004B0635" w:rsidRPr="007B5DA3">
        <w:rPr>
          <w:rFonts w:ascii="Arial" w:eastAsia="Times New Roman" w:hAnsi="Arial" w:cs="Arial"/>
        </w:rPr>
        <w:t xml:space="preserve">l </w:t>
      </w:r>
      <w:r w:rsidR="00AC3661">
        <w:rPr>
          <w:rFonts w:ascii="Arial" w:eastAsia="Times New Roman" w:hAnsi="Arial" w:cs="Arial"/>
        </w:rPr>
        <w:t>impulso generado por</w:t>
      </w:r>
      <w:r w:rsidR="003E6DFF">
        <w:rPr>
          <w:rFonts w:ascii="Arial" w:eastAsia="Times New Roman" w:hAnsi="Arial" w:cs="Arial"/>
        </w:rPr>
        <w:t xml:space="preserve"> las mayores importaciones</w:t>
      </w:r>
      <w:r w:rsidR="004E3552">
        <w:rPr>
          <w:rFonts w:ascii="Arial" w:eastAsia="Times New Roman" w:hAnsi="Arial" w:cs="Arial"/>
        </w:rPr>
        <w:t xml:space="preserve"> </w:t>
      </w:r>
      <w:r w:rsidR="003E6DFF">
        <w:rPr>
          <w:rFonts w:ascii="Arial" w:eastAsia="Times New Roman" w:hAnsi="Arial" w:cs="Arial"/>
        </w:rPr>
        <w:t xml:space="preserve">y </w:t>
      </w:r>
      <w:r w:rsidR="004E3552">
        <w:rPr>
          <w:rFonts w:ascii="Arial" w:eastAsia="Times New Roman" w:hAnsi="Arial" w:cs="Arial"/>
        </w:rPr>
        <w:t xml:space="preserve">el </w:t>
      </w:r>
      <w:r w:rsidR="004B0635" w:rsidRPr="007B5DA3">
        <w:rPr>
          <w:rFonts w:ascii="Arial" w:eastAsia="Times New Roman" w:hAnsi="Arial" w:cs="Arial"/>
        </w:rPr>
        <w:t>mayor tipo de cambio.</w:t>
      </w:r>
    </w:p>
    <w:p w14:paraId="05C1B464" w14:textId="37788A24" w:rsidR="00D7759A" w:rsidRPr="007B5DA3" w:rsidRDefault="001444E8" w:rsidP="00BA58F1">
      <w:pPr>
        <w:pBdr>
          <w:top w:val="nil"/>
          <w:left w:val="nil"/>
          <w:bottom w:val="nil"/>
          <w:right w:val="nil"/>
          <w:between w:val="nil"/>
        </w:pBdr>
        <w:spacing w:before="240" w:line="240" w:lineRule="auto"/>
        <w:ind w:left="426"/>
        <w:jc w:val="both"/>
        <w:rPr>
          <w:rFonts w:ascii="Arial" w:eastAsia="Arial" w:hAnsi="Arial" w:cs="Arial"/>
        </w:rPr>
      </w:pPr>
      <w:r w:rsidRPr="00D172A9">
        <w:rPr>
          <w:rFonts w:ascii="Arial" w:eastAsia="Arial" w:hAnsi="Arial" w:cs="Arial"/>
          <w:bCs/>
        </w:rPr>
        <w:t>El rubro de Otros Ingresos</w:t>
      </w:r>
      <w:r w:rsidRPr="007B5DA3">
        <w:rPr>
          <w:rFonts w:ascii="Arial" w:eastAsia="Arial" w:hAnsi="Arial" w:cs="Arial"/>
        </w:rPr>
        <w:t xml:space="preserve"> registró una </w:t>
      </w:r>
      <w:r w:rsidR="006910F0" w:rsidRPr="007B5DA3">
        <w:rPr>
          <w:rFonts w:ascii="Arial" w:eastAsia="Arial" w:hAnsi="Arial" w:cs="Arial"/>
        </w:rPr>
        <w:t xml:space="preserve">recaudación de S/ </w:t>
      </w:r>
      <w:r w:rsidR="00816789" w:rsidRPr="007B5DA3">
        <w:rPr>
          <w:rFonts w:ascii="Arial" w:eastAsia="Arial" w:hAnsi="Arial" w:cs="Arial"/>
        </w:rPr>
        <w:t xml:space="preserve">1 </w:t>
      </w:r>
      <w:r w:rsidR="000E0E80">
        <w:rPr>
          <w:rFonts w:ascii="Arial" w:eastAsia="Arial" w:hAnsi="Arial" w:cs="Arial"/>
        </w:rPr>
        <w:t>223</w:t>
      </w:r>
      <w:r w:rsidR="00A60791" w:rsidRPr="007B5DA3">
        <w:rPr>
          <w:rFonts w:ascii="Arial" w:eastAsia="Arial" w:hAnsi="Arial" w:cs="Arial"/>
        </w:rPr>
        <w:t xml:space="preserve"> </w:t>
      </w:r>
      <w:r w:rsidR="006910F0" w:rsidRPr="007B5DA3">
        <w:rPr>
          <w:rFonts w:ascii="Arial" w:eastAsia="Arial" w:hAnsi="Arial" w:cs="Arial"/>
        </w:rPr>
        <w:t xml:space="preserve">millones, </w:t>
      </w:r>
      <w:r w:rsidR="00A36D87" w:rsidRPr="007B5DA3">
        <w:rPr>
          <w:rFonts w:ascii="Arial" w:eastAsia="Arial" w:hAnsi="Arial" w:cs="Arial"/>
        </w:rPr>
        <w:t>monto que representa un</w:t>
      </w:r>
      <w:r w:rsidR="00265F29" w:rsidRPr="007B5DA3">
        <w:rPr>
          <w:rFonts w:ascii="Arial" w:eastAsia="Arial" w:hAnsi="Arial" w:cs="Arial"/>
        </w:rPr>
        <w:t xml:space="preserve"> crecimiento</w:t>
      </w:r>
      <w:r w:rsidR="00055B53" w:rsidRPr="007B5DA3">
        <w:rPr>
          <w:rFonts w:ascii="Arial" w:eastAsia="Arial" w:hAnsi="Arial" w:cs="Arial"/>
        </w:rPr>
        <w:t xml:space="preserve"> de</w:t>
      </w:r>
      <w:r w:rsidR="006910F0" w:rsidRPr="007B5DA3">
        <w:rPr>
          <w:rFonts w:ascii="Arial" w:eastAsia="Arial" w:hAnsi="Arial" w:cs="Arial"/>
        </w:rPr>
        <w:t xml:space="preserve"> </w:t>
      </w:r>
      <w:r w:rsidR="00816789" w:rsidRPr="007B5DA3">
        <w:rPr>
          <w:rFonts w:ascii="Arial" w:eastAsia="Arial" w:hAnsi="Arial" w:cs="Arial"/>
        </w:rPr>
        <w:t>1</w:t>
      </w:r>
      <w:r w:rsidR="000E0E80">
        <w:rPr>
          <w:rFonts w:ascii="Arial" w:eastAsia="Arial" w:hAnsi="Arial" w:cs="Arial"/>
        </w:rPr>
        <w:t>06</w:t>
      </w:r>
      <w:r w:rsidR="00816789" w:rsidRPr="007B5DA3">
        <w:rPr>
          <w:rFonts w:ascii="Arial" w:eastAsia="Arial" w:hAnsi="Arial" w:cs="Arial"/>
        </w:rPr>
        <w:t>,</w:t>
      </w:r>
      <w:r w:rsidR="000E0E80">
        <w:rPr>
          <w:rFonts w:ascii="Arial" w:eastAsia="Arial" w:hAnsi="Arial" w:cs="Arial"/>
        </w:rPr>
        <w:t>2</w:t>
      </w:r>
      <w:r w:rsidR="006910F0" w:rsidRPr="007B5DA3">
        <w:rPr>
          <w:rFonts w:ascii="Arial" w:eastAsia="Arial" w:hAnsi="Arial" w:cs="Arial"/>
        </w:rPr>
        <w:t>%</w:t>
      </w:r>
      <w:r w:rsidR="00045AA9" w:rsidRPr="007B5DA3">
        <w:rPr>
          <w:rFonts w:ascii="Arial" w:eastAsia="Arial" w:hAnsi="Arial" w:cs="Arial"/>
        </w:rPr>
        <w:t>.</w:t>
      </w:r>
      <w:r w:rsidR="00F84AC3">
        <w:rPr>
          <w:rFonts w:ascii="Arial" w:eastAsia="Arial" w:hAnsi="Arial" w:cs="Arial"/>
        </w:rPr>
        <w:t xml:space="preserve"> Este </w:t>
      </w:r>
      <w:r w:rsidR="00045AA9" w:rsidRPr="007B5DA3">
        <w:rPr>
          <w:rFonts w:ascii="Arial" w:eastAsia="Arial" w:hAnsi="Arial" w:cs="Arial"/>
        </w:rPr>
        <w:t xml:space="preserve">resultado </w:t>
      </w:r>
      <w:r w:rsidR="00F84AC3">
        <w:rPr>
          <w:rFonts w:ascii="Arial" w:eastAsia="Arial" w:hAnsi="Arial" w:cs="Arial"/>
        </w:rPr>
        <w:t xml:space="preserve">positivo </w:t>
      </w:r>
      <w:r w:rsidR="00045AA9" w:rsidRPr="007B5DA3">
        <w:rPr>
          <w:rFonts w:ascii="Arial" w:eastAsia="Arial" w:hAnsi="Arial" w:cs="Arial"/>
        </w:rPr>
        <w:t>se explicó pr</w:t>
      </w:r>
      <w:r w:rsidR="00E241A7" w:rsidRPr="007B5DA3">
        <w:rPr>
          <w:rFonts w:ascii="Arial" w:eastAsia="Arial" w:hAnsi="Arial" w:cs="Arial"/>
        </w:rPr>
        <w:t xml:space="preserve">incipalmente </w:t>
      </w:r>
      <w:r w:rsidR="00045AA9" w:rsidRPr="007B5DA3">
        <w:rPr>
          <w:rFonts w:ascii="Arial" w:eastAsia="Arial" w:hAnsi="Arial" w:cs="Arial"/>
        </w:rPr>
        <w:t xml:space="preserve">por </w:t>
      </w:r>
      <w:r w:rsidRPr="007B5DA3">
        <w:rPr>
          <w:rFonts w:ascii="Arial" w:eastAsia="Arial" w:hAnsi="Arial" w:cs="Arial"/>
        </w:rPr>
        <w:t>los m</w:t>
      </w:r>
      <w:r w:rsidR="00265F29" w:rsidRPr="007B5DA3">
        <w:rPr>
          <w:rFonts w:ascii="Arial" w:eastAsia="Arial" w:hAnsi="Arial" w:cs="Arial"/>
        </w:rPr>
        <w:t>ay</w:t>
      </w:r>
      <w:r w:rsidRPr="007B5DA3">
        <w:rPr>
          <w:rFonts w:ascii="Arial" w:eastAsia="Arial" w:hAnsi="Arial" w:cs="Arial"/>
        </w:rPr>
        <w:t xml:space="preserve">ores </w:t>
      </w:r>
      <w:r w:rsidR="00045AA9" w:rsidRPr="007B5DA3">
        <w:rPr>
          <w:rFonts w:ascii="Arial" w:eastAsia="Arial" w:hAnsi="Arial" w:cs="Arial"/>
        </w:rPr>
        <w:t xml:space="preserve">ingresos </w:t>
      </w:r>
      <w:r w:rsidR="00FC4BCE" w:rsidRPr="007B5DA3">
        <w:rPr>
          <w:rFonts w:ascii="Arial" w:eastAsia="Arial" w:hAnsi="Arial" w:cs="Arial"/>
        </w:rPr>
        <w:t xml:space="preserve">provenientes </w:t>
      </w:r>
      <w:r w:rsidR="005E40F1" w:rsidRPr="007B5DA3">
        <w:rPr>
          <w:rFonts w:ascii="Arial" w:eastAsia="Arial" w:hAnsi="Arial" w:cs="Arial"/>
        </w:rPr>
        <w:t xml:space="preserve">tanto </w:t>
      </w:r>
      <w:r w:rsidR="00FC4BCE" w:rsidRPr="007B5DA3">
        <w:rPr>
          <w:rFonts w:ascii="Arial" w:eastAsia="Arial" w:hAnsi="Arial" w:cs="Arial"/>
        </w:rPr>
        <w:t xml:space="preserve">de lo recaudado por </w:t>
      </w:r>
      <w:r w:rsidR="00045AA9" w:rsidRPr="007B5DA3">
        <w:rPr>
          <w:rFonts w:ascii="Arial" w:eastAsia="Arial" w:hAnsi="Arial" w:cs="Arial"/>
        </w:rPr>
        <w:t xml:space="preserve">el </w:t>
      </w:r>
      <w:r w:rsidR="007D47C4">
        <w:rPr>
          <w:rFonts w:ascii="Arial" w:eastAsia="Arial" w:hAnsi="Arial" w:cs="Arial"/>
        </w:rPr>
        <w:t xml:space="preserve">Impuesto Especial a la Minería - </w:t>
      </w:r>
      <w:r w:rsidR="00EA7BB4" w:rsidRPr="00EA7BB4">
        <w:rPr>
          <w:rFonts w:ascii="Arial" w:eastAsia="Arial" w:hAnsi="Arial" w:cs="Arial"/>
        </w:rPr>
        <w:t>IEM (+478,0%)</w:t>
      </w:r>
      <w:r w:rsidR="007D47C4">
        <w:rPr>
          <w:rFonts w:ascii="Arial" w:eastAsia="Arial" w:hAnsi="Arial" w:cs="Arial"/>
        </w:rPr>
        <w:t>,</w:t>
      </w:r>
      <w:r w:rsidR="00EA7BB4" w:rsidRPr="00EA7BB4">
        <w:rPr>
          <w:rFonts w:ascii="Arial" w:eastAsia="Arial" w:hAnsi="Arial" w:cs="Arial"/>
        </w:rPr>
        <w:t xml:space="preserve"> </w:t>
      </w:r>
      <w:r w:rsidR="007D47C4">
        <w:rPr>
          <w:rFonts w:ascii="Arial" w:eastAsia="Arial" w:hAnsi="Arial" w:cs="Arial"/>
        </w:rPr>
        <w:t xml:space="preserve">como por el </w:t>
      </w:r>
      <w:r w:rsidR="00816789" w:rsidRPr="007B5DA3">
        <w:rPr>
          <w:rFonts w:ascii="Arial" w:eastAsia="Arial" w:hAnsi="Arial" w:cs="Arial"/>
        </w:rPr>
        <w:t>Impuesto Temporal a los Activos Netos</w:t>
      </w:r>
      <w:r w:rsidR="00FC4BCE" w:rsidRPr="007B5DA3">
        <w:rPr>
          <w:rFonts w:ascii="Arial" w:eastAsia="Arial" w:hAnsi="Arial" w:cs="Arial"/>
        </w:rPr>
        <w:t xml:space="preserve"> </w:t>
      </w:r>
      <w:r w:rsidR="00816789" w:rsidRPr="007B5DA3">
        <w:rPr>
          <w:rFonts w:ascii="Arial" w:eastAsia="Arial" w:hAnsi="Arial" w:cs="Arial"/>
        </w:rPr>
        <w:t>-</w:t>
      </w:r>
      <w:r w:rsidR="00FC4BCE" w:rsidRPr="007B5DA3">
        <w:rPr>
          <w:rFonts w:ascii="Arial" w:eastAsia="Arial" w:hAnsi="Arial" w:cs="Arial"/>
        </w:rPr>
        <w:t xml:space="preserve"> </w:t>
      </w:r>
      <w:r w:rsidR="00816789" w:rsidRPr="007B5DA3">
        <w:rPr>
          <w:rFonts w:ascii="Arial" w:eastAsia="Arial" w:hAnsi="Arial" w:cs="Arial"/>
        </w:rPr>
        <w:t>ITAN (+</w:t>
      </w:r>
      <w:r w:rsidR="007D47C4">
        <w:rPr>
          <w:rFonts w:ascii="Arial" w:eastAsia="Arial" w:hAnsi="Arial" w:cs="Arial"/>
        </w:rPr>
        <w:t>29</w:t>
      </w:r>
      <w:r w:rsidR="002E7863" w:rsidRPr="007B5DA3">
        <w:rPr>
          <w:rFonts w:ascii="Arial" w:eastAsia="Arial" w:hAnsi="Arial" w:cs="Arial"/>
        </w:rPr>
        <w:t>,</w:t>
      </w:r>
      <w:r w:rsidR="007D47C4">
        <w:rPr>
          <w:rFonts w:ascii="Arial" w:eastAsia="Arial" w:hAnsi="Arial" w:cs="Arial"/>
        </w:rPr>
        <w:t>3</w:t>
      </w:r>
      <w:r w:rsidR="00816789" w:rsidRPr="007B5DA3">
        <w:rPr>
          <w:rFonts w:ascii="Arial" w:eastAsia="Arial" w:hAnsi="Arial" w:cs="Arial"/>
        </w:rPr>
        <w:t>%)</w:t>
      </w:r>
      <w:r w:rsidR="004E3552">
        <w:rPr>
          <w:rFonts w:ascii="Arial" w:eastAsia="Arial" w:hAnsi="Arial" w:cs="Arial"/>
        </w:rPr>
        <w:t xml:space="preserve">. </w:t>
      </w:r>
      <w:r w:rsidR="00F84AC3">
        <w:rPr>
          <w:rFonts w:ascii="Arial" w:eastAsia="Arial" w:hAnsi="Arial" w:cs="Arial"/>
        </w:rPr>
        <w:t xml:space="preserve">Asimismo, se presentaron incrementos importantes en los </w:t>
      </w:r>
      <w:r w:rsidR="00C71E6D" w:rsidRPr="007B5DA3">
        <w:rPr>
          <w:rFonts w:ascii="Arial" w:eastAsia="Arial" w:hAnsi="Arial" w:cs="Arial"/>
        </w:rPr>
        <w:t>Fraccionamientos (+</w:t>
      </w:r>
      <w:r w:rsidR="007D47C4">
        <w:rPr>
          <w:rFonts w:ascii="Arial" w:eastAsia="Arial" w:hAnsi="Arial" w:cs="Arial"/>
        </w:rPr>
        <w:t>191</w:t>
      </w:r>
      <w:r w:rsidR="002E7863" w:rsidRPr="007B5DA3">
        <w:rPr>
          <w:rFonts w:ascii="Arial" w:eastAsia="Arial" w:hAnsi="Arial" w:cs="Arial"/>
        </w:rPr>
        <w:t>,</w:t>
      </w:r>
      <w:r w:rsidR="007D47C4">
        <w:rPr>
          <w:rFonts w:ascii="Arial" w:eastAsia="Arial" w:hAnsi="Arial" w:cs="Arial"/>
        </w:rPr>
        <w:t>8</w:t>
      </w:r>
      <w:r w:rsidR="00816789" w:rsidRPr="007B5DA3">
        <w:rPr>
          <w:rFonts w:ascii="Arial" w:eastAsia="Arial" w:hAnsi="Arial" w:cs="Arial"/>
        </w:rPr>
        <w:t>%</w:t>
      </w:r>
      <w:r w:rsidR="00C71E6D" w:rsidRPr="007B5DA3">
        <w:rPr>
          <w:rFonts w:ascii="Arial" w:eastAsia="Arial" w:hAnsi="Arial" w:cs="Arial"/>
        </w:rPr>
        <w:t>)</w:t>
      </w:r>
      <w:r w:rsidR="00816789" w:rsidRPr="007B5DA3">
        <w:rPr>
          <w:rFonts w:ascii="Arial" w:eastAsia="Arial" w:hAnsi="Arial" w:cs="Arial"/>
        </w:rPr>
        <w:t xml:space="preserve"> y </w:t>
      </w:r>
      <w:r w:rsidR="00F84AC3">
        <w:rPr>
          <w:rFonts w:ascii="Arial" w:eastAsia="Arial" w:hAnsi="Arial" w:cs="Arial"/>
        </w:rPr>
        <w:t>m</w:t>
      </w:r>
      <w:r w:rsidR="00816789" w:rsidRPr="007B5DA3">
        <w:rPr>
          <w:rFonts w:ascii="Arial" w:eastAsia="Arial" w:hAnsi="Arial" w:cs="Arial"/>
        </w:rPr>
        <w:t>ultas (+</w:t>
      </w:r>
      <w:r w:rsidR="007D47C4">
        <w:rPr>
          <w:rFonts w:ascii="Arial" w:eastAsia="Arial" w:hAnsi="Arial" w:cs="Arial"/>
        </w:rPr>
        <w:t>417,1</w:t>
      </w:r>
      <w:r w:rsidR="00816789" w:rsidRPr="007B5DA3">
        <w:rPr>
          <w:rFonts w:ascii="Arial" w:eastAsia="Arial" w:hAnsi="Arial" w:cs="Arial"/>
        </w:rPr>
        <w:t xml:space="preserve">%). </w:t>
      </w:r>
    </w:p>
    <w:p w14:paraId="1A702408" w14:textId="2A82608B" w:rsidR="006A65DA" w:rsidRDefault="006A65DA" w:rsidP="00BA58F1">
      <w:pPr>
        <w:pBdr>
          <w:top w:val="nil"/>
          <w:left w:val="nil"/>
          <w:bottom w:val="nil"/>
          <w:right w:val="nil"/>
          <w:between w:val="nil"/>
        </w:pBdr>
        <w:spacing w:before="240" w:line="240" w:lineRule="auto"/>
        <w:ind w:left="426"/>
        <w:jc w:val="both"/>
        <w:rPr>
          <w:rFonts w:ascii="Arial" w:eastAsia="Arial" w:hAnsi="Arial" w:cs="Arial"/>
        </w:rPr>
      </w:pPr>
      <w:r w:rsidRPr="007B5DA3">
        <w:rPr>
          <w:rFonts w:ascii="Arial" w:eastAsia="Times New Roman" w:hAnsi="Arial" w:cs="Arial"/>
          <w:noProof/>
        </w:rPr>
        <w:lastRenderedPageBreak/>
        <w:drawing>
          <wp:anchor distT="0" distB="0" distL="114300" distR="114300" simplePos="0" relativeHeight="251675648" behindDoc="0" locked="0" layoutInCell="1" allowOverlap="1" wp14:anchorId="701C9193" wp14:editId="3331AEE0">
            <wp:simplePos x="0" y="0"/>
            <wp:positionH relativeFrom="margin">
              <wp:posOffset>2979420</wp:posOffset>
            </wp:positionH>
            <wp:positionV relativeFrom="paragraph">
              <wp:posOffset>133350</wp:posOffset>
            </wp:positionV>
            <wp:extent cx="3441700" cy="2616835"/>
            <wp:effectExtent l="0" t="0" r="6350" b="0"/>
            <wp:wrapSquare wrapText="bothSides"/>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D7759A" w:rsidRPr="007B5DA3">
        <w:rPr>
          <w:rFonts w:ascii="Arial" w:eastAsia="Arial" w:hAnsi="Arial" w:cs="Arial"/>
        </w:rPr>
        <w:t>E</w:t>
      </w:r>
      <w:r w:rsidR="003E6DFF">
        <w:rPr>
          <w:rFonts w:ascii="Arial" w:eastAsia="Arial" w:hAnsi="Arial" w:cs="Arial"/>
        </w:rPr>
        <w:t>n el caso del IEM, el resultado reflejó los buenos resultados</w:t>
      </w:r>
      <w:r w:rsidR="00E01034">
        <w:rPr>
          <w:rFonts w:ascii="Arial" w:eastAsia="Arial" w:hAnsi="Arial" w:cs="Arial"/>
        </w:rPr>
        <w:t xml:space="preserve"> obtenidos por las </w:t>
      </w:r>
      <w:r w:rsidR="003E6DFF">
        <w:rPr>
          <w:rFonts w:ascii="Arial" w:eastAsia="Arial" w:hAnsi="Arial" w:cs="Arial"/>
        </w:rPr>
        <w:t>empresas mineras</w:t>
      </w:r>
      <w:r w:rsidR="00E01034">
        <w:rPr>
          <w:rFonts w:ascii="Arial" w:eastAsia="Arial" w:hAnsi="Arial" w:cs="Arial"/>
        </w:rPr>
        <w:t xml:space="preserve"> en el primer trimestre </w:t>
      </w:r>
      <w:r w:rsidR="005A4953">
        <w:rPr>
          <w:rFonts w:ascii="Arial" w:eastAsia="Arial" w:hAnsi="Arial" w:cs="Arial"/>
        </w:rPr>
        <w:t xml:space="preserve">de </w:t>
      </w:r>
      <w:r w:rsidR="00E01034">
        <w:rPr>
          <w:rFonts w:ascii="Arial" w:eastAsia="Arial" w:hAnsi="Arial" w:cs="Arial"/>
        </w:rPr>
        <w:t xml:space="preserve">2021 </w:t>
      </w:r>
      <w:r w:rsidR="005A4953">
        <w:rPr>
          <w:rFonts w:ascii="Arial" w:eastAsia="Arial" w:hAnsi="Arial" w:cs="Arial"/>
        </w:rPr>
        <w:t xml:space="preserve">asociados a </w:t>
      </w:r>
      <w:r w:rsidR="00E01034">
        <w:rPr>
          <w:rFonts w:ascii="Arial" w:eastAsia="Arial" w:hAnsi="Arial" w:cs="Arial"/>
        </w:rPr>
        <w:t>los elevados precios internacionales. Por su parte, e</w:t>
      </w:r>
      <w:r w:rsidR="00D7759A" w:rsidRPr="007B5DA3">
        <w:rPr>
          <w:rFonts w:ascii="Arial" w:eastAsia="Arial" w:hAnsi="Arial" w:cs="Arial"/>
        </w:rPr>
        <w:t xml:space="preserve">l </w:t>
      </w:r>
      <w:r w:rsidR="00FE0F17">
        <w:rPr>
          <w:rFonts w:ascii="Arial" w:eastAsia="Arial" w:hAnsi="Arial" w:cs="Arial"/>
        </w:rPr>
        <w:t>aumento</w:t>
      </w:r>
      <w:r w:rsidR="00D7759A" w:rsidRPr="007B5DA3">
        <w:rPr>
          <w:rFonts w:ascii="Arial" w:eastAsia="Arial" w:hAnsi="Arial" w:cs="Arial"/>
        </w:rPr>
        <w:t xml:space="preserve"> en el rubro de fraccionamientos </w:t>
      </w:r>
      <w:r w:rsidR="00F84AC3">
        <w:rPr>
          <w:rFonts w:ascii="Arial" w:eastAsia="Arial" w:hAnsi="Arial" w:cs="Arial"/>
        </w:rPr>
        <w:t>se debe</w:t>
      </w:r>
      <w:r w:rsidR="00D7759A" w:rsidRPr="007B5DA3">
        <w:rPr>
          <w:rFonts w:ascii="Arial" w:eastAsia="Arial" w:hAnsi="Arial" w:cs="Arial"/>
        </w:rPr>
        <w:t xml:space="preserve"> </w:t>
      </w:r>
      <w:r w:rsidR="00F84AC3">
        <w:rPr>
          <w:rFonts w:ascii="Arial" w:eastAsia="Arial" w:hAnsi="Arial" w:cs="Arial"/>
        </w:rPr>
        <w:t>esencialmente</w:t>
      </w:r>
      <w:r w:rsidR="00F84AC3" w:rsidRPr="007B5DA3">
        <w:rPr>
          <w:rFonts w:ascii="Arial" w:eastAsia="Arial" w:hAnsi="Arial" w:cs="Arial"/>
        </w:rPr>
        <w:t xml:space="preserve"> </w:t>
      </w:r>
      <w:r w:rsidR="00D7759A" w:rsidRPr="007B5DA3">
        <w:rPr>
          <w:rFonts w:ascii="Arial" w:eastAsia="Arial" w:hAnsi="Arial" w:cs="Arial"/>
        </w:rPr>
        <w:t xml:space="preserve">a los pagos </w:t>
      </w:r>
      <w:r w:rsidR="00C318D6" w:rsidRPr="007B5DA3">
        <w:rPr>
          <w:rFonts w:ascii="Arial" w:eastAsia="Arial" w:hAnsi="Arial" w:cs="Arial"/>
        </w:rPr>
        <w:t xml:space="preserve">de las cuotas del </w:t>
      </w:r>
      <w:r w:rsidR="00C71E6D" w:rsidRPr="007B5DA3">
        <w:rPr>
          <w:rFonts w:ascii="Arial" w:eastAsia="Arial" w:hAnsi="Arial" w:cs="Arial"/>
        </w:rPr>
        <w:t>nuevo Régimen de Aplazamiento y/o Fraccionamiento de deudas tributarias</w:t>
      </w:r>
      <w:r w:rsidR="00E01034">
        <w:rPr>
          <w:rFonts w:ascii="Arial" w:eastAsia="Arial" w:hAnsi="Arial" w:cs="Arial"/>
        </w:rPr>
        <w:t xml:space="preserve"> (RAF)</w:t>
      </w:r>
      <w:r w:rsidR="00C71E6D" w:rsidRPr="007B5DA3">
        <w:rPr>
          <w:rFonts w:ascii="Arial" w:eastAsia="Arial" w:hAnsi="Arial" w:cs="Arial"/>
        </w:rPr>
        <w:t xml:space="preserve">, </w:t>
      </w:r>
      <w:r w:rsidR="00C318D6" w:rsidRPr="007B5DA3">
        <w:rPr>
          <w:rFonts w:ascii="Arial" w:eastAsia="Arial" w:hAnsi="Arial" w:cs="Arial"/>
        </w:rPr>
        <w:t xml:space="preserve">establecido </w:t>
      </w:r>
      <w:r w:rsidR="00DD785F" w:rsidRPr="007B5DA3">
        <w:rPr>
          <w:rFonts w:ascii="Arial" w:eastAsia="Arial" w:hAnsi="Arial" w:cs="Arial"/>
        </w:rPr>
        <w:t xml:space="preserve">por </w:t>
      </w:r>
      <w:r w:rsidR="00C318D6" w:rsidRPr="007B5DA3">
        <w:rPr>
          <w:rFonts w:ascii="Arial" w:eastAsia="Arial" w:hAnsi="Arial" w:cs="Arial"/>
        </w:rPr>
        <w:t>el</w:t>
      </w:r>
      <w:r w:rsidR="00C71E6D" w:rsidRPr="007B5DA3">
        <w:rPr>
          <w:rFonts w:ascii="Arial" w:eastAsia="Arial" w:hAnsi="Arial" w:cs="Arial"/>
        </w:rPr>
        <w:t xml:space="preserve"> Decreto Legislativo N° 1487</w:t>
      </w:r>
      <w:r w:rsidR="00D7759A" w:rsidRPr="007B5DA3">
        <w:rPr>
          <w:rFonts w:ascii="Arial" w:eastAsia="Arial" w:hAnsi="Arial" w:cs="Arial"/>
        </w:rPr>
        <w:t xml:space="preserve">. </w:t>
      </w:r>
    </w:p>
    <w:p w14:paraId="31100549" w14:textId="00EE8D3B" w:rsidR="00A1372E" w:rsidRPr="00E01034" w:rsidRDefault="00A83E3F" w:rsidP="004E3552">
      <w:pPr>
        <w:pBdr>
          <w:top w:val="nil"/>
          <w:left w:val="nil"/>
          <w:bottom w:val="nil"/>
          <w:right w:val="nil"/>
          <w:between w:val="nil"/>
        </w:pBdr>
        <w:spacing w:before="240" w:line="240" w:lineRule="auto"/>
        <w:ind w:left="426"/>
        <w:jc w:val="both"/>
        <w:rPr>
          <w:rFonts w:ascii="Arial" w:eastAsia="Arial" w:hAnsi="Arial" w:cs="Arial"/>
        </w:rPr>
      </w:pPr>
      <w:r w:rsidRPr="007B5DA3">
        <w:rPr>
          <w:rFonts w:ascii="Arial" w:eastAsia="Arial" w:hAnsi="Arial" w:cs="Arial"/>
        </w:rPr>
        <w:t>F</w:t>
      </w:r>
      <w:r w:rsidR="001444E8" w:rsidRPr="007B5DA3">
        <w:rPr>
          <w:rFonts w:ascii="Arial" w:eastAsia="Arial" w:hAnsi="Arial" w:cs="Arial"/>
        </w:rPr>
        <w:t xml:space="preserve">inalmente, las devoluciones de impuestos </w:t>
      </w:r>
      <w:r w:rsidRPr="007B5DA3">
        <w:rPr>
          <w:rFonts w:ascii="Arial" w:eastAsia="Arial" w:hAnsi="Arial" w:cs="Arial"/>
        </w:rPr>
        <w:t xml:space="preserve">de </w:t>
      </w:r>
      <w:r w:rsidR="00106BA7">
        <w:rPr>
          <w:rFonts w:ascii="Arial" w:eastAsia="Arial" w:hAnsi="Arial" w:cs="Arial"/>
        </w:rPr>
        <w:t>m</w:t>
      </w:r>
      <w:r w:rsidR="00816789" w:rsidRPr="007B5DA3">
        <w:rPr>
          <w:rFonts w:ascii="Arial" w:eastAsia="Arial" w:hAnsi="Arial" w:cs="Arial"/>
        </w:rPr>
        <w:t>a</w:t>
      </w:r>
      <w:r w:rsidR="00106BA7">
        <w:rPr>
          <w:rFonts w:ascii="Arial" w:eastAsia="Arial" w:hAnsi="Arial" w:cs="Arial"/>
        </w:rPr>
        <w:t>yo</w:t>
      </w:r>
      <w:r w:rsidRPr="007B5DA3">
        <w:rPr>
          <w:rFonts w:ascii="Arial" w:eastAsia="Arial" w:hAnsi="Arial" w:cs="Arial"/>
        </w:rPr>
        <w:t xml:space="preserve"> 2021 </w:t>
      </w:r>
      <w:r w:rsidR="001444E8" w:rsidRPr="007B5DA3">
        <w:rPr>
          <w:rFonts w:ascii="Arial" w:eastAsia="Arial" w:hAnsi="Arial" w:cs="Arial"/>
        </w:rPr>
        <w:t xml:space="preserve">ascendieron a S/ 1 </w:t>
      </w:r>
      <w:r w:rsidR="00106BA7">
        <w:rPr>
          <w:rFonts w:ascii="Arial" w:eastAsia="Arial" w:hAnsi="Arial" w:cs="Arial"/>
        </w:rPr>
        <w:t>440</w:t>
      </w:r>
      <w:r w:rsidR="00816789" w:rsidRPr="007B5DA3">
        <w:rPr>
          <w:rFonts w:ascii="Arial" w:eastAsia="Arial" w:hAnsi="Arial" w:cs="Arial"/>
        </w:rPr>
        <w:t xml:space="preserve"> </w:t>
      </w:r>
      <w:r w:rsidR="001444E8" w:rsidRPr="007B5DA3">
        <w:rPr>
          <w:rFonts w:ascii="Arial" w:eastAsia="Arial" w:hAnsi="Arial" w:cs="Arial"/>
        </w:rPr>
        <w:t>millones</w:t>
      </w:r>
      <w:r w:rsidRPr="007B5DA3">
        <w:rPr>
          <w:rFonts w:ascii="Arial" w:eastAsia="Arial" w:hAnsi="Arial" w:cs="Arial"/>
        </w:rPr>
        <w:t xml:space="preserve">, </w:t>
      </w:r>
      <w:r w:rsidR="005E0190" w:rsidRPr="007B5DA3">
        <w:rPr>
          <w:rFonts w:ascii="Arial" w:eastAsia="Arial" w:hAnsi="Arial" w:cs="Arial"/>
        </w:rPr>
        <w:t xml:space="preserve">monto que representa </w:t>
      </w:r>
      <w:r w:rsidRPr="007B5DA3">
        <w:rPr>
          <w:rFonts w:ascii="Arial" w:eastAsia="Arial" w:hAnsi="Arial" w:cs="Arial"/>
        </w:rPr>
        <w:t>un</w:t>
      </w:r>
      <w:r w:rsidR="00C71E6D" w:rsidRPr="007B5DA3">
        <w:rPr>
          <w:rFonts w:ascii="Arial" w:eastAsia="Arial" w:hAnsi="Arial" w:cs="Arial"/>
        </w:rPr>
        <w:t xml:space="preserve"> </w:t>
      </w:r>
      <w:r w:rsidR="00FE0F17">
        <w:rPr>
          <w:rFonts w:ascii="Arial" w:eastAsia="Arial" w:hAnsi="Arial" w:cs="Arial"/>
        </w:rPr>
        <w:t>crecimiento</w:t>
      </w:r>
      <w:r w:rsidR="00C71E6D" w:rsidRPr="007B5DA3">
        <w:rPr>
          <w:rFonts w:ascii="Arial" w:eastAsia="Arial" w:hAnsi="Arial" w:cs="Arial"/>
        </w:rPr>
        <w:t xml:space="preserve"> de </w:t>
      </w:r>
      <w:r w:rsidR="00106BA7">
        <w:rPr>
          <w:rFonts w:ascii="Arial" w:eastAsia="Arial" w:hAnsi="Arial" w:cs="Arial"/>
        </w:rPr>
        <w:t>32</w:t>
      </w:r>
      <w:r w:rsidR="002E7863" w:rsidRPr="007B5DA3">
        <w:rPr>
          <w:rFonts w:ascii="Arial" w:eastAsia="Arial" w:hAnsi="Arial" w:cs="Arial"/>
        </w:rPr>
        <w:t>,</w:t>
      </w:r>
      <w:r w:rsidR="00106BA7">
        <w:rPr>
          <w:rFonts w:ascii="Arial" w:eastAsia="Arial" w:hAnsi="Arial" w:cs="Arial"/>
        </w:rPr>
        <w:t>9</w:t>
      </w:r>
      <w:r w:rsidR="006A24A7" w:rsidRPr="007B5DA3">
        <w:rPr>
          <w:rFonts w:ascii="Arial" w:eastAsia="Arial" w:hAnsi="Arial" w:cs="Arial"/>
        </w:rPr>
        <w:t>%</w:t>
      </w:r>
      <w:r w:rsidR="001444E8" w:rsidRPr="007B5DA3">
        <w:rPr>
          <w:rFonts w:ascii="Arial" w:eastAsia="Arial" w:hAnsi="Arial" w:cs="Arial"/>
        </w:rPr>
        <w:t xml:space="preserve"> </w:t>
      </w:r>
      <w:r w:rsidR="00E241A7" w:rsidRPr="007B5DA3">
        <w:rPr>
          <w:rFonts w:ascii="Arial" w:eastAsia="Arial" w:hAnsi="Arial" w:cs="Arial"/>
        </w:rPr>
        <w:t>con respecto al</w:t>
      </w:r>
      <w:r w:rsidR="001444E8" w:rsidRPr="007B5DA3">
        <w:rPr>
          <w:rFonts w:ascii="Arial" w:eastAsia="Arial" w:hAnsi="Arial" w:cs="Arial"/>
        </w:rPr>
        <w:t xml:space="preserve"> </w:t>
      </w:r>
      <w:r w:rsidR="00BC68D1" w:rsidRPr="007B5DA3">
        <w:rPr>
          <w:rFonts w:ascii="Arial" w:eastAsia="Arial" w:hAnsi="Arial" w:cs="Arial"/>
        </w:rPr>
        <w:t>mismo mes de</w:t>
      </w:r>
      <w:r w:rsidR="004E3552">
        <w:rPr>
          <w:rFonts w:ascii="Arial" w:eastAsia="Arial" w:hAnsi="Arial" w:cs="Arial"/>
        </w:rPr>
        <w:t>l año previo</w:t>
      </w:r>
      <w:r w:rsidR="003D5D8B" w:rsidRPr="007B5DA3">
        <w:rPr>
          <w:rFonts w:ascii="Arial" w:eastAsia="Arial" w:hAnsi="Arial" w:cs="Arial"/>
        </w:rPr>
        <w:t>.</w:t>
      </w:r>
      <w:r w:rsidR="004E3552">
        <w:rPr>
          <w:rFonts w:ascii="Arial" w:eastAsia="Arial" w:hAnsi="Arial" w:cs="Arial"/>
        </w:rPr>
        <w:t xml:space="preserve"> Destacaron </w:t>
      </w:r>
      <w:r w:rsidR="00E01034" w:rsidRPr="00E01034">
        <w:rPr>
          <w:rFonts w:ascii="Arial" w:eastAsia="Arial" w:hAnsi="Arial" w:cs="Arial"/>
        </w:rPr>
        <w:t xml:space="preserve">principalmente </w:t>
      </w:r>
      <w:r w:rsidR="004E3552">
        <w:rPr>
          <w:rFonts w:ascii="Arial" w:eastAsia="Arial" w:hAnsi="Arial" w:cs="Arial"/>
        </w:rPr>
        <w:t xml:space="preserve">las </w:t>
      </w:r>
      <w:r w:rsidR="00C03757" w:rsidRPr="00E01034">
        <w:rPr>
          <w:rFonts w:ascii="Arial" w:eastAsia="Arial" w:hAnsi="Arial" w:cs="Arial"/>
        </w:rPr>
        <w:t>mayor</w:t>
      </w:r>
      <w:r w:rsidR="00E01034" w:rsidRPr="00E01034">
        <w:rPr>
          <w:rFonts w:ascii="Arial" w:eastAsia="Arial" w:hAnsi="Arial" w:cs="Arial"/>
        </w:rPr>
        <w:t>es</w:t>
      </w:r>
      <w:r w:rsidR="00C03757" w:rsidRPr="00E01034">
        <w:rPr>
          <w:rFonts w:ascii="Arial" w:eastAsia="Arial" w:hAnsi="Arial" w:cs="Arial"/>
        </w:rPr>
        <w:t xml:space="preserve"> devoluci</w:t>
      </w:r>
      <w:r w:rsidR="00E01034" w:rsidRPr="00E01034">
        <w:rPr>
          <w:rFonts w:ascii="Arial" w:eastAsia="Arial" w:hAnsi="Arial" w:cs="Arial"/>
        </w:rPr>
        <w:t xml:space="preserve">ones </w:t>
      </w:r>
      <w:r w:rsidR="00C03757" w:rsidRPr="00E01034">
        <w:rPr>
          <w:rFonts w:ascii="Arial" w:eastAsia="Arial" w:hAnsi="Arial" w:cs="Arial"/>
        </w:rPr>
        <w:t xml:space="preserve">por concepto de </w:t>
      </w:r>
      <w:r w:rsidR="00A5260C" w:rsidRPr="00E01034">
        <w:rPr>
          <w:rFonts w:ascii="Arial" w:eastAsia="Arial" w:hAnsi="Arial" w:cs="Arial"/>
        </w:rPr>
        <w:t xml:space="preserve">exportadores </w:t>
      </w:r>
      <w:r w:rsidR="00E01034" w:rsidRPr="00E01034">
        <w:rPr>
          <w:rFonts w:ascii="Arial" w:eastAsia="Arial" w:hAnsi="Arial" w:cs="Arial"/>
        </w:rPr>
        <w:t xml:space="preserve">y </w:t>
      </w:r>
      <w:r w:rsidR="006248E7" w:rsidRPr="00E01034">
        <w:rPr>
          <w:rFonts w:ascii="Arial" w:eastAsia="Arial" w:hAnsi="Arial" w:cs="Arial"/>
        </w:rPr>
        <w:t>Drawback</w:t>
      </w:r>
      <w:r w:rsidR="00E01034" w:rsidRPr="00E01034">
        <w:rPr>
          <w:rFonts w:ascii="Arial" w:eastAsia="Arial" w:hAnsi="Arial" w:cs="Arial"/>
        </w:rPr>
        <w:t>.</w:t>
      </w:r>
    </w:p>
    <w:p w14:paraId="35BBEE25" w14:textId="6C4D30B4" w:rsidR="007A7FC2" w:rsidRPr="007B5DA3" w:rsidRDefault="007A7FC2" w:rsidP="00D005EA">
      <w:pPr>
        <w:pBdr>
          <w:top w:val="nil"/>
          <w:left w:val="nil"/>
          <w:bottom w:val="nil"/>
          <w:right w:val="nil"/>
          <w:between w:val="nil"/>
        </w:pBdr>
        <w:spacing w:before="240" w:line="240" w:lineRule="auto"/>
        <w:ind w:left="426"/>
        <w:jc w:val="both"/>
        <w:rPr>
          <w:rFonts w:ascii="Arial" w:eastAsia="Arial" w:hAnsi="Arial" w:cs="Arial"/>
        </w:rPr>
      </w:pPr>
    </w:p>
    <w:p w14:paraId="68525450" w14:textId="397962B2" w:rsidR="0076209B" w:rsidRPr="007B5DA3" w:rsidRDefault="0076209B">
      <w:pPr>
        <w:rPr>
          <w:rFonts w:ascii="Arial" w:eastAsia="Arial" w:hAnsi="Arial" w:cs="Arial"/>
        </w:rPr>
      </w:pPr>
      <w:r w:rsidRPr="007B5DA3">
        <w:rPr>
          <w:rFonts w:ascii="Arial" w:eastAsia="Arial" w:hAnsi="Arial" w:cs="Arial"/>
        </w:rPr>
        <w:br w:type="page"/>
      </w:r>
    </w:p>
    <w:p w14:paraId="2975F5B6" w14:textId="5F1A9152" w:rsidR="008D0CA8" w:rsidRPr="007B5DA3" w:rsidRDefault="001444E8" w:rsidP="0091373E">
      <w:pPr>
        <w:spacing w:after="0" w:line="240" w:lineRule="auto"/>
        <w:jc w:val="center"/>
        <w:rPr>
          <w:rFonts w:ascii="Arial" w:eastAsia="Arial" w:hAnsi="Arial" w:cs="Arial"/>
          <w:sz w:val="24"/>
          <w:szCs w:val="24"/>
        </w:rPr>
      </w:pPr>
      <w:r w:rsidRPr="007B5DA3">
        <w:rPr>
          <w:rFonts w:ascii="Arial" w:eastAsia="Arial" w:hAnsi="Arial" w:cs="Arial"/>
          <w:b/>
          <w:sz w:val="24"/>
          <w:szCs w:val="24"/>
        </w:rPr>
        <w:lastRenderedPageBreak/>
        <w:t>ANEXO 1</w:t>
      </w:r>
    </w:p>
    <w:p w14:paraId="2D601B30" w14:textId="77777777" w:rsidR="008D0CA8" w:rsidRPr="007B5DA3" w:rsidRDefault="001444E8" w:rsidP="0091373E">
      <w:pPr>
        <w:pBdr>
          <w:top w:val="nil"/>
          <w:left w:val="nil"/>
          <w:bottom w:val="nil"/>
          <w:right w:val="nil"/>
          <w:between w:val="nil"/>
        </w:pBdr>
        <w:spacing w:after="0" w:line="240" w:lineRule="auto"/>
        <w:ind w:left="-597" w:right="-57"/>
        <w:jc w:val="center"/>
        <w:rPr>
          <w:rFonts w:ascii="Arial Narrow" w:eastAsia="Arial Narrow" w:hAnsi="Arial Narrow" w:cs="Arial Narrow"/>
          <w:b/>
          <w:sz w:val="24"/>
          <w:szCs w:val="24"/>
        </w:rPr>
      </w:pPr>
      <w:r w:rsidRPr="007B5DA3">
        <w:rPr>
          <w:rFonts w:ascii="Arial Narrow" w:eastAsia="Arial Narrow" w:hAnsi="Arial Narrow" w:cs="Arial Narrow"/>
          <w:b/>
          <w:sz w:val="24"/>
          <w:szCs w:val="24"/>
        </w:rPr>
        <w:t xml:space="preserve">                 Recaudación por Tributo</w:t>
      </w:r>
    </w:p>
    <w:p w14:paraId="5AFFD2A2" w14:textId="77777777" w:rsidR="008D0CA8" w:rsidRPr="007B5DA3" w:rsidRDefault="001444E8" w:rsidP="0091373E">
      <w:pPr>
        <w:pBdr>
          <w:top w:val="nil"/>
          <w:left w:val="nil"/>
          <w:bottom w:val="nil"/>
          <w:right w:val="nil"/>
          <w:between w:val="nil"/>
        </w:pBdr>
        <w:spacing w:after="0" w:line="240" w:lineRule="auto"/>
        <w:ind w:left="-597" w:right="-57"/>
        <w:jc w:val="center"/>
        <w:rPr>
          <w:rFonts w:ascii="Arial Narrow" w:eastAsia="Arial Narrow" w:hAnsi="Arial Narrow" w:cs="Arial Narrow"/>
          <w:b/>
          <w:sz w:val="24"/>
          <w:szCs w:val="24"/>
        </w:rPr>
      </w:pPr>
      <w:r w:rsidRPr="007B5DA3">
        <w:rPr>
          <w:rFonts w:ascii="Arial Narrow" w:eastAsia="Arial Narrow" w:hAnsi="Arial Narrow" w:cs="Arial Narrow"/>
          <w:b/>
          <w:sz w:val="24"/>
          <w:szCs w:val="24"/>
        </w:rPr>
        <w:t xml:space="preserve">                  (En millones de soles variación% real)</w:t>
      </w:r>
    </w:p>
    <w:p w14:paraId="7AC828C5" w14:textId="2D06E90C" w:rsidR="008D0CA8" w:rsidRPr="007B5DA3" w:rsidRDefault="00CB5CB5" w:rsidP="001A3C70">
      <w:pPr>
        <w:spacing w:before="240" w:line="240" w:lineRule="auto"/>
        <w:jc w:val="center"/>
        <w:rPr>
          <w:rFonts w:ascii="Arial" w:eastAsia="Arial" w:hAnsi="Arial" w:cs="Arial"/>
          <w:b/>
        </w:rPr>
      </w:pPr>
      <w:r w:rsidRPr="007B5DA3">
        <w:rPr>
          <w:rFonts w:ascii="Arial" w:eastAsia="Arial" w:hAnsi="Arial" w:cs="Arial"/>
          <w:b/>
        </w:rPr>
        <w:t xml:space="preserve"> </w:t>
      </w:r>
      <w:r w:rsidR="00165B61" w:rsidRPr="00165B61">
        <w:rPr>
          <w:noProof/>
        </w:rPr>
        <w:drawing>
          <wp:inline distT="0" distB="0" distL="0" distR="0" wp14:anchorId="3E542DBE" wp14:editId="0EB1ECE0">
            <wp:extent cx="6188075" cy="4689764"/>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331" cy="4706631"/>
                    </a:xfrm>
                    <a:prstGeom prst="rect">
                      <a:avLst/>
                    </a:prstGeom>
                    <a:noFill/>
                    <a:ln>
                      <a:noFill/>
                    </a:ln>
                  </pic:spPr>
                </pic:pic>
              </a:graphicData>
            </a:graphic>
          </wp:inline>
        </w:drawing>
      </w:r>
    </w:p>
    <w:p w14:paraId="442F2198" w14:textId="1FBFE062" w:rsidR="005A32B9" w:rsidRDefault="005A32B9" w:rsidP="0091373E">
      <w:pPr>
        <w:spacing w:after="0" w:line="240" w:lineRule="auto"/>
        <w:rPr>
          <w:rFonts w:ascii="Arial" w:eastAsia="Arial" w:hAnsi="Arial" w:cs="Arial"/>
          <w:b/>
        </w:rPr>
      </w:pPr>
    </w:p>
    <w:p w14:paraId="1F0FCA46" w14:textId="77777777" w:rsidR="00553395" w:rsidRPr="007B5DA3" w:rsidRDefault="00553395" w:rsidP="0091373E">
      <w:pPr>
        <w:spacing w:after="0" w:line="240" w:lineRule="auto"/>
        <w:rPr>
          <w:rFonts w:ascii="Arial" w:eastAsia="Arial" w:hAnsi="Arial" w:cs="Arial"/>
          <w:b/>
        </w:rPr>
      </w:pPr>
    </w:p>
    <w:p w14:paraId="5F2BE2A0" w14:textId="58620A39" w:rsidR="006116BC" w:rsidRPr="007B5DA3" w:rsidRDefault="001444E8" w:rsidP="00C8387C">
      <w:pPr>
        <w:spacing w:after="0" w:line="240" w:lineRule="auto"/>
        <w:rPr>
          <w:rFonts w:ascii="Arial" w:eastAsia="Arial" w:hAnsi="Arial" w:cs="Arial"/>
          <w:b/>
        </w:rPr>
      </w:pPr>
      <w:r w:rsidRPr="007B5DA3">
        <w:rPr>
          <w:rFonts w:ascii="Arial" w:eastAsia="Arial" w:hAnsi="Arial" w:cs="Arial"/>
          <w:b/>
        </w:rPr>
        <w:t>Gerencia de Comunicaciones e Imagen Institucional</w:t>
      </w:r>
    </w:p>
    <w:p w14:paraId="0B0E4419" w14:textId="4BF9FFE6" w:rsidR="008D0CA8" w:rsidRPr="007B5DA3" w:rsidRDefault="001444E8" w:rsidP="0091373E">
      <w:pPr>
        <w:spacing w:after="0" w:line="240" w:lineRule="auto"/>
        <w:rPr>
          <w:rFonts w:ascii="Arial" w:eastAsia="Arial" w:hAnsi="Arial" w:cs="Arial"/>
          <w:b/>
        </w:rPr>
      </w:pPr>
      <w:r w:rsidRPr="007B5DA3">
        <w:rPr>
          <w:rFonts w:ascii="Arial" w:eastAsia="Arial" w:hAnsi="Arial" w:cs="Arial"/>
        </w:rPr>
        <w:t xml:space="preserve">Lima, </w:t>
      </w:r>
      <w:r w:rsidR="00D172A9">
        <w:rPr>
          <w:rFonts w:ascii="Arial" w:eastAsia="Arial" w:hAnsi="Arial" w:cs="Arial"/>
        </w:rPr>
        <w:t>jueves 3</w:t>
      </w:r>
      <w:r w:rsidR="00FD6068" w:rsidRPr="007B5DA3">
        <w:rPr>
          <w:rFonts w:ascii="Arial" w:eastAsia="Arial" w:hAnsi="Arial" w:cs="Arial"/>
        </w:rPr>
        <w:t xml:space="preserve"> </w:t>
      </w:r>
      <w:r w:rsidR="00B375B8" w:rsidRPr="007B5DA3">
        <w:rPr>
          <w:rFonts w:ascii="Arial" w:eastAsia="Arial" w:hAnsi="Arial" w:cs="Arial"/>
        </w:rPr>
        <w:t xml:space="preserve">de </w:t>
      </w:r>
      <w:r w:rsidR="00EE4EAD">
        <w:rPr>
          <w:rFonts w:ascii="Arial" w:eastAsia="Arial" w:hAnsi="Arial" w:cs="Arial"/>
        </w:rPr>
        <w:t xml:space="preserve">junio </w:t>
      </w:r>
      <w:r w:rsidR="00591563" w:rsidRPr="007B5DA3">
        <w:rPr>
          <w:rFonts w:ascii="Arial" w:eastAsia="Arial" w:hAnsi="Arial" w:cs="Arial"/>
        </w:rPr>
        <w:t>de 2021</w:t>
      </w:r>
      <w:r w:rsidR="006A65DA">
        <w:rPr>
          <w:rFonts w:ascii="Arial" w:eastAsia="Arial" w:hAnsi="Arial" w:cs="Arial"/>
        </w:rPr>
        <w:t>.</w:t>
      </w:r>
    </w:p>
    <w:sectPr w:rsidR="008D0CA8" w:rsidRPr="007B5DA3">
      <w:headerReference w:type="default" r:id="rId14"/>
      <w:footerReference w:type="default" r:id="rId15"/>
      <w:pgSz w:w="11906" w:h="16838"/>
      <w:pgMar w:top="1440" w:right="1080" w:bottom="1702"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349C3" w14:textId="77777777" w:rsidR="00BC5ED8" w:rsidRDefault="00BC5ED8">
      <w:pPr>
        <w:spacing w:after="0" w:line="240" w:lineRule="auto"/>
      </w:pPr>
      <w:r>
        <w:separator/>
      </w:r>
    </w:p>
  </w:endnote>
  <w:endnote w:type="continuationSeparator" w:id="0">
    <w:p w14:paraId="4CA86D00" w14:textId="77777777" w:rsidR="00BC5ED8" w:rsidRDefault="00BC5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ntique Olive Roman">
    <w:altName w:val="Corbe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ADC2B" w14:textId="76FF1FF1" w:rsidR="001A4F94" w:rsidRDefault="001A4F94">
    <w:pPr>
      <w:pBdr>
        <w:top w:val="nil"/>
        <w:left w:val="nil"/>
        <w:bottom w:val="nil"/>
        <w:right w:val="nil"/>
        <w:between w:val="nil"/>
      </w:pBdr>
      <w:tabs>
        <w:tab w:val="center" w:pos="4419"/>
        <w:tab w:val="right" w:pos="8838"/>
      </w:tabs>
      <w:spacing w:after="0" w:line="240" w:lineRule="auto"/>
      <w:rPr>
        <w:color w:val="000000"/>
      </w:rPr>
    </w:pPr>
    <w:r>
      <w:rPr>
        <w:rFonts w:ascii="Antique Olive Roman" w:eastAsia="Antique Olive Roman" w:hAnsi="Antique Olive Roman" w:cs="Antique Olive Roman"/>
        <w:b/>
        <w:noProof/>
        <w:color w:val="000000"/>
      </w:rPr>
      <w:drawing>
        <wp:inline distT="0" distB="0" distL="0" distR="0" wp14:anchorId="405834A5" wp14:editId="12E87EE7">
          <wp:extent cx="289560" cy="289560"/>
          <wp:effectExtent l="0" t="0" r="0" b="0"/>
          <wp:docPr id="9" name="image5.png" descr="Descripción: Descripción: logotwitter"/>
          <wp:cNvGraphicFramePr/>
          <a:graphic xmlns:a="http://schemas.openxmlformats.org/drawingml/2006/main">
            <a:graphicData uri="http://schemas.openxmlformats.org/drawingml/2006/picture">
              <pic:pic xmlns:pic="http://schemas.openxmlformats.org/drawingml/2006/picture">
                <pic:nvPicPr>
                  <pic:cNvPr id="0" name="image5.png" descr="Descripción: Descripción: logotwitter"/>
                  <pic:cNvPicPr preferRelativeResize="0"/>
                </pic:nvPicPr>
                <pic:blipFill>
                  <a:blip r:embed="rId1"/>
                  <a:srcRect/>
                  <a:stretch>
                    <a:fillRect/>
                  </a:stretch>
                </pic:blipFill>
                <pic:spPr>
                  <a:xfrm>
                    <a:off x="0" y="0"/>
                    <a:ext cx="289560" cy="289560"/>
                  </a:xfrm>
                  <a:prstGeom prst="rect">
                    <a:avLst/>
                  </a:prstGeom>
                  <a:ln/>
                </pic:spPr>
              </pic:pic>
            </a:graphicData>
          </a:graphic>
        </wp:inline>
      </w:drawing>
    </w:r>
    <w:r>
      <w:rPr>
        <w:rFonts w:ascii="Antique Olive Roman" w:eastAsia="Antique Olive Roman" w:hAnsi="Antique Olive Roman" w:cs="Antique Olive Roman"/>
        <w:b/>
        <w:color w:val="000000"/>
      </w:rPr>
      <w:t xml:space="preserve">  </w:t>
    </w:r>
    <w:r w:rsidR="00031226" w:rsidRPr="00031226">
      <w:rPr>
        <w:rFonts w:ascii="Antique Olive Roman" w:eastAsia="Antique Olive Roman" w:hAnsi="Antique Olive Roman" w:cs="Antique Olive Roman"/>
        <w:b/>
        <w:color w:val="000000"/>
      </w:rPr>
      <w:t>@SUNATOficial</w:t>
    </w:r>
    <w:r w:rsidR="00031226" w:rsidRPr="00031226" w:rsidDel="00031226">
      <w:rPr>
        <w:rFonts w:ascii="Antique Olive Roman" w:eastAsia="Antique Olive Roman" w:hAnsi="Antique Olive Roman" w:cs="Antique Olive Roman"/>
        <w:b/>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5C30D" w14:textId="77777777" w:rsidR="00BC5ED8" w:rsidRDefault="00BC5ED8">
      <w:pPr>
        <w:spacing w:after="0" w:line="240" w:lineRule="auto"/>
      </w:pPr>
      <w:r>
        <w:separator/>
      </w:r>
    </w:p>
  </w:footnote>
  <w:footnote w:type="continuationSeparator" w:id="0">
    <w:p w14:paraId="48C3DF50" w14:textId="77777777" w:rsidR="00BC5ED8" w:rsidRDefault="00BC5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A4FEE" w14:textId="3BA4284A" w:rsidR="001A4F94" w:rsidRDefault="00E860EC">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6ECA2BB5" wp14:editId="5E166203">
              <wp:simplePos x="0" y="0"/>
              <wp:positionH relativeFrom="column">
                <wp:posOffset>4318000</wp:posOffset>
              </wp:positionH>
              <wp:positionV relativeFrom="paragraph">
                <wp:posOffset>119380</wp:posOffset>
              </wp:positionV>
              <wp:extent cx="2047875" cy="553085"/>
              <wp:effectExtent l="0" t="0" r="0" b="0"/>
              <wp:wrapNone/>
              <wp:docPr id="1" name="Rectángulo 1"/>
              <wp:cNvGraphicFramePr/>
              <a:graphic xmlns:a="http://schemas.openxmlformats.org/drawingml/2006/main">
                <a:graphicData uri="http://schemas.microsoft.com/office/word/2010/wordprocessingShape">
                  <wps:wsp>
                    <wps:cNvSpPr/>
                    <wps:spPr>
                      <a:xfrm>
                        <a:off x="0" y="0"/>
                        <a:ext cx="2047875" cy="553085"/>
                      </a:xfrm>
                      <a:prstGeom prst="rect">
                        <a:avLst/>
                      </a:prstGeom>
                      <a:solidFill>
                        <a:srgbClr val="FFFFFF"/>
                      </a:solidFill>
                      <a:ln>
                        <a:noFill/>
                      </a:ln>
                    </wps:spPr>
                    <wps:txbx>
                      <w:txbxContent>
                        <w:p w14:paraId="2AFF7D09" w14:textId="14310DB6" w:rsidR="001A4F94" w:rsidRPr="00E860EC" w:rsidRDefault="00E860EC">
                          <w:pPr>
                            <w:spacing w:after="0" w:line="240" w:lineRule="auto"/>
                            <w:textDirection w:val="btLr"/>
                            <w:rPr>
                              <w:rFonts w:ascii="Arial" w:hAnsi="Arial" w:cs="Arial"/>
                              <w:b/>
                              <w:bCs/>
                              <w:sz w:val="16"/>
                              <w:szCs w:val="16"/>
                            </w:rPr>
                          </w:pPr>
                          <w:r w:rsidRPr="00E860EC">
                            <w:rPr>
                              <w:rFonts w:ascii="Arial" w:hAnsi="Arial" w:cs="Arial"/>
                              <w:b/>
                              <w:bCs/>
                              <w:sz w:val="16"/>
                              <w:szCs w:val="16"/>
                            </w:rPr>
                            <w:t>Gerencia de Comunicaciones</w:t>
                          </w:r>
                        </w:p>
                      </w:txbxContent>
                    </wps:txbx>
                    <wps:bodyPr spcFirstLastPara="1" wrap="square" lIns="91425" tIns="45700" rIns="91425" bIns="45700" anchor="t" anchorCtr="0">
                      <a:noAutofit/>
                    </wps:bodyPr>
                  </wps:wsp>
                </a:graphicData>
              </a:graphic>
            </wp:anchor>
          </w:drawing>
        </mc:Choice>
        <mc:Fallback>
          <w:pict>
            <v:rect w14:anchorId="6ECA2BB5" id="Rectángulo 1" o:spid="_x0000_s1026" style="position:absolute;margin-left:340pt;margin-top:9.4pt;width:161.25pt;height:43.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" stroked="f">
              <v:textbox inset="2.53958mm,1.2694mm,2.53958mm,1.2694mm">
                <w:txbxContent>
                  <w:p w14:paraId="2AFF7D09" w14:textId="14310DB6" w:rsidR="001A4F94" w:rsidRPr="00E860EC" w:rsidRDefault="00E860EC">
                    <w:pPr>
                      <w:spacing w:after="0" w:line="240" w:lineRule="auto"/>
                      <w:textDirection w:val="btLr"/>
                      <w:rPr>
                        <w:rFonts w:ascii="Arial" w:hAnsi="Arial" w:cs="Arial"/>
                        <w:b/>
                        <w:bCs/>
                        <w:sz w:val="16"/>
                        <w:szCs w:val="16"/>
                      </w:rPr>
                    </w:pPr>
                    <w:r w:rsidRPr="00E860EC">
                      <w:rPr>
                        <w:rFonts w:ascii="Arial" w:hAnsi="Arial" w:cs="Arial"/>
                        <w:b/>
                        <w:bCs/>
                        <w:sz w:val="16"/>
                        <w:szCs w:val="16"/>
                      </w:rPr>
                      <w:t>Gerencia de Comunicaciones</w:t>
                    </w:r>
                  </w:p>
                </w:txbxContent>
              </v:textbox>
            </v:rect>
          </w:pict>
        </mc:Fallback>
      </mc:AlternateContent>
    </w:r>
    <w:r w:rsidR="001A4F94">
      <w:rPr>
        <w:noProof/>
        <w:color w:val="000000"/>
      </w:rPr>
      <w:drawing>
        <wp:inline distT="0" distB="0" distL="0" distR="0" wp14:anchorId="310823F4" wp14:editId="63F3FA60">
          <wp:extent cx="2072640" cy="678968"/>
          <wp:effectExtent l="0" t="0" r="0" b="0"/>
          <wp:docPr id="10" name="image7.jpg" descr="Descripción: Descripción: logooficial"/>
          <wp:cNvGraphicFramePr/>
          <a:graphic xmlns:a="http://schemas.openxmlformats.org/drawingml/2006/main">
            <a:graphicData uri="http://schemas.openxmlformats.org/drawingml/2006/picture">
              <pic:pic xmlns:pic="http://schemas.openxmlformats.org/drawingml/2006/picture">
                <pic:nvPicPr>
                  <pic:cNvPr id="0" name="image7.jpg" descr="Descripción: Descripción: logooficial"/>
                  <pic:cNvPicPr preferRelativeResize="0"/>
                </pic:nvPicPr>
                <pic:blipFill>
                  <a:blip r:embed="rId1"/>
                  <a:srcRect/>
                  <a:stretch>
                    <a:fillRect/>
                  </a:stretch>
                </pic:blipFill>
                <pic:spPr>
                  <a:xfrm>
                    <a:off x="0" y="0"/>
                    <a:ext cx="2072640" cy="67896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01C7"/>
    <w:multiLevelType w:val="hybridMultilevel"/>
    <w:tmpl w:val="B978EADE"/>
    <w:lvl w:ilvl="0" w:tplc="0EC88A18">
      <w:start w:val="1"/>
      <w:numFmt w:val="bullet"/>
      <w:lvlText w:val="o"/>
      <w:lvlJc w:val="left"/>
      <w:pPr>
        <w:tabs>
          <w:tab w:val="num" w:pos="720"/>
        </w:tabs>
        <w:ind w:left="720" w:hanging="360"/>
      </w:pPr>
      <w:rPr>
        <w:rFonts w:ascii="Courier New" w:hAnsi="Courier New" w:hint="default"/>
      </w:rPr>
    </w:lvl>
    <w:lvl w:ilvl="1" w:tplc="5A32A266" w:tentative="1">
      <w:start w:val="1"/>
      <w:numFmt w:val="bullet"/>
      <w:lvlText w:val="o"/>
      <w:lvlJc w:val="left"/>
      <w:pPr>
        <w:tabs>
          <w:tab w:val="num" w:pos="1440"/>
        </w:tabs>
        <w:ind w:left="1440" w:hanging="360"/>
      </w:pPr>
      <w:rPr>
        <w:rFonts w:ascii="Courier New" w:hAnsi="Courier New" w:hint="default"/>
      </w:rPr>
    </w:lvl>
    <w:lvl w:ilvl="2" w:tplc="C5562C3E">
      <w:start w:val="1"/>
      <w:numFmt w:val="bullet"/>
      <w:lvlText w:val="o"/>
      <w:lvlJc w:val="left"/>
      <w:pPr>
        <w:tabs>
          <w:tab w:val="num" w:pos="2160"/>
        </w:tabs>
        <w:ind w:left="2160" w:hanging="360"/>
      </w:pPr>
      <w:rPr>
        <w:rFonts w:ascii="Courier New" w:hAnsi="Courier New" w:hint="default"/>
      </w:rPr>
    </w:lvl>
    <w:lvl w:ilvl="3" w:tplc="C62875D6" w:tentative="1">
      <w:start w:val="1"/>
      <w:numFmt w:val="bullet"/>
      <w:lvlText w:val="o"/>
      <w:lvlJc w:val="left"/>
      <w:pPr>
        <w:tabs>
          <w:tab w:val="num" w:pos="2880"/>
        </w:tabs>
        <w:ind w:left="2880" w:hanging="360"/>
      </w:pPr>
      <w:rPr>
        <w:rFonts w:ascii="Courier New" w:hAnsi="Courier New" w:hint="default"/>
      </w:rPr>
    </w:lvl>
    <w:lvl w:ilvl="4" w:tplc="F2E4D64C" w:tentative="1">
      <w:start w:val="1"/>
      <w:numFmt w:val="bullet"/>
      <w:lvlText w:val="o"/>
      <w:lvlJc w:val="left"/>
      <w:pPr>
        <w:tabs>
          <w:tab w:val="num" w:pos="3600"/>
        </w:tabs>
        <w:ind w:left="3600" w:hanging="360"/>
      </w:pPr>
      <w:rPr>
        <w:rFonts w:ascii="Courier New" w:hAnsi="Courier New" w:hint="default"/>
      </w:rPr>
    </w:lvl>
    <w:lvl w:ilvl="5" w:tplc="E17A9A0C" w:tentative="1">
      <w:start w:val="1"/>
      <w:numFmt w:val="bullet"/>
      <w:lvlText w:val="o"/>
      <w:lvlJc w:val="left"/>
      <w:pPr>
        <w:tabs>
          <w:tab w:val="num" w:pos="4320"/>
        </w:tabs>
        <w:ind w:left="4320" w:hanging="360"/>
      </w:pPr>
      <w:rPr>
        <w:rFonts w:ascii="Courier New" w:hAnsi="Courier New" w:hint="default"/>
      </w:rPr>
    </w:lvl>
    <w:lvl w:ilvl="6" w:tplc="6A128E18" w:tentative="1">
      <w:start w:val="1"/>
      <w:numFmt w:val="bullet"/>
      <w:lvlText w:val="o"/>
      <w:lvlJc w:val="left"/>
      <w:pPr>
        <w:tabs>
          <w:tab w:val="num" w:pos="5040"/>
        </w:tabs>
        <w:ind w:left="5040" w:hanging="360"/>
      </w:pPr>
      <w:rPr>
        <w:rFonts w:ascii="Courier New" w:hAnsi="Courier New" w:hint="default"/>
      </w:rPr>
    </w:lvl>
    <w:lvl w:ilvl="7" w:tplc="AC4C7A72" w:tentative="1">
      <w:start w:val="1"/>
      <w:numFmt w:val="bullet"/>
      <w:lvlText w:val="o"/>
      <w:lvlJc w:val="left"/>
      <w:pPr>
        <w:tabs>
          <w:tab w:val="num" w:pos="5760"/>
        </w:tabs>
        <w:ind w:left="5760" w:hanging="360"/>
      </w:pPr>
      <w:rPr>
        <w:rFonts w:ascii="Courier New" w:hAnsi="Courier New" w:hint="default"/>
      </w:rPr>
    </w:lvl>
    <w:lvl w:ilvl="8" w:tplc="FAC4C006"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6EF20F4"/>
    <w:multiLevelType w:val="hybridMultilevel"/>
    <w:tmpl w:val="B1884604"/>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 w15:restartNumberingAfterBreak="0">
    <w:nsid w:val="0D3C71FF"/>
    <w:multiLevelType w:val="multilevel"/>
    <w:tmpl w:val="1BC01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CB4307"/>
    <w:multiLevelType w:val="hybridMultilevel"/>
    <w:tmpl w:val="E08266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95051E6"/>
    <w:multiLevelType w:val="hybridMultilevel"/>
    <w:tmpl w:val="48AA258A"/>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 w15:restartNumberingAfterBreak="0">
    <w:nsid w:val="2A0F486D"/>
    <w:multiLevelType w:val="hybridMultilevel"/>
    <w:tmpl w:val="62E44BDA"/>
    <w:lvl w:ilvl="0" w:tplc="280A0003">
      <w:start w:val="1"/>
      <w:numFmt w:val="bullet"/>
      <w:lvlText w:val="o"/>
      <w:lvlJc w:val="left"/>
      <w:pPr>
        <w:ind w:left="1146" w:hanging="360"/>
      </w:pPr>
      <w:rPr>
        <w:rFonts w:ascii="Courier New" w:hAnsi="Courier New" w:cs="Courier New"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 w15:restartNumberingAfterBreak="0">
    <w:nsid w:val="419C4018"/>
    <w:multiLevelType w:val="hybridMultilevel"/>
    <w:tmpl w:val="3502DBDC"/>
    <w:lvl w:ilvl="0" w:tplc="280A0003">
      <w:start w:val="1"/>
      <w:numFmt w:val="bullet"/>
      <w:lvlText w:val="o"/>
      <w:lvlJc w:val="left"/>
      <w:pPr>
        <w:ind w:left="717" w:hanging="360"/>
      </w:pPr>
      <w:rPr>
        <w:rFonts w:ascii="Courier New" w:hAnsi="Courier New" w:cs="Courier New"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7" w15:restartNumberingAfterBreak="0">
    <w:nsid w:val="45016BF8"/>
    <w:multiLevelType w:val="hybridMultilevel"/>
    <w:tmpl w:val="D0B082B8"/>
    <w:lvl w:ilvl="0" w:tplc="32F8C792">
      <w:start w:val="1"/>
      <w:numFmt w:val="bullet"/>
      <w:lvlText w:val="o"/>
      <w:lvlJc w:val="left"/>
      <w:pPr>
        <w:tabs>
          <w:tab w:val="num" w:pos="720"/>
        </w:tabs>
        <w:ind w:left="720" w:hanging="360"/>
      </w:pPr>
      <w:rPr>
        <w:rFonts w:ascii="Courier New" w:hAnsi="Courier New" w:hint="default"/>
      </w:rPr>
    </w:lvl>
    <w:lvl w:ilvl="1" w:tplc="A8402B00">
      <w:start w:val="1"/>
      <w:numFmt w:val="bullet"/>
      <w:lvlText w:val="o"/>
      <w:lvlJc w:val="left"/>
      <w:pPr>
        <w:tabs>
          <w:tab w:val="num" w:pos="1440"/>
        </w:tabs>
        <w:ind w:left="1440" w:hanging="360"/>
      </w:pPr>
      <w:rPr>
        <w:rFonts w:ascii="Courier New" w:hAnsi="Courier New" w:hint="default"/>
      </w:rPr>
    </w:lvl>
    <w:lvl w:ilvl="2" w:tplc="0D0A9674" w:tentative="1">
      <w:start w:val="1"/>
      <w:numFmt w:val="bullet"/>
      <w:lvlText w:val="o"/>
      <w:lvlJc w:val="left"/>
      <w:pPr>
        <w:tabs>
          <w:tab w:val="num" w:pos="2160"/>
        </w:tabs>
        <w:ind w:left="2160" w:hanging="360"/>
      </w:pPr>
      <w:rPr>
        <w:rFonts w:ascii="Courier New" w:hAnsi="Courier New" w:hint="default"/>
      </w:rPr>
    </w:lvl>
    <w:lvl w:ilvl="3" w:tplc="86D89874" w:tentative="1">
      <w:start w:val="1"/>
      <w:numFmt w:val="bullet"/>
      <w:lvlText w:val="o"/>
      <w:lvlJc w:val="left"/>
      <w:pPr>
        <w:tabs>
          <w:tab w:val="num" w:pos="2880"/>
        </w:tabs>
        <w:ind w:left="2880" w:hanging="360"/>
      </w:pPr>
      <w:rPr>
        <w:rFonts w:ascii="Courier New" w:hAnsi="Courier New" w:hint="default"/>
      </w:rPr>
    </w:lvl>
    <w:lvl w:ilvl="4" w:tplc="4606CB3C" w:tentative="1">
      <w:start w:val="1"/>
      <w:numFmt w:val="bullet"/>
      <w:lvlText w:val="o"/>
      <w:lvlJc w:val="left"/>
      <w:pPr>
        <w:tabs>
          <w:tab w:val="num" w:pos="3600"/>
        </w:tabs>
        <w:ind w:left="3600" w:hanging="360"/>
      </w:pPr>
      <w:rPr>
        <w:rFonts w:ascii="Courier New" w:hAnsi="Courier New" w:hint="default"/>
      </w:rPr>
    </w:lvl>
    <w:lvl w:ilvl="5" w:tplc="5FEE9BF2" w:tentative="1">
      <w:start w:val="1"/>
      <w:numFmt w:val="bullet"/>
      <w:lvlText w:val="o"/>
      <w:lvlJc w:val="left"/>
      <w:pPr>
        <w:tabs>
          <w:tab w:val="num" w:pos="4320"/>
        </w:tabs>
        <w:ind w:left="4320" w:hanging="360"/>
      </w:pPr>
      <w:rPr>
        <w:rFonts w:ascii="Courier New" w:hAnsi="Courier New" w:hint="default"/>
      </w:rPr>
    </w:lvl>
    <w:lvl w:ilvl="6" w:tplc="3A76348A" w:tentative="1">
      <w:start w:val="1"/>
      <w:numFmt w:val="bullet"/>
      <w:lvlText w:val="o"/>
      <w:lvlJc w:val="left"/>
      <w:pPr>
        <w:tabs>
          <w:tab w:val="num" w:pos="5040"/>
        </w:tabs>
        <w:ind w:left="5040" w:hanging="360"/>
      </w:pPr>
      <w:rPr>
        <w:rFonts w:ascii="Courier New" w:hAnsi="Courier New" w:hint="default"/>
      </w:rPr>
    </w:lvl>
    <w:lvl w:ilvl="7" w:tplc="0F2EB02A" w:tentative="1">
      <w:start w:val="1"/>
      <w:numFmt w:val="bullet"/>
      <w:lvlText w:val="o"/>
      <w:lvlJc w:val="left"/>
      <w:pPr>
        <w:tabs>
          <w:tab w:val="num" w:pos="5760"/>
        </w:tabs>
        <w:ind w:left="5760" w:hanging="360"/>
      </w:pPr>
      <w:rPr>
        <w:rFonts w:ascii="Courier New" w:hAnsi="Courier New" w:hint="default"/>
      </w:rPr>
    </w:lvl>
    <w:lvl w:ilvl="8" w:tplc="A72E0EBE"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465C73B2"/>
    <w:multiLevelType w:val="hybridMultilevel"/>
    <w:tmpl w:val="81925F26"/>
    <w:lvl w:ilvl="0" w:tplc="C2F82114">
      <w:start w:val="1"/>
      <w:numFmt w:val="bullet"/>
      <w:lvlText w:val="•"/>
      <w:lvlJc w:val="left"/>
      <w:pPr>
        <w:tabs>
          <w:tab w:val="num" w:pos="720"/>
        </w:tabs>
        <w:ind w:left="720" w:hanging="360"/>
      </w:pPr>
      <w:rPr>
        <w:rFonts w:ascii="Arial" w:hAnsi="Arial" w:hint="default"/>
      </w:rPr>
    </w:lvl>
    <w:lvl w:ilvl="1" w:tplc="56BCE0C6" w:tentative="1">
      <w:start w:val="1"/>
      <w:numFmt w:val="bullet"/>
      <w:lvlText w:val="•"/>
      <w:lvlJc w:val="left"/>
      <w:pPr>
        <w:tabs>
          <w:tab w:val="num" w:pos="1440"/>
        </w:tabs>
        <w:ind w:left="1440" w:hanging="360"/>
      </w:pPr>
      <w:rPr>
        <w:rFonts w:ascii="Arial" w:hAnsi="Arial" w:hint="default"/>
      </w:rPr>
    </w:lvl>
    <w:lvl w:ilvl="2" w:tplc="A456F638" w:tentative="1">
      <w:start w:val="1"/>
      <w:numFmt w:val="bullet"/>
      <w:lvlText w:val="•"/>
      <w:lvlJc w:val="left"/>
      <w:pPr>
        <w:tabs>
          <w:tab w:val="num" w:pos="2160"/>
        </w:tabs>
        <w:ind w:left="2160" w:hanging="360"/>
      </w:pPr>
      <w:rPr>
        <w:rFonts w:ascii="Arial" w:hAnsi="Arial" w:hint="default"/>
      </w:rPr>
    </w:lvl>
    <w:lvl w:ilvl="3" w:tplc="509E43AC" w:tentative="1">
      <w:start w:val="1"/>
      <w:numFmt w:val="bullet"/>
      <w:lvlText w:val="•"/>
      <w:lvlJc w:val="left"/>
      <w:pPr>
        <w:tabs>
          <w:tab w:val="num" w:pos="2880"/>
        </w:tabs>
        <w:ind w:left="2880" w:hanging="360"/>
      </w:pPr>
      <w:rPr>
        <w:rFonts w:ascii="Arial" w:hAnsi="Arial" w:hint="default"/>
      </w:rPr>
    </w:lvl>
    <w:lvl w:ilvl="4" w:tplc="6E924DB8" w:tentative="1">
      <w:start w:val="1"/>
      <w:numFmt w:val="bullet"/>
      <w:lvlText w:val="•"/>
      <w:lvlJc w:val="left"/>
      <w:pPr>
        <w:tabs>
          <w:tab w:val="num" w:pos="3600"/>
        </w:tabs>
        <w:ind w:left="3600" w:hanging="360"/>
      </w:pPr>
      <w:rPr>
        <w:rFonts w:ascii="Arial" w:hAnsi="Arial" w:hint="default"/>
      </w:rPr>
    </w:lvl>
    <w:lvl w:ilvl="5" w:tplc="1DCC6208" w:tentative="1">
      <w:start w:val="1"/>
      <w:numFmt w:val="bullet"/>
      <w:lvlText w:val="•"/>
      <w:lvlJc w:val="left"/>
      <w:pPr>
        <w:tabs>
          <w:tab w:val="num" w:pos="4320"/>
        </w:tabs>
        <w:ind w:left="4320" w:hanging="360"/>
      </w:pPr>
      <w:rPr>
        <w:rFonts w:ascii="Arial" w:hAnsi="Arial" w:hint="default"/>
      </w:rPr>
    </w:lvl>
    <w:lvl w:ilvl="6" w:tplc="560C9ABE" w:tentative="1">
      <w:start w:val="1"/>
      <w:numFmt w:val="bullet"/>
      <w:lvlText w:val="•"/>
      <w:lvlJc w:val="left"/>
      <w:pPr>
        <w:tabs>
          <w:tab w:val="num" w:pos="5040"/>
        </w:tabs>
        <w:ind w:left="5040" w:hanging="360"/>
      </w:pPr>
      <w:rPr>
        <w:rFonts w:ascii="Arial" w:hAnsi="Arial" w:hint="default"/>
      </w:rPr>
    </w:lvl>
    <w:lvl w:ilvl="7" w:tplc="F5B6E566" w:tentative="1">
      <w:start w:val="1"/>
      <w:numFmt w:val="bullet"/>
      <w:lvlText w:val="•"/>
      <w:lvlJc w:val="left"/>
      <w:pPr>
        <w:tabs>
          <w:tab w:val="num" w:pos="5760"/>
        </w:tabs>
        <w:ind w:left="5760" w:hanging="360"/>
      </w:pPr>
      <w:rPr>
        <w:rFonts w:ascii="Arial" w:hAnsi="Arial" w:hint="default"/>
      </w:rPr>
    </w:lvl>
    <w:lvl w:ilvl="8" w:tplc="39B400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7D62DB8"/>
    <w:multiLevelType w:val="multilevel"/>
    <w:tmpl w:val="51F6AD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5C632A"/>
    <w:multiLevelType w:val="hybridMultilevel"/>
    <w:tmpl w:val="1A8241A4"/>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1" w15:restartNumberingAfterBreak="0">
    <w:nsid w:val="502F73D6"/>
    <w:multiLevelType w:val="hybridMultilevel"/>
    <w:tmpl w:val="726026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6721776"/>
    <w:multiLevelType w:val="hybridMultilevel"/>
    <w:tmpl w:val="7B76D5A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ADC55C3"/>
    <w:multiLevelType w:val="hybridMultilevel"/>
    <w:tmpl w:val="D7BA9C98"/>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14" w15:restartNumberingAfterBreak="0">
    <w:nsid w:val="73AA193C"/>
    <w:multiLevelType w:val="hybridMultilevel"/>
    <w:tmpl w:val="AFD0637A"/>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7E81722C"/>
    <w:multiLevelType w:val="multilevel"/>
    <w:tmpl w:val="7FA0BA62"/>
    <w:lvl w:ilvl="0">
      <w:start w:val="1"/>
      <w:numFmt w:val="bullet"/>
      <w:lvlText w:val="o"/>
      <w:lvlJc w:val="left"/>
      <w:pPr>
        <w:ind w:left="590" w:hanging="360"/>
      </w:pPr>
      <w:rPr>
        <w:rFonts w:ascii="Courier New" w:hAnsi="Courier New" w:cs="Courier New" w:hint="default"/>
      </w:rPr>
    </w:lvl>
    <w:lvl w:ilvl="1">
      <w:start w:val="1"/>
      <w:numFmt w:val="bullet"/>
      <w:lvlText w:val="o"/>
      <w:lvlJc w:val="left"/>
      <w:pPr>
        <w:ind w:left="1310" w:hanging="360"/>
      </w:pPr>
      <w:rPr>
        <w:rFonts w:ascii="Courier New" w:eastAsia="Courier New" w:hAnsi="Courier New" w:cs="Courier New"/>
      </w:rPr>
    </w:lvl>
    <w:lvl w:ilvl="2">
      <w:start w:val="1"/>
      <w:numFmt w:val="bullet"/>
      <w:lvlText w:val="▪"/>
      <w:lvlJc w:val="left"/>
      <w:pPr>
        <w:ind w:left="2030" w:hanging="360"/>
      </w:pPr>
      <w:rPr>
        <w:rFonts w:ascii="Noto Sans Symbols" w:eastAsia="Noto Sans Symbols" w:hAnsi="Noto Sans Symbols" w:cs="Noto Sans Symbols"/>
      </w:rPr>
    </w:lvl>
    <w:lvl w:ilvl="3">
      <w:start w:val="1"/>
      <w:numFmt w:val="bullet"/>
      <w:lvlText w:val="●"/>
      <w:lvlJc w:val="left"/>
      <w:pPr>
        <w:ind w:left="2750" w:hanging="360"/>
      </w:pPr>
      <w:rPr>
        <w:rFonts w:ascii="Noto Sans Symbols" w:eastAsia="Noto Sans Symbols" w:hAnsi="Noto Sans Symbols" w:cs="Noto Sans Symbols"/>
      </w:rPr>
    </w:lvl>
    <w:lvl w:ilvl="4">
      <w:start w:val="1"/>
      <w:numFmt w:val="bullet"/>
      <w:lvlText w:val="o"/>
      <w:lvlJc w:val="left"/>
      <w:pPr>
        <w:ind w:left="3470" w:hanging="360"/>
      </w:pPr>
      <w:rPr>
        <w:rFonts w:ascii="Courier New" w:eastAsia="Courier New" w:hAnsi="Courier New" w:cs="Courier New"/>
      </w:rPr>
    </w:lvl>
    <w:lvl w:ilvl="5">
      <w:start w:val="1"/>
      <w:numFmt w:val="bullet"/>
      <w:lvlText w:val="▪"/>
      <w:lvlJc w:val="left"/>
      <w:pPr>
        <w:ind w:left="4190" w:hanging="360"/>
      </w:pPr>
      <w:rPr>
        <w:rFonts w:ascii="Noto Sans Symbols" w:eastAsia="Noto Sans Symbols" w:hAnsi="Noto Sans Symbols" w:cs="Noto Sans Symbols"/>
      </w:rPr>
    </w:lvl>
    <w:lvl w:ilvl="6">
      <w:start w:val="1"/>
      <w:numFmt w:val="bullet"/>
      <w:lvlText w:val="●"/>
      <w:lvlJc w:val="left"/>
      <w:pPr>
        <w:ind w:left="4910" w:hanging="360"/>
      </w:pPr>
      <w:rPr>
        <w:rFonts w:ascii="Noto Sans Symbols" w:eastAsia="Noto Sans Symbols" w:hAnsi="Noto Sans Symbols" w:cs="Noto Sans Symbols"/>
      </w:rPr>
    </w:lvl>
    <w:lvl w:ilvl="7">
      <w:start w:val="1"/>
      <w:numFmt w:val="bullet"/>
      <w:lvlText w:val="o"/>
      <w:lvlJc w:val="left"/>
      <w:pPr>
        <w:ind w:left="5630" w:hanging="360"/>
      </w:pPr>
      <w:rPr>
        <w:rFonts w:ascii="Courier New" w:eastAsia="Courier New" w:hAnsi="Courier New" w:cs="Courier New"/>
      </w:rPr>
    </w:lvl>
    <w:lvl w:ilvl="8">
      <w:start w:val="1"/>
      <w:numFmt w:val="bullet"/>
      <w:lvlText w:val="▪"/>
      <w:lvlJc w:val="left"/>
      <w:pPr>
        <w:ind w:left="6350" w:hanging="360"/>
      </w:pPr>
      <w:rPr>
        <w:rFonts w:ascii="Noto Sans Symbols" w:eastAsia="Noto Sans Symbols" w:hAnsi="Noto Sans Symbols" w:cs="Noto Sans Symbols"/>
      </w:rPr>
    </w:lvl>
  </w:abstractNum>
  <w:num w:numId="1">
    <w:abstractNumId w:val="9"/>
  </w:num>
  <w:num w:numId="2">
    <w:abstractNumId w:val="2"/>
  </w:num>
  <w:num w:numId="3">
    <w:abstractNumId w:val="11"/>
  </w:num>
  <w:num w:numId="4">
    <w:abstractNumId w:val="15"/>
  </w:num>
  <w:num w:numId="5">
    <w:abstractNumId w:val="12"/>
  </w:num>
  <w:num w:numId="6">
    <w:abstractNumId w:val="6"/>
  </w:num>
  <w:num w:numId="7">
    <w:abstractNumId w:val="0"/>
  </w:num>
  <w:num w:numId="8">
    <w:abstractNumId w:val="8"/>
  </w:num>
  <w:num w:numId="9">
    <w:abstractNumId w:val="10"/>
  </w:num>
  <w:num w:numId="10">
    <w:abstractNumId w:val="7"/>
  </w:num>
  <w:num w:numId="11">
    <w:abstractNumId w:val="1"/>
  </w:num>
  <w:num w:numId="12">
    <w:abstractNumId w:val="13"/>
  </w:num>
  <w:num w:numId="13">
    <w:abstractNumId w:val="4"/>
  </w:num>
  <w:num w:numId="14">
    <w:abstractNumId w:val="5"/>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A8"/>
    <w:rsid w:val="00000557"/>
    <w:rsid w:val="00001FC0"/>
    <w:rsid w:val="000063F5"/>
    <w:rsid w:val="0001184D"/>
    <w:rsid w:val="00012015"/>
    <w:rsid w:val="00014A61"/>
    <w:rsid w:val="000170BA"/>
    <w:rsid w:val="00021E4B"/>
    <w:rsid w:val="0002317B"/>
    <w:rsid w:val="00023E28"/>
    <w:rsid w:val="00025EA2"/>
    <w:rsid w:val="000309C6"/>
    <w:rsid w:val="00031226"/>
    <w:rsid w:val="00031406"/>
    <w:rsid w:val="000329D7"/>
    <w:rsid w:val="00035753"/>
    <w:rsid w:val="00040B49"/>
    <w:rsid w:val="00042FD6"/>
    <w:rsid w:val="00043F72"/>
    <w:rsid w:val="00044749"/>
    <w:rsid w:val="00045AA9"/>
    <w:rsid w:val="000462ED"/>
    <w:rsid w:val="00052586"/>
    <w:rsid w:val="00052AEB"/>
    <w:rsid w:val="00054DF4"/>
    <w:rsid w:val="0005577C"/>
    <w:rsid w:val="00055B53"/>
    <w:rsid w:val="00057ED3"/>
    <w:rsid w:val="000609C2"/>
    <w:rsid w:val="00060BF8"/>
    <w:rsid w:val="00063324"/>
    <w:rsid w:val="00063588"/>
    <w:rsid w:val="000641D7"/>
    <w:rsid w:val="00064688"/>
    <w:rsid w:val="00065D65"/>
    <w:rsid w:val="0007150C"/>
    <w:rsid w:val="0007349D"/>
    <w:rsid w:val="00074540"/>
    <w:rsid w:val="00091916"/>
    <w:rsid w:val="00092239"/>
    <w:rsid w:val="000929CF"/>
    <w:rsid w:val="00093F6D"/>
    <w:rsid w:val="0009490B"/>
    <w:rsid w:val="00097DAB"/>
    <w:rsid w:val="000A0C1B"/>
    <w:rsid w:val="000A354E"/>
    <w:rsid w:val="000A64F5"/>
    <w:rsid w:val="000A7462"/>
    <w:rsid w:val="000B6D4A"/>
    <w:rsid w:val="000C0FCA"/>
    <w:rsid w:val="000C3892"/>
    <w:rsid w:val="000C4428"/>
    <w:rsid w:val="000C4CCA"/>
    <w:rsid w:val="000C6A41"/>
    <w:rsid w:val="000C71E8"/>
    <w:rsid w:val="000D600E"/>
    <w:rsid w:val="000D6553"/>
    <w:rsid w:val="000E0347"/>
    <w:rsid w:val="000E0E80"/>
    <w:rsid w:val="000E230F"/>
    <w:rsid w:val="000E3E30"/>
    <w:rsid w:val="000E6EB1"/>
    <w:rsid w:val="000E7EB9"/>
    <w:rsid w:val="000F2BFD"/>
    <w:rsid w:val="000F42A7"/>
    <w:rsid w:val="000F4510"/>
    <w:rsid w:val="00102CA4"/>
    <w:rsid w:val="00106BA7"/>
    <w:rsid w:val="0011141C"/>
    <w:rsid w:val="00111ED9"/>
    <w:rsid w:val="001160CD"/>
    <w:rsid w:val="00121C3B"/>
    <w:rsid w:val="001242F2"/>
    <w:rsid w:val="001251F7"/>
    <w:rsid w:val="0012559E"/>
    <w:rsid w:val="00127A4D"/>
    <w:rsid w:val="001338A0"/>
    <w:rsid w:val="00133DF8"/>
    <w:rsid w:val="001369C7"/>
    <w:rsid w:val="00142550"/>
    <w:rsid w:val="00143AA1"/>
    <w:rsid w:val="001444E8"/>
    <w:rsid w:val="00146D17"/>
    <w:rsid w:val="00147750"/>
    <w:rsid w:val="00153A51"/>
    <w:rsid w:val="00156897"/>
    <w:rsid w:val="00156E49"/>
    <w:rsid w:val="0015742B"/>
    <w:rsid w:val="00157CE3"/>
    <w:rsid w:val="00157D28"/>
    <w:rsid w:val="00164A69"/>
    <w:rsid w:val="00165B61"/>
    <w:rsid w:val="00166747"/>
    <w:rsid w:val="0016798B"/>
    <w:rsid w:val="00172EEB"/>
    <w:rsid w:val="0017694D"/>
    <w:rsid w:val="00177A3F"/>
    <w:rsid w:val="00180FDD"/>
    <w:rsid w:val="00182C4A"/>
    <w:rsid w:val="001859F1"/>
    <w:rsid w:val="001861DC"/>
    <w:rsid w:val="001910CD"/>
    <w:rsid w:val="0019121A"/>
    <w:rsid w:val="00191243"/>
    <w:rsid w:val="0019165A"/>
    <w:rsid w:val="00191B89"/>
    <w:rsid w:val="0019448E"/>
    <w:rsid w:val="00195657"/>
    <w:rsid w:val="0019639B"/>
    <w:rsid w:val="00197389"/>
    <w:rsid w:val="001A3C70"/>
    <w:rsid w:val="001A4F94"/>
    <w:rsid w:val="001A6EC4"/>
    <w:rsid w:val="001A6EED"/>
    <w:rsid w:val="001B08B0"/>
    <w:rsid w:val="001B08C4"/>
    <w:rsid w:val="001B13B6"/>
    <w:rsid w:val="001B2730"/>
    <w:rsid w:val="001C69A8"/>
    <w:rsid w:val="001C73A1"/>
    <w:rsid w:val="001C7714"/>
    <w:rsid w:val="001C7E65"/>
    <w:rsid w:val="001D12E6"/>
    <w:rsid w:val="001D3028"/>
    <w:rsid w:val="001D35F0"/>
    <w:rsid w:val="001D73D0"/>
    <w:rsid w:val="001E04EA"/>
    <w:rsid w:val="001E18B6"/>
    <w:rsid w:val="001E419B"/>
    <w:rsid w:val="001F02C5"/>
    <w:rsid w:val="001F075B"/>
    <w:rsid w:val="001F0F49"/>
    <w:rsid w:val="001F2130"/>
    <w:rsid w:val="00200A5B"/>
    <w:rsid w:val="0020414C"/>
    <w:rsid w:val="00206FB7"/>
    <w:rsid w:val="00210C8B"/>
    <w:rsid w:val="002135C3"/>
    <w:rsid w:val="00213CF8"/>
    <w:rsid w:val="002142DB"/>
    <w:rsid w:val="00215221"/>
    <w:rsid w:val="0021573F"/>
    <w:rsid w:val="002164F6"/>
    <w:rsid w:val="00217576"/>
    <w:rsid w:val="0021794A"/>
    <w:rsid w:val="00217DF6"/>
    <w:rsid w:val="002204A2"/>
    <w:rsid w:val="002254C4"/>
    <w:rsid w:val="0023113B"/>
    <w:rsid w:val="002334B3"/>
    <w:rsid w:val="00233675"/>
    <w:rsid w:val="0023406A"/>
    <w:rsid w:val="002344DA"/>
    <w:rsid w:val="00240D20"/>
    <w:rsid w:val="00241EF0"/>
    <w:rsid w:val="00244E2E"/>
    <w:rsid w:val="002458EA"/>
    <w:rsid w:val="002538CD"/>
    <w:rsid w:val="00254BB9"/>
    <w:rsid w:val="00254E5E"/>
    <w:rsid w:val="002558A3"/>
    <w:rsid w:val="002569A4"/>
    <w:rsid w:val="002622DD"/>
    <w:rsid w:val="00264921"/>
    <w:rsid w:val="0026549B"/>
    <w:rsid w:val="00265F29"/>
    <w:rsid w:val="00266D06"/>
    <w:rsid w:val="0027738C"/>
    <w:rsid w:val="00280FEA"/>
    <w:rsid w:val="002827A5"/>
    <w:rsid w:val="002839BF"/>
    <w:rsid w:val="00283A53"/>
    <w:rsid w:val="002872DE"/>
    <w:rsid w:val="00292539"/>
    <w:rsid w:val="00292EAD"/>
    <w:rsid w:val="0029715B"/>
    <w:rsid w:val="002A0096"/>
    <w:rsid w:val="002B3EA3"/>
    <w:rsid w:val="002B4F4D"/>
    <w:rsid w:val="002B689E"/>
    <w:rsid w:val="002B7A44"/>
    <w:rsid w:val="002C14C5"/>
    <w:rsid w:val="002D133E"/>
    <w:rsid w:val="002D37F0"/>
    <w:rsid w:val="002D55B1"/>
    <w:rsid w:val="002E0135"/>
    <w:rsid w:val="002E3C8D"/>
    <w:rsid w:val="002E41E3"/>
    <w:rsid w:val="002E568F"/>
    <w:rsid w:val="002E56AC"/>
    <w:rsid w:val="002E7863"/>
    <w:rsid w:val="002F2978"/>
    <w:rsid w:val="002F2F0A"/>
    <w:rsid w:val="002F3547"/>
    <w:rsid w:val="002F51A3"/>
    <w:rsid w:val="002F5933"/>
    <w:rsid w:val="00302A4A"/>
    <w:rsid w:val="003061D1"/>
    <w:rsid w:val="003063EB"/>
    <w:rsid w:val="00307262"/>
    <w:rsid w:val="00307581"/>
    <w:rsid w:val="00310F82"/>
    <w:rsid w:val="0031169A"/>
    <w:rsid w:val="00312F55"/>
    <w:rsid w:val="00313A02"/>
    <w:rsid w:val="00314E56"/>
    <w:rsid w:val="003217A4"/>
    <w:rsid w:val="00325AF5"/>
    <w:rsid w:val="003306C5"/>
    <w:rsid w:val="003315A5"/>
    <w:rsid w:val="00331D44"/>
    <w:rsid w:val="00333F5F"/>
    <w:rsid w:val="00335866"/>
    <w:rsid w:val="0034729F"/>
    <w:rsid w:val="00351483"/>
    <w:rsid w:val="00352635"/>
    <w:rsid w:val="003572C8"/>
    <w:rsid w:val="00360101"/>
    <w:rsid w:val="0036106C"/>
    <w:rsid w:val="0036153D"/>
    <w:rsid w:val="00364F80"/>
    <w:rsid w:val="00366ED0"/>
    <w:rsid w:val="00371165"/>
    <w:rsid w:val="00376009"/>
    <w:rsid w:val="00377053"/>
    <w:rsid w:val="00380FC1"/>
    <w:rsid w:val="00383CD1"/>
    <w:rsid w:val="003859EF"/>
    <w:rsid w:val="003906FD"/>
    <w:rsid w:val="00393BDB"/>
    <w:rsid w:val="00393E7A"/>
    <w:rsid w:val="00395870"/>
    <w:rsid w:val="003A1AD1"/>
    <w:rsid w:val="003A27E1"/>
    <w:rsid w:val="003A5796"/>
    <w:rsid w:val="003A7952"/>
    <w:rsid w:val="003B095D"/>
    <w:rsid w:val="003B226C"/>
    <w:rsid w:val="003B2430"/>
    <w:rsid w:val="003B2938"/>
    <w:rsid w:val="003B4DB1"/>
    <w:rsid w:val="003B6531"/>
    <w:rsid w:val="003C14E5"/>
    <w:rsid w:val="003C4E44"/>
    <w:rsid w:val="003C7A89"/>
    <w:rsid w:val="003D507D"/>
    <w:rsid w:val="003D5D8B"/>
    <w:rsid w:val="003E094F"/>
    <w:rsid w:val="003E280D"/>
    <w:rsid w:val="003E382D"/>
    <w:rsid w:val="003E4405"/>
    <w:rsid w:val="003E560F"/>
    <w:rsid w:val="003E6DFF"/>
    <w:rsid w:val="003F4D48"/>
    <w:rsid w:val="003F6168"/>
    <w:rsid w:val="003F636D"/>
    <w:rsid w:val="003F6C1D"/>
    <w:rsid w:val="004025B6"/>
    <w:rsid w:val="0040396E"/>
    <w:rsid w:val="0040538B"/>
    <w:rsid w:val="00407390"/>
    <w:rsid w:val="00410FFF"/>
    <w:rsid w:val="004122CC"/>
    <w:rsid w:val="0041413F"/>
    <w:rsid w:val="004156C9"/>
    <w:rsid w:val="004214BD"/>
    <w:rsid w:val="00421614"/>
    <w:rsid w:val="0042283B"/>
    <w:rsid w:val="00425801"/>
    <w:rsid w:val="00426CEF"/>
    <w:rsid w:val="00431F4D"/>
    <w:rsid w:val="00431F97"/>
    <w:rsid w:val="00433273"/>
    <w:rsid w:val="0043472A"/>
    <w:rsid w:val="00434847"/>
    <w:rsid w:val="00436489"/>
    <w:rsid w:val="004367AC"/>
    <w:rsid w:val="00436C69"/>
    <w:rsid w:val="004370A4"/>
    <w:rsid w:val="00445D34"/>
    <w:rsid w:val="0044690E"/>
    <w:rsid w:val="00453B28"/>
    <w:rsid w:val="004554B8"/>
    <w:rsid w:val="00455BB7"/>
    <w:rsid w:val="0046082D"/>
    <w:rsid w:val="00461B8B"/>
    <w:rsid w:val="0046315F"/>
    <w:rsid w:val="004634A2"/>
    <w:rsid w:val="004671FB"/>
    <w:rsid w:val="004727FC"/>
    <w:rsid w:val="00472956"/>
    <w:rsid w:val="00473862"/>
    <w:rsid w:val="00473D21"/>
    <w:rsid w:val="00474B3A"/>
    <w:rsid w:val="00475A6B"/>
    <w:rsid w:val="00477641"/>
    <w:rsid w:val="00477675"/>
    <w:rsid w:val="00477713"/>
    <w:rsid w:val="004856F0"/>
    <w:rsid w:val="00490DC9"/>
    <w:rsid w:val="00491978"/>
    <w:rsid w:val="0049232D"/>
    <w:rsid w:val="004A0B53"/>
    <w:rsid w:val="004A4435"/>
    <w:rsid w:val="004A595D"/>
    <w:rsid w:val="004B0635"/>
    <w:rsid w:val="004B0ADA"/>
    <w:rsid w:val="004B6E96"/>
    <w:rsid w:val="004C0E4B"/>
    <w:rsid w:val="004C3059"/>
    <w:rsid w:val="004C796A"/>
    <w:rsid w:val="004D2DC3"/>
    <w:rsid w:val="004D4AE0"/>
    <w:rsid w:val="004E0CBF"/>
    <w:rsid w:val="004E30EA"/>
    <w:rsid w:val="004E3552"/>
    <w:rsid w:val="004F05D8"/>
    <w:rsid w:val="004F2BA1"/>
    <w:rsid w:val="004F3AC8"/>
    <w:rsid w:val="004F3D6A"/>
    <w:rsid w:val="004F465F"/>
    <w:rsid w:val="004F526C"/>
    <w:rsid w:val="004F5592"/>
    <w:rsid w:val="004F5786"/>
    <w:rsid w:val="004F610C"/>
    <w:rsid w:val="004F7178"/>
    <w:rsid w:val="00500D2A"/>
    <w:rsid w:val="0050214A"/>
    <w:rsid w:val="00503A4B"/>
    <w:rsid w:val="00504CA5"/>
    <w:rsid w:val="00506015"/>
    <w:rsid w:val="005123F8"/>
    <w:rsid w:val="0052006F"/>
    <w:rsid w:val="00522528"/>
    <w:rsid w:val="00522638"/>
    <w:rsid w:val="00526A61"/>
    <w:rsid w:val="005321F5"/>
    <w:rsid w:val="0053458A"/>
    <w:rsid w:val="00534657"/>
    <w:rsid w:val="00535205"/>
    <w:rsid w:val="0053567B"/>
    <w:rsid w:val="00535FE5"/>
    <w:rsid w:val="00540F28"/>
    <w:rsid w:val="0054113E"/>
    <w:rsid w:val="005412D2"/>
    <w:rsid w:val="005458C0"/>
    <w:rsid w:val="00547FE8"/>
    <w:rsid w:val="00553395"/>
    <w:rsid w:val="00560ED4"/>
    <w:rsid w:val="005615B4"/>
    <w:rsid w:val="00561DAB"/>
    <w:rsid w:val="00563F1C"/>
    <w:rsid w:val="00565021"/>
    <w:rsid w:val="005667F2"/>
    <w:rsid w:val="00566D09"/>
    <w:rsid w:val="00567468"/>
    <w:rsid w:val="005716D5"/>
    <w:rsid w:val="00574795"/>
    <w:rsid w:val="00574E76"/>
    <w:rsid w:val="00581CDB"/>
    <w:rsid w:val="00582AC3"/>
    <w:rsid w:val="00583165"/>
    <w:rsid w:val="00587D86"/>
    <w:rsid w:val="005902DA"/>
    <w:rsid w:val="00590F0C"/>
    <w:rsid w:val="00591563"/>
    <w:rsid w:val="005A081C"/>
    <w:rsid w:val="005A32B9"/>
    <w:rsid w:val="005A4953"/>
    <w:rsid w:val="005A5028"/>
    <w:rsid w:val="005A58AA"/>
    <w:rsid w:val="005B4C4B"/>
    <w:rsid w:val="005C0528"/>
    <w:rsid w:val="005C09B3"/>
    <w:rsid w:val="005C319C"/>
    <w:rsid w:val="005D000E"/>
    <w:rsid w:val="005D0B38"/>
    <w:rsid w:val="005D2086"/>
    <w:rsid w:val="005D3FA7"/>
    <w:rsid w:val="005D4F44"/>
    <w:rsid w:val="005D7ABF"/>
    <w:rsid w:val="005D7E9F"/>
    <w:rsid w:val="005E0190"/>
    <w:rsid w:val="005E40F1"/>
    <w:rsid w:val="005E4615"/>
    <w:rsid w:val="005E4E0D"/>
    <w:rsid w:val="005E6069"/>
    <w:rsid w:val="005F4D62"/>
    <w:rsid w:val="005F5590"/>
    <w:rsid w:val="005F663B"/>
    <w:rsid w:val="005F73E7"/>
    <w:rsid w:val="00602B60"/>
    <w:rsid w:val="0060300E"/>
    <w:rsid w:val="00606646"/>
    <w:rsid w:val="006116BC"/>
    <w:rsid w:val="0061466F"/>
    <w:rsid w:val="00615CEA"/>
    <w:rsid w:val="006162B7"/>
    <w:rsid w:val="00617D03"/>
    <w:rsid w:val="0062024B"/>
    <w:rsid w:val="006208BA"/>
    <w:rsid w:val="006212CA"/>
    <w:rsid w:val="006226E8"/>
    <w:rsid w:val="006248E6"/>
    <w:rsid w:val="006248E7"/>
    <w:rsid w:val="00630E06"/>
    <w:rsid w:val="0063145B"/>
    <w:rsid w:val="00633E25"/>
    <w:rsid w:val="00637D0B"/>
    <w:rsid w:val="006401F8"/>
    <w:rsid w:val="00641A8C"/>
    <w:rsid w:val="00643D77"/>
    <w:rsid w:val="00644CE8"/>
    <w:rsid w:val="006471B7"/>
    <w:rsid w:val="00654567"/>
    <w:rsid w:val="00654C5D"/>
    <w:rsid w:val="00654E62"/>
    <w:rsid w:val="00657D24"/>
    <w:rsid w:val="00664236"/>
    <w:rsid w:val="00664CB4"/>
    <w:rsid w:val="00665110"/>
    <w:rsid w:val="0066557C"/>
    <w:rsid w:val="00677014"/>
    <w:rsid w:val="0068219B"/>
    <w:rsid w:val="00686A80"/>
    <w:rsid w:val="006910F0"/>
    <w:rsid w:val="006929F8"/>
    <w:rsid w:val="00692DF9"/>
    <w:rsid w:val="00692FCE"/>
    <w:rsid w:val="0069351F"/>
    <w:rsid w:val="00694F17"/>
    <w:rsid w:val="006A1E55"/>
    <w:rsid w:val="006A24A7"/>
    <w:rsid w:val="006A4AAE"/>
    <w:rsid w:val="006A5EE3"/>
    <w:rsid w:val="006A65DA"/>
    <w:rsid w:val="006A69A2"/>
    <w:rsid w:val="006B3CE8"/>
    <w:rsid w:val="006B6D07"/>
    <w:rsid w:val="006B7242"/>
    <w:rsid w:val="006C4FEC"/>
    <w:rsid w:val="006C5462"/>
    <w:rsid w:val="006C59A5"/>
    <w:rsid w:val="006C5D8B"/>
    <w:rsid w:val="006D16A4"/>
    <w:rsid w:val="006D4211"/>
    <w:rsid w:val="006D44D1"/>
    <w:rsid w:val="006E36B5"/>
    <w:rsid w:val="006E57E6"/>
    <w:rsid w:val="006E7680"/>
    <w:rsid w:val="006F022F"/>
    <w:rsid w:val="006F1855"/>
    <w:rsid w:val="006F1AE4"/>
    <w:rsid w:val="006F2BE0"/>
    <w:rsid w:val="006F329C"/>
    <w:rsid w:val="006F573E"/>
    <w:rsid w:val="006F5E44"/>
    <w:rsid w:val="006F67CC"/>
    <w:rsid w:val="00701FCA"/>
    <w:rsid w:val="00704655"/>
    <w:rsid w:val="007052ED"/>
    <w:rsid w:val="00706BB3"/>
    <w:rsid w:val="00707D86"/>
    <w:rsid w:val="00707EFB"/>
    <w:rsid w:val="00713498"/>
    <w:rsid w:val="0072000B"/>
    <w:rsid w:val="00722070"/>
    <w:rsid w:val="00722CB8"/>
    <w:rsid w:val="0072550E"/>
    <w:rsid w:val="00733141"/>
    <w:rsid w:val="00734773"/>
    <w:rsid w:val="00734C91"/>
    <w:rsid w:val="00740519"/>
    <w:rsid w:val="00740BB1"/>
    <w:rsid w:val="00742091"/>
    <w:rsid w:val="00745799"/>
    <w:rsid w:val="00751FB8"/>
    <w:rsid w:val="0076209B"/>
    <w:rsid w:val="00766348"/>
    <w:rsid w:val="00767BE6"/>
    <w:rsid w:val="0077115D"/>
    <w:rsid w:val="00771AB2"/>
    <w:rsid w:val="007723A2"/>
    <w:rsid w:val="007731DB"/>
    <w:rsid w:val="00773DCB"/>
    <w:rsid w:val="0077407D"/>
    <w:rsid w:val="00774A20"/>
    <w:rsid w:val="00775CC0"/>
    <w:rsid w:val="00781930"/>
    <w:rsid w:val="0078741C"/>
    <w:rsid w:val="0078756B"/>
    <w:rsid w:val="007877A7"/>
    <w:rsid w:val="00787CD3"/>
    <w:rsid w:val="007900BB"/>
    <w:rsid w:val="00792141"/>
    <w:rsid w:val="0079256F"/>
    <w:rsid w:val="00792852"/>
    <w:rsid w:val="00792C6F"/>
    <w:rsid w:val="00792E09"/>
    <w:rsid w:val="007960C1"/>
    <w:rsid w:val="00796EAC"/>
    <w:rsid w:val="007A65BF"/>
    <w:rsid w:val="007A7FC2"/>
    <w:rsid w:val="007B0283"/>
    <w:rsid w:val="007B49C9"/>
    <w:rsid w:val="007B5DA3"/>
    <w:rsid w:val="007B6A0C"/>
    <w:rsid w:val="007B6E0F"/>
    <w:rsid w:val="007C087E"/>
    <w:rsid w:val="007C0FDC"/>
    <w:rsid w:val="007C5E63"/>
    <w:rsid w:val="007D2B08"/>
    <w:rsid w:val="007D47C4"/>
    <w:rsid w:val="007E1911"/>
    <w:rsid w:val="007F0718"/>
    <w:rsid w:val="007F3AA7"/>
    <w:rsid w:val="007F7413"/>
    <w:rsid w:val="007F7C9E"/>
    <w:rsid w:val="0080416C"/>
    <w:rsid w:val="00806C04"/>
    <w:rsid w:val="008110D9"/>
    <w:rsid w:val="00811A56"/>
    <w:rsid w:val="008120DC"/>
    <w:rsid w:val="00815490"/>
    <w:rsid w:val="00816789"/>
    <w:rsid w:val="00832463"/>
    <w:rsid w:val="008439ED"/>
    <w:rsid w:val="00850632"/>
    <w:rsid w:val="008517C0"/>
    <w:rsid w:val="00855BA6"/>
    <w:rsid w:val="00856F15"/>
    <w:rsid w:val="008572EB"/>
    <w:rsid w:val="00863346"/>
    <w:rsid w:val="008658EE"/>
    <w:rsid w:val="00865A26"/>
    <w:rsid w:val="00865EEB"/>
    <w:rsid w:val="0086655B"/>
    <w:rsid w:val="00867A0C"/>
    <w:rsid w:val="00867E8D"/>
    <w:rsid w:val="00870F74"/>
    <w:rsid w:val="008726EA"/>
    <w:rsid w:val="00873B66"/>
    <w:rsid w:val="00883A2D"/>
    <w:rsid w:val="0088467B"/>
    <w:rsid w:val="00885EB4"/>
    <w:rsid w:val="00887985"/>
    <w:rsid w:val="00887E3C"/>
    <w:rsid w:val="00892FC1"/>
    <w:rsid w:val="0089414D"/>
    <w:rsid w:val="00895004"/>
    <w:rsid w:val="008973D5"/>
    <w:rsid w:val="008A14E0"/>
    <w:rsid w:val="008A180A"/>
    <w:rsid w:val="008A41BE"/>
    <w:rsid w:val="008A62AB"/>
    <w:rsid w:val="008A6821"/>
    <w:rsid w:val="008B169E"/>
    <w:rsid w:val="008B4B6C"/>
    <w:rsid w:val="008B6494"/>
    <w:rsid w:val="008B662E"/>
    <w:rsid w:val="008B7C86"/>
    <w:rsid w:val="008C5984"/>
    <w:rsid w:val="008D0CA8"/>
    <w:rsid w:val="008D5075"/>
    <w:rsid w:val="008D75E1"/>
    <w:rsid w:val="008E228E"/>
    <w:rsid w:val="008E283C"/>
    <w:rsid w:val="008E38D6"/>
    <w:rsid w:val="008E7DBF"/>
    <w:rsid w:val="008F14F1"/>
    <w:rsid w:val="008F1D4A"/>
    <w:rsid w:val="008F2EF7"/>
    <w:rsid w:val="008F3151"/>
    <w:rsid w:val="008F67D9"/>
    <w:rsid w:val="008F7315"/>
    <w:rsid w:val="008F789B"/>
    <w:rsid w:val="0090462D"/>
    <w:rsid w:val="00905CE2"/>
    <w:rsid w:val="00907C32"/>
    <w:rsid w:val="00911057"/>
    <w:rsid w:val="0091373E"/>
    <w:rsid w:val="00915AB0"/>
    <w:rsid w:val="0091628E"/>
    <w:rsid w:val="009205B2"/>
    <w:rsid w:val="00920A68"/>
    <w:rsid w:val="00921009"/>
    <w:rsid w:val="00921079"/>
    <w:rsid w:val="00925409"/>
    <w:rsid w:val="00926668"/>
    <w:rsid w:val="00926951"/>
    <w:rsid w:val="00926954"/>
    <w:rsid w:val="009271F2"/>
    <w:rsid w:val="0093237F"/>
    <w:rsid w:val="0093523F"/>
    <w:rsid w:val="00942AEC"/>
    <w:rsid w:val="00942CE1"/>
    <w:rsid w:val="00944BA7"/>
    <w:rsid w:val="00946A84"/>
    <w:rsid w:val="00946C28"/>
    <w:rsid w:val="00950555"/>
    <w:rsid w:val="00950EDE"/>
    <w:rsid w:val="009519C4"/>
    <w:rsid w:val="00951DB6"/>
    <w:rsid w:val="009541F1"/>
    <w:rsid w:val="00955D16"/>
    <w:rsid w:val="00956E32"/>
    <w:rsid w:val="00961E1F"/>
    <w:rsid w:val="00972636"/>
    <w:rsid w:val="00975B90"/>
    <w:rsid w:val="00977197"/>
    <w:rsid w:val="00981E37"/>
    <w:rsid w:val="00982660"/>
    <w:rsid w:val="00983376"/>
    <w:rsid w:val="00994AA8"/>
    <w:rsid w:val="00996057"/>
    <w:rsid w:val="009B01AC"/>
    <w:rsid w:val="009B19B8"/>
    <w:rsid w:val="009B2E74"/>
    <w:rsid w:val="009B2F45"/>
    <w:rsid w:val="009B4DAC"/>
    <w:rsid w:val="009B5D37"/>
    <w:rsid w:val="009C1EF8"/>
    <w:rsid w:val="009C2A8B"/>
    <w:rsid w:val="009C30C7"/>
    <w:rsid w:val="009C72A9"/>
    <w:rsid w:val="009C755D"/>
    <w:rsid w:val="009D0BF2"/>
    <w:rsid w:val="009D1F0E"/>
    <w:rsid w:val="009D592D"/>
    <w:rsid w:val="009E00BD"/>
    <w:rsid w:val="009E20B6"/>
    <w:rsid w:val="009E2D7D"/>
    <w:rsid w:val="009E4006"/>
    <w:rsid w:val="009E64AC"/>
    <w:rsid w:val="009E6606"/>
    <w:rsid w:val="009F3299"/>
    <w:rsid w:val="009F693E"/>
    <w:rsid w:val="00A01B42"/>
    <w:rsid w:val="00A0401C"/>
    <w:rsid w:val="00A04E2B"/>
    <w:rsid w:val="00A05CC8"/>
    <w:rsid w:val="00A061B7"/>
    <w:rsid w:val="00A07D65"/>
    <w:rsid w:val="00A07EBE"/>
    <w:rsid w:val="00A12FDD"/>
    <w:rsid w:val="00A1372E"/>
    <w:rsid w:val="00A2004F"/>
    <w:rsid w:val="00A200C8"/>
    <w:rsid w:val="00A2247D"/>
    <w:rsid w:val="00A224C9"/>
    <w:rsid w:val="00A23BD6"/>
    <w:rsid w:val="00A23F91"/>
    <w:rsid w:val="00A26AAB"/>
    <w:rsid w:val="00A27730"/>
    <w:rsid w:val="00A27B4A"/>
    <w:rsid w:val="00A3060A"/>
    <w:rsid w:val="00A31D37"/>
    <w:rsid w:val="00A34930"/>
    <w:rsid w:val="00A34E04"/>
    <w:rsid w:val="00A361FE"/>
    <w:rsid w:val="00A36D87"/>
    <w:rsid w:val="00A428A4"/>
    <w:rsid w:val="00A433DF"/>
    <w:rsid w:val="00A45B06"/>
    <w:rsid w:val="00A45B87"/>
    <w:rsid w:val="00A46FB9"/>
    <w:rsid w:val="00A517BC"/>
    <w:rsid w:val="00A522DD"/>
    <w:rsid w:val="00A5260C"/>
    <w:rsid w:val="00A52C09"/>
    <w:rsid w:val="00A53D61"/>
    <w:rsid w:val="00A545C9"/>
    <w:rsid w:val="00A564AF"/>
    <w:rsid w:val="00A56E58"/>
    <w:rsid w:val="00A60791"/>
    <w:rsid w:val="00A658ED"/>
    <w:rsid w:val="00A664C1"/>
    <w:rsid w:val="00A71C3B"/>
    <w:rsid w:val="00A76DF6"/>
    <w:rsid w:val="00A77760"/>
    <w:rsid w:val="00A82D72"/>
    <w:rsid w:val="00A83E3F"/>
    <w:rsid w:val="00A840C9"/>
    <w:rsid w:val="00A85DA0"/>
    <w:rsid w:val="00A87217"/>
    <w:rsid w:val="00A87967"/>
    <w:rsid w:val="00A90E12"/>
    <w:rsid w:val="00A9202F"/>
    <w:rsid w:val="00A93CB4"/>
    <w:rsid w:val="00A97202"/>
    <w:rsid w:val="00AA0618"/>
    <w:rsid w:val="00AA09F0"/>
    <w:rsid w:val="00AA0DDE"/>
    <w:rsid w:val="00AA40E5"/>
    <w:rsid w:val="00AB3B2A"/>
    <w:rsid w:val="00AC01E6"/>
    <w:rsid w:val="00AC239E"/>
    <w:rsid w:val="00AC27A9"/>
    <w:rsid w:val="00AC3661"/>
    <w:rsid w:val="00AC4FF0"/>
    <w:rsid w:val="00AC579A"/>
    <w:rsid w:val="00AC76DD"/>
    <w:rsid w:val="00AD07C6"/>
    <w:rsid w:val="00AD1CCD"/>
    <w:rsid w:val="00AD2FF5"/>
    <w:rsid w:val="00AD3ECF"/>
    <w:rsid w:val="00AE2B23"/>
    <w:rsid w:val="00AE482F"/>
    <w:rsid w:val="00AE4A4E"/>
    <w:rsid w:val="00AF21A2"/>
    <w:rsid w:val="00AF384C"/>
    <w:rsid w:val="00AF4D40"/>
    <w:rsid w:val="00AF7B25"/>
    <w:rsid w:val="00B05A33"/>
    <w:rsid w:val="00B07B2B"/>
    <w:rsid w:val="00B100CC"/>
    <w:rsid w:val="00B15C22"/>
    <w:rsid w:val="00B261A6"/>
    <w:rsid w:val="00B3085D"/>
    <w:rsid w:val="00B318DE"/>
    <w:rsid w:val="00B36AAE"/>
    <w:rsid w:val="00B375B8"/>
    <w:rsid w:val="00B37DA8"/>
    <w:rsid w:val="00B4140C"/>
    <w:rsid w:val="00B4325A"/>
    <w:rsid w:val="00B50ED0"/>
    <w:rsid w:val="00B51010"/>
    <w:rsid w:val="00B54535"/>
    <w:rsid w:val="00B5699D"/>
    <w:rsid w:val="00B60049"/>
    <w:rsid w:val="00B6158C"/>
    <w:rsid w:val="00B66A19"/>
    <w:rsid w:val="00B743EE"/>
    <w:rsid w:val="00B74AED"/>
    <w:rsid w:val="00B817AE"/>
    <w:rsid w:val="00B81E70"/>
    <w:rsid w:val="00B82901"/>
    <w:rsid w:val="00B83E2F"/>
    <w:rsid w:val="00B90974"/>
    <w:rsid w:val="00B90EA2"/>
    <w:rsid w:val="00B90EDA"/>
    <w:rsid w:val="00B97615"/>
    <w:rsid w:val="00BA2593"/>
    <w:rsid w:val="00BA27AA"/>
    <w:rsid w:val="00BA3F8A"/>
    <w:rsid w:val="00BA55F2"/>
    <w:rsid w:val="00BA58F1"/>
    <w:rsid w:val="00BA5A70"/>
    <w:rsid w:val="00BA5F44"/>
    <w:rsid w:val="00BA6132"/>
    <w:rsid w:val="00BA73D4"/>
    <w:rsid w:val="00BB1001"/>
    <w:rsid w:val="00BB192E"/>
    <w:rsid w:val="00BB20DB"/>
    <w:rsid w:val="00BB7FEA"/>
    <w:rsid w:val="00BC0BE6"/>
    <w:rsid w:val="00BC5ED8"/>
    <w:rsid w:val="00BC68D1"/>
    <w:rsid w:val="00BC7829"/>
    <w:rsid w:val="00BD482D"/>
    <w:rsid w:val="00BD5EEC"/>
    <w:rsid w:val="00BD7190"/>
    <w:rsid w:val="00BD76DB"/>
    <w:rsid w:val="00BD79BF"/>
    <w:rsid w:val="00BE0349"/>
    <w:rsid w:val="00BE3BD7"/>
    <w:rsid w:val="00BE51D5"/>
    <w:rsid w:val="00BF2228"/>
    <w:rsid w:val="00BF41DC"/>
    <w:rsid w:val="00BF4848"/>
    <w:rsid w:val="00BF51E5"/>
    <w:rsid w:val="00BF7382"/>
    <w:rsid w:val="00C03757"/>
    <w:rsid w:val="00C0638A"/>
    <w:rsid w:val="00C10033"/>
    <w:rsid w:val="00C10E8B"/>
    <w:rsid w:val="00C1194D"/>
    <w:rsid w:val="00C12372"/>
    <w:rsid w:val="00C129FA"/>
    <w:rsid w:val="00C1370D"/>
    <w:rsid w:val="00C13904"/>
    <w:rsid w:val="00C14565"/>
    <w:rsid w:val="00C159CF"/>
    <w:rsid w:val="00C164E8"/>
    <w:rsid w:val="00C216EA"/>
    <w:rsid w:val="00C2205B"/>
    <w:rsid w:val="00C24ADB"/>
    <w:rsid w:val="00C268CA"/>
    <w:rsid w:val="00C26FEE"/>
    <w:rsid w:val="00C30CA9"/>
    <w:rsid w:val="00C318D6"/>
    <w:rsid w:val="00C3681F"/>
    <w:rsid w:val="00C40B68"/>
    <w:rsid w:val="00C44732"/>
    <w:rsid w:val="00C44E16"/>
    <w:rsid w:val="00C4718F"/>
    <w:rsid w:val="00C51508"/>
    <w:rsid w:val="00C51F7D"/>
    <w:rsid w:val="00C525E9"/>
    <w:rsid w:val="00C534AF"/>
    <w:rsid w:val="00C53C1A"/>
    <w:rsid w:val="00C56B6C"/>
    <w:rsid w:val="00C60513"/>
    <w:rsid w:val="00C61D0A"/>
    <w:rsid w:val="00C63C5C"/>
    <w:rsid w:val="00C6453A"/>
    <w:rsid w:val="00C66231"/>
    <w:rsid w:val="00C67A77"/>
    <w:rsid w:val="00C71E6D"/>
    <w:rsid w:val="00C75BB9"/>
    <w:rsid w:val="00C82037"/>
    <w:rsid w:val="00C82962"/>
    <w:rsid w:val="00C8387C"/>
    <w:rsid w:val="00C83CF7"/>
    <w:rsid w:val="00C8688D"/>
    <w:rsid w:val="00C92795"/>
    <w:rsid w:val="00C95710"/>
    <w:rsid w:val="00C96CC2"/>
    <w:rsid w:val="00CA0613"/>
    <w:rsid w:val="00CA6AD9"/>
    <w:rsid w:val="00CA7893"/>
    <w:rsid w:val="00CB0FB7"/>
    <w:rsid w:val="00CB517C"/>
    <w:rsid w:val="00CB5C6B"/>
    <w:rsid w:val="00CB5CB5"/>
    <w:rsid w:val="00CC2F7F"/>
    <w:rsid w:val="00CC43DC"/>
    <w:rsid w:val="00CD121B"/>
    <w:rsid w:val="00CD2E82"/>
    <w:rsid w:val="00CD3F88"/>
    <w:rsid w:val="00CD75FF"/>
    <w:rsid w:val="00CD77C9"/>
    <w:rsid w:val="00CE1714"/>
    <w:rsid w:val="00CF4E0F"/>
    <w:rsid w:val="00CF572A"/>
    <w:rsid w:val="00CF5F1E"/>
    <w:rsid w:val="00CF7ABC"/>
    <w:rsid w:val="00D005EA"/>
    <w:rsid w:val="00D03F14"/>
    <w:rsid w:val="00D074B8"/>
    <w:rsid w:val="00D1071A"/>
    <w:rsid w:val="00D10D2C"/>
    <w:rsid w:val="00D11B8E"/>
    <w:rsid w:val="00D11D70"/>
    <w:rsid w:val="00D12D89"/>
    <w:rsid w:val="00D1362B"/>
    <w:rsid w:val="00D14E1D"/>
    <w:rsid w:val="00D16325"/>
    <w:rsid w:val="00D172A9"/>
    <w:rsid w:val="00D20ED1"/>
    <w:rsid w:val="00D23D37"/>
    <w:rsid w:val="00D250B9"/>
    <w:rsid w:val="00D263CE"/>
    <w:rsid w:val="00D329AB"/>
    <w:rsid w:val="00D37762"/>
    <w:rsid w:val="00D40DDD"/>
    <w:rsid w:val="00D42054"/>
    <w:rsid w:val="00D42862"/>
    <w:rsid w:val="00D526F3"/>
    <w:rsid w:val="00D527CC"/>
    <w:rsid w:val="00D61AE4"/>
    <w:rsid w:val="00D65103"/>
    <w:rsid w:val="00D65162"/>
    <w:rsid w:val="00D704A9"/>
    <w:rsid w:val="00D72987"/>
    <w:rsid w:val="00D73551"/>
    <w:rsid w:val="00D75376"/>
    <w:rsid w:val="00D75AAA"/>
    <w:rsid w:val="00D7759A"/>
    <w:rsid w:val="00D779D0"/>
    <w:rsid w:val="00D80C40"/>
    <w:rsid w:val="00D84D07"/>
    <w:rsid w:val="00D85B5A"/>
    <w:rsid w:val="00D8752E"/>
    <w:rsid w:val="00D91600"/>
    <w:rsid w:val="00D92E03"/>
    <w:rsid w:val="00D93733"/>
    <w:rsid w:val="00D940CE"/>
    <w:rsid w:val="00DA0E6E"/>
    <w:rsid w:val="00DA32B8"/>
    <w:rsid w:val="00DB0596"/>
    <w:rsid w:val="00DB0E3C"/>
    <w:rsid w:val="00DB4FE0"/>
    <w:rsid w:val="00DC2B8C"/>
    <w:rsid w:val="00DC5E5C"/>
    <w:rsid w:val="00DD0D0B"/>
    <w:rsid w:val="00DD1F71"/>
    <w:rsid w:val="00DD36CF"/>
    <w:rsid w:val="00DD4FB4"/>
    <w:rsid w:val="00DD785F"/>
    <w:rsid w:val="00DE219A"/>
    <w:rsid w:val="00DE2A09"/>
    <w:rsid w:val="00DE35A5"/>
    <w:rsid w:val="00DE59A4"/>
    <w:rsid w:val="00DE708C"/>
    <w:rsid w:val="00DF535A"/>
    <w:rsid w:val="00DF67E3"/>
    <w:rsid w:val="00E01034"/>
    <w:rsid w:val="00E066BF"/>
    <w:rsid w:val="00E119CD"/>
    <w:rsid w:val="00E130EC"/>
    <w:rsid w:val="00E1343F"/>
    <w:rsid w:val="00E14590"/>
    <w:rsid w:val="00E151E0"/>
    <w:rsid w:val="00E16DC6"/>
    <w:rsid w:val="00E20D74"/>
    <w:rsid w:val="00E21235"/>
    <w:rsid w:val="00E241A7"/>
    <w:rsid w:val="00E2697C"/>
    <w:rsid w:val="00E27A03"/>
    <w:rsid w:val="00E34BA1"/>
    <w:rsid w:val="00E36D68"/>
    <w:rsid w:val="00E37653"/>
    <w:rsid w:val="00E416E2"/>
    <w:rsid w:val="00E420F8"/>
    <w:rsid w:val="00E47E30"/>
    <w:rsid w:val="00E52CA9"/>
    <w:rsid w:val="00E567DF"/>
    <w:rsid w:val="00E61DBC"/>
    <w:rsid w:val="00E631FF"/>
    <w:rsid w:val="00E63C69"/>
    <w:rsid w:val="00E63C9D"/>
    <w:rsid w:val="00E67C3E"/>
    <w:rsid w:val="00E70D3A"/>
    <w:rsid w:val="00E71CE3"/>
    <w:rsid w:val="00E81DF3"/>
    <w:rsid w:val="00E860EC"/>
    <w:rsid w:val="00E87E72"/>
    <w:rsid w:val="00E9121F"/>
    <w:rsid w:val="00EA2F5B"/>
    <w:rsid w:val="00EA392B"/>
    <w:rsid w:val="00EA7BB4"/>
    <w:rsid w:val="00EB308E"/>
    <w:rsid w:val="00EB3A59"/>
    <w:rsid w:val="00EB4503"/>
    <w:rsid w:val="00EB5D1C"/>
    <w:rsid w:val="00EB63F4"/>
    <w:rsid w:val="00EB64FE"/>
    <w:rsid w:val="00EB6E50"/>
    <w:rsid w:val="00EB7EC4"/>
    <w:rsid w:val="00EC041D"/>
    <w:rsid w:val="00EC2AA6"/>
    <w:rsid w:val="00EC37B7"/>
    <w:rsid w:val="00EC7D63"/>
    <w:rsid w:val="00ED1DBC"/>
    <w:rsid w:val="00ED782A"/>
    <w:rsid w:val="00ED7EB7"/>
    <w:rsid w:val="00EE2A04"/>
    <w:rsid w:val="00EE3790"/>
    <w:rsid w:val="00EE4BCB"/>
    <w:rsid w:val="00EE4EAD"/>
    <w:rsid w:val="00EE5E0B"/>
    <w:rsid w:val="00EF00D2"/>
    <w:rsid w:val="00EF1CA0"/>
    <w:rsid w:val="00EF31D5"/>
    <w:rsid w:val="00EF33BD"/>
    <w:rsid w:val="00EF5354"/>
    <w:rsid w:val="00F00269"/>
    <w:rsid w:val="00F00AAE"/>
    <w:rsid w:val="00F00FDE"/>
    <w:rsid w:val="00F100AD"/>
    <w:rsid w:val="00F11BBA"/>
    <w:rsid w:val="00F11C80"/>
    <w:rsid w:val="00F12CA2"/>
    <w:rsid w:val="00F13B25"/>
    <w:rsid w:val="00F177FC"/>
    <w:rsid w:val="00F2294A"/>
    <w:rsid w:val="00F237E4"/>
    <w:rsid w:val="00F24E1C"/>
    <w:rsid w:val="00F262D7"/>
    <w:rsid w:val="00F3663E"/>
    <w:rsid w:val="00F36A19"/>
    <w:rsid w:val="00F36C0A"/>
    <w:rsid w:val="00F4512F"/>
    <w:rsid w:val="00F47475"/>
    <w:rsid w:val="00F61FB1"/>
    <w:rsid w:val="00F6415F"/>
    <w:rsid w:val="00F671D1"/>
    <w:rsid w:val="00F70757"/>
    <w:rsid w:val="00F710ED"/>
    <w:rsid w:val="00F7129E"/>
    <w:rsid w:val="00F74C72"/>
    <w:rsid w:val="00F8110F"/>
    <w:rsid w:val="00F8296A"/>
    <w:rsid w:val="00F84AC3"/>
    <w:rsid w:val="00F86ADA"/>
    <w:rsid w:val="00F91F0E"/>
    <w:rsid w:val="00F9211C"/>
    <w:rsid w:val="00F94323"/>
    <w:rsid w:val="00F9576F"/>
    <w:rsid w:val="00FA14C8"/>
    <w:rsid w:val="00FA1E90"/>
    <w:rsid w:val="00FA4540"/>
    <w:rsid w:val="00FA63AC"/>
    <w:rsid w:val="00FA6D46"/>
    <w:rsid w:val="00FB04A6"/>
    <w:rsid w:val="00FB1E19"/>
    <w:rsid w:val="00FB334D"/>
    <w:rsid w:val="00FC0158"/>
    <w:rsid w:val="00FC3DCE"/>
    <w:rsid w:val="00FC4BCE"/>
    <w:rsid w:val="00FD3603"/>
    <w:rsid w:val="00FD4277"/>
    <w:rsid w:val="00FD6068"/>
    <w:rsid w:val="00FD6E4D"/>
    <w:rsid w:val="00FE0AD4"/>
    <w:rsid w:val="00FE0F17"/>
    <w:rsid w:val="00FE1134"/>
    <w:rsid w:val="00FE2580"/>
    <w:rsid w:val="00FE512F"/>
    <w:rsid w:val="00FF0C21"/>
    <w:rsid w:val="00FF473F"/>
    <w:rsid w:val="00FF51AA"/>
    <w:rsid w:val="00FF7E0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23720"/>
  <w15:docId w15:val="{F2595A57-C356-4F9C-8489-D1415F46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7C0F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FDC"/>
    <w:rPr>
      <w:rFonts w:ascii="Segoe UI" w:hAnsi="Segoe UI" w:cs="Segoe UI"/>
      <w:sz w:val="18"/>
      <w:szCs w:val="18"/>
    </w:rPr>
  </w:style>
  <w:style w:type="paragraph" w:styleId="Prrafodelista">
    <w:name w:val="List Paragraph"/>
    <w:basedOn w:val="Normal"/>
    <w:uiPriority w:val="34"/>
    <w:qFormat/>
    <w:rsid w:val="005F5590"/>
    <w:pPr>
      <w:ind w:left="720"/>
      <w:contextualSpacing/>
    </w:pPr>
  </w:style>
  <w:style w:type="paragraph" w:styleId="Textonotapie">
    <w:name w:val="footnote text"/>
    <w:basedOn w:val="Normal"/>
    <w:link w:val="TextonotapieCar"/>
    <w:uiPriority w:val="99"/>
    <w:semiHidden/>
    <w:unhideWhenUsed/>
    <w:rsid w:val="0061466F"/>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61466F"/>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61466F"/>
    <w:rPr>
      <w:vertAlign w:val="superscript"/>
    </w:rPr>
  </w:style>
  <w:style w:type="character" w:styleId="Refdecomentario">
    <w:name w:val="annotation reference"/>
    <w:basedOn w:val="Fuentedeprrafopredeter"/>
    <w:uiPriority w:val="99"/>
    <w:semiHidden/>
    <w:unhideWhenUsed/>
    <w:rsid w:val="00395870"/>
    <w:rPr>
      <w:sz w:val="16"/>
      <w:szCs w:val="16"/>
    </w:rPr>
  </w:style>
  <w:style w:type="paragraph" w:styleId="Textocomentario">
    <w:name w:val="annotation text"/>
    <w:basedOn w:val="Normal"/>
    <w:link w:val="TextocomentarioCar"/>
    <w:uiPriority w:val="99"/>
    <w:semiHidden/>
    <w:unhideWhenUsed/>
    <w:rsid w:val="003958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5870"/>
    <w:rPr>
      <w:sz w:val="20"/>
      <w:szCs w:val="20"/>
    </w:rPr>
  </w:style>
  <w:style w:type="paragraph" w:styleId="Asuntodelcomentario">
    <w:name w:val="annotation subject"/>
    <w:basedOn w:val="Textocomentario"/>
    <w:next w:val="Textocomentario"/>
    <w:link w:val="AsuntodelcomentarioCar"/>
    <w:uiPriority w:val="99"/>
    <w:semiHidden/>
    <w:unhideWhenUsed/>
    <w:rsid w:val="00395870"/>
    <w:rPr>
      <w:b/>
      <w:bCs/>
    </w:rPr>
  </w:style>
  <w:style w:type="character" w:customStyle="1" w:styleId="AsuntodelcomentarioCar">
    <w:name w:val="Asunto del comentario Car"/>
    <w:basedOn w:val="TextocomentarioCar"/>
    <w:link w:val="Asuntodelcomentario"/>
    <w:uiPriority w:val="99"/>
    <w:semiHidden/>
    <w:rsid w:val="00395870"/>
    <w:rPr>
      <w:b/>
      <w:bCs/>
      <w:sz w:val="20"/>
      <w:szCs w:val="20"/>
    </w:rPr>
  </w:style>
  <w:style w:type="paragraph" w:styleId="NormalWeb">
    <w:name w:val="Normal (Web)"/>
    <w:basedOn w:val="Normal"/>
    <w:uiPriority w:val="99"/>
    <w:semiHidden/>
    <w:unhideWhenUsed/>
    <w:rsid w:val="005667F2"/>
    <w:pPr>
      <w:spacing w:after="0" w:line="240" w:lineRule="auto"/>
    </w:pPr>
    <w:rPr>
      <w:rFonts w:eastAsiaTheme="minorHAnsi"/>
    </w:rPr>
  </w:style>
  <w:style w:type="paragraph" w:styleId="Encabezado">
    <w:name w:val="header"/>
    <w:basedOn w:val="Normal"/>
    <w:link w:val="EncabezadoCar"/>
    <w:uiPriority w:val="99"/>
    <w:unhideWhenUsed/>
    <w:rsid w:val="006C59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59A5"/>
  </w:style>
  <w:style w:type="paragraph" w:styleId="Piedepgina">
    <w:name w:val="footer"/>
    <w:basedOn w:val="Normal"/>
    <w:link w:val="PiedepginaCar"/>
    <w:uiPriority w:val="99"/>
    <w:unhideWhenUsed/>
    <w:rsid w:val="006C59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5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0216">
      <w:bodyDiv w:val="1"/>
      <w:marLeft w:val="0"/>
      <w:marRight w:val="0"/>
      <w:marTop w:val="0"/>
      <w:marBottom w:val="0"/>
      <w:divBdr>
        <w:top w:val="none" w:sz="0" w:space="0" w:color="auto"/>
        <w:left w:val="none" w:sz="0" w:space="0" w:color="auto"/>
        <w:bottom w:val="none" w:sz="0" w:space="0" w:color="auto"/>
        <w:right w:val="none" w:sz="0" w:space="0" w:color="auto"/>
      </w:divBdr>
    </w:div>
    <w:div w:id="77018630">
      <w:bodyDiv w:val="1"/>
      <w:marLeft w:val="0"/>
      <w:marRight w:val="0"/>
      <w:marTop w:val="0"/>
      <w:marBottom w:val="0"/>
      <w:divBdr>
        <w:top w:val="none" w:sz="0" w:space="0" w:color="auto"/>
        <w:left w:val="none" w:sz="0" w:space="0" w:color="auto"/>
        <w:bottom w:val="none" w:sz="0" w:space="0" w:color="auto"/>
        <w:right w:val="none" w:sz="0" w:space="0" w:color="auto"/>
      </w:divBdr>
    </w:div>
    <w:div w:id="210701904">
      <w:bodyDiv w:val="1"/>
      <w:marLeft w:val="0"/>
      <w:marRight w:val="0"/>
      <w:marTop w:val="0"/>
      <w:marBottom w:val="0"/>
      <w:divBdr>
        <w:top w:val="none" w:sz="0" w:space="0" w:color="auto"/>
        <w:left w:val="none" w:sz="0" w:space="0" w:color="auto"/>
        <w:bottom w:val="none" w:sz="0" w:space="0" w:color="auto"/>
        <w:right w:val="none" w:sz="0" w:space="0" w:color="auto"/>
      </w:divBdr>
      <w:divsChild>
        <w:div w:id="1987280375">
          <w:marLeft w:val="418"/>
          <w:marRight w:val="0"/>
          <w:marTop w:val="120"/>
          <w:marBottom w:val="0"/>
          <w:divBdr>
            <w:top w:val="none" w:sz="0" w:space="0" w:color="auto"/>
            <w:left w:val="none" w:sz="0" w:space="0" w:color="auto"/>
            <w:bottom w:val="none" w:sz="0" w:space="0" w:color="auto"/>
            <w:right w:val="none" w:sz="0" w:space="0" w:color="auto"/>
          </w:divBdr>
        </w:div>
        <w:div w:id="1123498378">
          <w:marLeft w:val="418"/>
          <w:marRight w:val="0"/>
          <w:marTop w:val="0"/>
          <w:marBottom w:val="0"/>
          <w:divBdr>
            <w:top w:val="none" w:sz="0" w:space="0" w:color="auto"/>
            <w:left w:val="none" w:sz="0" w:space="0" w:color="auto"/>
            <w:bottom w:val="none" w:sz="0" w:space="0" w:color="auto"/>
            <w:right w:val="none" w:sz="0" w:space="0" w:color="auto"/>
          </w:divBdr>
        </w:div>
        <w:div w:id="1415125296">
          <w:marLeft w:val="418"/>
          <w:marRight w:val="0"/>
          <w:marTop w:val="0"/>
          <w:marBottom w:val="0"/>
          <w:divBdr>
            <w:top w:val="none" w:sz="0" w:space="0" w:color="auto"/>
            <w:left w:val="none" w:sz="0" w:space="0" w:color="auto"/>
            <w:bottom w:val="none" w:sz="0" w:space="0" w:color="auto"/>
            <w:right w:val="none" w:sz="0" w:space="0" w:color="auto"/>
          </w:divBdr>
        </w:div>
        <w:div w:id="1889411184">
          <w:marLeft w:val="418"/>
          <w:marRight w:val="0"/>
          <w:marTop w:val="0"/>
          <w:marBottom w:val="0"/>
          <w:divBdr>
            <w:top w:val="none" w:sz="0" w:space="0" w:color="auto"/>
            <w:left w:val="none" w:sz="0" w:space="0" w:color="auto"/>
            <w:bottom w:val="none" w:sz="0" w:space="0" w:color="auto"/>
            <w:right w:val="none" w:sz="0" w:space="0" w:color="auto"/>
          </w:divBdr>
        </w:div>
      </w:divsChild>
    </w:div>
    <w:div w:id="373964028">
      <w:bodyDiv w:val="1"/>
      <w:marLeft w:val="0"/>
      <w:marRight w:val="0"/>
      <w:marTop w:val="0"/>
      <w:marBottom w:val="0"/>
      <w:divBdr>
        <w:top w:val="none" w:sz="0" w:space="0" w:color="auto"/>
        <w:left w:val="none" w:sz="0" w:space="0" w:color="auto"/>
        <w:bottom w:val="none" w:sz="0" w:space="0" w:color="auto"/>
        <w:right w:val="none" w:sz="0" w:space="0" w:color="auto"/>
      </w:divBdr>
      <w:divsChild>
        <w:div w:id="433289345">
          <w:marLeft w:val="288"/>
          <w:marRight w:val="0"/>
          <w:marTop w:val="120"/>
          <w:marBottom w:val="0"/>
          <w:divBdr>
            <w:top w:val="none" w:sz="0" w:space="0" w:color="auto"/>
            <w:left w:val="none" w:sz="0" w:space="0" w:color="auto"/>
            <w:bottom w:val="none" w:sz="0" w:space="0" w:color="auto"/>
            <w:right w:val="none" w:sz="0" w:space="0" w:color="auto"/>
          </w:divBdr>
        </w:div>
      </w:divsChild>
    </w:div>
    <w:div w:id="491215137">
      <w:bodyDiv w:val="1"/>
      <w:marLeft w:val="0"/>
      <w:marRight w:val="0"/>
      <w:marTop w:val="0"/>
      <w:marBottom w:val="0"/>
      <w:divBdr>
        <w:top w:val="none" w:sz="0" w:space="0" w:color="auto"/>
        <w:left w:val="none" w:sz="0" w:space="0" w:color="auto"/>
        <w:bottom w:val="none" w:sz="0" w:space="0" w:color="auto"/>
        <w:right w:val="none" w:sz="0" w:space="0" w:color="auto"/>
      </w:divBdr>
      <w:divsChild>
        <w:div w:id="1657995888">
          <w:marLeft w:val="850"/>
          <w:marRight w:val="0"/>
          <w:marTop w:val="120"/>
          <w:marBottom w:val="0"/>
          <w:divBdr>
            <w:top w:val="none" w:sz="0" w:space="0" w:color="auto"/>
            <w:left w:val="none" w:sz="0" w:space="0" w:color="auto"/>
            <w:bottom w:val="none" w:sz="0" w:space="0" w:color="auto"/>
            <w:right w:val="none" w:sz="0" w:space="0" w:color="auto"/>
          </w:divBdr>
        </w:div>
      </w:divsChild>
    </w:div>
    <w:div w:id="910652155">
      <w:bodyDiv w:val="1"/>
      <w:marLeft w:val="0"/>
      <w:marRight w:val="0"/>
      <w:marTop w:val="0"/>
      <w:marBottom w:val="0"/>
      <w:divBdr>
        <w:top w:val="none" w:sz="0" w:space="0" w:color="auto"/>
        <w:left w:val="none" w:sz="0" w:space="0" w:color="auto"/>
        <w:bottom w:val="none" w:sz="0" w:space="0" w:color="auto"/>
        <w:right w:val="none" w:sz="0" w:space="0" w:color="auto"/>
      </w:divBdr>
      <w:divsChild>
        <w:div w:id="1644626987">
          <w:marLeft w:val="418"/>
          <w:marRight w:val="0"/>
          <w:marTop w:val="120"/>
          <w:marBottom w:val="0"/>
          <w:divBdr>
            <w:top w:val="none" w:sz="0" w:space="0" w:color="auto"/>
            <w:left w:val="none" w:sz="0" w:space="0" w:color="auto"/>
            <w:bottom w:val="none" w:sz="0" w:space="0" w:color="auto"/>
            <w:right w:val="none" w:sz="0" w:space="0" w:color="auto"/>
          </w:divBdr>
        </w:div>
        <w:div w:id="182256463">
          <w:marLeft w:val="418"/>
          <w:marRight w:val="0"/>
          <w:marTop w:val="0"/>
          <w:marBottom w:val="0"/>
          <w:divBdr>
            <w:top w:val="none" w:sz="0" w:space="0" w:color="auto"/>
            <w:left w:val="none" w:sz="0" w:space="0" w:color="auto"/>
            <w:bottom w:val="none" w:sz="0" w:space="0" w:color="auto"/>
            <w:right w:val="none" w:sz="0" w:space="0" w:color="auto"/>
          </w:divBdr>
        </w:div>
        <w:div w:id="1525628234">
          <w:marLeft w:val="418"/>
          <w:marRight w:val="0"/>
          <w:marTop w:val="0"/>
          <w:marBottom w:val="0"/>
          <w:divBdr>
            <w:top w:val="none" w:sz="0" w:space="0" w:color="auto"/>
            <w:left w:val="none" w:sz="0" w:space="0" w:color="auto"/>
            <w:bottom w:val="none" w:sz="0" w:space="0" w:color="auto"/>
            <w:right w:val="none" w:sz="0" w:space="0" w:color="auto"/>
          </w:divBdr>
        </w:div>
        <w:div w:id="1805811262">
          <w:marLeft w:val="41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s-PE" dirty="0"/>
              <a:t>Ingresos Tributarios Netos: 2020 - 2021 </a:t>
            </a:r>
          </a:p>
          <a:p>
            <a:pPr algn="l">
              <a:defRPr/>
            </a:pPr>
            <a:r>
              <a:rPr lang="es-PE" sz="1000" b="0" dirty="0"/>
              <a:t>En millones de soles y Var. % real anual </a:t>
            </a:r>
          </a:p>
        </c:rich>
      </c:tx>
      <c:layout>
        <c:manualLayout>
          <c:xMode val="edge"/>
          <c:yMode val="edge"/>
          <c:x val="2.4264200334386176E-3"/>
          <c:y val="5.0627311251130826E-2"/>
        </c:manualLayout>
      </c:layout>
      <c:overlay val="0"/>
    </c:title>
    <c:autoTitleDeleted val="0"/>
    <c:plotArea>
      <c:layout>
        <c:manualLayout>
          <c:layoutTarget val="inner"/>
          <c:xMode val="edge"/>
          <c:yMode val="edge"/>
          <c:x val="0.12527964205816555"/>
          <c:y val="0.24237038551999182"/>
          <c:w val="0.77181208053691219"/>
          <c:h val="0.57421276885843819"/>
        </c:manualLayout>
      </c:layout>
      <c:barChart>
        <c:barDir val="col"/>
        <c:grouping val="stacked"/>
        <c:varyColors val="0"/>
        <c:ser>
          <c:idx val="0"/>
          <c:order val="0"/>
          <c:tx>
            <c:strRef>
              <c:f>Hoja1!$B$1</c:f>
              <c:strCache>
                <c:ptCount val="1"/>
                <c:pt idx="0">
                  <c:v>Recaudación</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0"/>
            <c:invertIfNegative val="0"/>
            <c:bubble3D val="0"/>
            <c:extLst>
              <c:ext xmlns:c16="http://schemas.microsoft.com/office/drawing/2014/chart" uri="{C3380CC4-5D6E-409C-BE32-E72D297353CC}">
                <c16:uniqueId val="{00000008-F276-4E83-9076-6ADF7CA0F303}"/>
              </c:ext>
            </c:extLst>
          </c:dPt>
          <c:dPt>
            <c:idx val="1"/>
            <c:invertIfNegative val="0"/>
            <c:bubble3D val="0"/>
            <c:extLst>
              <c:ext xmlns:c16="http://schemas.microsoft.com/office/drawing/2014/chart" uri="{C3380CC4-5D6E-409C-BE32-E72D297353CC}">
                <c16:uniqueId val="{00000009-F276-4E83-9076-6ADF7CA0F303}"/>
              </c:ext>
            </c:extLst>
          </c:dPt>
          <c:dPt>
            <c:idx val="2"/>
            <c:invertIfNegative val="0"/>
            <c:bubble3D val="0"/>
            <c:extLst>
              <c:ext xmlns:c16="http://schemas.microsoft.com/office/drawing/2014/chart" uri="{C3380CC4-5D6E-409C-BE32-E72D297353CC}">
                <c16:uniqueId val="{0000000A-F276-4E83-9076-6ADF7CA0F303}"/>
              </c:ext>
            </c:extLst>
          </c:dPt>
          <c:dPt>
            <c:idx val="3"/>
            <c:invertIfNegative val="0"/>
            <c:bubble3D val="0"/>
            <c:extLst>
              <c:ext xmlns:c16="http://schemas.microsoft.com/office/drawing/2014/chart" uri="{C3380CC4-5D6E-409C-BE32-E72D297353CC}">
                <c16:uniqueId val="{0000000B-F276-4E83-9076-6ADF7CA0F303}"/>
              </c:ext>
            </c:extLst>
          </c:dPt>
          <c:dPt>
            <c:idx val="4"/>
            <c:invertIfNegative val="0"/>
            <c:bubble3D val="0"/>
            <c:spPr>
              <a:solidFill>
                <a:schemeClr val="bg1">
                  <a:lumMod val="65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0-F276-4E83-9076-6ADF7CA0F303}"/>
              </c:ext>
            </c:extLst>
          </c:dPt>
          <c:dPt>
            <c:idx val="8"/>
            <c:invertIfNegative val="0"/>
            <c:bubble3D val="0"/>
            <c:extLst>
              <c:ext xmlns:c16="http://schemas.microsoft.com/office/drawing/2014/chart" uri="{C3380CC4-5D6E-409C-BE32-E72D297353CC}">
                <c16:uniqueId val="{00000001-F276-4E83-9076-6ADF7CA0F303}"/>
              </c:ext>
            </c:extLst>
          </c:dPt>
          <c:dPt>
            <c:idx val="9"/>
            <c:invertIfNegative val="0"/>
            <c:bubble3D val="0"/>
            <c:extLst>
              <c:ext xmlns:c16="http://schemas.microsoft.com/office/drawing/2014/chart" uri="{C3380CC4-5D6E-409C-BE32-E72D297353CC}">
                <c16:uniqueId val="{0000000D-F276-4E83-9076-6ADF7CA0F303}"/>
              </c:ext>
            </c:extLst>
          </c:dPt>
          <c:dPt>
            <c:idx val="10"/>
            <c:invertIfNegative val="0"/>
            <c:bubble3D val="0"/>
            <c:extLst>
              <c:ext xmlns:c16="http://schemas.microsoft.com/office/drawing/2014/chart" uri="{C3380CC4-5D6E-409C-BE32-E72D297353CC}">
                <c16:uniqueId val="{0000000E-F276-4E83-9076-6ADF7CA0F303}"/>
              </c:ext>
            </c:extLst>
          </c:dPt>
          <c:dPt>
            <c:idx val="12"/>
            <c:invertIfNegative val="0"/>
            <c:bubble3D val="0"/>
            <c:extLst>
              <c:ext xmlns:c16="http://schemas.microsoft.com/office/drawing/2014/chart" uri="{C3380CC4-5D6E-409C-BE32-E72D297353CC}">
                <c16:uniqueId val="{00000002-F276-4E83-9076-6ADF7CA0F303}"/>
              </c:ext>
            </c:extLst>
          </c:dPt>
          <c:dPt>
            <c:idx val="13"/>
            <c:invertIfNegative val="0"/>
            <c:bubble3D val="0"/>
            <c:spPr>
              <a:solidFill>
                <a:schemeClr val="bg1">
                  <a:lumMod val="85000"/>
                </a:schemeClr>
              </a:solidFill>
              <a:ln w="6350" cap="flat" cmpd="sng" algn="ctr">
                <a:noFill/>
                <a:prstDash val="solid"/>
                <a:miter lim="800000"/>
              </a:ln>
              <a:effectLst/>
            </c:spPr>
            <c:extLst>
              <c:ext xmlns:c16="http://schemas.microsoft.com/office/drawing/2014/chart" uri="{C3380CC4-5D6E-409C-BE32-E72D297353CC}">
                <c16:uniqueId val="{00000004-F276-4E83-9076-6ADF7CA0F303}"/>
              </c:ext>
            </c:extLst>
          </c:dPt>
          <c:dPt>
            <c:idx val="14"/>
            <c:invertIfNegative val="0"/>
            <c:bubble3D val="0"/>
            <c:extLst>
              <c:ext xmlns:c16="http://schemas.microsoft.com/office/drawing/2014/chart" uri="{C3380CC4-5D6E-409C-BE32-E72D297353CC}">
                <c16:uniqueId val="{00000005-F276-4E83-9076-6ADF7CA0F303}"/>
              </c:ext>
            </c:extLst>
          </c:dPt>
          <c:dPt>
            <c:idx val="15"/>
            <c:invertIfNegative val="0"/>
            <c:bubble3D val="0"/>
            <c:extLst>
              <c:ext xmlns:c16="http://schemas.microsoft.com/office/drawing/2014/chart" uri="{C3380CC4-5D6E-409C-BE32-E72D297353CC}">
                <c16:uniqueId val="{00000007-F276-4E83-9076-6ADF7CA0F303}"/>
              </c:ext>
            </c:extLst>
          </c:dPt>
          <c:dPt>
            <c:idx val="16"/>
            <c:invertIfNegative val="0"/>
            <c:bubble3D val="0"/>
            <c:spPr>
              <a:solidFill>
                <a:schemeClr val="bg1">
                  <a:lumMod val="65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8-2FDA-4FBB-9B58-D142C86D626E}"/>
              </c:ext>
            </c:extLst>
          </c:dPt>
          <c:dPt>
            <c:idx val="17"/>
            <c:invertIfNegative val="0"/>
            <c:bubble3D val="0"/>
            <c:extLst>
              <c:ext xmlns:c16="http://schemas.microsoft.com/office/drawing/2014/chart" uri="{C3380CC4-5D6E-409C-BE32-E72D297353CC}">
                <c16:uniqueId val="{00000008-7867-438D-B853-FAD858E1C1E0}"/>
              </c:ext>
            </c:extLst>
          </c:dPt>
          <c:dPt>
            <c:idx val="18"/>
            <c:invertIfNegative val="0"/>
            <c:bubble3D val="0"/>
            <c:extLst>
              <c:ext xmlns:c16="http://schemas.microsoft.com/office/drawing/2014/chart" uri="{C3380CC4-5D6E-409C-BE32-E72D297353CC}">
                <c16:uniqueId val="{0000000A-7867-438D-B853-FAD858E1C1E0}"/>
              </c:ext>
            </c:extLst>
          </c:dPt>
          <c:dPt>
            <c:idx val="19"/>
            <c:invertIfNegative val="0"/>
            <c:bubble3D val="0"/>
            <c:extLst>
              <c:ext xmlns:c16="http://schemas.microsoft.com/office/drawing/2014/chart" uri="{C3380CC4-5D6E-409C-BE32-E72D297353CC}">
                <c16:uniqueId val="{0000000C-6C05-4AF3-8F7C-C3ED73422DCC}"/>
              </c:ext>
            </c:extLst>
          </c:dPt>
          <c:dPt>
            <c:idx val="20"/>
            <c:invertIfNegative val="0"/>
            <c:bubble3D val="0"/>
            <c:extLst>
              <c:ext xmlns:c16="http://schemas.microsoft.com/office/drawing/2014/chart" uri="{C3380CC4-5D6E-409C-BE32-E72D297353CC}">
                <c16:uniqueId val="{0000000C-D1BA-428F-AB34-7F7C4FACFE42}"/>
              </c:ext>
            </c:extLst>
          </c:dPt>
          <c:dPt>
            <c:idx val="21"/>
            <c:invertIfNegative val="0"/>
            <c:bubble3D val="0"/>
            <c:extLst>
              <c:ext xmlns:c16="http://schemas.microsoft.com/office/drawing/2014/chart" uri="{C3380CC4-5D6E-409C-BE32-E72D297353CC}">
                <c16:uniqueId val="{0000000D-F327-47D0-ADBD-89EB886F9DB0}"/>
              </c:ext>
            </c:extLst>
          </c:dPt>
          <c:dPt>
            <c:idx val="22"/>
            <c:invertIfNegative val="0"/>
            <c:bubble3D val="0"/>
            <c:extLst>
              <c:ext xmlns:c16="http://schemas.microsoft.com/office/drawing/2014/chart" uri="{C3380CC4-5D6E-409C-BE32-E72D297353CC}">
                <c16:uniqueId val="{00000010-D2EF-4799-B2CF-1700F1DB2970}"/>
              </c:ext>
            </c:extLst>
          </c:dPt>
          <c:dLbls>
            <c:dLbl>
              <c:idx val="0"/>
              <c:layout>
                <c:manualLayout>
                  <c:x val="-9.2107325446878375E-3"/>
                  <c:y val="-0.2110004779753969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276-4E83-9076-6ADF7CA0F303}"/>
                </c:ext>
              </c:extLst>
            </c:dLbl>
            <c:dLbl>
              <c:idx val="1"/>
              <c:layout>
                <c:manualLayout>
                  <c:x val="3.0255802086077994E-3"/>
                  <c:y val="-0.1614261775146676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276-4E83-9076-6ADF7CA0F303}"/>
                </c:ext>
              </c:extLst>
            </c:dLbl>
            <c:dLbl>
              <c:idx val="2"/>
              <c:layout>
                <c:manualLayout>
                  <c:x val="-9.0767406258234536E-3"/>
                  <c:y val="-0.1948126795435427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276-4E83-9076-6ADF7CA0F303}"/>
                </c:ext>
              </c:extLst>
            </c:dLbl>
            <c:dLbl>
              <c:idx val="3"/>
              <c:layout>
                <c:manualLayout>
                  <c:x val="3.0255140368937983E-3"/>
                  <c:y val="-0.2801227642071897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276-4E83-9076-6ADF7CA0F303}"/>
                </c:ext>
              </c:extLst>
            </c:dLbl>
            <c:dLbl>
              <c:idx val="4"/>
              <c:layout>
                <c:manualLayout>
                  <c:x val="-2.5174591691939567E-3"/>
                  <c:y val="-0.2046331748467543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76-4E83-9076-6ADF7CA0F303}"/>
                </c:ext>
              </c:extLst>
            </c:dLbl>
            <c:dLbl>
              <c:idx val="5"/>
              <c:layout>
                <c:manualLayout>
                  <c:x val="3.5335689045936395E-3"/>
                  <c:y val="-0.1596759829941385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FDA-4FBB-9B58-D142C86D626E}"/>
                </c:ext>
              </c:extLst>
            </c:dLbl>
            <c:dLbl>
              <c:idx val="6"/>
              <c:layout>
                <c:manualLayout>
                  <c:x val="-7.0671378091872791E-3"/>
                  <c:y val="-0.107754773464818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FDA-4FBB-9B58-D142C86D626E}"/>
                </c:ext>
              </c:extLst>
            </c:dLbl>
            <c:dLbl>
              <c:idx val="7"/>
              <c:layout>
                <c:manualLayout>
                  <c:x val="-3.5335689045936395E-3"/>
                  <c:y val="-0.1369850653652318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276-4E83-9076-6ADF7CA0F303}"/>
                </c:ext>
              </c:extLst>
            </c:dLbl>
            <c:dLbl>
              <c:idx val="8"/>
              <c:layout>
                <c:manualLayout>
                  <c:x val="3.5335689045935749E-3"/>
                  <c:y val="-0.1530608035017987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76-4E83-9076-6ADF7CA0F303}"/>
                </c:ext>
              </c:extLst>
            </c:dLbl>
            <c:dLbl>
              <c:idx val="9"/>
              <c:layout>
                <c:manualLayout>
                  <c:x val="-6.478134822455403E-17"/>
                  <c:y val="-0.1773171324830402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276-4E83-9076-6ADF7CA0F303}"/>
                </c:ext>
              </c:extLst>
            </c:dLbl>
            <c:dLbl>
              <c:idx val="10"/>
              <c:layout>
                <c:manualLayout>
                  <c:x val="-3.1606121035516071E-3"/>
                  <c:y val="-0.19344180368007621"/>
                </c:manualLayout>
              </c:layout>
              <c:spPr>
                <a:noFill/>
                <a:ln>
                  <a:noFill/>
                </a:ln>
                <a:effectLst/>
              </c:spPr>
              <c:txPr>
                <a:bodyPr wrap="square" lIns="38100" tIns="19050" rIns="38100" bIns="19050" anchor="ctr">
                  <a:spAutoFit/>
                </a:bodyPr>
                <a:lstStyle/>
                <a:p>
                  <a:pPr>
                    <a:defRPr sz="600" b="1"/>
                  </a:pPr>
                  <a:endParaRPr lang="es-PE"/>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276-4E83-9076-6ADF7CA0F303}"/>
                </c:ext>
              </c:extLst>
            </c:dLbl>
            <c:dLbl>
              <c:idx val="11"/>
              <c:layout>
                <c:manualLayout>
                  <c:x val="7.8154319107901563E-3"/>
                  <c:y val="-0.1894775578868665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276-4E83-9076-6ADF7CA0F303}"/>
                </c:ext>
              </c:extLst>
            </c:dLbl>
            <c:dLbl>
              <c:idx val="12"/>
              <c:layout>
                <c:manualLayout>
                  <c:x val="3.5335689045936395E-3"/>
                  <c:y val="-0.234512171601552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76-4E83-9076-6ADF7CA0F303}"/>
                </c:ext>
              </c:extLst>
            </c:dLbl>
            <c:dLbl>
              <c:idx val="13"/>
              <c:layout>
                <c:manualLayout>
                  <c:x val="1.3471382375545599E-3"/>
                  <c:y val="-0.2237378477411587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76-4E83-9076-6ADF7CA0F303}"/>
                </c:ext>
              </c:extLst>
            </c:dLbl>
            <c:dLbl>
              <c:idx val="14"/>
              <c:layout>
                <c:manualLayout>
                  <c:x val="-3.3839416481779559E-3"/>
                  <c:y val="-0.295349376788480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76-4E83-9076-6ADF7CA0F303}"/>
                </c:ext>
              </c:extLst>
            </c:dLbl>
            <c:dLbl>
              <c:idx val="15"/>
              <c:layout>
                <c:manualLayout>
                  <c:x val="-7.0671378091874083E-3"/>
                  <c:y val="-0.16896887889013873"/>
                </c:manualLayout>
              </c:layout>
              <c:spPr>
                <a:noFill/>
                <a:ln>
                  <a:noFill/>
                </a:ln>
                <a:effectLst/>
              </c:spPr>
              <c:txPr>
                <a:bodyPr wrap="square" lIns="38100" tIns="19050" rIns="38100" bIns="19050" anchor="ctr">
                  <a:spAutoFit/>
                </a:bodyPr>
                <a:lstStyle/>
                <a:p>
                  <a:pPr>
                    <a:defRPr sz="600" b="0"/>
                  </a:pPr>
                  <a:endParaRPr lang="es-PE"/>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276-4E83-9076-6ADF7CA0F303}"/>
                </c:ext>
              </c:extLst>
            </c:dLbl>
            <c:dLbl>
              <c:idx val="16"/>
              <c:layout>
                <c:manualLayout>
                  <c:x val="3.5335914502399907E-3"/>
                  <c:y val="-0.22469267927651868"/>
                </c:manualLayout>
              </c:layout>
              <c:spPr>
                <a:noFill/>
                <a:ln>
                  <a:noFill/>
                </a:ln>
                <a:effectLst/>
              </c:spPr>
              <c:txPr>
                <a:bodyPr wrap="square" lIns="38100" tIns="19050" rIns="38100" bIns="19050" anchor="ctr">
                  <a:spAutoFit/>
                </a:bodyPr>
                <a:lstStyle/>
                <a:p>
                  <a:pPr>
                    <a:defRPr sz="600" b="0"/>
                  </a:pPr>
                  <a:endParaRPr lang="es-PE"/>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FDA-4FBB-9B58-D142C86D626E}"/>
                </c:ext>
              </c:extLst>
            </c:dLbl>
            <c:dLbl>
              <c:idx val="17"/>
              <c:spPr>
                <a:noFill/>
                <a:ln>
                  <a:noFill/>
                </a:ln>
                <a:effectLst/>
              </c:spPr>
              <c:txPr>
                <a:bodyPr wrap="square" lIns="38100" tIns="19050" rIns="38100" bIns="19050" anchor="ctr">
                  <a:spAutoFit/>
                </a:bodyPr>
                <a:lstStyle/>
                <a:p>
                  <a:pPr>
                    <a:defRPr sz="6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8-7867-438D-B853-FAD858E1C1E0}"/>
                </c:ext>
              </c:extLst>
            </c:dLbl>
            <c:dLbl>
              <c:idx val="18"/>
              <c:spPr>
                <a:noFill/>
                <a:ln>
                  <a:noFill/>
                </a:ln>
                <a:effectLst/>
              </c:spPr>
              <c:txPr>
                <a:bodyPr wrap="square" lIns="38100" tIns="19050" rIns="38100" bIns="19050" anchor="ctr">
                  <a:spAutoFit/>
                </a:bodyPr>
                <a:lstStyle/>
                <a:p>
                  <a:pPr>
                    <a:defRPr sz="6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A-7867-438D-B853-FAD858E1C1E0}"/>
                </c:ext>
              </c:extLst>
            </c:dLbl>
            <c:dLbl>
              <c:idx val="19"/>
              <c:layout>
                <c:manualLayout>
                  <c:x val="-1.7667844522968327E-2"/>
                  <c:y val="-0.10661932712956335"/>
                </c:manualLayout>
              </c:layout>
              <c:spPr>
                <a:noFill/>
                <a:ln>
                  <a:noFill/>
                </a:ln>
                <a:effectLst/>
              </c:spPr>
              <c:txPr>
                <a:bodyPr wrap="square" lIns="38100" tIns="19050" rIns="38100" bIns="19050" anchor="ctr">
                  <a:spAutoFit/>
                </a:bodyPr>
                <a:lstStyle/>
                <a:p>
                  <a:pPr>
                    <a:defRPr sz="600" b="0"/>
                  </a:pPr>
                  <a:endParaRPr lang="es-PE"/>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C05-4AF3-8F7C-C3ED73422DCC}"/>
                </c:ext>
              </c:extLst>
            </c:dLbl>
            <c:dLbl>
              <c:idx val="20"/>
              <c:layout>
                <c:manualLayout>
                  <c:x val="1.7667844522968067E-2"/>
                  <c:y val="-0.10908327368169897"/>
                </c:manualLayout>
              </c:layout>
              <c:spPr>
                <a:noFill/>
                <a:ln>
                  <a:noFill/>
                </a:ln>
                <a:effectLst/>
              </c:spPr>
              <c:txPr>
                <a:bodyPr wrap="square" lIns="38100" tIns="19050" rIns="38100" bIns="19050" anchor="ctr">
                  <a:spAutoFit/>
                </a:bodyPr>
                <a:lstStyle/>
                <a:p>
                  <a:pPr>
                    <a:defRPr sz="600" b="0"/>
                  </a:pPr>
                  <a:endParaRPr lang="es-PE"/>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1BA-428F-AB34-7F7C4FACFE42}"/>
                </c:ext>
              </c:extLst>
            </c:dLbl>
            <c:dLbl>
              <c:idx val="21"/>
              <c:layout>
                <c:manualLayout>
                  <c:x val="-3.6832412523020259E-3"/>
                  <c:y val="-0.15026547254112321"/>
                </c:manualLayout>
              </c:layout>
              <c:spPr>
                <a:noFill/>
                <a:ln>
                  <a:noFill/>
                </a:ln>
                <a:effectLst/>
              </c:spPr>
              <c:txPr>
                <a:bodyPr wrap="square" lIns="38100" tIns="19050" rIns="38100" bIns="19050" anchor="ctr">
                  <a:spAutoFit/>
                </a:bodyPr>
                <a:lstStyle/>
                <a:p>
                  <a:pPr>
                    <a:defRPr sz="600" b="0"/>
                  </a:pPr>
                  <a:endParaRPr lang="es-PE"/>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327-47D0-ADBD-89EB886F9DB0}"/>
                </c:ext>
              </c:extLst>
            </c:dLbl>
            <c:dLbl>
              <c:idx val="22"/>
              <c:layout>
                <c:manualLayout>
                  <c:x val="2.2099447513812018E-2"/>
                  <c:y val="-0.14213571968192404"/>
                </c:manualLayout>
              </c:layout>
              <c:spPr>
                <a:noFill/>
                <a:ln>
                  <a:noFill/>
                </a:ln>
                <a:effectLst/>
              </c:spPr>
              <c:txPr>
                <a:bodyPr wrap="square" lIns="38100" tIns="19050" rIns="38100" bIns="19050" anchor="ctr">
                  <a:spAutoFit/>
                </a:bodyPr>
                <a:lstStyle/>
                <a:p>
                  <a:pPr>
                    <a:defRPr sz="600" b="1"/>
                  </a:pPr>
                  <a:endParaRPr lang="es-PE"/>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2EF-4799-B2CF-1700F1DB2970}"/>
                </c:ext>
              </c:extLst>
            </c:dLbl>
            <c:spPr>
              <a:noFill/>
              <a:ln>
                <a:noFill/>
              </a:ln>
              <a:effectLst/>
            </c:spPr>
            <c:txPr>
              <a:bodyPr wrap="square" lIns="38100" tIns="19050" rIns="38100" bIns="19050" anchor="ctr">
                <a:spAutoFit/>
              </a:bodyPr>
              <a:lstStyle/>
              <a:p>
                <a:pPr>
                  <a:defRPr sz="600"/>
                </a:pPr>
                <a:endParaRPr lang="es-P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Hoja1!$A$2:$A$30</c:f>
              <c:strCache>
                <c:ptCount val="17"/>
                <c:pt idx="0">
                  <c:v>E-20</c:v>
                </c:pt>
                <c:pt idx="1">
                  <c:v>F</c:v>
                </c:pt>
                <c:pt idx="2">
                  <c:v>M</c:v>
                </c:pt>
                <c:pt idx="3">
                  <c:v>A</c:v>
                </c:pt>
                <c:pt idx="4">
                  <c:v>M</c:v>
                </c:pt>
                <c:pt idx="5">
                  <c:v>J</c:v>
                </c:pt>
                <c:pt idx="6">
                  <c:v>Jl</c:v>
                </c:pt>
                <c:pt idx="7">
                  <c:v>A</c:v>
                </c:pt>
                <c:pt idx="8">
                  <c:v>S</c:v>
                </c:pt>
                <c:pt idx="9">
                  <c:v>O</c:v>
                </c:pt>
                <c:pt idx="10">
                  <c:v>N</c:v>
                </c:pt>
                <c:pt idx="11">
                  <c:v>D</c:v>
                </c:pt>
                <c:pt idx="12">
                  <c:v>E-21</c:v>
                </c:pt>
                <c:pt idx="13">
                  <c:v>F</c:v>
                </c:pt>
                <c:pt idx="14">
                  <c:v>M</c:v>
                </c:pt>
                <c:pt idx="15">
                  <c:v>A</c:v>
                </c:pt>
                <c:pt idx="16">
                  <c:v>M</c:v>
                </c:pt>
              </c:strCache>
            </c:strRef>
          </c:cat>
          <c:val>
            <c:numRef>
              <c:f>Hoja1!$B$2:$B$30</c:f>
              <c:numCache>
                <c:formatCode>_ * #,##0_ ;_ * \-#,##0_ ;_ * "-"??_ ;_ @_ </c:formatCode>
                <c:ptCount val="17"/>
                <c:pt idx="0">
                  <c:v>11007.279920810002</c:v>
                </c:pt>
                <c:pt idx="1">
                  <c:v>8029.0699897171253</c:v>
                </c:pt>
                <c:pt idx="2">
                  <c:v>7786.0749014100002</c:v>
                </c:pt>
                <c:pt idx="3">
                  <c:v>7761.4177418400013</c:v>
                </c:pt>
                <c:pt idx="4">
                  <c:v>7297.7837052900013</c:v>
                </c:pt>
                <c:pt idx="5">
                  <c:v>4521.0541196524873</c:v>
                </c:pt>
                <c:pt idx="6">
                  <c:v>6406.4</c:v>
                </c:pt>
                <c:pt idx="7">
                  <c:v>7078</c:v>
                </c:pt>
                <c:pt idx="8">
                  <c:v>7201</c:v>
                </c:pt>
                <c:pt idx="9">
                  <c:v>8060.4455239599993</c:v>
                </c:pt>
                <c:pt idx="10">
                  <c:v>8603.1413889600008</c:v>
                </c:pt>
                <c:pt idx="11">
                  <c:v>9373.312317197935</c:v>
                </c:pt>
                <c:pt idx="12">
                  <c:v>10884</c:v>
                </c:pt>
                <c:pt idx="13">
                  <c:v>9522</c:v>
                </c:pt>
                <c:pt idx="14">
                  <c:v>11338</c:v>
                </c:pt>
                <c:pt idx="15">
                  <c:v>14826</c:v>
                </c:pt>
                <c:pt idx="16">
                  <c:v>9926</c:v>
                </c:pt>
              </c:numCache>
            </c:numRef>
          </c:val>
          <c:extLst>
            <c:ext xmlns:c16="http://schemas.microsoft.com/office/drawing/2014/chart" uri="{C3380CC4-5D6E-409C-BE32-E72D297353CC}">
              <c16:uniqueId val="{00000010-F276-4E83-9076-6ADF7CA0F303}"/>
            </c:ext>
          </c:extLst>
        </c:ser>
        <c:dLbls>
          <c:showLegendKey val="0"/>
          <c:showVal val="0"/>
          <c:showCatName val="0"/>
          <c:showSerName val="0"/>
          <c:showPercent val="0"/>
          <c:showBubbleSize val="0"/>
        </c:dLbls>
        <c:gapWidth val="105"/>
        <c:overlap val="100"/>
        <c:axId val="140125312"/>
        <c:axId val="140126848"/>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5"/>
              <c:spPr>
                <a:noFill/>
                <a:ln>
                  <a:noFill/>
                </a:ln>
              </c:spPr>
              <c:txPr>
                <a:bodyPr/>
                <a:lstStyle/>
                <a:p>
                  <a:pPr>
                    <a:defRPr sz="600" b="0">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0B-7867-438D-B853-FAD858E1C1E0}"/>
                </c:ext>
              </c:extLst>
            </c:dLbl>
            <c:dLbl>
              <c:idx val="6"/>
              <c:spPr>
                <a:noFill/>
                <a:ln>
                  <a:noFill/>
                </a:ln>
              </c:spPr>
              <c:txPr>
                <a:bodyPr/>
                <a:lstStyle/>
                <a:p>
                  <a:pPr>
                    <a:defRPr sz="600" b="0">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0C-7867-438D-B853-FAD858E1C1E0}"/>
                </c:ext>
              </c:extLst>
            </c:dLbl>
            <c:dLbl>
              <c:idx val="7"/>
              <c:spPr>
                <a:noFill/>
                <a:ln>
                  <a:noFill/>
                </a:ln>
              </c:spPr>
              <c:txPr>
                <a:bodyPr/>
                <a:lstStyle/>
                <a:p>
                  <a:pPr>
                    <a:defRPr sz="600" b="0">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0D-7867-438D-B853-FAD858E1C1E0}"/>
                </c:ext>
              </c:extLst>
            </c:dLbl>
            <c:dLbl>
              <c:idx val="12"/>
              <c:layout>
                <c:manualLayout>
                  <c:x val="-4.9840634561563915E-2"/>
                  <c:y val="-0.1130104285925684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F276-4E83-9076-6ADF7CA0F303}"/>
                </c:ext>
              </c:extLst>
            </c:dLbl>
            <c:dLbl>
              <c:idx val="13"/>
              <c:layout>
                <c:manualLayout>
                  <c:x val="-3.673158788013689E-2"/>
                  <c:y val="-1.106487887097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FDA-4FBB-9B58-D142C86D626E}"/>
                </c:ext>
              </c:extLst>
            </c:dLbl>
            <c:dLbl>
              <c:idx val="14"/>
              <c:layout>
                <c:manualLayout>
                  <c:x val="-5.8877626484534734E-2"/>
                  <c:y val="-9.3597737500757713E-2"/>
                </c:manualLayout>
              </c:layout>
              <c:spPr>
                <a:noFill/>
                <a:ln>
                  <a:noFill/>
                </a:ln>
                <a:effectLst/>
              </c:spPr>
              <c:txPr>
                <a:bodyPr/>
                <a:lstStyle/>
                <a:p>
                  <a:pPr>
                    <a:defRPr sz="600" b="1">
                      <a:solidFill>
                        <a:srgbClr val="0070C0"/>
                      </a:solidFill>
                    </a:defRPr>
                  </a:pPr>
                  <a:endParaRPr lang="es-P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FDA-4FBB-9B58-D142C86D626E}"/>
                </c:ext>
              </c:extLst>
            </c:dLbl>
            <c:dLbl>
              <c:idx val="15"/>
              <c:layout>
                <c:manualLayout>
                  <c:x val="-6.5795159582952678E-2"/>
                  <c:y val="-1.84106068238683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FDA-4FBB-9B58-D142C86D626E}"/>
                </c:ext>
              </c:extLst>
            </c:dLbl>
            <c:dLbl>
              <c:idx val="16"/>
              <c:layout>
                <c:manualLayout>
                  <c:x val="-6.2261484098939932E-2"/>
                  <c:y val="-2.42315165149810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39-4A58-B6BA-4018928BA5AA}"/>
                </c:ext>
              </c:extLst>
            </c:dLbl>
            <c:dLbl>
              <c:idx val="17"/>
              <c:layout>
                <c:manualLayout>
                  <c:x val="-7.5901060070671378E-2"/>
                  <c:y val="-9.817990932951652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AB5-4699-A223-6B6B18DA773A}"/>
                </c:ext>
              </c:extLst>
            </c:dLbl>
            <c:dLbl>
              <c:idx val="20"/>
              <c:layout>
                <c:manualLayout>
                  <c:x val="-5.6482649613549686E-2"/>
                  <c:y val="2.82570976337881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650-430B-92E3-3605730C639C}"/>
                </c:ext>
              </c:extLst>
            </c:dLbl>
            <c:dLbl>
              <c:idx val="22"/>
              <c:layout>
                <c:manualLayout>
                  <c:x val="-5.6482649613549825E-2"/>
                  <c:y val="-6.1560238946392828E-2"/>
                </c:manualLayout>
              </c:layout>
              <c:spPr>
                <a:noFill/>
                <a:ln>
                  <a:noFill/>
                </a:ln>
                <a:effectLst/>
              </c:spPr>
              <c:txPr>
                <a:bodyPr/>
                <a:lstStyle/>
                <a:p>
                  <a:pPr>
                    <a:defRPr sz="600" b="1">
                      <a:solidFill>
                        <a:srgbClr val="0070C0"/>
                      </a:solidFill>
                    </a:defRPr>
                  </a:pPr>
                  <a:endParaRPr lang="es-P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2EF-4799-B2CF-1700F1DB2970}"/>
                </c:ext>
              </c:extLst>
            </c:dLbl>
            <c:spPr>
              <a:noFill/>
              <a:ln>
                <a:noFill/>
              </a:ln>
              <a:effectLst/>
            </c:spPr>
            <c:txPr>
              <a:bodyPr/>
              <a:lstStyle/>
              <a:p>
                <a:pPr>
                  <a:defRPr sz="600" b="0">
                    <a:solidFill>
                      <a:srgbClr val="0070C0"/>
                    </a:solidFill>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Hoja1!$A$2:$A$30</c:f>
              <c:strCache>
                <c:ptCount val="17"/>
                <c:pt idx="0">
                  <c:v>E-20</c:v>
                </c:pt>
                <c:pt idx="1">
                  <c:v>F</c:v>
                </c:pt>
                <c:pt idx="2">
                  <c:v>M</c:v>
                </c:pt>
                <c:pt idx="3">
                  <c:v>A</c:v>
                </c:pt>
                <c:pt idx="4">
                  <c:v>M</c:v>
                </c:pt>
                <c:pt idx="5">
                  <c:v>J</c:v>
                </c:pt>
                <c:pt idx="6">
                  <c:v>Jl</c:v>
                </c:pt>
                <c:pt idx="7">
                  <c:v>A</c:v>
                </c:pt>
                <c:pt idx="8">
                  <c:v>S</c:v>
                </c:pt>
                <c:pt idx="9">
                  <c:v>O</c:v>
                </c:pt>
                <c:pt idx="10">
                  <c:v>N</c:v>
                </c:pt>
                <c:pt idx="11">
                  <c:v>D</c:v>
                </c:pt>
                <c:pt idx="12">
                  <c:v>E-21</c:v>
                </c:pt>
                <c:pt idx="13">
                  <c:v>F</c:v>
                </c:pt>
                <c:pt idx="14">
                  <c:v>M</c:v>
                </c:pt>
                <c:pt idx="15">
                  <c:v>A</c:v>
                </c:pt>
                <c:pt idx="16">
                  <c:v>M</c:v>
                </c:pt>
              </c:strCache>
            </c:strRef>
          </c:cat>
          <c:val>
            <c:numRef>
              <c:f>Hoja1!$C$2:$C$30</c:f>
              <c:numCache>
                <c:formatCode>0.0</c:formatCode>
                <c:ptCount val="17"/>
                <c:pt idx="0">
                  <c:v>4.8960625971204541</c:v>
                </c:pt>
                <c:pt idx="1">
                  <c:v>-2.0476070091235532</c:v>
                </c:pt>
                <c:pt idx="2">
                  <c:v>-17.870817671351634</c:v>
                </c:pt>
                <c:pt idx="3">
                  <c:v>-41.237131146646696</c:v>
                </c:pt>
                <c:pt idx="4">
                  <c:v>-19.770121964367405</c:v>
                </c:pt>
                <c:pt idx="5">
                  <c:v>-47.037388345666386</c:v>
                </c:pt>
                <c:pt idx="6">
                  <c:v>-20.6</c:v>
                </c:pt>
                <c:pt idx="7">
                  <c:v>-13.1</c:v>
                </c:pt>
                <c:pt idx="8">
                  <c:v>-19.930848074084185</c:v>
                </c:pt>
                <c:pt idx="9">
                  <c:v>-12.909795522681634</c:v>
                </c:pt>
                <c:pt idx="10">
                  <c:v>-10.786232125192052</c:v>
                </c:pt>
                <c:pt idx="11">
                  <c:v>-3.1</c:v>
                </c:pt>
                <c:pt idx="12">
                  <c:v>-3.7</c:v>
                </c:pt>
                <c:pt idx="13">
                  <c:v>15.797062041832287</c:v>
                </c:pt>
                <c:pt idx="14">
                  <c:v>42</c:v>
                </c:pt>
                <c:pt idx="15">
                  <c:v>86.6</c:v>
                </c:pt>
                <c:pt idx="16">
                  <c:v>32.799999999999997</c:v>
                </c:pt>
              </c:numCache>
            </c:numRef>
          </c:val>
          <c:smooth val="1"/>
          <c:extLst>
            <c:ext xmlns:c16="http://schemas.microsoft.com/office/drawing/2014/chart" uri="{C3380CC4-5D6E-409C-BE32-E72D297353CC}">
              <c16:uniqueId val="{0000001A-F276-4E83-9076-6ADF7CA0F303}"/>
            </c:ext>
          </c:extLst>
        </c:ser>
        <c:ser>
          <c:idx val="1"/>
          <c:order val="2"/>
          <c:tx>
            <c:strRef>
              <c:f>Hoja1!$D$1</c:f>
              <c:strCache>
                <c:ptCount val="1"/>
                <c:pt idx="0">
                  <c:v>Columna1</c:v>
                </c:pt>
              </c:strCache>
            </c:strRef>
          </c:tx>
          <c:spPr>
            <a:ln w="12700">
              <a:solidFill>
                <a:schemeClr val="accent1"/>
              </a:solidFill>
              <a:prstDash val="dash"/>
            </a:ln>
          </c:spPr>
          <c:marker>
            <c:symbol val="none"/>
          </c:marker>
          <c:cat>
            <c:strRef>
              <c:f>Hoja1!$A$2:$A$30</c:f>
              <c:strCache>
                <c:ptCount val="17"/>
                <c:pt idx="0">
                  <c:v>E-20</c:v>
                </c:pt>
                <c:pt idx="1">
                  <c:v>F</c:v>
                </c:pt>
                <c:pt idx="2">
                  <c:v>M</c:v>
                </c:pt>
                <c:pt idx="3">
                  <c:v>A</c:v>
                </c:pt>
                <c:pt idx="4">
                  <c:v>M</c:v>
                </c:pt>
                <c:pt idx="5">
                  <c:v>J</c:v>
                </c:pt>
                <c:pt idx="6">
                  <c:v>Jl</c:v>
                </c:pt>
                <c:pt idx="7">
                  <c:v>A</c:v>
                </c:pt>
                <c:pt idx="8">
                  <c:v>S</c:v>
                </c:pt>
                <c:pt idx="9">
                  <c:v>O</c:v>
                </c:pt>
                <c:pt idx="10">
                  <c:v>N</c:v>
                </c:pt>
                <c:pt idx="11">
                  <c:v>D</c:v>
                </c:pt>
                <c:pt idx="12">
                  <c:v>E-21</c:v>
                </c:pt>
                <c:pt idx="13">
                  <c:v>F</c:v>
                </c:pt>
                <c:pt idx="14">
                  <c:v>M</c:v>
                </c:pt>
                <c:pt idx="15">
                  <c:v>A</c:v>
                </c:pt>
                <c:pt idx="16">
                  <c:v>M</c:v>
                </c:pt>
              </c:strCache>
            </c:strRef>
          </c:cat>
          <c:val>
            <c:numRef>
              <c:f>Hoja1!$D$2:$D$30</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val>
          <c:smooth val="0"/>
          <c:extLst>
            <c:ext xmlns:c16="http://schemas.microsoft.com/office/drawing/2014/chart" uri="{C3380CC4-5D6E-409C-BE32-E72D297353CC}">
              <c16:uniqueId val="{0000001B-F276-4E83-9076-6ADF7CA0F303}"/>
            </c:ext>
          </c:extLst>
        </c:ser>
        <c:dLbls>
          <c:showLegendKey val="0"/>
          <c:showVal val="0"/>
          <c:showCatName val="0"/>
          <c:showSerName val="0"/>
          <c:showPercent val="0"/>
          <c:showBubbleSize val="0"/>
        </c:dLbls>
        <c:marker val="1"/>
        <c:smooth val="0"/>
        <c:axId val="140128640"/>
        <c:axId val="140130176"/>
      </c:lineChart>
      <c:catAx>
        <c:axId val="140125312"/>
        <c:scaling>
          <c:orientation val="minMax"/>
        </c:scaling>
        <c:delete val="0"/>
        <c:axPos val="b"/>
        <c:numFmt formatCode="mmm\-yy" sourceLinked="0"/>
        <c:majorTickMark val="none"/>
        <c:minorTickMark val="none"/>
        <c:tickLblPos val="nextTo"/>
        <c:txPr>
          <a:bodyPr rot="0" vert="horz"/>
          <a:lstStyle/>
          <a:p>
            <a:pPr>
              <a:defRPr sz="700"/>
            </a:pPr>
            <a:endParaRPr lang="es-PE"/>
          </a:p>
        </c:txPr>
        <c:crossAx val="140126848"/>
        <c:crosses val="autoZero"/>
        <c:auto val="1"/>
        <c:lblAlgn val="ctr"/>
        <c:lblOffset val="100"/>
        <c:noMultiLvlLbl val="1"/>
      </c:catAx>
      <c:valAx>
        <c:axId val="140126848"/>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pPr>
            <a:endParaRPr lang="es-PE"/>
          </a:p>
        </c:txPr>
        <c:crossAx val="140125312"/>
        <c:crosses val="autoZero"/>
        <c:crossBetween val="between"/>
      </c:valAx>
      <c:catAx>
        <c:axId val="140128640"/>
        <c:scaling>
          <c:orientation val="minMax"/>
        </c:scaling>
        <c:delete val="1"/>
        <c:axPos val="b"/>
        <c:numFmt formatCode="General" sourceLinked="1"/>
        <c:majorTickMark val="out"/>
        <c:minorTickMark val="none"/>
        <c:tickLblPos val="nextTo"/>
        <c:crossAx val="140130176"/>
        <c:crosses val="autoZero"/>
        <c:auto val="1"/>
        <c:lblAlgn val="ctr"/>
        <c:lblOffset val="100"/>
        <c:noMultiLvlLbl val="1"/>
      </c:catAx>
      <c:valAx>
        <c:axId val="140130176"/>
        <c:scaling>
          <c:orientation val="minMax"/>
        </c:scaling>
        <c:delete val="0"/>
        <c:axPos val="r"/>
        <c:numFmt formatCode="0" sourceLinked="0"/>
        <c:majorTickMark val="out"/>
        <c:minorTickMark val="none"/>
        <c:tickLblPos val="nextTo"/>
        <c:txPr>
          <a:bodyPr/>
          <a:lstStyle/>
          <a:p>
            <a:pPr>
              <a:defRPr sz="700">
                <a:solidFill>
                  <a:schemeClr val="accent5"/>
                </a:solidFill>
              </a:defRPr>
            </a:pPr>
            <a:endParaRPr lang="es-PE"/>
          </a:p>
        </c:txPr>
        <c:crossAx val="140128640"/>
        <c:crosses val="max"/>
        <c:crossBetween val="between"/>
      </c:valAx>
      <c:spPr>
        <a:noFill/>
        <a:ln w="22874">
          <a:noFill/>
        </a:ln>
      </c:spPr>
    </c:plotArea>
    <c:legend>
      <c:legendPos val="b"/>
      <c:legendEntry>
        <c:idx val="2"/>
        <c:delete val="1"/>
      </c:legendEntry>
      <c:layout>
        <c:manualLayout>
          <c:xMode val="edge"/>
          <c:yMode val="edge"/>
          <c:x val="0.21505411646865696"/>
          <c:y val="0.92207849018872645"/>
          <c:w val="0.5541239691010188"/>
          <c:h val="5.0904547474696651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s-PE"/>
              <a:t>Impuesto a la Renta: 2020 - 2021</a:t>
            </a:r>
          </a:p>
          <a:p>
            <a:pPr algn="l">
              <a:defRPr/>
            </a:pPr>
            <a:r>
              <a:rPr lang="es-PE" b="0"/>
              <a:t>En millones de soles y Var. % real anual </a:t>
            </a:r>
          </a:p>
        </c:rich>
      </c:tx>
      <c:layout>
        <c:manualLayout>
          <c:xMode val="edge"/>
          <c:yMode val="edge"/>
          <c:x val="2.4264200334386176E-3"/>
          <c:y val="5.0627311251130826E-2"/>
        </c:manualLayout>
      </c:layout>
      <c:overlay val="0"/>
    </c:title>
    <c:autoTitleDeleted val="0"/>
    <c:plotArea>
      <c:layout>
        <c:manualLayout>
          <c:layoutTarget val="inner"/>
          <c:xMode val="edge"/>
          <c:yMode val="edge"/>
          <c:x val="0.12527964205816555"/>
          <c:y val="0.27700231889128157"/>
          <c:w val="0.77181208053691219"/>
          <c:h val="0.553195117394778"/>
        </c:manualLayout>
      </c:layout>
      <c:barChart>
        <c:barDir val="col"/>
        <c:grouping val="stacked"/>
        <c:varyColors val="0"/>
        <c:ser>
          <c:idx val="0"/>
          <c:order val="0"/>
          <c:tx>
            <c:strRef>
              <c:f>Hoja1!$B$1</c:f>
              <c:strCache>
                <c:ptCount val="1"/>
                <c:pt idx="0">
                  <c:v>Recaudación</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0"/>
            <c:invertIfNegative val="0"/>
            <c:bubble3D val="0"/>
            <c:extLst>
              <c:ext xmlns:c16="http://schemas.microsoft.com/office/drawing/2014/chart" uri="{C3380CC4-5D6E-409C-BE32-E72D297353CC}">
                <c16:uniqueId val="{00000008-934A-4DA6-A536-6B1A8E0EEE18}"/>
              </c:ext>
            </c:extLst>
          </c:dPt>
          <c:dPt>
            <c:idx val="1"/>
            <c:invertIfNegative val="0"/>
            <c:bubble3D val="0"/>
            <c:extLst>
              <c:ext xmlns:c16="http://schemas.microsoft.com/office/drawing/2014/chart" uri="{C3380CC4-5D6E-409C-BE32-E72D297353CC}">
                <c16:uniqueId val="{00000014-2EF2-4F5A-BA13-B7AE0BE89EB0}"/>
              </c:ext>
            </c:extLst>
          </c:dPt>
          <c:dPt>
            <c:idx val="2"/>
            <c:invertIfNegative val="0"/>
            <c:bubble3D val="0"/>
            <c:extLst>
              <c:ext xmlns:c16="http://schemas.microsoft.com/office/drawing/2014/chart" uri="{C3380CC4-5D6E-409C-BE32-E72D297353CC}">
                <c16:uniqueId val="{00000014-42F3-4E17-A2B0-603FE299F4D6}"/>
              </c:ext>
            </c:extLst>
          </c:dPt>
          <c:dPt>
            <c:idx val="3"/>
            <c:invertIfNegative val="0"/>
            <c:bubble3D val="0"/>
            <c:extLst>
              <c:ext xmlns:c16="http://schemas.microsoft.com/office/drawing/2014/chart" uri="{C3380CC4-5D6E-409C-BE32-E72D297353CC}">
                <c16:uniqueId val="{00000016-F822-4FD3-89F6-92D7F4E7BE22}"/>
              </c:ext>
            </c:extLst>
          </c:dPt>
          <c:dPt>
            <c:idx val="4"/>
            <c:invertIfNegative val="0"/>
            <c:bubble3D val="0"/>
            <c:spPr>
              <a:solidFill>
                <a:schemeClr val="bg1">
                  <a:lumMod val="65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0-934A-4DA6-A536-6B1A8E0EEE18}"/>
              </c:ext>
            </c:extLst>
          </c:dPt>
          <c:dPt>
            <c:idx val="8"/>
            <c:invertIfNegative val="0"/>
            <c:bubble3D val="0"/>
            <c:extLst>
              <c:ext xmlns:c16="http://schemas.microsoft.com/office/drawing/2014/chart" uri="{C3380CC4-5D6E-409C-BE32-E72D297353CC}">
                <c16:uniqueId val="{00000001-934A-4DA6-A536-6B1A8E0EEE18}"/>
              </c:ext>
            </c:extLst>
          </c:dPt>
          <c:dPt>
            <c:idx val="9"/>
            <c:invertIfNegative val="0"/>
            <c:bubble3D val="0"/>
            <c:extLst>
              <c:ext xmlns:c16="http://schemas.microsoft.com/office/drawing/2014/chart" uri="{C3380CC4-5D6E-409C-BE32-E72D297353CC}">
                <c16:uniqueId val="{0000000F-934A-4DA6-A536-6B1A8E0EEE18}"/>
              </c:ext>
            </c:extLst>
          </c:dPt>
          <c:dPt>
            <c:idx val="10"/>
            <c:invertIfNegative val="0"/>
            <c:bubble3D val="0"/>
            <c:extLst>
              <c:ext xmlns:c16="http://schemas.microsoft.com/office/drawing/2014/chart" uri="{C3380CC4-5D6E-409C-BE32-E72D297353CC}">
                <c16:uniqueId val="{00000010-934A-4DA6-A536-6B1A8E0EEE18}"/>
              </c:ext>
            </c:extLst>
          </c:dPt>
          <c:dPt>
            <c:idx val="12"/>
            <c:invertIfNegative val="0"/>
            <c:bubble3D val="0"/>
            <c:extLst>
              <c:ext xmlns:c16="http://schemas.microsoft.com/office/drawing/2014/chart" uri="{C3380CC4-5D6E-409C-BE32-E72D297353CC}">
                <c16:uniqueId val="{00000002-934A-4DA6-A536-6B1A8E0EEE18}"/>
              </c:ext>
            </c:extLst>
          </c:dPt>
          <c:dPt>
            <c:idx val="13"/>
            <c:invertIfNegative val="0"/>
            <c:bubble3D val="0"/>
            <c:spPr>
              <a:solidFill>
                <a:schemeClr val="bg1">
                  <a:lumMod val="85000"/>
                </a:schemeClr>
              </a:solidFill>
              <a:ln w="6350" cap="flat" cmpd="sng" algn="ctr">
                <a:noFill/>
                <a:prstDash val="solid"/>
                <a:miter lim="800000"/>
              </a:ln>
              <a:effectLst/>
            </c:spPr>
            <c:extLst>
              <c:ext xmlns:c16="http://schemas.microsoft.com/office/drawing/2014/chart" uri="{C3380CC4-5D6E-409C-BE32-E72D297353CC}">
                <c16:uniqueId val="{00000004-934A-4DA6-A536-6B1A8E0EEE18}"/>
              </c:ext>
            </c:extLst>
          </c:dPt>
          <c:dPt>
            <c:idx val="14"/>
            <c:invertIfNegative val="0"/>
            <c:bubble3D val="0"/>
            <c:extLst>
              <c:ext xmlns:c16="http://schemas.microsoft.com/office/drawing/2014/chart" uri="{C3380CC4-5D6E-409C-BE32-E72D297353CC}">
                <c16:uniqueId val="{00000005-934A-4DA6-A536-6B1A8E0EEE18}"/>
              </c:ext>
            </c:extLst>
          </c:dPt>
          <c:dPt>
            <c:idx val="15"/>
            <c:invertIfNegative val="0"/>
            <c:bubble3D val="0"/>
            <c:extLst>
              <c:ext xmlns:c16="http://schemas.microsoft.com/office/drawing/2014/chart" uri="{C3380CC4-5D6E-409C-BE32-E72D297353CC}">
                <c16:uniqueId val="{00000007-934A-4DA6-A536-6B1A8E0EEE18}"/>
              </c:ext>
            </c:extLst>
          </c:dPt>
          <c:dPt>
            <c:idx val="16"/>
            <c:invertIfNegative val="0"/>
            <c:bubble3D val="0"/>
            <c:spPr>
              <a:solidFill>
                <a:schemeClr val="bg1">
                  <a:lumMod val="65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8-AD63-46DA-AD3B-A0EBD02C7E5E}"/>
              </c:ext>
            </c:extLst>
          </c:dPt>
          <c:dPt>
            <c:idx val="17"/>
            <c:invertIfNegative val="0"/>
            <c:bubble3D val="0"/>
            <c:extLst>
              <c:ext xmlns:c16="http://schemas.microsoft.com/office/drawing/2014/chart" uri="{C3380CC4-5D6E-409C-BE32-E72D297353CC}">
                <c16:uniqueId val="{00000008-E013-4A83-A3D9-B00CD7098F7D}"/>
              </c:ext>
            </c:extLst>
          </c:dPt>
          <c:dPt>
            <c:idx val="18"/>
            <c:invertIfNegative val="0"/>
            <c:bubble3D val="0"/>
            <c:extLst>
              <c:ext xmlns:c16="http://schemas.microsoft.com/office/drawing/2014/chart" uri="{C3380CC4-5D6E-409C-BE32-E72D297353CC}">
                <c16:uniqueId val="{0000000A-E013-4A83-A3D9-B00CD7098F7D}"/>
              </c:ext>
            </c:extLst>
          </c:dPt>
          <c:dPt>
            <c:idx val="19"/>
            <c:invertIfNegative val="0"/>
            <c:bubble3D val="0"/>
            <c:extLst>
              <c:ext xmlns:c16="http://schemas.microsoft.com/office/drawing/2014/chart" uri="{C3380CC4-5D6E-409C-BE32-E72D297353CC}">
                <c16:uniqueId val="{0000000C-F1CF-4358-B346-27C8C85703F3}"/>
              </c:ext>
            </c:extLst>
          </c:dPt>
          <c:dPt>
            <c:idx val="20"/>
            <c:invertIfNegative val="0"/>
            <c:bubble3D val="0"/>
            <c:extLst>
              <c:ext xmlns:c16="http://schemas.microsoft.com/office/drawing/2014/chart" uri="{C3380CC4-5D6E-409C-BE32-E72D297353CC}">
                <c16:uniqueId val="{0000000C-C9DA-4BBD-ADC4-3D9EA4A1361B}"/>
              </c:ext>
            </c:extLst>
          </c:dPt>
          <c:dPt>
            <c:idx val="21"/>
            <c:invertIfNegative val="0"/>
            <c:bubble3D val="0"/>
            <c:extLst>
              <c:ext xmlns:c16="http://schemas.microsoft.com/office/drawing/2014/chart" uri="{C3380CC4-5D6E-409C-BE32-E72D297353CC}">
                <c16:uniqueId val="{0000000D-1857-4144-9DE8-2BA4092D9E9D}"/>
              </c:ext>
            </c:extLst>
          </c:dPt>
          <c:dPt>
            <c:idx val="22"/>
            <c:invertIfNegative val="0"/>
            <c:bubble3D val="0"/>
            <c:extLst>
              <c:ext xmlns:c16="http://schemas.microsoft.com/office/drawing/2014/chart" uri="{C3380CC4-5D6E-409C-BE32-E72D297353CC}">
                <c16:uniqueId val="{00000010-2765-47E1-BBA5-AD65A36DFC25}"/>
              </c:ext>
            </c:extLst>
          </c:dPt>
          <c:dLbls>
            <c:dLbl>
              <c:idx val="7"/>
              <c:layout>
                <c:manualLayout>
                  <c:x val="7.4377091855707756E-3"/>
                  <c:y val="-2.818321952180219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34A-4DA6-A536-6B1A8E0EEE18}"/>
                </c:ext>
              </c:extLst>
            </c:dLbl>
            <c:dLbl>
              <c:idx val="10"/>
              <c:layout>
                <c:manualLayout>
                  <c:x val="0"/>
                  <c:y val="-1.66585237451379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34A-4DA6-A536-6B1A8E0EEE18}"/>
                </c:ext>
              </c:extLst>
            </c:dLbl>
            <c:spPr>
              <a:noFill/>
              <a:ln>
                <a:noFill/>
              </a:ln>
              <a:effectLst/>
            </c:spPr>
            <c:txPr>
              <a:bodyPr wrap="square" lIns="38100" tIns="19050" rIns="38100" bIns="19050" anchor="ctr">
                <a:spAutoFit/>
              </a:bodyPr>
              <a:lstStyle/>
              <a:p>
                <a:pPr>
                  <a:defRPr sz="600"/>
                </a:pPr>
                <a:endParaRPr lang="es-P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Hoja1!$A$2:$A$42</c:f>
              <c:strCache>
                <c:ptCount val="17"/>
                <c:pt idx="0">
                  <c:v>E-20</c:v>
                </c:pt>
                <c:pt idx="1">
                  <c:v>F</c:v>
                </c:pt>
                <c:pt idx="2">
                  <c:v>M</c:v>
                </c:pt>
                <c:pt idx="3">
                  <c:v>A</c:v>
                </c:pt>
                <c:pt idx="4">
                  <c:v>M</c:v>
                </c:pt>
                <c:pt idx="5">
                  <c:v>J</c:v>
                </c:pt>
                <c:pt idx="6">
                  <c:v>Jl</c:v>
                </c:pt>
                <c:pt idx="7">
                  <c:v>A</c:v>
                </c:pt>
                <c:pt idx="8">
                  <c:v>S</c:v>
                </c:pt>
                <c:pt idx="9">
                  <c:v>O</c:v>
                </c:pt>
                <c:pt idx="10">
                  <c:v>N</c:v>
                </c:pt>
                <c:pt idx="11">
                  <c:v>D</c:v>
                </c:pt>
                <c:pt idx="12">
                  <c:v>E-21</c:v>
                </c:pt>
                <c:pt idx="13">
                  <c:v>F</c:v>
                </c:pt>
                <c:pt idx="14">
                  <c:v>M</c:v>
                </c:pt>
                <c:pt idx="15">
                  <c:v>A</c:v>
                </c:pt>
                <c:pt idx="16">
                  <c:v>M</c:v>
                </c:pt>
              </c:strCache>
            </c:strRef>
          </c:cat>
          <c:val>
            <c:numRef>
              <c:f>Hoja1!$B$2:$B$42</c:f>
              <c:numCache>
                <c:formatCode>_ * #,##0_ ;_ * \-#,##0_ ;_ * "-"??_ ;_ @_ </c:formatCode>
                <c:ptCount val="17"/>
                <c:pt idx="0">
                  <c:v>4374.6741067000012</c:v>
                </c:pt>
                <c:pt idx="1">
                  <c:v>3405.6330130799997</c:v>
                </c:pt>
                <c:pt idx="2">
                  <c:v>3854.5266706700004</c:v>
                </c:pt>
                <c:pt idx="3">
                  <c:v>4617.7957680099989</c:v>
                </c:pt>
                <c:pt idx="4">
                  <c:v>4234.6672508700003</c:v>
                </c:pt>
                <c:pt idx="5">
                  <c:v>1586.3009797</c:v>
                </c:pt>
                <c:pt idx="6">
                  <c:v>2376.6586071799998</c:v>
                </c:pt>
                <c:pt idx="7">
                  <c:v>2468</c:v>
                </c:pt>
                <c:pt idx="8">
                  <c:v>2428.5797633199995</c:v>
                </c:pt>
                <c:pt idx="9">
                  <c:v>2980.2609350100001</c:v>
                </c:pt>
                <c:pt idx="10">
                  <c:v>2781.3674293499998</c:v>
                </c:pt>
                <c:pt idx="11">
                  <c:v>3057.82783642</c:v>
                </c:pt>
                <c:pt idx="12">
                  <c:v>4471.9462622699994</c:v>
                </c:pt>
                <c:pt idx="13">
                  <c:v>3680.5432731399997</c:v>
                </c:pt>
                <c:pt idx="14">
                  <c:v>5736</c:v>
                </c:pt>
                <c:pt idx="15">
                  <c:v>8126</c:v>
                </c:pt>
                <c:pt idx="16">
                  <c:v>3353</c:v>
                </c:pt>
              </c:numCache>
            </c:numRef>
          </c:val>
          <c:extLst>
            <c:ext xmlns:c16="http://schemas.microsoft.com/office/drawing/2014/chart" uri="{C3380CC4-5D6E-409C-BE32-E72D297353CC}">
              <c16:uniqueId val="{00000012-934A-4DA6-A536-6B1A8E0EEE18}"/>
            </c:ext>
          </c:extLst>
        </c:ser>
        <c:dLbls>
          <c:showLegendKey val="0"/>
          <c:showVal val="0"/>
          <c:showCatName val="0"/>
          <c:showSerName val="0"/>
          <c:showPercent val="0"/>
          <c:showBubbleSize val="0"/>
        </c:dLbls>
        <c:gapWidth val="105"/>
        <c:overlap val="100"/>
        <c:axId val="144288000"/>
        <c:axId val="144388096"/>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0"/>
              <c:layout>
                <c:manualLayout>
                  <c:x val="-4.9712008386456341E-2"/>
                  <c:y val="-0.1299901906201118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CBD-4945-81B7-3882879A356C}"/>
                </c:ext>
              </c:extLst>
            </c:dLbl>
            <c:dLbl>
              <c:idx val="5"/>
              <c:spPr>
                <a:noFill/>
                <a:ln>
                  <a:noFill/>
                </a:ln>
              </c:spPr>
              <c:txPr>
                <a:bodyPr/>
                <a:lstStyle/>
                <a:p>
                  <a:pPr>
                    <a:defRPr sz="600">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14-934A-4DA6-A536-6B1A8E0EEE18}"/>
                </c:ext>
              </c:extLst>
            </c:dLbl>
            <c:dLbl>
              <c:idx val="6"/>
              <c:spPr>
                <a:noFill/>
                <a:ln>
                  <a:noFill/>
                </a:ln>
              </c:spPr>
              <c:txPr>
                <a:bodyPr/>
                <a:lstStyle/>
                <a:p>
                  <a:pPr>
                    <a:defRPr sz="600">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15-934A-4DA6-A536-6B1A8E0EEE18}"/>
                </c:ext>
              </c:extLst>
            </c:dLbl>
            <c:dLbl>
              <c:idx val="7"/>
              <c:spPr>
                <a:noFill/>
                <a:ln>
                  <a:noFill/>
                </a:ln>
              </c:spPr>
              <c:txPr>
                <a:bodyPr/>
                <a:lstStyle/>
                <a:p>
                  <a:pPr>
                    <a:defRPr sz="600">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16-934A-4DA6-A536-6B1A8E0EEE18}"/>
                </c:ext>
              </c:extLst>
            </c:dLbl>
            <c:dLbl>
              <c:idx val="8"/>
              <c:layout>
                <c:manualLayout>
                  <c:x val="-6.1286723689103755E-2"/>
                  <c:y val="-9.15101521400734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34A-4DA6-A536-6B1A8E0EEE18}"/>
                </c:ext>
              </c:extLst>
            </c:dLbl>
            <c:dLbl>
              <c:idx val="9"/>
              <c:layout>
                <c:manualLayout>
                  <c:x val="-6.1286723689103755E-2"/>
                  <c:y val="-7.70801377100589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34A-4DA6-A536-6B1A8E0EEE18}"/>
                </c:ext>
              </c:extLst>
            </c:dLbl>
            <c:dLbl>
              <c:idx val="10"/>
              <c:layout>
                <c:manualLayout>
                  <c:x val="-6.1286723689103755E-2"/>
                  <c:y val="-0.1011301617600830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CBD-4945-81B7-3882879A356C}"/>
                </c:ext>
              </c:extLst>
            </c:dLbl>
            <c:dLbl>
              <c:idx val="12"/>
              <c:layout>
                <c:manualLayout>
                  <c:x val="-5.7763182168238641E-2"/>
                  <c:y val="-0.1684702291001504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CBD-4945-81B7-3882879A356C}"/>
                </c:ext>
              </c:extLst>
            </c:dLbl>
            <c:dLbl>
              <c:idx val="22"/>
              <c:spPr>
                <a:noFill/>
                <a:ln>
                  <a:noFill/>
                </a:ln>
                <a:effectLst/>
              </c:spPr>
              <c:txPr>
                <a:bodyPr wrap="square" lIns="38100" tIns="19050" rIns="38100" bIns="19050" anchor="ctr">
                  <a:spAutoFit/>
                </a:bodyPr>
                <a:lstStyle/>
                <a:p>
                  <a:pPr>
                    <a:defRPr sz="600" b="1">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11-2765-47E1-BBA5-AD65A36DFC25}"/>
                </c:ext>
              </c:extLst>
            </c:dLbl>
            <c:spPr>
              <a:noFill/>
              <a:ln>
                <a:noFill/>
              </a:ln>
              <a:effectLst/>
            </c:spPr>
            <c:txPr>
              <a:bodyPr wrap="square" lIns="38100" tIns="19050" rIns="38100" bIns="19050" anchor="ctr">
                <a:spAutoFit/>
              </a:bodyPr>
              <a:lstStyle/>
              <a:p>
                <a:pPr>
                  <a:defRPr sz="600">
                    <a:solidFill>
                      <a:srgbClr val="0070C0"/>
                    </a:solidFill>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Hoja1!$A$2:$A$42</c:f>
              <c:strCache>
                <c:ptCount val="17"/>
                <c:pt idx="0">
                  <c:v>E-20</c:v>
                </c:pt>
                <c:pt idx="1">
                  <c:v>F</c:v>
                </c:pt>
                <c:pt idx="2">
                  <c:v>M</c:v>
                </c:pt>
                <c:pt idx="3">
                  <c:v>A</c:v>
                </c:pt>
                <c:pt idx="4">
                  <c:v>M</c:v>
                </c:pt>
                <c:pt idx="5">
                  <c:v>J</c:v>
                </c:pt>
                <c:pt idx="6">
                  <c:v>Jl</c:v>
                </c:pt>
                <c:pt idx="7">
                  <c:v>A</c:v>
                </c:pt>
                <c:pt idx="8">
                  <c:v>S</c:v>
                </c:pt>
                <c:pt idx="9">
                  <c:v>O</c:v>
                </c:pt>
                <c:pt idx="10">
                  <c:v>N</c:v>
                </c:pt>
                <c:pt idx="11">
                  <c:v>D</c:v>
                </c:pt>
                <c:pt idx="12">
                  <c:v>E-21</c:v>
                </c:pt>
                <c:pt idx="13">
                  <c:v>F</c:v>
                </c:pt>
                <c:pt idx="14">
                  <c:v>M</c:v>
                </c:pt>
                <c:pt idx="15">
                  <c:v>A</c:v>
                </c:pt>
                <c:pt idx="16">
                  <c:v>M</c:v>
                </c:pt>
              </c:strCache>
            </c:strRef>
          </c:cat>
          <c:val>
            <c:numRef>
              <c:f>Hoja1!$C$2:$C$42</c:f>
              <c:numCache>
                <c:formatCode>0.0</c:formatCode>
                <c:ptCount val="17"/>
                <c:pt idx="0">
                  <c:v>4.2232518602321356</c:v>
                </c:pt>
                <c:pt idx="1">
                  <c:v>6.6255651098421353</c:v>
                </c:pt>
                <c:pt idx="2">
                  <c:v>-24.476220479219922</c:v>
                </c:pt>
                <c:pt idx="3">
                  <c:v>-33.79917277546096</c:v>
                </c:pt>
                <c:pt idx="4">
                  <c:v>22.160349972277849</c:v>
                </c:pt>
                <c:pt idx="5">
                  <c:v>-45.337464597691515</c:v>
                </c:pt>
                <c:pt idx="6">
                  <c:v>-18.041219573235047</c:v>
                </c:pt>
                <c:pt idx="7">
                  <c:v>-14.5</c:v>
                </c:pt>
                <c:pt idx="8">
                  <c:v>-21.179374603036361</c:v>
                </c:pt>
                <c:pt idx="9">
                  <c:v>-12.543653712524726</c:v>
                </c:pt>
                <c:pt idx="10">
                  <c:v>-19.50063501790088</c:v>
                </c:pt>
                <c:pt idx="11">
                  <c:v>-5.8</c:v>
                </c:pt>
                <c:pt idx="12">
                  <c:v>-0.4</c:v>
                </c:pt>
                <c:pt idx="13">
                  <c:v>5.537896033090095</c:v>
                </c:pt>
                <c:pt idx="14">
                  <c:v>45.1</c:v>
                </c:pt>
                <c:pt idx="15">
                  <c:v>71.900000000000006</c:v>
                </c:pt>
                <c:pt idx="16">
                  <c:v>-22.7</c:v>
                </c:pt>
              </c:numCache>
            </c:numRef>
          </c:val>
          <c:smooth val="1"/>
          <c:extLst>
            <c:ext xmlns:c16="http://schemas.microsoft.com/office/drawing/2014/chart" uri="{C3380CC4-5D6E-409C-BE32-E72D297353CC}">
              <c16:uniqueId val="{0000001C-934A-4DA6-A536-6B1A8E0EEE18}"/>
            </c:ext>
          </c:extLst>
        </c:ser>
        <c:ser>
          <c:idx val="1"/>
          <c:order val="2"/>
          <c:tx>
            <c:strRef>
              <c:f>Hoja1!$D$1</c:f>
              <c:strCache>
                <c:ptCount val="1"/>
                <c:pt idx="0">
                  <c:v>Columna1</c:v>
                </c:pt>
              </c:strCache>
            </c:strRef>
          </c:tx>
          <c:spPr>
            <a:ln w="12700">
              <a:solidFill>
                <a:schemeClr val="accent1"/>
              </a:solidFill>
              <a:prstDash val="dash"/>
            </a:ln>
          </c:spPr>
          <c:marker>
            <c:symbol val="none"/>
          </c:marker>
          <c:cat>
            <c:strRef>
              <c:f>Hoja1!$A$2:$A$42</c:f>
              <c:strCache>
                <c:ptCount val="17"/>
                <c:pt idx="0">
                  <c:v>E-20</c:v>
                </c:pt>
                <c:pt idx="1">
                  <c:v>F</c:v>
                </c:pt>
                <c:pt idx="2">
                  <c:v>M</c:v>
                </c:pt>
                <c:pt idx="3">
                  <c:v>A</c:v>
                </c:pt>
                <c:pt idx="4">
                  <c:v>M</c:v>
                </c:pt>
                <c:pt idx="5">
                  <c:v>J</c:v>
                </c:pt>
                <c:pt idx="6">
                  <c:v>Jl</c:v>
                </c:pt>
                <c:pt idx="7">
                  <c:v>A</c:v>
                </c:pt>
                <c:pt idx="8">
                  <c:v>S</c:v>
                </c:pt>
                <c:pt idx="9">
                  <c:v>O</c:v>
                </c:pt>
                <c:pt idx="10">
                  <c:v>N</c:v>
                </c:pt>
                <c:pt idx="11">
                  <c:v>D</c:v>
                </c:pt>
                <c:pt idx="12">
                  <c:v>E-21</c:v>
                </c:pt>
                <c:pt idx="13">
                  <c:v>F</c:v>
                </c:pt>
                <c:pt idx="14">
                  <c:v>M</c:v>
                </c:pt>
                <c:pt idx="15">
                  <c:v>A</c:v>
                </c:pt>
                <c:pt idx="16">
                  <c:v>M</c:v>
                </c:pt>
              </c:strCache>
            </c:strRef>
          </c:cat>
          <c:val>
            <c:numRef>
              <c:f>Hoja1!$D$2:$D$42</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val>
          <c:smooth val="0"/>
          <c:extLst>
            <c:ext xmlns:c16="http://schemas.microsoft.com/office/drawing/2014/chart" uri="{C3380CC4-5D6E-409C-BE32-E72D297353CC}">
              <c16:uniqueId val="{0000001D-934A-4DA6-A536-6B1A8E0EEE18}"/>
            </c:ext>
          </c:extLst>
        </c:ser>
        <c:dLbls>
          <c:showLegendKey val="0"/>
          <c:showVal val="0"/>
          <c:showCatName val="0"/>
          <c:showSerName val="0"/>
          <c:showPercent val="0"/>
          <c:showBubbleSize val="0"/>
        </c:dLbls>
        <c:marker val="1"/>
        <c:smooth val="0"/>
        <c:axId val="144389632"/>
        <c:axId val="144391168"/>
      </c:lineChart>
      <c:catAx>
        <c:axId val="144288000"/>
        <c:scaling>
          <c:orientation val="minMax"/>
        </c:scaling>
        <c:delete val="0"/>
        <c:axPos val="b"/>
        <c:numFmt formatCode="mmm\-yy" sourceLinked="0"/>
        <c:majorTickMark val="none"/>
        <c:minorTickMark val="none"/>
        <c:tickLblPos val="nextTo"/>
        <c:txPr>
          <a:bodyPr rot="0" vert="horz"/>
          <a:lstStyle/>
          <a:p>
            <a:pPr>
              <a:defRPr sz="700"/>
            </a:pPr>
            <a:endParaRPr lang="es-PE"/>
          </a:p>
        </c:txPr>
        <c:crossAx val="144388096"/>
        <c:crosses val="autoZero"/>
        <c:auto val="1"/>
        <c:lblAlgn val="ctr"/>
        <c:lblOffset val="100"/>
        <c:noMultiLvlLbl val="1"/>
      </c:catAx>
      <c:valAx>
        <c:axId val="144388096"/>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pPr>
            <a:endParaRPr lang="es-PE"/>
          </a:p>
        </c:txPr>
        <c:crossAx val="144288000"/>
        <c:crosses val="autoZero"/>
        <c:crossBetween val="between"/>
      </c:valAx>
      <c:catAx>
        <c:axId val="144389632"/>
        <c:scaling>
          <c:orientation val="minMax"/>
        </c:scaling>
        <c:delete val="1"/>
        <c:axPos val="b"/>
        <c:numFmt formatCode="General" sourceLinked="1"/>
        <c:majorTickMark val="out"/>
        <c:minorTickMark val="none"/>
        <c:tickLblPos val="nextTo"/>
        <c:crossAx val="144391168"/>
        <c:crosses val="autoZero"/>
        <c:auto val="1"/>
        <c:lblAlgn val="ctr"/>
        <c:lblOffset val="100"/>
        <c:noMultiLvlLbl val="1"/>
      </c:catAx>
      <c:valAx>
        <c:axId val="144391168"/>
        <c:scaling>
          <c:orientation val="minMax"/>
        </c:scaling>
        <c:delete val="0"/>
        <c:axPos val="r"/>
        <c:numFmt formatCode="0" sourceLinked="0"/>
        <c:majorTickMark val="out"/>
        <c:minorTickMark val="none"/>
        <c:tickLblPos val="nextTo"/>
        <c:txPr>
          <a:bodyPr/>
          <a:lstStyle/>
          <a:p>
            <a:pPr>
              <a:defRPr sz="700"/>
            </a:pPr>
            <a:endParaRPr lang="es-PE"/>
          </a:p>
        </c:txPr>
        <c:crossAx val="144389632"/>
        <c:crosses val="max"/>
        <c:crossBetween val="between"/>
      </c:valAx>
      <c:spPr>
        <a:noFill/>
        <a:ln w="22874">
          <a:noFill/>
        </a:ln>
      </c:spPr>
    </c:plotArea>
    <c:legend>
      <c:legendPos val="b"/>
      <c:legendEntry>
        <c:idx val="2"/>
        <c:delete val="1"/>
      </c:legendEntry>
      <c:layout>
        <c:manualLayout>
          <c:xMode val="edge"/>
          <c:yMode val="edge"/>
          <c:x val="0.22749463401492812"/>
          <c:y val="0.91880780803459638"/>
          <c:w val="0.55324995653145881"/>
          <c:h val="5.0904537992821568E-2"/>
        </c:manualLayout>
      </c:layout>
      <c:overlay val="0"/>
    </c:legend>
    <c:plotVisOnly val="1"/>
    <c:dispBlanksAs val="gap"/>
    <c:showDLblsOverMax val="0"/>
  </c:chart>
  <c:spPr>
    <a:ln>
      <a:noFill/>
    </a:ln>
  </c:spPr>
  <c:txPr>
    <a:bodyPr/>
    <a:lstStyle/>
    <a:p>
      <a:pPr>
        <a:defRPr sz="800"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s-PE" dirty="0"/>
              <a:t>Impuesto General a las</a:t>
            </a:r>
            <a:r>
              <a:rPr lang="es-PE" baseline="0" dirty="0"/>
              <a:t> Ventas</a:t>
            </a:r>
            <a:r>
              <a:rPr lang="es-PE" dirty="0"/>
              <a:t>: 2020 - 2021 </a:t>
            </a:r>
          </a:p>
          <a:p>
            <a:pPr algn="l">
              <a:defRPr/>
            </a:pPr>
            <a:r>
              <a:rPr lang="es-PE" sz="1000" b="0" dirty="0"/>
              <a:t>En millones de soles y Var. % real anual </a:t>
            </a:r>
          </a:p>
        </c:rich>
      </c:tx>
      <c:layout>
        <c:manualLayout>
          <c:xMode val="edge"/>
          <c:yMode val="edge"/>
          <c:x val="1.5008859933117487E-2"/>
          <c:y val="1.0522302190736191E-2"/>
        </c:manualLayout>
      </c:layout>
      <c:overlay val="0"/>
    </c:title>
    <c:autoTitleDeleted val="0"/>
    <c:plotArea>
      <c:layout>
        <c:manualLayout>
          <c:layoutTarget val="inner"/>
          <c:xMode val="edge"/>
          <c:yMode val="edge"/>
          <c:x val="0.12527972074556673"/>
          <c:y val="0.20892182271403034"/>
          <c:w val="0.77181208053691219"/>
          <c:h val="0.52386966947277702"/>
        </c:manualLayout>
      </c:layout>
      <c:barChart>
        <c:barDir val="col"/>
        <c:grouping val="stacked"/>
        <c:varyColors val="0"/>
        <c:ser>
          <c:idx val="0"/>
          <c:order val="0"/>
          <c:tx>
            <c:strRef>
              <c:f>Hoja1!$B$1</c:f>
              <c:strCache>
                <c:ptCount val="1"/>
                <c:pt idx="0">
                  <c:v>Recaudación</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0"/>
            <c:invertIfNegative val="0"/>
            <c:bubble3D val="0"/>
            <c:extLst>
              <c:ext xmlns:c16="http://schemas.microsoft.com/office/drawing/2014/chart" uri="{C3380CC4-5D6E-409C-BE32-E72D297353CC}">
                <c16:uniqueId val="{00000011-58B2-48A4-8E3B-79AEB065D966}"/>
              </c:ext>
            </c:extLst>
          </c:dPt>
          <c:dPt>
            <c:idx val="1"/>
            <c:invertIfNegative val="0"/>
            <c:bubble3D val="0"/>
            <c:extLst>
              <c:ext xmlns:c16="http://schemas.microsoft.com/office/drawing/2014/chart" uri="{C3380CC4-5D6E-409C-BE32-E72D297353CC}">
                <c16:uniqueId val="{00000013-4036-4CA5-AE0F-61521548845B}"/>
              </c:ext>
            </c:extLst>
          </c:dPt>
          <c:dPt>
            <c:idx val="2"/>
            <c:invertIfNegative val="0"/>
            <c:bubble3D val="0"/>
            <c:extLst>
              <c:ext xmlns:c16="http://schemas.microsoft.com/office/drawing/2014/chart" uri="{C3380CC4-5D6E-409C-BE32-E72D297353CC}">
                <c16:uniqueId val="{00000014-2BAF-49EC-BAF2-A94280C53A12}"/>
              </c:ext>
            </c:extLst>
          </c:dPt>
          <c:dPt>
            <c:idx val="3"/>
            <c:invertIfNegative val="0"/>
            <c:bubble3D val="0"/>
            <c:extLst>
              <c:ext xmlns:c16="http://schemas.microsoft.com/office/drawing/2014/chart" uri="{C3380CC4-5D6E-409C-BE32-E72D297353CC}">
                <c16:uniqueId val="{00000015-2BAF-49EC-BAF2-A94280C53A12}"/>
              </c:ext>
            </c:extLst>
          </c:dPt>
          <c:dPt>
            <c:idx val="4"/>
            <c:invertIfNegative val="0"/>
            <c:bubble3D val="0"/>
            <c:spPr>
              <a:solidFill>
                <a:schemeClr val="bg1">
                  <a:lumMod val="65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0-6CB3-498C-841D-C7BD24249050}"/>
              </c:ext>
            </c:extLst>
          </c:dPt>
          <c:dPt>
            <c:idx val="8"/>
            <c:invertIfNegative val="0"/>
            <c:bubble3D val="0"/>
            <c:extLst>
              <c:ext xmlns:c16="http://schemas.microsoft.com/office/drawing/2014/chart" uri="{C3380CC4-5D6E-409C-BE32-E72D297353CC}">
                <c16:uniqueId val="{00000001-6CB3-498C-841D-C7BD24249050}"/>
              </c:ext>
            </c:extLst>
          </c:dPt>
          <c:dPt>
            <c:idx val="9"/>
            <c:invertIfNegative val="0"/>
            <c:bubble3D val="0"/>
            <c:extLst>
              <c:ext xmlns:c16="http://schemas.microsoft.com/office/drawing/2014/chart" uri="{C3380CC4-5D6E-409C-BE32-E72D297353CC}">
                <c16:uniqueId val="{00000018-2BAF-49EC-BAF2-A94280C53A12}"/>
              </c:ext>
            </c:extLst>
          </c:dPt>
          <c:dPt>
            <c:idx val="10"/>
            <c:invertIfNegative val="0"/>
            <c:bubble3D val="0"/>
            <c:extLst>
              <c:ext xmlns:c16="http://schemas.microsoft.com/office/drawing/2014/chart" uri="{C3380CC4-5D6E-409C-BE32-E72D297353CC}">
                <c16:uniqueId val="{0000000F-E38C-4380-A7F5-DC59FF10F979}"/>
              </c:ext>
            </c:extLst>
          </c:dPt>
          <c:dPt>
            <c:idx val="12"/>
            <c:invertIfNegative val="0"/>
            <c:bubble3D val="0"/>
            <c:extLst>
              <c:ext xmlns:c16="http://schemas.microsoft.com/office/drawing/2014/chart" uri="{C3380CC4-5D6E-409C-BE32-E72D297353CC}">
                <c16:uniqueId val="{00000002-6CB3-498C-841D-C7BD24249050}"/>
              </c:ext>
            </c:extLst>
          </c:dPt>
          <c:dPt>
            <c:idx val="13"/>
            <c:invertIfNegative val="0"/>
            <c:bubble3D val="0"/>
            <c:extLst>
              <c:ext xmlns:c16="http://schemas.microsoft.com/office/drawing/2014/chart" uri="{C3380CC4-5D6E-409C-BE32-E72D297353CC}">
                <c16:uniqueId val="{00000003-6CB3-498C-841D-C7BD24249050}"/>
              </c:ext>
            </c:extLst>
          </c:dPt>
          <c:dPt>
            <c:idx val="14"/>
            <c:invertIfNegative val="0"/>
            <c:bubble3D val="0"/>
            <c:extLst>
              <c:ext xmlns:c16="http://schemas.microsoft.com/office/drawing/2014/chart" uri="{C3380CC4-5D6E-409C-BE32-E72D297353CC}">
                <c16:uniqueId val="{00000004-6CB3-498C-841D-C7BD24249050}"/>
              </c:ext>
            </c:extLst>
          </c:dPt>
          <c:dPt>
            <c:idx val="15"/>
            <c:invertIfNegative val="0"/>
            <c:bubble3D val="0"/>
            <c:extLst>
              <c:ext xmlns:c16="http://schemas.microsoft.com/office/drawing/2014/chart" uri="{C3380CC4-5D6E-409C-BE32-E72D297353CC}">
                <c16:uniqueId val="{00000006-6CB3-498C-841D-C7BD24249050}"/>
              </c:ext>
            </c:extLst>
          </c:dPt>
          <c:dPt>
            <c:idx val="16"/>
            <c:invertIfNegative val="0"/>
            <c:bubble3D val="0"/>
            <c:spPr>
              <a:solidFill>
                <a:schemeClr val="bg1">
                  <a:lumMod val="65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9-2BAF-49EC-BAF2-A94280C53A12}"/>
              </c:ext>
            </c:extLst>
          </c:dPt>
          <c:dPt>
            <c:idx val="17"/>
            <c:invertIfNegative val="0"/>
            <c:bubble3D val="0"/>
            <c:extLst>
              <c:ext xmlns:c16="http://schemas.microsoft.com/office/drawing/2014/chart" uri="{C3380CC4-5D6E-409C-BE32-E72D297353CC}">
                <c16:uniqueId val="{00000007-034A-4BEA-AED5-171A677218AA}"/>
              </c:ext>
            </c:extLst>
          </c:dPt>
          <c:dPt>
            <c:idx val="18"/>
            <c:invertIfNegative val="0"/>
            <c:bubble3D val="0"/>
            <c:extLst>
              <c:ext xmlns:c16="http://schemas.microsoft.com/office/drawing/2014/chart" uri="{C3380CC4-5D6E-409C-BE32-E72D297353CC}">
                <c16:uniqueId val="{00000009-034A-4BEA-AED5-171A677218AA}"/>
              </c:ext>
            </c:extLst>
          </c:dPt>
          <c:dPt>
            <c:idx val="19"/>
            <c:invertIfNegative val="0"/>
            <c:bubble3D val="0"/>
            <c:extLst>
              <c:ext xmlns:c16="http://schemas.microsoft.com/office/drawing/2014/chart" uri="{C3380CC4-5D6E-409C-BE32-E72D297353CC}">
                <c16:uniqueId val="{0000000B-608B-4218-B1DB-5950ADCB9C10}"/>
              </c:ext>
            </c:extLst>
          </c:dPt>
          <c:dPt>
            <c:idx val="20"/>
            <c:invertIfNegative val="0"/>
            <c:bubble3D val="0"/>
            <c:extLst>
              <c:ext xmlns:c16="http://schemas.microsoft.com/office/drawing/2014/chart" uri="{C3380CC4-5D6E-409C-BE32-E72D297353CC}">
                <c16:uniqueId val="{0000000B-01D0-42C0-9B46-619CE6DCE81B}"/>
              </c:ext>
            </c:extLst>
          </c:dPt>
          <c:dPt>
            <c:idx val="21"/>
            <c:invertIfNegative val="0"/>
            <c:bubble3D val="0"/>
            <c:extLst>
              <c:ext xmlns:c16="http://schemas.microsoft.com/office/drawing/2014/chart" uri="{C3380CC4-5D6E-409C-BE32-E72D297353CC}">
                <c16:uniqueId val="{0000000C-397C-4D90-8946-02671CD05220}"/>
              </c:ext>
            </c:extLst>
          </c:dPt>
          <c:dPt>
            <c:idx val="22"/>
            <c:invertIfNegative val="0"/>
            <c:bubble3D val="0"/>
            <c:extLst>
              <c:ext xmlns:c16="http://schemas.microsoft.com/office/drawing/2014/chart" uri="{C3380CC4-5D6E-409C-BE32-E72D297353CC}">
                <c16:uniqueId val="{00000010-E38C-4380-A7F5-DC59FF10F979}"/>
              </c:ext>
            </c:extLst>
          </c:dPt>
          <c:dLbls>
            <c:dLbl>
              <c:idx val="15"/>
              <c:spPr>
                <a:noFill/>
                <a:ln>
                  <a:noFill/>
                </a:ln>
                <a:effectLst/>
              </c:spPr>
              <c:txPr>
                <a:bodyPr wrap="square" lIns="38100" tIns="19050" rIns="38100" bIns="19050" anchor="ctr">
                  <a:spAutoFit/>
                </a:bodyPr>
                <a:lstStyle/>
                <a:p>
                  <a:pPr>
                    <a:defRPr sz="6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6-6CB3-498C-841D-C7BD24249050}"/>
                </c:ext>
              </c:extLst>
            </c:dLbl>
            <c:dLbl>
              <c:idx val="16"/>
              <c:spPr>
                <a:noFill/>
                <a:ln>
                  <a:noFill/>
                </a:ln>
                <a:effectLst/>
              </c:spPr>
              <c:txPr>
                <a:bodyPr wrap="square" lIns="38100" tIns="19050" rIns="38100" bIns="19050" anchor="ctr">
                  <a:spAutoFit/>
                </a:bodyPr>
                <a:lstStyle/>
                <a:p>
                  <a:pPr>
                    <a:defRPr sz="6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9-2BAF-49EC-BAF2-A94280C53A12}"/>
                </c:ext>
              </c:extLst>
            </c:dLbl>
            <c:dLbl>
              <c:idx val="17"/>
              <c:spPr>
                <a:noFill/>
                <a:ln>
                  <a:noFill/>
                </a:ln>
                <a:effectLst/>
              </c:spPr>
              <c:txPr>
                <a:bodyPr wrap="square" lIns="38100" tIns="19050" rIns="38100" bIns="19050" anchor="ctr">
                  <a:spAutoFit/>
                </a:bodyPr>
                <a:lstStyle/>
                <a:p>
                  <a:pPr>
                    <a:defRPr sz="600" b="1"/>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7-034A-4BEA-AED5-171A677218AA}"/>
                </c:ext>
              </c:extLst>
            </c:dLbl>
            <c:dLbl>
              <c:idx val="19"/>
              <c:spPr>
                <a:noFill/>
                <a:ln>
                  <a:noFill/>
                </a:ln>
                <a:effectLst/>
              </c:spPr>
              <c:txPr>
                <a:bodyPr wrap="square" lIns="38100" tIns="19050" rIns="38100" bIns="19050" anchor="ctr">
                  <a:spAutoFit/>
                </a:bodyPr>
                <a:lstStyle/>
                <a:p>
                  <a:pPr>
                    <a:defRPr sz="6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B-608B-4218-B1DB-5950ADCB9C10}"/>
                </c:ext>
              </c:extLst>
            </c:dLbl>
            <c:dLbl>
              <c:idx val="20"/>
              <c:spPr>
                <a:noFill/>
                <a:ln>
                  <a:noFill/>
                </a:ln>
                <a:effectLst/>
              </c:spPr>
              <c:txPr>
                <a:bodyPr wrap="square" lIns="38100" tIns="19050" rIns="38100" bIns="19050" anchor="ctr">
                  <a:spAutoFit/>
                </a:bodyPr>
                <a:lstStyle/>
                <a:p>
                  <a:pPr>
                    <a:defRPr sz="6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B-01D0-42C0-9B46-619CE6DCE81B}"/>
                </c:ext>
              </c:extLst>
            </c:dLbl>
            <c:dLbl>
              <c:idx val="21"/>
              <c:spPr>
                <a:noFill/>
                <a:ln>
                  <a:noFill/>
                </a:ln>
                <a:effectLst/>
              </c:spPr>
              <c:txPr>
                <a:bodyPr wrap="square" lIns="38100" tIns="19050" rIns="38100" bIns="19050" anchor="ctr">
                  <a:spAutoFit/>
                </a:bodyPr>
                <a:lstStyle/>
                <a:p>
                  <a:pPr>
                    <a:defRPr sz="6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C-397C-4D90-8946-02671CD05220}"/>
                </c:ext>
              </c:extLst>
            </c:dLbl>
            <c:spPr>
              <a:noFill/>
              <a:ln>
                <a:noFill/>
              </a:ln>
              <a:effectLst/>
            </c:spPr>
            <c:txPr>
              <a:bodyPr wrap="square" lIns="38100" tIns="19050" rIns="38100" bIns="19050" anchor="ctr">
                <a:spAutoFit/>
              </a:bodyPr>
              <a:lstStyle/>
              <a:p>
                <a:pPr>
                  <a:defRPr sz="600"/>
                </a:pPr>
                <a:endParaRPr lang="es-P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Hoja1!$A$2:$A$30</c:f>
              <c:strCache>
                <c:ptCount val="17"/>
                <c:pt idx="0">
                  <c:v>E-20</c:v>
                </c:pt>
                <c:pt idx="1">
                  <c:v>F</c:v>
                </c:pt>
                <c:pt idx="2">
                  <c:v>M</c:v>
                </c:pt>
                <c:pt idx="3">
                  <c:v>A</c:v>
                </c:pt>
                <c:pt idx="4">
                  <c:v>M</c:v>
                </c:pt>
                <c:pt idx="5">
                  <c:v>J</c:v>
                </c:pt>
                <c:pt idx="6">
                  <c:v>Jl</c:v>
                </c:pt>
                <c:pt idx="7">
                  <c:v>A</c:v>
                </c:pt>
                <c:pt idx="8">
                  <c:v>S</c:v>
                </c:pt>
                <c:pt idx="9">
                  <c:v>O</c:v>
                </c:pt>
                <c:pt idx="10">
                  <c:v>N</c:v>
                </c:pt>
                <c:pt idx="11">
                  <c:v>D</c:v>
                </c:pt>
                <c:pt idx="12">
                  <c:v>E-21</c:v>
                </c:pt>
                <c:pt idx="13">
                  <c:v>F</c:v>
                </c:pt>
                <c:pt idx="14">
                  <c:v>M</c:v>
                </c:pt>
                <c:pt idx="15">
                  <c:v>A</c:v>
                </c:pt>
                <c:pt idx="16">
                  <c:v>M</c:v>
                </c:pt>
              </c:strCache>
            </c:strRef>
          </c:cat>
          <c:val>
            <c:numRef>
              <c:f>Hoja1!$B$2:$B$30</c:f>
              <c:numCache>
                <c:formatCode>_ * #,##0_ ;_ * \-#,##0_ ;_ * "-"??_ ;_ @_ </c:formatCode>
                <c:ptCount val="17"/>
                <c:pt idx="0">
                  <c:v>6391.5114638523028</c:v>
                </c:pt>
                <c:pt idx="1">
                  <c:v>4870.2744353131893</c:v>
                </c:pt>
                <c:pt idx="2">
                  <c:v>4199.875697667133</c:v>
                </c:pt>
                <c:pt idx="3">
                  <c:v>3378.3405757523519</c:v>
                </c:pt>
                <c:pt idx="4">
                  <c:v>3225.1799514972463</c:v>
                </c:pt>
                <c:pt idx="5">
                  <c:v>3327.194928379643</c:v>
                </c:pt>
                <c:pt idx="6">
                  <c:v>4042.6596511015105</c:v>
                </c:pt>
                <c:pt idx="7">
                  <c:v>4480.2344804468457</c:v>
                </c:pt>
                <c:pt idx="8">
                  <c:v>4858.4086839540323</c:v>
                </c:pt>
                <c:pt idx="9">
                  <c:v>5201.2314685411893</c:v>
                </c:pt>
                <c:pt idx="10">
                  <c:v>5424.2201257003671</c:v>
                </c:pt>
                <c:pt idx="11">
                  <c:v>5982.032508754648</c:v>
                </c:pt>
                <c:pt idx="12">
                  <c:v>6340.2152692395011</c:v>
                </c:pt>
                <c:pt idx="13">
                  <c:v>5623.859919223758</c:v>
                </c:pt>
                <c:pt idx="14">
                  <c:v>6098</c:v>
                </c:pt>
                <c:pt idx="15">
                  <c:v>5904</c:v>
                </c:pt>
                <c:pt idx="16">
                  <c:v>5992</c:v>
                </c:pt>
              </c:numCache>
            </c:numRef>
          </c:val>
          <c:extLst>
            <c:ext xmlns:c16="http://schemas.microsoft.com/office/drawing/2014/chart" uri="{C3380CC4-5D6E-409C-BE32-E72D297353CC}">
              <c16:uniqueId val="{00000007-6CB3-498C-841D-C7BD24249050}"/>
            </c:ext>
          </c:extLst>
        </c:ser>
        <c:dLbls>
          <c:showLegendKey val="0"/>
          <c:showVal val="0"/>
          <c:showCatName val="0"/>
          <c:showSerName val="0"/>
          <c:showPercent val="0"/>
          <c:showBubbleSize val="0"/>
        </c:dLbls>
        <c:gapWidth val="105"/>
        <c:overlap val="100"/>
        <c:axId val="144871808"/>
        <c:axId val="144873344"/>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5"/>
              <c:spPr>
                <a:noFill/>
                <a:ln>
                  <a:noFill/>
                </a:ln>
              </c:spPr>
              <c:txPr>
                <a:bodyPr/>
                <a:lstStyle/>
                <a:p>
                  <a:pPr>
                    <a:defRPr sz="600" b="0">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09-6CB3-498C-841D-C7BD24249050}"/>
                </c:ext>
              </c:extLst>
            </c:dLbl>
            <c:dLbl>
              <c:idx val="6"/>
              <c:layout>
                <c:manualLayout>
                  <c:x val="-5.5126275296872446E-2"/>
                  <c:y val="-0.11970583273503368"/>
                </c:manualLayout>
              </c:layout>
              <c:spPr>
                <a:noFill/>
                <a:ln>
                  <a:noFill/>
                </a:ln>
              </c:spPr>
              <c:txPr>
                <a:bodyPr/>
                <a:lstStyle/>
                <a:p>
                  <a:pPr>
                    <a:defRPr sz="600" b="0">
                      <a:solidFill>
                        <a:srgbClr val="0070C0"/>
                      </a:solidFill>
                    </a:defRPr>
                  </a:pPr>
                  <a:endParaRPr lang="es-P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CB3-498C-841D-C7BD24249050}"/>
                </c:ext>
              </c:extLst>
            </c:dLbl>
            <c:dLbl>
              <c:idx val="7"/>
              <c:spPr>
                <a:noFill/>
                <a:ln>
                  <a:noFill/>
                </a:ln>
              </c:spPr>
              <c:txPr>
                <a:bodyPr/>
                <a:lstStyle/>
                <a:p>
                  <a:pPr>
                    <a:defRPr sz="600" b="0">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0B-6CB3-498C-841D-C7BD24249050}"/>
                </c:ext>
              </c:extLst>
            </c:dLbl>
            <c:dLbl>
              <c:idx val="12"/>
              <c:layout>
                <c:manualLayout>
                  <c:x val="-4.5001910646336671E-2"/>
                  <c:y val="-7.4144247594050791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5.9244837218314216E-2"/>
                      <c:h val="6.3963488938882637E-2"/>
                    </c:manualLayout>
                  </c15:layout>
                </c:ext>
                <c:ext xmlns:c16="http://schemas.microsoft.com/office/drawing/2014/chart" uri="{C3380CC4-5D6E-409C-BE32-E72D297353CC}">
                  <c16:uniqueId val="{00000013-2828-4AB2-8267-FECE51A8DFF2}"/>
                </c:ext>
              </c:extLst>
            </c:dLbl>
            <c:dLbl>
              <c:idx val="22"/>
              <c:spPr>
                <a:noFill/>
                <a:ln>
                  <a:noFill/>
                </a:ln>
                <a:effectLst/>
              </c:spPr>
              <c:txPr>
                <a:bodyPr/>
                <a:lstStyle/>
                <a:p>
                  <a:pPr>
                    <a:defRPr sz="600" b="1">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11-E38C-4380-A7F5-DC59FF10F979}"/>
                </c:ext>
              </c:extLst>
            </c:dLbl>
            <c:spPr>
              <a:noFill/>
              <a:ln>
                <a:noFill/>
              </a:ln>
              <a:effectLst/>
            </c:spPr>
            <c:txPr>
              <a:bodyPr/>
              <a:lstStyle/>
              <a:p>
                <a:pPr>
                  <a:defRPr sz="600" b="0">
                    <a:solidFill>
                      <a:srgbClr val="0070C0"/>
                    </a:solidFill>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Hoja1!$A$2:$A$30</c:f>
              <c:strCache>
                <c:ptCount val="17"/>
                <c:pt idx="0">
                  <c:v>E-20</c:v>
                </c:pt>
                <c:pt idx="1">
                  <c:v>F</c:v>
                </c:pt>
                <c:pt idx="2">
                  <c:v>M</c:v>
                </c:pt>
                <c:pt idx="3">
                  <c:v>A</c:v>
                </c:pt>
                <c:pt idx="4">
                  <c:v>M</c:v>
                </c:pt>
                <c:pt idx="5">
                  <c:v>J</c:v>
                </c:pt>
                <c:pt idx="6">
                  <c:v>Jl</c:v>
                </c:pt>
                <c:pt idx="7">
                  <c:v>A</c:v>
                </c:pt>
                <c:pt idx="8">
                  <c:v>S</c:v>
                </c:pt>
                <c:pt idx="9">
                  <c:v>O</c:v>
                </c:pt>
                <c:pt idx="10">
                  <c:v>N</c:v>
                </c:pt>
                <c:pt idx="11">
                  <c:v>D</c:v>
                </c:pt>
                <c:pt idx="12">
                  <c:v>E-21</c:v>
                </c:pt>
                <c:pt idx="13">
                  <c:v>F</c:v>
                </c:pt>
                <c:pt idx="14">
                  <c:v>M</c:v>
                </c:pt>
                <c:pt idx="15">
                  <c:v>A</c:v>
                </c:pt>
                <c:pt idx="16">
                  <c:v>M</c:v>
                </c:pt>
              </c:strCache>
            </c:strRef>
          </c:cat>
          <c:val>
            <c:numRef>
              <c:f>Hoja1!$C$2:$C$30</c:f>
              <c:numCache>
                <c:formatCode>0.0</c:formatCode>
                <c:ptCount val="17"/>
                <c:pt idx="0">
                  <c:v>0.73769622467543261</c:v>
                </c:pt>
                <c:pt idx="1">
                  <c:v>-3.3958150736572601</c:v>
                </c:pt>
                <c:pt idx="2">
                  <c:v>-11.166070425158436</c:v>
                </c:pt>
                <c:pt idx="3">
                  <c:v>-35.44265016540826</c:v>
                </c:pt>
                <c:pt idx="4">
                  <c:v>-39.43674097679186</c:v>
                </c:pt>
                <c:pt idx="5">
                  <c:v>-35.789925093549492</c:v>
                </c:pt>
                <c:pt idx="6">
                  <c:v>-22.688331382977857</c:v>
                </c:pt>
                <c:pt idx="7">
                  <c:v>-16.899999999999999</c:v>
                </c:pt>
                <c:pt idx="8">
                  <c:v>-11.687971100432071</c:v>
                </c:pt>
                <c:pt idx="9">
                  <c:v>-4.2059697869550554</c:v>
                </c:pt>
                <c:pt idx="10">
                  <c:v>-2.4858162510627113</c:v>
                </c:pt>
                <c:pt idx="11">
                  <c:v>5</c:v>
                </c:pt>
                <c:pt idx="12">
                  <c:v>-3.4</c:v>
                </c:pt>
                <c:pt idx="13">
                  <c:v>12.765282305418735</c:v>
                </c:pt>
                <c:pt idx="14">
                  <c:v>41.5</c:v>
                </c:pt>
                <c:pt idx="15">
                  <c:v>70.7</c:v>
                </c:pt>
                <c:pt idx="16">
                  <c:v>81.3</c:v>
                </c:pt>
              </c:numCache>
            </c:numRef>
          </c:val>
          <c:smooth val="1"/>
          <c:extLst>
            <c:ext xmlns:c16="http://schemas.microsoft.com/office/drawing/2014/chart" uri="{C3380CC4-5D6E-409C-BE32-E72D297353CC}">
              <c16:uniqueId val="{0000000C-6CB3-498C-841D-C7BD24249050}"/>
            </c:ext>
          </c:extLst>
        </c:ser>
        <c:ser>
          <c:idx val="1"/>
          <c:order val="2"/>
          <c:tx>
            <c:strRef>
              <c:f>Hoja1!$D$1</c:f>
              <c:strCache>
                <c:ptCount val="1"/>
                <c:pt idx="0">
                  <c:v>Columna1</c:v>
                </c:pt>
              </c:strCache>
            </c:strRef>
          </c:tx>
          <c:spPr>
            <a:ln w="12700">
              <a:solidFill>
                <a:schemeClr val="accent1"/>
              </a:solidFill>
              <a:prstDash val="dash"/>
            </a:ln>
          </c:spPr>
          <c:marker>
            <c:symbol val="none"/>
          </c:marker>
          <c:cat>
            <c:strRef>
              <c:f>Hoja1!$A$2:$A$30</c:f>
              <c:strCache>
                <c:ptCount val="17"/>
                <c:pt idx="0">
                  <c:v>E-20</c:v>
                </c:pt>
                <c:pt idx="1">
                  <c:v>F</c:v>
                </c:pt>
                <c:pt idx="2">
                  <c:v>M</c:v>
                </c:pt>
                <c:pt idx="3">
                  <c:v>A</c:v>
                </c:pt>
                <c:pt idx="4">
                  <c:v>M</c:v>
                </c:pt>
                <c:pt idx="5">
                  <c:v>J</c:v>
                </c:pt>
                <c:pt idx="6">
                  <c:v>Jl</c:v>
                </c:pt>
                <c:pt idx="7">
                  <c:v>A</c:v>
                </c:pt>
                <c:pt idx="8">
                  <c:v>S</c:v>
                </c:pt>
                <c:pt idx="9">
                  <c:v>O</c:v>
                </c:pt>
                <c:pt idx="10">
                  <c:v>N</c:v>
                </c:pt>
                <c:pt idx="11">
                  <c:v>D</c:v>
                </c:pt>
                <c:pt idx="12">
                  <c:v>E-21</c:v>
                </c:pt>
                <c:pt idx="13">
                  <c:v>F</c:v>
                </c:pt>
                <c:pt idx="14">
                  <c:v>M</c:v>
                </c:pt>
                <c:pt idx="15">
                  <c:v>A</c:v>
                </c:pt>
                <c:pt idx="16">
                  <c:v>M</c:v>
                </c:pt>
              </c:strCache>
            </c:strRef>
          </c:cat>
          <c:val>
            <c:numRef>
              <c:f>Hoja1!$D$2:$D$30</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val>
          <c:smooth val="0"/>
          <c:extLst>
            <c:ext xmlns:c16="http://schemas.microsoft.com/office/drawing/2014/chart" uri="{C3380CC4-5D6E-409C-BE32-E72D297353CC}">
              <c16:uniqueId val="{0000000D-6CB3-498C-841D-C7BD24249050}"/>
            </c:ext>
          </c:extLst>
        </c:ser>
        <c:dLbls>
          <c:showLegendKey val="0"/>
          <c:showVal val="0"/>
          <c:showCatName val="0"/>
          <c:showSerName val="0"/>
          <c:showPercent val="0"/>
          <c:showBubbleSize val="0"/>
        </c:dLbls>
        <c:marker val="1"/>
        <c:smooth val="0"/>
        <c:axId val="144874880"/>
        <c:axId val="147063936"/>
      </c:lineChart>
      <c:catAx>
        <c:axId val="144871808"/>
        <c:scaling>
          <c:orientation val="minMax"/>
        </c:scaling>
        <c:delete val="0"/>
        <c:axPos val="b"/>
        <c:numFmt formatCode="mmm\-yy" sourceLinked="0"/>
        <c:majorTickMark val="none"/>
        <c:minorTickMark val="none"/>
        <c:tickLblPos val="nextTo"/>
        <c:txPr>
          <a:bodyPr rot="0" vert="horz"/>
          <a:lstStyle/>
          <a:p>
            <a:pPr>
              <a:defRPr sz="700"/>
            </a:pPr>
            <a:endParaRPr lang="es-PE"/>
          </a:p>
        </c:txPr>
        <c:crossAx val="144873344"/>
        <c:crosses val="autoZero"/>
        <c:auto val="1"/>
        <c:lblAlgn val="ctr"/>
        <c:lblOffset val="100"/>
        <c:noMultiLvlLbl val="1"/>
      </c:catAx>
      <c:valAx>
        <c:axId val="144873344"/>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pPr>
            <a:endParaRPr lang="es-PE"/>
          </a:p>
        </c:txPr>
        <c:crossAx val="144871808"/>
        <c:crosses val="autoZero"/>
        <c:crossBetween val="between"/>
      </c:valAx>
      <c:catAx>
        <c:axId val="144874880"/>
        <c:scaling>
          <c:orientation val="minMax"/>
        </c:scaling>
        <c:delete val="1"/>
        <c:axPos val="b"/>
        <c:numFmt formatCode="General" sourceLinked="1"/>
        <c:majorTickMark val="out"/>
        <c:minorTickMark val="none"/>
        <c:tickLblPos val="nextTo"/>
        <c:crossAx val="147063936"/>
        <c:crosses val="autoZero"/>
        <c:auto val="1"/>
        <c:lblAlgn val="ctr"/>
        <c:lblOffset val="100"/>
        <c:noMultiLvlLbl val="1"/>
      </c:catAx>
      <c:valAx>
        <c:axId val="147063936"/>
        <c:scaling>
          <c:orientation val="minMax"/>
        </c:scaling>
        <c:delete val="0"/>
        <c:axPos val="r"/>
        <c:numFmt formatCode="0" sourceLinked="0"/>
        <c:majorTickMark val="out"/>
        <c:minorTickMark val="none"/>
        <c:tickLblPos val="nextTo"/>
        <c:txPr>
          <a:bodyPr/>
          <a:lstStyle/>
          <a:p>
            <a:pPr>
              <a:defRPr sz="700">
                <a:solidFill>
                  <a:schemeClr val="accent5"/>
                </a:solidFill>
              </a:defRPr>
            </a:pPr>
            <a:endParaRPr lang="es-PE"/>
          </a:p>
        </c:txPr>
        <c:crossAx val="144874880"/>
        <c:crosses val="max"/>
        <c:crossBetween val="between"/>
      </c:valAx>
      <c:spPr>
        <a:noFill/>
        <a:ln w="22874">
          <a:noFill/>
        </a:ln>
      </c:spPr>
    </c:plotArea>
    <c:legend>
      <c:legendPos val="b"/>
      <c:legendEntry>
        <c:idx val="2"/>
        <c:delete val="1"/>
      </c:legendEntry>
      <c:layout>
        <c:manualLayout>
          <c:xMode val="edge"/>
          <c:yMode val="edge"/>
          <c:x val="4.9013015370068205E-2"/>
          <c:y val="0.87091998115620151"/>
          <c:w val="0.88035227436764107"/>
          <c:h val="5.0904612950778416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a:pPr>
            <a:r>
              <a:rPr lang="es-PE" sz="1000" dirty="0"/>
              <a:t>Impuesto Selectivo al Consumo: 2020 -2021 </a:t>
            </a:r>
          </a:p>
          <a:p>
            <a:pPr algn="l">
              <a:defRPr sz="1000"/>
            </a:pPr>
            <a:r>
              <a:rPr lang="es-PE" sz="1000" b="0" dirty="0"/>
              <a:t>En millones de soles y Var. % real anual </a:t>
            </a:r>
          </a:p>
        </c:rich>
      </c:tx>
      <c:layout>
        <c:manualLayout>
          <c:xMode val="edge"/>
          <c:yMode val="edge"/>
          <c:x val="2.4264200334386176E-3"/>
          <c:y val="5.0627311251130826E-2"/>
        </c:manualLayout>
      </c:layout>
      <c:overlay val="0"/>
    </c:title>
    <c:autoTitleDeleted val="0"/>
    <c:plotArea>
      <c:layout>
        <c:manualLayout>
          <c:layoutTarget val="inner"/>
          <c:xMode val="edge"/>
          <c:yMode val="edge"/>
          <c:x val="0.12898940689967711"/>
          <c:y val="0.26098107910131341"/>
          <c:w val="0.77181208053691219"/>
          <c:h val="0.53958070852647577"/>
        </c:manualLayout>
      </c:layout>
      <c:barChart>
        <c:barDir val="col"/>
        <c:grouping val="stacked"/>
        <c:varyColors val="0"/>
        <c:ser>
          <c:idx val="0"/>
          <c:order val="0"/>
          <c:tx>
            <c:strRef>
              <c:f>Hoja1!$B$1</c:f>
              <c:strCache>
                <c:ptCount val="1"/>
                <c:pt idx="0">
                  <c:v>Recaudación</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0"/>
            <c:invertIfNegative val="0"/>
            <c:bubble3D val="0"/>
            <c:extLst>
              <c:ext xmlns:c16="http://schemas.microsoft.com/office/drawing/2014/chart" uri="{C3380CC4-5D6E-409C-BE32-E72D297353CC}">
                <c16:uniqueId val="{00000007-6F10-4A7F-8390-2E6E221D874C}"/>
              </c:ext>
            </c:extLst>
          </c:dPt>
          <c:dPt>
            <c:idx val="1"/>
            <c:invertIfNegative val="0"/>
            <c:bubble3D val="0"/>
            <c:extLst>
              <c:ext xmlns:c16="http://schemas.microsoft.com/office/drawing/2014/chart" uri="{C3380CC4-5D6E-409C-BE32-E72D297353CC}">
                <c16:uniqueId val="{00000014-71E3-438C-AF6E-32D9DDA6FDBC}"/>
              </c:ext>
            </c:extLst>
          </c:dPt>
          <c:dPt>
            <c:idx val="2"/>
            <c:invertIfNegative val="0"/>
            <c:bubble3D val="0"/>
            <c:extLst>
              <c:ext xmlns:c16="http://schemas.microsoft.com/office/drawing/2014/chart" uri="{C3380CC4-5D6E-409C-BE32-E72D297353CC}">
                <c16:uniqueId val="{00000015-EA99-4DB7-AE66-5FEB02AE2CC2}"/>
              </c:ext>
            </c:extLst>
          </c:dPt>
          <c:dPt>
            <c:idx val="3"/>
            <c:invertIfNegative val="0"/>
            <c:bubble3D val="0"/>
            <c:extLst>
              <c:ext xmlns:c16="http://schemas.microsoft.com/office/drawing/2014/chart" uri="{C3380CC4-5D6E-409C-BE32-E72D297353CC}">
                <c16:uniqueId val="{00000016-A4CE-4A5E-BAEF-1BC07BF24D16}"/>
              </c:ext>
            </c:extLst>
          </c:dPt>
          <c:dPt>
            <c:idx val="4"/>
            <c:invertIfNegative val="0"/>
            <c:bubble3D val="0"/>
            <c:spPr>
              <a:solidFill>
                <a:schemeClr val="bg1">
                  <a:lumMod val="65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0-6F10-4A7F-8390-2E6E221D874C}"/>
              </c:ext>
            </c:extLst>
          </c:dPt>
          <c:dPt>
            <c:idx val="8"/>
            <c:invertIfNegative val="0"/>
            <c:bubble3D val="0"/>
            <c:extLst>
              <c:ext xmlns:c16="http://schemas.microsoft.com/office/drawing/2014/chart" uri="{C3380CC4-5D6E-409C-BE32-E72D297353CC}">
                <c16:uniqueId val="{00000001-6F10-4A7F-8390-2E6E221D874C}"/>
              </c:ext>
            </c:extLst>
          </c:dPt>
          <c:dPt>
            <c:idx val="9"/>
            <c:invertIfNegative val="0"/>
            <c:bubble3D val="0"/>
            <c:extLst>
              <c:ext xmlns:c16="http://schemas.microsoft.com/office/drawing/2014/chart" uri="{C3380CC4-5D6E-409C-BE32-E72D297353CC}">
                <c16:uniqueId val="{0000000E-2D30-4CD1-89D6-BE91171DE951}"/>
              </c:ext>
            </c:extLst>
          </c:dPt>
          <c:dPt>
            <c:idx val="10"/>
            <c:invertIfNegative val="0"/>
            <c:bubble3D val="0"/>
            <c:extLst>
              <c:ext xmlns:c16="http://schemas.microsoft.com/office/drawing/2014/chart" uri="{C3380CC4-5D6E-409C-BE32-E72D297353CC}">
                <c16:uniqueId val="{00000010-879E-4F30-8ED0-6A180C341403}"/>
              </c:ext>
            </c:extLst>
          </c:dPt>
          <c:dPt>
            <c:idx val="12"/>
            <c:invertIfNegative val="0"/>
            <c:bubble3D val="0"/>
            <c:extLst>
              <c:ext xmlns:c16="http://schemas.microsoft.com/office/drawing/2014/chart" uri="{C3380CC4-5D6E-409C-BE32-E72D297353CC}">
                <c16:uniqueId val="{00000002-6F10-4A7F-8390-2E6E221D874C}"/>
              </c:ext>
            </c:extLst>
          </c:dPt>
          <c:dPt>
            <c:idx val="13"/>
            <c:invertIfNegative val="0"/>
            <c:bubble3D val="0"/>
            <c:extLst>
              <c:ext xmlns:c16="http://schemas.microsoft.com/office/drawing/2014/chart" uri="{C3380CC4-5D6E-409C-BE32-E72D297353CC}">
                <c16:uniqueId val="{00000003-6F10-4A7F-8390-2E6E221D874C}"/>
              </c:ext>
            </c:extLst>
          </c:dPt>
          <c:dPt>
            <c:idx val="14"/>
            <c:invertIfNegative val="0"/>
            <c:bubble3D val="0"/>
            <c:extLst>
              <c:ext xmlns:c16="http://schemas.microsoft.com/office/drawing/2014/chart" uri="{C3380CC4-5D6E-409C-BE32-E72D297353CC}">
                <c16:uniqueId val="{00000004-6F10-4A7F-8390-2E6E221D874C}"/>
              </c:ext>
            </c:extLst>
          </c:dPt>
          <c:dPt>
            <c:idx val="15"/>
            <c:invertIfNegative val="0"/>
            <c:bubble3D val="0"/>
            <c:extLst>
              <c:ext xmlns:c16="http://schemas.microsoft.com/office/drawing/2014/chart" uri="{C3380CC4-5D6E-409C-BE32-E72D297353CC}">
                <c16:uniqueId val="{00000006-6F10-4A7F-8390-2E6E221D874C}"/>
              </c:ext>
            </c:extLst>
          </c:dPt>
          <c:dPt>
            <c:idx val="16"/>
            <c:invertIfNegative val="0"/>
            <c:bubble3D val="0"/>
            <c:spPr>
              <a:solidFill>
                <a:schemeClr val="bg1">
                  <a:lumMod val="65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7-EC58-4289-9463-0C196C1D4F99}"/>
              </c:ext>
            </c:extLst>
          </c:dPt>
          <c:dPt>
            <c:idx val="17"/>
            <c:invertIfNegative val="0"/>
            <c:bubble3D val="0"/>
            <c:extLst>
              <c:ext xmlns:c16="http://schemas.microsoft.com/office/drawing/2014/chart" uri="{C3380CC4-5D6E-409C-BE32-E72D297353CC}">
                <c16:uniqueId val="{00000008-D24C-4AF1-9C08-A0B478CB2065}"/>
              </c:ext>
            </c:extLst>
          </c:dPt>
          <c:dPt>
            <c:idx val="18"/>
            <c:invertIfNegative val="0"/>
            <c:bubble3D val="0"/>
            <c:extLst>
              <c:ext xmlns:c16="http://schemas.microsoft.com/office/drawing/2014/chart" uri="{C3380CC4-5D6E-409C-BE32-E72D297353CC}">
                <c16:uniqueId val="{0000000A-D24C-4AF1-9C08-A0B478CB2065}"/>
              </c:ext>
            </c:extLst>
          </c:dPt>
          <c:dPt>
            <c:idx val="19"/>
            <c:invertIfNegative val="0"/>
            <c:bubble3D val="0"/>
            <c:extLst>
              <c:ext xmlns:c16="http://schemas.microsoft.com/office/drawing/2014/chart" uri="{C3380CC4-5D6E-409C-BE32-E72D297353CC}">
                <c16:uniqueId val="{0000000C-B167-4F19-A734-0340A11E15F0}"/>
              </c:ext>
            </c:extLst>
          </c:dPt>
          <c:dPt>
            <c:idx val="20"/>
            <c:invertIfNegative val="0"/>
            <c:bubble3D val="0"/>
            <c:extLst>
              <c:ext xmlns:c16="http://schemas.microsoft.com/office/drawing/2014/chart" uri="{C3380CC4-5D6E-409C-BE32-E72D297353CC}">
                <c16:uniqueId val="{0000000C-3052-471C-BB06-65E0C22D641F}"/>
              </c:ext>
            </c:extLst>
          </c:dPt>
          <c:dPt>
            <c:idx val="21"/>
            <c:invertIfNegative val="0"/>
            <c:bubble3D val="0"/>
            <c:extLst>
              <c:ext xmlns:c16="http://schemas.microsoft.com/office/drawing/2014/chart" uri="{C3380CC4-5D6E-409C-BE32-E72D297353CC}">
                <c16:uniqueId val="{0000000D-2D30-4CD1-89D6-BE91171DE951}"/>
              </c:ext>
            </c:extLst>
          </c:dPt>
          <c:dPt>
            <c:idx val="22"/>
            <c:invertIfNegative val="0"/>
            <c:bubble3D val="0"/>
            <c:extLst>
              <c:ext xmlns:c16="http://schemas.microsoft.com/office/drawing/2014/chart" uri="{C3380CC4-5D6E-409C-BE32-E72D297353CC}">
                <c16:uniqueId val="{00000011-879E-4F30-8ED0-6A180C341403}"/>
              </c:ext>
            </c:extLst>
          </c:dPt>
          <c:dLbls>
            <c:dLbl>
              <c:idx val="0"/>
              <c:layout>
                <c:manualLayout>
                  <c:x val="0"/>
                  <c:y val="-0.1164315211451810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F10-4A7F-8390-2E6E221D874C}"/>
                </c:ext>
              </c:extLst>
            </c:dLbl>
            <c:dLbl>
              <c:idx val="12"/>
              <c:layout>
                <c:manualLayout>
                  <c:x val="0"/>
                  <c:y val="-0.2241919568238114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F10-4A7F-8390-2E6E221D874C}"/>
                </c:ext>
              </c:extLst>
            </c:dLbl>
            <c:dLbl>
              <c:idx val="15"/>
              <c:spPr>
                <a:noFill/>
                <a:ln>
                  <a:noFill/>
                </a:ln>
                <a:effectLst/>
              </c:spPr>
              <c:txPr>
                <a:bodyPr wrap="square" lIns="38100" tIns="19050" rIns="38100" bIns="19050" anchor="ctr">
                  <a:spAutoFit/>
                </a:bodyPr>
                <a:lstStyle/>
                <a:p>
                  <a:pPr>
                    <a:defRPr sz="6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6-6F10-4A7F-8390-2E6E221D874C}"/>
                </c:ext>
              </c:extLst>
            </c:dLbl>
            <c:dLbl>
              <c:idx val="16"/>
              <c:spPr>
                <a:noFill/>
                <a:ln>
                  <a:noFill/>
                </a:ln>
                <a:effectLst/>
              </c:spPr>
              <c:txPr>
                <a:bodyPr wrap="square" lIns="38100" tIns="19050" rIns="38100" bIns="19050" anchor="ctr">
                  <a:spAutoFit/>
                </a:bodyPr>
                <a:lstStyle/>
                <a:p>
                  <a:pPr>
                    <a:defRPr sz="6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7-EC58-4289-9463-0C196C1D4F99}"/>
                </c:ext>
              </c:extLst>
            </c:dLbl>
            <c:dLbl>
              <c:idx val="17"/>
              <c:spPr>
                <a:noFill/>
                <a:ln>
                  <a:noFill/>
                </a:ln>
                <a:effectLst/>
              </c:spPr>
              <c:txPr>
                <a:bodyPr wrap="square" lIns="38100" tIns="19050" rIns="38100" bIns="19050" anchor="ctr">
                  <a:spAutoFit/>
                </a:bodyPr>
                <a:lstStyle/>
                <a:p>
                  <a:pPr>
                    <a:defRPr sz="6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8-D24C-4AF1-9C08-A0B478CB2065}"/>
                </c:ext>
              </c:extLst>
            </c:dLbl>
            <c:dLbl>
              <c:idx val="18"/>
              <c:spPr>
                <a:noFill/>
                <a:ln>
                  <a:noFill/>
                </a:ln>
                <a:effectLst/>
              </c:spPr>
              <c:txPr>
                <a:bodyPr wrap="square" lIns="38100" tIns="19050" rIns="38100" bIns="19050" anchor="ctr">
                  <a:spAutoFit/>
                </a:bodyPr>
                <a:lstStyle/>
                <a:p>
                  <a:pPr>
                    <a:defRPr sz="6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A-D24C-4AF1-9C08-A0B478CB2065}"/>
                </c:ext>
              </c:extLst>
            </c:dLbl>
            <c:dLbl>
              <c:idx val="19"/>
              <c:spPr>
                <a:noFill/>
                <a:ln>
                  <a:noFill/>
                </a:ln>
                <a:effectLst/>
              </c:spPr>
              <c:txPr>
                <a:bodyPr wrap="square" lIns="38100" tIns="19050" rIns="38100" bIns="19050" anchor="ctr">
                  <a:spAutoFit/>
                </a:bodyPr>
                <a:lstStyle/>
                <a:p>
                  <a:pPr>
                    <a:defRPr sz="6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C-B167-4F19-A734-0340A11E15F0}"/>
                </c:ext>
              </c:extLst>
            </c:dLbl>
            <c:dLbl>
              <c:idx val="20"/>
              <c:layout>
                <c:manualLayout>
                  <c:x val="1.7985611510791366E-2"/>
                  <c:y val="-8.0819622611112224E-2"/>
                </c:manualLayout>
              </c:layout>
              <c:spPr>
                <a:noFill/>
                <a:ln>
                  <a:noFill/>
                </a:ln>
                <a:effectLst/>
              </c:spPr>
              <c:txPr>
                <a:bodyPr wrap="square" lIns="38100" tIns="19050" rIns="38100" bIns="19050" anchor="ctr">
                  <a:spAutoFit/>
                </a:bodyPr>
                <a:lstStyle/>
                <a:p>
                  <a:pPr>
                    <a:defRPr sz="600" b="0"/>
                  </a:pPr>
                  <a:endParaRPr lang="es-PE"/>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052-471C-BB06-65E0C22D641F}"/>
                </c:ext>
              </c:extLst>
            </c:dLbl>
            <c:dLbl>
              <c:idx val="21"/>
              <c:layout>
                <c:manualLayout>
                  <c:x val="0"/>
                  <c:y val="-0.1900504598106890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D30-4CD1-89D6-BE91171DE951}"/>
                </c:ext>
              </c:extLst>
            </c:dLbl>
            <c:spPr>
              <a:noFill/>
              <a:ln>
                <a:noFill/>
              </a:ln>
              <a:effectLst/>
            </c:spPr>
            <c:txPr>
              <a:bodyPr wrap="square" lIns="38100" tIns="19050" rIns="38100" bIns="19050" anchor="ctr">
                <a:spAutoFit/>
              </a:bodyPr>
              <a:lstStyle/>
              <a:p>
                <a:pPr>
                  <a:defRPr sz="600"/>
                </a:pPr>
                <a:endParaRPr lang="es-P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Hoja1!$A$2:$A$30</c:f>
              <c:strCache>
                <c:ptCount val="17"/>
                <c:pt idx="0">
                  <c:v>E-20</c:v>
                </c:pt>
                <c:pt idx="1">
                  <c:v>F</c:v>
                </c:pt>
                <c:pt idx="2">
                  <c:v>M</c:v>
                </c:pt>
                <c:pt idx="3">
                  <c:v>A</c:v>
                </c:pt>
                <c:pt idx="4">
                  <c:v>M</c:v>
                </c:pt>
                <c:pt idx="5">
                  <c:v>J</c:v>
                </c:pt>
                <c:pt idx="6">
                  <c:v>Jl</c:v>
                </c:pt>
                <c:pt idx="7">
                  <c:v>A</c:v>
                </c:pt>
                <c:pt idx="8">
                  <c:v>S</c:v>
                </c:pt>
                <c:pt idx="9">
                  <c:v>O</c:v>
                </c:pt>
                <c:pt idx="10">
                  <c:v>N</c:v>
                </c:pt>
                <c:pt idx="11">
                  <c:v>D</c:v>
                </c:pt>
                <c:pt idx="12">
                  <c:v>E-21</c:v>
                </c:pt>
                <c:pt idx="13">
                  <c:v>F</c:v>
                </c:pt>
                <c:pt idx="14">
                  <c:v>M</c:v>
                </c:pt>
                <c:pt idx="15">
                  <c:v>A</c:v>
                </c:pt>
                <c:pt idx="16">
                  <c:v>M</c:v>
                </c:pt>
              </c:strCache>
            </c:strRef>
          </c:cat>
          <c:val>
            <c:numRef>
              <c:f>Hoja1!$B$2:$B$30</c:f>
              <c:numCache>
                <c:formatCode>_ * #,##0_ ;_ * \-#,##0_ ;_ * "-"??_ ;_ @_ </c:formatCode>
                <c:ptCount val="17"/>
                <c:pt idx="0">
                  <c:v>935.73666637714098</c:v>
                </c:pt>
                <c:pt idx="1">
                  <c:v>670.25454108416898</c:v>
                </c:pt>
                <c:pt idx="2">
                  <c:v>703.93996938972191</c:v>
                </c:pt>
                <c:pt idx="3">
                  <c:v>333.90574693000008</c:v>
                </c:pt>
                <c:pt idx="4">
                  <c:v>243.40620640313324</c:v>
                </c:pt>
                <c:pt idx="5">
                  <c:v>325.1381802001722</c:v>
                </c:pt>
                <c:pt idx="6">
                  <c:v>464.2086570316543</c:v>
                </c:pt>
                <c:pt idx="7">
                  <c:v>554.78760148048468</c:v>
                </c:pt>
                <c:pt idx="8">
                  <c:v>518.07365604311906</c:v>
                </c:pt>
                <c:pt idx="9">
                  <c:v>588.16964276600629</c:v>
                </c:pt>
                <c:pt idx="10">
                  <c:v>758.64474600651192</c:v>
                </c:pt>
                <c:pt idx="11">
                  <c:v>824.18860122531521</c:v>
                </c:pt>
                <c:pt idx="12">
                  <c:v>883.23860165075871</c:v>
                </c:pt>
                <c:pt idx="13">
                  <c:v>696.78827196589043</c:v>
                </c:pt>
                <c:pt idx="14">
                  <c:v>709</c:v>
                </c:pt>
                <c:pt idx="15">
                  <c:v>702</c:v>
                </c:pt>
                <c:pt idx="16">
                  <c:v>686</c:v>
                </c:pt>
              </c:numCache>
            </c:numRef>
          </c:val>
          <c:extLst>
            <c:ext xmlns:c16="http://schemas.microsoft.com/office/drawing/2014/chart" uri="{C3380CC4-5D6E-409C-BE32-E72D297353CC}">
              <c16:uniqueId val="{00000008-6F10-4A7F-8390-2E6E221D874C}"/>
            </c:ext>
          </c:extLst>
        </c:ser>
        <c:dLbls>
          <c:showLegendKey val="0"/>
          <c:showVal val="0"/>
          <c:showCatName val="0"/>
          <c:showSerName val="0"/>
          <c:showPercent val="0"/>
          <c:showBubbleSize val="0"/>
        </c:dLbls>
        <c:gapWidth val="105"/>
        <c:overlap val="100"/>
        <c:axId val="147737216"/>
        <c:axId val="147747200"/>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5"/>
              <c:layout>
                <c:manualLayout>
                  <c:x val="-5.8759134424743668E-2"/>
                  <c:y val="-0.10597294799150375"/>
                </c:manualLayout>
              </c:layout>
              <c:spPr>
                <a:noFill/>
                <a:ln>
                  <a:noFill/>
                </a:ln>
              </c:spPr>
              <c:txPr>
                <a:bodyPr/>
                <a:lstStyle/>
                <a:p>
                  <a:pPr>
                    <a:defRPr sz="600" b="0">
                      <a:solidFill>
                        <a:srgbClr val="0070C0"/>
                      </a:solidFill>
                    </a:defRPr>
                  </a:pPr>
                  <a:endParaRPr lang="es-P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24C-4AF1-9C08-A0B478CB2065}"/>
                </c:ext>
              </c:extLst>
            </c:dLbl>
            <c:dLbl>
              <c:idx val="6"/>
              <c:spPr>
                <a:noFill/>
                <a:ln>
                  <a:noFill/>
                </a:ln>
              </c:spPr>
              <c:txPr>
                <a:bodyPr/>
                <a:lstStyle/>
                <a:p>
                  <a:pPr>
                    <a:defRPr sz="600" b="0">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0C-D24C-4AF1-9C08-A0B478CB2065}"/>
                </c:ext>
              </c:extLst>
            </c:dLbl>
            <c:dLbl>
              <c:idx val="7"/>
              <c:spPr>
                <a:noFill/>
                <a:ln>
                  <a:noFill/>
                </a:ln>
              </c:spPr>
              <c:txPr>
                <a:bodyPr/>
                <a:lstStyle/>
                <a:p>
                  <a:pPr>
                    <a:defRPr sz="600" b="0">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0D-D24C-4AF1-9C08-A0B478CB2065}"/>
                </c:ext>
              </c:extLst>
            </c:dLbl>
            <c:dLbl>
              <c:idx val="12"/>
              <c:layout>
                <c:manualLayout>
                  <c:x val="-4.7895825072225749E-2"/>
                  <c:y val="-3.11929721749939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C58-4289-9463-0C196C1D4F99}"/>
                </c:ext>
              </c:extLst>
            </c:dLbl>
            <c:dLbl>
              <c:idx val="15"/>
              <c:layout>
                <c:manualLayout>
                  <c:x val="-5.9280575539568343E-2"/>
                  <c:y val="-7.68540185673721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C58-4289-9463-0C196C1D4F99}"/>
                </c:ext>
              </c:extLst>
            </c:dLbl>
            <c:dLbl>
              <c:idx val="17"/>
              <c:layout>
                <c:manualLayout>
                  <c:x val="-3.4100719424460434E-2"/>
                  <c:y val="-1.2767585637482443E-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167-4F19-A734-0340A11E15F0}"/>
                </c:ext>
              </c:extLst>
            </c:dLbl>
            <c:dLbl>
              <c:idx val="18"/>
              <c:layout>
                <c:manualLayout>
                  <c:x val="-7.0071942446043159E-2"/>
                  <c:y val="-5.12785709970396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3A5-4630-A0D8-05AA73D73E77}"/>
                </c:ext>
              </c:extLst>
            </c:dLbl>
            <c:dLbl>
              <c:idx val="19"/>
              <c:layout>
                <c:manualLayout>
                  <c:x val="-5.5683453237410072E-2"/>
                  <c:y val="-6.84970316136414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167-4F19-A734-0340A11E15F0}"/>
                </c:ext>
              </c:extLst>
            </c:dLbl>
            <c:dLbl>
              <c:idx val="20"/>
              <c:layout>
                <c:manualLayout>
                  <c:x val="-4.8489208633093528E-2"/>
                  <c:y val="3.05628612280242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99C-4CD9-BC22-D4F58DB74CFC}"/>
                </c:ext>
              </c:extLst>
            </c:dLbl>
            <c:dLbl>
              <c:idx val="21"/>
              <c:layout>
                <c:manualLayout>
                  <c:x val="-5.5683453237410203E-2"/>
                  <c:y val="-5.19562613626393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D30-4CD1-89D6-BE91171DE951}"/>
                </c:ext>
              </c:extLst>
            </c:dLbl>
            <c:dLbl>
              <c:idx val="22"/>
              <c:layout>
                <c:manualLayout>
                  <c:x val="-5.1681867104741534E-2"/>
                  <c:y val="-9.8600469706769986E-2"/>
                </c:manualLayout>
              </c:layout>
              <c:spPr>
                <a:noFill/>
                <a:ln>
                  <a:noFill/>
                </a:ln>
                <a:effectLst/>
              </c:spPr>
              <c:txPr>
                <a:bodyPr/>
                <a:lstStyle/>
                <a:p>
                  <a:pPr>
                    <a:defRPr sz="600" b="1">
                      <a:solidFill>
                        <a:srgbClr val="0070C0"/>
                      </a:solidFill>
                    </a:defRPr>
                  </a:pPr>
                  <a:endParaRPr lang="es-P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79E-4F30-8ED0-6A180C341403}"/>
                </c:ext>
              </c:extLst>
            </c:dLbl>
            <c:spPr>
              <a:noFill/>
              <a:ln>
                <a:noFill/>
              </a:ln>
              <a:effectLst/>
            </c:spPr>
            <c:txPr>
              <a:bodyPr/>
              <a:lstStyle/>
              <a:p>
                <a:pPr>
                  <a:defRPr sz="600" b="0">
                    <a:solidFill>
                      <a:srgbClr val="0070C0"/>
                    </a:solidFill>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Hoja1!$A$2:$A$30</c:f>
              <c:strCache>
                <c:ptCount val="17"/>
                <c:pt idx="0">
                  <c:v>E-20</c:v>
                </c:pt>
                <c:pt idx="1">
                  <c:v>F</c:v>
                </c:pt>
                <c:pt idx="2">
                  <c:v>M</c:v>
                </c:pt>
                <c:pt idx="3">
                  <c:v>A</c:v>
                </c:pt>
                <c:pt idx="4">
                  <c:v>M</c:v>
                </c:pt>
                <c:pt idx="5">
                  <c:v>J</c:v>
                </c:pt>
                <c:pt idx="6">
                  <c:v>Jl</c:v>
                </c:pt>
                <c:pt idx="7">
                  <c:v>A</c:v>
                </c:pt>
                <c:pt idx="8">
                  <c:v>S</c:v>
                </c:pt>
                <c:pt idx="9">
                  <c:v>O</c:v>
                </c:pt>
                <c:pt idx="10">
                  <c:v>N</c:v>
                </c:pt>
                <c:pt idx="11">
                  <c:v>D</c:v>
                </c:pt>
                <c:pt idx="12">
                  <c:v>E-21</c:v>
                </c:pt>
                <c:pt idx="13">
                  <c:v>F</c:v>
                </c:pt>
                <c:pt idx="14">
                  <c:v>M</c:v>
                </c:pt>
                <c:pt idx="15">
                  <c:v>A</c:v>
                </c:pt>
                <c:pt idx="16">
                  <c:v>M</c:v>
                </c:pt>
              </c:strCache>
            </c:strRef>
          </c:cat>
          <c:val>
            <c:numRef>
              <c:f>Hoja1!$C$2:$C$30</c:f>
              <c:numCache>
                <c:formatCode>0.0</c:formatCode>
                <c:ptCount val="17"/>
                <c:pt idx="0">
                  <c:v>20.698992013434172</c:v>
                </c:pt>
                <c:pt idx="1">
                  <c:v>-1.2116522123832185</c:v>
                </c:pt>
                <c:pt idx="2">
                  <c:v>15.052253054357712</c:v>
                </c:pt>
                <c:pt idx="3">
                  <c:v>-51.532868079613792</c:v>
                </c:pt>
                <c:pt idx="4">
                  <c:v>-61.576027384968882</c:v>
                </c:pt>
                <c:pt idx="5">
                  <c:v>-57.035862762962907</c:v>
                </c:pt>
                <c:pt idx="6">
                  <c:v>-23.979667260314784</c:v>
                </c:pt>
                <c:pt idx="7">
                  <c:v>-21.2</c:v>
                </c:pt>
                <c:pt idx="8">
                  <c:v>-28.23700177941366</c:v>
                </c:pt>
                <c:pt idx="9">
                  <c:v>-21.517249430660211</c:v>
                </c:pt>
                <c:pt idx="10">
                  <c:v>5.0136847463023049</c:v>
                </c:pt>
                <c:pt idx="11">
                  <c:v>15.6</c:v>
                </c:pt>
                <c:pt idx="12">
                  <c:v>-8.1</c:v>
                </c:pt>
                <c:pt idx="13">
                  <c:v>1.5208903673926244</c:v>
                </c:pt>
                <c:pt idx="14">
                  <c:v>-1.8</c:v>
                </c:pt>
                <c:pt idx="15">
                  <c:v>105.2</c:v>
                </c:pt>
                <c:pt idx="16">
                  <c:v>175.1</c:v>
                </c:pt>
              </c:numCache>
            </c:numRef>
          </c:val>
          <c:smooth val="1"/>
          <c:extLst>
            <c:ext xmlns:c16="http://schemas.microsoft.com/office/drawing/2014/chart" uri="{C3380CC4-5D6E-409C-BE32-E72D297353CC}">
              <c16:uniqueId val="{0000000C-6F10-4A7F-8390-2E6E221D874C}"/>
            </c:ext>
          </c:extLst>
        </c:ser>
        <c:ser>
          <c:idx val="1"/>
          <c:order val="2"/>
          <c:tx>
            <c:strRef>
              <c:f>Hoja1!$D$1</c:f>
              <c:strCache>
                <c:ptCount val="1"/>
                <c:pt idx="0">
                  <c:v>Columna1</c:v>
                </c:pt>
              </c:strCache>
            </c:strRef>
          </c:tx>
          <c:spPr>
            <a:ln w="12700">
              <a:solidFill>
                <a:schemeClr val="accent1"/>
              </a:solidFill>
              <a:prstDash val="dash"/>
            </a:ln>
          </c:spPr>
          <c:marker>
            <c:symbol val="none"/>
          </c:marker>
          <c:cat>
            <c:strRef>
              <c:f>Hoja1!$A$2:$A$30</c:f>
              <c:strCache>
                <c:ptCount val="17"/>
                <c:pt idx="0">
                  <c:v>E-20</c:v>
                </c:pt>
                <c:pt idx="1">
                  <c:v>F</c:v>
                </c:pt>
                <c:pt idx="2">
                  <c:v>M</c:v>
                </c:pt>
                <c:pt idx="3">
                  <c:v>A</c:v>
                </c:pt>
                <c:pt idx="4">
                  <c:v>M</c:v>
                </c:pt>
                <c:pt idx="5">
                  <c:v>J</c:v>
                </c:pt>
                <c:pt idx="6">
                  <c:v>Jl</c:v>
                </c:pt>
                <c:pt idx="7">
                  <c:v>A</c:v>
                </c:pt>
                <c:pt idx="8">
                  <c:v>S</c:v>
                </c:pt>
                <c:pt idx="9">
                  <c:v>O</c:v>
                </c:pt>
                <c:pt idx="10">
                  <c:v>N</c:v>
                </c:pt>
                <c:pt idx="11">
                  <c:v>D</c:v>
                </c:pt>
                <c:pt idx="12">
                  <c:v>E-21</c:v>
                </c:pt>
                <c:pt idx="13">
                  <c:v>F</c:v>
                </c:pt>
                <c:pt idx="14">
                  <c:v>M</c:v>
                </c:pt>
                <c:pt idx="15">
                  <c:v>A</c:v>
                </c:pt>
                <c:pt idx="16">
                  <c:v>M</c:v>
                </c:pt>
              </c:strCache>
            </c:strRef>
          </c:cat>
          <c:val>
            <c:numRef>
              <c:f>Hoja1!$D$2:$D$30</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val>
          <c:smooth val="0"/>
          <c:extLst>
            <c:ext xmlns:c16="http://schemas.microsoft.com/office/drawing/2014/chart" uri="{C3380CC4-5D6E-409C-BE32-E72D297353CC}">
              <c16:uniqueId val="{0000000D-6F10-4A7F-8390-2E6E221D874C}"/>
            </c:ext>
          </c:extLst>
        </c:ser>
        <c:dLbls>
          <c:showLegendKey val="0"/>
          <c:showVal val="0"/>
          <c:showCatName val="0"/>
          <c:showSerName val="0"/>
          <c:showPercent val="0"/>
          <c:showBubbleSize val="0"/>
        </c:dLbls>
        <c:marker val="1"/>
        <c:smooth val="0"/>
        <c:axId val="147748736"/>
        <c:axId val="147750272"/>
      </c:lineChart>
      <c:catAx>
        <c:axId val="147737216"/>
        <c:scaling>
          <c:orientation val="minMax"/>
        </c:scaling>
        <c:delete val="0"/>
        <c:axPos val="b"/>
        <c:numFmt formatCode="mmm\-yy" sourceLinked="0"/>
        <c:majorTickMark val="none"/>
        <c:minorTickMark val="none"/>
        <c:tickLblPos val="nextTo"/>
        <c:txPr>
          <a:bodyPr rot="0" vert="horz"/>
          <a:lstStyle/>
          <a:p>
            <a:pPr>
              <a:defRPr sz="700"/>
            </a:pPr>
            <a:endParaRPr lang="es-PE"/>
          </a:p>
        </c:txPr>
        <c:crossAx val="147747200"/>
        <c:crosses val="autoZero"/>
        <c:auto val="1"/>
        <c:lblAlgn val="ctr"/>
        <c:lblOffset val="100"/>
        <c:noMultiLvlLbl val="1"/>
      </c:catAx>
      <c:valAx>
        <c:axId val="147747200"/>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pPr>
            <a:endParaRPr lang="es-PE"/>
          </a:p>
        </c:txPr>
        <c:crossAx val="147737216"/>
        <c:crosses val="autoZero"/>
        <c:crossBetween val="between"/>
      </c:valAx>
      <c:catAx>
        <c:axId val="147748736"/>
        <c:scaling>
          <c:orientation val="minMax"/>
        </c:scaling>
        <c:delete val="1"/>
        <c:axPos val="b"/>
        <c:numFmt formatCode="General" sourceLinked="1"/>
        <c:majorTickMark val="out"/>
        <c:minorTickMark val="none"/>
        <c:tickLblPos val="nextTo"/>
        <c:crossAx val="147750272"/>
        <c:crosses val="autoZero"/>
        <c:auto val="1"/>
        <c:lblAlgn val="ctr"/>
        <c:lblOffset val="100"/>
        <c:noMultiLvlLbl val="1"/>
      </c:catAx>
      <c:valAx>
        <c:axId val="147750272"/>
        <c:scaling>
          <c:orientation val="minMax"/>
        </c:scaling>
        <c:delete val="0"/>
        <c:axPos val="r"/>
        <c:numFmt formatCode="0" sourceLinked="0"/>
        <c:majorTickMark val="out"/>
        <c:minorTickMark val="none"/>
        <c:tickLblPos val="nextTo"/>
        <c:txPr>
          <a:bodyPr/>
          <a:lstStyle/>
          <a:p>
            <a:pPr>
              <a:defRPr sz="700">
                <a:solidFill>
                  <a:schemeClr val="accent5"/>
                </a:solidFill>
              </a:defRPr>
            </a:pPr>
            <a:endParaRPr lang="es-PE"/>
          </a:p>
        </c:txPr>
        <c:crossAx val="147748736"/>
        <c:crosses val="max"/>
        <c:crossBetween val="between"/>
      </c:valAx>
      <c:spPr>
        <a:noFill/>
        <a:ln w="22874">
          <a:noFill/>
        </a:ln>
      </c:spPr>
    </c:plotArea>
    <c:legend>
      <c:legendPos val="b"/>
      <c:legendEntry>
        <c:idx val="2"/>
        <c:delete val="1"/>
      </c:legendEntry>
      <c:layout>
        <c:manualLayout>
          <c:xMode val="edge"/>
          <c:yMode val="edge"/>
          <c:x val="5.8496572820483782E-2"/>
          <c:y val="0.91813472136920948"/>
          <c:w val="0.88035233815668335"/>
          <c:h val="5.0904302491198837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s-PE" dirty="0"/>
              <a:t>Devoluciones: 2020 - 2021</a:t>
            </a:r>
          </a:p>
          <a:p>
            <a:pPr algn="l">
              <a:defRPr/>
            </a:pPr>
            <a:r>
              <a:rPr lang="es-PE" sz="1000" b="0" dirty="0"/>
              <a:t>En millones de soles y Var. % real anual </a:t>
            </a:r>
          </a:p>
        </c:rich>
      </c:tx>
      <c:layout>
        <c:manualLayout>
          <c:xMode val="edge"/>
          <c:yMode val="edge"/>
          <c:x val="2.4264200334386176E-3"/>
          <c:y val="5.0627311251130826E-2"/>
        </c:manualLayout>
      </c:layout>
      <c:overlay val="0"/>
    </c:title>
    <c:autoTitleDeleted val="0"/>
    <c:plotArea>
      <c:layout>
        <c:manualLayout>
          <c:layoutTarget val="inner"/>
          <c:xMode val="edge"/>
          <c:yMode val="edge"/>
          <c:x val="0.12527964205816555"/>
          <c:y val="0.27700231889128157"/>
          <c:w val="0.77181208053691219"/>
          <c:h val="0.5395807863008637"/>
        </c:manualLayout>
      </c:layout>
      <c:barChart>
        <c:barDir val="col"/>
        <c:grouping val="stacked"/>
        <c:varyColors val="0"/>
        <c:ser>
          <c:idx val="0"/>
          <c:order val="0"/>
          <c:tx>
            <c:strRef>
              <c:f>Hoja1!$B$1</c:f>
              <c:strCache>
                <c:ptCount val="1"/>
                <c:pt idx="0">
                  <c:v>Recaudación</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0"/>
            <c:invertIfNegative val="0"/>
            <c:bubble3D val="0"/>
            <c:extLst>
              <c:ext xmlns:c16="http://schemas.microsoft.com/office/drawing/2014/chart" uri="{C3380CC4-5D6E-409C-BE32-E72D297353CC}">
                <c16:uniqueId val="{0000000A-3D8A-4BEA-BBE4-98FC665A866D}"/>
              </c:ext>
            </c:extLst>
          </c:dPt>
          <c:dPt>
            <c:idx val="1"/>
            <c:invertIfNegative val="0"/>
            <c:bubble3D val="0"/>
            <c:extLst>
              <c:ext xmlns:c16="http://schemas.microsoft.com/office/drawing/2014/chart" uri="{C3380CC4-5D6E-409C-BE32-E72D297353CC}">
                <c16:uniqueId val="{0000000B-3D8A-4BEA-BBE4-98FC665A866D}"/>
              </c:ext>
            </c:extLst>
          </c:dPt>
          <c:dPt>
            <c:idx val="2"/>
            <c:invertIfNegative val="0"/>
            <c:bubble3D val="0"/>
            <c:extLst>
              <c:ext xmlns:c16="http://schemas.microsoft.com/office/drawing/2014/chart" uri="{C3380CC4-5D6E-409C-BE32-E72D297353CC}">
                <c16:uniqueId val="{0000000C-3D8A-4BEA-BBE4-98FC665A866D}"/>
              </c:ext>
            </c:extLst>
          </c:dPt>
          <c:dPt>
            <c:idx val="3"/>
            <c:invertIfNegative val="0"/>
            <c:bubble3D val="0"/>
            <c:extLst>
              <c:ext xmlns:c16="http://schemas.microsoft.com/office/drawing/2014/chart" uri="{C3380CC4-5D6E-409C-BE32-E72D297353CC}">
                <c16:uniqueId val="{00000016-C253-4F8E-B131-2A50F6C9867F}"/>
              </c:ext>
            </c:extLst>
          </c:dPt>
          <c:dPt>
            <c:idx val="4"/>
            <c:invertIfNegative val="0"/>
            <c:bubble3D val="0"/>
            <c:spPr>
              <a:solidFill>
                <a:schemeClr val="bg1">
                  <a:lumMod val="65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0-3D8A-4BEA-BBE4-98FC665A866D}"/>
              </c:ext>
            </c:extLst>
          </c:dPt>
          <c:dPt>
            <c:idx val="8"/>
            <c:invertIfNegative val="0"/>
            <c:bubble3D val="0"/>
            <c:extLst>
              <c:ext xmlns:c16="http://schemas.microsoft.com/office/drawing/2014/chart" uri="{C3380CC4-5D6E-409C-BE32-E72D297353CC}">
                <c16:uniqueId val="{00000001-3D8A-4BEA-BBE4-98FC665A866D}"/>
              </c:ext>
            </c:extLst>
          </c:dPt>
          <c:dPt>
            <c:idx val="9"/>
            <c:invertIfNegative val="0"/>
            <c:bubble3D val="0"/>
            <c:extLst>
              <c:ext xmlns:c16="http://schemas.microsoft.com/office/drawing/2014/chart" uri="{C3380CC4-5D6E-409C-BE32-E72D297353CC}">
                <c16:uniqueId val="{0000000E-2AF9-4A16-9E9B-C86FA8F3E410}"/>
              </c:ext>
            </c:extLst>
          </c:dPt>
          <c:dPt>
            <c:idx val="10"/>
            <c:invertIfNegative val="0"/>
            <c:bubble3D val="0"/>
            <c:extLst>
              <c:ext xmlns:c16="http://schemas.microsoft.com/office/drawing/2014/chart" uri="{C3380CC4-5D6E-409C-BE32-E72D297353CC}">
                <c16:uniqueId val="{00000010-FD1C-4745-87B4-12FC0A53CC6E}"/>
              </c:ext>
            </c:extLst>
          </c:dPt>
          <c:dPt>
            <c:idx val="12"/>
            <c:invertIfNegative val="0"/>
            <c:bubble3D val="0"/>
            <c:extLst>
              <c:ext xmlns:c16="http://schemas.microsoft.com/office/drawing/2014/chart" uri="{C3380CC4-5D6E-409C-BE32-E72D297353CC}">
                <c16:uniqueId val="{00000002-3D8A-4BEA-BBE4-98FC665A866D}"/>
              </c:ext>
            </c:extLst>
          </c:dPt>
          <c:dPt>
            <c:idx val="13"/>
            <c:invertIfNegative val="0"/>
            <c:bubble3D val="0"/>
            <c:extLst>
              <c:ext xmlns:c16="http://schemas.microsoft.com/office/drawing/2014/chart" uri="{C3380CC4-5D6E-409C-BE32-E72D297353CC}">
                <c16:uniqueId val="{00000003-3D8A-4BEA-BBE4-98FC665A866D}"/>
              </c:ext>
            </c:extLst>
          </c:dPt>
          <c:dPt>
            <c:idx val="14"/>
            <c:invertIfNegative val="0"/>
            <c:bubble3D val="0"/>
            <c:extLst>
              <c:ext xmlns:c16="http://schemas.microsoft.com/office/drawing/2014/chart" uri="{C3380CC4-5D6E-409C-BE32-E72D297353CC}">
                <c16:uniqueId val="{00000004-3D8A-4BEA-BBE4-98FC665A866D}"/>
              </c:ext>
            </c:extLst>
          </c:dPt>
          <c:dPt>
            <c:idx val="15"/>
            <c:invertIfNegative val="0"/>
            <c:bubble3D val="0"/>
            <c:extLst>
              <c:ext xmlns:c16="http://schemas.microsoft.com/office/drawing/2014/chart" uri="{C3380CC4-5D6E-409C-BE32-E72D297353CC}">
                <c16:uniqueId val="{00000005-3D8A-4BEA-BBE4-98FC665A866D}"/>
              </c:ext>
            </c:extLst>
          </c:dPt>
          <c:dPt>
            <c:idx val="16"/>
            <c:invertIfNegative val="0"/>
            <c:bubble3D val="0"/>
            <c:spPr>
              <a:solidFill>
                <a:schemeClr val="bg1">
                  <a:lumMod val="65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6-3D8A-4BEA-BBE4-98FC665A866D}"/>
              </c:ext>
            </c:extLst>
          </c:dPt>
          <c:dPt>
            <c:idx val="17"/>
            <c:invertIfNegative val="0"/>
            <c:bubble3D val="0"/>
            <c:extLst>
              <c:ext xmlns:c16="http://schemas.microsoft.com/office/drawing/2014/chart" uri="{C3380CC4-5D6E-409C-BE32-E72D297353CC}">
                <c16:uniqueId val="{00000007-3D8A-4BEA-BBE4-98FC665A866D}"/>
              </c:ext>
            </c:extLst>
          </c:dPt>
          <c:dPt>
            <c:idx val="18"/>
            <c:invertIfNegative val="0"/>
            <c:bubble3D val="0"/>
            <c:spPr>
              <a:solidFill>
                <a:schemeClr val="bg1">
                  <a:lumMod val="85000"/>
                </a:schemeClr>
              </a:solidFill>
              <a:ln w="6350" cap="flat" cmpd="sng" algn="ctr">
                <a:solidFill>
                  <a:schemeClr val="bg1">
                    <a:lumMod val="95000"/>
                  </a:schemeClr>
                </a:solidFill>
                <a:prstDash val="solid"/>
                <a:miter lim="800000"/>
              </a:ln>
              <a:effectLst/>
            </c:spPr>
            <c:extLst>
              <c:ext xmlns:c16="http://schemas.microsoft.com/office/drawing/2014/chart" uri="{C3380CC4-5D6E-409C-BE32-E72D297353CC}">
                <c16:uniqueId val="{00000009-3D8A-4BEA-BBE4-98FC665A866D}"/>
              </c:ext>
            </c:extLst>
          </c:dPt>
          <c:dPt>
            <c:idx val="19"/>
            <c:invertIfNegative val="0"/>
            <c:bubble3D val="0"/>
            <c:extLst>
              <c:ext xmlns:c16="http://schemas.microsoft.com/office/drawing/2014/chart" uri="{C3380CC4-5D6E-409C-BE32-E72D297353CC}">
                <c16:uniqueId val="{00000018-3D8A-4BEA-BBE4-98FC665A866D}"/>
              </c:ext>
            </c:extLst>
          </c:dPt>
          <c:dPt>
            <c:idx val="20"/>
            <c:invertIfNegative val="0"/>
            <c:bubble3D val="0"/>
            <c:extLst>
              <c:ext xmlns:c16="http://schemas.microsoft.com/office/drawing/2014/chart" uri="{C3380CC4-5D6E-409C-BE32-E72D297353CC}">
                <c16:uniqueId val="{0000000C-432B-449A-A4E1-D89534298841}"/>
              </c:ext>
            </c:extLst>
          </c:dPt>
          <c:dPt>
            <c:idx val="21"/>
            <c:invertIfNegative val="0"/>
            <c:bubble3D val="0"/>
            <c:extLst>
              <c:ext xmlns:c16="http://schemas.microsoft.com/office/drawing/2014/chart" uri="{C3380CC4-5D6E-409C-BE32-E72D297353CC}">
                <c16:uniqueId val="{0000000D-2AF9-4A16-9E9B-C86FA8F3E410}"/>
              </c:ext>
            </c:extLst>
          </c:dPt>
          <c:dPt>
            <c:idx val="22"/>
            <c:invertIfNegative val="0"/>
            <c:bubble3D val="0"/>
            <c:extLst>
              <c:ext xmlns:c16="http://schemas.microsoft.com/office/drawing/2014/chart" uri="{C3380CC4-5D6E-409C-BE32-E72D297353CC}">
                <c16:uniqueId val="{00000011-FD1C-4745-87B4-12FC0A53CC6E}"/>
              </c:ext>
            </c:extLst>
          </c:dPt>
          <c:dLbls>
            <c:dLbl>
              <c:idx val="0"/>
              <c:layout>
                <c:manualLayout>
                  <c:x val="0"/>
                  <c:y val="-0.1307401103069804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D8A-4BEA-BBE4-98FC665A866D}"/>
                </c:ext>
              </c:extLst>
            </c:dLbl>
            <c:dLbl>
              <c:idx val="1"/>
              <c:layout>
                <c:manualLayout>
                  <c:x val="0"/>
                  <c:y val="-0.1517098368195738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D8A-4BEA-BBE4-98FC665A866D}"/>
                </c:ext>
              </c:extLst>
            </c:dLbl>
            <c:dLbl>
              <c:idx val="2"/>
              <c:layout>
                <c:manualLayout>
                  <c:x val="3.5460992907801092E-3"/>
                  <c:y val="-0.2059737165904686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D8A-4BEA-BBE4-98FC665A866D}"/>
                </c:ext>
              </c:extLst>
            </c:dLbl>
            <c:dLbl>
              <c:idx val="7"/>
              <c:layout>
                <c:manualLayout>
                  <c:x val="0"/>
                  <c:y val="-0.2287816307035509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D8A-4BEA-BBE4-98FC665A866D}"/>
                </c:ext>
              </c:extLst>
            </c:dLbl>
            <c:dLbl>
              <c:idx val="8"/>
              <c:layout>
                <c:manualLayout>
                  <c:x val="-6.50110693175489E-17"/>
                  <c:y val="-0.1874290925816000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8A-4BEA-BBE4-98FC665A866D}"/>
                </c:ext>
              </c:extLst>
            </c:dLbl>
            <c:dLbl>
              <c:idx val="11"/>
              <c:layout>
                <c:manualLayout>
                  <c:x val="0"/>
                  <c:y val="-0.1162056128405816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D8A-4BEA-BBE4-98FC665A866D}"/>
                </c:ext>
              </c:extLst>
            </c:dLbl>
            <c:dLbl>
              <c:idx val="12"/>
              <c:layout>
                <c:manualLayout>
                  <c:x val="3.5460992907801418E-3"/>
                  <c:y val="-0.1041233425452372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8A-4BEA-BBE4-98FC665A866D}"/>
                </c:ext>
              </c:extLst>
            </c:dLbl>
            <c:dLbl>
              <c:idx val="13"/>
              <c:layout>
                <c:manualLayout>
                  <c:x val="0"/>
                  <c:y val="-0.1709748608529005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8A-4BEA-BBE4-98FC665A866D}"/>
                </c:ext>
              </c:extLst>
            </c:dLbl>
            <c:dLbl>
              <c:idx val="14"/>
              <c:layout>
                <c:manualLayout>
                  <c:x val="-1.107011070110701E-2"/>
                  <c:y val="-0.229726367921554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D8A-4BEA-BBE4-98FC665A866D}"/>
                </c:ext>
              </c:extLst>
            </c:dLbl>
            <c:dLbl>
              <c:idx val="15"/>
              <c:layout>
                <c:manualLayout>
                  <c:x val="0"/>
                  <c:y val="-0.11620757839618534"/>
                </c:manualLayout>
              </c:layout>
              <c:spPr>
                <a:noFill/>
                <a:ln>
                  <a:noFill/>
                </a:ln>
                <a:effectLst/>
              </c:spPr>
              <c:txPr>
                <a:bodyPr wrap="square" lIns="38100" tIns="19050" rIns="38100" bIns="19050" anchor="ctr">
                  <a:spAutoFit/>
                </a:bodyPr>
                <a:lstStyle/>
                <a:p>
                  <a:pPr>
                    <a:defRPr sz="600" b="0"/>
                  </a:pPr>
                  <a:endParaRPr lang="es-PE"/>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8A-4BEA-BBE4-98FC665A866D}"/>
                </c:ext>
              </c:extLst>
            </c:dLbl>
            <c:dLbl>
              <c:idx val="16"/>
              <c:spPr>
                <a:noFill/>
                <a:ln>
                  <a:noFill/>
                </a:ln>
                <a:effectLst/>
              </c:spPr>
              <c:txPr>
                <a:bodyPr wrap="square" lIns="38100" tIns="19050" rIns="38100" bIns="19050" anchor="ctr">
                  <a:spAutoFit/>
                </a:bodyPr>
                <a:lstStyle/>
                <a:p>
                  <a:pPr>
                    <a:defRPr sz="6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6-3D8A-4BEA-BBE4-98FC665A866D}"/>
                </c:ext>
              </c:extLst>
            </c:dLbl>
            <c:dLbl>
              <c:idx val="17"/>
              <c:spPr>
                <a:noFill/>
                <a:ln>
                  <a:noFill/>
                </a:ln>
                <a:effectLst/>
              </c:spPr>
              <c:txPr>
                <a:bodyPr wrap="square" lIns="38100" tIns="19050" rIns="38100" bIns="19050" anchor="ctr">
                  <a:spAutoFit/>
                </a:bodyPr>
                <a:lstStyle/>
                <a:p>
                  <a:pPr>
                    <a:defRPr sz="6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7-3D8A-4BEA-BBE4-98FC665A866D}"/>
                </c:ext>
              </c:extLst>
            </c:dLbl>
            <c:dLbl>
              <c:idx val="18"/>
              <c:layout>
                <c:manualLayout>
                  <c:x val="0"/>
                  <c:y val="-0.19177926024349304"/>
                </c:manualLayout>
              </c:layout>
              <c:spPr>
                <a:noFill/>
                <a:ln>
                  <a:noFill/>
                </a:ln>
                <a:effectLst/>
              </c:spPr>
              <c:txPr>
                <a:bodyPr wrap="square" lIns="38100" tIns="19050" rIns="38100" bIns="19050" anchor="ctr">
                  <a:spAutoFit/>
                </a:bodyPr>
                <a:lstStyle/>
                <a:p>
                  <a:pPr>
                    <a:defRPr sz="600" b="0"/>
                  </a:pPr>
                  <a:endParaRPr lang="es-PE"/>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D8A-4BEA-BBE4-98FC665A866D}"/>
                </c:ext>
              </c:extLst>
            </c:dLbl>
            <c:dLbl>
              <c:idx val="20"/>
              <c:spPr>
                <a:noFill/>
                <a:ln>
                  <a:noFill/>
                </a:ln>
                <a:effectLst/>
              </c:spPr>
              <c:txPr>
                <a:bodyPr wrap="square" lIns="38100" tIns="19050" rIns="38100" bIns="19050" anchor="ctr">
                  <a:spAutoFit/>
                </a:bodyPr>
                <a:lstStyle/>
                <a:p>
                  <a:pPr>
                    <a:defRPr sz="6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C-432B-449A-A4E1-D89534298841}"/>
                </c:ext>
              </c:extLst>
            </c:dLbl>
            <c:dLbl>
              <c:idx val="21"/>
              <c:layout>
                <c:manualLayout>
                  <c:x val="-1.3529979001881025E-16"/>
                  <c:y val="-0.24813291873213802"/>
                </c:manualLayout>
              </c:layout>
              <c:spPr>
                <a:noFill/>
                <a:ln>
                  <a:noFill/>
                </a:ln>
                <a:effectLst/>
              </c:spPr>
              <c:txPr>
                <a:bodyPr wrap="square" lIns="38100" tIns="19050" rIns="38100" bIns="19050" anchor="ctr">
                  <a:spAutoFit/>
                </a:bodyPr>
                <a:lstStyle/>
                <a:p>
                  <a:pPr>
                    <a:defRPr sz="600" b="0"/>
                  </a:pPr>
                  <a:endParaRPr lang="es-PE"/>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AF9-4A16-9E9B-C86FA8F3E410}"/>
                </c:ext>
              </c:extLst>
            </c:dLbl>
            <c:dLbl>
              <c:idx val="22"/>
              <c:layout>
                <c:manualLayout>
                  <c:x val="0"/>
                  <c:y val="-0.2197255298155129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D1C-4745-87B4-12FC0A53CC6E}"/>
                </c:ext>
              </c:extLst>
            </c:dLbl>
            <c:spPr>
              <a:noFill/>
              <a:ln>
                <a:noFill/>
              </a:ln>
              <a:effectLst/>
            </c:spPr>
            <c:txPr>
              <a:bodyPr wrap="square" lIns="38100" tIns="19050" rIns="38100" bIns="19050" anchor="ctr">
                <a:spAutoFit/>
              </a:bodyPr>
              <a:lstStyle/>
              <a:p>
                <a:pPr>
                  <a:defRPr sz="600"/>
                </a:pPr>
                <a:endParaRPr lang="es-P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Hoja1!$A$2:$A$30</c:f>
              <c:strCache>
                <c:ptCount val="17"/>
                <c:pt idx="0">
                  <c:v>E-20</c:v>
                </c:pt>
                <c:pt idx="1">
                  <c:v>F</c:v>
                </c:pt>
                <c:pt idx="2">
                  <c:v>M</c:v>
                </c:pt>
                <c:pt idx="3">
                  <c:v>A</c:v>
                </c:pt>
                <c:pt idx="4">
                  <c:v>M</c:v>
                </c:pt>
                <c:pt idx="5">
                  <c:v>J</c:v>
                </c:pt>
                <c:pt idx="6">
                  <c:v>Jl</c:v>
                </c:pt>
                <c:pt idx="7">
                  <c:v>A</c:v>
                </c:pt>
                <c:pt idx="8">
                  <c:v>S</c:v>
                </c:pt>
                <c:pt idx="9">
                  <c:v>O</c:v>
                </c:pt>
                <c:pt idx="10">
                  <c:v>N</c:v>
                </c:pt>
                <c:pt idx="11">
                  <c:v>D</c:v>
                </c:pt>
                <c:pt idx="12">
                  <c:v>E-21</c:v>
                </c:pt>
                <c:pt idx="13">
                  <c:v>F</c:v>
                </c:pt>
                <c:pt idx="14">
                  <c:v>M</c:v>
                </c:pt>
                <c:pt idx="15">
                  <c:v>A</c:v>
                </c:pt>
                <c:pt idx="16">
                  <c:v>M</c:v>
                </c:pt>
              </c:strCache>
            </c:strRef>
          </c:cat>
          <c:val>
            <c:numRef>
              <c:f>Hoja1!$B$2:$B$30</c:f>
              <c:numCache>
                <c:formatCode>_ * #,##0_ ;_ * \-#,##0_ ;_ * "-"??_ ;_ @_ </c:formatCode>
                <c:ptCount val="17"/>
                <c:pt idx="0">
                  <c:v>1346.47012793</c:v>
                </c:pt>
                <c:pt idx="1">
                  <c:v>1510.6560846499999</c:v>
                </c:pt>
                <c:pt idx="2">
                  <c:v>1429.9930229399999</c:v>
                </c:pt>
                <c:pt idx="3">
                  <c:v>1399.0415506300001</c:v>
                </c:pt>
                <c:pt idx="4">
                  <c:v>1057.4114015299999</c:v>
                </c:pt>
                <c:pt idx="5">
                  <c:v>1374.33047263</c:v>
                </c:pt>
                <c:pt idx="6">
                  <c:v>1342</c:v>
                </c:pt>
                <c:pt idx="7">
                  <c:v>1353</c:v>
                </c:pt>
                <c:pt idx="8">
                  <c:v>1551</c:v>
                </c:pt>
                <c:pt idx="9">
                  <c:v>1615.4451047699999</c:v>
                </c:pt>
                <c:pt idx="10">
                  <c:v>1555</c:v>
                </c:pt>
                <c:pt idx="11">
                  <c:v>1644.53668397555</c:v>
                </c:pt>
                <c:pt idx="12">
                  <c:v>1371</c:v>
                </c:pt>
                <c:pt idx="13">
                  <c:v>1171.4000000000001</c:v>
                </c:pt>
                <c:pt idx="14">
                  <c:v>1881</c:v>
                </c:pt>
                <c:pt idx="15">
                  <c:v>1652</c:v>
                </c:pt>
                <c:pt idx="16">
                  <c:v>1440</c:v>
                </c:pt>
              </c:numCache>
            </c:numRef>
          </c:val>
          <c:extLst>
            <c:ext xmlns:c16="http://schemas.microsoft.com/office/drawing/2014/chart" uri="{C3380CC4-5D6E-409C-BE32-E72D297353CC}">
              <c16:uniqueId val="{0000000F-3D8A-4BEA-BBE4-98FC665A866D}"/>
            </c:ext>
          </c:extLst>
        </c:ser>
        <c:dLbls>
          <c:showLegendKey val="0"/>
          <c:showVal val="0"/>
          <c:showCatName val="0"/>
          <c:showSerName val="0"/>
          <c:showPercent val="0"/>
          <c:showBubbleSize val="0"/>
        </c:dLbls>
        <c:gapWidth val="105"/>
        <c:overlap val="100"/>
        <c:axId val="148777216"/>
        <c:axId val="148852736"/>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2"/>
              <c:layout>
                <c:manualLayout>
                  <c:x val="-5.0665103032333694E-2"/>
                  <c:y val="-2.29529721166282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D8A-4BEA-BBE4-98FC665A866D}"/>
                </c:ext>
              </c:extLst>
            </c:dLbl>
            <c:dLbl>
              <c:idx val="4"/>
              <c:layout>
                <c:manualLayout>
                  <c:x val="-6.1447249905569955E-2"/>
                  <c:y val="4.6942185147475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D8A-4BEA-BBE4-98FC665A866D}"/>
                </c:ext>
              </c:extLst>
            </c:dLbl>
            <c:dLbl>
              <c:idx val="5"/>
              <c:layout>
                <c:manualLayout>
                  <c:x val="-5.5581253450329847E-2"/>
                  <c:y val="-3.7930505816079034E-2"/>
                </c:manualLayout>
              </c:layout>
              <c:spPr>
                <a:noFill/>
                <a:ln>
                  <a:noFill/>
                </a:ln>
              </c:spPr>
              <c:txPr>
                <a:bodyPr/>
                <a:lstStyle/>
                <a:p>
                  <a:pPr>
                    <a:defRPr sz="600" b="0">
                      <a:solidFill>
                        <a:srgbClr val="0070C0"/>
                      </a:solidFill>
                    </a:defRPr>
                  </a:pPr>
                  <a:endParaRPr lang="es-P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D8A-4BEA-BBE4-98FC665A866D}"/>
                </c:ext>
              </c:extLst>
            </c:dLbl>
            <c:dLbl>
              <c:idx val="6"/>
              <c:spPr>
                <a:noFill/>
                <a:ln>
                  <a:noFill/>
                </a:ln>
              </c:spPr>
              <c:txPr>
                <a:bodyPr/>
                <a:lstStyle/>
                <a:p>
                  <a:pPr>
                    <a:defRPr sz="600" b="0">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13-3D8A-4BEA-BBE4-98FC665A866D}"/>
                </c:ext>
              </c:extLst>
            </c:dLbl>
            <c:dLbl>
              <c:idx val="7"/>
              <c:spPr>
                <a:noFill/>
                <a:ln>
                  <a:noFill/>
                </a:ln>
              </c:spPr>
              <c:txPr>
                <a:bodyPr/>
                <a:lstStyle/>
                <a:p>
                  <a:pPr>
                    <a:defRPr sz="600" b="0">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14-3D8A-4BEA-BBE4-98FC665A866D}"/>
                </c:ext>
              </c:extLst>
            </c:dLbl>
            <c:dLbl>
              <c:idx val="12"/>
              <c:layout>
                <c:manualLayout>
                  <c:x val="-3.9363686550251333E-2"/>
                  <c:y val="2.20942474401327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3636-49C3-9874-0CE8727C3B67}"/>
                </c:ext>
              </c:extLst>
            </c:dLbl>
            <c:dLbl>
              <c:idx val="1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3D8A-4BEA-BBE4-98FC665A866D}"/>
                </c:ext>
              </c:extLst>
            </c:dLbl>
            <c:dLbl>
              <c:idx val="20"/>
              <c:spPr>
                <a:noFill/>
                <a:ln>
                  <a:noFill/>
                </a:ln>
                <a:effectLst/>
              </c:spPr>
              <c:txPr>
                <a:bodyPr/>
                <a:lstStyle/>
                <a:p>
                  <a:pPr>
                    <a:defRPr sz="600" b="1">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0D-AB6F-4E54-831B-13A4BAEBE7AD}"/>
                </c:ext>
              </c:extLst>
            </c:dLbl>
            <c:dLbl>
              <c:idx val="22"/>
              <c:spPr>
                <a:noFill/>
                <a:ln>
                  <a:noFill/>
                </a:ln>
                <a:effectLst/>
              </c:spPr>
              <c:txPr>
                <a:bodyPr/>
                <a:lstStyle/>
                <a:p>
                  <a:pPr>
                    <a:defRPr sz="600" b="1">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12-FD1C-4745-87B4-12FC0A53CC6E}"/>
                </c:ext>
              </c:extLst>
            </c:dLbl>
            <c:spPr>
              <a:noFill/>
              <a:ln>
                <a:noFill/>
              </a:ln>
              <a:effectLst/>
            </c:spPr>
            <c:txPr>
              <a:bodyPr/>
              <a:lstStyle/>
              <a:p>
                <a:pPr>
                  <a:defRPr sz="600" b="0">
                    <a:solidFill>
                      <a:srgbClr val="0070C0"/>
                    </a:solidFill>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Hoja1!$A$2:$A$30</c:f>
              <c:strCache>
                <c:ptCount val="17"/>
                <c:pt idx="0">
                  <c:v>E-20</c:v>
                </c:pt>
                <c:pt idx="1">
                  <c:v>F</c:v>
                </c:pt>
                <c:pt idx="2">
                  <c:v>M</c:v>
                </c:pt>
                <c:pt idx="3">
                  <c:v>A</c:v>
                </c:pt>
                <c:pt idx="4">
                  <c:v>M</c:v>
                </c:pt>
                <c:pt idx="5">
                  <c:v>J</c:v>
                </c:pt>
                <c:pt idx="6">
                  <c:v>Jl</c:v>
                </c:pt>
                <c:pt idx="7">
                  <c:v>A</c:v>
                </c:pt>
                <c:pt idx="8">
                  <c:v>S</c:v>
                </c:pt>
                <c:pt idx="9">
                  <c:v>O</c:v>
                </c:pt>
                <c:pt idx="10">
                  <c:v>N</c:v>
                </c:pt>
                <c:pt idx="11">
                  <c:v>D</c:v>
                </c:pt>
                <c:pt idx="12">
                  <c:v>E-21</c:v>
                </c:pt>
                <c:pt idx="13">
                  <c:v>F</c:v>
                </c:pt>
                <c:pt idx="14">
                  <c:v>M</c:v>
                </c:pt>
                <c:pt idx="15">
                  <c:v>A</c:v>
                </c:pt>
                <c:pt idx="16">
                  <c:v>M</c:v>
                </c:pt>
              </c:strCache>
            </c:strRef>
          </c:cat>
          <c:val>
            <c:numRef>
              <c:f>Hoja1!$C$2:$C$30</c:f>
              <c:numCache>
                <c:formatCode>0.0</c:formatCode>
                <c:ptCount val="17"/>
                <c:pt idx="0">
                  <c:v>-2.7391472584362031</c:v>
                </c:pt>
                <c:pt idx="1">
                  <c:v>5.6498778983682607</c:v>
                </c:pt>
                <c:pt idx="2">
                  <c:v>-6.9517224965093938</c:v>
                </c:pt>
                <c:pt idx="3">
                  <c:v>-12.169631818476311</c:v>
                </c:pt>
                <c:pt idx="4">
                  <c:v>-26.498905086769597</c:v>
                </c:pt>
                <c:pt idx="5">
                  <c:v>-8.418581790484259</c:v>
                </c:pt>
                <c:pt idx="6">
                  <c:v>-23.9</c:v>
                </c:pt>
                <c:pt idx="7">
                  <c:v>-28.6</c:v>
                </c:pt>
                <c:pt idx="8">
                  <c:v>0.2</c:v>
                </c:pt>
                <c:pt idx="9">
                  <c:v>7.550343342764454</c:v>
                </c:pt>
                <c:pt idx="10">
                  <c:v>11.1</c:v>
                </c:pt>
                <c:pt idx="11">
                  <c:v>18.399999999999999</c:v>
                </c:pt>
                <c:pt idx="12">
                  <c:v>-0.8</c:v>
                </c:pt>
                <c:pt idx="13">
                  <c:v>-24.275926863179166</c:v>
                </c:pt>
                <c:pt idx="14">
                  <c:v>28</c:v>
                </c:pt>
                <c:pt idx="15">
                  <c:v>15.3</c:v>
                </c:pt>
                <c:pt idx="16">
                  <c:v>32.9</c:v>
                </c:pt>
              </c:numCache>
            </c:numRef>
          </c:val>
          <c:smooth val="1"/>
          <c:extLst>
            <c:ext xmlns:c16="http://schemas.microsoft.com/office/drawing/2014/chart" uri="{C3380CC4-5D6E-409C-BE32-E72D297353CC}">
              <c16:uniqueId val="{00000016-3D8A-4BEA-BBE4-98FC665A866D}"/>
            </c:ext>
          </c:extLst>
        </c:ser>
        <c:ser>
          <c:idx val="1"/>
          <c:order val="2"/>
          <c:tx>
            <c:strRef>
              <c:f>Hoja1!$D$1</c:f>
              <c:strCache>
                <c:ptCount val="1"/>
                <c:pt idx="0">
                  <c:v>Columna1</c:v>
                </c:pt>
              </c:strCache>
            </c:strRef>
          </c:tx>
          <c:spPr>
            <a:ln w="12700">
              <a:solidFill>
                <a:schemeClr val="accent1"/>
              </a:solidFill>
              <a:prstDash val="dash"/>
            </a:ln>
          </c:spPr>
          <c:marker>
            <c:symbol val="none"/>
          </c:marker>
          <c:cat>
            <c:strRef>
              <c:f>Hoja1!$A$2:$A$30</c:f>
              <c:strCache>
                <c:ptCount val="17"/>
                <c:pt idx="0">
                  <c:v>E-20</c:v>
                </c:pt>
                <c:pt idx="1">
                  <c:v>F</c:v>
                </c:pt>
                <c:pt idx="2">
                  <c:v>M</c:v>
                </c:pt>
                <c:pt idx="3">
                  <c:v>A</c:v>
                </c:pt>
                <c:pt idx="4">
                  <c:v>M</c:v>
                </c:pt>
                <c:pt idx="5">
                  <c:v>J</c:v>
                </c:pt>
                <c:pt idx="6">
                  <c:v>Jl</c:v>
                </c:pt>
                <c:pt idx="7">
                  <c:v>A</c:v>
                </c:pt>
                <c:pt idx="8">
                  <c:v>S</c:v>
                </c:pt>
                <c:pt idx="9">
                  <c:v>O</c:v>
                </c:pt>
                <c:pt idx="10">
                  <c:v>N</c:v>
                </c:pt>
                <c:pt idx="11">
                  <c:v>D</c:v>
                </c:pt>
                <c:pt idx="12">
                  <c:v>E-21</c:v>
                </c:pt>
                <c:pt idx="13">
                  <c:v>F</c:v>
                </c:pt>
                <c:pt idx="14">
                  <c:v>M</c:v>
                </c:pt>
                <c:pt idx="15">
                  <c:v>A</c:v>
                </c:pt>
                <c:pt idx="16">
                  <c:v>M</c:v>
                </c:pt>
              </c:strCache>
            </c:strRef>
          </c:cat>
          <c:val>
            <c:numRef>
              <c:f>Hoja1!$D$2:$D$30</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4">
                  <c:v>0</c:v>
                </c:pt>
                <c:pt idx="15">
                  <c:v>0</c:v>
                </c:pt>
                <c:pt idx="16">
                  <c:v>0</c:v>
                </c:pt>
              </c:numCache>
            </c:numRef>
          </c:val>
          <c:smooth val="0"/>
          <c:extLst>
            <c:ext xmlns:c16="http://schemas.microsoft.com/office/drawing/2014/chart" uri="{C3380CC4-5D6E-409C-BE32-E72D297353CC}">
              <c16:uniqueId val="{00000017-3D8A-4BEA-BBE4-98FC665A866D}"/>
            </c:ext>
          </c:extLst>
        </c:ser>
        <c:dLbls>
          <c:showLegendKey val="0"/>
          <c:showVal val="0"/>
          <c:showCatName val="0"/>
          <c:showSerName val="0"/>
          <c:showPercent val="0"/>
          <c:showBubbleSize val="0"/>
        </c:dLbls>
        <c:marker val="1"/>
        <c:smooth val="0"/>
        <c:axId val="148854272"/>
        <c:axId val="148855808"/>
      </c:lineChart>
      <c:catAx>
        <c:axId val="148777216"/>
        <c:scaling>
          <c:orientation val="minMax"/>
        </c:scaling>
        <c:delete val="0"/>
        <c:axPos val="b"/>
        <c:numFmt formatCode="mmm\-yy" sourceLinked="0"/>
        <c:majorTickMark val="none"/>
        <c:minorTickMark val="none"/>
        <c:tickLblPos val="nextTo"/>
        <c:txPr>
          <a:bodyPr rot="0" vert="horz"/>
          <a:lstStyle/>
          <a:p>
            <a:pPr>
              <a:defRPr sz="700"/>
            </a:pPr>
            <a:endParaRPr lang="es-PE"/>
          </a:p>
        </c:txPr>
        <c:crossAx val="148852736"/>
        <c:crosses val="autoZero"/>
        <c:auto val="1"/>
        <c:lblAlgn val="ctr"/>
        <c:lblOffset val="100"/>
        <c:noMultiLvlLbl val="1"/>
      </c:catAx>
      <c:valAx>
        <c:axId val="148852736"/>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800"/>
            </a:pPr>
            <a:endParaRPr lang="es-PE"/>
          </a:p>
        </c:txPr>
        <c:crossAx val="148777216"/>
        <c:crosses val="autoZero"/>
        <c:crossBetween val="between"/>
      </c:valAx>
      <c:catAx>
        <c:axId val="148854272"/>
        <c:scaling>
          <c:orientation val="minMax"/>
        </c:scaling>
        <c:delete val="1"/>
        <c:axPos val="b"/>
        <c:numFmt formatCode="General" sourceLinked="1"/>
        <c:majorTickMark val="out"/>
        <c:minorTickMark val="none"/>
        <c:tickLblPos val="nextTo"/>
        <c:crossAx val="148855808"/>
        <c:crosses val="autoZero"/>
        <c:auto val="1"/>
        <c:lblAlgn val="ctr"/>
        <c:lblOffset val="100"/>
        <c:noMultiLvlLbl val="1"/>
      </c:catAx>
      <c:valAx>
        <c:axId val="148855808"/>
        <c:scaling>
          <c:orientation val="minMax"/>
        </c:scaling>
        <c:delete val="0"/>
        <c:axPos val="r"/>
        <c:numFmt formatCode="0" sourceLinked="0"/>
        <c:majorTickMark val="out"/>
        <c:minorTickMark val="none"/>
        <c:tickLblPos val="nextTo"/>
        <c:txPr>
          <a:bodyPr/>
          <a:lstStyle/>
          <a:p>
            <a:pPr>
              <a:defRPr sz="800">
                <a:solidFill>
                  <a:schemeClr val="accent5"/>
                </a:solidFill>
              </a:defRPr>
            </a:pPr>
            <a:endParaRPr lang="es-PE"/>
          </a:p>
        </c:txPr>
        <c:crossAx val="148854272"/>
        <c:crosses val="max"/>
        <c:crossBetween val="between"/>
      </c:valAx>
      <c:spPr>
        <a:noFill/>
        <a:ln w="22874">
          <a:noFill/>
        </a:ln>
      </c:spPr>
    </c:plotArea>
    <c:legend>
      <c:legendPos val="b"/>
      <c:layout>
        <c:manualLayout>
          <c:xMode val="edge"/>
          <c:yMode val="edge"/>
          <c:x val="0.17993171978963884"/>
          <c:y val="0.91414806923473058"/>
          <c:w val="0.6498556430446194"/>
          <c:h val="5.0904352133217499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E21A1-CCEF-4AB4-A477-13B9272F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1061</Words>
  <Characters>5838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Sanchez Vecorena Jorge Luis</dc:creator>
  <cp:lastModifiedBy>Manzaneda Miranda Gardy Raul</cp:lastModifiedBy>
  <cp:revision>5</cp:revision>
  <cp:lastPrinted>2021-05-05T13:09:00Z</cp:lastPrinted>
  <dcterms:created xsi:type="dcterms:W3CDTF">2021-06-03T13:43:00Z</dcterms:created>
  <dcterms:modified xsi:type="dcterms:W3CDTF">2021-06-04T23:45:00Z</dcterms:modified>
</cp:coreProperties>
</file>