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BDFF8" w14:textId="618C8449" w:rsidR="008E7431" w:rsidRPr="000345CB" w:rsidRDefault="00B66BEB" w:rsidP="000345C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i/>
          <w:iCs/>
        </w:rPr>
      </w:pPr>
      <w:bookmarkStart w:id="0" w:name="_GoBack"/>
      <w:bookmarkEnd w:id="0"/>
      <w:r w:rsidRPr="000345CB">
        <w:rPr>
          <w:rFonts w:ascii="Arial" w:eastAsia="Arial" w:hAnsi="Arial" w:cs="Arial"/>
          <w:b/>
          <w:i/>
          <w:iCs/>
        </w:rPr>
        <w:t>L</w:t>
      </w:r>
      <w:r w:rsidR="00026326" w:rsidRPr="000345CB">
        <w:rPr>
          <w:rFonts w:ascii="Arial" w:eastAsia="Arial" w:hAnsi="Arial" w:cs="Arial"/>
          <w:b/>
          <w:i/>
          <w:iCs/>
        </w:rPr>
        <w:t>a presión tributaria se elevó más de 3 puntos porcentuales</w:t>
      </w:r>
      <w:r w:rsidR="00A72A12" w:rsidRPr="000345CB">
        <w:rPr>
          <w:rFonts w:ascii="Arial" w:eastAsia="Arial" w:hAnsi="Arial" w:cs="Arial"/>
          <w:b/>
          <w:i/>
          <w:iCs/>
        </w:rPr>
        <w:t xml:space="preserve"> </w:t>
      </w:r>
      <w:r w:rsidR="00072370" w:rsidRPr="000345CB">
        <w:rPr>
          <w:rFonts w:ascii="Arial" w:eastAsia="Arial" w:hAnsi="Arial" w:cs="Arial"/>
          <w:b/>
          <w:i/>
          <w:iCs/>
        </w:rPr>
        <w:t>y llegaría a</w:t>
      </w:r>
      <w:r w:rsidR="00026326" w:rsidRPr="000345CB">
        <w:rPr>
          <w:rFonts w:ascii="Arial" w:eastAsia="Arial" w:hAnsi="Arial" w:cs="Arial"/>
          <w:b/>
          <w:i/>
          <w:iCs/>
        </w:rPr>
        <w:t xml:space="preserve"> 16,1%</w:t>
      </w:r>
      <w:r w:rsidR="00A5482D" w:rsidRPr="000345CB">
        <w:rPr>
          <w:rFonts w:ascii="Arial" w:eastAsia="Arial" w:hAnsi="Arial" w:cs="Arial"/>
          <w:b/>
          <w:i/>
          <w:iCs/>
        </w:rPr>
        <w:t>, uno de los crecimientos más altos registrados a la fecha</w:t>
      </w:r>
    </w:p>
    <w:p w14:paraId="2606E72B" w14:textId="77777777" w:rsidR="000345CB" w:rsidRDefault="009D0FE3" w:rsidP="001C5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sz w:val="36"/>
          <w:szCs w:val="36"/>
        </w:rPr>
      </w:pPr>
      <w:r w:rsidRPr="000345CB">
        <w:rPr>
          <w:rFonts w:ascii="Arial" w:eastAsia="Arial" w:hAnsi="Arial" w:cs="Arial"/>
          <w:b/>
          <w:sz w:val="36"/>
          <w:szCs w:val="36"/>
        </w:rPr>
        <w:t xml:space="preserve">RECAUDACIÓN </w:t>
      </w:r>
      <w:r w:rsidR="001C5EAE" w:rsidRPr="000345CB">
        <w:rPr>
          <w:rFonts w:ascii="Arial" w:eastAsia="Arial" w:hAnsi="Arial" w:cs="Arial"/>
          <w:b/>
          <w:sz w:val="36"/>
          <w:szCs w:val="36"/>
        </w:rPr>
        <w:t xml:space="preserve">ANUAL 2021 </w:t>
      </w:r>
      <w:r w:rsidR="00026326" w:rsidRPr="000345CB">
        <w:rPr>
          <w:rFonts w:ascii="Arial" w:eastAsia="Arial" w:hAnsi="Arial" w:cs="Arial"/>
          <w:b/>
          <w:sz w:val="36"/>
          <w:szCs w:val="36"/>
        </w:rPr>
        <w:t xml:space="preserve">SUPERA LAS PROYECCIONES Y ASCIENDE A CERCA DE </w:t>
      </w:r>
    </w:p>
    <w:p w14:paraId="79FFDD6F" w14:textId="01A4B02A" w:rsidR="00026326" w:rsidRPr="000345CB" w:rsidRDefault="00026326" w:rsidP="001C5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sz w:val="36"/>
          <w:szCs w:val="36"/>
        </w:rPr>
      </w:pPr>
      <w:r w:rsidRPr="000345CB">
        <w:rPr>
          <w:rFonts w:ascii="Arial" w:eastAsia="Arial" w:hAnsi="Arial" w:cs="Arial"/>
          <w:b/>
          <w:sz w:val="36"/>
          <w:szCs w:val="36"/>
        </w:rPr>
        <w:t xml:space="preserve">S/ 140 MIL MILLONES </w:t>
      </w:r>
    </w:p>
    <w:p w14:paraId="5A8A2747" w14:textId="77777777" w:rsidR="00892170" w:rsidRPr="00A5482D" w:rsidRDefault="00892170" w:rsidP="00097B44">
      <w:pPr>
        <w:spacing w:after="0" w:line="240" w:lineRule="auto"/>
        <w:rPr>
          <w:rFonts w:ascii="Arial" w:hAnsi="Arial" w:cs="Arial"/>
        </w:rPr>
      </w:pPr>
    </w:p>
    <w:p w14:paraId="52AC9526" w14:textId="50B66DF2" w:rsidR="00D36468" w:rsidRPr="000345CB" w:rsidRDefault="00040803" w:rsidP="000345C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 w:themeColor="text1"/>
        </w:rPr>
      </w:pPr>
      <w:r w:rsidRPr="000345CB">
        <w:rPr>
          <w:rFonts w:ascii="Arial" w:eastAsia="Arial" w:hAnsi="Arial" w:cs="Arial"/>
          <w:b/>
          <w:i/>
          <w:color w:val="000000" w:themeColor="text1"/>
        </w:rPr>
        <w:t xml:space="preserve">Cifra </w:t>
      </w:r>
      <w:r w:rsidR="00026326" w:rsidRPr="000345CB">
        <w:rPr>
          <w:rFonts w:ascii="Arial" w:eastAsia="Arial" w:hAnsi="Arial" w:cs="Arial"/>
          <w:b/>
          <w:i/>
          <w:color w:val="000000" w:themeColor="text1"/>
        </w:rPr>
        <w:t>es</w:t>
      </w:r>
      <w:r w:rsidR="00D36468" w:rsidRPr="000345CB">
        <w:rPr>
          <w:rFonts w:ascii="Arial" w:eastAsia="Arial" w:hAnsi="Arial" w:cs="Arial"/>
          <w:b/>
          <w:i/>
          <w:color w:val="000000" w:themeColor="text1"/>
        </w:rPr>
        <w:t xml:space="preserve"> 44,</w:t>
      </w:r>
      <w:r w:rsidR="00F52E23" w:rsidRPr="000345CB">
        <w:rPr>
          <w:rFonts w:ascii="Arial" w:eastAsia="Arial" w:hAnsi="Arial" w:cs="Arial"/>
          <w:b/>
          <w:i/>
          <w:color w:val="000000" w:themeColor="text1"/>
        </w:rPr>
        <w:t>4</w:t>
      </w:r>
      <w:r w:rsidR="00D36468" w:rsidRPr="000345CB">
        <w:rPr>
          <w:rFonts w:ascii="Arial" w:eastAsia="Arial" w:hAnsi="Arial" w:cs="Arial"/>
          <w:b/>
          <w:i/>
          <w:color w:val="000000" w:themeColor="text1"/>
        </w:rPr>
        <w:t xml:space="preserve">% </w:t>
      </w:r>
      <w:r w:rsidR="00026326" w:rsidRPr="000345CB">
        <w:rPr>
          <w:rFonts w:ascii="Arial" w:eastAsia="Arial" w:hAnsi="Arial" w:cs="Arial"/>
          <w:b/>
          <w:i/>
          <w:color w:val="000000" w:themeColor="text1"/>
        </w:rPr>
        <w:t xml:space="preserve">mayor </w:t>
      </w:r>
      <w:r w:rsidRPr="000345CB">
        <w:rPr>
          <w:rFonts w:ascii="Arial" w:eastAsia="Arial" w:hAnsi="Arial" w:cs="Arial"/>
          <w:b/>
          <w:i/>
          <w:color w:val="000000" w:themeColor="text1"/>
        </w:rPr>
        <w:t>que la</w:t>
      </w:r>
      <w:r w:rsidR="001972B2" w:rsidRPr="000345CB">
        <w:rPr>
          <w:rFonts w:ascii="Arial" w:eastAsia="Arial" w:hAnsi="Arial" w:cs="Arial"/>
          <w:b/>
          <w:i/>
          <w:color w:val="000000" w:themeColor="text1"/>
        </w:rPr>
        <w:t xml:space="preserve"> </w:t>
      </w:r>
      <w:r w:rsidR="00A5482D" w:rsidRPr="000345CB">
        <w:rPr>
          <w:rFonts w:ascii="Arial" w:eastAsia="Arial" w:hAnsi="Arial" w:cs="Arial"/>
          <w:b/>
          <w:i/>
          <w:color w:val="000000" w:themeColor="text1"/>
        </w:rPr>
        <w:t>alcanzad</w:t>
      </w:r>
      <w:r w:rsidRPr="000345CB">
        <w:rPr>
          <w:rFonts w:ascii="Arial" w:eastAsia="Arial" w:hAnsi="Arial" w:cs="Arial"/>
          <w:b/>
          <w:i/>
          <w:color w:val="000000" w:themeColor="text1"/>
        </w:rPr>
        <w:t>a</w:t>
      </w:r>
      <w:r w:rsidR="001972B2" w:rsidRPr="000345CB">
        <w:rPr>
          <w:rFonts w:ascii="Arial" w:eastAsia="Arial" w:hAnsi="Arial" w:cs="Arial"/>
          <w:b/>
          <w:i/>
          <w:color w:val="000000" w:themeColor="text1"/>
        </w:rPr>
        <w:t xml:space="preserve"> e</w:t>
      </w:r>
      <w:r w:rsidR="00A5482D" w:rsidRPr="000345CB">
        <w:rPr>
          <w:rFonts w:ascii="Arial" w:eastAsia="Arial" w:hAnsi="Arial" w:cs="Arial"/>
          <w:b/>
          <w:i/>
          <w:color w:val="000000" w:themeColor="text1"/>
        </w:rPr>
        <w:t>l</w:t>
      </w:r>
      <w:r w:rsidR="001972B2" w:rsidRPr="000345CB">
        <w:rPr>
          <w:rFonts w:ascii="Arial" w:eastAsia="Arial" w:hAnsi="Arial" w:cs="Arial"/>
          <w:b/>
          <w:i/>
          <w:color w:val="000000" w:themeColor="text1"/>
        </w:rPr>
        <w:t xml:space="preserve"> </w:t>
      </w:r>
      <w:r w:rsidR="00D36468" w:rsidRPr="000345CB">
        <w:rPr>
          <w:rFonts w:ascii="Arial" w:eastAsia="Arial" w:hAnsi="Arial" w:cs="Arial"/>
          <w:b/>
          <w:i/>
          <w:color w:val="000000" w:themeColor="text1"/>
        </w:rPr>
        <w:t>2020 y 19,</w:t>
      </w:r>
      <w:r w:rsidR="00F52E23" w:rsidRPr="000345CB">
        <w:rPr>
          <w:rFonts w:ascii="Arial" w:eastAsia="Arial" w:hAnsi="Arial" w:cs="Arial"/>
          <w:b/>
          <w:i/>
          <w:color w:val="000000" w:themeColor="text1"/>
        </w:rPr>
        <w:t>2</w:t>
      </w:r>
      <w:r w:rsidR="00D36468" w:rsidRPr="000345CB">
        <w:rPr>
          <w:rFonts w:ascii="Arial" w:eastAsia="Arial" w:hAnsi="Arial" w:cs="Arial"/>
          <w:b/>
          <w:i/>
          <w:color w:val="000000" w:themeColor="text1"/>
        </w:rPr>
        <w:t xml:space="preserve">% </w:t>
      </w:r>
      <w:r w:rsidR="00026326" w:rsidRPr="000345CB">
        <w:rPr>
          <w:rFonts w:ascii="Arial" w:eastAsia="Arial" w:hAnsi="Arial" w:cs="Arial"/>
          <w:b/>
          <w:i/>
          <w:color w:val="000000" w:themeColor="text1"/>
        </w:rPr>
        <w:t xml:space="preserve">más que </w:t>
      </w:r>
      <w:r w:rsidR="001972B2" w:rsidRPr="000345CB">
        <w:rPr>
          <w:rFonts w:ascii="Arial" w:eastAsia="Arial" w:hAnsi="Arial" w:cs="Arial"/>
          <w:b/>
          <w:i/>
          <w:color w:val="000000" w:themeColor="text1"/>
        </w:rPr>
        <w:t>el</w:t>
      </w:r>
      <w:r w:rsidR="00D36468" w:rsidRPr="000345CB">
        <w:rPr>
          <w:rFonts w:ascii="Arial" w:eastAsia="Arial" w:hAnsi="Arial" w:cs="Arial"/>
          <w:b/>
          <w:i/>
          <w:color w:val="000000" w:themeColor="text1"/>
        </w:rPr>
        <w:t xml:space="preserve"> 2019</w:t>
      </w:r>
      <w:r w:rsidR="000345CB" w:rsidRPr="000345CB">
        <w:rPr>
          <w:rFonts w:ascii="Arial" w:eastAsia="Arial" w:hAnsi="Arial" w:cs="Arial"/>
          <w:b/>
          <w:i/>
          <w:color w:val="000000" w:themeColor="text1"/>
        </w:rPr>
        <w:t>.</w:t>
      </w:r>
      <w:r w:rsidR="00026326" w:rsidRPr="000345CB">
        <w:rPr>
          <w:rFonts w:ascii="Arial" w:eastAsia="Arial" w:hAnsi="Arial" w:cs="Arial"/>
          <w:b/>
          <w:i/>
          <w:color w:val="000000" w:themeColor="text1"/>
        </w:rPr>
        <w:t xml:space="preserve"> </w:t>
      </w:r>
    </w:p>
    <w:p w14:paraId="35333BFB" w14:textId="77777777" w:rsidR="008E7431" w:rsidRPr="000345CB" w:rsidRDefault="008E7431" w:rsidP="008E7431">
      <w:pPr>
        <w:pStyle w:val="Prrafodelista"/>
        <w:rPr>
          <w:rFonts w:ascii="Arial" w:eastAsia="Arial" w:hAnsi="Arial" w:cs="Arial"/>
          <w:b/>
          <w:i/>
          <w:color w:val="000000" w:themeColor="text1"/>
          <w:sz w:val="10"/>
          <w:szCs w:val="10"/>
        </w:rPr>
      </w:pPr>
    </w:p>
    <w:p w14:paraId="1F245A14" w14:textId="71DF2107" w:rsidR="009D0FE3" w:rsidRPr="000345CB" w:rsidRDefault="00F52E23" w:rsidP="000345C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 w:themeColor="text1"/>
        </w:rPr>
      </w:pPr>
      <w:r w:rsidRPr="000345CB">
        <w:rPr>
          <w:rFonts w:ascii="Arial" w:eastAsia="Arial" w:hAnsi="Arial" w:cs="Arial"/>
          <w:b/>
          <w:i/>
          <w:color w:val="000000" w:themeColor="text1"/>
        </w:rPr>
        <w:t xml:space="preserve">Estos ingresos </w:t>
      </w:r>
      <w:r w:rsidR="001972B2" w:rsidRPr="000345CB">
        <w:rPr>
          <w:rFonts w:ascii="Arial" w:eastAsia="Arial" w:hAnsi="Arial" w:cs="Arial"/>
          <w:b/>
          <w:i/>
          <w:color w:val="000000" w:themeColor="text1"/>
        </w:rPr>
        <w:t>permiten</w:t>
      </w:r>
      <w:r w:rsidR="001C5EAE" w:rsidRPr="000345CB">
        <w:rPr>
          <w:rFonts w:ascii="Arial" w:eastAsia="Arial" w:hAnsi="Arial" w:cs="Arial"/>
          <w:b/>
          <w:i/>
          <w:color w:val="000000" w:themeColor="text1"/>
        </w:rPr>
        <w:t xml:space="preserve"> al Estado financiar los servicios </w:t>
      </w:r>
      <w:r w:rsidR="00040803" w:rsidRPr="000345CB">
        <w:rPr>
          <w:rFonts w:ascii="Arial" w:eastAsia="Arial" w:hAnsi="Arial" w:cs="Arial"/>
          <w:b/>
          <w:i/>
          <w:color w:val="000000" w:themeColor="text1"/>
        </w:rPr>
        <w:t>a la población</w:t>
      </w:r>
      <w:r w:rsidR="001C5EAE" w:rsidRPr="000345CB">
        <w:rPr>
          <w:rFonts w:ascii="Arial" w:eastAsia="Arial" w:hAnsi="Arial" w:cs="Arial"/>
          <w:b/>
          <w:i/>
          <w:color w:val="000000" w:themeColor="text1"/>
        </w:rPr>
        <w:t xml:space="preserve"> como salud</w:t>
      </w:r>
      <w:r w:rsidR="00850A66" w:rsidRPr="000345CB">
        <w:rPr>
          <w:rFonts w:ascii="Arial" w:eastAsia="Arial" w:hAnsi="Arial" w:cs="Arial"/>
          <w:b/>
          <w:i/>
          <w:color w:val="000000" w:themeColor="text1"/>
        </w:rPr>
        <w:t xml:space="preserve"> (vacunas)</w:t>
      </w:r>
      <w:r w:rsidR="001C5EAE" w:rsidRPr="000345CB">
        <w:rPr>
          <w:rFonts w:ascii="Arial" w:eastAsia="Arial" w:hAnsi="Arial" w:cs="Arial"/>
          <w:b/>
          <w:i/>
          <w:color w:val="000000" w:themeColor="text1"/>
        </w:rPr>
        <w:t>, educación, entre otros</w:t>
      </w:r>
      <w:r w:rsidR="000345CB" w:rsidRPr="000345CB">
        <w:rPr>
          <w:rFonts w:ascii="Arial" w:eastAsia="Arial" w:hAnsi="Arial" w:cs="Arial"/>
          <w:b/>
          <w:i/>
          <w:color w:val="000000" w:themeColor="text1"/>
        </w:rPr>
        <w:t>.</w:t>
      </w:r>
    </w:p>
    <w:p w14:paraId="50A0802A" w14:textId="38194F72" w:rsidR="009D0FE3" w:rsidRPr="00A5482D" w:rsidRDefault="009D0FE3" w:rsidP="00097B44">
      <w:pPr>
        <w:spacing w:after="0" w:line="240" w:lineRule="auto"/>
        <w:rPr>
          <w:rFonts w:ascii="Arial" w:hAnsi="Arial" w:cs="Arial"/>
        </w:rPr>
      </w:pPr>
    </w:p>
    <w:p w14:paraId="4E4E92B0" w14:textId="3DF5748F" w:rsidR="00D36468" w:rsidRPr="00F0630D" w:rsidRDefault="0026001C" w:rsidP="00860F9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0630D">
        <w:rPr>
          <w:rFonts w:ascii="Arial" w:hAnsi="Arial" w:cs="Arial"/>
          <w:color w:val="000000" w:themeColor="text1"/>
        </w:rPr>
        <w:t xml:space="preserve">El </w:t>
      </w:r>
      <w:r w:rsidR="00D36468" w:rsidRPr="00F0630D">
        <w:rPr>
          <w:rFonts w:ascii="Arial" w:hAnsi="Arial" w:cs="Arial"/>
          <w:color w:val="000000" w:themeColor="text1"/>
        </w:rPr>
        <w:t xml:space="preserve">2021 </w:t>
      </w:r>
      <w:r w:rsidRPr="00F0630D">
        <w:rPr>
          <w:rFonts w:ascii="Arial" w:hAnsi="Arial" w:cs="Arial"/>
          <w:color w:val="000000" w:themeColor="text1"/>
        </w:rPr>
        <w:t>la recaudación tributaria</w:t>
      </w:r>
      <w:r w:rsidR="00A5482D" w:rsidRPr="00F0630D">
        <w:rPr>
          <w:rFonts w:ascii="Arial" w:hAnsi="Arial" w:cs="Arial"/>
          <w:color w:val="000000" w:themeColor="text1"/>
        </w:rPr>
        <w:t xml:space="preserve"> ascendió a S/ 139 952 millones, superando en más de S/ 13 mil millones lo proyectado en el marco macroeconómico multianual</w:t>
      </w:r>
      <w:r w:rsidR="00D36468" w:rsidRPr="00F0630D">
        <w:rPr>
          <w:rFonts w:ascii="Arial" w:hAnsi="Arial" w:cs="Arial"/>
          <w:color w:val="000000" w:themeColor="text1"/>
        </w:rPr>
        <w:t xml:space="preserve">, </w:t>
      </w:r>
      <w:r w:rsidR="00040803" w:rsidRPr="00F0630D">
        <w:rPr>
          <w:rFonts w:ascii="Arial" w:hAnsi="Arial" w:cs="Arial"/>
          <w:color w:val="000000" w:themeColor="text1"/>
        </w:rPr>
        <w:t>alcanzando una</w:t>
      </w:r>
      <w:r w:rsidR="00D36468" w:rsidRPr="00F0630D">
        <w:rPr>
          <w:rFonts w:ascii="Arial" w:hAnsi="Arial" w:cs="Arial"/>
          <w:color w:val="000000" w:themeColor="text1"/>
        </w:rPr>
        <w:t xml:space="preserve"> presión tributaria </w:t>
      </w:r>
      <w:r w:rsidR="00E91A08">
        <w:rPr>
          <w:rFonts w:ascii="Arial" w:hAnsi="Arial" w:cs="Arial"/>
          <w:color w:val="000000" w:themeColor="text1"/>
        </w:rPr>
        <w:t>que llegaría a</w:t>
      </w:r>
      <w:r w:rsidR="00D36468" w:rsidRPr="00F0630D">
        <w:rPr>
          <w:rFonts w:ascii="Arial" w:hAnsi="Arial" w:cs="Arial"/>
          <w:color w:val="000000" w:themeColor="text1"/>
        </w:rPr>
        <w:t xml:space="preserve"> 16</w:t>
      </w:r>
      <w:r w:rsidR="00A804CD" w:rsidRPr="00F0630D">
        <w:rPr>
          <w:rFonts w:ascii="Arial" w:hAnsi="Arial" w:cs="Arial"/>
          <w:color w:val="000000" w:themeColor="text1"/>
        </w:rPr>
        <w:t>,</w:t>
      </w:r>
      <w:r w:rsidR="00D36468" w:rsidRPr="00F0630D">
        <w:rPr>
          <w:rFonts w:ascii="Arial" w:hAnsi="Arial" w:cs="Arial"/>
          <w:color w:val="000000" w:themeColor="text1"/>
        </w:rPr>
        <w:t>1%,</w:t>
      </w:r>
      <w:r w:rsidR="002E4816" w:rsidRPr="00F0630D">
        <w:rPr>
          <w:rFonts w:ascii="Arial" w:hAnsi="Arial" w:cs="Arial"/>
          <w:color w:val="000000" w:themeColor="text1"/>
        </w:rPr>
        <w:t xml:space="preserve"> </w:t>
      </w:r>
      <w:r w:rsidR="00F0630D" w:rsidRPr="00F0630D">
        <w:rPr>
          <w:rFonts w:ascii="Arial" w:hAnsi="Arial" w:cs="Arial"/>
          <w:color w:val="000000" w:themeColor="text1"/>
        </w:rPr>
        <w:t xml:space="preserve">la más alta </w:t>
      </w:r>
      <w:r w:rsidR="00040803" w:rsidRPr="00F0630D">
        <w:rPr>
          <w:rFonts w:ascii="Arial" w:hAnsi="Arial" w:cs="Arial"/>
          <w:color w:val="000000" w:themeColor="text1"/>
        </w:rPr>
        <w:t>de los últimos 7 años</w:t>
      </w:r>
      <w:r w:rsidR="00A5482D" w:rsidRPr="00F0630D">
        <w:rPr>
          <w:rFonts w:ascii="Arial" w:hAnsi="Arial" w:cs="Arial"/>
          <w:color w:val="000000" w:themeColor="text1"/>
        </w:rPr>
        <w:t xml:space="preserve">, </w:t>
      </w:r>
      <w:r w:rsidR="00D36468" w:rsidRPr="00F0630D">
        <w:rPr>
          <w:rFonts w:ascii="Arial" w:hAnsi="Arial" w:cs="Arial"/>
          <w:color w:val="000000" w:themeColor="text1"/>
        </w:rPr>
        <w:t xml:space="preserve">informó </w:t>
      </w:r>
      <w:r w:rsidR="00917843" w:rsidRPr="00F0630D">
        <w:rPr>
          <w:rFonts w:ascii="Arial" w:hAnsi="Arial" w:cs="Arial"/>
          <w:color w:val="000000" w:themeColor="text1"/>
        </w:rPr>
        <w:t xml:space="preserve">hoy </w:t>
      </w:r>
      <w:r w:rsidR="00D36468" w:rsidRPr="00F0630D">
        <w:rPr>
          <w:rFonts w:ascii="Arial" w:hAnsi="Arial" w:cs="Arial"/>
          <w:color w:val="000000" w:themeColor="text1"/>
        </w:rPr>
        <w:t>la Superintendencia Nacional de Aduanas y de Administración Tributaria (</w:t>
      </w:r>
      <w:proofErr w:type="spellStart"/>
      <w:r w:rsidR="00C7051F" w:rsidRPr="00F0630D">
        <w:rPr>
          <w:rFonts w:ascii="Arial" w:hAnsi="Arial" w:cs="Arial"/>
          <w:color w:val="000000" w:themeColor="text1"/>
        </w:rPr>
        <w:t>Sunat</w:t>
      </w:r>
      <w:proofErr w:type="spellEnd"/>
      <w:r w:rsidR="00D36468" w:rsidRPr="00F0630D">
        <w:rPr>
          <w:rFonts w:ascii="Arial" w:hAnsi="Arial" w:cs="Arial"/>
          <w:color w:val="000000" w:themeColor="text1"/>
        </w:rPr>
        <w:t>).</w:t>
      </w:r>
    </w:p>
    <w:p w14:paraId="578312F3" w14:textId="500AEB30" w:rsidR="00D36468" w:rsidRPr="00A5482D" w:rsidRDefault="00D36468" w:rsidP="00860F99">
      <w:pPr>
        <w:spacing w:after="0" w:line="240" w:lineRule="auto"/>
        <w:jc w:val="both"/>
        <w:rPr>
          <w:rFonts w:ascii="Arial" w:hAnsi="Arial" w:cs="Arial"/>
        </w:rPr>
      </w:pPr>
    </w:p>
    <w:p w14:paraId="0B7A2A83" w14:textId="2DB6EE1C" w:rsidR="00AB001A" w:rsidRPr="00A5482D" w:rsidRDefault="0026001C" w:rsidP="00860F99">
      <w:pPr>
        <w:spacing w:after="0" w:line="240" w:lineRule="auto"/>
        <w:jc w:val="both"/>
        <w:rPr>
          <w:rFonts w:ascii="Arial" w:hAnsi="Arial" w:cs="Arial"/>
        </w:rPr>
      </w:pPr>
      <w:r w:rsidRPr="00A5482D">
        <w:rPr>
          <w:rFonts w:ascii="Arial" w:hAnsi="Arial" w:cs="Arial"/>
        </w:rPr>
        <w:t xml:space="preserve">Estos resultados </w:t>
      </w:r>
      <w:r w:rsidR="00A804CD" w:rsidRPr="00A5482D">
        <w:rPr>
          <w:rFonts w:ascii="Arial" w:hAnsi="Arial" w:cs="Arial"/>
        </w:rPr>
        <w:t xml:space="preserve">reflejan </w:t>
      </w:r>
      <w:r w:rsidRPr="00A5482D">
        <w:rPr>
          <w:rFonts w:ascii="Arial" w:hAnsi="Arial" w:cs="Arial"/>
        </w:rPr>
        <w:t xml:space="preserve">un </w:t>
      </w:r>
      <w:r w:rsidR="00A5482D">
        <w:rPr>
          <w:rFonts w:ascii="Arial" w:hAnsi="Arial" w:cs="Arial"/>
        </w:rPr>
        <w:t>aumento</w:t>
      </w:r>
      <w:r w:rsidRPr="00A5482D">
        <w:rPr>
          <w:rFonts w:ascii="Arial" w:hAnsi="Arial" w:cs="Arial"/>
        </w:rPr>
        <w:t xml:space="preserve"> del 44</w:t>
      </w:r>
      <w:r w:rsidR="00663772">
        <w:rPr>
          <w:rFonts w:ascii="Arial" w:hAnsi="Arial" w:cs="Arial"/>
        </w:rPr>
        <w:t>,</w:t>
      </w:r>
      <w:r w:rsidRPr="00A5482D">
        <w:rPr>
          <w:rFonts w:ascii="Arial" w:hAnsi="Arial" w:cs="Arial"/>
        </w:rPr>
        <w:t xml:space="preserve">4% respecto </w:t>
      </w:r>
      <w:r w:rsidR="00040803">
        <w:rPr>
          <w:rFonts w:ascii="Arial" w:hAnsi="Arial" w:cs="Arial"/>
        </w:rPr>
        <w:t>del</w:t>
      </w:r>
      <w:r w:rsidRPr="00A5482D">
        <w:rPr>
          <w:rFonts w:ascii="Arial" w:hAnsi="Arial" w:cs="Arial"/>
        </w:rPr>
        <w:t xml:space="preserve"> 2020</w:t>
      </w:r>
      <w:r w:rsidR="00040803">
        <w:rPr>
          <w:rFonts w:ascii="Arial" w:hAnsi="Arial" w:cs="Arial"/>
        </w:rPr>
        <w:t xml:space="preserve"> y de</w:t>
      </w:r>
      <w:r w:rsidRPr="00A5482D">
        <w:rPr>
          <w:rFonts w:ascii="Arial" w:hAnsi="Arial" w:cs="Arial"/>
        </w:rPr>
        <w:t xml:space="preserve"> </w:t>
      </w:r>
      <w:r w:rsidR="00040803" w:rsidRPr="00A5482D">
        <w:rPr>
          <w:rFonts w:ascii="Arial" w:hAnsi="Arial" w:cs="Arial"/>
        </w:rPr>
        <w:t xml:space="preserve">19,2% </w:t>
      </w:r>
      <w:r w:rsidR="00040803">
        <w:rPr>
          <w:rFonts w:ascii="Arial" w:hAnsi="Arial" w:cs="Arial"/>
        </w:rPr>
        <w:t>con relación a</w:t>
      </w:r>
      <w:r w:rsidR="00040803" w:rsidRPr="00A5482D">
        <w:rPr>
          <w:rFonts w:ascii="Arial" w:hAnsi="Arial" w:cs="Arial"/>
        </w:rPr>
        <w:t>l 2019</w:t>
      </w:r>
      <w:r w:rsidR="00040803">
        <w:rPr>
          <w:rFonts w:ascii="Arial" w:hAnsi="Arial" w:cs="Arial"/>
        </w:rPr>
        <w:t>, s</w:t>
      </w:r>
      <w:r w:rsidRPr="00A5482D">
        <w:rPr>
          <w:rFonts w:ascii="Arial" w:hAnsi="Arial" w:cs="Arial"/>
        </w:rPr>
        <w:t>upera</w:t>
      </w:r>
      <w:r w:rsidR="00040803">
        <w:rPr>
          <w:rFonts w:ascii="Arial" w:hAnsi="Arial" w:cs="Arial"/>
        </w:rPr>
        <w:t>ndo</w:t>
      </w:r>
      <w:r w:rsidRPr="00A5482D">
        <w:rPr>
          <w:rFonts w:ascii="Arial" w:hAnsi="Arial" w:cs="Arial"/>
        </w:rPr>
        <w:t xml:space="preserve"> </w:t>
      </w:r>
      <w:r w:rsidR="00040803">
        <w:rPr>
          <w:rFonts w:ascii="Arial" w:hAnsi="Arial" w:cs="Arial"/>
        </w:rPr>
        <w:t xml:space="preserve">ampliamente </w:t>
      </w:r>
      <w:r w:rsidRPr="00A5482D">
        <w:rPr>
          <w:rFonts w:ascii="Arial" w:hAnsi="Arial" w:cs="Arial"/>
        </w:rPr>
        <w:t xml:space="preserve">los niveles de recaudación </w:t>
      </w:r>
      <w:r w:rsidR="00F0630D">
        <w:rPr>
          <w:rFonts w:ascii="Arial" w:hAnsi="Arial" w:cs="Arial"/>
        </w:rPr>
        <w:t>previos a la pandemia.</w:t>
      </w:r>
    </w:p>
    <w:p w14:paraId="4E1F646A" w14:textId="255C10F3" w:rsidR="00AB001A" w:rsidRPr="00A5482D" w:rsidRDefault="00AB001A" w:rsidP="00860F99">
      <w:pPr>
        <w:spacing w:after="0" w:line="240" w:lineRule="auto"/>
        <w:jc w:val="both"/>
        <w:rPr>
          <w:rFonts w:ascii="Arial" w:hAnsi="Arial" w:cs="Arial"/>
        </w:rPr>
      </w:pPr>
    </w:p>
    <w:p w14:paraId="5802F6F8" w14:textId="7BC3935F" w:rsidR="00AB001A" w:rsidRPr="00A5482D" w:rsidRDefault="002B3AD9" w:rsidP="00172FE0">
      <w:pPr>
        <w:spacing w:after="0" w:line="240" w:lineRule="auto"/>
        <w:jc w:val="center"/>
        <w:rPr>
          <w:rFonts w:ascii="Arial" w:hAnsi="Arial" w:cs="Arial"/>
        </w:rPr>
      </w:pPr>
      <w:r w:rsidRPr="00A5482D">
        <w:rPr>
          <w:rFonts w:ascii="Arial" w:hAnsi="Arial" w:cs="Arial"/>
          <w:noProof/>
        </w:rPr>
        <w:drawing>
          <wp:inline distT="0" distB="0" distL="0" distR="0" wp14:anchorId="13C6AD14" wp14:editId="77D8013A">
            <wp:extent cx="4403295" cy="1898496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348" cy="195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7210B" w14:textId="08AB7785" w:rsidR="00A804CD" w:rsidRPr="00A5482D" w:rsidRDefault="00A804CD" w:rsidP="00860F99">
      <w:pPr>
        <w:spacing w:after="0" w:line="240" w:lineRule="auto"/>
        <w:jc w:val="both"/>
        <w:rPr>
          <w:rFonts w:ascii="Arial" w:hAnsi="Arial" w:cs="Arial"/>
        </w:rPr>
      </w:pPr>
    </w:p>
    <w:p w14:paraId="3514D899" w14:textId="4B9157E3" w:rsidR="00A804CD" w:rsidRPr="00A5482D" w:rsidRDefault="00A804CD" w:rsidP="00860F99">
      <w:pPr>
        <w:spacing w:after="0" w:line="240" w:lineRule="auto"/>
        <w:jc w:val="both"/>
        <w:rPr>
          <w:rFonts w:ascii="Arial" w:hAnsi="Arial" w:cs="Arial"/>
        </w:rPr>
      </w:pPr>
      <w:r w:rsidRPr="00A5482D">
        <w:rPr>
          <w:rFonts w:ascii="Arial" w:hAnsi="Arial" w:cs="Arial"/>
        </w:rPr>
        <w:t xml:space="preserve">En ese sentido, la presión tributaria, que mide los ingresos fiscales como porcentaje del PBI, </w:t>
      </w:r>
      <w:r w:rsidR="00040803">
        <w:rPr>
          <w:rFonts w:ascii="Arial" w:hAnsi="Arial" w:cs="Arial"/>
        </w:rPr>
        <w:t xml:space="preserve">se </w:t>
      </w:r>
      <w:r w:rsidR="00072370">
        <w:rPr>
          <w:rFonts w:ascii="Arial" w:hAnsi="Arial" w:cs="Arial"/>
        </w:rPr>
        <w:t xml:space="preserve">habría </w:t>
      </w:r>
      <w:r w:rsidR="00040803">
        <w:rPr>
          <w:rFonts w:ascii="Arial" w:hAnsi="Arial" w:cs="Arial"/>
        </w:rPr>
        <w:t>increment</w:t>
      </w:r>
      <w:r w:rsidR="00072370">
        <w:rPr>
          <w:rFonts w:ascii="Arial" w:hAnsi="Arial" w:cs="Arial"/>
        </w:rPr>
        <w:t>ado</w:t>
      </w:r>
      <w:r w:rsidR="00040803">
        <w:rPr>
          <w:rFonts w:ascii="Arial" w:hAnsi="Arial" w:cs="Arial"/>
        </w:rPr>
        <w:t xml:space="preserve"> a</w:t>
      </w:r>
      <w:r w:rsidR="00A5482D">
        <w:rPr>
          <w:rFonts w:ascii="Arial" w:hAnsi="Arial" w:cs="Arial"/>
        </w:rPr>
        <w:t xml:space="preserve"> </w:t>
      </w:r>
      <w:r w:rsidR="00A5482D" w:rsidRPr="00A5482D">
        <w:rPr>
          <w:rFonts w:ascii="Arial" w:hAnsi="Arial" w:cs="Arial"/>
        </w:rPr>
        <w:t>16,1%</w:t>
      </w:r>
      <w:r w:rsidR="00040803">
        <w:rPr>
          <w:rFonts w:ascii="Arial" w:hAnsi="Arial" w:cs="Arial"/>
        </w:rPr>
        <w:t xml:space="preserve"> el 2021</w:t>
      </w:r>
      <w:r w:rsidR="00A5482D">
        <w:rPr>
          <w:rFonts w:ascii="Arial" w:hAnsi="Arial" w:cs="Arial"/>
        </w:rPr>
        <w:t>, es decir, 3</w:t>
      </w:r>
      <w:r w:rsidR="00A5482D" w:rsidRPr="00A5482D">
        <w:rPr>
          <w:rFonts w:ascii="Arial" w:hAnsi="Arial" w:cs="Arial"/>
        </w:rPr>
        <w:t>,1 puntos porcentuales</w:t>
      </w:r>
      <w:r w:rsidR="00A5482D">
        <w:rPr>
          <w:rFonts w:ascii="Arial" w:hAnsi="Arial" w:cs="Arial"/>
        </w:rPr>
        <w:t xml:space="preserve"> </w:t>
      </w:r>
      <w:r w:rsidR="00913439" w:rsidRPr="00A5482D">
        <w:rPr>
          <w:rFonts w:ascii="Arial" w:hAnsi="Arial" w:cs="Arial"/>
        </w:rPr>
        <w:t xml:space="preserve">por encima </w:t>
      </w:r>
      <w:r w:rsidR="00A5482D">
        <w:rPr>
          <w:rFonts w:ascii="Arial" w:hAnsi="Arial" w:cs="Arial"/>
        </w:rPr>
        <w:t>de</w:t>
      </w:r>
      <w:r w:rsidR="00913439" w:rsidRPr="00A5482D">
        <w:rPr>
          <w:rFonts w:ascii="Arial" w:hAnsi="Arial" w:cs="Arial"/>
        </w:rPr>
        <w:t xml:space="preserve"> la registrada el </w:t>
      </w:r>
      <w:r w:rsidRPr="00A5482D">
        <w:rPr>
          <w:rFonts w:ascii="Arial" w:hAnsi="Arial" w:cs="Arial"/>
        </w:rPr>
        <w:t xml:space="preserve">2020 (13,0%) y 1,7 puntos porcentuales </w:t>
      </w:r>
      <w:r w:rsidR="00A5482D">
        <w:rPr>
          <w:rFonts w:ascii="Arial" w:hAnsi="Arial" w:cs="Arial"/>
        </w:rPr>
        <w:t>de</w:t>
      </w:r>
      <w:r w:rsidRPr="00A5482D">
        <w:rPr>
          <w:rFonts w:ascii="Arial" w:hAnsi="Arial" w:cs="Arial"/>
        </w:rPr>
        <w:t xml:space="preserve"> la del 2019 (14,4%).</w:t>
      </w:r>
    </w:p>
    <w:p w14:paraId="50C993B5" w14:textId="60346D2E" w:rsidR="00AB001A" w:rsidRPr="00A5482D" w:rsidRDefault="00AB001A" w:rsidP="00860F99">
      <w:pPr>
        <w:spacing w:after="0" w:line="240" w:lineRule="auto"/>
        <w:jc w:val="both"/>
        <w:rPr>
          <w:rFonts w:ascii="Arial" w:hAnsi="Arial" w:cs="Arial"/>
        </w:rPr>
      </w:pPr>
    </w:p>
    <w:p w14:paraId="564D632A" w14:textId="7ECB5FC0" w:rsidR="00AB001A" w:rsidRDefault="00FF2490" w:rsidP="00AB001A">
      <w:pPr>
        <w:spacing w:after="0" w:line="24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4B7EF255" wp14:editId="736C9196">
            <wp:extent cx="4001790" cy="19723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381" cy="1982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2C48B8" w14:textId="37A0BAD3" w:rsidR="00850A66" w:rsidRDefault="00850A66" w:rsidP="00860F9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C2BF450" w14:textId="2D487BBA" w:rsidR="000345CB" w:rsidRDefault="000345CB" w:rsidP="00860F9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50BF602B" w14:textId="58D9240B" w:rsidR="000345CB" w:rsidRDefault="000345CB" w:rsidP="00860F9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4A83C09" w14:textId="18FDDDA2" w:rsidR="00913439" w:rsidRPr="00A5482D" w:rsidRDefault="00913439" w:rsidP="00860F99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A5482D">
        <w:rPr>
          <w:rFonts w:ascii="Arial" w:eastAsia="Arial" w:hAnsi="Arial" w:cs="Arial"/>
          <w:b/>
        </w:rPr>
        <w:t xml:space="preserve">Factores que incidieron </w:t>
      </w:r>
    </w:p>
    <w:p w14:paraId="1513D839" w14:textId="68A4EE73" w:rsidR="00913439" w:rsidRPr="00A5482D" w:rsidRDefault="00913439" w:rsidP="00860F9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55AC9F7" w14:textId="3FC6E7EB" w:rsidR="00913439" w:rsidRPr="00A5482D" w:rsidRDefault="007D7B33" w:rsidP="00860F99">
      <w:pPr>
        <w:spacing w:after="0" w:line="240" w:lineRule="auto"/>
        <w:jc w:val="both"/>
        <w:rPr>
          <w:rFonts w:ascii="Arial" w:eastAsia="Arial" w:hAnsi="Arial" w:cs="Arial"/>
        </w:rPr>
      </w:pPr>
      <w:r w:rsidRPr="00A5482D">
        <w:rPr>
          <w:rFonts w:ascii="Arial" w:eastAsia="Arial" w:hAnsi="Arial" w:cs="Arial"/>
        </w:rPr>
        <w:t xml:space="preserve">Al respecto, Luis Enrique Vera, Superintendente Nacional de la </w:t>
      </w:r>
      <w:r w:rsidR="000345CB">
        <w:rPr>
          <w:rFonts w:ascii="Arial" w:eastAsia="Arial" w:hAnsi="Arial" w:cs="Arial"/>
        </w:rPr>
        <w:t>SUNAT</w:t>
      </w:r>
      <w:r w:rsidRPr="00A5482D">
        <w:rPr>
          <w:rFonts w:ascii="Arial" w:eastAsia="Arial" w:hAnsi="Arial" w:cs="Arial"/>
        </w:rPr>
        <w:t xml:space="preserve">, explicó que </w:t>
      </w:r>
      <w:r w:rsidR="00C7051F">
        <w:rPr>
          <w:rFonts w:ascii="Arial" w:eastAsia="Arial" w:hAnsi="Arial" w:cs="Arial"/>
        </w:rPr>
        <w:t xml:space="preserve">uno de los factores que explican este resultado es </w:t>
      </w:r>
      <w:r w:rsidRPr="00A5482D">
        <w:rPr>
          <w:rFonts w:ascii="Arial" w:eastAsia="Arial" w:hAnsi="Arial" w:cs="Arial"/>
        </w:rPr>
        <w:t xml:space="preserve">la </w:t>
      </w:r>
      <w:r w:rsidR="00913439" w:rsidRPr="00A5482D">
        <w:rPr>
          <w:rFonts w:ascii="Arial" w:eastAsia="Arial" w:hAnsi="Arial" w:cs="Arial"/>
        </w:rPr>
        <w:t xml:space="preserve">mejora de la actividad económica, con un PBI </w:t>
      </w:r>
      <w:r w:rsidR="00C7051F">
        <w:rPr>
          <w:rFonts w:ascii="Arial" w:eastAsia="Arial" w:hAnsi="Arial" w:cs="Arial"/>
        </w:rPr>
        <w:t xml:space="preserve">que habría crecido el año pasado </w:t>
      </w:r>
      <w:r w:rsidR="00913439" w:rsidRPr="00A5482D">
        <w:rPr>
          <w:rFonts w:ascii="Arial" w:eastAsia="Arial" w:hAnsi="Arial" w:cs="Arial"/>
        </w:rPr>
        <w:t>13,2%</w:t>
      </w:r>
      <w:r w:rsidR="00F0630D">
        <w:rPr>
          <w:rFonts w:ascii="Arial" w:eastAsia="Arial" w:hAnsi="Arial" w:cs="Arial"/>
        </w:rPr>
        <w:t>, según proyecciones del Banco Central de Reserva del Perú</w:t>
      </w:r>
      <w:r w:rsidR="000345CB">
        <w:rPr>
          <w:rFonts w:ascii="Arial" w:eastAsia="Arial" w:hAnsi="Arial" w:cs="Arial"/>
        </w:rPr>
        <w:t xml:space="preserve"> (BCRP)</w:t>
      </w:r>
      <w:r w:rsidRPr="00A5482D">
        <w:rPr>
          <w:rFonts w:ascii="Arial" w:eastAsia="Arial" w:hAnsi="Arial" w:cs="Arial"/>
        </w:rPr>
        <w:t>.</w:t>
      </w:r>
    </w:p>
    <w:p w14:paraId="287D48D9" w14:textId="69608818" w:rsidR="007D7B33" w:rsidRPr="00A5482D" w:rsidRDefault="007D7B33" w:rsidP="00860F99">
      <w:pPr>
        <w:spacing w:after="0" w:line="240" w:lineRule="auto"/>
        <w:jc w:val="both"/>
        <w:rPr>
          <w:rFonts w:ascii="Arial" w:eastAsia="Arial" w:hAnsi="Arial" w:cs="Arial"/>
        </w:rPr>
      </w:pPr>
    </w:p>
    <w:p w14:paraId="3ACE8BB6" w14:textId="4DCFE56C" w:rsidR="00913439" w:rsidRPr="00A5482D" w:rsidRDefault="00860F99" w:rsidP="00860F99">
      <w:pPr>
        <w:spacing w:after="0" w:line="240" w:lineRule="auto"/>
        <w:jc w:val="both"/>
        <w:rPr>
          <w:rFonts w:ascii="Arial" w:eastAsia="Arial" w:hAnsi="Arial" w:cs="Arial"/>
        </w:rPr>
      </w:pPr>
      <w:r w:rsidRPr="00A5482D">
        <w:rPr>
          <w:rFonts w:ascii="Arial" w:eastAsia="Arial" w:hAnsi="Arial" w:cs="Arial"/>
        </w:rPr>
        <w:t>También l</w:t>
      </w:r>
      <w:r w:rsidR="007D7B33" w:rsidRPr="00A5482D">
        <w:rPr>
          <w:rFonts w:ascii="Arial" w:eastAsia="Arial" w:hAnsi="Arial" w:cs="Arial"/>
        </w:rPr>
        <w:t xml:space="preserve">a </w:t>
      </w:r>
      <w:r w:rsidR="00913439" w:rsidRPr="00A5482D">
        <w:rPr>
          <w:rFonts w:ascii="Arial" w:eastAsia="Arial" w:hAnsi="Arial" w:cs="Arial"/>
        </w:rPr>
        <w:t>mayor recaudación de tributos internos por</w:t>
      </w:r>
      <w:r w:rsidRPr="00A5482D">
        <w:rPr>
          <w:rFonts w:ascii="Arial" w:eastAsia="Arial" w:hAnsi="Arial" w:cs="Arial"/>
        </w:rPr>
        <w:t xml:space="preserve"> e</w:t>
      </w:r>
      <w:r w:rsidR="00913439" w:rsidRPr="00A5482D">
        <w:rPr>
          <w:rFonts w:ascii="Arial" w:eastAsia="Arial" w:hAnsi="Arial" w:cs="Arial"/>
        </w:rPr>
        <w:t xml:space="preserve">l </w:t>
      </w:r>
      <w:r w:rsidR="00213BE9" w:rsidRPr="00A5482D">
        <w:rPr>
          <w:rFonts w:ascii="Arial" w:eastAsia="Arial" w:hAnsi="Arial" w:cs="Arial"/>
        </w:rPr>
        <w:t>incremento</w:t>
      </w:r>
      <w:r w:rsidR="00913439" w:rsidRPr="00A5482D">
        <w:rPr>
          <w:rFonts w:ascii="Arial" w:eastAsia="Arial" w:hAnsi="Arial" w:cs="Arial"/>
        </w:rPr>
        <w:t xml:space="preserve"> de la </w:t>
      </w:r>
      <w:r w:rsidRPr="00A5482D">
        <w:rPr>
          <w:rFonts w:ascii="Arial" w:eastAsia="Arial" w:hAnsi="Arial" w:cs="Arial"/>
        </w:rPr>
        <w:t>d</w:t>
      </w:r>
      <w:r w:rsidR="00913439" w:rsidRPr="00A5482D">
        <w:rPr>
          <w:rFonts w:ascii="Arial" w:eastAsia="Arial" w:hAnsi="Arial" w:cs="Arial"/>
        </w:rPr>
        <w:t xml:space="preserve">emanda </w:t>
      </w:r>
      <w:r w:rsidRPr="00A5482D">
        <w:rPr>
          <w:rFonts w:ascii="Arial" w:eastAsia="Arial" w:hAnsi="Arial" w:cs="Arial"/>
        </w:rPr>
        <w:t>i</w:t>
      </w:r>
      <w:r w:rsidR="00913439" w:rsidRPr="00A5482D">
        <w:rPr>
          <w:rFonts w:ascii="Arial" w:eastAsia="Arial" w:hAnsi="Arial" w:cs="Arial"/>
        </w:rPr>
        <w:t>ntern</w:t>
      </w:r>
      <w:r w:rsidRPr="00A5482D">
        <w:rPr>
          <w:rFonts w:ascii="Arial" w:eastAsia="Arial" w:hAnsi="Arial" w:cs="Arial"/>
        </w:rPr>
        <w:t>a</w:t>
      </w:r>
      <w:r w:rsidR="00A5482D">
        <w:rPr>
          <w:rFonts w:ascii="Arial" w:eastAsia="Arial" w:hAnsi="Arial" w:cs="Arial"/>
        </w:rPr>
        <w:t>;</w:t>
      </w:r>
      <w:r w:rsidRPr="00A5482D">
        <w:rPr>
          <w:rFonts w:ascii="Arial" w:eastAsia="Arial" w:hAnsi="Arial" w:cs="Arial"/>
        </w:rPr>
        <w:t xml:space="preserve"> el </w:t>
      </w:r>
      <w:r w:rsidR="00913439" w:rsidRPr="00A5482D">
        <w:rPr>
          <w:rFonts w:ascii="Arial" w:eastAsia="Arial" w:hAnsi="Arial" w:cs="Arial"/>
        </w:rPr>
        <w:t>impulso externo, a través de los elevados precios internacionales de los metales, principalmente cobre</w:t>
      </w:r>
      <w:r w:rsidR="00A5482D">
        <w:rPr>
          <w:rFonts w:ascii="Arial" w:eastAsia="Arial" w:hAnsi="Arial" w:cs="Arial"/>
        </w:rPr>
        <w:t xml:space="preserve">; </w:t>
      </w:r>
      <w:r w:rsidR="00844510" w:rsidRPr="00A5482D">
        <w:rPr>
          <w:rFonts w:ascii="Arial" w:eastAsia="Arial" w:hAnsi="Arial" w:cs="Arial"/>
        </w:rPr>
        <w:t>y la menor base de comparación del 2020</w:t>
      </w:r>
      <w:r w:rsidR="00913439" w:rsidRPr="00A5482D">
        <w:rPr>
          <w:rFonts w:ascii="Arial" w:eastAsia="Arial" w:hAnsi="Arial" w:cs="Arial"/>
        </w:rPr>
        <w:t>.</w:t>
      </w:r>
    </w:p>
    <w:p w14:paraId="270FBC67" w14:textId="21BB9110" w:rsidR="00860F99" w:rsidRPr="00A5482D" w:rsidRDefault="00860F99" w:rsidP="00860F99">
      <w:pPr>
        <w:spacing w:after="0" w:line="240" w:lineRule="auto"/>
        <w:jc w:val="both"/>
        <w:rPr>
          <w:rFonts w:ascii="Arial" w:eastAsia="Arial" w:hAnsi="Arial" w:cs="Arial"/>
        </w:rPr>
      </w:pPr>
    </w:p>
    <w:p w14:paraId="23C6F3CE" w14:textId="293CA3B5" w:rsidR="00B349DA" w:rsidRPr="00A5482D" w:rsidRDefault="00B349DA" w:rsidP="00860F99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A5482D">
        <w:rPr>
          <w:rFonts w:ascii="Arial" w:eastAsia="Arial" w:hAnsi="Arial" w:cs="Arial"/>
          <w:b/>
        </w:rPr>
        <w:t xml:space="preserve">Acciones de la </w:t>
      </w:r>
      <w:r w:rsidR="000345CB">
        <w:rPr>
          <w:rFonts w:ascii="Arial" w:eastAsia="Arial" w:hAnsi="Arial" w:cs="Arial"/>
          <w:b/>
        </w:rPr>
        <w:t>SUNAT</w:t>
      </w:r>
    </w:p>
    <w:p w14:paraId="39FD83AA" w14:textId="77777777" w:rsidR="00B349DA" w:rsidRPr="00A5482D" w:rsidRDefault="00B349DA" w:rsidP="00860F99">
      <w:pPr>
        <w:spacing w:after="0" w:line="240" w:lineRule="auto"/>
        <w:jc w:val="both"/>
        <w:rPr>
          <w:rFonts w:ascii="Arial" w:eastAsia="Arial" w:hAnsi="Arial" w:cs="Arial"/>
        </w:rPr>
      </w:pPr>
    </w:p>
    <w:p w14:paraId="79CFA040" w14:textId="4BA966FE" w:rsidR="00C7051F" w:rsidRDefault="00C7051F" w:rsidP="00C7051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titular de la </w:t>
      </w:r>
      <w:r w:rsidR="000345CB">
        <w:rPr>
          <w:rFonts w:ascii="Arial" w:eastAsia="Arial" w:hAnsi="Arial" w:cs="Arial"/>
        </w:rPr>
        <w:t>SUNAT</w:t>
      </w:r>
      <w:r>
        <w:rPr>
          <w:rFonts w:ascii="Arial" w:eastAsia="Arial" w:hAnsi="Arial" w:cs="Arial"/>
        </w:rPr>
        <w:t xml:space="preserve"> anotó, asimismo, un conjunto de acciones realizadas por la </w:t>
      </w:r>
      <w:r w:rsidR="000345CB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dministración </w:t>
      </w:r>
      <w:r w:rsidR="000345CB">
        <w:rPr>
          <w:rFonts w:ascii="Arial" w:eastAsia="Arial" w:hAnsi="Arial" w:cs="Arial"/>
        </w:rPr>
        <w:t>Aduanera y Tributaria</w:t>
      </w:r>
      <w:r>
        <w:rPr>
          <w:rFonts w:ascii="Arial" w:eastAsia="Arial" w:hAnsi="Arial" w:cs="Arial"/>
        </w:rPr>
        <w:t xml:space="preserve"> que aportaron a este importante resultado para la salud fiscal del país.</w:t>
      </w:r>
    </w:p>
    <w:p w14:paraId="1356D9D6" w14:textId="11F0E9FA" w:rsidR="00C7051F" w:rsidRDefault="00C7051F" w:rsidP="00860F99">
      <w:pPr>
        <w:spacing w:after="0" w:line="240" w:lineRule="auto"/>
        <w:jc w:val="both"/>
        <w:rPr>
          <w:rFonts w:ascii="Arial" w:eastAsia="Arial" w:hAnsi="Arial" w:cs="Arial"/>
        </w:rPr>
      </w:pPr>
    </w:p>
    <w:p w14:paraId="5D79708C" w14:textId="2622486A" w:rsidR="00C7051F" w:rsidRDefault="00C7051F" w:rsidP="00C7051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Destacó el uso innovador de herramientas tecnológicas que han permitido a la entidad procesar con mayor eficacia la información de los contribuyentes, mejorando los procesos de orientación, recaudación, fiscalización y resolución de impugnaciones.</w:t>
      </w:r>
    </w:p>
    <w:p w14:paraId="16DF82FA" w14:textId="77777777" w:rsidR="00C7051F" w:rsidRDefault="00C7051F" w:rsidP="00C7051F">
      <w:pPr>
        <w:spacing w:after="0" w:line="240" w:lineRule="auto"/>
        <w:jc w:val="both"/>
        <w:rPr>
          <w:rFonts w:ascii="Arial" w:eastAsia="Arial" w:hAnsi="Arial" w:cs="Arial"/>
        </w:rPr>
      </w:pPr>
    </w:p>
    <w:p w14:paraId="17B07BAD" w14:textId="260436FC" w:rsidR="00C7051F" w:rsidRDefault="00C7051F" w:rsidP="00C7051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También la aplicación de la gestión de riesgos de incumplimientos tributarios siguiendo </w:t>
      </w:r>
      <w:r w:rsidR="00F0630D">
        <w:rPr>
          <w:rFonts w:ascii="Arial" w:eastAsia="Arial" w:hAnsi="Arial" w:cs="Arial"/>
        </w:rPr>
        <w:t xml:space="preserve">las mejores prácticas </w:t>
      </w:r>
      <w:r>
        <w:rPr>
          <w:rFonts w:ascii="Arial" w:eastAsia="Arial" w:hAnsi="Arial" w:cs="Arial"/>
        </w:rPr>
        <w:t>a nivel internacional.</w:t>
      </w:r>
    </w:p>
    <w:p w14:paraId="624CE613" w14:textId="58DDD759" w:rsidR="00C7051F" w:rsidRDefault="00C7051F" w:rsidP="00860F99">
      <w:pPr>
        <w:spacing w:after="0" w:line="240" w:lineRule="auto"/>
        <w:jc w:val="both"/>
        <w:rPr>
          <w:rFonts w:ascii="Arial" w:eastAsia="Arial" w:hAnsi="Arial" w:cs="Arial"/>
        </w:rPr>
      </w:pPr>
    </w:p>
    <w:p w14:paraId="5E9ABB27" w14:textId="2073CAF7" w:rsidR="00C7051F" w:rsidRPr="00A5482D" w:rsidRDefault="00C7051F" w:rsidP="00C7051F">
      <w:pPr>
        <w:spacing w:after="0" w:line="240" w:lineRule="auto"/>
        <w:jc w:val="both"/>
        <w:rPr>
          <w:rFonts w:ascii="Arial" w:eastAsia="Arial" w:hAnsi="Arial" w:cs="Arial"/>
        </w:rPr>
      </w:pPr>
      <w:r w:rsidRPr="00A5482D">
        <w:rPr>
          <w:rFonts w:ascii="Arial" w:eastAsia="Arial" w:hAnsi="Arial" w:cs="Arial"/>
        </w:rPr>
        <w:t xml:space="preserve">“Otro factor clave que impulsó la recaudación fue la recuperación de más del S/ </w:t>
      </w:r>
      <w:r w:rsidR="00E91A08">
        <w:rPr>
          <w:rFonts w:ascii="Arial" w:eastAsia="Arial" w:hAnsi="Arial" w:cs="Arial"/>
        </w:rPr>
        <w:t>6</w:t>
      </w:r>
      <w:r w:rsidRPr="00A5482D">
        <w:rPr>
          <w:rFonts w:ascii="Arial" w:eastAsia="Arial" w:hAnsi="Arial" w:cs="Arial"/>
        </w:rPr>
        <w:t xml:space="preserve"> </w:t>
      </w:r>
      <w:r w:rsidR="00E91A08">
        <w:rPr>
          <w:rFonts w:ascii="Arial" w:eastAsia="Arial" w:hAnsi="Arial" w:cs="Arial"/>
        </w:rPr>
        <w:t>6</w:t>
      </w:r>
      <w:r w:rsidRPr="00A5482D">
        <w:rPr>
          <w:rFonts w:ascii="Arial" w:eastAsia="Arial" w:hAnsi="Arial" w:cs="Arial"/>
        </w:rPr>
        <w:t xml:space="preserve">00 millones de deuda tributaria, producto principalmente de acciones de control y cobranza llevadas a cabo por la SUNAT; </w:t>
      </w:r>
      <w:r w:rsidR="00E91A08">
        <w:rPr>
          <w:rFonts w:ascii="Arial" w:eastAsia="Arial" w:hAnsi="Arial" w:cs="Arial"/>
        </w:rPr>
        <w:t xml:space="preserve">a lo que se agregó </w:t>
      </w:r>
      <w:r w:rsidRPr="00A5482D">
        <w:rPr>
          <w:rFonts w:ascii="Arial" w:eastAsia="Arial" w:hAnsi="Arial" w:cs="Arial"/>
        </w:rPr>
        <w:t>ingresos generados por un grupo de operaciones económicas de venta y/o reorganización de empresas”, precisó.</w:t>
      </w:r>
    </w:p>
    <w:p w14:paraId="0B2326F8" w14:textId="710AB6CF" w:rsidR="00C7051F" w:rsidRDefault="00C7051F" w:rsidP="00860F99">
      <w:pPr>
        <w:spacing w:after="0" w:line="240" w:lineRule="auto"/>
        <w:jc w:val="both"/>
        <w:rPr>
          <w:rFonts w:ascii="Arial" w:eastAsia="Arial" w:hAnsi="Arial" w:cs="Arial"/>
        </w:rPr>
      </w:pPr>
    </w:p>
    <w:p w14:paraId="33CA39F3" w14:textId="1EC5D760" w:rsidR="00913439" w:rsidRPr="00A5482D" w:rsidRDefault="00C45981" w:rsidP="00C7051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Resaltó</w:t>
      </w:r>
      <w:r w:rsidR="00C7051F">
        <w:rPr>
          <w:rFonts w:ascii="Arial" w:eastAsia="Arial" w:hAnsi="Arial" w:cs="Arial"/>
        </w:rPr>
        <w:t xml:space="preserve"> como otro factor clave en el resultado</w:t>
      </w:r>
      <w:r w:rsidR="00F0630D">
        <w:rPr>
          <w:rFonts w:ascii="Arial" w:eastAsia="Arial" w:hAnsi="Arial" w:cs="Arial"/>
        </w:rPr>
        <w:t>,</w:t>
      </w:r>
      <w:r w:rsidR="00C7051F">
        <w:rPr>
          <w:rFonts w:ascii="Arial" w:eastAsia="Arial" w:hAnsi="Arial" w:cs="Arial"/>
        </w:rPr>
        <w:t xml:space="preserve"> </w:t>
      </w:r>
      <w:r w:rsidR="00C31180" w:rsidRPr="00A5482D">
        <w:rPr>
          <w:rFonts w:ascii="Arial" w:eastAsia="Arial" w:hAnsi="Arial" w:cs="Arial"/>
        </w:rPr>
        <w:t xml:space="preserve">la </w:t>
      </w:r>
      <w:r w:rsidR="00913439" w:rsidRPr="00A5482D">
        <w:rPr>
          <w:rFonts w:ascii="Arial" w:eastAsia="Arial" w:hAnsi="Arial" w:cs="Arial"/>
        </w:rPr>
        <w:t xml:space="preserve">mayor recaudación de tributos aduaneros, </w:t>
      </w:r>
      <w:r w:rsidR="00844510" w:rsidRPr="00A5482D">
        <w:rPr>
          <w:rFonts w:ascii="Arial" w:eastAsia="Arial" w:hAnsi="Arial" w:cs="Arial"/>
        </w:rPr>
        <w:t>por e</w:t>
      </w:r>
      <w:r w:rsidR="00913439" w:rsidRPr="00A5482D">
        <w:rPr>
          <w:rFonts w:ascii="Arial" w:eastAsia="Arial" w:hAnsi="Arial" w:cs="Arial"/>
        </w:rPr>
        <w:t xml:space="preserve">l </w:t>
      </w:r>
      <w:r w:rsidR="00C31180" w:rsidRPr="00A5482D">
        <w:rPr>
          <w:rFonts w:ascii="Arial" w:eastAsia="Arial" w:hAnsi="Arial" w:cs="Arial"/>
        </w:rPr>
        <w:t>aumento</w:t>
      </w:r>
      <w:r w:rsidR="00913439" w:rsidRPr="00A5482D">
        <w:rPr>
          <w:rFonts w:ascii="Arial" w:eastAsia="Arial" w:hAnsi="Arial" w:cs="Arial"/>
        </w:rPr>
        <w:t xml:space="preserve"> de las importaciones de alrededor de 42,0% y al mayor tipo de cambio (+11,1%).</w:t>
      </w:r>
    </w:p>
    <w:p w14:paraId="701DFD89" w14:textId="5DF0EEC0" w:rsidR="00913439" w:rsidRPr="00A5482D" w:rsidRDefault="00913439" w:rsidP="00860F99">
      <w:pPr>
        <w:spacing w:after="0" w:line="240" w:lineRule="auto"/>
        <w:jc w:val="both"/>
        <w:rPr>
          <w:rFonts w:ascii="Arial" w:hAnsi="Arial" w:cs="Arial"/>
          <w:b/>
        </w:rPr>
      </w:pPr>
    </w:p>
    <w:p w14:paraId="7F043129" w14:textId="5BF467D9" w:rsidR="00860F99" w:rsidRPr="00A5482D" w:rsidRDefault="00860F99" w:rsidP="00860F99">
      <w:pPr>
        <w:spacing w:after="0" w:line="240" w:lineRule="auto"/>
        <w:jc w:val="both"/>
        <w:rPr>
          <w:rFonts w:ascii="Arial" w:hAnsi="Arial" w:cs="Arial"/>
          <w:b/>
        </w:rPr>
      </w:pPr>
      <w:r w:rsidRPr="00A5482D">
        <w:rPr>
          <w:rFonts w:ascii="Arial" w:hAnsi="Arial" w:cs="Arial"/>
          <w:b/>
        </w:rPr>
        <w:t>Crecimiento sectorial</w:t>
      </w:r>
    </w:p>
    <w:p w14:paraId="4A40C720" w14:textId="77777777" w:rsidR="00213BE9" w:rsidRPr="00A5482D" w:rsidRDefault="00213BE9" w:rsidP="00860F99">
      <w:pPr>
        <w:spacing w:after="0" w:line="240" w:lineRule="auto"/>
        <w:jc w:val="both"/>
        <w:rPr>
          <w:rFonts w:ascii="Arial" w:hAnsi="Arial" w:cs="Arial"/>
          <w:b/>
        </w:rPr>
      </w:pPr>
    </w:p>
    <w:p w14:paraId="6FB5E504" w14:textId="009FDA06" w:rsidR="00913439" w:rsidRPr="00A5482D" w:rsidRDefault="00A5482D" w:rsidP="00860F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</w:t>
      </w:r>
      <w:r w:rsidR="00C7051F">
        <w:rPr>
          <w:rFonts w:ascii="Arial" w:hAnsi="Arial" w:cs="Arial"/>
        </w:rPr>
        <w:t xml:space="preserve">señaló, que en 2021 </w:t>
      </w:r>
      <w:r>
        <w:rPr>
          <w:rFonts w:ascii="Arial" w:hAnsi="Arial" w:cs="Arial"/>
        </w:rPr>
        <w:t>se registró un crecimiento importante en la recaudación de los principales sectores económicos, como la minería (217%), c</w:t>
      </w:r>
      <w:r w:rsidR="00913439" w:rsidRPr="00A5482D">
        <w:rPr>
          <w:rFonts w:ascii="Arial" w:hAnsi="Arial" w:cs="Arial"/>
        </w:rPr>
        <w:t xml:space="preserve">onstrucción (+39,0%), </w:t>
      </w:r>
      <w:r>
        <w:rPr>
          <w:rFonts w:ascii="Arial" w:hAnsi="Arial" w:cs="Arial"/>
        </w:rPr>
        <w:t>c</w:t>
      </w:r>
      <w:r w:rsidR="00913439" w:rsidRPr="00A5482D">
        <w:rPr>
          <w:rFonts w:ascii="Arial" w:hAnsi="Arial" w:cs="Arial"/>
        </w:rPr>
        <w:t>omercio (+34,0%)</w:t>
      </w:r>
      <w:r w:rsidR="0026124F">
        <w:rPr>
          <w:rFonts w:ascii="Arial" w:hAnsi="Arial" w:cs="Arial"/>
        </w:rPr>
        <w:t>, m</w:t>
      </w:r>
      <w:r w:rsidR="0026124F" w:rsidRPr="00A5482D">
        <w:rPr>
          <w:rFonts w:ascii="Arial" w:hAnsi="Arial" w:cs="Arial"/>
        </w:rPr>
        <w:t xml:space="preserve">anufactura (+29%) </w:t>
      </w:r>
      <w:r w:rsidR="00913439" w:rsidRPr="00A5482D">
        <w:rPr>
          <w:rFonts w:ascii="Arial" w:hAnsi="Arial" w:cs="Arial"/>
        </w:rPr>
        <w:t>y</w:t>
      </w:r>
      <w:r w:rsidR="0026124F">
        <w:rPr>
          <w:rFonts w:ascii="Arial" w:hAnsi="Arial" w:cs="Arial"/>
        </w:rPr>
        <w:t>,</w:t>
      </w:r>
      <w:r w:rsidR="00913439" w:rsidRPr="00A5482D">
        <w:rPr>
          <w:rFonts w:ascii="Arial" w:hAnsi="Arial" w:cs="Arial"/>
        </w:rPr>
        <w:t xml:space="preserve"> en menor medida</w:t>
      </w:r>
      <w:r w:rsidR="00C7051F">
        <w:rPr>
          <w:rFonts w:ascii="Arial" w:hAnsi="Arial" w:cs="Arial"/>
        </w:rPr>
        <w:t>,</w:t>
      </w:r>
      <w:r w:rsidR="00913439" w:rsidRPr="00A548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913439" w:rsidRPr="00A5482D">
        <w:rPr>
          <w:rFonts w:ascii="Arial" w:hAnsi="Arial" w:cs="Arial"/>
        </w:rPr>
        <w:t>ervicios</w:t>
      </w:r>
      <w:r w:rsidR="0026124F">
        <w:rPr>
          <w:rFonts w:ascii="Arial" w:hAnsi="Arial" w:cs="Arial"/>
        </w:rPr>
        <w:t>,</w:t>
      </w:r>
      <w:r w:rsidR="00913439" w:rsidRPr="00A5482D">
        <w:rPr>
          <w:rFonts w:ascii="Arial" w:hAnsi="Arial" w:cs="Arial"/>
        </w:rPr>
        <w:t xml:space="preserve"> (+11%). </w:t>
      </w:r>
      <w:r w:rsidR="00C31180" w:rsidRPr="00A5482D">
        <w:rPr>
          <w:rFonts w:ascii="Arial" w:hAnsi="Arial" w:cs="Arial"/>
        </w:rPr>
        <w:t>T</w:t>
      </w:r>
      <w:r w:rsidR="00913439" w:rsidRPr="00A5482D">
        <w:rPr>
          <w:rFonts w:ascii="Arial" w:hAnsi="Arial" w:cs="Arial"/>
        </w:rPr>
        <w:t xml:space="preserve">odos </w:t>
      </w:r>
      <w:r w:rsidR="00C31180" w:rsidRPr="00A5482D">
        <w:rPr>
          <w:rFonts w:ascii="Arial" w:hAnsi="Arial" w:cs="Arial"/>
        </w:rPr>
        <w:t>est</w:t>
      </w:r>
      <w:r w:rsidR="00913439" w:rsidRPr="00A5482D">
        <w:rPr>
          <w:rFonts w:ascii="Arial" w:hAnsi="Arial" w:cs="Arial"/>
        </w:rPr>
        <w:t xml:space="preserve">os sectores también </w:t>
      </w:r>
      <w:r w:rsidR="00C31180" w:rsidRPr="00A5482D">
        <w:rPr>
          <w:rFonts w:ascii="Arial" w:hAnsi="Arial" w:cs="Arial"/>
        </w:rPr>
        <w:t xml:space="preserve">registraron </w:t>
      </w:r>
      <w:r w:rsidR="00913439" w:rsidRPr="00A5482D">
        <w:rPr>
          <w:rFonts w:ascii="Arial" w:hAnsi="Arial" w:cs="Arial"/>
        </w:rPr>
        <w:t xml:space="preserve">crecimientos </w:t>
      </w:r>
      <w:r w:rsidR="0026124F">
        <w:rPr>
          <w:rFonts w:ascii="Arial" w:hAnsi="Arial" w:cs="Arial"/>
        </w:rPr>
        <w:t xml:space="preserve">significativos </w:t>
      </w:r>
      <w:r w:rsidR="00913439" w:rsidRPr="00A5482D">
        <w:rPr>
          <w:rFonts w:ascii="Arial" w:hAnsi="Arial" w:cs="Arial"/>
        </w:rPr>
        <w:t xml:space="preserve">respecto </w:t>
      </w:r>
      <w:r w:rsidR="00C31180" w:rsidRPr="00A5482D">
        <w:rPr>
          <w:rFonts w:ascii="Arial" w:hAnsi="Arial" w:cs="Arial"/>
        </w:rPr>
        <w:t>de</w:t>
      </w:r>
      <w:r w:rsidR="00913439" w:rsidRPr="00A5482D">
        <w:rPr>
          <w:rFonts w:ascii="Arial" w:hAnsi="Arial" w:cs="Arial"/>
        </w:rPr>
        <w:t xml:space="preserve"> 2019. </w:t>
      </w:r>
    </w:p>
    <w:p w14:paraId="5478BB5E" w14:textId="36B8D71F" w:rsidR="00213BE9" w:rsidRPr="00A5482D" w:rsidRDefault="00213BE9" w:rsidP="00860F99">
      <w:pPr>
        <w:spacing w:after="0" w:line="240" w:lineRule="auto"/>
        <w:jc w:val="both"/>
        <w:rPr>
          <w:rFonts w:ascii="Arial" w:hAnsi="Arial" w:cs="Arial"/>
        </w:rPr>
      </w:pPr>
    </w:p>
    <w:p w14:paraId="221D238F" w14:textId="5FC52CA5" w:rsidR="00C7051F" w:rsidRDefault="00C7051F" w:rsidP="00C705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“Esta importante recaudación tributaria lograda el 2021 confirma la recuperación de la economía y el fortalecimiento institucional de la </w:t>
      </w:r>
      <w:r w:rsidR="000345CB">
        <w:rPr>
          <w:rFonts w:ascii="Arial" w:hAnsi="Arial" w:cs="Arial"/>
        </w:rPr>
        <w:t>SUNAT</w:t>
      </w:r>
      <w:r>
        <w:rPr>
          <w:rFonts w:ascii="Arial" w:hAnsi="Arial" w:cs="Arial"/>
        </w:rPr>
        <w:t xml:space="preserve"> para garantizar la provisión de recursos al Estado y cumplir nuestro compromiso con el bien común de todos los peruanos”, puntualizó Vera Castillo.</w:t>
      </w:r>
    </w:p>
    <w:p w14:paraId="301FCEDA" w14:textId="758C5789" w:rsidR="00913439" w:rsidRDefault="00913439" w:rsidP="00860F99">
      <w:pPr>
        <w:spacing w:after="0" w:line="240" w:lineRule="auto"/>
        <w:jc w:val="both"/>
        <w:rPr>
          <w:rFonts w:ascii="Arial" w:hAnsi="Arial" w:cs="Arial"/>
          <w:b/>
        </w:rPr>
      </w:pPr>
    </w:p>
    <w:p w14:paraId="24071E54" w14:textId="77777777" w:rsidR="000345CB" w:rsidRDefault="000345CB" w:rsidP="00860F99">
      <w:pPr>
        <w:spacing w:after="0" w:line="240" w:lineRule="auto"/>
        <w:jc w:val="both"/>
        <w:rPr>
          <w:rFonts w:ascii="Arial" w:hAnsi="Arial" w:cs="Arial"/>
          <w:b/>
        </w:rPr>
      </w:pPr>
    </w:p>
    <w:p w14:paraId="1CC96BA6" w14:textId="238D0F30" w:rsidR="000345CB" w:rsidRPr="00A5482D" w:rsidRDefault="000345CB" w:rsidP="00860F9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Gerencia de Comunicaciones e Imagen Institucional</w:t>
      </w:r>
    </w:p>
    <w:p w14:paraId="4C14BB1B" w14:textId="7A97F3AC" w:rsidR="00D36468" w:rsidRPr="000345CB" w:rsidRDefault="00860F99" w:rsidP="00860F99">
      <w:pPr>
        <w:spacing w:after="0" w:line="240" w:lineRule="auto"/>
        <w:jc w:val="both"/>
        <w:rPr>
          <w:rFonts w:ascii="Arial" w:hAnsi="Arial" w:cs="Arial"/>
          <w:bCs/>
        </w:rPr>
      </w:pPr>
      <w:r w:rsidRPr="000345CB">
        <w:rPr>
          <w:rFonts w:ascii="Arial" w:hAnsi="Arial" w:cs="Arial"/>
          <w:bCs/>
        </w:rPr>
        <w:t xml:space="preserve">Lima, </w:t>
      </w:r>
      <w:r w:rsidR="000345CB">
        <w:rPr>
          <w:rFonts w:ascii="Arial" w:hAnsi="Arial" w:cs="Arial"/>
          <w:bCs/>
        </w:rPr>
        <w:t xml:space="preserve">jueves </w:t>
      </w:r>
      <w:r w:rsidR="0026124F" w:rsidRPr="000345CB">
        <w:rPr>
          <w:rFonts w:ascii="Arial" w:hAnsi="Arial" w:cs="Arial"/>
          <w:bCs/>
        </w:rPr>
        <w:t>6</w:t>
      </w:r>
      <w:r w:rsidR="004665F0" w:rsidRPr="000345CB">
        <w:rPr>
          <w:rFonts w:ascii="Arial" w:hAnsi="Arial" w:cs="Arial"/>
          <w:bCs/>
        </w:rPr>
        <w:t xml:space="preserve"> </w:t>
      </w:r>
      <w:r w:rsidRPr="000345CB">
        <w:rPr>
          <w:rFonts w:ascii="Arial" w:hAnsi="Arial" w:cs="Arial"/>
          <w:bCs/>
        </w:rPr>
        <w:t>de enero de 202</w:t>
      </w:r>
      <w:r w:rsidR="000345CB">
        <w:rPr>
          <w:rFonts w:ascii="Arial" w:hAnsi="Arial" w:cs="Arial"/>
          <w:bCs/>
        </w:rPr>
        <w:t>2.</w:t>
      </w:r>
    </w:p>
    <w:p w14:paraId="5A1C909E" w14:textId="4A0558D7" w:rsidR="005021C7" w:rsidRDefault="005021C7" w:rsidP="00097B44">
      <w:pPr>
        <w:spacing w:after="0" w:line="240" w:lineRule="auto"/>
        <w:rPr>
          <w:rFonts w:ascii="Arial" w:hAnsi="Arial" w:cs="Arial"/>
          <w:b/>
        </w:rPr>
      </w:pPr>
    </w:p>
    <w:p w14:paraId="121D158B" w14:textId="00D0271B" w:rsidR="00913439" w:rsidRDefault="00913439" w:rsidP="00097B44">
      <w:pPr>
        <w:spacing w:after="0" w:line="240" w:lineRule="auto"/>
        <w:rPr>
          <w:rFonts w:ascii="Arial" w:hAnsi="Arial" w:cs="Arial"/>
          <w:b/>
        </w:rPr>
      </w:pPr>
    </w:p>
    <w:p w14:paraId="4C78D8DD" w14:textId="53247243" w:rsidR="00913439" w:rsidRDefault="00913439" w:rsidP="00097B44">
      <w:pPr>
        <w:spacing w:after="0" w:line="240" w:lineRule="auto"/>
        <w:rPr>
          <w:rFonts w:ascii="Arial" w:hAnsi="Arial" w:cs="Arial"/>
          <w:b/>
        </w:rPr>
      </w:pPr>
    </w:p>
    <w:sectPr w:rsidR="00913439" w:rsidSect="00F610D4">
      <w:headerReference w:type="default" r:id="rId9"/>
      <w:footerReference w:type="default" r:id="rId10"/>
      <w:pgSz w:w="11906" w:h="16838"/>
      <w:pgMar w:top="15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BA246" w14:textId="77777777" w:rsidR="00B649A8" w:rsidRDefault="00B649A8" w:rsidP="0011247F">
      <w:pPr>
        <w:spacing w:after="0" w:line="240" w:lineRule="auto"/>
      </w:pPr>
      <w:r>
        <w:separator/>
      </w:r>
    </w:p>
  </w:endnote>
  <w:endnote w:type="continuationSeparator" w:id="0">
    <w:p w14:paraId="0D64EA5C" w14:textId="77777777" w:rsidR="00B649A8" w:rsidRDefault="00B649A8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327C" w14:textId="4EAC2A46" w:rsidR="00F610D4" w:rsidRPr="00F610D4" w:rsidRDefault="00F610D4" w:rsidP="00F610D4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F610D4">
      <w:rPr>
        <w:rFonts w:cs="Times New Roman"/>
        <w:noProof/>
        <w:lang w:eastAsia="en-US"/>
      </w:rPr>
      <w:drawing>
        <wp:inline distT="0" distB="0" distL="0" distR="0" wp14:anchorId="38378DDF" wp14:editId="49C2BBD1">
          <wp:extent cx="285750" cy="28575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610D4">
      <w:rPr>
        <w:rFonts w:cs="Times New Roman"/>
        <w:lang w:eastAsia="en-US"/>
      </w:rPr>
      <w:t>@</w:t>
    </w:r>
    <w:proofErr w:type="spellStart"/>
    <w:r w:rsidRPr="00F610D4">
      <w:rPr>
        <w:rFonts w:cs="Times New Roman"/>
        <w:lang w:eastAsia="en-US"/>
      </w:rPr>
      <w:t>SUNATOficial</w:t>
    </w:r>
    <w:proofErr w:type="spellEnd"/>
  </w:p>
  <w:p w14:paraId="32D34EDB" w14:textId="77777777" w:rsidR="00F610D4" w:rsidRDefault="00F61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1AE41" w14:textId="77777777" w:rsidR="00B649A8" w:rsidRDefault="00B649A8" w:rsidP="0011247F">
      <w:pPr>
        <w:spacing w:after="0" w:line="240" w:lineRule="auto"/>
      </w:pPr>
      <w:r>
        <w:separator/>
      </w:r>
    </w:p>
  </w:footnote>
  <w:footnote w:type="continuationSeparator" w:id="0">
    <w:p w14:paraId="26CE6C72" w14:textId="77777777" w:rsidR="00B649A8" w:rsidRDefault="00B649A8" w:rsidP="0011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A75C" w14:textId="28033E93" w:rsidR="00F610D4" w:rsidRDefault="00F610D4">
    <w:pPr>
      <w:pStyle w:val="Encabezado"/>
    </w:pPr>
    <w:r w:rsidRPr="000F63EA">
      <w:rPr>
        <w:noProof/>
      </w:rPr>
      <w:drawing>
        <wp:inline distT="0" distB="0" distL="0" distR="0" wp14:anchorId="07EAE53F" wp14:editId="53F2E335">
          <wp:extent cx="2209800" cy="704850"/>
          <wp:effectExtent l="0" t="0" r="0" b="0"/>
          <wp:docPr id="8" name="Imagen 8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D1A70F7"/>
    <w:multiLevelType w:val="hybridMultilevel"/>
    <w:tmpl w:val="FB0449CA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46F55EC2"/>
    <w:multiLevelType w:val="hybridMultilevel"/>
    <w:tmpl w:val="0B865F3A"/>
    <w:lvl w:ilvl="0" w:tplc="280A000D">
      <w:start w:val="1"/>
      <w:numFmt w:val="bullet"/>
      <w:lvlText w:val=""/>
      <w:lvlJc w:val="left"/>
      <w:pPr>
        <w:ind w:left="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5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6C241FB"/>
    <w:multiLevelType w:val="hybridMultilevel"/>
    <w:tmpl w:val="0B80717A"/>
    <w:lvl w:ilvl="0" w:tplc="280A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1131C"/>
    <w:rsid w:val="00017E13"/>
    <w:rsid w:val="00021229"/>
    <w:rsid w:val="00026326"/>
    <w:rsid w:val="000345CB"/>
    <w:rsid w:val="00040803"/>
    <w:rsid w:val="00051B06"/>
    <w:rsid w:val="00060B0E"/>
    <w:rsid w:val="000624F2"/>
    <w:rsid w:val="00072370"/>
    <w:rsid w:val="00082422"/>
    <w:rsid w:val="00097B44"/>
    <w:rsid w:val="000E1868"/>
    <w:rsid w:val="000E5ED1"/>
    <w:rsid w:val="00104E14"/>
    <w:rsid w:val="0011247F"/>
    <w:rsid w:val="00126A56"/>
    <w:rsid w:val="00140D58"/>
    <w:rsid w:val="00154053"/>
    <w:rsid w:val="00170568"/>
    <w:rsid w:val="00172FE0"/>
    <w:rsid w:val="00192574"/>
    <w:rsid w:val="001972B2"/>
    <w:rsid w:val="001C04DC"/>
    <w:rsid w:val="001C5EAE"/>
    <w:rsid w:val="001C6094"/>
    <w:rsid w:val="00211AF4"/>
    <w:rsid w:val="00213BE9"/>
    <w:rsid w:val="00231FE3"/>
    <w:rsid w:val="002479CC"/>
    <w:rsid w:val="0026001C"/>
    <w:rsid w:val="0026124F"/>
    <w:rsid w:val="00276ED4"/>
    <w:rsid w:val="0028467D"/>
    <w:rsid w:val="002A07E0"/>
    <w:rsid w:val="002B3AD9"/>
    <w:rsid w:val="002E10AA"/>
    <w:rsid w:val="002E4816"/>
    <w:rsid w:val="002F48B0"/>
    <w:rsid w:val="00311922"/>
    <w:rsid w:val="00323230"/>
    <w:rsid w:val="0034189C"/>
    <w:rsid w:val="0034326C"/>
    <w:rsid w:val="003854E5"/>
    <w:rsid w:val="003B6FC5"/>
    <w:rsid w:val="003C0259"/>
    <w:rsid w:val="003E599E"/>
    <w:rsid w:val="003E7030"/>
    <w:rsid w:val="004076DD"/>
    <w:rsid w:val="00427A0D"/>
    <w:rsid w:val="00443144"/>
    <w:rsid w:val="004665F0"/>
    <w:rsid w:val="004E0021"/>
    <w:rsid w:val="005021C7"/>
    <w:rsid w:val="00510F72"/>
    <w:rsid w:val="00564F18"/>
    <w:rsid w:val="005A4DE5"/>
    <w:rsid w:val="005E5F92"/>
    <w:rsid w:val="00604EDB"/>
    <w:rsid w:val="00630170"/>
    <w:rsid w:val="006362BE"/>
    <w:rsid w:val="0065649D"/>
    <w:rsid w:val="00663772"/>
    <w:rsid w:val="00671060"/>
    <w:rsid w:val="00684F21"/>
    <w:rsid w:val="00691347"/>
    <w:rsid w:val="0069714B"/>
    <w:rsid w:val="006A447A"/>
    <w:rsid w:val="006A782E"/>
    <w:rsid w:val="006B0AD2"/>
    <w:rsid w:val="006D6B0D"/>
    <w:rsid w:val="006E17D7"/>
    <w:rsid w:val="00716827"/>
    <w:rsid w:val="00764F01"/>
    <w:rsid w:val="00765F26"/>
    <w:rsid w:val="00777DD7"/>
    <w:rsid w:val="007832BB"/>
    <w:rsid w:val="007C6409"/>
    <w:rsid w:val="007D7B33"/>
    <w:rsid w:val="007E12A5"/>
    <w:rsid w:val="007E2DE2"/>
    <w:rsid w:val="00826F0F"/>
    <w:rsid w:val="00844510"/>
    <w:rsid w:val="00850A66"/>
    <w:rsid w:val="00860A8C"/>
    <w:rsid w:val="00860F99"/>
    <w:rsid w:val="008730D7"/>
    <w:rsid w:val="00892170"/>
    <w:rsid w:val="008A0E24"/>
    <w:rsid w:val="008B7786"/>
    <w:rsid w:val="008C063C"/>
    <w:rsid w:val="008D1F40"/>
    <w:rsid w:val="008E7431"/>
    <w:rsid w:val="00904741"/>
    <w:rsid w:val="00913439"/>
    <w:rsid w:val="00917843"/>
    <w:rsid w:val="0092544B"/>
    <w:rsid w:val="009640B3"/>
    <w:rsid w:val="00973B2A"/>
    <w:rsid w:val="00974110"/>
    <w:rsid w:val="00982C3A"/>
    <w:rsid w:val="009A07A1"/>
    <w:rsid w:val="009D0FE3"/>
    <w:rsid w:val="00A42620"/>
    <w:rsid w:val="00A45BFF"/>
    <w:rsid w:val="00A52BBE"/>
    <w:rsid w:val="00A5482D"/>
    <w:rsid w:val="00A579D6"/>
    <w:rsid w:val="00A72A12"/>
    <w:rsid w:val="00A75FD1"/>
    <w:rsid w:val="00A804CD"/>
    <w:rsid w:val="00A8125D"/>
    <w:rsid w:val="00A877C5"/>
    <w:rsid w:val="00AB001A"/>
    <w:rsid w:val="00AC0388"/>
    <w:rsid w:val="00AD1612"/>
    <w:rsid w:val="00AF16BE"/>
    <w:rsid w:val="00AF61FD"/>
    <w:rsid w:val="00AF6455"/>
    <w:rsid w:val="00B349DA"/>
    <w:rsid w:val="00B3501A"/>
    <w:rsid w:val="00B4604F"/>
    <w:rsid w:val="00B649A8"/>
    <w:rsid w:val="00B66BEB"/>
    <w:rsid w:val="00BC2295"/>
    <w:rsid w:val="00BC469F"/>
    <w:rsid w:val="00C07C9A"/>
    <w:rsid w:val="00C1001E"/>
    <w:rsid w:val="00C31180"/>
    <w:rsid w:val="00C45981"/>
    <w:rsid w:val="00C662BC"/>
    <w:rsid w:val="00C7051F"/>
    <w:rsid w:val="00CB5000"/>
    <w:rsid w:val="00CC0812"/>
    <w:rsid w:val="00CF6F6A"/>
    <w:rsid w:val="00D13F0C"/>
    <w:rsid w:val="00D21A23"/>
    <w:rsid w:val="00D36468"/>
    <w:rsid w:val="00DA783B"/>
    <w:rsid w:val="00E07676"/>
    <w:rsid w:val="00E6528A"/>
    <w:rsid w:val="00E65836"/>
    <w:rsid w:val="00E82993"/>
    <w:rsid w:val="00E91A08"/>
    <w:rsid w:val="00E9766C"/>
    <w:rsid w:val="00ED3AFB"/>
    <w:rsid w:val="00EF521D"/>
    <w:rsid w:val="00F0630D"/>
    <w:rsid w:val="00F06F4B"/>
    <w:rsid w:val="00F20AF7"/>
    <w:rsid w:val="00F52E23"/>
    <w:rsid w:val="00F610D4"/>
    <w:rsid w:val="00F81C6F"/>
    <w:rsid w:val="00F85856"/>
    <w:rsid w:val="00F962AE"/>
    <w:rsid w:val="00FA52E6"/>
    <w:rsid w:val="00FB1B75"/>
    <w:rsid w:val="00FC3EF3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7C640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972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2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2B2"/>
    <w:rPr>
      <w:rFonts w:ascii="Calibri" w:eastAsia="Calibri" w:hAnsi="Calibri" w:cs="Calibri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2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2B2"/>
    <w:rPr>
      <w:rFonts w:ascii="Calibri" w:eastAsia="Calibri" w:hAnsi="Calibri" w:cs="Calibri"/>
      <w:b/>
      <w:bCs/>
      <w:sz w:val="20"/>
      <w:szCs w:val="20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F61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0D4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F61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0D4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Canchari Obregon Guido Arnaldo</dc:creator>
  <cp:keywords/>
  <dc:description/>
  <cp:lastModifiedBy>Vallenas Romero Alvaro Rodolfo</cp:lastModifiedBy>
  <cp:revision>2</cp:revision>
  <dcterms:created xsi:type="dcterms:W3CDTF">2022-01-07T11:14:00Z</dcterms:created>
  <dcterms:modified xsi:type="dcterms:W3CDTF">2022-01-07T11:14:00Z</dcterms:modified>
</cp:coreProperties>
</file>