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8DC9D" w14:textId="77777777" w:rsidR="001C7C8D" w:rsidRPr="004C4BDE" w:rsidRDefault="001C7C8D" w:rsidP="00854E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contextualSpacing/>
        <w:jc w:val="center"/>
        <w:rPr>
          <w:rFonts w:ascii="Arial Nova" w:eastAsia="Arial" w:hAnsi="Arial Nova" w:cs="Arial"/>
          <w:bCs/>
          <w:iCs/>
          <w:caps/>
          <w:sz w:val="24"/>
          <w:szCs w:val="24"/>
        </w:rPr>
      </w:pPr>
    </w:p>
    <w:p w14:paraId="1B56D6A0" w14:textId="734B56AD" w:rsidR="006D19D8" w:rsidRDefault="006D19D8" w:rsidP="006D19D8">
      <w:pPr>
        <w:spacing w:after="0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E18F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Nota de Prensa </w:t>
      </w:r>
      <w:proofErr w:type="spellStart"/>
      <w:r w:rsidRPr="003E18FA">
        <w:rPr>
          <w:rFonts w:ascii="Arial" w:eastAsia="Times New Roman" w:hAnsi="Arial" w:cs="Arial"/>
          <w:b/>
          <w:bCs/>
          <w:color w:val="000000"/>
          <w:sz w:val="24"/>
          <w:szCs w:val="24"/>
        </w:rPr>
        <w:t>N°</w:t>
      </w:r>
      <w:proofErr w:type="spellEnd"/>
      <w:r w:rsidRPr="003E18F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07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4</w:t>
      </w:r>
    </w:p>
    <w:p w14:paraId="54375641" w14:textId="77777777" w:rsidR="006D19D8" w:rsidRDefault="006D19D8" w:rsidP="00D51A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contextualSpacing/>
        <w:jc w:val="center"/>
        <w:rPr>
          <w:rFonts w:ascii="Arial Nova" w:eastAsia="Arial" w:hAnsi="Arial Nova" w:cs="Arial"/>
          <w:b/>
          <w:iCs/>
          <w:caps/>
          <w:sz w:val="36"/>
          <w:szCs w:val="36"/>
        </w:rPr>
      </w:pPr>
    </w:p>
    <w:p w14:paraId="32C6453D" w14:textId="144272B5" w:rsidR="009162C5" w:rsidRDefault="006C31DF" w:rsidP="00D51A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contextualSpacing/>
        <w:jc w:val="center"/>
        <w:rPr>
          <w:rFonts w:ascii="Arial Nova" w:eastAsia="Arial" w:hAnsi="Arial Nova" w:cs="Arial"/>
          <w:b/>
          <w:iCs/>
          <w:caps/>
          <w:sz w:val="36"/>
          <w:szCs w:val="36"/>
        </w:rPr>
      </w:pPr>
      <w:r w:rsidRPr="006C31DF">
        <w:rPr>
          <w:rFonts w:ascii="Arial Nova" w:eastAsia="Arial" w:hAnsi="Arial Nova" w:cs="Arial"/>
          <w:b/>
          <w:iCs/>
          <w:caps/>
          <w:sz w:val="36"/>
          <w:szCs w:val="36"/>
        </w:rPr>
        <w:t xml:space="preserve">RECAUDACIÓN DEL IMPUESTO A LA RENTA AUMENTÓ 2,7% EN NOVIEMBRE </w:t>
      </w:r>
      <w:r>
        <w:rPr>
          <w:rFonts w:ascii="Arial Nova" w:eastAsia="Arial" w:hAnsi="Arial Nova" w:cs="Arial"/>
          <w:b/>
          <w:iCs/>
          <w:caps/>
          <w:sz w:val="36"/>
          <w:szCs w:val="36"/>
        </w:rPr>
        <w:t xml:space="preserve">DEL </w:t>
      </w:r>
      <w:r w:rsidRPr="006C31DF">
        <w:rPr>
          <w:rFonts w:ascii="Arial Nova" w:eastAsia="Arial" w:hAnsi="Arial Nova" w:cs="Arial"/>
          <w:b/>
          <w:iCs/>
          <w:caps/>
          <w:sz w:val="36"/>
          <w:szCs w:val="36"/>
        </w:rPr>
        <w:t>2023</w:t>
      </w:r>
    </w:p>
    <w:p w14:paraId="7485447C" w14:textId="37A1414F" w:rsidR="006C31DF" w:rsidRPr="00CA7E35" w:rsidRDefault="006C31DF" w:rsidP="00D51A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contextualSpacing/>
        <w:jc w:val="center"/>
        <w:rPr>
          <w:rFonts w:ascii="Arial Nova" w:eastAsia="Arial" w:hAnsi="Arial Nova" w:cs="Arial"/>
          <w:b/>
          <w:iCs/>
          <w:caps/>
        </w:rPr>
      </w:pPr>
    </w:p>
    <w:p w14:paraId="40533BB5" w14:textId="459B6B5F" w:rsidR="006C31DF" w:rsidRPr="00CA7E35" w:rsidRDefault="00CA7E35" w:rsidP="006C31DF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/>
          <w:bCs/>
          <w:i/>
          <w:iCs/>
          <w:noProof/>
        </w:rPr>
      </w:pPr>
      <w:r>
        <w:rPr>
          <w:rFonts w:ascii="Arial" w:hAnsi="Arial" w:cs="Arial"/>
          <w:b/>
          <w:bCs/>
          <w:i/>
          <w:iCs/>
          <w:noProof/>
        </w:rPr>
        <w:t>Después de 8 meses, i</w:t>
      </w:r>
      <w:r w:rsidR="006C31DF" w:rsidRPr="00CA7E35">
        <w:rPr>
          <w:rFonts w:ascii="Arial" w:hAnsi="Arial" w:cs="Arial"/>
          <w:b/>
          <w:bCs/>
          <w:i/>
          <w:iCs/>
          <w:noProof/>
        </w:rPr>
        <w:t>ngresos tributarios fueron mayores en 113 millones de soles</w:t>
      </w:r>
      <w:r>
        <w:rPr>
          <w:rFonts w:ascii="Arial" w:hAnsi="Arial" w:cs="Arial"/>
          <w:b/>
          <w:bCs/>
          <w:i/>
          <w:iCs/>
          <w:noProof/>
        </w:rPr>
        <w:t xml:space="preserve"> a </w:t>
      </w:r>
      <w:r w:rsidR="003F7BDF">
        <w:rPr>
          <w:rFonts w:ascii="Arial" w:hAnsi="Arial" w:cs="Arial"/>
          <w:b/>
          <w:bCs/>
          <w:i/>
          <w:iCs/>
          <w:noProof/>
        </w:rPr>
        <w:t>lo registrado en el mismo periodo del año anterior</w:t>
      </w:r>
      <w:r>
        <w:rPr>
          <w:rFonts w:ascii="Arial" w:hAnsi="Arial" w:cs="Arial"/>
          <w:b/>
          <w:bCs/>
          <w:i/>
          <w:iCs/>
          <w:noProof/>
        </w:rPr>
        <w:t>.</w:t>
      </w:r>
    </w:p>
    <w:p w14:paraId="4254C73D" w14:textId="77777777" w:rsidR="00631C67" w:rsidRPr="004C4BDE" w:rsidRDefault="00631C67" w:rsidP="00D51A32">
      <w:pPr>
        <w:spacing w:after="0" w:line="240" w:lineRule="auto"/>
        <w:jc w:val="both"/>
        <w:rPr>
          <w:rFonts w:ascii="Arial Nova" w:hAnsi="Arial Nova" w:cs="Arial"/>
          <w:noProof/>
        </w:rPr>
      </w:pPr>
    </w:p>
    <w:p w14:paraId="12B12C9E" w14:textId="7591DE0D" w:rsidR="003F7BDF" w:rsidRDefault="00DD46D6" w:rsidP="006C31DF">
      <w:pPr>
        <w:spacing w:after="0" w:line="240" w:lineRule="auto"/>
        <w:jc w:val="both"/>
        <w:rPr>
          <w:rFonts w:ascii="Arial" w:hAnsi="Arial" w:cs="Arial"/>
          <w:noProof/>
        </w:rPr>
      </w:pPr>
      <w:r w:rsidRPr="003F7BDF">
        <w:rPr>
          <w:rFonts w:ascii="Arial" w:hAnsi="Arial" w:cs="Arial"/>
          <w:noProof/>
        </w:rPr>
        <w:t xml:space="preserve">En noviembre, los ingresos tributarios del Gobierno Central Netos (descontando las devoluciones de impuestos) </w:t>
      </w:r>
      <w:r w:rsidR="007E3BA2" w:rsidRPr="003F7BDF">
        <w:rPr>
          <w:rFonts w:ascii="Arial" w:hAnsi="Arial" w:cs="Arial"/>
          <w:noProof/>
        </w:rPr>
        <w:t>alcanz</w:t>
      </w:r>
      <w:r w:rsidRPr="003F7BDF">
        <w:rPr>
          <w:rFonts w:ascii="Arial" w:hAnsi="Arial" w:cs="Arial"/>
          <w:noProof/>
        </w:rPr>
        <w:t>aron</w:t>
      </w:r>
      <w:r w:rsidR="007E3BA2" w:rsidRPr="003F7BDF">
        <w:rPr>
          <w:rFonts w:ascii="Arial" w:hAnsi="Arial" w:cs="Arial"/>
          <w:noProof/>
        </w:rPr>
        <w:t xml:space="preserve"> los S/ </w:t>
      </w:r>
      <w:r w:rsidR="00D67463" w:rsidRPr="003F7BDF">
        <w:rPr>
          <w:rFonts w:ascii="Arial" w:hAnsi="Arial" w:cs="Arial"/>
          <w:noProof/>
        </w:rPr>
        <w:t>12 3</w:t>
      </w:r>
      <w:r w:rsidR="00017ADF" w:rsidRPr="003F7BDF">
        <w:rPr>
          <w:rFonts w:ascii="Arial" w:hAnsi="Arial" w:cs="Arial"/>
          <w:noProof/>
        </w:rPr>
        <w:t>2</w:t>
      </w:r>
      <w:r w:rsidR="00D67463" w:rsidRPr="003F7BDF">
        <w:rPr>
          <w:rFonts w:ascii="Arial" w:hAnsi="Arial" w:cs="Arial"/>
          <w:noProof/>
        </w:rPr>
        <w:t xml:space="preserve">8 </w:t>
      </w:r>
      <w:r w:rsidR="007E3BA2" w:rsidRPr="003F7BDF">
        <w:rPr>
          <w:rFonts w:ascii="Arial" w:hAnsi="Arial" w:cs="Arial"/>
          <w:noProof/>
        </w:rPr>
        <w:t>millones</w:t>
      </w:r>
      <w:r w:rsidRPr="003F7BDF">
        <w:rPr>
          <w:rFonts w:ascii="Arial" w:hAnsi="Arial" w:cs="Arial"/>
          <w:noProof/>
        </w:rPr>
        <w:t>, superando</w:t>
      </w:r>
      <w:r w:rsidR="003F7BDF">
        <w:rPr>
          <w:rFonts w:ascii="Arial" w:hAnsi="Arial" w:cs="Arial"/>
          <w:noProof/>
        </w:rPr>
        <w:t xml:space="preserve"> </w:t>
      </w:r>
      <w:r w:rsidRPr="003F7BDF">
        <w:rPr>
          <w:rFonts w:ascii="Arial" w:hAnsi="Arial" w:cs="Arial"/>
          <w:noProof/>
        </w:rPr>
        <w:t>en S/ 113 millones de soles a lo obtenido en similar mes del año pasado</w:t>
      </w:r>
      <w:r w:rsidR="003F7BDF">
        <w:rPr>
          <w:rFonts w:ascii="Arial" w:hAnsi="Arial" w:cs="Arial"/>
          <w:noProof/>
        </w:rPr>
        <w:t xml:space="preserve">, </w:t>
      </w:r>
      <w:r w:rsidR="004B0CC7">
        <w:rPr>
          <w:rFonts w:ascii="Arial" w:hAnsi="Arial" w:cs="Arial"/>
          <w:noProof/>
        </w:rPr>
        <w:t>resultado</w:t>
      </w:r>
      <w:r w:rsidR="003F7BDF">
        <w:rPr>
          <w:rFonts w:ascii="Arial" w:hAnsi="Arial" w:cs="Arial"/>
          <w:noProof/>
        </w:rPr>
        <w:t xml:space="preserve"> que no se registraba desde hace 8 meses</w:t>
      </w:r>
      <w:r w:rsidR="00631C67" w:rsidRPr="003F7BDF">
        <w:rPr>
          <w:rFonts w:ascii="Arial" w:hAnsi="Arial" w:cs="Arial"/>
          <w:noProof/>
        </w:rPr>
        <w:t>.</w:t>
      </w:r>
      <w:r w:rsidR="007E3BA2" w:rsidRPr="003F7BDF">
        <w:rPr>
          <w:rFonts w:ascii="Arial" w:hAnsi="Arial" w:cs="Arial"/>
          <w:noProof/>
        </w:rPr>
        <w:t xml:space="preserve"> </w:t>
      </w:r>
    </w:p>
    <w:p w14:paraId="2AFADD88" w14:textId="77777777" w:rsidR="003F7BDF" w:rsidRDefault="003F7BDF" w:rsidP="006C31DF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78C12EDC" w14:textId="77777777" w:rsidR="00DD46D6" w:rsidRPr="003F7BDF" w:rsidRDefault="00DD46D6" w:rsidP="00DD46D6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3F7BDF">
        <w:rPr>
          <w:rFonts w:ascii="Arial" w:hAnsi="Arial" w:cs="Arial"/>
          <w:b/>
          <w:color w:val="000000" w:themeColor="text1"/>
        </w:rPr>
        <w:t>Resultados por tributos</w:t>
      </w:r>
    </w:p>
    <w:p w14:paraId="262FB817" w14:textId="77777777" w:rsidR="00DD46D6" w:rsidRPr="003F7BDF" w:rsidRDefault="00DD46D6" w:rsidP="00DD46D6">
      <w:pPr>
        <w:spacing w:after="0" w:line="240" w:lineRule="auto"/>
        <w:jc w:val="both"/>
        <w:rPr>
          <w:rFonts w:ascii="Arial" w:hAnsi="Arial" w:cs="Arial"/>
          <w:b/>
          <w:color w:val="0070C0"/>
        </w:rPr>
      </w:pPr>
    </w:p>
    <w:p w14:paraId="0FB6221A" w14:textId="77777777" w:rsidR="00DD46D6" w:rsidRPr="003F7BDF" w:rsidRDefault="00DD46D6" w:rsidP="00DD46D6">
      <w:pPr>
        <w:pStyle w:val="Prrafodelista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b/>
        </w:rPr>
      </w:pPr>
      <w:r w:rsidRPr="003F7BDF">
        <w:rPr>
          <w:rFonts w:ascii="Arial" w:hAnsi="Arial" w:cs="Arial"/>
          <w:b/>
        </w:rPr>
        <w:t xml:space="preserve">Impuesto a la Renta: </w:t>
      </w:r>
      <w:r w:rsidRPr="003F7BDF">
        <w:rPr>
          <w:rFonts w:ascii="Arial" w:hAnsi="Arial" w:cs="Arial"/>
          <w:bCs/>
        </w:rPr>
        <w:t>En noviembre, se recaudaron S/ 4 537 millones por este concepto, importe que representa un crecimiento de 2,7% en comparación con el mismo mes del año 2022.</w:t>
      </w:r>
    </w:p>
    <w:p w14:paraId="5946E775" w14:textId="77777777" w:rsidR="00DD46D6" w:rsidRPr="003F7BDF" w:rsidRDefault="00DD46D6" w:rsidP="00DD46D6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b/>
        </w:rPr>
      </w:pPr>
    </w:p>
    <w:p w14:paraId="6D86CA91" w14:textId="1A9601E8" w:rsidR="003F7BDF" w:rsidRDefault="00DD46D6" w:rsidP="00DD46D6">
      <w:pPr>
        <w:spacing w:after="0" w:line="240" w:lineRule="auto"/>
        <w:ind w:left="426"/>
        <w:jc w:val="both"/>
        <w:rPr>
          <w:rFonts w:ascii="Arial" w:hAnsi="Arial" w:cs="Arial"/>
        </w:rPr>
      </w:pPr>
      <w:bookmarkStart w:id="0" w:name="_Hlk131425485"/>
      <w:r w:rsidRPr="003F7BDF">
        <w:rPr>
          <w:rFonts w:ascii="Arial" w:hAnsi="Arial" w:cs="Arial"/>
        </w:rPr>
        <w:t xml:space="preserve">El crecimiento se debió principalmente a la mayor recaudación en Segunda Categoría (88,6%) y a las rentas correspondientes a Sujetos No Domiciliados (48,6%), debido a los pagos extraordinarios </w:t>
      </w:r>
      <w:r w:rsidRPr="003F7BDF">
        <w:rPr>
          <w:rFonts w:ascii="Arial" w:eastAsia="Arial" w:hAnsi="Arial" w:cs="Arial"/>
        </w:rPr>
        <w:t>obtenidos principalmente como resultado de las acciones de control llevadas a cabo por la SUNAT y operaciones empresariales</w:t>
      </w:r>
      <w:r w:rsidRPr="003F7BDF">
        <w:rPr>
          <w:rFonts w:ascii="Arial" w:hAnsi="Arial" w:cs="Arial"/>
        </w:rPr>
        <w:t xml:space="preserve">. </w:t>
      </w:r>
    </w:p>
    <w:p w14:paraId="54452D98" w14:textId="77777777" w:rsidR="003F7BDF" w:rsidRDefault="003F7BDF" w:rsidP="00DD46D6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4302744A" w14:textId="77777777" w:rsidR="003F7BDF" w:rsidRDefault="00DD46D6" w:rsidP="00DD46D6">
      <w:pPr>
        <w:spacing w:after="0" w:line="240" w:lineRule="auto"/>
        <w:ind w:left="426"/>
        <w:jc w:val="both"/>
        <w:rPr>
          <w:rFonts w:ascii="Arial" w:hAnsi="Arial" w:cs="Arial"/>
        </w:rPr>
      </w:pPr>
      <w:r w:rsidRPr="003F7BDF">
        <w:rPr>
          <w:rFonts w:ascii="Arial" w:hAnsi="Arial" w:cs="Arial"/>
        </w:rPr>
        <w:t xml:space="preserve">También se </w:t>
      </w:r>
      <w:r w:rsidR="003F7BDF">
        <w:rPr>
          <w:rFonts w:ascii="Arial" w:hAnsi="Arial" w:cs="Arial"/>
        </w:rPr>
        <w:t>registraron</w:t>
      </w:r>
      <w:r w:rsidRPr="003F7BDF">
        <w:rPr>
          <w:rFonts w:ascii="Arial" w:hAnsi="Arial" w:cs="Arial"/>
        </w:rPr>
        <w:t xml:space="preserve"> incrementos en las rentas de la Primera Categoría (4,9%) y Quinta Categoría (3,9%), vinculada a los salarios. </w:t>
      </w:r>
    </w:p>
    <w:p w14:paraId="7B99C17E" w14:textId="77777777" w:rsidR="003F7BDF" w:rsidRDefault="003F7BDF" w:rsidP="00DD46D6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102A4D32" w14:textId="646FF997" w:rsidR="00DD46D6" w:rsidRPr="003F7BDF" w:rsidRDefault="003F7BDF" w:rsidP="00DD46D6">
      <w:p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Asimismo</w:t>
      </w:r>
      <w:r w:rsidR="00DD46D6" w:rsidRPr="003F7BDF">
        <w:rPr>
          <w:rFonts w:ascii="Arial" w:hAnsi="Arial" w:cs="Arial"/>
        </w:rPr>
        <w:t>, se registraron disminuciones en los pagos correspondientes a la Regularización, pagos a cuenta de Tercera Categoría del Régimen General, Cuarta Categoría</w:t>
      </w:r>
      <w:r>
        <w:rPr>
          <w:rFonts w:ascii="Arial" w:hAnsi="Arial" w:cs="Arial"/>
        </w:rPr>
        <w:t xml:space="preserve">, </w:t>
      </w:r>
      <w:r w:rsidR="00DD46D6" w:rsidRPr="003F7BDF">
        <w:rPr>
          <w:rFonts w:ascii="Arial" w:hAnsi="Arial" w:cs="Arial"/>
        </w:rPr>
        <w:t>Régimen Especial de Renta y Resto de Rentas</w:t>
      </w:r>
      <w:r>
        <w:rPr>
          <w:rFonts w:ascii="Arial" w:hAnsi="Arial" w:cs="Arial"/>
        </w:rPr>
        <w:t>.</w:t>
      </w:r>
    </w:p>
    <w:p w14:paraId="41E03AE6" w14:textId="77777777" w:rsidR="00DD46D6" w:rsidRPr="003F7BDF" w:rsidRDefault="00DD46D6" w:rsidP="00DD46D6">
      <w:pPr>
        <w:spacing w:after="0" w:line="240" w:lineRule="auto"/>
        <w:jc w:val="both"/>
        <w:rPr>
          <w:rFonts w:ascii="Arial" w:hAnsi="Arial" w:cs="Arial"/>
        </w:rPr>
      </w:pPr>
    </w:p>
    <w:bookmarkEnd w:id="0"/>
    <w:p w14:paraId="52406B2F" w14:textId="77777777" w:rsidR="00DD46D6" w:rsidRPr="003F7BDF" w:rsidRDefault="00DD46D6" w:rsidP="00DD46D6">
      <w:pPr>
        <w:pStyle w:val="Prrafodelista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bCs/>
        </w:rPr>
      </w:pPr>
      <w:r w:rsidRPr="003F7BDF">
        <w:rPr>
          <w:rFonts w:ascii="Arial" w:hAnsi="Arial" w:cs="Arial"/>
          <w:b/>
        </w:rPr>
        <w:t>Impuesto General a las Ventas (IGV):</w:t>
      </w:r>
      <w:r w:rsidRPr="003F7BDF">
        <w:rPr>
          <w:rFonts w:ascii="Arial" w:hAnsi="Arial" w:cs="Arial"/>
          <w:bCs/>
        </w:rPr>
        <w:t xml:space="preserve"> La recaudación del IGV alcanzó los S/ 7 284 millones, lo que representa una disminución de 8,8% en comparación con el mismo mes del año 2022.</w:t>
      </w:r>
    </w:p>
    <w:p w14:paraId="0C5CDDEB" w14:textId="77777777" w:rsidR="00DD46D6" w:rsidRPr="003F7BDF" w:rsidRDefault="00DD46D6" w:rsidP="00DD46D6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bCs/>
        </w:rPr>
      </w:pPr>
    </w:p>
    <w:p w14:paraId="2A5100A1" w14:textId="77777777" w:rsidR="000508B1" w:rsidRDefault="00DD46D6" w:rsidP="00DD46D6">
      <w:pPr>
        <w:spacing w:after="0" w:line="240" w:lineRule="auto"/>
        <w:ind w:left="426"/>
        <w:jc w:val="both"/>
        <w:rPr>
          <w:rFonts w:ascii="Arial" w:hAnsi="Arial" w:cs="Arial"/>
          <w:bCs/>
        </w:rPr>
      </w:pPr>
      <w:r w:rsidRPr="003F7BDF">
        <w:rPr>
          <w:rFonts w:ascii="Arial" w:hAnsi="Arial" w:cs="Arial"/>
          <w:bCs/>
        </w:rPr>
        <w:t xml:space="preserve">El IGV Interno disminuyó en 2,3% y recaudó S/ 4 050 millones asociado al desempeño de Demanda Interna y los menores pagos ejecutados por parte de las empresas de gas. </w:t>
      </w:r>
    </w:p>
    <w:p w14:paraId="76EA8BFA" w14:textId="77777777" w:rsidR="000508B1" w:rsidRDefault="000508B1" w:rsidP="00DD46D6">
      <w:pPr>
        <w:spacing w:after="0" w:line="240" w:lineRule="auto"/>
        <w:ind w:left="426"/>
        <w:jc w:val="both"/>
        <w:rPr>
          <w:rFonts w:ascii="Arial" w:hAnsi="Arial" w:cs="Arial"/>
          <w:bCs/>
        </w:rPr>
      </w:pPr>
    </w:p>
    <w:p w14:paraId="61BA2CCD" w14:textId="36BEFE2B" w:rsidR="00DD46D6" w:rsidRPr="003F7BDF" w:rsidRDefault="00DD46D6" w:rsidP="00DD46D6">
      <w:pPr>
        <w:spacing w:after="0" w:line="240" w:lineRule="auto"/>
        <w:ind w:left="426"/>
        <w:jc w:val="both"/>
        <w:rPr>
          <w:rFonts w:ascii="Arial" w:hAnsi="Arial" w:cs="Arial"/>
          <w:bCs/>
        </w:rPr>
      </w:pPr>
      <w:r w:rsidRPr="003F7BDF">
        <w:rPr>
          <w:rFonts w:ascii="Arial" w:hAnsi="Arial" w:cs="Arial"/>
          <w:bCs/>
        </w:rPr>
        <w:t>Por su parte, el IGV que grava a las importaciones recaudó S/ 3 234 millones, lo que representa una disminución del 15,8%, en un contexto de contracción de las importaciones y menor tipo de cambio.</w:t>
      </w:r>
    </w:p>
    <w:p w14:paraId="3E55A9A9" w14:textId="77777777" w:rsidR="00DD46D6" w:rsidRPr="003F7BDF" w:rsidRDefault="00DD46D6" w:rsidP="00DD46D6">
      <w:pPr>
        <w:spacing w:after="0" w:line="240" w:lineRule="auto"/>
        <w:ind w:left="426"/>
        <w:jc w:val="both"/>
        <w:rPr>
          <w:rFonts w:ascii="Arial" w:hAnsi="Arial" w:cs="Arial"/>
          <w:bCs/>
        </w:rPr>
      </w:pPr>
    </w:p>
    <w:p w14:paraId="775A9587" w14:textId="77777777" w:rsidR="00DD46D6" w:rsidRPr="003F7BDF" w:rsidRDefault="00DD46D6" w:rsidP="00DD46D6">
      <w:pPr>
        <w:pStyle w:val="Prrafodelista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bCs/>
        </w:rPr>
      </w:pPr>
      <w:r w:rsidRPr="003F7BDF">
        <w:rPr>
          <w:rFonts w:ascii="Arial" w:hAnsi="Arial" w:cs="Arial"/>
          <w:b/>
        </w:rPr>
        <w:t>Impuesto Selectivo al Consumo (ISC):</w:t>
      </w:r>
      <w:r w:rsidRPr="003F7BDF">
        <w:rPr>
          <w:rFonts w:ascii="Arial" w:hAnsi="Arial" w:cs="Arial"/>
          <w:bCs/>
        </w:rPr>
        <w:t xml:space="preserve"> La recaudación del ISC alcanzó los S/ 775 millones, lo que representa una disminución del 13,1%. </w:t>
      </w:r>
    </w:p>
    <w:p w14:paraId="692753C7" w14:textId="77777777" w:rsidR="00DD46D6" w:rsidRPr="003F7BDF" w:rsidRDefault="00DD46D6" w:rsidP="00DD46D6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bCs/>
        </w:rPr>
      </w:pPr>
    </w:p>
    <w:p w14:paraId="24C5DD53" w14:textId="09A3CD5C" w:rsidR="00DD46D6" w:rsidRPr="003F7BDF" w:rsidRDefault="00DD46D6" w:rsidP="00DD46D6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bCs/>
        </w:rPr>
      </w:pPr>
      <w:r w:rsidRPr="003F7BDF">
        <w:rPr>
          <w:rFonts w:ascii="Arial" w:hAnsi="Arial" w:cs="Arial"/>
          <w:bCs/>
        </w:rPr>
        <w:t xml:space="preserve">El ISC Interno disminuyó en 7,7%, debido al menor desempeño de la demanda interna. Por su parte, el ISC que grava a las importaciones disminuyó en 19,7%, </w:t>
      </w:r>
      <w:r w:rsidRPr="003F7BDF">
        <w:rPr>
          <w:rFonts w:ascii="Arial" w:hAnsi="Arial" w:cs="Arial"/>
          <w:bCs/>
        </w:rPr>
        <w:lastRenderedPageBreak/>
        <w:t xml:space="preserve">principalmente por los menores importaciones y pagos garantizados correspondientes al ISC combustibles. </w:t>
      </w:r>
    </w:p>
    <w:p w14:paraId="55C87F6F" w14:textId="77777777" w:rsidR="00DD46D6" w:rsidRPr="003F7BDF" w:rsidRDefault="00DD46D6" w:rsidP="00DD46D6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bCs/>
        </w:rPr>
      </w:pPr>
    </w:p>
    <w:p w14:paraId="0EAFCB7B" w14:textId="77777777" w:rsidR="00EC08EC" w:rsidRDefault="00DD46D6" w:rsidP="00720FA4">
      <w:pPr>
        <w:pStyle w:val="Prrafodelist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Arial" w:hAnsi="Arial" w:cs="Arial"/>
          <w:bCs/>
        </w:rPr>
      </w:pPr>
      <w:r w:rsidRPr="000508B1">
        <w:rPr>
          <w:rFonts w:ascii="Arial" w:hAnsi="Arial" w:cs="Arial"/>
          <w:b/>
        </w:rPr>
        <w:t>Otros ingresos:</w:t>
      </w:r>
      <w:r w:rsidRPr="000508B1">
        <w:rPr>
          <w:rFonts w:ascii="Arial" w:hAnsi="Arial" w:cs="Arial"/>
          <w:bCs/>
        </w:rPr>
        <w:t xml:space="preserve"> La recaudación asociada a este rubro ascendió a S/ 1 298 millones, monto que representa un incremento de 3,2% con respecto a lo obtenido en noviembre del año 2022. </w:t>
      </w:r>
    </w:p>
    <w:p w14:paraId="58AA46B5" w14:textId="77777777" w:rsidR="00EC08EC" w:rsidRDefault="00EC08EC" w:rsidP="00EC08EC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b/>
        </w:rPr>
      </w:pPr>
    </w:p>
    <w:p w14:paraId="788D86D6" w14:textId="091DD613" w:rsidR="00DD46D6" w:rsidRDefault="00DD46D6" w:rsidP="00EC08EC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bCs/>
        </w:rPr>
      </w:pPr>
      <w:r w:rsidRPr="000508B1">
        <w:rPr>
          <w:rFonts w:ascii="Arial" w:hAnsi="Arial" w:cs="Arial"/>
          <w:bCs/>
        </w:rPr>
        <w:t>Dicho resultado se debió principalmente a los mayores pagos correspondientes a Impuesto Especial a la Minería - IEM (480,3%) e ITAN (3,4%), atenuado por la menor recaudación en Ingresos como Recaudación, Multas, Impuesto a las Transacciones Financieras - ITF, Fraccionamientos</w:t>
      </w:r>
      <w:r w:rsidR="000508B1">
        <w:rPr>
          <w:rFonts w:ascii="Arial" w:hAnsi="Arial" w:cs="Arial"/>
          <w:bCs/>
        </w:rPr>
        <w:t>, entre otros.</w:t>
      </w:r>
    </w:p>
    <w:p w14:paraId="556ED4BA" w14:textId="77777777" w:rsidR="000508B1" w:rsidRPr="000508B1" w:rsidRDefault="000508B1" w:rsidP="000508B1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bCs/>
        </w:rPr>
      </w:pPr>
    </w:p>
    <w:p w14:paraId="687AC5A3" w14:textId="4804F514" w:rsidR="00DD46D6" w:rsidRPr="003F7BDF" w:rsidRDefault="00DD46D6" w:rsidP="00DD46D6">
      <w:pPr>
        <w:spacing w:after="0" w:line="240" w:lineRule="auto"/>
        <w:ind w:left="426"/>
        <w:jc w:val="both"/>
        <w:rPr>
          <w:rFonts w:ascii="Arial" w:hAnsi="Arial" w:cs="Arial"/>
          <w:bCs/>
        </w:rPr>
      </w:pPr>
      <w:r w:rsidRPr="003F7BDF">
        <w:rPr>
          <w:rFonts w:ascii="Arial" w:hAnsi="Arial" w:cs="Arial"/>
          <w:bCs/>
        </w:rPr>
        <w:t xml:space="preserve">En el caso de las multas, la contracción se debe a un efecto estadístico </w:t>
      </w:r>
      <w:r w:rsidR="000508B1">
        <w:rPr>
          <w:rFonts w:ascii="Arial" w:hAnsi="Arial" w:cs="Arial"/>
          <w:bCs/>
        </w:rPr>
        <w:t xml:space="preserve">por </w:t>
      </w:r>
      <w:r w:rsidRPr="003F7BDF">
        <w:rPr>
          <w:rFonts w:ascii="Arial" w:hAnsi="Arial" w:cs="Arial"/>
          <w:bCs/>
        </w:rPr>
        <w:t xml:space="preserve">mayores pagos extraordinarios registrados </w:t>
      </w:r>
      <w:r w:rsidR="000508B1">
        <w:rPr>
          <w:rFonts w:ascii="Arial" w:hAnsi="Arial" w:cs="Arial"/>
          <w:bCs/>
        </w:rPr>
        <w:t>en</w:t>
      </w:r>
      <w:r w:rsidRPr="003F7BDF">
        <w:rPr>
          <w:rFonts w:ascii="Arial" w:hAnsi="Arial" w:cs="Arial"/>
          <w:bCs/>
        </w:rPr>
        <w:t xml:space="preserve"> noviembre 2022. Por su parte, los Ingresos </w:t>
      </w:r>
      <w:r w:rsidR="000508B1">
        <w:rPr>
          <w:rFonts w:ascii="Arial" w:hAnsi="Arial" w:cs="Arial"/>
          <w:bCs/>
        </w:rPr>
        <w:t>c</w:t>
      </w:r>
      <w:r w:rsidRPr="003F7BDF">
        <w:rPr>
          <w:rFonts w:ascii="Arial" w:hAnsi="Arial" w:cs="Arial"/>
          <w:bCs/>
        </w:rPr>
        <w:t xml:space="preserve">omo Recaudación se reducen como consecuencia de la aplicación de la Ley </w:t>
      </w:r>
      <w:proofErr w:type="spellStart"/>
      <w:r w:rsidRPr="003F7BDF">
        <w:rPr>
          <w:rFonts w:ascii="Arial" w:hAnsi="Arial" w:cs="Arial"/>
          <w:bCs/>
        </w:rPr>
        <w:t>N°</w:t>
      </w:r>
      <w:proofErr w:type="spellEnd"/>
      <w:r w:rsidRPr="003F7BDF">
        <w:rPr>
          <w:rFonts w:ascii="Arial" w:hAnsi="Arial" w:cs="Arial"/>
          <w:bCs/>
        </w:rPr>
        <w:t xml:space="preserve"> 31903 que permite la libre disposición de los fondos de las cuentas de Detracciones a las MYPES.</w:t>
      </w:r>
    </w:p>
    <w:p w14:paraId="48FCEED5" w14:textId="77777777" w:rsidR="00DD46D6" w:rsidRPr="003F7BDF" w:rsidRDefault="00DD46D6" w:rsidP="00DD46D6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bCs/>
        </w:rPr>
      </w:pPr>
    </w:p>
    <w:p w14:paraId="2A633B72" w14:textId="076665EE" w:rsidR="00DD46D6" w:rsidRPr="003F7BDF" w:rsidRDefault="00DD46D6" w:rsidP="00DD46D6">
      <w:pPr>
        <w:pStyle w:val="Prrafodelista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Arial" w:hAnsi="Arial" w:cs="Arial"/>
          <w:b/>
        </w:rPr>
      </w:pPr>
      <w:r w:rsidRPr="003F7BDF">
        <w:rPr>
          <w:rFonts w:ascii="Arial" w:hAnsi="Arial" w:cs="Arial"/>
          <w:b/>
        </w:rPr>
        <w:t xml:space="preserve">Devoluciones: </w:t>
      </w:r>
      <w:r w:rsidRPr="003F7BDF">
        <w:rPr>
          <w:rFonts w:ascii="Arial" w:hAnsi="Arial" w:cs="Arial"/>
          <w:bCs/>
        </w:rPr>
        <w:t>Las devoluciones de impuestos realizadas durante el mes de noviembre ascendieron a S/ 1 727 millones, monto que representó una disminución de 16,8% en comparación con similar mes del año 2022.</w:t>
      </w:r>
    </w:p>
    <w:p w14:paraId="2FFA0F55" w14:textId="77777777" w:rsidR="00DD46D6" w:rsidRPr="003F7BDF" w:rsidRDefault="00DD46D6" w:rsidP="00D51A32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1A716A7C" w14:textId="7A055E84" w:rsidR="009162C5" w:rsidRPr="003F7BDF" w:rsidRDefault="009162C5" w:rsidP="00D51A32">
      <w:pPr>
        <w:spacing w:after="0" w:line="240" w:lineRule="auto"/>
        <w:jc w:val="both"/>
        <w:rPr>
          <w:rFonts w:ascii="Arial" w:eastAsia="Arial" w:hAnsi="Arial" w:cs="Arial"/>
          <w:b/>
          <w:color w:val="000000" w:themeColor="text1"/>
        </w:rPr>
      </w:pPr>
      <w:r w:rsidRPr="003F7BDF">
        <w:rPr>
          <w:rFonts w:ascii="Arial" w:eastAsia="Arial" w:hAnsi="Arial" w:cs="Arial"/>
          <w:b/>
          <w:color w:val="000000" w:themeColor="text1"/>
        </w:rPr>
        <w:t>Factores determinantes de</w:t>
      </w:r>
      <w:r w:rsidR="004A32EF" w:rsidRPr="003F7BDF">
        <w:rPr>
          <w:rFonts w:ascii="Arial" w:eastAsia="Arial" w:hAnsi="Arial" w:cs="Arial"/>
          <w:b/>
          <w:color w:val="000000" w:themeColor="text1"/>
        </w:rPr>
        <w:t xml:space="preserve"> </w:t>
      </w:r>
      <w:r w:rsidRPr="003F7BDF">
        <w:rPr>
          <w:rFonts w:ascii="Arial" w:eastAsia="Arial" w:hAnsi="Arial" w:cs="Arial"/>
          <w:b/>
          <w:color w:val="000000" w:themeColor="text1"/>
        </w:rPr>
        <w:t>l</w:t>
      </w:r>
      <w:r w:rsidR="004A32EF" w:rsidRPr="003F7BDF">
        <w:rPr>
          <w:rFonts w:ascii="Arial" w:eastAsia="Arial" w:hAnsi="Arial" w:cs="Arial"/>
          <w:b/>
          <w:color w:val="000000" w:themeColor="text1"/>
        </w:rPr>
        <w:t>a</w:t>
      </w:r>
      <w:r w:rsidRPr="003F7BDF">
        <w:rPr>
          <w:rFonts w:ascii="Arial" w:eastAsia="Arial" w:hAnsi="Arial" w:cs="Arial"/>
          <w:b/>
          <w:color w:val="000000" w:themeColor="text1"/>
        </w:rPr>
        <w:t xml:space="preserve"> recaudación de</w:t>
      </w:r>
      <w:r w:rsidR="00211D90" w:rsidRPr="003F7BDF">
        <w:rPr>
          <w:rFonts w:ascii="Arial" w:eastAsia="Arial" w:hAnsi="Arial" w:cs="Arial"/>
          <w:b/>
          <w:color w:val="000000" w:themeColor="text1"/>
        </w:rPr>
        <w:t xml:space="preserve"> </w:t>
      </w:r>
      <w:r w:rsidR="0012037F" w:rsidRPr="003F7BDF">
        <w:rPr>
          <w:rFonts w:ascii="Arial" w:eastAsia="Arial" w:hAnsi="Arial" w:cs="Arial"/>
          <w:b/>
          <w:color w:val="000000" w:themeColor="text1"/>
        </w:rPr>
        <w:t>noviembre</w:t>
      </w:r>
    </w:p>
    <w:p w14:paraId="436198E8" w14:textId="77777777" w:rsidR="00D51A32" w:rsidRPr="003F7BDF" w:rsidRDefault="00D51A32" w:rsidP="00D51A32">
      <w:pPr>
        <w:spacing w:after="0" w:line="240" w:lineRule="auto"/>
        <w:jc w:val="both"/>
        <w:rPr>
          <w:rFonts w:ascii="Arial" w:eastAsia="Arial" w:hAnsi="Arial" w:cs="Arial"/>
          <w:b/>
          <w:color w:val="0070C0"/>
        </w:rPr>
      </w:pPr>
    </w:p>
    <w:p w14:paraId="16ACCE80" w14:textId="373D4940" w:rsidR="006D5363" w:rsidRPr="003F7BDF" w:rsidRDefault="006D5363" w:rsidP="00D51A32">
      <w:pPr>
        <w:spacing w:after="0" w:line="240" w:lineRule="auto"/>
        <w:jc w:val="both"/>
        <w:rPr>
          <w:rFonts w:ascii="Arial" w:hAnsi="Arial" w:cs="Arial"/>
          <w:bCs/>
        </w:rPr>
      </w:pPr>
      <w:r w:rsidRPr="003F7BDF">
        <w:rPr>
          <w:rFonts w:ascii="Arial" w:hAnsi="Arial" w:cs="Arial"/>
          <w:bCs/>
        </w:rPr>
        <w:t xml:space="preserve">El desempeño de la recaudación en </w:t>
      </w:r>
      <w:r w:rsidR="0012037F" w:rsidRPr="003F7BDF">
        <w:rPr>
          <w:rFonts w:ascii="Arial" w:hAnsi="Arial" w:cs="Arial"/>
          <w:bCs/>
        </w:rPr>
        <w:t>noviembre</w:t>
      </w:r>
      <w:r w:rsidRPr="003F7BDF">
        <w:rPr>
          <w:rFonts w:ascii="Arial" w:hAnsi="Arial" w:cs="Arial"/>
          <w:bCs/>
        </w:rPr>
        <w:t xml:space="preserve"> se </w:t>
      </w:r>
      <w:r w:rsidR="008D5BE6" w:rsidRPr="003F7BDF">
        <w:rPr>
          <w:rFonts w:ascii="Arial" w:hAnsi="Arial" w:cs="Arial"/>
          <w:bCs/>
        </w:rPr>
        <w:t>sustenta en</w:t>
      </w:r>
      <w:r w:rsidRPr="003F7BDF">
        <w:rPr>
          <w:rFonts w:ascii="Arial" w:hAnsi="Arial" w:cs="Arial"/>
          <w:bCs/>
        </w:rPr>
        <w:t xml:space="preserve"> varios factores, entre los que se </w:t>
      </w:r>
      <w:r w:rsidRPr="003F7BDF">
        <w:rPr>
          <w:rFonts w:ascii="Arial" w:hAnsi="Arial" w:cs="Arial"/>
          <w:noProof/>
        </w:rPr>
        <w:t>destacan</w:t>
      </w:r>
      <w:r w:rsidRPr="003F7BDF">
        <w:rPr>
          <w:rFonts w:ascii="Arial" w:hAnsi="Arial" w:cs="Arial"/>
          <w:bCs/>
        </w:rPr>
        <w:t xml:space="preserve"> los siguientes:</w:t>
      </w:r>
    </w:p>
    <w:p w14:paraId="60DAEE66" w14:textId="77777777" w:rsidR="00D51A32" w:rsidRPr="003F7BDF" w:rsidRDefault="00D51A32" w:rsidP="00D51A32">
      <w:pPr>
        <w:spacing w:after="0" w:line="240" w:lineRule="auto"/>
        <w:jc w:val="both"/>
        <w:rPr>
          <w:rFonts w:ascii="Arial" w:hAnsi="Arial" w:cs="Arial"/>
          <w:bCs/>
        </w:rPr>
      </w:pPr>
    </w:p>
    <w:p w14:paraId="580AA8CE" w14:textId="01411B04" w:rsidR="00D82D5C" w:rsidRPr="00D82D5C" w:rsidRDefault="00D82D5C" w:rsidP="00D82D5C">
      <w:pPr>
        <w:pStyle w:val="Prrafodelista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bCs/>
        </w:rPr>
      </w:pPr>
      <w:r>
        <w:rPr>
          <w:rFonts w:ascii="Arial" w:eastAsia="Arial" w:hAnsi="Arial" w:cs="Arial"/>
        </w:rPr>
        <w:t>L</w:t>
      </w:r>
      <w:r w:rsidRPr="003F7BDF">
        <w:rPr>
          <w:rFonts w:ascii="Arial" w:eastAsia="Arial" w:hAnsi="Arial" w:cs="Arial"/>
        </w:rPr>
        <w:t>os pagos extraordinarios obtenidos principalmente como resultado de las acciones de control llevadas a cabo por la SUNAT y operaciones empresariales incrementaron la recaudación del mes de noviembre en S/ 324 millones, superando a los S/ 214 millones registrados en el mismo mes del año 2022; lo que atenúa</w:t>
      </w:r>
      <w:r w:rsidRPr="003F7BDF">
        <w:rPr>
          <w:rFonts w:ascii="Arial" w:eastAsia="Arial" w:hAnsi="Arial" w:cs="Arial"/>
          <w:color w:val="0070C0"/>
        </w:rPr>
        <w:t xml:space="preserve"> </w:t>
      </w:r>
      <w:r w:rsidRPr="003F7BDF">
        <w:rPr>
          <w:rFonts w:ascii="Arial" w:eastAsia="Arial" w:hAnsi="Arial" w:cs="Arial"/>
        </w:rPr>
        <w:t>el impacto de la caída en la recaudación.</w:t>
      </w:r>
    </w:p>
    <w:p w14:paraId="4F3CCD52" w14:textId="77777777" w:rsidR="00D82D5C" w:rsidRPr="003F7BDF" w:rsidRDefault="00D82D5C" w:rsidP="00D82D5C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bCs/>
        </w:rPr>
      </w:pPr>
    </w:p>
    <w:p w14:paraId="6269DAFE" w14:textId="0D0C6706" w:rsidR="00E30F2A" w:rsidRPr="003F7BDF" w:rsidRDefault="003645D1" w:rsidP="00D51A32">
      <w:pPr>
        <w:pStyle w:val="Prrafodelista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="Arial" w:eastAsia="Arial" w:hAnsi="Arial" w:cs="Arial"/>
        </w:rPr>
      </w:pPr>
      <w:r w:rsidRPr="003F7BDF">
        <w:rPr>
          <w:rFonts w:ascii="Arial" w:eastAsia="Arial" w:hAnsi="Arial" w:cs="Arial"/>
        </w:rPr>
        <w:t xml:space="preserve">El </w:t>
      </w:r>
      <w:r w:rsidR="007E31E5" w:rsidRPr="003F7BDF">
        <w:rPr>
          <w:rFonts w:ascii="Arial" w:eastAsia="Arial" w:hAnsi="Arial" w:cs="Arial"/>
        </w:rPr>
        <w:t xml:space="preserve">menor </w:t>
      </w:r>
      <w:r w:rsidRPr="003F7BDF">
        <w:rPr>
          <w:rFonts w:ascii="Arial" w:eastAsia="Arial" w:hAnsi="Arial" w:cs="Arial"/>
        </w:rPr>
        <w:t xml:space="preserve">nivel de la </w:t>
      </w:r>
      <w:r w:rsidR="00E30F2A" w:rsidRPr="003F7BDF">
        <w:rPr>
          <w:rFonts w:ascii="Arial" w:eastAsia="Arial" w:hAnsi="Arial" w:cs="Arial"/>
        </w:rPr>
        <w:t xml:space="preserve">actividad económica </w:t>
      </w:r>
      <w:r w:rsidRPr="003F7BDF">
        <w:rPr>
          <w:rFonts w:ascii="Arial" w:eastAsia="Arial" w:hAnsi="Arial" w:cs="Arial"/>
        </w:rPr>
        <w:t xml:space="preserve">del mes de </w:t>
      </w:r>
      <w:r w:rsidR="00D67463" w:rsidRPr="003F7BDF">
        <w:rPr>
          <w:rFonts w:ascii="Arial" w:eastAsia="Arial" w:hAnsi="Arial" w:cs="Arial"/>
        </w:rPr>
        <w:t>octubre</w:t>
      </w:r>
      <w:r w:rsidR="0033103C" w:rsidRPr="003F7BDF">
        <w:rPr>
          <w:rFonts w:ascii="Arial" w:eastAsia="Arial" w:hAnsi="Arial" w:cs="Arial"/>
        </w:rPr>
        <w:t xml:space="preserve">, </w:t>
      </w:r>
      <w:r w:rsidR="00D82D5C">
        <w:rPr>
          <w:rFonts w:ascii="Arial" w:eastAsia="Arial" w:hAnsi="Arial" w:cs="Arial"/>
        </w:rPr>
        <w:t>ello debido a</w:t>
      </w:r>
      <w:r w:rsidRPr="003F7BDF">
        <w:rPr>
          <w:rFonts w:ascii="Arial" w:eastAsia="Arial" w:hAnsi="Arial" w:cs="Arial"/>
        </w:rPr>
        <w:t xml:space="preserve"> que la mayor parte de las operaciones económicas </w:t>
      </w:r>
      <w:r w:rsidR="00D82D5C">
        <w:rPr>
          <w:rFonts w:ascii="Arial" w:eastAsia="Arial" w:hAnsi="Arial" w:cs="Arial"/>
        </w:rPr>
        <w:t>del</w:t>
      </w:r>
      <w:r w:rsidRPr="003F7BDF">
        <w:rPr>
          <w:rFonts w:ascii="Arial" w:eastAsia="Arial" w:hAnsi="Arial" w:cs="Arial"/>
        </w:rPr>
        <w:t xml:space="preserve"> mes generan obligaciones tributarias que s</w:t>
      </w:r>
      <w:r w:rsidR="0033103C" w:rsidRPr="003F7BDF">
        <w:rPr>
          <w:rFonts w:ascii="Arial" w:eastAsia="Arial" w:hAnsi="Arial" w:cs="Arial"/>
        </w:rPr>
        <w:t>e declara</w:t>
      </w:r>
      <w:r w:rsidRPr="003F7BDF">
        <w:rPr>
          <w:rFonts w:ascii="Arial" w:eastAsia="Arial" w:hAnsi="Arial" w:cs="Arial"/>
        </w:rPr>
        <w:t>n</w:t>
      </w:r>
      <w:r w:rsidR="0033103C" w:rsidRPr="003F7BDF">
        <w:rPr>
          <w:rFonts w:ascii="Arial" w:eastAsia="Arial" w:hAnsi="Arial" w:cs="Arial"/>
        </w:rPr>
        <w:t xml:space="preserve"> y paga</w:t>
      </w:r>
      <w:r w:rsidRPr="003F7BDF">
        <w:rPr>
          <w:rFonts w:ascii="Arial" w:eastAsia="Arial" w:hAnsi="Arial" w:cs="Arial"/>
        </w:rPr>
        <w:t>n durante el mes de</w:t>
      </w:r>
      <w:r w:rsidR="0033103C" w:rsidRPr="003F7BDF">
        <w:rPr>
          <w:rFonts w:ascii="Arial" w:eastAsia="Arial" w:hAnsi="Arial" w:cs="Arial"/>
        </w:rPr>
        <w:t xml:space="preserve"> noviembre</w:t>
      </w:r>
      <w:r w:rsidRPr="003F7BDF">
        <w:rPr>
          <w:rFonts w:ascii="Arial" w:eastAsia="Arial" w:hAnsi="Arial" w:cs="Arial"/>
        </w:rPr>
        <w:t>.</w:t>
      </w:r>
    </w:p>
    <w:p w14:paraId="65EDE2BC" w14:textId="77777777" w:rsidR="00D51A32" w:rsidRPr="003F7BDF" w:rsidRDefault="00D51A32" w:rsidP="00D51A32">
      <w:pPr>
        <w:pStyle w:val="Prrafodelista"/>
        <w:spacing w:after="0" w:line="240" w:lineRule="auto"/>
        <w:ind w:left="426"/>
        <w:contextualSpacing w:val="0"/>
        <w:jc w:val="both"/>
        <w:rPr>
          <w:rFonts w:ascii="Arial" w:eastAsia="Arial" w:hAnsi="Arial" w:cs="Arial"/>
        </w:rPr>
      </w:pPr>
    </w:p>
    <w:p w14:paraId="767AEF9F" w14:textId="574B3700" w:rsidR="007E31E5" w:rsidRPr="003F7BDF" w:rsidRDefault="00D82D5C" w:rsidP="00D51A32">
      <w:pPr>
        <w:pStyle w:val="Prrafodelista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Impuesto a la Renta registró un incremento a pesar de los </w:t>
      </w:r>
      <w:r w:rsidR="00E30F2A" w:rsidRPr="003F7BDF">
        <w:rPr>
          <w:rFonts w:ascii="Arial" w:eastAsia="Arial" w:hAnsi="Arial" w:cs="Arial"/>
        </w:rPr>
        <w:t>coeficientes utilizados para calcular los pagos a cuenta</w:t>
      </w:r>
      <w:r w:rsidR="007E31E5" w:rsidRPr="003F7BDF">
        <w:rPr>
          <w:rFonts w:ascii="Arial" w:eastAsia="Arial" w:hAnsi="Arial" w:cs="Arial"/>
        </w:rPr>
        <w:t xml:space="preserve"> mensuales</w:t>
      </w:r>
      <w:r w:rsidR="00E30F2A" w:rsidRPr="003F7BDF">
        <w:rPr>
          <w:rFonts w:ascii="Arial" w:eastAsia="Arial" w:hAnsi="Arial" w:cs="Arial"/>
        </w:rPr>
        <w:t xml:space="preserve"> de la Tercera Categoría </w:t>
      </w:r>
      <w:r>
        <w:rPr>
          <w:rFonts w:ascii="Arial" w:eastAsia="Arial" w:hAnsi="Arial" w:cs="Arial"/>
        </w:rPr>
        <w:t>y</w:t>
      </w:r>
      <w:r w:rsidR="007E31E5" w:rsidRPr="003F7BDF">
        <w:rPr>
          <w:rFonts w:ascii="Arial" w:eastAsia="Arial" w:hAnsi="Arial" w:cs="Arial"/>
        </w:rPr>
        <w:t xml:space="preserve"> los mayores saldos a favor declarados por los contribuyentes, los mismos que han venido siendo aplicados al pago de sus obligaciones desde el mes de abril</w:t>
      </w:r>
      <w:r>
        <w:rPr>
          <w:rFonts w:ascii="Arial" w:eastAsia="Arial" w:hAnsi="Arial" w:cs="Arial"/>
        </w:rPr>
        <w:t>.</w:t>
      </w:r>
    </w:p>
    <w:p w14:paraId="7AEFE2AE" w14:textId="3BEF309A" w:rsidR="00E30F2A" w:rsidRDefault="00E30F2A" w:rsidP="00D51A32">
      <w:pPr>
        <w:spacing w:after="0" w:line="240" w:lineRule="auto"/>
        <w:ind w:left="426"/>
        <w:jc w:val="both"/>
        <w:rPr>
          <w:rFonts w:ascii="Arial" w:eastAsia="Arial" w:hAnsi="Arial" w:cs="Arial"/>
        </w:rPr>
      </w:pPr>
    </w:p>
    <w:p w14:paraId="62285AEF" w14:textId="41357E9B" w:rsidR="00D82D5C" w:rsidRDefault="00D82D5C" w:rsidP="00D51A32">
      <w:pPr>
        <w:spacing w:after="0" w:line="240" w:lineRule="auto"/>
        <w:ind w:left="426"/>
        <w:jc w:val="both"/>
        <w:rPr>
          <w:rFonts w:ascii="Arial" w:eastAsia="Arial" w:hAnsi="Arial" w:cs="Arial"/>
        </w:rPr>
      </w:pPr>
    </w:p>
    <w:p w14:paraId="3C46DCD8" w14:textId="059330D3" w:rsidR="00D82D5C" w:rsidRDefault="00D82D5C" w:rsidP="00D51A32">
      <w:pPr>
        <w:spacing w:after="0" w:line="240" w:lineRule="auto"/>
        <w:ind w:left="426"/>
        <w:jc w:val="both"/>
        <w:rPr>
          <w:rFonts w:ascii="Arial" w:eastAsia="Arial" w:hAnsi="Arial" w:cs="Arial"/>
        </w:rPr>
      </w:pPr>
    </w:p>
    <w:p w14:paraId="7AC4C6C5" w14:textId="6A0A75A4" w:rsidR="00D82D5C" w:rsidRDefault="00D82D5C" w:rsidP="00D51A32">
      <w:pPr>
        <w:spacing w:after="0" w:line="240" w:lineRule="auto"/>
        <w:ind w:left="426"/>
        <w:jc w:val="both"/>
        <w:rPr>
          <w:rFonts w:ascii="Arial" w:eastAsia="Arial" w:hAnsi="Arial" w:cs="Arial"/>
        </w:rPr>
      </w:pPr>
    </w:p>
    <w:p w14:paraId="2E4FFB02" w14:textId="4D5D3AD1" w:rsidR="00D82D5C" w:rsidRDefault="00D82D5C" w:rsidP="00D51A32">
      <w:pPr>
        <w:spacing w:after="0" w:line="240" w:lineRule="auto"/>
        <w:ind w:left="426"/>
        <w:jc w:val="both"/>
        <w:rPr>
          <w:rFonts w:ascii="Arial" w:eastAsia="Arial" w:hAnsi="Arial" w:cs="Arial"/>
        </w:rPr>
      </w:pPr>
    </w:p>
    <w:p w14:paraId="0CA63B85" w14:textId="60461DC1" w:rsidR="00D82D5C" w:rsidRDefault="00D82D5C" w:rsidP="00D51A32">
      <w:pPr>
        <w:spacing w:after="0" w:line="240" w:lineRule="auto"/>
        <w:ind w:left="426"/>
        <w:jc w:val="both"/>
        <w:rPr>
          <w:rFonts w:ascii="Arial" w:eastAsia="Arial" w:hAnsi="Arial" w:cs="Arial"/>
        </w:rPr>
      </w:pPr>
    </w:p>
    <w:p w14:paraId="7CF0570B" w14:textId="2B482A59" w:rsidR="00D82D5C" w:rsidRDefault="00D82D5C" w:rsidP="00D51A32">
      <w:pPr>
        <w:spacing w:after="0" w:line="240" w:lineRule="auto"/>
        <w:ind w:left="426"/>
        <w:jc w:val="both"/>
        <w:rPr>
          <w:rFonts w:ascii="Arial" w:eastAsia="Arial" w:hAnsi="Arial" w:cs="Arial"/>
        </w:rPr>
      </w:pPr>
    </w:p>
    <w:p w14:paraId="0A8D5ACC" w14:textId="6BE0FC01" w:rsidR="00D82D5C" w:rsidRDefault="00D82D5C" w:rsidP="00D51A32">
      <w:pPr>
        <w:spacing w:after="0" w:line="240" w:lineRule="auto"/>
        <w:ind w:left="426"/>
        <w:jc w:val="both"/>
        <w:rPr>
          <w:rFonts w:ascii="Arial" w:eastAsia="Arial" w:hAnsi="Arial" w:cs="Arial"/>
        </w:rPr>
      </w:pPr>
    </w:p>
    <w:p w14:paraId="31309F89" w14:textId="31651746" w:rsidR="00D82D5C" w:rsidRDefault="00D82D5C" w:rsidP="00D51A32">
      <w:pPr>
        <w:spacing w:after="0" w:line="240" w:lineRule="auto"/>
        <w:ind w:left="426"/>
        <w:jc w:val="both"/>
        <w:rPr>
          <w:rFonts w:ascii="Arial" w:eastAsia="Arial" w:hAnsi="Arial" w:cs="Arial"/>
        </w:rPr>
      </w:pPr>
    </w:p>
    <w:p w14:paraId="0E3A9D5E" w14:textId="79B3D6D1" w:rsidR="00D82D5C" w:rsidRDefault="00D82D5C" w:rsidP="00D51A32">
      <w:pPr>
        <w:spacing w:after="0" w:line="240" w:lineRule="auto"/>
        <w:ind w:left="426"/>
        <w:jc w:val="both"/>
        <w:rPr>
          <w:rFonts w:ascii="Arial" w:eastAsia="Arial" w:hAnsi="Arial" w:cs="Arial"/>
        </w:rPr>
      </w:pPr>
    </w:p>
    <w:p w14:paraId="03450E8F" w14:textId="0B4C3688" w:rsidR="00D82D5C" w:rsidRDefault="00D82D5C" w:rsidP="00D51A32">
      <w:pPr>
        <w:spacing w:after="0" w:line="240" w:lineRule="auto"/>
        <w:ind w:left="426"/>
        <w:jc w:val="both"/>
        <w:rPr>
          <w:rFonts w:ascii="Arial" w:eastAsia="Arial" w:hAnsi="Arial" w:cs="Arial"/>
        </w:rPr>
      </w:pPr>
    </w:p>
    <w:p w14:paraId="05D4A3D4" w14:textId="499DAAC3" w:rsidR="00D82D5C" w:rsidRDefault="00D82D5C" w:rsidP="00D51A32">
      <w:pPr>
        <w:spacing w:after="0" w:line="240" w:lineRule="auto"/>
        <w:ind w:left="426"/>
        <w:jc w:val="both"/>
        <w:rPr>
          <w:rFonts w:ascii="Arial" w:eastAsia="Arial" w:hAnsi="Arial" w:cs="Arial"/>
        </w:rPr>
      </w:pPr>
    </w:p>
    <w:p w14:paraId="40ACD29C" w14:textId="41188077" w:rsidR="00D82D5C" w:rsidRDefault="00D82D5C" w:rsidP="00D51A32">
      <w:pPr>
        <w:spacing w:after="0" w:line="240" w:lineRule="auto"/>
        <w:ind w:left="426"/>
        <w:jc w:val="both"/>
        <w:rPr>
          <w:rFonts w:ascii="Arial" w:eastAsia="Arial" w:hAnsi="Arial" w:cs="Arial"/>
        </w:rPr>
      </w:pPr>
    </w:p>
    <w:p w14:paraId="64052E3E" w14:textId="35CBF8A2" w:rsidR="00D82D5C" w:rsidRDefault="00D82D5C" w:rsidP="00D51A32">
      <w:pPr>
        <w:spacing w:after="0" w:line="240" w:lineRule="auto"/>
        <w:ind w:left="426"/>
        <w:jc w:val="both"/>
        <w:rPr>
          <w:rFonts w:ascii="Arial" w:eastAsia="Arial" w:hAnsi="Arial" w:cs="Arial"/>
        </w:rPr>
      </w:pPr>
    </w:p>
    <w:p w14:paraId="6D0E3F35" w14:textId="569BC4B8" w:rsidR="00D82D5C" w:rsidRDefault="00D82D5C" w:rsidP="00D51A32">
      <w:pPr>
        <w:spacing w:after="0" w:line="240" w:lineRule="auto"/>
        <w:ind w:left="426"/>
        <w:jc w:val="both"/>
        <w:rPr>
          <w:rFonts w:ascii="Arial" w:eastAsia="Arial" w:hAnsi="Arial" w:cs="Arial"/>
        </w:rPr>
      </w:pPr>
    </w:p>
    <w:p w14:paraId="30D6B969" w14:textId="3893C092" w:rsidR="00D82D5C" w:rsidRDefault="00D82D5C" w:rsidP="00D51A32">
      <w:pPr>
        <w:spacing w:after="0" w:line="240" w:lineRule="auto"/>
        <w:ind w:left="426"/>
        <w:jc w:val="both"/>
        <w:rPr>
          <w:rFonts w:ascii="Arial" w:eastAsia="Arial" w:hAnsi="Arial" w:cs="Arial"/>
        </w:rPr>
      </w:pPr>
    </w:p>
    <w:p w14:paraId="174F6933" w14:textId="5C8379EE" w:rsidR="00D82D5C" w:rsidRDefault="00D82D5C" w:rsidP="00D51A32">
      <w:pPr>
        <w:spacing w:after="0" w:line="240" w:lineRule="auto"/>
        <w:ind w:left="426"/>
        <w:jc w:val="both"/>
        <w:rPr>
          <w:rFonts w:ascii="Arial" w:eastAsia="Arial" w:hAnsi="Arial" w:cs="Arial"/>
        </w:rPr>
      </w:pPr>
    </w:p>
    <w:p w14:paraId="3AE98657" w14:textId="2BD37A25" w:rsidR="00D82D5C" w:rsidRDefault="00D82D5C" w:rsidP="00D51A32">
      <w:pPr>
        <w:spacing w:after="0" w:line="240" w:lineRule="auto"/>
        <w:ind w:left="426"/>
        <w:jc w:val="both"/>
        <w:rPr>
          <w:rFonts w:ascii="Arial" w:eastAsia="Arial" w:hAnsi="Arial" w:cs="Arial"/>
        </w:rPr>
      </w:pPr>
    </w:p>
    <w:p w14:paraId="6B019C4E" w14:textId="505221CC" w:rsidR="00D82D5C" w:rsidRPr="00D82D5C" w:rsidRDefault="00D82D5C" w:rsidP="00D82D5C">
      <w:pPr>
        <w:spacing w:after="0" w:line="240" w:lineRule="auto"/>
        <w:ind w:left="426"/>
        <w:jc w:val="center"/>
        <w:rPr>
          <w:rFonts w:ascii="Arial" w:eastAsia="Arial" w:hAnsi="Arial" w:cs="Arial"/>
          <w:b/>
          <w:bCs/>
        </w:rPr>
      </w:pPr>
      <w:r w:rsidRPr="00D82D5C">
        <w:rPr>
          <w:rFonts w:ascii="Arial" w:eastAsia="Arial" w:hAnsi="Arial" w:cs="Arial"/>
          <w:b/>
          <w:bCs/>
        </w:rPr>
        <w:t>ANEXOS</w:t>
      </w:r>
    </w:p>
    <w:p w14:paraId="6BFD7298" w14:textId="4EC687E8" w:rsidR="00283028" w:rsidRPr="004C4BDE" w:rsidRDefault="00D82D5C" w:rsidP="00D82D5C">
      <w:pPr>
        <w:spacing w:after="0" w:line="240" w:lineRule="auto"/>
        <w:jc w:val="both"/>
        <w:rPr>
          <w:rFonts w:ascii="Arial Nova" w:hAnsi="Arial Nova" w:cs="Arial"/>
          <w:b/>
          <w:sz w:val="24"/>
          <w:szCs w:val="24"/>
        </w:rPr>
      </w:pPr>
      <w:r w:rsidRPr="004C4BDE">
        <w:rPr>
          <w:rFonts w:ascii="Arial Nova" w:hAnsi="Arial Nova" w:cs="Arial"/>
          <w:noProof/>
        </w:rPr>
        <w:drawing>
          <wp:anchor distT="0" distB="0" distL="114300" distR="114300" simplePos="0" relativeHeight="251699200" behindDoc="0" locked="0" layoutInCell="1" allowOverlap="1" wp14:anchorId="072AAF8C" wp14:editId="2CE76593">
            <wp:simplePos x="0" y="0"/>
            <wp:positionH relativeFrom="margin">
              <wp:align>left</wp:align>
            </wp:positionH>
            <wp:positionV relativeFrom="paragraph">
              <wp:posOffset>25400</wp:posOffset>
            </wp:positionV>
            <wp:extent cx="5561965" cy="2668270"/>
            <wp:effectExtent l="0" t="0" r="635" b="0"/>
            <wp:wrapTopAndBottom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B24AD7" w14:textId="2DD75C96" w:rsidR="008B7071" w:rsidRPr="004C4BDE" w:rsidRDefault="008B7071" w:rsidP="00D82D5C">
      <w:pPr>
        <w:spacing w:before="240" w:line="240" w:lineRule="auto"/>
        <w:jc w:val="center"/>
        <w:rPr>
          <w:rFonts w:ascii="Arial Nova" w:hAnsi="Arial Nova" w:cs="Arial"/>
          <w:b/>
          <w:sz w:val="24"/>
          <w:szCs w:val="24"/>
        </w:rPr>
      </w:pPr>
      <w:r w:rsidRPr="004C4BDE">
        <w:rPr>
          <w:rFonts w:ascii="Arial Nova" w:hAnsi="Arial Nova" w:cs="Arial"/>
          <w:bCs/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1" wp14:anchorId="1FB171DA" wp14:editId="75696A18">
            <wp:simplePos x="0" y="0"/>
            <wp:positionH relativeFrom="margin">
              <wp:posOffset>81915</wp:posOffset>
            </wp:positionH>
            <wp:positionV relativeFrom="paragraph">
              <wp:posOffset>510540</wp:posOffset>
            </wp:positionV>
            <wp:extent cx="5104130" cy="2438400"/>
            <wp:effectExtent l="0" t="0" r="1270" b="0"/>
            <wp:wrapSquare wrapText="bothSides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4BDE">
        <w:rPr>
          <w:rFonts w:ascii="Arial Nova" w:hAnsi="Arial Nova" w:cs="Arial"/>
          <w:bCs/>
          <w:noProof/>
          <w:sz w:val="24"/>
          <w:szCs w:val="24"/>
        </w:rPr>
        <w:drawing>
          <wp:anchor distT="0" distB="0" distL="114300" distR="114300" simplePos="0" relativeHeight="251702272" behindDoc="0" locked="0" layoutInCell="1" allowOverlap="1" wp14:anchorId="681819DF" wp14:editId="7FA5634A">
            <wp:simplePos x="0" y="0"/>
            <wp:positionH relativeFrom="margin">
              <wp:posOffset>175895</wp:posOffset>
            </wp:positionH>
            <wp:positionV relativeFrom="paragraph">
              <wp:posOffset>3029634</wp:posOffset>
            </wp:positionV>
            <wp:extent cx="5043170" cy="2240280"/>
            <wp:effectExtent l="0" t="0" r="5080" b="7620"/>
            <wp:wrapSquare wrapText="bothSides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EDDCB7" w14:textId="77777777" w:rsidR="008B7071" w:rsidRPr="004C4BDE" w:rsidRDefault="008B7071" w:rsidP="008B7071">
      <w:pPr>
        <w:spacing w:before="240" w:line="240" w:lineRule="auto"/>
        <w:jc w:val="both"/>
        <w:rPr>
          <w:rFonts w:ascii="Arial Nova" w:hAnsi="Arial Nova" w:cs="Arial"/>
          <w:b/>
          <w:sz w:val="24"/>
          <w:szCs w:val="24"/>
        </w:rPr>
      </w:pPr>
    </w:p>
    <w:p w14:paraId="383944AD" w14:textId="77777777" w:rsidR="008B7071" w:rsidRPr="004C4BDE" w:rsidRDefault="008B7071" w:rsidP="008B7071">
      <w:pPr>
        <w:spacing w:before="240" w:line="240" w:lineRule="auto"/>
        <w:jc w:val="both"/>
        <w:rPr>
          <w:rFonts w:ascii="Arial Nova" w:hAnsi="Arial Nova" w:cs="Arial"/>
          <w:bCs/>
          <w:sz w:val="24"/>
          <w:szCs w:val="24"/>
        </w:rPr>
      </w:pPr>
      <w:r w:rsidRPr="004C4BDE">
        <w:rPr>
          <w:rFonts w:ascii="Arial Nova" w:hAnsi="Arial Nova" w:cs="Arial"/>
          <w:noProof/>
          <w:kern w:val="24"/>
          <w:sz w:val="24"/>
          <w:szCs w:val="24"/>
          <w:lang w:val="es-ES"/>
        </w:rPr>
        <w:drawing>
          <wp:anchor distT="0" distB="0" distL="114300" distR="114300" simplePos="0" relativeHeight="251703296" behindDoc="0" locked="0" layoutInCell="1" allowOverlap="1" wp14:anchorId="06DF0193" wp14:editId="344C2943">
            <wp:simplePos x="0" y="0"/>
            <wp:positionH relativeFrom="margin">
              <wp:posOffset>285750</wp:posOffset>
            </wp:positionH>
            <wp:positionV relativeFrom="paragraph">
              <wp:posOffset>71187</wp:posOffset>
            </wp:positionV>
            <wp:extent cx="4907915" cy="2146300"/>
            <wp:effectExtent l="0" t="0" r="6985" b="6350"/>
            <wp:wrapNone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0C85C8" w14:textId="77777777" w:rsidR="008B7071" w:rsidRPr="004C4BDE" w:rsidRDefault="008B7071" w:rsidP="008B7071">
      <w:pPr>
        <w:spacing w:before="240" w:line="240" w:lineRule="auto"/>
        <w:jc w:val="both"/>
        <w:rPr>
          <w:rFonts w:ascii="Arial Nova" w:hAnsi="Arial Nova" w:cs="Arial"/>
          <w:bCs/>
          <w:sz w:val="24"/>
          <w:szCs w:val="24"/>
        </w:rPr>
      </w:pPr>
    </w:p>
    <w:p w14:paraId="6374F078" w14:textId="77777777" w:rsidR="008B7071" w:rsidRPr="004C4BDE" w:rsidRDefault="008B7071" w:rsidP="008B7071">
      <w:pPr>
        <w:spacing w:before="240" w:line="240" w:lineRule="auto"/>
        <w:jc w:val="both"/>
        <w:rPr>
          <w:rFonts w:ascii="Arial Nova" w:hAnsi="Arial Nova" w:cs="Arial"/>
          <w:bCs/>
          <w:sz w:val="24"/>
          <w:szCs w:val="24"/>
        </w:rPr>
      </w:pPr>
    </w:p>
    <w:p w14:paraId="183A08E2" w14:textId="77777777" w:rsidR="008B7071" w:rsidRPr="004C4BDE" w:rsidRDefault="008B7071" w:rsidP="008B7071">
      <w:pPr>
        <w:spacing w:before="240" w:line="240" w:lineRule="auto"/>
        <w:jc w:val="both"/>
        <w:rPr>
          <w:rFonts w:ascii="Arial Nova" w:hAnsi="Arial Nova" w:cs="Arial"/>
          <w:bCs/>
          <w:sz w:val="24"/>
          <w:szCs w:val="24"/>
        </w:rPr>
      </w:pPr>
    </w:p>
    <w:p w14:paraId="05737F0D" w14:textId="77777777" w:rsidR="008B7071" w:rsidRPr="004C4BDE" w:rsidRDefault="008B7071" w:rsidP="008B7071">
      <w:pPr>
        <w:spacing w:before="240" w:line="240" w:lineRule="auto"/>
        <w:jc w:val="both"/>
        <w:rPr>
          <w:rFonts w:ascii="Arial Nova" w:hAnsi="Arial Nova" w:cs="Arial"/>
          <w:bCs/>
          <w:sz w:val="24"/>
          <w:szCs w:val="24"/>
        </w:rPr>
      </w:pPr>
    </w:p>
    <w:p w14:paraId="3C9570C1" w14:textId="77777777" w:rsidR="00D82D5C" w:rsidRDefault="00D82D5C" w:rsidP="008B7071">
      <w:pPr>
        <w:spacing w:before="240" w:line="240" w:lineRule="auto"/>
        <w:jc w:val="both"/>
        <w:rPr>
          <w:rFonts w:ascii="Arial Nova" w:hAnsi="Arial Nova" w:cs="Arial"/>
          <w:b/>
          <w:sz w:val="24"/>
          <w:szCs w:val="24"/>
        </w:rPr>
      </w:pPr>
    </w:p>
    <w:p w14:paraId="1F78FC25" w14:textId="77777777" w:rsidR="00D82D5C" w:rsidRDefault="00D82D5C" w:rsidP="008B7071">
      <w:pPr>
        <w:spacing w:before="240" w:line="240" w:lineRule="auto"/>
        <w:jc w:val="both"/>
        <w:rPr>
          <w:rFonts w:ascii="Arial Nova" w:hAnsi="Arial Nova" w:cs="Arial"/>
          <w:b/>
          <w:sz w:val="24"/>
          <w:szCs w:val="24"/>
        </w:rPr>
      </w:pPr>
    </w:p>
    <w:p w14:paraId="35950270" w14:textId="77777777" w:rsidR="00D82D5C" w:rsidRDefault="00D82D5C" w:rsidP="008B7071">
      <w:pPr>
        <w:spacing w:before="240" w:line="240" w:lineRule="auto"/>
        <w:jc w:val="both"/>
        <w:rPr>
          <w:rFonts w:ascii="Arial Nova" w:hAnsi="Arial Nova" w:cs="Arial"/>
          <w:b/>
          <w:sz w:val="24"/>
          <w:szCs w:val="24"/>
        </w:rPr>
      </w:pPr>
    </w:p>
    <w:p w14:paraId="3ADDCAFF" w14:textId="7F6DE271" w:rsidR="008B7071" w:rsidRPr="004C4BDE" w:rsidRDefault="008B7071" w:rsidP="008B7071">
      <w:pPr>
        <w:spacing w:before="240" w:line="240" w:lineRule="auto"/>
        <w:jc w:val="both"/>
        <w:rPr>
          <w:rFonts w:ascii="Arial Nova" w:hAnsi="Arial Nova" w:cs="Arial"/>
          <w:b/>
          <w:sz w:val="24"/>
          <w:szCs w:val="24"/>
        </w:rPr>
      </w:pPr>
      <w:r w:rsidRPr="004C4BDE">
        <w:rPr>
          <w:rFonts w:ascii="Arial Nova" w:hAnsi="Arial Nova" w:cs="Arial"/>
          <w:noProof/>
          <w:kern w:val="24"/>
          <w:sz w:val="24"/>
          <w:szCs w:val="24"/>
          <w:lang w:val="es-ES"/>
        </w:rPr>
        <w:drawing>
          <wp:anchor distT="0" distB="0" distL="114300" distR="114300" simplePos="0" relativeHeight="251704320" behindDoc="0" locked="0" layoutInCell="1" allowOverlap="1" wp14:anchorId="68D7C668" wp14:editId="38E3602B">
            <wp:simplePos x="0" y="0"/>
            <wp:positionH relativeFrom="margin">
              <wp:posOffset>300355</wp:posOffset>
            </wp:positionH>
            <wp:positionV relativeFrom="paragraph">
              <wp:posOffset>107950</wp:posOffset>
            </wp:positionV>
            <wp:extent cx="4899660" cy="2369820"/>
            <wp:effectExtent l="0" t="0" r="0" b="0"/>
            <wp:wrapSquare wrapText="bothSides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2529DB" w14:textId="77777777" w:rsidR="00D82D5C" w:rsidRDefault="00D82D5C" w:rsidP="008B7071">
      <w:pPr>
        <w:spacing w:before="240" w:line="240" w:lineRule="auto"/>
        <w:contextualSpacing/>
        <w:jc w:val="center"/>
        <w:rPr>
          <w:rFonts w:ascii="Arial Nova" w:hAnsi="Arial Nova" w:cs="Arial"/>
          <w:b/>
        </w:rPr>
      </w:pPr>
    </w:p>
    <w:p w14:paraId="5B2D752F" w14:textId="77777777" w:rsidR="00D82D5C" w:rsidRDefault="00D82D5C" w:rsidP="008B7071">
      <w:pPr>
        <w:spacing w:before="240" w:line="240" w:lineRule="auto"/>
        <w:contextualSpacing/>
        <w:jc w:val="center"/>
        <w:rPr>
          <w:rFonts w:ascii="Arial Nova" w:hAnsi="Arial Nova" w:cs="Arial"/>
          <w:b/>
        </w:rPr>
      </w:pPr>
    </w:p>
    <w:p w14:paraId="594A7189" w14:textId="77777777" w:rsidR="00D82D5C" w:rsidRDefault="00D82D5C" w:rsidP="008B7071">
      <w:pPr>
        <w:spacing w:before="240" w:line="240" w:lineRule="auto"/>
        <w:contextualSpacing/>
        <w:jc w:val="center"/>
        <w:rPr>
          <w:rFonts w:ascii="Arial Nova" w:hAnsi="Arial Nova" w:cs="Arial"/>
          <w:b/>
        </w:rPr>
      </w:pPr>
    </w:p>
    <w:p w14:paraId="4E2D7E71" w14:textId="77777777" w:rsidR="00D82D5C" w:rsidRDefault="00D82D5C" w:rsidP="008B7071">
      <w:pPr>
        <w:spacing w:before="240" w:line="240" w:lineRule="auto"/>
        <w:contextualSpacing/>
        <w:jc w:val="center"/>
        <w:rPr>
          <w:rFonts w:ascii="Arial Nova" w:hAnsi="Arial Nova" w:cs="Arial"/>
          <w:b/>
        </w:rPr>
      </w:pPr>
    </w:p>
    <w:p w14:paraId="5B7CC658" w14:textId="77777777" w:rsidR="00D82D5C" w:rsidRDefault="00D82D5C" w:rsidP="008B7071">
      <w:pPr>
        <w:spacing w:before="240" w:line="240" w:lineRule="auto"/>
        <w:contextualSpacing/>
        <w:jc w:val="center"/>
        <w:rPr>
          <w:rFonts w:ascii="Arial Nova" w:hAnsi="Arial Nova" w:cs="Arial"/>
          <w:b/>
        </w:rPr>
      </w:pPr>
    </w:p>
    <w:p w14:paraId="7D7B991C" w14:textId="77777777" w:rsidR="00D82D5C" w:rsidRDefault="00D82D5C" w:rsidP="008B7071">
      <w:pPr>
        <w:spacing w:before="240" w:line="240" w:lineRule="auto"/>
        <w:contextualSpacing/>
        <w:jc w:val="center"/>
        <w:rPr>
          <w:rFonts w:ascii="Arial Nova" w:hAnsi="Arial Nova" w:cs="Arial"/>
          <w:b/>
        </w:rPr>
      </w:pPr>
    </w:p>
    <w:p w14:paraId="6ACC3F5C" w14:textId="77777777" w:rsidR="00D82D5C" w:rsidRDefault="00D82D5C" w:rsidP="008B7071">
      <w:pPr>
        <w:spacing w:before="240" w:line="240" w:lineRule="auto"/>
        <w:contextualSpacing/>
        <w:jc w:val="center"/>
        <w:rPr>
          <w:rFonts w:ascii="Arial Nova" w:hAnsi="Arial Nova" w:cs="Arial"/>
          <w:b/>
        </w:rPr>
      </w:pPr>
    </w:p>
    <w:p w14:paraId="13542AC6" w14:textId="77777777" w:rsidR="00D82D5C" w:rsidRDefault="00D82D5C" w:rsidP="008B7071">
      <w:pPr>
        <w:spacing w:before="240" w:line="240" w:lineRule="auto"/>
        <w:contextualSpacing/>
        <w:jc w:val="center"/>
        <w:rPr>
          <w:rFonts w:ascii="Arial Nova" w:hAnsi="Arial Nova" w:cs="Arial"/>
          <w:b/>
        </w:rPr>
      </w:pPr>
    </w:p>
    <w:p w14:paraId="6C55660F" w14:textId="77777777" w:rsidR="00D82D5C" w:rsidRDefault="00D82D5C" w:rsidP="008B7071">
      <w:pPr>
        <w:spacing w:before="240" w:line="240" w:lineRule="auto"/>
        <w:contextualSpacing/>
        <w:jc w:val="center"/>
        <w:rPr>
          <w:rFonts w:ascii="Arial Nova" w:hAnsi="Arial Nova" w:cs="Arial"/>
          <w:b/>
        </w:rPr>
      </w:pPr>
    </w:p>
    <w:p w14:paraId="66EC4248" w14:textId="77777777" w:rsidR="00D82D5C" w:rsidRDefault="00D82D5C" w:rsidP="008B7071">
      <w:pPr>
        <w:spacing w:before="240" w:line="240" w:lineRule="auto"/>
        <w:contextualSpacing/>
        <w:jc w:val="center"/>
        <w:rPr>
          <w:rFonts w:ascii="Arial Nova" w:hAnsi="Arial Nova" w:cs="Arial"/>
          <w:b/>
        </w:rPr>
      </w:pPr>
    </w:p>
    <w:p w14:paraId="6F8E2D4C" w14:textId="77777777" w:rsidR="00D82D5C" w:rsidRDefault="00D82D5C" w:rsidP="008B7071">
      <w:pPr>
        <w:spacing w:before="240" w:line="240" w:lineRule="auto"/>
        <w:contextualSpacing/>
        <w:jc w:val="center"/>
        <w:rPr>
          <w:rFonts w:ascii="Arial Nova" w:hAnsi="Arial Nova" w:cs="Arial"/>
          <w:b/>
        </w:rPr>
      </w:pPr>
    </w:p>
    <w:p w14:paraId="309D3FDE" w14:textId="77777777" w:rsidR="00D82D5C" w:rsidRDefault="00D82D5C" w:rsidP="008B7071">
      <w:pPr>
        <w:spacing w:before="240" w:line="240" w:lineRule="auto"/>
        <w:contextualSpacing/>
        <w:jc w:val="center"/>
        <w:rPr>
          <w:rFonts w:ascii="Arial Nova" w:hAnsi="Arial Nova" w:cs="Arial"/>
          <w:b/>
        </w:rPr>
      </w:pPr>
    </w:p>
    <w:p w14:paraId="1614982E" w14:textId="77777777" w:rsidR="00D82D5C" w:rsidRDefault="00D82D5C" w:rsidP="008B7071">
      <w:pPr>
        <w:spacing w:before="240" w:line="240" w:lineRule="auto"/>
        <w:contextualSpacing/>
        <w:jc w:val="center"/>
        <w:rPr>
          <w:rFonts w:ascii="Arial Nova" w:hAnsi="Arial Nova" w:cs="Arial"/>
          <w:b/>
        </w:rPr>
      </w:pPr>
    </w:p>
    <w:p w14:paraId="5027C4F0" w14:textId="77777777" w:rsidR="00D82D5C" w:rsidRDefault="00D82D5C" w:rsidP="008B7071">
      <w:pPr>
        <w:spacing w:before="240" w:line="240" w:lineRule="auto"/>
        <w:contextualSpacing/>
        <w:jc w:val="center"/>
        <w:rPr>
          <w:rFonts w:ascii="Arial Nova" w:hAnsi="Arial Nova" w:cs="Arial"/>
          <w:b/>
        </w:rPr>
      </w:pPr>
    </w:p>
    <w:p w14:paraId="4568A4ED" w14:textId="77777777" w:rsidR="00D82D5C" w:rsidRDefault="00D82D5C" w:rsidP="008B7071">
      <w:pPr>
        <w:spacing w:before="240" w:line="240" w:lineRule="auto"/>
        <w:contextualSpacing/>
        <w:jc w:val="center"/>
        <w:rPr>
          <w:rFonts w:ascii="Arial Nova" w:hAnsi="Arial Nova" w:cs="Arial"/>
          <w:b/>
        </w:rPr>
      </w:pPr>
    </w:p>
    <w:p w14:paraId="45013F0B" w14:textId="77777777" w:rsidR="00D82D5C" w:rsidRDefault="00D82D5C" w:rsidP="008B7071">
      <w:pPr>
        <w:spacing w:before="240" w:line="240" w:lineRule="auto"/>
        <w:contextualSpacing/>
        <w:jc w:val="center"/>
        <w:rPr>
          <w:rFonts w:ascii="Arial Nova" w:hAnsi="Arial Nova" w:cs="Arial"/>
          <w:b/>
        </w:rPr>
      </w:pPr>
    </w:p>
    <w:p w14:paraId="2E9236E5" w14:textId="77777777" w:rsidR="00D82D5C" w:rsidRDefault="00D82D5C" w:rsidP="008B7071">
      <w:pPr>
        <w:spacing w:before="240" w:line="240" w:lineRule="auto"/>
        <w:contextualSpacing/>
        <w:jc w:val="center"/>
        <w:rPr>
          <w:rFonts w:ascii="Arial Nova" w:hAnsi="Arial Nova" w:cs="Arial"/>
          <w:b/>
        </w:rPr>
      </w:pPr>
    </w:p>
    <w:p w14:paraId="435AA1D6" w14:textId="77777777" w:rsidR="00D82D5C" w:rsidRDefault="00D82D5C" w:rsidP="008B7071">
      <w:pPr>
        <w:spacing w:before="240" w:line="240" w:lineRule="auto"/>
        <w:contextualSpacing/>
        <w:jc w:val="center"/>
        <w:rPr>
          <w:rFonts w:ascii="Arial Nova" w:hAnsi="Arial Nova" w:cs="Arial"/>
          <w:b/>
        </w:rPr>
      </w:pPr>
    </w:p>
    <w:p w14:paraId="0DBB208E" w14:textId="77777777" w:rsidR="00D82D5C" w:rsidRDefault="00D82D5C" w:rsidP="008B7071">
      <w:pPr>
        <w:spacing w:before="240" w:line="240" w:lineRule="auto"/>
        <w:contextualSpacing/>
        <w:jc w:val="center"/>
        <w:rPr>
          <w:rFonts w:ascii="Arial Nova" w:hAnsi="Arial Nova" w:cs="Arial"/>
          <w:b/>
        </w:rPr>
      </w:pPr>
    </w:p>
    <w:p w14:paraId="69C17818" w14:textId="06FF5DB8" w:rsidR="008B7071" w:rsidRPr="004C4BDE" w:rsidRDefault="008B7071" w:rsidP="008B7071">
      <w:pPr>
        <w:spacing w:before="240" w:line="240" w:lineRule="auto"/>
        <w:contextualSpacing/>
        <w:jc w:val="center"/>
        <w:rPr>
          <w:rFonts w:ascii="Arial Nova" w:hAnsi="Arial Nova" w:cs="Arial"/>
          <w:b/>
        </w:rPr>
      </w:pPr>
      <w:r w:rsidRPr="004C4BDE">
        <w:rPr>
          <w:rFonts w:ascii="Arial Nova" w:hAnsi="Arial Nova" w:cs="Arial"/>
          <w:b/>
        </w:rPr>
        <w:t xml:space="preserve">Recaudación por tributo: </w:t>
      </w:r>
      <w:r>
        <w:rPr>
          <w:rFonts w:ascii="Arial Nova" w:hAnsi="Arial Nova" w:cs="Arial"/>
          <w:b/>
        </w:rPr>
        <w:t>noviembre</w:t>
      </w:r>
      <w:r w:rsidRPr="004C4BDE">
        <w:rPr>
          <w:rFonts w:ascii="Arial Nova" w:hAnsi="Arial Nova" w:cs="Arial"/>
          <w:b/>
        </w:rPr>
        <w:t xml:space="preserve"> 2023</w:t>
      </w:r>
    </w:p>
    <w:p w14:paraId="3E291A4B" w14:textId="77777777" w:rsidR="008B7071" w:rsidRPr="004C4BDE" w:rsidRDefault="008B7071" w:rsidP="008B7071">
      <w:pPr>
        <w:spacing w:before="240" w:line="240" w:lineRule="auto"/>
        <w:contextualSpacing/>
        <w:jc w:val="center"/>
        <w:rPr>
          <w:rFonts w:ascii="Arial Nova" w:hAnsi="Arial Nova" w:cs="Arial"/>
          <w:b/>
        </w:rPr>
      </w:pPr>
      <w:r w:rsidRPr="004C4BDE">
        <w:rPr>
          <w:rFonts w:ascii="Arial Nova" w:hAnsi="Arial Nova" w:cs="Arial"/>
          <w:b/>
        </w:rPr>
        <w:t>(en millones de soles y variación % real)</w:t>
      </w:r>
    </w:p>
    <w:p w14:paraId="49E28676" w14:textId="77777777" w:rsidR="008B7071" w:rsidRPr="004C4BDE" w:rsidRDefault="008B7071" w:rsidP="008B7071">
      <w:pPr>
        <w:spacing w:before="240" w:line="240" w:lineRule="auto"/>
        <w:contextualSpacing/>
        <w:jc w:val="center"/>
        <w:rPr>
          <w:rFonts w:ascii="Arial Nova" w:hAnsi="Arial Nova" w:cs="Arial"/>
          <w:b/>
        </w:rPr>
      </w:pPr>
    </w:p>
    <w:p w14:paraId="124D4732" w14:textId="77777777" w:rsidR="008B7071" w:rsidRPr="004C4BDE" w:rsidRDefault="008B7071" w:rsidP="00D82D5C">
      <w:pPr>
        <w:spacing w:before="240" w:line="240" w:lineRule="auto"/>
        <w:ind w:hanging="426"/>
        <w:contextualSpacing/>
        <w:jc w:val="both"/>
        <w:rPr>
          <w:rFonts w:ascii="Arial Nova" w:hAnsi="Arial Nova" w:cs="Arial"/>
          <w:b/>
          <w:sz w:val="24"/>
          <w:szCs w:val="24"/>
        </w:rPr>
      </w:pPr>
      <w:r w:rsidRPr="00912F22">
        <w:rPr>
          <w:noProof/>
        </w:rPr>
        <w:drawing>
          <wp:inline distT="0" distB="0" distL="0" distR="0" wp14:anchorId="05ED2A0A" wp14:editId="767281FE">
            <wp:extent cx="6021705" cy="4657859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555" cy="465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0F2FA" w14:textId="77777777" w:rsidR="008B7071" w:rsidRPr="004C4BDE" w:rsidRDefault="008B7071" w:rsidP="008B7071">
      <w:pPr>
        <w:spacing w:before="240" w:line="240" w:lineRule="auto"/>
        <w:contextualSpacing/>
        <w:jc w:val="both"/>
        <w:rPr>
          <w:rFonts w:ascii="Arial Nova" w:hAnsi="Arial Nova" w:cs="Arial"/>
          <w:bCs/>
        </w:rPr>
      </w:pPr>
    </w:p>
    <w:p w14:paraId="546621EF" w14:textId="77777777" w:rsidR="008B7071" w:rsidRPr="004C4BDE" w:rsidRDefault="008B7071" w:rsidP="008B7071">
      <w:pPr>
        <w:spacing w:before="240" w:line="240" w:lineRule="auto"/>
        <w:contextualSpacing/>
        <w:jc w:val="both"/>
        <w:rPr>
          <w:rFonts w:ascii="Arial Nova" w:hAnsi="Arial Nova" w:cs="Arial"/>
          <w:bCs/>
        </w:rPr>
      </w:pPr>
    </w:p>
    <w:p w14:paraId="6D30A1BE" w14:textId="77777777" w:rsidR="008B7071" w:rsidRPr="004C4BDE" w:rsidRDefault="008B7071" w:rsidP="008B7071">
      <w:pPr>
        <w:spacing w:after="0" w:line="240" w:lineRule="auto"/>
        <w:contextualSpacing/>
        <w:jc w:val="both"/>
        <w:rPr>
          <w:rFonts w:ascii="Arial Nova" w:hAnsi="Arial Nova" w:cs="Arial"/>
          <w:b/>
        </w:rPr>
      </w:pPr>
      <w:r w:rsidRPr="004C4BDE">
        <w:rPr>
          <w:rFonts w:ascii="Arial Nova" w:hAnsi="Arial Nova" w:cs="Arial"/>
          <w:b/>
        </w:rPr>
        <w:t>Gerencia de Comunicaciones e Imagen Institucional</w:t>
      </w:r>
    </w:p>
    <w:p w14:paraId="3B89D116" w14:textId="5EDCB0B7" w:rsidR="004C4BDE" w:rsidRDefault="008B7071" w:rsidP="008B7071">
      <w:pPr>
        <w:spacing w:after="0" w:line="240" w:lineRule="auto"/>
        <w:contextualSpacing/>
        <w:jc w:val="both"/>
        <w:rPr>
          <w:rFonts w:ascii="Arial Nova" w:hAnsi="Arial Nova" w:cs="Arial"/>
          <w:b/>
          <w:sz w:val="24"/>
          <w:szCs w:val="24"/>
        </w:rPr>
      </w:pPr>
      <w:r w:rsidRPr="004C4BDE">
        <w:rPr>
          <w:rFonts w:ascii="Arial Nova" w:hAnsi="Arial Nova" w:cs="Arial"/>
          <w:bCs/>
        </w:rPr>
        <w:t xml:space="preserve">Lima, </w:t>
      </w:r>
      <w:r w:rsidR="00DD46D6">
        <w:rPr>
          <w:rFonts w:ascii="Arial Nova" w:hAnsi="Arial Nova" w:cs="Arial"/>
          <w:bCs/>
        </w:rPr>
        <w:t>lunes</w:t>
      </w:r>
      <w:r>
        <w:rPr>
          <w:rFonts w:ascii="Arial Nova" w:hAnsi="Arial Nova" w:cs="Arial"/>
          <w:bCs/>
        </w:rPr>
        <w:t xml:space="preserve"> </w:t>
      </w:r>
      <w:r w:rsidR="00DD46D6">
        <w:rPr>
          <w:rFonts w:ascii="Arial Nova" w:hAnsi="Arial Nova" w:cs="Arial"/>
          <w:bCs/>
        </w:rPr>
        <w:t xml:space="preserve">4 </w:t>
      </w:r>
      <w:r>
        <w:rPr>
          <w:rFonts w:ascii="Arial Nova" w:hAnsi="Arial Nova" w:cs="Arial"/>
          <w:bCs/>
        </w:rPr>
        <w:t>de diciembre del 2023</w:t>
      </w:r>
      <w:r w:rsidR="00D82D5C">
        <w:rPr>
          <w:rFonts w:ascii="Arial Nova" w:hAnsi="Arial Nova" w:cs="Arial"/>
          <w:bCs/>
        </w:rPr>
        <w:t>.</w:t>
      </w:r>
    </w:p>
    <w:sectPr w:rsidR="004C4BDE" w:rsidSect="00D51A32">
      <w:headerReference w:type="default" r:id="rId14"/>
      <w:footerReference w:type="default" r:id="rId15"/>
      <w:pgSz w:w="11906" w:h="16838"/>
      <w:pgMar w:top="1417" w:right="1701" w:bottom="1417" w:left="1701" w:header="426" w:footer="7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6A107" w14:textId="77777777" w:rsidR="00FF0095" w:rsidRDefault="00FF0095" w:rsidP="0011247F">
      <w:pPr>
        <w:spacing w:after="0" w:line="240" w:lineRule="auto"/>
      </w:pPr>
      <w:r>
        <w:separator/>
      </w:r>
    </w:p>
  </w:endnote>
  <w:endnote w:type="continuationSeparator" w:id="0">
    <w:p w14:paraId="4C7D82AD" w14:textId="77777777" w:rsidR="00FF0095" w:rsidRDefault="00FF0095" w:rsidP="0011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726B" w14:textId="13455267" w:rsidR="00560B92" w:rsidRPr="00560B92" w:rsidRDefault="00560B92" w:rsidP="00560B92">
    <w:pPr>
      <w:tabs>
        <w:tab w:val="center" w:pos="4252"/>
        <w:tab w:val="right" w:pos="8504"/>
      </w:tabs>
      <w:spacing w:after="0" w:line="240" w:lineRule="auto"/>
      <w:rPr>
        <w:rFonts w:cs="Times New Roman"/>
        <w:lang w:eastAsia="en-US"/>
      </w:rPr>
    </w:pPr>
    <w:r w:rsidRPr="00560B92">
      <w:rPr>
        <w:rFonts w:cs="Times New Roman"/>
        <w:noProof/>
        <w:lang w:eastAsia="en-US"/>
      </w:rPr>
      <w:drawing>
        <wp:inline distT="0" distB="0" distL="0" distR="0" wp14:anchorId="1BCC8E2C" wp14:editId="50882D79">
          <wp:extent cx="285750" cy="285750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60B92">
      <w:rPr>
        <w:rFonts w:cs="Times New Roman"/>
        <w:lang w:eastAsia="en-US"/>
      </w:rPr>
      <w:t>@SUNATOficial</w:t>
    </w:r>
  </w:p>
  <w:p w14:paraId="4FFDEFBF" w14:textId="77777777" w:rsidR="00560B92" w:rsidRDefault="00560B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86D56" w14:textId="77777777" w:rsidR="00FF0095" w:rsidRDefault="00FF0095" w:rsidP="0011247F">
      <w:pPr>
        <w:spacing w:after="0" w:line="240" w:lineRule="auto"/>
      </w:pPr>
      <w:r>
        <w:separator/>
      </w:r>
    </w:p>
  </w:footnote>
  <w:footnote w:type="continuationSeparator" w:id="0">
    <w:p w14:paraId="14AD6928" w14:textId="77777777" w:rsidR="00FF0095" w:rsidRDefault="00FF0095" w:rsidP="00112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388FF" w14:textId="1E95FECA" w:rsidR="00560B92" w:rsidRDefault="00560B92">
    <w:pPr>
      <w:pStyle w:val="Encabezado"/>
    </w:pPr>
    <w:r w:rsidRPr="000F63EA">
      <w:rPr>
        <w:noProof/>
      </w:rPr>
      <w:drawing>
        <wp:inline distT="0" distB="0" distL="0" distR="0" wp14:anchorId="6B8B9CE5" wp14:editId="7D5770F9">
          <wp:extent cx="2209800" cy="704850"/>
          <wp:effectExtent l="0" t="0" r="0" b="0"/>
          <wp:docPr id="10" name="Imagen 10" descr="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311E"/>
    <w:multiLevelType w:val="hybridMultilevel"/>
    <w:tmpl w:val="FDD80B9C"/>
    <w:lvl w:ilvl="0" w:tplc="DE2CDCB0">
      <w:start w:val="350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468040C"/>
    <w:multiLevelType w:val="hybridMultilevel"/>
    <w:tmpl w:val="4BB834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708BF"/>
    <w:multiLevelType w:val="hybridMultilevel"/>
    <w:tmpl w:val="69F65B50"/>
    <w:lvl w:ilvl="0" w:tplc="280A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D6F6E61"/>
    <w:multiLevelType w:val="hybridMultilevel"/>
    <w:tmpl w:val="815C438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8734D4"/>
    <w:multiLevelType w:val="hybridMultilevel"/>
    <w:tmpl w:val="B36CAAD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D5300"/>
    <w:multiLevelType w:val="hybridMultilevel"/>
    <w:tmpl w:val="F342EF3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547DD1"/>
    <w:multiLevelType w:val="hybridMultilevel"/>
    <w:tmpl w:val="26A4D57E"/>
    <w:lvl w:ilvl="0" w:tplc="280A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7" w15:restartNumberingAfterBreak="0">
    <w:nsid w:val="331A1708"/>
    <w:multiLevelType w:val="hybridMultilevel"/>
    <w:tmpl w:val="6FA46C22"/>
    <w:lvl w:ilvl="0" w:tplc="280A0001">
      <w:start w:val="1"/>
      <w:numFmt w:val="bullet"/>
      <w:lvlText w:val=""/>
      <w:lvlJc w:val="left"/>
      <w:pPr>
        <w:ind w:left="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8" w15:restartNumberingAfterBreak="0">
    <w:nsid w:val="3B3947D3"/>
    <w:multiLevelType w:val="hybridMultilevel"/>
    <w:tmpl w:val="620CC7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C3673"/>
    <w:multiLevelType w:val="hybridMultilevel"/>
    <w:tmpl w:val="209078BE"/>
    <w:lvl w:ilvl="0" w:tplc="28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 w15:restartNumberingAfterBreak="0">
    <w:nsid w:val="45A7668D"/>
    <w:multiLevelType w:val="hybridMultilevel"/>
    <w:tmpl w:val="06DEAD4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2D2F46"/>
    <w:multiLevelType w:val="hybridMultilevel"/>
    <w:tmpl w:val="9410B90C"/>
    <w:lvl w:ilvl="0" w:tplc="788AD3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989D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240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6F8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C036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08B9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F2D7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6AD8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D480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236AD"/>
    <w:multiLevelType w:val="hybridMultilevel"/>
    <w:tmpl w:val="7FB47E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C55C3"/>
    <w:multiLevelType w:val="hybridMultilevel"/>
    <w:tmpl w:val="B024079A"/>
    <w:lvl w:ilvl="0" w:tplc="2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6C16532B"/>
    <w:multiLevelType w:val="hybridMultilevel"/>
    <w:tmpl w:val="AB9274BE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60597A"/>
    <w:multiLevelType w:val="hybridMultilevel"/>
    <w:tmpl w:val="D72C4176"/>
    <w:lvl w:ilvl="0" w:tplc="580A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6" w15:restartNumberingAfterBreak="0">
    <w:nsid w:val="73AA193C"/>
    <w:multiLevelType w:val="hybridMultilevel"/>
    <w:tmpl w:val="A998E03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7EB5256"/>
    <w:multiLevelType w:val="hybridMultilevel"/>
    <w:tmpl w:val="E7D450D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151A34"/>
    <w:multiLevelType w:val="hybridMultilevel"/>
    <w:tmpl w:val="FE745DA2"/>
    <w:lvl w:ilvl="0" w:tplc="2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D81F93"/>
    <w:multiLevelType w:val="hybridMultilevel"/>
    <w:tmpl w:val="F53C8998"/>
    <w:lvl w:ilvl="0" w:tplc="28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464586454">
    <w:abstractNumId w:val="13"/>
  </w:num>
  <w:num w:numId="2" w16cid:durableId="224071029">
    <w:abstractNumId w:val="2"/>
  </w:num>
  <w:num w:numId="3" w16cid:durableId="2128573655">
    <w:abstractNumId w:val="17"/>
  </w:num>
  <w:num w:numId="4" w16cid:durableId="1587224918">
    <w:abstractNumId w:val="16"/>
  </w:num>
  <w:num w:numId="5" w16cid:durableId="488712238">
    <w:abstractNumId w:val="12"/>
  </w:num>
  <w:num w:numId="6" w16cid:durableId="1489638351">
    <w:abstractNumId w:val="7"/>
  </w:num>
  <w:num w:numId="7" w16cid:durableId="212928789">
    <w:abstractNumId w:val="1"/>
  </w:num>
  <w:num w:numId="8" w16cid:durableId="1314142249">
    <w:abstractNumId w:val="3"/>
  </w:num>
  <w:num w:numId="9" w16cid:durableId="144857899">
    <w:abstractNumId w:val="10"/>
  </w:num>
  <w:num w:numId="10" w16cid:durableId="1626236251">
    <w:abstractNumId w:val="6"/>
  </w:num>
  <w:num w:numId="11" w16cid:durableId="426734304">
    <w:abstractNumId w:val="18"/>
  </w:num>
  <w:num w:numId="12" w16cid:durableId="195167698">
    <w:abstractNumId w:val="8"/>
  </w:num>
  <w:num w:numId="13" w16cid:durableId="1951934935">
    <w:abstractNumId w:val="0"/>
  </w:num>
  <w:num w:numId="14" w16cid:durableId="1112092301">
    <w:abstractNumId w:val="19"/>
  </w:num>
  <w:num w:numId="15" w16cid:durableId="1241671131">
    <w:abstractNumId w:val="14"/>
  </w:num>
  <w:num w:numId="16" w16cid:durableId="288437327">
    <w:abstractNumId w:val="11"/>
  </w:num>
  <w:num w:numId="17" w16cid:durableId="611782782">
    <w:abstractNumId w:val="15"/>
  </w:num>
  <w:num w:numId="18" w16cid:durableId="1158688800">
    <w:abstractNumId w:val="5"/>
  </w:num>
  <w:num w:numId="19" w16cid:durableId="128940157">
    <w:abstractNumId w:val="9"/>
  </w:num>
  <w:num w:numId="20" w16cid:durableId="5330822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E3"/>
    <w:rsid w:val="00001587"/>
    <w:rsid w:val="00002A2F"/>
    <w:rsid w:val="00003ABF"/>
    <w:rsid w:val="00003CF9"/>
    <w:rsid w:val="00010049"/>
    <w:rsid w:val="00010AF4"/>
    <w:rsid w:val="0001131C"/>
    <w:rsid w:val="0001133B"/>
    <w:rsid w:val="00011D63"/>
    <w:rsid w:val="00012225"/>
    <w:rsid w:val="0001266A"/>
    <w:rsid w:val="00013D77"/>
    <w:rsid w:val="00015DAF"/>
    <w:rsid w:val="00017363"/>
    <w:rsid w:val="00017ADF"/>
    <w:rsid w:val="00021229"/>
    <w:rsid w:val="0002235C"/>
    <w:rsid w:val="00023847"/>
    <w:rsid w:val="0002392E"/>
    <w:rsid w:val="00025994"/>
    <w:rsid w:val="000260C8"/>
    <w:rsid w:val="00027050"/>
    <w:rsid w:val="0003298E"/>
    <w:rsid w:val="00032EF6"/>
    <w:rsid w:val="0003362E"/>
    <w:rsid w:val="00035A1F"/>
    <w:rsid w:val="00036853"/>
    <w:rsid w:val="00040835"/>
    <w:rsid w:val="00043961"/>
    <w:rsid w:val="0004487B"/>
    <w:rsid w:val="00044FFB"/>
    <w:rsid w:val="0004539E"/>
    <w:rsid w:val="00046A4C"/>
    <w:rsid w:val="00047AC2"/>
    <w:rsid w:val="000508B1"/>
    <w:rsid w:val="00051181"/>
    <w:rsid w:val="00052C41"/>
    <w:rsid w:val="000548D2"/>
    <w:rsid w:val="00055B7F"/>
    <w:rsid w:val="00055FB9"/>
    <w:rsid w:val="00057E0B"/>
    <w:rsid w:val="000624F2"/>
    <w:rsid w:val="00062E02"/>
    <w:rsid w:val="00065D6E"/>
    <w:rsid w:val="0006692C"/>
    <w:rsid w:val="00070FFD"/>
    <w:rsid w:val="00072BFE"/>
    <w:rsid w:val="0007341C"/>
    <w:rsid w:val="00073FAF"/>
    <w:rsid w:val="00074182"/>
    <w:rsid w:val="00074C47"/>
    <w:rsid w:val="00076BF1"/>
    <w:rsid w:val="000817D1"/>
    <w:rsid w:val="00082422"/>
    <w:rsid w:val="00083513"/>
    <w:rsid w:val="000855C4"/>
    <w:rsid w:val="00087280"/>
    <w:rsid w:val="00090BF5"/>
    <w:rsid w:val="00091190"/>
    <w:rsid w:val="0009127C"/>
    <w:rsid w:val="00097198"/>
    <w:rsid w:val="00097B44"/>
    <w:rsid w:val="000A18C1"/>
    <w:rsid w:val="000A20B5"/>
    <w:rsid w:val="000A2390"/>
    <w:rsid w:val="000A59A2"/>
    <w:rsid w:val="000A5D19"/>
    <w:rsid w:val="000A6458"/>
    <w:rsid w:val="000A66E6"/>
    <w:rsid w:val="000A6E8A"/>
    <w:rsid w:val="000B0431"/>
    <w:rsid w:val="000B047F"/>
    <w:rsid w:val="000B2297"/>
    <w:rsid w:val="000B24C8"/>
    <w:rsid w:val="000B31D8"/>
    <w:rsid w:val="000B3FF1"/>
    <w:rsid w:val="000B4359"/>
    <w:rsid w:val="000B49D5"/>
    <w:rsid w:val="000B4BFA"/>
    <w:rsid w:val="000B5045"/>
    <w:rsid w:val="000B5521"/>
    <w:rsid w:val="000B6846"/>
    <w:rsid w:val="000B6A5A"/>
    <w:rsid w:val="000C12A7"/>
    <w:rsid w:val="000C3BB3"/>
    <w:rsid w:val="000C4570"/>
    <w:rsid w:val="000C6784"/>
    <w:rsid w:val="000C6A43"/>
    <w:rsid w:val="000D28D5"/>
    <w:rsid w:val="000D2CA6"/>
    <w:rsid w:val="000D338E"/>
    <w:rsid w:val="000D3E26"/>
    <w:rsid w:val="000D3FBD"/>
    <w:rsid w:val="000D421D"/>
    <w:rsid w:val="000D56F1"/>
    <w:rsid w:val="000E060E"/>
    <w:rsid w:val="000E0739"/>
    <w:rsid w:val="000E1868"/>
    <w:rsid w:val="000E26F7"/>
    <w:rsid w:val="000E2D9B"/>
    <w:rsid w:val="000E3C53"/>
    <w:rsid w:val="000E55EB"/>
    <w:rsid w:val="000E5BBF"/>
    <w:rsid w:val="000E639F"/>
    <w:rsid w:val="000E7622"/>
    <w:rsid w:val="000E7C33"/>
    <w:rsid w:val="000F18E2"/>
    <w:rsid w:val="000F50E3"/>
    <w:rsid w:val="000F5E91"/>
    <w:rsid w:val="000F6C3A"/>
    <w:rsid w:val="00100ED9"/>
    <w:rsid w:val="00102D92"/>
    <w:rsid w:val="00104277"/>
    <w:rsid w:val="00104E14"/>
    <w:rsid w:val="001057F8"/>
    <w:rsid w:val="00105ED8"/>
    <w:rsid w:val="00107199"/>
    <w:rsid w:val="00110EA2"/>
    <w:rsid w:val="00111298"/>
    <w:rsid w:val="00111AB7"/>
    <w:rsid w:val="0011247F"/>
    <w:rsid w:val="001139A1"/>
    <w:rsid w:val="001140A5"/>
    <w:rsid w:val="0012037F"/>
    <w:rsid w:val="00120DA7"/>
    <w:rsid w:val="00121065"/>
    <w:rsid w:val="001216E5"/>
    <w:rsid w:val="00121B44"/>
    <w:rsid w:val="00124804"/>
    <w:rsid w:val="001249B7"/>
    <w:rsid w:val="00125DA4"/>
    <w:rsid w:val="001269A1"/>
    <w:rsid w:val="00127049"/>
    <w:rsid w:val="00127480"/>
    <w:rsid w:val="00127A61"/>
    <w:rsid w:val="00127ED6"/>
    <w:rsid w:val="001301B5"/>
    <w:rsid w:val="00130B9B"/>
    <w:rsid w:val="00130D01"/>
    <w:rsid w:val="00140CE9"/>
    <w:rsid w:val="00140D58"/>
    <w:rsid w:val="00142628"/>
    <w:rsid w:val="00142CC5"/>
    <w:rsid w:val="00144C6B"/>
    <w:rsid w:val="00144F3E"/>
    <w:rsid w:val="00145FAF"/>
    <w:rsid w:val="0014799B"/>
    <w:rsid w:val="00150E48"/>
    <w:rsid w:val="001528CE"/>
    <w:rsid w:val="0015303A"/>
    <w:rsid w:val="00153400"/>
    <w:rsid w:val="00153E87"/>
    <w:rsid w:val="00154053"/>
    <w:rsid w:val="00154B08"/>
    <w:rsid w:val="001556A0"/>
    <w:rsid w:val="00155D00"/>
    <w:rsid w:val="00161F21"/>
    <w:rsid w:val="00162A47"/>
    <w:rsid w:val="00163024"/>
    <w:rsid w:val="00163075"/>
    <w:rsid w:val="001630E9"/>
    <w:rsid w:val="0016367A"/>
    <w:rsid w:val="00163832"/>
    <w:rsid w:val="00164FBC"/>
    <w:rsid w:val="001654B2"/>
    <w:rsid w:val="00167548"/>
    <w:rsid w:val="00170568"/>
    <w:rsid w:val="00171971"/>
    <w:rsid w:val="00172442"/>
    <w:rsid w:val="00172CA5"/>
    <w:rsid w:val="001740BB"/>
    <w:rsid w:val="00175838"/>
    <w:rsid w:val="00180724"/>
    <w:rsid w:val="00181879"/>
    <w:rsid w:val="0018230B"/>
    <w:rsid w:val="0018430A"/>
    <w:rsid w:val="00184873"/>
    <w:rsid w:val="00185990"/>
    <w:rsid w:val="00185C79"/>
    <w:rsid w:val="00185D6D"/>
    <w:rsid w:val="00185E89"/>
    <w:rsid w:val="001874F2"/>
    <w:rsid w:val="00190C01"/>
    <w:rsid w:val="00191401"/>
    <w:rsid w:val="00192397"/>
    <w:rsid w:val="00192574"/>
    <w:rsid w:val="00192D3A"/>
    <w:rsid w:val="00194ADE"/>
    <w:rsid w:val="001953CD"/>
    <w:rsid w:val="001A1478"/>
    <w:rsid w:val="001A1928"/>
    <w:rsid w:val="001A22B2"/>
    <w:rsid w:val="001A53F2"/>
    <w:rsid w:val="001A582B"/>
    <w:rsid w:val="001A5C1F"/>
    <w:rsid w:val="001A5DE7"/>
    <w:rsid w:val="001B0C18"/>
    <w:rsid w:val="001B40F5"/>
    <w:rsid w:val="001B44EC"/>
    <w:rsid w:val="001B565E"/>
    <w:rsid w:val="001B7703"/>
    <w:rsid w:val="001B7B07"/>
    <w:rsid w:val="001C04DC"/>
    <w:rsid w:val="001C0BA0"/>
    <w:rsid w:val="001C1234"/>
    <w:rsid w:val="001C2404"/>
    <w:rsid w:val="001C24A4"/>
    <w:rsid w:val="001C251B"/>
    <w:rsid w:val="001C6094"/>
    <w:rsid w:val="001C6599"/>
    <w:rsid w:val="001C7C8D"/>
    <w:rsid w:val="001D0B25"/>
    <w:rsid w:val="001D10BA"/>
    <w:rsid w:val="001D2BAB"/>
    <w:rsid w:val="001D2CAA"/>
    <w:rsid w:val="001D328F"/>
    <w:rsid w:val="001D43BF"/>
    <w:rsid w:val="001D4A78"/>
    <w:rsid w:val="001D58C8"/>
    <w:rsid w:val="001D6077"/>
    <w:rsid w:val="001D6590"/>
    <w:rsid w:val="001E0753"/>
    <w:rsid w:val="001E150C"/>
    <w:rsid w:val="001E33F4"/>
    <w:rsid w:val="001E60AA"/>
    <w:rsid w:val="001E7588"/>
    <w:rsid w:val="001E7A6E"/>
    <w:rsid w:val="001F138A"/>
    <w:rsid w:val="001F19EF"/>
    <w:rsid w:val="001F47B5"/>
    <w:rsid w:val="001F4F16"/>
    <w:rsid w:val="001F57FB"/>
    <w:rsid w:val="001F5E43"/>
    <w:rsid w:val="001F6CC2"/>
    <w:rsid w:val="001F75EE"/>
    <w:rsid w:val="001F76D6"/>
    <w:rsid w:val="002001CC"/>
    <w:rsid w:val="00200510"/>
    <w:rsid w:val="002005DB"/>
    <w:rsid w:val="00201A88"/>
    <w:rsid w:val="00202D23"/>
    <w:rsid w:val="00203947"/>
    <w:rsid w:val="00206062"/>
    <w:rsid w:val="002116D4"/>
    <w:rsid w:val="00211AF4"/>
    <w:rsid w:val="00211D90"/>
    <w:rsid w:val="002125BB"/>
    <w:rsid w:val="00214047"/>
    <w:rsid w:val="00214115"/>
    <w:rsid w:val="00214363"/>
    <w:rsid w:val="00214D0B"/>
    <w:rsid w:val="0021750A"/>
    <w:rsid w:val="00220021"/>
    <w:rsid w:val="00221957"/>
    <w:rsid w:val="00222E0F"/>
    <w:rsid w:val="00223193"/>
    <w:rsid w:val="00227651"/>
    <w:rsid w:val="0023061E"/>
    <w:rsid w:val="002312B1"/>
    <w:rsid w:val="00232671"/>
    <w:rsid w:val="00232984"/>
    <w:rsid w:val="00235146"/>
    <w:rsid w:val="0023576B"/>
    <w:rsid w:val="002368DB"/>
    <w:rsid w:val="00236ADC"/>
    <w:rsid w:val="00243646"/>
    <w:rsid w:val="002445C7"/>
    <w:rsid w:val="00244866"/>
    <w:rsid w:val="00245296"/>
    <w:rsid w:val="002452FF"/>
    <w:rsid w:val="0024545D"/>
    <w:rsid w:val="00246D5C"/>
    <w:rsid w:val="002479CC"/>
    <w:rsid w:val="0025048F"/>
    <w:rsid w:val="002535E7"/>
    <w:rsid w:val="0025484D"/>
    <w:rsid w:val="00254C4B"/>
    <w:rsid w:val="00254CE3"/>
    <w:rsid w:val="00255B29"/>
    <w:rsid w:val="00255DED"/>
    <w:rsid w:val="00256E08"/>
    <w:rsid w:val="00256FFD"/>
    <w:rsid w:val="00257DD7"/>
    <w:rsid w:val="00257EB2"/>
    <w:rsid w:val="002632BA"/>
    <w:rsid w:val="00264369"/>
    <w:rsid w:val="0026600B"/>
    <w:rsid w:val="002662D9"/>
    <w:rsid w:val="002669AA"/>
    <w:rsid w:val="00267332"/>
    <w:rsid w:val="00271C92"/>
    <w:rsid w:val="00272E9B"/>
    <w:rsid w:val="00275267"/>
    <w:rsid w:val="00276BEC"/>
    <w:rsid w:val="00277FF1"/>
    <w:rsid w:val="0028060B"/>
    <w:rsid w:val="00280F13"/>
    <w:rsid w:val="00281D89"/>
    <w:rsid w:val="00282574"/>
    <w:rsid w:val="0028258A"/>
    <w:rsid w:val="00283028"/>
    <w:rsid w:val="002835F4"/>
    <w:rsid w:val="00283E26"/>
    <w:rsid w:val="00284231"/>
    <w:rsid w:val="00285BE0"/>
    <w:rsid w:val="00285DE3"/>
    <w:rsid w:val="0028668F"/>
    <w:rsid w:val="00293295"/>
    <w:rsid w:val="0029392A"/>
    <w:rsid w:val="002939D8"/>
    <w:rsid w:val="00297C76"/>
    <w:rsid w:val="002A44FE"/>
    <w:rsid w:val="002B0ED8"/>
    <w:rsid w:val="002B12A7"/>
    <w:rsid w:val="002B4701"/>
    <w:rsid w:val="002B5215"/>
    <w:rsid w:val="002B5FB8"/>
    <w:rsid w:val="002B6D3B"/>
    <w:rsid w:val="002C064A"/>
    <w:rsid w:val="002C1697"/>
    <w:rsid w:val="002C197B"/>
    <w:rsid w:val="002C24CB"/>
    <w:rsid w:val="002C265F"/>
    <w:rsid w:val="002C4DF4"/>
    <w:rsid w:val="002C55B5"/>
    <w:rsid w:val="002C60C6"/>
    <w:rsid w:val="002C6249"/>
    <w:rsid w:val="002C7C87"/>
    <w:rsid w:val="002D097E"/>
    <w:rsid w:val="002D2662"/>
    <w:rsid w:val="002D3D43"/>
    <w:rsid w:val="002D54FD"/>
    <w:rsid w:val="002D6B4F"/>
    <w:rsid w:val="002D7B7A"/>
    <w:rsid w:val="002E10AA"/>
    <w:rsid w:val="002E1A40"/>
    <w:rsid w:val="002E26FD"/>
    <w:rsid w:val="002E58A6"/>
    <w:rsid w:val="002E66AC"/>
    <w:rsid w:val="002E76D7"/>
    <w:rsid w:val="002E7935"/>
    <w:rsid w:val="002E79E4"/>
    <w:rsid w:val="002F23DD"/>
    <w:rsid w:val="002F2F8D"/>
    <w:rsid w:val="002F48B0"/>
    <w:rsid w:val="002F4F96"/>
    <w:rsid w:val="002F5B5D"/>
    <w:rsid w:val="002F74F0"/>
    <w:rsid w:val="002F7B8F"/>
    <w:rsid w:val="003036C0"/>
    <w:rsid w:val="003043FF"/>
    <w:rsid w:val="00305004"/>
    <w:rsid w:val="00305253"/>
    <w:rsid w:val="00307DA5"/>
    <w:rsid w:val="00310207"/>
    <w:rsid w:val="0031026B"/>
    <w:rsid w:val="00310C8C"/>
    <w:rsid w:val="00311C66"/>
    <w:rsid w:val="00312F8B"/>
    <w:rsid w:val="003150B4"/>
    <w:rsid w:val="003157B0"/>
    <w:rsid w:val="00316B85"/>
    <w:rsid w:val="0031719C"/>
    <w:rsid w:val="00320785"/>
    <w:rsid w:val="0032531B"/>
    <w:rsid w:val="003262EE"/>
    <w:rsid w:val="00326333"/>
    <w:rsid w:val="00326E99"/>
    <w:rsid w:val="00327F78"/>
    <w:rsid w:val="00330FA4"/>
    <w:rsid w:val="0033103C"/>
    <w:rsid w:val="00332800"/>
    <w:rsid w:val="00332AEB"/>
    <w:rsid w:val="003369C6"/>
    <w:rsid w:val="003379F7"/>
    <w:rsid w:val="0034266E"/>
    <w:rsid w:val="00342933"/>
    <w:rsid w:val="0034326C"/>
    <w:rsid w:val="00344EB7"/>
    <w:rsid w:val="00345651"/>
    <w:rsid w:val="00346E5F"/>
    <w:rsid w:val="0035325B"/>
    <w:rsid w:val="00353D2F"/>
    <w:rsid w:val="00354044"/>
    <w:rsid w:val="00354E33"/>
    <w:rsid w:val="00360834"/>
    <w:rsid w:val="00361930"/>
    <w:rsid w:val="003621AF"/>
    <w:rsid w:val="003624A2"/>
    <w:rsid w:val="00362A03"/>
    <w:rsid w:val="003645D1"/>
    <w:rsid w:val="00365375"/>
    <w:rsid w:val="00366428"/>
    <w:rsid w:val="00370129"/>
    <w:rsid w:val="00372097"/>
    <w:rsid w:val="003731BC"/>
    <w:rsid w:val="003747A3"/>
    <w:rsid w:val="00375EDB"/>
    <w:rsid w:val="003772BF"/>
    <w:rsid w:val="003837DB"/>
    <w:rsid w:val="00386303"/>
    <w:rsid w:val="00390AF2"/>
    <w:rsid w:val="00390D2E"/>
    <w:rsid w:val="00390F4F"/>
    <w:rsid w:val="003919E6"/>
    <w:rsid w:val="00391A29"/>
    <w:rsid w:val="00392B8E"/>
    <w:rsid w:val="00393254"/>
    <w:rsid w:val="00394412"/>
    <w:rsid w:val="00394727"/>
    <w:rsid w:val="0039490A"/>
    <w:rsid w:val="00396132"/>
    <w:rsid w:val="00396C24"/>
    <w:rsid w:val="003A167D"/>
    <w:rsid w:val="003A231D"/>
    <w:rsid w:val="003A394B"/>
    <w:rsid w:val="003A396B"/>
    <w:rsid w:val="003A3E2D"/>
    <w:rsid w:val="003A482F"/>
    <w:rsid w:val="003B1F44"/>
    <w:rsid w:val="003B282C"/>
    <w:rsid w:val="003B4F34"/>
    <w:rsid w:val="003B5E31"/>
    <w:rsid w:val="003B79B1"/>
    <w:rsid w:val="003C0259"/>
    <w:rsid w:val="003C1754"/>
    <w:rsid w:val="003C2876"/>
    <w:rsid w:val="003C3127"/>
    <w:rsid w:val="003C405F"/>
    <w:rsid w:val="003C41AA"/>
    <w:rsid w:val="003C563B"/>
    <w:rsid w:val="003C5DB0"/>
    <w:rsid w:val="003C5F7D"/>
    <w:rsid w:val="003C7CC5"/>
    <w:rsid w:val="003D0A56"/>
    <w:rsid w:val="003D0AEA"/>
    <w:rsid w:val="003D1448"/>
    <w:rsid w:val="003D1546"/>
    <w:rsid w:val="003D1A3C"/>
    <w:rsid w:val="003D1E3F"/>
    <w:rsid w:val="003D1E8D"/>
    <w:rsid w:val="003D2D6D"/>
    <w:rsid w:val="003D2E4E"/>
    <w:rsid w:val="003D37BF"/>
    <w:rsid w:val="003D420F"/>
    <w:rsid w:val="003D5D5B"/>
    <w:rsid w:val="003D748E"/>
    <w:rsid w:val="003E084C"/>
    <w:rsid w:val="003E4040"/>
    <w:rsid w:val="003E51C3"/>
    <w:rsid w:val="003E6743"/>
    <w:rsid w:val="003E77BC"/>
    <w:rsid w:val="003F118A"/>
    <w:rsid w:val="003F2049"/>
    <w:rsid w:val="003F6B60"/>
    <w:rsid w:val="003F7849"/>
    <w:rsid w:val="003F7BDF"/>
    <w:rsid w:val="003F7F82"/>
    <w:rsid w:val="004001FE"/>
    <w:rsid w:val="00401B3D"/>
    <w:rsid w:val="00404DC8"/>
    <w:rsid w:val="00404F08"/>
    <w:rsid w:val="00406930"/>
    <w:rsid w:val="0041014F"/>
    <w:rsid w:val="004115B9"/>
    <w:rsid w:val="004125D4"/>
    <w:rsid w:val="004126F6"/>
    <w:rsid w:val="00413774"/>
    <w:rsid w:val="00415951"/>
    <w:rsid w:val="00420279"/>
    <w:rsid w:val="00421589"/>
    <w:rsid w:val="00424968"/>
    <w:rsid w:val="00424F6F"/>
    <w:rsid w:val="00425F00"/>
    <w:rsid w:val="00426911"/>
    <w:rsid w:val="0042770D"/>
    <w:rsid w:val="00427A0D"/>
    <w:rsid w:val="00432054"/>
    <w:rsid w:val="004323B6"/>
    <w:rsid w:val="00433856"/>
    <w:rsid w:val="00433D78"/>
    <w:rsid w:val="00436D33"/>
    <w:rsid w:val="00442A3D"/>
    <w:rsid w:val="00443144"/>
    <w:rsid w:val="0044351F"/>
    <w:rsid w:val="00443910"/>
    <w:rsid w:val="00444660"/>
    <w:rsid w:val="004448D5"/>
    <w:rsid w:val="00446571"/>
    <w:rsid w:val="00450999"/>
    <w:rsid w:val="00452DB5"/>
    <w:rsid w:val="00452E5E"/>
    <w:rsid w:val="004541DF"/>
    <w:rsid w:val="0045623C"/>
    <w:rsid w:val="004567A7"/>
    <w:rsid w:val="00456C31"/>
    <w:rsid w:val="00460314"/>
    <w:rsid w:val="00460519"/>
    <w:rsid w:val="004622FA"/>
    <w:rsid w:val="00464115"/>
    <w:rsid w:val="00466495"/>
    <w:rsid w:val="00466618"/>
    <w:rsid w:val="00467415"/>
    <w:rsid w:val="00470012"/>
    <w:rsid w:val="00471C1C"/>
    <w:rsid w:val="00471EE2"/>
    <w:rsid w:val="004721C3"/>
    <w:rsid w:val="00472C88"/>
    <w:rsid w:val="0047439F"/>
    <w:rsid w:val="00475B4C"/>
    <w:rsid w:val="00475CB5"/>
    <w:rsid w:val="004763D7"/>
    <w:rsid w:val="00477AA9"/>
    <w:rsid w:val="004817EA"/>
    <w:rsid w:val="00481CE5"/>
    <w:rsid w:val="00482D14"/>
    <w:rsid w:val="00482EF5"/>
    <w:rsid w:val="004833A3"/>
    <w:rsid w:val="00483D63"/>
    <w:rsid w:val="00491012"/>
    <w:rsid w:val="00491B0F"/>
    <w:rsid w:val="00493EF2"/>
    <w:rsid w:val="00494AD8"/>
    <w:rsid w:val="00494B2B"/>
    <w:rsid w:val="004954B6"/>
    <w:rsid w:val="00496CD0"/>
    <w:rsid w:val="004A2CF9"/>
    <w:rsid w:val="004A31AC"/>
    <w:rsid w:val="004A32EF"/>
    <w:rsid w:val="004A5870"/>
    <w:rsid w:val="004A6D08"/>
    <w:rsid w:val="004A7A5F"/>
    <w:rsid w:val="004A7EC8"/>
    <w:rsid w:val="004B0793"/>
    <w:rsid w:val="004B080E"/>
    <w:rsid w:val="004B0CC7"/>
    <w:rsid w:val="004B1F32"/>
    <w:rsid w:val="004B25AC"/>
    <w:rsid w:val="004B3742"/>
    <w:rsid w:val="004B3759"/>
    <w:rsid w:val="004B4904"/>
    <w:rsid w:val="004B4971"/>
    <w:rsid w:val="004B6A54"/>
    <w:rsid w:val="004B6BB0"/>
    <w:rsid w:val="004B71C7"/>
    <w:rsid w:val="004B7758"/>
    <w:rsid w:val="004C0C5B"/>
    <w:rsid w:val="004C1332"/>
    <w:rsid w:val="004C3704"/>
    <w:rsid w:val="004C4BDE"/>
    <w:rsid w:val="004C536B"/>
    <w:rsid w:val="004C5956"/>
    <w:rsid w:val="004D19FD"/>
    <w:rsid w:val="004D2CFC"/>
    <w:rsid w:val="004D57FE"/>
    <w:rsid w:val="004D753D"/>
    <w:rsid w:val="004D7595"/>
    <w:rsid w:val="004D7C21"/>
    <w:rsid w:val="004E0867"/>
    <w:rsid w:val="004E2786"/>
    <w:rsid w:val="004E283F"/>
    <w:rsid w:val="004E2942"/>
    <w:rsid w:val="004E3612"/>
    <w:rsid w:val="004E40E6"/>
    <w:rsid w:val="004E5309"/>
    <w:rsid w:val="004E5A3E"/>
    <w:rsid w:val="004E5E17"/>
    <w:rsid w:val="004E604E"/>
    <w:rsid w:val="004E69EF"/>
    <w:rsid w:val="004E6BA1"/>
    <w:rsid w:val="004E76AA"/>
    <w:rsid w:val="004E7A48"/>
    <w:rsid w:val="004F026C"/>
    <w:rsid w:val="004F211E"/>
    <w:rsid w:val="004F3971"/>
    <w:rsid w:val="004F4CD8"/>
    <w:rsid w:val="004F509C"/>
    <w:rsid w:val="004F5345"/>
    <w:rsid w:val="004F5774"/>
    <w:rsid w:val="004F6FA7"/>
    <w:rsid w:val="005021C7"/>
    <w:rsid w:val="0050275B"/>
    <w:rsid w:val="00503F68"/>
    <w:rsid w:val="00512FBF"/>
    <w:rsid w:val="005141F0"/>
    <w:rsid w:val="005142C3"/>
    <w:rsid w:val="00516691"/>
    <w:rsid w:val="005176CF"/>
    <w:rsid w:val="00520E2D"/>
    <w:rsid w:val="005210E5"/>
    <w:rsid w:val="005248E3"/>
    <w:rsid w:val="005249BF"/>
    <w:rsid w:val="00531495"/>
    <w:rsid w:val="0053179E"/>
    <w:rsid w:val="0053328D"/>
    <w:rsid w:val="0053357B"/>
    <w:rsid w:val="0053547F"/>
    <w:rsid w:val="00542208"/>
    <w:rsid w:val="00542F33"/>
    <w:rsid w:val="00543C3C"/>
    <w:rsid w:val="005450EE"/>
    <w:rsid w:val="00547506"/>
    <w:rsid w:val="0055090A"/>
    <w:rsid w:val="00550C96"/>
    <w:rsid w:val="0055113A"/>
    <w:rsid w:val="0055202F"/>
    <w:rsid w:val="0055300A"/>
    <w:rsid w:val="00553550"/>
    <w:rsid w:val="00553D11"/>
    <w:rsid w:val="005548E8"/>
    <w:rsid w:val="005552A2"/>
    <w:rsid w:val="00555FD7"/>
    <w:rsid w:val="00556FFA"/>
    <w:rsid w:val="0055708F"/>
    <w:rsid w:val="00560B92"/>
    <w:rsid w:val="00562683"/>
    <w:rsid w:val="00562CD2"/>
    <w:rsid w:val="00562E6D"/>
    <w:rsid w:val="00564641"/>
    <w:rsid w:val="00564842"/>
    <w:rsid w:val="00564D7A"/>
    <w:rsid w:val="00564DEC"/>
    <w:rsid w:val="0056540B"/>
    <w:rsid w:val="00565856"/>
    <w:rsid w:val="00565A02"/>
    <w:rsid w:val="00566A1F"/>
    <w:rsid w:val="005670B5"/>
    <w:rsid w:val="00570A2A"/>
    <w:rsid w:val="00570A72"/>
    <w:rsid w:val="00574058"/>
    <w:rsid w:val="005741E8"/>
    <w:rsid w:val="00576C14"/>
    <w:rsid w:val="0057744F"/>
    <w:rsid w:val="00577832"/>
    <w:rsid w:val="0058040B"/>
    <w:rsid w:val="00582B97"/>
    <w:rsid w:val="005839F7"/>
    <w:rsid w:val="005842C1"/>
    <w:rsid w:val="00584F64"/>
    <w:rsid w:val="00594023"/>
    <w:rsid w:val="005944F8"/>
    <w:rsid w:val="00595CEC"/>
    <w:rsid w:val="005969E4"/>
    <w:rsid w:val="005A16B4"/>
    <w:rsid w:val="005A258D"/>
    <w:rsid w:val="005A2BED"/>
    <w:rsid w:val="005A30B3"/>
    <w:rsid w:val="005A34CA"/>
    <w:rsid w:val="005A5639"/>
    <w:rsid w:val="005B044D"/>
    <w:rsid w:val="005B1A8C"/>
    <w:rsid w:val="005B274D"/>
    <w:rsid w:val="005B2806"/>
    <w:rsid w:val="005B440C"/>
    <w:rsid w:val="005B4923"/>
    <w:rsid w:val="005B6062"/>
    <w:rsid w:val="005B623D"/>
    <w:rsid w:val="005C0064"/>
    <w:rsid w:val="005C0345"/>
    <w:rsid w:val="005C1080"/>
    <w:rsid w:val="005C2789"/>
    <w:rsid w:val="005C5AA7"/>
    <w:rsid w:val="005C6052"/>
    <w:rsid w:val="005C64AF"/>
    <w:rsid w:val="005C71B2"/>
    <w:rsid w:val="005C7819"/>
    <w:rsid w:val="005D1780"/>
    <w:rsid w:val="005D28BD"/>
    <w:rsid w:val="005D56D7"/>
    <w:rsid w:val="005D58F2"/>
    <w:rsid w:val="005D5BD3"/>
    <w:rsid w:val="005D5D96"/>
    <w:rsid w:val="005D66BA"/>
    <w:rsid w:val="005D744D"/>
    <w:rsid w:val="005E0F61"/>
    <w:rsid w:val="005E12F7"/>
    <w:rsid w:val="005E1EEA"/>
    <w:rsid w:val="005E3489"/>
    <w:rsid w:val="005E376D"/>
    <w:rsid w:val="005E4AE9"/>
    <w:rsid w:val="005E56FD"/>
    <w:rsid w:val="005E6C6C"/>
    <w:rsid w:val="005E6F0B"/>
    <w:rsid w:val="005E7E6B"/>
    <w:rsid w:val="005F0714"/>
    <w:rsid w:val="005F123F"/>
    <w:rsid w:val="005F1EA4"/>
    <w:rsid w:val="005F2674"/>
    <w:rsid w:val="005F50D6"/>
    <w:rsid w:val="005F6357"/>
    <w:rsid w:val="005F6F98"/>
    <w:rsid w:val="005F716F"/>
    <w:rsid w:val="00600F9F"/>
    <w:rsid w:val="0060254C"/>
    <w:rsid w:val="00604EDB"/>
    <w:rsid w:val="0060549A"/>
    <w:rsid w:val="006127B5"/>
    <w:rsid w:val="00613BF7"/>
    <w:rsid w:val="00617F7E"/>
    <w:rsid w:val="0062048C"/>
    <w:rsid w:val="006210AE"/>
    <w:rsid w:val="00621E43"/>
    <w:rsid w:val="006222F0"/>
    <w:rsid w:val="00625B4F"/>
    <w:rsid w:val="006261AA"/>
    <w:rsid w:val="006268C2"/>
    <w:rsid w:val="00630170"/>
    <w:rsid w:val="00630345"/>
    <w:rsid w:val="00630535"/>
    <w:rsid w:val="0063070F"/>
    <w:rsid w:val="00631C67"/>
    <w:rsid w:val="00632DFB"/>
    <w:rsid w:val="00632FD7"/>
    <w:rsid w:val="00633653"/>
    <w:rsid w:val="006336AF"/>
    <w:rsid w:val="00634397"/>
    <w:rsid w:val="006362BE"/>
    <w:rsid w:val="0063740A"/>
    <w:rsid w:val="0063750E"/>
    <w:rsid w:val="006375F5"/>
    <w:rsid w:val="00637D7A"/>
    <w:rsid w:val="00640E34"/>
    <w:rsid w:val="0064134A"/>
    <w:rsid w:val="006425EE"/>
    <w:rsid w:val="006453C6"/>
    <w:rsid w:val="00645726"/>
    <w:rsid w:val="0064616A"/>
    <w:rsid w:val="006477BB"/>
    <w:rsid w:val="006507DB"/>
    <w:rsid w:val="006510D7"/>
    <w:rsid w:val="006513E2"/>
    <w:rsid w:val="00652598"/>
    <w:rsid w:val="00655AA5"/>
    <w:rsid w:val="0065649D"/>
    <w:rsid w:val="0065711D"/>
    <w:rsid w:val="0065793C"/>
    <w:rsid w:val="006612C0"/>
    <w:rsid w:val="006625FD"/>
    <w:rsid w:val="006640AC"/>
    <w:rsid w:val="00664154"/>
    <w:rsid w:val="0066441C"/>
    <w:rsid w:val="006653E5"/>
    <w:rsid w:val="006673EF"/>
    <w:rsid w:val="00671060"/>
    <w:rsid w:val="00672A9C"/>
    <w:rsid w:val="00672D73"/>
    <w:rsid w:val="00675513"/>
    <w:rsid w:val="00675BDF"/>
    <w:rsid w:val="00675D9C"/>
    <w:rsid w:val="00680396"/>
    <w:rsid w:val="0068093A"/>
    <w:rsid w:val="00681C84"/>
    <w:rsid w:val="006838F9"/>
    <w:rsid w:val="00684F21"/>
    <w:rsid w:val="0068688E"/>
    <w:rsid w:val="00687F9A"/>
    <w:rsid w:val="0069142E"/>
    <w:rsid w:val="00691738"/>
    <w:rsid w:val="00695D23"/>
    <w:rsid w:val="006968B6"/>
    <w:rsid w:val="00697368"/>
    <w:rsid w:val="006A31C5"/>
    <w:rsid w:val="006A3F76"/>
    <w:rsid w:val="006A447A"/>
    <w:rsid w:val="006A4795"/>
    <w:rsid w:val="006A6570"/>
    <w:rsid w:val="006A782E"/>
    <w:rsid w:val="006B036F"/>
    <w:rsid w:val="006B0A41"/>
    <w:rsid w:val="006B0AD2"/>
    <w:rsid w:val="006B15A0"/>
    <w:rsid w:val="006B20E9"/>
    <w:rsid w:val="006B3B86"/>
    <w:rsid w:val="006B3F54"/>
    <w:rsid w:val="006B3FE5"/>
    <w:rsid w:val="006B6BE2"/>
    <w:rsid w:val="006B7130"/>
    <w:rsid w:val="006C11C7"/>
    <w:rsid w:val="006C2048"/>
    <w:rsid w:val="006C31DF"/>
    <w:rsid w:val="006C5659"/>
    <w:rsid w:val="006C6B6F"/>
    <w:rsid w:val="006C6EF6"/>
    <w:rsid w:val="006D19D8"/>
    <w:rsid w:val="006D2306"/>
    <w:rsid w:val="006D3F73"/>
    <w:rsid w:val="006D40B4"/>
    <w:rsid w:val="006D5363"/>
    <w:rsid w:val="006D568F"/>
    <w:rsid w:val="006D5898"/>
    <w:rsid w:val="006D6517"/>
    <w:rsid w:val="006D6B0D"/>
    <w:rsid w:val="006D6CD8"/>
    <w:rsid w:val="006E17D7"/>
    <w:rsid w:val="006E1E90"/>
    <w:rsid w:val="006E5CE9"/>
    <w:rsid w:val="006E5F12"/>
    <w:rsid w:val="006E6D9C"/>
    <w:rsid w:val="006E71B1"/>
    <w:rsid w:val="006E73EA"/>
    <w:rsid w:val="006F0CCA"/>
    <w:rsid w:val="006F20D3"/>
    <w:rsid w:val="006F2DA6"/>
    <w:rsid w:val="006F3FB7"/>
    <w:rsid w:val="0070150C"/>
    <w:rsid w:val="007036B4"/>
    <w:rsid w:val="00704A6B"/>
    <w:rsid w:val="00705473"/>
    <w:rsid w:val="007060E8"/>
    <w:rsid w:val="00707DCB"/>
    <w:rsid w:val="007144D6"/>
    <w:rsid w:val="00714F1D"/>
    <w:rsid w:val="00714F70"/>
    <w:rsid w:val="007154FC"/>
    <w:rsid w:val="007156B9"/>
    <w:rsid w:val="00717196"/>
    <w:rsid w:val="00717EB3"/>
    <w:rsid w:val="007206EF"/>
    <w:rsid w:val="00721D35"/>
    <w:rsid w:val="007222F3"/>
    <w:rsid w:val="00723233"/>
    <w:rsid w:val="007245E9"/>
    <w:rsid w:val="0072514E"/>
    <w:rsid w:val="00727832"/>
    <w:rsid w:val="007278F1"/>
    <w:rsid w:val="007302F4"/>
    <w:rsid w:val="00730686"/>
    <w:rsid w:val="00732ECF"/>
    <w:rsid w:val="0073301D"/>
    <w:rsid w:val="007333F0"/>
    <w:rsid w:val="00733A6E"/>
    <w:rsid w:val="00733C90"/>
    <w:rsid w:val="00734DF5"/>
    <w:rsid w:val="00734FBF"/>
    <w:rsid w:val="00735326"/>
    <w:rsid w:val="007356D3"/>
    <w:rsid w:val="00736C8E"/>
    <w:rsid w:val="00737232"/>
    <w:rsid w:val="0074031C"/>
    <w:rsid w:val="00742050"/>
    <w:rsid w:val="00742AB5"/>
    <w:rsid w:val="00744B74"/>
    <w:rsid w:val="00745536"/>
    <w:rsid w:val="00745684"/>
    <w:rsid w:val="007474AF"/>
    <w:rsid w:val="00751333"/>
    <w:rsid w:val="00754A2C"/>
    <w:rsid w:val="00756267"/>
    <w:rsid w:val="00756D90"/>
    <w:rsid w:val="00757176"/>
    <w:rsid w:val="00757257"/>
    <w:rsid w:val="0076109C"/>
    <w:rsid w:val="00761415"/>
    <w:rsid w:val="0076306C"/>
    <w:rsid w:val="007644C2"/>
    <w:rsid w:val="00764F01"/>
    <w:rsid w:val="00766A93"/>
    <w:rsid w:val="00770614"/>
    <w:rsid w:val="00772679"/>
    <w:rsid w:val="007738A5"/>
    <w:rsid w:val="00773CE9"/>
    <w:rsid w:val="00775827"/>
    <w:rsid w:val="0077654C"/>
    <w:rsid w:val="00777115"/>
    <w:rsid w:val="00780C15"/>
    <w:rsid w:val="007833BE"/>
    <w:rsid w:val="00784627"/>
    <w:rsid w:val="0078513B"/>
    <w:rsid w:val="00785B82"/>
    <w:rsid w:val="00787C22"/>
    <w:rsid w:val="0079093D"/>
    <w:rsid w:val="00791207"/>
    <w:rsid w:val="00791A3E"/>
    <w:rsid w:val="00792C24"/>
    <w:rsid w:val="00792D20"/>
    <w:rsid w:val="0079472D"/>
    <w:rsid w:val="007947C9"/>
    <w:rsid w:val="0079652E"/>
    <w:rsid w:val="00797F06"/>
    <w:rsid w:val="007A0207"/>
    <w:rsid w:val="007A02F2"/>
    <w:rsid w:val="007A1342"/>
    <w:rsid w:val="007A1F9C"/>
    <w:rsid w:val="007A24B8"/>
    <w:rsid w:val="007A3DA2"/>
    <w:rsid w:val="007A57A7"/>
    <w:rsid w:val="007A6497"/>
    <w:rsid w:val="007A68EF"/>
    <w:rsid w:val="007A6BA3"/>
    <w:rsid w:val="007B21CA"/>
    <w:rsid w:val="007B2A42"/>
    <w:rsid w:val="007B471A"/>
    <w:rsid w:val="007B535D"/>
    <w:rsid w:val="007B6FED"/>
    <w:rsid w:val="007B70B2"/>
    <w:rsid w:val="007C06E8"/>
    <w:rsid w:val="007C07DF"/>
    <w:rsid w:val="007C285C"/>
    <w:rsid w:val="007C3A6E"/>
    <w:rsid w:val="007C3C0A"/>
    <w:rsid w:val="007C4499"/>
    <w:rsid w:val="007C6409"/>
    <w:rsid w:val="007C7DD1"/>
    <w:rsid w:val="007D1898"/>
    <w:rsid w:val="007D2989"/>
    <w:rsid w:val="007D2E84"/>
    <w:rsid w:val="007D4398"/>
    <w:rsid w:val="007D5629"/>
    <w:rsid w:val="007D631B"/>
    <w:rsid w:val="007D7726"/>
    <w:rsid w:val="007E2038"/>
    <w:rsid w:val="007E2DE2"/>
    <w:rsid w:val="007E3169"/>
    <w:rsid w:val="007E31E5"/>
    <w:rsid w:val="007E3BA2"/>
    <w:rsid w:val="007E5920"/>
    <w:rsid w:val="007E636D"/>
    <w:rsid w:val="007E7485"/>
    <w:rsid w:val="007E7B0B"/>
    <w:rsid w:val="007F1A2E"/>
    <w:rsid w:val="007F33B7"/>
    <w:rsid w:val="007F6E80"/>
    <w:rsid w:val="00800157"/>
    <w:rsid w:val="00800297"/>
    <w:rsid w:val="008008E1"/>
    <w:rsid w:val="0080165F"/>
    <w:rsid w:val="00801D3A"/>
    <w:rsid w:val="00804B6D"/>
    <w:rsid w:val="008059F9"/>
    <w:rsid w:val="00805A47"/>
    <w:rsid w:val="00806FFC"/>
    <w:rsid w:val="00811039"/>
    <w:rsid w:val="008117BD"/>
    <w:rsid w:val="00811DE9"/>
    <w:rsid w:val="00815155"/>
    <w:rsid w:val="008217A0"/>
    <w:rsid w:val="00821CA8"/>
    <w:rsid w:val="008255F1"/>
    <w:rsid w:val="00832197"/>
    <w:rsid w:val="00833A74"/>
    <w:rsid w:val="008410F5"/>
    <w:rsid w:val="00843C98"/>
    <w:rsid w:val="00845A00"/>
    <w:rsid w:val="0084782C"/>
    <w:rsid w:val="0085173D"/>
    <w:rsid w:val="00852BAF"/>
    <w:rsid w:val="00854505"/>
    <w:rsid w:val="00854EEF"/>
    <w:rsid w:val="008569F0"/>
    <w:rsid w:val="00857187"/>
    <w:rsid w:val="00860A8C"/>
    <w:rsid w:val="00861E98"/>
    <w:rsid w:val="00862385"/>
    <w:rsid w:val="008625AF"/>
    <w:rsid w:val="00862A54"/>
    <w:rsid w:val="008631B5"/>
    <w:rsid w:val="00864251"/>
    <w:rsid w:val="008659C0"/>
    <w:rsid w:val="00865E96"/>
    <w:rsid w:val="008673F6"/>
    <w:rsid w:val="00867D3C"/>
    <w:rsid w:val="0087047B"/>
    <w:rsid w:val="00870C5D"/>
    <w:rsid w:val="00870CB3"/>
    <w:rsid w:val="00871730"/>
    <w:rsid w:val="00871EF2"/>
    <w:rsid w:val="00872324"/>
    <w:rsid w:val="00872710"/>
    <w:rsid w:val="00873190"/>
    <w:rsid w:val="00873836"/>
    <w:rsid w:val="00873D69"/>
    <w:rsid w:val="00875ABC"/>
    <w:rsid w:val="00876BFB"/>
    <w:rsid w:val="00884313"/>
    <w:rsid w:val="008843B1"/>
    <w:rsid w:val="00884D36"/>
    <w:rsid w:val="00884F62"/>
    <w:rsid w:val="00885F45"/>
    <w:rsid w:val="00886701"/>
    <w:rsid w:val="00892348"/>
    <w:rsid w:val="00892761"/>
    <w:rsid w:val="00893D51"/>
    <w:rsid w:val="0089491B"/>
    <w:rsid w:val="008965B2"/>
    <w:rsid w:val="00897D33"/>
    <w:rsid w:val="008A0E24"/>
    <w:rsid w:val="008A39FA"/>
    <w:rsid w:val="008A3BD3"/>
    <w:rsid w:val="008A5E4E"/>
    <w:rsid w:val="008A7CE1"/>
    <w:rsid w:val="008B02D4"/>
    <w:rsid w:val="008B05AC"/>
    <w:rsid w:val="008B4876"/>
    <w:rsid w:val="008B7071"/>
    <w:rsid w:val="008B7786"/>
    <w:rsid w:val="008C0C41"/>
    <w:rsid w:val="008C10F6"/>
    <w:rsid w:val="008C125B"/>
    <w:rsid w:val="008C3194"/>
    <w:rsid w:val="008C3F18"/>
    <w:rsid w:val="008C42C9"/>
    <w:rsid w:val="008C4C7F"/>
    <w:rsid w:val="008C56E1"/>
    <w:rsid w:val="008D1D49"/>
    <w:rsid w:val="008D1F40"/>
    <w:rsid w:val="008D3332"/>
    <w:rsid w:val="008D3778"/>
    <w:rsid w:val="008D5BE6"/>
    <w:rsid w:val="008D63B3"/>
    <w:rsid w:val="008D767E"/>
    <w:rsid w:val="008E10D3"/>
    <w:rsid w:val="008E1900"/>
    <w:rsid w:val="008E1B89"/>
    <w:rsid w:val="008E2136"/>
    <w:rsid w:val="008E23D9"/>
    <w:rsid w:val="008E2CD6"/>
    <w:rsid w:val="008E31F2"/>
    <w:rsid w:val="008E3321"/>
    <w:rsid w:val="008E3A82"/>
    <w:rsid w:val="008E593D"/>
    <w:rsid w:val="008E674E"/>
    <w:rsid w:val="008E6B5B"/>
    <w:rsid w:val="008E75B5"/>
    <w:rsid w:val="008E7FAF"/>
    <w:rsid w:val="008F3C51"/>
    <w:rsid w:val="008F48B4"/>
    <w:rsid w:val="008F4C33"/>
    <w:rsid w:val="008F5D8C"/>
    <w:rsid w:val="008F5FEA"/>
    <w:rsid w:val="008F6952"/>
    <w:rsid w:val="008F7413"/>
    <w:rsid w:val="0090056A"/>
    <w:rsid w:val="009016D1"/>
    <w:rsid w:val="009022EA"/>
    <w:rsid w:val="00903D0E"/>
    <w:rsid w:val="009041BE"/>
    <w:rsid w:val="00904B0B"/>
    <w:rsid w:val="00907F09"/>
    <w:rsid w:val="00910204"/>
    <w:rsid w:val="00911117"/>
    <w:rsid w:val="00911A0F"/>
    <w:rsid w:val="00912869"/>
    <w:rsid w:val="00912AA0"/>
    <w:rsid w:val="0091602F"/>
    <w:rsid w:val="009162C5"/>
    <w:rsid w:val="0092544B"/>
    <w:rsid w:val="00931DAE"/>
    <w:rsid w:val="00933842"/>
    <w:rsid w:val="00937DE1"/>
    <w:rsid w:val="00941926"/>
    <w:rsid w:val="009434D8"/>
    <w:rsid w:val="009439D4"/>
    <w:rsid w:val="009440B4"/>
    <w:rsid w:val="009440FD"/>
    <w:rsid w:val="0094435F"/>
    <w:rsid w:val="00944382"/>
    <w:rsid w:val="009517FF"/>
    <w:rsid w:val="009526A5"/>
    <w:rsid w:val="009526FA"/>
    <w:rsid w:val="00952930"/>
    <w:rsid w:val="00954C2D"/>
    <w:rsid w:val="00955143"/>
    <w:rsid w:val="00960E2F"/>
    <w:rsid w:val="009612C6"/>
    <w:rsid w:val="009622A8"/>
    <w:rsid w:val="0096312D"/>
    <w:rsid w:val="00963A7C"/>
    <w:rsid w:val="009640B3"/>
    <w:rsid w:val="00966CB8"/>
    <w:rsid w:val="0097135E"/>
    <w:rsid w:val="0097151E"/>
    <w:rsid w:val="00972EB0"/>
    <w:rsid w:val="00973B2A"/>
    <w:rsid w:val="00973CF2"/>
    <w:rsid w:val="00974110"/>
    <w:rsid w:val="0097487C"/>
    <w:rsid w:val="009769D2"/>
    <w:rsid w:val="00977A13"/>
    <w:rsid w:val="009811FC"/>
    <w:rsid w:val="009830DE"/>
    <w:rsid w:val="009845B8"/>
    <w:rsid w:val="009855D1"/>
    <w:rsid w:val="00987E23"/>
    <w:rsid w:val="009905A8"/>
    <w:rsid w:val="009915B8"/>
    <w:rsid w:val="00993BB1"/>
    <w:rsid w:val="00994408"/>
    <w:rsid w:val="0099446F"/>
    <w:rsid w:val="009944AB"/>
    <w:rsid w:val="00994532"/>
    <w:rsid w:val="00994920"/>
    <w:rsid w:val="00994A19"/>
    <w:rsid w:val="009962E9"/>
    <w:rsid w:val="00996C33"/>
    <w:rsid w:val="009972EA"/>
    <w:rsid w:val="009B18D9"/>
    <w:rsid w:val="009B1CF5"/>
    <w:rsid w:val="009B33B5"/>
    <w:rsid w:val="009B6D2B"/>
    <w:rsid w:val="009C0CC8"/>
    <w:rsid w:val="009C0E64"/>
    <w:rsid w:val="009C253D"/>
    <w:rsid w:val="009C34ED"/>
    <w:rsid w:val="009C5241"/>
    <w:rsid w:val="009D0FE3"/>
    <w:rsid w:val="009D2B90"/>
    <w:rsid w:val="009D3AD9"/>
    <w:rsid w:val="009D44B2"/>
    <w:rsid w:val="009D4D8C"/>
    <w:rsid w:val="009D51D1"/>
    <w:rsid w:val="009D5E26"/>
    <w:rsid w:val="009D69AF"/>
    <w:rsid w:val="009E2BF4"/>
    <w:rsid w:val="009E4965"/>
    <w:rsid w:val="009E7839"/>
    <w:rsid w:val="009E79BA"/>
    <w:rsid w:val="009E7C0D"/>
    <w:rsid w:val="009F0C37"/>
    <w:rsid w:val="009F1830"/>
    <w:rsid w:val="009F2E06"/>
    <w:rsid w:val="009F37E0"/>
    <w:rsid w:val="009F4502"/>
    <w:rsid w:val="009F6A51"/>
    <w:rsid w:val="00A010EC"/>
    <w:rsid w:val="00A04FE1"/>
    <w:rsid w:val="00A05E4F"/>
    <w:rsid w:val="00A07422"/>
    <w:rsid w:val="00A12C6C"/>
    <w:rsid w:val="00A143C6"/>
    <w:rsid w:val="00A17FBA"/>
    <w:rsid w:val="00A205FB"/>
    <w:rsid w:val="00A217AA"/>
    <w:rsid w:val="00A22609"/>
    <w:rsid w:val="00A25532"/>
    <w:rsid w:val="00A266CC"/>
    <w:rsid w:val="00A26CC1"/>
    <w:rsid w:val="00A26F37"/>
    <w:rsid w:val="00A270FC"/>
    <w:rsid w:val="00A27D40"/>
    <w:rsid w:val="00A27DBB"/>
    <w:rsid w:val="00A305E6"/>
    <w:rsid w:val="00A329B6"/>
    <w:rsid w:val="00A3374F"/>
    <w:rsid w:val="00A36CBE"/>
    <w:rsid w:val="00A37AE7"/>
    <w:rsid w:val="00A416C2"/>
    <w:rsid w:val="00A42012"/>
    <w:rsid w:val="00A42D36"/>
    <w:rsid w:val="00A43644"/>
    <w:rsid w:val="00A43C28"/>
    <w:rsid w:val="00A43D67"/>
    <w:rsid w:val="00A452C6"/>
    <w:rsid w:val="00A45ACA"/>
    <w:rsid w:val="00A45BFF"/>
    <w:rsid w:val="00A461B7"/>
    <w:rsid w:val="00A4626F"/>
    <w:rsid w:val="00A46FF4"/>
    <w:rsid w:val="00A47CE1"/>
    <w:rsid w:val="00A50BE8"/>
    <w:rsid w:val="00A515F9"/>
    <w:rsid w:val="00A52BBE"/>
    <w:rsid w:val="00A53053"/>
    <w:rsid w:val="00A54852"/>
    <w:rsid w:val="00A5584A"/>
    <w:rsid w:val="00A566AC"/>
    <w:rsid w:val="00A5782E"/>
    <w:rsid w:val="00A579D6"/>
    <w:rsid w:val="00A63603"/>
    <w:rsid w:val="00A647F6"/>
    <w:rsid w:val="00A6635A"/>
    <w:rsid w:val="00A6664C"/>
    <w:rsid w:val="00A70906"/>
    <w:rsid w:val="00A718C0"/>
    <w:rsid w:val="00A72182"/>
    <w:rsid w:val="00A72611"/>
    <w:rsid w:val="00A74FB0"/>
    <w:rsid w:val="00A75F69"/>
    <w:rsid w:val="00A75FD1"/>
    <w:rsid w:val="00A77ABA"/>
    <w:rsid w:val="00A82449"/>
    <w:rsid w:val="00A8280D"/>
    <w:rsid w:val="00A82B6B"/>
    <w:rsid w:val="00A8504F"/>
    <w:rsid w:val="00A877C5"/>
    <w:rsid w:val="00A90483"/>
    <w:rsid w:val="00A914CD"/>
    <w:rsid w:val="00A91C08"/>
    <w:rsid w:val="00A91EDD"/>
    <w:rsid w:val="00A92AA0"/>
    <w:rsid w:val="00A92E0B"/>
    <w:rsid w:val="00A93ABB"/>
    <w:rsid w:val="00A943CB"/>
    <w:rsid w:val="00A94F7C"/>
    <w:rsid w:val="00A95F91"/>
    <w:rsid w:val="00A96007"/>
    <w:rsid w:val="00A97525"/>
    <w:rsid w:val="00AA14B0"/>
    <w:rsid w:val="00AA39D0"/>
    <w:rsid w:val="00AA50DF"/>
    <w:rsid w:val="00AA6A44"/>
    <w:rsid w:val="00AA7F45"/>
    <w:rsid w:val="00AB308E"/>
    <w:rsid w:val="00AB30C7"/>
    <w:rsid w:val="00AC0388"/>
    <w:rsid w:val="00AC0CC2"/>
    <w:rsid w:val="00AC0F95"/>
    <w:rsid w:val="00AC2AD4"/>
    <w:rsid w:val="00AC42B1"/>
    <w:rsid w:val="00AC5572"/>
    <w:rsid w:val="00AC7B89"/>
    <w:rsid w:val="00AD1612"/>
    <w:rsid w:val="00AD33B3"/>
    <w:rsid w:val="00AD3DDA"/>
    <w:rsid w:val="00AD41C1"/>
    <w:rsid w:val="00AD4338"/>
    <w:rsid w:val="00AD76C7"/>
    <w:rsid w:val="00AE04F0"/>
    <w:rsid w:val="00AE0CED"/>
    <w:rsid w:val="00AE200C"/>
    <w:rsid w:val="00AE2613"/>
    <w:rsid w:val="00AE43B6"/>
    <w:rsid w:val="00AE4FBA"/>
    <w:rsid w:val="00AE59DC"/>
    <w:rsid w:val="00AE5C2E"/>
    <w:rsid w:val="00AF106B"/>
    <w:rsid w:val="00AF10FB"/>
    <w:rsid w:val="00AF1C6A"/>
    <w:rsid w:val="00AF1DE6"/>
    <w:rsid w:val="00AF397C"/>
    <w:rsid w:val="00AF55F2"/>
    <w:rsid w:val="00AF6455"/>
    <w:rsid w:val="00AF731B"/>
    <w:rsid w:val="00B0096B"/>
    <w:rsid w:val="00B01F2B"/>
    <w:rsid w:val="00B05170"/>
    <w:rsid w:val="00B07CF3"/>
    <w:rsid w:val="00B1011F"/>
    <w:rsid w:val="00B110D4"/>
    <w:rsid w:val="00B11810"/>
    <w:rsid w:val="00B11B40"/>
    <w:rsid w:val="00B11BCB"/>
    <w:rsid w:val="00B12FA7"/>
    <w:rsid w:val="00B13B5A"/>
    <w:rsid w:val="00B15D24"/>
    <w:rsid w:val="00B1688D"/>
    <w:rsid w:val="00B16FC9"/>
    <w:rsid w:val="00B21BCB"/>
    <w:rsid w:val="00B22064"/>
    <w:rsid w:val="00B22122"/>
    <w:rsid w:val="00B2216D"/>
    <w:rsid w:val="00B22B9C"/>
    <w:rsid w:val="00B2409B"/>
    <w:rsid w:val="00B24801"/>
    <w:rsid w:val="00B24BD8"/>
    <w:rsid w:val="00B267B2"/>
    <w:rsid w:val="00B27433"/>
    <w:rsid w:val="00B33AC2"/>
    <w:rsid w:val="00B33D1F"/>
    <w:rsid w:val="00B3544F"/>
    <w:rsid w:val="00B3551F"/>
    <w:rsid w:val="00B361F2"/>
    <w:rsid w:val="00B365F8"/>
    <w:rsid w:val="00B374B9"/>
    <w:rsid w:val="00B37D18"/>
    <w:rsid w:val="00B401AF"/>
    <w:rsid w:val="00B41D48"/>
    <w:rsid w:val="00B423D1"/>
    <w:rsid w:val="00B437FC"/>
    <w:rsid w:val="00B43FB2"/>
    <w:rsid w:val="00B46028"/>
    <w:rsid w:val="00B4604F"/>
    <w:rsid w:val="00B46348"/>
    <w:rsid w:val="00B467EE"/>
    <w:rsid w:val="00B47673"/>
    <w:rsid w:val="00B47C26"/>
    <w:rsid w:val="00B47CBF"/>
    <w:rsid w:val="00B5132F"/>
    <w:rsid w:val="00B52A53"/>
    <w:rsid w:val="00B55393"/>
    <w:rsid w:val="00B558E3"/>
    <w:rsid w:val="00B56748"/>
    <w:rsid w:val="00B57DC7"/>
    <w:rsid w:val="00B60F35"/>
    <w:rsid w:val="00B62951"/>
    <w:rsid w:val="00B63694"/>
    <w:rsid w:val="00B642A4"/>
    <w:rsid w:val="00B65B1D"/>
    <w:rsid w:val="00B65D52"/>
    <w:rsid w:val="00B668EA"/>
    <w:rsid w:val="00B67240"/>
    <w:rsid w:val="00B709D6"/>
    <w:rsid w:val="00B715FA"/>
    <w:rsid w:val="00B736B9"/>
    <w:rsid w:val="00B73985"/>
    <w:rsid w:val="00B75FA7"/>
    <w:rsid w:val="00B771F4"/>
    <w:rsid w:val="00B77FEE"/>
    <w:rsid w:val="00B815A9"/>
    <w:rsid w:val="00B81EE0"/>
    <w:rsid w:val="00B82FAC"/>
    <w:rsid w:val="00B8410B"/>
    <w:rsid w:val="00B85C6A"/>
    <w:rsid w:val="00B86E93"/>
    <w:rsid w:val="00B900E4"/>
    <w:rsid w:val="00B90657"/>
    <w:rsid w:val="00B91B4E"/>
    <w:rsid w:val="00B93C7D"/>
    <w:rsid w:val="00B960B5"/>
    <w:rsid w:val="00BA0A95"/>
    <w:rsid w:val="00BA0E07"/>
    <w:rsid w:val="00BA3227"/>
    <w:rsid w:val="00BA41F4"/>
    <w:rsid w:val="00BA4CEA"/>
    <w:rsid w:val="00BA5604"/>
    <w:rsid w:val="00BA6D42"/>
    <w:rsid w:val="00BA7C86"/>
    <w:rsid w:val="00BB0861"/>
    <w:rsid w:val="00BB16AE"/>
    <w:rsid w:val="00BB2302"/>
    <w:rsid w:val="00BB2468"/>
    <w:rsid w:val="00BB2E96"/>
    <w:rsid w:val="00BB520F"/>
    <w:rsid w:val="00BB5544"/>
    <w:rsid w:val="00BB5CD6"/>
    <w:rsid w:val="00BB7C1C"/>
    <w:rsid w:val="00BC02F8"/>
    <w:rsid w:val="00BC0D65"/>
    <w:rsid w:val="00BC16C1"/>
    <w:rsid w:val="00BC424C"/>
    <w:rsid w:val="00BC4311"/>
    <w:rsid w:val="00BC5859"/>
    <w:rsid w:val="00BC76C2"/>
    <w:rsid w:val="00BD0A40"/>
    <w:rsid w:val="00BD2C5D"/>
    <w:rsid w:val="00BD2FFD"/>
    <w:rsid w:val="00BD5D8B"/>
    <w:rsid w:val="00BD6C71"/>
    <w:rsid w:val="00BD77DD"/>
    <w:rsid w:val="00BD7CB5"/>
    <w:rsid w:val="00BE0A39"/>
    <w:rsid w:val="00BE0A46"/>
    <w:rsid w:val="00BE266D"/>
    <w:rsid w:val="00BE3AC6"/>
    <w:rsid w:val="00BE4C16"/>
    <w:rsid w:val="00BF0A53"/>
    <w:rsid w:val="00BF15E9"/>
    <w:rsid w:val="00BF3A74"/>
    <w:rsid w:val="00BF3B29"/>
    <w:rsid w:val="00BF4CDD"/>
    <w:rsid w:val="00BF5131"/>
    <w:rsid w:val="00C02342"/>
    <w:rsid w:val="00C026D9"/>
    <w:rsid w:val="00C0462E"/>
    <w:rsid w:val="00C04EB3"/>
    <w:rsid w:val="00C052F6"/>
    <w:rsid w:val="00C104EC"/>
    <w:rsid w:val="00C11654"/>
    <w:rsid w:val="00C12908"/>
    <w:rsid w:val="00C12A4B"/>
    <w:rsid w:val="00C1506B"/>
    <w:rsid w:val="00C15B79"/>
    <w:rsid w:val="00C16234"/>
    <w:rsid w:val="00C1634E"/>
    <w:rsid w:val="00C16360"/>
    <w:rsid w:val="00C164BD"/>
    <w:rsid w:val="00C1763B"/>
    <w:rsid w:val="00C20405"/>
    <w:rsid w:val="00C225A1"/>
    <w:rsid w:val="00C240A3"/>
    <w:rsid w:val="00C24E4C"/>
    <w:rsid w:val="00C25056"/>
    <w:rsid w:val="00C25F3C"/>
    <w:rsid w:val="00C30533"/>
    <w:rsid w:val="00C308B9"/>
    <w:rsid w:val="00C32934"/>
    <w:rsid w:val="00C329CA"/>
    <w:rsid w:val="00C331BD"/>
    <w:rsid w:val="00C33337"/>
    <w:rsid w:val="00C33EC7"/>
    <w:rsid w:val="00C349EB"/>
    <w:rsid w:val="00C34D43"/>
    <w:rsid w:val="00C35CA4"/>
    <w:rsid w:val="00C366D6"/>
    <w:rsid w:val="00C36EFF"/>
    <w:rsid w:val="00C3716F"/>
    <w:rsid w:val="00C37D6B"/>
    <w:rsid w:val="00C37D76"/>
    <w:rsid w:val="00C41500"/>
    <w:rsid w:val="00C41698"/>
    <w:rsid w:val="00C41FDD"/>
    <w:rsid w:val="00C42472"/>
    <w:rsid w:val="00C4257E"/>
    <w:rsid w:val="00C42B9E"/>
    <w:rsid w:val="00C42D2E"/>
    <w:rsid w:val="00C42F51"/>
    <w:rsid w:val="00C50FB2"/>
    <w:rsid w:val="00C51513"/>
    <w:rsid w:val="00C5419D"/>
    <w:rsid w:val="00C573A8"/>
    <w:rsid w:val="00C574AD"/>
    <w:rsid w:val="00C574F1"/>
    <w:rsid w:val="00C6304B"/>
    <w:rsid w:val="00C6371A"/>
    <w:rsid w:val="00C65749"/>
    <w:rsid w:val="00C662BC"/>
    <w:rsid w:val="00C70486"/>
    <w:rsid w:val="00C73834"/>
    <w:rsid w:val="00C743E8"/>
    <w:rsid w:val="00C745F8"/>
    <w:rsid w:val="00C74636"/>
    <w:rsid w:val="00C74A57"/>
    <w:rsid w:val="00C762C4"/>
    <w:rsid w:val="00C777B0"/>
    <w:rsid w:val="00C7793C"/>
    <w:rsid w:val="00C80403"/>
    <w:rsid w:val="00C87538"/>
    <w:rsid w:val="00C91BD1"/>
    <w:rsid w:val="00C93835"/>
    <w:rsid w:val="00C93D14"/>
    <w:rsid w:val="00C9422A"/>
    <w:rsid w:val="00C958DD"/>
    <w:rsid w:val="00C96E9D"/>
    <w:rsid w:val="00CA198D"/>
    <w:rsid w:val="00CA1B7A"/>
    <w:rsid w:val="00CA2780"/>
    <w:rsid w:val="00CA38F7"/>
    <w:rsid w:val="00CA3D4F"/>
    <w:rsid w:val="00CA45B5"/>
    <w:rsid w:val="00CA7E35"/>
    <w:rsid w:val="00CB0B24"/>
    <w:rsid w:val="00CB0E2B"/>
    <w:rsid w:val="00CB4CB8"/>
    <w:rsid w:val="00CB5000"/>
    <w:rsid w:val="00CB5464"/>
    <w:rsid w:val="00CB6FA5"/>
    <w:rsid w:val="00CC0812"/>
    <w:rsid w:val="00CC1917"/>
    <w:rsid w:val="00CC1F5A"/>
    <w:rsid w:val="00CC1F65"/>
    <w:rsid w:val="00CC2AFD"/>
    <w:rsid w:val="00CC2C58"/>
    <w:rsid w:val="00CC3B18"/>
    <w:rsid w:val="00CC3F8E"/>
    <w:rsid w:val="00CC41CB"/>
    <w:rsid w:val="00CC4580"/>
    <w:rsid w:val="00CC5007"/>
    <w:rsid w:val="00CC70B4"/>
    <w:rsid w:val="00CD17CE"/>
    <w:rsid w:val="00CD306E"/>
    <w:rsid w:val="00CD47DA"/>
    <w:rsid w:val="00CD5EC6"/>
    <w:rsid w:val="00CD5FEF"/>
    <w:rsid w:val="00CD7CF7"/>
    <w:rsid w:val="00CE2C76"/>
    <w:rsid w:val="00CE3A3D"/>
    <w:rsid w:val="00CE4B49"/>
    <w:rsid w:val="00CE55D7"/>
    <w:rsid w:val="00CE6869"/>
    <w:rsid w:val="00CE6E69"/>
    <w:rsid w:val="00CF2189"/>
    <w:rsid w:val="00CF2EDF"/>
    <w:rsid w:val="00CF3FCF"/>
    <w:rsid w:val="00CF56E3"/>
    <w:rsid w:val="00CF5AD2"/>
    <w:rsid w:val="00CF655D"/>
    <w:rsid w:val="00CF6F6A"/>
    <w:rsid w:val="00CF7F26"/>
    <w:rsid w:val="00D00EA2"/>
    <w:rsid w:val="00D01470"/>
    <w:rsid w:val="00D01979"/>
    <w:rsid w:val="00D036E8"/>
    <w:rsid w:val="00D03EC9"/>
    <w:rsid w:val="00D04BD7"/>
    <w:rsid w:val="00D04CD0"/>
    <w:rsid w:val="00D07876"/>
    <w:rsid w:val="00D10DB5"/>
    <w:rsid w:val="00D13F0C"/>
    <w:rsid w:val="00D14CC6"/>
    <w:rsid w:val="00D15A65"/>
    <w:rsid w:val="00D21A23"/>
    <w:rsid w:val="00D22270"/>
    <w:rsid w:val="00D22333"/>
    <w:rsid w:val="00D22CA2"/>
    <w:rsid w:val="00D26164"/>
    <w:rsid w:val="00D31AFD"/>
    <w:rsid w:val="00D321AF"/>
    <w:rsid w:val="00D333CB"/>
    <w:rsid w:val="00D34A2A"/>
    <w:rsid w:val="00D34C9A"/>
    <w:rsid w:val="00D4120B"/>
    <w:rsid w:val="00D45B8F"/>
    <w:rsid w:val="00D5002A"/>
    <w:rsid w:val="00D506C5"/>
    <w:rsid w:val="00D50837"/>
    <w:rsid w:val="00D510D3"/>
    <w:rsid w:val="00D51A32"/>
    <w:rsid w:val="00D51D86"/>
    <w:rsid w:val="00D52B0B"/>
    <w:rsid w:val="00D53D4A"/>
    <w:rsid w:val="00D54E08"/>
    <w:rsid w:val="00D55AC5"/>
    <w:rsid w:val="00D56DD8"/>
    <w:rsid w:val="00D578C7"/>
    <w:rsid w:val="00D608AE"/>
    <w:rsid w:val="00D60B25"/>
    <w:rsid w:val="00D613DD"/>
    <w:rsid w:val="00D618A2"/>
    <w:rsid w:val="00D64A94"/>
    <w:rsid w:val="00D650C6"/>
    <w:rsid w:val="00D67463"/>
    <w:rsid w:val="00D7003E"/>
    <w:rsid w:val="00D74D12"/>
    <w:rsid w:val="00D76AC9"/>
    <w:rsid w:val="00D76DCB"/>
    <w:rsid w:val="00D77C0B"/>
    <w:rsid w:val="00D77F18"/>
    <w:rsid w:val="00D80916"/>
    <w:rsid w:val="00D81236"/>
    <w:rsid w:val="00D8134D"/>
    <w:rsid w:val="00D81C40"/>
    <w:rsid w:val="00D82D5C"/>
    <w:rsid w:val="00D8302E"/>
    <w:rsid w:val="00D8313C"/>
    <w:rsid w:val="00D84CF7"/>
    <w:rsid w:val="00D85E18"/>
    <w:rsid w:val="00D90B0A"/>
    <w:rsid w:val="00D91717"/>
    <w:rsid w:val="00D931EB"/>
    <w:rsid w:val="00D9501E"/>
    <w:rsid w:val="00DA1C0E"/>
    <w:rsid w:val="00DA24A8"/>
    <w:rsid w:val="00DA36FA"/>
    <w:rsid w:val="00DA3A1C"/>
    <w:rsid w:val="00DA4452"/>
    <w:rsid w:val="00DA5A30"/>
    <w:rsid w:val="00DB0BC8"/>
    <w:rsid w:val="00DB0DB9"/>
    <w:rsid w:val="00DB0FB4"/>
    <w:rsid w:val="00DB1ED4"/>
    <w:rsid w:val="00DB2B2D"/>
    <w:rsid w:val="00DB40CF"/>
    <w:rsid w:val="00DB7490"/>
    <w:rsid w:val="00DC0159"/>
    <w:rsid w:val="00DC0CAB"/>
    <w:rsid w:val="00DC30FF"/>
    <w:rsid w:val="00DC3E1A"/>
    <w:rsid w:val="00DC5623"/>
    <w:rsid w:val="00DC6155"/>
    <w:rsid w:val="00DC63F8"/>
    <w:rsid w:val="00DC78B4"/>
    <w:rsid w:val="00DC7997"/>
    <w:rsid w:val="00DC7F06"/>
    <w:rsid w:val="00DD01D9"/>
    <w:rsid w:val="00DD31DC"/>
    <w:rsid w:val="00DD46D6"/>
    <w:rsid w:val="00DD53DC"/>
    <w:rsid w:val="00DD66B3"/>
    <w:rsid w:val="00DD6C5D"/>
    <w:rsid w:val="00DD6FB7"/>
    <w:rsid w:val="00DE18E9"/>
    <w:rsid w:val="00DE2DD2"/>
    <w:rsid w:val="00DE3664"/>
    <w:rsid w:val="00DE4E50"/>
    <w:rsid w:val="00DE5A1B"/>
    <w:rsid w:val="00DF1B7C"/>
    <w:rsid w:val="00DF31F8"/>
    <w:rsid w:val="00DF5853"/>
    <w:rsid w:val="00DF5A0D"/>
    <w:rsid w:val="00DF5FD7"/>
    <w:rsid w:val="00DF658D"/>
    <w:rsid w:val="00E019E6"/>
    <w:rsid w:val="00E0289E"/>
    <w:rsid w:val="00E02A04"/>
    <w:rsid w:val="00E02FA7"/>
    <w:rsid w:val="00E07676"/>
    <w:rsid w:val="00E14E04"/>
    <w:rsid w:val="00E17553"/>
    <w:rsid w:val="00E22433"/>
    <w:rsid w:val="00E2611F"/>
    <w:rsid w:val="00E264ED"/>
    <w:rsid w:val="00E27B4B"/>
    <w:rsid w:val="00E30F2A"/>
    <w:rsid w:val="00E32436"/>
    <w:rsid w:val="00E32F2A"/>
    <w:rsid w:val="00E33135"/>
    <w:rsid w:val="00E338FE"/>
    <w:rsid w:val="00E34E80"/>
    <w:rsid w:val="00E35442"/>
    <w:rsid w:val="00E35EE0"/>
    <w:rsid w:val="00E37886"/>
    <w:rsid w:val="00E40B2F"/>
    <w:rsid w:val="00E410E8"/>
    <w:rsid w:val="00E45E85"/>
    <w:rsid w:val="00E45EB4"/>
    <w:rsid w:val="00E461B1"/>
    <w:rsid w:val="00E475EE"/>
    <w:rsid w:val="00E4770A"/>
    <w:rsid w:val="00E510DB"/>
    <w:rsid w:val="00E510F5"/>
    <w:rsid w:val="00E531A0"/>
    <w:rsid w:val="00E53EF1"/>
    <w:rsid w:val="00E55F0E"/>
    <w:rsid w:val="00E56D56"/>
    <w:rsid w:val="00E56EAC"/>
    <w:rsid w:val="00E61440"/>
    <w:rsid w:val="00E61E21"/>
    <w:rsid w:val="00E62CEA"/>
    <w:rsid w:val="00E636CB"/>
    <w:rsid w:val="00E64400"/>
    <w:rsid w:val="00E64991"/>
    <w:rsid w:val="00E64EE2"/>
    <w:rsid w:val="00E650D6"/>
    <w:rsid w:val="00E65836"/>
    <w:rsid w:val="00E73060"/>
    <w:rsid w:val="00E73697"/>
    <w:rsid w:val="00E749D6"/>
    <w:rsid w:val="00E74F2C"/>
    <w:rsid w:val="00E750BE"/>
    <w:rsid w:val="00E76362"/>
    <w:rsid w:val="00E76B0F"/>
    <w:rsid w:val="00E76BA6"/>
    <w:rsid w:val="00E7737B"/>
    <w:rsid w:val="00E8035C"/>
    <w:rsid w:val="00E846D4"/>
    <w:rsid w:val="00E84BCF"/>
    <w:rsid w:val="00E85E0A"/>
    <w:rsid w:val="00E86E72"/>
    <w:rsid w:val="00E86FD2"/>
    <w:rsid w:val="00E900EE"/>
    <w:rsid w:val="00E91946"/>
    <w:rsid w:val="00E9261A"/>
    <w:rsid w:val="00E92649"/>
    <w:rsid w:val="00E929C7"/>
    <w:rsid w:val="00E93FAF"/>
    <w:rsid w:val="00E9472B"/>
    <w:rsid w:val="00E94C46"/>
    <w:rsid w:val="00E94CF7"/>
    <w:rsid w:val="00E973D2"/>
    <w:rsid w:val="00E9766C"/>
    <w:rsid w:val="00EA1602"/>
    <w:rsid w:val="00EA30E4"/>
    <w:rsid w:val="00EA5DB0"/>
    <w:rsid w:val="00EA66AD"/>
    <w:rsid w:val="00EA6F79"/>
    <w:rsid w:val="00EB3973"/>
    <w:rsid w:val="00EB3FF7"/>
    <w:rsid w:val="00EB57E5"/>
    <w:rsid w:val="00EB679C"/>
    <w:rsid w:val="00EB6ACA"/>
    <w:rsid w:val="00EC0420"/>
    <w:rsid w:val="00EC08EC"/>
    <w:rsid w:val="00EC0E42"/>
    <w:rsid w:val="00EC1A41"/>
    <w:rsid w:val="00EC1D87"/>
    <w:rsid w:val="00EC36E4"/>
    <w:rsid w:val="00EC6C91"/>
    <w:rsid w:val="00EC7CD4"/>
    <w:rsid w:val="00EC7DEA"/>
    <w:rsid w:val="00ED248B"/>
    <w:rsid w:val="00ED28EA"/>
    <w:rsid w:val="00ED37D3"/>
    <w:rsid w:val="00ED3AFB"/>
    <w:rsid w:val="00ED3DD8"/>
    <w:rsid w:val="00ED3DE3"/>
    <w:rsid w:val="00ED41D6"/>
    <w:rsid w:val="00ED5F2D"/>
    <w:rsid w:val="00ED6417"/>
    <w:rsid w:val="00ED66F8"/>
    <w:rsid w:val="00EE070D"/>
    <w:rsid w:val="00EE0F4F"/>
    <w:rsid w:val="00EE2524"/>
    <w:rsid w:val="00EE2C1F"/>
    <w:rsid w:val="00EE3FD8"/>
    <w:rsid w:val="00EE449C"/>
    <w:rsid w:val="00EE4B9B"/>
    <w:rsid w:val="00EE60E0"/>
    <w:rsid w:val="00EE6202"/>
    <w:rsid w:val="00EE6E28"/>
    <w:rsid w:val="00EF1832"/>
    <w:rsid w:val="00EF2AD8"/>
    <w:rsid w:val="00EF5573"/>
    <w:rsid w:val="00EF62EB"/>
    <w:rsid w:val="00EF6B83"/>
    <w:rsid w:val="00EF6C49"/>
    <w:rsid w:val="00F004FF"/>
    <w:rsid w:val="00F00994"/>
    <w:rsid w:val="00F0106A"/>
    <w:rsid w:val="00F0170C"/>
    <w:rsid w:val="00F02304"/>
    <w:rsid w:val="00F02C6C"/>
    <w:rsid w:val="00F03765"/>
    <w:rsid w:val="00F039B4"/>
    <w:rsid w:val="00F057F7"/>
    <w:rsid w:val="00F05F12"/>
    <w:rsid w:val="00F063E5"/>
    <w:rsid w:val="00F06F4B"/>
    <w:rsid w:val="00F07838"/>
    <w:rsid w:val="00F1035E"/>
    <w:rsid w:val="00F1064D"/>
    <w:rsid w:val="00F12F7C"/>
    <w:rsid w:val="00F15387"/>
    <w:rsid w:val="00F16F95"/>
    <w:rsid w:val="00F17004"/>
    <w:rsid w:val="00F21E7A"/>
    <w:rsid w:val="00F21E99"/>
    <w:rsid w:val="00F21F47"/>
    <w:rsid w:val="00F248B1"/>
    <w:rsid w:val="00F25096"/>
    <w:rsid w:val="00F25644"/>
    <w:rsid w:val="00F33998"/>
    <w:rsid w:val="00F33D00"/>
    <w:rsid w:val="00F342F5"/>
    <w:rsid w:val="00F34BD1"/>
    <w:rsid w:val="00F35809"/>
    <w:rsid w:val="00F36066"/>
    <w:rsid w:val="00F406DF"/>
    <w:rsid w:val="00F41C43"/>
    <w:rsid w:val="00F47988"/>
    <w:rsid w:val="00F47CEF"/>
    <w:rsid w:val="00F47E16"/>
    <w:rsid w:val="00F518EC"/>
    <w:rsid w:val="00F51D51"/>
    <w:rsid w:val="00F52792"/>
    <w:rsid w:val="00F527D3"/>
    <w:rsid w:val="00F54ADD"/>
    <w:rsid w:val="00F54D8A"/>
    <w:rsid w:val="00F572C6"/>
    <w:rsid w:val="00F601EE"/>
    <w:rsid w:val="00F61EC0"/>
    <w:rsid w:val="00F664C5"/>
    <w:rsid w:val="00F67165"/>
    <w:rsid w:val="00F67BBF"/>
    <w:rsid w:val="00F7053C"/>
    <w:rsid w:val="00F705FE"/>
    <w:rsid w:val="00F70938"/>
    <w:rsid w:val="00F71ED5"/>
    <w:rsid w:val="00F71F54"/>
    <w:rsid w:val="00F73C8F"/>
    <w:rsid w:val="00F74B83"/>
    <w:rsid w:val="00F75122"/>
    <w:rsid w:val="00F762E3"/>
    <w:rsid w:val="00F81C6F"/>
    <w:rsid w:val="00F826A3"/>
    <w:rsid w:val="00F84840"/>
    <w:rsid w:val="00F863B3"/>
    <w:rsid w:val="00F86920"/>
    <w:rsid w:val="00F87FA2"/>
    <w:rsid w:val="00F90DB0"/>
    <w:rsid w:val="00F94960"/>
    <w:rsid w:val="00F9502F"/>
    <w:rsid w:val="00F9553F"/>
    <w:rsid w:val="00F95F4B"/>
    <w:rsid w:val="00F9680D"/>
    <w:rsid w:val="00F97367"/>
    <w:rsid w:val="00F973E3"/>
    <w:rsid w:val="00F97A12"/>
    <w:rsid w:val="00FA1E43"/>
    <w:rsid w:val="00FA23AB"/>
    <w:rsid w:val="00FA6B8A"/>
    <w:rsid w:val="00FB0F02"/>
    <w:rsid w:val="00FB0FBF"/>
    <w:rsid w:val="00FB12EE"/>
    <w:rsid w:val="00FB131D"/>
    <w:rsid w:val="00FB1B75"/>
    <w:rsid w:val="00FB1C9B"/>
    <w:rsid w:val="00FB2591"/>
    <w:rsid w:val="00FB2A16"/>
    <w:rsid w:val="00FB4E20"/>
    <w:rsid w:val="00FB6683"/>
    <w:rsid w:val="00FC001F"/>
    <w:rsid w:val="00FC2914"/>
    <w:rsid w:val="00FC3EF3"/>
    <w:rsid w:val="00FC58F9"/>
    <w:rsid w:val="00FC64C6"/>
    <w:rsid w:val="00FD0957"/>
    <w:rsid w:val="00FD0C8A"/>
    <w:rsid w:val="00FD1858"/>
    <w:rsid w:val="00FD1B7C"/>
    <w:rsid w:val="00FD1CD0"/>
    <w:rsid w:val="00FD3340"/>
    <w:rsid w:val="00FD352D"/>
    <w:rsid w:val="00FD4378"/>
    <w:rsid w:val="00FD5248"/>
    <w:rsid w:val="00FD5541"/>
    <w:rsid w:val="00FD5A28"/>
    <w:rsid w:val="00FD5DCA"/>
    <w:rsid w:val="00FD60BF"/>
    <w:rsid w:val="00FD73DC"/>
    <w:rsid w:val="00FE0DF0"/>
    <w:rsid w:val="00FE0E45"/>
    <w:rsid w:val="00FE2A73"/>
    <w:rsid w:val="00FE3907"/>
    <w:rsid w:val="00FE4170"/>
    <w:rsid w:val="00FE4F6D"/>
    <w:rsid w:val="00FE55F8"/>
    <w:rsid w:val="00FE70DF"/>
    <w:rsid w:val="00FF0095"/>
    <w:rsid w:val="00FF25A6"/>
    <w:rsid w:val="00FF2A5F"/>
    <w:rsid w:val="00FF3382"/>
    <w:rsid w:val="00FF645B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7F5373"/>
  <w15:chartTrackingRefBased/>
  <w15:docId w15:val="{5C754A46-681F-4B19-B67E-580F5B31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FE3"/>
    <w:pPr>
      <w:spacing w:after="160" w:line="259" w:lineRule="auto"/>
      <w:jc w:val="left"/>
    </w:pPr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0F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FE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D0FE3"/>
    <w:pPr>
      <w:ind w:left="720"/>
      <w:contextualSpacing/>
    </w:pPr>
  </w:style>
  <w:style w:type="paragraph" w:styleId="Textonotapie">
    <w:name w:val="footnote text"/>
    <w:aliases w:val="fn"/>
    <w:basedOn w:val="Normal"/>
    <w:link w:val="TextonotapieCar"/>
    <w:uiPriority w:val="99"/>
    <w:unhideWhenUsed/>
    <w:rsid w:val="007C640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fn Car"/>
    <w:basedOn w:val="Fuentedeprrafopredeter"/>
    <w:link w:val="Textonotapie"/>
    <w:uiPriority w:val="99"/>
    <w:rsid w:val="007C6409"/>
    <w:rPr>
      <w:rFonts w:ascii="Calibri" w:eastAsia="Calibri" w:hAnsi="Calibri" w:cs="Calibri"/>
      <w:sz w:val="20"/>
      <w:szCs w:val="20"/>
      <w:lang w:eastAsia="es-PE"/>
    </w:rPr>
  </w:style>
  <w:style w:type="character" w:styleId="Refdenotaalpie">
    <w:name w:val="footnote reference"/>
    <w:aliases w:val="sobrescrito"/>
    <w:basedOn w:val="Fuentedeprrafopredeter"/>
    <w:uiPriority w:val="99"/>
    <w:unhideWhenUsed/>
    <w:rsid w:val="007C640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60B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0B92"/>
    <w:rPr>
      <w:rFonts w:ascii="Calibri" w:eastAsia="Calibri" w:hAnsi="Calibri" w:cs="Calibri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560B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0B92"/>
    <w:rPr>
      <w:rFonts w:ascii="Calibri" w:eastAsia="Calibri" w:hAnsi="Calibri" w:cs="Calibri"/>
      <w:lang w:eastAsia="es-PE"/>
    </w:rPr>
  </w:style>
  <w:style w:type="paragraph" w:styleId="Revisin">
    <w:name w:val="Revision"/>
    <w:hidden/>
    <w:uiPriority w:val="99"/>
    <w:semiHidden/>
    <w:rsid w:val="005C1080"/>
    <w:pPr>
      <w:jc w:val="left"/>
    </w:pPr>
    <w:rPr>
      <w:rFonts w:ascii="Calibri" w:eastAsia="Calibri" w:hAnsi="Calibri" w:cs="Calibri"/>
      <w:lang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5E56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E56F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E56FD"/>
    <w:rPr>
      <w:rFonts w:ascii="Calibri" w:eastAsia="Calibri" w:hAnsi="Calibri" w:cs="Calibri"/>
      <w:sz w:val="20"/>
      <w:szCs w:val="20"/>
      <w:lang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56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56FD"/>
    <w:rPr>
      <w:rFonts w:ascii="Calibri" w:eastAsia="Calibri" w:hAnsi="Calibri" w:cs="Calibri"/>
      <w:b/>
      <w:bCs/>
      <w:sz w:val="20"/>
      <w:szCs w:val="20"/>
      <w:lang w:eastAsia="es-PE"/>
    </w:rPr>
  </w:style>
  <w:style w:type="character" w:styleId="Hipervnculo">
    <w:name w:val="Hyperlink"/>
    <w:basedOn w:val="Fuentedeprrafopredeter"/>
    <w:uiPriority w:val="99"/>
    <w:unhideWhenUsed/>
    <w:rsid w:val="008704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504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Ingresos Tributarios netos: 2021</a:t>
            </a:r>
            <a:r>
              <a:rPr lang="es-PE" baseline="0" dirty="0"/>
              <a:t> - </a:t>
            </a:r>
            <a:r>
              <a:rPr lang="es-PE" dirty="0"/>
              <a:t>2023 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0.29092919498774267"/>
          <c:y val="4.586754713728370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117973843418691"/>
          <c:y val="0.24237038551999182"/>
          <c:w val="0.82001202628704384"/>
          <c:h val="0.6011669531874553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A10A-4118-B20D-D488B4EA00EA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A10A-4118-B20D-D488B4EA00EA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A10A-4118-B20D-D488B4EA00EA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A10A-4118-B20D-D488B4EA00EA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A10A-4118-B20D-D488B4EA00EA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A10A-4118-B20D-D488B4EA00EA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A10A-4118-B20D-D488B4EA00EA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A10A-4118-B20D-D488B4EA00EA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A10A-4118-B20D-D488B4EA00EA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A10A-4118-B20D-D488B4EA00EA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B-A10A-4118-B20D-D488B4EA00EA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A10A-4118-B20D-D488B4EA00EA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A10A-4118-B20D-D488B4EA00EA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A10A-4118-B20D-D488B4EA00EA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A10A-4118-B20D-D488B4EA00EA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A10A-4118-B20D-D488B4EA00EA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A10A-4118-B20D-D488B4EA00EA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A10A-4118-B20D-D488B4EA00EA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A10A-4118-B20D-D488B4EA00EA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A10A-4118-B20D-D488B4EA00EA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A10A-4118-B20D-D488B4EA00EA}"/>
              </c:ext>
            </c:extLst>
          </c:dPt>
          <c:dPt>
            <c:idx val="22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21-B5A6-4CFA-A6FC-6C1DA15A5EC5}"/>
              </c:ext>
            </c:extLst>
          </c:dPt>
          <c:dPt>
            <c:idx val="2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A10A-4118-B20D-D488B4EA00EA}"/>
              </c:ext>
            </c:extLst>
          </c:dPt>
          <c:dPt>
            <c:idx val="2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A10A-4118-B20D-D488B4EA00EA}"/>
              </c:ext>
            </c:extLst>
          </c:dPt>
          <c:dPt>
            <c:idx val="2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9-A10A-4118-B20D-D488B4EA00EA}"/>
              </c:ext>
            </c:extLst>
          </c:dPt>
          <c:dPt>
            <c:idx val="2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A-A10A-4118-B20D-D488B4EA00EA}"/>
              </c:ext>
            </c:extLst>
          </c:dPt>
          <c:dPt>
            <c:idx val="2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B-A10A-4118-B20D-D488B4EA00EA}"/>
              </c:ext>
            </c:extLst>
          </c:dPt>
          <c:dPt>
            <c:idx val="3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C-A10A-4118-B20D-D488B4EA00EA}"/>
              </c:ext>
            </c:extLst>
          </c:dPt>
          <c:dPt>
            <c:idx val="3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E-A10A-4118-B20D-D488B4EA00EA}"/>
              </c:ext>
            </c:extLst>
          </c:dPt>
          <c:dPt>
            <c:idx val="3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F-737C-43D4-99D5-7859BB823573}"/>
              </c:ext>
            </c:extLst>
          </c:dPt>
          <c:dPt>
            <c:idx val="34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20-B5A6-4CFA-A6FC-6C1DA15A5EC5}"/>
              </c:ext>
            </c:extLst>
          </c:dPt>
          <c:dLbls>
            <c:dLbl>
              <c:idx val="10"/>
              <c:layout>
                <c:manualLayout>
                  <c:x val="0"/>
                  <c:y val="-0.2094240837696335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A10A-4118-B20D-D488B4EA00EA}"/>
                </c:ext>
              </c:extLst>
            </c:dLbl>
            <c:dLbl>
              <c:idx val="22"/>
              <c:layout>
                <c:manualLayout>
                  <c:x val="-1.1416828405069072E-2"/>
                  <c:y val="-0.195145168967158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B5A6-4CFA-A6FC-6C1DA15A5EC5}"/>
                </c:ext>
              </c:extLst>
            </c:dLbl>
            <c:dLbl>
              <c:idx val="34"/>
              <c:layout>
                <c:manualLayout>
                  <c:x val="-4.5667313620276285E-3"/>
                  <c:y val="-0.195145168967158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B5A6-4CFA-A6FC-6C1DA15A5EC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Hoja1!$A$3:$A$72</c:f>
              <c:strCache>
                <c:ptCount val="35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  <c:pt idx="33">
                  <c:v>O</c:v>
                </c:pt>
                <c:pt idx="34">
                  <c:v>N</c:v>
                </c:pt>
              </c:strCache>
            </c:strRef>
          </c:cat>
          <c:val>
            <c:numRef>
              <c:f>Hoja1!$B$3:$B$72</c:f>
              <c:numCache>
                <c:formatCode>_ * #,##0_ ;_ * \-#,##0_ ;_ * "-"??_ ;_ @_ </c:formatCode>
                <c:ptCount val="35"/>
                <c:pt idx="0">
                  <c:v>10884.046554359997</c:v>
                </c:pt>
                <c:pt idx="1">
                  <c:v>9536.8798281099971</c:v>
                </c:pt>
                <c:pt idx="2">
                  <c:v>11351.175594279999</c:v>
                </c:pt>
                <c:pt idx="3">
                  <c:v>14826.256401830002</c:v>
                </c:pt>
                <c:pt idx="4">
                  <c:v>9925.2809993499995</c:v>
                </c:pt>
                <c:pt idx="5">
                  <c:v>9794.2515209700014</c:v>
                </c:pt>
                <c:pt idx="6" formatCode="#,##0">
                  <c:v>10337.437530540001</c:v>
                </c:pt>
                <c:pt idx="7">
                  <c:v>13984.812190449999</c:v>
                </c:pt>
                <c:pt idx="8">
                  <c:v>11355.785741029998</c:v>
                </c:pt>
                <c:pt idx="9">
                  <c:v>11222.423474150002</c:v>
                </c:pt>
                <c:pt idx="10">
                  <c:v>13024.725513700001</c:v>
                </c:pt>
                <c:pt idx="11">
                  <c:v>13704.074357199999</c:v>
                </c:pt>
                <c:pt idx="12">
                  <c:v>12804.692265630001</c:v>
                </c:pt>
                <c:pt idx="13">
                  <c:v>10652.44664561</c:v>
                </c:pt>
                <c:pt idx="14">
                  <c:v>16488.103568888531</c:v>
                </c:pt>
                <c:pt idx="15">
                  <c:v>20914.053360369995</c:v>
                </c:pt>
                <c:pt idx="16">
                  <c:v>12643.416441649999</c:v>
                </c:pt>
                <c:pt idx="17">
                  <c:v>11041.045938049991</c:v>
                </c:pt>
                <c:pt idx="18">
                  <c:v>11273.26116718</c:v>
                </c:pt>
                <c:pt idx="19">
                  <c:v>12509.620812180001</c:v>
                </c:pt>
                <c:pt idx="20">
                  <c:v>12942.473119017004</c:v>
                </c:pt>
                <c:pt idx="21">
                  <c:v>12307.335348053719</c:v>
                </c:pt>
                <c:pt idx="22">
                  <c:v>12215.229231310001</c:v>
                </c:pt>
                <c:pt idx="23">
                  <c:v>11985.288275590829</c:v>
                </c:pt>
                <c:pt idx="24">
                  <c:v>13389.356106259998</c:v>
                </c:pt>
                <c:pt idx="25">
                  <c:v>11851.212694963722</c:v>
                </c:pt>
                <c:pt idx="26">
                  <c:v>15257.13897516</c:v>
                </c:pt>
                <c:pt idx="27">
                  <c:v>16542.7815825</c:v>
                </c:pt>
                <c:pt idx="28">
                  <c:v>11528</c:v>
                </c:pt>
                <c:pt idx="29">
                  <c:v>10102.408845049864</c:v>
                </c:pt>
                <c:pt idx="30">
                  <c:v>10384.761335141799</c:v>
                </c:pt>
                <c:pt idx="31">
                  <c:v>11279.187466271738</c:v>
                </c:pt>
                <c:pt idx="32">
                  <c:v>11054.92230894</c:v>
                </c:pt>
                <c:pt idx="33">
                  <c:v>11975</c:v>
                </c:pt>
                <c:pt idx="34">
                  <c:v>12328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F-A10A-4118-B20D-D488B4EA00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0125312"/>
        <c:axId val="140126848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28575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1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B5A6-4CFA-A6FC-6C1DA15A5EC5}"/>
                </c:ext>
              </c:extLst>
            </c:dLbl>
            <c:dLbl>
              <c:idx val="2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B5A6-4CFA-A6FC-6C1DA15A5EC5}"/>
                </c:ext>
              </c:extLst>
            </c:dLbl>
            <c:dLbl>
              <c:idx val="34"/>
              <c:layout>
                <c:manualLayout>
                  <c:x val="-2.7400388172165772E-2"/>
                  <c:y val="-2.37981913374583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B5A6-4CFA-A6FC-6C1DA15A5EC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Hoja1!$A$3:$A$72</c:f>
              <c:strCache>
                <c:ptCount val="35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  <c:pt idx="33">
                  <c:v>O</c:v>
                </c:pt>
                <c:pt idx="34">
                  <c:v>N</c:v>
                </c:pt>
              </c:strCache>
            </c:strRef>
          </c:cat>
          <c:val>
            <c:numRef>
              <c:f>Hoja1!$C$3:$C$72</c:f>
              <c:numCache>
                <c:formatCode>0.0</c:formatCode>
                <c:ptCount val="35"/>
                <c:pt idx="0">
                  <c:v>-3.696213895928413</c:v>
                </c:pt>
                <c:pt idx="1">
                  <c:v>15.993971224893677</c:v>
                </c:pt>
                <c:pt idx="2">
                  <c:v>42.141007342346583</c:v>
                </c:pt>
                <c:pt idx="3">
                  <c:v>86.568895142528348</c:v>
                </c:pt>
                <c:pt idx="4">
                  <c:v>32.754922192584402</c:v>
                </c:pt>
                <c:pt idx="5">
                  <c:v>109.80803205535312</c:v>
                </c:pt>
                <c:pt idx="6" formatCode="#,##0.0">
                  <c:v>55.435946798987558</c:v>
                </c:pt>
                <c:pt idx="7">
                  <c:v>88.204773392410615</c:v>
                </c:pt>
                <c:pt idx="8">
                  <c:v>49.85212980181015</c:v>
                </c:pt>
                <c:pt idx="9">
                  <c:v>31.563428853225872</c:v>
                </c:pt>
                <c:pt idx="10">
                  <c:v>43.291641276157009</c:v>
                </c:pt>
                <c:pt idx="11">
                  <c:v>37.369704161552299</c:v>
                </c:pt>
                <c:pt idx="12">
                  <c:v>11.31808981975353</c:v>
                </c:pt>
                <c:pt idx="13">
                  <c:v>5.2289299609186379</c:v>
                </c:pt>
                <c:pt idx="14">
                  <c:v>35.975500861394806</c:v>
                </c:pt>
                <c:pt idx="15">
                  <c:v>30.654722809497525</c:v>
                </c:pt>
                <c:pt idx="16">
                  <c:v>17.850529113710856</c:v>
                </c:pt>
                <c:pt idx="17">
                  <c:v>3.5999735893636142</c:v>
                </c:pt>
                <c:pt idx="18">
                  <c:v>0.2868542982429112</c:v>
                </c:pt>
                <c:pt idx="19">
                  <c:v>-17.478657872588688</c:v>
                </c:pt>
                <c:pt idx="20">
                  <c:v>5.0148873098266877</c:v>
                </c:pt>
                <c:pt idx="21">
                  <c:v>1.285764573339665</c:v>
                </c:pt>
                <c:pt idx="22">
                  <c:v>-13.522494995442313</c:v>
                </c:pt>
                <c:pt idx="23">
                  <c:v>-19.364959675063474</c:v>
                </c:pt>
                <c:pt idx="24">
                  <c:v>-3.7714831657014281</c:v>
                </c:pt>
                <c:pt idx="25">
                  <c:v>2.4000075873695126</c:v>
                </c:pt>
                <c:pt idx="26">
                  <c:v>-14.636775149535829</c:v>
                </c:pt>
                <c:pt idx="27">
                  <c:v>-26.736586331632274</c:v>
                </c:pt>
                <c:pt idx="28">
                  <c:v>-15.506310547410962</c:v>
                </c:pt>
                <c:pt idx="29">
                  <c:v>-14.054695427563413</c:v>
                </c:pt>
                <c:pt idx="30">
                  <c:v>-12.998558140259497</c:v>
                </c:pt>
                <c:pt idx="31">
                  <c:v>-14.598035667963183</c:v>
                </c:pt>
                <c:pt idx="32">
                  <c:v>-18.689001418847639</c:v>
                </c:pt>
                <c:pt idx="33">
                  <c:v>-6.81624343835594</c:v>
                </c:pt>
                <c:pt idx="34">
                  <c:v>-2.6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3-A10A-4118-B20D-D488B4EA00EA}"/>
            </c:ext>
          </c:extLst>
        </c:ser>
        <c:ser>
          <c:idx val="1"/>
          <c:order val="2"/>
          <c:tx>
            <c:v>serie</c:v>
          </c:tx>
          <c:spPr>
            <a:ln w="9525">
              <a:solidFill>
                <a:srgbClr val="0070C0"/>
              </a:solidFill>
              <a:prstDash val="dash"/>
            </a:ln>
          </c:spPr>
          <c:marker>
            <c:symbol val="none"/>
          </c:marker>
          <c:cat>
            <c:strRef>
              <c:f>Hoja1!$A$3:$A$72</c:f>
              <c:strCache>
                <c:ptCount val="35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  <c:pt idx="33">
                  <c:v>O</c:v>
                </c:pt>
                <c:pt idx="34">
                  <c:v>N</c:v>
                </c:pt>
              </c:strCache>
            </c:strRef>
          </c:cat>
          <c:val>
            <c:numRef>
              <c:f>Hoja1!$D$38:$D$72</c:f>
              <c:numCache>
                <c:formatCode>General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4-A10A-4118-B20D-D488B4EA00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0128640"/>
        <c:axId val="140130176"/>
      </c:lineChart>
      <c:catAx>
        <c:axId val="140125312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600"/>
            </a:pPr>
            <a:endParaRPr lang="es-PE"/>
          </a:p>
        </c:txPr>
        <c:crossAx val="140126848"/>
        <c:crosses val="autoZero"/>
        <c:auto val="1"/>
        <c:lblAlgn val="ctr"/>
        <c:lblOffset val="100"/>
        <c:noMultiLvlLbl val="1"/>
      </c:catAx>
      <c:valAx>
        <c:axId val="140126848"/>
        <c:scaling>
          <c:orientation val="minMax"/>
          <c:max val="21000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800"/>
            </a:pPr>
            <a:endParaRPr lang="es-PE"/>
          </a:p>
        </c:txPr>
        <c:crossAx val="140125312"/>
        <c:crosses val="autoZero"/>
        <c:crossBetween val="between"/>
      </c:valAx>
      <c:catAx>
        <c:axId val="1401286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0130176"/>
        <c:crosses val="autoZero"/>
        <c:auto val="1"/>
        <c:lblAlgn val="ctr"/>
        <c:lblOffset val="100"/>
        <c:noMultiLvlLbl val="1"/>
      </c:catAx>
      <c:valAx>
        <c:axId val="14013017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0128640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1488837468517428"/>
          <c:y val="0.92207849018872645"/>
          <c:w val="0.7346882984370231"/>
          <c:h val="7.0659640890914338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Impuesto a la Renta: 2021 - 2023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1.5008859933117487E-2"/>
          <c:y val="1.052230219073619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72074556673"/>
          <c:y val="0.18609725139564404"/>
          <c:w val="0.77181208053691219"/>
          <c:h val="0.5466943736169925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BCA4-4EFC-91F8-6DF185060B02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BCA4-4EFC-91F8-6DF185060B02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BCA4-4EFC-91F8-6DF185060B02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BCA4-4EFC-91F8-6DF185060B02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BCA4-4EFC-91F8-6DF185060B02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BCA4-4EFC-91F8-6DF185060B02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BCA4-4EFC-91F8-6DF185060B02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BCA4-4EFC-91F8-6DF185060B02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BCA4-4EFC-91F8-6DF185060B02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BCA4-4EFC-91F8-6DF185060B02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B-BCA4-4EFC-91F8-6DF185060B02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BCA4-4EFC-91F8-6DF185060B02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BCA4-4EFC-91F8-6DF185060B02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BCA4-4EFC-91F8-6DF185060B02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BCA4-4EFC-91F8-6DF185060B02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BCA4-4EFC-91F8-6DF185060B02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BCA4-4EFC-91F8-6DF185060B02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BCA4-4EFC-91F8-6DF185060B02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BCA4-4EFC-91F8-6DF185060B02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BCA4-4EFC-91F8-6DF185060B02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BCA4-4EFC-91F8-6DF185060B02}"/>
              </c:ext>
            </c:extLst>
          </c:dPt>
          <c:dPt>
            <c:idx val="22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7-BCA4-4EFC-91F8-6DF185060B02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BCA4-4EFC-91F8-6DF185060B02}"/>
              </c:ext>
            </c:extLst>
          </c:dPt>
          <c:dPt>
            <c:idx val="2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9-BCA4-4EFC-91F8-6DF185060B02}"/>
              </c:ext>
            </c:extLst>
          </c:dPt>
          <c:dPt>
            <c:idx val="2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A-BCA4-4EFC-91F8-6DF185060B02}"/>
              </c:ext>
            </c:extLst>
          </c:dPt>
          <c:dPt>
            <c:idx val="2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B-BCA4-4EFC-91F8-6DF185060B02}"/>
              </c:ext>
            </c:extLst>
          </c:dPt>
          <c:dPt>
            <c:idx val="2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C-BCA4-4EFC-91F8-6DF185060B02}"/>
              </c:ext>
            </c:extLst>
          </c:dPt>
          <c:dPt>
            <c:idx val="2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D-BCA4-4EFC-91F8-6DF185060B02}"/>
              </c:ext>
            </c:extLst>
          </c:dPt>
          <c:dPt>
            <c:idx val="3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E-BCA4-4EFC-91F8-6DF185060B02}"/>
              </c:ext>
            </c:extLst>
          </c:dPt>
          <c:dPt>
            <c:idx val="3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F-BCA4-4EFC-91F8-6DF185060B02}"/>
              </c:ext>
            </c:extLst>
          </c:dPt>
          <c:dPt>
            <c:idx val="3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20-BCA4-4EFC-91F8-6DF185060B02}"/>
              </c:ext>
            </c:extLst>
          </c:dPt>
          <c:dPt>
            <c:idx val="34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22-BCA4-4EFC-91F8-6DF185060B02}"/>
              </c:ext>
            </c:extLst>
          </c:dPt>
          <c:dLbls>
            <c:dLbl>
              <c:idx val="10"/>
              <c:layout>
                <c:manualLayout>
                  <c:x val="0"/>
                  <c:y val="-0.119791666666666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CA4-4EFC-91F8-6DF185060B02}"/>
                </c:ext>
              </c:extLst>
            </c:dLbl>
            <c:dLbl>
              <c:idx val="22"/>
              <c:layout>
                <c:manualLayout>
                  <c:x val="4.9763622791739242E-3"/>
                  <c:y val="-0.130208333333333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BCA4-4EFC-91F8-6DF185060B02}"/>
                </c:ext>
              </c:extLst>
            </c:dLbl>
            <c:dLbl>
              <c:idx val="34"/>
              <c:layout>
                <c:manualLayout>
                  <c:x val="0"/>
                  <c:y val="-0.1406250000000000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BCA4-4EFC-91F8-6DF185060B0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Hoja1!$A$2:$A$60</c:f>
              <c:strCache>
                <c:ptCount val="35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  <c:pt idx="33">
                  <c:v>O</c:v>
                </c:pt>
                <c:pt idx="34">
                  <c:v>N</c:v>
                </c:pt>
              </c:strCache>
            </c:strRef>
          </c:cat>
          <c:val>
            <c:numRef>
              <c:f>Hoja1!$B$2:$B$60</c:f>
              <c:numCache>
                <c:formatCode>_ * #,##0_ ;_ * \-#,##0_ ;_ * "-"??_ ;_ @_ </c:formatCode>
                <c:ptCount val="35"/>
                <c:pt idx="0">
                  <c:v>4471.9462622699994</c:v>
                </c:pt>
                <c:pt idx="1">
                  <c:v>3695.7075470399996</c:v>
                </c:pt>
                <c:pt idx="2">
                  <c:v>5752.7969224099998</c:v>
                </c:pt>
                <c:pt idx="3">
                  <c:v>8125.5638842900016</c:v>
                </c:pt>
                <c:pt idx="4">
                  <c:v>3353.3452668999998</c:v>
                </c:pt>
                <c:pt idx="5">
                  <c:v>3649.2751305399993</c:v>
                </c:pt>
                <c:pt idx="6">
                  <c:v>4165.6857682400005</c:v>
                </c:pt>
                <c:pt idx="7">
                  <c:v>3827.2850066399997</c:v>
                </c:pt>
                <c:pt idx="8">
                  <c:v>3933.3115622300002</c:v>
                </c:pt>
                <c:pt idx="9">
                  <c:v>4317.146560879999</c:v>
                </c:pt>
                <c:pt idx="10">
                  <c:v>4163.7431395999993</c:v>
                </c:pt>
                <c:pt idx="11">
                  <c:v>5421.1817133199993</c:v>
                </c:pt>
                <c:pt idx="12">
                  <c:v>5455.3902150000013</c:v>
                </c:pt>
                <c:pt idx="13">
                  <c:v>4269.6271683500017</c:v>
                </c:pt>
                <c:pt idx="14">
                  <c:v>10690.65227156</c:v>
                </c:pt>
                <c:pt idx="15">
                  <c:v>13604.517631609997</c:v>
                </c:pt>
                <c:pt idx="16">
                  <c:v>4678.8152603900007</c:v>
                </c:pt>
                <c:pt idx="17">
                  <c:v>4406.2783848900008</c:v>
                </c:pt>
                <c:pt idx="18">
                  <c:v>4218.2969078699989</c:v>
                </c:pt>
                <c:pt idx="19">
                  <c:v>4219.645626919998</c:v>
                </c:pt>
                <c:pt idx="20">
                  <c:v>4366.6837682200003</c:v>
                </c:pt>
                <c:pt idx="21">
                  <c:v>5011.9027635800003</c:v>
                </c:pt>
                <c:pt idx="22">
                  <c:v>4264.0878449000002</c:v>
                </c:pt>
                <c:pt idx="23">
                  <c:v>4735.6417137999979</c:v>
                </c:pt>
                <c:pt idx="24">
                  <c:v>5886.4057224299986</c:v>
                </c:pt>
                <c:pt idx="25">
                  <c:v>5171.7336311600002</c:v>
                </c:pt>
                <c:pt idx="26">
                  <c:v>8904.57399687</c:v>
                </c:pt>
                <c:pt idx="27">
                  <c:v>9694.011493330001</c:v>
                </c:pt>
                <c:pt idx="28">
                  <c:v>4205.1735714100005</c:v>
                </c:pt>
                <c:pt idx="29">
                  <c:v>3779.2984297100002</c:v>
                </c:pt>
                <c:pt idx="30">
                  <c:v>3959.8356118300007</c:v>
                </c:pt>
                <c:pt idx="31">
                  <c:v>4012.6605158500001</c:v>
                </c:pt>
                <c:pt idx="32">
                  <c:v>3932.3892847399989</c:v>
                </c:pt>
                <c:pt idx="33">
                  <c:v>4278.9737519999999</c:v>
                </c:pt>
                <c:pt idx="34">
                  <c:v>4536.9187422300001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3-BCA4-4EFC-91F8-6DF185060B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4871808"/>
        <c:axId val="144873344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10"/>
              <c:layout>
                <c:manualLayout>
                  <c:x val="-3.7322717093804428E-2"/>
                  <c:y val="-5.20833333333328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BCA4-4EFC-91F8-6DF185060B02}"/>
                </c:ext>
              </c:extLst>
            </c:dLbl>
            <c:dLbl>
              <c:idx val="2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BCA4-4EFC-91F8-6DF185060B02}"/>
                </c:ext>
              </c:extLst>
            </c:dLbl>
            <c:dLbl>
              <c:idx val="3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BCA4-4EFC-91F8-6DF185060B0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Hoja1!$A$2:$A$60</c:f>
              <c:strCache>
                <c:ptCount val="35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  <c:pt idx="33">
                  <c:v>O</c:v>
                </c:pt>
                <c:pt idx="34">
                  <c:v>N</c:v>
                </c:pt>
              </c:strCache>
            </c:strRef>
          </c:cat>
          <c:val>
            <c:numRef>
              <c:f>Hoja1!$C$2:$C$60</c:f>
              <c:numCache>
                <c:formatCode>0.0</c:formatCode>
                <c:ptCount val="35"/>
                <c:pt idx="0">
                  <c:v>-0.44023744453924873</c:v>
                </c:pt>
                <c:pt idx="1">
                  <c:v>5.9727246557977898</c:v>
                </c:pt>
                <c:pt idx="2">
                  <c:v>45.468281860599433</c:v>
                </c:pt>
                <c:pt idx="3">
                  <c:v>71.857139961041568</c:v>
                </c:pt>
                <c:pt idx="4">
                  <c:v>-22.703862969507128</c:v>
                </c:pt>
                <c:pt idx="5">
                  <c:v>122.79814895742831</c:v>
                </c:pt>
                <c:pt idx="6">
                  <c:v>68.834529969625422</c:v>
                </c:pt>
                <c:pt idx="7">
                  <c:v>47.733097800044931</c:v>
                </c:pt>
                <c:pt idx="8">
                  <c:v>53.910469281501719</c:v>
                </c:pt>
                <c:pt idx="9">
                  <c:v>36.883178336018993</c:v>
                </c:pt>
                <c:pt idx="10">
                  <c:v>41.688598139310741</c:v>
                </c:pt>
                <c:pt idx="11">
                  <c:v>66.577098393572356</c:v>
                </c:pt>
                <c:pt idx="12">
                  <c:v>15.429346056143501</c:v>
                </c:pt>
                <c:pt idx="13">
                  <c:v>8.8389766073256659</c:v>
                </c:pt>
                <c:pt idx="14">
                  <c:v>73.967188138020461</c:v>
                </c:pt>
                <c:pt idx="15">
                  <c:v>55.084206226302456</c:v>
                </c:pt>
                <c:pt idx="16">
                  <c:v>29.082548546419673</c:v>
                </c:pt>
                <c:pt idx="17">
                  <c:v>10.964996847799991</c:v>
                </c:pt>
                <c:pt idx="18">
                  <c:v>-6.8767816643242945</c:v>
                </c:pt>
                <c:pt idx="19">
                  <c:v>1.7100694937971506</c:v>
                </c:pt>
                <c:pt idx="20">
                  <c:v>2.2925916342797281</c:v>
                </c:pt>
                <c:pt idx="21">
                  <c:v>7.2202642219105995</c:v>
                </c:pt>
                <c:pt idx="22">
                  <c:v>-5.5670083946791848</c:v>
                </c:pt>
                <c:pt idx="23">
                  <c:v>-19.458701312724479</c:v>
                </c:pt>
                <c:pt idx="24">
                  <c:v>-0.70265935607963792</c:v>
                </c:pt>
                <c:pt idx="25">
                  <c:v>11.489189745414885</c:v>
                </c:pt>
                <c:pt idx="26">
                  <c:v>-23.161768330198473</c:v>
                </c:pt>
                <c:pt idx="27">
                  <c:v>-34.001022227376232</c:v>
                </c:pt>
                <c:pt idx="28">
                  <c:v>-16.698812087768356</c:v>
                </c:pt>
                <c:pt idx="29">
                  <c:v>-19.434948998957157</c:v>
                </c:pt>
                <c:pt idx="30">
                  <c:v>-11.341677236016679</c:v>
                </c:pt>
                <c:pt idx="31">
                  <c:v>-9.9278292033239683</c:v>
                </c:pt>
                <c:pt idx="32">
                  <c:v>-14.273393248325339</c:v>
                </c:pt>
                <c:pt idx="33">
                  <c:v>-18.177390071617538</c:v>
                </c:pt>
                <c:pt idx="34">
                  <c:v>2.7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7-BCA4-4EFC-91F8-6DF185060B02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Hoja1!$A$2:$A$60</c:f>
              <c:strCache>
                <c:ptCount val="35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  <c:pt idx="33">
                  <c:v>O</c:v>
                </c:pt>
                <c:pt idx="34">
                  <c:v>N</c:v>
                </c:pt>
              </c:strCache>
            </c:strRef>
          </c:cat>
          <c:val>
            <c:numRef>
              <c:f>Hoja1!$D$2:$D$60</c:f>
              <c:numCache>
                <c:formatCode>General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8-BCA4-4EFC-91F8-6DF185060B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874880"/>
        <c:axId val="147063936"/>
      </c:lineChart>
      <c:catAx>
        <c:axId val="144871808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400"/>
            </a:pPr>
            <a:endParaRPr lang="es-PE"/>
          </a:p>
        </c:txPr>
        <c:crossAx val="144873344"/>
        <c:crosses val="autoZero"/>
        <c:auto val="1"/>
        <c:lblAlgn val="ctr"/>
        <c:lblOffset val="100"/>
        <c:noMultiLvlLbl val="1"/>
      </c:catAx>
      <c:valAx>
        <c:axId val="144873344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4871808"/>
        <c:crosses val="autoZero"/>
        <c:crossBetween val="between"/>
      </c:valAx>
      <c:catAx>
        <c:axId val="1448748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063936"/>
        <c:crosses val="autoZero"/>
        <c:auto val="1"/>
        <c:lblAlgn val="ctr"/>
        <c:lblOffset val="100"/>
        <c:noMultiLvlLbl val="1"/>
      </c:catAx>
      <c:valAx>
        <c:axId val="14706393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4874880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0825664706815852"/>
          <c:y val="0.85876169734102381"/>
          <c:w val="0.52549993828527097"/>
          <c:h val="9.024675107100974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Impuesto General a las</a:t>
            </a:r>
            <a:r>
              <a:rPr lang="es-PE" sz="1000" baseline="0" dirty="0"/>
              <a:t> Ventas</a:t>
            </a:r>
            <a:r>
              <a:rPr lang="es-PE" sz="1000" dirty="0"/>
              <a:t>: 2021 - 2023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1.5008859933117487E-2"/>
          <c:y val="1.052230219073619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72074556673"/>
          <c:y val="0.20892182271403034"/>
          <c:w val="0.77181208053691219"/>
          <c:h val="0.5238696694727770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4B83-4F5C-8FD4-424F3198A105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4B83-4F5C-8FD4-424F3198A105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4B83-4F5C-8FD4-424F3198A105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4B83-4F5C-8FD4-424F3198A105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4B83-4F5C-8FD4-424F3198A105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4B83-4F5C-8FD4-424F3198A105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4B83-4F5C-8FD4-424F3198A105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4B83-4F5C-8FD4-424F3198A105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4B83-4F5C-8FD4-424F3198A105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4B83-4F5C-8FD4-424F3198A105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B-4B83-4F5C-8FD4-424F3198A105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4B83-4F5C-8FD4-424F3198A105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4B83-4F5C-8FD4-424F3198A105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4B83-4F5C-8FD4-424F3198A105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4B83-4F5C-8FD4-424F3198A105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4B83-4F5C-8FD4-424F3198A105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4B83-4F5C-8FD4-424F3198A105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4B83-4F5C-8FD4-424F3198A105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4B83-4F5C-8FD4-424F3198A105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4B83-4F5C-8FD4-424F3198A105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4B83-4F5C-8FD4-424F3198A105}"/>
              </c:ext>
            </c:extLst>
          </c:dPt>
          <c:dPt>
            <c:idx val="22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7-4B83-4F5C-8FD4-424F3198A105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4B83-4F5C-8FD4-424F3198A105}"/>
              </c:ext>
            </c:extLst>
          </c:dPt>
          <c:dPt>
            <c:idx val="2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9-4B83-4F5C-8FD4-424F3198A105}"/>
              </c:ext>
            </c:extLst>
          </c:dPt>
          <c:dPt>
            <c:idx val="2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A-4B83-4F5C-8FD4-424F3198A105}"/>
              </c:ext>
            </c:extLst>
          </c:dPt>
          <c:dPt>
            <c:idx val="2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B-4B83-4F5C-8FD4-424F3198A105}"/>
              </c:ext>
            </c:extLst>
          </c:dPt>
          <c:dPt>
            <c:idx val="2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C-4B83-4F5C-8FD4-424F3198A105}"/>
              </c:ext>
            </c:extLst>
          </c:dPt>
          <c:dPt>
            <c:idx val="2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D-4B83-4F5C-8FD4-424F3198A105}"/>
              </c:ext>
            </c:extLst>
          </c:dPt>
          <c:dPt>
            <c:idx val="3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E-4B83-4F5C-8FD4-424F3198A105}"/>
              </c:ext>
            </c:extLst>
          </c:dPt>
          <c:dPt>
            <c:idx val="3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F-4B83-4F5C-8FD4-424F3198A105}"/>
              </c:ext>
            </c:extLst>
          </c:dPt>
          <c:dPt>
            <c:idx val="3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20-4B83-4F5C-8FD4-424F3198A105}"/>
              </c:ext>
            </c:extLst>
          </c:dPt>
          <c:dPt>
            <c:idx val="34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22-4B83-4F5C-8FD4-424F3198A105}"/>
              </c:ext>
            </c:extLst>
          </c:dPt>
          <c:dLbls>
            <c:dLbl>
              <c:idx val="10"/>
              <c:layout>
                <c:manualLayout>
                  <c:x val="-5.0365147318056367E-3"/>
                  <c:y val="-0.238095238095238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B83-4F5C-8FD4-424F3198A105}"/>
                </c:ext>
              </c:extLst>
            </c:dLbl>
            <c:dLbl>
              <c:idx val="22"/>
              <c:layout>
                <c:manualLayout>
                  <c:x val="5.0365147318055907E-3"/>
                  <c:y val="-0.2494331065759637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4B83-4F5C-8FD4-424F3198A105}"/>
                </c:ext>
              </c:extLst>
            </c:dLbl>
            <c:dLbl>
              <c:idx val="34"/>
              <c:layout>
                <c:manualLayout>
                  <c:x val="0"/>
                  <c:y val="-0.2437641723356009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4B83-4F5C-8FD4-424F3198A10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Hoja1!$A$2:$A$60</c:f>
              <c:strCache>
                <c:ptCount val="35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  <c:pt idx="33">
                  <c:v>O</c:v>
                </c:pt>
                <c:pt idx="34">
                  <c:v>N</c:v>
                </c:pt>
              </c:strCache>
            </c:strRef>
          </c:cat>
          <c:val>
            <c:numRef>
              <c:f>Hoja1!$B$2:$B$60</c:f>
              <c:numCache>
                <c:formatCode>_ * #,##0_ ;_ * \-#,##0_ ;_ * "-"??_ ;_ @_ </c:formatCode>
                <c:ptCount val="35"/>
                <c:pt idx="0">
                  <c:v>6343.6893576983939</c:v>
                </c:pt>
                <c:pt idx="1">
                  <c:v>5623.6288904024132</c:v>
                </c:pt>
                <c:pt idx="2">
                  <c:v>6093.3190117378572</c:v>
                </c:pt>
                <c:pt idx="3">
                  <c:v>5906.2370168636126</c:v>
                </c:pt>
                <c:pt idx="4">
                  <c:v>6022.1384266739315</c:v>
                </c:pt>
                <c:pt idx="5">
                  <c:v>6170.4570452325506</c:v>
                </c:pt>
                <c:pt idx="6">
                  <c:v>6235.3764663249322</c:v>
                </c:pt>
                <c:pt idx="7">
                  <c:v>7004.1239552114903</c:v>
                </c:pt>
                <c:pt idx="8">
                  <c:v>6863.384087718151</c:v>
                </c:pt>
                <c:pt idx="9">
                  <c:v>6574.5597955193634</c:v>
                </c:pt>
                <c:pt idx="10">
                  <c:v>7487.3287247026319</c:v>
                </c:pt>
                <c:pt idx="11">
                  <c:v>7773.3392810805344</c:v>
                </c:pt>
                <c:pt idx="12">
                  <c:v>7837.8744152137442</c:v>
                </c:pt>
                <c:pt idx="13">
                  <c:v>6495.0821647086941</c:v>
                </c:pt>
                <c:pt idx="14">
                  <c:v>7036.728550604792</c:v>
                </c:pt>
                <c:pt idx="15">
                  <c:v>6974.0671460806752</c:v>
                </c:pt>
                <c:pt idx="16">
                  <c:v>7517.5186494777645</c:v>
                </c:pt>
                <c:pt idx="17">
                  <c:v>6901.4268986379393</c:v>
                </c:pt>
                <c:pt idx="18">
                  <c:v>7087.8074243599794</c:v>
                </c:pt>
                <c:pt idx="19">
                  <c:v>8248.4253892669476</c:v>
                </c:pt>
                <c:pt idx="20">
                  <c:v>7878.46595897916</c:v>
                </c:pt>
                <c:pt idx="21">
                  <c:v>7570.2773743994903</c:v>
                </c:pt>
                <c:pt idx="22">
                  <c:v>7704.988486291666</c:v>
                </c:pt>
                <c:pt idx="23">
                  <c:v>7051.8799201166976</c:v>
                </c:pt>
                <c:pt idx="24">
                  <c:v>7937.2199861947529</c:v>
                </c:pt>
                <c:pt idx="25">
                  <c:v>6567.5429748180668</c:v>
                </c:pt>
                <c:pt idx="26">
                  <c:v>6907.6321761391991</c:v>
                </c:pt>
                <c:pt idx="27">
                  <c:v>6255.687667849571</c:v>
                </c:pt>
                <c:pt idx="28">
                  <c:v>7081</c:v>
                </c:pt>
                <c:pt idx="29">
                  <c:v>6491.1812952833498</c:v>
                </c:pt>
                <c:pt idx="30">
                  <c:v>6775.0160728558149</c:v>
                </c:pt>
                <c:pt idx="31">
                  <c:v>7104.4114285324122</c:v>
                </c:pt>
                <c:pt idx="32">
                  <c:v>6877.9680582199999</c:v>
                </c:pt>
                <c:pt idx="33">
                  <c:v>7309</c:v>
                </c:pt>
                <c:pt idx="34" formatCode="#,##0">
                  <c:v>7283.6209163599997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3-4B83-4F5C-8FD4-424F3198A1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4871808"/>
        <c:axId val="144873344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1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4B83-4F5C-8FD4-424F3198A105}"/>
                </c:ext>
              </c:extLst>
            </c:dLbl>
            <c:dLbl>
              <c:idx val="2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4B83-4F5C-8FD4-424F3198A105}"/>
                </c:ext>
              </c:extLst>
            </c:dLbl>
            <c:dLbl>
              <c:idx val="3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4B83-4F5C-8FD4-424F3198A105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Hoja1!$A$2:$A$60</c:f>
              <c:strCache>
                <c:ptCount val="35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  <c:pt idx="33">
                  <c:v>O</c:v>
                </c:pt>
                <c:pt idx="34">
                  <c:v>N</c:v>
                </c:pt>
              </c:strCache>
            </c:strRef>
          </c:cat>
          <c:val>
            <c:numRef>
              <c:f>Hoja1!$C$2:$C$60</c:f>
              <c:numCache>
                <c:formatCode>0.0</c:formatCode>
                <c:ptCount val="35"/>
                <c:pt idx="0">
                  <c:v>-3.334541013896386</c:v>
                </c:pt>
                <c:pt idx="1">
                  <c:v>12.760649894470788</c:v>
                </c:pt>
                <c:pt idx="2">
                  <c:v>41.409243852701707</c:v>
                </c:pt>
                <c:pt idx="3">
                  <c:v>70.748239312387611</c:v>
                </c:pt>
                <c:pt idx="4">
                  <c:v>82.261773333039855</c:v>
                </c:pt>
                <c:pt idx="5">
                  <c:v>79.60964370400545</c:v>
                </c:pt>
                <c:pt idx="6">
                  <c:v>48.618547859661135</c:v>
                </c:pt>
                <c:pt idx="7">
                  <c:v>48.968345980000706</c:v>
                </c:pt>
                <c:pt idx="8">
                  <c:v>34.259213448754508</c:v>
                </c:pt>
                <c:pt idx="9">
                  <c:v>19.445027952645244</c:v>
                </c:pt>
                <c:pt idx="10">
                  <c:v>30.6468470021805</c:v>
                </c:pt>
                <c:pt idx="11">
                  <c:v>22.093688133375068</c:v>
                </c:pt>
                <c:pt idx="12">
                  <c:v>16.907771790801963</c:v>
                </c:pt>
                <c:pt idx="13">
                  <c:v>8.8078159080318343</c:v>
                </c:pt>
                <c:pt idx="14">
                  <c:v>8.1054737731597992</c:v>
                </c:pt>
                <c:pt idx="15">
                  <c:v>9.3688538410029221</c:v>
                </c:pt>
                <c:pt idx="16">
                  <c:v>15.487155652260153</c:v>
                </c:pt>
                <c:pt idx="17">
                  <c:v>2.7879582382656309</c:v>
                </c:pt>
                <c:pt idx="18">
                  <c:v>4.5337591656852139</c:v>
                </c:pt>
                <c:pt idx="19">
                  <c:v>8.6415623277861453</c:v>
                </c:pt>
                <c:pt idx="20">
                  <c:v>5.7679649106155528</c:v>
                </c:pt>
                <c:pt idx="21">
                  <c:v>6.3447713352839052</c:v>
                </c:pt>
                <c:pt idx="22">
                  <c:v>-5.1131700223851713</c:v>
                </c:pt>
                <c:pt idx="23">
                  <c:v>-16.35682975605728</c:v>
                </c:pt>
                <c:pt idx="24">
                  <c:v>-6.8069850954073807</c:v>
                </c:pt>
                <c:pt idx="25">
                  <c:v>-6.9310449468802933</c:v>
                </c:pt>
                <c:pt idx="26">
                  <c:v>-9.4419996888319151</c:v>
                </c:pt>
                <c:pt idx="27">
                  <c:v>-16.918226350795752</c:v>
                </c:pt>
                <c:pt idx="28">
                  <c:v>-12.7</c:v>
                </c:pt>
                <c:pt idx="29">
                  <c:v>-11.652904122005426</c:v>
                </c:pt>
                <c:pt idx="30">
                  <c:v>-9.7228335702008053</c:v>
                </c:pt>
                <c:pt idx="31">
                  <c:v>-18.418582948978667</c:v>
                </c:pt>
                <c:pt idx="32">
                  <c:v>-16.89457721831673</c:v>
                </c:pt>
                <c:pt idx="33">
                  <c:v>-7.4647679588215716</c:v>
                </c:pt>
                <c:pt idx="34">
                  <c:v>-8.8000000000000007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7-4B83-4F5C-8FD4-424F3198A105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Hoja1!$A$2:$A$60</c:f>
              <c:strCache>
                <c:ptCount val="35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  <c:pt idx="33">
                  <c:v>O</c:v>
                </c:pt>
                <c:pt idx="34">
                  <c:v>N</c:v>
                </c:pt>
              </c:strCache>
            </c:strRef>
          </c:cat>
          <c:val>
            <c:numRef>
              <c:f>Hoja1!$D$2:$D$60</c:f>
              <c:numCache>
                <c:formatCode>General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8-4B83-4F5C-8FD4-424F3198A1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874880"/>
        <c:axId val="147063936"/>
      </c:lineChart>
      <c:catAx>
        <c:axId val="144871808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400"/>
            </a:pPr>
            <a:endParaRPr lang="es-PE"/>
          </a:p>
        </c:txPr>
        <c:crossAx val="144873344"/>
        <c:crosses val="autoZero"/>
        <c:auto val="1"/>
        <c:lblAlgn val="ctr"/>
        <c:lblOffset val="100"/>
        <c:noMultiLvlLbl val="1"/>
      </c:catAx>
      <c:valAx>
        <c:axId val="144873344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4871808"/>
        <c:crosses val="autoZero"/>
        <c:crossBetween val="between"/>
      </c:valAx>
      <c:catAx>
        <c:axId val="1448748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063936"/>
        <c:crosses val="autoZero"/>
        <c:auto val="1"/>
        <c:lblAlgn val="ctr"/>
        <c:lblOffset val="100"/>
        <c:noMultiLvlLbl val="1"/>
      </c:catAx>
      <c:valAx>
        <c:axId val="14706393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4874880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4.9013015370068205E-2"/>
          <c:y val="0.87091998115620151"/>
          <c:w val="0.88035227436764107"/>
          <c:h val="5.0904612950778416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Impuesto Selectivo al Consumo: 2021 -2023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898939773814339"/>
          <c:y val="0.25506406373759494"/>
          <c:w val="0.77181208053691219"/>
          <c:h val="0.539580708526475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6491-4DD2-9B4F-7975A3EE9AF2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6491-4DD2-9B4F-7975A3EE9AF2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6491-4DD2-9B4F-7975A3EE9AF2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6491-4DD2-9B4F-7975A3EE9AF2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6491-4DD2-9B4F-7975A3EE9AF2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6491-4DD2-9B4F-7975A3EE9AF2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6491-4DD2-9B4F-7975A3EE9AF2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6491-4DD2-9B4F-7975A3EE9AF2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6491-4DD2-9B4F-7975A3EE9AF2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6491-4DD2-9B4F-7975A3EE9AF2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B-6491-4DD2-9B4F-7975A3EE9AF2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6491-4DD2-9B4F-7975A3EE9AF2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6491-4DD2-9B4F-7975A3EE9AF2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6491-4DD2-9B4F-7975A3EE9AF2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6491-4DD2-9B4F-7975A3EE9AF2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6491-4DD2-9B4F-7975A3EE9AF2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6491-4DD2-9B4F-7975A3EE9AF2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6491-4DD2-9B4F-7975A3EE9AF2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6491-4DD2-9B4F-7975A3EE9AF2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6491-4DD2-9B4F-7975A3EE9AF2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6491-4DD2-9B4F-7975A3EE9AF2}"/>
              </c:ext>
            </c:extLst>
          </c:dPt>
          <c:dPt>
            <c:idx val="22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7-6491-4DD2-9B4F-7975A3EE9AF2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6491-4DD2-9B4F-7975A3EE9AF2}"/>
              </c:ext>
            </c:extLst>
          </c:dPt>
          <c:dPt>
            <c:idx val="2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9-6491-4DD2-9B4F-7975A3EE9AF2}"/>
              </c:ext>
            </c:extLst>
          </c:dPt>
          <c:dPt>
            <c:idx val="2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A-6491-4DD2-9B4F-7975A3EE9AF2}"/>
              </c:ext>
            </c:extLst>
          </c:dPt>
          <c:dPt>
            <c:idx val="2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B-6491-4DD2-9B4F-7975A3EE9AF2}"/>
              </c:ext>
            </c:extLst>
          </c:dPt>
          <c:dPt>
            <c:idx val="2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C-6491-4DD2-9B4F-7975A3EE9AF2}"/>
              </c:ext>
            </c:extLst>
          </c:dPt>
          <c:dPt>
            <c:idx val="2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D-6491-4DD2-9B4F-7975A3EE9AF2}"/>
              </c:ext>
            </c:extLst>
          </c:dPt>
          <c:dPt>
            <c:idx val="3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E-6491-4DD2-9B4F-7975A3EE9AF2}"/>
              </c:ext>
            </c:extLst>
          </c:dPt>
          <c:dPt>
            <c:idx val="3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F-6491-4DD2-9B4F-7975A3EE9AF2}"/>
              </c:ext>
            </c:extLst>
          </c:dPt>
          <c:dPt>
            <c:idx val="3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20-6491-4DD2-9B4F-7975A3EE9AF2}"/>
              </c:ext>
            </c:extLst>
          </c:dPt>
          <c:dPt>
            <c:idx val="34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22-6491-4DD2-9B4F-7975A3EE9AF2}"/>
              </c:ext>
            </c:extLst>
          </c:dPt>
          <c:dLbls>
            <c:dLbl>
              <c:idx val="1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491-4DD2-9B4F-7975A3EE9AF2}"/>
                </c:ext>
              </c:extLst>
            </c:dLbl>
            <c:dLbl>
              <c:idx val="2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6491-4DD2-9B4F-7975A3EE9AF2}"/>
                </c:ext>
              </c:extLst>
            </c:dLbl>
            <c:dLbl>
              <c:idx val="3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6491-4DD2-9B4F-7975A3EE9AF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Hoja1!$A$2:$A$60</c:f>
              <c:strCache>
                <c:ptCount val="35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  <c:pt idx="33">
                  <c:v>O</c:v>
                </c:pt>
                <c:pt idx="34">
                  <c:v>N</c:v>
                </c:pt>
              </c:strCache>
            </c:strRef>
          </c:cat>
          <c:val>
            <c:numRef>
              <c:f>Hoja1!$B$2:$B$60</c:f>
              <c:numCache>
                <c:formatCode>_ * #,##0_ ;_ * \-#,##0_ ;_ * "-"??_ ;_ @_ </c:formatCode>
                <c:ptCount val="35"/>
                <c:pt idx="0">
                  <c:v>883.23857244714952</c:v>
                </c:pt>
                <c:pt idx="1">
                  <c:v>696.78826587000003</c:v>
                </c:pt>
                <c:pt idx="2">
                  <c:v>709.48963996000009</c:v>
                </c:pt>
                <c:pt idx="3">
                  <c:v>703.13503943581031</c:v>
                </c:pt>
                <c:pt idx="4">
                  <c:v>660.4005959499998</c:v>
                </c:pt>
                <c:pt idx="5">
                  <c:v>679.61585008999987</c:v>
                </c:pt>
                <c:pt idx="6">
                  <c:v>723.59360617889786</c:v>
                </c:pt>
                <c:pt idx="7">
                  <c:v>819.25913312518537</c:v>
                </c:pt>
                <c:pt idx="8">
                  <c:v>741.81619597376709</c:v>
                </c:pt>
                <c:pt idx="9">
                  <c:v>801.93143897999983</c:v>
                </c:pt>
                <c:pt idx="10">
                  <c:v>851.47573002000013</c:v>
                </c:pt>
                <c:pt idx="11">
                  <c:v>867.65660188000015</c:v>
                </c:pt>
                <c:pt idx="12">
                  <c:v>923.88320605000024</c:v>
                </c:pt>
                <c:pt idx="13">
                  <c:v>803.16341792999981</c:v>
                </c:pt>
                <c:pt idx="14">
                  <c:v>645.61855411466479</c:v>
                </c:pt>
                <c:pt idx="15">
                  <c:v>843.29260213167834</c:v>
                </c:pt>
                <c:pt idx="16">
                  <c:v>572.24213474692351</c:v>
                </c:pt>
                <c:pt idx="17">
                  <c:v>530.68895388178851</c:v>
                </c:pt>
                <c:pt idx="18">
                  <c:v>549.08954829281458</c:v>
                </c:pt>
                <c:pt idx="19">
                  <c:v>812.20006718661091</c:v>
                </c:pt>
                <c:pt idx="20">
                  <c:v>842.70640650652558</c:v>
                </c:pt>
                <c:pt idx="21">
                  <c:v>818.86550608000016</c:v>
                </c:pt>
                <c:pt idx="22">
                  <c:v>861.02382519608875</c:v>
                </c:pt>
                <c:pt idx="23">
                  <c:v>822.8154959200001</c:v>
                </c:pt>
                <c:pt idx="24">
                  <c:v>817.24611390999974</c:v>
                </c:pt>
                <c:pt idx="25">
                  <c:v>756.13355803000002</c:v>
                </c:pt>
                <c:pt idx="26">
                  <c:v>752.44119710408995</c:v>
                </c:pt>
                <c:pt idx="27">
                  <c:v>709.75602995999986</c:v>
                </c:pt>
                <c:pt idx="28">
                  <c:v>711</c:v>
                </c:pt>
                <c:pt idx="29">
                  <c:v>760.82716138522414</c:v>
                </c:pt>
                <c:pt idx="30">
                  <c:v>866.81781383323096</c:v>
                </c:pt>
                <c:pt idx="31">
                  <c:v>824.60252951822588</c:v>
                </c:pt>
                <c:pt idx="32">
                  <c:v>771.80467104000002</c:v>
                </c:pt>
                <c:pt idx="33">
                  <c:v>813</c:v>
                </c:pt>
                <c:pt idx="34">
                  <c:v>775.41037901999994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3-6491-4DD2-9B4F-7975A3EE9A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7737216"/>
        <c:axId val="147747200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1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6491-4DD2-9B4F-7975A3EE9AF2}"/>
                </c:ext>
              </c:extLst>
            </c:dLbl>
            <c:dLbl>
              <c:idx val="2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6491-4DD2-9B4F-7975A3EE9AF2}"/>
                </c:ext>
              </c:extLst>
            </c:dLbl>
            <c:dLbl>
              <c:idx val="3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6491-4DD2-9B4F-7975A3EE9AF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Hoja1!$A$2:$A$60</c:f>
              <c:strCache>
                <c:ptCount val="35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  <c:pt idx="33">
                  <c:v>O</c:v>
                </c:pt>
                <c:pt idx="34">
                  <c:v>N</c:v>
                </c:pt>
              </c:strCache>
            </c:strRef>
          </c:cat>
          <c:val>
            <c:numRef>
              <c:f>Hoja1!$C$2:$C$60</c:f>
              <c:numCache>
                <c:formatCode>0.0</c:formatCode>
                <c:ptCount val="35"/>
                <c:pt idx="0">
                  <c:v>-8.069978575230973</c:v>
                </c:pt>
                <c:pt idx="1">
                  <c:v>1.5208894792315464</c:v>
                </c:pt>
                <c:pt idx="2">
                  <c:v>-1.7639810346156248</c:v>
                </c:pt>
                <c:pt idx="3">
                  <c:v>105.66653872100247</c:v>
                </c:pt>
                <c:pt idx="4">
                  <c:v>164.83453510400574</c:v>
                </c:pt>
                <c:pt idx="5">
                  <c:v>102.43522824162588</c:v>
                </c:pt>
                <c:pt idx="6">
                  <c:v>50.145827577159416</c:v>
                </c:pt>
                <c:pt idx="7">
                  <c:v>40.701978352222248</c:v>
                </c:pt>
                <c:pt idx="8">
                  <c:v>36.071445207742833</c:v>
                </c:pt>
                <c:pt idx="9">
                  <c:v>28.832815338460161</c:v>
                </c:pt>
                <c:pt idx="10">
                  <c:v>6.2290154874449666</c:v>
                </c:pt>
                <c:pt idx="11">
                  <c:v>-1.0864862412733767</c:v>
                </c:pt>
                <c:pt idx="12">
                  <c:v>-1.024880183103638</c:v>
                </c:pt>
                <c:pt idx="13">
                  <c:v>8.5913388348930031</c:v>
                </c:pt>
                <c:pt idx="14">
                  <c:v>-14.815466968212231</c:v>
                </c:pt>
                <c:pt idx="15">
                  <c:v>11.085649163178601</c:v>
                </c:pt>
                <c:pt idx="16">
                  <c:v>-19.8354644386175</c:v>
                </c:pt>
                <c:pt idx="17">
                  <c:v>-28.237554573285518</c:v>
                </c:pt>
                <c:pt idx="18">
                  <c:v>-30.216010330461561</c:v>
                </c:pt>
                <c:pt idx="19">
                  <c:v>-8.5422516829971364</c:v>
                </c:pt>
                <c:pt idx="20">
                  <c:v>4.6720604719719727</c:v>
                </c:pt>
                <c:pt idx="21">
                  <c:v>-5.6924708718805501</c:v>
                </c:pt>
                <c:pt idx="22">
                  <c:v>-6.7552410508057275</c:v>
                </c:pt>
                <c:pt idx="23">
                  <c:v>-12.564390479174293</c:v>
                </c:pt>
                <c:pt idx="24">
                  <c:v>-18.595383140741394</c:v>
                </c:pt>
                <c:pt idx="25">
                  <c:v>-13.347487896693966</c:v>
                </c:pt>
                <c:pt idx="26">
                  <c:v>7.5139903622241988</c:v>
                </c:pt>
                <c:pt idx="27">
                  <c:v>-22.044344628214475</c:v>
                </c:pt>
                <c:pt idx="28">
                  <c:v>15.1</c:v>
                </c:pt>
                <c:pt idx="29">
                  <c:v>34.66458336205487</c:v>
                </c:pt>
                <c:pt idx="30">
                  <c:v>49.095367329674701</c:v>
                </c:pt>
                <c:pt idx="31">
                  <c:v>-3.8352664986270213</c:v>
                </c:pt>
                <c:pt idx="32">
                  <c:v>-12.814958509572417</c:v>
                </c:pt>
                <c:pt idx="33">
                  <c:v>-4.9000000000000004</c:v>
                </c:pt>
                <c:pt idx="34">
                  <c:v>-13.105859263331798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7-6491-4DD2-9B4F-7975A3EE9AF2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9525">
              <a:solidFill>
                <a:schemeClr val="accent5">
                  <a:lumMod val="75000"/>
                </a:schemeClr>
              </a:solidFill>
              <a:prstDash val="dash"/>
            </a:ln>
          </c:spPr>
          <c:marker>
            <c:symbol val="none"/>
          </c:marker>
          <c:cat>
            <c:strRef>
              <c:f>Hoja1!$A$2:$A$60</c:f>
              <c:strCache>
                <c:ptCount val="35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  <c:pt idx="33">
                  <c:v>O</c:v>
                </c:pt>
                <c:pt idx="34">
                  <c:v>N</c:v>
                </c:pt>
              </c:strCache>
            </c:strRef>
          </c:cat>
          <c:val>
            <c:numRef>
              <c:f>Hoja1!$D$2:$D$60</c:f>
              <c:numCache>
                <c:formatCode>General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8-6491-4DD2-9B4F-7975A3EE9A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748736"/>
        <c:axId val="147750272"/>
      </c:lineChart>
      <c:catAx>
        <c:axId val="14773721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400"/>
            </a:pPr>
            <a:endParaRPr lang="es-PE"/>
          </a:p>
        </c:txPr>
        <c:crossAx val="147747200"/>
        <c:crosses val="autoZero"/>
        <c:auto val="1"/>
        <c:lblAlgn val="ctr"/>
        <c:lblOffset val="100"/>
        <c:noMultiLvlLbl val="1"/>
      </c:catAx>
      <c:valAx>
        <c:axId val="147747200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7737216"/>
        <c:crosses val="autoZero"/>
        <c:crossBetween val="between"/>
      </c:valAx>
      <c:catAx>
        <c:axId val="1477487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750272"/>
        <c:crosses val="autoZero"/>
        <c:auto val="1"/>
        <c:lblAlgn val="ctr"/>
        <c:lblOffset val="100"/>
        <c:noMultiLvlLbl val="1"/>
      </c:catAx>
      <c:valAx>
        <c:axId val="147750272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7748736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1.4506363700267836E-2"/>
          <c:y val="0.91221777011601357"/>
          <c:w val="0.9415034693958636"/>
          <c:h val="8.1865070120672789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Devoluciones</a:t>
            </a:r>
            <a:r>
              <a:rPr lang="es-PE" sz="1000" baseline="0" dirty="0"/>
              <a:t>: 2021 - 2023</a:t>
            </a:r>
            <a:r>
              <a:rPr lang="es-PE" sz="1000" dirty="0"/>
              <a:t>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898940689967711"/>
          <c:y val="0.26098107910131341"/>
          <c:w val="0.77181208053691219"/>
          <c:h val="0.539580708526475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756D-475A-967B-6F073A691EE2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756D-475A-967B-6F073A691EE2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756D-475A-967B-6F073A691EE2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756D-475A-967B-6F073A691EE2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756D-475A-967B-6F073A691EE2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756D-475A-967B-6F073A691EE2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756D-475A-967B-6F073A691EE2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756D-475A-967B-6F073A691EE2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756D-475A-967B-6F073A691EE2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756D-475A-967B-6F073A691EE2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B-756D-475A-967B-6F073A691EE2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756D-475A-967B-6F073A691EE2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756D-475A-967B-6F073A691EE2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756D-475A-967B-6F073A691EE2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756D-475A-967B-6F073A691EE2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756D-475A-967B-6F073A691EE2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756D-475A-967B-6F073A691EE2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756D-475A-967B-6F073A691EE2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756D-475A-967B-6F073A691EE2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756D-475A-967B-6F073A691EE2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756D-475A-967B-6F073A691EE2}"/>
              </c:ext>
            </c:extLst>
          </c:dPt>
          <c:dPt>
            <c:idx val="22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7-756D-475A-967B-6F073A691EE2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756D-475A-967B-6F073A691EE2}"/>
              </c:ext>
            </c:extLst>
          </c:dPt>
          <c:dPt>
            <c:idx val="2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9-756D-475A-967B-6F073A691EE2}"/>
              </c:ext>
            </c:extLst>
          </c:dPt>
          <c:dPt>
            <c:idx val="2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A-756D-475A-967B-6F073A691EE2}"/>
              </c:ext>
            </c:extLst>
          </c:dPt>
          <c:dPt>
            <c:idx val="2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B-756D-475A-967B-6F073A691EE2}"/>
              </c:ext>
            </c:extLst>
          </c:dPt>
          <c:dPt>
            <c:idx val="2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C-756D-475A-967B-6F073A691EE2}"/>
              </c:ext>
            </c:extLst>
          </c:dPt>
          <c:dPt>
            <c:idx val="2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D-756D-475A-967B-6F073A691EE2}"/>
              </c:ext>
            </c:extLst>
          </c:dPt>
          <c:dPt>
            <c:idx val="3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E-756D-475A-967B-6F073A691EE2}"/>
              </c:ext>
            </c:extLst>
          </c:dPt>
          <c:dPt>
            <c:idx val="3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F-756D-475A-967B-6F073A691EE2}"/>
              </c:ext>
            </c:extLst>
          </c:dPt>
          <c:dPt>
            <c:idx val="3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20-756D-475A-967B-6F073A691EE2}"/>
              </c:ext>
            </c:extLst>
          </c:dPt>
          <c:dPt>
            <c:idx val="34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22-756D-475A-967B-6F073A691EE2}"/>
              </c:ext>
            </c:extLst>
          </c:dPt>
          <c:dLbls>
            <c:dLbl>
              <c:idx val="10"/>
              <c:layout>
                <c:manualLayout>
                  <c:x val="-5.184033177812338E-3"/>
                  <c:y val="-0.160771704180064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56D-475A-967B-6F073A691EE2}"/>
                </c:ext>
              </c:extLst>
            </c:dLbl>
            <c:dLbl>
              <c:idx val="22"/>
              <c:layout>
                <c:manualLayout>
                  <c:x val="0"/>
                  <c:y val="-0.2090032154340835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756D-475A-967B-6F073A691EE2}"/>
                </c:ext>
              </c:extLst>
            </c:dLbl>
            <c:dLbl>
              <c:idx val="34"/>
              <c:layout>
                <c:manualLayout>
                  <c:x val="-5.184033177812338E-3"/>
                  <c:y val="-0.1768488745980708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756D-475A-967B-6F073A691EE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Hoja1!$A$2:$A$60</c:f>
              <c:strCache>
                <c:ptCount val="35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  <c:pt idx="33">
                  <c:v>O</c:v>
                </c:pt>
                <c:pt idx="34">
                  <c:v>N</c:v>
                </c:pt>
              </c:strCache>
            </c:strRef>
          </c:cat>
          <c:val>
            <c:numRef>
              <c:f>Hoja1!$B$2:$B$60</c:f>
              <c:numCache>
                <c:formatCode>_ * #,##0_ ;_ * \-#,##0_ ;_ * "-"??_ ;_ @_ </c:formatCode>
                <c:ptCount val="35"/>
                <c:pt idx="0">
                  <c:v>1371.1450600999999</c:v>
                </c:pt>
                <c:pt idx="1">
                  <c:v>1170.1521685299999</c:v>
                </c:pt>
                <c:pt idx="2">
                  <c:v>1877.9982875500002</c:v>
                </c:pt>
                <c:pt idx="3">
                  <c:v>1652.3172830199999</c:v>
                </c:pt>
                <c:pt idx="4">
                  <c:v>1442.1443238600002</c:v>
                </c:pt>
                <c:pt idx="5">
                  <c:v>1983.1557679</c:v>
                </c:pt>
                <c:pt idx="6">
                  <c:v>1998.9975050599999</c:v>
                </c:pt>
                <c:pt idx="7">
                  <c:v>1510.6622531200001</c:v>
                </c:pt>
                <c:pt idx="8">
                  <c:v>1565.4263235399999</c:v>
                </c:pt>
                <c:pt idx="9">
                  <c:v>1710.8572098900001</c:v>
                </c:pt>
                <c:pt idx="10">
                  <c:v>1522.4275231599997</c:v>
                </c:pt>
                <c:pt idx="11">
                  <c:v>2018.2218230799999</c:v>
                </c:pt>
                <c:pt idx="12">
                  <c:v>2205.9801578299998</c:v>
                </c:pt>
                <c:pt idx="13">
                  <c:v>1743.8910244000001</c:v>
                </c:pt>
                <c:pt idx="14">
                  <c:v>2900.9628683400001</c:v>
                </c:pt>
                <c:pt idx="15">
                  <c:v>2440.4010071399998</c:v>
                </c:pt>
                <c:pt idx="16">
                  <c:v>1720.1364200099999</c:v>
                </c:pt>
                <c:pt idx="17">
                  <c:v>2155.3456029200001</c:v>
                </c:pt>
                <c:pt idx="18">
                  <c:v>1843.85264674</c:v>
                </c:pt>
                <c:pt idx="19">
                  <c:v>2280.4926827899999</c:v>
                </c:pt>
                <c:pt idx="20">
                  <c:v>1638.34736266</c:v>
                </c:pt>
                <c:pt idx="21">
                  <c:v>2487.2657001099997</c:v>
                </c:pt>
                <c:pt idx="22">
                  <c:v>2003.08451913</c:v>
                </c:pt>
                <c:pt idx="23">
                  <c:v>2204.8196107200001</c:v>
                </c:pt>
                <c:pt idx="24">
                  <c:v>1958.2098802999999</c:v>
                </c:pt>
                <c:pt idx="25">
                  <c:v>1408.97123031</c:v>
                </c:pt>
                <c:pt idx="26">
                  <c:v>2082.0103981100001</c:v>
                </c:pt>
                <c:pt idx="27">
                  <c:v>2005.6983144200001</c:v>
                </c:pt>
                <c:pt idx="28">
                  <c:v>2081.1999999999998</c:v>
                </c:pt>
                <c:pt idx="29">
                  <c:v>2267.9880878200001</c:v>
                </c:pt>
                <c:pt idx="30">
                  <c:v>2674.60868037</c:v>
                </c:pt>
                <c:pt idx="31">
                  <c:v>2330.1237021699999</c:v>
                </c:pt>
                <c:pt idx="32">
                  <c:v>1872.6</c:v>
                </c:pt>
                <c:pt idx="33">
                  <c:v>1757</c:v>
                </c:pt>
                <c:pt idx="34">
                  <c:v>1727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3-756D-475A-967B-6F073A691E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7737216"/>
        <c:axId val="147747200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1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756D-475A-967B-6F073A691EE2}"/>
                </c:ext>
              </c:extLst>
            </c:dLbl>
            <c:dLbl>
              <c:idx val="2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756D-475A-967B-6F073A691EE2}"/>
                </c:ext>
              </c:extLst>
            </c:dLbl>
            <c:dLbl>
              <c:idx val="3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756D-475A-967B-6F073A691EE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Hoja1!$A$2:$A$60</c:f>
              <c:strCache>
                <c:ptCount val="35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  <c:pt idx="33">
                  <c:v>O</c:v>
                </c:pt>
                <c:pt idx="34">
                  <c:v>N</c:v>
                </c:pt>
              </c:strCache>
            </c:strRef>
          </c:cat>
          <c:val>
            <c:numRef>
              <c:f>Hoja1!$C$2:$C$60</c:f>
              <c:numCache>
                <c:formatCode>0.0</c:formatCode>
                <c:ptCount val="35"/>
                <c:pt idx="0">
                  <c:v>-0.82101437509206621</c:v>
                </c:pt>
                <c:pt idx="1">
                  <c:v>-24.35659177823527</c:v>
                </c:pt>
                <c:pt idx="2">
                  <c:v>27.784294173044643</c:v>
                </c:pt>
                <c:pt idx="3">
                  <c:v>15.348413298586493</c:v>
                </c:pt>
                <c:pt idx="4">
                  <c:v>33.126202870686704</c:v>
                </c:pt>
                <c:pt idx="5">
                  <c:v>39.751415253202047</c:v>
                </c:pt>
                <c:pt idx="6">
                  <c:v>43.462133499045223</c:v>
                </c:pt>
                <c:pt idx="7">
                  <c:v>6.3696825883116315</c:v>
                </c:pt>
                <c:pt idx="8">
                  <c:v>-4.0946208618087514</c:v>
                </c:pt>
                <c:pt idx="9">
                  <c:v>7.5815538950552153E-2</c:v>
                </c:pt>
                <c:pt idx="10">
                  <c:v>-7.3604658316815179</c:v>
                </c:pt>
                <c:pt idx="11">
                  <c:v>15.308066622823535</c:v>
                </c:pt>
                <c:pt idx="12">
                  <c:v>52.231732308452528</c:v>
                </c:pt>
                <c:pt idx="13">
                  <c:v>40.400642007724997</c:v>
                </c:pt>
                <c:pt idx="14">
                  <c:v>44.606948482440686</c:v>
                </c:pt>
                <c:pt idx="15">
                  <c:v>36.806169430291867</c:v>
                </c:pt>
                <c:pt idx="16">
                  <c:v>10.347899665355897</c:v>
                </c:pt>
                <c:pt idx="17">
                  <c:v>-0.11948545414367517</c:v>
                </c:pt>
                <c:pt idx="18">
                  <c:v>-15.175502088740133</c:v>
                </c:pt>
                <c:pt idx="19">
                  <c:v>39.264389885606654</c:v>
                </c:pt>
                <c:pt idx="20">
                  <c:v>-3.5673408504720228</c:v>
                </c:pt>
                <c:pt idx="21">
                  <c:v>34.27014120499463</c:v>
                </c:pt>
                <c:pt idx="22">
                  <c:v>21.323291183201974</c:v>
                </c:pt>
                <c:pt idx="23">
                  <c:v>0.72514948519277755</c:v>
                </c:pt>
                <c:pt idx="24">
                  <c:v>-18.3096266468092</c:v>
                </c:pt>
                <c:pt idx="25">
                  <c:v>-25.634869072656041</c:v>
                </c:pt>
                <c:pt idx="26">
                  <c:v>-33.792202255092519</c:v>
                </c:pt>
                <c:pt idx="27">
                  <c:v>-23.876063112470934</c:v>
                </c:pt>
                <c:pt idx="28">
                  <c:v>12.138332070549328</c:v>
                </c:pt>
                <c:pt idx="29">
                  <c:v>-1.1603309205536649</c:v>
                </c:pt>
                <c:pt idx="30">
                  <c:v>36.99778243681704</c:v>
                </c:pt>
                <c:pt idx="31">
                  <c:v>-3.220252375504451</c:v>
                </c:pt>
                <c:pt idx="32">
                  <c:v>8.8052632815102339</c:v>
                </c:pt>
                <c:pt idx="33">
                  <c:v>-32.299999999999997</c:v>
                </c:pt>
                <c:pt idx="34">
                  <c:v>-16.8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7-756D-475A-967B-6F073A691EE2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9525">
              <a:solidFill>
                <a:schemeClr val="accent5">
                  <a:lumMod val="75000"/>
                </a:schemeClr>
              </a:solidFill>
              <a:prstDash val="dash"/>
            </a:ln>
          </c:spPr>
          <c:marker>
            <c:symbol val="none"/>
          </c:marker>
          <c:cat>
            <c:strRef>
              <c:f>Hoja1!$A$2:$A$60</c:f>
              <c:strCache>
                <c:ptCount val="35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  <c:pt idx="33">
                  <c:v>O</c:v>
                </c:pt>
                <c:pt idx="34">
                  <c:v>N</c:v>
                </c:pt>
              </c:strCache>
            </c:strRef>
          </c:cat>
          <c:val>
            <c:numRef>
              <c:f>Hoja1!$D$2:$D$60</c:f>
              <c:numCache>
                <c:formatCode>General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8-756D-475A-967B-6F073A691E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748736"/>
        <c:axId val="147750272"/>
      </c:lineChart>
      <c:catAx>
        <c:axId val="14773721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400"/>
            </a:pPr>
            <a:endParaRPr lang="es-PE"/>
          </a:p>
        </c:txPr>
        <c:crossAx val="147747200"/>
        <c:crosses val="autoZero"/>
        <c:auto val="1"/>
        <c:lblAlgn val="ctr"/>
        <c:lblOffset val="100"/>
        <c:noMultiLvlLbl val="1"/>
      </c:catAx>
      <c:valAx>
        <c:axId val="147747200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7737216"/>
        <c:crosses val="autoZero"/>
        <c:crossBetween val="between"/>
      </c:valAx>
      <c:catAx>
        <c:axId val="1477487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750272"/>
        <c:crosses val="autoZero"/>
        <c:auto val="1"/>
        <c:lblAlgn val="ctr"/>
        <c:lblOffset val="100"/>
        <c:noMultiLvlLbl val="1"/>
      </c:catAx>
      <c:valAx>
        <c:axId val="147750272"/>
        <c:scaling>
          <c:orientation val="minMax"/>
          <c:min val="-40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7748736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17408825144722403"/>
          <c:y val="0.91813464181577631"/>
          <c:w val="0.70195304136831838"/>
          <c:h val="8.0726430403377389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0253B-2A3B-4217-9B72-A124E4E6E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713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E-RECA-DE</dc:creator>
  <cp:keywords/>
  <dc:description/>
  <cp:lastModifiedBy>Manzaneda Miranda Gardy Raul</cp:lastModifiedBy>
  <cp:revision>7</cp:revision>
  <cp:lastPrinted>2023-12-02T00:05:00Z</cp:lastPrinted>
  <dcterms:created xsi:type="dcterms:W3CDTF">2023-12-04T15:24:00Z</dcterms:created>
  <dcterms:modified xsi:type="dcterms:W3CDTF">2023-12-05T17:15:00Z</dcterms:modified>
</cp:coreProperties>
</file>