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E75E6" w14:textId="79F90DC5" w:rsidR="006D7BD7" w:rsidRPr="006D7BD7" w:rsidRDefault="006D7BD7" w:rsidP="006D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  <w:r w:rsidRPr="006D7BD7">
        <w:rPr>
          <w:rFonts w:ascii="Arial" w:eastAsia="Arial" w:hAnsi="Arial" w:cs="Arial"/>
          <w:b/>
          <w:iCs/>
          <w:caps/>
          <w:sz w:val="24"/>
          <w:szCs w:val="24"/>
        </w:rPr>
        <w:t>Nota de Prensa N° 04</w:t>
      </w:r>
      <w:r>
        <w:rPr>
          <w:rFonts w:ascii="Arial" w:eastAsia="Arial" w:hAnsi="Arial" w:cs="Arial"/>
          <w:b/>
          <w:iCs/>
          <w:caps/>
          <w:sz w:val="24"/>
          <w:szCs w:val="24"/>
        </w:rPr>
        <w:t>9</w:t>
      </w:r>
    </w:p>
    <w:p w14:paraId="43C5A13E" w14:textId="77777777" w:rsidR="006D7BD7" w:rsidRPr="006D7BD7" w:rsidRDefault="006D7BD7" w:rsidP="006D7B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" w:eastAsia="Arial" w:hAnsi="Arial" w:cs="Arial"/>
          <w:bCs/>
          <w:iCs/>
          <w:caps/>
          <w:sz w:val="24"/>
          <w:szCs w:val="24"/>
        </w:rPr>
      </w:pPr>
    </w:p>
    <w:p w14:paraId="32C6453D" w14:textId="22124F71" w:rsidR="009162C5" w:rsidRPr="00795B29" w:rsidRDefault="00754A2C" w:rsidP="00A948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" w:eastAsia="Arial" w:hAnsi="Arial" w:cs="Arial"/>
          <w:b/>
          <w:iCs/>
          <w:caps/>
          <w:sz w:val="36"/>
          <w:szCs w:val="36"/>
        </w:rPr>
      </w:pPr>
      <w:r w:rsidRPr="00795B29">
        <w:rPr>
          <w:rFonts w:ascii="Arial" w:eastAsia="Arial" w:hAnsi="Arial" w:cs="Arial"/>
          <w:b/>
          <w:iCs/>
          <w:caps/>
          <w:sz w:val="36"/>
          <w:szCs w:val="36"/>
        </w:rPr>
        <w:t>LOS</w:t>
      </w:r>
      <w:r w:rsidR="00027050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21750A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INGRESOS </w:t>
      </w:r>
      <w:r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TRIBUTARIOS </w:t>
      </w:r>
      <w:r w:rsidR="003D5D5B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DE </w:t>
      </w:r>
      <w:r w:rsidR="00907F09" w:rsidRPr="00795B29">
        <w:rPr>
          <w:rFonts w:ascii="Arial" w:eastAsia="Arial" w:hAnsi="Arial" w:cs="Arial"/>
          <w:b/>
          <w:iCs/>
          <w:caps/>
          <w:sz w:val="36"/>
          <w:szCs w:val="36"/>
        </w:rPr>
        <w:t>JUNIO</w:t>
      </w:r>
      <w:r w:rsidR="003D5D5B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 ALCANZA</w:t>
      </w:r>
      <w:r w:rsidR="00C87538" w:rsidRPr="00795B29">
        <w:rPr>
          <w:rFonts w:ascii="Arial" w:eastAsia="Arial" w:hAnsi="Arial" w:cs="Arial"/>
          <w:b/>
          <w:iCs/>
          <w:caps/>
          <w:sz w:val="36"/>
          <w:szCs w:val="36"/>
        </w:rPr>
        <w:t>R</w:t>
      </w:r>
      <w:r w:rsidR="003D5D5B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ON LOS s/ </w:t>
      </w:r>
      <w:r w:rsidR="003B282C" w:rsidRPr="00795B29">
        <w:rPr>
          <w:rFonts w:ascii="Arial" w:eastAsia="Arial" w:hAnsi="Arial" w:cs="Arial"/>
          <w:b/>
          <w:iCs/>
          <w:caps/>
          <w:sz w:val="36"/>
          <w:szCs w:val="36"/>
        </w:rPr>
        <w:t>10</w:t>
      </w:r>
      <w:r w:rsidR="00A566AC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2939D8" w:rsidRPr="00795B29">
        <w:rPr>
          <w:rFonts w:ascii="Arial" w:eastAsia="Arial" w:hAnsi="Arial" w:cs="Arial"/>
          <w:b/>
          <w:iCs/>
          <w:caps/>
          <w:sz w:val="36"/>
          <w:szCs w:val="36"/>
        </w:rPr>
        <w:t>1</w:t>
      </w:r>
      <w:r w:rsidR="003B282C" w:rsidRPr="00795B29">
        <w:rPr>
          <w:rFonts w:ascii="Arial" w:eastAsia="Arial" w:hAnsi="Arial" w:cs="Arial"/>
          <w:b/>
          <w:iCs/>
          <w:caps/>
          <w:sz w:val="36"/>
          <w:szCs w:val="36"/>
        </w:rPr>
        <w:t>0</w:t>
      </w:r>
      <w:r w:rsidR="002939D8" w:rsidRPr="00795B29">
        <w:rPr>
          <w:rFonts w:ascii="Arial" w:eastAsia="Arial" w:hAnsi="Arial" w:cs="Arial"/>
          <w:b/>
          <w:iCs/>
          <w:caps/>
          <w:sz w:val="36"/>
          <w:szCs w:val="36"/>
        </w:rPr>
        <w:t>2</w:t>
      </w:r>
      <w:r w:rsidR="00A566AC" w:rsidRPr="00795B29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3D5D5B" w:rsidRPr="00795B29">
        <w:rPr>
          <w:rFonts w:ascii="Arial" w:eastAsia="Arial" w:hAnsi="Arial" w:cs="Arial"/>
          <w:b/>
          <w:iCs/>
          <w:caps/>
          <w:sz w:val="36"/>
          <w:szCs w:val="36"/>
        </w:rPr>
        <w:t>MILLONES</w:t>
      </w:r>
    </w:p>
    <w:p w14:paraId="7EFB49A7" w14:textId="77777777" w:rsidR="00A948E5" w:rsidRDefault="00A948E5" w:rsidP="00A948E5">
      <w:pPr>
        <w:spacing w:after="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13EE6A2A" w14:textId="45791C3D" w:rsidR="00A948E5" w:rsidRDefault="00A948E5" w:rsidP="00282778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</w:rPr>
      </w:pPr>
      <w:r w:rsidRPr="00795B29">
        <w:rPr>
          <w:rFonts w:ascii="Arial" w:hAnsi="Arial" w:cs="Arial"/>
          <w:b/>
          <w:bCs/>
          <w:i/>
          <w:iCs/>
          <w:noProof/>
        </w:rPr>
        <w:t>Recaudación por ISC registró un incremento de 34,7% en relación a los resultados de similar mes del año pasado.</w:t>
      </w:r>
    </w:p>
    <w:p w14:paraId="523D38AF" w14:textId="77777777" w:rsidR="00282778" w:rsidRPr="0030021D" w:rsidRDefault="00282778" w:rsidP="00282778">
      <w:pPr>
        <w:pStyle w:val="Prrafodelista"/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</w:rPr>
      </w:pPr>
    </w:p>
    <w:p w14:paraId="27A7A33C" w14:textId="4921E53B" w:rsidR="00795B29" w:rsidRPr="003E3D2E" w:rsidRDefault="007E3BA2" w:rsidP="00A948E5">
      <w:pPr>
        <w:spacing w:after="0" w:line="240" w:lineRule="auto"/>
        <w:jc w:val="both"/>
        <w:rPr>
          <w:rFonts w:ascii="Arial" w:hAnsi="Arial" w:cs="Arial"/>
          <w:noProof/>
        </w:rPr>
      </w:pPr>
      <w:r w:rsidRPr="003E3D2E">
        <w:rPr>
          <w:rFonts w:ascii="Arial" w:hAnsi="Arial" w:cs="Arial"/>
          <w:noProof/>
        </w:rPr>
        <w:t xml:space="preserve">La recaudación de </w:t>
      </w:r>
      <w:r w:rsidR="00EF6B83" w:rsidRPr="003E3D2E">
        <w:rPr>
          <w:rFonts w:ascii="Arial" w:hAnsi="Arial" w:cs="Arial"/>
          <w:noProof/>
        </w:rPr>
        <w:t>junio</w:t>
      </w:r>
      <w:r w:rsidRPr="003E3D2E">
        <w:rPr>
          <w:rFonts w:ascii="Arial" w:hAnsi="Arial" w:cs="Arial"/>
          <w:noProof/>
        </w:rPr>
        <w:t xml:space="preserve"> del 2023 alcanzó los S/ </w:t>
      </w:r>
      <w:r w:rsidR="003B282C" w:rsidRPr="003E3D2E">
        <w:rPr>
          <w:rFonts w:ascii="Arial" w:hAnsi="Arial" w:cs="Arial"/>
          <w:noProof/>
        </w:rPr>
        <w:t>10</w:t>
      </w:r>
      <w:r w:rsidRPr="003E3D2E">
        <w:rPr>
          <w:rFonts w:ascii="Arial" w:hAnsi="Arial" w:cs="Arial"/>
          <w:noProof/>
        </w:rPr>
        <w:t xml:space="preserve"> </w:t>
      </w:r>
      <w:r w:rsidR="002939D8" w:rsidRPr="003E3D2E">
        <w:rPr>
          <w:rFonts w:ascii="Arial" w:hAnsi="Arial" w:cs="Arial"/>
          <w:noProof/>
        </w:rPr>
        <w:t>1</w:t>
      </w:r>
      <w:r w:rsidR="003B282C" w:rsidRPr="003E3D2E">
        <w:rPr>
          <w:rFonts w:ascii="Arial" w:hAnsi="Arial" w:cs="Arial"/>
          <w:noProof/>
        </w:rPr>
        <w:t>0</w:t>
      </w:r>
      <w:r w:rsidR="002939D8" w:rsidRPr="003E3D2E">
        <w:rPr>
          <w:rFonts w:ascii="Arial" w:hAnsi="Arial" w:cs="Arial"/>
          <w:noProof/>
        </w:rPr>
        <w:t>2</w:t>
      </w:r>
      <w:r w:rsidRPr="003E3D2E">
        <w:rPr>
          <w:rFonts w:ascii="Arial" w:hAnsi="Arial" w:cs="Arial"/>
          <w:noProof/>
        </w:rPr>
        <w:t xml:space="preserve"> millones de ingresos tributarios del Gobierno Central Netos</w:t>
      </w:r>
      <w:r w:rsidR="00734B4E" w:rsidRPr="003E3D2E">
        <w:rPr>
          <w:rFonts w:ascii="Arial" w:hAnsi="Arial" w:cs="Arial"/>
          <w:noProof/>
        </w:rPr>
        <w:t xml:space="preserve">, </w:t>
      </w:r>
      <w:r w:rsidRPr="003E3D2E">
        <w:rPr>
          <w:rFonts w:ascii="Arial" w:hAnsi="Arial" w:cs="Arial"/>
          <w:noProof/>
        </w:rPr>
        <w:t xml:space="preserve">descontando las devoluciones de impuestos. </w:t>
      </w:r>
      <w:r w:rsidR="00795B29" w:rsidRPr="003E3D2E">
        <w:rPr>
          <w:rFonts w:ascii="Arial" w:hAnsi="Arial" w:cs="Arial"/>
          <w:noProof/>
        </w:rPr>
        <w:t>Dicho</w:t>
      </w:r>
      <w:r w:rsidR="00734B4E" w:rsidRPr="003E3D2E">
        <w:rPr>
          <w:rFonts w:ascii="Arial" w:hAnsi="Arial" w:cs="Arial"/>
          <w:noProof/>
        </w:rPr>
        <w:t xml:space="preserve"> resultado se explica por la menor actividad económica, los menores coeficientes para la determinación de los pagos a cuenta del Impuesto a la Renta y la aplicación de mayores saldos a favor de los contribuyentes. </w:t>
      </w:r>
    </w:p>
    <w:p w14:paraId="3463EFFC" w14:textId="78FA716F" w:rsidR="00795B29" w:rsidRPr="003E3D2E" w:rsidRDefault="00795B29" w:rsidP="00A948E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1EAE6B2" w14:textId="18906528" w:rsidR="00795B29" w:rsidRPr="003E3D2E" w:rsidRDefault="00795B29" w:rsidP="00795B29">
      <w:pPr>
        <w:spacing w:after="0" w:line="240" w:lineRule="auto"/>
        <w:jc w:val="both"/>
        <w:rPr>
          <w:rFonts w:ascii="Arial" w:hAnsi="Arial" w:cs="Arial"/>
          <w:b/>
        </w:rPr>
      </w:pPr>
      <w:r w:rsidRPr="003E3D2E">
        <w:rPr>
          <w:rFonts w:ascii="Arial" w:hAnsi="Arial" w:cs="Arial"/>
          <w:b/>
        </w:rPr>
        <w:t>Resultados por tributos</w:t>
      </w:r>
    </w:p>
    <w:p w14:paraId="76856507" w14:textId="77777777" w:rsidR="00795B29" w:rsidRPr="003E3D2E" w:rsidRDefault="00795B29" w:rsidP="00795B29">
      <w:pPr>
        <w:spacing w:after="0" w:line="240" w:lineRule="auto"/>
        <w:jc w:val="both"/>
        <w:rPr>
          <w:rFonts w:ascii="Arial" w:hAnsi="Arial" w:cs="Arial"/>
          <w:b/>
        </w:rPr>
      </w:pPr>
    </w:p>
    <w:p w14:paraId="75386EE2" w14:textId="408FF20E" w:rsidR="00795B29" w:rsidRPr="003E3D2E" w:rsidRDefault="00795B29" w:rsidP="00795B29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/>
        </w:rPr>
        <w:t>Impuesto Selectivo al Consumo (ISC):</w:t>
      </w:r>
      <w:r w:rsidRPr="003E3D2E">
        <w:rPr>
          <w:rFonts w:ascii="Arial" w:hAnsi="Arial" w:cs="Arial"/>
          <w:bCs/>
        </w:rPr>
        <w:t xml:space="preserve"> La recaudación del ISC alcanzó los S/ 761 millones, importe que representa un incremento del 34,7%. El ISC interno aumentó en 12,9%, por su parte, el ISC que grava a las importaciones hizo lo propio en 104,0%.</w:t>
      </w:r>
    </w:p>
    <w:p w14:paraId="6892EE91" w14:textId="77777777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1102D80E" w14:textId="51266E00" w:rsidR="00795B29" w:rsidRPr="003E3D2E" w:rsidRDefault="00795B29" w:rsidP="00795B2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Cs/>
        </w:rPr>
        <w:t>Al respecto, se debe mencionar que en junio de 2022 se encontraba en aplicación el Decreto Supremo N° 068-2022-EF, que excluyó temporalmente a la gasolina y diésel de la aplicación del impuesto.</w:t>
      </w:r>
    </w:p>
    <w:p w14:paraId="2C72BF2F" w14:textId="77777777" w:rsidR="00795B29" w:rsidRPr="003E3D2E" w:rsidRDefault="00795B29" w:rsidP="00795B2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23D0EC30" w14:textId="77777777" w:rsidR="00795B29" w:rsidRPr="003E3D2E" w:rsidRDefault="00795B29" w:rsidP="00795B29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/>
        </w:rPr>
        <w:t>Otros ingresos:</w:t>
      </w:r>
      <w:r w:rsidRPr="003E3D2E">
        <w:rPr>
          <w:rFonts w:ascii="Arial" w:hAnsi="Arial" w:cs="Arial"/>
          <w:bCs/>
        </w:rPr>
        <w:t xml:space="preserve"> La recaudación asociada a este rubro ascendió a S/ 1 184 millones, monto que equivale a una disminución de 8,2% con respecto a lo obtenido en junio del año 2022. </w:t>
      </w:r>
    </w:p>
    <w:p w14:paraId="57FCB1DE" w14:textId="77777777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2B03BF7A" w14:textId="77777777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Cs/>
        </w:rPr>
        <w:t xml:space="preserve">Dicho resultado se explica por los menores pagos correspondientes al Impuesto Especial a la Minería (-64,8%), Régimen Único Simplificado (-5,2%), Casinos y Tragamonedas (-2,7%), Impuesto a las Transacciones Financieras (-1,1%) y el rubro Otros (-25,9%). </w:t>
      </w:r>
    </w:p>
    <w:p w14:paraId="1CB0669B" w14:textId="77777777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35273F9E" w14:textId="49D5732D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Cs/>
        </w:rPr>
        <w:t>En contraste, se incrementó lo recaudado por Multas (29,1%), Ingresos como Recaudación (26,3%), Fraccionamientos (1,5%), e Impuesto Temporal a los Activos Netos - ITAN (0,8%).</w:t>
      </w:r>
    </w:p>
    <w:p w14:paraId="029DB82F" w14:textId="77777777" w:rsidR="00795B29" w:rsidRPr="003E3D2E" w:rsidRDefault="00795B29" w:rsidP="00795B2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3DC06285" w14:textId="5340E264" w:rsidR="00795B29" w:rsidRPr="003E3D2E" w:rsidRDefault="00795B29" w:rsidP="00795B29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/>
        </w:rPr>
        <w:t>Devoluciones:</w:t>
      </w:r>
      <w:r w:rsidRPr="003E3D2E">
        <w:rPr>
          <w:rFonts w:ascii="Arial" w:hAnsi="Arial" w:cs="Arial"/>
          <w:bCs/>
        </w:rPr>
        <w:t xml:space="preserve"> Las devoluciones de impuestos realizadas durante el mes de junio ascendieron a S/ 2 268 millones, monto que representó una disminución de 1,2% con respecto a similar mes del año 2022. Los rubros más importantes son las devoluciones a exportadores y aquellas asociadas a pagos en exceso declarados con motivo de la Regularización Anual de Renta 2022 ejecutada entre marzo y abril.</w:t>
      </w:r>
    </w:p>
    <w:p w14:paraId="7E539572" w14:textId="77777777" w:rsidR="00795B29" w:rsidRPr="003E3D2E" w:rsidRDefault="00795B29" w:rsidP="00795B29">
      <w:pPr>
        <w:spacing w:after="0" w:line="240" w:lineRule="auto"/>
        <w:jc w:val="both"/>
        <w:rPr>
          <w:rFonts w:ascii="Arial" w:hAnsi="Arial" w:cs="Arial"/>
          <w:b/>
        </w:rPr>
      </w:pPr>
    </w:p>
    <w:p w14:paraId="6BA11BD8" w14:textId="0AA8D5CA" w:rsidR="00795B29" w:rsidRPr="003E3D2E" w:rsidRDefault="00795B29" w:rsidP="00795B29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3E3D2E">
        <w:rPr>
          <w:rFonts w:ascii="Arial" w:hAnsi="Arial" w:cs="Arial"/>
          <w:b/>
        </w:rPr>
        <w:t xml:space="preserve">Impuesto a la Renta: </w:t>
      </w:r>
      <w:r w:rsidRPr="003E3D2E">
        <w:rPr>
          <w:rFonts w:ascii="Arial" w:hAnsi="Arial" w:cs="Arial"/>
          <w:bCs/>
        </w:rPr>
        <w:t>En junio se recaudaron S/ 3 779 millones por este impuesto, cifra que representa una contracción de 19,4% con respecto a lo obtenido en similar mes del año 2022.</w:t>
      </w:r>
    </w:p>
    <w:p w14:paraId="36A2AB3E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0" w:name="_Hlk131425485"/>
    </w:p>
    <w:p w14:paraId="1F1A239C" w14:textId="4B813387" w:rsidR="00282778" w:rsidRPr="003E3D2E" w:rsidRDefault="00795B29" w:rsidP="00795B29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E3D2E">
        <w:rPr>
          <w:rFonts w:ascii="Arial" w:hAnsi="Arial" w:cs="Arial"/>
        </w:rPr>
        <w:t xml:space="preserve">El resultado de junio refleja principalmente los menores importes recibidos por pagos a cuenta correspondientes a la Tercera Categoría (-32,6%), Rentas de sujetos no domiciliados (-23,0%), Régimen MYPE Tributario (-7,0%), Cuarta </w:t>
      </w:r>
      <w:r w:rsidRPr="003E3D2E">
        <w:rPr>
          <w:rFonts w:ascii="Arial" w:hAnsi="Arial" w:cs="Arial"/>
        </w:rPr>
        <w:lastRenderedPageBreak/>
        <w:t xml:space="preserve">Categoría (-4,9%), Régimen Especial de Renta (-3,7%), Quinta Categoría (-0,2%) y </w:t>
      </w:r>
      <w:r w:rsidRPr="003E3D2E">
        <w:rPr>
          <w:rFonts w:ascii="Arial" w:eastAsia="Arial" w:hAnsi="Arial" w:cs="Arial"/>
        </w:rPr>
        <w:t>Otras</w:t>
      </w:r>
      <w:r w:rsidRPr="003E3D2E">
        <w:rPr>
          <w:rFonts w:ascii="Arial" w:hAnsi="Arial" w:cs="Arial"/>
        </w:rPr>
        <w:t xml:space="preserve"> Rentas (-19,2%). </w:t>
      </w:r>
    </w:p>
    <w:p w14:paraId="27655843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1EB61DDD" w14:textId="645F41BC" w:rsidR="00795B29" w:rsidRPr="003E3D2E" w:rsidRDefault="00282778" w:rsidP="00795B29">
      <w:pPr>
        <w:spacing w:after="0" w:line="240" w:lineRule="auto"/>
        <w:ind w:left="426"/>
        <w:jc w:val="both"/>
        <w:rPr>
          <w:rFonts w:ascii="Arial" w:hAnsi="Arial" w:cs="Arial"/>
        </w:rPr>
      </w:pPr>
      <w:r w:rsidRPr="003E3D2E">
        <w:rPr>
          <w:rFonts w:ascii="Arial" w:hAnsi="Arial" w:cs="Arial"/>
        </w:rPr>
        <w:t>Sin embargo</w:t>
      </w:r>
      <w:r w:rsidR="00795B29" w:rsidRPr="003E3D2E">
        <w:rPr>
          <w:rFonts w:ascii="Arial" w:hAnsi="Arial" w:cs="Arial"/>
        </w:rPr>
        <w:t>, se registraron incrementos en los pagos asociados a las rentas provenientes de la Primera Categoría (5,0%), Segunda Categoría (5,4%) y Regularización (54,5%).</w:t>
      </w:r>
    </w:p>
    <w:p w14:paraId="3FD5F076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26F7AAD9" w14:textId="230BAEC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3E3D2E">
        <w:rPr>
          <w:rFonts w:ascii="Arial" w:hAnsi="Arial" w:cs="Arial"/>
        </w:rPr>
        <w:t xml:space="preserve">Cabe precisar que </w:t>
      </w:r>
      <w:bookmarkEnd w:id="0"/>
      <w:r w:rsidR="00795B29" w:rsidRPr="003E3D2E">
        <w:rPr>
          <w:rFonts w:ascii="Arial" w:hAnsi="Arial" w:cs="Arial"/>
        </w:rPr>
        <w:t>l</w:t>
      </w:r>
      <w:r w:rsidR="00795B29" w:rsidRPr="003E3D2E">
        <w:rPr>
          <w:rFonts w:ascii="Arial" w:eastAsia="Arial" w:hAnsi="Arial" w:cs="Arial"/>
        </w:rPr>
        <w:t xml:space="preserve">os menores pagos a cuenta mensuales reflejan tanto la reducción de los coeficientes empleados para su cálculo, como el uso de los mayores saldos a favor declarados por parte de los contribuyentes, factores que seguirán afectando la recaudación durante los siguientes meses del año. </w:t>
      </w:r>
    </w:p>
    <w:p w14:paraId="7CA362A1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4BA46C72" w14:textId="06621A9B" w:rsidR="00795B29" w:rsidRPr="003E3D2E" w:rsidRDefault="00795B29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3E3D2E">
        <w:rPr>
          <w:rFonts w:ascii="Arial" w:eastAsia="Arial" w:hAnsi="Arial" w:cs="Arial"/>
        </w:rPr>
        <w:t>A lo anterior, se añade las menores cotizaciones internacionales de algunos productos exportados con relación a las registradas en los primeros meses del año.</w:t>
      </w:r>
    </w:p>
    <w:p w14:paraId="35922E9D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7DE11DFD" w14:textId="370C68C7" w:rsidR="00795B29" w:rsidRPr="003E3D2E" w:rsidRDefault="00282778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3E3D2E">
        <w:rPr>
          <w:rFonts w:ascii="Arial" w:eastAsia="Arial" w:hAnsi="Arial" w:cs="Arial"/>
        </w:rPr>
        <w:t>También</w:t>
      </w:r>
      <w:r w:rsidR="00795B29" w:rsidRPr="003E3D2E">
        <w:rPr>
          <w:rFonts w:ascii="Arial" w:eastAsia="Arial" w:hAnsi="Arial" w:cs="Arial"/>
        </w:rPr>
        <w:t xml:space="preserve"> se reportó un efecto neto positivo asociado a las ya mencionadas postergaciones de las obligaciones tributarias, pues los montos pagados en junio,</w:t>
      </w:r>
      <w:r w:rsidRPr="003E3D2E">
        <w:rPr>
          <w:rFonts w:ascii="Arial" w:eastAsia="Arial" w:hAnsi="Arial" w:cs="Arial"/>
        </w:rPr>
        <w:t xml:space="preserve"> </w:t>
      </w:r>
      <w:r w:rsidR="00795B29" w:rsidRPr="003E3D2E">
        <w:rPr>
          <w:rFonts w:ascii="Arial" w:eastAsia="Arial" w:hAnsi="Arial" w:cs="Arial"/>
        </w:rPr>
        <w:t xml:space="preserve">correspondientes a meses anteriores, superaron a las nuevas postergaciones correspondientes al período mayo (a pagarse en junio). </w:t>
      </w:r>
    </w:p>
    <w:p w14:paraId="44320A3B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4048652D" w14:textId="41EF2E2E" w:rsidR="00795B29" w:rsidRPr="003E3D2E" w:rsidRDefault="00795B29" w:rsidP="00795B29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/>
        </w:rPr>
        <w:t>Impuesto General a las Ventas (IGV):</w:t>
      </w:r>
      <w:r w:rsidRPr="003E3D2E">
        <w:rPr>
          <w:rFonts w:ascii="Arial" w:hAnsi="Arial" w:cs="Arial"/>
          <w:bCs/>
        </w:rPr>
        <w:t xml:space="preserve"> La recaudación del IGV alcanzó los S/ 6 491 millones, monto que representa una disminución de 11,7% con respecto a lo recaudado en el mismo mes del año 2022.</w:t>
      </w:r>
      <w:r w:rsidR="00282778" w:rsidRPr="003E3D2E">
        <w:rPr>
          <w:rFonts w:ascii="Arial" w:hAnsi="Arial" w:cs="Arial"/>
          <w:bCs/>
        </w:rPr>
        <w:t xml:space="preserve"> </w:t>
      </w:r>
    </w:p>
    <w:p w14:paraId="4E9796E8" w14:textId="77777777" w:rsidR="00282778" w:rsidRPr="003E3D2E" w:rsidRDefault="00282778" w:rsidP="00282778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345E4956" w14:textId="2BDFD10E" w:rsidR="00795B29" w:rsidRPr="003E3D2E" w:rsidRDefault="00795B29" w:rsidP="00795B2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Cs/>
        </w:rPr>
        <w:t>El IGV Interno disminuyó en 2,8% y recaudó S/ 3 809 millones. Este resultado reflejó principalmente la menor demanda interna, así como las menores cotizaciones del gas y la aplicación de la tasa reducida del impuesto a los Restaurantes y Hoteles, aprobada mediante la Ley N° 31556.</w:t>
      </w:r>
    </w:p>
    <w:p w14:paraId="4463C0FB" w14:textId="77777777" w:rsidR="00282778" w:rsidRPr="003E3D2E" w:rsidRDefault="00282778" w:rsidP="00795B2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203047DA" w14:textId="1F9B06CB" w:rsidR="00795B29" w:rsidRPr="003E3D2E" w:rsidRDefault="00795B29" w:rsidP="00795B2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3E3D2E">
        <w:rPr>
          <w:rFonts w:ascii="Arial" w:hAnsi="Arial" w:cs="Arial"/>
          <w:bCs/>
        </w:rPr>
        <w:t xml:space="preserve">Por su parte, el IGV que grava a las importaciones recaudó S/ 2 682 millones, importe menor en 21,8% </w:t>
      </w:r>
      <w:r w:rsidR="00282778" w:rsidRPr="003E3D2E">
        <w:rPr>
          <w:rFonts w:ascii="Arial" w:hAnsi="Arial" w:cs="Arial"/>
          <w:bCs/>
        </w:rPr>
        <w:t>a</w:t>
      </w:r>
      <w:r w:rsidRPr="003E3D2E">
        <w:rPr>
          <w:rFonts w:ascii="Arial" w:hAnsi="Arial" w:cs="Arial"/>
          <w:bCs/>
        </w:rPr>
        <w:t xml:space="preserve"> lo obtenido en junio del año 2022, en un contexto de contracción de las importaciones (-20,5%) y menor tipo de cambio (S/ 3,66 x US$, equivalente a una variación de -2,4% respecto de similar mes del año previo).</w:t>
      </w:r>
    </w:p>
    <w:p w14:paraId="53165C02" w14:textId="77777777" w:rsidR="00A948E5" w:rsidRPr="00EC1A41" w:rsidRDefault="00A948E5" w:rsidP="00A948E5">
      <w:pPr>
        <w:spacing w:after="0" w:line="240" w:lineRule="auto"/>
        <w:jc w:val="both"/>
        <w:rPr>
          <w:rFonts w:ascii="Arial Nova" w:eastAsia="Arial" w:hAnsi="Arial Nova" w:cs="Arial"/>
          <w:sz w:val="24"/>
          <w:szCs w:val="24"/>
        </w:rPr>
      </w:pPr>
    </w:p>
    <w:p w14:paraId="1A716A7C" w14:textId="34057753" w:rsidR="009162C5" w:rsidRPr="002558ED" w:rsidRDefault="009162C5" w:rsidP="00A948E5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2558ED">
        <w:rPr>
          <w:rFonts w:ascii="Arial" w:eastAsia="Arial" w:hAnsi="Arial" w:cs="Arial"/>
          <w:b/>
        </w:rPr>
        <w:t>Factores determinantes de</w:t>
      </w:r>
      <w:r w:rsidR="004A32EF" w:rsidRPr="002558ED">
        <w:rPr>
          <w:rFonts w:ascii="Arial" w:eastAsia="Arial" w:hAnsi="Arial" w:cs="Arial"/>
          <w:b/>
        </w:rPr>
        <w:t xml:space="preserve"> </w:t>
      </w:r>
      <w:r w:rsidRPr="002558ED">
        <w:rPr>
          <w:rFonts w:ascii="Arial" w:eastAsia="Arial" w:hAnsi="Arial" w:cs="Arial"/>
          <w:b/>
        </w:rPr>
        <w:t>l</w:t>
      </w:r>
      <w:r w:rsidR="004A32EF" w:rsidRPr="002558ED">
        <w:rPr>
          <w:rFonts w:ascii="Arial" w:eastAsia="Arial" w:hAnsi="Arial" w:cs="Arial"/>
          <w:b/>
        </w:rPr>
        <w:t>a</w:t>
      </w:r>
      <w:r w:rsidRPr="002558ED">
        <w:rPr>
          <w:rFonts w:ascii="Arial" w:eastAsia="Arial" w:hAnsi="Arial" w:cs="Arial"/>
          <w:b/>
        </w:rPr>
        <w:t xml:space="preserve"> recaudación de</w:t>
      </w:r>
      <w:r w:rsidR="00211D90" w:rsidRPr="002558ED">
        <w:rPr>
          <w:rFonts w:ascii="Arial" w:eastAsia="Arial" w:hAnsi="Arial" w:cs="Arial"/>
          <w:b/>
        </w:rPr>
        <w:t xml:space="preserve"> </w:t>
      </w:r>
      <w:r w:rsidR="00EF6B83" w:rsidRPr="002558ED">
        <w:rPr>
          <w:rFonts w:ascii="Arial" w:eastAsia="Arial" w:hAnsi="Arial" w:cs="Arial"/>
          <w:b/>
        </w:rPr>
        <w:t>junio</w:t>
      </w:r>
    </w:p>
    <w:p w14:paraId="6591906C" w14:textId="77777777" w:rsidR="00734B4E" w:rsidRPr="002558ED" w:rsidRDefault="00734B4E" w:rsidP="00A948E5">
      <w:pPr>
        <w:spacing w:after="0" w:line="240" w:lineRule="auto"/>
        <w:jc w:val="both"/>
        <w:rPr>
          <w:rFonts w:ascii="Arial" w:eastAsia="Arial" w:hAnsi="Arial" w:cs="Arial"/>
        </w:rPr>
      </w:pPr>
    </w:p>
    <w:p w14:paraId="5A7CCC70" w14:textId="04622816" w:rsidR="00BA3227" w:rsidRPr="002558ED" w:rsidRDefault="00BA3227" w:rsidP="00A948E5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>La menor dinámica de la actividad económica, con un crecimiento del P</w:t>
      </w:r>
      <w:r w:rsidR="00BC5859" w:rsidRPr="002558ED">
        <w:rPr>
          <w:rFonts w:ascii="Arial" w:eastAsia="Arial" w:hAnsi="Arial" w:cs="Arial"/>
        </w:rPr>
        <w:t xml:space="preserve">roducto </w:t>
      </w:r>
      <w:r w:rsidRPr="002558ED">
        <w:rPr>
          <w:rFonts w:ascii="Arial" w:eastAsia="Arial" w:hAnsi="Arial" w:cs="Arial"/>
        </w:rPr>
        <w:t>B</w:t>
      </w:r>
      <w:r w:rsidR="00BC5859" w:rsidRPr="002558ED">
        <w:rPr>
          <w:rFonts w:ascii="Arial" w:eastAsia="Arial" w:hAnsi="Arial" w:cs="Arial"/>
        </w:rPr>
        <w:t xml:space="preserve">ruto </w:t>
      </w:r>
      <w:r w:rsidRPr="002558ED">
        <w:rPr>
          <w:rFonts w:ascii="Arial" w:eastAsia="Arial" w:hAnsi="Arial" w:cs="Arial"/>
        </w:rPr>
        <w:t>I</w:t>
      </w:r>
      <w:r w:rsidR="00BC5859" w:rsidRPr="002558ED">
        <w:rPr>
          <w:rFonts w:ascii="Arial" w:eastAsia="Arial" w:hAnsi="Arial" w:cs="Arial"/>
        </w:rPr>
        <w:t>nterno</w:t>
      </w:r>
      <w:r w:rsidRPr="002558ED">
        <w:rPr>
          <w:rFonts w:ascii="Arial" w:eastAsia="Arial" w:hAnsi="Arial" w:cs="Arial"/>
        </w:rPr>
        <w:t xml:space="preserve"> de mayo próximo al 0% y una </w:t>
      </w:r>
      <w:r w:rsidR="00734B4E" w:rsidRPr="002558ED">
        <w:rPr>
          <w:rFonts w:ascii="Arial" w:eastAsia="Arial" w:hAnsi="Arial" w:cs="Arial"/>
        </w:rPr>
        <w:t>d</w:t>
      </w:r>
      <w:r w:rsidRPr="002558ED">
        <w:rPr>
          <w:rFonts w:ascii="Arial" w:eastAsia="Arial" w:hAnsi="Arial" w:cs="Arial"/>
        </w:rPr>
        <w:t xml:space="preserve">emanda </w:t>
      </w:r>
      <w:r w:rsidR="00734B4E" w:rsidRPr="002558ED">
        <w:rPr>
          <w:rFonts w:ascii="Arial" w:eastAsia="Arial" w:hAnsi="Arial" w:cs="Arial"/>
        </w:rPr>
        <w:t>i</w:t>
      </w:r>
      <w:r w:rsidRPr="002558ED">
        <w:rPr>
          <w:rFonts w:ascii="Arial" w:eastAsia="Arial" w:hAnsi="Arial" w:cs="Arial"/>
        </w:rPr>
        <w:t>nterna que habría disminuido en alrededor de 2,0%</w:t>
      </w:r>
      <w:r w:rsidR="00BC5859" w:rsidRPr="002558ED">
        <w:rPr>
          <w:rFonts w:ascii="Arial" w:eastAsia="Arial" w:hAnsi="Arial" w:cs="Arial"/>
        </w:rPr>
        <w:t xml:space="preserve"> en el mismo mes</w:t>
      </w:r>
      <w:r w:rsidRPr="002558ED">
        <w:rPr>
          <w:rFonts w:ascii="Arial" w:eastAsia="Arial" w:hAnsi="Arial" w:cs="Arial"/>
        </w:rPr>
        <w:t>, según estimaciones del BCRP.</w:t>
      </w:r>
    </w:p>
    <w:p w14:paraId="6B9193CE" w14:textId="77777777" w:rsidR="00734B4E" w:rsidRPr="002558ED" w:rsidRDefault="00734B4E" w:rsidP="00A948E5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26618083" w14:textId="77777777" w:rsidR="003E3D2E" w:rsidRPr="002558ED" w:rsidRDefault="00BA3227" w:rsidP="00A948E5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>A lo anterior se une la reducción de 20</w:t>
      </w:r>
      <w:r w:rsidR="003B282C" w:rsidRPr="002558ED">
        <w:rPr>
          <w:rFonts w:ascii="Arial" w:eastAsia="Arial" w:hAnsi="Arial" w:cs="Arial"/>
        </w:rPr>
        <w:t>,5</w:t>
      </w:r>
      <w:r w:rsidRPr="002558ED">
        <w:rPr>
          <w:rFonts w:ascii="Arial" w:eastAsia="Arial" w:hAnsi="Arial" w:cs="Arial"/>
        </w:rPr>
        <w:t xml:space="preserve">% que habrían registrado las importaciones del mes de junio y el menor tipo de cambio, que se ubicó en S/ 3.66 x US$ y por tanto retrocedió en 2,4% con respecto </w:t>
      </w:r>
      <w:r w:rsidR="00FB12EE" w:rsidRPr="002558ED">
        <w:rPr>
          <w:rFonts w:ascii="Arial" w:eastAsia="Arial" w:hAnsi="Arial" w:cs="Arial"/>
        </w:rPr>
        <w:t>al mes de junio del</w:t>
      </w:r>
      <w:r w:rsidRPr="002558ED">
        <w:rPr>
          <w:rFonts w:ascii="Arial" w:eastAsia="Arial" w:hAnsi="Arial" w:cs="Arial"/>
        </w:rPr>
        <w:t xml:space="preserve"> año pasado</w:t>
      </w:r>
      <w:r w:rsidR="00167548" w:rsidRPr="002558ED">
        <w:rPr>
          <w:rFonts w:ascii="Arial" w:eastAsia="Arial" w:hAnsi="Arial" w:cs="Arial"/>
        </w:rPr>
        <w:t xml:space="preserve">. </w:t>
      </w:r>
    </w:p>
    <w:p w14:paraId="64483301" w14:textId="77777777" w:rsidR="003E3D2E" w:rsidRPr="002558ED" w:rsidRDefault="003E3D2E" w:rsidP="00A948E5">
      <w:pPr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73D77A60" w14:textId="058BEE78" w:rsidR="00BA3227" w:rsidRPr="002558ED" w:rsidRDefault="00167548" w:rsidP="00A948E5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>Cabe mencionar que la contracción del tipo de cambio tiene un efecto negativo en la recaudación pues reduce</w:t>
      </w:r>
      <w:r w:rsidR="0002392E" w:rsidRPr="002558ED">
        <w:rPr>
          <w:rFonts w:ascii="Arial" w:eastAsia="Arial" w:hAnsi="Arial" w:cs="Arial"/>
        </w:rPr>
        <w:t xml:space="preserve"> tanto</w:t>
      </w:r>
      <w:r w:rsidRPr="002558ED">
        <w:rPr>
          <w:rFonts w:ascii="Arial" w:eastAsia="Arial" w:hAnsi="Arial" w:cs="Arial"/>
        </w:rPr>
        <w:t xml:space="preserve"> </w:t>
      </w:r>
      <w:r w:rsidR="00BA3227" w:rsidRPr="002558ED">
        <w:rPr>
          <w:rFonts w:ascii="Arial" w:eastAsia="Arial" w:hAnsi="Arial" w:cs="Arial"/>
        </w:rPr>
        <w:t>los ingresos en soles de los exportadores</w:t>
      </w:r>
      <w:r w:rsidRPr="002558ED">
        <w:rPr>
          <w:rFonts w:ascii="Arial" w:eastAsia="Arial" w:hAnsi="Arial" w:cs="Arial"/>
        </w:rPr>
        <w:t>,</w:t>
      </w:r>
      <w:r w:rsidR="0002392E" w:rsidRPr="002558ED">
        <w:rPr>
          <w:rFonts w:ascii="Arial" w:eastAsia="Arial" w:hAnsi="Arial" w:cs="Arial"/>
        </w:rPr>
        <w:t xml:space="preserve"> como</w:t>
      </w:r>
      <w:r w:rsidRPr="002558ED">
        <w:rPr>
          <w:rFonts w:ascii="Arial" w:eastAsia="Arial" w:hAnsi="Arial" w:cs="Arial"/>
        </w:rPr>
        <w:t xml:space="preserve"> </w:t>
      </w:r>
      <w:r w:rsidR="00BA3227" w:rsidRPr="002558ED">
        <w:rPr>
          <w:rFonts w:ascii="Arial" w:eastAsia="Arial" w:hAnsi="Arial" w:cs="Arial"/>
        </w:rPr>
        <w:t xml:space="preserve">el monto a pagar </w:t>
      </w:r>
      <w:r w:rsidR="0002392E" w:rsidRPr="002558ED">
        <w:rPr>
          <w:rFonts w:ascii="Arial" w:eastAsia="Arial" w:hAnsi="Arial" w:cs="Arial"/>
        </w:rPr>
        <w:t>por concepto de</w:t>
      </w:r>
      <w:r w:rsidR="00BA3227" w:rsidRPr="002558ED">
        <w:rPr>
          <w:rFonts w:ascii="Arial" w:eastAsia="Arial" w:hAnsi="Arial" w:cs="Arial"/>
        </w:rPr>
        <w:t xml:space="preserve"> impuestos a la importación</w:t>
      </w:r>
      <w:r w:rsidR="0002392E" w:rsidRPr="002558ED">
        <w:rPr>
          <w:rFonts w:ascii="Arial" w:eastAsia="Arial" w:hAnsi="Arial" w:cs="Arial"/>
        </w:rPr>
        <w:t>, expresado en soles</w:t>
      </w:r>
      <w:r w:rsidR="00BA3227" w:rsidRPr="002558ED">
        <w:rPr>
          <w:rFonts w:ascii="Arial" w:eastAsia="Arial" w:hAnsi="Arial" w:cs="Arial"/>
        </w:rPr>
        <w:t>.</w:t>
      </w:r>
    </w:p>
    <w:p w14:paraId="3FC779BB" w14:textId="77777777" w:rsidR="003E3D2E" w:rsidRPr="002558ED" w:rsidRDefault="003E3D2E" w:rsidP="003E3D2E">
      <w:pPr>
        <w:spacing w:after="0" w:line="240" w:lineRule="auto"/>
        <w:jc w:val="both"/>
        <w:rPr>
          <w:rFonts w:ascii="Arial" w:eastAsia="Arial" w:hAnsi="Arial" w:cs="Arial"/>
        </w:rPr>
      </w:pPr>
    </w:p>
    <w:p w14:paraId="5AF32B7E" w14:textId="77777777" w:rsidR="003E3D2E" w:rsidRPr="002558ED" w:rsidRDefault="00BA3227" w:rsidP="00A948E5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 xml:space="preserve">Al igual que en los meses anteriores, la recaudación del </w:t>
      </w:r>
      <w:r w:rsidR="003E3D2E" w:rsidRPr="002558ED">
        <w:rPr>
          <w:rFonts w:ascii="Arial" w:eastAsia="Arial" w:hAnsi="Arial" w:cs="Arial"/>
        </w:rPr>
        <w:t>I</w:t>
      </w:r>
      <w:r w:rsidRPr="002558ED">
        <w:rPr>
          <w:rFonts w:ascii="Arial" w:eastAsia="Arial" w:hAnsi="Arial" w:cs="Arial"/>
        </w:rPr>
        <w:t xml:space="preserve">mpuesto a la </w:t>
      </w:r>
      <w:r w:rsidR="003E3D2E" w:rsidRPr="002558ED">
        <w:rPr>
          <w:rFonts w:ascii="Arial" w:eastAsia="Arial" w:hAnsi="Arial" w:cs="Arial"/>
        </w:rPr>
        <w:t>R</w:t>
      </w:r>
      <w:r w:rsidRPr="002558ED">
        <w:rPr>
          <w:rFonts w:ascii="Arial" w:eastAsia="Arial" w:hAnsi="Arial" w:cs="Arial"/>
        </w:rPr>
        <w:t xml:space="preserve">enta viene siendo afectada por la </w:t>
      </w:r>
      <w:r w:rsidR="00F33D00" w:rsidRPr="002558ED">
        <w:rPr>
          <w:rFonts w:ascii="Arial" w:eastAsia="Arial" w:hAnsi="Arial" w:cs="Arial"/>
        </w:rPr>
        <w:t>reducción de los</w:t>
      </w:r>
      <w:r w:rsidR="0079652E" w:rsidRPr="002558ED">
        <w:rPr>
          <w:rFonts w:ascii="Arial" w:eastAsia="Arial" w:hAnsi="Arial" w:cs="Arial"/>
        </w:rPr>
        <w:t xml:space="preserve"> coeficientes </w:t>
      </w:r>
      <w:r w:rsidR="006E6D9C" w:rsidRPr="002558ED">
        <w:rPr>
          <w:rFonts w:ascii="Arial" w:eastAsia="Arial" w:hAnsi="Arial" w:cs="Arial"/>
        </w:rPr>
        <w:t xml:space="preserve">de pago empleados, </w:t>
      </w:r>
      <w:r w:rsidR="00354E33" w:rsidRPr="002558ED">
        <w:rPr>
          <w:rFonts w:ascii="Arial" w:eastAsia="Arial" w:hAnsi="Arial" w:cs="Arial"/>
        </w:rPr>
        <w:t xml:space="preserve">obtenidos a partir de los </w:t>
      </w:r>
      <w:r w:rsidR="0079652E" w:rsidRPr="002558ED">
        <w:rPr>
          <w:rFonts w:ascii="Arial" w:eastAsia="Arial" w:hAnsi="Arial" w:cs="Arial"/>
        </w:rPr>
        <w:t xml:space="preserve">resultados informados en la </w:t>
      </w:r>
      <w:r w:rsidR="003E3D2E" w:rsidRPr="002558ED">
        <w:rPr>
          <w:rFonts w:ascii="Arial" w:eastAsia="Arial" w:hAnsi="Arial" w:cs="Arial"/>
        </w:rPr>
        <w:t>D</w:t>
      </w:r>
      <w:r w:rsidR="0079652E" w:rsidRPr="002558ED">
        <w:rPr>
          <w:rFonts w:ascii="Arial" w:eastAsia="Arial" w:hAnsi="Arial" w:cs="Arial"/>
        </w:rPr>
        <w:t>eclaraci</w:t>
      </w:r>
      <w:r w:rsidR="00052C41" w:rsidRPr="002558ED">
        <w:rPr>
          <w:rFonts w:ascii="Arial" w:eastAsia="Arial" w:hAnsi="Arial" w:cs="Arial"/>
        </w:rPr>
        <w:t>ón</w:t>
      </w:r>
      <w:r w:rsidR="0079652E" w:rsidRPr="002558ED">
        <w:rPr>
          <w:rFonts w:ascii="Arial" w:eastAsia="Arial" w:hAnsi="Arial" w:cs="Arial"/>
        </w:rPr>
        <w:t xml:space="preserve"> </w:t>
      </w:r>
      <w:r w:rsidR="003E3D2E" w:rsidRPr="002558ED">
        <w:rPr>
          <w:rFonts w:ascii="Arial" w:eastAsia="Arial" w:hAnsi="Arial" w:cs="Arial"/>
        </w:rPr>
        <w:t>A</w:t>
      </w:r>
      <w:r w:rsidR="0079652E" w:rsidRPr="002558ED">
        <w:rPr>
          <w:rFonts w:ascii="Arial" w:eastAsia="Arial" w:hAnsi="Arial" w:cs="Arial"/>
        </w:rPr>
        <w:t>nual</w:t>
      </w:r>
      <w:r w:rsidRPr="002558ED">
        <w:rPr>
          <w:rFonts w:ascii="Arial" w:eastAsia="Arial" w:hAnsi="Arial" w:cs="Arial"/>
        </w:rPr>
        <w:t xml:space="preserve"> (</w:t>
      </w:r>
      <w:r w:rsidR="00C91BD1" w:rsidRPr="002558ED">
        <w:rPr>
          <w:rFonts w:ascii="Arial" w:eastAsia="Arial" w:hAnsi="Arial" w:cs="Arial"/>
        </w:rPr>
        <w:t xml:space="preserve">especialmente </w:t>
      </w:r>
      <w:r w:rsidR="004125D4" w:rsidRPr="002558ED">
        <w:rPr>
          <w:rFonts w:ascii="Arial" w:eastAsia="Arial" w:hAnsi="Arial" w:cs="Arial"/>
        </w:rPr>
        <w:t>en</w:t>
      </w:r>
      <w:r w:rsidR="00C91BD1" w:rsidRPr="002558ED">
        <w:rPr>
          <w:rFonts w:ascii="Arial" w:eastAsia="Arial" w:hAnsi="Arial" w:cs="Arial"/>
        </w:rPr>
        <w:t xml:space="preserve"> </w:t>
      </w:r>
      <w:r w:rsidR="00734B4E" w:rsidRPr="002558ED">
        <w:rPr>
          <w:rFonts w:ascii="Arial" w:eastAsia="Arial" w:hAnsi="Arial" w:cs="Arial"/>
        </w:rPr>
        <w:t>m</w:t>
      </w:r>
      <w:r w:rsidR="00645726" w:rsidRPr="002558ED">
        <w:rPr>
          <w:rFonts w:ascii="Arial" w:eastAsia="Arial" w:hAnsi="Arial" w:cs="Arial"/>
        </w:rPr>
        <w:t>inería</w:t>
      </w:r>
      <w:r w:rsidR="000B0431" w:rsidRPr="002558ED">
        <w:rPr>
          <w:rFonts w:ascii="Arial" w:eastAsia="Arial" w:hAnsi="Arial" w:cs="Arial"/>
        </w:rPr>
        <w:t xml:space="preserve">, </w:t>
      </w:r>
      <w:r w:rsidR="00734B4E" w:rsidRPr="002558ED">
        <w:rPr>
          <w:rFonts w:ascii="Arial" w:eastAsia="Arial" w:hAnsi="Arial" w:cs="Arial"/>
        </w:rPr>
        <w:t>m</w:t>
      </w:r>
      <w:r w:rsidR="000B0431" w:rsidRPr="002558ED">
        <w:rPr>
          <w:rFonts w:ascii="Arial" w:eastAsia="Arial" w:hAnsi="Arial" w:cs="Arial"/>
        </w:rPr>
        <w:t xml:space="preserve">anufactura y </w:t>
      </w:r>
      <w:r w:rsidR="00734B4E" w:rsidRPr="002558ED">
        <w:rPr>
          <w:rFonts w:ascii="Arial" w:eastAsia="Arial" w:hAnsi="Arial" w:cs="Arial"/>
        </w:rPr>
        <w:t>c</w:t>
      </w:r>
      <w:r w:rsidR="000B0431" w:rsidRPr="002558ED">
        <w:rPr>
          <w:rFonts w:ascii="Arial" w:eastAsia="Arial" w:hAnsi="Arial" w:cs="Arial"/>
        </w:rPr>
        <w:t>omercio</w:t>
      </w:r>
      <w:r w:rsidRPr="002558ED">
        <w:rPr>
          <w:rFonts w:ascii="Arial" w:eastAsia="Arial" w:hAnsi="Arial" w:cs="Arial"/>
        </w:rPr>
        <w:t>)</w:t>
      </w:r>
      <w:r w:rsidR="00FD0C8A" w:rsidRPr="002558ED">
        <w:rPr>
          <w:rFonts w:ascii="Arial" w:eastAsia="Arial" w:hAnsi="Arial" w:cs="Arial"/>
        </w:rPr>
        <w:t>.</w:t>
      </w:r>
      <w:r w:rsidRPr="002558ED">
        <w:rPr>
          <w:rFonts w:ascii="Arial" w:eastAsia="Arial" w:hAnsi="Arial" w:cs="Arial"/>
        </w:rPr>
        <w:t xml:space="preserve"> </w:t>
      </w:r>
    </w:p>
    <w:p w14:paraId="325DB096" w14:textId="77777777" w:rsidR="003E3D2E" w:rsidRPr="002558ED" w:rsidRDefault="003E3D2E" w:rsidP="003E3D2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6DA7DAAD" w14:textId="1599EF75" w:rsidR="00354E33" w:rsidRPr="002558ED" w:rsidRDefault="00BA3227" w:rsidP="003E3D2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lastRenderedPageBreak/>
        <w:t xml:space="preserve">Adicionalmente, en el año 2023 se cuenta con mayores saldos a favor de los contribuyentes informados en la </w:t>
      </w:r>
      <w:r w:rsidR="003E3D2E" w:rsidRPr="002558ED">
        <w:rPr>
          <w:rFonts w:ascii="Arial" w:eastAsia="Arial" w:hAnsi="Arial" w:cs="Arial"/>
        </w:rPr>
        <w:t>D</w:t>
      </w:r>
      <w:r w:rsidRPr="002558ED">
        <w:rPr>
          <w:rFonts w:ascii="Arial" w:eastAsia="Arial" w:hAnsi="Arial" w:cs="Arial"/>
        </w:rPr>
        <w:t>eclaraci</w:t>
      </w:r>
      <w:r w:rsidR="00052C41" w:rsidRPr="002558ED">
        <w:rPr>
          <w:rFonts w:ascii="Arial" w:eastAsia="Arial" w:hAnsi="Arial" w:cs="Arial"/>
        </w:rPr>
        <w:t>ó</w:t>
      </w:r>
      <w:r w:rsidRPr="002558ED">
        <w:rPr>
          <w:rFonts w:ascii="Arial" w:eastAsia="Arial" w:hAnsi="Arial" w:cs="Arial"/>
        </w:rPr>
        <w:t xml:space="preserve">n </w:t>
      </w:r>
      <w:r w:rsidR="003E3D2E" w:rsidRPr="002558ED">
        <w:rPr>
          <w:rFonts w:ascii="Arial" w:eastAsia="Arial" w:hAnsi="Arial" w:cs="Arial"/>
        </w:rPr>
        <w:t>A</w:t>
      </w:r>
      <w:r w:rsidRPr="002558ED">
        <w:rPr>
          <w:rFonts w:ascii="Arial" w:eastAsia="Arial" w:hAnsi="Arial" w:cs="Arial"/>
        </w:rPr>
        <w:t xml:space="preserve">nual y que vienen siendo aplicados </w:t>
      </w:r>
      <w:r w:rsidR="00FB12EE" w:rsidRPr="002558ED">
        <w:rPr>
          <w:rFonts w:ascii="Arial" w:eastAsia="Arial" w:hAnsi="Arial" w:cs="Arial"/>
        </w:rPr>
        <w:t xml:space="preserve">por estos </w:t>
      </w:r>
      <w:r w:rsidRPr="002558ED">
        <w:rPr>
          <w:rFonts w:ascii="Arial" w:eastAsia="Arial" w:hAnsi="Arial" w:cs="Arial"/>
        </w:rPr>
        <w:t xml:space="preserve">contra </w:t>
      </w:r>
      <w:r w:rsidR="00052C41" w:rsidRPr="002558ED">
        <w:rPr>
          <w:rFonts w:ascii="Arial" w:eastAsia="Arial" w:hAnsi="Arial" w:cs="Arial"/>
        </w:rPr>
        <w:t>sus</w:t>
      </w:r>
      <w:r w:rsidRPr="002558ED">
        <w:rPr>
          <w:rFonts w:ascii="Arial" w:eastAsia="Arial" w:hAnsi="Arial" w:cs="Arial"/>
        </w:rPr>
        <w:t xml:space="preserve"> obligaciones corrientes</w:t>
      </w:r>
      <w:r w:rsidR="00FB12EE" w:rsidRPr="002558ED">
        <w:rPr>
          <w:rFonts w:ascii="Arial" w:eastAsia="Arial" w:hAnsi="Arial" w:cs="Arial"/>
        </w:rPr>
        <w:t>, reduciendo la recaudación del período</w:t>
      </w:r>
      <w:r w:rsidRPr="002558ED">
        <w:rPr>
          <w:rFonts w:ascii="Arial" w:eastAsia="Arial" w:hAnsi="Arial" w:cs="Arial"/>
        </w:rPr>
        <w:t>.</w:t>
      </w:r>
    </w:p>
    <w:p w14:paraId="776EE1AB" w14:textId="77777777" w:rsidR="003E3D2E" w:rsidRPr="002558ED" w:rsidRDefault="003E3D2E" w:rsidP="003E3D2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60036DEC" w14:textId="73D44AAA" w:rsidR="0021750A" w:rsidRPr="002558ED" w:rsidRDefault="00C35CA4" w:rsidP="00A948E5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 xml:space="preserve">El </w:t>
      </w:r>
      <w:r w:rsidR="002D097E" w:rsidRPr="002558ED">
        <w:rPr>
          <w:rFonts w:ascii="Arial" w:eastAsia="Arial" w:hAnsi="Arial" w:cs="Arial"/>
        </w:rPr>
        <w:t>efecto</w:t>
      </w:r>
      <w:r w:rsidRPr="002558ED">
        <w:rPr>
          <w:rFonts w:ascii="Arial" w:eastAsia="Arial" w:hAnsi="Arial" w:cs="Arial"/>
        </w:rPr>
        <w:t xml:space="preserve"> negativo generado por la aplicación de </w:t>
      </w:r>
      <w:r w:rsidR="006336AF" w:rsidRPr="002558ED">
        <w:rPr>
          <w:rFonts w:ascii="Arial" w:eastAsia="Arial" w:hAnsi="Arial" w:cs="Arial"/>
        </w:rPr>
        <w:t>la</w:t>
      </w:r>
      <w:r w:rsidRPr="002558ED">
        <w:rPr>
          <w:rFonts w:ascii="Arial" w:eastAsia="Arial" w:hAnsi="Arial" w:cs="Arial"/>
        </w:rPr>
        <w:t xml:space="preserve"> tasa reducida de IGV para los restaurantes y hoteles MYPES, aprobada por la Ley N° 31556</w:t>
      </w:r>
      <w:r w:rsidR="00DB40CF" w:rsidRPr="002558ED">
        <w:rPr>
          <w:rFonts w:ascii="Arial" w:eastAsia="Arial" w:hAnsi="Arial" w:cs="Arial"/>
        </w:rPr>
        <w:t xml:space="preserve"> y con vigencia hasta finales </w:t>
      </w:r>
      <w:r w:rsidR="00734B4E" w:rsidRPr="002558ED">
        <w:rPr>
          <w:rFonts w:ascii="Arial" w:eastAsia="Arial" w:hAnsi="Arial" w:cs="Arial"/>
        </w:rPr>
        <w:t xml:space="preserve">del </w:t>
      </w:r>
      <w:r w:rsidR="00DB40CF" w:rsidRPr="002558ED">
        <w:rPr>
          <w:rFonts w:ascii="Arial" w:eastAsia="Arial" w:hAnsi="Arial" w:cs="Arial"/>
        </w:rPr>
        <w:t>2024.</w:t>
      </w:r>
    </w:p>
    <w:p w14:paraId="32414B2D" w14:textId="77777777" w:rsidR="003E3D2E" w:rsidRPr="002558ED" w:rsidRDefault="003E3D2E" w:rsidP="003E3D2E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4ECE6D34" w14:textId="0100D3A2" w:rsidR="003E3D2E" w:rsidRPr="002558ED" w:rsidRDefault="002D097E" w:rsidP="00795B29">
      <w:pPr>
        <w:spacing w:after="0" w:line="240" w:lineRule="auto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 xml:space="preserve">Cabe </w:t>
      </w:r>
      <w:r w:rsidR="00FB12EE" w:rsidRPr="002558ED">
        <w:rPr>
          <w:rFonts w:ascii="Arial" w:eastAsia="Arial" w:hAnsi="Arial" w:cs="Arial"/>
        </w:rPr>
        <w:t>precisar</w:t>
      </w:r>
      <w:r w:rsidRPr="002558ED">
        <w:rPr>
          <w:rFonts w:ascii="Arial" w:eastAsia="Arial" w:hAnsi="Arial" w:cs="Arial"/>
        </w:rPr>
        <w:t xml:space="preserve"> que lo anterior fue </w:t>
      </w:r>
      <w:r w:rsidR="00B3551F" w:rsidRPr="002558ED">
        <w:rPr>
          <w:rFonts w:ascii="Arial" w:eastAsia="Arial" w:hAnsi="Arial" w:cs="Arial"/>
        </w:rPr>
        <w:t xml:space="preserve">parcialmente </w:t>
      </w:r>
      <w:r w:rsidR="001E0753" w:rsidRPr="002558ED">
        <w:rPr>
          <w:rFonts w:ascii="Arial" w:eastAsia="Arial" w:hAnsi="Arial" w:cs="Arial"/>
        </w:rPr>
        <w:t xml:space="preserve">contrarrestado por </w:t>
      </w:r>
      <w:r w:rsidR="00645726" w:rsidRPr="002558ED">
        <w:rPr>
          <w:rFonts w:ascii="Arial" w:eastAsia="Arial" w:hAnsi="Arial" w:cs="Arial"/>
        </w:rPr>
        <w:t xml:space="preserve">el efecto </w:t>
      </w:r>
      <w:r w:rsidR="00DB40CF" w:rsidRPr="002558ED">
        <w:rPr>
          <w:rFonts w:ascii="Arial" w:eastAsia="Arial" w:hAnsi="Arial" w:cs="Arial"/>
        </w:rPr>
        <w:t xml:space="preserve">neto de </w:t>
      </w:r>
      <w:r w:rsidR="00B21BCB" w:rsidRPr="002558ED">
        <w:rPr>
          <w:rFonts w:ascii="Arial" w:eastAsia="Arial" w:hAnsi="Arial" w:cs="Arial"/>
        </w:rPr>
        <w:t>mayor recaudación producto d</w:t>
      </w:r>
      <w:r w:rsidR="00BA6D42" w:rsidRPr="002558ED">
        <w:rPr>
          <w:rFonts w:ascii="Arial" w:eastAsia="Arial" w:hAnsi="Arial" w:cs="Arial"/>
        </w:rPr>
        <w:t>e</w:t>
      </w:r>
      <w:r w:rsidR="000A6E8A" w:rsidRPr="002558ED">
        <w:rPr>
          <w:rFonts w:ascii="Arial" w:eastAsia="Arial" w:hAnsi="Arial" w:cs="Arial"/>
        </w:rPr>
        <w:t xml:space="preserve">l pago de las </w:t>
      </w:r>
      <w:r w:rsidR="00B21BCB" w:rsidRPr="002558ED">
        <w:rPr>
          <w:rFonts w:ascii="Arial" w:eastAsia="Arial" w:hAnsi="Arial" w:cs="Arial"/>
        </w:rPr>
        <w:t xml:space="preserve">obligaciones </w:t>
      </w:r>
      <w:r w:rsidR="00BA6D42" w:rsidRPr="002558ED">
        <w:rPr>
          <w:rFonts w:ascii="Arial" w:eastAsia="Arial" w:hAnsi="Arial" w:cs="Arial"/>
        </w:rPr>
        <w:t>postergadas</w:t>
      </w:r>
      <w:r w:rsidR="008E7FAF" w:rsidRPr="002558ED">
        <w:rPr>
          <w:rFonts w:ascii="Arial" w:eastAsia="Arial" w:hAnsi="Arial" w:cs="Arial"/>
        </w:rPr>
        <w:t xml:space="preserve"> </w:t>
      </w:r>
      <w:r w:rsidR="00B21BCB" w:rsidRPr="002558ED">
        <w:rPr>
          <w:rFonts w:ascii="Arial" w:eastAsia="Arial" w:hAnsi="Arial" w:cs="Arial"/>
        </w:rPr>
        <w:t>de</w:t>
      </w:r>
      <w:r w:rsidR="00BA6D42" w:rsidRPr="002558ED">
        <w:rPr>
          <w:rFonts w:ascii="Arial" w:eastAsia="Arial" w:hAnsi="Arial" w:cs="Arial"/>
        </w:rPr>
        <w:t xml:space="preserve"> </w:t>
      </w:r>
      <w:r w:rsidR="00B21BCB" w:rsidRPr="002558ED">
        <w:rPr>
          <w:rFonts w:ascii="Arial" w:eastAsia="Arial" w:hAnsi="Arial" w:cs="Arial"/>
        </w:rPr>
        <w:t>l</w:t>
      </w:r>
      <w:r w:rsidR="00BA6D42" w:rsidRPr="002558ED">
        <w:rPr>
          <w:rFonts w:ascii="Arial" w:eastAsia="Arial" w:hAnsi="Arial" w:cs="Arial"/>
        </w:rPr>
        <w:t xml:space="preserve">os </w:t>
      </w:r>
      <w:r w:rsidR="00B21BCB" w:rsidRPr="002558ED">
        <w:rPr>
          <w:rFonts w:ascii="Arial" w:eastAsia="Arial" w:hAnsi="Arial" w:cs="Arial"/>
        </w:rPr>
        <w:t>periodo</w:t>
      </w:r>
      <w:r w:rsidR="00BA6D42" w:rsidRPr="002558ED">
        <w:rPr>
          <w:rFonts w:ascii="Arial" w:eastAsia="Arial" w:hAnsi="Arial" w:cs="Arial"/>
        </w:rPr>
        <w:t>s</w:t>
      </w:r>
      <w:r w:rsidR="00B21BCB" w:rsidRPr="002558ED">
        <w:rPr>
          <w:rFonts w:ascii="Arial" w:eastAsia="Arial" w:hAnsi="Arial" w:cs="Arial"/>
        </w:rPr>
        <w:t xml:space="preserve"> tributario</w:t>
      </w:r>
      <w:r w:rsidR="00BA6D42" w:rsidRPr="002558ED">
        <w:rPr>
          <w:rFonts w:ascii="Arial" w:eastAsia="Arial" w:hAnsi="Arial" w:cs="Arial"/>
        </w:rPr>
        <w:t>s</w:t>
      </w:r>
      <w:r w:rsidR="00B21BCB" w:rsidRPr="002558ED">
        <w:rPr>
          <w:rFonts w:ascii="Arial" w:eastAsia="Arial" w:hAnsi="Arial" w:cs="Arial"/>
        </w:rPr>
        <w:t xml:space="preserve"> </w:t>
      </w:r>
      <w:r w:rsidR="0023576B" w:rsidRPr="002558ED">
        <w:rPr>
          <w:rFonts w:ascii="Arial" w:eastAsia="Arial" w:hAnsi="Arial" w:cs="Arial"/>
        </w:rPr>
        <w:t xml:space="preserve">febrero y marzo </w:t>
      </w:r>
      <w:r w:rsidR="00B21BCB" w:rsidRPr="002558ED">
        <w:rPr>
          <w:rFonts w:ascii="Arial" w:eastAsia="Arial" w:hAnsi="Arial" w:cs="Arial"/>
        </w:rPr>
        <w:t>2023</w:t>
      </w:r>
      <w:r w:rsidR="003D0AEA" w:rsidRPr="002558ED">
        <w:rPr>
          <w:rFonts w:ascii="Arial" w:eastAsia="Arial" w:hAnsi="Arial" w:cs="Arial"/>
        </w:rPr>
        <w:t xml:space="preserve"> y de la </w:t>
      </w:r>
      <w:r w:rsidR="003E3D2E" w:rsidRPr="002558ED">
        <w:rPr>
          <w:rFonts w:ascii="Arial" w:eastAsia="Arial" w:hAnsi="Arial" w:cs="Arial"/>
        </w:rPr>
        <w:t>R</w:t>
      </w:r>
      <w:r w:rsidR="003D0AEA" w:rsidRPr="002558ED">
        <w:rPr>
          <w:rFonts w:ascii="Arial" w:eastAsia="Arial" w:hAnsi="Arial" w:cs="Arial"/>
        </w:rPr>
        <w:t xml:space="preserve">egularización </w:t>
      </w:r>
      <w:r w:rsidR="003E3D2E" w:rsidRPr="002558ED">
        <w:rPr>
          <w:rFonts w:ascii="Arial" w:eastAsia="Arial" w:hAnsi="Arial" w:cs="Arial"/>
        </w:rPr>
        <w:t>A</w:t>
      </w:r>
      <w:r w:rsidR="003D0AEA" w:rsidRPr="002558ED">
        <w:rPr>
          <w:rFonts w:ascii="Arial" w:eastAsia="Arial" w:hAnsi="Arial" w:cs="Arial"/>
        </w:rPr>
        <w:t>nual de Impuesto a la Renta</w:t>
      </w:r>
      <w:r w:rsidR="008E593D" w:rsidRPr="002558ED">
        <w:rPr>
          <w:rFonts w:ascii="Arial" w:eastAsia="Arial" w:hAnsi="Arial" w:cs="Arial"/>
        </w:rPr>
        <w:t>.</w:t>
      </w:r>
      <w:r w:rsidR="00FB12EE" w:rsidRPr="002558ED">
        <w:rPr>
          <w:rFonts w:ascii="Arial" w:eastAsia="Arial" w:hAnsi="Arial" w:cs="Arial"/>
        </w:rPr>
        <w:t xml:space="preserve"> </w:t>
      </w:r>
    </w:p>
    <w:p w14:paraId="1EA37D0B" w14:textId="77777777" w:rsidR="003E3D2E" w:rsidRPr="002558ED" w:rsidRDefault="003E3D2E" w:rsidP="00795B29">
      <w:pPr>
        <w:spacing w:after="0" w:line="240" w:lineRule="auto"/>
        <w:jc w:val="both"/>
        <w:rPr>
          <w:rFonts w:ascii="Arial" w:eastAsia="Arial" w:hAnsi="Arial" w:cs="Arial"/>
        </w:rPr>
      </w:pPr>
    </w:p>
    <w:p w14:paraId="222877F9" w14:textId="60405255" w:rsidR="00D50837" w:rsidRPr="002558ED" w:rsidRDefault="00FB12EE" w:rsidP="00795B29">
      <w:pPr>
        <w:spacing w:after="0" w:line="240" w:lineRule="auto"/>
        <w:jc w:val="both"/>
        <w:rPr>
          <w:rFonts w:ascii="Arial" w:eastAsia="Arial" w:hAnsi="Arial" w:cs="Arial"/>
        </w:rPr>
      </w:pPr>
      <w:r w:rsidRPr="002558ED">
        <w:rPr>
          <w:rFonts w:ascii="Arial" w:eastAsia="Arial" w:hAnsi="Arial" w:cs="Arial"/>
        </w:rPr>
        <w:t xml:space="preserve">Como se recordará, mediante la RS N° 059-2019-SUNAT </w:t>
      </w:r>
      <w:r w:rsidR="00A43C28" w:rsidRPr="002558ED">
        <w:rPr>
          <w:rFonts w:ascii="Arial" w:eastAsia="Arial" w:hAnsi="Arial" w:cs="Arial"/>
        </w:rPr>
        <w:t xml:space="preserve">se dispuso la postergación de las obligaciones tributarias en las diversas localidades del país declaradas en </w:t>
      </w:r>
      <w:r w:rsidRPr="002558ED">
        <w:rPr>
          <w:rFonts w:ascii="Arial" w:eastAsia="Arial" w:hAnsi="Arial" w:cs="Arial"/>
        </w:rPr>
        <w:t xml:space="preserve">estado de emergencia por desastres </w:t>
      </w:r>
      <w:r w:rsidR="00A43C28" w:rsidRPr="002558ED">
        <w:rPr>
          <w:rFonts w:ascii="Arial" w:eastAsia="Arial" w:hAnsi="Arial" w:cs="Arial"/>
        </w:rPr>
        <w:t>naturales.</w:t>
      </w:r>
    </w:p>
    <w:p w14:paraId="78FF169C" w14:textId="6C58605B" w:rsidR="00312F8B" w:rsidRDefault="00312F8B" w:rsidP="00795B29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15757ACC" w14:textId="2B77E096" w:rsidR="00F00A9D" w:rsidRDefault="00F00A9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30EFA366" w14:textId="446E5B83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8B97992" w14:textId="5E79ACBB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7CE461D7" w14:textId="608A6220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37E34A8E" w14:textId="25AFF6C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A9A7420" w14:textId="4265CEEF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6C08276" w14:textId="3259C85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396701BA" w14:textId="3FBA13CA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095F057" w14:textId="7332302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76DBC8D" w14:textId="77E7679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37D8A5C" w14:textId="0231ACFD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46C616EA" w14:textId="3869E0E8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0E60337" w14:textId="2316342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25DB16C8" w14:textId="6105B7FE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33707419" w14:textId="7C22C157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C6013C6" w14:textId="6CE385CB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F90A80A" w14:textId="17C3B004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49444BD7" w14:textId="5C1E59E6" w:rsidR="003E3D2E" w:rsidRDefault="003E3D2E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136BA62C" w14:textId="77777777" w:rsidR="003E3D2E" w:rsidRDefault="003E3D2E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387E73F" w14:textId="1FBF3BA6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6600807" w14:textId="2D20BB47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BBD5840" w14:textId="673F8465" w:rsidR="00A948E5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AC6F481" w14:textId="0D9EBC3A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1DA7BBDD" w14:textId="46DEC901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BD1FC49" w14:textId="71C85CF3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2EA2CDCA" w14:textId="36BD8D6F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20E7A701" w14:textId="71FE965F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4EDB9F84" w14:textId="5A835F19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7CE41B3E" w14:textId="55F61F92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5E25FC3A" w14:textId="21BB8630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3217B202" w14:textId="5214D702" w:rsidR="00AE2B23" w:rsidRDefault="00AE2B23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489513B" w14:textId="22FDEE52" w:rsidR="00AE2B23" w:rsidRDefault="00AE2B23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2AC87E0" w14:textId="2FE545D0" w:rsidR="00AE2B23" w:rsidRDefault="00AE2B23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09B40134" w14:textId="77777777" w:rsidR="00AE2B23" w:rsidRDefault="00AE2B23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23E9E5F1" w14:textId="77777777" w:rsidR="002558ED" w:rsidRDefault="002558ED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42CFEFCF" w14:textId="77777777" w:rsidR="00A948E5" w:rsidRPr="00EC1A41" w:rsidRDefault="00A948E5">
      <w:pPr>
        <w:spacing w:after="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</w:p>
    <w:p w14:paraId="609AB6B0" w14:textId="3E2FB39D" w:rsidR="00C329CA" w:rsidRPr="00A948E5" w:rsidRDefault="00312F8B" w:rsidP="00312F8B">
      <w:pPr>
        <w:spacing w:before="240" w:line="240" w:lineRule="auto"/>
        <w:jc w:val="center"/>
        <w:rPr>
          <w:rFonts w:ascii="Arial Nova" w:hAnsi="Arial Nova" w:cs="Arial"/>
          <w:b/>
          <w:color w:val="000000" w:themeColor="text1"/>
          <w:sz w:val="24"/>
          <w:szCs w:val="24"/>
        </w:rPr>
      </w:pPr>
      <w:r w:rsidRPr="00A948E5">
        <w:rPr>
          <w:rFonts w:ascii="Arial Nova" w:hAnsi="Arial Nova" w:cs="Arial"/>
          <w:b/>
          <w:color w:val="000000" w:themeColor="text1"/>
          <w:sz w:val="24"/>
          <w:szCs w:val="24"/>
        </w:rPr>
        <w:t>ANEXOS</w:t>
      </w:r>
    </w:p>
    <w:p w14:paraId="470A5897" w14:textId="724B15EC" w:rsidR="00A948E5" w:rsidRPr="00EC1A41" w:rsidRDefault="00A948E5" w:rsidP="00312F8B">
      <w:pPr>
        <w:spacing w:before="240" w:line="240" w:lineRule="auto"/>
        <w:jc w:val="center"/>
        <w:rPr>
          <w:rFonts w:ascii="Arial Nova" w:hAnsi="Arial Nova" w:cs="Arial"/>
          <w:b/>
          <w:color w:val="0070C0"/>
          <w:sz w:val="24"/>
          <w:szCs w:val="24"/>
        </w:rPr>
      </w:pPr>
      <w:r>
        <w:rPr>
          <w:rFonts w:ascii="Arial Nova" w:hAnsi="Arial Nova" w:cs="Arial"/>
          <w:b/>
          <w:noProof/>
          <w:color w:val="0070C0"/>
          <w:sz w:val="24"/>
          <w:szCs w:val="24"/>
        </w:rPr>
        <w:drawing>
          <wp:inline distT="0" distB="0" distL="0" distR="0" wp14:anchorId="76605DE3" wp14:editId="3B625122">
            <wp:extent cx="4889500" cy="238756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745" cy="23964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3F07A1" w14:textId="69D1E7BD" w:rsidR="00312F8B" w:rsidRPr="00EC1A41" w:rsidRDefault="003E3D2E" w:rsidP="003D5D5B">
      <w:pPr>
        <w:spacing w:before="240" w:line="240" w:lineRule="auto"/>
        <w:jc w:val="both"/>
        <w:rPr>
          <w:rFonts w:ascii="Arial Nova" w:hAnsi="Arial Nova" w:cs="Arial"/>
          <w:b/>
          <w:color w:val="0070C0"/>
          <w:sz w:val="24"/>
          <w:szCs w:val="24"/>
        </w:rPr>
      </w:pPr>
      <w:r w:rsidRPr="00EC1A41">
        <w:rPr>
          <w:rFonts w:ascii="Arial Nova" w:hAnsi="Arial Nova" w:cs="Arial"/>
          <w:noProof/>
          <w:color w:val="0070C0"/>
          <w:kern w:val="24"/>
          <w:sz w:val="24"/>
          <w:szCs w:val="24"/>
          <w:lang w:val="es-ES"/>
        </w:rPr>
        <w:drawing>
          <wp:anchor distT="0" distB="0" distL="114300" distR="114300" simplePos="0" relativeHeight="251695104" behindDoc="0" locked="0" layoutInCell="1" allowOverlap="1" wp14:anchorId="2D3BFADB" wp14:editId="52536D6C">
            <wp:simplePos x="0" y="0"/>
            <wp:positionH relativeFrom="margin">
              <wp:posOffset>304800</wp:posOffset>
            </wp:positionH>
            <wp:positionV relativeFrom="paragraph">
              <wp:posOffset>2620645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9B7" w:rsidRPr="00EC1A41">
        <w:rPr>
          <w:rFonts w:ascii="Arial Nova" w:hAnsi="Arial Nova" w:cs="Arial"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42883FD" wp14:editId="74220F62">
            <wp:simplePos x="0" y="0"/>
            <wp:positionH relativeFrom="margin">
              <wp:posOffset>177165</wp:posOffset>
            </wp:positionH>
            <wp:positionV relativeFrom="paragraph">
              <wp:posOffset>3006090</wp:posOffset>
            </wp:positionV>
            <wp:extent cx="4908550" cy="2114550"/>
            <wp:effectExtent l="0" t="0" r="635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8B" w:rsidRPr="00EC1A41">
        <w:rPr>
          <w:rFonts w:ascii="Arial Nova" w:hAnsi="Arial Nova" w:cs="Arial"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4AB1F4B" wp14:editId="7CA9A800">
            <wp:simplePos x="0" y="0"/>
            <wp:positionH relativeFrom="margin">
              <wp:posOffset>80010</wp:posOffset>
            </wp:positionH>
            <wp:positionV relativeFrom="paragraph">
              <wp:posOffset>224823</wp:posOffset>
            </wp:positionV>
            <wp:extent cx="5104130" cy="2225842"/>
            <wp:effectExtent l="0" t="0" r="1270" b="317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21A15C" w14:textId="0AA151F5" w:rsidR="001249B7" w:rsidRPr="00EC1A41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78093872" w14:textId="6A9E5AFF" w:rsidR="00734B4E" w:rsidRDefault="005A2BED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  <w:r w:rsidRPr="00EC1A41">
        <w:rPr>
          <w:rFonts w:ascii="Arial Nova" w:hAnsi="Arial Nova" w:cs="Arial"/>
          <w:noProof/>
          <w:color w:val="0070C0"/>
          <w:kern w:val="24"/>
          <w:sz w:val="24"/>
          <w:szCs w:val="24"/>
          <w:lang w:val="es-ES"/>
        </w:rPr>
        <w:drawing>
          <wp:anchor distT="0" distB="0" distL="114300" distR="114300" simplePos="0" relativeHeight="251697152" behindDoc="0" locked="0" layoutInCell="1" allowOverlap="1" wp14:anchorId="79202B26" wp14:editId="71652B9C">
            <wp:simplePos x="0" y="0"/>
            <wp:positionH relativeFrom="margin">
              <wp:posOffset>262255</wp:posOffset>
            </wp:positionH>
            <wp:positionV relativeFrom="paragraph">
              <wp:posOffset>31750</wp:posOffset>
            </wp:positionV>
            <wp:extent cx="4899660" cy="236982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ECFD9" w14:textId="3D15783F" w:rsidR="001249B7" w:rsidRPr="00EC1A41" w:rsidRDefault="001249B7" w:rsidP="00734B4E">
      <w:pPr>
        <w:spacing w:before="240" w:line="240" w:lineRule="auto"/>
        <w:contextualSpacing/>
        <w:jc w:val="center"/>
        <w:rPr>
          <w:rFonts w:ascii="Arial Nova" w:hAnsi="Arial Nova" w:cs="Arial"/>
          <w:b/>
          <w:sz w:val="24"/>
          <w:szCs w:val="24"/>
        </w:rPr>
      </w:pPr>
      <w:r w:rsidRPr="00EC1A41">
        <w:rPr>
          <w:rFonts w:ascii="Arial Nova" w:hAnsi="Arial Nova" w:cs="Arial"/>
          <w:b/>
          <w:sz w:val="24"/>
          <w:szCs w:val="24"/>
        </w:rPr>
        <w:t xml:space="preserve">Recaudación por tributo: </w:t>
      </w:r>
      <w:r w:rsidR="00734B4E" w:rsidRPr="00EC1A41">
        <w:rPr>
          <w:rFonts w:ascii="Arial Nova" w:hAnsi="Arial Nova" w:cs="Arial"/>
          <w:b/>
          <w:sz w:val="24"/>
          <w:szCs w:val="24"/>
        </w:rPr>
        <w:t>junio</w:t>
      </w:r>
      <w:r w:rsidR="004001FE" w:rsidRPr="00EC1A41">
        <w:rPr>
          <w:rFonts w:ascii="Arial Nova" w:hAnsi="Arial Nova" w:cs="Arial"/>
          <w:b/>
          <w:sz w:val="24"/>
          <w:szCs w:val="24"/>
        </w:rPr>
        <w:t xml:space="preserve"> </w:t>
      </w:r>
      <w:r w:rsidRPr="00EC1A41">
        <w:rPr>
          <w:rFonts w:ascii="Arial Nova" w:hAnsi="Arial Nova" w:cs="Arial"/>
          <w:b/>
          <w:sz w:val="24"/>
          <w:szCs w:val="24"/>
        </w:rPr>
        <w:t>2023</w:t>
      </w:r>
    </w:p>
    <w:p w14:paraId="4B732F7E" w14:textId="5B48A51C" w:rsidR="001249B7" w:rsidRDefault="001249B7" w:rsidP="00734B4E">
      <w:pPr>
        <w:spacing w:before="240" w:line="240" w:lineRule="auto"/>
        <w:contextualSpacing/>
        <w:jc w:val="center"/>
        <w:rPr>
          <w:rFonts w:ascii="Arial Nova" w:hAnsi="Arial Nova" w:cs="Arial"/>
          <w:b/>
          <w:sz w:val="24"/>
          <w:szCs w:val="24"/>
        </w:rPr>
      </w:pPr>
      <w:r w:rsidRPr="00EC1A41">
        <w:rPr>
          <w:rFonts w:ascii="Arial Nova" w:hAnsi="Arial Nova" w:cs="Arial"/>
          <w:b/>
          <w:sz w:val="24"/>
          <w:szCs w:val="24"/>
        </w:rPr>
        <w:t>(</w:t>
      </w:r>
      <w:r w:rsidR="00734B4E">
        <w:rPr>
          <w:rFonts w:ascii="Arial Nova" w:hAnsi="Arial Nova" w:cs="Arial"/>
          <w:b/>
          <w:sz w:val="24"/>
          <w:szCs w:val="24"/>
        </w:rPr>
        <w:t>e</w:t>
      </w:r>
      <w:r w:rsidRPr="00EC1A41">
        <w:rPr>
          <w:rFonts w:ascii="Arial Nova" w:hAnsi="Arial Nova" w:cs="Arial"/>
          <w:b/>
          <w:sz w:val="24"/>
          <w:szCs w:val="24"/>
        </w:rPr>
        <w:t>n millones de soles y variación % real)</w:t>
      </w:r>
    </w:p>
    <w:p w14:paraId="0CF30FE5" w14:textId="77777777" w:rsidR="003A759C" w:rsidRDefault="003A759C" w:rsidP="00734B4E">
      <w:pPr>
        <w:spacing w:before="240" w:line="240" w:lineRule="auto"/>
        <w:contextualSpacing/>
        <w:jc w:val="center"/>
        <w:rPr>
          <w:rFonts w:ascii="Arial Nova" w:hAnsi="Arial Nova" w:cs="Arial"/>
          <w:b/>
          <w:sz w:val="24"/>
          <w:szCs w:val="24"/>
        </w:rPr>
      </w:pPr>
    </w:p>
    <w:p w14:paraId="05BA1C0F" w14:textId="6AD87E2F" w:rsidR="001249B7" w:rsidRDefault="003D748E" w:rsidP="003A759C">
      <w:pPr>
        <w:spacing w:before="240" w:line="240" w:lineRule="auto"/>
        <w:jc w:val="center"/>
        <w:rPr>
          <w:rFonts w:ascii="Arial Nova" w:hAnsi="Arial Nova" w:cs="Arial"/>
          <w:bCs/>
          <w:sz w:val="24"/>
          <w:szCs w:val="24"/>
        </w:rPr>
      </w:pPr>
      <w:r w:rsidRPr="003D748E">
        <w:rPr>
          <w:noProof/>
        </w:rPr>
        <w:drawing>
          <wp:inline distT="0" distB="0" distL="0" distR="0" wp14:anchorId="0F0FD469" wp14:editId="3BF83892">
            <wp:extent cx="5435600" cy="459549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394" cy="460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4411" w14:textId="77777777" w:rsidR="00CC2C58" w:rsidRDefault="00CC2C5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1075D746" w14:textId="77AFBD97" w:rsidR="001249B7" w:rsidRPr="00AE2B23" w:rsidRDefault="001249B7" w:rsidP="00AE2B2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AE2B23">
        <w:rPr>
          <w:rFonts w:ascii="Arial" w:hAnsi="Arial" w:cs="Arial"/>
          <w:b/>
        </w:rPr>
        <w:t>Gerencia de Comunicaciones e Imagen Institucional</w:t>
      </w:r>
    </w:p>
    <w:p w14:paraId="6FB84E64" w14:textId="63B58D2B" w:rsidR="001249B7" w:rsidRPr="00AE2B23" w:rsidRDefault="001249B7" w:rsidP="00AE2B2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AE2B23">
        <w:rPr>
          <w:rFonts w:ascii="Arial" w:hAnsi="Arial" w:cs="Arial"/>
          <w:bCs/>
        </w:rPr>
        <w:t>Lima,</w:t>
      </w:r>
      <w:r w:rsidR="00570A72" w:rsidRPr="00AE2B23">
        <w:rPr>
          <w:rFonts w:ascii="Arial" w:hAnsi="Arial" w:cs="Arial"/>
          <w:bCs/>
        </w:rPr>
        <w:t xml:space="preserve"> </w:t>
      </w:r>
      <w:r w:rsidR="00734B4E" w:rsidRPr="00AE2B23">
        <w:rPr>
          <w:rFonts w:ascii="Arial" w:hAnsi="Arial" w:cs="Arial"/>
          <w:bCs/>
        </w:rPr>
        <w:t>viernes 7</w:t>
      </w:r>
      <w:r w:rsidRPr="00AE2B23">
        <w:rPr>
          <w:rFonts w:ascii="Arial" w:hAnsi="Arial" w:cs="Arial"/>
          <w:bCs/>
        </w:rPr>
        <w:t xml:space="preserve"> de ju</w:t>
      </w:r>
      <w:r w:rsidR="004001FE" w:rsidRPr="00AE2B23">
        <w:rPr>
          <w:rFonts w:ascii="Arial" w:hAnsi="Arial" w:cs="Arial"/>
          <w:bCs/>
        </w:rPr>
        <w:t>l</w:t>
      </w:r>
      <w:r w:rsidRPr="00AE2B23">
        <w:rPr>
          <w:rFonts w:ascii="Arial" w:hAnsi="Arial" w:cs="Arial"/>
          <w:bCs/>
        </w:rPr>
        <w:t>io del 2023</w:t>
      </w:r>
      <w:r w:rsidR="003A759C" w:rsidRPr="00AE2B23">
        <w:rPr>
          <w:rFonts w:ascii="Arial" w:hAnsi="Arial" w:cs="Arial"/>
          <w:bCs/>
        </w:rPr>
        <w:t>.</w:t>
      </w:r>
    </w:p>
    <w:sectPr w:rsidR="001249B7" w:rsidRPr="00AE2B23" w:rsidSect="003E3D2E">
      <w:headerReference w:type="default" r:id="rId14"/>
      <w:footerReference w:type="default" r:id="rId15"/>
      <w:pgSz w:w="11906" w:h="16838"/>
      <w:pgMar w:top="1417" w:right="1701" w:bottom="1417" w:left="1701" w:header="426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9DCC0" w14:textId="77777777" w:rsidR="006E7A96" w:rsidRDefault="006E7A96" w:rsidP="0011247F">
      <w:pPr>
        <w:spacing w:after="0" w:line="240" w:lineRule="auto"/>
      </w:pPr>
      <w:r>
        <w:separator/>
      </w:r>
    </w:p>
  </w:endnote>
  <w:endnote w:type="continuationSeparator" w:id="0">
    <w:p w14:paraId="130115BE" w14:textId="77777777" w:rsidR="006E7A96" w:rsidRDefault="006E7A96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2FED" w14:textId="77777777" w:rsidR="006E7A96" w:rsidRDefault="006E7A96" w:rsidP="0011247F">
      <w:pPr>
        <w:spacing w:after="0" w:line="240" w:lineRule="auto"/>
      </w:pPr>
      <w:r>
        <w:separator/>
      </w:r>
    </w:p>
  </w:footnote>
  <w:footnote w:type="continuationSeparator" w:id="0">
    <w:p w14:paraId="4F192E24" w14:textId="77777777" w:rsidR="006E7A96" w:rsidRDefault="006E7A96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30" name="Imagen 30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454A4C"/>
    <w:multiLevelType w:val="hybridMultilevel"/>
    <w:tmpl w:val="3942F7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7" w15:restartNumberingAfterBreak="0">
    <w:nsid w:val="3B3947D3"/>
    <w:multiLevelType w:val="hybridMultilevel"/>
    <w:tmpl w:val="620CC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81F93"/>
    <w:multiLevelType w:val="hybridMultilevel"/>
    <w:tmpl w:val="F53C8998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816795967">
    <w:abstractNumId w:val="10"/>
  </w:num>
  <w:num w:numId="2" w16cid:durableId="326786814">
    <w:abstractNumId w:val="3"/>
  </w:num>
  <w:num w:numId="3" w16cid:durableId="105852975">
    <w:abstractNumId w:val="12"/>
  </w:num>
  <w:num w:numId="4" w16cid:durableId="1531795083">
    <w:abstractNumId w:val="11"/>
  </w:num>
  <w:num w:numId="5" w16cid:durableId="778448181">
    <w:abstractNumId w:val="9"/>
  </w:num>
  <w:num w:numId="6" w16cid:durableId="186068163">
    <w:abstractNumId w:val="6"/>
  </w:num>
  <w:num w:numId="7" w16cid:durableId="1153569979">
    <w:abstractNumId w:val="2"/>
  </w:num>
  <w:num w:numId="8" w16cid:durableId="1077555751">
    <w:abstractNumId w:val="4"/>
  </w:num>
  <w:num w:numId="9" w16cid:durableId="323362002">
    <w:abstractNumId w:val="8"/>
  </w:num>
  <w:num w:numId="10" w16cid:durableId="94254337">
    <w:abstractNumId w:val="5"/>
  </w:num>
  <w:num w:numId="11" w16cid:durableId="368184141">
    <w:abstractNumId w:val="13"/>
  </w:num>
  <w:num w:numId="12" w16cid:durableId="1980451724">
    <w:abstractNumId w:val="7"/>
  </w:num>
  <w:num w:numId="13" w16cid:durableId="1260984372">
    <w:abstractNumId w:val="0"/>
  </w:num>
  <w:num w:numId="14" w16cid:durableId="1920602407">
    <w:abstractNumId w:val="14"/>
  </w:num>
  <w:num w:numId="15" w16cid:durableId="586501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1587"/>
    <w:rsid w:val="00002A2F"/>
    <w:rsid w:val="00003ABF"/>
    <w:rsid w:val="00003CF9"/>
    <w:rsid w:val="00010AF4"/>
    <w:rsid w:val="0001131C"/>
    <w:rsid w:val="0001133B"/>
    <w:rsid w:val="00011D63"/>
    <w:rsid w:val="00013D77"/>
    <w:rsid w:val="00015DAF"/>
    <w:rsid w:val="00017363"/>
    <w:rsid w:val="00020FE6"/>
    <w:rsid w:val="00021229"/>
    <w:rsid w:val="00023847"/>
    <w:rsid w:val="0002392E"/>
    <w:rsid w:val="00025994"/>
    <w:rsid w:val="00027050"/>
    <w:rsid w:val="0003298E"/>
    <w:rsid w:val="0003362E"/>
    <w:rsid w:val="00035A1F"/>
    <w:rsid w:val="00036853"/>
    <w:rsid w:val="00040835"/>
    <w:rsid w:val="00043961"/>
    <w:rsid w:val="00044FFB"/>
    <w:rsid w:val="0004539E"/>
    <w:rsid w:val="00046A4C"/>
    <w:rsid w:val="00047AC2"/>
    <w:rsid w:val="00051181"/>
    <w:rsid w:val="00052C41"/>
    <w:rsid w:val="000548D2"/>
    <w:rsid w:val="00055B7F"/>
    <w:rsid w:val="00055FB9"/>
    <w:rsid w:val="000624F2"/>
    <w:rsid w:val="00065D6E"/>
    <w:rsid w:val="0006692C"/>
    <w:rsid w:val="00070FFD"/>
    <w:rsid w:val="00074182"/>
    <w:rsid w:val="00076BF1"/>
    <w:rsid w:val="000817D1"/>
    <w:rsid w:val="00082422"/>
    <w:rsid w:val="00083513"/>
    <w:rsid w:val="000855C4"/>
    <w:rsid w:val="00087280"/>
    <w:rsid w:val="00090BF5"/>
    <w:rsid w:val="00091190"/>
    <w:rsid w:val="0009127C"/>
    <w:rsid w:val="00097198"/>
    <w:rsid w:val="00097B44"/>
    <w:rsid w:val="000A18C1"/>
    <w:rsid w:val="000A20B5"/>
    <w:rsid w:val="000A2390"/>
    <w:rsid w:val="000A59A2"/>
    <w:rsid w:val="000A5D19"/>
    <w:rsid w:val="000A66E6"/>
    <w:rsid w:val="000A6E8A"/>
    <w:rsid w:val="000B0431"/>
    <w:rsid w:val="000B24C8"/>
    <w:rsid w:val="000B3FF1"/>
    <w:rsid w:val="000B4359"/>
    <w:rsid w:val="000B4BFA"/>
    <w:rsid w:val="000B5045"/>
    <w:rsid w:val="000B5521"/>
    <w:rsid w:val="000B6846"/>
    <w:rsid w:val="000C12A7"/>
    <w:rsid w:val="000C3BB3"/>
    <w:rsid w:val="000C4570"/>
    <w:rsid w:val="000C6784"/>
    <w:rsid w:val="000C6A43"/>
    <w:rsid w:val="000D28D5"/>
    <w:rsid w:val="000D2CA6"/>
    <w:rsid w:val="000D338E"/>
    <w:rsid w:val="000D3FBD"/>
    <w:rsid w:val="000D421D"/>
    <w:rsid w:val="000D56F1"/>
    <w:rsid w:val="000E060E"/>
    <w:rsid w:val="000E0739"/>
    <w:rsid w:val="000E1868"/>
    <w:rsid w:val="000E26F7"/>
    <w:rsid w:val="000E2D9B"/>
    <w:rsid w:val="000E3C53"/>
    <w:rsid w:val="000E55EB"/>
    <w:rsid w:val="000E5BBF"/>
    <w:rsid w:val="000E639F"/>
    <w:rsid w:val="000E7622"/>
    <w:rsid w:val="000E7C33"/>
    <w:rsid w:val="000F18E2"/>
    <w:rsid w:val="000F5E91"/>
    <w:rsid w:val="000F6C3A"/>
    <w:rsid w:val="00100ED9"/>
    <w:rsid w:val="00102D92"/>
    <w:rsid w:val="00104277"/>
    <w:rsid w:val="00104E14"/>
    <w:rsid w:val="001057F8"/>
    <w:rsid w:val="00105ED8"/>
    <w:rsid w:val="00107199"/>
    <w:rsid w:val="00111AB7"/>
    <w:rsid w:val="0011247F"/>
    <w:rsid w:val="001140A5"/>
    <w:rsid w:val="00121065"/>
    <w:rsid w:val="001216E5"/>
    <w:rsid w:val="00121B44"/>
    <w:rsid w:val="001249B7"/>
    <w:rsid w:val="00125DA4"/>
    <w:rsid w:val="001269A1"/>
    <w:rsid w:val="00127049"/>
    <w:rsid w:val="00127480"/>
    <w:rsid w:val="00127A61"/>
    <w:rsid w:val="00127ED6"/>
    <w:rsid w:val="001301B5"/>
    <w:rsid w:val="00130B9B"/>
    <w:rsid w:val="0013128C"/>
    <w:rsid w:val="00140CE9"/>
    <w:rsid w:val="00140D58"/>
    <w:rsid w:val="00142CC5"/>
    <w:rsid w:val="00144C6B"/>
    <w:rsid w:val="00144F3E"/>
    <w:rsid w:val="00145FAF"/>
    <w:rsid w:val="0014799B"/>
    <w:rsid w:val="00150E48"/>
    <w:rsid w:val="0015303A"/>
    <w:rsid w:val="00153400"/>
    <w:rsid w:val="00153E87"/>
    <w:rsid w:val="00154053"/>
    <w:rsid w:val="00154B08"/>
    <w:rsid w:val="001556A0"/>
    <w:rsid w:val="00155D00"/>
    <w:rsid w:val="00161F21"/>
    <w:rsid w:val="00162A47"/>
    <w:rsid w:val="00163075"/>
    <w:rsid w:val="001630E9"/>
    <w:rsid w:val="0016367A"/>
    <w:rsid w:val="00163832"/>
    <w:rsid w:val="00164FBC"/>
    <w:rsid w:val="001654B2"/>
    <w:rsid w:val="00167548"/>
    <w:rsid w:val="00170568"/>
    <w:rsid w:val="00172442"/>
    <w:rsid w:val="00172CA5"/>
    <w:rsid w:val="001740BB"/>
    <w:rsid w:val="00175838"/>
    <w:rsid w:val="00180724"/>
    <w:rsid w:val="00181879"/>
    <w:rsid w:val="0018230B"/>
    <w:rsid w:val="0018430A"/>
    <w:rsid w:val="00184873"/>
    <w:rsid w:val="00185990"/>
    <w:rsid w:val="00185C79"/>
    <w:rsid w:val="00185D6D"/>
    <w:rsid w:val="00185E89"/>
    <w:rsid w:val="001874F2"/>
    <w:rsid w:val="00190C01"/>
    <w:rsid w:val="00191401"/>
    <w:rsid w:val="00192397"/>
    <w:rsid w:val="00192574"/>
    <w:rsid w:val="00192D3A"/>
    <w:rsid w:val="00194ADE"/>
    <w:rsid w:val="001953CD"/>
    <w:rsid w:val="001A1478"/>
    <w:rsid w:val="001A1928"/>
    <w:rsid w:val="001A22B2"/>
    <w:rsid w:val="001A53F2"/>
    <w:rsid w:val="001A582B"/>
    <w:rsid w:val="001A5C1F"/>
    <w:rsid w:val="001A5DE7"/>
    <w:rsid w:val="001B0A7F"/>
    <w:rsid w:val="001B0C18"/>
    <w:rsid w:val="001B44EC"/>
    <w:rsid w:val="001B565E"/>
    <w:rsid w:val="001B7B07"/>
    <w:rsid w:val="001C04DC"/>
    <w:rsid w:val="001C0BA0"/>
    <w:rsid w:val="001C2404"/>
    <w:rsid w:val="001C24A4"/>
    <w:rsid w:val="001C251B"/>
    <w:rsid w:val="001C6094"/>
    <w:rsid w:val="001C6599"/>
    <w:rsid w:val="001D10BA"/>
    <w:rsid w:val="001D2BAB"/>
    <w:rsid w:val="001D2CAA"/>
    <w:rsid w:val="001D328F"/>
    <w:rsid w:val="001D43BF"/>
    <w:rsid w:val="001D4A78"/>
    <w:rsid w:val="001D6077"/>
    <w:rsid w:val="001D6590"/>
    <w:rsid w:val="001E0753"/>
    <w:rsid w:val="001E150C"/>
    <w:rsid w:val="001E33F4"/>
    <w:rsid w:val="001E7588"/>
    <w:rsid w:val="001E7A6E"/>
    <w:rsid w:val="001F138A"/>
    <w:rsid w:val="001F19EF"/>
    <w:rsid w:val="001F4F16"/>
    <w:rsid w:val="001F5E43"/>
    <w:rsid w:val="001F75EE"/>
    <w:rsid w:val="002001CC"/>
    <w:rsid w:val="00200510"/>
    <w:rsid w:val="002005DB"/>
    <w:rsid w:val="00201A88"/>
    <w:rsid w:val="00203947"/>
    <w:rsid w:val="00206062"/>
    <w:rsid w:val="002116D4"/>
    <w:rsid w:val="00211AF4"/>
    <w:rsid w:val="00211D90"/>
    <w:rsid w:val="002125BB"/>
    <w:rsid w:val="00214047"/>
    <w:rsid w:val="00214363"/>
    <w:rsid w:val="00214D0B"/>
    <w:rsid w:val="0021750A"/>
    <w:rsid w:val="00220021"/>
    <w:rsid w:val="00221957"/>
    <w:rsid w:val="00223193"/>
    <w:rsid w:val="00227651"/>
    <w:rsid w:val="0023061E"/>
    <w:rsid w:val="002312B1"/>
    <w:rsid w:val="00232671"/>
    <w:rsid w:val="00232984"/>
    <w:rsid w:val="00235146"/>
    <w:rsid w:val="0023576B"/>
    <w:rsid w:val="002368DB"/>
    <w:rsid w:val="00236ADC"/>
    <w:rsid w:val="00243646"/>
    <w:rsid w:val="00244866"/>
    <w:rsid w:val="00245296"/>
    <w:rsid w:val="0024545D"/>
    <w:rsid w:val="00246D5C"/>
    <w:rsid w:val="002479CC"/>
    <w:rsid w:val="0025048F"/>
    <w:rsid w:val="002535E7"/>
    <w:rsid w:val="0025484D"/>
    <w:rsid w:val="00254CE3"/>
    <w:rsid w:val="002558ED"/>
    <w:rsid w:val="00255B29"/>
    <w:rsid w:val="00255DED"/>
    <w:rsid w:val="00256E08"/>
    <w:rsid w:val="00256FFD"/>
    <w:rsid w:val="00257DD7"/>
    <w:rsid w:val="00257EB2"/>
    <w:rsid w:val="002632BA"/>
    <w:rsid w:val="00264369"/>
    <w:rsid w:val="0026600B"/>
    <w:rsid w:val="002669AA"/>
    <w:rsid w:val="00267332"/>
    <w:rsid w:val="00271C92"/>
    <w:rsid w:val="00272E9B"/>
    <w:rsid w:val="00276BEC"/>
    <w:rsid w:val="00276D7A"/>
    <w:rsid w:val="0028060B"/>
    <w:rsid w:val="00281D89"/>
    <w:rsid w:val="00282574"/>
    <w:rsid w:val="0028258A"/>
    <w:rsid w:val="00282778"/>
    <w:rsid w:val="002835F4"/>
    <w:rsid w:val="00283E26"/>
    <w:rsid w:val="00284231"/>
    <w:rsid w:val="00285BE0"/>
    <w:rsid w:val="0028668F"/>
    <w:rsid w:val="00293295"/>
    <w:rsid w:val="0029392A"/>
    <w:rsid w:val="002939D8"/>
    <w:rsid w:val="00297C76"/>
    <w:rsid w:val="002A44FE"/>
    <w:rsid w:val="002B0ED8"/>
    <w:rsid w:val="002B12A7"/>
    <w:rsid w:val="002B4701"/>
    <w:rsid w:val="002B5215"/>
    <w:rsid w:val="002B5FB8"/>
    <w:rsid w:val="002C064A"/>
    <w:rsid w:val="002C24CB"/>
    <w:rsid w:val="002C265F"/>
    <w:rsid w:val="002C4DF4"/>
    <w:rsid w:val="002C55B5"/>
    <w:rsid w:val="002C6249"/>
    <w:rsid w:val="002C7C87"/>
    <w:rsid w:val="002D097E"/>
    <w:rsid w:val="002D2662"/>
    <w:rsid w:val="002D54FD"/>
    <w:rsid w:val="002D7B7A"/>
    <w:rsid w:val="002E10AA"/>
    <w:rsid w:val="002E26FD"/>
    <w:rsid w:val="002E58A6"/>
    <w:rsid w:val="002E76D7"/>
    <w:rsid w:val="002E7935"/>
    <w:rsid w:val="002E79E4"/>
    <w:rsid w:val="002F2F8D"/>
    <w:rsid w:val="002F48B0"/>
    <w:rsid w:val="002F4F96"/>
    <w:rsid w:val="002F5B5D"/>
    <w:rsid w:val="002F74F0"/>
    <w:rsid w:val="002F7B8F"/>
    <w:rsid w:val="0030021D"/>
    <w:rsid w:val="003036C0"/>
    <w:rsid w:val="003043FF"/>
    <w:rsid w:val="00305004"/>
    <w:rsid w:val="00305253"/>
    <w:rsid w:val="00307DA5"/>
    <w:rsid w:val="00310207"/>
    <w:rsid w:val="0031026B"/>
    <w:rsid w:val="00310C8C"/>
    <w:rsid w:val="00312F8B"/>
    <w:rsid w:val="003150B4"/>
    <w:rsid w:val="003157B0"/>
    <w:rsid w:val="00316B85"/>
    <w:rsid w:val="00320785"/>
    <w:rsid w:val="0032531B"/>
    <w:rsid w:val="003262EE"/>
    <w:rsid w:val="00326333"/>
    <w:rsid w:val="00327F78"/>
    <w:rsid w:val="00330FA4"/>
    <w:rsid w:val="00332800"/>
    <w:rsid w:val="00332AEB"/>
    <w:rsid w:val="003379F7"/>
    <w:rsid w:val="0034266E"/>
    <w:rsid w:val="00342933"/>
    <w:rsid w:val="0034326C"/>
    <w:rsid w:val="00344EB7"/>
    <w:rsid w:val="0035325B"/>
    <w:rsid w:val="00353D2F"/>
    <w:rsid w:val="00354044"/>
    <w:rsid w:val="00354E33"/>
    <w:rsid w:val="00360834"/>
    <w:rsid w:val="00361930"/>
    <w:rsid w:val="003624A2"/>
    <w:rsid w:val="00362A03"/>
    <w:rsid w:val="00365375"/>
    <w:rsid w:val="00366428"/>
    <w:rsid w:val="00370129"/>
    <w:rsid w:val="00372097"/>
    <w:rsid w:val="003731BC"/>
    <w:rsid w:val="003747A3"/>
    <w:rsid w:val="00375EDB"/>
    <w:rsid w:val="003837DB"/>
    <w:rsid w:val="00390AF2"/>
    <w:rsid w:val="00390D2E"/>
    <w:rsid w:val="003919E6"/>
    <w:rsid w:val="00391A29"/>
    <w:rsid w:val="00393254"/>
    <w:rsid w:val="00394412"/>
    <w:rsid w:val="00394727"/>
    <w:rsid w:val="0039490A"/>
    <w:rsid w:val="00396C24"/>
    <w:rsid w:val="003A167D"/>
    <w:rsid w:val="003A396B"/>
    <w:rsid w:val="003A3E2D"/>
    <w:rsid w:val="003A759C"/>
    <w:rsid w:val="003B1F44"/>
    <w:rsid w:val="003B282C"/>
    <w:rsid w:val="003B4F34"/>
    <w:rsid w:val="003B5E31"/>
    <w:rsid w:val="003B79B1"/>
    <w:rsid w:val="003C0259"/>
    <w:rsid w:val="003C1754"/>
    <w:rsid w:val="003C2876"/>
    <w:rsid w:val="003C405F"/>
    <w:rsid w:val="003C41AA"/>
    <w:rsid w:val="003C563B"/>
    <w:rsid w:val="003C5DB0"/>
    <w:rsid w:val="003C7CC5"/>
    <w:rsid w:val="003D0AEA"/>
    <w:rsid w:val="003D1448"/>
    <w:rsid w:val="003D1A3C"/>
    <w:rsid w:val="003D1E8D"/>
    <w:rsid w:val="003D2D6D"/>
    <w:rsid w:val="003D37BF"/>
    <w:rsid w:val="003D420F"/>
    <w:rsid w:val="003D5D5B"/>
    <w:rsid w:val="003D748E"/>
    <w:rsid w:val="003E084C"/>
    <w:rsid w:val="003E3D2E"/>
    <w:rsid w:val="003E4040"/>
    <w:rsid w:val="003E51C3"/>
    <w:rsid w:val="003E6743"/>
    <w:rsid w:val="003E77BC"/>
    <w:rsid w:val="003F118A"/>
    <w:rsid w:val="003F2049"/>
    <w:rsid w:val="003F6B60"/>
    <w:rsid w:val="003F7849"/>
    <w:rsid w:val="003F7F82"/>
    <w:rsid w:val="004001FE"/>
    <w:rsid w:val="00401B3D"/>
    <w:rsid w:val="00404DC8"/>
    <w:rsid w:val="00404F08"/>
    <w:rsid w:val="00406930"/>
    <w:rsid w:val="0041014F"/>
    <w:rsid w:val="004115B9"/>
    <w:rsid w:val="004125D4"/>
    <w:rsid w:val="0041266D"/>
    <w:rsid w:val="004126F6"/>
    <w:rsid w:val="00413774"/>
    <w:rsid w:val="00415951"/>
    <w:rsid w:val="00421589"/>
    <w:rsid w:val="00424968"/>
    <w:rsid w:val="00424F6F"/>
    <w:rsid w:val="00425F00"/>
    <w:rsid w:val="00426911"/>
    <w:rsid w:val="0042770D"/>
    <w:rsid w:val="00427A0D"/>
    <w:rsid w:val="00432054"/>
    <w:rsid w:val="004323B6"/>
    <w:rsid w:val="00433856"/>
    <w:rsid w:val="00433D78"/>
    <w:rsid w:val="00436D33"/>
    <w:rsid w:val="00442A3D"/>
    <w:rsid w:val="00443144"/>
    <w:rsid w:val="0044351F"/>
    <w:rsid w:val="00443910"/>
    <w:rsid w:val="00444660"/>
    <w:rsid w:val="004448D5"/>
    <w:rsid w:val="00446571"/>
    <w:rsid w:val="00450999"/>
    <w:rsid w:val="00452E5E"/>
    <w:rsid w:val="0045623C"/>
    <w:rsid w:val="004567A7"/>
    <w:rsid w:val="00456C31"/>
    <w:rsid w:val="00460314"/>
    <w:rsid w:val="00460519"/>
    <w:rsid w:val="004622FA"/>
    <w:rsid w:val="00464115"/>
    <w:rsid w:val="00466495"/>
    <w:rsid w:val="00467415"/>
    <w:rsid w:val="00471EE2"/>
    <w:rsid w:val="004721C3"/>
    <w:rsid w:val="00472C88"/>
    <w:rsid w:val="0047439F"/>
    <w:rsid w:val="00475B4C"/>
    <w:rsid w:val="00475CB5"/>
    <w:rsid w:val="004763D7"/>
    <w:rsid w:val="00481CE5"/>
    <w:rsid w:val="00482D14"/>
    <w:rsid w:val="00482EF5"/>
    <w:rsid w:val="004838F8"/>
    <w:rsid w:val="00483D63"/>
    <w:rsid w:val="00491012"/>
    <w:rsid w:val="00491B0F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A5F"/>
    <w:rsid w:val="004A7EC8"/>
    <w:rsid w:val="004B0793"/>
    <w:rsid w:val="004B080E"/>
    <w:rsid w:val="004B1F32"/>
    <w:rsid w:val="004B3742"/>
    <w:rsid w:val="004B3759"/>
    <w:rsid w:val="004B4904"/>
    <w:rsid w:val="004B4971"/>
    <w:rsid w:val="004B6A54"/>
    <w:rsid w:val="004B7758"/>
    <w:rsid w:val="004C0C5B"/>
    <w:rsid w:val="004C1332"/>
    <w:rsid w:val="004C3704"/>
    <w:rsid w:val="004C536B"/>
    <w:rsid w:val="004C5956"/>
    <w:rsid w:val="004D19FD"/>
    <w:rsid w:val="004D2CFC"/>
    <w:rsid w:val="004D753D"/>
    <w:rsid w:val="004D7595"/>
    <w:rsid w:val="004D7C21"/>
    <w:rsid w:val="004E0867"/>
    <w:rsid w:val="004E2786"/>
    <w:rsid w:val="004E283F"/>
    <w:rsid w:val="004E2942"/>
    <w:rsid w:val="004E3612"/>
    <w:rsid w:val="004E40E6"/>
    <w:rsid w:val="004E5309"/>
    <w:rsid w:val="004E5A3E"/>
    <w:rsid w:val="004E604E"/>
    <w:rsid w:val="004E69EF"/>
    <w:rsid w:val="004E6BA1"/>
    <w:rsid w:val="004E7A48"/>
    <w:rsid w:val="004F026C"/>
    <w:rsid w:val="004F211E"/>
    <w:rsid w:val="004F3971"/>
    <w:rsid w:val="004F4CD8"/>
    <w:rsid w:val="004F509C"/>
    <w:rsid w:val="004F5345"/>
    <w:rsid w:val="004F6FA7"/>
    <w:rsid w:val="005021C7"/>
    <w:rsid w:val="0050275B"/>
    <w:rsid w:val="00503F68"/>
    <w:rsid w:val="00512FBF"/>
    <w:rsid w:val="005141F0"/>
    <w:rsid w:val="005142C3"/>
    <w:rsid w:val="00516691"/>
    <w:rsid w:val="005176CF"/>
    <w:rsid w:val="00520E2D"/>
    <w:rsid w:val="005210E5"/>
    <w:rsid w:val="005249BF"/>
    <w:rsid w:val="00531495"/>
    <w:rsid w:val="0053179E"/>
    <w:rsid w:val="0053357B"/>
    <w:rsid w:val="0053547F"/>
    <w:rsid w:val="00542208"/>
    <w:rsid w:val="00542F33"/>
    <w:rsid w:val="00543C3C"/>
    <w:rsid w:val="005450EE"/>
    <w:rsid w:val="0055090A"/>
    <w:rsid w:val="00550C96"/>
    <w:rsid w:val="0055202F"/>
    <w:rsid w:val="0055300A"/>
    <w:rsid w:val="00553550"/>
    <w:rsid w:val="00553D11"/>
    <w:rsid w:val="005548E8"/>
    <w:rsid w:val="005552A2"/>
    <w:rsid w:val="00555FD7"/>
    <w:rsid w:val="00556FFA"/>
    <w:rsid w:val="0055708F"/>
    <w:rsid w:val="00560B92"/>
    <w:rsid w:val="00562683"/>
    <w:rsid w:val="00562CD2"/>
    <w:rsid w:val="00564641"/>
    <w:rsid w:val="00564842"/>
    <w:rsid w:val="00564DEC"/>
    <w:rsid w:val="0056540B"/>
    <w:rsid w:val="00565A02"/>
    <w:rsid w:val="005670B5"/>
    <w:rsid w:val="00570A2A"/>
    <w:rsid w:val="00570A72"/>
    <w:rsid w:val="00574058"/>
    <w:rsid w:val="005741E8"/>
    <w:rsid w:val="00576C14"/>
    <w:rsid w:val="00577832"/>
    <w:rsid w:val="0058040B"/>
    <w:rsid w:val="005842C1"/>
    <w:rsid w:val="00584F64"/>
    <w:rsid w:val="00594023"/>
    <w:rsid w:val="00595CEC"/>
    <w:rsid w:val="005969E4"/>
    <w:rsid w:val="005A16B4"/>
    <w:rsid w:val="005A258D"/>
    <w:rsid w:val="005A2BED"/>
    <w:rsid w:val="005A30B3"/>
    <w:rsid w:val="005A34CA"/>
    <w:rsid w:val="005B044D"/>
    <w:rsid w:val="005B1A8C"/>
    <w:rsid w:val="005B274D"/>
    <w:rsid w:val="005B2806"/>
    <w:rsid w:val="005B440C"/>
    <w:rsid w:val="005B4923"/>
    <w:rsid w:val="005B623D"/>
    <w:rsid w:val="005C0064"/>
    <w:rsid w:val="005C1080"/>
    <w:rsid w:val="005C2789"/>
    <w:rsid w:val="005C5AA7"/>
    <w:rsid w:val="005C6052"/>
    <w:rsid w:val="005C64AF"/>
    <w:rsid w:val="005C71B2"/>
    <w:rsid w:val="005C7819"/>
    <w:rsid w:val="005D1780"/>
    <w:rsid w:val="005D28BD"/>
    <w:rsid w:val="005D56D7"/>
    <w:rsid w:val="005D58F2"/>
    <w:rsid w:val="005D66BA"/>
    <w:rsid w:val="005D744D"/>
    <w:rsid w:val="005E0F61"/>
    <w:rsid w:val="005E12F7"/>
    <w:rsid w:val="005E1EEA"/>
    <w:rsid w:val="005E3489"/>
    <w:rsid w:val="005E376D"/>
    <w:rsid w:val="005E4AE9"/>
    <w:rsid w:val="005E56FD"/>
    <w:rsid w:val="005E6C6C"/>
    <w:rsid w:val="005E7E6B"/>
    <w:rsid w:val="005F123F"/>
    <w:rsid w:val="005F1EA4"/>
    <w:rsid w:val="005F2674"/>
    <w:rsid w:val="005F50D6"/>
    <w:rsid w:val="005F716F"/>
    <w:rsid w:val="00600F9F"/>
    <w:rsid w:val="0060254C"/>
    <w:rsid w:val="00604EDB"/>
    <w:rsid w:val="0060549A"/>
    <w:rsid w:val="006127B5"/>
    <w:rsid w:val="00613BF7"/>
    <w:rsid w:val="00617F7E"/>
    <w:rsid w:val="0062048C"/>
    <w:rsid w:val="006210AE"/>
    <w:rsid w:val="00621E43"/>
    <w:rsid w:val="00625B4F"/>
    <w:rsid w:val="006268C2"/>
    <w:rsid w:val="00630170"/>
    <w:rsid w:val="00630345"/>
    <w:rsid w:val="00630535"/>
    <w:rsid w:val="0063070F"/>
    <w:rsid w:val="00632DFB"/>
    <w:rsid w:val="00632FD7"/>
    <w:rsid w:val="00633653"/>
    <w:rsid w:val="006336AF"/>
    <w:rsid w:val="00634397"/>
    <w:rsid w:val="006362BE"/>
    <w:rsid w:val="0063740A"/>
    <w:rsid w:val="0063750E"/>
    <w:rsid w:val="006375F5"/>
    <w:rsid w:val="00637D7A"/>
    <w:rsid w:val="00640E34"/>
    <w:rsid w:val="0064134A"/>
    <w:rsid w:val="006453C6"/>
    <w:rsid w:val="00645726"/>
    <w:rsid w:val="0064616A"/>
    <w:rsid w:val="006477BB"/>
    <w:rsid w:val="006510D7"/>
    <w:rsid w:val="006513E2"/>
    <w:rsid w:val="00652598"/>
    <w:rsid w:val="00655AA5"/>
    <w:rsid w:val="0065649D"/>
    <w:rsid w:val="0065711D"/>
    <w:rsid w:val="0065793C"/>
    <w:rsid w:val="006612C0"/>
    <w:rsid w:val="006625FD"/>
    <w:rsid w:val="006640AC"/>
    <w:rsid w:val="00664154"/>
    <w:rsid w:val="0066441C"/>
    <w:rsid w:val="006653E5"/>
    <w:rsid w:val="00671060"/>
    <w:rsid w:val="00672D73"/>
    <w:rsid w:val="00675513"/>
    <w:rsid w:val="00680396"/>
    <w:rsid w:val="0068093A"/>
    <w:rsid w:val="00681C84"/>
    <w:rsid w:val="006838F9"/>
    <w:rsid w:val="00684F21"/>
    <w:rsid w:val="0068688E"/>
    <w:rsid w:val="00687F9A"/>
    <w:rsid w:val="0069142E"/>
    <w:rsid w:val="00691738"/>
    <w:rsid w:val="00695D23"/>
    <w:rsid w:val="00697368"/>
    <w:rsid w:val="006A31C5"/>
    <w:rsid w:val="006A3F76"/>
    <w:rsid w:val="006A447A"/>
    <w:rsid w:val="006A6570"/>
    <w:rsid w:val="006A782E"/>
    <w:rsid w:val="006B036F"/>
    <w:rsid w:val="006B0A41"/>
    <w:rsid w:val="006B15A0"/>
    <w:rsid w:val="006B20E9"/>
    <w:rsid w:val="006B3B86"/>
    <w:rsid w:val="006B3F54"/>
    <w:rsid w:val="006B3FE5"/>
    <w:rsid w:val="006B6BE2"/>
    <w:rsid w:val="006B7130"/>
    <w:rsid w:val="006C11C7"/>
    <w:rsid w:val="006C2048"/>
    <w:rsid w:val="006C5659"/>
    <w:rsid w:val="006C6B6F"/>
    <w:rsid w:val="006D2306"/>
    <w:rsid w:val="006D3F73"/>
    <w:rsid w:val="006D40B4"/>
    <w:rsid w:val="006D568F"/>
    <w:rsid w:val="006D6B0D"/>
    <w:rsid w:val="006D6CD8"/>
    <w:rsid w:val="006D7BD7"/>
    <w:rsid w:val="006E17D7"/>
    <w:rsid w:val="006E1E90"/>
    <w:rsid w:val="006E5CE9"/>
    <w:rsid w:val="006E5F12"/>
    <w:rsid w:val="006E6D9C"/>
    <w:rsid w:val="006E71B1"/>
    <w:rsid w:val="006E7A96"/>
    <w:rsid w:val="006F20D3"/>
    <w:rsid w:val="006F2DA6"/>
    <w:rsid w:val="006F3FB7"/>
    <w:rsid w:val="0070150C"/>
    <w:rsid w:val="00704A6B"/>
    <w:rsid w:val="00705473"/>
    <w:rsid w:val="007060E8"/>
    <w:rsid w:val="00707DCB"/>
    <w:rsid w:val="007144D6"/>
    <w:rsid w:val="00714F1D"/>
    <w:rsid w:val="00714F70"/>
    <w:rsid w:val="007154FC"/>
    <w:rsid w:val="007156B9"/>
    <w:rsid w:val="00717196"/>
    <w:rsid w:val="00717EB3"/>
    <w:rsid w:val="007206EF"/>
    <w:rsid w:val="007222F3"/>
    <w:rsid w:val="00723233"/>
    <w:rsid w:val="0072514E"/>
    <w:rsid w:val="00727832"/>
    <w:rsid w:val="007278F1"/>
    <w:rsid w:val="007302F4"/>
    <w:rsid w:val="00730686"/>
    <w:rsid w:val="00732ECF"/>
    <w:rsid w:val="0073301D"/>
    <w:rsid w:val="007333F0"/>
    <w:rsid w:val="00733A6E"/>
    <w:rsid w:val="00733C90"/>
    <w:rsid w:val="00734B4E"/>
    <w:rsid w:val="00734DF5"/>
    <w:rsid w:val="00734FBF"/>
    <w:rsid w:val="00735326"/>
    <w:rsid w:val="00736C8E"/>
    <w:rsid w:val="00737232"/>
    <w:rsid w:val="0074031C"/>
    <w:rsid w:val="00742050"/>
    <w:rsid w:val="00742AB5"/>
    <w:rsid w:val="00744B74"/>
    <w:rsid w:val="00745684"/>
    <w:rsid w:val="007474AF"/>
    <w:rsid w:val="00751333"/>
    <w:rsid w:val="00754A2C"/>
    <w:rsid w:val="00756D90"/>
    <w:rsid w:val="00757176"/>
    <w:rsid w:val="00757257"/>
    <w:rsid w:val="0076109C"/>
    <w:rsid w:val="00761415"/>
    <w:rsid w:val="0076306C"/>
    <w:rsid w:val="00764F01"/>
    <w:rsid w:val="00770614"/>
    <w:rsid w:val="007738A5"/>
    <w:rsid w:val="00775827"/>
    <w:rsid w:val="0077654C"/>
    <w:rsid w:val="00777115"/>
    <w:rsid w:val="00780C15"/>
    <w:rsid w:val="007833BE"/>
    <w:rsid w:val="00784627"/>
    <w:rsid w:val="0078513B"/>
    <w:rsid w:val="00785B82"/>
    <w:rsid w:val="00787C22"/>
    <w:rsid w:val="0079093D"/>
    <w:rsid w:val="00791207"/>
    <w:rsid w:val="00792D20"/>
    <w:rsid w:val="0079472D"/>
    <w:rsid w:val="007947C9"/>
    <w:rsid w:val="00795B29"/>
    <w:rsid w:val="0079652E"/>
    <w:rsid w:val="00797F06"/>
    <w:rsid w:val="007A0207"/>
    <w:rsid w:val="007A02F2"/>
    <w:rsid w:val="007A1F9C"/>
    <w:rsid w:val="007A24B8"/>
    <w:rsid w:val="007A3DA2"/>
    <w:rsid w:val="007A57A7"/>
    <w:rsid w:val="007A6497"/>
    <w:rsid w:val="007A6BA3"/>
    <w:rsid w:val="007B21CA"/>
    <w:rsid w:val="007B2A42"/>
    <w:rsid w:val="007B471A"/>
    <w:rsid w:val="007B6FED"/>
    <w:rsid w:val="007B70B2"/>
    <w:rsid w:val="007C06E8"/>
    <w:rsid w:val="007C285C"/>
    <w:rsid w:val="007C3A6E"/>
    <w:rsid w:val="007C4499"/>
    <w:rsid w:val="007C6409"/>
    <w:rsid w:val="007C7DD1"/>
    <w:rsid w:val="007D1898"/>
    <w:rsid w:val="007D2989"/>
    <w:rsid w:val="007D2E84"/>
    <w:rsid w:val="007D4398"/>
    <w:rsid w:val="007D5629"/>
    <w:rsid w:val="007D631B"/>
    <w:rsid w:val="007D7726"/>
    <w:rsid w:val="007E2DE2"/>
    <w:rsid w:val="007E3169"/>
    <w:rsid w:val="007E3BA2"/>
    <w:rsid w:val="007E5920"/>
    <w:rsid w:val="007E636D"/>
    <w:rsid w:val="007E7485"/>
    <w:rsid w:val="007E7B0B"/>
    <w:rsid w:val="007F1A2E"/>
    <w:rsid w:val="007F33B7"/>
    <w:rsid w:val="007F6E80"/>
    <w:rsid w:val="00800157"/>
    <w:rsid w:val="00800297"/>
    <w:rsid w:val="00801D3A"/>
    <w:rsid w:val="00804B6D"/>
    <w:rsid w:val="008059F9"/>
    <w:rsid w:val="00805A47"/>
    <w:rsid w:val="00806FFC"/>
    <w:rsid w:val="00811039"/>
    <w:rsid w:val="008117BD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5173D"/>
    <w:rsid w:val="00852BAF"/>
    <w:rsid w:val="008569F0"/>
    <w:rsid w:val="00860A8C"/>
    <w:rsid w:val="00861E98"/>
    <w:rsid w:val="00862385"/>
    <w:rsid w:val="00862A54"/>
    <w:rsid w:val="008631B5"/>
    <w:rsid w:val="00864251"/>
    <w:rsid w:val="00865E96"/>
    <w:rsid w:val="008673F6"/>
    <w:rsid w:val="00867D3C"/>
    <w:rsid w:val="0087047B"/>
    <w:rsid w:val="00870C5D"/>
    <w:rsid w:val="00871EF2"/>
    <w:rsid w:val="00872324"/>
    <w:rsid w:val="00872710"/>
    <w:rsid w:val="00873836"/>
    <w:rsid w:val="00873D69"/>
    <w:rsid w:val="00876BFB"/>
    <w:rsid w:val="008843B1"/>
    <w:rsid w:val="00885F45"/>
    <w:rsid w:val="00886701"/>
    <w:rsid w:val="00892348"/>
    <w:rsid w:val="00892761"/>
    <w:rsid w:val="0089491B"/>
    <w:rsid w:val="008965B2"/>
    <w:rsid w:val="008A0E24"/>
    <w:rsid w:val="008A39FA"/>
    <w:rsid w:val="008A3BD3"/>
    <w:rsid w:val="008A5E4E"/>
    <w:rsid w:val="008B02D4"/>
    <w:rsid w:val="008B05AC"/>
    <w:rsid w:val="008B4876"/>
    <w:rsid w:val="008B7786"/>
    <w:rsid w:val="008C0C41"/>
    <w:rsid w:val="008C10F6"/>
    <w:rsid w:val="008C125B"/>
    <w:rsid w:val="008C3194"/>
    <w:rsid w:val="008C3F18"/>
    <w:rsid w:val="008C42C9"/>
    <w:rsid w:val="008D1D49"/>
    <w:rsid w:val="008D1F40"/>
    <w:rsid w:val="008D3778"/>
    <w:rsid w:val="008D63B3"/>
    <w:rsid w:val="008D767E"/>
    <w:rsid w:val="008E10D3"/>
    <w:rsid w:val="008E1B89"/>
    <w:rsid w:val="008E2136"/>
    <w:rsid w:val="008E23D9"/>
    <w:rsid w:val="008E31F2"/>
    <w:rsid w:val="008E3A82"/>
    <w:rsid w:val="008E593D"/>
    <w:rsid w:val="008E6B5B"/>
    <w:rsid w:val="008E75B5"/>
    <w:rsid w:val="008E7FAF"/>
    <w:rsid w:val="008F3C51"/>
    <w:rsid w:val="008F48B4"/>
    <w:rsid w:val="008F4C33"/>
    <w:rsid w:val="008F5D8C"/>
    <w:rsid w:val="008F5FEA"/>
    <w:rsid w:val="008F6952"/>
    <w:rsid w:val="008F7413"/>
    <w:rsid w:val="0090056A"/>
    <w:rsid w:val="009016D1"/>
    <w:rsid w:val="009022EA"/>
    <w:rsid w:val="00903D0E"/>
    <w:rsid w:val="00904B0B"/>
    <w:rsid w:val="00907F09"/>
    <w:rsid w:val="00910204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2651"/>
    <w:rsid w:val="009434D8"/>
    <w:rsid w:val="009439D4"/>
    <w:rsid w:val="009440B4"/>
    <w:rsid w:val="009440FD"/>
    <w:rsid w:val="0094435F"/>
    <w:rsid w:val="00944382"/>
    <w:rsid w:val="009517FF"/>
    <w:rsid w:val="009526FA"/>
    <w:rsid w:val="00952930"/>
    <w:rsid w:val="00954C2D"/>
    <w:rsid w:val="00955143"/>
    <w:rsid w:val="00960E2F"/>
    <w:rsid w:val="009612C6"/>
    <w:rsid w:val="009622A8"/>
    <w:rsid w:val="0096312D"/>
    <w:rsid w:val="009640B3"/>
    <w:rsid w:val="00965FE4"/>
    <w:rsid w:val="00966CB8"/>
    <w:rsid w:val="00972EB0"/>
    <w:rsid w:val="00973B2A"/>
    <w:rsid w:val="00973CF2"/>
    <w:rsid w:val="00974110"/>
    <w:rsid w:val="0097487C"/>
    <w:rsid w:val="00977A13"/>
    <w:rsid w:val="009855D1"/>
    <w:rsid w:val="00987E23"/>
    <w:rsid w:val="009905A8"/>
    <w:rsid w:val="00993BB1"/>
    <w:rsid w:val="00994408"/>
    <w:rsid w:val="009944AB"/>
    <w:rsid w:val="00994532"/>
    <w:rsid w:val="009962E9"/>
    <w:rsid w:val="009972EA"/>
    <w:rsid w:val="009B18D9"/>
    <w:rsid w:val="009B1CF5"/>
    <w:rsid w:val="009B33B5"/>
    <w:rsid w:val="009B6D2B"/>
    <w:rsid w:val="009C0E64"/>
    <w:rsid w:val="009C253D"/>
    <w:rsid w:val="009C34ED"/>
    <w:rsid w:val="009C5241"/>
    <w:rsid w:val="009D0FE3"/>
    <w:rsid w:val="009D2B90"/>
    <w:rsid w:val="009D3AD9"/>
    <w:rsid w:val="009D44B2"/>
    <w:rsid w:val="009D51D1"/>
    <w:rsid w:val="009D5E26"/>
    <w:rsid w:val="009D69AF"/>
    <w:rsid w:val="009E2BF4"/>
    <w:rsid w:val="009E4965"/>
    <w:rsid w:val="009E7839"/>
    <w:rsid w:val="009E79BA"/>
    <w:rsid w:val="009E7C0D"/>
    <w:rsid w:val="009F1830"/>
    <w:rsid w:val="009F2E06"/>
    <w:rsid w:val="009F37E0"/>
    <w:rsid w:val="009F4502"/>
    <w:rsid w:val="009F6A51"/>
    <w:rsid w:val="00A04FE1"/>
    <w:rsid w:val="00A05E4F"/>
    <w:rsid w:val="00A07422"/>
    <w:rsid w:val="00A205FB"/>
    <w:rsid w:val="00A217AA"/>
    <w:rsid w:val="00A22609"/>
    <w:rsid w:val="00A25532"/>
    <w:rsid w:val="00A266CC"/>
    <w:rsid w:val="00A26CC1"/>
    <w:rsid w:val="00A26F37"/>
    <w:rsid w:val="00A27D40"/>
    <w:rsid w:val="00A27DBB"/>
    <w:rsid w:val="00A305E6"/>
    <w:rsid w:val="00A329B6"/>
    <w:rsid w:val="00A3374F"/>
    <w:rsid w:val="00A36CBE"/>
    <w:rsid w:val="00A37AE7"/>
    <w:rsid w:val="00A416C2"/>
    <w:rsid w:val="00A42012"/>
    <w:rsid w:val="00A42D36"/>
    <w:rsid w:val="00A43644"/>
    <w:rsid w:val="00A43C28"/>
    <w:rsid w:val="00A43D67"/>
    <w:rsid w:val="00A45ACA"/>
    <w:rsid w:val="00A45BFF"/>
    <w:rsid w:val="00A461B7"/>
    <w:rsid w:val="00A4626F"/>
    <w:rsid w:val="00A46FF4"/>
    <w:rsid w:val="00A47CE1"/>
    <w:rsid w:val="00A50BE8"/>
    <w:rsid w:val="00A515F9"/>
    <w:rsid w:val="00A52BBE"/>
    <w:rsid w:val="00A53053"/>
    <w:rsid w:val="00A54852"/>
    <w:rsid w:val="00A5584A"/>
    <w:rsid w:val="00A566AC"/>
    <w:rsid w:val="00A579D6"/>
    <w:rsid w:val="00A63603"/>
    <w:rsid w:val="00A647F6"/>
    <w:rsid w:val="00A6635A"/>
    <w:rsid w:val="00A718C0"/>
    <w:rsid w:val="00A72182"/>
    <w:rsid w:val="00A72611"/>
    <w:rsid w:val="00A74FB0"/>
    <w:rsid w:val="00A75F69"/>
    <w:rsid w:val="00A75FD1"/>
    <w:rsid w:val="00A77ABA"/>
    <w:rsid w:val="00A82449"/>
    <w:rsid w:val="00A8280D"/>
    <w:rsid w:val="00A82B6B"/>
    <w:rsid w:val="00A8504F"/>
    <w:rsid w:val="00A877C5"/>
    <w:rsid w:val="00A914CD"/>
    <w:rsid w:val="00A91EDD"/>
    <w:rsid w:val="00A92E0B"/>
    <w:rsid w:val="00A93ABB"/>
    <w:rsid w:val="00A943CB"/>
    <w:rsid w:val="00A948E5"/>
    <w:rsid w:val="00A95F91"/>
    <w:rsid w:val="00A97525"/>
    <w:rsid w:val="00AA14B0"/>
    <w:rsid w:val="00AA39D0"/>
    <w:rsid w:val="00AA50DF"/>
    <w:rsid w:val="00AA6A44"/>
    <w:rsid w:val="00AB30C7"/>
    <w:rsid w:val="00AC0388"/>
    <w:rsid w:val="00AC0CC2"/>
    <w:rsid w:val="00AC5572"/>
    <w:rsid w:val="00AC7B89"/>
    <w:rsid w:val="00AD1612"/>
    <w:rsid w:val="00AD33B3"/>
    <w:rsid w:val="00AD3DDA"/>
    <w:rsid w:val="00AD4338"/>
    <w:rsid w:val="00AE04F0"/>
    <w:rsid w:val="00AE200C"/>
    <w:rsid w:val="00AE2613"/>
    <w:rsid w:val="00AE2B23"/>
    <w:rsid w:val="00AE43B6"/>
    <w:rsid w:val="00AE4FBA"/>
    <w:rsid w:val="00AE59DC"/>
    <w:rsid w:val="00AE5C2E"/>
    <w:rsid w:val="00AF106B"/>
    <w:rsid w:val="00AF1C6A"/>
    <w:rsid w:val="00AF1DE6"/>
    <w:rsid w:val="00AF397C"/>
    <w:rsid w:val="00AF55F2"/>
    <w:rsid w:val="00AF6455"/>
    <w:rsid w:val="00AF731B"/>
    <w:rsid w:val="00B0096B"/>
    <w:rsid w:val="00B01F2B"/>
    <w:rsid w:val="00B05170"/>
    <w:rsid w:val="00B07CF3"/>
    <w:rsid w:val="00B1011F"/>
    <w:rsid w:val="00B110D4"/>
    <w:rsid w:val="00B11B40"/>
    <w:rsid w:val="00B11BCB"/>
    <w:rsid w:val="00B12FA7"/>
    <w:rsid w:val="00B15D24"/>
    <w:rsid w:val="00B1688D"/>
    <w:rsid w:val="00B21BCB"/>
    <w:rsid w:val="00B22122"/>
    <w:rsid w:val="00B22B9C"/>
    <w:rsid w:val="00B2409B"/>
    <w:rsid w:val="00B24801"/>
    <w:rsid w:val="00B24BD8"/>
    <w:rsid w:val="00B267B2"/>
    <w:rsid w:val="00B27433"/>
    <w:rsid w:val="00B3544F"/>
    <w:rsid w:val="00B3551F"/>
    <w:rsid w:val="00B361F2"/>
    <w:rsid w:val="00B365F8"/>
    <w:rsid w:val="00B374B9"/>
    <w:rsid w:val="00B37D18"/>
    <w:rsid w:val="00B401AF"/>
    <w:rsid w:val="00B41D48"/>
    <w:rsid w:val="00B423D1"/>
    <w:rsid w:val="00B437FC"/>
    <w:rsid w:val="00B43FB2"/>
    <w:rsid w:val="00B4604F"/>
    <w:rsid w:val="00B46348"/>
    <w:rsid w:val="00B467EE"/>
    <w:rsid w:val="00B47673"/>
    <w:rsid w:val="00B47C26"/>
    <w:rsid w:val="00B47CBF"/>
    <w:rsid w:val="00B5132F"/>
    <w:rsid w:val="00B55393"/>
    <w:rsid w:val="00B558E3"/>
    <w:rsid w:val="00B56748"/>
    <w:rsid w:val="00B57DC7"/>
    <w:rsid w:val="00B60F35"/>
    <w:rsid w:val="00B63694"/>
    <w:rsid w:val="00B642A4"/>
    <w:rsid w:val="00B65B1D"/>
    <w:rsid w:val="00B668EA"/>
    <w:rsid w:val="00B67240"/>
    <w:rsid w:val="00B709D6"/>
    <w:rsid w:val="00B715FA"/>
    <w:rsid w:val="00B73985"/>
    <w:rsid w:val="00B75FA7"/>
    <w:rsid w:val="00B771F4"/>
    <w:rsid w:val="00B77FEE"/>
    <w:rsid w:val="00B815A9"/>
    <w:rsid w:val="00B81EE0"/>
    <w:rsid w:val="00B82FAC"/>
    <w:rsid w:val="00B8410B"/>
    <w:rsid w:val="00B85C6A"/>
    <w:rsid w:val="00B86E93"/>
    <w:rsid w:val="00B900E4"/>
    <w:rsid w:val="00B93C7D"/>
    <w:rsid w:val="00B960B5"/>
    <w:rsid w:val="00BA0A95"/>
    <w:rsid w:val="00BA0E07"/>
    <w:rsid w:val="00BA3227"/>
    <w:rsid w:val="00BA41F4"/>
    <w:rsid w:val="00BA6D42"/>
    <w:rsid w:val="00BA7C86"/>
    <w:rsid w:val="00BB0861"/>
    <w:rsid w:val="00BB16AE"/>
    <w:rsid w:val="00BB2468"/>
    <w:rsid w:val="00BB520F"/>
    <w:rsid w:val="00BB5544"/>
    <w:rsid w:val="00BB5CD6"/>
    <w:rsid w:val="00BB7C1C"/>
    <w:rsid w:val="00BC02F8"/>
    <w:rsid w:val="00BC0D65"/>
    <w:rsid w:val="00BC16C1"/>
    <w:rsid w:val="00BC424C"/>
    <w:rsid w:val="00BC4311"/>
    <w:rsid w:val="00BC5859"/>
    <w:rsid w:val="00BC76C2"/>
    <w:rsid w:val="00BD0A40"/>
    <w:rsid w:val="00BD2C5D"/>
    <w:rsid w:val="00BD2FFD"/>
    <w:rsid w:val="00BD77DD"/>
    <w:rsid w:val="00BD7CB5"/>
    <w:rsid w:val="00BE0A46"/>
    <w:rsid w:val="00BE266D"/>
    <w:rsid w:val="00BE3AC6"/>
    <w:rsid w:val="00BE4C16"/>
    <w:rsid w:val="00BF15E9"/>
    <w:rsid w:val="00BF3A74"/>
    <w:rsid w:val="00BF3B29"/>
    <w:rsid w:val="00BF5131"/>
    <w:rsid w:val="00C02342"/>
    <w:rsid w:val="00C026D9"/>
    <w:rsid w:val="00C04EB3"/>
    <w:rsid w:val="00C052F6"/>
    <w:rsid w:val="00C104EC"/>
    <w:rsid w:val="00C11654"/>
    <w:rsid w:val="00C12908"/>
    <w:rsid w:val="00C12A4B"/>
    <w:rsid w:val="00C1506B"/>
    <w:rsid w:val="00C15B79"/>
    <w:rsid w:val="00C16234"/>
    <w:rsid w:val="00C16360"/>
    <w:rsid w:val="00C1763B"/>
    <w:rsid w:val="00C20405"/>
    <w:rsid w:val="00C240A3"/>
    <w:rsid w:val="00C24E4C"/>
    <w:rsid w:val="00C25F3C"/>
    <w:rsid w:val="00C30533"/>
    <w:rsid w:val="00C308B9"/>
    <w:rsid w:val="00C32934"/>
    <w:rsid w:val="00C329CA"/>
    <w:rsid w:val="00C331BD"/>
    <w:rsid w:val="00C33EC7"/>
    <w:rsid w:val="00C349EB"/>
    <w:rsid w:val="00C35CA4"/>
    <w:rsid w:val="00C366D6"/>
    <w:rsid w:val="00C36EFF"/>
    <w:rsid w:val="00C37D76"/>
    <w:rsid w:val="00C41500"/>
    <w:rsid w:val="00C41698"/>
    <w:rsid w:val="00C41FDD"/>
    <w:rsid w:val="00C4257E"/>
    <w:rsid w:val="00C42D2E"/>
    <w:rsid w:val="00C42F51"/>
    <w:rsid w:val="00C51513"/>
    <w:rsid w:val="00C5419D"/>
    <w:rsid w:val="00C573A8"/>
    <w:rsid w:val="00C574AD"/>
    <w:rsid w:val="00C6304B"/>
    <w:rsid w:val="00C6371A"/>
    <w:rsid w:val="00C65749"/>
    <w:rsid w:val="00C662BC"/>
    <w:rsid w:val="00C70486"/>
    <w:rsid w:val="00C73834"/>
    <w:rsid w:val="00C74A57"/>
    <w:rsid w:val="00C762C4"/>
    <w:rsid w:val="00C777B0"/>
    <w:rsid w:val="00C7793C"/>
    <w:rsid w:val="00C80403"/>
    <w:rsid w:val="00C87538"/>
    <w:rsid w:val="00C91BD1"/>
    <w:rsid w:val="00C9422A"/>
    <w:rsid w:val="00C958DD"/>
    <w:rsid w:val="00C96E9D"/>
    <w:rsid w:val="00CA198D"/>
    <w:rsid w:val="00CA1B7A"/>
    <w:rsid w:val="00CA2780"/>
    <w:rsid w:val="00CA38F7"/>
    <w:rsid w:val="00CA3D4F"/>
    <w:rsid w:val="00CA45B5"/>
    <w:rsid w:val="00CB0B24"/>
    <w:rsid w:val="00CB0E2B"/>
    <w:rsid w:val="00CB4CB8"/>
    <w:rsid w:val="00CB5000"/>
    <w:rsid w:val="00CB5464"/>
    <w:rsid w:val="00CB6FA5"/>
    <w:rsid w:val="00CC0812"/>
    <w:rsid w:val="00CC1917"/>
    <w:rsid w:val="00CC1F5A"/>
    <w:rsid w:val="00CC1F65"/>
    <w:rsid w:val="00CC2AFD"/>
    <w:rsid w:val="00CC2C58"/>
    <w:rsid w:val="00CC3F8E"/>
    <w:rsid w:val="00CC41CB"/>
    <w:rsid w:val="00CC4580"/>
    <w:rsid w:val="00CC5007"/>
    <w:rsid w:val="00CC70B4"/>
    <w:rsid w:val="00CD17CE"/>
    <w:rsid w:val="00CD306E"/>
    <w:rsid w:val="00CD5EC6"/>
    <w:rsid w:val="00CD7CF7"/>
    <w:rsid w:val="00CE55D7"/>
    <w:rsid w:val="00CE6869"/>
    <w:rsid w:val="00CF2189"/>
    <w:rsid w:val="00CF3FCF"/>
    <w:rsid w:val="00CF56E3"/>
    <w:rsid w:val="00CF655D"/>
    <w:rsid w:val="00CF6F6A"/>
    <w:rsid w:val="00CF7F26"/>
    <w:rsid w:val="00D00EA2"/>
    <w:rsid w:val="00D01470"/>
    <w:rsid w:val="00D01979"/>
    <w:rsid w:val="00D03EC9"/>
    <w:rsid w:val="00D04CD0"/>
    <w:rsid w:val="00D07876"/>
    <w:rsid w:val="00D10DB5"/>
    <w:rsid w:val="00D13F0C"/>
    <w:rsid w:val="00D14CC6"/>
    <w:rsid w:val="00D15A65"/>
    <w:rsid w:val="00D21A23"/>
    <w:rsid w:val="00D22270"/>
    <w:rsid w:val="00D22333"/>
    <w:rsid w:val="00D22CA2"/>
    <w:rsid w:val="00D26164"/>
    <w:rsid w:val="00D31AFD"/>
    <w:rsid w:val="00D333CB"/>
    <w:rsid w:val="00D34C9A"/>
    <w:rsid w:val="00D4120B"/>
    <w:rsid w:val="00D45B8F"/>
    <w:rsid w:val="00D5002A"/>
    <w:rsid w:val="00D506C5"/>
    <w:rsid w:val="00D50837"/>
    <w:rsid w:val="00D510D3"/>
    <w:rsid w:val="00D51D86"/>
    <w:rsid w:val="00D53D4A"/>
    <w:rsid w:val="00D55AC5"/>
    <w:rsid w:val="00D608AE"/>
    <w:rsid w:val="00D60B25"/>
    <w:rsid w:val="00D613DD"/>
    <w:rsid w:val="00D618A2"/>
    <w:rsid w:val="00D64A94"/>
    <w:rsid w:val="00D650C6"/>
    <w:rsid w:val="00D74D12"/>
    <w:rsid w:val="00D76AC9"/>
    <w:rsid w:val="00D77F18"/>
    <w:rsid w:val="00D81236"/>
    <w:rsid w:val="00D8134D"/>
    <w:rsid w:val="00D81C40"/>
    <w:rsid w:val="00D8302E"/>
    <w:rsid w:val="00D8313C"/>
    <w:rsid w:val="00D84CF7"/>
    <w:rsid w:val="00D85E18"/>
    <w:rsid w:val="00D90B0A"/>
    <w:rsid w:val="00D91717"/>
    <w:rsid w:val="00D9501E"/>
    <w:rsid w:val="00DA1C0E"/>
    <w:rsid w:val="00DA24A8"/>
    <w:rsid w:val="00DA36FA"/>
    <w:rsid w:val="00DA3A1C"/>
    <w:rsid w:val="00DA4452"/>
    <w:rsid w:val="00DA5A30"/>
    <w:rsid w:val="00DB0DB9"/>
    <w:rsid w:val="00DB0FB4"/>
    <w:rsid w:val="00DB1ED4"/>
    <w:rsid w:val="00DB40CF"/>
    <w:rsid w:val="00DC0159"/>
    <w:rsid w:val="00DC0CAB"/>
    <w:rsid w:val="00DC30FF"/>
    <w:rsid w:val="00DC6155"/>
    <w:rsid w:val="00DC63F8"/>
    <w:rsid w:val="00DC78B4"/>
    <w:rsid w:val="00DC7997"/>
    <w:rsid w:val="00DC7F06"/>
    <w:rsid w:val="00DD01D9"/>
    <w:rsid w:val="00DD31DC"/>
    <w:rsid w:val="00DD53DC"/>
    <w:rsid w:val="00DD66B3"/>
    <w:rsid w:val="00DD6C5D"/>
    <w:rsid w:val="00DD6FB7"/>
    <w:rsid w:val="00DE18E9"/>
    <w:rsid w:val="00DE2DD2"/>
    <w:rsid w:val="00DE3664"/>
    <w:rsid w:val="00DE4E50"/>
    <w:rsid w:val="00DE5A1B"/>
    <w:rsid w:val="00DF1B7C"/>
    <w:rsid w:val="00DF31F8"/>
    <w:rsid w:val="00DF5853"/>
    <w:rsid w:val="00DF5FD7"/>
    <w:rsid w:val="00E019E6"/>
    <w:rsid w:val="00E02A04"/>
    <w:rsid w:val="00E07676"/>
    <w:rsid w:val="00E14E04"/>
    <w:rsid w:val="00E17553"/>
    <w:rsid w:val="00E22433"/>
    <w:rsid w:val="00E2611F"/>
    <w:rsid w:val="00E264ED"/>
    <w:rsid w:val="00E27B4B"/>
    <w:rsid w:val="00E32436"/>
    <w:rsid w:val="00E32F2A"/>
    <w:rsid w:val="00E338FE"/>
    <w:rsid w:val="00E34E80"/>
    <w:rsid w:val="00E35442"/>
    <w:rsid w:val="00E35EE0"/>
    <w:rsid w:val="00E37886"/>
    <w:rsid w:val="00E40B2F"/>
    <w:rsid w:val="00E410E8"/>
    <w:rsid w:val="00E45E85"/>
    <w:rsid w:val="00E45EB4"/>
    <w:rsid w:val="00E475EE"/>
    <w:rsid w:val="00E4770A"/>
    <w:rsid w:val="00E510DB"/>
    <w:rsid w:val="00E510F5"/>
    <w:rsid w:val="00E531A0"/>
    <w:rsid w:val="00E55F0E"/>
    <w:rsid w:val="00E56EAC"/>
    <w:rsid w:val="00E61440"/>
    <w:rsid w:val="00E61E21"/>
    <w:rsid w:val="00E636CB"/>
    <w:rsid w:val="00E64EE2"/>
    <w:rsid w:val="00E650D6"/>
    <w:rsid w:val="00E65836"/>
    <w:rsid w:val="00E73060"/>
    <w:rsid w:val="00E73697"/>
    <w:rsid w:val="00E749D6"/>
    <w:rsid w:val="00E74F2C"/>
    <w:rsid w:val="00E76362"/>
    <w:rsid w:val="00E76B0F"/>
    <w:rsid w:val="00E76BA6"/>
    <w:rsid w:val="00E7737B"/>
    <w:rsid w:val="00E8035C"/>
    <w:rsid w:val="00E846D4"/>
    <w:rsid w:val="00E84BCF"/>
    <w:rsid w:val="00E85E0A"/>
    <w:rsid w:val="00E86FD2"/>
    <w:rsid w:val="00E900EE"/>
    <w:rsid w:val="00E91946"/>
    <w:rsid w:val="00E92649"/>
    <w:rsid w:val="00E929C7"/>
    <w:rsid w:val="00E93FAF"/>
    <w:rsid w:val="00E9472B"/>
    <w:rsid w:val="00E94C46"/>
    <w:rsid w:val="00E973D2"/>
    <w:rsid w:val="00E9766C"/>
    <w:rsid w:val="00EA1602"/>
    <w:rsid w:val="00EA30E4"/>
    <w:rsid w:val="00EA5DB0"/>
    <w:rsid w:val="00EA66AD"/>
    <w:rsid w:val="00EB3FF7"/>
    <w:rsid w:val="00EB679C"/>
    <w:rsid w:val="00EB6ACA"/>
    <w:rsid w:val="00EC0420"/>
    <w:rsid w:val="00EC1A41"/>
    <w:rsid w:val="00EC36E4"/>
    <w:rsid w:val="00EC6C91"/>
    <w:rsid w:val="00EC7CD4"/>
    <w:rsid w:val="00EC7DEA"/>
    <w:rsid w:val="00ED248B"/>
    <w:rsid w:val="00ED28EA"/>
    <w:rsid w:val="00ED37D3"/>
    <w:rsid w:val="00ED3AFB"/>
    <w:rsid w:val="00ED6417"/>
    <w:rsid w:val="00ED66F8"/>
    <w:rsid w:val="00EE070D"/>
    <w:rsid w:val="00EE0F4F"/>
    <w:rsid w:val="00EE2524"/>
    <w:rsid w:val="00EE2C1F"/>
    <w:rsid w:val="00EE449C"/>
    <w:rsid w:val="00EE4B9B"/>
    <w:rsid w:val="00EE6202"/>
    <w:rsid w:val="00EF2AD8"/>
    <w:rsid w:val="00EF62EB"/>
    <w:rsid w:val="00EF6B83"/>
    <w:rsid w:val="00F00994"/>
    <w:rsid w:val="00F00A9D"/>
    <w:rsid w:val="00F0106A"/>
    <w:rsid w:val="00F02304"/>
    <w:rsid w:val="00F03765"/>
    <w:rsid w:val="00F039B4"/>
    <w:rsid w:val="00F057F7"/>
    <w:rsid w:val="00F05F12"/>
    <w:rsid w:val="00F06F4B"/>
    <w:rsid w:val="00F07838"/>
    <w:rsid w:val="00F1035E"/>
    <w:rsid w:val="00F1064D"/>
    <w:rsid w:val="00F12F7C"/>
    <w:rsid w:val="00F15387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3D00"/>
    <w:rsid w:val="00F342F5"/>
    <w:rsid w:val="00F34BD1"/>
    <w:rsid w:val="00F35809"/>
    <w:rsid w:val="00F36066"/>
    <w:rsid w:val="00F41C43"/>
    <w:rsid w:val="00F47988"/>
    <w:rsid w:val="00F47CEF"/>
    <w:rsid w:val="00F52792"/>
    <w:rsid w:val="00F527D3"/>
    <w:rsid w:val="00F54ADD"/>
    <w:rsid w:val="00F54D8A"/>
    <w:rsid w:val="00F558D6"/>
    <w:rsid w:val="00F572C6"/>
    <w:rsid w:val="00F61EC0"/>
    <w:rsid w:val="00F664C5"/>
    <w:rsid w:val="00F7053C"/>
    <w:rsid w:val="00F705FE"/>
    <w:rsid w:val="00F70938"/>
    <w:rsid w:val="00F71ED5"/>
    <w:rsid w:val="00F71F54"/>
    <w:rsid w:val="00F73C8F"/>
    <w:rsid w:val="00F74B83"/>
    <w:rsid w:val="00F75122"/>
    <w:rsid w:val="00F762E3"/>
    <w:rsid w:val="00F81C6F"/>
    <w:rsid w:val="00F826A3"/>
    <w:rsid w:val="00F86920"/>
    <w:rsid w:val="00F87FA2"/>
    <w:rsid w:val="00F90DB0"/>
    <w:rsid w:val="00F9502F"/>
    <w:rsid w:val="00F95F4B"/>
    <w:rsid w:val="00F97367"/>
    <w:rsid w:val="00F97A12"/>
    <w:rsid w:val="00FA1E43"/>
    <w:rsid w:val="00FA23AB"/>
    <w:rsid w:val="00FA6B8A"/>
    <w:rsid w:val="00FB0FBF"/>
    <w:rsid w:val="00FB12EE"/>
    <w:rsid w:val="00FB1B75"/>
    <w:rsid w:val="00FB1C9B"/>
    <w:rsid w:val="00FB2591"/>
    <w:rsid w:val="00FB2A16"/>
    <w:rsid w:val="00FB4E20"/>
    <w:rsid w:val="00FB6683"/>
    <w:rsid w:val="00FC2914"/>
    <w:rsid w:val="00FC3EF3"/>
    <w:rsid w:val="00FC58F9"/>
    <w:rsid w:val="00FD0957"/>
    <w:rsid w:val="00FD0C8A"/>
    <w:rsid w:val="00FD1858"/>
    <w:rsid w:val="00FD1B7C"/>
    <w:rsid w:val="00FD1CD0"/>
    <w:rsid w:val="00FD3340"/>
    <w:rsid w:val="00FD5248"/>
    <w:rsid w:val="00FD5DCA"/>
    <w:rsid w:val="00FD73DC"/>
    <w:rsid w:val="00FE0DF0"/>
    <w:rsid w:val="00FE3907"/>
    <w:rsid w:val="00FE4170"/>
    <w:rsid w:val="00FE4F6D"/>
    <w:rsid w:val="00FE55F8"/>
    <w:rsid w:val="00FF25A6"/>
    <w:rsid w:val="00FF3382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870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39773814339"/>
          <c:y val="0.25506406373759494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EF-49D9-80BA-BA5E5E0CB65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EF-49D9-80BA-BA5E5E0CB6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8EF-49D9-80BA-BA5E5E0CB65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EF-49D9-80BA-BA5E5E0CB65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8EF-49D9-80BA-BA5E5E0CB65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A8EF-49D9-80BA-BA5E5E0CB65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8EF-49D9-80BA-BA5E5E0CB65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8EF-49D9-80BA-BA5E5E0CB65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8EF-49D9-80BA-BA5E5E0CB65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8EF-49D9-80BA-BA5E5E0CB65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8EF-49D9-80BA-BA5E5E0CB65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8EF-49D9-80BA-BA5E5E0CB65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8EF-49D9-80BA-BA5E5E0CB65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8EF-49D9-80BA-BA5E5E0CB65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8EF-49D9-80BA-BA5E5E0CB65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8EF-49D9-80BA-BA5E5E0CB65B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A8EF-49D9-80BA-BA5E5E0CB65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8EF-49D9-80BA-BA5E5E0CB65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A8EF-49D9-80BA-BA5E5E0CB65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A8EF-49D9-80BA-BA5E5E0CB65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8EF-49D9-80BA-BA5E5E0CB65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8EF-49D9-80BA-BA5E5E0CB65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8EF-49D9-80BA-BA5E5E0CB65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8EF-49D9-80BA-BA5E5E0CB65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8EF-49D9-80BA-BA5E5E0CB65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8EF-49D9-80BA-BA5E5E0CB65B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24DA-451A-BBE8-33955B88F80F}"/>
              </c:ext>
            </c:extLst>
          </c:dPt>
          <c:dLbls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A8EF-49D9-80BA-BA5E5E0CB65B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A8EF-49D9-80BA-BA5E5E0CB65B}"/>
                </c:ext>
              </c:extLst>
            </c:dLbl>
            <c:dLbl>
              <c:idx val="2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24DA-451A-BBE8-33955B88F80F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Hoja1!$B$2:$B$55</c:f>
              <c:numCache>
                <c:formatCode>_ * #,##0_ ;_ * \-#,##0_ ;_ * "-"??_ ;_ @_ </c:formatCode>
                <c:ptCount val="30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923.88320605000024</c:v>
                </c:pt>
                <c:pt idx="13">
                  <c:v>803.16341792999981</c:v>
                </c:pt>
                <c:pt idx="14">
                  <c:v>645.61855411466479</c:v>
                </c:pt>
                <c:pt idx="15">
                  <c:v>843.29260213167834</c:v>
                </c:pt>
                <c:pt idx="16">
                  <c:v>572.24213474692351</c:v>
                </c:pt>
                <c:pt idx="17">
                  <c:v>530.68895388178851</c:v>
                </c:pt>
                <c:pt idx="18">
                  <c:v>549.08954829281458</c:v>
                </c:pt>
                <c:pt idx="19">
                  <c:v>812.20006718661091</c:v>
                </c:pt>
                <c:pt idx="20">
                  <c:v>842.70640650652558</c:v>
                </c:pt>
                <c:pt idx="21">
                  <c:v>818.86550608000016</c:v>
                </c:pt>
                <c:pt idx="22">
                  <c:v>861.02382519608875</c:v>
                </c:pt>
                <c:pt idx="23">
                  <c:v>822.8154959200001</c:v>
                </c:pt>
                <c:pt idx="24">
                  <c:v>817.24611390999974</c:v>
                </c:pt>
                <c:pt idx="25">
                  <c:v>756.13355803000002</c:v>
                </c:pt>
                <c:pt idx="26">
                  <c:v>752.44119710408995</c:v>
                </c:pt>
                <c:pt idx="27">
                  <c:v>709.75602995999986</c:v>
                </c:pt>
                <c:pt idx="28">
                  <c:v>711</c:v>
                </c:pt>
                <c:pt idx="29">
                  <c:v>761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4DA-451A-BBE8-33955B88F80F}"/>
                </c:ext>
              </c:extLst>
            </c:dLbl>
            <c:dLbl>
              <c:idx val="1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4DA-451A-BBE8-33955B88F80F}"/>
                </c:ext>
              </c:extLst>
            </c:dLbl>
            <c:dLbl>
              <c:idx val="2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4DA-451A-BBE8-33955B88F80F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Hoja1!$C$2:$C$55</c:f>
              <c:numCache>
                <c:formatCode>0.0</c:formatCode>
                <c:ptCount val="30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8.5913388348930031</c:v>
                </c:pt>
                <c:pt idx="14">
                  <c:v>-14.815466968212231</c:v>
                </c:pt>
                <c:pt idx="15">
                  <c:v>11.085649163178601</c:v>
                </c:pt>
                <c:pt idx="16">
                  <c:v>-19.8354644386175</c:v>
                </c:pt>
                <c:pt idx="17">
                  <c:v>-28.237554573285518</c:v>
                </c:pt>
                <c:pt idx="18">
                  <c:v>-30.216010330461561</c:v>
                </c:pt>
                <c:pt idx="19">
                  <c:v>-8.5422516829971364</c:v>
                </c:pt>
                <c:pt idx="20">
                  <c:v>4.6720604719719727</c:v>
                </c:pt>
                <c:pt idx="21">
                  <c:v>-5.6924708718805501</c:v>
                </c:pt>
                <c:pt idx="22">
                  <c:v>-6.7552410508057275</c:v>
                </c:pt>
                <c:pt idx="23">
                  <c:v>-12.564390479174293</c:v>
                </c:pt>
                <c:pt idx="24">
                  <c:v>-18.595383140741394</c:v>
                </c:pt>
                <c:pt idx="25">
                  <c:v>-13.347487896693966</c:v>
                </c:pt>
                <c:pt idx="26">
                  <c:v>7.5139903622241988</c:v>
                </c:pt>
                <c:pt idx="27">
                  <c:v>-22.044344628214475</c:v>
                </c:pt>
                <c:pt idx="28">
                  <c:v>15.1</c:v>
                </c:pt>
                <c:pt idx="29">
                  <c:v>34.700000000000003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A8EF-49D9-80BA-BA5E5E0CB65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Hoja1!$D$2:$D$55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D21-4290-8FD1-491482C27D7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D21-4290-8FD1-491482C27D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D21-4290-8FD1-491482C27D7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D21-4290-8FD1-491482C27D7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D21-4290-8FD1-491482C27D75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DD21-4290-8FD1-491482C27D7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D21-4290-8FD1-491482C27D7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D21-4290-8FD1-491482C27D7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DD21-4290-8FD1-491482C27D7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D21-4290-8FD1-491482C27D75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D21-4290-8FD1-491482C27D7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D21-4290-8FD1-491482C27D7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D21-4290-8FD1-491482C27D75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DD21-4290-8FD1-491482C27D75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DD21-4290-8FD1-491482C27D75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DD21-4290-8FD1-491482C27D75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DD21-4290-8FD1-491482C27D7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DD21-4290-8FD1-491482C27D7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DD21-4290-8FD1-491482C27D75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DD21-4290-8FD1-491482C27D75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DD21-4290-8FD1-491482C27D75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DD21-4290-8FD1-491482C27D7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DD21-4290-8FD1-491482C27D75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DD21-4290-8FD1-491482C27D75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DD21-4290-8FD1-491482C27D75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DD21-4290-8FD1-491482C27D75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ADD6-4682-B037-13E444BD62D7}"/>
              </c:ext>
            </c:extLst>
          </c:dPt>
          <c:dLbls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21-4290-8FD1-491482C27D75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DD21-4290-8FD1-491482C27D75}"/>
                </c:ext>
              </c:extLst>
            </c:dLbl>
            <c:dLbl>
              <c:idx val="2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ADD6-4682-B037-13E444BD62D7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Hoja1!$B$2:$B$55</c:f>
              <c:numCache>
                <c:formatCode>_ * #,##0_ ;_ * \-#,##0_ ;_ * "-"??_ ;_ @_ </c:formatCode>
                <c:ptCount val="30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6495.0821647086941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8248.4253892669476</c:v>
                </c:pt>
                <c:pt idx="20">
                  <c:v>7878.46595897916</c:v>
                </c:pt>
                <c:pt idx="21">
                  <c:v>7570.2773743994903</c:v>
                </c:pt>
                <c:pt idx="22">
                  <c:v>7704.988486291666</c:v>
                </c:pt>
                <c:pt idx="23">
                  <c:v>7051.8799201166976</c:v>
                </c:pt>
                <c:pt idx="24">
                  <c:v>7937.2199861947529</c:v>
                </c:pt>
                <c:pt idx="25">
                  <c:v>6567.5429748180668</c:v>
                </c:pt>
                <c:pt idx="26">
                  <c:v>6907.6321761391991</c:v>
                </c:pt>
                <c:pt idx="27">
                  <c:v>6255.687667849571</c:v>
                </c:pt>
                <c:pt idx="28">
                  <c:v>7081</c:v>
                </c:pt>
                <c:pt idx="29">
                  <c:v>6491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DD6-4682-B037-13E444BD62D7}"/>
                </c:ext>
              </c:extLst>
            </c:dLbl>
            <c:dLbl>
              <c:idx val="1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4-ADD6-4682-B037-13E444BD62D7}"/>
                </c:ext>
              </c:extLst>
            </c:dLbl>
            <c:dLbl>
              <c:idx val="2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ADD6-4682-B037-13E444BD62D7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Hoja1!$C$2:$C$55</c:f>
              <c:numCache>
                <c:formatCode>0.0</c:formatCode>
                <c:ptCount val="30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16.907771790801963</c:v>
                </c:pt>
                <c:pt idx="13">
                  <c:v>8.8078159080318343</c:v>
                </c:pt>
                <c:pt idx="14">
                  <c:v>8.1054737731597992</c:v>
                </c:pt>
                <c:pt idx="15">
                  <c:v>9.3688538410029221</c:v>
                </c:pt>
                <c:pt idx="16">
                  <c:v>15.487155652260153</c:v>
                </c:pt>
                <c:pt idx="17">
                  <c:v>2.7879582382656309</c:v>
                </c:pt>
                <c:pt idx="18">
                  <c:v>4.5337591656852139</c:v>
                </c:pt>
                <c:pt idx="19">
                  <c:v>8.6415623277861453</c:v>
                </c:pt>
                <c:pt idx="20">
                  <c:v>5.7679649106155528</c:v>
                </c:pt>
                <c:pt idx="21">
                  <c:v>6.3447713352839052</c:v>
                </c:pt>
                <c:pt idx="22">
                  <c:v>-5.1131700223851713</c:v>
                </c:pt>
                <c:pt idx="23">
                  <c:v>-16.35682975605728</c:v>
                </c:pt>
                <c:pt idx="24">
                  <c:v>-6.8069850954073807</c:v>
                </c:pt>
                <c:pt idx="25">
                  <c:v>-6.9310449468802933</c:v>
                </c:pt>
                <c:pt idx="26">
                  <c:v>-9.4419996888319151</c:v>
                </c:pt>
                <c:pt idx="27">
                  <c:v>-16.918226350795752</c:v>
                </c:pt>
                <c:pt idx="28">
                  <c:v>-12.7</c:v>
                </c:pt>
                <c:pt idx="29">
                  <c:v>-11.7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DD21-4290-8FD1-491482C27D7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Hoja1!$D$2:$D$55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EE3-4C2E-8A2E-16EE2876F1E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EE3-4C2E-8A2E-16EE2876F1E7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EE3-4C2E-8A2E-16EE2876F1E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EE3-4C2E-8A2E-16EE2876F1E7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EE3-4C2E-8A2E-16EE2876F1E7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9EE3-4C2E-8A2E-16EE2876F1E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EE3-4C2E-8A2E-16EE2876F1E7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EE3-4C2E-8A2E-16EE2876F1E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9EE3-4C2E-8A2E-16EE2876F1E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9EE3-4C2E-8A2E-16EE2876F1E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9EE3-4C2E-8A2E-16EE2876F1E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9EE3-4C2E-8A2E-16EE2876F1E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EE3-4C2E-8A2E-16EE2876F1E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EE3-4C2E-8A2E-16EE2876F1E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EE3-4C2E-8A2E-16EE2876F1E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EE3-4C2E-8A2E-16EE2876F1E7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9EE3-4C2E-8A2E-16EE2876F1E7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9EE3-4C2E-8A2E-16EE2876F1E7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9EE3-4C2E-8A2E-16EE2876F1E7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9EE3-4C2E-8A2E-16EE2876F1E7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9EE3-4C2E-8A2E-16EE2876F1E7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EE3-4C2E-8A2E-16EE2876F1E7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9EE3-4C2E-8A2E-16EE2876F1E7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9EE3-4C2E-8A2E-16EE2876F1E7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9EE3-4C2E-8A2E-16EE2876F1E7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9EE3-4C2E-8A2E-16EE2876F1E7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B453-4B2E-A4BC-9C300AC0F921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EE3-4C2E-8A2E-16EE2876F1E7}"/>
                </c:ext>
              </c:extLst>
            </c:dLbl>
            <c:dLbl>
              <c:idx val="5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EE3-4C2E-8A2E-16EE2876F1E7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E3-4C2E-8A2E-16EE2876F1E7}"/>
                </c:ext>
              </c:extLst>
            </c:dLbl>
            <c:dLbl>
              <c:idx val="17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9EE3-4C2E-8A2E-16EE2876F1E7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9EE3-4C2E-8A2E-16EE2876F1E7}"/>
                </c:ext>
              </c:extLst>
            </c:dLbl>
            <c:dLbl>
              <c:idx val="29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B453-4B2E-A4BC-9C300AC0F921}"/>
                </c:ext>
              </c:extLst>
            </c:dLbl>
            <c:spPr>
              <a:noFill/>
              <a:ln>
                <a:noFill/>
              </a:ln>
              <a:effectLst/>
            </c:sp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Hoja1!$B$2:$B$55</c:f>
              <c:numCache>
                <c:formatCode>_ * #,##0_ ;_ * \-#,##0_ ;_ * "-"??_ ;_ @_ </c:formatCode>
                <c:ptCount val="30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5455.3902150000013</c:v>
                </c:pt>
                <c:pt idx="13">
                  <c:v>4269.6271683500017</c:v>
                </c:pt>
                <c:pt idx="14">
                  <c:v>10690.65227156</c:v>
                </c:pt>
                <c:pt idx="15">
                  <c:v>13604.517631609997</c:v>
                </c:pt>
                <c:pt idx="16">
                  <c:v>4678.8152603900007</c:v>
                </c:pt>
                <c:pt idx="17">
                  <c:v>4406.2783848900008</c:v>
                </c:pt>
                <c:pt idx="18">
                  <c:v>4218.2969078699989</c:v>
                </c:pt>
                <c:pt idx="19">
                  <c:v>4219.645626919998</c:v>
                </c:pt>
                <c:pt idx="20">
                  <c:v>4366.6837682200003</c:v>
                </c:pt>
                <c:pt idx="21">
                  <c:v>5011.9027635800003</c:v>
                </c:pt>
                <c:pt idx="22">
                  <c:v>4264.0878449000002</c:v>
                </c:pt>
                <c:pt idx="23">
                  <c:v>4735.6417137999979</c:v>
                </c:pt>
                <c:pt idx="24">
                  <c:v>5886.4057224299986</c:v>
                </c:pt>
                <c:pt idx="25">
                  <c:v>5171.7336311600002</c:v>
                </c:pt>
                <c:pt idx="26">
                  <c:v>8904.57399687</c:v>
                </c:pt>
                <c:pt idx="27">
                  <c:v>9694.011493330001</c:v>
                </c:pt>
                <c:pt idx="28">
                  <c:v>4205.1735714100005</c:v>
                </c:pt>
                <c:pt idx="29">
                  <c:v>3779.2984297100002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4.9197610562426899E-2"/>
                  <c:y val="-4.09700427960057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453-4B2E-A4BC-9C300AC0F921}"/>
                </c:ext>
              </c:extLst>
            </c:dLbl>
            <c:dLbl>
              <c:idx val="1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453-4B2E-A4BC-9C300AC0F921}"/>
                </c:ext>
              </c:extLst>
            </c:dLbl>
            <c:dLbl>
              <c:idx val="29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453-4B2E-A4BC-9C300AC0F921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Hoja1!$C$2:$C$55</c:f>
              <c:numCache>
                <c:formatCode>0.0</c:formatCode>
                <c:ptCount val="30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15.429346056143501</c:v>
                </c:pt>
                <c:pt idx="13">
                  <c:v>8.8389766073256659</c:v>
                </c:pt>
                <c:pt idx="14">
                  <c:v>73.967188138020461</c:v>
                </c:pt>
                <c:pt idx="15">
                  <c:v>55.084206226302456</c:v>
                </c:pt>
                <c:pt idx="16">
                  <c:v>29.082548546419673</c:v>
                </c:pt>
                <c:pt idx="17">
                  <c:v>10.964996847799991</c:v>
                </c:pt>
                <c:pt idx="18">
                  <c:v>-6.8767816643242945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7.2202642219105995</c:v>
                </c:pt>
                <c:pt idx="22">
                  <c:v>-5.5670083946791848</c:v>
                </c:pt>
                <c:pt idx="23">
                  <c:v>-19.458701312724479</c:v>
                </c:pt>
                <c:pt idx="24">
                  <c:v>-0.70265935607963792</c:v>
                </c:pt>
                <c:pt idx="25">
                  <c:v>11.489189745414885</c:v>
                </c:pt>
                <c:pt idx="26">
                  <c:v>-23.161768330198473</c:v>
                </c:pt>
                <c:pt idx="27">
                  <c:v>-34.001022227376232</c:v>
                </c:pt>
                <c:pt idx="28">
                  <c:v>-16.698812087768356</c:v>
                </c:pt>
                <c:pt idx="29">
                  <c:v>-19.437183798559388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9EE3-4C2E-8A2E-16EE2876F1E7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Hoja1!$D$2:$D$55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71F-47A0-9AF5-A776BE1DC5C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71F-47A0-9AF5-A776BE1DC5C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71F-47A0-9AF5-A776BE1DC5C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71F-47A0-9AF5-A776BE1DC5C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71F-47A0-9AF5-A776BE1DC5CA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171F-47A0-9AF5-A776BE1DC5C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71F-47A0-9AF5-A776BE1DC5CA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71F-47A0-9AF5-A776BE1DC5C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71F-47A0-9AF5-A776BE1DC5C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71F-47A0-9AF5-A776BE1DC5C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71F-47A0-9AF5-A776BE1DC5C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71F-47A0-9AF5-A776BE1DC5C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71F-47A0-9AF5-A776BE1DC5C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171F-47A0-9AF5-A776BE1DC5C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71F-47A0-9AF5-A776BE1DC5CA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171F-47A0-9AF5-A776BE1DC5C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71F-47A0-9AF5-A776BE1DC5C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71F-47A0-9AF5-A776BE1DC5CA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171F-47A0-9AF5-A776BE1DC5CA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71F-47A0-9AF5-A776BE1DC5CA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71F-47A0-9AF5-A776BE1DC5CA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171F-47A0-9AF5-A776BE1DC5CA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71F-47A0-9AF5-A776BE1DC5CA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71F-47A0-9AF5-A776BE1DC5CA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C-B8CA-4A00-A1F9-1880734DCBCC}"/>
              </c:ext>
            </c:extLst>
          </c:dPt>
          <c:dLbls>
            <c:dLbl>
              <c:idx val="5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1F-47A0-9AF5-A776BE1DC5CA}"/>
                </c:ext>
              </c:extLst>
            </c:dLbl>
            <c:dLbl>
              <c:idx val="17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71F-47A0-9AF5-A776BE1DC5CA}"/>
                </c:ext>
              </c:extLst>
            </c:dLbl>
            <c:dLbl>
              <c:idx val="29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B8CA-4A00-A1F9-1880734DCBCC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Hoja1!$B$2:$B$55</c:f>
              <c:numCache>
                <c:formatCode>_ * #,##0_ ;_ * \-#,##0_ ;_ * "-"??_ ;_ @_ </c:formatCode>
                <c:ptCount val="30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2205.9801578299998</c:v>
                </c:pt>
                <c:pt idx="13">
                  <c:v>1743.8910244000001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2155.3456029200001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2487.2657001099997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1958.2098802999999</c:v>
                </c:pt>
                <c:pt idx="25">
                  <c:v>1408.97123031</c:v>
                </c:pt>
                <c:pt idx="26">
                  <c:v>2082.0103981100001</c:v>
                </c:pt>
                <c:pt idx="27">
                  <c:v>2005.6983144200001</c:v>
                </c:pt>
                <c:pt idx="28">
                  <c:v>2081.1999999999998</c:v>
                </c:pt>
                <c:pt idx="29">
                  <c:v>2267.9880878200001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8CA-4A00-A1F9-1880734DCBCC}"/>
                </c:ext>
              </c:extLst>
            </c:dLbl>
            <c:dLbl>
              <c:idx val="1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8CA-4A00-A1F9-1880734DCBCC}"/>
                </c:ext>
              </c:extLst>
            </c:dLbl>
            <c:dLbl>
              <c:idx val="29"/>
              <c:layout>
                <c:manualLayout>
                  <c:x val="-3.110419906687403E-2"/>
                  <c:y val="-6.4308681672025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B8CA-4A00-A1F9-1880734DCBCC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Hoja1!$C$2:$C$55</c:f>
              <c:numCache>
                <c:formatCode>0.0</c:formatCode>
                <c:ptCount val="30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52.231732308452528</c:v>
                </c:pt>
                <c:pt idx="13">
                  <c:v>40.400642007724997</c:v>
                </c:pt>
                <c:pt idx="14">
                  <c:v>44.606948482440686</c:v>
                </c:pt>
                <c:pt idx="15">
                  <c:v>36.806169430291867</c:v>
                </c:pt>
                <c:pt idx="16">
                  <c:v>10.347899665355897</c:v>
                </c:pt>
                <c:pt idx="17">
                  <c:v>-0.11948545414367517</c:v>
                </c:pt>
                <c:pt idx="18">
                  <c:v>-15.175502088740133</c:v>
                </c:pt>
                <c:pt idx="19">
                  <c:v>39.264389885606654</c:v>
                </c:pt>
                <c:pt idx="20">
                  <c:v>-3.5673408504720228</c:v>
                </c:pt>
                <c:pt idx="21">
                  <c:v>34.27014120499463</c:v>
                </c:pt>
                <c:pt idx="22">
                  <c:v>21.323291183201974</c:v>
                </c:pt>
                <c:pt idx="23">
                  <c:v>0.72514948519277755</c:v>
                </c:pt>
                <c:pt idx="24">
                  <c:v>-18.3096266468092</c:v>
                </c:pt>
                <c:pt idx="25">
                  <c:v>-25.634869072656041</c:v>
                </c:pt>
                <c:pt idx="26">
                  <c:v>-33.792202255092519</c:v>
                </c:pt>
                <c:pt idx="27">
                  <c:v>-23.876063112470934</c:v>
                </c:pt>
                <c:pt idx="28">
                  <c:v>12.138332070549328</c:v>
                </c:pt>
                <c:pt idx="29">
                  <c:v>-1.1603309205536649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F-171F-47A0-9AF5-A776BE1DC5C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Hoja1!$A$2:$A$55</c:f>
              <c:strCache>
                <c:ptCount val="30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Hoja1!$D$2:$D$55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3D5E-472F-421A-8087-FD10F53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991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3</cp:revision>
  <cp:lastPrinted>2023-07-07T17:05:00Z</cp:lastPrinted>
  <dcterms:created xsi:type="dcterms:W3CDTF">2023-07-11T14:11:00Z</dcterms:created>
  <dcterms:modified xsi:type="dcterms:W3CDTF">2023-07-11T21:30:00Z</dcterms:modified>
</cp:coreProperties>
</file>