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7588F" w14:textId="5C1D8F1E" w:rsidR="001C7C8D" w:rsidRDefault="001C7C8D" w:rsidP="001C7C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contextualSpacing/>
        <w:jc w:val="right"/>
        <w:rPr>
          <w:rFonts w:ascii="Arial Nova" w:eastAsia="Arial" w:hAnsi="Arial Nova" w:cs="Arial"/>
          <w:bCs/>
          <w:iCs/>
          <w:caps/>
          <w:sz w:val="24"/>
          <w:szCs w:val="24"/>
        </w:rPr>
      </w:pPr>
      <w:r w:rsidRPr="001C7C8D">
        <w:rPr>
          <w:rFonts w:ascii="Arial Nova" w:eastAsia="Arial" w:hAnsi="Arial Nova" w:cs="Arial"/>
          <w:bCs/>
          <w:iCs/>
          <w:sz w:val="24"/>
          <w:szCs w:val="24"/>
        </w:rPr>
        <w:t xml:space="preserve">Nota de prensa </w:t>
      </w:r>
      <w:proofErr w:type="spellStart"/>
      <w:r w:rsidRPr="001C7C8D">
        <w:rPr>
          <w:rFonts w:ascii="Arial Nova" w:eastAsia="Arial" w:hAnsi="Arial Nova" w:cs="Arial"/>
          <w:bCs/>
          <w:iCs/>
          <w:sz w:val="24"/>
          <w:szCs w:val="24"/>
        </w:rPr>
        <w:t>n°</w:t>
      </w:r>
      <w:proofErr w:type="spellEnd"/>
      <w:r w:rsidRPr="001C7C8D">
        <w:rPr>
          <w:rFonts w:ascii="Arial Nova" w:eastAsia="Arial" w:hAnsi="Arial Nova" w:cs="Arial"/>
          <w:bCs/>
          <w:iCs/>
          <w:sz w:val="24"/>
          <w:szCs w:val="24"/>
        </w:rPr>
        <w:t xml:space="preserve"> 0</w:t>
      </w:r>
      <w:r w:rsidR="00D80916">
        <w:rPr>
          <w:rFonts w:ascii="Arial Nova" w:eastAsia="Arial" w:hAnsi="Arial Nova" w:cs="Arial"/>
          <w:bCs/>
          <w:iCs/>
          <w:caps/>
          <w:sz w:val="24"/>
          <w:szCs w:val="24"/>
        </w:rPr>
        <w:t>64</w:t>
      </w:r>
    </w:p>
    <w:p w14:paraId="5F28DC9D" w14:textId="77777777" w:rsidR="001C7C8D" w:rsidRPr="001C7C8D" w:rsidRDefault="001C7C8D" w:rsidP="001C7C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contextualSpacing/>
        <w:jc w:val="right"/>
        <w:rPr>
          <w:rFonts w:ascii="Arial Nova" w:eastAsia="Arial" w:hAnsi="Arial Nova" w:cs="Arial"/>
          <w:bCs/>
          <w:iCs/>
          <w:caps/>
          <w:sz w:val="24"/>
          <w:szCs w:val="24"/>
        </w:rPr>
      </w:pPr>
    </w:p>
    <w:p w14:paraId="32C6453D" w14:textId="4D5935BA" w:rsidR="009162C5" w:rsidRPr="00D51A32" w:rsidRDefault="0021750A" w:rsidP="00D51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contextualSpacing/>
        <w:jc w:val="center"/>
        <w:rPr>
          <w:rFonts w:ascii="Arial Nova" w:eastAsia="Arial" w:hAnsi="Arial Nova" w:cs="Arial"/>
          <w:b/>
          <w:iCs/>
          <w:caps/>
          <w:sz w:val="36"/>
          <w:szCs w:val="36"/>
        </w:rPr>
      </w:pPr>
      <w:r w:rsidRPr="00D51A32">
        <w:rPr>
          <w:rFonts w:ascii="Arial Nova" w:eastAsia="Arial" w:hAnsi="Arial Nova" w:cs="Arial"/>
          <w:b/>
          <w:iCs/>
          <w:caps/>
          <w:sz w:val="36"/>
          <w:szCs w:val="36"/>
        </w:rPr>
        <w:t xml:space="preserve">INGRESOS </w:t>
      </w:r>
      <w:r w:rsidR="00754A2C" w:rsidRPr="00D51A32">
        <w:rPr>
          <w:rFonts w:ascii="Arial Nova" w:eastAsia="Arial" w:hAnsi="Arial Nova" w:cs="Arial"/>
          <w:b/>
          <w:iCs/>
          <w:caps/>
          <w:sz w:val="36"/>
          <w:szCs w:val="36"/>
        </w:rPr>
        <w:t xml:space="preserve">TRIBUTARIOS </w:t>
      </w:r>
      <w:r w:rsidR="003D5D5B" w:rsidRPr="00D51A32">
        <w:rPr>
          <w:rFonts w:ascii="Arial Nova" w:eastAsia="Arial" w:hAnsi="Arial Nova" w:cs="Arial"/>
          <w:b/>
          <w:iCs/>
          <w:caps/>
          <w:sz w:val="36"/>
          <w:szCs w:val="36"/>
        </w:rPr>
        <w:t xml:space="preserve">DE </w:t>
      </w:r>
      <w:r w:rsidR="00EF5573" w:rsidRPr="00D51A32">
        <w:rPr>
          <w:rFonts w:ascii="Arial Nova" w:eastAsia="Arial" w:hAnsi="Arial Nova" w:cs="Arial"/>
          <w:b/>
          <w:iCs/>
          <w:caps/>
          <w:sz w:val="36"/>
          <w:szCs w:val="36"/>
        </w:rPr>
        <w:t>Septiembre</w:t>
      </w:r>
      <w:r w:rsidR="003D5D5B" w:rsidRPr="00D51A32">
        <w:rPr>
          <w:rFonts w:ascii="Arial Nova" w:eastAsia="Arial" w:hAnsi="Arial Nova" w:cs="Arial"/>
          <w:b/>
          <w:iCs/>
          <w:caps/>
          <w:sz w:val="36"/>
          <w:szCs w:val="36"/>
        </w:rPr>
        <w:t xml:space="preserve"> ALCANZA</w:t>
      </w:r>
      <w:r w:rsidR="00C87538" w:rsidRPr="00D51A32">
        <w:rPr>
          <w:rFonts w:ascii="Arial Nova" w:eastAsia="Arial" w:hAnsi="Arial Nova" w:cs="Arial"/>
          <w:b/>
          <w:iCs/>
          <w:caps/>
          <w:sz w:val="36"/>
          <w:szCs w:val="36"/>
        </w:rPr>
        <w:t>R</w:t>
      </w:r>
      <w:r w:rsidR="003D5D5B" w:rsidRPr="00D51A32">
        <w:rPr>
          <w:rFonts w:ascii="Arial Nova" w:eastAsia="Arial" w:hAnsi="Arial Nova" w:cs="Arial"/>
          <w:b/>
          <w:iCs/>
          <w:caps/>
          <w:sz w:val="36"/>
          <w:szCs w:val="36"/>
        </w:rPr>
        <w:t xml:space="preserve">ON LOS s/ </w:t>
      </w:r>
      <w:r w:rsidR="003B282C" w:rsidRPr="00D51A32">
        <w:rPr>
          <w:rFonts w:ascii="Arial Nova" w:eastAsia="Arial" w:hAnsi="Arial Nova" w:cs="Arial"/>
          <w:b/>
          <w:iCs/>
          <w:caps/>
          <w:sz w:val="36"/>
          <w:szCs w:val="36"/>
        </w:rPr>
        <w:t>1</w:t>
      </w:r>
      <w:r w:rsidR="00B52A53" w:rsidRPr="00D51A32">
        <w:rPr>
          <w:rFonts w:ascii="Arial Nova" w:eastAsia="Arial" w:hAnsi="Arial Nova" w:cs="Arial"/>
          <w:b/>
          <w:iCs/>
          <w:caps/>
          <w:sz w:val="36"/>
          <w:szCs w:val="36"/>
        </w:rPr>
        <w:t>1</w:t>
      </w:r>
      <w:r w:rsidR="00A566AC" w:rsidRPr="00D51A32">
        <w:rPr>
          <w:rFonts w:ascii="Arial Nova" w:eastAsia="Arial" w:hAnsi="Arial Nova" w:cs="Arial"/>
          <w:b/>
          <w:iCs/>
          <w:caps/>
          <w:sz w:val="36"/>
          <w:szCs w:val="36"/>
        </w:rPr>
        <w:t xml:space="preserve"> </w:t>
      </w:r>
      <w:r w:rsidR="000B2297" w:rsidRPr="00D51A32">
        <w:rPr>
          <w:rFonts w:ascii="Arial Nova" w:eastAsia="Arial" w:hAnsi="Arial Nova" w:cs="Arial"/>
          <w:b/>
          <w:iCs/>
          <w:caps/>
          <w:sz w:val="36"/>
          <w:szCs w:val="36"/>
        </w:rPr>
        <w:t>0</w:t>
      </w:r>
      <w:r w:rsidR="008625AF" w:rsidRPr="00D51A32">
        <w:rPr>
          <w:rFonts w:ascii="Arial Nova" w:eastAsia="Arial" w:hAnsi="Arial Nova" w:cs="Arial"/>
          <w:b/>
          <w:iCs/>
          <w:caps/>
          <w:sz w:val="36"/>
          <w:szCs w:val="36"/>
        </w:rPr>
        <w:t>55</w:t>
      </w:r>
      <w:r w:rsidR="00A566AC" w:rsidRPr="00D51A32">
        <w:rPr>
          <w:rFonts w:ascii="Arial Nova" w:eastAsia="Arial" w:hAnsi="Arial Nova" w:cs="Arial"/>
          <w:b/>
          <w:iCs/>
          <w:caps/>
          <w:sz w:val="36"/>
          <w:szCs w:val="36"/>
        </w:rPr>
        <w:t xml:space="preserve"> </w:t>
      </w:r>
      <w:r w:rsidR="003D5D5B" w:rsidRPr="00D51A32">
        <w:rPr>
          <w:rFonts w:ascii="Arial Nova" w:eastAsia="Arial" w:hAnsi="Arial Nova" w:cs="Arial"/>
          <w:b/>
          <w:iCs/>
          <w:caps/>
          <w:sz w:val="36"/>
          <w:szCs w:val="36"/>
        </w:rPr>
        <w:t>MILLONES</w:t>
      </w:r>
    </w:p>
    <w:p w14:paraId="30769E98" w14:textId="77777777" w:rsidR="007C3C0A" w:rsidRPr="00D51A32" w:rsidRDefault="007C3C0A" w:rsidP="00D51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contextualSpacing/>
        <w:jc w:val="center"/>
        <w:rPr>
          <w:rFonts w:ascii="Arial" w:eastAsia="Arial" w:hAnsi="Arial" w:cs="Arial"/>
          <w:b/>
          <w:iCs/>
          <w:caps/>
        </w:rPr>
      </w:pPr>
    </w:p>
    <w:p w14:paraId="4BA428BE" w14:textId="4694195F" w:rsidR="009162C5" w:rsidRDefault="00A17FBA" w:rsidP="00D51A32">
      <w:pPr>
        <w:spacing w:after="0" w:line="240" w:lineRule="auto"/>
        <w:jc w:val="both"/>
        <w:rPr>
          <w:rFonts w:ascii="Arial" w:hAnsi="Arial" w:cs="Arial"/>
          <w:noProof/>
        </w:rPr>
      </w:pPr>
      <w:r w:rsidRPr="00D51A32">
        <w:rPr>
          <w:rFonts w:ascii="Arial" w:hAnsi="Arial" w:cs="Arial"/>
          <w:noProof/>
        </w:rPr>
        <w:t>L</w:t>
      </w:r>
      <w:r w:rsidR="007E3BA2" w:rsidRPr="00D51A32">
        <w:rPr>
          <w:rFonts w:ascii="Arial" w:hAnsi="Arial" w:cs="Arial"/>
          <w:noProof/>
        </w:rPr>
        <w:t xml:space="preserve">a recaudación de </w:t>
      </w:r>
      <w:r w:rsidR="00EF5573" w:rsidRPr="00D51A32">
        <w:rPr>
          <w:rFonts w:ascii="Arial" w:hAnsi="Arial" w:cs="Arial"/>
          <w:noProof/>
        </w:rPr>
        <w:t>septiembre</w:t>
      </w:r>
      <w:r w:rsidR="00B52A53" w:rsidRPr="00D51A32">
        <w:rPr>
          <w:rFonts w:ascii="Arial" w:hAnsi="Arial" w:cs="Arial"/>
          <w:noProof/>
        </w:rPr>
        <w:t xml:space="preserve"> </w:t>
      </w:r>
      <w:r w:rsidR="007E3BA2" w:rsidRPr="00D51A32">
        <w:rPr>
          <w:rFonts w:ascii="Arial" w:hAnsi="Arial" w:cs="Arial"/>
          <w:noProof/>
        </w:rPr>
        <w:t xml:space="preserve">del 2023 alcanzó los S/ </w:t>
      </w:r>
      <w:r w:rsidR="003B282C" w:rsidRPr="00D51A32">
        <w:rPr>
          <w:rFonts w:ascii="Arial" w:hAnsi="Arial" w:cs="Arial"/>
          <w:noProof/>
        </w:rPr>
        <w:t>1</w:t>
      </w:r>
      <w:r w:rsidR="00B52A53" w:rsidRPr="00D51A32">
        <w:rPr>
          <w:rFonts w:ascii="Arial" w:hAnsi="Arial" w:cs="Arial"/>
          <w:noProof/>
        </w:rPr>
        <w:t>1</w:t>
      </w:r>
      <w:r w:rsidR="007E3BA2" w:rsidRPr="00D51A32">
        <w:rPr>
          <w:rFonts w:ascii="Arial" w:hAnsi="Arial" w:cs="Arial"/>
          <w:noProof/>
        </w:rPr>
        <w:t xml:space="preserve"> </w:t>
      </w:r>
      <w:r w:rsidR="00A96007" w:rsidRPr="00D51A32">
        <w:rPr>
          <w:rFonts w:ascii="Arial" w:hAnsi="Arial" w:cs="Arial"/>
          <w:noProof/>
        </w:rPr>
        <w:t>0</w:t>
      </w:r>
      <w:r w:rsidR="008625AF" w:rsidRPr="00D51A32">
        <w:rPr>
          <w:rFonts w:ascii="Arial" w:hAnsi="Arial" w:cs="Arial"/>
          <w:noProof/>
        </w:rPr>
        <w:t>55</w:t>
      </w:r>
      <w:r w:rsidR="007E3BA2" w:rsidRPr="00D51A32">
        <w:rPr>
          <w:rFonts w:ascii="Arial" w:hAnsi="Arial" w:cs="Arial"/>
          <w:noProof/>
        </w:rPr>
        <w:t xml:space="preserve"> millones de </w:t>
      </w:r>
      <w:r w:rsidR="0057744F" w:rsidRPr="00D51A32">
        <w:rPr>
          <w:rFonts w:ascii="Arial" w:hAnsi="Arial" w:cs="Arial"/>
          <w:noProof/>
        </w:rPr>
        <w:t>I</w:t>
      </w:r>
      <w:r w:rsidR="007E3BA2" w:rsidRPr="00D51A32">
        <w:rPr>
          <w:rFonts w:ascii="Arial" w:hAnsi="Arial" w:cs="Arial"/>
          <w:noProof/>
        </w:rPr>
        <w:t xml:space="preserve">ngresos </w:t>
      </w:r>
      <w:r w:rsidR="0057744F" w:rsidRPr="00D51A32">
        <w:rPr>
          <w:rFonts w:ascii="Arial" w:hAnsi="Arial" w:cs="Arial"/>
          <w:noProof/>
        </w:rPr>
        <w:t>T</w:t>
      </w:r>
      <w:r w:rsidR="007E3BA2" w:rsidRPr="00D51A32">
        <w:rPr>
          <w:rFonts w:ascii="Arial" w:hAnsi="Arial" w:cs="Arial"/>
          <w:noProof/>
        </w:rPr>
        <w:t xml:space="preserve">ributarios del Gobierno Central </w:t>
      </w:r>
      <w:r w:rsidR="0057744F" w:rsidRPr="00D51A32">
        <w:rPr>
          <w:rFonts w:ascii="Arial" w:hAnsi="Arial" w:cs="Arial"/>
          <w:noProof/>
        </w:rPr>
        <w:t xml:space="preserve">netos de </w:t>
      </w:r>
      <w:r w:rsidR="007E3BA2" w:rsidRPr="00D51A32">
        <w:rPr>
          <w:rFonts w:ascii="Arial" w:hAnsi="Arial" w:cs="Arial"/>
          <w:noProof/>
        </w:rPr>
        <w:t xml:space="preserve">las devoluciones de impuestos. </w:t>
      </w:r>
      <w:r w:rsidRPr="00D51A32">
        <w:rPr>
          <w:rFonts w:ascii="Arial" w:hAnsi="Arial" w:cs="Arial"/>
          <w:noProof/>
        </w:rPr>
        <w:t>El</w:t>
      </w:r>
      <w:r w:rsidR="007E3BA2" w:rsidRPr="00D51A32">
        <w:rPr>
          <w:rFonts w:ascii="Arial" w:hAnsi="Arial" w:cs="Arial"/>
          <w:noProof/>
        </w:rPr>
        <w:t xml:space="preserve"> resultado </w:t>
      </w:r>
      <w:r w:rsidRPr="00D51A32">
        <w:rPr>
          <w:rFonts w:ascii="Arial" w:hAnsi="Arial" w:cs="Arial"/>
          <w:noProof/>
        </w:rPr>
        <w:t>del mes se explica por la evolución de la economía, los menores coeficientes utilizados para el cálculo del pago del Impuesto a la Renta y la mayor aplicación de los saldos a favor de los contribuyentes.</w:t>
      </w:r>
    </w:p>
    <w:p w14:paraId="1CE6AEA1" w14:textId="77777777" w:rsidR="00D51A32" w:rsidRPr="00D51A32" w:rsidRDefault="00D51A32" w:rsidP="00D51A32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1A716A7C" w14:textId="58C61D5F" w:rsidR="009162C5" w:rsidRPr="00D51A32" w:rsidRDefault="009162C5" w:rsidP="00D51A32">
      <w:pPr>
        <w:spacing w:after="0" w:line="240" w:lineRule="auto"/>
        <w:jc w:val="both"/>
        <w:rPr>
          <w:rFonts w:ascii="Arial" w:eastAsia="Arial" w:hAnsi="Arial" w:cs="Arial"/>
          <w:b/>
          <w:color w:val="000000" w:themeColor="text1"/>
        </w:rPr>
      </w:pPr>
      <w:r w:rsidRPr="00D51A32">
        <w:rPr>
          <w:rFonts w:ascii="Arial" w:eastAsia="Arial" w:hAnsi="Arial" w:cs="Arial"/>
          <w:b/>
          <w:color w:val="000000" w:themeColor="text1"/>
        </w:rPr>
        <w:t>Factores determinantes de</w:t>
      </w:r>
      <w:r w:rsidR="004A32EF" w:rsidRPr="00D51A32">
        <w:rPr>
          <w:rFonts w:ascii="Arial" w:eastAsia="Arial" w:hAnsi="Arial" w:cs="Arial"/>
          <w:b/>
          <w:color w:val="000000" w:themeColor="text1"/>
        </w:rPr>
        <w:t xml:space="preserve"> </w:t>
      </w:r>
      <w:r w:rsidRPr="00D51A32">
        <w:rPr>
          <w:rFonts w:ascii="Arial" w:eastAsia="Arial" w:hAnsi="Arial" w:cs="Arial"/>
          <w:b/>
          <w:color w:val="000000" w:themeColor="text1"/>
        </w:rPr>
        <w:t>l</w:t>
      </w:r>
      <w:r w:rsidR="004A32EF" w:rsidRPr="00D51A32">
        <w:rPr>
          <w:rFonts w:ascii="Arial" w:eastAsia="Arial" w:hAnsi="Arial" w:cs="Arial"/>
          <w:b/>
          <w:color w:val="000000" w:themeColor="text1"/>
        </w:rPr>
        <w:t>a</w:t>
      </w:r>
      <w:r w:rsidRPr="00D51A32">
        <w:rPr>
          <w:rFonts w:ascii="Arial" w:eastAsia="Arial" w:hAnsi="Arial" w:cs="Arial"/>
          <w:b/>
          <w:color w:val="000000" w:themeColor="text1"/>
        </w:rPr>
        <w:t xml:space="preserve"> recaudación de</w:t>
      </w:r>
      <w:r w:rsidR="00211D90" w:rsidRPr="00D51A32">
        <w:rPr>
          <w:rFonts w:ascii="Arial" w:eastAsia="Arial" w:hAnsi="Arial" w:cs="Arial"/>
          <w:b/>
          <w:color w:val="000000" w:themeColor="text1"/>
        </w:rPr>
        <w:t xml:space="preserve"> </w:t>
      </w:r>
      <w:r w:rsidR="00EF5573" w:rsidRPr="00D51A32">
        <w:rPr>
          <w:rFonts w:ascii="Arial" w:eastAsia="Arial" w:hAnsi="Arial" w:cs="Arial"/>
          <w:b/>
          <w:color w:val="000000" w:themeColor="text1"/>
        </w:rPr>
        <w:t>septiembre</w:t>
      </w:r>
    </w:p>
    <w:p w14:paraId="436198E8" w14:textId="77777777" w:rsidR="00D51A32" w:rsidRPr="00D51A32" w:rsidRDefault="00D51A32" w:rsidP="00D51A32">
      <w:pPr>
        <w:spacing w:after="0" w:line="240" w:lineRule="auto"/>
        <w:jc w:val="both"/>
        <w:rPr>
          <w:rFonts w:ascii="Arial" w:eastAsia="Arial" w:hAnsi="Arial" w:cs="Arial"/>
          <w:b/>
          <w:color w:val="0070C0"/>
        </w:rPr>
      </w:pPr>
    </w:p>
    <w:p w14:paraId="16ACCE80" w14:textId="3A9E2AC1" w:rsidR="006D5363" w:rsidRDefault="006D5363" w:rsidP="00D51A32">
      <w:pPr>
        <w:spacing w:after="0" w:line="240" w:lineRule="auto"/>
        <w:jc w:val="both"/>
        <w:rPr>
          <w:rFonts w:ascii="Arial" w:hAnsi="Arial" w:cs="Arial"/>
          <w:bCs/>
        </w:rPr>
      </w:pPr>
      <w:r w:rsidRPr="00D51A32">
        <w:rPr>
          <w:rFonts w:ascii="Arial" w:hAnsi="Arial" w:cs="Arial"/>
          <w:bCs/>
        </w:rPr>
        <w:t xml:space="preserve">El desempeño de la recaudación en septiembre se explica por varios factores, entre los que se </w:t>
      </w:r>
      <w:r w:rsidRPr="00D51A32">
        <w:rPr>
          <w:rFonts w:ascii="Arial" w:hAnsi="Arial" w:cs="Arial"/>
          <w:noProof/>
        </w:rPr>
        <w:t>destacan</w:t>
      </w:r>
      <w:r w:rsidRPr="00D51A32">
        <w:rPr>
          <w:rFonts w:ascii="Arial" w:hAnsi="Arial" w:cs="Arial"/>
          <w:bCs/>
        </w:rPr>
        <w:t xml:space="preserve"> los siguientes:</w:t>
      </w:r>
    </w:p>
    <w:p w14:paraId="60DAEE66" w14:textId="77777777" w:rsidR="00D51A32" w:rsidRPr="00D51A32" w:rsidRDefault="00D51A32" w:rsidP="00D51A32">
      <w:pPr>
        <w:spacing w:after="0" w:line="240" w:lineRule="auto"/>
        <w:jc w:val="both"/>
        <w:rPr>
          <w:rFonts w:ascii="Arial" w:hAnsi="Arial" w:cs="Arial"/>
          <w:bCs/>
        </w:rPr>
      </w:pPr>
    </w:p>
    <w:p w14:paraId="5613E188" w14:textId="49F8B96A" w:rsidR="00F601EE" w:rsidRDefault="00F601EE" w:rsidP="00D51A32">
      <w:pPr>
        <w:pStyle w:val="Prrafodelista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Arial" w:eastAsia="Arial" w:hAnsi="Arial" w:cs="Arial"/>
        </w:rPr>
      </w:pPr>
      <w:r w:rsidRPr="00D51A32">
        <w:rPr>
          <w:rFonts w:ascii="Arial" w:eastAsia="Arial" w:hAnsi="Arial" w:cs="Arial"/>
        </w:rPr>
        <w:t>La menor dinámica de la actividad económica</w:t>
      </w:r>
      <w:r w:rsidR="005839F7" w:rsidRPr="00D51A32">
        <w:rPr>
          <w:rFonts w:ascii="Arial" w:eastAsia="Arial" w:hAnsi="Arial" w:cs="Arial"/>
        </w:rPr>
        <w:t xml:space="preserve"> de agosto</w:t>
      </w:r>
      <w:r w:rsidR="00EF5573" w:rsidRPr="00D51A32">
        <w:rPr>
          <w:rFonts w:ascii="Arial" w:eastAsia="Arial" w:hAnsi="Arial" w:cs="Arial"/>
        </w:rPr>
        <w:t xml:space="preserve">, tanto </w:t>
      </w:r>
      <w:r w:rsidR="005839F7" w:rsidRPr="00D51A32">
        <w:rPr>
          <w:rFonts w:ascii="Arial" w:eastAsia="Arial" w:hAnsi="Arial" w:cs="Arial"/>
        </w:rPr>
        <w:t xml:space="preserve">en </w:t>
      </w:r>
      <w:r w:rsidRPr="00D51A32">
        <w:rPr>
          <w:rFonts w:ascii="Arial" w:eastAsia="Arial" w:hAnsi="Arial" w:cs="Arial"/>
        </w:rPr>
        <w:t>el Producto Bruto Interno</w:t>
      </w:r>
      <w:r w:rsidR="00EF5573" w:rsidRPr="00D51A32">
        <w:rPr>
          <w:rFonts w:ascii="Arial" w:eastAsia="Arial" w:hAnsi="Arial" w:cs="Arial"/>
        </w:rPr>
        <w:t xml:space="preserve"> como en</w:t>
      </w:r>
      <w:r w:rsidRPr="00D51A32">
        <w:rPr>
          <w:rFonts w:ascii="Arial" w:eastAsia="Arial" w:hAnsi="Arial" w:cs="Arial"/>
        </w:rPr>
        <w:t xml:space="preserve"> la </w:t>
      </w:r>
      <w:r w:rsidR="00A17FBA" w:rsidRPr="00D51A32">
        <w:rPr>
          <w:rFonts w:ascii="Arial" w:eastAsia="Arial" w:hAnsi="Arial" w:cs="Arial"/>
        </w:rPr>
        <w:t>d</w:t>
      </w:r>
      <w:r w:rsidRPr="00D51A32">
        <w:rPr>
          <w:rFonts w:ascii="Arial" w:eastAsia="Arial" w:hAnsi="Arial" w:cs="Arial"/>
        </w:rPr>
        <w:t xml:space="preserve">emanda </w:t>
      </w:r>
      <w:r w:rsidR="00A17FBA" w:rsidRPr="00D51A32">
        <w:rPr>
          <w:rFonts w:ascii="Arial" w:eastAsia="Arial" w:hAnsi="Arial" w:cs="Arial"/>
        </w:rPr>
        <w:t>i</w:t>
      </w:r>
      <w:r w:rsidRPr="00D51A32">
        <w:rPr>
          <w:rFonts w:ascii="Arial" w:eastAsia="Arial" w:hAnsi="Arial" w:cs="Arial"/>
        </w:rPr>
        <w:t xml:space="preserve">nterna, según </w:t>
      </w:r>
      <w:r w:rsidR="00EF5573" w:rsidRPr="00D51A32">
        <w:rPr>
          <w:rFonts w:ascii="Arial" w:eastAsia="Arial" w:hAnsi="Arial" w:cs="Arial"/>
        </w:rPr>
        <w:t xml:space="preserve">las </w:t>
      </w:r>
      <w:r w:rsidRPr="00D51A32">
        <w:rPr>
          <w:rFonts w:ascii="Arial" w:eastAsia="Arial" w:hAnsi="Arial" w:cs="Arial"/>
        </w:rPr>
        <w:t>estimaciones del BCRP.</w:t>
      </w:r>
    </w:p>
    <w:p w14:paraId="65EDE2BC" w14:textId="77777777" w:rsidR="00D51A32" w:rsidRPr="00D51A32" w:rsidRDefault="00D51A32" w:rsidP="00D51A32">
      <w:pPr>
        <w:pStyle w:val="Prrafodelista"/>
        <w:spacing w:after="0" w:line="240" w:lineRule="auto"/>
        <w:ind w:left="426"/>
        <w:contextualSpacing w:val="0"/>
        <w:jc w:val="both"/>
        <w:rPr>
          <w:rFonts w:ascii="Arial" w:eastAsia="Arial" w:hAnsi="Arial" w:cs="Arial"/>
        </w:rPr>
      </w:pPr>
    </w:p>
    <w:p w14:paraId="53C0128B" w14:textId="4D9A62F3" w:rsidR="00F601EE" w:rsidRDefault="006D5363" w:rsidP="00D51A32">
      <w:pPr>
        <w:spacing w:after="0" w:line="240" w:lineRule="auto"/>
        <w:ind w:left="426"/>
        <w:jc w:val="both"/>
        <w:rPr>
          <w:rFonts w:ascii="Arial" w:eastAsia="Arial" w:hAnsi="Arial" w:cs="Arial"/>
        </w:rPr>
      </w:pPr>
      <w:r w:rsidRPr="00D51A32">
        <w:rPr>
          <w:rFonts w:ascii="Arial" w:eastAsia="Arial" w:hAnsi="Arial" w:cs="Arial"/>
        </w:rPr>
        <w:t>Adicionalmente, las importaciones experimentaron una contracción de aproximadamente el 10% en septiembre, lo que impactó negativamente en la recaudación de los tributos aduaneros</w:t>
      </w:r>
      <w:r w:rsidR="00D51A32">
        <w:rPr>
          <w:rFonts w:ascii="Arial" w:eastAsia="Arial" w:hAnsi="Arial" w:cs="Arial"/>
        </w:rPr>
        <w:t>.</w:t>
      </w:r>
    </w:p>
    <w:p w14:paraId="36D2DA25" w14:textId="77777777" w:rsidR="00D51A32" w:rsidRPr="00D51A32" w:rsidRDefault="00D51A32" w:rsidP="00D51A32">
      <w:pPr>
        <w:spacing w:after="0" w:line="240" w:lineRule="auto"/>
        <w:ind w:left="426"/>
        <w:jc w:val="both"/>
        <w:rPr>
          <w:rFonts w:ascii="Arial" w:eastAsia="Arial" w:hAnsi="Arial" w:cs="Arial"/>
        </w:rPr>
      </w:pPr>
    </w:p>
    <w:p w14:paraId="0A944D2B" w14:textId="52079D6C" w:rsidR="00F601EE" w:rsidRDefault="006D5363" w:rsidP="00D51A32">
      <w:pPr>
        <w:spacing w:after="0" w:line="240" w:lineRule="auto"/>
        <w:ind w:left="426"/>
        <w:jc w:val="both"/>
        <w:rPr>
          <w:rFonts w:ascii="Arial" w:hAnsi="Arial" w:cs="Arial"/>
          <w:bCs/>
        </w:rPr>
      </w:pPr>
      <w:r w:rsidRPr="00D51A32">
        <w:rPr>
          <w:rFonts w:ascii="Arial" w:hAnsi="Arial" w:cs="Arial"/>
          <w:bCs/>
        </w:rPr>
        <w:t xml:space="preserve">También influyó la depreciación del tipo de cambio en un 4,8% con respecto </w:t>
      </w:r>
      <w:r w:rsidR="00A17FBA" w:rsidRPr="00D51A32">
        <w:rPr>
          <w:rFonts w:ascii="Arial" w:hAnsi="Arial" w:cs="Arial"/>
          <w:bCs/>
        </w:rPr>
        <w:t>de similar mes</w:t>
      </w:r>
      <w:r w:rsidRPr="00D51A32">
        <w:rPr>
          <w:rFonts w:ascii="Arial" w:hAnsi="Arial" w:cs="Arial"/>
          <w:bCs/>
        </w:rPr>
        <w:t xml:space="preserve"> del año pasado, que redujo tanto los ingresos de los exportadores como los montos a pagar en impuestos de importación, expresados en la moneda local.</w:t>
      </w:r>
    </w:p>
    <w:p w14:paraId="092F2C3A" w14:textId="77777777" w:rsidR="00D51A32" w:rsidRPr="00D51A32" w:rsidRDefault="00D51A32" w:rsidP="00D51A32">
      <w:pPr>
        <w:spacing w:after="0" w:line="240" w:lineRule="auto"/>
        <w:ind w:left="426"/>
        <w:jc w:val="both"/>
        <w:rPr>
          <w:rFonts w:ascii="Arial" w:hAnsi="Arial" w:cs="Arial"/>
          <w:bCs/>
        </w:rPr>
      </w:pPr>
    </w:p>
    <w:p w14:paraId="79DCB1D0" w14:textId="71C06770" w:rsidR="00D52B0B" w:rsidRDefault="003D1546" w:rsidP="00D51A32">
      <w:pPr>
        <w:pStyle w:val="Prrafodelista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Arial" w:eastAsia="Arial" w:hAnsi="Arial" w:cs="Arial"/>
        </w:rPr>
      </w:pPr>
      <w:r w:rsidRPr="00D51A32">
        <w:rPr>
          <w:rFonts w:ascii="Arial" w:eastAsia="Arial" w:hAnsi="Arial" w:cs="Arial"/>
        </w:rPr>
        <w:t>La recaudación del Impuesto a la Renta siguió siendo afectada por la disminución de los coeficientes de pago utilizados para calcular los pagos a cuenta de la Tercera Categoría, en comparación con los utilizados en el año 2022. Esto se vio agravado por el ajuste de coeficientes realizado por algunos contribuyentes en agosto, conforme a la normativa vigente.</w:t>
      </w:r>
    </w:p>
    <w:p w14:paraId="7D4D20A1" w14:textId="77777777" w:rsidR="00D51A32" w:rsidRPr="00D51A32" w:rsidRDefault="00D51A32" w:rsidP="00D51A32">
      <w:pPr>
        <w:pStyle w:val="Prrafodelista"/>
        <w:spacing w:after="0" w:line="240" w:lineRule="auto"/>
        <w:ind w:left="426"/>
        <w:contextualSpacing w:val="0"/>
        <w:jc w:val="both"/>
        <w:rPr>
          <w:rFonts w:ascii="Arial" w:eastAsia="Arial" w:hAnsi="Arial" w:cs="Arial"/>
        </w:rPr>
      </w:pPr>
    </w:p>
    <w:p w14:paraId="766128F5" w14:textId="1FC10EF4" w:rsidR="00F601EE" w:rsidRDefault="00D51A32" w:rsidP="00D51A32">
      <w:pPr>
        <w:spacing w:after="0" w:line="240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otro lado</w:t>
      </w:r>
      <w:r w:rsidR="00D52B0B" w:rsidRPr="00D51A32">
        <w:rPr>
          <w:rFonts w:ascii="Arial" w:eastAsia="Arial" w:hAnsi="Arial" w:cs="Arial"/>
        </w:rPr>
        <w:t>, l</w:t>
      </w:r>
      <w:r w:rsidR="00F601EE" w:rsidRPr="00D51A32">
        <w:rPr>
          <w:rFonts w:ascii="Arial" w:eastAsia="Arial" w:hAnsi="Arial" w:cs="Arial"/>
        </w:rPr>
        <w:t xml:space="preserve">os mayores saldos a favor de los contribuyentes informados en la declaración anual </w:t>
      </w:r>
      <w:r w:rsidR="001528CE" w:rsidRPr="00D51A32">
        <w:rPr>
          <w:rFonts w:ascii="Arial" w:eastAsia="Arial" w:hAnsi="Arial" w:cs="Arial"/>
        </w:rPr>
        <w:t>continúan</w:t>
      </w:r>
      <w:r w:rsidR="00F601EE" w:rsidRPr="00D51A32">
        <w:rPr>
          <w:rFonts w:ascii="Arial" w:eastAsia="Arial" w:hAnsi="Arial" w:cs="Arial"/>
        </w:rPr>
        <w:t xml:space="preserve"> siendo aplicados </w:t>
      </w:r>
      <w:r w:rsidR="00345651" w:rsidRPr="00D51A32">
        <w:rPr>
          <w:rFonts w:ascii="Arial" w:eastAsia="Arial" w:hAnsi="Arial" w:cs="Arial"/>
        </w:rPr>
        <w:t xml:space="preserve">por un grupo importante de contribuyentes </w:t>
      </w:r>
      <w:r w:rsidR="00F601EE" w:rsidRPr="00D51A32">
        <w:rPr>
          <w:rFonts w:ascii="Arial" w:eastAsia="Arial" w:hAnsi="Arial" w:cs="Arial"/>
        </w:rPr>
        <w:t xml:space="preserve">contra las obligaciones tributarias corrientes, reduciendo la recaudación del </w:t>
      </w:r>
      <w:r w:rsidR="008D3332" w:rsidRPr="00D51A32">
        <w:rPr>
          <w:rFonts w:ascii="Arial" w:eastAsia="Arial" w:hAnsi="Arial" w:cs="Arial"/>
        </w:rPr>
        <w:t>año</w:t>
      </w:r>
      <w:r w:rsidR="00F601EE" w:rsidRPr="00D51A32">
        <w:rPr>
          <w:rFonts w:ascii="Arial" w:eastAsia="Arial" w:hAnsi="Arial" w:cs="Arial"/>
        </w:rPr>
        <w:t>.</w:t>
      </w:r>
    </w:p>
    <w:p w14:paraId="2D3310CF" w14:textId="77777777" w:rsidR="00D51A32" w:rsidRPr="00D51A32" w:rsidRDefault="00D51A32" w:rsidP="00D51A32">
      <w:pPr>
        <w:spacing w:after="0" w:line="240" w:lineRule="auto"/>
        <w:jc w:val="both"/>
        <w:rPr>
          <w:rFonts w:ascii="Arial" w:eastAsia="Arial" w:hAnsi="Arial" w:cs="Arial"/>
        </w:rPr>
      </w:pPr>
    </w:p>
    <w:p w14:paraId="0F1F3EB3" w14:textId="03BEB17D" w:rsidR="00BA5604" w:rsidRPr="00D51A32" w:rsidRDefault="0057744F" w:rsidP="00D51A32">
      <w:pPr>
        <w:pStyle w:val="Prrafodelista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</w:rPr>
      </w:pPr>
      <w:r w:rsidRPr="00D51A32">
        <w:rPr>
          <w:rFonts w:ascii="Arial" w:eastAsia="Arial" w:hAnsi="Arial" w:cs="Arial"/>
        </w:rPr>
        <w:t xml:space="preserve">Con </w:t>
      </w:r>
      <w:r w:rsidR="00D52B0B" w:rsidRPr="00D51A32">
        <w:rPr>
          <w:rFonts w:ascii="Arial" w:eastAsia="Arial" w:hAnsi="Arial" w:cs="Arial"/>
        </w:rPr>
        <w:t>respecto a los</w:t>
      </w:r>
      <w:r w:rsidR="00BA5604" w:rsidRPr="00D51A32">
        <w:rPr>
          <w:rFonts w:ascii="Arial" w:eastAsia="Arial" w:hAnsi="Arial" w:cs="Arial"/>
        </w:rPr>
        <w:t xml:space="preserve"> pagos extraordinarios recibidos en </w:t>
      </w:r>
      <w:r w:rsidR="00EF5573" w:rsidRPr="00D51A32">
        <w:rPr>
          <w:rFonts w:ascii="Arial" w:eastAsia="Arial" w:hAnsi="Arial" w:cs="Arial"/>
        </w:rPr>
        <w:t>septiembre</w:t>
      </w:r>
      <w:r w:rsidR="00D52B0B" w:rsidRPr="00D51A32">
        <w:rPr>
          <w:rFonts w:ascii="Arial" w:eastAsia="Arial" w:hAnsi="Arial" w:cs="Arial"/>
        </w:rPr>
        <w:t xml:space="preserve"> </w:t>
      </w:r>
      <w:r w:rsidRPr="00D51A32">
        <w:rPr>
          <w:rFonts w:ascii="Arial" w:eastAsia="Arial" w:hAnsi="Arial" w:cs="Arial"/>
        </w:rPr>
        <w:t>é</w:t>
      </w:r>
      <w:r w:rsidR="00D52B0B" w:rsidRPr="00D51A32">
        <w:rPr>
          <w:rFonts w:ascii="Arial" w:eastAsia="Arial" w:hAnsi="Arial" w:cs="Arial"/>
        </w:rPr>
        <w:t xml:space="preserve">stos alcanzaron </w:t>
      </w:r>
      <w:r w:rsidR="00BA5604" w:rsidRPr="00D51A32">
        <w:rPr>
          <w:rFonts w:ascii="Arial" w:eastAsia="Arial" w:hAnsi="Arial" w:cs="Arial"/>
        </w:rPr>
        <w:t xml:space="preserve">un monto total de S/ 109 millones, </w:t>
      </w:r>
      <w:r w:rsidR="00D52B0B" w:rsidRPr="00D51A32">
        <w:rPr>
          <w:rFonts w:ascii="Arial" w:eastAsia="Arial" w:hAnsi="Arial" w:cs="Arial"/>
        </w:rPr>
        <w:t xml:space="preserve">principalmente como resultado de </w:t>
      </w:r>
      <w:r w:rsidR="00D51A32">
        <w:rPr>
          <w:rFonts w:ascii="Arial" w:eastAsia="Arial" w:hAnsi="Arial" w:cs="Arial"/>
        </w:rPr>
        <w:t xml:space="preserve">las </w:t>
      </w:r>
      <w:r w:rsidR="00D52B0B" w:rsidRPr="00D51A32">
        <w:rPr>
          <w:rFonts w:ascii="Arial" w:eastAsia="Arial" w:hAnsi="Arial" w:cs="Arial"/>
        </w:rPr>
        <w:t xml:space="preserve">acciones de control llevadas a cabo por la SUNAT. No obstante, dicho importe resulta inferior a los </w:t>
      </w:r>
      <w:r w:rsidR="00BA5604" w:rsidRPr="00D51A32">
        <w:rPr>
          <w:rFonts w:ascii="Arial" w:eastAsia="Arial" w:hAnsi="Arial" w:cs="Arial"/>
        </w:rPr>
        <w:t xml:space="preserve">S/ 201 millones registrados en </w:t>
      </w:r>
      <w:r w:rsidR="00A17FBA" w:rsidRPr="00D51A32">
        <w:rPr>
          <w:rFonts w:ascii="Arial" w:eastAsia="Arial" w:hAnsi="Arial" w:cs="Arial"/>
        </w:rPr>
        <w:t xml:space="preserve">el mismo mes </w:t>
      </w:r>
      <w:r w:rsidR="00BA5604" w:rsidRPr="00D51A32">
        <w:rPr>
          <w:rFonts w:ascii="Arial" w:eastAsia="Arial" w:hAnsi="Arial" w:cs="Arial"/>
        </w:rPr>
        <w:t xml:space="preserve">del año </w:t>
      </w:r>
      <w:r w:rsidR="003D1546" w:rsidRPr="00D51A32">
        <w:rPr>
          <w:rFonts w:ascii="Arial" w:eastAsia="Arial" w:hAnsi="Arial" w:cs="Arial"/>
        </w:rPr>
        <w:t>anterior</w:t>
      </w:r>
      <w:r w:rsidR="00BA5604" w:rsidRPr="00D51A32">
        <w:rPr>
          <w:rFonts w:ascii="Arial" w:eastAsia="Arial" w:hAnsi="Arial" w:cs="Arial"/>
        </w:rPr>
        <w:t>.</w:t>
      </w:r>
    </w:p>
    <w:p w14:paraId="0242D73E" w14:textId="4BC607EB" w:rsidR="00A17FBA" w:rsidRPr="00D51A32" w:rsidRDefault="00A17FBA" w:rsidP="00D51A32">
      <w:pPr>
        <w:spacing w:after="0" w:line="240" w:lineRule="auto"/>
        <w:jc w:val="both"/>
        <w:rPr>
          <w:rFonts w:ascii="Arial" w:hAnsi="Arial" w:cs="Arial"/>
          <w:bCs/>
        </w:rPr>
      </w:pPr>
      <w:r w:rsidRPr="00D51A32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99200" behindDoc="0" locked="0" layoutInCell="1" allowOverlap="1" wp14:anchorId="072AAF8C" wp14:editId="431E3EAC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5561965" cy="2668270"/>
            <wp:effectExtent l="0" t="0" r="635" b="0"/>
            <wp:wrapTopAndBottom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04099E" w14:textId="77777777" w:rsidR="00D51A32" w:rsidRDefault="00D51A32" w:rsidP="00D51A32">
      <w:pPr>
        <w:spacing w:after="0" w:line="240" w:lineRule="auto"/>
        <w:jc w:val="both"/>
        <w:rPr>
          <w:rFonts w:ascii="Arial" w:hAnsi="Arial" w:cs="Arial"/>
          <w:b/>
          <w:color w:val="0070C0"/>
        </w:rPr>
      </w:pPr>
    </w:p>
    <w:p w14:paraId="257EAAD7" w14:textId="66818624" w:rsidR="00FF3382" w:rsidRPr="00D51A32" w:rsidRDefault="00021229" w:rsidP="00D51A32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D51A32">
        <w:rPr>
          <w:rFonts w:ascii="Arial" w:hAnsi="Arial" w:cs="Arial"/>
          <w:b/>
          <w:color w:val="000000" w:themeColor="text1"/>
        </w:rPr>
        <w:t>Resultados por tributos</w:t>
      </w:r>
    </w:p>
    <w:p w14:paraId="6AAF69FA" w14:textId="77777777" w:rsidR="00D51A32" w:rsidRPr="00D51A32" w:rsidRDefault="00D51A32" w:rsidP="00D51A32">
      <w:pPr>
        <w:spacing w:after="0" w:line="240" w:lineRule="auto"/>
        <w:jc w:val="both"/>
        <w:rPr>
          <w:rFonts w:ascii="Arial" w:hAnsi="Arial" w:cs="Arial"/>
          <w:b/>
          <w:color w:val="0070C0"/>
        </w:rPr>
      </w:pPr>
    </w:p>
    <w:p w14:paraId="0302B1DA" w14:textId="3FF1B383" w:rsidR="009162C5" w:rsidRPr="00D51A32" w:rsidRDefault="009162C5" w:rsidP="00D51A32">
      <w:pPr>
        <w:pStyle w:val="Prrafodelista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/>
        </w:rPr>
      </w:pPr>
      <w:r w:rsidRPr="00D51A32">
        <w:rPr>
          <w:rFonts w:ascii="Arial" w:hAnsi="Arial" w:cs="Arial"/>
          <w:b/>
        </w:rPr>
        <w:t xml:space="preserve">Impuesto a la Renta: </w:t>
      </w:r>
      <w:r w:rsidR="005F6357" w:rsidRPr="00D51A32">
        <w:rPr>
          <w:rFonts w:ascii="Arial" w:hAnsi="Arial" w:cs="Arial"/>
          <w:bCs/>
        </w:rPr>
        <w:t xml:space="preserve">En </w:t>
      </w:r>
      <w:r w:rsidR="00EF5573" w:rsidRPr="00D51A32">
        <w:rPr>
          <w:rFonts w:ascii="Arial" w:hAnsi="Arial" w:cs="Arial"/>
          <w:bCs/>
        </w:rPr>
        <w:t>septiembre</w:t>
      </w:r>
      <w:r w:rsidR="005F6357" w:rsidRPr="00D51A32">
        <w:rPr>
          <w:rFonts w:ascii="Arial" w:hAnsi="Arial" w:cs="Arial"/>
          <w:bCs/>
        </w:rPr>
        <w:t xml:space="preserve">, se recaudaron S/ </w:t>
      </w:r>
      <w:r w:rsidR="00214115" w:rsidRPr="00D51A32">
        <w:rPr>
          <w:rFonts w:ascii="Arial" w:hAnsi="Arial" w:cs="Arial"/>
          <w:bCs/>
        </w:rPr>
        <w:t>3</w:t>
      </w:r>
      <w:r w:rsidR="004B6BB0" w:rsidRPr="00D51A32">
        <w:rPr>
          <w:rFonts w:ascii="Arial" w:hAnsi="Arial" w:cs="Arial"/>
          <w:bCs/>
        </w:rPr>
        <w:t xml:space="preserve"> </w:t>
      </w:r>
      <w:r w:rsidR="00F863B3" w:rsidRPr="00D51A32">
        <w:rPr>
          <w:rFonts w:ascii="Arial" w:hAnsi="Arial" w:cs="Arial"/>
          <w:bCs/>
        </w:rPr>
        <w:t>9</w:t>
      </w:r>
      <w:r w:rsidR="0004487B" w:rsidRPr="00D51A32">
        <w:rPr>
          <w:rFonts w:ascii="Arial" w:hAnsi="Arial" w:cs="Arial"/>
          <w:bCs/>
        </w:rPr>
        <w:t>32</w:t>
      </w:r>
      <w:r w:rsidR="005F6357" w:rsidRPr="00D51A32">
        <w:rPr>
          <w:rFonts w:ascii="Arial" w:hAnsi="Arial" w:cs="Arial"/>
          <w:bCs/>
        </w:rPr>
        <w:t xml:space="preserve"> millones por este </w:t>
      </w:r>
      <w:r w:rsidR="001B7703" w:rsidRPr="00D51A32">
        <w:rPr>
          <w:rFonts w:ascii="Arial" w:hAnsi="Arial" w:cs="Arial"/>
          <w:bCs/>
        </w:rPr>
        <w:t>concepto</w:t>
      </w:r>
      <w:r w:rsidR="005F6357" w:rsidRPr="00D51A32">
        <w:rPr>
          <w:rFonts w:ascii="Arial" w:hAnsi="Arial" w:cs="Arial"/>
          <w:bCs/>
        </w:rPr>
        <w:t xml:space="preserve">, lo que representa una disminución del </w:t>
      </w:r>
      <w:r w:rsidR="00214115" w:rsidRPr="00D51A32">
        <w:rPr>
          <w:rFonts w:ascii="Arial" w:hAnsi="Arial" w:cs="Arial"/>
          <w:bCs/>
        </w:rPr>
        <w:t>14,</w:t>
      </w:r>
      <w:r w:rsidR="0004487B" w:rsidRPr="00D51A32">
        <w:rPr>
          <w:rFonts w:ascii="Arial" w:hAnsi="Arial" w:cs="Arial"/>
          <w:bCs/>
        </w:rPr>
        <w:t>3</w:t>
      </w:r>
      <w:r w:rsidR="005F6357" w:rsidRPr="00D51A32">
        <w:rPr>
          <w:rFonts w:ascii="Arial" w:hAnsi="Arial" w:cs="Arial"/>
          <w:bCs/>
        </w:rPr>
        <w:t>% en comparación con el mismo mes del año 2022.</w:t>
      </w:r>
    </w:p>
    <w:p w14:paraId="36807C83" w14:textId="77777777" w:rsidR="00D51A32" w:rsidRPr="00D51A32" w:rsidRDefault="00D51A32" w:rsidP="00D51A32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b/>
        </w:rPr>
      </w:pPr>
    </w:p>
    <w:p w14:paraId="351631AA" w14:textId="7A3571D9" w:rsidR="00312F8B" w:rsidRDefault="005F6357" w:rsidP="00D51A32">
      <w:pPr>
        <w:spacing w:after="0" w:line="240" w:lineRule="auto"/>
        <w:ind w:left="426"/>
        <w:jc w:val="both"/>
        <w:rPr>
          <w:rFonts w:ascii="Arial" w:hAnsi="Arial" w:cs="Arial"/>
        </w:rPr>
      </w:pPr>
      <w:bookmarkStart w:id="0" w:name="_Hlk131425485"/>
      <w:r w:rsidRPr="00D51A32">
        <w:rPr>
          <w:rFonts w:ascii="Arial" w:hAnsi="Arial" w:cs="Arial"/>
        </w:rPr>
        <w:t xml:space="preserve">La disminución se debió </w:t>
      </w:r>
      <w:r w:rsidR="00884313" w:rsidRPr="00D51A32">
        <w:rPr>
          <w:rFonts w:ascii="Arial" w:hAnsi="Arial" w:cs="Arial"/>
        </w:rPr>
        <w:t xml:space="preserve">principalmente </w:t>
      </w:r>
      <w:r w:rsidRPr="00D51A32">
        <w:rPr>
          <w:rFonts w:ascii="Arial" w:hAnsi="Arial" w:cs="Arial"/>
        </w:rPr>
        <w:t>a los menores pagos a cuenta de Tercera Categoría</w:t>
      </w:r>
      <w:r w:rsidR="00884313" w:rsidRPr="00D51A32">
        <w:rPr>
          <w:rFonts w:ascii="Arial" w:hAnsi="Arial" w:cs="Arial"/>
        </w:rPr>
        <w:t>,</w:t>
      </w:r>
      <w:r w:rsidRPr="00D51A32">
        <w:rPr>
          <w:rFonts w:ascii="Arial" w:hAnsi="Arial" w:cs="Arial"/>
        </w:rPr>
        <w:t xml:space="preserve"> tanto del Régimen General (-</w:t>
      </w:r>
      <w:r w:rsidR="006222F0" w:rsidRPr="00D51A32">
        <w:rPr>
          <w:rFonts w:ascii="Arial" w:hAnsi="Arial" w:cs="Arial"/>
        </w:rPr>
        <w:t>1</w:t>
      </w:r>
      <w:r w:rsidR="0004487B" w:rsidRPr="00D51A32">
        <w:rPr>
          <w:rFonts w:ascii="Arial" w:hAnsi="Arial" w:cs="Arial"/>
        </w:rPr>
        <w:t>7,</w:t>
      </w:r>
      <w:r w:rsidR="005F0714" w:rsidRPr="00D51A32">
        <w:rPr>
          <w:rFonts w:ascii="Arial" w:hAnsi="Arial" w:cs="Arial"/>
        </w:rPr>
        <w:t>8</w:t>
      </w:r>
      <w:r w:rsidRPr="00D51A32">
        <w:rPr>
          <w:rFonts w:ascii="Arial" w:hAnsi="Arial" w:cs="Arial"/>
        </w:rPr>
        <w:t>%) como del Régimen MYPE Tributario (-</w:t>
      </w:r>
      <w:r w:rsidR="00214115" w:rsidRPr="00D51A32">
        <w:rPr>
          <w:rFonts w:ascii="Arial" w:hAnsi="Arial" w:cs="Arial"/>
        </w:rPr>
        <w:t>1</w:t>
      </w:r>
      <w:r w:rsidR="0004487B" w:rsidRPr="00D51A32">
        <w:rPr>
          <w:rFonts w:ascii="Arial" w:hAnsi="Arial" w:cs="Arial"/>
        </w:rPr>
        <w:t>0</w:t>
      </w:r>
      <w:r w:rsidRPr="00D51A32">
        <w:rPr>
          <w:rFonts w:ascii="Arial" w:hAnsi="Arial" w:cs="Arial"/>
        </w:rPr>
        <w:t>,</w:t>
      </w:r>
      <w:r w:rsidR="0004487B" w:rsidRPr="00D51A32">
        <w:rPr>
          <w:rFonts w:ascii="Arial" w:hAnsi="Arial" w:cs="Arial"/>
        </w:rPr>
        <w:t>8</w:t>
      </w:r>
      <w:r w:rsidRPr="00D51A32">
        <w:rPr>
          <w:rFonts w:ascii="Arial" w:hAnsi="Arial" w:cs="Arial"/>
        </w:rPr>
        <w:t xml:space="preserve">%), </w:t>
      </w:r>
      <w:r w:rsidR="004D57FE" w:rsidRPr="00D51A32">
        <w:rPr>
          <w:rFonts w:ascii="Arial" w:hAnsi="Arial" w:cs="Arial"/>
        </w:rPr>
        <w:t>la Segunda Categoría (-1</w:t>
      </w:r>
      <w:r w:rsidR="0004487B" w:rsidRPr="00D51A32">
        <w:rPr>
          <w:rFonts w:ascii="Arial" w:hAnsi="Arial" w:cs="Arial"/>
        </w:rPr>
        <w:t>3</w:t>
      </w:r>
      <w:r w:rsidR="004D57FE" w:rsidRPr="00D51A32">
        <w:rPr>
          <w:rFonts w:ascii="Arial" w:hAnsi="Arial" w:cs="Arial"/>
        </w:rPr>
        <w:t>,</w:t>
      </w:r>
      <w:r w:rsidR="0004487B" w:rsidRPr="00D51A32">
        <w:rPr>
          <w:rFonts w:ascii="Arial" w:hAnsi="Arial" w:cs="Arial"/>
        </w:rPr>
        <w:t>1</w:t>
      </w:r>
      <w:r w:rsidR="004D57FE" w:rsidRPr="00D51A32">
        <w:rPr>
          <w:rFonts w:ascii="Arial" w:hAnsi="Arial" w:cs="Arial"/>
        </w:rPr>
        <w:t xml:space="preserve">%), </w:t>
      </w:r>
      <w:r w:rsidRPr="00D51A32">
        <w:rPr>
          <w:rFonts w:ascii="Arial" w:hAnsi="Arial" w:cs="Arial"/>
        </w:rPr>
        <w:t>Cuarta Categoría (-</w:t>
      </w:r>
      <w:r w:rsidR="005F0714" w:rsidRPr="00D51A32">
        <w:rPr>
          <w:rFonts w:ascii="Arial" w:hAnsi="Arial" w:cs="Arial"/>
        </w:rPr>
        <w:t>9</w:t>
      </w:r>
      <w:r w:rsidR="0004487B" w:rsidRPr="00D51A32">
        <w:rPr>
          <w:rFonts w:ascii="Arial" w:hAnsi="Arial" w:cs="Arial"/>
        </w:rPr>
        <w:t>,1</w:t>
      </w:r>
      <w:r w:rsidRPr="00D51A32">
        <w:rPr>
          <w:rFonts w:ascii="Arial" w:hAnsi="Arial" w:cs="Arial"/>
        </w:rPr>
        <w:t>%), Quinta Categoría (-</w:t>
      </w:r>
      <w:r w:rsidR="00F863B3" w:rsidRPr="00D51A32">
        <w:rPr>
          <w:rFonts w:ascii="Arial" w:hAnsi="Arial" w:cs="Arial"/>
        </w:rPr>
        <w:t>4</w:t>
      </w:r>
      <w:r w:rsidR="00214115" w:rsidRPr="00D51A32">
        <w:rPr>
          <w:rFonts w:ascii="Arial" w:hAnsi="Arial" w:cs="Arial"/>
        </w:rPr>
        <w:t>,</w:t>
      </w:r>
      <w:r w:rsidR="0004487B" w:rsidRPr="00D51A32">
        <w:rPr>
          <w:rFonts w:ascii="Arial" w:hAnsi="Arial" w:cs="Arial"/>
        </w:rPr>
        <w:t>1</w:t>
      </w:r>
      <w:r w:rsidRPr="00D51A32">
        <w:rPr>
          <w:rFonts w:ascii="Arial" w:hAnsi="Arial" w:cs="Arial"/>
        </w:rPr>
        <w:t>%)</w:t>
      </w:r>
      <w:r w:rsidR="006222F0" w:rsidRPr="00D51A32">
        <w:rPr>
          <w:rFonts w:ascii="Arial" w:hAnsi="Arial" w:cs="Arial"/>
        </w:rPr>
        <w:t xml:space="preserve">, </w:t>
      </w:r>
      <w:r w:rsidR="00D56DD8" w:rsidRPr="00D51A32">
        <w:rPr>
          <w:rFonts w:ascii="Arial" w:hAnsi="Arial" w:cs="Arial"/>
        </w:rPr>
        <w:t>Rentas de no domiciliados (-</w:t>
      </w:r>
      <w:r w:rsidR="00214115" w:rsidRPr="00D51A32">
        <w:rPr>
          <w:rFonts w:ascii="Arial" w:hAnsi="Arial" w:cs="Arial"/>
        </w:rPr>
        <w:t>28,</w:t>
      </w:r>
      <w:r w:rsidR="0004487B" w:rsidRPr="00D51A32">
        <w:rPr>
          <w:rFonts w:ascii="Arial" w:hAnsi="Arial" w:cs="Arial"/>
        </w:rPr>
        <w:t>0</w:t>
      </w:r>
      <w:r w:rsidR="00D56DD8" w:rsidRPr="00D51A32">
        <w:rPr>
          <w:rFonts w:ascii="Arial" w:hAnsi="Arial" w:cs="Arial"/>
        </w:rPr>
        <w:t>%)</w:t>
      </w:r>
      <w:r w:rsidR="00F863B3" w:rsidRPr="00D51A32">
        <w:rPr>
          <w:rFonts w:ascii="Arial" w:hAnsi="Arial" w:cs="Arial"/>
        </w:rPr>
        <w:t>, Otras Rentas (</w:t>
      </w:r>
      <w:r w:rsidR="005F0714" w:rsidRPr="00D51A32">
        <w:rPr>
          <w:rFonts w:ascii="Arial" w:hAnsi="Arial" w:cs="Arial"/>
        </w:rPr>
        <w:t>-</w:t>
      </w:r>
      <w:r w:rsidR="00F863B3" w:rsidRPr="00D51A32">
        <w:rPr>
          <w:rFonts w:ascii="Arial" w:hAnsi="Arial" w:cs="Arial"/>
        </w:rPr>
        <w:t>3</w:t>
      </w:r>
      <w:r w:rsidR="0004487B" w:rsidRPr="00D51A32">
        <w:rPr>
          <w:rFonts w:ascii="Arial" w:hAnsi="Arial" w:cs="Arial"/>
        </w:rPr>
        <w:t>5</w:t>
      </w:r>
      <w:r w:rsidR="00F863B3" w:rsidRPr="00D51A32">
        <w:rPr>
          <w:rFonts w:ascii="Arial" w:hAnsi="Arial" w:cs="Arial"/>
        </w:rPr>
        <w:t>,</w:t>
      </w:r>
      <w:r w:rsidR="0004487B" w:rsidRPr="00D51A32">
        <w:rPr>
          <w:rFonts w:ascii="Arial" w:hAnsi="Arial" w:cs="Arial"/>
        </w:rPr>
        <w:t>5</w:t>
      </w:r>
      <w:r w:rsidR="00F863B3" w:rsidRPr="00D51A32">
        <w:rPr>
          <w:rFonts w:ascii="Arial" w:hAnsi="Arial" w:cs="Arial"/>
        </w:rPr>
        <w:t>%)</w:t>
      </w:r>
      <w:r w:rsidR="005F0714" w:rsidRPr="00D51A32">
        <w:rPr>
          <w:rFonts w:ascii="Arial" w:hAnsi="Arial" w:cs="Arial"/>
        </w:rPr>
        <w:t>, Primera Categoría (-2,</w:t>
      </w:r>
      <w:r w:rsidR="0004487B" w:rsidRPr="00D51A32">
        <w:rPr>
          <w:rFonts w:ascii="Arial" w:hAnsi="Arial" w:cs="Arial"/>
        </w:rPr>
        <w:t>0</w:t>
      </w:r>
      <w:r w:rsidR="005F0714" w:rsidRPr="00D51A32">
        <w:rPr>
          <w:rFonts w:ascii="Arial" w:hAnsi="Arial" w:cs="Arial"/>
        </w:rPr>
        <w:t>%)</w:t>
      </w:r>
      <w:r w:rsidR="004D57FE" w:rsidRPr="00D51A32">
        <w:rPr>
          <w:rFonts w:ascii="Arial" w:hAnsi="Arial" w:cs="Arial"/>
        </w:rPr>
        <w:t xml:space="preserve"> y</w:t>
      </w:r>
      <w:r w:rsidR="00D56DD8" w:rsidRPr="00D51A32">
        <w:rPr>
          <w:rFonts w:ascii="Arial" w:hAnsi="Arial" w:cs="Arial"/>
        </w:rPr>
        <w:t xml:space="preserve"> </w:t>
      </w:r>
      <w:r w:rsidR="00A17FBA" w:rsidRPr="00D51A32">
        <w:rPr>
          <w:rFonts w:ascii="Arial" w:hAnsi="Arial" w:cs="Arial"/>
        </w:rPr>
        <w:t xml:space="preserve">el </w:t>
      </w:r>
      <w:r w:rsidR="006222F0" w:rsidRPr="00D51A32">
        <w:rPr>
          <w:rFonts w:ascii="Arial" w:hAnsi="Arial" w:cs="Arial"/>
        </w:rPr>
        <w:t>Régimen Especial de Renta (-</w:t>
      </w:r>
      <w:r w:rsidR="00214115" w:rsidRPr="00D51A32">
        <w:rPr>
          <w:rFonts w:ascii="Arial" w:hAnsi="Arial" w:cs="Arial"/>
        </w:rPr>
        <w:t>6,</w:t>
      </w:r>
      <w:r w:rsidR="0004487B" w:rsidRPr="00D51A32">
        <w:rPr>
          <w:rFonts w:ascii="Arial" w:hAnsi="Arial" w:cs="Arial"/>
        </w:rPr>
        <w:t>6</w:t>
      </w:r>
      <w:r w:rsidR="006222F0" w:rsidRPr="00D51A32">
        <w:rPr>
          <w:rFonts w:ascii="Arial" w:hAnsi="Arial" w:cs="Arial"/>
        </w:rPr>
        <w:t>%)</w:t>
      </w:r>
      <w:r w:rsidRPr="00D51A32">
        <w:rPr>
          <w:rFonts w:ascii="Arial" w:hAnsi="Arial" w:cs="Arial"/>
        </w:rPr>
        <w:t xml:space="preserve">. </w:t>
      </w:r>
      <w:r w:rsidR="00884313" w:rsidRPr="00D51A32">
        <w:rPr>
          <w:rFonts w:ascii="Arial" w:hAnsi="Arial" w:cs="Arial"/>
        </w:rPr>
        <w:t>Por el contrario</w:t>
      </w:r>
      <w:r w:rsidRPr="00D51A32">
        <w:rPr>
          <w:rFonts w:ascii="Arial" w:hAnsi="Arial" w:cs="Arial"/>
        </w:rPr>
        <w:t>, se registraron incrementos en</w:t>
      </w:r>
      <w:r w:rsidR="00D56DD8" w:rsidRPr="00D51A32">
        <w:rPr>
          <w:rFonts w:ascii="Arial" w:hAnsi="Arial" w:cs="Arial"/>
        </w:rPr>
        <w:t xml:space="preserve"> </w:t>
      </w:r>
      <w:r w:rsidR="00D52B0B" w:rsidRPr="00D51A32">
        <w:rPr>
          <w:rFonts w:ascii="Arial" w:hAnsi="Arial" w:cs="Arial"/>
        </w:rPr>
        <w:t xml:space="preserve">los pagos por </w:t>
      </w:r>
      <w:r w:rsidR="00346E5F" w:rsidRPr="00D51A32">
        <w:rPr>
          <w:rFonts w:ascii="Arial" w:hAnsi="Arial" w:cs="Arial"/>
        </w:rPr>
        <w:t>Regularización (</w:t>
      </w:r>
      <w:r w:rsidR="00F863B3" w:rsidRPr="00D51A32">
        <w:rPr>
          <w:rFonts w:ascii="Arial" w:hAnsi="Arial" w:cs="Arial"/>
        </w:rPr>
        <w:t>3</w:t>
      </w:r>
      <w:r w:rsidR="005F0714" w:rsidRPr="00D51A32">
        <w:rPr>
          <w:rFonts w:ascii="Arial" w:hAnsi="Arial" w:cs="Arial"/>
        </w:rPr>
        <w:t>8</w:t>
      </w:r>
      <w:r w:rsidR="00214115" w:rsidRPr="00D51A32">
        <w:rPr>
          <w:rFonts w:ascii="Arial" w:hAnsi="Arial" w:cs="Arial"/>
        </w:rPr>
        <w:t>,</w:t>
      </w:r>
      <w:r w:rsidR="0004487B" w:rsidRPr="00D51A32">
        <w:rPr>
          <w:rFonts w:ascii="Arial" w:hAnsi="Arial" w:cs="Arial"/>
        </w:rPr>
        <w:t>9</w:t>
      </w:r>
      <w:r w:rsidR="00346E5F" w:rsidRPr="00D51A32">
        <w:rPr>
          <w:rFonts w:ascii="Arial" w:hAnsi="Arial" w:cs="Arial"/>
        </w:rPr>
        <w:t>%)</w:t>
      </w:r>
      <w:r w:rsidR="005F0714" w:rsidRPr="00D51A32">
        <w:rPr>
          <w:rFonts w:ascii="Arial" w:hAnsi="Arial" w:cs="Arial"/>
        </w:rPr>
        <w:t>.</w:t>
      </w:r>
    </w:p>
    <w:p w14:paraId="6F5D7DE0" w14:textId="77777777" w:rsidR="00D51A32" w:rsidRPr="00D51A32" w:rsidRDefault="00D51A32" w:rsidP="00D51A32">
      <w:pPr>
        <w:spacing w:after="0" w:line="240" w:lineRule="auto"/>
        <w:ind w:left="426"/>
        <w:jc w:val="both"/>
        <w:rPr>
          <w:rFonts w:ascii="Arial" w:hAnsi="Arial" w:cs="Arial"/>
        </w:rPr>
      </w:pPr>
    </w:p>
    <w:bookmarkEnd w:id="0"/>
    <w:p w14:paraId="37E5D56A" w14:textId="77777777" w:rsidR="00D51A32" w:rsidRDefault="00A17FBA" w:rsidP="00D51A32">
      <w:pPr>
        <w:spacing w:after="0" w:line="240" w:lineRule="auto"/>
        <w:ind w:left="426"/>
        <w:jc w:val="both"/>
        <w:rPr>
          <w:rFonts w:ascii="Arial" w:hAnsi="Arial" w:cs="Arial"/>
        </w:rPr>
      </w:pPr>
      <w:r w:rsidRPr="00D51A32">
        <w:rPr>
          <w:rFonts w:ascii="Arial" w:hAnsi="Arial" w:cs="Arial"/>
        </w:rPr>
        <w:t>L</w:t>
      </w:r>
      <w:r w:rsidR="00F004FF" w:rsidRPr="00D51A32">
        <w:rPr>
          <w:rFonts w:ascii="Arial" w:hAnsi="Arial" w:cs="Arial"/>
        </w:rPr>
        <w:t>a contracción experimentada en los pagos</w:t>
      </w:r>
      <w:r w:rsidR="005F6357" w:rsidRPr="00D51A32">
        <w:rPr>
          <w:rFonts w:ascii="Arial" w:hAnsi="Arial" w:cs="Arial"/>
        </w:rPr>
        <w:t xml:space="preserve"> </w:t>
      </w:r>
      <w:r w:rsidR="00D51A32">
        <w:rPr>
          <w:rFonts w:ascii="Arial" w:hAnsi="Arial" w:cs="Arial"/>
        </w:rPr>
        <w:t xml:space="preserve">a </w:t>
      </w:r>
      <w:r w:rsidR="005F6357" w:rsidRPr="00D51A32">
        <w:rPr>
          <w:rFonts w:ascii="Arial" w:hAnsi="Arial" w:cs="Arial"/>
        </w:rPr>
        <w:t>cuenta</w:t>
      </w:r>
      <w:r w:rsidRPr="00D51A32">
        <w:rPr>
          <w:rFonts w:ascii="Arial" w:hAnsi="Arial" w:cs="Arial"/>
        </w:rPr>
        <w:t xml:space="preserve"> </w:t>
      </w:r>
      <w:r w:rsidR="005F6357" w:rsidRPr="00D51A32">
        <w:rPr>
          <w:rFonts w:ascii="Arial" w:hAnsi="Arial" w:cs="Arial"/>
        </w:rPr>
        <w:t>mensuales</w:t>
      </w:r>
      <w:r w:rsidRPr="00D51A32">
        <w:rPr>
          <w:rFonts w:ascii="Arial" w:hAnsi="Arial" w:cs="Arial"/>
        </w:rPr>
        <w:t>,</w:t>
      </w:r>
      <w:r w:rsidR="00D52B0B" w:rsidRPr="00D51A32">
        <w:rPr>
          <w:rFonts w:ascii="Arial" w:hAnsi="Arial" w:cs="Arial"/>
        </w:rPr>
        <w:t xml:space="preserve"> que </w:t>
      </w:r>
      <w:r w:rsidR="008008E1" w:rsidRPr="00D51A32">
        <w:rPr>
          <w:rFonts w:ascii="Arial" w:hAnsi="Arial" w:cs="Arial"/>
        </w:rPr>
        <w:t xml:space="preserve">se registra </w:t>
      </w:r>
      <w:r w:rsidR="00DF658D" w:rsidRPr="00D51A32">
        <w:rPr>
          <w:rFonts w:ascii="Arial" w:hAnsi="Arial" w:cs="Arial"/>
        </w:rPr>
        <w:t>desde</w:t>
      </w:r>
      <w:r w:rsidR="00F004FF" w:rsidRPr="00D51A32">
        <w:rPr>
          <w:rFonts w:ascii="Arial" w:hAnsi="Arial" w:cs="Arial"/>
        </w:rPr>
        <w:t xml:space="preserve"> abril pasado</w:t>
      </w:r>
      <w:r w:rsidR="00D52B0B" w:rsidRPr="00D51A32">
        <w:rPr>
          <w:rFonts w:ascii="Arial" w:hAnsi="Arial" w:cs="Arial"/>
        </w:rPr>
        <w:t>,</w:t>
      </w:r>
      <w:r w:rsidR="008008E1" w:rsidRPr="00D51A32">
        <w:rPr>
          <w:rFonts w:ascii="Arial" w:hAnsi="Arial" w:cs="Arial"/>
        </w:rPr>
        <w:t xml:space="preserve"> </w:t>
      </w:r>
      <w:r w:rsidR="005F6357" w:rsidRPr="00D51A32">
        <w:rPr>
          <w:rFonts w:ascii="Arial" w:hAnsi="Arial" w:cs="Arial"/>
        </w:rPr>
        <w:t>se debe tanto a la reducción de los coeficientes utilizados para su cálculo</w:t>
      </w:r>
      <w:r w:rsidR="00A452C6" w:rsidRPr="00D51A32">
        <w:rPr>
          <w:rFonts w:ascii="Arial" w:hAnsi="Arial" w:cs="Arial"/>
        </w:rPr>
        <w:t xml:space="preserve"> -en comparación a aquellos empleados el año anterior- </w:t>
      </w:r>
      <w:r w:rsidR="005F6357" w:rsidRPr="00D51A32">
        <w:rPr>
          <w:rFonts w:ascii="Arial" w:hAnsi="Arial" w:cs="Arial"/>
        </w:rPr>
        <w:t>como al uso de los mayores saldos a favor declarados por parte de los contribuyentes</w:t>
      </w:r>
      <w:r w:rsidR="0084782C" w:rsidRPr="00D51A32">
        <w:rPr>
          <w:rFonts w:ascii="Arial" w:hAnsi="Arial" w:cs="Arial"/>
        </w:rPr>
        <w:t xml:space="preserve">. </w:t>
      </w:r>
    </w:p>
    <w:p w14:paraId="348F57DC" w14:textId="77777777" w:rsidR="00D51A32" w:rsidRDefault="00D51A32" w:rsidP="00D51A32">
      <w:pPr>
        <w:spacing w:after="0" w:line="240" w:lineRule="auto"/>
        <w:ind w:left="426"/>
        <w:jc w:val="both"/>
        <w:rPr>
          <w:rFonts w:ascii="Arial" w:hAnsi="Arial" w:cs="Arial"/>
        </w:rPr>
      </w:pPr>
    </w:p>
    <w:p w14:paraId="10E66EEC" w14:textId="77777777" w:rsidR="00D51A32" w:rsidRDefault="0084782C" w:rsidP="00D51A32">
      <w:pPr>
        <w:spacing w:after="0" w:line="240" w:lineRule="auto"/>
        <w:ind w:left="426"/>
        <w:jc w:val="both"/>
        <w:rPr>
          <w:rFonts w:ascii="Arial" w:hAnsi="Arial" w:cs="Arial"/>
        </w:rPr>
      </w:pPr>
      <w:r w:rsidRPr="00D51A32">
        <w:rPr>
          <w:rFonts w:ascii="Arial" w:hAnsi="Arial" w:cs="Arial"/>
        </w:rPr>
        <w:t>Al respecto, se espera que dichos factores -propios de la forma en que se determina el Impuesto a la Renta y de la evolución de la economía-</w:t>
      </w:r>
      <w:r w:rsidR="00884313" w:rsidRPr="00D51A32">
        <w:rPr>
          <w:rFonts w:ascii="Arial" w:hAnsi="Arial" w:cs="Arial"/>
        </w:rPr>
        <w:t xml:space="preserve"> </w:t>
      </w:r>
      <w:r w:rsidR="005F6357" w:rsidRPr="00D51A32">
        <w:rPr>
          <w:rFonts w:ascii="Arial" w:hAnsi="Arial" w:cs="Arial"/>
        </w:rPr>
        <w:t xml:space="preserve">seguirán afectando la recaudación en los </w:t>
      </w:r>
      <w:r w:rsidR="00F863B3" w:rsidRPr="00D51A32">
        <w:rPr>
          <w:rFonts w:ascii="Arial" w:hAnsi="Arial" w:cs="Arial"/>
        </w:rPr>
        <w:t>meses restantes</w:t>
      </w:r>
      <w:r w:rsidR="005F6357" w:rsidRPr="00D51A32">
        <w:rPr>
          <w:rFonts w:ascii="Arial" w:hAnsi="Arial" w:cs="Arial"/>
        </w:rPr>
        <w:t xml:space="preserve"> del año. </w:t>
      </w:r>
    </w:p>
    <w:p w14:paraId="136D1D37" w14:textId="77777777" w:rsidR="00D51A32" w:rsidRDefault="00D51A32" w:rsidP="00D51A32">
      <w:pPr>
        <w:spacing w:after="0" w:line="240" w:lineRule="auto"/>
        <w:ind w:left="426"/>
        <w:jc w:val="both"/>
        <w:rPr>
          <w:rFonts w:ascii="Arial" w:hAnsi="Arial" w:cs="Arial"/>
        </w:rPr>
      </w:pPr>
    </w:p>
    <w:p w14:paraId="48A925BF" w14:textId="733A020A" w:rsidR="008A39FA" w:rsidRDefault="005F6357" w:rsidP="00D51A32">
      <w:pPr>
        <w:spacing w:after="0" w:line="240" w:lineRule="auto"/>
        <w:ind w:left="426"/>
        <w:jc w:val="both"/>
        <w:rPr>
          <w:rFonts w:ascii="Arial" w:hAnsi="Arial" w:cs="Arial"/>
        </w:rPr>
      </w:pPr>
      <w:r w:rsidRPr="00D51A32">
        <w:rPr>
          <w:rFonts w:ascii="Arial" w:hAnsi="Arial" w:cs="Arial"/>
        </w:rPr>
        <w:t>A</w:t>
      </w:r>
      <w:r w:rsidR="00884313" w:rsidRPr="00D51A32">
        <w:rPr>
          <w:rFonts w:ascii="Arial" w:hAnsi="Arial" w:cs="Arial"/>
        </w:rPr>
        <w:t xml:space="preserve"> lo anterior </w:t>
      </w:r>
      <w:r w:rsidRPr="00D51A32">
        <w:rPr>
          <w:rFonts w:ascii="Arial" w:hAnsi="Arial" w:cs="Arial"/>
        </w:rPr>
        <w:t>se añade el impacto de las menores cotizaciones internacionales de algunos productos exportados</w:t>
      </w:r>
      <w:r w:rsidR="00AF10FB" w:rsidRPr="00D51A32">
        <w:rPr>
          <w:rFonts w:ascii="Arial" w:hAnsi="Arial" w:cs="Arial"/>
        </w:rPr>
        <w:t xml:space="preserve">, como es el caso del </w:t>
      </w:r>
      <w:r w:rsidR="0084782C" w:rsidRPr="00D51A32">
        <w:rPr>
          <w:rFonts w:ascii="Arial" w:hAnsi="Arial" w:cs="Arial"/>
        </w:rPr>
        <w:t>g</w:t>
      </w:r>
      <w:r w:rsidR="00AF10FB" w:rsidRPr="00D51A32">
        <w:rPr>
          <w:rFonts w:ascii="Arial" w:hAnsi="Arial" w:cs="Arial"/>
        </w:rPr>
        <w:t>as.</w:t>
      </w:r>
    </w:p>
    <w:p w14:paraId="46C6BB97" w14:textId="77777777" w:rsidR="00D51A32" w:rsidRPr="00D51A32" w:rsidRDefault="00D51A32" w:rsidP="00D51A32">
      <w:pPr>
        <w:spacing w:after="0" w:line="240" w:lineRule="auto"/>
        <w:ind w:left="426"/>
        <w:jc w:val="both"/>
        <w:rPr>
          <w:rFonts w:ascii="Arial" w:eastAsia="Arial" w:hAnsi="Arial" w:cs="Arial"/>
        </w:rPr>
      </w:pPr>
    </w:p>
    <w:p w14:paraId="023BBC11" w14:textId="5C0689E4" w:rsidR="00312F8B" w:rsidRDefault="00312F8B" w:rsidP="00D51A32">
      <w:pPr>
        <w:pStyle w:val="Prrafodelista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</w:rPr>
      </w:pPr>
      <w:r w:rsidRPr="00D51A32">
        <w:rPr>
          <w:rFonts w:ascii="Arial" w:hAnsi="Arial" w:cs="Arial"/>
          <w:b/>
        </w:rPr>
        <w:t>Impuesto General a las Ventas (IGV):</w:t>
      </w:r>
      <w:r w:rsidRPr="00D51A32">
        <w:rPr>
          <w:rFonts w:ascii="Arial" w:hAnsi="Arial" w:cs="Arial"/>
          <w:bCs/>
        </w:rPr>
        <w:t xml:space="preserve"> </w:t>
      </w:r>
      <w:r w:rsidR="005F6357" w:rsidRPr="00D51A32">
        <w:rPr>
          <w:rFonts w:ascii="Arial" w:hAnsi="Arial" w:cs="Arial"/>
          <w:bCs/>
        </w:rPr>
        <w:t xml:space="preserve">La recaudación del IGV alcanzó los S/ </w:t>
      </w:r>
      <w:r w:rsidR="006A4795" w:rsidRPr="00D51A32">
        <w:rPr>
          <w:rFonts w:ascii="Arial" w:hAnsi="Arial" w:cs="Arial"/>
          <w:bCs/>
        </w:rPr>
        <w:t>6</w:t>
      </w:r>
      <w:r w:rsidR="008008E1" w:rsidRPr="00D51A32">
        <w:rPr>
          <w:rFonts w:ascii="Arial" w:hAnsi="Arial" w:cs="Arial"/>
          <w:bCs/>
        </w:rPr>
        <w:t xml:space="preserve"> </w:t>
      </w:r>
      <w:r w:rsidR="005F0714" w:rsidRPr="00D51A32">
        <w:rPr>
          <w:rFonts w:ascii="Arial" w:hAnsi="Arial" w:cs="Arial"/>
          <w:bCs/>
        </w:rPr>
        <w:t>8</w:t>
      </w:r>
      <w:r w:rsidR="006C6EF6" w:rsidRPr="00D51A32">
        <w:rPr>
          <w:rFonts w:ascii="Arial" w:hAnsi="Arial" w:cs="Arial"/>
          <w:bCs/>
        </w:rPr>
        <w:t>78</w:t>
      </w:r>
      <w:r w:rsidR="005F6357" w:rsidRPr="00D51A32">
        <w:rPr>
          <w:rFonts w:ascii="Arial" w:hAnsi="Arial" w:cs="Arial"/>
          <w:bCs/>
        </w:rPr>
        <w:t xml:space="preserve"> millones, lo que representa una disminución del </w:t>
      </w:r>
      <w:r w:rsidR="006A4795" w:rsidRPr="00D51A32">
        <w:rPr>
          <w:rFonts w:ascii="Arial" w:hAnsi="Arial" w:cs="Arial"/>
          <w:bCs/>
        </w:rPr>
        <w:t>16,</w:t>
      </w:r>
      <w:r w:rsidR="005F0714" w:rsidRPr="00D51A32">
        <w:rPr>
          <w:rFonts w:ascii="Arial" w:hAnsi="Arial" w:cs="Arial"/>
          <w:bCs/>
        </w:rPr>
        <w:t>9</w:t>
      </w:r>
      <w:r w:rsidR="005F6357" w:rsidRPr="00D51A32">
        <w:rPr>
          <w:rFonts w:ascii="Arial" w:hAnsi="Arial" w:cs="Arial"/>
          <w:bCs/>
        </w:rPr>
        <w:t>% en comparación con el mismo mes del año 2022.</w:t>
      </w:r>
    </w:p>
    <w:p w14:paraId="01E4D18A" w14:textId="77777777" w:rsidR="00D51A32" w:rsidRPr="00D51A32" w:rsidRDefault="00D51A32" w:rsidP="00D51A32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bCs/>
        </w:rPr>
      </w:pPr>
    </w:p>
    <w:p w14:paraId="43D091A8" w14:textId="77777777" w:rsidR="00D51A32" w:rsidRDefault="00312F8B" w:rsidP="00D51A32">
      <w:pPr>
        <w:spacing w:after="0" w:line="240" w:lineRule="auto"/>
        <w:ind w:left="426"/>
        <w:jc w:val="both"/>
        <w:rPr>
          <w:rFonts w:ascii="Arial" w:hAnsi="Arial" w:cs="Arial"/>
          <w:bCs/>
        </w:rPr>
      </w:pPr>
      <w:r w:rsidRPr="00D51A32">
        <w:rPr>
          <w:rFonts w:ascii="Arial" w:hAnsi="Arial" w:cs="Arial"/>
          <w:bCs/>
        </w:rPr>
        <w:t>El</w:t>
      </w:r>
      <w:r w:rsidR="005F6357" w:rsidRPr="00D51A32">
        <w:rPr>
          <w:rFonts w:ascii="Arial" w:hAnsi="Arial" w:cs="Arial"/>
          <w:bCs/>
        </w:rPr>
        <w:t xml:space="preserve"> IGV Interno disminuyó en un </w:t>
      </w:r>
      <w:r w:rsidR="006A4795" w:rsidRPr="00D51A32">
        <w:rPr>
          <w:rFonts w:ascii="Arial" w:hAnsi="Arial" w:cs="Arial"/>
          <w:bCs/>
        </w:rPr>
        <w:t>8</w:t>
      </w:r>
      <w:r w:rsidR="005F6357" w:rsidRPr="00D51A32">
        <w:rPr>
          <w:rFonts w:ascii="Arial" w:hAnsi="Arial" w:cs="Arial"/>
          <w:bCs/>
        </w:rPr>
        <w:t>,</w:t>
      </w:r>
      <w:r w:rsidR="006C6EF6" w:rsidRPr="00D51A32">
        <w:rPr>
          <w:rFonts w:ascii="Arial" w:hAnsi="Arial" w:cs="Arial"/>
          <w:bCs/>
        </w:rPr>
        <w:t>3</w:t>
      </w:r>
      <w:r w:rsidR="005F6357" w:rsidRPr="00D51A32">
        <w:rPr>
          <w:rFonts w:ascii="Arial" w:hAnsi="Arial" w:cs="Arial"/>
          <w:bCs/>
        </w:rPr>
        <w:t xml:space="preserve">% y recaudó S/ </w:t>
      </w:r>
      <w:r w:rsidR="00F863B3" w:rsidRPr="00D51A32">
        <w:rPr>
          <w:rFonts w:ascii="Arial" w:hAnsi="Arial" w:cs="Arial"/>
          <w:bCs/>
        </w:rPr>
        <w:t>3</w:t>
      </w:r>
      <w:r w:rsidR="008008E1" w:rsidRPr="00D51A32">
        <w:rPr>
          <w:rFonts w:ascii="Arial" w:hAnsi="Arial" w:cs="Arial"/>
          <w:bCs/>
        </w:rPr>
        <w:t xml:space="preserve"> </w:t>
      </w:r>
      <w:r w:rsidR="005F6F98" w:rsidRPr="00D51A32">
        <w:rPr>
          <w:rFonts w:ascii="Arial" w:hAnsi="Arial" w:cs="Arial"/>
          <w:bCs/>
        </w:rPr>
        <w:t>899</w:t>
      </w:r>
      <w:r w:rsidR="006A4795" w:rsidRPr="00D51A32">
        <w:rPr>
          <w:rFonts w:ascii="Arial" w:hAnsi="Arial" w:cs="Arial"/>
          <w:bCs/>
        </w:rPr>
        <w:t xml:space="preserve"> </w:t>
      </w:r>
      <w:r w:rsidR="005F6357" w:rsidRPr="00D51A32">
        <w:rPr>
          <w:rFonts w:ascii="Arial" w:hAnsi="Arial" w:cs="Arial"/>
          <w:bCs/>
        </w:rPr>
        <w:t>millones, lo que refleja</w:t>
      </w:r>
      <w:r w:rsidR="00B16FC9" w:rsidRPr="00D51A32">
        <w:rPr>
          <w:rFonts w:ascii="Arial" w:hAnsi="Arial" w:cs="Arial"/>
          <w:bCs/>
        </w:rPr>
        <w:t>ría</w:t>
      </w:r>
      <w:r w:rsidR="005F6357" w:rsidRPr="00D51A32">
        <w:rPr>
          <w:rFonts w:ascii="Arial" w:hAnsi="Arial" w:cs="Arial"/>
          <w:bCs/>
        </w:rPr>
        <w:t xml:space="preserve"> principalmente la menor </w:t>
      </w:r>
      <w:r w:rsidR="00A17FBA" w:rsidRPr="00D51A32">
        <w:rPr>
          <w:rFonts w:ascii="Arial" w:hAnsi="Arial" w:cs="Arial"/>
          <w:bCs/>
        </w:rPr>
        <w:t>d</w:t>
      </w:r>
      <w:r w:rsidR="005F6357" w:rsidRPr="00D51A32">
        <w:rPr>
          <w:rFonts w:ascii="Arial" w:hAnsi="Arial" w:cs="Arial"/>
          <w:bCs/>
        </w:rPr>
        <w:t xml:space="preserve">emanda </w:t>
      </w:r>
      <w:r w:rsidR="00A17FBA" w:rsidRPr="00D51A32">
        <w:rPr>
          <w:rFonts w:ascii="Arial" w:hAnsi="Arial" w:cs="Arial"/>
          <w:bCs/>
        </w:rPr>
        <w:t>i</w:t>
      </w:r>
      <w:r w:rsidR="005F6357" w:rsidRPr="00D51A32">
        <w:rPr>
          <w:rFonts w:ascii="Arial" w:hAnsi="Arial" w:cs="Arial"/>
          <w:bCs/>
        </w:rPr>
        <w:t>nterna</w:t>
      </w:r>
      <w:r w:rsidR="00F863B3" w:rsidRPr="00D51A32">
        <w:rPr>
          <w:rFonts w:ascii="Arial" w:hAnsi="Arial" w:cs="Arial"/>
          <w:bCs/>
        </w:rPr>
        <w:t xml:space="preserve"> y</w:t>
      </w:r>
      <w:r w:rsidR="005F6357" w:rsidRPr="00D51A32">
        <w:rPr>
          <w:rFonts w:ascii="Arial" w:hAnsi="Arial" w:cs="Arial"/>
          <w:bCs/>
        </w:rPr>
        <w:t xml:space="preserve"> la menor cotización internacional del </w:t>
      </w:r>
      <w:r w:rsidR="00A17FBA" w:rsidRPr="00D51A32">
        <w:rPr>
          <w:rFonts w:ascii="Arial" w:hAnsi="Arial" w:cs="Arial"/>
          <w:bCs/>
        </w:rPr>
        <w:t>g</w:t>
      </w:r>
      <w:r w:rsidR="005F6357" w:rsidRPr="00D51A32">
        <w:rPr>
          <w:rFonts w:ascii="Arial" w:hAnsi="Arial" w:cs="Arial"/>
          <w:bCs/>
        </w:rPr>
        <w:t>as</w:t>
      </w:r>
      <w:r w:rsidR="00F863B3" w:rsidRPr="00D51A32">
        <w:rPr>
          <w:rFonts w:ascii="Arial" w:hAnsi="Arial" w:cs="Arial"/>
          <w:bCs/>
        </w:rPr>
        <w:t>.</w:t>
      </w:r>
      <w:r w:rsidR="005F6357" w:rsidRPr="00D51A32">
        <w:rPr>
          <w:rFonts w:ascii="Arial" w:hAnsi="Arial" w:cs="Arial"/>
          <w:bCs/>
        </w:rPr>
        <w:t xml:space="preserve"> </w:t>
      </w:r>
    </w:p>
    <w:p w14:paraId="078B8E59" w14:textId="77777777" w:rsidR="00D51A32" w:rsidRDefault="00D51A32" w:rsidP="00D51A32">
      <w:pPr>
        <w:spacing w:after="0" w:line="240" w:lineRule="auto"/>
        <w:ind w:left="426"/>
        <w:jc w:val="both"/>
        <w:rPr>
          <w:rFonts w:ascii="Arial" w:hAnsi="Arial" w:cs="Arial"/>
          <w:bCs/>
        </w:rPr>
      </w:pPr>
    </w:p>
    <w:p w14:paraId="5E1287FB" w14:textId="5D3EA44F" w:rsidR="005F6357" w:rsidRDefault="005F6357" w:rsidP="00D51A32">
      <w:pPr>
        <w:spacing w:after="0" w:line="240" w:lineRule="auto"/>
        <w:ind w:left="426"/>
        <w:jc w:val="both"/>
        <w:rPr>
          <w:rFonts w:ascii="Arial" w:hAnsi="Arial" w:cs="Arial"/>
          <w:bCs/>
        </w:rPr>
      </w:pPr>
      <w:r w:rsidRPr="00D51A32">
        <w:rPr>
          <w:rFonts w:ascii="Arial" w:hAnsi="Arial" w:cs="Arial"/>
          <w:bCs/>
        </w:rPr>
        <w:lastRenderedPageBreak/>
        <w:t xml:space="preserve">Por su parte, el IGV que grava a las importaciones recaudó S/ </w:t>
      </w:r>
      <w:r w:rsidR="005F6F98" w:rsidRPr="00D51A32">
        <w:rPr>
          <w:rFonts w:ascii="Arial" w:hAnsi="Arial" w:cs="Arial"/>
          <w:bCs/>
        </w:rPr>
        <w:t>2 9</w:t>
      </w:r>
      <w:r w:rsidR="006C6EF6" w:rsidRPr="00D51A32">
        <w:rPr>
          <w:rFonts w:ascii="Arial" w:hAnsi="Arial" w:cs="Arial"/>
          <w:bCs/>
        </w:rPr>
        <w:t xml:space="preserve">79 </w:t>
      </w:r>
      <w:r w:rsidRPr="00D51A32">
        <w:rPr>
          <w:rFonts w:ascii="Arial" w:hAnsi="Arial" w:cs="Arial"/>
          <w:bCs/>
        </w:rPr>
        <w:t xml:space="preserve">millones, lo que representa una disminución del </w:t>
      </w:r>
      <w:r w:rsidR="006A4795" w:rsidRPr="00D51A32">
        <w:rPr>
          <w:rFonts w:ascii="Arial" w:hAnsi="Arial" w:cs="Arial"/>
          <w:bCs/>
        </w:rPr>
        <w:t>2</w:t>
      </w:r>
      <w:r w:rsidR="006C6EF6" w:rsidRPr="00D51A32">
        <w:rPr>
          <w:rFonts w:ascii="Arial" w:hAnsi="Arial" w:cs="Arial"/>
          <w:bCs/>
        </w:rPr>
        <w:t>6</w:t>
      </w:r>
      <w:r w:rsidRPr="00D51A32">
        <w:rPr>
          <w:rFonts w:ascii="Arial" w:hAnsi="Arial" w:cs="Arial"/>
          <w:bCs/>
        </w:rPr>
        <w:t>,</w:t>
      </w:r>
      <w:r w:rsidR="006C6EF6" w:rsidRPr="00D51A32">
        <w:rPr>
          <w:rFonts w:ascii="Arial" w:hAnsi="Arial" w:cs="Arial"/>
          <w:bCs/>
        </w:rPr>
        <w:t>0</w:t>
      </w:r>
      <w:r w:rsidRPr="00D51A32">
        <w:rPr>
          <w:rFonts w:ascii="Arial" w:hAnsi="Arial" w:cs="Arial"/>
          <w:bCs/>
        </w:rPr>
        <w:t xml:space="preserve">% en comparación con </w:t>
      </w:r>
      <w:r w:rsidR="00EF5573" w:rsidRPr="00D51A32">
        <w:rPr>
          <w:rFonts w:ascii="Arial" w:hAnsi="Arial" w:cs="Arial"/>
          <w:bCs/>
        </w:rPr>
        <w:t>septiembre</w:t>
      </w:r>
      <w:r w:rsidRPr="00D51A32">
        <w:rPr>
          <w:rFonts w:ascii="Arial" w:hAnsi="Arial" w:cs="Arial"/>
          <w:bCs/>
        </w:rPr>
        <w:t xml:space="preserve"> del año 2022, en un contexto de contracción de las importaciones (-</w:t>
      </w:r>
      <w:r w:rsidR="00DF658D" w:rsidRPr="00D51A32">
        <w:rPr>
          <w:rFonts w:ascii="Arial" w:hAnsi="Arial" w:cs="Arial"/>
          <w:bCs/>
        </w:rPr>
        <w:t>10%</w:t>
      </w:r>
      <w:r w:rsidRPr="00D51A32">
        <w:rPr>
          <w:rFonts w:ascii="Arial" w:hAnsi="Arial" w:cs="Arial"/>
          <w:bCs/>
        </w:rPr>
        <w:t>) y menor tipo de cambio (-</w:t>
      </w:r>
      <w:r w:rsidR="00C33337" w:rsidRPr="00D51A32">
        <w:rPr>
          <w:rFonts w:ascii="Arial" w:hAnsi="Arial" w:cs="Arial"/>
          <w:bCs/>
        </w:rPr>
        <w:t>4</w:t>
      </w:r>
      <w:r w:rsidRPr="00D51A32">
        <w:rPr>
          <w:rFonts w:ascii="Arial" w:hAnsi="Arial" w:cs="Arial"/>
          <w:bCs/>
        </w:rPr>
        <w:t>,</w:t>
      </w:r>
      <w:r w:rsidR="006A4795" w:rsidRPr="00D51A32">
        <w:rPr>
          <w:rFonts w:ascii="Arial" w:hAnsi="Arial" w:cs="Arial"/>
          <w:bCs/>
        </w:rPr>
        <w:t>8</w:t>
      </w:r>
      <w:r w:rsidRPr="00D51A32">
        <w:rPr>
          <w:rFonts w:ascii="Arial" w:hAnsi="Arial" w:cs="Arial"/>
          <w:bCs/>
        </w:rPr>
        <w:t>%) en comparación con el mismo mes del año anterior.</w:t>
      </w:r>
    </w:p>
    <w:p w14:paraId="47325236" w14:textId="77777777" w:rsidR="00D51A32" w:rsidRPr="00D51A32" w:rsidRDefault="00D51A32" w:rsidP="00D51A32">
      <w:pPr>
        <w:spacing w:after="0" w:line="240" w:lineRule="auto"/>
        <w:ind w:left="426"/>
        <w:jc w:val="both"/>
        <w:rPr>
          <w:rFonts w:ascii="Arial" w:hAnsi="Arial" w:cs="Arial"/>
          <w:bCs/>
        </w:rPr>
      </w:pPr>
    </w:p>
    <w:p w14:paraId="479C9F66" w14:textId="77777777" w:rsidR="008E674E" w:rsidRDefault="00312F8B" w:rsidP="00D51A32">
      <w:pPr>
        <w:pStyle w:val="Prrafodelista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</w:rPr>
      </w:pPr>
      <w:r w:rsidRPr="00D51A32">
        <w:rPr>
          <w:rFonts w:ascii="Arial" w:hAnsi="Arial" w:cs="Arial"/>
          <w:b/>
        </w:rPr>
        <w:t>Impuesto Selectivo al Consumo (ISC):</w:t>
      </w:r>
      <w:r w:rsidRPr="00D51A32">
        <w:rPr>
          <w:rFonts w:ascii="Arial" w:hAnsi="Arial" w:cs="Arial"/>
          <w:bCs/>
        </w:rPr>
        <w:t xml:space="preserve"> La </w:t>
      </w:r>
      <w:r w:rsidR="006968B6" w:rsidRPr="00D51A32">
        <w:rPr>
          <w:rFonts w:ascii="Arial" w:hAnsi="Arial" w:cs="Arial"/>
          <w:bCs/>
        </w:rPr>
        <w:t xml:space="preserve">recaudación del ISC alcanzó los S/ </w:t>
      </w:r>
      <w:r w:rsidR="006A4795" w:rsidRPr="00D51A32">
        <w:rPr>
          <w:rFonts w:ascii="Arial" w:hAnsi="Arial" w:cs="Arial"/>
          <w:bCs/>
        </w:rPr>
        <w:t>7</w:t>
      </w:r>
      <w:r w:rsidR="00222E0F" w:rsidRPr="00D51A32">
        <w:rPr>
          <w:rFonts w:ascii="Arial" w:hAnsi="Arial" w:cs="Arial"/>
          <w:bCs/>
        </w:rPr>
        <w:t>7</w:t>
      </w:r>
      <w:r w:rsidR="006C6EF6" w:rsidRPr="00D51A32">
        <w:rPr>
          <w:rFonts w:ascii="Arial" w:hAnsi="Arial" w:cs="Arial"/>
          <w:bCs/>
        </w:rPr>
        <w:t>2</w:t>
      </w:r>
      <w:r w:rsidR="006968B6" w:rsidRPr="00D51A32">
        <w:rPr>
          <w:rFonts w:ascii="Arial" w:hAnsi="Arial" w:cs="Arial"/>
          <w:bCs/>
        </w:rPr>
        <w:t xml:space="preserve"> millones, lo que representa un</w:t>
      </w:r>
      <w:r w:rsidR="00C33337" w:rsidRPr="00D51A32">
        <w:rPr>
          <w:rFonts w:ascii="Arial" w:hAnsi="Arial" w:cs="Arial"/>
          <w:bCs/>
        </w:rPr>
        <w:t>a</w:t>
      </w:r>
      <w:r w:rsidR="006968B6" w:rsidRPr="00D51A32">
        <w:rPr>
          <w:rFonts w:ascii="Arial" w:hAnsi="Arial" w:cs="Arial"/>
          <w:bCs/>
        </w:rPr>
        <w:t xml:space="preserve"> </w:t>
      </w:r>
      <w:r w:rsidR="00C33337" w:rsidRPr="00D51A32">
        <w:rPr>
          <w:rFonts w:ascii="Arial" w:hAnsi="Arial" w:cs="Arial"/>
          <w:bCs/>
        </w:rPr>
        <w:t>disminución</w:t>
      </w:r>
      <w:r w:rsidR="006968B6" w:rsidRPr="00D51A32">
        <w:rPr>
          <w:rFonts w:ascii="Arial" w:hAnsi="Arial" w:cs="Arial"/>
          <w:bCs/>
        </w:rPr>
        <w:t xml:space="preserve"> del </w:t>
      </w:r>
      <w:r w:rsidR="006A4795" w:rsidRPr="00D51A32">
        <w:rPr>
          <w:rFonts w:ascii="Arial" w:hAnsi="Arial" w:cs="Arial"/>
          <w:bCs/>
        </w:rPr>
        <w:t>1</w:t>
      </w:r>
      <w:r w:rsidR="00222E0F" w:rsidRPr="00D51A32">
        <w:rPr>
          <w:rFonts w:ascii="Arial" w:hAnsi="Arial" w:cs="Arial"/>
          <w:bCs/>
        </w:rPr>
        <w:t>2</w:t>
      </w:r>
      <w:r w:rsidR="006A4795" w:rsidRPr="00D51A32">
        <w:rPr>
          <w:rFonts w:ascii="Arial" w:hAnsi="Arial" w:cs="Arial"/>
          <w:bCs/>
        </w:rPr>
        <w:t>,</w:t>
      </w:r>
      <w:r w:rsidR="006C6EF6" w:rsidRPr="00D51A32">
        <w:rPr>
          <w:rFonts w:ascii="Arial" w:hAnsi="Arial" w:cs="Arial"/>
          <w:bCs/>
        </w:rPr>
        <w:t>8</w:t>
      </w:r>
      <w:r w:rsidR="006968B6" w:rsidRPr="00D51A32">
        <w:rPr>
          <w:rFonts w:ascii="Arial" w:hAnsi="Arial" w:cs="Arial"/>
          <w:bCs/>
        </w:rPr>
        <w:t xml:space="preserve">%. </w:t>
      </w:r>
    </w:p>
    <w:p w14:paraId="20789537" w14:textId="77777777" w:rsidR="008E674E" w:rsidRDefault="008E674E" w:rsidP="008E674E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bCs/>
        </w:rPr>
      </w:pPr>
    </w:p>
    <w:p w14:paraId="4038E121" w14:textId="77777777" w:rsidR="008E674E" w:rsidRDefault="006968B6" w:rsidP="008E674E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bCs/>
        </w:rPr>
      </w:pPr>
      <w:r w:rsidRPr="00D51A32">
        <w:rPr>
          <w:rFonts w:ascii="Arial" w:hAnsi="Arial" w:cs="Arial"/>
          <w:bCs/>
        </w:rPr>
        <w:t xml:space="preserve">El ISC Interno </w:t>
      </w:r>
      <w:r w:rsidR="00C33337" w:rsidRPr="00D51A32">
        <w:rPr>
          <w:rFonts w:ascii="Arial" w:hAnsi="Arial" w:cs="Arial"/>
          <w:bCs/>
        </w:rPr>
        <w:t>disminuyó</w:t>
      </w:r>
      <w:r w:rsidRPr="00D51A32">
        <w:rPr>
          <w:rFonts w:ascii="Arial" w:hAnsi="Arial" w:cs="Arial"/>
          <w:bCs/>
        </w:rPr>
        <w:t xml:space="preserve"> en un </w:t>
      </w:r>
      <w:r w:rsidR="006C6EF6" w:rsidRPr="00D51A32">
        <w:rPr>
          <w:rFonts w:ascii="Arial" w:hAnsi="Arial" w:cs="Arial"/>
          <w:bCs/>
        </w:rPr>
        <w:t>6</w:t>
      </w:r>
      <w:r w:rsidRPr="00D51A32">
        <w:rPr>
          <w:rFonts w:ascii="Arial" w:hAnsi="Arial" w:cs="Arial"/>
          <w:bCs/>
        </w:rPr>
        <w:t>,</w:t>
      </w:r>
      <w:r w:rsidR="006C6EF6" w:rsidRPr="00D51A32">
        <w:rPr>
          <w:rFonts w:ascii="Arial" w:hAnsi="Arial" w:cs="Arial"/>
          <w:bCs/>
        </w:rPr>
        <w:t>1</w:t>
      </w:r>
      <w:r w:rsidRPr="00D51A32">
        <w:rPr>
          <w:rFonts w:ascii="Arial" w:hAnsi="Arial" w:cs="Arial"/>
          <w:bCs/>
        </w:rPr>
        <w:t>%</w:t>
      </w:r>
      <w:r w:rsidR="003369C6" w:rsidRPr="00D51A32">
        <w:rPr>
          <w:rFonts w:ascii="Arial" w:hAnsi="Arial" w:cs="Arial"/>
          <w:bCs/>
        </w:rPr>
        <w:t>. P</w:t>
      </w:r>
      <w:r w:rsidRPr="00D51A32">
        <w:rPr>
          <w:rFonts w:ascii="Arial" w:hAnsi="Arial" w:cs="Arial"/>
          <w:bCs/>
        </w:rPr>
        <w:t xml:space="preserve">or su parte, el ISC que grava a las importaciones </w:t>
      </w:r>
      <w:r w:rsidR="006A4795" w:rsidRPr="00D51A32">
        <w:rPr>
          <w:rFonts w:ascii="Arial" w:hAnsi="Arial" w:cs="Arial"/>
          <w:bCs/>
        </w:rPr>
        <w:t>disminuyó</w:t>
      </w:r>
      <w:r w:rsidRPr="00D51A32">
        <w:rPr>
          <w:rFonts w:ascii="Arial" w:hAnsi="Arial" w:cs="Arial"/>
          <w:bCs/>
        </w:rPr>
        <w:t xml:space="preserve"> en un </w:t>
      </w:r>
      <w:r w:rsidR="006A4795" w:rsidRPr="00D51A32">
        <w:rPr>
          <w:rFonts w:ascii="Arial" w:hAnsi="Arial" w:cs="Arial"/>
          <w:bCs/>
        </w:rPr>
        <w:t>2</w:t>
      </w:r>
      <w:r w:rsidR="00222E0F" w:rsidRPr="00D51A32">
        <w:rPr>
          <w:rFonts w:ascii="Arial" w:hAnsi="Arial" w:cs="Arial"/>
          <w:bCs/>
        </w:rPr>
        <w:t>1,</w:t>
      </w:r>
      <w:r w:rsidR="006C6EF6" w:rsidRPr="00D51A32">
        <w:rPr>
          <w:rFonts w:ascii="Arial" w:hAnsi="Arial" w:cs="Arial"/>
          <w:bCs/>
        </w:rPr>
        <w:t>1</w:t>
      </w:r>
      <w:r w:rsidRPr="00D51A32">
        <w:rPr>
          <w:rFonts w:ascii="Arial" w:hAnsi="Arial" w:cs="Arial"/>
          <w:bCs/>
        </w:rPr>
        <w:t>%</w:t>
      </w:r>
      <w:r w:rsidR="003369C6" w:rsidRPr="00D51A32">
        <w:rPr>
          <w:rFonts w:ascii="Arial" w:hAnsi="Arial" w:cs="Arial"/>
          <w:bCs/>
        </w:rPr>
        <w:t>,</w:t>
      </w:r>
      <w:r w:rsidR="007E2038" w:rsidRPr="00D51A32">
        <w:rPr>
          <w:rFonts w:ascii="Arial" w:hAnsi="Arial" w:cs="Arial"/>
          <w:bCs/>
        </w:rPr>
        <w:t xml:space="preserve"> principalmente por </w:t>
      </w:r>
      <w:r w:rsidR="0084782C" w:rsidRPr="00D51A32">
        <w:rPr>
          <w:rFonts w:ascii="Arial" w:hAnsi="Arial" w:cs="Arial"/>
          <w:bCs/>
        </w:rPr>
        <w:t xml:space="preserve">los </w:t>
      </w:r>
      <w:r w:rsidR="007E2038" w:rsidRPr="00D51A32">
        <w:rPr>
          <w:rFonts w:ascii="Arial" w:hAnsi="Arial" w:cs="Arial"/>
          <w:bCs/>
        </w:rPr>
        <w:t>m</w:t>
      </w:r>
      <w:r w:rsidR="006A4795" w:rsidRPr="00D51A32">
        <w:rPr>
          <w:rFonts w:ascii="Arial" w:hAnsi="Arial" w:cs="Arial"/>
          <w:bCs/>
        </w:rPr>
        <w:t>enores</w:t>
      </w:r>
      <w:r w:rsidR="007E2038" w:rsidRPr="00D51A32">
        <w:rPr>
          <w:rFonts w:ascii="Arial" w:hAnsi="Arial" w:cs="Arial"/>
          <w:bCs/>
        </w:rPr>
        <w:t xml:space="preserve"> pagos </w:t>
      </w:r>
      <w:r w:rsidR="0084782C" w:rsidRPr="00D51A32">
        <w:rPr>
          <w:rFonts w:ascii="Arial" w:hAnsi="Arial" w:cs="Arial"/>
          <w:bCs/>
        </w:rPr>
        <w:t>correspondientes al</w:t>
      </w:r>
      <w:r w:rsidR="007E2038" w:rsidRPr="00D51A32">
        <w:rPr>
          <w:rFonts w:ascii="Arial" w:hAnsi="Arial" w:cs="Arial"/>
          <w:bCs/>
        </w:rPr>
        <w:t xml:space="preserve"> ISC combustibles,</w:t>
      </w:r>
      <w:r w:rsidR="003369C6" w:rsidRPr="00D51A32">
        <w:rPr>
          <w:rFonts w:ascii="Arial" w:hAnsi="Arial" w:cs="Arial"/>
          <w:bCs/>
        </w:rPr>
        <w:t xml:space="preserve"> </w:t>
      </w:r>
      <w:r w:rsidR="006A4795" w:rsidRPr="00D51A32">
        <w:rPr>
          <w:rFonts w:ascii="Arial" w:hAnsi="Arial" w:cs="Arial"/>
          <w:bCs/>
        </w:rPr>
        <w:t>disminuyendo</w:t>
      </w:r>
      <w:r w:rsidR="003369C6" w:rsidRPr="00D51A32">
        <w:rPr>
          <w:rFonts w:ascii="Arial" w:hAnsi="Arial" w:cs="Arial"/>
          <w:bCs/>
        </w:rPr>
        <w:t xml:space="preserve"> </w:t>
      </w:r>
      <w:r w:rsidR="0084782C" w:rsidRPr="00D51A32">
        <w:rPr>
          <w:rFonts w:ascii="Arial" w:hAnsi="Arial" w:cs="Arial"/>
          <w:bCs/>
        </w:rPr>
        <w:t>asimismo</w:t>
      </w:r>
      <w:r w:rsidR="003369C6" w:rsidRPr="00D51A32">
        <w:rPr>
          <w:rFonts w:ascii="Arial" w:hAnsi="Arial" w:cs="Arial"/>
          <w:bCs/>
        </w:rPr>
        <w:t xml:space="preserve"> la base de cálculo para el IGV que grava </w:t>
      </w:r>
      <w:r w:rsidR="0084782C" w:rsidRPr="00D51A32">
        <w:rPr>
          <w:rFonts w:ascii="Arial" w:hAnsi="Arial" w:cs="Arial"/>
          <w:bCs/>
        </w:rPr>
        <w:t>a estas</w:t>
      </w:r>
      <w:r w:rsidR="003369C6" w:rsidRPr="00D51A32">
        <w:rPr>
          <w:rFonts w:ascii="Arial" w:hAnsi="Arial" w:cs="Arial"/>
          <w:bCs/>
        </w:rPr>
        <w:t xml:space="preserve"> importaciones</w:t>
      </w:r>
      <w:r w:rsidRPr="00D51A32">
        <w:rPr>
          <w:rFonts w:ascii="Arial" w:hAnsi="Arial" w:cs="Arial"/>
          <w:bCs/>
        </w:rPr>
        <w:t>.</w:t>
      </w:r>
      <w:r w:rsidR="001139A1" w:rsidRPr="00D51A32">
        <w:rPr>
          <w:rFonts w:ascii="Arial" w:hAnsi="Arial" w:cs="Arial"/>
          <w:bCs/>
        </w:rPr>
        <w:t xml:space="preserve"> </w:t>
      </w:r>
    </w:p>
    <w:p w14:paraId="5DD5E6D5" w14:textId="77777777" w:rsidR="008E674E" w:rsidRDefault="008E674E" w:rsidP="008E674E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bCs/>
        </w:rPr>
      </w:pPr>
    </w:p>
    <w:p w14:paraId="5D0B82E1" w14:textId="55AECAF7" w:rsidR="001139A1" w:rsidRDefault="001139A1" w:rsidP="008E674E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bCs/>
        </w:rPr>
      </w:pPr>
      <w:r w:rsidRPr="00D51A32">
        <w:rPr>
          <w:rFonts w:ascii="Arial" w:hAnsi="Arial" w:cs="Arial"/>
          <w:bCs/>
        </w:rPr>
        <w:t xml:space="preserve">Cabe indicar que el resultado del ISC combustibles reportado </w:t>
      </w:r>
      <w:r w:rsidR="00884F62" w:rsidRPr="00D51A32">
        <w:rPr>
          <w:rFonts w:ascii="Arial" w:hAnsi="Arial" w:cs="Arial"/>
          <w:bCs/>
        </w:rPr>
        <w:t xml:space="preserve">refleja, entre otros aspectos, los </w:t>
      </w:r>
      <w:r w:rsidRPr="00D51A32">
        <w:rPr>
          <w:rFonts w:ascii="Arial" w:hAnsi="Arial" w:cs="Arial"/>
          <w:bCs/>
        </w:rPr>
        <w:t xml:space="preserve">menores pagos por parte de una </w:t>
      </w:r>
      <w:r w:rsidR="00EB3973" w:rsidRPr="00D51A32">
        <w:rPr>
          <w:rFonts w:ascii="Arial" w:hAnsi="Arial" w:cs="Arial"/>
          <w:bCs/>
        </w:rPr>
        <w:t>empresa estatal</w:t>
      </w:r>
      <w:r w:rsidR="00884F62" w:rsidRPr="00D51A32">
        <w:rPr>
          <w:rFonts w:ascii="Arial" w:hAnsi="Arial" w:cs="Arial"/>
          <w:bCs/>
        </w:rPr>
        <w:t>.</w:t>
      </w:r>
    </w:p>
    <w:p w14:paraId="1CB0E663" w14:textId="77777777" w:rsidR="008E674E" w:rsidRPr="00D51A32" w:rsidRDefault="008E674E" w:rsidP="008E674E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bCs/>
        </w:rPr>
      </w:pPr>
    </w:p>
    <w:p w14:paraId="135A94EC" w14:textId="77777777" w:rsidR="008E674E" w:rsidRDefault="00312F8B" w:rsidP="00D51A32">
      <w:pPr>
        <w:pStyle w:val="Prrafodelista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Arial" w:hAnsi="Arial" w:cs="Arial"/>
          <w:bCs/>
        </w:rPr>
      </w:pPr>
      <w:r w:rsidRPr="00D51A32">
        <w:rPr>
          <w:rFonts w:ascii="Arial" w:hAnsi="Arial" w:cs="Arial"/>
          <w:b/>
        </w:rPr>
        <w:t>Otros ingresos:</w:t>
      </w:r>
      <w:r w:rsidRPr="00D51A32">
        <w:rPr>
          <w:rFonts w:ascii="Arial" w:hAnsi="Arial" w:cs="Arial"/>
          <w:bCs/>
        </w:rPr>
        <w:t xml:space="preserve"> La recaudación asociada a este rubro ascendió a S/ 1</w:t>
      </w:r>
      <w:r w:rsidR="006A4795" w:rsidRPr="00D51A32">
        <w:rPr>
          <w:rFonts w:ascii="Arial" w:hAnsi="Arial" w:cs="Arial"/>
          <w:bCs/>
        </w:rPr>
        <w:t xml:space="preserve"> </w:t>
      </w:r>
      <w:r w:rsidR="006C6EF6" w:rsidRPr="00D51A32">
        <w:rPr>
          <w:rFonts w:ascii="Arial" w:hAnsi="Arial" w:cs="Arial"/>
          <w:bCs/>
        </w:rPr>
        <w:t>199</w:t>
      </w:r>
      <w:r w:rsidRPr="00D51A32">
        <w:rPr>
          <w:rFonts w:ascii="Arial" w:hAnsi="Arial" w:cs="Arial"/>
          <w:bCs/>
        </w:rPr>
        <w:t xml:space="preserve"> millones, monto </w:t>
      </w:r>
      <w:r w:rsidR="00A17FBA" w:rsidRPr="00D51A32">
        <w:rPr>
          <w:rFonts w:ascii="Arial" w:hAnsi="Arial" w:cs="Arial"/>
          <w:bCs/>
        </w:rPr>
        <w:t>menor</w:t>
      </w:r>
      <w:r w:rsidRPr="00D51A32">
        <w:rPr>
          <w:rFonts w:ascii="Arial" w:hAnsi="Arial" w:cs="Arial"/>
          <w:bCs/>
        </w:rPr>
        <w:t xml:space="preserve"> </w:t>
      </w:r>
      <w:r w:rsidR="00A17FBA" w:rsidRPr="00D51A32">
        <w:rPr>
          <w:rFonts w:ascii="Arial" w:hAnsi="Arial" w:cs="Arial"/>
          <w:bCs/>
        </w:rPr>
        <w:t xml:space="preserve">en </w:t>
      </w:r>
      <w:r w:rsidR="006A4795" w:rsidRPr="00D51A32">
        <w:rPr>
          <w:rFonts w:ascii="Arial" w:hAnsi="Arial" w:cs="Arial"/>
          <w:bCs/>
        </w:rPr>
        <w:t>1</w:t>
      </w:r>
      <w:r w:rsidR="00FD4378" w:rsidRPr="00D51A32">
        <w:rPr>
          <w:rFonts w:ascii="Arial" w:hAnsi="Arial" w:cs="Arial"/>
          <w:bCs/>
        </w:rPr>
        <w:t>2,</w:t>
      </w:r>
      <w:r w:rsidR="006C6EF6" w:rsidRPr="00D51A32">
        <w:rPr>
          <w:rFonts w:ascii="Arial" w:hAnsi="Arial" w:cs="Arial"/>
          <w:bCs/>
        </w:rPr>
        <w:t>8</w:t>
      </w:r>
      <w:r w:rsidRPr="00D51A32">
        <w:rPr>
          <w:rFonts w:ascii="Arial" w:hAnsi="Arial" w:cs="Arial"/>
          <w:bCs/>
        </w:rPr>
        <w:t xml:space="preserve">% con respecto a lo obtenido en </w:t>
      </w:r>
      <w:r w:rsidR="00EF5573" w:rsidRPr="00D51A32">
        <w:rPr>
          <w:rFonts w:ascii="Arial" w:hAnsi="Arial" w:cs="Arial"/>
          <w:bCs/>
        </w:rPr>
        <w:t>septiembre</w:t>
      </w:r>
      <w:r w:rsidRPr="00D51A32">
        <w:rPr>
          <w:rFonts w:ascii="Arial" w:hAnsi="Arial" w:cs="Arial"/>
          <w:bCs/>
        </w:rPr>
        <w:t xml:space="preserve"> del año 2022. Dicho resultado se explicó por</w:t>
      </w:r>
      <w:r w:rsidR="00163024" w:rsidRPr="00D51A32">
        <w:rPr>
          <w:rFonts w:ascii="Arial" w:hAnsi="Arial" w:cs="Arial"/>
          <w:bCs/>
        </w:rPr>
        <w:t xml:space="preserve"> </w:t>
      </w:r>
      <w:r w:rsidRPr="00D51A32">
        <w:rPr>
          <w:rFonts w:ascii="Arial" w:hAnsi="Arial" w:cs="Arial"/>
          <w:bCs/>
        </w:rPr>
        <w:t>los m</w:t>
      </w:r>
      <w:r w:rsidR="006A4795" w:rsidRPr="00D51A32">
        <w:rPr>
          <w:rFonts w:ascii="Arial" w:hAnsi="Arial" w:cs="Arial"/>
          <w:bCs/>
        </w:rPr>
        <w:t>enores</w:t>
      </w:r>
      <w:r w:rsidRPr="00D51A32">
        <w:rPr>
          <w:rFonts w:ascii="Arial" w:hAnsi="Arial" w:cs="Arial"/>
          <w:bCs/>
        </w:rPr>
        <w:t xml:space="preserve"> pagos correspondientes </w:t>
      </w:r>
      <w:r w:rsidR="00CD47DA" w:rsidRPr="00D51A32">
        <w:rPr>
          <w:rFonts w:ascii="Arial" w:hAnsi="Arial" w:cs="Arial"/>
          <w:bCs/>
        </w:rPr>
        <w:t xml:space="preserve">al Impuesto Especial a la Minería (-95,5%), </w:t>
      </w:r>
      <w:r w:rsidRPr="00D51A32">
        <w:rPr>
          <w:rFonts w:ascii="Arial" w:hAnsi="Arial" w:cs="Arial"/>
          <w:bCs/>
        </w:rPr>
        <w:t>a</w:t>
      </w:r>
      <w:r w:rsidR="006673EF" w:rsidRPr="00D51A32">
        <w:rPr>
          <w:rFonts w:ascii="Arial" w:hAnsi="Arial" w:cs="Arial"/>
          <w:bCs/>
        </w:rPr>
        <w:t>l rubro</w:t>
      </w:r>
      <w:r w:rsidR="00163024" w:rsidRPr="00D51A32">
        <w:rPr>
          <w:rFonts w:ascii="Arial" w:hAnsi="Arial" w:cs="Arial"/>
          <w:bCs/>
        </w:rPr>
        <w:t xml:space="preserve"> </w:t>
      </w:r>
      <w:r w:rsidR="00675D9C" w:rsidRPr="00D51A32">
        <w:rPr>
          <w:rFonts w:ascii="Arial" w:hAnsi="Arial" w:cs="Arial"/>
          <w:bCs/>
        </w:rPr>
        <w:t>Otros</w:t>
      </w:r>
      <w:r w:rsidR="00163024" w:rsidRPr="00D51A32">
        <w:rPr>
          <w:rFonts w:ascii="Arial" w:hAnsi="Arial" w:cs="Arial"/>
          <w:bCs/>
        </w:rPr>
        <w:t xml:space="preserve"> (</w:t>
      </w:r>
      <w:r w:rsidR="006A4795" w:rsidRPr="00D51A32">
        <w:rPr>
          <w:rFonts w:ascii="Arial" w:hAnsi="Arial" w:cs="Arial"/>
          <w:bCs/>
        </w:rPr>
        <w:t>-</w:t>
      </w:r>
      <w:r w:rsidR="00FD4378" w:rsidRPr="00D51A32">
        <w:rPr>
          <w:rFonts w:ascii="Arial" w:hAnsi="Arial" w:cs="Arial"/>
          <w:bCs/>
        </w:rPr>
        <w:t>1</w:t>
      </w:r>
      <w:r w:rsidR="00222E0F" w:rsidRPr="00D51A32">
        <w:rPr>
          <w:rFonts w:ascii="Arial" w:hAnsi="Arial" w:cs="Arial"/>
          <w:bCs/>
        </w:rPr>
        <w:t>1</w:t>
      </w:r>
      <w:r w:rsidR="006A4795" w:rsidRPr="00D51A32">
        <w:rPr>
          <w:rFonts w:ascii="Arial" w:hAnsi="Arial" w:cs="Arial"/>
          <w:bCs/>
        </w:rPr>
        <w:t>,</w:t>
      </w:r>
      <w:r w:rsidR="006C6EF6" w:rsidRPr="00D51A32">
        <w:rPr>
          <w:rFonts w:ascii="Arial" w:hAnsi="Arial" w:cs="Arial"/>
          <w:bCs/>
        </w:rPr>
        <w:t>2</w:t>
      </w:r>
      <w:r w:rsidR="00163024" w:rsidRPr="00D51A32">
        <w:rPr>
          <w:rFonts w:ascii="Arial" w:hAnsi="Arial" w:cs="Arial"/>
          <w:bCs/>
        </w:rPr>
        <w:t>%)</w:t>
      </w:r>
      <w:r w:rsidR="006673EF" w:rsidRPr="00D51A32">
        <w:rPr>
          <w:rFonts w:ascii="Arial" w:hAnsi="Arial" w:cs="Arial"/>
          <w:bCs/>
        </w:rPr>
        <w:t>,</w:t>
      </w:r>
      <w:r w:rsidR="007036B4" w:rsidRPr="00D51A32">
        <w:rPr>
          <w:rFonts w:ascii="Arial" w:hAnsi="Arial" w:cs="Arial"/>
          <w:bCs/>
        </w:rPr>
        <w:t xml:space="preserve"> </w:t>
      </w:r>
      <w:r w:rsidR="007036B4" w:rsidRPr="00D51A32">
        <w:rPr>
          <w:rFonts w:ascii="Arial" w:hAnsi="Arial" w:cs="Arial"/>
        </w:rPr>
        <w:t xml:space="preserve">los </w:t>
      </w:r>
      <w:r w:rsidR="007036B4" w:rsidRPr="00D51A32">
        <w:rPr>
          <w:rFonts w:ascii="Arial" w:hAnsi="Arial" w:cs="Arial"/>
          <w:bCs/>
        </w:rPr>
        <w:t>Fraccionamientos (-</w:t>
      </w:r>
      <w:r w:rsidR="006C6EF6" w:rsidRPr="00D51A32">
        <w:rPr>
          <w:rFonts w:ascii="Arial" w:hAnsi="Arial" w:cs="Arial"/>
          <w:bCs/>
        </w:rPr>
        <w:t>10</w:t>
      </w:r>
      <w:r w:rsidR="007036B4" w:rsidRPr="00D51A32">
        <w:rPr>
          <w:rFonts w:ascii="Arial" w:hAnsi="Arial" w:cs="Arial"/>
          <w:bCs/>
        </w:rPr>
        <w:t>,</w:t>
      </w:r>
      <w:r w:rsidR="006C6EF6" w:rsidRPr="00D51A32">
        <w:rPr>
          <w:rFonts w:ascii="Arial" w:hAnsi="Arial" w:cs="Arial"/>
          <w:bCs/>
        </w:rPr>
        <w:t>3</w:t>
      </w:r>
      <w:r w:rsidR="007036B4" w:rsidRPr="00D51A32">
        <w:rPr>
          <w:rFonts w:ascii="Arial" w:hAnsi="Arial" w:cs="Arial"/>
          <w:bCs/>
        </w:rPr>
        <w:t>%),</w:t>
      </w:r>
      <w:r w:rsidR="00CD47DA" w:rsidRPr="00D51A32">
        <w:rPr>
          <w:rFonts w:ascii="Arial" w:hAnsi="Arial" w:cs="Arial"/>
          <w:bCs/>
        </w:rPr>
        <w:t xml:space="preserve"> Casinos y Tragamonedas (-</w:t>
      </w:r>
      <w:r w:rsidR="006C6EF6" w:rsidRPr="00D51A32">
        <w:rPr>
          <w:rFonts w:ascii="Arial" w:hAnsi="Arial" w:cs="Arial"/>
          <w:bCs/>
        </w:rPr>
        <w:t>12,3</w:t>
      </w:r>
      <w:r w:rsidR="00CD47DA" w:rsidRPr="00D51A32">
        <w:rPr>
          <w:rFonts w:ascii="Arial" w:hAnsi="Arial" w:cs="Arial"/>
          <w:bCs/>
        </w:rPr>
        <w:t>%), el Impuesto a las Transacciones Financieras - ITF (-5,</w:t>
      </w:r>
      <w:r w:rsidR="006C6EF6" w:rsidRPr="00D51A32">
        <w:rPr>
          <w:rFonts w:ascii="Arial" w:hAnsi="Arial" w:cs="Arial"/>
          <w:bCs/>
        </w:rPr>
        <w:t>5</w:t>
      </w:r>
      <w:r w:rsidR="00CD47DA" w:rsidRPr="00D51A32">
        <w:rPr>
          <w:rFonts w:ascii="Arial" w:hAnsi="Arial" w:cs="Arial"/>
          <w:bCs/>
        </w:rPr>
        <w:t>%)</w:t>
      </w:r>
      <w:r w:rsidR="00FD4378" w:rsidRPr="00D51A32">
        <w:rPr>
          <w:rFonts w:ascii="Arial" w:hAnsi="Arial" w:cs="Arial"/>
          <w:bCs/>
        </w:rPr>
        <w:t xml:space="preserve"> </w:t>
      </w:r>
      <w:r w:rsidR="00CD47DA" w:rsidRPr="00D51A32">
        <w:rPr>
          <w:rFonts w:ascii="Arial" w:hAnsi="Arial" w:cs="Arial"/>
          <w:bCs/>
        </w:rPr>
        <w:t xml:space="preserve">y el </w:t>
      </w:r>
      <w:r w:rsidR="007036B4" w:rsidRPr="00D51A32">
        <w:rPr>
          <w:rFonts w:ascii="Arial" w:hAnsi="Arial" w:cs="Arial"/>
          <w:bCs/>
        </w:rPr>
        <w:t>Régimen Único Simplificado (-</w:t>
      </w:r>
      <w:r w:rsidR="006C6EF6" w:rsidRPr="00D51A32">
        <w:rPr>
          <w:rFonts w:ascii="Arial" w:hAnsi="Arial" w:cs="Arial"/>
          <w:bCs/>
        </w:rPr>
        <w:t>5</w:t>
      </w:r>
      <w:r w:rsidR="007036B4" w:rsidRPr="00D51A32">
        <w:rPr>
          <w:rFonts w:ascii="Arial" w:hAnsi="Arial" w:cs="Arial"/>
          <w:bCs/>
        </w:rPr>
        <w:t>,</w:t>
      </w:r>
      <w:r w:rsidR="006C6EF6" w:rsidRPr="00D51A32">
        <w:rPr>
          <w:rFonts w:ascii="Arial" w:hAnsi="Arial" w:cs="Arial"/>
          <w:bCs/>
        </w:rPr>
        <w:t>7</w:t>
      </w:r>
      <w:r w:rsidR="007036B4" w:rsidRPr="00D51A32">
        <w:rPr>
          <w:rFonts w:ascii="Arial" w:hAnsi="Arial" w:cs="Arial"/>
          <w:bCs/>
        </w:rPr>
        <w:t>%)</w:t>
      </w:r>
      <w:r w:rsidR="00CD47DA" w:rsidRPr="00D51A32">
        <w:rPr>
          <w:rFonts w:ascii="Arial" w:hAnsi="Arial" w:cs="Arial"/>
          <w:bCs/>
        </w:rPr>
        <w:t>.</w:t>
      </w:r>
      <w:r w:rsidR="007036B4" w:rsidRPr="00D51A32">
        <w:rPr>
          <w:rFonts w:ascii="Arial" w:hAnsi="Arial" w:cs="Arial"/>
          <w:bCs/>
        </w:rPr>
        <w:t xml:space="preserve"> </w:t>
      </w:r>
    </w:p>
    <w:p w14:paraId="1C6D5F0A" w14:textId="77777777" w:rsidR="008E674E" w:rsidRDefault="008E674E" w:rsidP="008E674E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bCs/>
        </w:rPr>
      </w:pPr>
    </w:p>
    <w:p w14:paraId="290D7FA5" w14:textId="150FDBBB" w:rsidR="00CF2EDF" w:rsidRDefault="00163024" w:rsidP="008E674E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bCs/>
        </w:rPr>
      </w:pPr>
      <w:r w:rsidRPr="00D51A32">
        <w:rPr>
          <w:rFonts w:ascii="Arial" w:hAnsi="Arial" w:cs="Arial"/>
          <w:bCs/>
        </w:rPr>
        <w:t xml:space="preserve">En contraste, </w:t>
      </w:r>
      <w:r w:rsidRPr="00D51A32">
        <w:rPr>
          <w:rFonts w:ascii="Arial" w:hAnsi="Arial" w:cs="Arial"/>
        </w:rPr>
        <w:t xml:space="preserve">se </w:t>
      </w:r>
      <w:r w:rsidR="00C50FB2" w:rsidRPr="00D51A32">
        <w:rPr>
          <w:rFonts w:ascii="Arial" w:hAnsi="Arial" w:cs="Arial"/>
        </w:rPr>
        <w:t xml:space="preserve">registraron </w:t>
      </w:r>
      <w:r w:rsidR="00CD47DA" w:rsidRPr="00D51A32">
        <w:rPr>
          <w:rFonts w:ascii="Arial" w:hAnsi="Arial" w:cs="Arial"/>
        </w:rPr>
        <w:t>crecimientos</w:t>
      </w:r>
      <w:r w:rsidR="00BB2302" w:rsidRPr="00D51A32">
        <w:rPr>
          <w:rFonts w:ascii="Arial" w:hAnsi="Arial" w:cs="Arial"/>
        </w:rPr>
        <w:t xml:space="preserve"> </w:t>
      </w:r>
      <w:r w:rsidR="00B65D52" w:rsidRPr="00D51A32">
        <w:rPr>
          <w:rFonts w:ascii="Arial" w:hAnsi="Arial" w:cs="Arial"/>
        </w:rPr>
        <w:t>en los</w:t>
      </w:r>
      <w:r w:rsidR="00FD4378" w:rsidRPr="00D51A32">
        <w:rPr>
          <w:rFonts w:ascii="Arial" w:hAnsi="Arial" w:cs="Arial"/>
          <w:bCs/>
        </w:rPr>
        <w:t xml:space="preserve"> Ingresos como Recaudación (44,</w:t>
      </w:r>
      <w:r w:rsidR="006C6EF6" w:rsidRPr="00D51A32">
        <w:rPr>
          <w:rFonts w:ascii="Arial" w:hAnsi="Arial" w:cs="Arial"/>
          <w:bCs/>
        </w:rPr>
        <w:t>0</w:t>
      </w:r>
      <w:r w:rsidR="00FD4378" w:rsidRPr="00D51A32">
        <w:rPr>
          <w:rFonts w:ascii="Arial" w:hAnsi="Arial" w:cs="Arial"/>
          <w:bCs/>
        </w:rPr>
        <w:t xml:space="preserve">%), </w:t>
      </w:r>
      <w:r w:rsidR="00B65D52" w:rsidRPr="00D51A32">
        <w:rPr>
          <w:rFonts w:ascii="Arial" w:hAnsi="Arial" w:cs="Arial"/>
          <w:bCs/>
        </w:rPr>
        <w:t xml:space="preserve">las </w:t>
      </w:r>
      <w:r w:rsidR="00FD4378" w:rsidRPr="00D51A32">
        <w:rPr>
          <w:rFonts w:ascii="Arial" w:hAnsi="Arial" w:cs="Arial"/>
          <w:bCs/>
        </w:rPr>
        <w:t>Multas</w:t>
      </w:r>
      <w:r w:rsidR="0097135E" w:rsidRPr="00D51A32">
        <w:rPr>
          <w:rFonts w:ascii="Arial" w:hAnsi="Arial" w:cs="Arial"/>
          <w:bCs/>
        </w:rPr>
        <w:t xml:space="preserve"> (</w:t>
      </w:r>
      <w:r w:rsidR="00FD4378" w:rsidRPr="00D51A32">
        <w:rPr>
          <w:rFonts w:ascii="Arial" w:hAnsi="Arial" w:cs="Arial"/>
          <w:bCs/>
        </w:rPr>
        <w:t>2</w:t>
      </w:r>
      <w:r w:rsidR="00222E0F" w:rsidRPr="00D51A32">
        <w:rPr>
          <w:rFonts w:ascii="Arial" w:hAnsi="Arial" w:cs="Arial"/>
          <w:bCs/>
        </w:rPr>
        <w:t>9</w:t>
      </w:r>
      <w:r w:rsidR="007036B4" w:rsidRPr="00D51A32">
        <w:rPr>
          <w:rFonts w:ascii="Arial" w:hAnsi="Arial" w:cs="Arial"/>
          <w:bCs/>
        </w:rPr>
        <w:t>,</w:t>
      </w:r>
      <w:r w:rsidR="00222E0F" w:rsidRPr="00D51A32">
        <w:rPr>
          <w:rFonts w:ascii="Arial" w:hAnsi="Arial" w:cs="Arial"/>
          <w:bCs/>
        </w:rPr>
        <w:t>5</w:t>
      </w:r>
      <w:r w:rsidR="0097135E" w:rsidRPr="00D51A32">
        <w:rPr>
          <w:rFonts w:ascii="Arial" w:hAnsi="Arial" w:cs="Arial"/>
          <w:bCs/>
        </w:rPr>
        <w:t>%)</w:t>
      </w:r>
      <w:r w:rsidR="007036B4" w:rsidRPr="00D51A32">
        <w:rPr>
          <w:rFonts w:ascii="Arial" w:hAnsi="Arial" w:cs="Arial"/>
          <w:bCs/>
        </w:rPr>
        <w:t xml:space="preserve"> y el</w:t>
      </w:r>
      <w:r w:rsidR="0097135E" w:rsidRPr="00D51A32">
        <w:rPr>
          <w:rFonts w:ascii="Arial" w:hAnsi="Arial" w:cs="Arial"/>
          <w:bCs/>
        </w:rPr>
        <w:t xml:space="preserve"> </w:t>
      </w:r>
      <w:r w:rsidR="007036B4" w:rsidRPr="00D51A32">
        <w:rPr>
          <w:rFonts w:ascii="Arial" w:hAnsi="Arial" w:cs="Arial"/>
          <w:bCs/>
        </w:rPr>
        <w:t>Impuesto Temporal a los Activos Netos - ITAN (</w:t>
      </w:r>
      <w:r w:rsidR="006C6EF6" w:rsidRPr="00D51A32">
        <w:rPr>
          <w:rFonts w:ascii="Arial" w:hAnsi="Arial" w:cs="Arial"/>
          <w:bCs/>
        </w:rPr>
        <w:t>3</w:t>
      </w:r>
      <w:r w:rsidR="007036B4" w:rsidRPr="00D51A32">
        <w:rPr>
          <w:rFonts w:ascii="Arial" w:hAnsi="Arial" w:cs="Arial"/>
          <w:bCs/>
        </w:rPr>
        <w:t>,</w:t>
      </w:r>
      <w:r w:rsidR="006C6EF6" w:rsidRPr="00D51A32">
        <w:rPr>
          <w:rFonts w:ascii="Arial" w:hAnsi="Arial" w:cs="Arial"/>
          <w:bCs/>
        </w:rPr>
        <w:t>0</w:t>
      </w:r>
      <w:r w:rsidR="007036B4" w:rsidRPr="00D51A32">
        <w:rPr>
          <w:rFonts w:ascii="Arial" w:hAnsi="Arial" w:cs="Arial"/>
          <w:bCs/>
        </w:rPr>
        <w:t>%).</w:t>
      </w:r>
    </w:p>
    <w:p w14:paraId="6CD3BA08" w14:textId="77777777" w:rsidR="008E674E" w:rsidRPr="00D51A32" w:rsidRDefault="008E674E" w:rsidP="008E674E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bCs/>
        </w:rPr>
      </w:pPr>
    </w:p>
    <w:p w14:paraId="37565CB2" w14:textId="2E0FFFC9" w:rsidR="00EE3FD8" w:rsidRPr="00D51A32" w:rsidRDefault="00312F8B" w:rsidP="00D51A32">
      <w:pPr>
        <w:pStyle w:val="Prrafodelista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Arial" w:hAnsi="Arial" w:cs="Arial"/>
          <w:b/>
        </w:rPr>
      </w:pPr>
      <w:r w:rsidRPr="00D51A32">
        <w:rPr>
          <w:rFonts w:ascii="Arial" w:hAnsi="Arial" w:cs="Arial"/>
          <w:b/>
        </w:rPr>
        <w:t xml:space="preserve">Devoluciones: </w:t>
      </w:r>
      <w:r w:rsidRPr="00D51A32">
        <w:rPr>
          <w:rFonts w:ascii="Arial" w:hAnsi="Arial" w:cs="Arial"/>
          <w:bCs/>
        </w:rPr>
        <w:t xml:space="preserve">Las </w:t>
      </w:r>
      <w:r w:rsidR="006968B6" w:rsidRPr="00D51A32">
        <w:rPr>
          <w:rFonts w:ascii="Arial" w:hAnsi="Arial" w:cs="Arial"/>
          <w:bCs/>
        </w:rPr>
        <w:t xml:space="preserve">devoluciones de impuestos realizadas durante el mes de </w:t>
      </w:r>
      <w:r w:rsidR="00EF5573" w:rsidRPr="00D51A32">
        <w:rPr>
          <w:rFonts w:ascii="Arial" w:hAnsi="Arial" w:cs="Arial"/>
          <w:bCs/>
        </w:rPr>
        <w:t>septiembre</w:t>
      </w:r>
      <w:r w:rsidR="006968B6" w:rsidRPr="00D51A32">
        <w:rPr>
          <w:rFonts w:ascii="Arial" w:hAnsi="Arial" w:cs="Arial"/>
          <w:bCs/>
        </w:rPr>
        <w:t xml:space="preserve"> ascendieron a S/ </w:t>
      </w:r>
      <w:r w:rsidR="00CD47DA" w:rsidRPr="00D51A32">
        <w:rPr>
          <w:rFonts w:ascii="Arial" w:hAnsi="Arial" w:cs="Arial"/>
          <w:bCs/>
        </w:rPr>
        <w:t>1</w:t>
      </w:r>
      <w:r w:rsidR="00B65D52" w:rsidRPr="00D51A32">
        <w:rPr>
          <w:rFonts w:ascii="Arial" w:hAnsi="Arial" w:cs="Arial"/>
          <w:bCs/>
        </w:rPr>
        <w:t xml:space="preserve"> </w:t>
      </w:r>
      <w:r w:rsidR="00CD47DA" w:rsidRPr="00D51A32">
        <w:rPr>
          <w:rFonts w:ascii="Arial" w:hAnsi="Arial" w:cs="Arial"/>
          <w:bCs/>
        </w:rPr>
        <w:t>8</w:t>
      </w:r>
      <w:r w:rsidR="006C6EF6" w:rsidRPr="00D51A32">
        <w:rPr>
          <w:rFonts w:ascii="Arial" w:hAnsi="Arial" w:cs="Arial"/>
          <w:bCs/>
        </w:rPr>
        <w:t>73</w:t>
      </w:r>
      <w:r w:rsidR="006968B6" w:rsidRPr="00D51A32">
        <w:rPr>
          <w:rFonts w:ascii="Arial" w:hAnsi="Arial" w:cs="Arial"/>
          <w:bCs/>
        </w:rPr>
        <w:t xml:space="preserve"> millones, </w:t>
      </w:r>
      <w:r w:rsidR="0084782C" w:rsidRPr="00D51A32">
        <w:rPr>
          <w:rFonts w:ascii="Arial" w:hAnsi="Arial" w:cs="Arial"/>
          <w:bCs/>
        </w:rPr>
        <w:t>monto</w:t>
      </w:r>
      <w:r w:rsidR="006968B6" w:rsidRPr="00D51A32">
        <w:rPr>
          <w:rFonts w:ascii="Arial" w:hAnsi="Arial" w:cs="Arial"/>
          <w:bCs/>
        </w:rPr>
        <w:t xml:space="preserve"> que represent</w:t>
      </w:r>
      <w:r w:rsidR="00B65D52" w:rsidRPr="00D51A32">
        <w:rPr>
          <w:rFonts w:ascii="Arial" w:hAnsi="Arial" w:cs="Arial"/>
          <w:bCs/>
        </w:rPr>
        <w:t>ó</w:t>
      </w:r>
      <w:r w:rsidR="006968B6" w:rsidRPr="00D51A32">
        <w:rPr>
          <w:rFonts w:ascii="Arial" w:hAnsi="Arial" w:cs="Arial"/>
          <w:bCs/>
        </w:rPr>
        <w:t xml:space="preserve"> un </w:t>
      </w:r>
      <w:r w:rsidR="00CD47DA" w:rsidRPr="00D51A32">
        <w:rPr>
          <w:rFonts w:ascii="Arial" w:hAnsi="Arial" w:cs="Arial"/>
          <w:bCs/>
        </w:rPr>
        <w:t>crecimiento</w:t>
      </w:r>
      <w:r w:rsidR="006968B6" w:rsidRPr="00D51A32">
        <w:rPr>
          <w:rFonts w:ascii="Arial" w:hAnsi="Arial" w:cs="Arial"/>
          <w:bCs/>
        </w:rPr>
        <w:t xml:space="preserve"> de </w:t>
      </w:r>
      <w:r w:rsidR="006C6EF6" w:rsidRPr="00D51A32">
        <w:rPr>
          <w:rFonts w:ascii="Arial" w:hAnsi="Arial" w:cs="Arial"/>
          <w:bCs/>
        </w:rPr>
        <w:t>8</w:t>
      </w:r>
      <w:r w:rsidR="00CD47DA" w:rsidRPr="00D51A32">
        <w:rPr>
          <w:rFonts w:ascii="Arial" w:hAnsi="Arial" w:cs="Arial"/>
          <w:bCs/>
        </w:rPr>
        <w:t>,8</w:t>
      </w:r>
      <w:r w:rsidR="006968B6" w:rsidRPr="00D51A32">
        <w:rPr>
          <w:rFonts w:ascii="Arial" w:hAnsi="Arial" w:cs="Arial"/>
          <w:bCs/>
        </w:rPr>
        <w:t xml:space="preserve">% en comparación con </w:t>
      </w:r>
      <w:r w:rsidR="00F601EE" w:rsidRPr="00D51A32">
        <w:rPr>
          <w:rFonts w:ascii="Arial" w:hAnsi="Arial" w:cs="Arial"/>
          <w:bCs/>
        </w:rPr>
        <w:t>similar</w:t>
      </w:r>
      <w:r w:rsidR="006968B6" w:rsidRPr="00D51A32">
        <w:rPr>
          <w:rFonts w:ascii="Arial" w:hAnsi="Arial" w:cs="Arial"/>
          <w:bCs/>
        </w:rPr>
        <w:t xml:space="preserve"> mes del año 2022.</w:t>
      </w:r>
      <w:r w:rsidR="00675BDF" w:rsidRPr="00D51A32">
        <w:rPr>
          <w:rFonts w:ascii="Arial" w:hAnsi="Arial" w:cs="Arial"/>
          <w:bCs/>
        </w:rPr>
        <w:t xml:space="preserve"> </w:t>
      </w:r>
    </w:p>
    <w:p w14:paraId="2EBE14AD" w14:textId="7F90AB02" w:rsidR="006968B6" w:rsidRDefault="006968B6">
      <w:pPr>
        <w:spacing w:after="0" w:line="240" w:lineRule="auto"/>
        <w:jc w:val="center"/>
        <w:rPr>
          <w:rFonts w:ascii="Arial Nova" w:hAnsi="Arial Nova" w:cs="Arial"/>
          <w:b/>
          <w:sz w:val="24"/>
          <w:szCs w:val="24"/>
        </w:rPr>
      </w:pPr>
    </w:p>
    <w:p w14:paraId="6BFD7298" w14:textId="75222F9F" w:rsidR="00283028" w:rsidRDefault="00283028">
      <w:pPr>
        <w:spacing w:after="0" w:line="240" w:lineRule="auto"/>
        <w:jc w:val="center"/>
        <w:rPr>
          <w:rFonts w:ascii="Arial Nova" w:hAnsi="Arial Nova" w:cs="Arial"/>
          <w:b/>
          <w:sz w:val="24"/>
          <w:szCs w:val="24"/>
        </w:rPr>
      </w:pPr>
    </w:p>
    <w:p w14:paraId="3B89D116" w14:textId="3127093E" w:rsidR="00283028" w:rsidRDefault="00283028">
      <w:pPr>
        <w:spacing w:after="0" w:line="240" w:lineRule="auto"/>
        <w:jc w:val="center"/>
        <w:rPr>
          <w:rFonts w:ascii="Arial Nova" w:hAnsi="Arial Nova" w:cs="Arial"/>
          <w:b/>
          <w:sz w:val="24"/>
          <w:szCs w:val="24"/>
        </w:rPr>
      </w:pPr>
    </w:p>
    <w:p w14:paraId="419A579B" w14:textId="591FA51B" w:rsidR="00283028" w:rsidRDefault="00283028">
      <w:pPr>
        <w:spacing w:after="0" w:line="240" w:lineRule="auto"/>
        <w:jc w:val="center"/>
        <w:rPr>
          <w:rFonts w:ascii="Arial Nova" w:hAnsi="Arial Nova" w:cs="Arial"/>
          <w:b/>
          <w:sz w:val="24"/>
          <w:szCs w:val="24"/>
        </w:rPr>
      </w:pPr>
    </w:p>
    <w:p w14:paraId="2E0DE7CF" w14:textId="6682B25C" w:rsidR="00283028" w:rsidRDefault="00283028">
      <w:pPr>
        <w:spacing w:after="0" w:line="240" w:lineRule="auto"/>
        <w:jc w:val="center"/>
        <w:rPr>
          <w:rFonts w:ascii="Arial Nova" w:hAnsi="Arial Nova" w:cs="Arial"/>
          <w:b/>
          <w:sz w:val="24"/>
          <w:szCs w:val="24"/>
        </w:rPr>
      </w:pPr>
    </w:p>
    <w:p w14:paraId="3F015C2C" w14:textId="3239DB47" w:rsidR="00283028" w:rsidRDefault="00283028">
      <w:pPr>
        <w:spacing w:after="0" w:line="240" w:lineRule="auto"/>
        <w:jc w:val="center"/>
        <w:rPr>
          <w:rFonts w:ascii="Arial Nova" w:hAnsi="Arial Nova" w:cs="Arial"/>
          <w:b/>
          <w:sz w:val="24"/>
          <w:szCs w:val="24"/>
        </w:rPr>
      </w:pPr>
    </w:p>
    <w:p w14:paraId="709DFDB8" w14:textId="77777777" w:rsidR="00283028" w:rsidRPr="008D3332" w:rsidRDefault="00283028">
      <w:pPr>
        <w:spacing w:after="0" w:line="240" w:lineRule="auto"/>
        <w:jc w:val="center"/>
        <w:rPr>
          <w:rFonts w:ascii="Arial Nova" w:hAnsi="Arial Nova" w:cs="Arial"/>
          <w:b/>
          <w:sz w:val="24"/>
          <w:szCs w:val="24"/>
        </w:rPr>
      </w:pPr>
    </w:p>
    <w:p w14:paraId="609AB6B0" w14:textId="3EDAC1A8" w:rsidR="00C329CA" w:rsidRPr="008D3332" w:rsidRDefault="00DB0BC8" w:rsidP="00312F8B">
      <w:pPr>
        <w:spacing w:before="240" w:line="240" w:lineRule="auto"/>
        <w:jc w:val="center"/>
        <w:rPr>
          <w:rFonts w:ascii="Arial Nova" w:hAnsi="Arial Nova" w:cs="Arial"/>
          <w:b/>
          <w:sz w:val="24"/>
          <w:szCs w:val="24"/>
        </w:rPr>
      </w:pPr>
      <w:r w:rsidRPr="008D3332">
        <w:rPr>
          <w:rFonts w:ascii="Arial Nova" w:hAnsi="Arial Nova" w:cs="Arial"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91008" behindDoc="0" locked="0" layoutInCell="1" allowOverlap="1" wp14:anchorId="04AB1F4B" wp14:editId="43F91845">
            <wp:simplePos x="0" y="0"/>
            <wp:positionH relativeFrom="margin">
              <wp:posOffset>81915</wp:posOffset>
            </wp:positionH>
            <wp:positionV relativeFrom="paragraph">
              <wp:posOffset>510540</wp:posOffset>
            </wp:positionV>
            <wp:extent cx="5104130" cy="2438400"/>
            <wp:effectExtent l="0" t="0" r="1270" b="0"/>
            <wp:wrapSquare wrapText="bothSides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2F8B" w:rsidRPr="008D3332">
        <w:rPr>
          <w:rFonts w:ascii="Arial Nova" w:hAnsi="Arial Nova" w:cs="Arial"/>
          <w:b/>
          <w:sz w:val="24"/>
          <w:szCs w:val="24"/>
        </w:rPr>
        <w:t>ANEXOS</w:t>
      </w:r>
    </w:p>
    <w:p w14:paraId="5C3F07A1" w14:textId="7CBECD66" w:rsidR="00312F8B" w:rsidRPr="008D3332" w:rsidRDefault="001249B7" w:rsidP="003D5D5B">
      <w:pPr>
        <w:spacing w:before="240" w:line="240" w:lineRule="auto"/>
        <w:jc w:val="both"/>
        <w:rPr>
          <w:rFonts w:ascii="Arial Nova" w:hAnsi="Arial Nova" w:cs="Arial"/>
          <w:b/>
          <w:sz w:val="24"/>
          <w:szCs w:val="24"/>
        </w:rPr>
      </w:pPr>
      <w:r w:rsidRPr="008D3332">
        <w:rPr>
          <w:rFonts w:ascii="Arial Nova" w:hAnsi="Arial Nova" w:cs="Arial"/>
          <w:bCs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 wp14:anchorId="242883FD" wp14:editId="72DA34D5">
            <wp:simplePos x="0" y="0"/>
            <wp:positionH relativeFrom="margin">
              <wp:align>center</wp:align>
            </wp:positionH>
            <wp:positionV relativeFrom="paragraph">
              <wp:posOffset>3008684</wp:posOffset>
            </wp:positionV>
            <wp:extent cx="5043170" cy="2240280"/>
            <wp:effectExtent l="0" t="0" r="5080" b="7620"/>
            <wp:wrapSquare wrapText="bothSides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968EA4" w14:textId="77777777" w:rsidR="00E64991" w:rsidRPr="008D3332" w:rsidRDefault="00E64991" w:rsidP="003D5D5B">
      <w:pPr>
        <w:spacing w:before="240" w:line="240" w:lineRule="auto"/>
        <w:jc w:val="both"/>
        <w:rPr>
          <w:rFonts w:ascii="Arial Nova" w:hAnsi="Arial Nova" w:cs="Arial"/>
          <w:b/>
          <w:sz w:val="24"/>
          <w:szCs w:val="24"/>
        </w:rPr>
      </w:pPr>
    </w:p>
    <w:p w14:paraId="4E74E7F0" w14:textId="7B969AC4" w:rsidR="001249B7" w:rsidRPr="008D3332" w:rsidRDefault="001249B7" w:rsidP="003D5D5B">
      <w:pPr>
        <w:spacing w:before="240" w:line="240" w:lineRule="auto"/>
        <w:jc w:val="both"/>
        <w:rPr>
          <w:rFonts w:ascii="Arial Nova" w:hAnsi="Arial Nova" w:cs="Arial"/>
          <w:bCs/>
          <w:sz w:val="24"/>
          <w:szCs w:val="24"/>
        </w:rPr>
      </w:pPr>
      <w:r w:rsidRPr="008D3332">
        <w:rPr>
          <w:rFonts w:ascii="Arial Nova" w:hAnsi="Arial Nova" w:cs="Arial"/>
          <w:noProof/>
          <w:kern w:val="24"/>
          <w:sz w:val="24"/>
          <w:szCs w:val="24"/>
          <w:lang w:val="es-ES"/>
        </w:rPr>
        <w:drawing>
          <wp:anchor distT="0" distB="0" distL="114300" distR="114300" simplePos="0" relativeHeight="251695104" behindDoc="0" locked="0" layoutInCell="1" allowOverlap="1" wp14:anchorId="2D3BFADB" wp14:editId="317A3BBF">
            <wp:simplePos x="0" y="0"/>
            <wp:positionH relativeFrom="margin">
              <wp:posOffset>285750</wp:posOffset>
            </wp:positionH>
            <wp:positionV relativeFrom="paragraph">
              <wp:posOffset>71187</wp:posOffset>
            </wp:positionV>
            <wp:extent cx="4907915" cy="2146300"/>
            <wp:effectExtent l="0" t="0" r="6985" b="6350"/>
            <wp:wrapNone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21A15C" w14:textId="459E2DEF" w:rsidR="001249B7" w:rsidRPr="008D3332" w:rsidRDefault="001249B7" w:rsidP="003D5D5B">
      <w:pPr>
        <w:spacing w:before="240" w:line="240" w:lineRule="auto"/>
        <w:jc w:val="both"/>
        <w:rPr>
          <w:rFonts w:ascii="Arial Nova" w:hAnsi="Arial Nova" w:cs="Arial"/>
          <w:bCs/>
          <w:sz w:val="24"/>
          <w:szCs w:val="24"/>
        </w:rPr>
      </w:pPr>
    </w:p>
    <w:p w14:paraId="463C2B63" w14:textId="2F0F63F7" w:rsidR="001249B7" w:rsidRPr="008D3332" w:rsidRDefault="001249B7" w:rsidP="003D5D5B">
      <w:pPr>
        <w:spacing w:before="240" w:line="240" w:lineRule="auto"/>
        <w:jc w:val="both"/>
        <w:rPr>
          <w:rFonts w:ascii="Arial Nova" w:hAnsi="Arial Nova" w:cs="Arial"/>
          <w:bCs/>
          <w:sz w:val="24"/>
          <w:szCs w:val="24"/>
        </w:rPr>
      </w:pPr>
    </w:p>
    <w:p w14:paraId="36FFFD32" w14:textId="15A14ABF" w:rsidR="001249B7" w:rsidRPr="008D3332" w:rsidRDefault="001249B7" w:rsidP="003D5D5B">
      <w:pPr>
        <w:spacing w:before="240" w:line="240" w:lineRule="auto"/>
        <w:jc w:val="both"/>
        <w:rPr>
          <w:rFonts w:ascii="Arial Nova" w:hAnsi="Arial Nova" w:cs="Arial"/>
          <w:bCs/>
          <w:sz w:val="24"/>
          <w:szCs w:val="24"/>
        </w:rPr>
      </w:pPr>
    </w:p>
    <w:p w14:paraId="67BD4438" w14:textId="62EF1972" w:rsidR="001249B7" w:rsidRPr="008D3332" w:rsidRDefault="001249B7" w:rsidP="003D5D5B">
      <w:pPr>
        <w:spacing w:before="240" w:line="240" w:lineRule="auto"/>
        <w:jc w:val="both"/>
        <w:rPr>
          <w:rFonts w:ascii="Arial Nova" w:hAnsi="Arial Nova" w:cs="Arial"/>
          <w:bCs/>
          <w:sz w:val="24"/>
          <w:szCs w:val="24"/>
        </w:rPr>
      </w:pPr>
    </w:p>
    <w:p w14:paraId="626C416A" w14:textId="3EB402CA" w:rsidR="00EE3FD8" w:rsidRPr="008D3332" w:rsidRDefault="005A2BED" w:rsidP="008E674E">
      <w:pPr>
        <w:spacing w:before="240" w:line="240" w:lineRule="auto"/>
        <w:jc w:val="both"/>
        <w:rPr>
          <w:rFonts w:ascii="Arial Nova" w:hAnsi="Arial Nova" w:cs="Arial"/>
          <w:b/>
          <w:sz w:val="24"/>
          <w:szCs w:val="24"/>
        </w:rPr>
      </w:pPr>
      <w:r w:rsidRPr="008D3332">
        <w:rPr>
          <w:rFonts w:ascii="Arial Nova" w:hAnsi="Arial Nova" w:cs="Arial"/>
          <w:noProof/>
          <w:kern w:val="24"/>
          <w:sz w:val="24"/>
          <w:szCs w:val="24"/>
          <w:lang w:val="es-ES"/>
        </w:rPr>
        <w:lastRenderedPageBreak/>
        <w:drawing>
          <wp:anchor distT="0" distB="0" distL="114300" distR="114300" simplePos="0" relativeHeight="251697152" behindDoc="0" locked="0" layoutInCell="1" allowOverlap="1" wp14:anchorId="79202B26" wp14:editId="68A3A567">
            <wp:simplePos x="0" y="0"/>
            <wp:positionH relativeFrom="margin">
              <wp:posOffset>300355</wp:posOffset>
            </wp:positionH>
            <wp:positionV relativeFrom="paragraph">
              <wp:posOffset>107950</wp:posOffset>
            </wp:positionV>
            <wp:extent cx="4899660" cy="2369820"/>
            <wp:effectExtent l="0" t="0" r="0" b="0"/>
            <wp:wrapSquare wrapText="bothSides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0ECFD9" w14:textId="04F3AC4A" w:rsidR="001249B7" w:rsidRPr="008D3332" w:rsidRDefault="001249B7" w:rsidP="00283028">
      <w:pPr>
        <w:spacing w:before="240" w:line="240" w:lineRule="auto"/>
        <w:contextualSpacing/>
        <w:jc w:val="center"/>
        <w:rPr>
          <w:rFonts w:ascii="Arial Nova" w:hAnsi="Arial Nova" w:cs="Arial"/>
          <w:b/>
        </w:rPr>
      </w:pPr>
      <w:r w:rsidRPr="008D3332">
        <w:rPr>
          <w:rFonts w:ascii="Arial Nova" w:hAnsi="Arial Nova" w:cs="Arial"/>
          <w:b/>
        </w:rPr>
        <w:t xml:space="preserve">Recaudación por tributo: </w:t>
      </w:r>
      <w:r w:rsidR="00283028">
        <w:rPr>
          <w:rFonts w:ascii="Arial Nova" w:hAnsi="Arial Nova" w:cs="Arial"/>
          <w:b/>
        </w:rPr>
        <w:t>s</w:t>
      </w:r>
      <w:r w:rsidR="00EF5573">
        <w:rPr>
          <w:rFonts w:ascii="Arial Nova" w:hAnsi="Arial Nova" w:cs="Arial"/>
          <w:b/>
        </w:rPr>
        <w:t>eptiembre</w:t>
      </w:r>
      <w:r w:rsidR="004001FE" w:rsidRPr="008D3332">
        <w:rPr>
          <w:rFonts w:ascii="Arial Nova" w:hAnsi="Arial Nova" w:cs="Arial"/>
          <w:b/>
        </w:rPr>
        <w:t xml:space="preserve"> </w:t>
      </w:r>
      <w:r w:rsidRPr="008D3332">
        <w:rPr>
          <w:rFonts w:ascii="Arial Nova" w:hAnsi="Arial Nova" w:cs="Arial"/>
          <w:b/>
        </w:rPr>
        <w:t>2023</w:t>
      </w:r>
    </w:p>
    <w:p w14:paraId="4B732F7E" w14:textId="0CCAD8FD" w:rsidR="001249B7" w:rsidRPr="008D3332" w:rsidRDefault="001249B7" w:rsidP="00283028">
      <w:pPr>
        <w:spacing w:before="240" w:line="240" w:lineRule="auto"/>
        <w:contextualSpacing/>
        <w:jc w:val="center"/>
        <w:rPr>
          <w:rFonts w:ascii="Arial Nova" w:hAnsi="Arial Nova" w:cs="Arial"/>
          <w:b/>
        </w:rPr>
      </w:pPr>
      <w:r w:rsidRPr="008D3332">
        <w:rPr>
          <w:rFonts w:ascii="Arial Nova" w:hAnsi="Arial Nova" w:cs="Arial"/>
          <w:b/>
        </w:rPr>
        <w:t>(</w:t>
      </w:r>
      <w:r w:rsidR="00283028">
        <w:rPr>
          <w:rFonts w:ascii="Arial Nova" w:hAnsi="Arial Nova" w:cs="Arial"/>
          <w:b/>
        </w:rPr>
        <w:t>e</w:t>
      </w:r>
      <w:r w:rsidRPr="008D3332">
        <w:rPr>
          <w:rFonts w:ascii="Arial Nova" w:hAnsi="Arial Nova" w:cs="Arial"/>
          <w:b/>
        </w:rPr>
        <w:t>n millones de soles y variación % real)</w:t>
      </w:r>
    </w:p>
    <w:p w14:paraId="7786355C" w14:textId="7231B70D" w:rsidR="008C4C7F" w:rsidRPr="008D3332" w:rsidRDefault="00BD6C71" w:rsidP="001249B7">
      <w:pPr>
        <w:spacing w:before="240" w:line="240" w:lineRule="auto"/>
        <w:contextualSpacing/>
        <w:jc w:val="both"/>
        <w:rPr>
          <w:rFonts w:ascii="Arial Nova" w:hAnsi="Arial Nova" w:cs="Arial"/>
          <w:b/>
          <w:sz w:val="24"/>
          <w:szCs w:val="24"/>
        </w:rPr>
      </w:pPr>
      <w:r w:rsidRPr="00BD6C71">
        <w:rPr>
          <w:noProof/>
        </w:rPr>
        <w:drawing>
          <wp:inline distT="0" distB="0" distL="0" distR="0" wp14:anchorId="165BEA1A" wp14:editId="2C4A0949">
            <wp:extent cx="5664200" cy="4425541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495" cy="443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C3151" w14:textId="649BDB63" w:rsidR="00111298" w:rsidRPr="008D3332" w:rsidRDefault="00111298" w:rsidP="001249B7">
      <w:pPr>
        <w:spacing w:before="240" w:line="240" w:lineRule="auto"/>
        <w:contextualSpacing/>
        <w:jc w:val="both"/>
        <w:rPr>
          <w:rFonts w:ascii="Arial Nova" w:hAnsi="Arial Nova" w:cs="Arial"/>
          <w:bCs/>
        </w:rPr>
      </w:pPr>
    </w:p>
    <w:p w14:paraId="243A3B00" w14:textId="68F62A91" w:rsidR="00111298" w:rsidRPr="008D3332" w:rsidRDefault="00111298" w:rsidP="001249B7">
      <w:pPr>
        <w:spacing w:before="240" w:line="240" w:lineRule="auto"/>
        <w:contextualSpacing/>
        <w:jc w:val="both"/>
        <w:rPr>
          <w:rFonts w:ascii="Arial Nova" w:hAnsi="Arial Nova" w:cs="Arial"/>
          <w:bCs/>
        </w:rPr>
      </w:pPr>
    </w:p>
    <w:p w14:paraId="1075D746" w14:textId="77AFBD97" w:rsidR="001249B7" w:rsidRPr="00283028" w:rsidRDefault="001249B7" w:rsidP="008E674E">
      <w:pPr>
        <w:spacing w:after="0" w:line="240" w:lineRule="auto"/>
        <w:contextualSpacing/>
        <w:jc w:val="both"/>
        <w:rPr>
          <w:rFonts w:ascii="Arial Nova" w:hAnsi="Arial Nova" w:cs="Arial"/>
          <w:b/>
        </w:rPr>
      </w:pPr>
      <w:r w:rsidRPr="00283028">
        <w:rPr>
          <w:rFonts w:ascii="Arial Nova" w:hAnsi="Arial Nova" w:cs="Arial"/>
          <w:b/>
        </w:rPr>
        <w:t>Gerencia de Comunicaciones e Imagen Institucional</w:t>
      </w:r>
    </w:p>
    <w:p w14:paraId="6FB84E64" w14:textId="5EEB7332" w:rsidR="001249B7" w:rsidRPr="008D3332" w:rsidRDefault="001249B7" w:rsidP="008E674E">
      <w:pPr>
        <w:spacing w:after="0" w:line="240" w:lineRule="auto"/>
        <w:contextualSpacing/>
        <w:jc w:val="both"/>
        <w:rPr>
          <w:rFonts w:ascii="Arial Nova" w:hAnsi="Arial Nova" w:cs="Arial"/>
          <w:bCs/>
        </w:rPr>
      </w:pPr>
      <w:r w:rsidRPr="008D3332">
        <w:rPr>
          <w:rFonts w:ascii="Arial Nova" w:hAnsi="Arial Nova" w:cs="Arial"/>
          <w:bCs/>
        </w:rPr>
        <w:t>Lima,</w:t>
      </w:r>
      <w:r w:rsidR="00570A72" w:rsidRPr="008D3332">
        <w:rPr>
          <w:rFonts w:ascii="Arial Nova" w:hAnsi="Arial Nova" w:cs="Arial"/>
          <w:bCs/>
        </w:rPr>
        <w:t xml:space="preserve"> </w:t>
      </w:r>
      <w:r w:rsidR="008E674E">
        <w:rPr>
          <w:rFonts w:ascii="Arial Nova" w:hAnsi="Arial Nova" w:cs="Arial"/>
          <w:bCs/>
        </w:rPr>
        <w:t>domingo</w:t>
      </w:r>
      <w:r w:rsidR="00283028">
        <w:rPr>
          <w:rFonts w:ascii="Arial Nova" w:hAnsi="Arial Nova" w:cs="Arial"/>
          <w:bCs/>
        </w:rPr>
        <w:t xml:space="preserve"> </w:t>
      </w:r>
      <w:r w:rsidR="008E674E">
        <w:rPr>
          <w:rFonts w:ascii="Arial Nova" w:hAnsi="Arial Nova" w:cs="Arial"/>
          <w:bCs/>
        </w:rPr>
        <w:t>8</w:t>
      </w:r>
      <w:r w:rsidR="00BD6C71">
        <w:rPr>
          <w:rFonts w:ascii="Arial Nova" w:hAnsi="Arial Nova" w:cs="Arial"/>
          <w:bCs/>
        </w:rPr>
        <w:t xml:space="preserve"> octubre</w:t>
      </w:r>
      <w:r w:rsidRPr="008D3332">
        <w:rPr>
          <w:rFonts w:ascii="Arial Nova" w:hAnsi="Arial Nova" w:cs="Arial"/>
          <w:bCs/>
        </w:rPr>
        <w:t xml:space="preserve"> del 2023</w:t>
      </w:r>
      <w:r w:rsidR="008E674E">
        <w:rPr>
          <w:rFonts w:ascii="Arial Nova" w:hAnsi="Arial Nova" w:cs="Arial"/>
          <w:bCs/>
        </w:rPr>
        <w:t>.</w:t>
      </w:r>
    </w:p>
    <w:sectPr w:rsidR="001249B7" w:rsidRPr="008D3332" w:rsidSect="00D51A32">
      <w:headerReference w:type="default" r:id="rId14"/>
      <w:footerReference w:type="default" r:id="rId15"/>
      <w:pgSz w:w="11906" w:h="16838"/>
      <w:pgMar w:top="1417" w:right="1701" w:bottom="1417" w:left="1701" w:header="426" w:footer="7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DAF7B" w14:textId="77777777" w:rsidR="0031719C" w:rsidRDefault="0031719C" w:rsidP="0011247F">
      <w:pPr>
        <w:spacing w:after="0" w:line="240" w:lineRule="auto"/>
      </w:pPr>
      <w:r>
        <w:separator/>
      </w:r>
    </w:p>
  </w:endnote>
  <w:endnote w:type="continuationSeparator" w:id="0">
    <w:p w14:paraId="0DD1E353" w14:textId="77777777" w:rsidR="0031719C" w:rsidRDefault="0031719C" w:rsidP="0011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726B" w14:textId="13455267" w:rsidR="00560B92" w:rsidRPr="00560B92" w:rsidRDefault="00560B92" w:rsidP="00560B92">
    <w:pPr>
      <w:tabs>
        <w:tab w:val="center" w:pos="4252"/>
        <w:tab w:val="right" w:pos="8504"/>
      </w:tabs>
      <w:spacing w:after="0" w:line="240" w:lineRule="auto"/>
      <w:rPr>
        <w:rFonts w:cs="Times New Roman"/>
        <w:lang w:eastAsia="en-US"/>
      </w:rPr>
    </w:pPr>
    <w:r w:rsidRPr="00560B92">
      <w:rPr>
        <w:rFonts w:cs="Times New Roman"/>
        <w:noProof/>
        <w:lang w:eastAsia="en-US"/>
      </w:rPr>
      <w:drawing>
        <wp:inline distT="0" distB="0" distL="0" distR="0" wp14:anchorId="1BCC8E2C" wp14:editId="50882D79">
          <wp:extent cx="285750" cy="285750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60B92">
      <w:rPr>
        <w:rFonts w:cs="Times New Roman"/>
        <w:lang w:eastAsia="en-US"/>
      </w:rPr>
      <w:t>@SUNATOficial</w:t>
    </w:r>
  </w:p>
  <w:p w14:paraId="4FFDEFBF" w14:textId="77777777" w:rsidR="00560B92" w:rsidRDefault="00560B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76951" w14:textId="77777777" w:rsidR="0031719C" w:rsidRDefault="0031719C" w:rsidP="0011247F">
      <w:pPr>
        <w:spacing w:after="0" w:line="240" w:lineRule="auto"/>
      </w:pPr>
      <w:r>
        <w:separator/>
      </w:r>
    </w:p>
  </w:footnote>
  <w:footnote w:type="continuationSeparator" w:id="0">
    <w:p w14:paraId="5E7E4282" w14:textId="77777777" w:rsidR="0031719C" w:rsidRDefault="0031719C" w:rsidP="00112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88FF" w14:textId="1E95FECA" w:rsidR="00560B92" w:rsidRDefault="00560B92">
    <w:pPr>
      <w:pStyle w:val="Encabezado"/>
    </w:pPr>
    <w:r w:rsidRPr="000F63EA">
      <w:rPr>
        <w:noProof/>
      </w:rPr>
      <w:drawing>
        <wp:inline distT="0" distB="0" distL="0" distR="0" wp14:anchorId="6B8B9CE5" wp14:editId="7D5770F9">
          <wp:extent cx="2209800" cy="704850"/>
          <wp:effectExtent l="0" t="0" r="0" b="0"/>
          <wp:docPr id="10" name="Imagen 10" descr="Descripción: logo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logo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311E"/>
    <w:multiLevelType w:val="hybridMultilevel"/>
    <w:tmpl w:val="FDD80B9C"/>
    <w:lvl w:ilvl="0" w:tplc="DE2CDCB0">
      <w:start w:val="350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468040C"/>
    <w:multiLevelType w:val="hybridMultilevel"/>
    <w:tmpl w:val="4BB834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708BF"/>
    <w:multiLevelType w:val="hybridMultilevel"/>
    <w:tmpl w:val="69F65B50"/>
    <w:lvl w:ilvl="0" w:tplc="280A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D6F6E61"/>
    <w:multiLevelType w:val="hybridMultilevel"/>
    <w:tmpl w:val="815C438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547DD1"/>
    <w:multiLevelType w:val="hybridMultilevel"/>
    <w:tmpl w:val="26A4D57E"/>
    <w:lvl w:ilvl="0" w:tplc="280A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5" w15:restartNumberingAfterBreak="0">
    <w:nsid w:val="331A1708"/>
    <w:multiLevelType w:val="hybridMultilevel"/>
    <w:tmpl w:val="6FA46C22"/>
    <w:lvl w:ilvl="0" w:tplc="280A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6" w15:restartNumberingAfterBreak="0">
    <w:nsid w:val="3B3947D3"/>
    <w:multiLevelType w:val="hybridMultilevel"/>
    <w:tmpl w:val="620CC7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7668D"/>
    <w:multiLevelType w:val="hybridMultilevel"/>
    <w:tmpl w:val="06DEAD4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2D2F46"/>
    <w:multiLevelType w:val="hybridMultilevel"/>
    <w:tmpl w:val="9410B90C"/>
    <w:lvl w:ilvl="0" w:tplc="788AD3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89D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240D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6F8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C036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08B9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F2D7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6AD8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D480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236AD"/>
    <w:multiLevelType w:val="hybridMultilevel"/>
    <w:tmpl w:val="7FB47E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C55C3"/>
    <w:multiLevelType w:val="hybridMultilevel"/>
    <w:tmpl w:val="B024079A"/>
    <w:lvl w:ilvl="0" w:tplc="2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6C16532B"/>
    <w:multiLevelType w:val="hybridMultilevel"/>
    <w:tmpl w:val="AB9274BE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60597A"/>
    <w:multiLevelType w:val="hybridMultilevel"/>
    <w:tmpl w:val="D72C4176"/>
    <w:lvl w:ilvl="0" w:tplc="580A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3" w15:restartNumberingAfterBreak="0">
    <w:nsid w:val="73AA193C"/>
    <w:multiLevelType w:val="hybridMultilevel"/>
    <w:tmpl w:val="A998E038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7EB5256"/>
    <w:multiLevelType w:val="hybridMultilevel"/>
    <w:tmpl w:val="E7D450D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51A34"/>
    <w:multiLevelType w:val="hybridMultilevel"/>
    <w:tmpl w:val="FE745DA2"/>
    <w:lvl w:ilvl="0" w:tplc="2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D81F93"/>
    <w:multiLevelType w:val="hybridMultilevel"/>
    <w:tmpl w:val="F53C8998"/>
    <w:lvl w:ilvl="0" w:tplc="28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611232697">
    <w:abstractNumId w:val="10"/>
  </w:num>
  <w:num w:numId="2" w16cid:durableId="1571846366">
    <w:abstractNumId w:val="2"/>
  </w:num>
  <w:num w:numId="3" w16cid:durableId="407851884">
    <w:abstractNumId w:val="14"/>
  </w:num>
  <w:num w:numId="4" w16cid:durableId="317802797">
    <w:abstractNumId w:val="13"/>
  </w:num>
  <w:num w:numId="5" w16cid:durableId="1862352472">
    <w:abstractNumId w:val="9"/>
  </w:num>
  <w:num w:numId="6" w16cid:durableId="93599463">
    <w:abstractNumId w:val="5"/>
  </w:num>
  <w:num w:numId="7" w16cid:durableId="1108738282">
    <w:abstractNumId w:val="1"/>
  </w:num>
  <w:num w:numId="8" w16cid:durableId="819612903">
    <w:abstractNumId w:val="3"/>
  </w:num>
  <w:num w:numId="9" w16cid:durableId="1274363450">
    <w:abstractNumId w:val="7"/>
  </w:num>
  <w:num w:numId="10" w16cid:durableId="1766613526">
    <w:abstractNumId w:val="4"/>
  </w:num>
  <w:num w:numId="11" w16cid:durableId="1422869894">
    <w:abstractNumId w:val="15"/>
  </w:num>
  <w:num w:numId="12" w16cid:durableId="753012347">
    <w:abstractNumId w:val="6"/>
  </w:num>
  <w:num w:numId="13" w16cid:durableId="1226379605">
    <w:abstractNumId w:val="0"/>
  </w:num>
  <w:num w:numId="14" w16cid:durableId="989595935">
    <w:abstractNumId w:val="16"/>
  </w:num>
  <w:num w:numId="15" w16cid:durableId="1664384442">
    <w:abstractNumId w:val="11"/>
  </w:num>
  <w:num w:numId="16" w16cid:durableId="1570771778">
    <w:abstractNumId w:val="8"/>
  </w:num>
  <w:num w:numId="17" w16cid:durableId="6914947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E3"/>
    <w:rsid w:val="00001587"/>
    <w:rsid w:val="00002A2F"/>
    <w:rsid w:val="00003ABF"/>
    <w:rsid w:val="00003CF9"/>
    <w:rsid w:val="00010AF4"/>
    <w:rsid w:val="0001131C"/>
    <w:rsid w:val="0001133B"/>
    <w:rsid w:val="00011D63"/>
    <w:rsid w:val="00012225"/>
    <w:rsid w:val="00013D77"/>
    <w:rsid w:val="00015DAF"/>
    <w:rsid w:val="00017363"/>
    <w:rsid w:val="00021229"/>
    <w:rsid w:val="0002235C"/>
    <w:rsid w:val="00023847"/>
    <w:rsid w:val="0002392E"/>
    <w:rsid w:val="00025994"/>
    <w:rsid w:val="000260C8"/>
    <w:rsid w:val="00027050"/>
    <w:rsid w:val="0003298E"/>
    <w:rsid w:val="00032EF6"/>
    <w:rsid w:val="0003362E"/>
    <w:rsid w:val="00035A1F"/>
    <w:rsid w:val="00036853"/>
    <w:rsid w:val="00040835"/>
    <w:rsid w:val="00043961"/>
    <w:rsid w:val="0004487B"/>
    <w:rsid w:val="00044FFB"/>
    <w:rsid w:val="0004539E"/>
    <w:rsid w:val="00046A4C"/>
    <w:rsid w:val="00047AC2"/>
    <w:rsid w:val="00051181"/>
    <w:rsid w:val="00052C41"/>
    <w:rsid w:val="000548D2"/>
    <w:rsid w:val="00055B7F"/>
    <w:rsid w:val="00055FB9"/>
    <w:rsid w:val="00057E0B"/>
    <w:rsid w:val="000624F2"/>
    <w:rsid w:val="00062E02"/>
    <w:rsid w:val="00065D6E"/>
    <w:rsid w:val="0006692C"/>
    <w:rsid w:val="00070FFD"/>
    <w:rsid w:val="0007341C"/>
    <w:rsid w:val="00073FAF"/>
    <w:rsid w:val="00074182"/>
    <w:rsid w:val="00074C47"/>
    <w:rsid w:val="00076BF1"/>
    <w:rsid w:val="000817D1"/>
    <w:rsid w:val="00082422"/>
    <w:rsid w:val="00083513"/>
    <w:rsid w:val="000855C4"/>
    <w:rsid w:val="00087280"/>
    <w:rsid w:val="00090BF5"/>
    <w:rsid w:val="00091190"/>
    <w:rsid w:val="0009127C"/>
    <w:rsid w:val="00097198"/>
    <w:rsid w:val="00097B44"/>
    <w:rsid w:val="000A18C1"/>
    <w:rsid w:val="000A20B5"/>
    <w:rsid w:val="000A2390"/>
    <w:rsid w:val="000A59A2"/>
    <w:rsid w:val="000A5D19"/>
    <w:rsid w:val="000A6458"/>
    <w:rsid w:val="000A66E6"/>
    <w:rsid w:val="000A6E8A"/>
    <w:rsid w:val="000B0431"/>
    <w:rsid w:val="000B2297"/>
    <w:rsid w:val="000B24C8"/>
    <w:rsid w:val="000B31D8"/>
    <w:rsid w:val="000B3FF1"/>
    <w:rsid w:val="000B4359"/>
    <w:rsid w:val="000B49D5"/>
    <w:rsid w:val="000B4BFA"/>
    <w:rsid w:val="000B5045"/>
    <w:rsid w:val="000B5521"/>
    <w:rsid w:val="000B6846"/>
    <w:rsid w:val="000B6A5A"/>
    <w:rsid w:val="000C12A7"/>
    <w:rsid w:val="000C3BB3"/>
    <w:rsid w:val="000C4570"/>
    <w:rsid w:val="000C6784"/>
    <w:rsid w:val="000C6A43"/>
    <w:rsid w:val="000D28D5"/>
    <w:rsid w:val="000D2CA6"/>
    <w:rsid w:val="000D338E"/>
    <w:rsid w:val="000D3E26"/>
    <w:rsid w:val="000D3FBD"/>
    <w:rsid w:val="000D421D"/>
    <w:rsid w:val="000D56F1"/>
    <w:rsid w:val="000E060E"/>
    <w:rsid w:val="000E0739"/>
    <w:rsid w:val="000E1868"/>
    <w:rsid w:val="000E26F7"/>
    <w:rsid w:val="000E2D9B"/>
    <w:rsid w:val="000E3C53"/>
    <w:rsid w:val="000E55EB"/>
    <w:rsid w:val="000E5BBF"/>
    <w:rsid w:val="000E639F"/>
    <w:rsid w:val="000E7622"/>
    <w:rsid w:val="000E7C33"/>
    <w:rsid w:val="000F18E2"/>
    <w:rsid w:val="000F50E3"/>
    <w:rsid w:val="000F5E91"/>
    <w:rsid w:val="000F6C3A"/>
    <w:rsid w:val="00100ED9"/>
    <w:rsid w:val="00102D92"/>
    <w:rsid w:val="00104277"/>
    <w:rsid w:val="00104E14"/>
    <w:rsid w:val="001057F8"/>
    <w:rsid w:val="00105ED8"/>
    <w:rsid w:val="00107199"/>
    <w:rsid w:val="00110EA2"/>
    <w:rsid w:val="00111298"/>
    <w:rsid w:val="00111AB7"/>
    <w:rsid w:val="0011247F"/>
    <w:rsid w:val="001139A1"/>
    <w:rsid w:val="001140A5"/>
    <w:rsid w:val="00120DA7"/>
    <w:rsid w:val="00121065"/>
    <w:rsid w:val="001216E5"/>
    <w:rsid w:val="00121B44"/>
    <w:rsid w:val="00124804"/>
    <w:rsid w:val="001249B7"/>
    <w:rsid w:val="00125DA4"/>
    <w:rsid w:val="001269A1"/>
    <w:rsid w:val="00127049"/>
    <w:rsid w:val="00127480"/>
    <w:rsid w:val="00127A61"/>
    <w:rsid w:val="00127ED6"/>
    <w:rsid w:val="001301B5"/>
    <w:rsid w:val="00130B9B"/>
    <w:rsid w:val="00130D01"/>
    <w:rsid w:val="00140CE9"/>
    <w:rsid w:val="00140D58"/>
    <w:rsid w:val="00142628"/>
    <w:rsid w:val="00142CC5"/>
    <w:rsid w:val="00144C6B"/>
    <w:rsid w:val="00144F3E"/>
    <w:rsid w:val="00145FAF"/>
    <w:rsid w:val="0014799B"/>
    <w:rsid w:val="00150E48"/>
    <w:rsid w:val="001528CE"/>
    <w:rsid w:val="0015303A"/>
    <w:rsid w:val="00153400"/>
    <w:rsid w:val="00153E87"/>
    <w:rsid w:val="00154053"/>
    <w:rsid w:val="00154B08"/>
    <w:rsid w:val="001556A0"/>
    <w:rsid w:val="00155D00"/>
    <w:rsid w:val="00161F21"/>
    <w:rsid w:val="00162A47"/>
    <w:rsid w:val="00163024"/>
    <w:rsid w:val="00163075"/>
    <w:rsid w:val="001630E9"/>
    <w:rsid w:val="0016367A"/>
    <w:rsid w:val="00163832"/>
    <w:rsid w:val="00164FBC"/>
    <w:rsid w:val="001654B2"/>
    <w:rsid w:val="00167548"/>
    <w:rsid w:val="00170568"/>
    <w:rsid w:val="00172442"/>
    <w:rsid w:val="00172CA5"/>
    <w:rsid w:val="001740BB"/>
    <w:rsid w:val="00175838"/>
    <w:rsid w:val="00180724"/>
    <w:rsid w:val="00181879"/>
    <w:rsid w:val="0018230B"/>
    <w:rsid w:val="0018430A"/>
    <w:rsid w:val="00184873"/>
    <w:rsid w:val="00185990"/>
    <w:rsid w:val="00185C79"/>
    <w:rsid w:val="00185D6D"/>
    <w:rsid w:val="00185E89"/>
    <w:rsid w:val="001874F2"/>
    <w:rsid w:val="00190C01"/>
    <w:rsid w:val="00191401"/>
    <w:rsid w:val="00192397"/>
    <w:rsid w:val="00192574"/>
    <w:rsid w:val="00192D3A"/>
    <w:rsid w:val="00194ADE"/>
    <w:rsid w:val="001953CD"/>
    <w:rsid w:val="001A1478"/>
    <w:rsid w:val="001A1928"/>
    <w:rsid w:val="001A22B2"/>
    <w:rsid w:val="001A53F2"/>
    <w:rsid w:val="001A582B"/>
    <w:rsid w:val="001A5C1F"/>
    <w:rsid w:val="001A5DE7"/>
    <w:rsid w:val="001B0C18"/>
    <w:rsid w:val="001B40F5"/>
    <w:rsid w:val="001B44EC"/>
    <w:rsid w:val="001B565E"/>
    <w:rsid w:val="001B7703"/>
    <w:rsid w:val="001B7B07"/>
    <w:rsid w:val="001C04DC"/>
    <w:rsid w:val="001C0BA0"/>
    <w:rsid w:val="001C2404"/>
    <w:rsid w:val="001C24A4"/>
    <w:rsid w:val="001C251B"/>
    <w:rsid w:val="001C6094"/>
    <w:rsid w:val="001C6599"/>
    <w:rsid w:val="001C7C8D"/>
    <w:rsid w:val="001D0B25"/>
    <w:rsid w:val="001D10BA"/>
    <w:rsid w:val="001D2BAB"/>
    <w:rsid w:val="001D2CAA"/>
    <w:rsid w:val="001D328F"/>
    <w:rsid w:val="001D43BF"/>
    <w:rsid w:val="001D4A78"/>
    <w:rsid w:val="001D6077"/>
    <w:rsid w:val="001D6590"/>
    <w:rsid w:val="001E0753"/>
    <w:rsid w:val="001E150C"/>
    <w:rsid w:val="001E33F4"/>
    <w:rsid w:val="001E60AA"/>
    <w:rsid w:val="001E7588"/>
    <w:rsid w:val="001E7A6E"/>
    <w:rsid w:val="001F138A"/>
    <w:rsid w:val="001F19EF"/>
    <w:rsid w:val="001F47B5"/>
    <w:rsid w:val="001F4F16"/>
    <w:rsid w:val="001F57FB"/>
    <w:rsid w:val="001F5E43"/>
    <w:rsid w:val="001F75EE"/>
    <w:rsid w:val="001F76D6"/>
    <w:rsid w:val="002001CC"/>
    <w:rsid w:val="00200510"/>
    <w:rsid w:val="002005DB"/>
    <w:rsid w:val="00201A88"/>
    <w:rsid w:val="00203947"/>
    <w:rsid w:val="00206062"/>
    <w:rsid w:val="002116D4"/>
    <w:rsid w:val="00211AF4"/>
    <w:rsid w:val="00211D90"/>
    <w:rsid w:val="002125BB"/>
    <w:rsid w:val="00214047"/>
    <w:rsid w:val="00214115"/>
    <w:rsid w:val="00214363"/>
    <w:rsid w:val="00214D0B"/>
    <w:rsid w:val="0021750A"/>
    <w:rsid w:val="00220021"/>
    <w:rsid w:val="00221957"/>
    <w:rsid w:val="00222E0F"/>
    <w:rsid w:val="00223193"/>
    <w:rsid w:val="00227651"/>
    <w:rsid w:val="0023061E"/>
    <w:rsid w:val="002312B1"/>
    <w:rsid w:val="00232671"/>
    <w:rsid w:val="00232984"/>
    <w:rsid w:val="00235146"/>
    <w:rsid w:val="0023576B"/>
    <w:rsid w:val="002368DB"/>
    <w:rsid w:val="00236ADC"/>
    <w:rsid w:val="00243646"/>
    <w:rsid w:val="002445C7"/>
    <w:rsid w:val="00244866"/>
    <w:rsid w:val="00245296"/>
    <w:rsid w:val="0024545D"/>
    <w:rsid w:val="00246D5C"/>
    <w:rsid w:val="002479CC"/>
    <w:rsid w:val="0025048F"/>
    <w:rsid w:val="002535E7"/>
    <w:rsid w:val="0025484D"/>
    <w:rsid w:val="00254C4B"/>
    <w:rsid w:val="00254CE3"/>
    <w:rsid w:val="00255B29"/>
    <w:rsid w:val="00255DED"/>
    <w:rsid w:val="00256E08"/>
    <w:rsid w:val="00256FFD"/>
    <w:rsid w:val="00257DD7"/>
    <w:rsid w:val="00257EB2"/>
    <w:rsid w:val="002632BA"/>
    <w:rsid w:val="00264369"/>
    <w:rsid w:val="0026600B"/>
    <w:rsid w:val="002662D9"/>
    <w:rsid w:val="002669AA"/>
    <w:rsid w:val="00267332"/>
    <w:rsid w:val="00271C92"/>
    <w:rsid w:val="00272E9B"/>
    <w:rsid w:val="00276BEC"/>
    <w:rsid w:val="0028060B"/>
    <w:rsid w:val="00281D89"/>
    <w:rsid w:val="00282574"/>
    <w:rsid w:val="0028258A"/>
    <w:rsid w:val="00283028"/>
    <w:rsid w:val="002835F4"/>
    <w:rsid w:val="00283E26"/>
    <w:rsid w:val="00284231"/>
    <w:rsid w:val="00285BE0"/>
    <w:rsid w:val="0028668F"/>
    <w:rsid w:val="00293295"/>
    <w:rsid w:val="0029392A"/>
    <w:rsid w:val="002939D8"/>
    <w:rsid w:val="00297C76"/>
    <w:rsid w:val="002A44FE"/>
    <w:rsid w:val="002B0ED8"/>
    <w:rsid w:val="002B12A7"/>
    <w:rsid w:val="002B4701"/>
    <w:rsid w:val="002B5215"/>
    <w:rsid w:val="002B5FB8"/>
    <w:rsid w:val="002B6D3B"/>
    <w:rsid w:val="002C064A"/>
    <w:rsid w:val="002C197B"/>
    <w:rsid w:val="002C24CB"/>
    <w:rsid w:val="002C265F"/>
    <w:rsid w:val="002C4DF4"/>
    <w:rsid w:val="002C55B5"/>
    <w:rsid w:val="002C60C6"/>
    <w:rsid w:val="002C6249"/>
    <w:rsid w:val="002C7C87"/>
    <w:rsid w:val="002D097E"/>
    <w:rsid w:val="002D2662"/>
    <w:rsid w:val="002D54FD"/>
    <w:rsid w:val="002D6B4F"/>
    <w:rsid w:val="002D7B7A"/>
    <w:rsid w:val="002E10AA"/>
    <w:rsid w:val="002E1A40"/>
    <w:rsid w:val="002E26FD"/>
    <w:rsid w:val="002E58A6"/>
    <w:rsid w:val="002E66AC"/>
    <w:rsid w:val="002E76D7"/>
    <w:rsid w:val="002E7935"/>
    <w:rsid w:val="002E79E4"/>
    <w:rsid w:val="002F2F8D"/>
    <w:rsid w:val="002F48B0"/>
    <w:rsid w:val="002F4F96"/>
    <w:rsid w:val="002F5B5D"/>
    <w:rsid w:val="002F74F0"/>
    <w:rsid w:val="002F7B8F"/>
    <w:rsid w:val="003036C0"/>
    <w:rsid w:val="003043FF"/>
    <w:rsid w:val="00305004"/>
    <w:rsid w:val="00305253"/>
    <w:rsid w:val="00307DA5"/>
    <w:rsid w:val="00310207"/>
    <w:rsid w:val="0031026B"/>
    <w:rsid w:val="00310C8C"/>
    <w:rsid w:val="00312F8B"/>
    <w:rsid w:val="003150B4"/>
    <w:rsid w:val="003157B0"/>
    <w:rsid w:val="00316B85"/>
    <w:rsid w:val="0031719C"/>
    <w:rsid w:val="00320785"/>
    <w:rsid w:val="0032531B"/>
    <w:rsid w:val="003262EE"/>
    <w:rsid w:val="00326333"/>
    <w:rsid w:val="00326E99"/>
    <w:rsid w:val="00327F78"/>
    <w:rsid w:val="00330FA4"/>
    <w:rsid w:val="00332800"/>
    <w:rsid w:val="00332AEB"/>
    <w:rsid w:val="003369C6"/>
    <w:rsid w:val="003379F7"/>
    <w:rsid w:val="0034266E"/>
    <w:rsid w:val="00342933"/>
    <w:rsid w:val="0034326C"/>
    <w:rsid w:val="00344EB7"/>
    <w:rsid w:val="00345651"/>
    <w:rsid w:val="00346E5F"/>
    <w:rsid w:val="0035325B"/>
    <w:rsid w:val="00353D2F"/>
    <w:rsid w:val="00354044"/>
    <w:rsid w:val="00354E33"/>
    <w:rsid w:val="00360834"/>
    <w:rsid w:val="00361930"/>
    <w:rsid w:val="003624A2"/>
    <w:rsid w:val="00362A03"/>
    <w:rsid w:val="00365375"/>
    <w:rsid w:val="00366428"/>
    <w:rsid w:val="00370129"/>
    <w:rsid w:val="00372097"/>
    <w:rsid w:val="003731BC"/>
    <w:rsid w:val="003747A3"/>
    <w:rsid w:val="00375EDB"/>
    <w:rsid w:val="003837DB"/>
    <w:rsid w:val="00390AF2"/>
    <w:rsid w:val="00390D2E"/>
    <w:rsid w:val="003919E6"/>
    <w:rsid w:val="00391A29"/>
    <w:rsid w:val="00392B8E"/>
    <w:rsid w:val="00393254"/>
    <w:rsid w:val="00394412"/>
    <w:rsid w:val="00394727"/>
    <w:rsid w:val="0039490A"/>
    <w:rsid w:val="00396C24"/>
    <w:rsid w:val="003A167D"/>
    <w:rsid w:val="003A231D"/>
    <w:rsid w:val="003A396B"/>
    <w:rsid w:val="003A3E2D"/>
    <w:rsid w:val="003A482F"/>
    <w:rsid w:val="003B1F44"/>
    <w:rsid w:val="003B282C"/>
    <w:rsid w:val="003B4F34"/>
    <w:rsid w:val="003B5E31"/>
    <w:rsid w:val="003B79B1"/>
    <w:rsid w:val="003C0259"/>
    <w:rsid w:val="003C1754"/>
    <w:rsid w:val="003C2876"/>
    <w:rsid w:val="003C3127"/>
    <w:rsid w:val="003C405F"/>
    <w:rsid w:val="003C41AA"/>
    <w:rsid w:val="003C563B"/>
    <w:rsid w:val="003C5DB0"/>
    <w:rsid w:val="003C7CC5"/>
    <w:rsid w:val="003D0A56"/>
    <w:rsid w:val="003D0AEA"/>
    <w:rsid w:val="003D1448"/>
    <w:rsid w:val="003D1546"/>
    <w:rsid w:val="003D1A3C"/>
    <w:rsid w:val="003D1E8D"/>
    <w:rsid w:val="003D2D6D"/>
    <w:rsid w:val="003D2E4E"/>
    <w:rsid w:val="003D37BF"/>
    <w:rsid w:val="003D420F"/>
    <w:rsid w:val="003D5D5B"/>
    <w:rsid w:val="003D748E"/>
    <w:rsid w:val="003E084C"/>
    <w:rsid w:val="003E4040"/>
    <w:rsid w:val="003E51C3"/>
    <w:rsid w:val="003E6743"/>
    <w:rsid w:val="003E77BC"/>
    <w:rsid w:val="003F118A"/>
    <w:rsid w:val="003F2049"/>
    <w:rsid w:val="003F6B60"/>
    <w:rsid w:val="003F7849"/>
    <w:rsid w:val="003F7F82"/>
    <w:rsid w:val="004001FE"/>
    <w:rsid w:val="00401B3D"/>
    <w:rsid w:val="00404DC8"/>
    <w:rsid w:val="00404F08"/>
    <w:rsid w:val="00406930"/>
    <w:rsid w:val="0041014F"/>
    <w:rsid w:val="004115B9"/>
    <w:rsid w:val="004125D4"/>
    <w:rsid w:val="004126F6"/>
    <w:rsid w:val="00413774"/>
    <w:rsid w:val="00415951"/>
    <w:rsid w:val="00420279"/>
    <w:rsid w:val="00421589"/>
    <w:rsid w:val="00424968"/>
    <w:rsid w:val="00424F6F"/>
    <w:rsid w:val="00425F00"/>
    <w:rsid w:val="00426911"/>
    <w:rsid w:val="0042770D"/>
    <w:rsid w:val="00427A0D"/>
    <w:rsid w:val="00432054"/>
    <w:rsid w:val="004323B6"/>
    <w:rsid w:val="00433856"/>
    <w:rsid w:val="00433D78"/>
    <w:rsid w:val="00436D33"/>
    <w:rsid w:val="00442A3D"/>
    <w:rsid w:val="00443144"/>
    <w:rsid w:val="0044351F"/>
    <w:rsid w:val="00443910"/>
    <w:rsid w:val="00444660"/>
    <w:rsid w:val="004448D5"/>
    <w:rsid w:val="00446571"/>
    <w:rsid w:val="00450999"/>
    <w:rsid w:val="00452E5E"/>
    <w:rsid w:val="004541DF"/>
    <w:rsid w:val="0045623C"/>
    <w:rsid w:val="004567A7"/>
    <w:rsid w:val="00456C31"/>
    <w:rsid w:val="00460314"/>
    <w:rsid w:val="00460519"/>
    <w:rsid w:val="004622FA"/>
    <w:rsid w:val="00464115"/>
    <w:rsid w:val="00466495"/>
    <w:rsid w:val="00466618"/>
    <w:rsid w:val="00467415"/>
    <w:rsid w:val="00470012"/>
    <w:rsid w:val="00471EE2"/>
    <w:rsid w:val="004721C3"/>
    <w:rsid w:val="00472C88"/>
    <w:rsid w:val="0047439F"/>
    <w:rsid w:val="00475B4C"/>
    <w:rsid w:val="00475CB5"/>
    <w:rsid w:val="004763D7"/>
    <w:rsid w:val="00477AA9"/>
    <w:rsid w:val="004817EA"/>
    <w:rsid w:val="00481CE5"/>
    <w:rsid w:val="00482D14"/>
    <w:rsid w:val="00482EF5"/>
    <w:rsid w:val="00483D63"/>
    <w:rsid w:val="00491012"/>
    <w:rsid w:val="00491B0F"/>
    <w:rsid w:val="00493EF2"/>
    <w:rsid w:val="00494AD8"/>
    <w:rsid w:val="00494B2B"/>
    <w:rsid w:val="004954B6"/>
    <w:rsid w:val="00496CD0"/>
    <w:rsid w:val="004A2CF9"/>
    <w:rsid w:val="004A31AC"/>
    <w:rsid w:val="004A32EF"/>
    <w:rsid w:val="004A5870"/>
    <w:rsid w:val="004A6D08"/>
    <w:rsid w:val="004A7A5F"/>
    <w:rsid w:val="004A7EC8"/>
    <w:rsid w:val="004B0793"/>
    <w:rsid w:val="004B080E"/>
    <w:rsid w:val="004B1F32"/>
    <w:rsid w:val="004B25AC"/>
    <w:rsid w:val="004B3742"/>
    <w:rsid w:val="004B3759"/>
    <w:rsid w:val="004B4904"/>
    <w:rsid w:val="004B4971"/>
    <w:rsid w:val="004B6A54"/>
    <w:rsid w:val="004B6BB0"/>
    <w:rsid w:val="004B71C7"/>
    <w:rsid w:val="004B7758"/>
    <w:rsid w:val="004C0C5B"/>
    <w:rsid w:val="004C1332"/>
    <w:rsid w:val="004C3704"/>
    <w:rsid w:val="004C536B"/>
    <w:rsid w:val="004C5956"/>
    <w:rsid w:val="004D19FD"/>
    <w:rsid w:val="004D2CFC"/>
    <w:rsid w:val="004D57FE"/>
    <w:rsid w:val="004D753D"/>
    <w:rsid w:val="004D7595"/>
    <w:rsid w:val="004D7C21"/>
    <w:rsid w:val="004E0867"/>
    <w:rsid w:val="004E2786"/>
    <w:rsid w:val="004E283F"/>
    <w:rsid w:val="004E2942"/>
    <w:rsid w:val="004E3612"/>
    <w:rsid w:val="004E40E6"/>
    <w:rsid w:val="004E5309"/>
    <w:rsid w:val="004E5A3E"/>
    <w:rsid w:val="004E5E17"/>
    <w:rsid w:val="004E604E"/>
    <w:rsid w:val="004E69EF"/>
    <w:rsid w:val="004E6BA1"/>
    <w:rsid w:val="004E7A48"/>
    <w:rsid w:val="004F026C"/>
    <w:rsid w:val="004F211E"/>
    <w:rsid w:val="004F3971"/>
    <w:rsid w:val="004F4CD8"/>
    <w:rsid w:val="004F509C"/>
    <w:rsid w:val="004F5345"/>
    <w:rsid w:val="004F5774"/>
    <w:rsid w:val="004F6FA7"/>
    <w:rsid w:val="005021C7"/>
    <w:rsid w:val="0050275B"/>
    <w:rsid w:val="00503F68"/>
    <w:rsid w:val="00512FBF"/>
    <w:rsid w:val="005141F0"/>
    <w:rsid w:val="005142C3"/>
    <w:rsid w:val="00516691"/>
    <w:rsid w:val="005176CF"/>
    <w:rsid w:val="00520E2D"/>
    <w:rsid w:val="005210E5"/>
    <w:rsid w:val="005248E3"/>
    <w:rsid w:val="005249BF"/>
    <w:rsid w:val="00531495"/>
    <w:rsid w:val="0053179E"/>
    <w:rsid w:val="0053328D"/>
    <w:rsid w:val="0053357B"/>
    <w:rsid w:val="0053547F"/>
    <w:rsid w:val="00542208"/>
    <w:rsid w:val="00542F33"/>
    <w:rsid w:val="00543C3C"/>
    <w:rsid w:val="005450EE"/>
    <w:rsid w:val="0055090A"/>
    <w:rsid w:val="00550C96"/>
    <w:rsid w:val="0055202F"/>
    <w:rsid w:val="0055300A"/>
    <w:rsid w:val="00553550"/>
    <w:rsid w:val="00553D11"/>
    <w:rsid w:val="005548E8"/>
    <w:rsid w:val="005552A2"/>
    <w:rsid w:val="00555FD7"/>
    <w:rsid w:val="00556FFA"/>
    <w:rsid w:val="0055708F"/>
    <w:rsid w:val="00560B92"/>
    <w:rsid w:val="00562683"/>
    <w:rsid w:val="00562CD2"/>
    <w:rsid w:val="00562E6D"/>
    <w:rsid w:val="00564641"/>
    <w:rsid w:val="00564842"/>
    <w:rsid w:val="00564D7A"/>
    <w:rsid w:val="00564DEC"/>
    <w:rsid w:val="0056540B"/>
    <w:rsid w:val="00565856"/>
    <w:rsid w:val="00565A02"/>
    <w:rsid w:val="005670B5"/>
    <w:rsid w:val="00570A2A"/>
    <w:rsid w:val="00570A72"/>
    <w:rsid w:val="00574058"/>
    <w:rsid w:val="005741E8"/>
    <w:rsid w:val="00576C14"/>
    <w:rsid w:val="0057744F"/>
    <w:rsid w:val="00577832"/>
    <w:rsid w:val="0058040B"/>
    <w:rsid w:val="00582B97"/>
    <w:rsid w:val="005839F7"/>
    <w:rsid w:val="005842C1"/>
    <w:rsid w:val="00584F64"/>
    <w:rsid w:val="00594023"/>
    <w:rsid w:val="005944F8"/>
    <w:rsid w:val="00595CEC"/>
    <w:rsid w:val="005969E4"/>
    <w:rsid w:val="005A16B4"/>
    <w:rsid w:val="005A258D"/>
    <w:rsid w:val="005A2BED"/>
    <w:rsid w:val="005A30B3"/>
    <w:rsid w:val="005A34CA"/>
    <w:rsid w:val="005A5639"/>
    <w:rsid w:val="005B044D"/>
    <w:rsid w:val="005B1A8C"/>
    <w:rsid w:val="005B274D"/>
    <w:rsid w:val="005B2806"/>
    <w:rsid w:val="005B440C"/>
    <w:rsid w:val="005B4923"/>
    <w:rsid w:val="005B6062"/>
    <w:rsid w:val="005B623D"/>
    <w:rsid w:val="005C0064"/>
    <w:rsid w:val="005C0345"/>
    <w:rsid w:val="005C1080"/>
    <w:rsid w:val="005C2789"/>
    <w:rsid w:val="005C5AA7"/>
    <w:rsid w:val="005C6052"/>
    <w:rsid w:val="005C64AF"/>
    <w:rsid w:val="005C71B2"/>
    <w:rsid w:val="005C7819"/>
    <w:rsid w:val="005D1780"/>
    <w:rsid w:val="005D28BD"/>
    <w:rsid w:val="005D56D7"/>
    <w:rsid w:val="005D58F2"/>
    <w:rsid w:val="005D5BD3"/>
    <w:rsid w:val="005D5D96"/>
    <w:rsid w:val="005D66BA"/>
    <w:rsid w:val="005D744D"/>
    <w:rsid w:val="005E0F61"/>
    <w:rsid w:val="005E12F7"/>
    <w:rsid w:val="005E1EEA"/>
    <w:rsid w:val="005E3489"/>
    <w:rsid w:val="005E376D"/>
    <w:rsid w:val="005E4AE9"/>
    <w:rsid w:val="005E56FD"/>
    <w:rsid w:val="005E6C6C"/>
    <w:rsid w:val="005E6F0B"/>
    <w:rsid w:val="005E7E6B"/>
    <w:rsid w:val="005F0714"/>
    <w:rsid w:val="005F123F"/>
    <w:rsid w:val="005F1EA4"/>
    <w:rsid w:val="005F2674"/>
    <w:rsid w:val="005F50D6"/>
    <w:rsid w:val="005F6357"/>
    <w:rsid w:val="005F6F98"/>
    <w:rsid w:val="005F716F"/>
    <w:rsid w:val="00600F9F"/>
    <w:rsid w:val="0060254C"/>
    <w:rsid w:val="00604EDB"/>
    <w:rsid w:val="0060549A"/>
    <w:rsid w:val="006127B5"/>
    <w:rsid w:val="00613BF7"/>
    <w:rsid w:val="00617F7E"/>
    <w:rsid w:val="0062048C"/>
    <w:rsid w:val="006210AE"/>
    <w:rsid w:val="00621E43"/>
    <w:rsid w:val="006222F0"/>
    <w:rsid w:val="00625B4F"/>
    <w:rsid w:val="006261AA"/>
    <w:rsid w:val="006268C2"/>
    <w:rsid w:val="00630170"/>
    <w:rsid w:val="00630345"/>
    <w:rsid w:val="00630535"/>
    <w:rsid w:val="0063070F"/>
    <w:rsid w:val="00632DFB"/>
    <w:rsid w:val="00632FD7"/>
    <w:rsid w:val="00633653"/>
    <w:rsid w:val="006336AF"/>
    <w:rsid w:val="00634397"/>
    <w:rsid w:val="006362BE"/>
    <w:rsid w:val="0063740A"/>
    <w:rsid w:val="0063750E"/>
    <w:rsid w:val="006375F5"/>
    <w:rsid w:val="00637D7A"/>
    <w:rsid w:val="00640E34"/>
    <w:rsid w:val="0064134A"/>
    <w:rsid w:val="006425EE"/>
    <w:rsid w:val="006453C6"/>
    <w:rsid w:val="00645726"/>
    <w:rsid w:val="0064616A"/>
    <w:rsid w:val="006477BB"/>
    <w:rsid w:val="006510D7"/>
    <w:rsid w:val="006513E2"/>
    <w:rsid w:val="00652598"/>
    <w:rsid w:val="00655AA5"/>
    <w:rsid w:val="0065649D"/>
    <w:rsid w:val="0065711D"/>
    <w:rsid w:val="0065793C"/>
    <w:rsid w:val="006612C0"/>
    <w:rsid w:val="006625FD"/>
    <w:rsid w:val="006640AC"/>
    <w:rsid w:val="00664154"/>
    <w:rsid w:val="0066441C"/>
    <w:rsid w:val="006653E5"/>
    <w:rsid w:val="006673EF"/>
    <w:rsid w:val="00671060"/>
    <w:rsid w:val="00672D73"/>
    <w:rsid w:val="00675513"/>
    <w:rsid w:val="00675BDF"/>
    <w:rsid w:val="00675D9C"/>
    <w:rsid w:val="00680396"/>
    <w:rsid w:val="0068093A"/>
    <w:rsid w:val="00681C84"/>
    <w:rsid w:val="006838F9"/>
    <w:rsid w:val="00684F21"/>
    <w:rsid w:val="0068688E"/>
    <w:rsid w:val="00687F9A"/>
    <w:rsid w:val="0069142E"/>
    <w:rsid w:val="00691738"/>
    <w:rsid w:val="00695D23"/>
    <w:rsid w:val="006968B6"/>
    <w:rsid w:val="00697368"/>
    <w:rsid w:val="006A31C5"/>
    <w:rsid w:val="006A3F76"/>
    <w:rsid w:val="006A447A"/>
    <w:rsid w:val="006A4795"/>
    <w:rsid w:val="006A6570"/>
    <w:rsid w:val="006A782E"/>
    <w:rsid w:val="006B036F"/>
    <w:rsid w:val="006B0A41"/>
    <w:rsid w:val="006B15A0"/>
    <w:rsid w:val="006B20E9"/>
    <w:rsid w:val="006B3B86"/>
    <w:rsid w:val="006B3F54"/>
    <w:rsid w:val="006B3FE5"/>
    <w:rsid w:val="006B6BE2"/>
    <w:rsid w:val="006B7130"/>
    <w:rsid w:val="006C11C7"/>
    <w:rsid w:val="006C2048"/>
    <w:rsid w:val="006C5659"/>
    <w:rsid w:val="006C6B6F"/>
    <w:rsid w:val="006C6EF6"/>
    <w:rsid w:val="006D2306"/>
    <w:rsid w:val="006D3F73"/>
    <w:rsid w:val="006D40B4"/>
    <w:rsid w:val="006D5363"/>
    <w:rsid w:val="006D568F"/>
    <w:rsid w:val="006D5898"/>
    <w:rsid w:val="006D6517"/>
    <w:rsid w:val="006D6B0D"/>
    <w:rsid w:val="006D6CD8"/>
    <w:rsid w:val="006E17D7"/>
    <w:rsid w:val="006E1E90"/>
    <w:rsid w:val="006E5CE9"/>
    <w:rsid w:val="006E5F12"/>
    <w:rsid w:val="006E6D9C"/>
    <w:rsid w:val="006E71B1"/>
    <w:rsid w:val="006E73EA"/>
    <w:rsid w:val="006F20D3"/>
    <w:rsid w:val="006F2DA6"/>
    <w:rsid w:val="006F3FB7"/>
    <w:rsid w:val="0070150C"/>
    <w:rsid w:val="007036B4"/>
    <w:rsid w:val="00704A6B"/>
    <w:rsid w:val="00705473"/>
    <w:rsid w:val="007060E8"/>
    <w:rsid w:val="00707DCB"/>
    <w:rsid w:val="007144D6"/>
    <w:rsid w:val="00714F1D"/>
    <w:rsid w:val="00714F70"/>
    <w:rsid w:val="007154FC"/>
    <w:rsid w:val="007156B9"/>
    <w:rsid w:val="00717196"/>
    <w:rsid w:val="00717EB3"/>
    <w:rsid w:val="007206EF"/>
    <w:rsid w:val="00721D35"/>
    <w:rsid w:val="007222F3"/>
    <w:rsid w:val="00723233"/>
    <w:rsid w:val="0072514E"/>
    <w:rsid w:val="00727832"/>
    <w:rsid w:val="007278F1"/>
    <w:rsid w:val="007302F4"/>
    <w:rsid w:val="00730686"/>
    <w:rsid w:val="00732ECF"/>
    <w:rsid w:val="0073301D"/>
    <w:rsid w:val="007333F0"/>
    <w:rsid w:val="00733A6E"/>
    <w:rsid w:val="00733C90"/>
    <w:rsid w:val="00734DF5"/>
    <w:rsid w:val="00734FBF"/>
    <w:rsid w:val="00735326"/>
    <w:rsid w:val="007356D3"/>
    <w:rsid w:val="00736C8E"/>
    <w:rsid w:val="00737232"/>
    <w:rsid w:val="0074031C"/>
    <w:rsid w:val="00742050"/>
    <w:rsid w:val="00742AB5"/>
    <w:rsid w:val="00744B74"/>
    <w:rsid w:val="00745536"/>
    <w:rsid w:val="00745684"/>
    <w:rsid w:val="007474AF"/>
    <w:rsid w:val="00751333"/>
    <w:rsid w:val="00754A2C"/>
    <w:rsid w:val="00756D90"/>
    <w:rsid w:val="00757176"/>
    <w:rsid w:val="00757257"/>
    <w:rsid w:val="0076109C"/>
    <w:rsid w:val="00761415"/>
    <w:rsid w:val="0076306C"/>
    <w:rsid w:val="007644C2"/>
    <w:rsid w:val="00764F01"/>
    <w:rsid w:val="00766A93"/>
    <w:rsid w:val="00770614"/>
    <w:rsid w:val="007738A5"/>
    <w:rsid w:val="00773CE9"/>
    <w:rsid w:val="00775827"/>
    <w:rsid w:val="0077654C"/>
    <w:rsid w:val="00777115"/>
    <w:rsid w:val="00780C15"/>
    <w:rsid w:val="007833BE"/>
    <w:rsid w:val="00784627"/>
    <w:rsid w:val="0078513B"/>
    <w:rsid w:val="00785B82"/>
    <w:rsid w:val="00787C22"/>
    <w:rsid w:val="0079093D"/>
    <w:rsid w:val="00791207"/>
    <w:rsid w:val="00792C24"/>
    <w:rsid w:val="00792D20"/>
    <w:rsid w:val="0079472D"/>
    <w:rsid w:val="007947C9"/>
    <w:rsid w:val="0079652E"/>
    <w:rsid w:val="00797F06"/>
    <w:rsid w:val="007A0207"/>
    <w:rsid w:val="007A02F2"/>
    <w:rsid w:val="007A1342"/>
    <w:rsid w:val="007A1F9C"/>
    <w:rsid w:val="007A24B8"/>
    <w:rsid w:val="007A3DA2"/>
    <w:rsid w:val="007A57A7"/>
    <w:rsid w:val="007A6497"/>
    <w:rsid w:val="007A6BA3"/>
    <w:rsid w:val="007B21CA"/>
    <w:rsid w:val="007B2A42"/>
    <w:rsid w:val="007B471A"/>
    <w:rsid w:val="007B6FED"/>
    <w:rsid w:val="007B70B2"/>
    <w:rsid w:val="007C06E8"/>
    <w:rsid w:val="007C07DF"/>
    <w:rsid w:val="007C285C"/>
    <w:rsid w:val="007C3A6E"/>
    <w:rsid w:val="007C3C0A"/>
    <w:rsid w:val="007C4499"/>
    <w:rsid w:val="007C6409"/>
    <w:rsid w:val="007C7DD1"/>
    <w:rsid w:val="007D1898"/>
    <w:rsid w:val="007D2989"/>
    <w:rsid w:val="007D2E84"/>
    <w:rsid w:val="007D4398"/>
    <w:rsid w:val="007D5629"/>
    <w:rsid w:val="007D631B"/>
    <w:rsid w:val="007D7726"/>
    <w:rsid w:val="007E2038"/>
    <w:rsid w:val="007E2DE2"/>
    <w:rsid w:val="007E3169"/>
    <w:rsid w:val="007E3BA2"/>
    <w:rsid w:val="007E5920"/>
    <w:rsid w:val="007E636D"/>
    <w:rsid w:val="007E7485"/>
    <w:rsid w:val="007E7B0B"/>
    <w:rsid w:val="007F1A2E"/>
    <w:rsid w:val="007F33B7"/>
    <w:rsid w:val="007F6E80"/>
    <w:rsid w:val="00800157"/>
    <w:rsid w:val="00800297"/>
    <w:rsid w:val="008008E1"/>
    <w:rsid w:val="0080165F"/>
    <w:rsid w:val="00801D3A"/>
    <w:rsid w:val="00804B6D"/>
    <w:rsid w:val="008059F9"/>
    <w:rsid w:val="00805A47"/>
    <w:rsid w:val="00806FFC"/>
    <w:rsid w:val="00811039"/>
    <w:rsid w:val="008117BD"/>
    <w:rsid w:val="00811DE9"/>
    <w:rsid w:val="00815155"/>
    <w:rsid w:val="008217A0"/>
    <w:rsid w:val="00821CA8"/>
    <w:rsid w:val="008255F1"/>
    <w:rsid w:val="00832197"/>
    <w:rsid w:val="00833A74"/>
    <w:rsid w:val="008410F5"/>
    <w:rsid w:val="00843C98"/>
    <w:rsid w:val="00845A00"/>
    <w:rsid w:val="0084782C"/>
    <w:rsid w:val="0085173D"/>
    <w:rsid w:val="00852BAF"/>
    <w:rsid w:val="00854505"/>
    <w:rsid w:val="008569F0"/>
    <w:rsid w:val="00857187"/>
    <w:rsid w:val="00860A8C"/>
    <w:rsid w:val="00861E98"/>
    <w:rsid w:val="00862385"/>
    <w:rsid w:val="008625AF"/>
    <w:rsid w:val="00862A54"/>
    <w:rsid w:val="008631B5"/>
    <w:rsid w:val="00864251"/>
    <w:rsid w:val="008659C0"/>
    <w:rsid w:val="00865E96"/>
    <w:rsid w:val="008673F6"/>
    <w:rsid w:val="00867D3C"/>
    <w:rsid w:val="0087047B"/>
    <w:rsid w:val="00870C5D"/>
    <w:rsid w:val="00871730"/>
    <w:rsid w:val="00871EF2"/>
    <w:rsid w:val="00872324"/>
    <w:rsid w:val="00872710"/>
    <w:rsid w:val="00873190"/>
    <w:rsid w:val="00873836"/>
    <w:rsid w:val="00873D69"/>
    <w:rsid w:val="00876BFB"/>
    <w:rsid w:val="00884313"/>
    <w:rsid w:val="008843B1"/>
    <w:rsid w:val="00884D36"/>
    <w:rsid w:val="00884F62"/>
    <w:rsid w:val="00885F45"/>
    <w:rsid w:val="00886701"/>
    <w:rsid w:val="00892348"/>
    <w:rsid w:val="00892761"/>
    <w:rsid w:val="0089491B"/>
    <w:rsid w:val="008965B2"/>
    <w:rsid w:val="008A0E24"/>
    <w:rsid w:val="008A39FA"/>
    <w:rsid w:val="008A3BD3"/>
    <w:rsid w:val="008A5E4E"/>
    <w:rsid w:val="008A7CE1"/>
    <w:rsid w:val="008B02D4"/>
    <w:rsid w:val="008B05AC"/>
    <w:rsid w:val="008B4876"/>
    <w:rsid w:val="008B7786"/>
    <w:rsid w:val="008C0C41"/>
    <w:rsid w:val="008C10F6"/>
    <w:rsid w:val="008C125B"/>
    <w:rsid w:val="008C3194"/>
    <w:rsid w:val="008C3F18"/>
    <w:rsid w:val="008C42C9"/>
    <w:rsid w:val="008C4C7F"/>
    <w:rsid w:val="008C56E1"/>
    <w:rsid w:val="008D1D49"/>
    <w:rsid w:val="008D1F40"/>
    <w:rsid w:val="008D3332"/>
    <w:rsid w:val="008D3778"/>
    <w:rsid w:val="008D63B3"/>
    <w:rsid w:val="008D767E"/>
    <w:rsid w:val="008E10D3"/>
    <w:rsid w:val="008E1B89"/>
    <w:rsid w:val="008E2136"/>
    <w:rsid w:val="008E23D9"/>
    <w:rsid w:val="008E31F2"/>
    <w:rsid w:val="008E3A82"/>
    <w:rsid w:val="008E593D"/>
    <w:rsid w:val="008E674E"/>
    <w:rsid w:val="008E6B5B"/>
    <w:rsid w:val="008E75B5"/>
    <w:rsid w:val="008E7FAF"/>
    <w:rsid w:val="008F3C51"/>
    <w:rsid w:val="008F48B4"/>
    <w:rsid w:val="008F4C33"/>
    <w:rsid w:val="008F5D8C"/>
    <w:rsid w:val="008F5FEA"/>
    <w:rsid w:val="008F6952"/>
    <w:rsid w:val="008F7413"/>
    <w:rsid w:val="0090056A"/>
    <w:rsid w:val="009016D1"/>
    <w:rsid w:val="009022EA"/>
    <w:rsid w:val="00903D0E"/>
    <w:rsid w:val="009041BE"/>
    <w:rsid w:val="00904B0B"/>
    <w:rsid w:val="00907F09"/>
    <w:rsid w:val="00910204"/>
    <w:rsid w:val="00911A0F"/>
    <w:rsid w:val="00912869"/>
    <w:rsid w:val="00912AA0"/>
    <w:rsid w:val="0091602F"/>
    <w:rsid w:val="009162C5"/>
    <w:rsid w:val="0092544B"/>
    <w:rsid w:val="00931DAE"/>
    <w:rsid w:val="00933842"/>
    <w:rsid w:val="00937DE1"/>
    <w:rsid w:val="00941926"/>
    <w:rsid w:val="009434D8"/>
    <w:rsid w:val="009439D4"/>
    <w:rsid w:val="009440B4"/>
    <w:rsid w:val="009440FD"/>
    <w:rsid w:val="0094435F"/>
    <w:rsid w:val="00944382"/>
    <w:rsid w:val="009517FF"/>
    <w:rsid w:val="009526FA"/>
    <w:rsid w:val="00952930"/>
    <w:rsid w:val="00954C2D"/>
    <w:rsid w:val="00955143"/>
    <w:rsid w:val="00960E2F"/>
    <w:rsid w:val="009612C6"/>
    <w:rsid w:val="009622A8"/>
    <w:rsid w:val="0096312D"/>
    <w:rsid w:val="00963A7C"/>
    <w:rsid w:val="009640B3"/>
    <w:rsid w:val="00966CB8"/>
    <w:rsid w:val="0097135E"/>
    <w:rsid w:val="0097151E"/>
    <w:rsid w:val="00972EB0"/>
    <w:rsid w:val="00973B2A"/>
    <w:rsid w:val="00973CF2"/>
    <w:rsid w:val="00974110"/>
    <w:rsid w:val="0097487C"/>
    <w:rsid w:val="009769D2"/>
    <w:rsid w:val="00977A13"/>
    <w:rsid w:val="009811FC"/>
    <w:rsid w:val="009830DE"/>
    <w:rsid w:val="009855D1"/>
    <w:rsid w:val="00987E23"/>
    <w:rsid w:val="009905A8"/>
    <w:rsid w:val="009915B8"/>
    <w:rsid w:val="00993BB1"/>
    <w:rsid w:val="00994408"/>
    <w:rsid w:val="009944AB"/>
    <w:rsid w:val="00994532"/>
    <w:rsid w:val="009962E9"/>
    <w:rsid w:val="009972EA"/>
    <w:rsid w:val="009B18D9"/>
    <w:rsid w:val="009B1CF5"/>
    <w:rsid w:val="009B33B5"/>
    <w:rsid w:val="009B6D2B"/>
    <w:rsid w:val="009C0CC8"/>
    <w:rsid w:val="009C0E64"/>
    <w:rsid w:val="009C253D"/>
    <w:rsid w:val="009C34ED"/>
    <w:rsid w:val="009C5241"/>
    <w:rsid w:val="009D0FE3"/>
    <w:rsid w:val="009D2B90"/>
    <w:rsid w:val="009D3AD9"/>
    <w:rsid w:val="009D44B2"/>
    <w:rsid w:val="009D4D8C"/>
    <w:rsid w:val="009D51D1"/>
    <w:rsid w:val="009D5E26"/>
    <w:rsid w:val="009D69AF"/>
    <w:rsid w:val="009E2BF4"/>
    <w:rsid w:val="009E4965"/>
    <w:rsid w:val="009E7839"/>
    <w:rsid w:val="009E79BA"/>
    <w:rsid w:val="009E7C0D"/>
    <w:rsid w:val="009F0C37"/>
    <w:rsid w:val="009F1830"/>
    <w:rsid w:val="009F2E06"/>
    <w:rsid w:val="009F37E0"/>
    <w:rsid w:val="009F4502"/>
    <w:rsid w:val="009F6A51"/>
    <w:rsid w:val="00A04FE1"/>
    <w:rsid w:val="00A05E4F"/>
    <w:rsid w:val="00A07422"/>
    <w:rsid w:val="00A12C6C"/>
    <w:rsid w:val="00A143C6"/>
    <w:rsid w:val="00A17FBA"/>
    <w:rsid w:val="00A205FB"/>
    <w:rsid w:val="00A217AA"/>
    <w:rsid w:val="00A22609"/>
    <w:rsid w:val="00A25532"/>
    <w:rsid w:val="00A266CC"/>
    <w:rsid w:val="00A26CC1"/>
    <w:rsid w:val="00A26F37"/>
    <w:rsid w:val="00A270FC"/>
    <w:rsid w:val="00A27D40"/>
    <w:rsid w:val="00A27DBB"/>
    <w:rsid w:val="00A305E6"/>
    <w:rsid w:val="00A329B6"/>
    <w:rsid w:val="00A3374F"/>
    <w:rsid w:val="00A36CBE"/>
    <w:rsid w:val="00A37AE7"/>
    <w:rsid w:val="00A416C2"/>
    <w:rsid w:val="00A42012"/>
    <w:rsid w:val="00A42D36"/>
    <w:rsid w:val="00A43644"/>
    <w:rsid w:val="00A43C28"/>
    <w:rsid w:val="00A43D67"/>
    <w:rsid w:val="00A452C6"/>
    <w:rsid w:val="00A45ACA"/>
    <w:rsid w:val="00A45BFF"/>
    <w:rsid w:val="00A461B7"/>
    <w:rsid w:val="00A4626F"/>
    <w:rsid w:val="00A46FF4"/>
    <w:rsid w:val="00A47CE1"/>
    <w:rsid w:val="00A50BE8"/>
    <w:rsid w:val="00A515F9"/>
    <w:rsid w:val="00A52BBE"/>
    <w:rsid w:val="00A53053"/>
    <w:rsid w:val="00A54852"/>
    <w:rsid w:val="00A5584A"/>
    <w:rsid w:val="00A566AC"/>
    <w:rsid w:val="00A5782E"/>
    <w:rsid w:val="00A579D6"/>
    <w:rsid w:val="00A63603"/>
    <w:rsid w:val="00A647F6"/>
    <w:rsid w:val="00A6635A"/>
    <w:rsid w:val="00A6664C"/>
    <w:rsid w:val="00A70906"/>
    <w:rsid w:val="00A718C0"/>
    <w:rsid w:val="00A72182"/>
    <w:rsid w:val="00A72611"/>
    <w:rsid w:val="00A74FB0"/>
    <w:rsid w:val="00A75F69"/>
    <w:rsid w:val="00A75FD1"/>
    <w:rsid w:val="00A77ABA"/>
    <w:rsid w:val="00A82449"/>
    <w:rsid w:val="00A8280D"/>
    <w:rsid w:val="00A82B6B"/>
    <w:rsid w:val="00A8504F"/>
    <w:rsid w:val="00A877C5"/>
    <w:rsid w:val="00A914CD"/>
    <w:rsid w:val="00A91C08"/>
    <w:rsid w:val="00A91EDD"/>
    <w:rsid w:val="00A92AA0"/>
    <w:rsid w:val="00A92E0B"/>
    <w:rsid w:val="00A93ABB"/>
    <w:rsid w:val="00A943CB"/>
    <w:rsid w:val="00A94F7C"/>
    <w:rsid w:val="00A95F91"/>
    <w:rsid w:val="00A96007"/>
    <w:rsid w:val="00A97525"/>
    <w:rsid w:val="00AA14B0"/>
    <w:rsid w:val="00AA39D0"/>
    <w:rsid w:val="00AA50DF"/>
    <w:rsid w:val="00AA6A44"/>
    <w:rsid w:val="00AA7F45"/>
    <w:rsid w:val="00AB308E"/>
    <w:rsid w:val="00AB30C7"/>
    <w:rsid w:val="00AC0388"/>
    <w:rsid w:val="00AC0CC2"/>
    <w:rsid w:val="00AC2AD4"/>
    <w:rsid w:val="00AC5572"/>
    <w:rsid w:val="00AC7B89"/>
    <w:rsid w:val="00AD1612"/>
    <w:rsid w:val="00AD33B3"/>
    <w:rsid w:val="00AD3DDA"/>
    <w:rsid w:val="00AD41C1"/>
    <w:rsid w:val="00AD4338"/>
    <w:rsid w:val="00AD76C7"/>
    <w:rsid w:val="00AE04F0"/>
    <w:rsid w:val="00AE0CED"/>
    <w:rsid w:val="00AE200C"/>
    <w:rsid w:val="00AE2613"/>
    <w:rsid w:val="00AE43B6"/>
    <w:rsid w:val="00AE4FBA"/>
    <w:rsid w:val="00AE59DC"/>
    <w:rsid w:val="00AE5C2E"/>
    <w:rsid w:val="00AF106B"/>
    <w:rsid w:val="00AF10FB"/>
    <w:rsid w:val="00AF1C6A"/>
    <w:rsid w:val="00AF1DE6"/>
    <w:rsid w:val="00AF397C"/>
    <w:rsid w:val="00AF55F2"/>
    <w:rsid w:val="00AF6455"/>
    <w:rsid w:val="00AF731B"/>
    <w:rsid w:val="00B0096B"/>
    <w:rsid w:val="00B01F2B"/>
    <w:rsid w:val="00B05170"/>
    <w:rsid w:val="00B07CF3"/>
    <w:rsid w:val="00B1011F"/>
    <w:rsid w:val="00B110D4"/>
    <w:rsid w:val="00B11810"/>
    <w:rsid w:val="00B11B40"/>
    <w:rsid w:val="00B11BCB"/>
    <w:rsid w:val="00B12FA7"/>
    <w:rsid w:val="00B13B5A"/>
    <w:rsid w:val="00B15D24"/>
    <w:rsid w:val="00B1688D"/>
    <w:rsid w:val="00B16FC9"/>
    <w:rsid w:val="00B21BCB"/>
    <w:rsid w:val="00B22122"/>
    <w:rsid w:val="00B22B9C"/>
    <w:rsid w:val="00B2409B"/>
    <w:rsid w:val="00B24801"/>
    <w:rsid w:val="00B24BD8"/>
    <w:rsid w:val="00B267B2"/>
    <w:rsid w:val="00B27433"/>
    <w:rsid w:val="00B33AC2"/>
    <w:rsid w:val="00B33D1F"/>
    <w:rsid w:val="00B3544F"/>
    <w:rsid w:val="00B3551F"/>
    <w:rsid w:val="00B361F2"/>
    <w:rsid w:val="00B365F8"/>
    <w:rsid w:val="00B374B9"/>
    <w:rsid w:val="00B37D18"/>
    <w:rsid w:val="00B401AF"/>
    <w:rsid w:val="00B41D48"/>
    <w:rsid w:val="00B423D1"/>
    <w:rsid w:val="00B437FC"/>
    <w:rsid w:val="00B43FB2"/>
    <w:rsid w:val="00B46028"/>
    <w:rsid w:val="00B4604F"/>
    <w:rsid w:val="00B46348"/>
    <w:rsid w:val="00B467EE"/>
    <w:rsid w:val="00B47673"/>
    <w:rsid w:val="00B47C26"/>
    <w:rsid w:val="00B47CBF"/>
    <w:rsid w:val="00B5132F"/>
    <w:rsid w:val="00B52A53"/>
    <w:rsid w:val="00B55393"/>
    <w:rsid w:val="00B558E3"/>
    <w:rsid w:val="00B56748"/>
    <w:rsid w:val="00B57DC7"/>
    <w:rsid w:val="00B60F35"/>
    <w:rsid w:val="00B62951"/>
    <w:rsid w:val="00B63694"/>
    <w:rsid w:val="00B642A4"/>
    <w:rsid w:val="00B65B1D"/>
    <w:rsid w:val="00B65D52"/>
    <w:rsid w:val="00B668EA"/>
    <w:rsid w:val="00B67240"/>
    <w:rsid w:val="00B709D6"/>
    <w:rsid w:val="00B715FA"/>
    <w:rsid w:val="00B736B9"/>
    <w:rsid w:val="00B73985"/>
    <w:rsid w:val="00B75FA7"/>
    <w:rsid w:val="00B771F4"/>
    <w:rsid w:val="00B77FEE"/>
    <w:rsid w:val="00B815A9"/>
    <w:rsid w:val="00B81EE0"/>
    <w:rsid w:val="00B82FAC"/>
    <w:rsid w:val="00B8410B"/>
    <w:rsid w:val="00B85C6A"/>
    <w:rsid w:val="00B86E93"/>
    <w:rsid w:val="00B900E4"/>
    <w:rsid w:val="00B90657"/>
    <w:rsid w:val="00B91B4E"/>
    <w:rsid w:val="00B93C7D"/>
    <w:rsid w:val="00B960B5"/>
    <w:rsid w:val="00BA0A95"/>
    <w:rsid w:val="00BA0E07"/>
    <w:rsid w:val="00BA3227"/>
    <w:rsid w:val="00BA41F4"/>
    <w:rsid w:val="00BA4CEA"/>
    <w:rsid w:val="00BA5604"/>
    <w:rsid w:val="00BA6D42"/>
    <w:rsid w:val="00BA7C86"/>
    <w:rsid w:val="00BB0861"/>
    <w:rsid w:val="00BB16AE"/>
    <w:rsid w:val="00BB2302"/>
    <w:rsid w:val="00BB2468"/>
    <w:rsid w:val="00BB520F"/>
    <w:rsid w:val="00BB5544"/>
    <w:rsid w:val="00BB5CD6"/>
    <w:rsid w:val="00BB7C1C"/>
    <w:rsid w:val="00BC02F8"/>
    <w:rsid w:val="00BC0D65"/>
    <w:rsid w:val="00BC16C1"/>
    <w:rsid w:val="00BC424C"/>
    <w:rsid w:val="00BC4311"/>
    <w:rsid w:val="00BC5859"/>
    <w:rsid w:val="00BC76C2"/>
    <w:rsid w:val="00BD0A40"/>
    <w:rsid w:val="00BD2C5D"/>
    <w:rsid w:val="00BD2FFD"/>
    <w:rsid w:val="00BD6C71"/>
    <w:rsid w:val="00BD77DD"/>
    <w:rsid w:val="00BD7CB5"/>
    <w:rsid w:val="00BE0A46"/>
    <w:rsid w:val="00BE266D"/>
    <w:rsid w:val="00BE3AC6"/>
    <w:rsid w:val="00BE4C16"/>
    <w:rsid w:val="00BF0A53"/>
    <w:rsid w:val="00BF15E9"/>
    <w:rsid w:val="00BF3A74"/>
    <w:rsid w:val="00BF3B29"/>
    <w:rsid w:val="00BF5131"/>
    <w:rsid w:val="00C02342"/>
    <w:rsid w:val="00C026D9"/>
    <w:rsid w:val="00C0462E"/>
    <w:rsid w:val="00C04EB3"/>
    <w:rsid w:val="00C052F6"/>
    <w:rsid w:val="00C104EC"/>
    <w:rsid w:val="00C11654"/>
    <w:rsid w:val="00C12908"/>
    <w:rsid w:val="00C12A4B"/>
    <w:rsid w:val="00C1506B"/>
    <w:rsid w:val="00C15B79"/>
    <w:rsid w:val="00C16234"/>
    <w:rsid w:val="00C1634E"/>
    <w:rsid w:val="00C16360"/>
    <w:rsid w:val="00C164BD"/>
    <w:rsid w:val="00C1763B"/>
    <w:rsid w:val="00C20405"/>
    <w:rsid w:val="00C225A1"/>
    <w:rsid w:val="00C240A3"/>
    <w:rsid w:val="00C24E4C"/>
    <w:rsid w:val="00C25F3C"/>
    <w:rsid w:val="00C30533"/>
    <w:rsid w:val="00C308B9"/>
    <w:rsid w:val="00C32934"/>
    <w:rsid w:val="00C329CA"/>
    <w:rsid w:val="00C331BD"/>
    <w:rsid w:val="00C33337"/>
    <w:rsid w:val="00C33EC7"/>
    <w:rsid w:val="00C349EB"/>
    <w:rsid w:val="00C35CA4"/>
    <w:rsid w:val="00C366D6"/>
    <w:rsid w:val="00C36EFF"/>
    <w:rsid w:val="00C3716F"/>
    <w:rsid w:val="00C37D6B"/>
    <w:rsid w:val="00C37D76"/>
    <w:rsid w:val="00C41500"/>
    <w:rsid w:val="00C41698"/>
    <w:rsid w:val="00C41FDD"/>
    <w:rsid w:val="00C42472"/>
    <w:rsid w:val="00C4257E"/>
    <w:rsid w:val="00C42D2E"/>
    <w:rsid w:val="00C42F51"/>
    <w:rsid w:val="00C50FB2"/>
    <w:rsid w:val="00C51513"/>
    <w:rsid w:val="00C5419D"/>
    <w:rsid w:val="00C573A8"/>
    <w:rsid w:val="00C574AD"/>
    <w:rsid w:val="00C574F1"/>
    <w:rsid w:val="00C6304B"/>
    <w:rsid w:val="00C6371A"/>
    <w:rsid w:val="00C65749"/>
    <w:rsid w:val="00C662BC"/>
    <w:rsid w:val="00C70486"/>
    <w:rsid w:val="00C73834"/>
    <w:rsid w:val="00C743E8"/>
    <w:rsid w:val="00C745F8"/>
    <w:rsid w:val="00C74636"/>
    <w:rsid w:val="00C74A57"/>
    <w:rsid w:val="00C762C4"/>
    <w:rsid w:val="00C777B0"/>
    <w:rsid w:val="00C7793C"/>
    <w:rsid w:val="00C80403"/>
    <w:rsid w:val="00C87538"/>
    <w:rsid w:val="00C91BD1"/>
    <w:rsid w:val="00C93D14"/>
    <w:rsid w:val="00C9422A"/>
    <w:rsid w:val="00C958DD"/>
    <w:rsid w:val="00C96E9D"/>
    <w:rsid w:val="00CA198D"/>
    <w:rsid w:val="00CA1B7A"/>
    <w:rsid w:val="00CA2780"/>
    <w:rsid w:val="00CA38F7"/>
    <w:rsid w:val="00CA3D4F"/>
    <w:rsid w:val="00CA45B5"/>
    <w:rsid w:val="00CB0B24"/>
    <w:rsid w:val="00CB0E2B"/>
    <w:rsid w:val="00CB4CB8"/>
    <w:rsid w:val="00CB5000"/>
    <w:rsid w:val="00CB5464"/>
    <w:rsid w:val="00CB6FA5"/>
    <w:rsid w:val="00CC0812"/>
    <w:rsid w:val="00CC1917"/>
    <w:rsid w:val="00CC1F5A"/>
    <w:rsid w:val="00CC1F65"/>
    <w:rsid w:val="00CC2AFD"/>
    <w:rsid w:val="00CC2C58"/>
    <w:rsid w:val="00CC3F8E"/>
    <w:rsid w:val="00CC41CB"/>
    <w:rsid w:val="00CC4580"/>
    <w:rsid w:val="00CC5007"/>
    <w:rsid w:val="00CC70B4"/>
    <w:rsid w:val="00CD17CE"/>
    <w:rsid w:val="00CD306E"/>
    <w:rsid w:val="00CD47DA"/>
    <w:rsid w:val="00CD5EC6"/>
    <w:rsid w:val="00CD7CF7"/>
    <w:rsid w:val="00CE55D7"/>
    <w:rsid w:val="00CE6869"/>
    <w:rsid w:val="00CE6E69"/>
    <w:rsid w:val="00CF2189"/>
    <w:rsid w:val="00CF2EDF"/>
    <w:rsid w:val="00CF3FCF"/>
    <w:rsid w:val="00CF56E3"/>
    <w:rsid w:val="00CF655D"/>
    <w:rsid w:val="00CF6F6A"/>
    <w:rsid w:val="00CF7F26"/>
    <w:rsid w:val="00D00EA2"/>
    <w:rsid w:val="00D01470"/>
    <w:rsid w:val="00D01979"/>
    <w:rsid w:val="00D036E8"/>
    <w:rsid w:val="00D03EC9"/>
    <w:rsid w:val="00D04CD0"/>
    <w:rsid w:val="00D07876"/>
    <w:rsid w:val="00D10DB5"/>
    <w:rsid w:val="00D13F0C"/>
    <w:rsid w:val="00D14CC6"/>
    <w:rsid w:val="00D15A65"/>
    <w:rsid w:val="00D21A23"/>
    <w:rsid w:val="00D22270"/>
    <w:rsid w:val="00D22333"/>
    <w:rsid w:val="00D22CA2"/>
    <w:rsid w:val="00D26164"/>
    <w:rsid w:val="00D31AFD"/>
    <w:rsid w:val="00D321AF"/>
    <w:rsid w:val="00D333CB"/>
    <w:rsid w:val="00D34A2A"/>
    <w:rsid w:val="00D34C9A"/>
    <w:rsid w:val="00D4120B"/>
    <w:rsid w:val="00D45B8F"/>
    <w:rsid w:val="00D5002A"/>
    <w:rsid w:val="00D506C5"/>
    <w:rsid w:val="00D50837"/>
    <w:rsid w:val="00D510D3"/>
    <w:rsid w:val="00D51A32"/>
    <w:rsid w:val="00D51D86"/>
    <w:rsid w:val="00D52B0B"/>
    <w:rsid w:val="00D53D4A"/>
    <w:rsid w:val="00D54E08"/>
    <w:rsid w:val="00D55AC5"/>
    <w:rsid w:val="00D56DD8"/>
    <w:rsid w:val="00D608AE"/>
    <w:rsid w:val="00D60B25"/>
    <w:rsid w:val="00D613DD"/>
    <w:rsid w:val="00D618A2"/>
    <w:rsid w:val="00D64A94"/>
    <w:rsid w:val="00D650C6"/>
    <w:rsid w:val="00D74D12"/>
    <w:rsid w:val="00D76AC9"/>
    <w:rsid w:val="00D77C0B"/>
    <w:rsid w:val="00D77F18"/>
    <w:rsid w:val="00D80916"/>
    <w:rsid w:val="00D81236"/>
    <w:rsid w:val="00D8134D"/>
    <w:rsid w:val="00D81C40"/>
    <w:rsid w:val="00D8302E"/>
    <w:rsid w:val="00D8313C"/>
    <w:rsid w:val="00D84CF7"/>
    <w:rsid w:val="00D85E18"/>
    <w:rsid w:val="00D90B0A"/>
    <w:rsid w:val="00D91717"/>
    <w:rsid w:val="00D931EB"/>
    <w:rsid w:val="00D9501E"/>
    <w:rsid w:val="00DA1C0E"/>
    <w:rsid w:val="00DA24A8"/>
    <w:rsid w:val="00DA36FA"/>
    <w:rsid w:val="00DA3A1C"/>
    <w:rsid w:val="00DA4452"/>
    <w:rsid w:val="00DA5A30"/>
    <w:rsid w:val="00DB0BC8"/>
    <w:rsid w:val="00DB0DB9"/>
    <w:rsid w:val="00DB0FB4"/>
    <w:rsid w:val="00DB1ED4"/>
    <w:rsid w:val="00DB40CF"/>
    <w:rsid w:val="00DB7490"/>
    <w:rsid w:val="00DC0159"/>
    <w:rsid w:val="00DC0CAB"/>
    <w:rsid w:val="00DC30FF"/>
    <w:rsid w:val="00DC6155"/>
    <w:rsid w:val="00DC63F8"/>
    <w:rsid w:val="00DC78B4"/>
    <w:rsid w:val="00DC7997"/>
    <w:rsid w:val="00DC7F06"/>
    <w:rsid w:val="00DD01D9"/>
    <w:rsid w:val="00DD31DC"/>
    <w:rsid w:val="00DD53DC"/>
    <w:rsid w:val="00DD66B3"/>
    <w:rsid w:val="00DD6C5D"/>
    <w:rsid w:val="00DD6FB7"/>
    <w:rsid w:val="00DE18E9"/>
    <w:rsid w:val="00DE2DD2"/>
    <w:rsid w:val="00DE3664"/>
    <w:rsid w:val="00DE4E50"/>
    <w:rsid w:val="00DE5A1B"/>
    <w:rsid w:val="00DF1B7C"/>
    <w:rsid w:val="00DF31F8"/>
    <w:rsid w:val="00DF5853"/>
    <w:rsid w:val="00DF5A0D"/>
    <w:rsid w:val="00DF5FD7"/>
    <w:rsid w:val="00DF658D"/>
    <w:rsid w:val="00E019E6"/>
    <w:rsid w:val="00E0289E"/>
    <w:rsid w:val="00E02A04"/>
    <w:rsid w:val="00E02FA7"/>
    <w:rsid w:val="00E07676"/>
    <w:rsid w:val="00E14E04"/>
    <w:rsid w:val="00E17553"/>
    <w:rsid w:val="00E22433"/>
    <w:rsid w:val="00E2611F"/>
    <w:rsid w:val="00E264ED"/>
    <w:rsid w:val="00E27B4B"/>
    <w:rsid w:val="00E32436"/>
    <w:rsid w:val="00E32F2A"/>
    <w:rsid w:val="00E338FE"/>
    <w:rsid w:val="00E34E80"/>
    <w:rsid w:val="00E35442"/>
    <w:rsid w:val="00E35EE0"/>
    <w:rsid w:val="00E37886"/>
    <w:rsid w:val="00E40B2F"/>
    <w:rsid w:val="00E410E8"/>
    <w:rsid w:val="00E45E85"/>
    <w:rsid w:val="00E45EB4"/>
    <w:rsid w:val="00E475EE"/>
    <w:rsid w:val="00E4770A"/>
    <w:rsid w:val="00E510DB"/>
    <w:rsid w:val="00E510F5"/>
    <w:rsid w:val="00E531A0"/>
    <w:rsid w:val="00E55F0E"/>
    <w:rsid w:val="00E56D56"/>
    <w:rsid w:val="00E56EAC"/>
    <w:rsid w:val="00E61440"/>
    <w:rsid w:val="00E61E21"/>
    <w:rsid w:val="00E636CB"/>
    <w:rsid w:val="00E64400"/>
    <w:rsid w:val="00E64991"/>
    <w:rsid w:val="00E64EE2"/>
    <w:rsid w:val="00E650D6"/>
    <w:rsid w:val="00E65836"/>
    <w:rsid w:val="00E73060"/>
    <w:rsid w:val="00E73697"/>
    <w:rsid w:val="00E749D6"/>
    <w:rsid w:val="00E74F2C"/>
    <w:rsid w:val="00E750BE"/>
    <w:rsid w:val="00E76362"/>
    <w:rsid w:val="00E76B0F"/>
    <w:rsid w:val="00E76BA6"/>
    <w:rsid w:val="00E7737B"/>
    <w:rsid w:val="00E8035C"/>
    <w:rsid w:val="00E846D4"/>
    <w:rsid w:val="00E84BCF"/>
    <w:rsid w:val="00E85E0A"/>
    <w:rsid w:val="00E86FD2"/>
    <w:rsid w:val="00E900EE"/>
    <w:rsid w:val="00E91946"/>
    <w:rsid w:val="00E9261A"/>
    <w:rsid w:val="00E92649"/>
    <w:rsid w:val="00E929C7"/>
    <w:rsid w:val="00E93FAF"/>
    <w:rsid w:val="00E9472B"/>
    <w:rsid w:val="00E94C46"/>
    <w:rsid w:val="00E973D2"/>
    <w:rsid w:val="00E9766C"/>
    <w:rsid w:val="00EA1602"/>
    <w:rsid w:val="00EA30E4"/>
    <w:rsid w:val="00EA5DB0"/>
    <w:rsid w:val="00EA66AD"/>
    <w:rsid w:val="00EA6F79"/>
    <w:rsid w:val="00EB3973"/>
    <w:rsid w:val="00EB3FF7"/>
    <w:rsid w:val="00EB57E5"/>
    <w:rsid w:val="00EB679C"/>
    <w:rsid w:val="00EB6ACA"/>
    <w:rsid w:val="00EC0420"/>
    <w:rsid w:val="00EC1A41"/>
    <w:rsid w:val="00EC36E4"/>
    <w:rsid w:val="00EC6C91"/>
    <w:rsid w:val="00EC7CD4"/>
    <w:rsid w:val="00EC7DEA"/>
    <w:rsid w:val="00ED248B"/>
    <w:rsid w:val="00ED28EA"/>
    <w:rsid w:val="00ED37D3"/>
    <w:rsid w:val="00ED3AFB"/>
    <w:rsid w:val="00ED3DD8"/>
    <w:rsid w:val="00ED41D6"/>
    <w:rsid w:val="00ED6417"/>
    <w:rsid w:val="00ED66F8"/>
    <w:rsid w:val="00EE070D"/>
    <w:rsid w:val="00EE0F4F"/>
    <w:rsid w:val="00EE2524"/>
    <w:rsid w:val="00EE2C1F"/>
    <w:rsid w:val="00EE3FD8"/>
    <w:rsid w:val="00EE449C"/>
    <w:rsid w:val="00EE4B9B"/>
    <w:rsid w:val="00EE60E0"/>
    <w:rsid w:val="00EE6202"/>
    <w:rsid w:val="00EF1832"/>
    <w:rsid w:val="00EF2AD8"/>
    <w:rsid w:val="00EF5573"/>
    <w:rsid w:val="00EF62EB"/>
    <w:rsid w:val="00EF6B83"/>
    <w:rsid w:val="00F004FF"/>
    <w:rsid w:val="00F00994"/>
    <w:rsid w:val="00F0106A"/>
    <w:rsid w:val="00F0170C"/>
    <w:rsid w:val="00F02304"/>
    <w:rsid w:val="00F02C6C"/>
    <w:rsid w:val="00F03765"/>
    <w:rsid w:val="00F039B4"/>
    <w:rsid w:val="00F057F7"/>
    <w:rsid w:val="00F05F12"/>
    <w:rsid w:val="00F063E5"/>
    <w:rsid w:val="00F06F4B"/>
    <w:rsid w:val="00F07838"/>
    <w:rsid w:val="00F1035E"/>
    <w:rsid w:val="00F1064D"/>
    <w:rsid w:val="00F12F7C"/>
    <w:rsid w:val="00F15387"/>
    <w:rsid w:val="00F16F95"/>
    <w:rsid w:val="00F17004"/>
    <w:rsid w:val="00F21E7A"/>
    <w:rsid w:val="00F21E99"/>
    <w:rsid w:val="00F21F47"/>
    <w:rsid w:val="00F248B1"/>
    <w:rsid w:val="00F25096"/>
    <w:rsid w:val="00F25644"/>
    <w:rsid w:val="00F33998"/>
    <w:rsid w:val="00F33D00"/>
    <w:rsid w:val="00F342F5"/>
    <w:rsid w:val="00F34BD1"/>
    <w:rsid w:val="00F35809"/>
    <w:rsid w:val="00F36066"/>
    <w:rsid w:val="00F406DF"/>
    <w:rsid w:val="00F41C43"/>
    <w:rsid w:val="00F47988"/>
    <w:rsid w:val="00F47CEF"/>
    <w:rsid w:val="00F47E16"/>
    <w:rsid w:val="00F518EC"/>
    <w:rsid w:val="00F52792"/>
    <w:rsid w:val="00F527D3"/>
    <w:rsid w:val="00F54ADD"/>
    <w:rsid w:val="00F54D8A"/>
    <w:rsid w:val="00F572C6"/>
    <w:rsid w:val="00F601EE"/>
    <w:rsid w:val="00F61EC0"/>
    <w:rsid w:val="00F664C5"/>
    <w:rsid w:val="00F67165"/>
    <w:rsid w:val="00F67BBF"/>
    <w:rsid w:val="00F7053C"/>
    <w:rsid w:val="00F705FE"/>
    <w:rsid w:val="00F70938"/>
    <w:rsid w:val="00F71ED5"/>
    <w:rsid w:val="00F71F54"/>
    <w:rsid w:val="00F73C8F"/>
    <w:rsid w:val="00F74B83"/>
    <w:rsid w:val="00F75122"/>
    <w:rsid w:val="00F762E3"/>
    <w:rsid w:val="00F81C6F"/>
    <w:rsid w:val="00F826A3"/>
    <w:rsid w:val="00F84840"/>
    <w:rsid w:val="00F863B3"/>
    <w:rsid w:val="00F86920"/>
    <w:rsid w:val="00F87FA2"/>
    <w:rsid w:val="00F90DB0"/>
    <w:rsid w:val="00F9502F"/>
    <w:rsid w:val="00F9553F"/>
    <w:rsid w:val="00F95F4B"/>
    <w:rsid w:val="00F9680D"/>
    <w:rsid w:val="00F97367"/>
    <w:rsid w:val="00F97A12"/>
    <w:rsid w:val="00FA1E43"/>
    <w:rsid w:val="00FA23AB"/>
    <w:rsid w:val="00FA6B8A"/>
    <w:rsid w:val="00FB0FBF"/>
    <w:rsid w:val="00FB12EE"/>
    <w:rsid w:val="00FB131D"/>
    <w:rsid w:val="00FB1B75"/>
    <w:rsid w:val="00FB1C9B"/>
    <w:rsid w:val="00FB2591"/>
    <w:rsid w:val="00FB2A16"/>
    <w:rsid w:val="00FB4E20"/>
    <w:rsid w:val="00FB6683"/>
    <w:rsid w:val="00FC2914"/>
    <w:rsid w:val="00FC3EF3"/>
    <w:rsid w:val="00FC58F9"/>
    <w:rsid w:val="00FC64C6"/>
    <w:rsid w:val="00FD0957"/>
    <w:rsid w:val="00FD0C8A"/>
    <w:rsid w:val="00FD1858"/>
    <w:rsid w:val="00FD1B7C"/>
    <w:rsid w:val="00FD1CD0"/>
    <w:rsid w:val="00FD3340"/>
    <w:rsid w:val="00FD352D"/>
    <w:rsid w:val="00FD4378"/>
    <w:rsid w:val="00FD5248"/>
    <w:rsid w:val="00FD5541"/>
    <w:rsid w:val="00FD5DCA"/>
    <w:rsid w:val="00FD73DC"/>
    <w:rsid w:val="00FE0DF0"/>
    <w:rsid w:val="00FE0E45"/>
    <w:rsid w:val="00FE2A73"/>
    <w:rsid w:val="00FE3907"/>
    <w:rsid w:val="00FE4170"/>
    <w:rsid w:val="00FE4F6D"/>
    <w:rsid w:val="00FE55F8"/>
    <w:rsid w:val="00FE70DF"/>
    <w:rsid w:val="00FF25A6"/>
    <w:rsid w:val="00FF3382"/>
    <w:rsid w:val="00FF645B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7F5373"/>
  <w15:chartTrackingRefBased/>
  <w15:docId w15:val="{5C754A46-681F-4B19-B67E-580F5B31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FE3"/>
    <w:pPr>
      <w:spacing w:after="160" w:line="259" w:lineRule="auto"/>
      <w:jc w:val="left"/>
    </w:pPr>
    <w:rPr>
      <w:rFonts w:ascii="Calibri" w:eastAsia="Calibri" w:hAnsi="Calibri" w:cs="Calibri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0F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FE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D0FE3"/>
    <w:pPr>
      <w:ind w:left="720"/>
      <w:contextualSpacing/>
    </w:pPr>
  </w:style>
  <w:style w:type="paragraph" w:styleId="Textonotapie">
    <w:name w:val="footnote text"/>
    <w:aliases w:val="fn"/>
    <w:basedOn w:val="Normal"/>
    <w:link w:val="TextonotapieCar"/>
    <w:uiPriority w:val="99"/>
    <w:unhideWhenUsed/>
    <w:rsid w:val="007C640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fn Car"/>
    <w:basedOn w:val="Fuentedeprrafopredeter"/>
    <w:link w:val="Textonotapie"/>
    <w:uiPriority w:val="99"/>
    <w:rsid w:val="007C6409"/>
    <w:rPr>
      <w:rFonts w:ascii="Calibri" w:eastAsia="Calibri" w:hAnsi="Calibri" w:cs="Calibri"/>
      <w:sz w:val="20"/>
      <w:szCs w:val="20"/>
      <w:lang w:eastAsia="es-PE"/>
    </w:rPr>
  </w:style>
  <w:style w:type="character" w:styleId="Refdenotaalpie">
    <w:name w:val="footnote reference"/>
    <w:aliases w:val="sobrescrito"/>
    <w:basedOn w:val="Fuentedeprrafopredeter"/>
    <w:uiPriority w:val="99"/>
    <w:unhideWhenUsed/>
    <w:rsid w:val="007C640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60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B92"/>
    <w:rPr>
      <w:rFonts w:ascii="Calibri" w:eastAsia="Calibri" w:hAnsi="Calibri" w:cs="Calibri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560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B92"/>
    <w:rPr>
      <w:rFonts w:ascii="Calibri" w:eastAsia="Calibri" w:hAnsi="Calibri" w:cs="Calibri"/>
      <w:lang w:eastAsia="es-PE"/>
    </w:rPr>
  </w:style>
  <w:style w:type="paragraph" w:styleId="Revisin">
    <w:name w:val="Revision"/>
    <w:hidden/>
    <w:uiPriority w:val="99"/>
    <w:semiHidden/>
    <w:rsid w:val="005C1080"/>
    <w:pPr>
      <w:jc w:val="left"/>
    </w:pPr>
    <w:rPr>
      <w:rFonts w:ascii="Calibri" w:eastAsia="Calibri" w:hAnsi="Calibri" w:cs="Calibri"/>
      <w:lang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5E56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E56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E56FD"/>
    <w:rPr>
      <w:rFonts w:ascii="Calibri" w:eastAsia="Calibri" w:hAnsi="Calibri" w:cs="Calibri"/>
      <w:sz w:val="20"/>
      <w:szCs w:val="20"/>
      <w:lang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56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56FD"/>
    <w:rPr>
      <w:rFonts w:ascii="Calibri" w:eastAsia="Calibri" w:hAnsi="Calibri" w:cs="Calibri"/>
      <w:b/>
      <w:bCs/>
      <w:sz w:val="20"/>
      <w:szCs w:val="20"/>
      <w:lang w:eastAsia="es-PE"/>
    </w:rPr>
  </w:style>
  <w:style w:type="character" w:styleId="Hipervnculo">
    <w:name w:val="Hyperlink"/>
    <w:basedOn w:val="Fuentedeprrafopredeter"/>
    <w:uiPriority w:val="99"/>
    <w:unhideWhenUsed/>
    <w:rsid w:val="008704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650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dirty="0"/>
              <a:t>Ingresos Tributarios netos: 2021</a:t>
            </a:r>
            <a:r>
              <a:rPr lang="es-PE" baseline="0" dirty="0"/>
              <a:t> - </a:t>
            </a:r>
            <a:r>
              <a:rPr lang="es-PE" dirty="0"/>
              <a:t>2023 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0.29092919498774267"/>
          <c:y val="4.586754713728370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117973843418691"/>
          <c:y val="0.24237038551999182"/>
          <c:w val="0.82001202628704384"/>
          <c:h val="0.6011669531874553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A10A-4118-B20D-D488B4EA00EA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A10A-4118-B20D-D488B4EA00EA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A10A-4118-B20D-D488B4EA00EA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A10A-4118-B20D-D488B4EA00EA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A10A-4118-B20D-D488B4EA00EA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A10A-4118-B20D-D488B4EA00EA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A10A-4118-B20D-D488B4EA00EA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A10A-4118-B20D-D488B4EA00EA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9-A10A-4118-B20D-D488B4EA00EA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A10A-4118-B20D-D488B4EA00EA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A10A-4118-B20D-D488B4EA00EA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A10A-4118-B20D-D488B4EA00EA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A10A-4118-B20D-D488B4EA00EA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A10A-4118-B20D-D488B4EA00EA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A10A-4118-B20D-D488B4EA00EA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A10A-4118-B20D-D488B4EA00EA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A10A-4118-B20D-D488B4EA00EA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A10A-4118-B20D-D488B4EA00EA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A10A-4118-B20D-D488B4EA00EA}"/>
              </c:ext>
            </c:extLst>
          </c:dPt>
          <c:dPt>
            <c:idx val="20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5-A10A-4118-B20D-D488B4EA00EA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A10A-4118-B20D-D488B4EA00EA}"/>
              </c:ext>
            </c:extLst>
          </c:dPt>
          <c:dPt>
            <c:idx val="2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A10A-4118-B20D-D488B4EA00EA}"/>
              </c:ext>
            </c:extLst>
          </c:dPt>
          <c:dPt>
            <c:idx val="2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A10A-4118-B20D-D488B4EA00EA}"/>
              </c:ext>
            </c:extLst>
          </c:dPt>
          <c:dPt>
            <c:idx val="2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9-A10A-4118-B20D-D488B4EA00EA}"/>
              </c:ext>
            </c:extLst>
          </c:dPt>
          <c:dPt>
            <c:idx val="2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A-A10A-4118-B20D-D488B4EA00EA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B-A10A-4118-B20D-D488B4EA00EA}"/>
              </c:ext>
            </c:extLst>
          </c:dPt>
          <c:dPt>
            <c:idx val="3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C-A10A-4118-B20D-D488B4EA00EA}"/>
              </c:ext>
            </c:extLst>
          </c:dPt>
          <c:dPt>
            <c:idx val="32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E-A10A-4118-B20D-D488B4EA00EA}"/>
              </c:ext>
            </c:extLst>
          </c:dPt>
          <c:dLbls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10A-4118-B20D-D488B4EA00EA}"/>
                </c:ext>
              </c:extLst>
            </c:dLbl>
            <c:dLbl>
              <c:idx val="20"/>
              <c:layout>
                <c:manualLayout>
                  <c:x val="2.2833656810137305E-3"/>
                  <c:y val="-2.85578296049501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A10A-4118-B20D-D488B4EA00EA}"/>
                </c:ext>
              </c:extLst>
            </c:dLbl>
            <c:dLbl>
              <c:idx val="3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A10A-4118-B20D-D488B4EA00E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Hoja1!$A$3:$A$70</c:f>
              <c:strCache>
                <c:ptCount val="33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</c:strCache>
            </c:strRef>
          </c:cat>
          <c:val>
            <c:numRef>
              <c:f>Hoja1!$B$3:$B$70</c:f>
              <c:numCache>
                <c:formatCode>_ * #,##0_ ;_ * \-#,##0_ ;_ * "-"??_ ;_ @_ </c:formatCode>
                <c:ptCount val="33"/>
                <c:pt idx="0">
                  <c:v>10884.046554359997</c:v>
                </c:pt>
                <c:pt idx="1">
                  <c:v>9536.8798281099971</c:v>
                </c:pt>
                <c:pt idx="2">
                  <c:v>11351.175594279999</c:v>
                </c:pt>
                <c:pt idx="3">
                  <c:v>14826.256401830002</c:v>
                </c:pt>
                <c:pt idx="4">
                  <c:v>9925.2809993499995</c:v>
                </c:pt>
                <c:pt idx="5">
                  <c:v>9794.2515209700014</c:v>
                </c:pt>
                <c:pt idx="6" formatCode="#,##0">
                  <c:v>10337.437530540001</c:v>
                </c:pt>
                <c:pt idx="7">
                  <c:v>13984.812190449999</c:v>
                </c:pt>
                <c:pt idx="8">
                  <c:v>11355.785741029998</c:v>
                </c:pt>
                <c:pt idx="9">
                  <c:v>11222.423474150002</c:v>
                </c:pt>
                <c:pt idx="10">
                  <c:v>13024.725513700001</c:v>
                </c:pt>
                <c:pt idx="11">
                  <c:v>13704.074357199999</c:v>
                </c:pt>
                <c:pt idx="12">
                  <c:v>12804.692265630001</c:v>
                </c:pt>
                <c:pt idx="13">
                  <c:v>10652.44664561</c:v>
                </c:pt>
                <c:pt idx="14">
                  <c:v>16488.103568888531</c:v>
                </c:pt>
                <c:pt idx="15">
                  <c:v>20914.053360369995</c:v>
                </c:pt>
                <c:pt idx="16">
                  <c:v>12643.416441649999</c:v>
                </c:pt>
                <c:pt idx="17">
                  <c:v>11041.045938049991</c:v>
                </c:pt>
                <c:pt idx="18">
                  <c:v>11273.26116718</c:v>
                </c:pt>
                <c:pt idx="19">
                  <c:v>12509.620812180001</c:v>
                </c:pt>
                <c:pt idx="20">
                  <c:v>12942.473119017004</c:v>
                </c:pt>
                <c:pt idx="21">
                  <c:v>12307.335348053719</c:v>
                </c:pt>
                <c:pt idx="22">
                  <c:v>12215.229231310001</c:v>
                </c:pt>
                <c:pt idx="23">
                  <c:v>11985.288275590829</c:v>
                </c:pt>
                <c:pt idx="24">
                  <c:v>13389.356106259998</c:v>
                </c:pt>
                <c:pt idx="25">
                  <c:v>11851.212694963722</c:v>
                </c:pt>
                <c:pt idx="26">
                  <c:v>15257.13897516</c:v>
                </c:pt>
                <c:pt idx="27">
                  <c:v>16542.7815825</c:v>
                </c:pt>
                <c:pt idx="28">
                  <c:v>11528</c:v>
                </c:pt>
                <c:pt idx="29">
                  <c:v>10102.408845049864</c:v>
                </c:pt>
                <c:pt idx="30">
                  <c:v>10384.761335141799</c:v>
                </c:pt>
                <c:pt idx="31">
                  <c:v>11279.187466271738</c:v>
                </c:pt>
                <c:pt idx="32">
                  <c:v>11054.92230894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F-A10A-4118-B20D-D488B4EA00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0125312"/>
        <c:axId val="140126848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28575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A10A-4118-B20D-D488B4EA00EA}"/>
                </c:ext>
              </c:extLst>
            </c:dLbl>
            <c:dLbl>
              <c:idx val="2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A10A-4118-B20D-D488B4EA00EA}"/>
                </c:ext>
              </c:extLst>
            </c:dLbl>
            <c:dLbl>
              <c:idx val="32"/>
              <c:layout>
                <c:manualLayout>
                  <c:x val="-4.566731362027629E-2"/>
                  <c:y val="2.37981913374583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A10A-4118-B20D-D488B4EA00E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Hoja1!$A$3:$A$67</c:f>
              <c:strCache>
                <c:ptCount val="30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</c:strCache>
            </c:strRef>
          </c:cat>
          <c:val>
            <c:numRef>
              <c:f>Hoja1!$C$3:$C$70</c:f>
              <c:numCache>
                <c:formatCode>0.0</c:formatCode>
                <c:ptCount val="33"/>
                <c:pt idx="0">
                  <c:v>-3.696213895928413</c:v>
                </c:pt>
                <c:pt idx="1">
                  <c:v>15.993971224893677</c:v>
                </c:pt>
                <c:pt idx="2">
                  <c:v>42.141007342346583</c:v>
                </c:pt>
                <c:pt idx="3">
                  <c:v>86.568895142528348</c:v>
                </c:pt>
                <c:pt idx="4">
                  <c:v>32.754922192584402</c:v>
                </c:pt>
                <c:pt idx="5">
                  <c:v>109.80803205535312</c:v>
                </c:pt>
                <c:pt idx="6" formatCode="#,##0.0">
                  <c:v>55.435946798987558</c:v>
                </c:pt>
                <c:pt idx="7">
                  <c:v>88.204773392410615</c:v>
                </c:pt>
                <c:pt idx="8">
                  <c:v>49.85212980181015</c:v>
                </c:pt>
                <c:pt idx="9">
                  <c:v>31.563428853225872</c:v>
                </c:pt>
                <c:pt idx="10">
                  <c:v>43.291641276157009</c:v>
                </c:pt>
                <c:pt idx="11">
                  <c:v>37.369704161552299</c:v>
                </c:pt>
                <c:pt idx="12">
                  <c:v>11.31808981975353</c:v>
                </c:pt>
                <c:pt idx="13">
                  <c:v>5.2289299609186379</c:v>
                </c:pt>
                <c:pt idx="14">
                  <c:v>35.975500861394806</c:v>
                </c:pt>
                <c:pt idx="15">
                  <c:v>30.654722809497525</c:v>
                </c:pt>
                <c:pt idx="16">
                  <c:v>17.850529113710856</c:v>
                </c:pt>
                <c:pt idx="17">
                  <c:v>3.5999735893636142</c:v>
                </c:pt>
                <c:pt idx="18">
                  <c:v>0.2868542982429112</c:v>
                </c:pt>
                <c:pt idx="19">
                  <c:v>-17.478657872588688</c:v>
                </c:pt>
                <c:pt idx="20">
                  <c:v>5.0148873098266877</c:v>
                </c:pt>
                <c:pt idx="21">
                  <c:v>1.285764573339665</c:v>
                </c:pt>
                <c:pt idx="22">
                  <c:v>-13.522494995442313</c:v>
                </c:pt>
                <c:pt idx="23">
                  <c:v>-19.364959675063474</c:v>
                </c:pt>
                <c:pt idx="24">
                  <c:v>-3.7714831657014281</c:v>
                </c:pt>
                <c:pt idx="25">
                  <c:v>2.4000075873695126</c:v>
                </c:pt>
                <c:pt idx="26">
                  <c:v>-14.636775149535829</c:v>
                </c:pt>
                <c:pt idx="27">
                  <c:v>-26.736586331632274</c:v>
                </c:pt>
                <c:pt idx="28">
                  <c:v>-15.506310547410962</c:v>
                </c:pt>
                <c:pt idx="29">
                  <c:v>-14.054695427563413</c:v>
                </c:pt>
                <c:pt idx="30">
                  <c:v>-12.998558140259497</c:v>
                </c:pt>
                <c:pt idx="31">
                  <c:v>-14.598035667963183</c:v>
                </c:pt>
                <c:pt idx="32">
                  <c:v>-18.689001418847639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3-A10A-4118-B20D-D488B4EA00EA}"/>
            </c:ext>
          </c:extLst>
        </c:ser>
        <c:ser>
          <c:idx val="1"/>
          <c:order val="2"/>
          <c:tx>
            <c:v>serie</c:v>
          </c:tx>
          <c:spPr>
            <a:ln w="9525">
              <a:solidFill>
                <a:srgbClr val="0070C0"/>
              </a:solidFill>
              <a:prstDash val="dash"/>
            </a:ln>
          </c:spPr>
          <c:marker>
            <c:symbol val="none"/>
          </c:marker>
          <c:val>
            <c:numRef>
              <c:f>Hoja1!$D$38:$D$70</c:f>
              <c:numCache>
                <c:formatCode>General</c:formatCode>
                <c:ptCount val="3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4-A10A-4118-B20D-D488B4EA00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128640"/>
        <c:axId val="140130176"/>
      </c:lineChart>
      <c:catAx>
        <c:axId val="140125312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600"/>
            </a:pPr>
            <a:endParaRPr lang="es-PE"/>
          </a:p>
        </c:txPr>
        <c:crossAx val="140126848"/>
        <c:crosses val="autoZero"/>
        <c:auto val="1"/>
        <c:lblAlgn val="ctr"/>
        <c:lblOffset val="100"/>
        <c:noMultiLvlLbl val="1"/>
      </c:catAx>
      <c:valAx>
        <c:axId val="140126848"/>
        <c:scaling>
          <c:orientation val="minMax"/>
          <c:max val="21000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800"/>
            </a:pPr>
            <a:endParaRPr lang="es-PE"/>
          </a:p>
        </c:txPr>
        <c:crossAx val="140125312"/>
        <c:crosses val="autoZero"/>
        <c:crossBetween val="between"/>
      </c:valAx>
      <c:catAx>
        <c:axId val="1401286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0130176"/>
        <c:crosses val="autoZero"/>
        <c:auto val="1"/>
        <c:lblAlgn val="ctr"/>
        <c:lblOffset val="100"/>
        <c:noMultiLvlLbl val="1"/>
      </c:catAx>
      <c:valAx>
        <c:axId val="14013017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0128640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1488837468517428"/>
          <c:y val="0.92207849018872645"/>
          <c:w val="0.7346882984370231"/>
          <c:h val="7.0659640890914338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Impuesto a la Renta: 2021 - 2023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1.5008859933117487E-2"/>
          <c:y val="1.052230219073619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72074556673"/>
          <c:y val="0.18609725139564404"/>
          <c:w val="0.77181208053691219"/>
          <c:h val="0.5466943736169925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9EE3-4C2E-8A2E-16EE2876F1E7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9EE3-4C2E-8A2E-16EE2876F1E7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9EE3-4C2E-8A2E-16EE2876F1E7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9EE3-4C2E-8A2E-16EE2876F1E7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9EE3-4C2E-8A2E-16EE2876F1E7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9EE3-4C2E-8A2E-16EE2876F1E7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9EE3-4C2E-8A2E-16EE2876F1E7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9EE3-4C2E-8A2E-16EE2876F1E7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9-9EE3-4C2E-8A2E-16EE2876F1E7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9EE3-4C2E-8A2E-16EE2876F1E7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9EE3-4C2E-8A2E-16EE2876F1E7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9EE3-4C2E-8A2E-16EE2876F1E7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9EE3-4C2E-8A2E-16EE2876F1E7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9EE3-4C2E-8A2E-16EE2876F1E7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9EE3-4C2E-8A2E-16EE2876F1E7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9EE3-4C2E-8A2E-16EE2876F1E7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9EE3-4C2E-8A2E-16EE2876F1E7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9EE3-4C2E-8A2E-16EE2876F1E7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9EE3-4C2E-8A2E-16EE2876F1E7}"/>
              </c:ext>
            </c:extLst>
          </c:dPt>
          <c:dPt>
            <c:idx val="20"/>
            <c:invertIfNegative val="0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5-9EE3-4C2E-8A2E-16EE2876F1E7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9EE3-4C2E-8A2E-16EE2876F1E7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9EE3-4C2E-8A2E-16EE2876F1E7}"/>
              </c:ext>
            </c:extLst>
          </c:dPt>
          <c:dPt>
            <c:idx val="2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9EE3-4C2E-8A2E-16EE2876F1E7}"/>
              </c:ext>
            </c:extLst>
          </c:dPt>
          <c:dPt>
            <c:idx val="2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9-9EE3-4C2E-8A2E-16EE2876F1E7}"/>
              </c:ext>
            </c:extLst>
          </c:dPt>
          <c:dPt>
            <c:idx val="2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A-9EE3-4C2E-8A2E-16EE2876F1E7}"/>
              </c:ext>
            </c:extLst>
          </c:dPt>
          <c:dPt>
            <c:idx val="2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C-9EE3-4C2E-8A2E-16EE2876F1E7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E-B453-4B2E-A4BC-9C300AC0F921}"/>
              </c:ext>
            </c:extLst>
          </c:dPt>
          <c:dPt>
            <c:idx val="3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0-65C9-4E83-9372-4999B3485541}"/>
              </c:ext>
            </c:extLst>
          </c:dPt>
          <c:dPt>
            <c:idx val="32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F-B886-4D72-955C-F6D97F7BDDE1}"/>
              </c:ext>
            </c:extLst>
          </c:dPt>
          <c:dLbls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EE3-4C2E-8A2E-16EE2876F1E7}"/>
                </c:ext>
              </c:extLst>
            </c:dLbl>
            <c:dLbl>
              <c:idx val="2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9EE3-4C2E-8A2E-16EE2876F1E7}"/>
                </c:ext>
              </c:extLst>
            </c:dLbl>
            <c:dLbl>
              <c:idx val="3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B886-4D72-955C-F6D97F7BDDE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Hoja1!$A$2:$A$58</c:f>
              <c:strCache>
                <c:ptCount val="33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</c:strCache>
            </c:strRef>
          </c:cat>
          <c:val>
            <c:numRef>
              <c:f>Hoja1!$B$2:$B$58</c:f>
              <c:numCache>
                <c:formatCode>_ * #,##0_ ;_ * \-#,##0_ ;_ * "-"??_ ;_ @_ </c:formatCode>
                <c:ptCount val="33"/>
                <c:pt idx="0">
                  <c:v>4471.9462622699994</c:v>
                </c:pt>
                <c:pt idx="1">
                  <c:v>3695.7075470399996</c:v>
                </c:pt>
                <c:pt idx="2">
                  <c:v>5752.7969224099998</c:v>
                </c:pt>
                <c:pt idx="3">
                  <c:v>8125.5638842900016</c:v>
                </c:pt>
                <c:pt idx="4">
                  <c:v>3353.3452668999998</c:v>
                </c:pt>
                <c:pt idx="5">
                  <c:v>3649.2751305399993</c:v>
                </c:pt>
                <c:pt idx="6">
                  <c:v>4165.6857682400005</c:v>
                </c:pt>
                <c:pt idx="7">
                  <c:v>3827.2850066399997</c:v>
                </c:pt>
                <c:pt idx="8">
                  <c:v>3933.3115622300002</c:v>
                </c:pt>
                <c:pt idx="9">
                  <c:v>4317.146560879999</c:v>
                </c:pt>
                <c:pt idx="10">
                  <c:v>4163.7431395999993</c:v>
                </c:pt>
                <c:pt idx="11">
                  <c:v>5421.1817133199993</c:v>
                </c:pt>
                <c:pt idx="12">
                  <c:v>5455.3902150000013</c:v>
                </c:pt>
                <c:pt idx="13">
                  <c:v>4269.6271683500017</c:v>
                </c:pt>
                <c:pt idx="14">
                  <c:v>10690.65227156</c:v>
                </c:pt>
                <c:pt idx="15">
                  <c:v>13604.517631609997</c:v>
                </c:pt>
                <c:pt idx="16">
                  <c:v>4678.8152603900007</c:v>
                </c:pt>
                <c:pt idx="17">
                  <c:v>4406.2783848900008</c:v>
                </c:pt>
                <c:pt idx="18">
                  <c:v>4218.2969078699989</c:v>
                </c:pt>
                <c:pt idx="19">
                  <c:v>4219.645626919998</c:v>
                </c:pt>
                <c:pt idx="20">
                  <c:v>4366.6837682200003</c:v>
                </c:pt>
                <c:pt idx="21">
                  <c:v>5011.9027635800003</c:v>
                </c:pt>
                <c:pt idx="22">
                  <c:v>4264.0878449000002</c:v>
                </c:pt>
                <c:pt idx="23">
                  <c:v>4735.6417137999979</c:v>
                </c:pt>
                <c:pt idx="24">
                  <c:v>5886.4057224299986</c:v>
                </c:pt>
                <c:pt idx="25">
                  <c:v>5171.7336311600002</c:v>
                </c:pt>
                <c:pt idx="26">
                  <c:v>8904.57399687</c:v>
                </c:pt>
                <c:pt idx="27">
                  <c:v>9694.011493330001</c:v>
                </c:pt>
                <c:pt idx="28">
                  <c:v>4205.1735714100005</c:v>
                </c:pt>
                <c:pt idx="29">
                  <c:v>3779.2984297100002</c:v>
                </c:pt>
                <c:pt idx="30">
                  <c:v>3959.8356118300007</c:v>
                </c:pt>
                <c:pt idx="31">
                  <c:v>4012.6605158500001</c:v>
                </c:pt>
                <c:pt idx="32">
                  <c:v>3932.3892847399989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D-9EE3-4C2E-8A2E-16EE2876F1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4871808"/>
        <c:axId val="144873344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B886-4D72-955C-F6D97F7BDDE1}"/>
                </c:ext>
              </c:extLst>
            </c:dLbl>
            <c:dLbl>
              <c:idx val="20"/>
              <c:layout>
                <c:manualLayout>
                  <c:x val="-2.2393630256282656E-2"/>
                  <c:y val="-1.041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B886-4D72-955C-F6D97F7BDDE1}"/>
                </c:ext>
              </c:extLst>
            </c:dLbl>
            <c:dLbl>
              <c:idx val="32"/>
              <c:layout>
                <c:manualLayout>
                  <c:x val="-5.4739985070913162E-2"/>
                  <c:y val="-5.7291666666666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B886-4D72-955C-F6D97F7BDDE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Hoja1!$A$2:$A$58</c:f>
              <c:strCache>
                <c:ptCount val="33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</c:strCache>
            </c:strRef>
          </c:cat>
          <c:val>
            <c:numRef>
              <c:f>Hoja1!$C$2:$C$58</c:f>
              <c:numCache>
                <c:formatCode>0.0</c:formatCode>
                <c:ptCount val="33"/>
                <c:pt idx="0">
                  <c:v>-0.44023744453924873</c:v>
                </c:pt>
                <c:pt idx="1">
                  <c:v>5.9727246557977898</c:v>
                </c:pt>
                <c:pt idx="2">
                  <c:v>45.468281860599433</c:v>
                </c:pt>
                <c:pt idx="3">
                  <c:v>71.857139961041568</c:v>
                </c:pt>
                <c:pt idx="4">
                  <c:v>-22.703862969507128</c:v>
                </c:pt>
                <c:pt idx="5">
                  <c:v>122.79814895742831</c:v>
                </c:pt>
                <c:pt idx="6">
                  <c:v>68.834529969625422</c:v>
                </c:pt>
                <c:pt idx="7">
                  <c:v>47.733097800044931</c:v>
                </c:pt>
                <c:pt idx="8">
                  <c:v>53.910469281501719</c:v>
                </c:pt>
                <c:pt idx="9">
                  <c:v>36.883178336018993</c:v>
                </c:pt>
                <c:pt idx="10">
                  <c:v>41.688598139310741</c:v>
                </c:pt>
                <c:pt idx="11">
                  <c:v>66.577098393572356</c:v>
                </c:pt>
                <c:pt idx="12">
                  <c:v>15.429346056143501</c:v>
                </c:pt>
                <c:pt idx="13">
                  <c:v>8.8389766073256659</c:v>
                </c:pt>
                <c:pt idx="14">
                  <c:v>73.967188138020461</c:v>
                </c:pt>
                <c:pt idx="15">
                  <c:v>55.084206226302456</c:v>
                </c:pt>
                <c:pt idx="16">
                  <c:v>29.082548546419673</c:v>
                </c:pt>
                <c:pt idx="17">
                  <c:v>10.964996847799991</c:v>
                </c:pt>
                <c:pt idx="18">
                  <c:v>-6.8767816643242945</c:v>
                </c:pt>
                <c:pt idx="19">
                  <c:v>1.7100694937971506</c:v>
                </c:pt>
                <c:pt idx="20">
                  <c:v>2.2925916342797281</c:v>
                </c:pt>
                <c:pt idx="21">
                  <c:v>7.2202642219105995</c:v>
                </c:pt>
                <c:pt idx="22">
                  <c:v>-5.5670083946791848</c:v>
                </c:pt>
                <c:pt idx="23">
                  <c:v>-19.458701312724479</c:v>
                </c:pt>
                <c:pt idx="24">
                  <c:v>-0.70265935607963792</c:v>
                </c:pt>
                <c:pt idx="25">
                  <c:v>11.489189745414885</c:v>
                </c:pt>
                <c:pt idx="26">
                  <c:v>-23.161768330198473</c:v>
                </c:pt>
                <c:pt idx="27">
                  <c:v>-34.001022227376232</c:v>
                </c:pt>
                <c:pt idx="28">
                  <c:v>-16.698812087768356</c:v>
                </c:pt>
                <c:pt idx="29">
                  <c:v>-19.434948998957157</c:v>
                </c:pt>
                <c:pt idx="30">
                  <c:v>-11.341677236016679</c:v>
                </c:pt>
                <c:pt idx="31">
                  <c:v>-9.9278292033239683</c:v>
                </c:pt>
                <c:pt idx="32">
                  <c:v>-14.273393248325339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1-9EE3-4C2E-8A2E-16EE2876F1E7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Hoja1!$A$2:$A$58</c:f>
              <c:strCache>
                <c:ptCount val="33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</c:strCache>
            </c:strRef>
          </c:cat>
          <c:val>
            <c:numRef>
              <c:f>Hoja1!$D$2:$D$58</c:f>
              <c:numCache>
                <c:formatCode>General</c:formatCode>
                <c:ptCount val="3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2-9EE3-4C2E-8A2E-16EE2876F1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874880"/>
        <c:axId val="147063936"/>
      </c:lineChart>
      <c:catAx>
        <c:axId val="14487180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400"/>
            </a:pPr>
            <a:endParaRPr lang="es-PE"/>
          </a:p>
        </c:txPr>
        <c:crossAx val="144873344"/>
        <c:crosses val="autoZero"/>
        <c:auto val="1"/>
        <c:lblAlgn val="ctr"/>
        <c:lblOffset val="100"/>
        <c:noMultiLvlLbl val="1"/>
      </c:catAx>
      <c:valAx>
        <c:axId val="144873344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4871808"/>
        <c:crosses val="autoZero"/>
        <c:crossBetween val="between"/>
      </c:valAx>
      <c:catAx>
        <c:axId val="1448748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063936"/>
        <c:crosses val="autoZero"/>
        <c:auto val="1"/>
        <c:lblAlgn val="ctr"/>
        <c:lblOffset val="100"/>
        <c:noMultiLvlLbl val="1"/>
      </c:catAx>
      <c:valAx>
        <c:axId val="14706393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4874880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0825664706815852"/>
          <c:y val="0.85876169734102381"/>
          <c:w val="0.52549993828527097"/>
          <c:h val="9.024675107100974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Impuesto General a las</a:t>
            </a:r>
            <a:r>
              <a:rPr lang="es-PE" sz="1000" baseline="0" dirty="0"/>
              <a:t> Ventas</a:t>
            </a:r>
            <a:r>
              <a:rPr lang="es-PE" sz="1000" dirty="0"/>
              <a:t>: 2021 - 2023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1.5008859933117487E-2"/>
          <c:y val="1.052230219073619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72074556673"/>
          <c:y val="0.20892182271403034"/>
          <c:w val="0.77181208053691219"/>
          <c:h val="0.5238696694727770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DD21-4290-8FD1-491482C27D75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DD21-4290-8FD1-491482C27D75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DD21-4290-8FD1-491482C27D75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DD21-4290-8FD1-491482C27D75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DD21-4290-8FD1-491482C27D75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DD21-4290-8FD1-491482C27D75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DD21-4290-8FD1-491482C27D75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DD21-4290-8FD1-491482C27D75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9-DD21-4290-8FD1-491482C27D75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DD21-4290-8FD1-491482C27D75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DD21-4290-8FD1-491482C27D75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DD21-4290-8FD1-491482C27D75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DD21-4290-8FD1-491482C27D75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DD21-4290-8FD1-491482C27D75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DD21-4290-8FD1-491482C27D75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DD21-4290-8FD1-491482C27D75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DD21-4290-8FD1-491482C27D75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DD21-4290-8FD1-491482C27D75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DD21-4290-8FD1-491482C27D75}"/>
              </c:ext>
            </c:extLst>
          </c:dPt>
          <c:dPt>
            <c:idx val="20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5-DD21-4290-8FD1-491482C27D75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DD21-4290-8FD1-491482C27D75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DD21-4290-8FD1-491482C27D75}"/>
              </c:ext>
            </c:extLst>
          </c:dPt>
          <c:dPt>
            <c:idx val="2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DD21-4290-8FD1-491482C27D75}"/>
              </c:ext>
            </c:extLst>
          </c:dPt>
          <c:dPt>
            <c:idx val="2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9-DD21-4290-8FD1-491482C27D75}"/>
              </c:ext>
            </c:extLst>
          </c:dPt>
          <c:dPt>
            <c:idx val="2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A-DD21-4290-8FD1-491482C27D75}"/>
              </c:ext>
            </c:extLst>
          </c:dPt>
          <c:dPt>
            <c:idx val="2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C-DD21-4290-8FD1-491482C27D75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E-ADD6-4682-B037-13E444BD62D7}"/>
              </c:ext>
            </c:extLst>
          </c:dPt>
          <c:dPt>
            <c:idx val="3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0-0425-45F9-8381-6FF3EDEBFD9B}"/>
              </c:ext>
            </c:extLst>
          </c:dPt>
          <c:dPt>
            <c:idx val="32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F-75F7-4D78-99AE-7D1D24E94A68}"/>
              </c:ext>
            </c:extLst>
          </c:dPt>
          <c:dLbls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D21-4290-8FD1-491482C27D75}"/>
                </c:ext>
              </c:extLst>
            </c:dLbl>
            <c:dLbl>
              <c:idx val="2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DD21-4290-8FD1-491482C27D75}"/>
                </c:ext>
              </c:extLst>
            </c:dLbl>
            <c:dLbl>
              <c:idx val="3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75F7-4D78-99AE-7D1D24E94A6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Hoja1!$A$2:$A$58</c:f>
              <c:strCache>
                <c:ptCount val="33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</c:strCache>
            </c:strRef>
          </c:cat>
          <c:val>
            <c:numRef>
              <c:f>Hoja1!$B$2:$B$58</c:f>
              <c:numCache>
                <c:formatCode>_ * #,##0_ ;_ * \-#,##0_ ;_ * "-"??_ ;_ @_ </c:formatCode>
                <c:ptCount val="33"/>
                <c:pt idx="0">
                  <c:v>6343.6893576983939</c:v>
                </c:pt>
                <c:pt idx="1">
                  <c:v>5623.6288904024132</c:v>
                </c:pt>
                <c:pt idx="2">
                  <c:v>6093.3190117378572</c:v>
                </c:pt>
                <c:pt idx="3">
                  <c:v>5906.2370168636126</c:v>
                </c:pt>
                <c:pt idx="4">
                  <c:v>6022.1384266739315</c:v>
                </c:pt>
                <c:pt idx="5">
                  <c:v>6170.4570452325506</c:v>
                </c:pt>
                <c:pt idx="6">
                  <c:v>6235.3764663249322</c:v>
                </c:pt>
                <c:pt idx="7">
                  <c:v>7004.1239552114903</c:v>
                </c:pt>
                <c:pt idx="8">
                  <c:v>6863.384087718151</c:v>
                </c:pt>
                <c:pt idx="9">
                  <c:v>6574.5597955193634</c:v>
                </c:pt>
                <c:pt idx="10">
                  <c:v>7487.3287247026319</c:v>
                </c:pt>
                <c:pt idx="11">
                  <c:v>7773.3392810805344</c:v>
                </c:pt>
                <c:pt idx="12">
                  <c:v>7837.8744152137442</c:v>
                </c:pt>
                <c:pt idx="13">
                  <c:v>6495.0821647086941</c:v>
                </c:pt>
                <c:pt idx="14">
                  <c:v>7036.728550604792</c:v>
                </c:pt>
                <c:pt idx="15">
                  <c:v>6974.0671460806752</c:v>
                </c:pt>
                <c:pt idx="16">
                  <c:v>7517.5186494777645</c:v>
                </c:pt>
                <c:pt idx="17">
                  <c:v>6901.4268986379393</c:v>
                </c:pt>
                <c:pt idx="18">
                  <c:v>7087.8074243599794</c:v>
                </c:pt>
                <c:pt idx="19">
                  <c:v>8248.4253892669476</c:v>
                </c:pt>
                <c:pt idx="20">
                  <c:v>7878.46595897916</c:v>
                </c:pt>
                <c:pt idx="21">
                  <c:v>7570.2773743994903</c:v>
                </c:pt>
                <c:pt idx="22">
                  <c:v>7704.988486291666</c:v>
                </c:pt>
                <c:pt idx="23">
                  <c:v>7051.8799201166976</c:v>
                </c:pt>
                <c:pt idx="24">
                  <c:v>7937.2199861947529</c:v>
                </c:pt>
                <c:pt idx="25">
                  <c:v>6567.5429748180668</c:v>
                </c:pt>
                <c:pt idx="26">
                  <c:v>6907.6321761391991</c:v>
                </c:pt>
                <c:pt idx="27">
                  <c:v>6255.687667849571</c:v>
                </c:pt>
                <c:pt idx="28">
                  <c:v>7081</c:v>
                </c:pt>
                <c:pt idx="29">
                  <c:v>6491.1812952833498</c:v>
                </c:pt>
                <c:pt idx="30">
                  <c:v>6775.0160728558149</c:v>
                </c:pt>
                <c:pt idx="31">
                  <c:v>7104.4114285324122</c:v>
                </c:pt>
                <c:pt idx="32">
                  <c:v>6877.9680582199999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D-DD21-4290-8FD1-491482C27D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4871808"/>
        <c:axId val="144873344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75F7-4D78-99AE-7D1D24E94A68}"/>
                </c:ext>
              </c:extLst>
            </c:dLbl>
            <c:dLbl>
              <c:idx val="2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75F7-4D78-99AE-7D1D24E94A68}"/>
                </c:ext>
              </c:extLst>
            </c:dLbl>
            <c:dLbl>
              <c:idx val="32"/>
              <c:layout>
                <c:manualLayout>
                  <c:x val="-5.5401662049861494E-2"/>
                  <c:y val="-2.83446712018141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75F7-4D78-99AE-7D1D24E94A6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Hoja1!$A$2:$A$58</c:f>
              <c:strCache>
                <c:ptCount val="33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</c:strCache>
            </c:strRef>
          </c:cat>
          <c:val>
            <c:numRef>
              <c:f>Hoja1!$C$2:$C$58</c:f>
              <c:numCache>
                <c:formatCode>0.0</c:formatCode>
                <c:ptCount val="33"/>
                <c:pt idx="0">
                  <c:v>-3.334541013896386</c:v>
                </c:pt>
                <c:pt idx="1">
                  <c:v>12.760649894470788</c:v>
                </c:pt>
                <c:pt idx="2">
                  <c:v>41.409243852701707</c:v>
                </c:pt>
                <c:pt idx="3">
                  <c:v>70.748239312387611</c:v>
                </c:pt>
                <c:pt idx="4">
                  <c:v>82.261773333039855</c:v>
                </c:pt>
                <c:pt idx="5">
                  <c:v>79.60964370400545</c:v>
                </c:pt>
                <c:pt idx="6">
                  <c:v>48.618547859661135</c:v>
                </c:pt>
                <c:pt idx="7">
                  <c:v>48.968345980000706</c:v>
                </c:pt>
                <c:pt idx="8">
                  <c:v>34.259213448754508</c:v>
                </c:pt>
                <c:pt idx="9">
                  <c:v>19.445027952645244</c:v>
                </c:pt>
                <c:pt idx="10">
                  <c:v>30.6468470021805</c:v>
                </c:pt>
                <c:pt idx="11">
                  <c:v>22.093688133375068</c:v>
                </c:pt>
                <c:pt idx="12">
                  <c:v>16.907771790801963</c:v>
                </c:pt>
                <c:pt idx="13">
                  <c:v>8.8078159080318343</c:v>
                </c:pt>
                <c:pt idx="14">
                  <c:v>8.1054737731597992</c:v>
                </c:pt>
                <c:pt idx="15">
                  <c:v>9.3688538410029221</c:v>
                </c:pt>
                <c:pt idx="16">
                  <c:v>15.487155652260153</c:v>
                </c:pt>
                <c:pt idx="17">
                  <c:v>2.7879582382656309</c:v>
                </c:pt>
                <c:pt idx="18">
                  <c:v>4.5337591656852139</c:v>
                </c:pt>
                <c:pt idx="19">
                  <c:v>8.6415623277861453</c:v>
                </c:pt>
                <c:pt idx="20">
                  <c:v>5.7679649106155528</c:v>
                </c:pt>
                <c:pt idx="21">
                  <c:v>6.3447713352839052</c:v>
                </c:pt>
                <c:pt idx="22">
                  <c:v>-5.1131700223851713</c:v>
                </c:pt>
                <c:pt idx="23">
                  <c:v>-16.35682975605728</c:v>
                </c:pt>
                <c:pt idx="24">
                  <c:v>-6.8069850954073807</c:v>
                </c:pt>
                <c:pt idx="25">
                  <c:v>-6.9310449468802933</c:v>
                </c:pt>
                <c:pt idx="26">
                  <c:v>-9.4419996888319151</c:v>
                </c:pt>
                <c:pt idx="27">
                  <c:v>-16.918226350795752</c:v>
                </c:pt>
                <c:pt idx="28">
                  <c:v>-12.7</c:v>
                </c:pt>
                <c:pt idx="29">
                  <c:v>-11.652904122005426</c:v>
                </c:pt>
                <c:pt idx="30">
                  <c:v>-9.7228335702008053</c:v>
                </c:pt>
                <c:pt idx="31">
                  <c:v>-18.418582948978667</c:v>
                </c:pt>
                <c:pt idx="32">
                  <c:v>-16.89457721831673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1-DD21-4290-8FD1-491482C27D75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Hoja1!$A$2:$A$58</c:f>
              <c:strCache>
                <c:ptCount val="33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</c:strCache>
            </c:strRef>
          </c:cat>
          <c:val>
            <c:numRef>
              <c:f>Hoja1!$D$2:$D$58</c:f>
              <c:numCache>
                <c:formatCode>General</c:formatCode>
                <c:ptCount val="3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2-DD21-4290-8FD1-491482C27D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874880"/>
        <c:axId val="147063936"/>
      </c:lineChart>
      <c:catAx>
        <c:axId val="14487180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400"/>
            </a:pPr>
            <a:endParaRPr lang="es-PE"/>
          </a:p>
        </c:txPr>
        <c:crossAx val="144873344"/>
        <c:crosses val="autoZero"/>
        <c:auto val="1"/>
        <c:lblAlgn val="ctr"/>
        <c:lblOffset val="100"/>
        <c:noMultiLvlLbl val="1"/>
      </c:catAx>
      <c:valAx>
        <c:axId val="144873344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4871808"/>
        <c:crosses val="autoZero"/>
        <c:crossBetween val="between"/>
      </c:valAx>
      <c:catAx>
        <c:axId val="1448748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063936"/>
        <c:crosses val="autoZero"/>
        <c:auto val="1"/>
        <c:lblAlgn val="ctr"/>
        <c:lblOffset val="100"/>
        <c:noMultiLvlLbl val="1"/>
      </c:catAx>
      <c:valAx>
        <c:axId val="14706393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4874880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4.9013015370068205E-2"/>
          <c:y val="0.87091998115620151"/>
          <c:w val="0.88035227436764107"/>
          <c:h val="5.0904612950778416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Impuesto Selectivo al Consumo: 2021 -2023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898939773814339"/>
          <c:y val="0.25506406373759494"/>
          <c:w val="0.77181208053691219"/>
          <c:h val="0.5395807085264757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A8EF-49D9-80BA-BA5E5E0CB65B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A8EF-49D9-80BA-BA5E5E0CB65B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A8EF-49D9-80BA-BA5E5E0CB65B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A8EF-49D9-80BA-BA5E5E0CB65B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A8EF-49D9-80BA-BA5E5E0CB65B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A8EF-49D9-80BA-BA5E5E0CB65B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A8EF-49D9-80BA-BA5E5E0CB65B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A8EF-49D9-80BA-BA5E5E0CB65B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9-A8EF-49D9-80BA-BA5E5E0CB65B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A8EF-49D9-80BA-BA5E5E0CB65B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A8EF-49D9-80BA-BA5E5E0CB65B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A8EF-49D9-80BA-BA5E5E0CB65B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A8EF-49D9-80BA-BA5E5E0CB65B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A8EF-49D9-80BA-BA5E5E0CB65B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A8EF-49D9-80BA-BA5E5E0CB65B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A8EF-49D9-80BA-BA5E5E0CB65B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A8EF-49D9-80BA-BA5E5E0CB65B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A8EF-49D9-80BA-BA5E5E0CB65B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A8EF-49D9-80BA-BA5E5E0CB65B}"/>
              </c:ext>
            </c:extLst>
          </c:dPt>
          <c:dPt>
            <c:idx val="20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5-A8EF-49D9-80BA-BA5E5E0CB65B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A8EF-49D9-80BA-BA5E5E0CB65B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A8EF-49D9-80BA-BA5E5E0CB65B}"/>
              </c:ext>
            </c:extLst>
          </c:dPt>
          <c:dPt>
            <c:idx val="2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A8EF-49D9-80BA-BA5E5E0CB65B}"/>
              </c:ext>
            </c:extLst>
          </c:dPt>
          <c:dPt>
            <c:idx val="2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9-A8EF-49D9-80BA-BA5E5E0CB65B}"/>
              </c:ext>
            </c:extLst>
          </c:dPt>
          <c:dPt>
            <c:idx val="2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A-A8EF-49D9-80BA-BA5E5E0CB65B}"/>
              </c:ext>
            </c:extLst>
          </c:dPt>
          <c:dPt>
            <c:idx val="2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C-A8EF-49D9-80BA-BA5E5E0CB65B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E-24DA-451A-BBE8-33955B88F80F}"/>
              </c:ext>
            </c:extLst>
          </c:dPt>
          <c:dPt>
            <c:idx val="3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0-288D-49A7-855B-EB0E8C3322B9}"/>
              </c:ext>
            </c:extLst>
          </c:dPt>
          <c:dPt>
            <c:idx val="32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F-4F49-4597-A511-8EBD09C886BB}"/>
              </c:ext>
            </c:extLst>
          </c:dPt>
          <c:dLbls>
            <c:dLbl>
              <c:idx val="8"/>
              <c:layout>
                <c:manualLayout>
                  <c:x val="0"/>
                  <c:y val="-3.5502958579881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8EF-49D9-80BA-BA5E5E0CB65B}"/>
                </c:ext>
              </c:extLst>
            </c:dLbl>
            <c:dLbl>
              <c:idx val="2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A8EF-49D9-80BA-BA5E5E0CB65B}"/>
                </c:ext>
              </c:extLst>
            </c:dLbl>
            <c:dLbl>
              <c:idx val="3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4F49-4597-A511-8EBD09C886B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Hoja1!$A$2:$A$58</c:f>
              <c:strCache>
                <c:ptCount val="33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</c:strCache>
            </c:strRef>
          </c:cat>
          <c:val>
            <c:numRef>
              <c:f>Hoja1!$B$2:$B$58</c:f>
              <c:numCache>
                <c:formatCode>_ * #,##0_ ;_ * \-#,##0_ ;_ * "-"??_ ;_ @_ </c:formatCode>
                <c:ptCount val="33"/>
                <c:pt idx="0">
                  <c:v>883.23857244714952</c:v>
                </c:pt>
                <c:pt idx="1">
                  <c:v>696.78826587000003</c:v>
                </c:pt>
                <c:pt idx="2">
                  <c:v>709.48963996000009</c:v>
                </c:pt>
                <c:pt idx="3">
                  <c:v>703.13503943581031</c:v>
                </c:pt>
                <c:pt idx="4">
                  <c:v>660.4005959499998</c:v>
                </c:pt>
                <c:pt idx="5">
                  <c:v>679.61585008999987</c:v>
                </c:pt>
                <c:pt idx="6">
                  <c:v>723.59360617889786</c:v>
                </c:pt>
                <c:pt idx="7">
                  <c:v>819.25913312518537</c:v>
                </c:pt>
                <c:pt idx="8">
                  <c:v>741.81619597376709</c:v>
                </c:pt>
                <c:pt idx="9">
                  <c:v>801.93143897999983</c:v>
                </c:pt>
                <c:pt idx="10">
                  <c:v>851.47573002000013</c:v>
                </c:pt>
                <c:pt idx="11">
                  <c:v>867.65660188000015</c:v>
                </c:pt>
                <c:pt idx="12">
                  <c:v>923.88320605000024</c:v>
                </c:pt>
                <c:pt idx="13">
                  <c:v>803.16341792999981</c:v>
                </c:pt>
                <c:pt idx="14">
                  <c:v>645.61855411466479</c:v>
                </c:pt>
                <c:pt idx="15">
                  <c:v>843.29260213167834</c:v>
                </c:pt>
                <c:pt idx="16">
                  <c:v>572.24213474692351</c:v>
                </c:pt>
                <c:pt idx="17">
                  <c:v>530.68895388178851</c:v>
                </c:pt>
                <c:pt idx="18">
                  <c:v>549.08954829281458</c:v>
                </c:pt>
                <c:pt idx="19">
                  <c:v>812.20006718661091</c:v>
                </c:pt>
                <c:pt idx="20">
                  <c:v>842.70640650652558</c:v>
                </c:pt>
                <c:pt idx="21">
                  <c:v>818.86550608000016</c:v>
                </c:pt>
                <c:pt idx="22">
                  <c:v>861.02382519608875</c:v>
                </c:pt>
                <c:pt idx="23">
                  <c:v>822.8154959200001</c:v>
                </c:pt>
                <c:pt idx="24">
                  <c:v>817.24611390999974</c:v>
                </c:pt>
                <c:pt idx="25">
                  <c:v>756.13355803000002</c:v>
                </c:pt>
                <c:pt idx="26">
                  <c:v>752.44119710408995</c:v>
                </c:pt>
                <c:pt idx="27">
                  <c:v>709.75602995999986</c:v>
                </c:pt>
                <c:pt idx="28">
                  <c:v>711</c:v>
                </c:pt>
                <c:pt idx="29">
                  <c:v>760.82716138522414</c:v>
                </c:pt>
                <c:pt idx="30">
                  <c:v>866.81781383323096</c:v>
                </c:pt>
                <c:pt idx="31">
                  <c:v>824.60252951822588</c:v>
                </c:pt>
                <c:pt idx="32">
                  <c:v>771.80467104000002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D-A8EF-49D9-80BA-BA5E5E0CB6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7737216"/>
        <c:axId val="147747200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4F49-4597-A511-8EBD09C886BB}"/>
                </c:ext>
              </c:extLst>
            </c:dLbl>
            <c:dLbl>
              <c:idx val="2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4F49-4597-A511-8EBD09C886BB}"/>
                </c:ext>
              </c:extLst>
            </c:dLbl>
            <c:dLbl>
              <c:idx val="32"/>
              <c:layout>
                <c:manualLayout>
                  <c:x val="-4.916548065726503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4F49-4597-A511-8EBD09C886B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Hoja1!$A$2:$A$58</c:f>
              <c:strCache>
                <c:ptCount val="33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</c:strCache>
            </c:strRef>
          </c:cat>
          <c:val>
            <c:numRef>
              <c:f>Hoja1!$C$2:$C$58</c:f>
              <c:numCache>
                <c:formatCode>0.0</c:formatCode>
                <c:ptCount val="33"/>
                <c:pt idx="0">
                  <c:v>-8.069978575230973</c:v>
                </c:pt>
                <c:pt idx="1">
                  <c:v>1.5208894792315464</c:v>
                </c:pt>
                <c:pt idx="2">
                  <c:v>-1.7639810346156248</c:v>
                </c:pt>
                <c:pt idx="3">
                  <c:v>105.66653872100247</c:v>
                </c:pt>
                <c:pt idx="4">
                  <c:v>164.83453510400574</c:v>
                </c:pt>
                <c:pt idx="5">
                  <c:v>102.43522824162588</c:v>
                </c:pt>
                <c:pt idx="6">
                  <c:v>50.145827577159416</c:v>
                </c:pt>
                <c:pt idx="7">
                  <c:v>40.701978352222248</c:v>
                </c:pt>
                <c:pt idx="8">
                  <c:v>36.071445207742833</c:v>
                </c:pt>
                <c:pt idx="9">
                  <c:v>28.832815338460161</c:v>
                </c:pt>
                <c:pt idx="10">
                  <c:v>6.2290154874449666</c:v>
                </c:pt>
                <c:pt idx="11">
                  <c:v>-1.0864862412733767</c:v>
                </c:pt>
                <c:pt idx="12">
                  <c:v>-1.024880183103638</c:v>
                </c:pt>
                <c:pt idx="13">
                  <c:v>8.5913388348930031</c:v>
                </c:pt>
                <c:pt idx="14">
                  <c:v>-14.815466968212231</c:v>
                </c:pt>
                <c:pt idx="15">
                  <c:v>11.085649163178601</c:v>
                </c:pt>
                <c:pt idx="16">
                  <c:v>-19.8354644386175</c:v>
                </c:pt>
                <c:pt idx="17">
                  <c:v>-28.237554573285518</c:v>
                </c:pt>
                <c:pt idx="18">
                  <c:v>-30.216010330461561</c:v>
                </c:pt>
                <c:pt idx="19">
                  <c:v>-8.5422516829971364</c:v>
                </c:pt>
                <c:pt idx="20">
                  <c:v>4.6720604719719727</c:v>
                </c:pt>
                <c:pt idx="21">
                  <c:v>-5.6924708718805501</c:v>
                </c:pt>
                <c:pt idx="22">
                  <c:v>-6.7552410508057275</c:v>
                </c:pt>
                <c:pt idx="23">
                  <c:v>-12.564390479174293</c:v>
                </c:pt>
                <c:pt idx="24">
                  <c:v>-18.595383140741394</c:v>
                </c:pt>
                <c:pt idx="25">
                  <c:v>-13.347487896693966</c:v>
                </c:pt>
                <c:pt idx="26">
                  <c:v>7.5139903622241988</c:v>
                </c:pt>
                <c:pt idx="27">
                  <c:v>-22.044344628214475</c:v>
                </c:pt>
                <c:pt idx="28">
                  <c:v>15.1</c:v>
                </c:pt>
                <c:pt idx="29">
                  <c:v>34.66458336205487</c:v>
                </c:pt>
                <c:pt idx="30">
                  <c:v>49.095367329674701</c:v>
                </c:pt>
                <c:pt idx="31">
                  <c:v>-3.8352664986270213</c:v>
                </c:pt>
                <c:pt idx="32">
                  <c:v>-12.814958509572417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1-A8EF-49D9-80BA-BA5E5E0CB65B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9525">
              <a:solidFill>
                <a:schemeClr val="accent5">
                  <a:lumMod val="75000"/>
                </a:schemeClr>
              </a:solidFill>
              <a:prstDash val="dash"/>
            </a:ln>
          </c:spPr>
          <c:marker>
            <c:symbol val="none"/>
          </c:marker>
          <c:cat>
            <c:strRef>
              <c:f>Hoja1!$A$2:$A$58</c:f>
              <c:strCache>
                <c:ptCount val="33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</c:strCache>
            </c:strRef>
          </c:cat>
          <c:val>
            <c:numRef>
              <c:f>Hoja1!$D$2:$D$58</c:f>
              <c:numCache>
                <c:formatCode>General</c:formatCode>
                <c:ptCount val="3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2-A8EF-49D9-80BA-BA5E5E0CB6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748736"/>
        <c:axId val="147750272"/>
      </c:lineChart>
      <c:catAx>
        <c:axId val="14773721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400"/>
            </a:pPr>
            <a:endParaRPr lang="es-PE"/>
          </a:p>
        </c:txPr>
        <c:crossAx val="147747200"/>
        <c:crosses val="autoZero"/>
        <c:auto val="1"/>
        <c:lblAlgn val="ctr"/>
        <c:lblOffset val="100"/>
        <c:noMultiLvlLbl val="1"/>
      </c:catAx>
      <c:valAx>
        <c:axId val="147747200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7737216"/>
        <c:crosses val="autoZero"/>
        <c:crossBetween val="between"/>
      </c:valAx>
      <c:catAx>
        <c:axId val="1477487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750272"/>
        <c:crosses val="autoZero"/>
        <c:auto val="1"/>
        <c:lblAlgn val="ctr"/>
        <c:lblOffset val="100"/>
        <c:noMultiLvlLbl val="1"/>
      </c:catAx>
      <c:valAx>
        <c:axId val="147750272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7748736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1.4506363700267836E-2"/>
          <c:y val="0.91221777011601357"/>
          <c:w val="0.9415034693958636"/>
          <c:h val="8.1865070120672789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Devoluciones</a:t>
            </a:r>
            <a:r>
              <a:rPr lang="es-PE" sz="1000" baseline="0" dirty="0"/>
              <a:t>: 2021 - 2023</a:t>
            </a:r>
            <a:r>
              <a:rPr lang="es-PE" sz="1000" dirty="0"/>
              <a:t>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898940689967711"/>
          <c:y val="0.26098107910131341"/>
          <c:w val="0.77181208053691219"/>
          <c:h val="0.5395807085264757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171F-47A0-9AF5-A776BE1DC5CA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171F-47A0-9AF5-A776BE1DC5CA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171F-47A0-9AF5-A776BE1DC5CA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171F-47A0-9AF5-A776BE1DC5CA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171F-47A0-9AF5-A776BE1DC5CA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171F-47A0-9AF5-A776BE1DC5CA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171F-47A0-9AF5-A776BE1DC5CA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171F-47A0-9AF5-A776BE1DC5CA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9-171F-47A0-9AF5-A776BE1DC5CA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171F-47A0-9AF5-A776BE1DC5CA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171F-47A0-9AF5-A776BE1DC5CA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171F-47A0-9AF5-A776BE1DC5CA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171F-47A0-9AF5-A776BE1DC5CA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171F-47A0-9AF5-A776BE1DC5CA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171F-47A0-9AF5-A776BE1DC5CA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171F-47A0-9AF5-A776BE1DC5CA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171F-47A0-9AF5-A776BE1DC5CA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171F-47A0-9AF5-A776BE1DC5CA}"/>
              </c:ext>
            </c:extLst>
          </c:dPt>
          <c:dPt>
            <c:idx val="20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4-171F-47A0-9AF5-A776BE1DC5CA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171F-47A0-9AF5-A776BE1DC5CA}"/>
              </c:ext>
            </c:extLst>
          </c:dPt>
          <c:dPt>
            <c:idx val="2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171F-47A0-9AF5-A776BE1DC5CA}"/>
              </c:ext>
            </c:extLst>
          </c:dPt>
          <c:dPt>
            <c:idx val="2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171F-47A0-9AF5-A776BE1DC5CA}"/>
              </c:ext>
            </c:extLst>
          </c:dPt>
          <c:dPt>
            <c:idx val="2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171F-47A0-9AF5-A776BE1DC5CA}"/>
              </c:ext>
            </c:extLst>
          </c:dPt>
          <c:dPt>
            <c:idx val="2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A-171F-47A0-9AF5-A776BE1DC5CA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C-B8CA-4A00-A1F9-1880734DCBCC}"/>
              </c:ext>
            </c:extLst>
          </c:dPt>
          <c:dPt>
            <c:idx val="3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E-057A-4BD7-8A00-7E1DCDB7B3C6}"/>
              </c:ext>
            </c:extLst>
          </c:dPt>
          <c:dPt>
            <c:idx val="32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D-1FEC-4EF7-A258-E9D1D92916AD}"/>
              </c:ext>
            </c:extLst>
          </c:dPt>
          <c:dLbls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71F-47A0-9AF5-A776BE1DC5CA}"/>
                </c:ext>
              </c:extLst>
            </c:dLbl>
            <c:dLbl>
              <c:idx val="2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171F-47A0-9AF5-A776BE1DC5CA}"/>
                </c:ext>
              </c:extLst>
            </c:dLbl>
            <c:dLbl>
              <c:idx val="3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1FEC-4EF7-A258-E9D1D92916A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Hoja1!$A$2:$A$58</c:f>
              <c:strCache>
                <c:ptCount val="33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</c:strCache>
            </c:strRef>
          </c:cat>
          <c:val>
            <c:numRef>
              <c:f>Hoja1!$B$2:$B$58</c:f>
              <c:numCache>
                <c:formatCode>_ * #,##0_ ;_ * \-#,##0_ ;_ * "-"??_ ;_ @_ </c:formatCode>
                <c:ptCount val="33"/>
                <c:pt idx="0">
                  <c:v>1371.1450600999999</c:v>
                </c:pt>
                <c:pt idx="1">
                  <c:v>1170.1521685299999</c:v>
                </c:pt>
                <c:pt idx="2">
                  <c:v>1877.9982875500002</c:v>
                </c:pt>
                <c:pt idx="3">
                  <c:v>1652.3172830199999</c:v>
                </c:pt>
                <c:pt idx="4">
                  <c:v>1442.1443238600002</c:v>
                </c:pt>
                <c:pt idx="5">
                  <c:v>1983.1557679</c:v>
                </c:pt>
                <c:pt idx="6">
                  <c:v>1998.9975050599999</c:v>
                </c:pt>
                <c:pt idx="7">
                  <c:v>1510.6622531200001</c:v>
                </c:pt>
                <c:pt idx="8">
                  <c:v>1565.4263235399999</c:v>
                </c:pt>
                <c:pt idx="9">
                  <c:v>1710.8572098900001</c:v>
                </c:pt>
                <c:pt idx="10">
                  <c:v>1522.4275231599997</c:v>
                </c:pt>
                <c:pt idx="11">
                  <c:v>2018.2218230799999</c:v>
                </c:pt>
                <c:pt idx="12">
                  <c:v>2205.9801578299998</c:v>
                </c:pt>
                <c:pt idx="13">
                  <c:v>1743.8910244000001</c:v>
                </c:pt>
                <c:pt idx="14">
                  <c:v>2900.9628683400001</c:v>
                </c:pt>
                <c:pt idx="15">
                  <c:v>2440.4010071399998</c:v>
                </c:pt>
                <c:pt idx="16">
                  <c:v>1720.1364200099999</c:v>
                </c:pt>
                <c:pt idx="17">
                  <c:v>2155.3456029200001</c:v>
                </c:pt>
                <c:pt idx="18">
                  <c:v>1843.85264674</c:v>
                </c:pt>
                <c:pt idx="19">
                  <c:v>2280.4926827899999</c:v>
                </c:pt>
                <c:pt idx="20">
                  <c:v>1638.34736266</c:v>
                </c:pt>
                <c:pt idx="21">
                  <c:v>2487.2657001099997</c:v>
                </c:pt>
                <c:pt idx="22">
                  <c:v>2003.08451913</c:v>
                </c:pt>
                <c:pt idx="23">
                  <c:v>2204.8196107200001</c:v>
                </c:pt>
                <c:pt idx="24">
                  <c:v>1958.2098802999999</c:v>
                </c:pt>
                <c:pt idx="25">
                  <c:v>1408.97123031</c:v>
                </c:pt>
                <c:pt idx="26">
                  <c:v>2082.0103981100001</c:v>
                </c:pt>
                <c:pt idx="27">
                  <c:v>2005.6983144200001</c:v>
                </c:pt>
                <c:pt idx="28">
                  <c:v>2081.1999999999998</c:v>
                </c:pt>
                <c:pt idx="29">
                  <c:v>2267.9880878200001</c:v>
                </c:pt>
                <c:pt idx="30">
                  <c:v>2674.60868037</c:v>
                </c:pt>
                <c:pt idx="31">
                  <c:v>2330.1237021699999</c:v>
                </c:pt>
                <c:pt idx="32">
                  <c:v>1872.6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B-171F-47A0-9AF5-A776BE1DC5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7737216"/>
        <c:axId val="147747200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8"/>
              <c:layout>
                <c:manualLayout>
                  <c:x val="-3.8880248833592583E-2"/>
                  <c:y val="1.6077170418006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1FEC-4EF7-A258-E9D1D92916AD}"/>
                </c:ext>
              </c:extLst>
            </c:dLbl>
            <c:dLbl>
              <c:idx val="2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1FEC-4EF7-A258-E9D1D92916AD}"/>
                </c:ext>
              </c:extLst>
            </c:dLbl>
            <c:dLbl>
              <c:idx val="32"/>
              <c:layout>
                <c:manualLayout>
                  <c:x val="-4.4064282011404873E-2"/>
                  <c:y val="-1.6077170418006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1FEC-4EF7-A258-E9D1D92916A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Hoja1!$A$2:$A$58</c:f>
              <c:strCache>
                <c:ptCount val="33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</c:strCache>
            </c:strRef>
          </c:cat>
          <c:val>
            <c:numRef>
              <c:f>Hoja1!$C$2:$C$58</c:f>
              <c:numCache>
                <c:formatCode>0.0</c:formatCode>
                <c:ptCount val="33"/>
                <c:pt idx="0">
                  <c:v>-0.82101437509206621</c:v>
                </c:pt>
                <c:pt idx="1">
                  <c:v>-24.35659177823527</c:v>
                </c:pt>
                <c:pt idx="2">
                  <c:v>27.784294173044643</c:v>
                </c:pt>
                <c:pt idx="3">
                  <c:v>15.348413298586493</c:v>
                </c:pt>
                <c:pt idx="4">
                  <c:v>33.126202870686704</c:v>
                </c:pt>
                <c:pt idx="5">
                  <c:v>39.751415253202047</c:v>
                </c:pt>
                <c:pt idx="6">
                  <c:v>43.462133499045223</c:v>
                </c:pt>
                <c:pt idx="7">
                  <c:v>6.3696825883116315</c:v>
                </c:pt>
                <c:pt idx="8">
                  <c:v>-4.0946208618087514</c:v>
                </c:pt>
                <c:pt idx="9">
                  <c:v>7.5815538950552153E-2</c:v>
                </c:pt>
                <c:pt idx="10">
                  <c:v>-7.3604658316815179</c:v>
                </c:pt>
                <c:pt idx="11">
                  <c:v>15.308066622823535</c:v>
                </c:pt>
                <c:pt idx="12">
                  <c:v>52.231732308452528</c:v>
                </c:pt>
                <c:pt idx="13">
                  <c:v>40.400642007724997</c:v>
                </c:pt>
                <c:pt idx="14">
                  <c:v>44.606948482440686</c:v>
                </c:pt>
                <c:pt idx="15">
                  <c:v>36.806169430291867</c:v>
                </c:pt>
                <c:pt idx="16">
                  <c:v>10.347899665355897</c:v>
                </c:pt>
                <c:pt idx="17">
                  <c:v>-0.11948545414367517</c:v>
                </c:pt>
                <c:pt idx="18">
                  <c:v>-15.175502088740133</c:v>
                </c:pt>
                <c:pt idx="19">
                  <c:v>39.264389885606654</c:v>
                </c:pt>
                <c:pt idx="20">
                  <c:v>-3.5673408504720228</c:v>
                </c:pt>
                <c:pt idx="21">
                  <c:v>34.27014120499463</c:v>
                </c:pt>
                <c:pt idx="22">
                  <c:v>21.323291183201974</c:v>
                </c:pt>
                <c:pt idx="23">
                  <c:v>0.72514948519277755</c:v>
                </c:pt>
                <c:pt idx="24">
                  <c:v>-18.3096266468092</c:v>
                </c:pt>
                <c:pt idx="25">
                  <c:v>-25.634869072656041</c:v>
                </c:pt>
                <c:pt idx="26">
                  <c:v>-33.792202255092519</c:v>
                </c:pt>
                <c:pt idx="27">
                  <c:v>-23.876063112470934</c:v>
                </c:pt>
                <c:pt idx="28">
                  <c:v>12.138332070549328</c:v>
                </c:pt>
                <c:pt idx="29">
                  <c:v>-1.1603309205536649</c:v>
                </c:pt>
                <c:pt idx="30">
                  <c:v>36.99778243681704</c:v>
                </c:pt>
                <c:pt idx="31">
                  <c:v>-3.220252375504451</c:v>
                </c:pt>
                <c:pt idx="32">
                  <c:v>8.8052632815102339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1F-171F-47A0-9AF5-A776BE1DC5CA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9525">
              <a:solidFill>
                <a:schemeClr val="accent5">
                  <a:lumMod val="75000"/>
                </a:schemeClr>
              </a:solidFill>
              <a:prstDash val="dash"/>
            </a:ln>
          </c:spPr>
          <c:marker>
            <c:symbol val="none"/>
          </c:marker>
          <c:cat>
            <c:strRef>
              <c:f>Hoja1!$A$2:$A$58</c:f>
              <c:strCache>
                <c:ptCount val="33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</c:strCache>
            </c:strRef>
          </c:cat>
          <c:val>
            <c:numRef>
              <c:f>Hoja1!$D$2:$D$58</c:f>
              <c:numCache>
                <c:formatCode>General</c:formatCode>
                <c:ptCount val="3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0-171F-47A0-9AF5-A776BE1DC5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748736"/>
        <c:axId val="147750272"/>
      </c:lineChart>
      <c:catAx>
        <c:axId val="14773721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400"/>
            </a:pPr>
            <a:endParaRPr lang="es-PE"/>
          </a:p>
        </c:txPr>
        <c:crossAx val="147747200"/>
        <c:crosses val="autoZero"/>
        <c:auto val="1"/>
        <c:lblAlgn val="ctr"/>
        <c:lblOffset val="100"/>
        <c:noMultiLvlLbl val="1"/>
      </c:catAx>
      <c:valAx>
        <c:axId val="147747200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7737216"/>
        <c:crosses val="autoZero"/>
        <c:crossBetween val="between"/>
      </c:valAx>
      <c:catAx>
        <c:axId val="1477487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750272"/>
        <c:crosses val="autoZero"/>
        <c:auto val="1"/>
        <c:lblAlgn val="ctr"/>
        <c:lblOffset val="100"/>
        <c:noMultiLvlLbl val="1"/>
      </c:catAx>
      <c:valAx>
        <c:axId val="147750272"/>
        <c:scaling>
          <c:orientation val="minMax"/>
          <c:min val="-40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7748736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17408825144722403"/>
          <c:y val="0.91813464181577631"/>
          <c:w val="0.70195304136831838"/>
          <c:h val="8.0726430403377389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0253B-2A3B-4217-9B72-A124E4E6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E-RECA-DE</dc:creator>
  <cp:keywords/>
  <dc:description/>
  <cp:lastModifiedBy>Manzaneda Miranda Gardy Raul</cp:lastModifiedBy>
  <cp:revision>8</cp:revision>
  <cp:lastPrinted>2023-02-03T18:20:00Z</cp:lastPrinted>
  <dcterms:created xsi:type="dcterms:W3CDTF">2023-10-09T01:28:00Z</dcterms:created>
  <dcterms:modified xsi:type="dcterms:W3CDTF">2023-10-10T18:53:00Z</dcterms:modified>
</cp:coreProperties>
</file>