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F9D4" w14:textId="3648B676" w:rsidR="00850227" w:rsidRDefault="00850227" w:rsidP="00850227">
      <w:pPr>
        <w:spacing w:after="0"/>
        <w:jc w:val="right"/>
        <w:rPr>
          <w:rFonts w:ascii="Arial" w:hAnsi="Arial" w:cs="Arial"/>
          <w:sz w:val="24"/>
          <w:szCs w:val="24"/>
        </w:rPr>
      </w:pPr>
      <w:r w:rsidRPr="00F45FCC">
        <w:rPr>
          <w:rFonts w:ascii="Arial" w:hAnsi="Arial" w:cs="Arial"/>
          <w:sz w:val="24"/>
          <w:szCs w:val="24"/>
        </w:rPr>
        <w:t xml:space="preserve">Nota de Prensa </w:t>
      </w:r>
      <w:proofErr w:type="spellStart"/>
      <w:r w:rsidRPr="00F45FCC">
        <w:rPr>
          <w:rFonts w:ascii="Arial" w:hAnsi="Arial" w:cs="Arial"/>
          <w:sz w:val="24"/>
          <w:szCs w:val="24"/>
        </w:rPr>
        <w:t>N°</w:t>
      </w:r>
      <w:proofErr w:type="spellEnd"/>
      <w:r w:rsidRPr="00F45FCC">
        <w:rPr>
          <w:rFonts w:ascii="Arial" w:hAnsi="Arial" w:cs="Arial"/>
          <w:sz w:val="24"/>
          <w:szCs w:val="24"/>
        </w:rPr>
        <w:t xml:space="preserve"> 01</w:t>
      </w:r>
      <w:r w:rsidR="00F101BE">
        <w:rPr>
          <w:rFonts w:ascii="Arial" w:hAnsi="Arial" w:cs="Arial"/>
          <w:sz w:val="24"/>
          <w:szCs w:val="24"/>
        </w:rPr>
        <w:t>3</w:t>
      </w:r>
    </w:p>
    <w:p w14:paraId="1E8C928E" w14:textId="77777777" w:rsidR="00F101BE" w:rsidRDefault="00F101BE" w:rsidP="00850227">
      <w:pPr>
        <w:spacing w:after="0"/>
        <w:jc w:val="right"/>
        <w:rPr>
          <w:rFonts w:ascii="Arial" w:hAnsi="Arial" w:cs="Arial"/>
          <w:sz w:val="24"/>
          <w:szCs w:val="24"/>
        </w:rPr>
      </w:pPr>
    </w:p>
    <w:p w14:paraId="32C6453D" w14:textId="622927A5" w:rsidR="009162C5" w:rsidRPr="00A34E0E" w:rsidRDefault="0021750A" w:rsidP="00A34E0E">
      <w:pPr>
        <w:pBdr>
          <w:top w:val="nil"/>
          <w:left w:val="nil"/>
          <w:bottom w:val="nil"/>
          <w:right w:val="nil"/>
          <w:between w:val="nil"/>
        </w:pBdr>
        <w:spacing w:after="0" w:line="240" w:lineRule="auto"/>
        <w:ind w:left="68"/>
        <w:contextualSpacing/>
        <w:jc w:val="center"/>
        <w:rPr>
          <w:rFonts w:ascii="Arial Nova" w:eastAsia="Arial" w:hAnsi="Arial Nova" w:cs="Arial"/>
          <w:b/>
          <w:iCs/>
          <w:caps/>
          <w:sz w:val="36"/>
          <w:szCs w:val="36"/>
        </w:rPr>
      </w:pPr>
      <w:r w:rsidRPr="00A34E0E">
        <w:rPr>
          <w:rFonts w:ascii="Arial Nova" w:eastAsia="Arial" w:hAnsi="Arial Nova" w:cs="Arial"/>
          <w:b/>
          <w:iCs/>
          <w:caps/>
          <w:sz w:val="36"/>
          <w:szCs w:val="36"/>
        </w:rPr>
        <w:t xml:space="preserve">INGRESOS </w:t>
      </w:r>
      <w:r w:rsidR="00754A2C" w:rsidRPr="00A34E0E">
        <w:rPr>
          <w:rFonts w:ascii="Arial Nova" w:eastAsia="Arial" w:hAnsi="Arial Nova" w:cs="Arial"/>
          <w:b/>
          <w:iCs/>
          <w:caps/>
          <w:sz w:val="36"/>
          <w:szCs w:val="36"/>
        </w:rPr>
        <w:t xml:space="preserve">TRIBUTARIOS </w:t>
      </w:r>
      <w:r w:rsidR="003D5D5B" w:rsidRPr="00A34E0E">
        <w:rPr>
          <w:rFonts w:ascii="Arial Nova" w:eastAsia="Arial" w:hAnsi="Arial Nova" w:cs="Arial"/>
          <w:b/>
          <w:iCs/>
          <w:caps/>
          <w:sz w:val="36"/>
          <w:szCs w:val="36"/>
        </w:rPr>
        <w:t xml:space="preserve">DE </w:t>
      </w:r>
      <w:r w:rsidR="004C7768" w:rsidRPr="00A34E0E">
        <w:rPr>
          <w:rFonts w:ascii="Arial Nova" w:eastAsia="Arial" w:hAnsi="Arial Nova" w:cs="Arial"/>
          <w:b/>
          <w:iCs/>
          <w:caps/>
          <w:sz w:val="36"/>
          <w:szCs w:val="36"/>
        </w:rPr>
        <w:t>febrero</w:t>
      </w:r>
      <w:r w:rsidR="003D5D5B" w:rsidRPr="00A34E0E">
        <w:rPr>
          <w:rFonts w:ascii="Arial Nova" w:eastAsia="Arial" w:hAnsi="Arial Nova" w:cs="Arial"/>
          <w:b/>
          <w:iCs/>
          <w:caps/>
          <w:sz w:val="36"/>
          <w:szCs w:val="36"/>
        </w:rPr>
        <w:t xml:space="preserve"> ALCANZA</w:t>
      </w:r>
      <w:r w:rsidR="002B3AC5" w:rsidRPr="00A34E0E">
        <w:rPr>
          <w:rFonts w:ascii="Arial Nova" w:eastAsia="Arial" w:hAnsi="Arial Nova" w:cs="Arial"/>
          <w:b/>
          <w:iCs/>
          <w:caps/>
          <w:sz w:val="36"/>
          <w:szCs w:val="36"/>
        </w:rPr>
        <w:t>RO</w:t>
      </w:r>
      <w:r w:rsidR="0014434D" w:rsidRPr="00A34E0E">
        <w:rPr>
          <w:rFonts w:ascii="Arial Nova" w:eastAsia="Arial" w:hAnsi="Arial Nova" w:cs="Arial"/>
          <w:b/>
          <w:iCs/>
          <w:caps/>
          <w:sz w:val="36"/>
          <w:szCs w:val="36"/>
        </w:rPr>
        <w:t>N</w:t>
      </w:r>
      <w:r w:rsidR="003D5D5B" w:rsidRPr="00A34E0E">
        <w:rPr>
          <w:rFonts w:ascii="Arial Nova" w:eastAsia="Arial" w:hAnsi="Arial Nova" w:cs="Arial"/>
          <w:b/>
          <w:iCs/>
          <w:caps/>
          <w:sz w:val="36"/>
          <w:szCs w:val="36"/>
        </w:rPr>
        <w:t xml:space="preserve"> LOS s/ </w:t>
      </w:r>
      <w:r w:rsidR="00F17486" w:rsidRPr="00A34E0E">
        <w:rPr>
          <w:rFonts w:ascii="Arial Nova" w:eastAsia="Arial" w:hAnsi="Arial Nova" w:cs="Arial"/>
          <w:b/>
          <w:iCs/>
          <w:caps/>
          <w:sz w:val="36"/>
          <w:szCs w:val="36"/>
        </w:rPr>
        <w:t>1</w:t>
      </w:r>
      <w:r w:rsidR="00B518A6" w:rsidRPr="00A34E0E">
        <w:rPr>
          <w:rFonts w:ascii="Arial Nova" w:eastAsia="Arial" w:hAnsi="Arial Nova" w:cs="Arial"/>
          <w:b/>
          <w:iCs/>
          <w:caps/>
          <w:sz w:val="36"/>
          <w:szCs w:val="36"/>
        </w:rPr>
        <w:t>1</w:t>
      </w:r>
      <w:r w:rsidR="00147646" w:rsidRPr="00A34E0E">
        <w:rPr>
          <w:rFonts w:ascii="Arial Nova" w:eastAsia="Arial" w:hAnsi="Arial Nova" w:cs="Arial"/>
          <w:b/>
          <w:iCs/>
          <w:caps/>
          <w:sz w:val="36"/>
          <w:szCs w:val="36"/>
        </w:rPr>
        <w:t xml:space="preserve"> </w:t>
      </w:r>
      <w:r w:rsidR="0009403C" w:rsidRPr="00A34E0E">
        <w:rPr>
          <w:rFonts w:ascii="Arial Nova" w:eastAsia="Arial" w:hAnsi="Arial Nova" w:cs="Arial"/>
          <w:b/>
          <w:iCs/>
          <w:caps/>
          <w:sz w:val="36"/>
          <w:szCs w:val="36"/>
        </w:rPr>
        <w:t>36</w:t>
      </w:r>
      <w:r w:rsidR="001A1BDD" w:rsidRPr="00A34E0E">
        <w:rPr>
          <w:rFonts w:ascii="Arial Nova" w:eastAsia="Arial" w:hAnsi="Arial Nova" w:cs="Arial"/>
          <w:b/>
          <w:iCs/>
          <w:caps/>
          <w:sz w:val="36"/>
          <w:szCs w:val="36"/>
        </w:rPr>
        <w:t>6</w:t>
      </w:r>
      <w:r w:rsidR="00A566AC" w:rsidRPr="00A34E0E">
        <w:rPr>
          <w:rFonts w:ascii="Arial Nova" w:eastAsia="Arial" w:hAnsi="Arial Nova" w:cs="Arial"/>
          <w:b/>
          <w:iCs/>
          <w:caps/>
          <w:sz w:val="36"/>
          <w:szCs w:val="36"/>
        </w:rPr>
        <w:t xml:space="preserve"> </w:t>
      </w:r>
      <w:r w:rsidR="003D5D5B" w:rsidRPr="00A34E0E">
        <w:rPr>
          <w:rFonts w:ascii="Arial Nova" w:eastAsia="Arial" w:hAnsi="Arial Nova" w:cs="Arial"/>
          <w:b/>
          <w:iCs/>
          <w:caps/>
          <w:sz w:val="36"/>
          <w:szCs w:val="36"/>
        </w:rPr>
        <w:t>MILLONES</w:t>
      </w:r>
    </w:p>
    <w:p w14:paraId="1F642F70" w14:textId="77777777" w:rsidR="00467A3F" w:rsidRDefault="00467A3F" w:rsidP="00467A3F">
      <w:pPr>
        <w:spacing w:after="0" w:line="240" w:lineRule="auto"/>
        <w:jc w:val="both"/>
        <w:rPr>
          <w:rFonts w:ascii="Arial" w:hAnsi="Arial" w:cs="Arial"/>
          <w:noProof/>
        </w:rPr>
      </w:pPr>
    </w:p>
    <w:p w14:paraId="37407D27" w14:textId="5CCEA5C2" w:rsidR="00631C67" w:rsidRDefault="006D3BDC" w:rsidP="00467A3F">
      <w:pPr>
        <w:spacing w:after="0" w:line="240" w:lineRule="auto"/>
        <w:jc w:val="both"/>
        <w:rPr>
          <w:rFonts w:ascii="Arial" w:hAnsi="Arial" w:cs="Arial"/>
          <w:noProof/>
        </w:rPr>
      </w:pPr>
      <w:r w:rsidRPr="00467A3F">
        <w:rPr>
          <w:rFonts w:ascii="Arial" w:hAnsi="Arial" w:cs="Arial"/>
          <w:noProof/>
        </w:rPr>
        <w:t>Los ingresos tributarios del Gobierno Central Netos (descontando las devoluciones de impuestos) alcanzaron los S/ 1</w:t>
      </w:r>
      <w:r w:rsidR="00B518A6" w:rsidRPr="00467A3F">
        <w:rPr>
          <w:rFonts w:ascii="Arial" w:hAnsi="Arial" w:cs="Arial"/>
          <w:noProof/>
        </w:rPr>
        <w:t>1</w:t>
      </w:r>
      <w:r w:rsidRPr="00467A3F">
        <w:rPr>
          <w:rFonts w:ascii="Arial" w:hAnsi="Arial" w:cs="Arial"/>
          <w:noProof/>
        </w:rPr>
        <w:t xml:space="preserve"> </w:t>
      </w:r>
      <w:r w:rsidR="0009403C" w:rsidRPr="00467A3F">
        <w:rPr>
          <w:rFonts w:ascii="Arial" w:hAnsi="Arial" w:cs="Arial"/>
          <w:noProof/>
        </w:rPr>
        <w:t>36</w:t>
      </w:r>
      <w:r w:rsidR="001A1BDD" w:rsidRPr="00467A3F">
        <w:rPr>
          <w:rFonts w:ascii="Arial" w:hAnsi="Arial" w:cs="Arial"/>
          <w:noProof/>
        </w:rPr>
        <w:t>6</w:t>
      </w:r>
      <w:r w:rsidRPr="00467A3F">
        <w:rPr>
          <w:rFonts w:ascii="Arial" w:hAnsi="Arial" w:cs="Arial"/>
          <w:noProof/>
        </w:rPr>
        <w:t xml:space="preserve"> millones durante el mes de </w:t>
      </w:r>
      <w:r w:rsidR="004C7768" w:rsidRPr="00467A3F">
        <w:rPr>
          <w:rFonts w:ascii="Arial" w:hAnsi="Arial" w:cs="Arial"/>
          <w:noProof/>
        </w:rPr>
        <w:t>febrero</w:t>
      </w:r>
      <w:r w:rsidRPr="00467A3F">
        <w:rPr>
          <w:rFonts w:ascii="Arial" w:hAnsi="Arial" w:cs="Arial"/>
          <w:noProof/>
        </w:rPr>
        <w:t xml:space="preserve"> de 2024</w:t>
      </w:r>
      <w:r w:rsidR="00467A3F">
        <w:rPr>
          <w:rFonts w:ascii="Arial" w:hAnsi="Arial" w:cs="Arial"/>
          <w:noProof/>
        </w:rPr>
        <w:t>.</w:t>
      </w:r>
    </w:p>
    <w:p w14:paraId="031709BA" w14:textId="77777777" w:rsidR="00467A3F" w:rsidRPr="00467A3F" w:rsidRDefault="00467A3F" w:rsidP="00467A3F">
      <w:pPr>
        <w:spacing w:after="0" w:line="240" w:lineRule="auto"/>
        <w:jc w:val="both"/>
        <w:rPr>
          <w:rFonts w:ascii="Arial" w:hAnsi="Arial" w:cs="Arial"/>
          <w:noProof/>
        </w:rPr>
      </w:pPr>
    </w:p>
    <w:p w14:paraId="16ACCE80" w14:textId="25FA5AB2" w:rsidR="006D5363" w:rsidRDefault="006D5363" w:rsidP="00467A3F">
      <w:pPr>
        <w:spacing w:after="0" w:line="240" w:lineRule="auto"/>
        <w:jc w:val="both"/>
        <w:rPr>
          <w:rFonts w:ascii="Arial" w:hAnsi="Arial" w:cs="Arial"/>
          <w:bCs/>
        </w:rPr>
      </w:pPr>
      <w:r w:rsidRPr="00467A3F">
        <w:rPr>
          <w:rFonts w:ascii="Arial" w:hAnsi="Arial" w:cs="Arial"/>
          <w:bCs/>
        </w:rPr>
        <w:t xml:space="preserve">El desempeño de la recaudación </w:t>
      </w:r>
      <w:r w:rsidR="007A29CD" w:rsidRPr="00467A3F">
        <w:rPr>
          <w:rFonts w:ascii="Arial" w:hAnsi="Arial" w:cs="Arial"/>
          <w:bCs/>
        </w:rPr>
        <w:t>de</w:t>
      </w:r>
      <w:r w:rsidRPr="00467A3F">
        <w:rPr>
          <w:rFonts w:ascii="Arial" w:hAnsi="Arial" w:cs="Arial"/>
          <w:bCs/>
        </w:rPr>
        <w:t xml:space="preserve"> </w:t>
      </w:r>
      <w:r w:rsidR="004C7768" w:rsidRPr="00467A3F">
        <w:rPr>
          <w:rFonts w:ascii="Arial" w:hAnsi="Arial" w:cs="Arial"/>
          <w:bCs/>
        </w:rPr>
        <w:t>febrero</w:t>
      </w:r>
      <w:r w:rsidRPr="00467A3F">
        <w:rPr>
          <w:rFonts w:ascii="Arial" w:hAnsi="Arial" w:cs="Arial"/>
          <w:bCs/>
        </w:rPr>
        <w:t xml:space="preserve"> se </w:t>
      </w:r>
      <w:r w:rsidR="008D5BE6" w:rsidRPr="00467A3F">
        <w:rPr>
          <w:rFonts w:ascii="Arial" w:hAnsi="Arial" w:cs="Arial"/>
          <w:bCs/>
        </w:rPr>
        <w:t xml:space="preserve">sustenta </w:t>
      </w:r>
      <w:r w:rsidR="0075311C" w:rsidRPr="00467A3F">
        <w:rPr>
          <w:rFonts w:ascii="Arial" w:hAnsi="Arial" w:cs="Arial"/>
          <w:bCs/>
        </w:rPr>
        <w:t xml:space="preserve">principalmente </w:t>
      </w:r>
      <w:r w:rsidR="00317181" w:rsidRPr="00467A3F">
        <w:rPr>
          <w:rFonts w:ascii="Arial" w:hAnsi="Arial" w:cs="Arial"/>
          <w:bCs/>
        </w:rPr>
        <w:t>en</w:t>
      </w:r>
      <w:r w:rsidRPr="00467A3F">
        <w:rPr>
          <w:rFonts w:ascii="Arial" w:hAnsi="Arial" w:cs="Arial"/>
          <w:bCs/>
        </w:rPr>
        <w:t xml:space="preserve"> los siguientes</w:t>
      </w:r>
      <w:r w:rsidR="00317181" w:rsidRPr="00467A3F">
        <w:rPr>
          <w:rFonts w:ascii="Arial" w:hAnsi="Arial" w:cs="Arial"/>
          <w:bCs/>
        </w:rPr>
        <w:t xml:space="preserve"> factores</w:t>
      </w:r>
      <w:r w:rsidRPr="00467A3F">
        <w:rPr>
          <w:rFonts w:ascii="Arial" w:hAnsi="Arial" w:cs="Arial"/>
          <w:bCs/>
        </w:rPr>
        <w:t>:</w:t>
      </w:r>
    </w:p>
    <w:p w14:paraId="10762746" w14:textId="77777777" w:rsidR="00467A3F" w:rsidRPr="00467A3F" w:rsidRDefault="00467A3F" w:rsidP="00467A3F">
      <w:pPr>
        <w:spacing w:after="0" w:line="240" w:lineRule="auto"/>
        <w:jc w:val="both"/>
        <w:rPr>
          <w:rFonts w:ascii="Arial" w:hAnsi="Arial" w:cs="Arial"/>
          <w:bCs/>
        </w:rPr>
      </w:pPr>
    </w:p>
    <w:p w14:paraId="36E00E13" w14:textId="62BB92D2" w:rsidR="00406DA5" w:rsidRDefault="00406DA5" w:rsidP="00406DA5">
      <w:pPr>
        <w:pStyle w:val="Prrafodelista"/>
        <w:numPr>
          <w:ilvl w:val="0"/>
          <w:numId w:val="4"/>
        </w:numPr>
        <w:spacing w:after="0" w:line="240" w:lineRule="auto"/>
        <w:ind w:left="426"/>
        <w:contextualSpacing w:val="0"/>
        <w:jc w:val="both"/>
        <w:rPr>
          <w:rFonts w:ascii="Arial" w:eastAsia="Arial" w:hAnsi="Arial" w:cs="Arial"/>
        </w:rPr>
      </w:pPr>
      <w:r>
        <w:rPr>
          <w:rFonts w:ascii="Arial" w:eastAsia="Arial" w:hAnsi="Arial" w:cs="Arial"/>
        </w:rPr>
        <w:t>E</w:t>
      </w:r>
      <w:r w:rsidRPr="00467A3F">
        <w:rPr>
          <w:rFonts w:ascii="Arial" w:eastAsia="Arial" w:hAnsi="Arial" w:cs="Arial"/>
        </w:rPr>
        <w:t xml:space="preserve">l desempeño de la actividad económica de enero -mes vinculado a la mayoría de las obligaciones tributarias internas por las que se pagan tributos durante febrero- </w:t>
      </w:r>
      <w:r>
        <w:rPr>
          <w:rFonts w:ascii="Arial" w:eastAsia="Arial" w:hAnsi="Arial" w:cs="Arial"/>
        </w:rPr>
        <w:t>fue levemente</w:t>
      </w:r>
      <w:r w:rsidRPr="00467A3F">
        <w:rPr>
          <w:rFonts w:ascii="Arial" w:eastAsia="Arial" w:hAnsi="Arial" w:cs="Arial"/>
        </w:rPr>
        <w:t xml:space="preserve"> positivo, lo que habría compensado parcialmente </w:t>
      </w:r>
      <w:r>
        <w:rPr>
          <w:rFonts w:ascii="Arial" w:eastAsia="Arial" w:hAnsi="Arial" w:cs="Arial"/>
        </w:rPr>
        <w:t>los resultados</w:t>
      </w:r>
      <w:r w:rsidRPr="00467A3F">
        <w:rPr>
          <w:rFonts w:ascii="Arial" w:eastAsia="Arial" w:hAnsi="Arial" w:cs="Arial"/>
        </w:rPr>
        <w:t>.</w:t>
      </w:r>
    </w:p>
    <w:p w14:paraId="36B230E3" w14:textId="77777777" w:rsidR="00406DA5" w:rsidRDefault="00406DA5" w:rsidP="00406DA5">
      <w:pPr>
        <w:pStyle w:val="Prrafodelista"/>
        <w:spacing w:after="0" w:line="240" w:lineRule="auto"/>
        <w:ind w:left="426"/>
        <w:contextualSpacing w:val="0"/>
        <w:jc w:val="both"/>
        <w:rPr>
          <w:rFonts w:ascii="Arial" w:eastAsia="Arial" w:hAnsi="Arial" w:cs="Arial"/>
        </w:rPr>
      </w:pPr>
    </w:p>
    <w:p w14:paraId="3DA3C811" w14:textId="566487EB" w:rsidR="009E3510" w:rsidRDefault="0009403C" w:rsidP="00467A3F">
      <w:pPr>
        <w:pStyle w:val="Prrafodelista"/>
        <w:numPr>
          <w:ilvl w:val="0"/>
          <w:numId w:val="4"/>
        </w:numPr>
        <w:spacing w:after="0" w:line="240" w:lineRule="auto"/>
        <w:ind w:left="426"/>
        <w:contextualSpacing w:val="0"/>
        <w:jc w:val="both"/>
        <w:rPr>
          <w:rFonts w:ascii="Arial" w:eastAsia="Arial" w:hAnsi="Arial" w:cs="Arial"/>
        </w:rPr>
      </w:pPr>
      <w:r w:rsidRPr="00467A3F">
        <w:rPr>
          <w:rFonts w:ascii="Arial" w:eastAsia="Arial" w:hAnsi="Arial" w:cs="Arial"/>
        </w:rPr>
        <w:t xml:space="preserve">El efecto </w:t>
      </w:r>
      <w:r w:rsidR="009E3510" w:rsidRPr="00467A3F">
        <w:rPr>
          <w:rFonts w:ascii="Arial" w:eastAsia="Arial" w:hAnsi="Arial" w:cs="Arial"/>
        </w:rPr>
        <w:t xml:space="preserve">estadístico </w:t>
      </w:r>
      <w:r w:rsidR="00CF7EBF" w:rsidRPr="00467A3F">
        <w:rPr>
          <w:rFonts w:ascii="Arial" w:eastAsia="Arial" w:hAnsi="Arial" w:cs="Arial"/>
        </w:rPr>
        <w:t xml:space="preserve">en contra </w:t>
      </w:r>
      <w:r w:rsidR="009E3510" w:rsidRPr="00467A3F">
        <w:rPr>
          <w:rFonts w:ascii="Arial" w:eastAsia="Arial" w:hAnsi="Arial" w:cs="Arial"/>
        </w:rPr>
        <w:t>generado tanto a nivel de las devoluciones como de los pagos por parte de los contribuyentes considerados MYPES.</w:t>
      </w:r>
    </w:p>
    <w:p w14:paraId="69BF2640" w14:textId="77777777" w:rsidR="00467A3F" w:rsidRPr="00467A3F" w:rsidRDefault="00467A3F" w:rsidP="00467A3F">
      <w:pPr>
        <w:pStyle w:val="Prrafodelista"/>
        <w:spacing w:after="0" w:line="240" w:lineRule="auto"/>
        <w:ind w:left="426"/>
        <w:contextualSpacing w:val="0"/>
        <w:jc w:val="both"/>
        <w:rPr>
          <w:rFonts w:ascii="Arial" w:eastAsia="Arial" w:hAnsi="Arial" w:cs="Arial"/>
        </w:rPr>
      </w:pPr>
    </w:p>
    <w:p w14:paraId="730E32BF" w14:textId="6C68EEE9" w:rsidR="00467A3F" w:rsidRDefault="009E3510" w:rsidP="00467A3F">
      <w:pPr>
        <w:spacing w:after="0" w:line="240" w:lineRule="auto"/>
        <w:ind w:left="426"/>
        <w:jc w:val="both"/>
        <w:rPr>
          <w:rFonts w:ascii="Arial" w:eastAsia="Arial" w:hAnsi="Arial" w:cs="Arial"/>
        </w:rPr>
      </w:pPr>
      <w:r w:rsidRPr="00467A3F">
        <w:rPr>
          <w:rFonts w:ascii="Arial" w:eastAsia="Arial" w:hAnsi="Arial" w:cs="Arial"/>
        </w:rPr>
        <w:t xml:space="preserve">Es oportuno mencionar que en </w:t>
      </w:r>
      <w:r w:rsidR="0009403C" w:rsidRPr="00467A3F">
        <w:rPr>
          <w:rFonts w:ascii="Arial" w:eastAsia="Arial" w:hAnsi="Arial" w:cs="Arial"/>
        </w:rPr>
        <w:t xml:space="preserve">febrero </w:t>
      </w:r>
      <w:r w:rsidRPr="00467A3F">
        <w:rPr>
          <w:rFonts w:ascii="Arial" w:eastAsia="Arial" w:hAnsi="Arial" w:cs="Arial"/>
        </w:rPr>
        <w:t xml:space="preserve">del año </w:t>
      </w:r>
      <w:r w:rsidR="0009403C" w:rsidRPr="00467A3F">
        <w:rPr>
          <w:rFonts w:ascii="Arial" w:eastAsia="Arial" w:hAnsi="Arial" w:cs="Arial"/>
        </w:rPr>
        <w:t>2023</w:t>
      </w:r>
      <w:r w:rsidR="00CF7EBF" w:rsidRPr="00467A3F">
        <w:rPr>
          <w:rFonts w:ascii="Arial" w:eastAsia="Arial" w:hAnsi="Arial" w:cs="Arial"/>
        </w:rPr>
        <w:t xml:space="preserve"> </w:t>
      </w:r>
      <w:r w:rsidRPr="00467A3F">
        <w:rPr>
          <w:rFonts w:ascii="Arial" w:eastAsia="Arial" w:hAnsi="Arial" w:cs="Arial"/>
        </w:rPr>
        <w:t xml:space="preserve">se registró una reducción de las devoluciones. De otra parte, en el mismo mes ocurrió el pago de las obligaciones tributarias de las MYPES que vencieron en enero del 2023 y fueron postergadas. </w:t>
      </w:r>
    </w:p>
    <w:p w14:paraId="42F499BF" w14:textId="77777777" w:rsidR="00467A3F" w:rsidRDefault="00467A3F" w:rsidP="00467A3F">
      <w:pPr>
        <w:spacing w:after="0" w:line="240" w:lineRule="auto"/>
        <w:ind w:left="426"/>
        <w:jc w:val="both"/>
        <w:rPr>
          <w:rFonts w:ascii="Arial" w:eastAsia="Arial" w:hAnsi="Arial" w:cs="Arial"/>
        </w:rPr>
      </w:pPr>
    </w:p>
    <w:p w14:paraId="768460EF" w14:textId="02BDB5D0" w:rsidR="0009403C" w:rsidRDefault="009E3510" w:rsidP="00467A3F">
      <w:pPr>
        <w:spacing w:after="0" w:line="240" w:lineRule="auto"/>
        <w:ind w:left="426"/>
        <w:jc w:val="both"/>
        <w:rPr>
          <w:rFonts w:ascii="Arial" w:eastAsia="Arial" w:hAnsi="Arial" w:cs="Arial"/>
        </w:rPr>
      </w:pPr>
      <w:r w:rsidRPr="00467A3F">
        <w:rPr>
          <w:rFonts w:ascii="Arial" w:eastAsia="Arial" w:hAnsi="Arial" w:cs="Arial"/>
        </w:rPr>
        <w:t>Ambos eventos incrementan la base de</w:t>
      </w:r>
      <w:r w:rsidR="0009403C" w:rsidRPr="00467A3F">
        <w:rPr>
          <w:rFonts w:ascii="Arial" w:eastAsia="Arial" w:hAnsi="Arial" w:cs="Arial"/>
        </w:rPr>
        <w:t xml:space="preserve"> comparación </w:t>
      </w:r>
      <w:r w:rsidRPr="00467A3F">
        <w:rPr>
          <w:rFonts w:ascii="Arial" w:eastAsia="Arial" w:hAnsi="Arial" w:cs="Arial"/>
        </w:rPr>
        <w:t>contra la recaudación de febrero del año 2024.</w:t>
      </w:r>
    </w:p>
    <w:p w14:paraId="47DAFE9F" w14:textId="77777777" w:rsidR="00467A3F" w:rsidRPr="00467A3F" w:rsidRDefault="00467A3F" w:rsidP="00467A3F">
      <w:pPr>
        <w:spacing w:after="0" w:line="240" w:lineRule="auto"/>
        <w:ind w:left="426"/>
        <w:jc w:val="both"/>
        <w:rPr>
          <w:rFonts w:ascii="Arial" w:eastAsia="Arial" w:hAnsi="Arial" w:cs="Arial"/>
        </w:rPr>
      </w:pPr>
    </w:p>
    <w:p w14:paraId="30865CBB" w14:textId="3EFCED16" w:rsidR="0009403C" w:rsidRDefault="0079654E" w:rsidP="00467A3F">
      <w:pPr>
        <w:pStyle w:val="Prrafodelista"/>
        <w:numPr>
          <w:ilvl w:val="0"/>
          <w:numId w:val="4"/>
        </w:numPr>
        <w:spacing w:after="0" w:line="240" w:lineRule="auto"/>
        <w:ind w:left="426"/>
        <w:contextualSpacing w:val="0"/>
        <w:jc w:val="both"/>
        <w:rPr>
          <w:rFonts w:ascii="Arial" w:eastAsia="Arial" w:hAnsi="Arial" w:cs="Arial"/>
        </w:rPr>
      </w:pPr>
      <w:r w:rsidRPr="00467A3F">
        <w:rPr>
          <w:rFonts w:ascii="Arial" w:eastAsia="Arial" w:hAnsi="Arial" w:cs="Arial"/>
        </w:rPr>
        <w:t>Los m</w:t>
      </w:r>
      <w:r w:rsidR="0009403C" w:rsidRPr="00467A3F">
        <w:rPr>
          <w:rFonts w:ascii="Arial" w:eastAsia="Arial" w:hAnsi="Arial" w:cs="Arial"/>
        </w:rPr>
        <w:t xml:space="preserve">enores pagos </w:t>
      </w:r>
      <w:r w:rsidR="009E3510" w:rsidRPr="00467A3F">
        <w:rPr>
          <w:rFonts w:ascii="Arial" w:eastAsia="Arial" w:hAnsi="Arial" w:cs="Arial"/>
        </w:rPr>
        <w:t xml:space="preserve">de los tributos aduaneros, por </w:t>
      </w:r>
      <w:r w:rsidR="00467A3F">
        <w:rPr>
          <w:rFonts w:ascii="Arial" w:eastAsia="Arial" w:hAnsi="Arial" w:cs="Arial"/>
        </w:rPr>
        <w:t>la reducción de las</w:t>
      </w:r>
      <w:r w:rsidR="0009403C" w:rsidRPr="00467A3F">
        <w:rPr>
          <w:rFonts w:ascii="Arial" w:eastAsia="Arial" w:hAnsi="Arial" w:cs="Arial"/>
        </w:rPr>
        <w:t xml:space="preserve"> importaciones garantizadas</w:t>
      </w:r>
      <w:r w:rsidR="009E3510" w:rsidRPr="00467A3F">
        <w:rPr>
          <w:rFonts w:ascii="Arial" w:eastAsia="Arial" w:hAnsi="Arial" w:cs="Arial"/>
        </w:rPr>
        <w:t xml:space="preserve"> -</w:t>
      </w:r>
      <w:r w:rsidR="0009403C" w:rsidRPr="00467A3F">
        <w:rPr>
          <w:rFonts w:ascii="Arial" w:eastAsia="Arial" w:hAnsi="Arial" w:cs="Arial"/>
        </w:rPr>
        <w:t>principalmente combustibles</w:t>
      </w:r>
      <w:r w:rsidR="009E3510" w:rsidRPr="00467A3F">
        <w:rPr>
          <w:rFonts w:ascii="Arial" w:eastAsia="Arial" w:hAnsi="Arial" w:cs="Arial"/>
        </w:rPr>
        <w:t xml:space="preserve">- y las </w:t>
      </w:r>
      <w:r w:rsidR="00B86138" w:rsidRPr="00467A3F">
        <w:rPr>
          <w:rFonts w:ascii="Arial" w:eastAsia="Arial" w:hAnsi="Arial" w:cs="Arial"/>
        </w:rPr>
        <w:t xml:space="preserve">importaciones </w:t>
      </w:r>
      <w:r w:rsidRPr="00467A3F">
        <w:rPr>
          <w:rFonts w:ascii="Arial" w:eastAsia="Arial" w:hAnsi="Arial" w:cs="Arial"/>
        </w:rPr>
        <w:t>corrientes</w:t>
      </w:r>
      <w:r w:rsidR="009E3510" w:rsidRPr="00467A3F">
        <w:rPr>
          <w:rFonts w:ascii="Arial" w:eastAsia="Arial" w:hAnsi="Arial" w:cs="Arial"/>
        </w:rPr>
        <w:t xml:space="preserve"> de febrero del 2024.</w:t>
      </w:r>
    </w:p>
    <w:p w14:paraId="3E594E60" w14:textId="77777777" w:rsidR="00467A3F" w:rsidRPr="00467A3F" w:rsidRDefault="00467A3F" w:rsidP="00467A3F">
      <w:pPr>
        <w:pStyle w:val="Prrafodelista"/>
        <w:spacing w:after="0" w:line="240" w:lineRule="auto"/>
        <w:ind w:left="426"/>
        <w:contextualSpacing w:val="0"/>
        <w:jc w:val="both"/>
        <w:rPr>
          <w:rFonts w:ascii="Arial" w:eastAsia="Arial" w:hAnsi="Arial" w:cs="Arial"/>
        </w:rPr>
      </w:pPr>
    </w:p>
    <w:p w14:paraId="73F20505" w14:textId="08204CD9" w:rsidR="009E3510" w:rsidRDefault="009E3510" w:rsidP="00467A3F">
      <w:pPr>
        <w:pStyle w:val="Prrafodelista"/>
        <w:numPr>
          <w:ilvl w:val="0"/>
          <w:numId w:val="4"/>
        </w:numPr>
        <w:spacing w:after="0" w:line="240" w:lineRule="auto"/>
        <w:ind w:left="426"/>
        <w:contextualSpacing w:val="0"/>
        <w:jc w:val="both"/>
        <w:rPr>
          <w:rFonts w:ascii="Arial" w:eastAsia="Arial" w:hAnsi="Arial" w:cs="Arial"/>
        </w:rPr>
      </w:pPr>
      <w:r w:rsidRPr="00467A3F">
        <w:rPr>
          <w:rFonts w:ascii="Arial" w:eastAsia="Arial" w:hAnsi="Arial" w:cs="Arial"/>
        </w:rPr>
        <w:t xml:space="preserve">El impacto negativo generado por cambios normativos vigentes en febrero del año 2024 pero no en febrero del 2023. </w:t>
      </w:r>
    </w:p>
    <w:p w14:paraId="3CA3B774" w14:textId="77777777" w:rsidR="00467A3F" w:rsidRDefault="00467A3F" w:rsidP="00467A3F">
      <w:pPr>
        <w:spacing w:after="0" w:line="240" w:lineRule="auto"/>
        <w:ind w:left="426"/>
        <w:jc w:val="both"/>
        <w:rPr>
          <w:rFonts w:ascii="Arial" w:eastAsia="Arial" w:hAnsi="Arial" w:cs="Arial"/>
        </w:rPr>
      </w:pPr>
    </w:p>
    <w:p w14:paraId="79EC5812" w14:textId="58171682" w:rsidR="0009403C" w:rsidRDefault="009E3510" w:rsidP="00467A3F">
      <w:pPr>
        <w:spacing w:after="0" w:line="240" w:lineRule="auto"/>
        <w:ind w:left="426"/>
        <w:jc w:val="both"/>
        <w:rPr>
          <w:rFonts w:ascii="Arial" w:eastAsia="Arial" w:hAnsi="Arial" w:cs="Arial"/>
        </w:rPr>
      </w:pPr>
      <w:r w:rsidRPr="00467A3F">
        <w:rPr>
          <w:rFonts w:ascii="Arial" w:eastAsia="Arial" w:hAnsi="Arial" w:cs="Arial"/>
        </w:rPr>
        <w:t xml:space="preserve">Al respecto, destaca la aplicación de la Ley N° 31903 </w:t>
      </w:r>
      <w:r w:rsidR="00CD2D2D" w:rsidRPr="00467A3F">
        <w:rPr>
          <w:rFonts w:ascii="Arial" w:eastAsia="Arial" w:hAnsi="Arial" w:cs="Arial"/>
        </w:rPr>
        <w:t xml:space="preserve">que dispone la libre disposición de fondos de las cuentas de detracciones pertenecientes a las empresas consideradas MYPES. A lo anterior se añade </w:t>
      </w:r>
      <w:r w:rsidR="00467A3F">
        <w:rPr>
          <w:rFonts w:ascii="Arial" w:eastAsia="Arial" w:hAnsi="Arial" w:cs="Arial"/>
        </w:rPr>
        <w:t>el efecto de</w:t>
      </w:r>
      <w:r w:rsidR="00CD2D2D" w:rsidRPr="00467A3F">
        <w:rPr>
          <w:rFonts w:ascii="Arial" w:eastAsia="Arial" w:hAnsi="Arial" w:cs="Arial"/>
        </w:rPr>
        <w:t xml:space="preserve"> la Ley N° 31962</w:t>
      </w:r>
      <w:r w:rsidR="006323D5" w:rsidRPr="00467A3F">
        <w:rPr>
          <w:rFonts w:ascii="Arial" w:eastAsia="Arial" w:hAnsi="Arial" w:cs="Arial"/>
        </w:rPr>
        <w:t>,</w:t>
      </w:r>
      <w:r w:rsidR="00CD2D2D" w:rsidRPr="00467A3F">
        <w:rPr>
          <w:rFonts w:ascii="Arial" w:eastAsia="Arial" w:hAnsi="Arial" w:cs="Arial"/>
        </w:rPr>
        <w:t xml:space="preserve"> que modificó la aplicación de los intereses tanto en las devoluciones como en la actualización de las multas.</w:t>
      </w:r>
    </w:p>
    <w:p w14:paraId="741FDDAA" w14:textId="77777777" w:rsidR="00467A3F" w:rsidRPr="00467A3F" w:rsidRDefault="00467A3F" w:rsidP="00467A3F">
      <w:pPr>
        <w:spacing w:after="0" w:line="240" w:lineRule="auto"/>
        <w:jc w:val="both"/>
        <w:rPr>
          <w:rFonts w:ascii="Arial" w:eastAsia="Arial" w:hAnsi="Arial" w:cs="Arial"/>
        </w:rPr>
      </w:pPr>
    </w:p>
    <w:p w14:paraId="257EAAD7" w14:textId="50FC7946" w:rsidR="00FF3382" w:rsidRDefault="00021229" w:rsidP="00467A3F">
      <w:pPr>
        <w:pStyle w:val="Prrafodelista"/>
        <w:numPr>
          <w:ilvl w:val="0"/>
          <w:numId w:val="4"/>
        </w:numPr>
        <w:spacing w:after="0" w:line="240" w:lineRule="auto"/>
        <w:ind w:left="66"/>
        <w:contextualSpacing w:val="0"/>
        <w:jc w:val="both"/>
        <w:rPr>
          <w:rFonts w:ascii="Arial" w:hAnsi="Arial" w:cs="Arial"/>
          <w:b/>
        </w:rPr>
      </w:pPr>
      <w:r w:rsidRPr="00467A3F">
        <w:rPr>
          <w:rFonts w:ascii="Arial" w:hAnsi="Arial" w:cs="Arial"/>
          <w:b/>
        </w:rPr>
        <w:t>Resultados por tributos</w:t>
      </w:r>
    </w:p>
    <w:p w14:paraId="00C55D5B" w14:textId="77777777" w:rsidR="00406DA5" w:rsidRPr="00467A3F" w:rsidRDefault="00406DA5" w:rsidP="00406DA5">
      <w:pPr>
        <w:pStyle w:val="Prrafodelista"/>
        <w:spacing w:after="0" w:line="240" w:lineRule="auto"/>
        <w:ind w:left="66"/>
        <w:contextualSpacing w:val="0"/>
        <w:jc w:val="both"/>
        <w:rPr>
          <w:rFonts w:ascii="Arial" w:hAnsi="Arial" w:cs="Arial"/>
          <w:b/>
        </w:rPr>
      </w:pPr>
    </w:p>
    <w:p w14:paraId="0302B1DA" w14:textId="2E9B2741" w:rsidR="009162C5" w:rsidRPr="00406DA5" w:rsidRDefault="009162C5" w:rsidP="00467A3F">
      <w:pPr>
        <w:pStyle w:val="Prrafodelista"/>
        <w:numPr>
          <w:ilvl w:val="0"/>
          <w:numId w:val="5"/>
        </w:numPr>
        <w:spacing w:after="0" w:line="240" w:lineRule="auto"/>
        <w:ind w:left="426"/>
        <w:contextualSpacing w:val="0"/>
        <w:jc w:val="both"/>
        <w:rPr>
          <w:rFonts w:ascii="Arial" w:hAnsi="Arial" w:cs="Arial"/>
          <w:b/>
        </w:rPr>
      </w:pPr>
      <w:r w:rsidRPr="00467A3F">
        <w:rPr>
          <w:rFonts w:ascii="Arial" w:hAnsi="Arial" w:cs="Arial"/>
          <w:b/>
        </w:rPr>
        <w:t xml:space="preserve">Impuesto a la Renta: </w:t>
      </w:r>
      <w:r w:rsidR="005F6357" w:rsidRPr="00467A3F">
        <w:rPr>
          <w:rFonts w:ascii="Arial" w:hAnsi="Arial" w:cs="Arial"/>
          <w:bCs/>
        </w:rPr>
        <w:t xml:space="preserve">En </w:t>
      </w:r>
      <w:r w:rsidR="004C7768" w:rsidRPr="00467A3F">
        <w:rPr>
          <w:rFonts w:ascii="Arial" w:hAnsi="Arial" w:cs="Arial"/>
          <w:bCs/>
        </w:rPr>
        <w:t>febrero</w:t>
      </w:r>
      <w:r w:rsidR="005F6357" w:rsidRPr="00467A3F">
        <w:rPr>
          <w:rFonts w:ascii="Arial" w:hAnsi="Arial" w:cs="Arial"/>
          <w:bCs/>
        </w:rPr>
        <w:t xml:space="preserve">, se recaudaron S/ </w:t>
      </w:r>
      <w:r w:rsidR="00EE63EF" w:rsidRPr="00467A3F">
        <w:rPr>
          <w:rFonts w:ascii="Arial" w:hAnsi="Arial" w:cs="Arial"/>
          <w:bCs/>
        </w:rPr>
        <w:t>5</w:t>
      </w:r>
      <w:r w:rsidR="00D27330" w:rsidRPr="00467A3F">
        <w:rPr>
          <w:rFonts w:ascii="Arial" w:hAnsi="Arial" w:cs="Arial"/>
          <w:bCs/>
        </w:rPr>
        <w:t xml:space="preserve"> </w:t>
      </w:r>
      <w:r w:rsidR="00CF7EBF" w:rsidRPr="00467A3F">
        <w:rPr>
          <w:rFonts w:ascii="Arial" w:hAnsi="Arial" w:cs="Arial"/>
          <w:bCs/>
        </w:rPr>
        <w:t>1</w:t>
      </w:r>
      <w:r w:rsidR="007E7B28" w:rsidRPr="00467A3F">
        <w:rPr>
          <w:rFonts w:ascii="Arial" w:hAnsi="Arial" w:cs="Arial"/>
          <w:bCs/>
        </w:rPr>
        <w:t>16</w:t>
      </w:r>
      <w:r w:rsidR="00277FF1" w:rsidRPr="00467A3F">
        <w:rPr>
          <w:rFonts w:ascii="Arial" w:hAnsi="Arial" w:cs="Arial"/>
          <w:bCs/>
        </w:rPr>
        <w:t xml:space="preserve"> </w:t>
      </w:r>
      <w:r w:rsidR="005F6357" w:rsidRPr="00467A3F">
        <w:rPr>
          <w:rFonts w:ascii="Arial" w:hAnsi="Arial" w:cs="Arial"/>
          <w:bCs/>
        </w:rPr>
        <w:t xml:space="preserve">millones por este </w:t>
      </w:r>
      <w:r w:rsidR="001B7703" w:rsidRPr="00467A3F">
        <w:rPr>
          <w:rFonts w:ascii="Arial" w:hAnsi="Arial" w:cs="Arial"/>
          <w:bCs/>
        </w:rPr>
        <w:t>concepto</w:t>
      </w:r>
      <w:r w:rsidR="005F6357" w:rsidRPr="00467A3F">
        <w:rPr>
          <w:rFonts w:ascii="Arial" w:hAnsi="Arial" w:cs="Arial"/>
          <w:bCs/>
        </w:rPr>
        <w:t xml:space="preserve">, </w:t>
      </w:r>
      <w:r w:rsidR="00791A3E" w:rsidRPr="00467A3F">
        <w:rPr>
          <w:rFonts w:ascii="Arial" w:hAnsi="Arial" w:cs="Arial"/>
          <w:bCs/>
        </w:rPr>
        <w:t>importe</w:t>
      </w:r>
      <w:r w:rsidR="005F6357" w:rsidRPr="00467A3F">
        <w:rPr>
          <w:rFonts w:ascii="Arial" w:hAnsi="Arial" w:cs="Arial"/>
          <w:bCs/>
        </w:rPr>
        <w:t xml:space="preserve"> que representa </w:t>
      </w:r>
      <w:bookmarkStart w:id="0" w:name="_Hlk160009263"/>
      <w:r w:rsidR="00277FF1" w:rsidRPr="00467A3F">
        <w:rPr>
          <w:rFonts w:ascii="Arial" w:hAnsi="Arial" w:cs="Arial"/>
          <w:bCs/>
        </w:rPr>
        <w:t>un</w:t>
      </w:r>
      <w:r w:rsidR="00EE63EF" w:rsidRPr="00467A3F">
        <w:rPr>
          <w:rFonts w:ascii="Arial" w:hAnsi="Arial" w:cs="Arial"/>
          <w:bCs/>
        </w:rPr>
        <w:t>a</w:t>
      </w:r>
      <w:r w:rsidR="008A4801" w:rsidRPr="00467A3F">
        <w:rPr>
          <w:rFonts w:ascii="Arial" w:hAnsi="Arial" w:cs="Arial"/>
          <w:bCs/>
        </w:rPr>
        <w:t xml:space="preserve"> </w:t>
      </w:r>
      <w:r w:rsidR="00EE63EF" w:rsidRPr="00467A3F">
        <w:rPr>
          <w:rFonts w:ascii="Arial" w:hAnsi="Arial" w:cs="Arial"/>
          <w:bCs/>
        </w:rPr>
        <w:t xml:space="preserve">disminución </w:t>
      </w:r>
      <w:bookmarkEnd w:id="0"/>
      <w:r w:rsidR="00A90483" w:rsidRPr="00467A3F">
        <w:rPr>
          <w:rFonts w:ascii="Arial" w:hAnsi="Arial" w:cs="Arial"/>
          <w:bCs/>
        </w:rPr>
        <w:t xml:space="preserve">de </w:t>
      </w:r>
      <w:r w:rsidR="00164A25" w:rsidRPr="00467A3F">
        <w:rPr>
          <w:rFonts w:ascii="Arial" w:hAnsi="Arial" w:cs="Arial"/>
          <w:bCs/>
        </w:rPr>
        <w:t>4</w:t>
      </w:r>
      <w:r w:rsidR="002503FF" w:rsidRPr="00467A3F">
        <w:rPr>
          <w:rFonts w:ascii="Arial" w:hAnsi="Arial" w:cs="Arial"/>
          <w:bCs/>
        </w:rPr>
        <w:t>,</w:t>
      </w:r>
      <w:r w:rsidR="007E7B28" w:rsidRPr="00467A3F">
        <w:rPr>
          <w:rFonts w:ascii="Arial" w:hAnsi="Arial" w:cs="Arial"/>
          <w:bCs/>
        </w:rPr>
        <w:t>2</w:t>
      </w:r>
      <w:r w:rsidR="002452FF" w:rsidRPr="00467A3F">
        <w:rPr>
          <w:rFonts w:ascii="Arial" w:hAnsi="Arial" w:cs="Arial"/>
          <w:bCs/>
        </w:rPr>
        <w:t>%</w:t>
      </w:r>
      <w:r w:rsidR="005F6357" w:rsidRPr="00467A3F">
        <w:rPr>
          <w:rFonts w:ascii="Arial" w:hAnsi="Arial" w:cs="Arial"/>
          <w:bCs/>
        </w:rPr>
        <w:t xml:space="preserve"> en comparación con el mismo mes del año 202</w:t>
      </w:r>
      <w:r w:rsidR="000F6CFB" w:rsidRPr="00467A3F">
        <w:rPr>
          <w:rFonts w:ascii="Arial" w:hAnsi="Arial" w:cs="Arial"/>
          <w:bCs/>
        </w:rPr>
        <w:t>3</w:t>
      </w:r>
      <w:r w:rsidR="005F6357" w:rsidRPr="00467A3F">
        <w:rPr>
          <w:rFonts w:ascii="Arial" w:hAnsi="Arial" w:cs="Arial"/>
          <w:bCs/>
        </w:rPr>
        <w:t>.</w:t>
      </w:r>
    </w:p>
    <w:p w14:paraId="113DAF20" w14:textId="77777777" w:rsidR="00406DA5" w:rsidRPr="00467A3F" w:rsidRDefault="00406DA5" w:rsidP="00406DA5">
      <w:pPr>
        <w:pStyle w:val="Prrafodelista"/>
        <w:spacing w:after="0" w:line="240" w:lineRule="auto"/>
        <w:ind w:left="426"/>
        <w:contextualSpacing w:val="0"/>
        <w:jc w:val="both"/>
        <w:rPr>
          <w:rFonts w:ascii="Arial" w:hAnsi="Arial" w:cs="Arial"/>
          <w:b/>
        </w:rPr>
      </w:pPr>
    </w:p>
    <w:p w14:paraId="351631AA" w14:textId="485C7A64" w:rsidR="00312F8B" w:rsidRDefault="00B611DB" w:rsidP="00467A3F">
      <w:pPr>
        <w:spacing w:after="0" w:line="240" w:lineRule="auto"/>
        <w:ind w:left="426"/>
        <w:jc w:val="both"/>
        <w:rPr>
          <w:rFonts w:ascii="Arial" w:hAnsi="Arial" w:cs="Arial"/>
        </w:rPr>
      </w:pPr>
      <w:bookmarkStart w:id="1" w:name="_Hlk131425485"/>
      <w:r w:rsidRPr="00467A3F">
        <w:rPr>
          <w:rFonts w:ascii="Arial" w:hAnsi="Arial" w:cs="Arial"/>
        </w:rPr>
        <w:t>S</w:t>
      </w:r>
      <w:r w:rsidR="00D578C7" w:rsidRPr="00467A3F">
        <w:rPr>
          <w:rFonts w:ascii="Arial" w:hAnsi="Arial" w:cs="Arial"/>
        </w:rPr>
        <w:t xml:space="preserve">e </w:t>
      </w:r>
      <w:r w:rsidR="005F0336" w:rsidRPr="00467A3F">
        <w:rPr>
          <w:rFonts w:ascii="Arial" w:hAnsi="Arial" w:cs="Arial"/>
        </w:rPr>
        <w:t>observaron</w:t>
      </w:r>
      <w:r w:rsidR="00D578C7" w:rsidRPr="00467A3F">
        <w:rPr>
          <w:rFonts w:ascii="Arial" w:hAnsi="Arial" w:cs="Arial"/>
        </w:rPr>
        <w:t xml:space="preserve"> </w:t>
      </w:r>
      <w:r w:rsidR="000A279E" w:rsidRPr="00467A3F">
        <w:rPr>
          <w:rFonts w:ascii="Arial" w:hAnsi="Arial" w:cs="Arial"/>
        </w:rPr>
        <w:t>incremento</w:t>
      </w:r>
      <w:r w:rsidR="00147646" w:rsidRPr="00467A3F">
        <w:rPr>
          <w:rFonts w:ascii="Arial" w:hAnsi="Arial" w:cs="Arial"/>
        </w:rPr>
        <w:t>s</w:t>
      </w:r>
      <w:r w:rsidR="00D578C7" w:rsidRPr="00467A3F">
        <w:rPr>
          <w:rFonts w:ascii="Arial" w:hAnsi="Arial" w:cs="Arial"/>
        </w:rPr>
        <w:t xml:space="preserve"> </w:t>
      </w:r>
      <w:r w:rsidR="00911117" w:rsidRPr="00467A3F">
        <w:rPr>
          <w:rFonts w:ascii="Arial" w:hAnsi="Arial" w:cs="Arial"/>
        </w:rPr>
        <w:t xml:space="preserve">en </w:t>
      </w:r>
      <w:r w:rsidR="00791A3E" w:rsidRPr="00467A3F">
        <w:rPr>
          <w:rFonts w:ascii="Arial" w:hAnsi="Arial" w:cs="Arial"/>
        </w:rPr>
        <w:t>los pagos correspondientes a</w:t>
      </w:r>
      <w:r w:rsidR="00057FFC" w:rsidRPr="00467A3F">
        <w:rPr>
          <w:rFonts w:ascii="Arial" w:hAnsi="Arial" w:cs="Arial"/>
        </w:rPr>
        <w:t>l Impuesto a la</w:t>
      </w:r>
      <w:r w:rsidR="000F6CFB" w:rsidRPr="00467A3F">
        <w:rPr>
          <w:rFonts w:ascii="Arial" w:hAnsi="Arial" w:cs="Arial"/>
        </w:rPr>
        <w:t xml:space="preserve"> Renta de No Domiciliados (</w:t>
      </w:r>
      <w:r w:rsidR="00F06546" w:rsidRPr="00467A3F">
        <w:rPr>
          <w:rFonts w:ascii="Arial" w:hAnsi="Arial" w:cs="Arial"/>
        </w:rPr>
        <w:t>4</w:t>
      </w:r>
      <w:r w:rsidR="007E7B28" w:rsidRPr="00467A3F">
        <w:rPr>
          <w:rFonts w:ascii="Arial" w:hAnsi="Arial" w:cs="Arial"/>
        </w:rPr>
        <w:t>2</w:t>
      </w:r>
      <w:r w:rsidR="00215A3D" w:rsidRPr="00467A3F">
        <w:rPr>
          <w:rFonts w:ascii="Arial" w:hAnsi="Arial" w:cs="Arial"/>
        </w:rPr>
        <w:t>,</w:t>
      </w:r>
      <w:r w:rsidR="007E7B28" w:rsidRPr="00467A3F">
        <w:rPr>
          <w:rFonts w:ascii="Arial" w:hAnsi="Arial" w:cs="Arial"/>
        </w:rPr>
        <w:t>6</w:t>
      </w:r>
      <w:r w:rsidR="000F6CFB" w:rsidRPr="00467A3F">
        <w:rPr>
          <w:rFonts w:ascii="Arial" w:hAnsi="Arial" w:cs="Arial"/>
        </w:rPr>
        <w:t xml:space="preserve">%), </w:t>
      </w:r>
      <w:r w:rsidR="00F06546" w:rsidRPr="00467A3F">
        <w:rPr>
          <w:rFonts w:ascii="Arial" w:hAnsi="Arial" w:cs="Arial"/>
        </w:rPr>
        <w:t xml:space="preserve">Quinta </w:t>
      </w:r>
      <w:r w:rsidR="000F6CFB" w:rsidRPr="00467A3F">
        <w:rPr>
          <w:rFonts w:ascii="Arial" w:hAnsi="Arial" w:cs="Arial"/>
        </w:rPr>
        <w:t>Categoría (</w:t>
      </w:r>
      <w:r w:rsidR="00142E11" w:rsidRPr="00467A3F">
        <w:rPr>
          <w:rFonts w:ascii="Arial" w:hAnsi="Arial" w:cs="Arial"/>
        </w:rPr>
        <w:t>5.</w:t>
      </w:r>
      <w:r w:rsidR="007E7B28" w:rsidRPr="00467A3F">
        <w:rPr>
          <w:rFonts w:ascii="Arial" w:hAnsi="Arial" w:cs="Arial"/>
        </w:rPr>
        <w:t>6</w:t>
      </w:r>
      <w:r w:rsidR="000F6CFB" w:rsidRPr="00467A3F">
        <w:rPr>
          <w:rFonts w:ascii="Arial" w:hAnsi="Arial" w:cs="Arial"/>
        </w:rPr>
        <w:t>%)</w:t>
      </w:r>
      <w:r w:rsidR="00157BF2" w:rsidRPr="00467A3F">
        <w:rPr>
          <w:rFonts w:ascii="Arial" w:hAnsi="Arial" w:cs="Arial"/>
        </w:rPr>
        <w:t xml:space="preserve">, </w:t>
      </w:r>
      <w:r w:rsidR="00147646" w:rsidRPr="00467A3F">
        <w:rPr>
          <w:rFonts w:ascii="Arial" w:hAnsi="Arial" w:cs="Arial"/>
        </w:rPr>
        <w:t>Primera Categoría (</w:t>
      </w:r>
      <w:r w:rsidR="007E7B28" w:rsidRPr="00467A3F">
        <w:rPr>
          <w:rFonts w:ascii="Arial" w:hAnsi="Arial" w:cs="Arial"/>
        </w:rPr>
        <w:t>6</w:t>
      </w:r>
      <w:r w:rsidR="00147646" w:rsidRPr="00467A3F">
        <w:rPr>
          <w:rFonts w:ascii="Arial" w:hAnsi="Arial" w:cs="Arial"/>
        </w:rPr>
        <w:t>,</w:t>
      </w:r>
      <w:r w:rsidR="007E7B28" w:rsidRPr="00467A3F">
        <w:rPr>
          <w:rFonts w:ascii="Arial" w:hAnsi="Arial" w:cs="Arial"/>
        </w:rPr>
        <w:t>6</w:t>
      </w:r>
      <w:r w:rsidR="00147646" w:rsidRPr="00467A3F">
        <w:rPr>
          <w:rFonts w:ascii="Arial" w:hAnsi="Arial" w:cs="Arial"/>
        </w:rPr>
        <w:t>%) y</w:t>
      </w:r>
      <w:r w:rsidR="000F6CFB" w:rsidRPr="00467A3F">
        <w:rPr>
          <w:rFonts w:ascii="Arial" w:hAnsi="Arial" w:cs="Arial"/>
        </w:rPr>
        <w:t xml:space="preserve"> R</w:t>
      </w:r>
      <w:r w:rsidR="00057FFC" w:rsidRPr="00467A3F">
        <w:rPr>
          <w:rFonts w:ascii="Arial" w:hAnsi="Arial" w:cs="Arial"/>
        </w:rPr>
        <w:t xml:space="preserve">égimen Especial de Renta </w:t>
      </w:r>
      <w:r w:rsidR="000F6CFB" w:rsidRPr="00467A3F">
        <w:rPr>
          <w:rFonts w:ascii="Arial" w:hAnsi="Arial" w:cs="Arial"/>
        </w:rPr>
        <w:t>(</w:t>
      </w:r>
      <w:r w:rsidR="007E7B28" w:rsidRPr="00467A3F">
        <w:rPr>
          <w:rFonts w:ascii="Arial" w:hAnsi="Arial" w:cs="Arial"/>
        </w:rPr>
        <w:t>9</w:t>
      </w:r>
      <w:r w:rsidR="000F6CFB" w:rsidRPr="00467A3F">
        <w:rPr>
          <w:rFonts w:ascii="Arial" w:hAnsi="Arial" w:cs="Arial"/>
        </w:rPr>
        <w:t>,</w:t>
      </w:r>
      <w:r w:rsidR="007E7B28" w:rsidRPr="00467A3F">
        <w:rPr>
          <w:rFonts w:ascii="Arial" w:hAnsi="Arial" w:cs="Arial"/>
        </w:rPr>
        <w:t>6</w:t>
      </w:r>
      <w:r w:rsidR="000F6CFB" w:rsidRPr="00467A3F">
        <w:rPr>
          <w:rFonts w:ascii="Arial" w:hAnsi="Arial" w:cs="Arial"/>
        </w:rPr>
        <w:t>%)</w:t>
      </w:r>
      <w:r w:rsidR="00147646" w:rsidRPr="00467A3F">
        <w:rPr>
          <w:rFonts w:ascii="Arial" w:hAnsi="Arial" w:cs="Arial"/>
        </w:rPr>
        <w:t>.</w:t>
      </w:r>
      <w:r w:rsidRPr="00467A3F">
        <w:rPr>
          <w:rFonts w:ascii="Arial" w:hAnsi="Arial" w:cs="Arial"/>
        </w:rPr>
        <w:t xml:space="preserve"> </w:t>
      </w:r>
      <w:r w:rsidR="00852E8F" w:rsidRPr="00467A3F">
        <w:rPr>
          <w:rFonts w:ascii="Arial" w:hAnsi="Arial" w:cs="Arial"/>
        </w:rPr>
        <w:t>Por el contrario</w:t>
      </w:r>
      <w:r w:rsidR="00F06546" w:rsidRPr="00467A3F">
        <w:rPr>
          <w:rFonts w:ascii="Arial" w:hAnsi="Arial" w:cs="Arial"/>
        </w:rPr>
        <w:t>,</w:t>
      </w:r>
      <w:r w:rsidR="00852E8F" w:rsidRPr="00467A3F">
        <w:rPr>
          <w:rFonts w:ascii="Arial" w:hAnsi="Arial" w:cs="Arial"/>
        </w:rPr>
        <w:t xml:space="preserve"> </w:t>
      </w:r>
      <w:r w:rsidR="00291C72" w:rsidRPr="00467A3F">
        <w:rPr>
          <w:rFonts w:ascii="Arial" w:hAnsi="Arial" w:cs="Arial"/>
        </w:rPr>
        <w:t xml:space="preserve">se </w:t>
      </w:r>
      <w:r w:rsidRPr="00467A3F">
        <w:rPr>
          <w:rFonts w:ascii="Arial" w:hAnsi="Arial" w:cs="Arial"/>
        </w:rPr>
        <w:t>registr</w:t>
      </w:r>
      <w:r w:rsidR="005F0336" w:rsidRPr="00467A3F">
        <w:rPr>
          <w:rFonts w:ascii="Arial" w:hAnsi="Arial" w:cs="Arial"/>
        </w:rPr>
        <w:t>aron</w:t>
      </w:r>
      <w:r w:rsidRPr="00467A3F">
        <w:rPr>
          <w:rFonts w:ascii="Arial" w:hAnsi="Arial" w:cs="Arial"/>
        </w:rPr>
        <w:t xml:space="preserve"> </w:t>
      </w:r>
      <w:r w:rsidR="003B021F" w:rsidRPr="00467A3F">
        <w:rPr>
          <w:rFonts w:ascii="Arial" w:hAnsi="Arial" w:cs="Arial"/>
        </w:rPr>
        <w:t>contracciones en</w:t>
      </w:r>
      <w:r w:rsidRPr="00467A3F">
        <w:rPr>
          <w:rFonts w:ascii="Arial" w:hAnsi="Arial" w:cs="Arial"/>
        </w:rPr>
        <w:t xml:space="preserve"> </w:t>
      </w:r>
      <w:r w:rsidR="003B021F" w:rsidRPr="00467A3F">
        <w:rPr>
          <w:rFonts w:ascii="Arial" w:hAnsi="Arial" w:cs="Arial"/>
        </w:rPr>
        <w:t xml:space="preserve">los pagos por </w:t>
      </w:r>
      <w:r w:rsidRPr="00467A3F">
        <w:rPr>
          <w:rFonts w:ascii="Arial" w:hAnsi="Arial" w:cs="Arial"/>
        </w:rPr>
        <w:t>Regularización</w:t>
      </w:r>
      <w:r w:rsidR="007125DC" w:rsidRPr="00467A3F">
        <w:rPr>
          <w:rFonts w:ascii="Arial" w:hAnsi="Arial" w:cs="Arial"/>
        </w:rPr>
        <w:t>,</w:t>
      </w:r>
      <w:r w:rsidR="003B021F" w:rsidRPr="00467A3F">
        <w:rPr>
          <w:rFonts w:ascii="Arial" w:hAnsi="Arial" w:cs="Arial"/>
        </w:rPr>
        <w:t xml:space="preserve"> </w:t>
      </w:r>
      <w:r w:rsidRPr="00467A3F">
        <w:rPr>
          <w:rFonts w:ascii="Arial" w:hAnsi="Arial" w:cs="Arial"/>
        </w:rPr>
        <w:t>los pagos a cuenta del Régimen General y Régimen Mype Tributario - RMT</w:t>
      </w:r>
      <w:r w:rsidR="007125DC" w:rsidRPr="00467A3F">
        <w:rPr>
          <w:rFonts w:ascii="Arial" w:hAnsi="Arial" w:cs="Arial"/>
        </w:rPr>
        <w:t xml:space="preserve">, </w:t>
      </w:r>
      <w:r w:rsidRPr="00467A3F">
        <w:rPr>
          <w:rFonts w:ascii="Arial" w:hAnsi="Arial" w:cs="Arial"/>
        </w:rPr>
        <w:t>Cuarta Categoría</w:t>
      </w:r>
      <w:r w:rsidR="000A33E7" w:rsidRPr="00467A3F">
        <w:rPr>
          <w:rFonts w:ascii="Arial" w:hAnsi="Arial" w:cs="Arial"/>
        </w:rPr>
        <w:t xml:space="preserve">, </w:t>
      </w:r>
      <w:r w:rsidR="00F06546" w:rsidRPr="00467A3F">
        <w:rPr>
          <w:rFonts w:ascii="Arial" w:hAnsi="Arial" w:cs="Arial"/>
        </w:rPr>
        <w:t xml:space="preserve">Segunda </w:t>
      </w:r>
      <w:r w:rsidR="000A33E7" w:rsidRPr="00467A3F">
        <w:rPr>
          <w:rFonts w:ascii="Arial" w:hAnsi="Arial" w:cs="Arial"/>
        </w:rPr>
        <w:t xml:space="preserve">Categoría </w:t>
      </w:r>
      <w:r w:rsidRPr="00467A3F">
        <w:rPr>
          <w:rFonts w:ascii="Arial" w:hAnsi="Arial" w:cs="Arial"/>
        </w:rPr>
        <w:t xml:space="preserve">y </w:t>
      </w:r>
      <w:r w:rsidR="003B021F" w:rsidRPr="00467A3F">
        <w:rPr>
          <w:rFonts w:ascii="Arial" w:hAnsi="Arial" w:cs="Arial"/>
        </w:rPr>
        <w:t xml:space="preserve">en </w:t>
      </w:r>
      <w:r w:rsidRPr="00467A3F">
        <w:rPr>
          <w:rFonts w:ascii="Arial" w:hAnsi="Arial" w:cs="Arial"/>
        </w:rPr>
        <w:t xml:space="preserve">el rubro </w:t>
      </w:r>
      <w:r w:rsidR="003B021F" w:rsidRPr="00467A3F">
        <w:rPr>
          <w:rFonts w:ascii="Arial" w:hAnsi="Arial" w:cs="Arial"/>
        </w:rPr>
        <w:t>correspondiente al</w:t>
      </w:r>
      <w:r w:rsidRPr="00467A3F">
        <w:rPr>
          <w:rFonts w:ascii="Arial" w:hAnsi="Arial" w:cs="Arial"/>
        </w:rPr>
        <w:t xml:space="preserve"> Resto de Rentas. </w:t>
      </w:r>
    </w:p>
    <w:p w14:paraId="1ED0277F" w14:textId="77777777" w:rsidR="00712536" w:rsidRPr="00467A3F" w:rsidRDefault="00712536" w:rsidP="00467A3F">
      <w:pPr>
        <w:spacing w:after="0" w:line="240" w:lineRule="auto"/>
        <w:ind w:left="426"/>
        <w:jc w:val="both"/>
        <w:rPr>
          <w:rFonts w:ascii="Arial" w:hAnsi="Arial" w:cs="Arial"/>
        </w:rPr>
      </w:pPr>
    </w:p>
    <w:bookmarkEnd w:id="1"/>
    <w:p w14:paraId="023BBC11" w14:textId="0EA2C814" w:rsidR="00312F8B" w:rsidRDefault="00312F8B" w:rsidP="00467A3F">
      <w:pPr>
        <w:pStyle w:val="Prrafodelista"/>
        <w:numPr>
          <w:ilvl w:val="0"/>
          <w:numId w:val="5"/>
        </w:numPr>
        <w:spacing w:after="0" w:line="240" w:lineRule="auto"/>
        <w:ind w:left="426"/>
        <w:contextualSpacing w:val="0"/>
        <w:jc w:val="both"/>
        <w:rPr>
          <w:rFonts w:ascii="Arial" w:hAnsi="Arial" w:cs="Arial"/>
          <w:bCs/>
        </w:rPr>
      </w:pPr>
      <w:r w:rsidRPr="00467A3F">
        <w:rPr>
          <w:rFonts w:ascii="Arial" w:hAnsi="Arial" w:cs="Arial"/>
          <w:b/>
        </w:rPr>
        <w:lastRenderedPageBreak/>
        <w:t>Impuesto General a las Ventas (IGV):</w:t>
      </w:r>
      <w:r w:rsidRPr="00467A3F">
        <w:rPr>
          <w:rFonts w:ascii="Arial" w:hAnsi="Arial" w:cs="Arial"/>
          <w:bCs/>
        </w:rPr>
        <w:t xml:space="preserve"> </w:t>
      </w:r>
      <w:r w:rsidR="005F6357" w:rsidRPr="00467A3F">
        <w:rPr>
          <w:rFonts w:ascii="Arial" w:hAnsi="Arial" w:cs="Arial"/>
          <w:bCs/>
        </w:rPr>
        <w:t xml:space="preserve">La recaudación del IGV alcanzó los S/ </w:t>
      </w:r>
      <w:r w:rsidR="001021AC" w:rsidRPr="00467A3F">
        <w:rPr>
          <w:rFonts w:ascii="Arial" w:hAnsi="Arial" w:cs="Arial"/>
          <w:bCs/>
        </w:rPr>
        <w:t>6</w:t>
      </w:r>
      <w:r w:rsidR="00C82C0B" w:rsidRPr="00467A3F">
        <w:rPr>
          <w:rFonts w:ascii="Arial" w:hAnsi="Arial" w:cs="Arial"/>
          <w:bCs/>
        </w:rPr>
        <w:t xml:space="preserve"> </w:t>
      </w:r>
      <w:r w:rsidR="001021AC" w:rsidRPr="00467A3F">
        <w:rPr>
          <w:rFonts w:ascii="Arial" w:hAnsi="Arial" w:cs="Arial"/>
          <w:bCs/>
        </w:rPr>
        <w:t>4</w:t>
      </w:r>
      <w:r w:rsidR="00F82185" w:rsidRPr="00467A3F">
        <w:rPr>
          <w:rFonts w:ascii="Arial" w:hAnsi="Arial" w:cs="Arial"/>
          <w:bCs/>
        </w:rPr>
        <w:t>26</w:t>
      </w:r>
      <w:r w:rsidR="009A036C" w:rsidRPr="00467A3F">
        <w:rPr>
          <w:rFonts w:ascii="Arial" w:hAnsi="Arial" w:cs="Arial"/>
          <w:bCs/>
        </w:rPr>
        <w:t xml:space="preserve"> </w:t>
      </w:r>
      <w:r w:rsidR="005F6357" w:rsidRPr="00467A3F">
        <w:rPr>
          <w:rFonts w:ascii="Arial" w:hAnsi="Arial" w:cs="Arial"/>
          <w:bCs/>
        </w:rPr>
        <w:t>millones</w:t>
      </w:r>
      <w:r w:rsidR="00AA174D" w:rsidRPr="00467A3F">
        <w:rPr>
          <w:rFonts w:ascii="Arial" w:hAnsi="Arial" w:cs="Arial"/>
          <w:bCs/>
        </w:rPr>
        <w:t xml:space="preserve"> en </w:t>
      </w:r>
      <w:r w:rsidR="004C7768" w:rsidRPr="00467A3F">
        <w:rPr>
          <w:rFonts w:ascii="Arial" w:hAnsi="Arial" w:cs="Arial"/>
          <w:bCs/>
        </w:rPr>
        <w:t>febrero</w:t>
      </w:r>
      <w:r w:rsidR="005F6357" w:rsidRPr="00467A3F">
        <w:rPr>
          <w:rFonts w:ascii="Arial" w:hAnsi="Arial" w:cs="Arial"/>
          <w:bCs/>
        </w:rPr>
        <w:t xml:space="preserve">, lo que representa </w:t>
      </w:r>
      <w:r w:rsidR="009A036C" w:rsidRPr="00467A3F">
        <w:rPr>
          <w:rFonts w:ascii="Arial" w:hAnsi="Arial" w:cs="Arial"/>
          <w:bCs/>
        </w:rPr>
        <w:t xml:space="preserve">una disminución </w:t>
      </w:r>
      <w:r w:rsidR="005F6357" w:rsidRPr="00467A3F">
        <w:rPr>
          <w:rFonts w:ascii="Arial" w:hAnsi="Arial" w:cs="Arial"/>
          <w:bCs/>
        </w:rPr>
        <w:t>de</w:t>
      </w:r>
      <w:r w:rsidR="009526A5" w:rsidRPr="00467A3F">
        <w:rPr>
          <w:rFonts w:ascii="Arial" w:hAnsi="Arial" w:cs="Arial"/>
          <w:bCs/>
        </w:rPr>
        <w:t xml:space="preserve"> </w:t>
      </w:r>
      <w:r w:rsidR="00F82185" w:rsidRPr="00467A3F">
        <w:rPr>
          <w:rFonts w:ascii="Arial" w:hAnsi="Arial" w:cs="Arial"/>
          <w:bCs/>
        </w:rPr>
        <w:t>5</w:t>
      </w:r>
      <w:r w:rsidR="00142E11" w:rsidRPr="00467A3F">
        <w:rPr>
          <w:rFonts w:ascii="Arial" w:hAnsi="Arial" w:cs="Arial"/>
          <w:bCs/>
        </w:rPr>
        <w:t>,</w:t>
      </w:r>
      <w:r w:rsidR="00F82185" w:rsidRPr="00467A3F">
        <w:rPr>
          <w:rFonts w:ascii="Arial" w:hAnsi="Arial" w:cs="Arial"/>
          <w:bCs/>
        </w:rPr>
        <w:t>3</w:t>
      </w:r>
      <w:r w:rsidR="002452FF" w:rsidRPr="00467A3F">
        <w:rPr>
          <w:rFonts w:ascii="Arial" w:hAnsi="Arial" w:cs="Arial"/>
          <w:bCs/>
        </w:rPr>
        <w:t>%</w:t>
      </w:r>
      <w:r w:rsidR="005F6357" w:rsidRPr="00467A3F">
        <w:rPr>
          <w:rFonts w:ascii="Arial" w:hAnsi="Arial" w:cs="Arial"/>
          <w:bCs/>
        </w:rPr>
        <w:t xml:space="preserve"> en </w:t>
      </w:r>
      <w:bookmarkStart w:id="2" w:name="_Hlk160468551"/>
      <w:r w:rsidR="005F6357" w:rsidRPr="00467A3F">
        <w:rPr>
          <w:rFonts w:ascii="Arial" w:hAnsi="Arial" w:cs="Arial"/>
          <w:bCs/>
        </w:rPr>
        <w:t>comparación con el mismo mes del año 202</w:t>
      </w:r>
      <w:r w:rsidR="002C1EA9" w:rsidRPr="00467A3F">
        <w:rPr>
          <w:rFonts w:ascii="Arial" w:hAnsi="Arial" w:cs="Arial"/>
          <w:bCs/>
        </w:rPr>
        <w:t>3</w:t>
      </w:r>
      <w:bookmarkEnd w:id="2"/>
      <w:r w:rsidR="005F6357" w:rsidRPr="00467A3F">
        <w:rPr>
          <w:rFonts w:ascii="Arial" w:hAnsi="Arial" w:cs="Arial"/>
          <w:bCs/>
        </w:rPr>
        <w:t>.</w:t>
      </w:r>
    </w:p>
    <w:p w14:paraId="15E26800" w14:textId="77777777" w:rsidR="00406DA5" w:rsidRPr="00467A3F" w:rsidRDefault="00406DA5" w:rsidP="00406DA5">
      <w:pPr>
        <w:pStyle w:val="Prrafodelista"/>
        <w:spacing w:after="0" w:line="240" w:lineRule="auto"/>
        <w:ind w:left="426"/>
        <w:contextualSpacing w:val="0"/>
        <w:jc w:val="both"/>
        <w:rPr>
          <w:rFonts w:ascii="Arial" w:hAnsi="Arial" w:cs="Arial"/>
          <w:bCs/>
        </w:rPr>
      </w:pPr>
    </w:p>
    <w:p w14:paraId="001CB640" w14:textId="3655E6D8" w:rsidR="00B05FD6" w:rsidRDefault="00312F8B" w:rsidP="00467A3F">
      <w:pPr>
        <w:spacing w:after="0" w:line="240" w:lineRule="auto"/>
        <w:ind w:left="426"/>
        <w:jc w:val="both"/>
        <w:rPr>
          <w:rFonts w:ascii="Arial" w:hAnsi="Arial" w:cs="Arial"/>
          <w:bCs/>
        </w:rPr>
      </w:pPr>
      <w:r w:rsidRPr="00467A3F">
        <w:rPr>
          <w:rFonts w:ascii="Arial" w:hAnsi="Arial" w:cs="Arial"/>
          <w:bCs/>
        </w:rPr>
        <w:t>El</w:t>
      </w:r>
      <w:r w:rsidR="005F6357" w:rsidRPr="00467A3F">
        <w:rPr>
          <w:rFonts w:ascii="Arial" w:hAnsi="Arial" w:cs="Arial"/>
          <w:bCs/>
        </w:rPr>
        <w:t xml:space="preserve"> IGV Interno </w:t>
      </w:r>
      <w:r w:rsidR="00B05FD6" w:rsidRPr="00467A3F">
        <w:rPr>
          <w:rFonts w:ascii="Arial" w:hAnsi="Arial" w:cs="Arial"/>
          <w:bCs/>
        </w:rPr>
        <w:t xml:space="preserve">recaudó S/ </w:t>
      </w:r>
      <w:r w:rsidR="00EA4FC1" w:rsidRPr="00467A3F">
        <w:rPr>
          <w:rFonts w:ascii="Arial" w:hAnsi="Arial" w:cs="Arial"/>
          <w:bCs/>
        </w:rPr>
        <w:t>3</w:t>
      </w:r>
      <w:r w:rsidR="00B05FD6" w:rsidRPr="00467A3F">
        <w:rPr>
          <w:rFonts w:ascii="Arial" w:hAnsi="Arial" w:cs="Arial"/>
          <w:bCs/>
        </w:rPr>
        <w:t xml:space="preserve"> </w:t>
      </w:r>
      <w:r w:rsidR="00EA4FC1" w:rsidRPr="00467A3F">
        <w:rPr>
          <w:rFonts w:ascii="Arial" w:hAnsi="Arial" w:cs="Arial"/>
          <w:bCs/>
        </w:rPr>
        <w:t>7</w:t>
      </w:r>
      <w:r w:rsidR="00142E11" w:rsidRPr="00467A3F">
        <w:rPr>
          <w:rFonts w:ascii="Arial" w:hAnsi="Arial" w:cs="Arial"/>
          <w:bCs/>
        </w:rPr>
        <w:t>7</w:t>
      </w:r>
      <w:r w:rsidR="00F82185" w:rsidRPr="00467A3F">
        <w:rPr>
          <w:rFonts w:ascii="Arial" w:hAnsi="Arial" w:cs="Arial"/>
          <w:bCs/>
        </w:rPr>
        <w:t>4</w:t>
      </w:r>
      <w:r w:rsidR="00B05FD6" w:rsidRPr="00467A3F">
        <w:rPr>
          <w:rFonts w:ascii="Arial" w:hAnsi="Arial" w:cs="Arial"/>
          <w:bCs/>
        </w:rPr>
        <w:t xml:space="preserve"> millones</w:t>
      </w:r>
      <w:r w:rsidR="00406DA5">
        <w:rPr>
          <w:rFonts w:ascii="Arial" w:hAnsi="Arial" w:cs="Arial"/>
          <w:bCs/>
        </w:rPr>
        <w:t xml:space="preserve">, resultado </w:t>
      </w:r>
      <w:r w:rsidR="00A90483" w:rsidRPr="00467A3F">
        <w:rPr>
          <w:rFonts w:ascii="Arial" w:hAnsi="Arial" w:cs="Arial"/>
          <w:bCs/>
        </w:rPr>
        <w:t>asociad</w:t>
      </w:r>
      <w:r w:rsidR="00BC4DB0" w:rsidRPr="00467A3F">
        <w:rPr>
          <w:rFonts w:ascii="Arial" w:hAnsi="Arial" w:cs="Arial"/>
          <w:bCs/>
        </w:rPr>
        <w:t>o</w:t>
      </w:r>
      <w:r w:rsidR="00A90483" w:rsidRPr="00467A3F">
        <w:rPr>
          <w:rFonts w:ascii="Arial" w:hAnsi="Arial" w:cs="Arial"/>
          <w:bCs/>
        </w:rPr>
        <w:t xml:space="preserve"> a</w:t>
      </w:r>
      <w:r w:rsidR="00B05FD6" w:rsidRPr="00467A3F">
        <w:rPr>
          <w:rFonts w:ascii="Arial" w:hAnsi="Arial" w:cs="Arial"/>
          <w:bCs/>
        </w:rPr>
        <w:t xml:space="preserve"> </w:t>
      </w:r>
      <w:r w:rsidR="00142E11" w:rsidRPr="00467A3F">
        <w:rPr>
          <w:rFonts w:ascii="Arial" w:hAnsi="Arial" w:cs="Arial"/>
          <w:bCs/>
        </w:rPr>
        <w:t>los menores pagos realizados por las empresas vinculadas a la producción y comercialización de gas</w:t>
      </w:r>
      <w:r w:rsidR="006323D5" w:rsidRPr="00467A3F">
        <w:rPr>
          <w:rFonts w:ascii="Arial" w:hAnsi="Arial" w:cs="Arial"/>
          <w:bCs/>
        </w:rPr>
        <w:t>,</w:t>
      </w:r>
      <w:r w:rsidR="00142E11" w:rsidRPr="00467A3F">
        <w:rPr>
          <w:rFonts w:ascii="Arial" w:hAnsi="Arial" w:cs="Arial"/>
          <w:bCs/>
        </w:rPr>
        <w:t xml:space="preserve"> así como </w:t>
      </w:r>
      <w:r w:rsidR="005F0336" w:rsidRPr="00467A3F">
        <w:rPr>
          <w:rFonts w:ascii="Arial" w:hAnsi="Arial" w:cs="Arial"/>
          <w:bCs/>
        </w:rPr>
        <w:t>a</w:t>
      </w:r>
      <w:r w:rsidR="00142E11" w:rsidRPr="00467A3F">
        <w:rPr>
          <w:rFonts w:ascii="Arial" w:hAnsi="Arial" w:cs="Arial"/>
          <w:bCs/>
        </w:rPr>
        <w:t xml:space="preserve">l efecto estadístico </w:t>
      </w:r>
      <w:r w:rsidR="00406DA5">
        <w:rPr>
          <w:rFonts w:ascii="Arial" w:hAnsi="Arial" w:cs="Arial"/>
          <w:bCs/>
        </w:rPr>
        <w:t>generador porque</w:t>
      </w:r>
      <w:r w:rsidR="00142E11" w:rsidRPr="00467A3F">
        <w:rPr>
          <w:rFonts w:ascii="Arial" w:hAnsi="Arial" w:cs="Arial"/>
          <w:bCs/>
        </w:rPr>
        <w:t xml:space="preserve"> </w:t>
      </w:r>
      <w:r w:rsidR="005F0336" w:rsidRPr="00467A3F">
        <w:rPr>
          <w:rFonts w:ascii="Arial" w:hAnsi="Arial" w:cs="Arial"/>
          <w:bCs/>
        </w:rPr>
        <w:t xml:space="preserve">durante </w:t>
      </w:r>
      <w:r w:rsidR="00142E11" w:rsidRPr="00467A3F">
        <w:rPr>
          <w:rFonts w:ascii="Arial" w:hAnsi="Arial" w:cs="Arial"/>
          <w:bCs/>
        </w:rPr>
        <w:t xml:space="preserve">febrero </w:t>
      </w:r>
      <w:r w:rsidR="005F0336" w:rsidRPr="00467A3F">
        <w:rPr>
          <w:rFonts w:ascii="Arial" w:hAnsi="Arial" w:cs="Arial"/>
          <w:bCs/>
        </w:rPr>
        <w:t xml:space="preserve">del </w:t>
      </w:r>
      <w:r w:rsidR="006323D5" w:rsidRPr="00467A3F">
        <w:rPr>
          <w:rFonts w:ascii="Arial" w:hAnsi="Arial" w:cs="Arial"/>
          <w:bCs/>
        </w:rPr>
        <w:t>año pasado</w:t>
      </w:r>
      <w:r w:rsidR="00142E11" w:rsidRPr="00467A3F">
        <w:rPr>
          <w:rFonts w:ascii="Arial" w:hAnsi="Arial" w:cs="Arial"/>
          <w:bCs/>
        </w:rPr>
        <w:t xml:space="preserve"> </w:t>
      </w:r>
      <w:r w:rsidR="005F0336" w:rsidRPr="00467A3F">
        <w:rPr>
          <w:rFonts w:ascii="Arial" w:hAnsi="Arial" w:cs="Arial"/>
          <w:bCs/>
        </w:rPr>
        <w:t xml:space="preserve">se </w:t>
      </w:r>
      <w:r w:rsidR="00142E11" w:rsidRPr="00467A3F">
        <w:rPr>
          <w:rFonts w:ascii="Arial" w:hAnsi="Arial" w:cs="Arial"/>
          <w:bCs/>
        </w:rPr>
        <w:t xml:space="preserve">recibió el pago de las obligaciones postergadas </w:t>
      </w:r>
      <w:r w:rsidR="005F0336" w:rsidRPr="00467A3F">
        <w:rPr>
          <w:rFonts w:ascii="Arial" w:hAnsi="Arial" w:cs="Arial"/>
          <w:bCs/>
        </w:rPr>
        <w:t>correspondientes a</w:t>
      </w:r>
      <w:r w:rsidR="00142E11" w:rsidRPr="00467A3F">
        <w:rPr>
          <w:rFonts w:ascii="Arial" w:hAnsi="Arial" w:cs="Arial"/>
          <w:bCs/>
        </w:rPr>
        <w:t>l mes de enero</w:t>
      </w:r>
      <w:r w:rsidR="00420C8F" w:rsidRPr="00467A3F">
        <w:rPr>
          <w:rFonts w:ascii="Arial" w:hAnsi="Arial" w:cs="Arial"/>
          <w:bCs/>
        </w:rPr>
        <w:t>.</w:t>
      </w:r>
    </w:p>
    <w:p w14:paraId="415FD3ED" w14:textId="77777777" w:rsidR="00406DA5" w:rsidRPr="00467A3F" w:rsidRDefault="00406DA5" w:rsidP="00467A3F">
      <w:pPr>
        <w:spacing w:after="0" w:line="240" w:lineRule="auto"/>
        <w:ind w:left="426"/>
        <w:jc w:val="both"/>
        <w:rPr>
          <w:rFonts w:ascii="Arial" w:hAnsi="Arial" w:cs="Arial"/>
          <w:bCs/>
        </w:rPr>
      </w:pPr>
    </w:p>
    <w:p w14:paraId="5E1287FB" w14:textId="4D0F7047" w:rsidR="005F6357" w:rsidRDefault="005F0336" w:rsidP="00467A3F">
      <w:pPr>
        <w:spacing w:after="0" w:line="240" w:lineRule="auto"/>
        <w:ind w:left="426"/>
        <w:jc w:val="both"/>
        <w:rPr>
          <w:rFonts w:ascii="Arial" w:hAnsi="Arial" w:cs="Arial"/>
          <w:bCs/>
        </w:rPr>
      </w:pPr>
      <w:r w:rsidRPr="00467A3F">
        <w:rPr>
          <w:rFonts w:ascii="Arial" w:hAnsi="Arial" w:cs="Arial"/>
          <w:bCs/>
        </w:rPr>
        <w:t>Por su parte</w:t>
      </w:r>
      <w:r w:rsidR="00B05FD6" w:rsidRPr="00467A3F">
        <w:rPr>
          <w:rFonts w:ascii="Arial" w:hAnsi="Arial" w:cs="Arial"/>
          <w:bCs/>
        </w:rPr>
        <w:t>, e</w:t>
      </w:r>
      <w:r w:rsidR="005F6357" w:rsidRPr="00467A3F">
        <w:rPr>
          <w:rFonts w:ascii="Arial" w:hAnsi="Arial" w:cs="Arial"/>
          <w:bCs/>
        </w:rPr>
        <w:t xml:space="preserve">l IGV que grava a las importaciones recaudó S/ </w:t>
      </w:r>
      <w:r w:rsidR="00231B6F" w:rsidRPr="00467A3F">
        <w:rPr>
          <w:rFonts w:ascii="Arial" w:hAnsi="Arial" w:cs="Arial"/>
          <w:bCs/>
        </w:rPr>
        <w:t>2</w:t>
      </w:r>
      <w:r w:rsidR="002C1EA9" w:rsidRPr="00467A3F">
        <w:rPr>
          <w:rFonts w:ascii="Arial" w:hAnsi="Arial" w:cs="Arial"/>
          <w:bCs/>
        </w:rPr>
        <w:t xml:space="preserve"> </w:t>
      </w:r>
      <w:r w:rsidR="00D13484" w:rsidRPr="00467A3F">
        <w:rPr>
          <w:rFonts w:ascii="Arial" w:hAnsi="Arial" w:cs="Arial"/>
          <w:bCs/>
        </w:rPr>
        <w:t>6</w:t>
      </w:r>
      <w:r w:rsidR="00F82185" w:rsidRPr="00467A3F">
        <w:rPr>
          <w:rFonts w:ascii="Arial" w:hAnsi="Arial" w:cs="Arial"/>
          <w:bCs/>
        </w:rPr>
        <w:t>51</w:t>
      </w:r>
      <w:r w:rsidR="00A90483" w:rsidRPr="00467A3F">
        <w:rPr>
          <w:rFonts w:ascii="Arial" w:hAnsi="Arial" w:cs="Arial"/>
          <w:bCs/>
        </w:rPr>
        <w:t xml:space="preserve"> </w:t>
      </w:r>
      <w:r w:rsidR="005F6357" w:rsidRPr="00467A3F">
        <w:rPr>
          <w:rFonts w:ascii="Arial" w:hAnsi="Arial" w:cs="Arial"/>
          <w:bCs/>
        </w:rPr>
        <w:t>millones</w:t>
      </w:r>
      <w:r w:rsidRPr="00467A3F">
        <w:rPr>
          <w:rFonts w:ascii="Arial" w:hAnsi="Arial" w:cs="Arial"/>
          <w:bCs/>
        </w:rPr>
        <w:t xml:space="preserve">, </w:t>
      </w:r>
      <w:r w:rsidR="00406DA5">
        <w:rPr>
          <w:rFonts w:ascii="Arial" w:hAnsi="Arial" w:cs="Arial"/>
          <w:bCs/>
        </w:rPr>
        <w:t>como consecuencia de</w:t>
      </w:r>
      <w:r w:rsidRPr="00467A3F">
        <w:rPr>
          <w:rFonts w:ascii="Arial" w:hAnsi="Arial" w:cs="Arial"/>
          <w:bCs/>
        </w:rPr>
        <w:t xml:space="preserve"> los menores pagos correspondientes a las importaciones garantizadas y a que las </w:t>
      </w:r>
      <w:r w:rsidR="00B05FD6" w:rsidRPr="00467A3F">
        <w:rPr>
          <w:rFonts w:ascii="Arial" w:hAnsi="Arial" w:cs="Arial"/>
          <w:bCs/>
        </w:rPr>
        <w:t xml:space="preserve">importaciones de </w:t>
      </w:r>
      <w:r w:rsidR="004C7768" w:rsidRPr="00467A3F">
        <w:rPr>
          <w:rFonts w:ascii="Arial" w:hAnsi="Arial" w:cs="Arial"/>
          <w:bCs/>
        </w:rPr>
        <w:t>febrero</w:t>
      </w:r>
      <w:r w:rsidR="00B05FD6" w:rsidRPr="00467A3F">
        <w:rPr>
          <w:rFonts w:ascii="Arial" w:hAnsi="Arial" w:cs="Arial"/>
          <w:bCs/>
        </w:rPr>
        <w:t xml:space="preserve"> </w:t>
      </w:r>
      <w:r w:rsidR="00AA13C7" w:rsidRPr="00467A3F">
        <w:rPr>
          <w:rFonts w:ascii="Arial" w:hAnsi="Arial" w:cs="Arial"/>
          <w:bCs/>
        </w:rPr>
        <w:t>habrían caído</w:t>
      </w:r>
      <w:r w:rsidR="00406DA5">
        <w:rPr>
          <w:rFonts w:ascii="Arial" w:hAnsi="Arial" w:cs="Arial"/>
          <w:bCs/>
        </w:rPr>
        <w:t>.</w:t>
      </w:r>
    </w:p>
    <w:p w14:paraId="5B1C0427" w14:textId="77777777" w:rsidR="00406DA5" w:rsidRPr="00467A3F" w:rsidRDefault="00406DA5" w:rsidP="00467A3F">
      <w:pPr>
        <w:spacing w:after="0" w:line="240" w:lineRule="auto"/>
        <w:ind w:left="426"/>
        <w:jc w:val="both"/>
        <w:rPr>
          <w:rFonts w:ascii="Arial" w:hAnsi="Arial" w:cs="Arial"/>
          <w:bCs/>
        </w:rPr>
      </w:pPr>
    </w:p>
    <w:p w14:paraId="479C9F66" w14:textId="0B294132" w:rsidR="008E674E" w:rsidRPr="00467A3F" w:rsidRDefault="00312F8B" w:rsidP="00467A3F">
      <w:pPr>
        <w:pStyle w:val="Prrafodelista"/>
        <w:numPr>
          <w:ilvl w:val="0"/>
          <w:numId w:val="5"/>
        </w:numPr>
        <w:spacing w:after="0" w:line="240" w:lineRule="auto"/>
        <w:ind w:left="426"/>
        <w:contextualSpacing w:val="0"/>
        <w:jc w:val="both"/>
        <w:rPr>
          <w:rFonts w:ascii="Arial" w:hAnsi="Arial" w:cs="Arial"/>
          <w:bCs/>
        </w:rPr>
      </w:pPr>
      <w:r w:rsidRPr="00467A3F">
        <w:rPr>
          <w:rFonts w:ascii="Arial" w:hAnsi="Arial" w:cs="Arial"/>
          <w:b/>
        </w:rPr>
        <w:t>Impuesto Selectivo al Consumo (ISC):</w:t>
      </w:r>
      <w:r w:rsidRPr="00467A3F">
        <w:rPr>
          <w:rFonts w:ascii="Arial" w:hAnsi="Arial" w:cs="Arial"/>
          <w:bCs/>
        </w:rPr>
        <w:t xml:space="preserve"> La </w:t>
      </w:r>
      <w:r w:rsidR="006968B6" w:rsidRPr="00467A3F">
        <w:rPr>
          <w:rFonts w:ascii="Arial" w:hAnsi="Arial" w:cs="Arial"/>
          <w:bCs/>
        </w:rPr>
        <w:t>recaudación del ISC alcanzó</w:t>
      </w:r>
      <w:r w:rsidR="00AD18D8" w:rsidRPr="00467A3F">
        <w:rPr>
          <w:rFonts w:ascii="Arial" w:hAnsi="Arial" w:cs="Arial"/>
          <w:bCs/>
        </w:rPr>
        <w:t xml:space="preserve"> </w:t>
      </w:r>
      <w:r w:rsidR="006968B6" w:rsidRPr="00467A3F">
        <w:rPr>
          <w:rFonts w:ascii="Arial" w:hAnsi="Arial" w:cs="Arial"/>
          <w:bCs/>
        </w:rPr>
        <w:t xml:space="preserve">S/ </w:t>
      </w:r>
      <w:r w:rsidR="00AA13C7" w:rsidRPr="00467A3F">
        <w:rPr>
          <w:rFonts w:ascii="Arial" w:hAnsi="Arial" w:cs="Arial"/>
          <w:bCs/>
        </w:rPr>
        <w:t>70</w:t>
      </w:r>
      <w:r w:rsidR="00F82185" w:rsidRPr="00467A3F">
        <w:rPr>
          <w:rFonts w:ascii="Arial" w:hAnsi="Arial" w:cs="Arial"/>
          <w:bCs/>
        </w:rPr>
        <w:t>5</w:t>
      </w:r>
      <w:r w:rsidR="006968B6" w:rsidRPr="00467A3F">
        <w:rPr>
          <w:rFonts w:ascii="Arial" w:hAnsi="Arial" w:cs="Arial"/>
          <w:bCs/>
        </w:rPr>
        <w:t xml:space="preserve"> millones</w:t>
      </w:r>
      <w:r w:rsidR="007A3710" w:rsidRPr="00467A3F">
        <w:rPr>
          <w:rFonts w:ascii="Arial" w:hAnsi="Arial" w:cs="Arial"/>
          <w:bCs/>
        </w:rPr>
        <w:t xml:space="preserve"> en </w:t>
      </w:r>
      <w:r w:rsidR="004C7768" w:rsidRPr="00467A3F">
        <w:rPr>
          <w:rFonts w:ascii="Arial" w:hAnsi="Arial" w:cs="Arial"/>
          <w:bCs/>
        </w:rPr>
        <w:t>febrero</w:t>
      </w:r>
      <w:r w:rsidR="006968B6" w:rsidRPr="00467A3F">
        <w:rPr>
          <w:rFonts w:ascii="Arial" w:hAnsi="Arial" w:cs="Arial"/>
          <w:bCs/>
        </w:rPr>
        <w:t>.</w:t>
      </w:r>
    </w:p>
    <w:p w14:paraId="20789537" w14:textId="77777777" w:rsidR="008E674E" w:rsidRPr="00467A3F" w:rsidRDefault="008E674E" w:rsidP="00467A3F">
      <w:pPr>
        <w:pStyle w:val="Prrafodelista"/>
        <w:spacing w:after="0" w:line="240" w:lineRule="auto"/>
        <w:ind w:left="426"/>
        <w:contextualSpacing w:val="0"/>
        <w:jc w:val="both"/>
        <w:rPr>
          <w:rFonts w:ascii="Arial" w:hAnsi="Arial" w:cs="Arial"/>
          <w:bCs/>
        </w:rPr>
      </w:pPr>
    </w:p>
    <w:p w14:paraId="49A04962" w14:textId="462FA420" w:rsidR="007A3710" w:rsidRDefault="006968B6" w:rsidP="00467A3F">
      <w:pPr>
        <w:pStyle w:val="Prrafodelista"/>
        <w:spacing w:after="0" w:line="240" w:lineRule="auto"/>
        <w:ind w:left="426"/>
        <w:contextualSpacing w:val="0"/>
        <w:jc w:val="both"/>
        <w:rPr>
          <w:rFonts w:ascii="Arial" w:hAnsi="Arial" w:cs="Arial"/>
          <w:bCs/>
        </w:rPr>
      </w:pPr>
      <w:r w:rsidRPr="00467A3F">
        <w:rPr>
          <w:rFonts w:ascii="Arial" w:hAnsi="Arial" w:cs="Arial"/>
          <w:bCs/>
        </w:rPr>
        <w:t>El ISC Interno</w:t>
      </w:r>
      <w:r w:rsidR="00255D19" w:rsidRPr="00467A3F">
        <w:rPr>
          <w:rFonts w:ascii="Arial" w:hAnsi="Arial" w:cs="Arial"/>
          <w:bCs/>
        </w:rPr>
        <w:t xml:space="preserve"> se</w:t>
      </w:r>
      <w:r w:rsidRPr="00467A3F">
        <w:rPr>
          <w:rFonts w:ascii="Arial" w:hAnsi="Arial" w:cs="Arial"/>
          <w:bCs/>
        </w:rPr>
        <w:t xml:space="preserve"> </w:t>
      </w:r>
      <w:r w:rsidR="00255D19" w:rsidRPr="00467A3F">
        <w:rPr>
          <w:rFonts w:ascii="Arial" w:hAnsi="Arial" w:cs="Arial"/>
          <w:bCs/>
        </w:rPr>
        <w:t xml:space="preserve">incrementó </w:t>
      </w:r>
      <w:r w:rsidR="009526A5" w:rsidRPr="00467A3F">
        <w:rPr>
          <w:rFonts w:ascii="Arial" w:hAnsi="Arial" w:cs="Arial"/>
          <w:bCs/>
        </w:rPr>
        <w:t xml:space="preserve">debido </w:t>
      </w:r>
      <w:r w:rsidR="00A73979" w:rsidRPr="00467A3F">
        <w:rPr>
          <w:rFonts w:ascii="Arial" w:hAnsi="Arial" w:cs="Arial"/>
          <w:bCs/>
        </w:rPr>
        <w:t>a</w:t>
      </w:r>
      <w:r w:rsidR="00E865E5" w:rsidRPr="00467A3F">
        <w:rPr>
          <w:rFonts w:ascii="Arial" w:hAnsi="Arial" w:cs="Arial"/>
          <w:bCs/>
        </w:rPr>
        <w:t xml:space="preserve"> la evolución de las ventas de </w:t>
      </w:r>
      <w:r w:rsidR="00A73979" w:rsidRPr="00467A3F">
        <w:rPr>
          <w:rFonts w:ascii="Arial" w:hAnsi="Arial" w:cs="Arial"/>
          <w:bCs/>
        </w:rPr>
        <w:t>los productos afectos a</w:t>
      </w:r>
      <w:r w:rsidR="00C71038" w:rsidRPr="00467A3F">
        <w:rPr>
          <w:rFonts w:ascii="Arial" w:hAnsi="Arial" w:cs="Arial"/>
          <w:bCs/>
        </w:rPr>
        <w:t xml:space="preserve"> este</w:t>
      </w:r>
      <w:r w:rsidR="00A73979" w:rsidRPr="00467A3F">
        <w:rPr>
          <w:rFonts w:ascii="Arial" w:hAnsi="Arial" w:cs="Arial"/>
          <w:bCs/>
        </w:rPr>
        <w:t xml:space="preserve"> impuesto y </w:t>
      </w:r>
      <w:r w:rsidR="00E865E5" w:rsidRPr="00467A3F">
        <w:rPr>
          <w:rFonts w:ascii="Arial" w:hAnsi="Arial" w:cs="Arial"/>
          <w:bCs/>
        </w:rPr>
        <w:t>al</w:t>
      </w:r>
      <w:r w:rsidR="00A73979" w:rsidRPr="00467A3F">
        <w:rPr>
          <w:rFonts w:ascii="Arial" w:hAnsi="Arial" w:cs="Arial"/>
          <w:bCs/>
        </w:rPr>
        <w:t xml:space="preserve"> </w:t>
      </w:r>
      <w:r w:rsidR="00A52F91" w:rsidRPr="00467A3F">
        <w:rPr>
          <w:rFonts w:ascii="Arial" w:hAnsi="Arial" w:cs="Arial"/>
          <w:bCs/>
        </w:rPr>
        <w:t>m</w:t>
      </w:r>
      <w:r w:rsidR="00D83D37" w:rsidRPr="00467A3F">
        <w:rPr>
          <w:rFonts w:ascii="Arial" w:hAnsi="Arial" w:cs="Arial"/>
          <w:bCs/>
        </w:rPr>
        <w:t>enor</w:t>
      </w:r>
      <w:r w:rsidR="00A52F91" w:rsidRPr="00467A3F">
        <w:rPr>
          <w:rFonts w:ascii="Arial" w:hAnsi="Arial" w:cs="Arial"/>
          <w:bCs/>
        </w:rPr>
        <w:t xml:space="preserve"> nivel de crédito </w:t>
      </w:r>
      <w:r w:rsidR="007A3710" w:rsidRPr="00467A3F">
        <w:rPr>
          <w:rFonts w:ascii="Arial" w:hAnsi="Arial" w:cs="Arial"/>
          <w:bCs/>
        </w:rPr>
        <w:t>aplicado por</w:t>
      </w:r>
      <w:r w:rsidR="00A52F91" w:rsidRPr="00467A3F">
        <w:rPr>
          <w:rFonts w:ascii="Arial" w:hAnsi="Arial" w:cs="Arial"/>
          <w:bCs/>
        </w:rPr>
        <w:t xml:space="preserve"> una empresa de </w:t>
      </w:r>
      <w:r w:rsidR="007A3710" w:rsidRPr="00467A3F">
        <w:rPr>
          <w:rFonts w:ascii="Arial" w:hAnsi="Arial" w:cs="Arial"/>
          <w:bCs/>
        </w:rPr>
        <w:t>hidrocarburos</w:t>
      </w:r>
      <w:r w:rsidR="003369C6" w:rsidRPr="00467A3F">
        <w:rPr>
          <w:rFonts w:ascii="Arial" w:hAnsi="Arial" w:cs="Arial"/>
          <w:bCs/>
        </w:rPr>
        <w:t>.</w:t>
      </w:r>
      <w:r w:rsidR="00406DA5">
        <w:rPr>
          <w:rFonts w:ascii="Arial" w:hAnsi="Arial" w:cs="Arial"/>
          <w:bCs/>
        </w:rPr>
        <w:t xml:space="preserve"> </w:t>
      </w:r>
    </w:p>
    <w:p w14:paraId="28D1935D" w14:textId="77777777" w:rsidR="00406DA5" w:rsidRPr="00467A3F" w:rsidRDefault="00406DA5" w:rsidP="00467A3F">
      <w:pPr>
        <w:pStyle w:val="Prrafodelista"/>
        <w:spacing w:after="0" w:line="240" w:lineRule="auto"/>
        <w:ind w:left="426"/>
        <w:contextualSpacing w:val="0"/>
        <w:jc w:val="both"/>
        <w:rPr>
          <w:rFonts w:ascii="Arial" w:hAnsi="Arial" w:cs="Arial"/>
          <w:bCs/>
        </w:rPr>
      </w:pPr>
    </w:p>
    <w:p w14:paraId="4038E121" w14:textId="39072BD5" w:rsidR="008E674E" w:rsidRDefault="007A3710" w:rsidP="00467A3F">
      <w:pPr>
        <w:pStyle w:val="Prrafodelista"/>
        <w:spacing w:after="0" w:line="240" w:lineRule="auto"/>
        <w:ind w:left="426"/>
        <w:contextualSpacing w:val="0"/>
        <w:jc w:val="both"/>
        <w:rPr>
          <w:rFonts w:ascii="Arial" w:hAnsi="Arial" w:cs="Arial"/>
          <w:bCs/>
        </w:rPr>
      </w:pPr>
      <w:r w:rsidRPr="00467A3F">
        <w:rPr>
          <w:rFonts w:ascii="Arial" w:hAnsi="Arial" w:cs="Arial"/>
          <w:bCs/>
        </w:rPr>
        <w:t xml:space="preserve">En contraste, </w:t>
      </w:r>
      <w:r w:rsidR="00A73979" w:rsidRPr="00467A3F">
        <w:rPr>
          <w:rFonts w:ascii="Arial" w:hAnsi="Arial" w:cs="Arial"/>
          <w:bCs/>
        </w:rPr>
        <w:t>la recaudación correspondiente a</w:t>
      </w:r>
      <w:r w:rsidR="006968B6" w:rsidRPr="00467A3F">
        <w:rPr>
          <w:rFonts w:ascii="Arial" w:hAnsi="Arial" w:cs="Arial"/>
          <w:bCs/>
        </w:rPr>
        <w:t xml:space="preserve">l ISC </w:t>
      </w:r>
      <w:r w:rsidR="00406DA5">
        <w:rPr>
          <w:rFonts w:ascii="Arial" w:hAnsi="Arial" w:cs="Arial"/>
          <w:bCs/>
        </w:rPr>
        <w:t>disminuyo, como resultado de</w:t>
      </w:r>
      <w:r w:rsidR="001B32BC" w:rsidRPr="00467A3F">
        <w:rPr>
          <w:rFonts w:ascii="Arial" w:hAnsi="Arial" w:cs="Arial"/>
          <w:bCs/>
        </w:rPr>
        <w:t xml:space="preserve"> los menores </w:t>
      </w:r>
      <w:r w:rsidR="00D85E89" w:rsidRPr="00467A3F">
        <w:rPr>
          <w:rFonts w:ascii="Arial" w:hAnsi="Arial" w:cs="Arial"/>
          <w:bCs/>
        </w:rPr>
        <w:t xml:space="preserve">pagos correspondientes </w:t>
      </w:r>
      <w:r w:rsidR="001B32BC" w:rsidRPr="00467A3F">
        <w:rPr>
          <w:rFonts w:ascii="Arial" w:hAnsi="Arial" w:cs="Arial"/>
          <w:bCs/>
        </w:rPr>
        <w:t xml:space="preserve">tanto </w:t>
      </w:r>
      <w:r w:rsidR="00D85E89" w:rsidRPr="00467A3F">
        <w:rPr>
          <w:rFonts w:ascii="Arial" w:hAnsi="Arial" w:cs="Arial"/>
          <w:bCs/>
        </w:rPr>
        <w:t xml:space="preserve">a </w:t>
      </w:r>
      <w:r w:rsidR="001B32BC" w:rsidRPr="00467A3F">
        <w:rPr>
          <w:rFonts w:ascii="Arial" w:hAnsi="Arial" w:cs="Arial"/>
          <w:bCs/>
        </w:rPr>
        <w:t xml:space="preserve">las </w:t>
      </w:r>
      <w:r w:rsidR="00D85E89" w:rsidRPr="00467A3F">
        <w:rPr>
          <w:rFonts w:ascii="Arial" w:hAnsi="Arial" w:cs="Arial"/>
          <w:bCs/>
        </w:rPr>
        <w:t>importaciones garantizadas</w:t>
      </w:r>
      <w:r w:rsidR="001B32BC" w:rsidRPr="00467A3F">
        <w:rPr>
          <w:rFonts w:ascii="Arial" w:hAnsi="Arial" w:cs="Arial"/>
          <w:bCs/>
        </w:rPr>
        <w:t xml:space="preserve"> gravadas con el ISC</w:t>
      </w:r>
      <w:r w:rsidR="00D85E89" w:rsidRPr="00467A3F">
        <w:rPr>
          <w:rFonts w:ascii="Arial" w:hAnsi="Arial" w:cs="Arial"/>
          <w:bCs/>
        </w:rPr>
        <w:t xml:space="preserve"> </w:t>
      </w:r>
      <w:r w:rsidR="001B32BC" w:rsidRPr="00467A3F">
        <w:rPr>
          <w:rFonts w:ascii="Arial" w:hAnsi="Arial" w:cs="Arial"/>
          <w:bCs/>
        </w:rPr>
        <w:t>como a las</w:t>
      </w:r>
      <w:r w:rsidR="00312652" w:rsidRPr="00467A3F">
        <w:rPr>
          <w:rFonts w:ascii="Arial" w:hAnsi="Arial" w:cs="Arial"/>
          <w:bCs/>
        </w:rPr>
        <w:t xml:space="preserve"> importaciones corrientes </w:t>
      </w:r>
      <w:r w:rsidR="001B32BC" w:rsidRPr="00467A3F">
        <w:rPr>
          <w:rFonts w:ascii="Arial" w:hAnsi="Arial" w:cs="Arial"/>
          <w:bCs/>
        </w:rPr>
        <w:t xml:space="preserve">gravadas </w:t>
      </w:r>
      <w:r w:rsidR="00312652" w:rsidRPr="00467A3F">
        <w:rPr>
          <w:rFonts w:ascii="Arial" w:hAnsi="Arial" w:cs="Arial"/>
          <w:bCs/>
        </w:rPr>
        <w:t>de</w:t>
      </w:r>
      <w:r w:rsidR="001B32BC" w:rsidRPr="00467A3F">
        <w:rPr>
          <w:rFonts w:ascii="Arial" w:hAnsi="Arial" w:cs="Arial"/>
          <w:bCs/>
        </w:rPr>
        <w:t xml:space="preserve"> febrero</w:t>
      </w:r>
      <w:r w:rsidR="00312652" w:rsidRPr="00467A3F">
        <w:rPr>
          <w:rFonts w:ascii="Arial" w:hAnsi="Arial" w:cs="Arial"/>
          <w:bCs/>
        </w:rPr>
        <w:t>.</w:t>
      </w:r>
    </w:p>
    <w:p w14:paraId="258A5019" w14:textId="77777777" w:rsidR="00406DA5" w:rsidRPr="00467A3F" w:rsidRDefault="00406DA5" w:rsidP="00467A3F">
      <w:pPr>
        <w:pStyle w:val="Prrafodelista"/>
        <w:spacing w:after="0" w:line="240" w:lineRule="auto"/>
        <w:ind w:left="426"/>
        <w:contextualSpacing w:val="0"/>
        <w:jc w:val="both"/>
        <w:rPr>
          <w:rFonts w:ascii="Arial" w:hAnsi="Arial" w:cs="Arial"/>
          <w:bCs/>
        </w:rPr>
      </w:pPr>
    </w:p>
    <w:p w14:paraId="7DA86F17" w14:textId="46243310" w:rsidR="007A3710" w:rsidRDefault="00312F8B" w:rsidP="00467A3F">
      <w:pPr>
        <w:pStyle w:val="Prrafodelista"/>
        <w:numPr>
          <w:ilvl w:val="0"/>
          <w:numId w:val="17"/>
        </w:numPr>
        <w:spacing w:after="0" w:line="240" w:lineRule="auto"/>
        <w:contextualSpacing w:val="0"/>
        <w:jc w:val="both"/>
        <w:rPr>
          <w:rFonts w:ascii="Arial" w:hAnsi="Arial" w:cs="Arial"/>
          <w:bCs/>
        </w:rPr>
      </w:pPr>
      <w:r w:rsidRPr="00467A3F">
        <w:rPr>
          <w:rFonts w:ascii="Arial" w:hAnsi="Arial" w:cs="Arial"/>
          <w:b/>
        </w:rPr>
        <w:t>Otros ingresos:</w:t>
      </w:r>
      <w:r w:rsidRPr="00467A3F">
        <w:rPr>
          <w:rFonts w:ascii="Arial" w:hAnsi="Arial" w:cs="Arial"/>
          <w:bCs/>
        </w:rPr>
        <w:t xml:space="preserve"> La recaudación</w:t>
      </w:r>
      <w:r w:rsidR="00AD18D8" w:rsidRPr="00467A3F">
        <w:rPr>
          <w:rFonts w:ascii="Arial" w:hAnsi="Arial" w:cs="Arial"/>
          <w:bCs/>
        </w:rPr>
        <w:t xml:space="preserve"> de </w:t>
      </w:r>
      <w:r w:rsidR="004C7768" w:rsidRPr="00467A3F">
        <w:rPr>
          <w:rFonts w:ascii="Arial" w:hAnsi="Arial" w:cs="Arial"/>
          <w:bCs/>
        </w:rPr>
        <w:t>febrero</w:t>
      </w:r>
      <w:r w:rsidRPr="00467A3F">
        <w:rPr>
          <w:rFonts w:ascii="Arial" w:hAnsi="Arial" w:cs="Arial"/>
          <w:bCs/>
        </w:rPr>
        <w:t xml:space="preserve"> asociada a este rubro ascendió a S/</w:t>
      </w:r>
      <w:r w:rsidR="00294C8E" w:rsidRPr="00467A3F">
        <w:rPr>
          <w:rFonts w:ascii="Arial" w:hAnsi="Arial" w:cs="Arial"/>
          <w:bCs/>
        </w:rPr>
        <w:t xml:space="preserve"> </w:t>
      </w:r>
      <w:r w:rsidR="00CF0457" w:rsidRPr="00467A3F">
        <w:rPr>
          <w:rFonts w:ascii="Arial" w:hAnsi="Arial" w:cs="Arial"/>
          <w:bCs/>
        </w:rPr>
        <w:t>59</w:t>
      </w:r>
      <w:r w:rsidR="00F82185" w:rsidRPr="00467A3F">
        <w:rPr>
          <w:rFonts w:ascii="Arial" w:hAnsi="Arial" w:cs="Arial"/>
          <w:bCs/>
        </w:rPr>
        <w:t>0</w:t>
      </w:r>
      <w:r w:rsidR="00294C8E" w:rsidRPr="00467A3F">
        <w:rPr>
          <w:rFonts w:ascii="Arial" w:hAnsi="Arial" w:cs="Arial"/>
          <w:bCs/>
        </w:rPr>
        <w:t xml:space="preserve"> mi</w:t>
      </w:r>
      <w:r w:rsidRPr="00467A3F">
        <w:rPr>
          <w:rFonts w:ascii="Arial" w:hAnsi="Arial" w:cs="Arial"/>
          <w:bCs/>
        </w:rPr>
        <w:t>llones.</w:t>
      </w:r>
    </w:p>
    <w:p w14:paraId="4383E635" w14:textId="77777777" w:rsidR="00406DA5" w:rsidRPr="00467A3F" w:rsidRDefault="00406DA5" w:rsidP="001C64AE">
      <w:pPr>
        <w:pStyle w:val="Prrafodelista"/>
        <w:spacing w:after="0" w:line="240" w:lineRule="auto"/>
        <w:ind w:left="426"/>
        <w:contextualSpacing w:val="0"/>
        <w:jc w:val="both"/>
        <w:rPr>
          <w:rFonts w:ascii="Arial" w:hAnsi="Arial" w:cs="Arial"/>
          <w:bCs/>
        </w:rPr>
      </w:pPr>
    </w:p>
    <w:p w14:paraId="3164C67C" w14:textId="77777777" w:rsidR="001C64AE" w:rsidRDefault="00312F8B" w:rsidP="00467A3F">
      <w:pPr>
        <w:pStyle w:val="Prrafodelista"/>
        <w:spacing w:after="0" w:line="240" w:lineRule="auto"/>
        <w:ind w:left="426"/>
        <w:contextualSpacing w:val="0"/>
        <w:jc w:val="both"/>
        <w:rPr>
          <w:rFonts w:ascii="Arial" w:hAnsi="Arial" w:cs="Arial"/>
          <w:bCs/>
        </w:rPr>
      </w:pPr>
      <w:r w:rsidRPr="00467A3F">
        <w:rPr>
          <w:rFonts w:ascii="Arial" w:hAnsi="Arial" w:cs="Arial"/>
          <w:bCs/>
        </w:rPr>
        <w:t xml:space="preserve">Dicho resultado se </w:t>
      </w:r>
      <w:r w:rsidR="00171971" w:rsidRPr="00467A3F">
        <w:rPr>
          <w:rFonts w:ascii="Arial" w:hAnsi="Arial" w:cs="Arial"/>
          <w:bCs/>
        </w:rPr>
        <w:t>debió principalmente a</w:t>
      </w:r>
      <w:r w:rsidR="00163024" w:rsidRPr="00467A3F">
        <w:rPr>
          <w:rFonts w:ascii="Arial" w:hAnsi="Arial" w:cs="Arial"/>
          <w:bCs/>
        </w:rPr>
        <w:t xml:space="preserve"> </w:t>
      </w:r>
      <w:r w:rsidRPr="00467A3F">
        <w:rPr>
          <w:rFonts w:ascii="Arial" w:hAnsi="Arial" w:cs="Arial"/>
          <w:bCs/>
        </w:rPr>
        <w:t>l</w:t>
      </w:r>
      <w:r w:rsidR="006323D5" w:rsidRPr="00467A3F">
        <w:rPr>
          <w:rFonts w:ascii="Arial" w:hAnsi="Arial" w:cs="Arial"/>
          <w:bCs/>
        </w:rPr>
        <w:t>os menores</w:t>
      </w:r>
      <w:r w:rsidR="00F04337" w:rsidRPr="00467A3F">
        <w:rPr>
          <w:rFonts w:ascii="Arial" w:hAnsi="Arial" w:cs="Arial"/>
          <w:bCs/>
        </w:rPr>
        <w:t xml:space="preserve"> pagos por</w:t>
      </w:r>
      <w:r w:rsidR="008F447E" w:rsidRPr="00467A3F">
        <w:rPr>
          <w:rFonts w:ascii="Arial" w:hAnsi="Arial" w:cs="Arial"/>
          <w:bCs/>
        </w:rPr>
        <w:t xml:space="preserve"> </w:t>
      </w:r>
      <w:r w:rsidR="006323D5" w:rsidRPr="00467A3F">
        <w:rPr>
          <w:rFonts w:ascii="Arial" w:hAnsi="Arial" w:cs="Arial"/>
          <w:bCs/>
        </w:rPr>
        <w:t>m</w:t>
      </w:r>
      <w:r w:rsidR="00294C8E" w:rsidRPr="00467A3F">
        <w:rPr>
          <w:rFonts w:ascii="Arial" w:hAnsi="Arial" w:cs="Arial"/>
          <w:bCs/>
        </w:rPr>
        <w:t>ultas</w:t>
      </w:r>
      <w:r w:rsidR="005D3F14" w:rsidRPr="00467A3F">
        <w:rPr>
          <w:rFonts w:ascii="Arial" w:hAnsi="Arial" w:cs="Arial"/>
          <w:bCs/>
        </w:rPr>
        <w:t>,</w:t>
      </w:r>
      <w:r w:rsidR="007555E1" w:rsidRPr="00467A3F">
        <w:rPr>
          <w:rFonts w:ascii="Arial" w:hAnsi="Arial" w:cs="Arial"/>
          <w:bCs/>
        </w:rPr>
        <w:t xml:space="preserve"> </w:t>
      </w:r>
      <w:r w:rsidR="00B9142C" w:rsidRPr="00467A3F">
        <w:rPr>
          <w:rFonts w:ascii="Arial" w:hAnsi="Arial" w:cs="Arial"/>
          <w:bCs/>
        </w:rPr>
        <w:t xml:space="preserve">los </w:t>
      </w:r>
      <w:r w:rsidR="00F90974" w:rsidRPr="00467A3F">
        <w:rPr>
          <w:rFonts w:ascii="Arial" w:hAnsi="Arial" w:cs="Arial"/>
          <w:bCs/>
        </w:rPr>
        <w:t xml:space="preserve">Ingresos Como Recaudación, </w:t>
      </w:r>
      <w:r w:rsidR="000B39A6" w:rsidRPr="00467A3F">
        <w:rPr>
          <w:rFonts w:ascii="Arial" w:hAnsi="Arial" w:cs="Arial"/>
          <w:bCs/>
        </w:rPr>
        <w:t>Régimen Único Simplificado</w:t>
      </w:r>
      <w:r w:rsidR="001E1FDD" w:rsidRPr="00467A3F">
        <w:rPr>
          <w:rFonts w:ascii="Arial" w:hAnsi="Arial" w:cs="Arial"/>
          <w:bCs/>
        </w:rPr>
        <w:t xml:space="preserve">, Impuesto a los Casinos y Tragamonedas </w:t>
      </w:r>
      <w:r w:rsidR="00524030" w:rsidRPr="00467A3F">
        <w:rPr>
          <w:rFonts w:ascii="Arial" w:hAnsi="Arial" w:cs="Arial"/>
          <w:bCs/>
        </w:rPr>
        <w:t>y el rubro Otros</w:t>
      </w:r>
      <w:r w:rsidR="00A1213E" w:rsidRPr="00467A3F">
        <w:rPr>
          <w:rFonts w:ascii="Arial" w:hAnsi="Arial" w:cs="Arial"/>
          <w:bCs/>
        </w:rPr>
        <w:t>.</w:t>
      </w:r>
      <w:r w:rsidR="00312652" w:rsidRPr="00467A3F">
        <w:rPr>
          <w:rFonts w:ascii="Arial" w:hAnsi="Arial" w:cs="Arial"/>
          <w:bCs/>
        </w:rPr>
        <w:t xml:space="preserve"> </w:t>
      </w:r>
    </w:p>
    <w:p w14:paraId="043BF02E" w14:textId="77777777" w:rsidR="001C64AE" w:rsidRDefault="001C64AE" w:rsidP="00467A3F">
      <w:pPr>
        <w:pStyle w:val="Prrafodelista"/>
        <w:spacing w:after="0" w:line="240" w:lineRule="auto"/>
        <w:ind w:left="426"/>
        <w:contextualSpacing w:val="0"/>
        <w:jc w:val="both"/>
        <w:rPr>
          <w:rFonts w:ascii="Arial" w:hAnsi="Arial" w:cs="Arial"/>
          <w:bCs/>
        </w:rPr>
      </w:pPr>
    </w:p>
    <w:p w14:paraId="7E54F2D7" w14:textId="7B940207" w:rsidR="001C64AE" w:rsidRDefault="00312652" w:rsidP="00467A3F">
      <w:pPr>
        <w:pStyle w:val="Prrafodelista"/>
        <w:spacing w:after="0" w:line="240" w:lineRule="auto"/>
        <w:ind w:left="426"/>
        <w:contextualSpacing w:val="0"/>
        <w:jc w:val="both"/>
        <w:rPr>
          <w:rFonts w:ascii="Arial" w:hAnsi="Arial" w:cs="Arial"/>
          <w:bCs/>
        </w:rPr>
      </w:pPr>
      <w:r w:rsidRPr="00467A3F">
        <w:rPr>
          <w:rFonts w:ascii="Arial" w:hAnsi="Arial" w:cs="Arial"/>
          <w:bCs/>
        </w:rPr>
        <w:t xml:space="preserve">Por el </w:t>
      </w:r>
      <w:r w:rsidR="006C1E44" w:rsidRPr="00467A3F">
        <w:rPr>
          <w:rFonts w:ascii="Arial" w:hAnsi="Arial" w:cs="Arial"/>
          <w:bCs/>
        </w:rPr>
        <w:t>contrario,</w:t>
      </w:r>
      <w:r w:rsidRPr="00467A3F">
        <w:rPr>
          <w:rFonts w:ascii="Arial" w:hAnsi="Arial" w:cs="Arial"/>
          <w:bCs/>
        </w:rPr>
        <w:t xml:space="preserve"> se registraron mayores pagos en Fraccionamientos, Impuesto Temporal a los Activos Netos - ITAN, Impuesto a las Transacciones Financieras - ITF y el Impuesto Especial a la Minería.</w:t>
      </w:r>
    </w:p>
    <w:p w14:paraId="775040D8" w14:textId="0A79D109" w:rsidR="008F447E" w:rsidRPr="00467A3F" w:rsidRDefault="00312652" w:rsidP="00467A3F">
      <w:pPr>
        <w:pStyle w:val="Prrafodelista"/>
        <w:spacing w:after="0" w:line="240" w:lineRule="auto"/>
        <w:ind w:left="426"/>
        <w:contextualSpacing w:val="0"/>
        <w:jc w:val="both"/>
        <w:rPr>
          <w:rFonts w:ascii="Arial" w:hAnsi="Arial" w:cs="Arial"/>
          <w:bCs/>
        </w:rPr>
      </w:pPr>
      <w:r w:rsidRPr="00467A3F">
        <w:rPr>
          <w:rFonts w:ascii="Arial" w:hAnsi="Arial" w:cs="Arial"/>
          <w:bCs/>
        </w:rPr>
        <w:t xml:space="preserve"> </w:t>
      </w:r>
    </w:p>
    <w:p w14:paraId="37565CB2" w14:textId="72130DB3" w:rsidR="00EE3FD8" w:rsidRPr="00467A3F" w:rsidRDefault="00312F8B" w:rsidP="00467A3F">
      <w:pPr>
        <w:pStyle w:val="Prrafodelista"/>
        <w:numPr>
          <w:ilvl w:val="0"/>
          <w:numId w:val="17"/>
        </w:numPr>
        <w:spacing w:after="0" w:line="240" w:lineRule="auto"/>
        <w:contextualSpacing w:val="0"/>
        <w:jc w:val="both"/>
        <w:rPr>
          <w:rFonts w:ascii="Arial" w:hAnsi="Arial" w:cs="Arial"/>
          <w:b/>
        </w:rPr>
      </w:pPr>
      <w:r w:rsidRPr="00467A3F">
        <w:rPr>
          <w:rFonts w:ascii="Arial" w:hAnsi="Arial" w:cs="Arial"/>
          <w:b/>
        </w:rPr>
        <w:t xml:space="preserve">Devoluciones: </w:t>
      </w:r>
      <w:r w:rsidRPr="00467A3F">
        <w:rPr>
          <w:rFonts w:ascii="Arial" w:hAnsi="Arial" w:cs="Arial"/>
          <w:bCs/>
        </w:rPr>
        <w:t xml:space="preserve">Las </w:t>
      </w:r>
      <w:r w:rsidR="006968B6" w:rsidRPr="00467A3F">
        <w:rPr>
          <w:rFonts w:ascii="Arial" w:hAnsi="Arial" w:cs="Arial"/>
          <w:bCs/>
        </w:rPr>
        <w:t xml:space="preserve">devoluciones de impuestos realizadas durante </w:t>
      </w:r>
      <w:r w:rsidR="004C7768" w:rsidRPr="00467A3F">
        <w:rPr>
          <w:rFonts w:ascii="Arial" w:hAnsi="Arial" w:cs="Arial"/>
          <w:bCs/>
        </w:rPr>
        <w:t>febrero</w:t>
      </w:r>
      <w:r w:rsidR="006968B6" w:rsidRPr="00467A3F">
        <w:rPr>
          <w:rFonts w:ascii="Arial" w:hAnsi="Arial" w:cs="Arial"/>
          <w:bCs/>
        </w:rPr>
        <w:t xml:space="preserve"> ascendieron a S/ </w:t>
      </w:r>
      <w:r w:rsidR="00087378" w:rsidRPr="00467A3F">
        <w:rPr>
          <w:rFonts w:ascii="Arial" w:hAnsi="Arial" w:cs="Arial"/>
          <w:bCs/>
        </w:rPr>
        <w:t>1</w:t>
      </w:r>
      <w:r w:rsidR="007555E1" w:rsidRPr="00467A3F">
        <w:rPr>
          <w:rFonts w:ascii="Arial" w:hAnsi="Arial" w:cs="Arial"/>
          <w:bCs/>
        </w:rPr>
        <w:t xml:space="preserve"> </w:t>
      </w:r>
      <w:r w:rsidR="00866D4E" w:rsidRPr="00467A3F">
        <w:rPr>
          <w:rFonts w:ascii="Arial" w:hAnsi="Arial" w:cs="Arial"/>
          <w:bCs/>
        </w:rPr>
        <w:t>6</w:t>
      </w:r>
      <w:r w:rsidR="00087378" w:rsidRPr="00467A3F">
        <w:rPr>
          <w:rFonts w:ascii="Arial" w:hAnsi="Arial" w:cs="Arial"/>
          <w:bCs/>
        </w:rPr>
        <w:t>0</w:t>
      </w:r>
      <w:r w:rsidR="001E1FDD" w:rsidRPr="00467A3F">
        <w:rPr>
          <w:rFonts w:ascii="Arial" w:hAnsi="Arial" w:cs="Arial"/>
          <w:bCs/>
        </w:rPr>
        <w:t>9</w:t>
      </w:r>
      <w:r w:rsidR="006968B6" w:rsidRPr="00467A3F">
        <w:rPr>
          <w:rFonts w:ascii="Arial" w:hAnsi="Arial" w:cs="Arial"/>
          <w:bCs/>
        </w:rPr>
        <w:t xml:space="preserve"> millones</w:t>
      </w:r>
      <w:r w:rsidR="00866D4E" w:rsidRPr="00467A3F">
        <w:rPr>
          <w:rFonts w:ascii="Arial" w:hAnsi="Arial" w:cs="Arial"/>
          <w:bCs/>
        </w:rPr>
        <w:t>.</w:t>
      </w:r>
    </w:p>
    <w:p w14:paraId="1523BF2C" w14:textId="1769A625" w:rsidR="001C1962" w:rsidRPr="009E3510" w:rsidRDefault="001C1962" w:rsidP="009E3510">
      <w:pPr>
        <w:pStyle w:val="Prrafodelista"/>
        <w:spacing w:before="240" w:line="240" w:lineRule="auto"/>
        <w:ind w:left="426"/>
        <w:contextualSpacing w:val="0"/>
        <w:jc w:val="both"/>
        <w:rPr>
          <w:rFonts w:ascii="Arial Nova" w:hAnsi="Arial Nova" w:cs="Arial"/>
          <w:b/>
        </w:rPr>
      </w:pPr>
    </w:p>
    <w:p w14:paraId="4B17A4E5" w14:textId="77777777" w:rsidR="001C1962" w:rsidRPr="009E3510" w:rsidRDefault="001C1962" w:rsidP="009E3510">
      <w:pPr>
        <w:pStyle w:val="Prrafodelista"/>
        <w:spacing w:before="240" w:line="240" w:lineRule="auto"/>
        <w:ind w:left="426"/>
        <w:contextualSpacing w:val="0"/>
        <w:jc w:val="both"/>
        <w:rPr>
          <w:rFonts w:ascii="Arial Nova" w:hAnsi="Arial Nova" w:cs="Arial"/>
          <w:b/>
        </w:rPr>
      </w:pPr>
    </w:p>
    <w:p w14:paraId="2EBE14AD" w14:textId="7F90AB02" w:rsidR="006968B6" w:rsidRPr="009E3510" w:rsidRDefault="006968B6" w:rsidP="009E3510">
      <w:pPr>
        <w:spacing w:before="240" w:line="240" w:lineRule="auto"/>
        <w:jc w:val="center"/>
        <w:rPr>
          <w:rFonts w:ascii="Arial Nova" w:hAnsi="Arial Nova" w:cs="Arial"/>
          <w:b/>
          <w:sz w:val="24"/>
          <w:szCs w:val="24"/>
        </w:rPr>
      </w:pPr>
    </w:p>
    <w:p w14:paraId="6BFD7298" w14:textId="75222F9F" w:rsidR="00283028" w:rsidRPr="009E3510" w:rsidRDefault="00283028" w:rsidP="009E3510">
      <w:pPr>
        <w:spacing w:before="240" w:line="240" w:lineRule="auto"/>
        <w:jc w:val="center"/>
        <w:rPr>
          <w:rFonts w:ascii="Arial Nova" w:hAnsi="Arial Nova" w:cs="Arial"/>
          <w:b/>
          <w:sz w:val="24"/>
          <w:szCs w:val="24"/>
        </w:rPr>
      </w:pPr>
    </w:p>
    <w:p w14:paraId="09A13E2A" w14:textId="77777777" w:rsidR="00467A3F" w:rsidRDefault="00467A3F" w:rsidP="009E3510">
      <w:pPr>
        <w:spacing w:before="240" w:line="240" w:lineRule="auto"/>
        <w:jc w:val="center"/>
        <w:rPr>
          <w:rFonts w:ascii="Arial Nova" w:hAnsi="Arial Nova" w:cs="Arial"/>
          <w:b/>
          <w:sz w:val="24"/>
          <w:szCs w:val="24"/>
        </w:rPr>
      </w:pPr>
    </w:p>
    <w:p w14:paraId="204B04A7" w14:textId="77777777" w:rsidR="00467A3F" w:rsidRDefault="00467A3F" w:rsidP="009E3510">
      <w:pPr>
        <w:spacing w:before="240" w:line="240" w:lineRule="auto"/>
        <w:jc w:val="center"/>
        <w:rPr>
          <w:rFonts w:ascii="Arial Nova" w:hAnsi="Arial Nova" w:cs="Arial"/>
          <w:b/>
          <w:sz w:val="24"/>
          <w:szCs w:val="24"/>
        </w:rPr>
      </w:pPr>
    </w:p>
    <w:p w14:paraId="49CCF828" w14:textId="04EA08CF" w:rsidR="00467A3F" w:rsidRDefault="00467A3F" w:rsidP="009E3510">
      <w:pPr>
        <w:spacing w:before="240" w:line="240" w:lineRule="auto"/>
        <w:jc w:val="center"/>
        <w:rPr>
          <w:rFonts w:ascii="Arial Nova" w:hAnsi="Arial Nova" w:cs="Arial"/>
          <w:b/>
          <w:sz w:val="24"/>
          <w:szCs w:val="24"/>
        </w:rPr>
      </w:pPr>
    </w:p>
    <w:p w14:paraId="21609896" w14:textId="11CA6C7D" w:rsidR="007C6BE8" w:rsidRDefault="007C6BE8" w:rsidP="009E3510">
      <w:pPr>
        <w:spacing w:before="240" w:line="240" w:lineRule="auto"/>
        <w:jc w:val="center"/>
        <w:rPr>
          <w:rFonts w:ascii="Arial Nova" w:hAnsi="Arial Nova" w:cs="Arial"/>
          <w:b/>
          <w:sz w:val="24"/>
          <w:szCs w:val="24"/>
        </w:rPr>
      </w:pPr>
    </w:p>
    <w:p w14:paraId="1DB0C184" w14:textId="77777777" w:rsidR="007C6BE8" w:rsidRDefault="007C6BE8" w:rsidP="009E3510">
      <w:pPr>
        <w:spacing w:before="240" w:line="240" w:lineRule="auto"/>
        <w:jc w:val="center"/>
        <w:rPr>
          <w:rFonts w:ascii="Arial Nova" w:hAnsi="Arial Nova" w:cs="Arial"/>
          <w:b/>
          <w:sz w:val="24"/>
          <w:szCs w:val="24"/>
        </w:rPr>
      </w:pPr>
    </w:p>
    <w:p w14:paraId="0B12B24A" w14:textId="77777777" w:rsidR="00467A3F" w:rsidRDefault="00467A3F" w:rsidP="009E3510">
      <w:pPr>
        <w:spacing w:before="240" w:line="240" w:lineRule="auto"/>
        <w:jc w:val="center"/>
        <w:rPr>
          <w:rFonts w:ascii="Arial Nova" w:hAnsi="Arial Nova" w:cs="Arial"/>
          <w:b/>
          <w:sz w:val="24"/>
          <w:szCs w:val="24"/>
        </w:rPr>
      </w:pPr>
    </w:p>
    <w:p w14:paraId="24F3F95E" w14:textId="75B68B43" w:rsidR="008B7071" w:rsidRDefault="001C64AE" w:rsidP="009E3510">
      <w:pPr>
        <w:spacing w:before="240" w:line="240" w:lineRule="auto"/>
        <w:jc w:val="center"/>
        <w:rPr>
          <w:rFonts w:ascii="Arial Nova" w:hAnsi="Arial Nova" w:cs="Arial"/>
          <w:b/>
          <w:sz w:val="24"/>
          <w:szCs w:val="24"/>
        </w:rPr>
      </w:pPr>
      <w:r>
        <w:rPr>
          <w:rFonts w:ascii="Arial Nova" w:hAnsi="Arial Nova" w:cs="Arial"/>
          <w:b/>
          <w:sz w:val="24"/>
          <w:szCs w:val="24"/>
        </w:rPr>
        <w:t>Anexos</w:t>
      </w:r>
    </w:p>
    <w:p w14:paraId="664B03D3" w14:textId="46C31994" w:rsidR="001C64AE" w:rsidRDefault="001C64AE" w:rsidP="001C64AE">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6E92FF75" wp14:editId="45B91FD4">
            <wp:extent cx="4629150" cy="2156850"/>
            <wp:effectExtent l="0" t="0" r="0" b="0"/>
            <wp:docPr id="1" name="Imagen 1"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Histograma&#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9725" cy="2171096"/>
                    </a:xfrm>
                    <a:prstGeom prst="rect">
                      <a:avLst/>
                    </a:prstGeom>
                    <a:noFill/>
                  </pic:spPr>
                </pic:pic>
              </a:graphicData>
            </a:graphic>
          </wp:inline>
        </w:drawing>
      </w:r>
    </w:p>
    <w:p w14:paraId="2BF24744" w14:textId="77777777" w:rsidR="001C64AE" w:rsidRDefault="001C64AE" w:rsidP="001C64AE">
      <w:pPr>
        <w:spacing w:before="240" w:line="240" w:lineRule="auto"/>
        <w:jc w:val="center"/>
        <w:rPr>
          <w:rFonts w:ascii="Arial Nova" w:hAnsi="Arial Nova" w:cs="Arial"/>
          <w:b/>
          <w:sz w:val="24"/>
          <w:szCs w:val="24"/>
        </w:rPr>
      </w:pPr>
    </w:p>
    <w:p w14:paraId="323A39DD" w14:textId="23F97B95" w:rsidR="001C64AE" w:rsidRDefault="001C64AE" w:rsidP="001C64AE">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05DACD08" wp14:editId="31BC6849">
            <wp:extent cx="5041900" cy="2243455"/>
            <wp:effectExtent l="0" t="0" r="635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0" cy="2243455"/>
                    </a:xfrm>
                    <a:prstGeom prst="rect">
                      <a:avLst/>
                    </a:prstGeom>
                    <a:noFill/>
                  </pic:spPr>
                </pic:pic>
              </a:graphicData>
            </a:graphic>
          </wp:inline>
        </w:drawing>
      </w:r>
    </w:p>
    <w:p w14:paraId="3EB24AD7" w14:textId="5967C988" w:rsidR="008B7071" w:rsidRPr="009E3510" w:rsidRDefault="00467A3F" w:rsidP="001C64AE">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09000BA7" wp14:editId="0DCE9444">
            <wp:extent cx="5108575" cy="25241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8575" cy="2524125"/>
                    </a:xfrm>
                    <a:prstGeom prst="rect">
                      <a:avLst/>
                    </a:prstGeom>
                    <a:noFill/>
                  </pic:spPr>
                </pic:pic>
              </a:graphicData>
            </a:graphic>
          </wp:inline>
        </w:drawing>
      </w:r>
    </w:p>
    <w:p w14:paraId="080C85C8" w14:textId="5F1B3E96" w:rsidR="008B7071" w:rsidRPr="009E3510" w:rsidRDefault="00467A3F" w:rsidP="009E3510">
      <w:pPr>
        <w:spacing w:before="240" w:line="240" w:lineRule="auto"/>
        <w:jc w:val="both"/>
        <w:rPr>
          <w:rFonts w:ascii="Arial Nova" w:hAnsi="Arial Nova" w:cs="Arial"/>
          <w:bCs/>
          <w:sz w:val="24"/>
          <w:szCs w:val="24"/>
        </w:rPr>
      </w:pPr>
      <w:r>
        <w:rPr>
          <w:rFonts w:ascii="Arial Nova" w:hAnsi="Arial Nova" w:cs="Arial"/>
          <w:bCs/>
          <w:noProof/>
          <w:sz w:val="24"/>
          <w:szCs w:val="24"/>
        </w:rPr>
        <w:lastRenderedPageBreak/>
        <w:drawing>
          <wp:inline distT="0" distB="0" distL="0" distR="0" wp14:anchorId="3EC36C0C" wp14:editId="5B802BC0">
            <wp:extent cx="4913630" cy="261556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3630" cy="2615565"/>
                    </a:xfrm>
                    <a:prstGeom prst="rect">
                      <a:avLst/>
                    </a:prstGeom>
                    <a:noFill/>
                  </pic:spPr>
                </pic:pic>
              </a:graphicData>
            </a:graphic>
          </wp:inline>
        </w:drawing>
      </w:r>
    </w:p>
    <w:p w14:paraId="183A08E2" w14:textId="75A957F3" w:rsidR="008B7071" w:rsidRPr="009E3510" w:rsidRDefault="00467A3F" w:rsidP="009E3510">
      <w:pPr>
        <w:spacing w:before="240" w:line="240" w:lineRule="auto"/>
        <w:jc w:val="both"/>
        <w:rPr>
          <w:rFonts w:ascii="Arial Nova" w:hAnsi="Arial Nova" w:cs="Arial"/>
          <w:bCs/>
          <w:sz w:val="24"/>
          <w:szCs w:val="24"/>
        </w:rPr>
      </w:pPr>
      <w:r>
        <w:rPr>
          <w:rFonts w:ascii="Arial Nova" w:hAnsi="Arial Nova" w:cs="Arial"/>
          <w:bCs/>
          <w:noProof/>
          <w:sz w:val="24"/>
          <w:szCs w:val="24"/>
        </w:rPr>
        <w:drawing>
          <wp:inline distT="0" distB="0" distL="0" distR="0" wp14:anchorId="7833F1FB" wp14:editId="29F9F7EF">
            <wp:extent cx="4901565" cy="22498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1565" cy="2249805"/>
                    </a:xfrm>
                    <a:prstGeom prst="rect">
                      <a:avLst/>
                    </a:prstGeom>
                    <a:noFill/>
                  </pic:spPr>
                </pic:pic>
              </a:graphicData>
            </a:graphic>
          </wp:inline>
        </w:drawing>
      </w:r>
    </w:p>
    <w:p w14:paraId="05737F0D" w14:textId="064662F3" w:rsidR="008B7071" w:rsidRPr="009E3510" w:rsidRDefault="008B7071" w:rsidP="009E3510">
      <w:pPr>
        <w:spacing w:before="240" w:line="240" w:lineRule="auto"/>
        <w:jc w:val="both"/>
        <w:rPr>
          <w:rFonts w:ascii="Arial Nova" w:hAnsi="Arial Nova" w:cs="Arial"/>
          <w:bCs/>
          <w:sz w:val="24"/>
          <w:szCs w:val="24"/>
        </w:rPr>
      </w:pPr>
    </w:p>
    <w:p w14:paraId="3ADDCAFF" w14:textId="233EB4C8" w:rsidR="008B7071" w:rsidRPr="009E3510" w:rsidRDefault="008B7071" w:rsidP="009E3510">
      <w:pPr>
        <w:spacing w:before="240" w:line="240" w:lineRule="auto"/>
        <w:jc w:val="both"/>
        <w:rPr>
          <w:rFonts w:ascii="Arial Nova" w:hAnsi="Arial Nova" w:cs="Arial"/>
          <w:b/>
          <w:sz w:val="24"/>
          <w:szCs w:val="24"/>
        </w:rPr>
      </w:pPr>
    </w:p>
    <w:p w14:paraId="083C2EB6" w14:textId="77777777" w:rsidR="00163278" w:rsidRPr="009E3510" w:rsidRDefault="00163278" w:rsidP="009E3510">
      <w:pPr>
        <w:spacing w:before="240" w:line="240" w:lineRule="auto"/>
        <w:contextualSpacing/>
        <w:jc w:val="center"/>
        <w:rPr>
          <w:rFonts w:ascii="Arial Nova" w:hAnsi="Arial Nova" w:cs="Arial"/>
          <w:b/>
        </w:rPr>
      </w:pPr>
    </w:p>
    <w:p w14:paraId="1E0ED4D1" w14:textId="77777777" w:rsidR="00163278" w:rsidRPr="009E3510" w:rsidRDefault="00163278" w:rsidP="009E3510">
      <w:pPr>
        <w:spacing w:before="240" w:line="240" w:lineRule="auto"/>
        <w:contextualSpacing/>
        <w:jc w:val="center"/>
        <w:rPr>
          <w:rFonts w:ascii="Arial Nova" w:hAnsi="Arial Nova" w:cs="Arial"/>
          <w:b/>
        </w:rPr>
      </w:pPr>
    </w:p>
    <w:p w14:paraId="3D4DCB94" w14:textId="77777777" w:rsidR="00163278" w:rsidRPr="009E3510" w:rsidRDefault="00163278" w:rsidP="009E3510">
      <w:pPr>
        <w:spacing w:before="240" w:line="240" w:lineRule="auto"/>
        <w:contextualSpacing/>
        <w:jc w:val="center"/>
        <w:rPr>
          <w:rFonts w:ascii="Arial Nova" w:hAnsi="Arial Nova" w:cs="Arial"/>
          <w:b/>
        </w:rPr>
      </w:pPr>
    </w:p>
    <w:p w14:paraId="2FAA1C2E" w14:textId="4D2DCACC" w:rsidR="00163278" w:rsidRPr="009E3510" w:rsidRDefault="00163278" w:rsidP="009E3510">
      <w:pPr>
        <w:spacing w:before="240" w:line="240" w:lineRule="auto"/>
        <w:contextualSpacing/>
        <w:jc w:val="center"/>
        <w:rPr>
          <w:rFonts w:ascii="Arial Nova" w:hAnsi="Arial Nova" w:cs="Arial"/>
          <w:b/>
        </w:rPr>
      </w:pPr>
    </w:p>
    <w:p w14:paraId="45AFC10D" w14:textId="77777777" w:rsidR="00163278" w:rsidRPr="009E3510" w:rsidRDefault="00163278" w:rsidP="009E3510">
      <w:pPr>
        <w:spacing w:before="240" w:line="240" w:lineRule="auto"/>
        <w:contextualSpacing/>
        <w:jc w:val="center"/>
        <w:rPr>
          <w:rFonts w:ascii="Arial Nova" w:hAnsi="Arial Nova" w:cs="Arial"/>
          <w:b/>
        </w:rPr>
      </w:pPr>
    </w:p>
    <w:p w14:paraId="19C4854C" w14:textId="77777777" w:rsidR="00163278" w:rsidRPr="009E3510" w:rsidRDefault="00163278" w:rsidP="009E3510">
      <w:pPr>
        <w:spacing w:before="240" w:line="240" w:lineRule="auto"/>
        <w:contextualSpacing/>
        <w:jc w:val="center"/>
        <w:rPr>
          <w:rFonts w:ascii="Arial Nova" w:hAnsi="Arial Nova" w:cs="Arial"/>
          <w:b/>
        </w:rPr>
      </w:pPr>
    </w:p>
    <w:p w14:paraId="14392B57" w14:textId="77777777" w:rsidR="00163278" w:rsidRPr="009E3510" w:rsidRDefault="00163278" w:rsidP="009E3510">
      <w:pPr>
        <w:spacing w:before="240" w:line="240" w:lineRule="auto"/>
        <w:contextualSpacing/>
        <w:jc w:val="center"/>
        <w:rPr>
          <w:rFonts w:ascii="Arial Nova" w:hAnsi="Arial Nova" w:cs="Arial"/>
          <w:b/>
        </w:rPr>
      </w:pPr>
    </w:p>
    <w:p w14:paraId="72276BA2" w14:textId="77777777" w:rsidR="00163278" w:rsidRPr="009E3510" w:rsidRDefault="00163278" w:rsidP="009E3510">
      <w:pPr>
        <w:spacing w:before="240" w:line="240" w:lineRule="auto"/>
        <w:contextualSpacing/>
        <w:jc w:val="center"/>
        <w:rPr>
          <w:rFonts w:ascii="Arial Nova" w:hAnsi="Arial Nova" w:cs="Arial"/>
          <w:b/>
        </w:rPr>
      </w:pPr>
    </w:p>
    <w:p w14:paraId="0C3EA511" w14:textId="77777777" w:rsidR="00163278" w:rsidRPr="009E3510" w:rsidRDefault="00163278" w:rsidP="009E3510">
      <w:pPr>
        <w:spacing w:before="240" w:line="240" w:lineRule="auto"/>
        <w:contextualSpacing/>
        <w:jc w:val="center"/>
        <w:rPr>
          <w:rFonts w:ascii="Arial Nova" w:hAnsi="Arial Nova" w:cs="Arial"/>
          <w:b/>
        </w:rPr>
      </w:pPr>
    </w:p>
    <w:p w14:paraId="2A860E4A" w14:textId="77777777" w:rsidR="00163278" w:rsidRPr="009E3510" w:rsidRDefault="00163278" w:rsidP="009E3510">
      <w:pPr>
        <w:spacing w:before="240" w:line="240" w:lineRule="auto"/>
        <w:contextualSpacing/>
        <w:jc w:val="center"/>
        <w:rPr>
          <w:rFonts w:ascii="Arial Nova" w:hAnsi="Arial Nova" w:cs="Arial"/>
          <w:b/>
        </w:rPr>
      </w:pPr>
    </w:p>
    <w:p w14:paraId="4DAA3D89" w14:textId="77777777" w:rsidR="00163278" w:rsidRPr="009E3510" w:rsidRDefault="00163278" w:rsidP="009E3510">
      <w:pPr>
        <w:spacing w:before="240" w:line="240" w:lineRule="auto"/>
        <w:contextualSpacing/>
        <w:jc w:val="center"/>
        <w:rPr>
          <w:rFonts w:ascii="Arial Nova" w:hAnsi="Arial Nova" w:cs="Arial"/>
          <w:b/>
        </w:rPr>
      </w:pPr>
    </w:p>
    <w:p w14:paraId="168E5DA8" w14:textId="77777777" w:rsidR="00163278" w:rsidRPr="009E3510" w:rsidRDefault="00163278" w:rsidP="009E3510">
      <w:pPr>
        <w:spacing w:before="240" w:line="240" w:lineRule="auto"/>
        <w:contextualSpacing/>
        <w:jc w:val="center"/>
        <w:rPr>
          <w:rFonts w:ascii="Arial Nova" w:hAnsi="Arial Nova" w:cs="Arial"/>
          <w:b/>
        </w:rPr>
      </w:pPr>
    </w:p>
    <w:p w14:paraId="4EBA420C" w14:textId="77777777" w:rsidR="00163278" w:rsidRPr="009E3510" w:rsidRDefault="00163278" w:rsidP="009E3510">
      <w:pPr>
        <w:spacing w:before="240" w:line="240" w:lineRule="auto"/>
        <w:contextualSpacing/>
        <w:jc w:val="center"/>
        <w:rPr>
          <w:rFonts w:ascii="Arial Nova" w:hAnsi="Arial Nova" w:cs="Arial"/>
          <w:b/>
        </w:rPr>
      </w:pPr>
    </w:p>
    <w:p w14:paraId="2E67062A" w14:textId="77777777" w:rsidR="00163278" w:rsidRPr="009E3510" w:rsidRDefault="00163278" w:rsidP="009E3510">
      <w:pPr>
        <w:spacing w:before="240" w:line="240" w:lineRule="auto"/>
        <w:contextualSpacing/>
        <w:jc w:val="center"/>
        <w:rPr>
          <w:rFonts w:ascii="Arial Nova" w:hAnsi="Arial Nova" w:cs="Arial"/>
          <w:b/>
        </w:rPr>
      </w:pPr>
    </w:p>
    <w:p w14:paraId="3EEC0DBD" w14:textId="77777777" w:rsidR="00163278" w:rsidRPr="009E3510" w:rsidRDefault="00163278" w:rsidP="009E3510">
      <w:pPr>
        <w:spacing w:before="240" w:line="240" w:lineRule="auto"/>
        <w:contextualSpacing/>
        <w:jc w:val="center"/>
        <w:rPr>
          <w:rFonts w:ascii="Arial Nova" w:hAnsi="Arial Nova" w:cs="Arial"/>
          <w:b/>
        </w:rPr>
      </w:pPr>
    </w:p>
    <w:p w14:paraId="76FC209D" w14:textId="77777777" w:rsidR="00163278" w:rsidRPr="009E3510" w:rsidRDefault="00163278" w:rsidP="009E3510">
      <w:pPr>
        <w:spacing w:before="240" w:line="240" w:lineRule="auto"/>
        <w:contextualSpacing/>
        <w:jc w:val="center"/>
        <w:rPr>
          <w:rFonts w:ascii="Arial Nova" w:hAnsi="Arial Nova" w:cs="Arial"/>
          <w:b/>
        </w:rPr>
      </w:pPr>
    </w:p>
    <w:p w14:paraId="5458DCAB" w14:textId="77777777" w:rsidR="00163278" w:rsidRPr="009E3510" w:rsidRDefault="00163278" w:rsidP="009E3510">
      <w:pPr>
        <w:spacing w:before="240" w:line="240" w:lineRule="auto"/>
        <w:contextualSpacing/>
        <w:jc w:val="center"/>
        <w:rPr>
          <w:rFonts w:ascii="Arial Nova" w:hAnsi="Arial Nova" w:cs="Arial"/>
          <w:b/>
        </w:rPr>
      </w:pPr>
    </w:p>
    <w:p w14:paraId="69C17818" w14:textId="4B2D0B28" w:rsidR="008B7071" w:rsidRPr="009E3510" w:rsidRDefault="008B7071" w:rsidP="009E3510">
      <w:pPr>
        <w:spacing w:before="240" w:line="240" w:lineRule="auto"/>
        <w:contextualSpacing/>
        <w:jc w:val="center"/>
        <w:rPr>
          <w:rFonts w:ascii="Arial Nova" w:hAnsi="Arial Nova" w:cs="Arial"/>
          <w:b/>
        </w:rPr>
      </w:pPr>
      <w:r w:rsidRPr="009E3510">
        <w:rPr>
          <w:rFonts w:ascii="Arial Nova" w:hAnsi="Arial Nova" w:cs="Arial"/>
          <w:b/>
        </w:rPr>
        <w:lastRenderedPageBreak/>
        <w:t xml:space="preserve">Recaudación por tributo: </w:t>
      </w:r>
      <w:r w:rsidR="004C7768" w:rsidRPr="009E3510">
        <w:rPr>
          <w:rFonts w:ascii="Arial Nova" w:hAnsi="Arial Nova" w:cs="Arial"/>
          <w:b/>
        </w:rPr>
        <w:t>febrero</w:t>
      </w:r>
      <w:r w:rsidRPr="009E3510">
        <w:rPr>
          <w:rFonts w:ascii="Arial Nova" w:hAnsi="Arial Nova" w:cs="Arial"/>
          <w:b/>
        </w:rPr>
        <w:t xml:space="preserve"> 202</w:t>
      </w:r>
      <w:r w:rsidR="00492B9C" w:rsidRPr="009E3510">
        <w:rPr>
          <w:rFonts w:ascii="Arial Nova" w:hAnsi="Arial Nova" w:cs="Arial"/>
          <w:b/>
        </w:rPr>
        <w:t>4</w:t>
      </w:r>
    </w:p>
    <w:p w14:paraId="3E291A4B" w14:textId="206286DD" w:rsidR="008B7071" w:rsidRPr="009E3510" w:rsidRDefault="008B7071" w:rsidP="009E3510">
      <w:pPr>
        <w:spacing w:before="240" w:line="240" w:lineRule="auto"/>
        <w:contextualSpacing/>
        <w:jc w:val="center"/>
        <w:rPr>
          <w:rFonts w:ascii="Arial Nova" w:hAnsi="Arial Nova" w:cs="Arial"/>
          <w:b/>
        </w:rPr>
      </w:pPr>
      <w:r w:rsidRPr="009E3510">
        <w:rPr>
          <w:rFonts w:ascii="Arial Nova" w:hAnsi="Arial Nova" w:cs="Arial"/>
          <w:b/>
        </w:rPr>
        <w:t>(en millones de soles y variación % real)</w:t>
      </w:r>
    </w:p>
    <w:p w14:paraId="7EDC9AA8" w14:textId="4C6E32CE" w:rsidR="00080A6D" w:rsidRDefault="00080A6D" w:rsidP="009E3510">
      <w:pPr>
        <w:spacing w:before="240" w:line="240" w:lineRule="auto"/>
        <w:contextualSpacing/>
        <w:jc w:val="center"/>
        <w:rPr>
          <w:rFonts w:ascii="Arial Nova" w:hAnsi="Arial Nova" w:cs="Arial"/>
          <w:b/>
        </w:rPr>
      </w:pPr>
    </w:p>
    <w:p w14:paraId="3A9FF5C8" w14:textId="5B06A565" w:rsidR="0062362C" w:rsidRPr="009E3510" w:rsidRDefault="0062362C" w:rsidP="009E3510">
      <w:pPr>
        <w:spacing w:before="240" w:line="240" w:lineRule="auto"/>
        <w:contextualSpacing/>
        <w:jc w:val="center"/>
        <w:rPr>
          <w:rFonts w:ascii="Arial Nova" w:hAnsi="Arial Nova" w:cs="Arial"/>
          <w:b/>
        </w:rPr>
      </w:pPr>
      <w:r w:rsidRPr="0062362C">
        <w:rPr>
          <w:noProof/>
        </w:rPr>
        <w:drawing>
          <wp:inline distT="0" distB="0" distL="0" distR="0" wp14:anchorId="30DB4DFA" wp14:editId="6BB2CD05">
            <wp:extent cx="5618747" cy="5401945"/>
            <wp:effectExtent l="0" t="0" r="127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2474" cy="5415142"/>
                    </a:xfrm>
                    <a:prstGeom prst="rect">
                      <a:avLst/>
                    </a:prstGeom>
                    <a:noFill/>
                    <a:ln>
                      <a:noFill/>
                    </a:ln>
                  </pic:spPr>
                </pic:pic>
              </a:graphicData>
            </a:graphic>
          </wp:inline>
        </w:drawing>
      </w:r>
    </w:p>
    <w:p w14:paraId="018352CE" w14:textId="69F63B1A" w:rsidR="00080A6D" w:rsidRPr="009E3510" w:rsidRDefault="00080A6D" w:rsidP="009E3510">
      <w:pPr>
        <w:spacing w:before="240" w:line="240" w:lineRule="auto"/>
        <w:contextualSpacing/>
        <w:jc w:val="center"/>
        <w:rPr>
          <w:rFonts w:ascii="Arial Nova" w:hAnsi="Arial Nova" w:cs="Arial"/>
          <w:b/>
        </w:rPr>
      </w:pPr>
    </w:p>
    <w:p w14:paraId="49E28676" w14:textId="299B92D4" w:rsidR="008B7071" w:rsidRDefault="008B7071" w:rsidP="007C6BE8">
      <w:pPr>
        <w:spacing w:before="240" w:line="240" w:lineRule="auto"/>
        <w:contextualSpacing/>
        <w:rPr>
          <w:rFonts w:ascii="Arial Nova" w:hAnsi="Arial Nova" w:cs="Arial"/>
          <w:b/>
        </w:rPr>
      </w:pPr>
    </w:p>
    <w:p w14:paraId="6D30A1BE" w14:textId="6452D3A3" w:rsidR="008B7071" w:rsidRDefault="008B7071" w:rsidP="009E3510">
      <w:pPr>
        <w:spacing w:before="240" w:line="240" w:lineRule="auto"/>
        <w:contextualSpacing/>
        <w:jc w:val="both"/>
        <w:rPr>
          <w:rFonts w:ascii="Arial Nova" w:hAnsi="Arial Nova" w:cs="Arial"/>
          <w:bCs/>
        </w:rPr>
      </w:pPr>
      <w:r w:rsidRPr="007C6BE8">
        <w:rPr>
          <w:rFonts w:ascii="Arial Nova" w:hAnsi="Arial Nova" w:cs="Arial"/>
          <w:bCs/>
        </w:rPr>
        <w:t>Gerencia de Comunicaciones e Imagen Institucional</w:t>
      </w:r>
    </w:p>
    <w:p w14:paraId="588DF3BF" w14:textId="5F70755B" w:rsidR="007C6BE8" w:rsidRPr="007C6BE8" w:rsidRDefault="007C6BE8" w:rsidP="009E3510">
      <w:pPr>
        <w:spacing w:before="240" w:line="240" w:lineRule="auto"/>
        <w:contextualSpacing/>
        <w:jc w:val="both"/>
        <w:rPr>
          <w:rFonts w:ascii="Arial Nova" w:hAnsi="Arial Nova" w:cs="Arial"/>
          <w:bCs/>
        </w:rPr>
      </w:pPr>
      <w:r w:rsidRPr="007C6BE8">
        <w:rPr>
          <w:rFonts w:ascii="Arial Nova" w:hAnsi="Arial Nova" w:cs="Arial"/>
          <w:bCs/>
        </w:rPr>
        <w:t xml:space="preserve">Lima, </w:t>
      </w:r>
      <w:r>
        <w:rPr>
          <w:rFonts w:ascii="Arial Nova" w:hAnsi="Arial Nova" w:cs="Arial"/>
          <w:bCs/>
        </w:rPr>
        <w:t>lunes 4 de marzo del 2024.</w:t>
      </w:r>
    </w:p>
    <w:p w14:paraId="3B89D116" w14:textId="620FC237" w:rsidR="004C4BDE" w:rsidRPr="007C6BE8" w:rsidRDefault="004C4BDE" w:rsidP="009E3510">
      <w:pPr>
        <w:spacing w:before="240" w:line="240" w:lineRule="auto"/>
        <w:contextualSpacing/>
        <w:jc w:val="both"/>
        <w:rPr>
          <w:rFonts w:ascii="Arial Nova" w:hAnsi="Arial Nova" w:cs="Arial"/>
          <w:bCs/>
          <w:sz w:val="24"/>
          <w:szCs w:val="24"/>
        </w:rPr>
      </w:pPr>
    </w:p>
    <w:sectPr w:rsidR="004C4BDE" w:rsidRPr="007C6BE8" w:rsidSect="00E8762F">
      <w:headerReference w:type="default" r:id="rId14"/>
      <w:footerReference w:type="default" r:id="rId15"/>
      <w:pgSz w:w="11906" w:h="16838"/>
      <w:pgMar w:top="1417"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44D4C" w14:textId="77777777" w:rsidR="002204A0" w:rsidRDefault="002204A0" w:rsidP="0011247F">
      <w:pPr>
        <w:spacing w:after="0" w:line="240" w:lineRule="auto"/>
      </w:pPr>
      <w:r>
        <w:separator/>
      </w:r>
    </w:p>
  </w:endnote>
  <w:endnote w:type="continuationSeparator" w:id="0">
    <w:p w14:paraId="1D270373" w14:textId="77777777" w:rsidR="002204A0" w:rsidRDefault="002204A0"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26B" w14:textId="13455267" w:rsidR="00560B92" w:rsidRPr="00560B92" w:rsidRDefault="00560B92" w:rsidP="00560B92">
    <w:pPr>
      <w:tabs>
        <w:tab w:val="center" w:pos="4252"/>
        <w:tab w:val="right" w:pos="8504"/>
      </w:tabs>
      <w:spacing w:after="0" w:line="240" w:lineRule="auto"/>
      <w:rPr>
        <w:rFonts w:cs="Times New Roman"/>
        <w:lang w:eastAsia="en-US"/>
      </w:rPr>
    </w:pPr>
    <w:r w:rsidRPr="00560B92">
      <w:rPr>
        <w:rFonts w:cs="Times New Roman"/>
        <w:noProof/>
        <w:lang w:eastAsia="en-US"/>
      </w:rPr>
      <w:drawing>
        <wp:inline distT="0" distB="0" distL="0" distR="0" wp14:anchorId="1BCC8E2C" wp14:editId="50882D79">
          <wp:extent cx="285750" cy="285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0B92">
      <w:rPr>
        <w:rFonts w:cs="Times New Roman"/>
        <w:lang w:eastAsia="en-US"/>
      </w:rPr>
      <w:t>@SUNATOficial</w:t>
    </w:r>
  </w:p>
  <w:p w14:paraId="4FFDEFBF" w14:textId="77777777" w:rsidR="00560B92" w:rsidRDefault="00560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B88F6" w14:textId="77777777" w:rsidR="002204A0" w:rsidRDefault="002204A0" w:rsidP="0011247F">
      <w:pPr>
        <w:spacing w:after="0" w:line="240" w:lineRule="auto"/>
      </w:pPr>
      <w:r>
        <w:separator/>
      </w:r>
    </w:p>
  </w:footnote>
  <w:footnote w:type="continuationSeparator" w:id="0">
    <w:p w14:paraId="42A1E4A6" w14:textId="77777777" w:rsidR="002204A0" w:rsidRDefault="002204A0" w:rsidP="0011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10" name="Imagen 10"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3"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6"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7"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2"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3" w15:restartNumberingAfterBreak="0">
    <w:nsid w:val="6D60597A"/>
    <w:multiLevelType w:val="hybridMultilevel"/>
    <w:tmpl w:val="D72C4176"/>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14" w15:restartNumberingAfterBreak="0">
    <w:nsid w:val="73AA193C"/>
    <w:multiLevelType w:val="hybridMultilevel"/>
    <w:tmpl w:val="A998E038"/>
    <w:lvl w:ilvl="0" w:tplc="280A0001">
      <w:start w:val="1"/>
      <w:numFmt w:val="bullet"/>
      <w:lvlText w:val=""/>
      <w:lvlJc w:val="left"/>
      <w:pPr>
        <w:ind w:left="1146" w:hanging="360"/>
      </w:pPr>
      <w:rPr>
        <w:rFonts w:ascii="Symbol" w:hAnsi="Symbol" w:hint="default"/>
      </w:rPr>
    </w:lvl>
    <w:lvl w:ilvl="1" w:tplc="280A0003">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512231168">
    <w:abstractNumId w:val="11"/>
  </w:num>
  <w:num w:numId="2" w16cid:durableId="1996956730">
    <w:abstractNumId w:val="2"/>
  </w:num>
  <w:num w:numId="3" w16cid:durableId="941229478">
    <w:abstractNumId w:val="15"/>
  </w:num>
  <w:num w:numId="4" w16cid:durableId="1674994117">
    <w:abstractNumId w:val="14"/>
  </w:num>
  <w:num w:numId="5" w16cid:durableId="1375230658">
    <w:abstractNumId w:val="10"/>
  </w:num>
  <w:num w:numId="6" w16cid:durableId="614411226">
    <w:abstractNumId w:val="6"/>
  </w:num>
  <w:num w:numId="7" w16cid:durableId="558781572">
    <w:abstractNumId w:val="1"/>
  </w:num>
  <w:num w:numId="8" w16cid:durableId="1349680043">
    <w:abstractNumId w:val="3"/>
  </w:num>
  <w:num w:numId="9" w16cid:durableId="14312555">
    <w:abstractNumId w:val="8"/>
  </w:num>
  <w:num w:numId="10" w16cid:durableId="1590847522">
    <w:abstractNumId w:val="5"/>
  </w:num>
  <w:num w:numId="11" w16cid:durableId="1583638698">
    <w:abstractNumId w:val="16"/>
  </w:num>
  <w:num w:numId="12" w16cid:durableId="2041468257">
    <w:abstractNumId w:val="7"/>
  </w:num>
  <w:num w:numId="13" w16cid:durableId="992831339">
    <w:abstractNumId w:val="0"/>
  </w:num>
  <w:num w:numId="14" w16cid:durableId="350684558">
    <w:abstractNumId w:val="17"/>
  </w:num>
  <w:num w:numId="15" w16cid:durableId="2062825221">
    <w:abstractNumId w:val="12"/>
  </w:num>
  <w:num w:numId="16" w16cid:durableId="74979493">
    <w:abstractNumId w:val="9"/>
  </w:num>
  <w:num w:numId="17" w16cid:durableId="1635673176">
    <w:abstractNumId w:val="13"/>
  </w:num>
  <w:num w:numId="18" w16cid:durableId="1830094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A2F"/>
    <w:rsid w:val="00003ABF"/>
    <w:rsid w:val="00003CF9"/>
    <w:rsid w:val="00010049"/>
    <w:rsid w:val="00010AF4"/>
    <w:rsid w:val="0001131C"/>
    <w:rsid w:val="0001133B"/>
    <w:rsid w:val="00011D63"/>
    <w:rsid w:val="00012225"/>
    <w:rsid w:val="0001266A"/>
    <w:rsid w:val="00013D77"/>
    <w:rsid w:val="00014BC2"/>
    <w:rsid w:val="000152F6"/>
    <w:rsid w:val="00015508"/>
    <w:rsid w:val="00015DAF"/>
    <w:rsid w:val="00017170"/>
    <w:rsid w:val="00017363"/>
    <w:rsid w:val="00017ADF"/>
    <w:rsid w:val="000202C2"/>
    <w:rsid w:val="00021229"/>
    <w:rsid w:val="000212A7"/>
    <w:rsid w:val="00021B84"/>
    <w:rsid w:val="0002235C"/>
    <w:rsid w:val="00023847"/>
    <w:rsid w:val="0002392E"/>
    <w:rsid w:val="00025994"/>
    <w:rsid w:val="000260C8"/>
    <w:rsid w:val="00027050"/>
    <w:rsid w:val="000279F8"/>
    <w:rsid w:val="0003298E"/>
    <w:rsid w:val="00032EF6"/>
    <w:rsid w:val="0003362E"/>
    <w:rsid w:val="00035453"/>
    <w:rsid w:val="00035A1F"/>
    <w:rsid w:val="00036853"/>
    <w:rsid w:val="00040835"/>
    <w:rsid w:val="00043961"/>
    <w:rsid w:val="0004487B"/>
    <w:rsid w:val="00044FFB"/>
    <w:rsid w:val="0004539E"/>
    <w:rsid w:val="00046A4C"/>
    <w:rsid w:val="00047AC2"/>
    <w:rsid w:val="00050DC9"/>
    <w:rsid w:val="00051181"/>
    <w:rsid w:val="00051D2F"/>
    <w:rsid w:val="00052C41"/>
    <w:rsid w:val="000548D2"/>
    <w:rsid w:val="00055B7F"/>
    <w:rsid w:val="00055FB9"/>
    <w:rsid w:val="00057272"/>
    <w:rsid w:val="00057E0B"/>
    <w:rsid w:val="00057FFC"/>
    <w:rsid w:val="000624F2"/>
    <w:rsid w:val="00062625"/>
    <w:rsid w:val="00062E02"/>
    <w:rsid w:val="00065D6E"/>
    <w:rsid w:val="00066421"/>
    <w:rsid w:val="0006692C"/>
    <w:rsid w:val="00070FFD"/>
    <w:rsid w:val="00072BFE"/>
    <w:rsid w:val="0007341C"/>
    <w:rsid w:val="00073FAF"/>
    <w:rsid w:val="00074182"/>
    <w:rsid w:val="00074C47"/>
    <w:rsid w:val="00076BF1"/>
    <w:rsid w:val="00080A6D"/>
    <w:rsid w:val="000817D1"/>
    <w:rsid w:val="00082422"/>
    <w:rsid w:val="00083513"/>
    <w:rsid w:val="000855C4"/>
    <w:rsid w:val="00087280"/>
    <w:rsid w:val="00087378"/>
    <w:rsid w:val="00087B4D"/>
    <w:rsid w:val="00090BF5"/>
    <w:rsid w:val="00091190"/>
    <w:rsid w:val="0009127C"/>
    <w:rsid w:val="00092F7E"/>
    <w:rsid w:val="000934E6"/>
    <w:rsid w:val="0009403C"/>
    <w:rsid w:val="00094A7E"/>
    <w:rsid w:val="00097198"/>
    <w:rsid w:val="00097B44"/>
    <w:rsid w:val="000A18C1"/>
    <w:rsid w:val="000A20B5"/>
    <w:rsid w:val="000A2390"/>
    <w:rsid w:val="000A279E"/>
    <w:rsid w:val="000A33E7"/>
    <w:rsid w:val="000A59A2"/>
    <w:rsid w:val="000A5D19"/>
    <w:rsid w:val="000A6458"/>
    <w:rsid w:val="000A66E6"/>
    <w:rsid w:val="000A6E8A"/>
    <w:rsid w:val="000B0431"/>
    <w:rsid w:val="000B047F"/>
    <w:rsid w:val="000B2297"/>
    <w:rsid w:val="000B24C8"/>
    <w:rsid w:val="000B31D8"/>
    <w:rsid w:val="000B37C3"/>
    <w:rsid w:val="000B39A6"/>
    <w:rsid w:val="000B3FF1"/>
    <w:rsid w:val="000B4359"/>
    <w:rsid w:val="000B49D5"/>
    <w:rsid w:val="000B4BFA"/>
    <w:rsid w:val="000B5045"/>
    <w:rsid w:val="000B5521"/>
    <w:rsid w:val="000B6846"/>
    <w:rsid w:val="000B6A5A"/>
    <w:rsid w:val="000C0E69"/>
    <w:rsid w:val="000C12A7"/>
    <w:rsid w:val="000C3862"/>
    <w:rsid w:val="000C3BB3"/>
    <w:rsid w:val="000C4570"/>
    <w:rsid w:val="000C6784"/>
    <w:rsid w:val="000C6A43"/>
    <w:rsid w:val="000D28D5"/>
    <w:rsid w:val="000D2CA6"/>
    <w:rsid w:val="000D338E"/>
    <w:rsid w:val="000D3E26"/>
    <w:rsid w:val="000D3FBD"/>
    <w:rsid w:val="000D421D"/>
    <w:rsid w:val="000D56F1"/>
    <w:rsid w:val="000E060E"/>
    <w:rsid w:val="000E0739"/>
    <w:rsid w:val="000E1868"/>
    <w:rsid w:val="000E26F7"/>
    <w:rsid w:val="000E2D9B"/>
    <w:rsid w:val="000E3C53"/>
    <w:rsid w:val="000E55EB"/>
    <w:rsid w:val="000E5BBF"/>
    <w:rsid w:val="000E639F"/>
    <w:rsid w:val="000E673F"/>
    <w:rsid w:val="000E7622"/>
    <w:rsid w:val="000E7C33"/>
    <w:rsid w:val="000F18E2"/>
    <w:rsid w:val="000F50E3"/>
    <w:rsid w:val="000F5E91"/>
    <w:rsid w:val="000F6C3A"/>
    <w:rsid w:val="000F6CFB"/>
    <w:rsid w:val="000F7204"/>
    <w:rsid w:val="00100ED9"/>
    <w:rsid w:val="001021AC"/>
    <w:rsid w:val="00102D92"/>
    <w:rsid w:val="00104277"/>
    <w:rsid w:val="00104E14"/>
    <w:rsid w:val="001057F8"/>
    <w:rsid w:val="00105ED8"/>
    <w:rsid w:val="00107199"/>
    <w:rsid w:val="00110EA2"/>
    <w:rsid w:val="00111298"/>
    <w:rsid w:val="00111AB7"/>
    <w:rsid w:val="0011247F"/>
    <w:rsid w:val="001139A1"/>
    <w:rsid w:val="001140A5"/>
    <w:rsid w:val="001156F4"/>
    <w:rsid w:val="0012037F"/>
    <w:rsid w:val="00120DA7"/>
    <w:rsid w:val="00121065"/>
    <w:rsid w:val="001216E5"/>
    <w:rsid w:val="00121B44"/>
    <w:rsid w:val="00124804"/>
    <w:rsid w:val="001249B7"/>
    <w:rsid w:val="00125DA4"/>
    <w:rsid w:val="001269A1"/>
    <w:rsid w:val="00127049"/>
    <w:rsid w:val="00127480"/>
    <w:rsid w:val="00127A61"/>
    <w:rsid w:val="00127ED6"/>
    <w:rsid w:val="001301B5"/>
    <w:rsid w:val="00130B9B"/>
    <w:rsid w:val="00130D01"/>
    <w:rsid w:val="00130F0B"/>
    <w:rsid w:val="00140CE9"/>
    <w:rsid w:val="00140D58"/>
    <w:rsid w:val="00141A9F"/>
    <w:rsid w:val="00142628"/>
    <w:rsid w:val="00142CC5"/>
    <w:rsid w:val="00142E11"/>
    <w:rsid w:val="00144146"/>
    <w:rsid w:val="0014434D"/>
    <w:rsid w:val="00144C6B"/>
    <w:rsid w:val="00144F3E"/>
    <w:rsid w:val="00145FAF"/>
    <w:rsid w:val="00147646"/>
    <w:rsid w:val="0014799B"/>
    <w:rsid w:val="00150A79"/>
    <w:rsid w:val="00150E48"/>
    <w:rsid w:val="001528CE"/>
    <w:rsid w:val="0015303A"/>
    <w:rsid w:val="00153400"/>
    <w:rsid w:val="00153E87"/>
    <w:rsid w:val="00154053"/>
    <w:rsid w:val="00154B08"/>
    <w:rsid w:val="001556A0"/>
    <w:rsid w:val="00155D00"/>
    <w:rsid w:val="00157BF2"/>
    <w:rsid w:val="00161F21"/>
    <w:rsid w:val="00162A47"/>
    <w:rsid w:val="00163024"/>
    <w:rsid w:val="00163075"/>
    <w:rsid w:val="001630E9"/>
    <w:rsid w:val="00163278"/>
    <w:rsid w:val="0016367A"/>
    <w:rsid w:val="00163832"/>
    <w:rsid w:val="00164A25"/>
    <w:rsid w:val="00164FBC"/>
    <w:rsid w:val="001654B2"/>
    <w:rsid w:val="001661A2"/>
    <w:rsid w:val="00167548"/>
    <w:rsid w:val="00167F7D"/>
    <w:rsid w:val="00170568"/>
    <w:rsid w:val="00171971"/>
    <w:rsid w:val="00172442"/>
    <w:rsid w:val="00172CA5"/>
    <w:rsid w:val="00173043"/>
    <w:rsid w:val="0017365D"/>
    <w:rsid w:val="001740BB"/>
    <w:rsid w:val="00175838"/>
    <w:rsid w:val="00180724"/>
    <w:rsid w:val="00181879"/>
    <w:rsid w:val="0018230B"/>
    <w:rsid w:val="00182B56"/>
    <w:rsid w:val="0018430A"/>
    <w:rsid w:val="00184873"/>
    <w:rsid w:val="00185990"/>
    <w:rsid w:val="00185C79"/>
    <w:rsid w:val="00185D6D"/>
    <w:rsid w:val="00185E89"/>
    <w:rsid w:val="001874F2"/>
    <w:rsid w:val="00190C01"/>
    <w:rsid w:val="00191401"/>
    <w:rsid w:val="00192397"/>
    <w:rsid w:val="00192574"/>
    <w:rsid w:val="00192D3A"/>
    <w:rsid w:val="001930A4"/>
    <w:rsid w:val="00194ADE"/>
    <w:rsid w:val="001953CD"/>
    <w:rsid w:val="001965B0"/>
    <w:rsid w:val="001A1478"/>
    <w:rsid w:val="001A1928"/>
    <w:rsid w:val="001A1BDD"/>
    <w:rsid w:val="001A22B2"/>
    <w:rsid w:val="001A53F2"/>
    <w:rsid w:val="001A582B"/>
    <w:rsid w:val="001A5C1F"/>
    <w:rsid w:val="001A5DE7"/>
    <w:rsid w:val="001B0C18"/>
    <w:rsid w:val="001B26BC"/>
    <w:rsid w:val="001B32BC"/>
    <w:rsid w:val="001B40F5"/>
    <w:rsid w:val="001B44EC"/>
    <w:rsid w:val="001B565E"/>
    <w:rsid w:val="001B7703"/>
    <w:rsid w:val="001B7B07"/>
    <w:rsid w:val="001C04DC"/>
    <w:rsid w:val="001C0BA0"/>
    <w:rsid w:val="001C1234"/>
    <w:rsid w:val="001C1962"/>
    <w:rsid w:val="001C2404"/>
    <w:rsid w:val="001C24A4"/>
    <w:rsid w:val="001C251B"/>
    <w:rsid w:val="001C45C7"/>
    <w:rsid w:val="001C6094"/>
    <w:rsid w:val="001C64AE"/>
    <w:rsid w:val="001C6599"/>
    <w:rsid w:val="001C7C8D"/>
    <w:rsid w:val="001D0B25"/>
    <w:rsid w:val="001D10BA"/>
    <w:rsid w:val="001D2128"/>
    <w:rsid w:val="001D2BAB"/>
    <w:rsid w:val="001D2BC2"/>
    <w:rsid w:val="001D2CAA"/>
    <w:rsid w:val="001D328F"/>
    <w:rsid w:val="001D43BF"/>
    <w:rsid w:val="001D4A78"/>
    <w:rsid w:val="001D58C8"/>
    <w:rsid w:val="001D6077"/>
    <w:rsid w:val="001D6590"/>
    <w:rsid w:val="001E0753"/>
    <w:rsid w:val="001E150C"/>
    <w:rsid w:val="001E1FDD"/>
    <w:rsid w:val="001E2A2D"/>
    <w:rsid w:val="001E33F4"/>
    <w:rsid w:val="001E60AA"/>
    <w:rsid w:val="001E7588"/>
    <w:rsid w:val="001E7A6E"/>
    <w:rsid w:val="001F138A"/>
    <w:rsid w:val="001F19EF"/>
    <w:rsid w:val="001F47B5"/>
    <w:rsid w:val="001F4F16"/>
    <w:rsid w:val="001F57AE"/>
    <w:rsid w:val="001F57FB"/>
    <w:rsid w:val="001F5E43"/>
    <w:rsid w:val="001F6CC2"/>
    <w:rsid w:val="001F75EE"/>
    <w:rsid w:val="001F76D6"/>
    <w:rsid w:val="002001CC"/>
    <w:rsid w:val="00200510"/>
    <w:rsid w:val="002005DB"/>
    <w:rsid w:val="00201A88"/>
    <w:rsid w:val="00202D23"/>
    <w:rsid w:val="00203947"/>
    <w:rsid w:val="00205DE9"/>
    <w:rsid w:val="00206062"/>
    <w:rsid w:val="00206AC8"/>
    <w:rsid w:val="002116D4"/>
    <w:rsid w:val="00211AF4"/>
    <w:rsid w:val="00211D90"/>
    <w:rsid w:val="002125BB"/>
    <w:rsid w:val="00214047"/>
    <w:rsid w:val="00214115"/>
    <w:rsid w:val="00214363"/>
    <w:rsid w:val="00214D0B"/>
    <w:rsid w:val="00215A3D"/>
    <w:rsid w:val="0021750A"/>
    <w:rsid w:val="00220021"/>
    <w:rsid w:val="002204A0"/>
    <w:rsid w:val="00221957"/>
    <w:rsid w:val="00222341"/>
    <w:rsid w:val="00222E0F"/>
    <w:rsid w:val="00223193"/>
    <w:rsid w:val="00227651"/>
    <w:rsid w:val="0023061E"/>
    <w:rsid w:val="00230EB3"/>
    <w:rsid w:val="002312B1"/>
    <w:rsid w:val="00231B6F"/>
    <w:rsid w:val="00232671"/>
    <w:rsid w:val="00232984"/>
    <w:rsid w:val="002330FD"/>
    <w:rsid w:val="00233C1E"/>
    <w:rsid w:val="00235146"/>
    <w:rsid w:val="0023576B"/>
    <w:rsid w:val="002368DB"/>
    <w:rsid w:val="00236ADC"/>
    <w:rsid w:val="00240ECC"/>
    <w:rsid w:val="00242FDC"/>
    <w:rsid w:val="00243646"/>
    <w:rsid w:val="002445C7"/>
    <w:rsid w:val="00244866"/>
    <w:rsid w:val="00245296"/>
    <w:rsid w:val="002452FF"/>
    <w:rsid w:val="0024545D"/>
    <w:rsid w:val="00246D5C"/>
    <w:rsid w:val="002479CC"/>
    <w:rsid w:val="002503FF"/>
    <w:rsid w:val="0025048F"/>
    <w:rsid w:val="002535E7"/>
    <w:rsid w:val="0025385D"/>
    <w:rsid w:val="0025484D"/>
    <w:rsid w:val="00254C4B"/>
    <w:rsid w:val="00254CE3"/>
    <w:rsid w:val="00255B29"/>
    <w:rsid w:val="00255D19"/>
    <w:rsid w:val="00255DED"/>
    <w:rsid w:val="00256E08"/>
    <w:rsid w:val="00256FFD"/>
    <w:rsid w:val="00257DD7"/>
    <w:rsid w:val="00257EB2"/>
    <w:rsid w:val="002632BA"/>
    <w:rsid w:val="00264369"/>
    <w:rsid w:val="0026600B"/>
    <w:rsid w:val="002662D9"/>
    <w:rsid w:val="002669AA"/>
    <w:rsid w:val="00267332"/>
    <w:rsid w:val="00270F8E"/>
    <w:rsid w:val="00271C92"/>
    <w:rsid w:val="00272E9B"/>
    <w:rsid w:val="0027315E"/>
    <w:rsid w:val="0027341F"/>
    <w:rsid w:val="00275267"/>
    <w:rsid w:val="00276BEC"/>
    <w:rsid w:val="00277FF1"/>
    <w:rsid w:val="0028060B"/>
    <w:rsid w:val="00280D80"/>
    <w:rsid w:val="00280F13"/>
    <w:rsid w:val="00281D89"/>
    <w:rsid w:val="00282574"/>
    <w:rsid w:val="0028258A"/>
    <w:rsid w:val="00283028"/>
    <w:rsid w:val="002835F4"/>
    <w:rsid w:val="00283E26"/>
    <w:rsid w:val="00284231"/>
    <w:rsid w:val="00285BE0"/>
    <w:rsid w:val="00285DE3"/>
    <w:rsid w:val="0028668F"/>
    <w:rsid w:val="00291C72"/>
    <w:rsid w:val="00293295"/>
    <w:rsid w:val="0029392A"/>
    <w:rsid w:val="002939D8"/>
    <w:rsid w:val="00294C8E"/>
    <w:rsid w:val="00297C76"/>
    <w:rsid w:val="002A0630"/>
    <w:rsid w:val="002A44FE"/>
    <w:rsid w:val="002B0ED8"/>
    <w:rsid w:val="002B12A7"/>
    <w:rsid w:val="002B3AC5"/>
    <w:rsid w:val="002B4701"/>
    <w:rsid w:val="002B5215"/>
    <w:rsid w:val="002B5FB8"/>
    <w:rsid w:val="002B6D3B"/>
    <w:rsid w:val="002C064A"/>
    <w:rsid w:val="002C1697"/>
    <w:rsid w:val="002C197B"/>
    <w:rsid w:val="002C1EA9"/>
    <w:rsid w:val="002C24CB"/>
    <w:rsid w:val="002C265F"/>
    <w:rsid w:val="002C4017"/>
    <w:rsid w:val="002C4BD0"/>
    <w:rsid w:val="002C4DF4"/>
    <w:rsid w:val="002C55B5"/>
    <w:rsid w:val="002C60C6"/>
    <w:rsid w:val="002C6249"/>
    <w:rsid w:val="002C7C87"/>
    <w:rsid w:val="002D097E"/>
    <w:rsid w:val="002D2662"/>
    <w:rsid w:val="002D3D43"/>
    <w:rsid w:val="002D52C4"/>
    <w:rsid w:val="002D54FD"/>
    <w:rsid w:val="002D6B4F"/>
    <w:rsid w:val="002D7B7A"/>
    <w:rsid w:val="002E10AA"/>
    <w:rsid w:val="002E1A40"/>
    <w:rsid w:val="002E26FD"/>
    <w:rsid w:val="002E4466"/>
    <w:rsid w:val="002E58A6"/>
    <w:rsid w:val="002E66AC"/>
    <w:rsid w:val="002E76D7"/>
    <w:rsid w:val="002E7935"/>
    <w:rsid w:val="002E79E4"/>
    <w:rsid w:val="002F23DD"/>
    <w:rsid w:val="002F2F8D"/>
    <w:rsid w:val="002F48B0"/>
    <w:rsid w:val="002F4F96"/>
    <w:rsid w:val="002F5B5D"/>
    <w:rsid w:val="002F74F0"/>
    <w:rsid w:val="002F7B8F"/>
    <w:rsid w:val="00300EE0"/>
    <w:rsid w:val="003036C0"/>
    <w:rsid w:val="003043FF"/>
    <w:rsid w:val="00305004"/>
    <w:rsid w:val="00305253"/>
    <w:rsid w:val="00307DA5"/>
    <w:rsid w:val="00310207"/>
    <w:rsid w:val="0031026B"/>
    <w:rsid w:val="00310C8C"/>
    <w:rsid w:val="00311C66"/>
    <w:rsid w:val="00312652"/>
    <w:rsid w:val="00312F8B"/>
    <w:rsid w:val="003150B4"/>
    <w:rsid w:val="003157B0"/>
    <w:rsid w:val="00316B85"/>
    <w:rsid w:val="00317141"/>
    <w:rsid w:val="00317181"/>
    <w:rsid w:val="0031719C"/>
    <w:rsid w:val="00320749"/>
    <w:rsid w:val="00320785"/>
    <w:rsid w:val="0032531B"/>
    <w:rsid w:val="003262EE"/>
    <w:rsid w:val="00326333"/>
    <w:rsid w:val="00326E99"/>
    <w:rsid w:val="00327F78"/>
    <w:rsid w:val="00330FA4"/>
    <w:rsid w:val="0033103C"/>
    <w:rsid w:val="00332800"/>
    <w:rsid w:val="00332AEB"/>
    <w:rsid w:val="00336792"/>
    <w:rsid w:val="003369C6"/>
    <w:rsid w:val="00337357"/>
    <w:rsid w:val="003379F7"/>
    <w:rsid w:val="00340E5C"/>
    <w:rsid w:val="0034266E"/>
    <w:rsid w:val="00342933"/>
    <w:rsid w:val="0034326C"/>
    <w:rsid w:val="00344EB7"/>
    <w:rsid w:val="003454DB"/>
    <w:rsid w:val="00345651"/>
    <w:rsid w:val="00346E5F"/>
    <w:rsid w:val="0035325B"/>
    <w:rsid w:val="0035334D"/>
    <w:rsid w:val="00353D2F"/>
    <w:rsid w:val="00354044"/>
    <w:rsid w:val="00354E33"/>
    <w:rsid w:val="0035670E"/>
    <w:rsid w:val="00360834"/>
    <w:rsid w:val="00361930"/>
    <w:rsid w:val="003621AF"/>
    <w:rsid w:val="003624A2"/>
    <w:rsid w:val="00362A03"/>
    <w:rsid w:val="003645D1"/>
    <w:rsid w:val="00365375"/>
    <w:rsid w:val="003654A8"/>
    <w:rsid w:val="00366428"/>
    <w:rsid w:val="003669BC"/>
    <w:rsid w:val="00370129"/>
    <w:rsid w:val="00372097"/>
    <w:rsid w:val="003731BC"/>
    <w:rsid w:val="003747A3"/>
    <w:rsid w:val="00375EDB"/>
    <w:rsid w:val="003772BF"/>
    <w:rsid w:val="003837DB"/>
    <w:rsid w:val="00386303"/>
    <w:rsid w:val="00390AF2"/>
    <w:rsid w:val="00390D2E"/>
    <w:rsid w:val="00390F4F"/>
    <w:rsid w:val="003919E6"/>
    <w:rsid w:val="00391A29"/>
    <w:rsid w:val="00392B8E"/>
    <w:rsid w:val="00393254"/>
    <w:rsid w:val="00394412"/>
    <w:rsid w:val="00394727"/>
    <w:rsid w:val="0039490A"/>
    <w:rsid w:val="00396132"/>
    <w:rsid w:val="00396C24"/>
    <w:rsid w:val="003974E6"/>
    <w:rsid w:val="003A167D"/>
    <w:rsid w:val="003A231D"/>
    <w:rsid w:val="003A394B"/>
    <w:rsid w:val="003A396B"/>
    <w:rsid w:val="003A3E2D"/>
    <w:rsid w:val="003A482F"/>
    <w:rsid w:val="003A4E45"/>
    <w:rsid w:val="003B021F"/>
    <w:rsid w:val="003B0A45"/>
    <w:rsid w:val="003B1F44"/>
    <w:rsid w:val="003B282C"/>
    <w:rsid w:val="003B4F03"/>
    <w:rsid w:val="003B4F34"/>
    <w:rsid w:val="003B5E31"/>
    <w:rsid w:val="003B79B1"/>
    <w:rsid w:val="003C0259"/>
    <w:rsid w:val="003C1754"/>
    <w:rsid w:val="003C27EA"/>
    <w:rsid w:val="003C2876"/>
    <w:rsid w:val="003C2FD2"/>
    <w:rsid w:val="003C3127"/>
    <w:rsid w:val="003C405F"/>
    <w:rsid w:val="003C41AA"/>
    <w:rsid w:val="003C563B"/>
    <w:rsid w:val="003C5DB0"/>
    <w:rsid w:val="003C5F7D"/>
    <w:rsid w:val="003C7CC5"/>
    <w:rsid w:val="003D0A56"/>
    <w:rsid w:val="003D0AEA"/>
    <w:rsid w:val="003D1448"/>
    <w:rsid w:val="003D1546"/>
    <w:rsid w:val="003D1A3C"/>
    <w:rsid w:val="003D1E3F"/>
    <w:rsid w:val="003D1E8D"/>
    <w:rsid w:val="003D2D6D"/>
    <w:rsid w:val="003D2E4E"/>
    <w:rsid w:val="003D37BF"/>
    <w:rsid w:val="003D420F"/>
    <w:rsid w:val="003D5D5B"/>
    <w:rsid w:val="003D748E"/>
    <w:rsid w:val="003D75BA"/>
    <w:rsid w:val="003E084C"/>
    <w:rsid w:val="003E4040"/>
    <w:rsid w:val="003E51C3"/>
    <w:rsid w:val="003E6743"/>
    <w:rsid w:val="003E77BC"/>
    <w:rsid w:val="003F118A"/>
    <w:rsid w:val="003F2049"/>
    <w:rsid w:val="003F6B60"/>
    <w:rsid w:val="003F6DDC"/>
    <w:rsid w:val="003F7849"/>
    <w:rsid w:val="003F7F82"/>
    <w:rsid w:val="004001FE"/>
    <w:rsid w:val="00401B3D"/>
    <w:rsid w:val="00404DC8"/>
    <w:rsid w:val="00404F08"/>
    <w:rsid w:val="00406930"/>
    <w:rsid w:val="00406DA5"/>
    <w:rsid w:val="0041014F"/>
    <w:rsid w:val="004115B9"/>
    <w:rsid w:val="004125D4"/>
    <w:rsid w:val="004126F6"/>
    <w:rsid w:val="00413774"/>
    <w:rsid w:val="00415951"/>
    <w:rsid w:val="00420279"/>
    <w:rsid w:val="00420C8F"/>
    <w:rsid w:val="00421589"/>
    <w:rsid w:val="00422930"/>
    <w:rsid w:val="00422E3E"/>
    <w:rsid w:val="00424968"/>
    <w:rsid w:val="00424F6F"/>
    <w:rsid w:val="00425F00"/>
    <w:rsid w:val="00426911"/>
    <w:rsid w:val="0042770D"/>
    <w:rsid w:val="00427A0D"/>
    <w:rsid w:val="00432054"/>
    <w:rsid w:val="004322DC"/>
    <w:rsid w:val="004323B6"/>
    <w:rsid w:val="00433856"/>
    <w:rsid w:val="00433D78"/>
    <w:rsid w:val="00436B63"/>
    <w:rsid w:val="00436D33"/>
    <w:rsid w:val="004402CF"/>
    <w:rsid w:val="00442A3D"/>
    <w:rsid w:val="00443144"/>
    <w:rsid w:val="0044351F"/>
    <w:rsid w:val="00443910"/>
    <w:rsid w:val="00444660"/>
    <w:rsid w:val="004448D5"/>
    <w:rsid w:val="00446571"/>
    <w:rsid w:val="00446D4C"/>
    <w:rsid w:val="00450999"/>
    <w:rsid w:val="00452DB5"/>
    <w:rsid w:val="00452E5E"/>
    <w:rsid w:val="004541DF"/>
    <w:rsid w:val="0045623C"/>
    <w:rsid w:val="004562D4"/>
    <w:rsid w:val="004567A7"/>
    <w:rsid w:val="00456C31"/>
    <w:rsid w:val="0045718B"/>
    <w:rsid w:val="00460314"/>
    <w:rsid w:val="00460519"/>
    <w:rsid w:val="004622FA"/>
    <w:rsid w:val="00464115"/>
    <w:rsid w:val="00466495"/>
    <w:rsid w:val="00466618"/>
    <w:rsid w:val="00466D8E"/>
    <w:rsid w:val="00467415"/>
    <w:rsid w:val="00467A3F"/>
    <w:rsid w:val="00470012"/>
    <w:rsid w:val="00470EFD"/>
    <w:rsid w:val="00471C1C"/>
    <w:rsid w:val="00471EE2"/>
    <w:rsid w:val="004721C3"/>
    <w:rsid w:val="00472C88"/>
    <w:rsid w:val="0047439F"/>
    <w:rsid w:val="00475B4C"/>
    <w:rsid w:val="00475CB5"/>
    <w:rsid w:val="004763D7"/>
    <w:rsid w:val="00477AA9"/>
    <w:rsid w:val="004817EA"/>
    <w:rsid w:val="00481CE5"/>
    <w:rsid w:val="00482D14"/>
    <w:rsid w:val="00482EF5"/>
    <w:rsid w:val="004833A3"/>
    <w:rsid w:val="00483D63"/>
    <w:rsid w:val="0048593D"/>
    <w:rsid w:val="00491012"/>
    <w:rsid w:val="00491B0F"/>
    <w:rsid w:val="00492B9C"/>
    <w:rsid w:val="00492C0A"/>
    <w:rsid w:val="00493EF2"/>
    <w:rsid w:val="00494AD8"/>
    <w:rsid w:val="00494B2B"/>
    <w:rsid w:val="004954B6"/>
    <w:rsid w:val="00496CD0"/>
    <w:rsid w:val="004A185F"/>
    <w:rsid w:val="004A2CF9"/>
    <w:rsid w:val="004A31AC"/>
    <w:rsid w:val="004A32EF"/>
    <w:rsid w:val="004A491B"/>
    <w:rsid w:val="004A5870"/>
    <w:rsid w:val="004A6D08"/>
    <w:rsid w:val="004A6F42"/>
    <w:rsid w:val="004A7A5F"/>
    <w:rsid w:val="004A7EC8"/>
    <w:rsid w:val="004B0793"/>
    <w:rsid w:val="004B080E"/>
    <w:rsid w:val="004B1F32"/>
    <w:rsid w:val="004B25AC"/>
    <w:rsid w:val="004B3742"/>
    <w:rsid w:val="004B3759"/>
    <w:rsid w:val="004B4904"/>
    <w:rsid w:val="004B4971"/>
    <w:rsid w:val="004B6A54"/>
    <w:rsid w:val="004B6BB0"/>
    <w:rsid w:val="004B71C7"/>
    <w:rsid w:val="004B7758"/>
    <w:rsid w:val="004C0C5B"/>
    <w:rsid w:val="004C1332"/>
    <w:rsid w:val="004C3704"/>
    <w:rsid w:val="004C4BDE"/>
    <w:rsid w:val="004C536B"/>
    <w:rsid w:val="004C5956"/>
    <w:rsid w:val="004C7768"/>
    <w:rsid w:val="004D19FD"/>
    <w:rsid w:val="004D2192"/>
    <w:rsid w:val="004D2CFC"/>
    <w:rsid w:val="004D57FE"/>
    <w:rsid w:val="004D753D"/>
    <w:rsid w:val="004D7595"/>
    <w:rsid w:val="004D7C21"/>
    <w:rsid w:val="004E0867"/>
    <w:rsid w:val="004E2786"/>
    <w:rsid w:val="004E283F"/>
    <w:rsid w:val="004E2942"/>
    <w:rsid w:val="004E3612"/>
    <w:rsid w:val="004E40E6"/>
    <w:rsid w:val="004E466B"/>
    <w:rsid w:val="004E496B"/>
    <w:rsid w:val="004E5309"/>
    <w:rsid w:val="004E5A3E"/>
    <w:rsid w:val="004E5E17"/>
    <w:rsid w:val="004E604E"/>
    <w:rsid w:val="004E69EF"/>
    <w:rsid w:val="004E6BA1"/>
    <w:rsid w:val="004E7A48"/>
    <w:rsid w:val="004F026C"/>
    <w:rsid w:val="004F211E"/>
    <w:rsid w:val="004F25C3"/>
    <w:rsid w:val="004F3971"/>
    <w:rsid w:val="004F4CD8"/>
    <w:rsid w:val="004F509C"/>
    <w:rsid w:val="004F5345"/>
    <w:rsid w:val="004F55B1"/>
    <w:rsid w:val="004F5774"/>
    <w:rsid w:val="004F6FA7"/>
    <w:rsid w:val="005021C7"/>
    <w:rsid w:val="0050275B"/>
    <w:rsid w:val="00503F68"/>
    <w:rsid w:val="00506485"/>
    <w:rsid w:val="00507D12"/>
    <w:rsid w:val="00512FBF"/>
    <w:rsid w:val="005141F0"/>
    <w:rsid w:val="005142C3"/>
    <w:rsid w:val="00516691"/>
    <w:rsid w:val="005176CF"/>
    <w:rsid w:val="00520E2D"/>
    <w:rsid w:val="005210E5"/>
    <w:rsid w:val="00522583"/>
    <w:rsid w:val="00524030"/>
    <w:rsid w:val="005248E3"/>
    <w:rsid w:val="005249BF"/>
    <w:rsid w:val="00527B0F"/>
    <w:rsid w:val="00531495"/>
    <w:rsid w:val="0053179E"/>
    <w:rsid w:val="0053328D"/>
    <w:rsid w:val="0053357B"/>
    <w:rsid w:val="0053547F"/>
    <w:rsid w:val="00535574"/>
    <w:rsid w:val="00536D7F"/>
    <w:rsid w:val="00542208"/>
    <w:rsid w:val="00542F33"/>
    <w:rsid w:val="00543C3C"/>
    <w:rsid w:val="005450EE"/>
    <w:rsid w:val="00547506"/>
    <w:rsid w:val="0055090A"/>
    <w:rsid w:val="00550C96"/>
    <w:rsid w:val="0055113A"/>
    <w:rsid w:val="0055202F"/>
    <w:rsid w:val="0055300A"/>
    <w:rsid w:val="0055311E"/>
    <w:rsid w:val="00553550"/>
    <w:rsid w:val="00553D11"/>
    <w:rsid w:val="005548E8"/>
    <w:rsid w:val="005552A2"/>
    <w:rsid w:val="005552A6"/>
    <w:rsid w:val="00555FD7"/>
    <w:rsid w:val="00556FFA"/>
    <w:rsid w:val="0055708F"/>
    <w:rsid w:val="00560B92"/>
    <w:rsid w:val="00562683"/>
    <w:rsid w:val="00562CD2"/>
    <w:rsid w:val="00562E6D"/>
    <w:rsid w:val="00564641"/>
    <w:rsid w:val="00564842"/>
    <w:rsid w:val="00564D7A"/>
    <w:rsid w:val="00564DEC"/>
    <w:rsid w:val="0056540B"/>
    <w:rsid w:val="00565856"/>
    <w:rsid w:val="00565A02"/>
    <w:rsid w:val="00565CC4"/>
    <w:rsid w:val="00566A1F"/>
    <w:rsid w:val="005670B5"/>
    <w:rsid w:val="00570A2A"/>
    <w:rsid w:val="00570A72"/>
    <w:rsid w:val="00574058"/>
    <w:rsid w:val="005741E8"/>
    <w:rsid w:val="00576C14"/>
    <w:rsid w:val="0057744F"/>
    <w:rsid w:val="00577832"/>
    <w:rsid w:val="0058040B"/>
    <w:rsid w:val="00581F54"/>
    <w:rsid w:val="00582B97"/>
    <w:rsid w:val="005839F7"/>
    <w:rsid w:val="005842C1"/>
    <w:rsid w:val="00584F64"/>
    <w:rsid w:val="00585821"/>
    <w:rsid w:val="00594023"/>
    <w:rsid w:val="005944F8"/>
    <w:rsid w:val="00595CEC"/>
    <w:rsid w:val="00596975"/>
    <w:rsid w:val="005969E4"/>
    <w:rsid w:val="00596E8B"/>
    <w:rsid w:val="005A16B4"/>
    <w:rsid w:val="005A258D"/>
    <w:rsid w:val="005A2BED"/>
    <w:rsid w:val="005A30B3"/>
    <w:rsid w:val="005A34CA"/>
    <w:rsid w:val="005A5639"/>
    <w:rsid w:val="005B044D"/>
    <w:rsid w:val="005B10CA"/>
    <w:rsid w:val="005B1A8C"/>
    <w:rsid w:val="005B274D"/>
    <w:rsid w:val="005B2806"/>
    <w:rsid w:val="005B440C"/>
    <w:rsid w:val="005B4923"/>
    <w:rsid w:val="005B6062"/>
    <w:rsid w:val="005B623D"/>
    <w:rsid w:val="005C0064"/>
    <w:rsid w:val="005C0345"/>
    <w:rsid w:val="005C1080"/>
    <w:rsid w:val="005C2789"/>
    <w:rsid w:val="005C3C61"/>
    <w:rsid w:val="005C5AA7"/>
    <w:rsid w:val="005C6052"/>
    <w:rsid w:val="005C64AF"/>
    <w:rsid w:val="005C71B2"/>
    <w:rsid w:val="005C7819"/>
    <w:rsid w:val="005C799C"/>
    <w:rsid w:val="005D1780"/>
    <w:rsid w:val="005D28BD"/>
    <w:rsid w:val="005D3F14"/>
    <w:rsid w:val="005D56D7"/>
    <w:rsid w:val="005D58F2"/>
    <w:rsid w:val="005D5BD3"/>
    <w:rsid w:val="005D5D96"/>
    <w:rsid w:val="005D66BA"/>
    <w:rsid w:val="005D744D"/>
    <w:rsid w:val="005E047F"/>
    <w:rsid w:val="005E0F61"/>
    <w:rsid w:val="005E12F7"/>
    <w:rsid w:val="005E1EEA"/>
    <w:rsid w:val="005E3489"/>
    <w:rsid w:val="005E376D"/>
    <w:rsid w:val="005E4AE9"/>
    <w:rsid w:val="005E56FD"/>
    <w:rsid w:val="005E6C6C"/>
    <w:rsid w:val="005E6F0B"/>
    <w:rsid w:val="005E7E6B"/>
    <w:rsid w:val="005F0336"/>
    <w:rsid w:val="005F0714"/>
    <w:rsid w:val="005F123F"/>
    <w:rsid w:val="005F1968"/>
    <w:rsid w:val="005F1EA4"/>
    <w:rsid w:val="005F2674"/>
    <w:rsid w:val="005F42E4"/>
    <w:rsid w:val="005F50D6"/>
    <w:rsid w:val="005F6357"/>
    <w:rsid w:val="005F6F98"/>
    <w:rsid w:val="005F716F"/>
    <w:rsid w:val="00600F9F"/>
    <w:rsid w:val="0060254C"/>
    <w:rsid w:val="00604EDB"/>
    <w:rsid w:val="0060549A"/>
    <w:rsid w:val="006127B5"/>
    <w:rsid w:val="00613BF7"/>
    <w:rsid w:val="0061472D"/>
    <w:rsid w:val="00617F7E"/>
    <w:rsid w:val="0062048C"/>
    <w:rsid w:val="006210AE"/>
    <w:rsid w:val="00621E43"/>
    <w:rsid w:val="006222F0"/>
    <w:rsid w:val="0062362C"/>
    <w:rsid w:val="00625B4F"/>
    <w:rsid w:val="006261AA"/>
    <w:rsid w:val="006268C2"/>
    <w:rsid w:val="00630170"/>
    <w:rsid w:val="00630345"/>
    <w:rsid w:val="00630535"/>
    <w:rsid w:val="0063070F"/>
    <w:rsid w:val="00631C67"/>
    <w:rsid w:val="006323D5"/>
    <w:rsid w:val="00632DFB"/>
    <w:rsid w:val="00632FD7"/>
    <w:rsid w:val="0063326C"/>
    <w:rsid w:val="00633653"/>
    <w:rsid w:val="006336AF"/>
    <w:rsid w:val="00634397"/>
    <w:rsid w:val="006362BE"/>
    <w:rsid w:val="0063740A"/>
    <w:rsid w:val="0063750E"/>
    <w:rsid w:val="006375F5"/>
    <w:rsid w:val="00637D7A"/>
    <w:rsid w:val="00640E34"/>
    <w:rsid w:val="0064134A"/>
    <w:rsid w:val="006425EE"/>
    <w:rsid w:val="006453C6"/>
    <w:rsid w:val="00645726"/>
    <w:rsid w:val="0064616A"/>
    <w:rsid w:val="006477BB"/>
    <w:rsid w:val="006507DB"/>
    <w:rsid w:val="006508CB"/>
    <w:rsid w:val="006510D7"/>
    <w:rsid w:val="006513E2"/>
    <w:rsid w:val="00652598"/>
    <w:rsid w:val="006548BD"/>
    <w:rsid w:val="00655086"/>
    <w:rsid w:val="00655AA5"/>
    <w:rsid w:val="0065649D"/>
    <w:rsid w:val="0065711D"/>
    <w:rsid w:val="0065793C"/>
    <w:rsid w:val="006612C0"/>
    <w:rsid w:val="006625FD"/>
    <w:rsid w:val="006640AC"/>
    <w:rsid w:val="00664154"/>
    <w:rsid w:val="0066441C"/>
    <w:rsid w:val="006653E5"/>
    <w:rsid w:val="006655CF"/>
    <w:rsid w:val="006673EF"/>
    <w:rsid w:val="00671060"/>
    <w:rsid w:val="00671E99"/>
    <w:rsid w:val="00672A9C"/>
    <w:rsid w:val="00672D73"/>
    <w:rsid w:val="00675513"/>
    <w:rsid w:val="00675713"/>
    <w:rsid w:val="00675BDF"/>
    <w:rsid w:val="00675D9C"/>
    <w:rsid w:val="00680396"/>
    <w:rsid w:val="0068093A"/>
    <w:rsid w:val="006813A6"/>
    <w:rsid w:val="00681BC2"/>
    <w:rsid w:val="00681C43"/>
    <w:rsid w:val="00681C84"/>
    <w:rsid w:val="006838F9"/>
    <w:rsid w:val="00684801"/>
    <w:rsid w:val="00684F21"/>
    <w:rsid w:val="006866AF"/>
    <w:rsid w:val="0068688E"/>
    <w:rsid w:val="00687F9A"/>
    <w:rsid w:val="0069142E"/>
    <w:rsid w:val="00691738"/>
    <w:rsid w:val="006926DC"/>
    <w:rsid w:val="00695D23"/>
    <w:rsid w:val="0069680C"/>
    <w:rsid w:val="006968B6"/>
    <w:rsid w:val="00697368"/>
    <w:rsid w:val="006A0848"/>
    <w:rsid w:val="006A1803"/>
    <w:rsid w:val="006A1A7D"/>
    <w:rsid w:val="006A2959"/>
    <w:rsid w:val="006A31C5"/>
    <w:rsid w:val="006A3F76"/>
    <w:rsid w:val="006A447A"/>
    <w:rsid w:val="006A4795"/>
    <w:rsid w:val="006A6570"/>
    <w:rsid w:val="006A782E"/>
    <w:rsid w:val="006B036F"/>
    <w:rsid w:val="006B0A41"/>
    <w:rsid w:val="006B0AD2"/>
    <w:rsid w:val="006B11C7"/>
    <w:rsid w:val="006B15A0"/>
    <w:rsid w:val="006B20E9"/>
    <w:rsid w:val="006B3B86"/>
    <w:rsid w:val="006B3F54"/>
    <w:rsid w:val="006B3FE5"/>
    <w:rsid w:val="006B6BE2"/>
    <w:rsid w:val="006B7084"/>
    <w:rsid w:val="006B7130"/>
    <w:rsid w:val="006C11C7"/>
    <w:rsid w:val="006C1E44"/>
    <w:rsid w:val="006C2048"/>
    <w:rsid w:val="006C5659"/>
    <w:rsid w:val="006C6B6F"/>
    <w:rsid w:val="006C6EF6"/>
    <w:rsid w:val="006C7D87"/>
    <w:rsid w:val="006D156D"/>
    <w:rsid w:val="006D1CB9"/>
    <w:rsid w:val="006D2306"/>
    <w:rsid w:val="006D3BDC"/>
    <w:rsid w:val="006D3F73"/>
    <w:rsid w:val="006D40B4"/>
    <w:rsid w:val="006D4771"/>
    <w:rsid w:val="006D5363"/>
    <w:rsid w:val="006D568F"/>
    <w:rsid w:val="006D5898"/>
    <w:rsid w:val="006D6517"/>
    <w:rsid w:val="006D6B0D"/>
    <w:rsid w:val="006D6CD8"/>
    <w:rsid w:val="006E17D7"/>
    <w:rsid w:val="006E1E90"/>
    <w:rsid w:val="006E5CE9"/>
    <w:rsid w:val="006E5F12"/>
    <w:rsid w:val="006E6D9C"/>
    <w:rsid w:val="006E71B1"/>
    <w:rsid w:val="006E73EA"/>
    <w:rsid w:val="006F0CCA"/>
    <w:rsid w:val="006F20D3"/>
    <w:rsid w:val="006F2DA6"/>
    <w:rsid w:val="006F3F75"/>
    <w:rsid w:val="006F3FB7"/>
    <w:rsid w:val="0070150C"/>
    <w:rsid w:val="00703174"/>
    <w:rsid w:val="007036B4"/>
    <w:rsid w:val="007047AB"/>
    <w:rsid w:val="00704A6B"/>
    <w:rsid w:val="00705433"/>
    <w:rsid w:val="00705473"/>
    <w:rsid w:val="007060E8"/>
    <w:rsid w:val="00707DCB"/>
    <w:rsid w:val="00712536"/>
    <w:rsid w:val="007125DC"/>
    <w:rsid w:val="007126E7"/>
    <w:rsid w:val="007144D6"/>
    <w:rsid w:val="00714F1D"/>
    <w:rsid w:val="00714F70"/>
    <w:rsid w:val="007154FC"/>
    <w:rsid w:val="007156B9"/>
    <w:rsid w:val="00717196"/>
    <w:rsid w:val="00717EB3"/>
    <w:rsid w:val="007206EF"/>
    <w:rsid w:val="00721D35"/>
    <w:rsid w:val="007222F3"/>
    <w:rsid w:val="00722960"/>
    <w:rsid w:val="00723233"/>
    <w:rsid w:val="007245E9"/>
    <w:rsid w:val="0072514E"/>
    <w:rsid w:val="00727832"/>
    <w:rsid w:val="007278F1"/>
    <w:rsid w:val="007302F4"/>
    <w:rsid w:val="00730686"/>
    <w:rsid w:val="00732ECF"/>
    <w:rsid w:val="0073301D"/>
    <w:rsid w:val="007333F0"/>
    <w:rsid w:val="00733A6E"/>
    <w:rsid w:val="00733C90"/>
    <w:rsid w:val="00734DF5"/>
    <w:rsid w:val="00734FBF"/>
    <w:rsid w:val="007351B1"/>
    <w:rsid w:val="00735326"/>
    <w:rsid w:val="007356D3"/>
    <w:rsid w:val="00736C8E"/>
    <w:rsid w:val="00737232"/>
    <w:rsid w:val="0074031C"/>
    <w:rsid w:val="00741136"/>
    <w:rsid w:val="00742050"/>
    <w:rsid w:val="00742AB5"/>
    <w:rsid w:val="00744B74"/>
    <w:rsid w:val="00745536"/>
    <w:rsid w:val="00745684"/>
    <w:rsid w:val="007474AF"/>
    <w:rsid w:val="0075060F"/>
    <w:rsid w:val="00751333"/>
    <w:rsid w:val="0075311C"/>
    <w:rsid w:val="00754A2C"/>
    <w:rsid w:val="007555E1"/>
    <w:rsid w:val="00756267"/>
    <w:rsid w:val="00756D90"/>
    <w:rsid w:val="00756DEA"/>
    <w:rsid w:val="00757176"/>
    <w:rsid w:val="00757257"/>
    <w:rsid w:val="0076109C"/>
    <w:rsid w:val="00761415"/>
    <w:rsid w:val="00762245"/>
    <w:rsid w:val="0076306C"/>
    <w:rsid w:val="007644C2"/>
    <w:rsid w:val="00764F01"/>
    <w:rsid w:val="00765FDF"/>
    <w:rsid w:val="00766A93"/>
    <w:rsid w:val="00770614"/>
    <w:rsid w:val="0077242D"/>
    <w:rsid w:val="00772679"/>
    <w:rsid w:val="007738A5"/>
    <w:rsid w:val="00773CE9"/>
    <w:rsid w:val="00775827"/>
    <w:rsid w:val="0077654C"/>
    <w:rsid w:val="007768FA"/>
    <w:rsid w:val="00777115"/>
    <w:rsid w:val="00780C15"/>
    <w:rsid w:val="007833BE"/>
    <w:rsid w:val="00784627"/>
    <w:rsid w:val="0078513B"/>
    <w:rsid w:val="00785B82"/>
    <w:rsid w:val="00787C22"/>
    <w:rsid w:val="0079093D"/>
    <w:rsid w:val="00791207"/>
    <w:rsid w:val="00791A3E"/>
    <w:rsid w:val="00792C24"/>
    <w:rsid w:val="00792D20"/>
    <w:rsid w:val="0079472D"/>
    <w:rsid w:val="007947C9"/>
    <w:rsid w:val="0079652E"/>
    <w:rsid w:val="0079654E"/>
    <w:rsid w:val="00797F06"/>
    <w:rsid w:val="007A0207"/>
    <w:rsid w:val="007A02F2"/>
    <w:rsid w:val="007A1342"/>
    <w:rsid w:val="007A13DD"/>
    <w:rsid w:val="007A1F9C"/>
    <w:rsid w:val="007A24B8"/>
    <w:rsid w:val="007A29CD"/>
    <w:rsid w:val="007A3710"/>
    <w:rsid w:val="007A3DA2"/>
    <w:rsid w:val="007A57A7"/>
    <w:rsid w:val="007A6497"/>
    <w:rsid w:val="007A68EF"/>
    <w:rsid w:val="007A6BA3"/>
    <w:rsid w:val="007B21CA"/>
    <w:rsid w:val="007B2A42"/>
    <w:rsid w:val="007B471A"/>
    <w:rsid w:val="007B535D"/>
    <w:rsid w:val="007B6FED"/>
    <w:rsid w:val="007B70B2"/>
    <w:rsid w:val="007C06E8"/>
    <w:rsid w:val="007C07DF"/>
    <w:rsid w:val="007C285C"/>
    <w:rsid w:val="007C3A6E"/>
    <w:rsid w:val="007C3C0A"/>
    <w:rsid w:val="007C432E"/>
    <w:rsid w:val="007C4499"/>
    <w:rsid w:val="007C6409"/>
    <w:rsid w:val="007C6BE8"/>
    <w:rsid w:val="007C6E9B"/>
    <w:rsid w:val="007C7DD1"/>
    <w:rsid w:val="007D1898"/>
    <w:rsid w:val="007D2989"/>
    <w:rsid w:val="007D2E84"/>
    <w:rsid w:val="007D4398"/>
    <w:rsid w:val="007D5629"/>
    <w:rsid w:val="007D631B"/>
    <w:rsid w:val="007D7726"/>
    <w:rsid w:val="007E2038"/>
    <w:rsid w:val="007E2DE2"/>
    <w:rsid w:val="007E2EA3"/>
    <w:rsid w:val="007E3169"/>
    <w:rsid w:val="007E31E5"/>
    <w:rsid w:val="007E3BA2"/>
    <w:rsid w:val="007E5545"/>
    <w:rsid w:val="007E5920"/>
    <w:rsid w:val="007E636D"/>
    <w:rsid w:val="007E6BC5"/>
    <w:rsid w:val="007E7485"/>
    <w:rsid w:val="007E7B0B"/>
    <w:rsid w:val="007E7B28"/>
    <w:rsid w:val="007F0350"/>
    <w:rsid w:val="007F1A2E"/>
    <w:rsid w:val="007F33B7"/>
    <w:rsid w:val="007F6E80"/>
    <w:rsid w:val="00800157"/>
    <w:rsid w:val="00800297"/>
    <w:rsid w:val="008008E1"/>
    <w:rsid w:val="0080165F"/>
    <w:rsid w:val="00801D3A"/>
    <w:rsid w:val="00804B6D"/>
    <w:rsid w:val="008059F9"/>
    <w:rsid w:val="00805A47"/>
    <w:rsid w:val="00805AD2"/>
    <w:rsid w:val="00806FFC"/>
    <w:rsid w:val="00811039"/>
    <w:rsid w:val="008117BD"/>
    <w:rsid w:val="00811DE9"/>
    <w:rsid w:val="00815155"/>
    <w:rsid w:val="00816E7C"/>
    <w:rsid w:val="00820FAB"/>
    <w:rsid w:val="008217A0"/>
    <w:rsid w:val="00821CA8"/>
    <w:rsid w:val="008255F1"/>
    <w:rsid w:val="00832197"/>
    <w:rsid w:val="00833A29"/>
    <w:rsid w:val="00833A74"/>
    <w:rsid w:val="00837CEA"/>
    <w:rsid w:val="008410F5"/>
    <w:rsid w:val="00843C98"/>
    <w:rsid w:val="00845A00"/>
    <w:rsid w:val="0084782C"/>
    <w:rsid w:val="00847CF3"/>
    <w:rsid w:val="00850227"/>
    <w:rsid w:val="008516D2"/>
    <w:rsid w:val="0085173D"/>
    <w:rsid w:val="00852BAF"/>
    <w:rsid w:val="00852E8F"/>
    <w:rsid w:val="00854505"/>
    <w:rsid w:val="00854EEF"/>
    <w:rsid w:val="008569F0"/>
    <w:rsid w:val="00857187"/>
    <w:rsid w:val="00860A8C"/>
    <w:rsid w:val="00861E98"/>
    <w:rsid w:val="00861F8E"/>
    <w:rsid w:val="00862385"/>
    <w:rsid w:val="008625AF"/>
    <w:rsid w:val="00862A54"/>
    <w:rsid w:val="008631B5"/>
    <w:rsid w:val="00864251"/>
    <w:rsid w:val="008659C0"/>
    <w:rsid w:val="00865E96"/>
    <w:rsid w:val="00866D4E"/>
    <w:rsid w:val="00867275"/>
    <w:rsid w:val="008673F6"/>
    <w:rsid w:val="00867D3C"/>
    <w:rsid w:val="008700D5"/>
    <w:rsid w:val="0087047B"/>
    <w:rsid w:val="00870C5D"/>
    <w:rsid w:val="00870CB3"/>
    <w:rsid w:val="00871730"/>
    <w:rsid w:val="00871EF2"/>
    <w:rsid w:val="00872324"/>
    <w:rsid w:val="00872710"/>
    <w:rsid w:val="00872FAC"/>
    <w:rsid w:val="00873190"/>
    <w:rsid w:val="00873836"/>
    <w:rsid w:val="00873C17"/>
    <w:rsid w:val="00873D69"/>
    <w:rsid w:val="00875ABC"/>
    <w:rsid w:val="00876BFB"/>
    <w:rsid w:val="00884313"/>
    <w:rsid w:val="008843B1"/>
    <w:rsid w:val="00884D36"/>
    <w:rsid w:val="00884EA2"/>
    <w:rsid w:val="00884F62"/>
    <w:rsid w:val="00885F45"/>
    <w:rsid w:val="00886701"/>
    <w:rsid w:val="008871C5"/>
    <w:rsid w:val="00892348"/>
    <w:rsid w:val="00892761"/>
    <w:rsid w:val="00893D51"/>
    <w:rsid w:val="0089491B"/>
    <w:rsid w:val="008965B2"/>
    <w:rsid w:val="00897D33"/>
    <w:rsid w:val="008A0E24"/>
    <w:rsid w:val="008A3386"/>
    <w:rsid w:val="008A39FA"/>
    <w:rsid w:val="008A3BD3"/>
    <w:rsid w:val="008A4801"/>
    <w:rsid w:val="008A5E4E"/>
    <w:rsid w:val="008A7CE1"/>
    <w:rsid w:val="008B02D4"/>
    <w:rsid w:val="008B05AC"/>
    <w:rsid w:val="008B4876"/>
    <w:rsid w:val="008B7071"/>
    <w:rsid w:val="008B7786"/>
    <w:rsid w:val="008B7A2C"/>
    <w:rsid w:val="008C0C41"/>
    <w:rsid w:val="008C10F6"/>
    <w:rsid w:val="008C125B"/>
    <w:rsid w:val="008C3194"/>
    <w:rsid w:val="008C3F18"/>
    <w:rsid w:val="008C42C9"/>
    <w:rsid w:val="008C4C7F"/>
    <w:rsid w:val="008C56E1"/>
    <w:rsid w:val="008C71DF"/>
    <w:rsid w:val="008C7D0D"/>
    <w:rsid w:val="008D16E6"/>
    <w:rsid w:val="008D1D49"/>
    <w:rsid w:val="008D1F40"/>
    <w:rsid w:val="008D3332"/>
    <w:rsid w:val="008D3778"/>
    <w:rsid w:val="008D5BE6"/>
    <w:rsid w:val="008D63B3"/>
    <w:rsid w:val="008D767E"/>
    <w:rsid w:val="008E10D3"/>
    <w:rsid w:val="008E1900"/>
    <w:rsid w:val="008E1B89"/>
    <w:rsid w:val="008E2136"/>
    <w:rsid w:val="008E23D9"/>
    <w:rsid w:val="008E2CD6"/>
    <w:rsid w:val="008E31F2"/>
    <w:rsid w:val="008E3321"/>
    <w:rsid w:val="008E3A82"/>
    <w:rsid w:val="008E593D"/>
    <w:rsid w:val="008E674E"/>
    <w:rsid w:val="008E6B5B"/>
    <w:rsid w:val="008E75B5"/>
    <w:rsid w:val="008E7FAF"/>
    <w:rsid w:val="008F2775"/>
    <w:rsid w:val="008F3C51"/>
    <w:rsid w:val="008F447E"/>
    <w:rsid w:val="008F48B4"/>
    <w:rsid w:val="008F4C33"/>
    <w:rsid w:val="008F5D8C"/>
    <w:rsid w:val="008F5FEA"/>
    <w:rsid w:val="008F6952"/>
    <w:rsid w:val="008F7413"/>
    <w:rsid w:val="0090056A"/>
    <w:rsid w:val="009016D1"/>
    <w:rsid w:val="009022EA"/>
    <w:rsid w:val="0090392E"/>
    <w:rsid w:val="00903D0E"/>
    <w:rsid w:val="009041BE"/>
    <w:rsid w:val="00904B0B"/>
    <w:rsid w:val="00907F09"/>
    <w:rsid w:val="00910204"/>
    <w:rsid w:val="00911117"/>
    <w:rsid w:val="00911555"/>
    <w:rsid w:val="00911A0F"/>
    <w:rsid w:val="009122D5"/>
    <w:rsid w:val="00912869"/>
    <w:rsid w:val="00912AA0"/>
    <w:rsid w:val="0091602F"/>
    <w:rsid w:val="009162C5"/>
    <w:rsid w:val="00917612"/>
    <w:rsid w:val="0092300B"/>
    <w:rsid w:val="0092544B"/>
    <w:rsid w:val="00931DAE"/>
    <w:rsid w:val="00933842"/>
    <w:rsid w:val="00934343"/>
    <w:rsid w:val="00937DE1"/>
    <w:rsid w:val="00941926"/>
    <w:rsid w:val="009434D8"/>
    <w:rsid w:val="009439D4"/>
    <w:rsid w:val="00943DD8"/>
    <w:rsid w:val="009440B4"/>
    <w:rsid w:val="009440FD"/>
    <w:rsid w:val="0094435F"/>
    <w:rsid w:val="00944382"/>
    <w:rsid w:val="00947E9C"/>
    <w:rsid w:val="009507C4"/>
    <w:rsid w:val="009517FF"/>
    <w:rsid w:val="009526A5"/>
    <w:rsid w:val="009526FA"/>
    <w:rsid w:val="00952930"/>
    <w:rsid w:val="00954C2D"/>
    <w:rsid w:val="00955143"/>
    <w:rsid w:val="00960E2F"/>
    <w:rsid w:val="009612C6"/>
    <w:rsid w:val="009622A8"/>
    <w:rsid w:val="0096312D"/>
    <w:rsid w:val="00963A7C"/>
    <w:rsid w:val="009640B3"/>
    <w:rsid w:val="009642E0"/>
    <w:rsid w:val="009669B1"/>
    <w:rsid w:val="00966CB8"/>
    <w:rsid w:val="0097135E"/>
    <w:rsid w:val="0097151E"/>
    <w:rsid w:val="00971DE9"/>
    <w:rsid w:val="00972A86"/>
    <w:rsid w:val="00972EB0"/>
    <w:rsid w:val="00973B2A"/>
    <w:rsid w:val="00973CF2"/>
    <w:rsid w:val="00974110"/>
    <w:rsid w:val="0097487C"/>
    <w:rsid w:val="0097617D"/>
    <w:rsid w:val="009769D2"/>
    <w:rsid w:val="00977A13"/>
    <w:rsid w:val="00980321"/>
    <w:rsid w:val="00980F1D"/>
    <w:rsid w:val="009811FC"/>
    <w:rsid w:val="009830DE"/>
    <w:rsid w:val="009845B8"/>
    <w:rsid w:val="009855D1"/>
    <w:rsid w:val="00987E23"/>
    <w:rsid w:val="009905A8"/>
    <w:rsid w:val="0099151C"/>
    <w:rsid w:val="009915B8"/>
    <w:rsid w:val="00993BB1"/>
    <w:rsid w:val="00994408"/>
    <w:rsid w:val="0099446F"/>
    <w:rsid w:val="009944AB"/>
    <w:rsid w:val="00994532"/>
    <w:rsid w:val="00994920"/>
    <w:rsid w:val="00994A19"/>
    <w:rsid w:val="009962E9"/>
    <w:rsid w:val="00996C33"/>
    <w:rsid w:val="009972EA"/>
    <w:rsid w:val="009A036C"/>
    <w:rsid w:val="009B0351"/>
    <w:rsid w:val="009B18D9"/>
    <w:rsid w:val="009B1CF5"/>
    <w:rsid w:val="009B33B5"/>
    <w:rsid w:val="009B6D2B"/>
    <w:rsid w:val="009C0CC8"/>
    <w:rsid w:val="009C0E64"/>
    <w:rsid w:val="009C253D"/>
    <w:rsid w:val="009C34ED"/>
    <w:rsid w:val="009C5241"/>
    <w:rsid w:val="009D0FE3"/>
    <w:rsid w:val="009D2B90"/>
    <w:rsid w:val="009D3AD9"/>
    <w:rsid w:val="009D44B2"/>
    <w:rsid w:val="009D4D8C"/>
    <w:rsid w:val="009D51D1"/>
    <w:rsid w:val="009D5E26"/>
    <w:rsid w:val="009D69AF"/>
    <w:rsid w:val="009E166A"/>
    <w:rsid w:val="009E2BF4"/>
    <w:rsid w:val="009E3510"/>
    <w:rsid w:val="009E4965"/>
    <w:rsid w:val="009E4FFF"/>
    <w:rsid w:val="009E7839"/>
    <w:rsid w:val="009E79BA"/>
    <w:rsid w:val="009E7C0D"/>
    <w:rsid w:val="009F082B"/>
    <w:rsid w:val="009F0C37"/>
    <w:rsid w:val="009F1830"/>
    <w:rsid w:val="009F2E06"/>
    <w:rsid w:val="009F37E0"/>
    <w:rsid w:val="009F4502"/>
    <w:rsid w:val="009F6522"/>
    <w:rsid w:val="009F66B6"/>
    <w:rsid w:val="009F6A51"/>
    <w:rsid w:val="00A00944"/>
    <w:rsid w:val="00A010EC"/>
    <w:rsid w:val="00A04FE1"/>
    <w:rsid w:val="00A05E4F"/>
    <w:rsid w:val="00A07422"/>
    <w:rsid w:val="00A1213E"/>
    <w:rsid w:val="00A12C6C"/>
    <w:rsid w:val="00A134FF"/>
    <w:rsid w:val="00A143C6"/>
    <w:rsid w:val="00A15880"/>
    <w:rsid w:val="00A176A5"/>
    <w:rsid w:val="00A17FBA"/>
    <w:rsid w:val="00A205FB"/>
    <w:rsid w:val="00A217AA"/>
    <w:rsid w:val="00A22609"/>
    <w:rsid w:val="00A25532"/>
    <w:rsid w:val="00A266CC"/>
    <w:rsid w:val="00A26CC1"/>
    <w:rsid w:val="00A26F37"/>
    <w:rsid w:val="00A270FC"/>
    <w:rsid w:val="00A27D40"/>
    <w:rsid w:val="00A27DBB"/>
    <w:rsid w:val="00A305E6"/>
    <w:rsid w:val="00A329B6"/>
    <w:rsid w:val="00A3374F"/>
    <w:rsid w:val="00A34E0E"/>
    <w:rsid w:val="00A35CD4"/>
    <w:rsid w:val="00A35FC6"/>
    <w:rsid w:val="00A36CBE"/>
    <w:rsid w:val="00A37AE7"/>
    <w:rsid w:val="00A416C2"/>
    <w:rsid w:val="00A42012"/>
    <w:rsid w:val="00A42D36"/>
    <w:rsid w:val="00A43644"/>
    <w:rsid w:val="00A43C28"/>
    <w:rsid w:val="00A43D67"/>
    <w:rsid w:val="00A452C6"/>
    <w:rsid w:val="00A45ACA"/>
    <w:rsid w:val="00A45BFF"/>
    <w:rsid w:val="00A461B7"/>
    <w:rsid w:val="00A4626F"/>
    <w:rsid w:val="00A46FF4"/>
    <w:rsid w:val="00A47CE1"/>
    <w:rsid w:val="00A50BE8"/>
    <w:rsid w:val="00A515F9"/>
    <w:rsid w:val="00A52BBE"/>
    <w:rsid w:val="00A52F91"/>
    <w:rsid w:val="00A53053"/>
    <w:rsid w:val="00A54852"/>
    <w:rsid w:val="00A5584A"/>
    <w:rsid w:val="00A566AC"/>
    <w:rsid w:val="00A5782E"/>
    <w:rsid w:val="00A579D6"/>
    <w:rsid w:val="00A6043D"/>
    <w:rsid w:val="00A61EB6"/>
    <w:rsid w:val="00A63603"/>
    <w:rsid w:val="00A647F6"/>
    <w:rsid w:val="00A6635A"/>
    <w:rsid w:val="00A6664C"/>
    <w:rsid w:val="00A70906"/>
    <w:rsid w:val="00A7167D"/>
    <w:rsid w:val="00A718C0"/>
    <w:rsid w:val="00A72182"/>
    <w:rsid w:val="00A72611"/>
    <w:rsid w:val="00A72D97"/>
    <w:rsid w:val="00A73979"/>
    <w:rsid w:val="00A74F5D"/>
    <w:rsid w:val="00A74FB0"/>
    <w:rsid w:val="00A75F69"/>
    <w:rsid w:val="00A75FD1"/>
    <w:rsid w:val="00A77ABA"/>
    <w:rsid w:val="00A82449"/>
    <w:rsid w:val="00A8280D"/>
    <w:rsid w:val="00A82B6B"/>
    <w:rsid w:val="00A8504F"/>
    <w:rsid w:val="00A877C5"/>
    <w:rsid w:val="00A9005A"/>
    <w:rsid w:val="00A90483"/>
    <w:rsid w:val="00A914CD"/>
    <w:rsid w:val="00A9171E"/>
    <w:rsid w:val="00A91C08"/>
    <w:rsid w:val="00A91EDD"/>
    <w:rsid w:val="00A92AA0"/>
    <w:rsid w:val="00A92E0B"/>
    <w:rsid w:val="00A93ABB"/>
    <w:rsid w:val="00A943CB"/>
    <w:rsid w:val="00A94F7C"/>
    <w:rsid w:val="00A95F91"/>
    <w:rsid w:val="00A96007"/>
    <w:rsid w:val="00A97525"/>
    <w:rsid w:val="00AA13C7"/>
    <w:rsid w:val="00AA14B0"/>
    <w:rsid w:val="00AA174D"/>
    <w:rsid w:val="00AA39D0"/>
    <w:rsid w:val="00AA50DF"/>
    <w:rsid w:val="00AA6A44"/>
    <w:rsid w:val="00AA7F45"/>
    <w:rsid w:val="00AB308E"/>
    <w:rsid w:val="00AB30C7"/>
    <w:rsid w:val="00AB4971"/>
    <w:rsid w:val="00AB7D2E"/>
    <w:rsid w:val="00AC0388"/>
    <w:rsid w:val="00AC0CC2"/>
    <w:rsid w:val="00AC0F95"/>
    <w:rsid w:val="00AC2AD4"/>
    <w:rsid w:val="00AC352E"/>
    <w:rsid w:val="00AC42B1"/>
    <w:rsid w:val="00AC5572"/>
    <w:rsid w:val="00AC7B89"/>
    <w:rsid w:val="00AD0974"/>
    <w:rsid w:val="00AD1612"/>
    <w:rsid w:val="00AD18D8"/>
    <w:rsid w:val="00AD33B3"/>
    <w:rsid w:val="00AD3DDA"/>
    <w:rsid w:val="00AD41C1"/>
    <w:rsid w:val="00AD4338"/>
    <w:rsid w:val="00AD6AA5"/>
    <w:rsid w:val="00AD76C7"/>
    <w:rsid w:val="00AE04F0"/>
    <w:rsid w:val="00AE0CED"/>
    <w:rsid w:val="00AE200C"/>
    <w:rsid w:val="00AE2613"/>
    <w:rsid w:val="00AE3646"/>
    <w:rsid w:val="00AE439F"/>
    <w:rsid w:val="00AE43B6"/>
    <w:rsid w:val="00AE4FBA"/>
    <w:rsid w:val="00AE59DC"/>
    <w:rsid w:val="00AE5C2E"/>
    <w:rsid w:val="00AF106B"/>
    <w:rsid w:val="00AF10FB"/>
    <w:rsid w:val="00AF1C6A"/>
    <w:rsid w:val="00AF1DE6"/>
    <w:rsid w:val="00AF397C"/>
    <w:rsid w:val="00AF55F2"/>
    <w:rsid w:val="00AF6455"/>
    <w:rsid w:val="00AF731B"/>
    <w:rsid w:val="00B00483"/>
    <w:rsid w:val="00B0096B"/>
    <w:rsid w:val="00B01F2B"/>
    <w:rsid w:val="00B05170"/>
    <w:rsid w:val="00B05FD6"/>
    <w:rsid w:val="00B07CF3"/>
    <w:rsid w:val="00B1011F"/>
    <w:rsid w:val="00B110D4"/>
    <w:rsid w:val="00B11810"/>
    <w:rsid w:val="00B11B40"/>
    <w:rsid w:val="00B11BCB"/>
    <w:rsid w:val="00B12FA7"/>
    <w:rsid w:val="00B13B5A"/>
    <w:rsid w:val="00B15D24"/>
    <w:rsid w:val="00B1688D"/>
    <w:rsid w:val="00B16FC9"/>
    <w:rsid w:val="00B21BCB"/>
    <w:rsid w:val="00B22064"/>
    <w:rsid w:val="00B22122"/>
    <w:rsid w:val="00B2216D"/>
    <w:rsid w:val="00B22B9C"/>
    <w:rsid w:val="00B2409B"/>
    <w:rsid w:val="00B24801"/>
    <w:rsid w:val="00B24BD8"/>
    <w:rsid w:val="00B267B2"/>
    <w:rsid w:val="00B27433"/>
    <w:rsid w:val="00B33AC2"/>
    <w:rsid w:val="00B33D1F"/>
    <w:rsid w:val="00B3544F"/>
    <w:rsid w:val="00B3551F"/>
    <w:rsid w:val="00B359EB"/>
    <w:rsid w:val="00B361F2"/>
    <w:rsid w:val="00B365F8"/>
    <w:rsid w:val="00B374B9"/>
    <w:rsid w:val="00B37D18"/>
    <w:rsid w:val="00B401AF"/>
    <w:rsid w:val="00B41D48"/>
    <w:rsid w:val="00B423D1"/>
    <w:rsid w:val="00B437FC"/>
    <w:rsid w:val="00B43FB2"/>
    <w:rsid w:val="00B46028"/>
    <w:rsid w:val="00B4604F"/>
    <w:rsid w:val="00B46348"/>
    <w:rsid w:val="00B467EE"/>
    <w:rsid w:val="00B47673"/>
    <w:rsid w:val="00B47C26"/>
    <w:rsid w:val="00B47CBF"/>
    <w:rsid w:val="00B502E1"/>
    <w:rsid w:val="00B5132F"/>
    <w:rsid w:val="00B518A6"/>
    <w:rsid w:val="00B52A53"/>
    <w:rsid w:val="00B55393"/>
    <w:rsid w:val="00B558E3"/>
    <w:rsid w:val="00B563CF"/>
    <w:rsid w:val="00B56748"/>
    <w:rsid w:val="00B57DC7"/>
    <w:rsid w:val="00B60F35"/>
    <w:rsid w:val="00B611DB"/>
    <w:rsid w:val="00B626E3"/>
    <w:rsid w:val="00B62951"/>
    <w:rsid w:val="00B63694"/>
    <w:rsid w:val="00B63721"/>
    <w:rsid w:val="00B642A4"/>
    <w:rsid w:val="00B65B1D"/>
    <w:rsid w:val="00B65D52"/>
    <w:rsid w:val="00B668EA"/>
    <w:rsid w:val="00B67240"/>
    <w:rsid w:val="00B709D6"/>
    <w:rsid w:val="00B715FA"/>
    <w:rsid w:val="00B736B9"/>
    <w:rsid w:val="00B73985"/>
    <w:rsid w:val="00B75FA7"/>
    <w:rsid w:val="00B771F4"/>
    <w:rsid w:val="00B777B1"/>
    <w:rsid w:val="00B77FEE"/>
    <w:rsid w:val="00B815A9"/>
    <w:rsid w:val="00B81EE0"/>
    <w:rsid w:val="00B82FAC"/>
    <w:rsid w:val="00B8410B"/>
    <w:rsid w:val="00B85C6A"/>
    <w:rsid w:val="00B86138"/>
    <w:rsid w:val="00B86E93"/>
    <w:rsid w:val="00B9008B"/>
    <w:rsid w:val="00B900E4"/>
    <w:rsid w:val="00B90657"/>
    <w:rsid w:val="00B9142C"/>
    <w:rsid w:val="00B91B4E"/>
    <w:rsid w:val="00B93C7D"/>
    <w:rsid w:val="00B94A90"/>
    <w:rsid w:val="00B960B5"/>
    <w:rsid w:val="00BA0A95"/>
    <w:rsid w:val="00BA0E07"/>
    <w:rsid w:val="00BA3227"/>
    <w:rsid w:val="00BA41F4"/>
    <w:rsid w:val="00BA4CEA"/>
    <w:rsid w:val="00BA5604"/>
    <w:rsid w:val="00BA6D42"/>
    <w:rsid w:val="00BA7C86"/>
    <w:rsid w:val="00BB0861"/>
    <w:rsid w:val="00BB16AE"/>
    <w:rsid w:val="00BB2302"/>
    <w:rsid w:val="00BB2468"/>
    <w:rsid w:val="00BB2E96"/>
    <w:rsid w:val="00BB520F"/>
    <w:rsid w:val="00BB5544"/>
    <w:rsid w:val="00BB5CD6"/>
    <w:rsid w:val="00BB6C72"/>
    <w:rsid w:val="00BB7C1C"/>
    <w:rsid w:val="00BC02F8"/>
    <w:rsid w:val="00BC0D65"/>
    <w:rsid w:val="00BC16C1"/>
    <w:rsid w:val="00BC3A98"/>
    <w:rsid w:val="00BC424C"/>
    <w:rsid w:val="00BC4311"/>
    <w:rsid w:val="00BC4DB0"/>
    <w:rsid w:val="00BC5859"/>
    <w:rsid w:val="00BC76C2"/>
    <w:rsid w:val="00BD0A40"/>
    <w:rsid w:val="00BD0FB9"/>
    <w:rsid w:val="00BD2C5D"/>
    <w:rsid w:val="00BD2FFD"/>
    <w:rsid w:val="00BD5D8B"/>
    <w:rsid w:val="00BD6C71"/>
    <w:rsid w:val="00BD77DD"/>
    <w:rsid w:val="00BD7CB5"/>
    <w:rsid w:val="00BE0A39"/>
    <w:rsid w:val="00BE0A46"/>
    <w:rsid w:val="00BE266D"/>
    <w:rsid w:val="00BE3AC6"/>
    <w:rsid w:val="00BE4C16"/>
    <w:rsid w:val="00BF0A53"/>
    <w:rsid w:val="00BF15E9"/>
    <w:rsid w:val="00BF3A74"/>
    <w:rsid w:val="00BF3B29"/>
    <w:rsid w:val="00BF4CDD"/>
    <w:rsid w:val="00BF5131"/>
    <w:rsid w:val="00C02342"/>
    <w:rsid w:val="00C026D9"/>
    <w:rsid w:val="00C0462E"/>
    <w:rsid w:val="00C04EB3"/>
    <w:rsid w:val="00C052F6"/>
    <w:rsid w:val="00C1033B"/>
    <w:rsid w:val="00C104EC"/>
    <w:rsid w:val="00C109FC"/>
    <w:rsid w:val="00C11027"/>
    <w:rsid w:val="00C11654"/>
    <w:rsid w:val="00C1206E"/>
    <w:rsid w:val="00C12908"/>
    <w:rsid w:val="00C12A4B"/>
    <w:rsid w:val="00C14C2A"/>
    <w:rsid w:val="00C1506B"/>
    <w:rsid w:val="00C15B79"/>
    <w:rsid w:val="00C16234"/>
    <w:rsid w:val="00C1634E"/>
    <w:rsid w:val="00C16360"/>
    <w:rsid w:val="00C164BD"/>
    <w:rsid w:val="00C1763B"/>
    <w:rsid w:val="00C20405"/>
    <w:rsid w:val="00C225A1"/>
    <w:rsid w:val="00C240A3"/>
    <w:rsid w:val="00C24E4C"/>
    <w:rsid w:val="00C25F3C"/>
    <w:rsid w:val="00C2683C"/>
    <w:rsid w:val="00C30533"/>
    <w:rsid w:val="00C308B9"/>
    <w:rsid w:val="00C320C6"/>
    <w:rsid w:val="00C32934"/>
    <w:rsid w:val="00C329CA"/>
    <w:rsid w:val="00C331BD"/>
    <w:rsid w:val="00C33337"/>
    <w:rsid w:val="00C33EC7"/>
    <w:rsid w:val="00C3446D"/>
    <w:rsid w:val="00C349EB"/>
    <w:rsid w:val="00C34D43"/>
    <w:rsid w:val="00C35CA4"/>
    <w:rsid w:val="00C366D6"/>
    <w:rsid w:val="00C36EFF"/>
    <w:rsid w:val="00C3716F"/>
    <w:rsid w:val="00C37D6B"/>
    <w:rsid w:val="00C37D76"/>
    <w:rsid w:val="00C41500"/>
    <w:rsid w:val="00C41698"/>
    <w:rsid w:val="00C41FDD"/>
    <w:rsid w:val="00C42472"/>
    <w:rsid w:val="00C4257E"/>
    <w:rsid w:val="00C42B9E"/>
    <w:rsid w:val="00C42D2E"/>
    <w:rsid w:val="00C42F51"/>
    <w:rsid w:val="00C50FB2"/>
    <w:rsid w:val="00C51513"/>
    <w:rsid w:val="00C529E6"/>
    <w:rsid w:val="00C5419D"/>
    <w:rsid w:val="00C54A0A"/>
    <w:rsid w:val="00C573A8"/>
    <w:rsid w:val="00C574AD"/>
    <w:rsid w:val="00C574F1"/>
    <w:rsid w:val="00C6304B"/>
    <w:rsid w:val="00C6371A"/>
    <w:rsid w:val="00C64065"/>
    <w:rsid w:val="00C65749"/>
    <w:rsid w:val="00C662BC"/>
    <w:rsid w:val="00C70486"/>
    <w:rsid w:val="00C71038"/>
    <w:rsid w:val="00C73834"/>
    <w:rsid w:val="00C743E8"/>
    <w:rsid w:val="00C745F8"/>
    <w:rsid w:val="00C74636"/>
    <w:rsid w:val="00C74A57"/>
    <w:rsid w:val="00C762C4"/>
    <w:rsid w:val="00C777B0"/>
    <w:rsid w:val="00C7793C"/>
    <w:rsid w:val="00C80251"/>
    <w:rsid w:val="00C80403"/>
    <w:rsid w:val="00C80C9A"/>
    <w:rsid w:val="00C82C0B"/>
    <w:rsid w:val="00C8477F"/>
    <w:rsid w:val="00C87538"/>
    <w:rsid w:val="00C91BD1"/>
    <w:rsid w:val="00C93835"/>
    <w:rsid w:val="00C93D14"/>
    <w:rsid w:val="00C9422A"/>
    <w:rsid w:val="00C944B2"/>
    <w:rsid w:val="00C958DD"/>
    <w:rsid w:val="00C96E9D"/>
    <w:rsid w:val="00CA198D"/>
    <w:rsid w:val="00CA1B7A"/>
    <w:rsid w:val="00CA2780"/>
    <w:rsid w:val="00CA38F7"/>
    <w:rsid w:val="00CA3D4F"/>
    <w:rsid w:val="00CA45B5"/>
    <w:rsid w:val="00CA7E18"/>
    <w:rsid w:val="00CB0B24"/>
    <w:rsid w:val="00CB0E2B"/>
    <w:rsid w:val="00CB2434"/>
    <w:rsid w:val="00CB47AE"/>
    <w:rsid w:val="00CB4CB8"/>
    <w:rsid w:val="00CB5000"/>
    <w:rsid w:val="00CB5464"/>
    <w:rsid w:val="00CB6FA5"/>
    <w:rsid w:val="00CC0812"/>
    <w:rsid w:val="00CC1917"/>
    <w:rsid w:val="00CC1F5A"/>
    <w:rsid w:val="00CC1F65"/>
    <w:rsid w:val="00CC2AFD"/>
    <w:rsid w:val="00CC2C58"/>
    <w:rsid w:val="00CC3B18"/>
    <w:rsid w:val="00CC3F8E"/>
    <w:rsid w:val="00CC41CB"/>
    <w:rsid w:val="00CC4580"/>
    <w:rsid w:val="00CC5007"/>
    <w:rsid w:val="00CC5CC2"/>
    <w:rsid w:val="00CC70B4"/>
    <w:rsid w:val="00CD0969"/>
    <w:rsid w:val="00CD17CE"/>
    <w:rsid w:val="00CD2D2D"/>
    <w:rsid w:val="00CD306E"/>
    <w:rsid w:val="00CD47DA"/>
    <w:rsid w:val="00CD5EC6"/>
    <w:rsid w:val="00CD5FEF"/>
    <w:rsid w:val="00CD7CF7"/>
    <w:rsid w:val="00CE2C76"/>
    <w:rsid w:val="00CE3A3D"/>
    <w:rsid w:val="00CE4B49"/>
    <w:rsid w:val="00CE55D7"/>
    <w:rsid w:val="00CE6869"/>
    <w:rsid w:val="00CE6E69"/>
    <w:rsid w:val="00CF0457"/>
    <w:rsid w:val="00CF142D"/>
    <w:rsid w:val="00CF2189"/>
    <w:rsid w:val="00CF2EDF"/>
    <w:rsid w:val="00CF3197"/>
    <w:rsid w:val="00CF3FCF"/>
    <w:rsid w:val="00CF56E3"/>
    <w:rsid w:val="00CF5AD2"/>
    <w:rsid w:val="00CF655D"/>
    <w:rsid w:val="00CF6F6A"/>
    <w:rsid w:val="00CF7EBF"/>
    <w:rsid w:val="00CF7F26"/>
    <w:rsid w:val="00D00EA2"/>
    <w:rsid w:val="00D01470"/>
    <w:rsid w:val="00D01979"/>
    <w:rsid w:val="00D02866"/>
    <w:rsid w:val="00D028EA"/>
    <w:rsid w:val="00D036E8"/>
    <w:rsid w:val="00D03EC9"/>
    <w:rsid w:val="00D04BD7"/>
    <w:rsid w:val="00D04CD0"/>
    <w:rsid w:val="00D06821"/>
    <w:rsid w:val="00D07876"/>
    <w:rsid w:val="00D10DB5"/>
    <w:rsid w:val="00D12193"/>
    <w:rsid w:val="00D13484"/>
    <w:rsid w:val="00D13F0C"/>
    <w:rsid w:val="00D14CC6"/>
    <w:rsid w:val="00D15A65"/>
    <w:rsid w:val="00D21153"/>
    <w:rsid w:val="00D21A23"/>
    <w:rsid w:val="00D22270"/>
    <w:rsid w:val="00D22333"/>
    <w:rsid w:val="00D22CA2"/>
    <w:rsid w:val="00D26164"/>
    <w:rsid w:val="00D27330"/>
    <w:rsid w:val="00D31AFD"/>
    <w:rsid w:val="00D321AF"/>
    <w:rsid w:val="00D333CB"/>
    <w:rsid w:val="00D34A2A"/>
    <w:rsid w:val="00D34C9A"/>
    <w:rsid w:val="00D4120B"/>
    <w:rsid w:val="00D45B8F"/>
    <w:rsid w:val="00D5002A"/>
    <w:rsid w:val="00D506C5"/>
    <w:rsid w:val="00D50837"/>
    <w:rsid w:val="00D510D3"/>
    <w:rsid w:val="00D51A32"/>
    <w:rsid w:val="00D51BE3"/>
    <w:rsid w:val="00D51D86"/>
    <w:rsid w:val="00D52B0B"/>
    <w:rsid w:val="00D53D4A"/>
    <w:rsid w:val="00D54E08"/>
    <w:rsid w:val="00D55AC5"/>
    <w:rsid w:val="00D56DD8"/>
    <w:rsid w:val="00D578C7"/>
    <w:rsid w:val="00D608AE"/>
    <w:rsid w:val="00D60B25"/>
    <w:rsid w:val="00D613DD"/>
    <w:rsid w:val="00D618A2"/>
    <w:rsid w:val="00D64301"/>
    <w:rsid w:val="00D64A94"/>
    <w:rsid w:val="00D650C6"/>
    <w:rsid w:val="00D67463"/>
    <w:rsid w:val="00D7003E"/>
    <w:rsid w:val="00D74D12"/>
    <w:rsid w:val="00D76AC9"/>
    <w:rsid w:val="00D76DCB"/>
    <w:rsid w:val="00D7734D"/>
    <w:rsid w:val="00D77C0B"/>
    <w:rsid w:val="00D77F18"/>
    <w:rsid w:val="00D80916"/>
    <w:rsid w:val="00D81236"/>
    <w:rsid w:val="00D8134D"/>
    <w:rsid w:val="00D81C40"/>
    <w:rsid w:val="00D8302E"/>
    <w:rsid w:val="00D8313C"/>
    <w:rsid w:val="00D83654"/>
    <w:rsid w:val="00D83D37"/>
    <w:rsid w:val="00D84CF7"/>
    <w:rsid w:val="00D85E18"/>
    <w:rsid w:val="00D85E89"/>
    <w:rsid w:val="00D90B0A"/>
    <w:rsid w:val="00D91717"/>
    <w:rsid w:val="00D931EB"/>
    <w:rsid w:val="00D93256"/>
    <w:rsid w:val="00D9501E"/>
    <w:rsid w:val="00DA1C0E"/>
    <w:rsid w:val="00DA24A8"/>
    <w:rsid w:val="00DA2F3E"/>
    <w:rsid w:val="00DA36FA"/>
    <w:rsid w:val="00DA3A1C"/>
    <w:rsid w:val="00DA4452"/>
    <w:rsid w:val="00DA5A30"/>
    <w:rsid w:val="00DB0BC8"/>
    <w:rsid w:val="00DB0DB9"/>
    <w:rsid w:val="00DB0FB4"/>
    <w:rsid w:val="00DB1ED4"/>
    <w:rsid w:val="00DB2B2D"/>
    <w:rsid w:val="00DB40CF"/>
    <w:rsid w:val="00DB7490"/>
    <w:rsid w:val="00DC0159"/>
    <w:rsid w:val="00DC0CAB"/>
    <w:rsid w:val="00DC30FF"/>
    <w:rsid w:val="00DC3E1A"/>
    <w:rsid w:val="00DC5623"/>
    <w:rsid w:val="00DC6155"/>
    <w:rsid w:val="00DC63F8"/>
    <w:rsid w:val="00DC78B4"/>
    <w:rsid w:val="00DC7997"/>
    <w:rsid w:val="00DC7F06"/>
    <w:rsid w:val="00DD01D9"/>
    <w:rsid w:val="00DD31DC"/>
    <w:rsid w:val="00DD53DC"/>
    <w:rsid w:val="00DD660D"/>
    <w:rsid w:val="00DD66B3"/>
    <w:rsid w:val="00DD6C5D"/>
    <w:rsid w:val="00DD6FB7"/>
    <w:rsid w:val="00DE18E9"/>
    <w:rsid w:val="00DE2DD2"/>
    <w:rsid w:val="00DE3664"/>
    <w:rsid w:val="00DE4E50"/>
    <w:rsid w:val="00DE5A1B"/>
    <w:rsid w:val="00DF1B7C"/>
    <w:rsid w:val="00DF31F8"/>
    <w:rsid w:val="00DF3F70"/>
    <w:rsid w:val="00DF5853"/>
    <w:rsid w:val="00DF5A0D"/>
    <w:rsid w:val="00DF5FD7"/>
    <w:rsid w:val="00DF658D"/>
    <w:rsid w:val="00DF7B31"/>
    <w:rsid w:val="00E01416"/>
    <w:rsid w:val="00E019E6"/>
    <w:rsid w:val="00E0289E"/>
    <w:rsid w:val="00E02A04"/>
    <w:rsid w:val="00E02FA7"/>
    <w:rsid w:val="00E05A34"/>
    <w:rsid w:val="00E06D17"/>
    <w:rsid w:val="00E07676"/>
    <w:rsid w:val="00E0795F"/>
    <w:rsid w:val="00E100AF"/>
    <w:rsid w:val="00E13F21"/>
    <w:rsid w:val="00E14D07"/>
    <w:rsid w:val="00E14E04"/>
    <w:rsid w:val="00E15522"/>
    <w:rsid w:val="00E17553"/>
    <w:rsid w:val="00E22433"/>
    <w:rsid w:val="00E2531C"/>
    <w:rsid w:val="00E2611F"/>
    <w:rsid w:val="00E264ED"/>
    <w:rsid w:val="00E27B4B"/>
    <w:rsid w:val="00E30E81"/>
    <w:rsid w:val="00E30F2A"/>
    <w:rsid w:val="00E32436"/>
    <w:rsid w:val="00E32F2A"/>
    <w:rsid w:val="00E33135"/>
    <w:rsid w:val="00E338FE"/>
    <w:rsid w:val="00E34E80"/>
    <w:rsid w:val="00E35442"/>
    <w:rsid w:val="00E35EE0"/>
    <w:rsid w:val="00E37886"/>
    <w:rsid w:val="00E40B2F"/>
    <w:rsid w:val="00E410E8"/>
    <w:rsid w:val="00E45E85"/>
    <w:rsid w:val="00E45EB4"/>
    <w:rsid w:val="00E461B1"/>
    <w:rsid w:val="00E475EE"/>
    <w:rsid w:val="00E4770A"/>
    <w:rsid w:val="00E510DB"/>
    <w:rsid w:val="00E510F5"/>
    <w:rsid w:val="00E531A0"/>
    <w:rsid w:val="00E53EF1"/>
    <w:rsid w:val="00E55F0E"/>
    <w:rsid w:val="00E56D56"/>
    <w:rsid w:val="00E56EAC"/>
    <w:rsid w:val="00E57634"/>
    <w:rsid w:val="00E61440"/>
    <w:rsid w:val="00E61E21"/>
    <w:rsid w:val="00E62CEA"/>
    <w:rsid w:val="00E636CB"/>
    <w:rsid w:val="00E64400"/>
    <w:rsid w:val="00E64991"/>
    <w:rsid w:val="00E64EE2"/>
    <w:rsid w:val="00E650D6"/>
    <w:rsid w:val="00E65836"/>
    <w:rsid w:val="00E73060"/>
    <w:rsid w:val="00E73697"/>
    <w:rsid w:val="00E749D6"/>
    <w:rsid w:val="00E74F2C"/>
    <w:rsid w:val="00E750BE"/>
    <w:rsid w:val="00E76362"/>
    <w:rsid w:val="00E76B0F"/>
    <w:rsid w:val="00E76BA6"/>
    <w:rsid w:val="00E7737B"/>
    <w:rsid w:val="00E8035C"/>
    <w:rsid w:val="00E80FD3"/>
    <w:rsid w:val="00E846D4"/>
    <w:rsid w:val="00E84BCF"/>
    <w:rsid w:val="00E85E0A"/>
    <w:rsid w:val="00E865E5"/>
    <w:rsid w:val="00E86E72"/>
    <w:rsid w:val="00E86FD2"/>
    <w:rsid w:val="00E874F6"/>
    <w:rsid w:val="00E8762F"/>
    <w:rsid w:val="00E900EE"/>
    <w:rsid w:val="00E91946"/>
    <w:rsid w:val="00E9261A"/>
    <w:rsid w:val="00E92649"/>
    <w:rsid w:val="00E929C7"/>
    <w:rsid w:val="00E93FAF"/>
    <w:rsid w:val="00E9472B"/>
    <w:rsid w:val="00E94C46"/>
    <w:rsid w:val="00E94CF7"/>
    <w:rsid w:val="00E973D2"/>
    <w:rsid w:val="00E9766C"/>
    <w:rsid w:val="00EA1602"/>
    <w:rsid w:val="00EA30E4"/>
    <w:rsid w:val="00EA4FC1"/>
    <w:rsid w:val="00EA5DB0"/>
    <w:rsid w:val="00EA66AD"/>
    <w:rsid w:val="00EA6F79"/>
    <w:rsid w:val="00EB3973"/>
    <w:rsid w:val="00EB3FF7"/>
    <w:rsid w:val="00EB4E14"/>
    <w:rsid w:val="00EB57E5"/>
    <w:rsid w:val="00EB679C"/>
    <w:rsid w:val="00EB6ACA"/>
    <w:rsid w:val="00EC0420"/>
    <w:rsid w:val="00EC0E42"/>
    <w:rsid w:val="00EC1A41"/>
    <w:rsid w:val="00EC1D87"/>
    <w:rsid w:val="00EC36E4"/>
    <w:rsid w:val="00EC6C91"/>
    <w:rsid w:val="00EC7CD4"/>
    <w:rsid w:val="00EC7DEA"/>
    <w:rsid w:val="00ED1203"/>
    <w:rsid w:val="00ED248B"/>
    <w:rsid w:val="00ED28EA"/>
    <w:rsid w:val="00ED37D3"/>
    <w:rsid w:val="00ED3AFB"/>
    <w:rsid w:val="00ED3DD8"/>
    <w:rsid w:val="00ED3DE3"/>
    <w:rsid w:val="00ED41D6"/>
    <w:rsid w:val="00ED5F2D"/>
    <w:rsid w:val="00ED6417"/>
    <w:rsid w:val="00ED66F8"/>
    <w:rsid w:val="00ED6A52"/>
    <w:rsid w:val="00EE070D"/>
    <w:rsid w:val="00EE0F4F"/>
    <w:rsid w:val="00EE2524"/>
    <w:rsid w:val="00EE2C1F"/>
    <w:rsid w:val="00EE3FD8"/>
    <w:rsid w:val="00EE449C"/>
    <w:rsid w:val="00EE4B9B"/>
    <w:rsid w:val="00EE60E0"/>
    <w:rsid w:val="00EE6202"/>
    <w:rsid w:val="00EE63EF"/>
    <w:rsid w:val="00EE6E28"/>
    <w:rsid w:val="00EF140A"/>
    <w:rsid w:val="00EF1832"/>
    <w:rsid w:val="00EF2AD8"/>
    <w:rsid w:val="00EF5573"/>
    <w:rsid w:val="00EF62EB"/>
    <w:rsid w:val="00EF6B83"/>
    <w:rsid w:val="00F004FF"/>
    <w:rsid w:val="00F00994"/>
    <w:rsid w:val="00F0106A"/>
    <w:rsid w:val="00F0170C"/>
    <w:rsid w:val="00F02304"/>
    <w:rsid w:val="00F02C6C"/>
    <w:rsid w:val="00F03765"/>
    <w:rsid w:val="00F039B4"/>
    <w:rsid w:val="00F04337"/>
    <w:rsid w:val="00F057F7"/>
    <w:rsid w:val="00F05B85"/>
    <w:rsid w:val="00F05F12"/>
    <w:rsid w:val="00F063E5"/>
    <w:rsid w:val="00F06546"/>
    <w:rsid w:val="00F06F4B"/>
    <w:rsid w:val="00F07838"/>
    <w:rsid w:val="00F101BE"/>
    <w:rsid w:val="00F1035E"/>
    <w:rsid w:val="00F1064D"/>
    <w:rsid w:val="00F12F7C"/>
    <w:rsid w:val="00F14BF9"/>
    <w:rsid w:val="00F15387"/>
    <w:rsid w:val="00F16F95"/>
    <w:rsid w:val="00F17004"/>
    <w:rsid w:val="00F17486"/>
    <w:rsid w:val="00F17A25"/>
    <w:rsid w:val="00F21E7A"/>
    <w:rsid w:val="00F21E99"/>
    <w:rsid w:val="00F21F47"/>
    <w:rsid w:val="00F245CA"/>
    <w:rsid w:val="00F248B1"/>
    <w:rsid w:val="00F25096"/>
    <w:rsid w:val="00F25644"/>
    <w:rsid w:val="00F33998"/>
    <w:rsid w:val="00F33D00"/>
    <w:rsid w:val="00F341B6"/>
    <w:rsid w:val="00F342F5"/>
    <w:rsid w:val="00F34BD1"/>
    <w:rsid w:val="00F35809"/>
    <w:rsid w:val="00F36066"/>
    <w:rsid w:val="00F36EF4"/>
    <w:rsid w:val="00F406DF"/>
    <w:rsid w:val="00F41C43"/>
    <w:rsid w:val="00F47988"/>
    <w:rsid w:val="00F47CEF"/>
    <w:rsid w:val="00F47E16"/>
    <w:rsid w:val="00F518EC"/>
    <w:rsid w:val="00F51D51"/>
    <w:rsid w:val="00F52792"/>
    <w:rsid w:val="00F527D3"/>
    <w:rsid w:val="00F52AE6"/>
    <w:rsid w:val="00F54ADD"/>
    <w:rsid w:val="00F54D8A"/>
    <w:rsid w:val="00F561B8"/>
    <w:rsid w:val="00F572C6"/>
    <w:rsid w:val="00F601EE"/>
    <w:rsid w:val="00F61EC0"/>
    <w:rsid w:val="00F664C5"/>
    <w:rsid w:val="00F67165"/>
    <w:rsid w:val="00F67BBF"/>
    <w:rsid w:val="00F7053C"/>
    <w:rsid w:val="00F705FE"/>
    <w:rsid w:val="00F70938"/>
    <w:rsid w:val="00F71ED5"/>
    <w:rsid w:val="00F71F54"/>
    <w:rsid w:val="00F720B9"/>
    <w:rsid w:val="00F72AE6"/>
    <w:rsid w:val="00F73C8F"/>
    <w:rsid w:val="00F74B83"/>
    <w:rsid w:val="00F75122"/>
    <w:rsid w:val="00F762E3"/>
    <w:rsid w:val="00F80C0A"/>
    <w:rsid w:val="00F81C6F"/>
    <w:rsid w:val="00F82185"/>
    <w:rsid w:val="00F826A3"/>
    <w:rsid w:val="00F84840"/>
    <w:rsid w:val="00F863B3"/>
    <w:rsid w:val="00F86870"/>
    <w:rsid w:val="00F86920"/>
    <w:rsid w:val="00F878D6"/>
    <w:rsid w:val="00F87FA2"/>
    <w:rsid w:val="00F90974"/>
    <w:rsid w:val="00F90DB0"/>
    <w:rsid w:val="00F9249B"/>
    <w:rsid w:val="00F9502F"/>
    <w:rsid w:val="00F9553F"/>
    <w:rsid w:val="00F95F4B"/>
    <w:rsid w:val="00F9680D"/>
    <w:rsid w:val="00F97367"/>
    <w:rsid w:val="00F973E3"/>
    <w:rsid w:val="00F97A12"/>
    <w:rsid w:val="00F97EC3"/>
    <w:rsid w:val="00FA1E43"/>
    <w:rsid w:val="00FA23AB"/>
    <w:rsid w:val="00FA69E3"/>
    <w:rsid w:val="00FA6AD7"/>
    <w:rsid w:val="00FA6B8A"/>
    <w:rsid w:val="00FB05F9"/>
    <w:rsid w:val="00FB0F02"/>
    <w:rsid w:val="00FB0FBF"/>
    <w:rsid w:val="00FB12EE"/>
    <w:rsid w:val="00FB131D"/>
    <w:rsid w:val="00FB1B75"/>
    <w:rsid w:val="00FB1C9B"/>
    <w:rsid w:val="00FB2101"/>
    <w:rsid w:val="00FB2591"/>
    <w:rsid w:val="00FB2A16"/>
    <w:rsid w:val="00FB4E20"/>
    <w:rsid w:val="00FB53C8"/>
    <w:rsid w:val="00FB6683"/>
    <w:rsid w:val="00FC001F"/>
    <w:rsid w:val="00FC2914"/>
    <w:rsid w:val="00FC3EF3"/>
    <w:rsid w:val="00FC58F9"/>
    <w:rsid w:val="00FC64C6"/>
    <w:rsid w:val="00FD0957"/>
    <w:rsid w:val="00FD0C8A"/>
    <w:rsid w:val="00FD1858"/>
    <w:rsid w:val="00FD1B7C"/>
    <w:rsid w:val="00FD1CD0"/>
    <w:rsid w:val="00FD3340"/>
    <w:rsid w:val="00FD352D"/>
    <w:rsid w:val="00FD4378"/>
    <w:rsid w:val="00FD5248"/>
    <w:rsid w:val="00FD5541"/>
    <w:rsid w:val="00FD5A28"/>
    <w:rsid w:val="00FD5DCA"/>
    <w:rsid w:val="00FD60BF"/>
    <w:rsid w:val="00FD73DC"/>
    <w:rsid w:val="00FE0DF0"/>
    <w:rsid w:val="00FE0E45"/>
    <w:rsid w:val="00FE2A73"/>
    <w:rsid w:val="00FE3907"/>
    <w:rsid w:val="00FE4170"/>
    <w:rsid w:val="00FE4F6D"/>
    <w:rsid w:val="00FE55F8"/>
    <w:rsid w:val="00FE70DF"/>
    <w:rsid w:val="00FF25A6"/>
    <w:rsid w:val="00FF2A5F"/>
    <w:rsid w:val="00FF3382"/>
    <w:rsid w:val="00FF645B"/>
    <w:rsid w:val="00FF7E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basedOn w:val="Normal"/>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3730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3</cp:revision>
  <cp:lastPrinted>2024-03-01T17:06:00Z</cp:lastPrinted>
  <dcterms:created xsi:type="dcterms:W3CDTF">2024-03-05T15:56:00Z</dcterms:created>
  <dcterms:modified xsi:type="dcterms:W3CDTF">2024-03-12T21:06:00Z</dcterms:modified>
</cp:coreProperties>
</file>