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D4367" w14:textId="58289625" w:rsidR="00AF7332" w:rsidRPr="00AF7332" w:rsidRDefault="00AF7332" w:rsidP="00AF7332">
      <w:pPr>
        <w:spacing w:after="120"/>
        <w:jc w:val="right"/>
        <w:rPr>
          <w:rFonts w:ascii="Arial" w:hAnsi="Arial" w:cs="Arial"/>
          <w:b/>
          <w:bCs/>
        </w:rPr>
      </w:pPr>
      <w:r w:rsidRPr="00AF7332">
        <w:rPr>
          <w:rFonts w:ascii="Arial" w:hAnsi="Arial" w:cs="Arial"/>
          <w:b/>
          <w:bCs/>
        </w:rPr>
        <w:t xml:space="preserve">Nota de Prensa </w:t>
      </w:r>
      <w:proofErr w:type="spellStart"/>
      <w:r w:rsidRPr="00AF7332">
        <w:rPr>
          <w:rFonts w:ascii="Arial" w:hAnsi="Arial" w:cs="Arial"/>
          <w:b/>
          <w:bCs/>
        </w:rPr>
        <w:t>N°</w:t>
      </w:r>
      <w:proofErr w:type="spellEnd"/>
      <w:r w:rsidRPr="00AF7332">
        <w:rPr>
          <w:rFonts w:ascii="Arial" w:hAnsi="Arial" w:cs="Arial"/>
          <w:b/>
          <w:bCs/>
        </w:rPr>
        <w:t xml:space="preserve"> 02</w:t>
      </w:r>
      <w:r>
        <w:rPr>
          <w:rFonts w:ascii="Arial" w:hAnsi="Arial" w:cs="Arial"/>
          <w:b/>
          <w:bCs/>
        </w:rPr>
        <w:t>7</w:t>
      </w:r>
    </w:p>
    <w:p w14:paraId="2213630B" w14:textId="2567776C" w:rsidR="00CD6FA8" w:rsidRPr="003533A7" w:rsidRDefault="007022CA" w:rsidP="00D4227E">
      <w:pPr>
        <w:spacing w:after="120"/>
        <w:jc w:val="both"/>
        <w:rPr>
          <w:rFonts w:ascii="Arial" w:hAnsi="Arial" w:cs="Arial"/>
          <w:b/>
          <w:bCs/>
          <w:i/>
          <w:iCs/>
        </w:rPr>
      </w:pPr>
      <w:r w:rsidRPr="003533A7">
        <w:rPr>
          <w:rFonts w:ascii="Arial" w:hAnsi="Arial" w:cs="Arial"/>
          <w:b/>
          <w:bCs/>
          <w:i/>
          <w:iCs/>
        </w:rPr>
        <w:t>Hasta el 30 de mayo</w:t>
      </w:r>
    </w:p>
    <w:p w14:paraId="5699D019" w14:textId="584FE086" w:rsidR="00040C6E" w:rsidRPr="00040C6E" w:rsidRDefault="002A7109" w:rsidP="00040C6E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040C6E">
        <w:rPr>
          <w:rFonts w:ascii="Arial" w:hAnsi="Arial" w:cs="Arial"/>
          <w:b/>
          <w:bCs/>
          <w:sz w:val="36"/>
          <w:szCs w:val="36"/>
        </w:rPr>
        <w:t>Contribuyentes tienen plazo de 60 días para adecuarse a disposiciones sobre traslado de minerales metálicos</w:t>
      </w:r>
    </w:p>
    <w:p w14:paraId="65D13595" w14:textId="77777777" w:rsidR="00040C6E" w:rsidRPr="00040C6E" w:rsidRDefault="00040C6E" w:rsidP="00040C6E">
      <w:pPr>
        <w:spacing w:after="0"/>
        <w:jc w:val="both"/>
        <w:rPr>
          <w:rFonts w:ascii="Arial" w:hAnsi="Arial" w:cs="Arial"/>
        </w:rPr>
      </w:pPr>
    </w:p>
    <w:p w14:paraId="2601818D" w14:textId="62425B49" w:rsidR="00040C6E" w:rsidRPr="00040C6E" w:rsidRDefault="00040C6E" w:rsidP="00040C6E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 w:rsidRPr="00040C6E">
        <w:rPr>
          <w:rFonts w:ascii="Arial" w:hAnsi="Arial" w:cs="Arial"/>
          <w:b/>
          <w:bCs/>
          <w:i/>
          <w:iCs/>
        </w:rPr>
        <w:t xml:space="preserve">En dicho periodo no se aplicarán sanciones. </w:t>
      </w:r>
    </w:p>
    <w:p w14:paraId="26B4EF50" w14:textId="77777777" w:rsidR="00040C6E" w:rsidRPr="00040C6E" w:rsidRDefault="00040C6E" w:rsidP="00040C6E">
      <w:pPr>
        <w:spacing w:after="0"/>
        <w:jc w:val="both"/>
        <w:rPr>
          <w:rFonts w:ascii="Arial" w:hAnsi="Arial" w:cs="Arial"/>
          <w:b/>
          <w:bCs/>
          <w:i/>
          <w:iCs/>
          <w:sz w:val="12"/>
          <w:szCs w:val="12"/>
        </w:rPr>
      </w:pPr>
    </w:p>
    <w:p w14:paraId="22D3D1B2" w14:textId="36899034" w:rsidR="00040C6E" w:rsidRPr="00040C6E" w:rsidRDefault="00E369FA" w:rsidP="00040C6E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SUNAT</w:t>
      </w:r>
      <w:r w:rsidR="00040C6E" w:rsidRPr="00040C6E">
        <w:rPr>
          <w:rFonts w:ascii="Arial" w:hAnsi="Arial" w:cs="Arial"/>
          <w:b/>
          <w:bCs/>
          <w:i/>
          <w:iCs/>
        </w:rPr>
        <w:t xml:space="preserve"> brindará orientación sobre nuevas obligaciones y se podrá mejorar procedimientos para facilitar trámite de detracciones.</w:t>
      </w:r>
    </w:p>
    <w:p w14:paraId="33205A7A" w14:textId="77777777" w:rsidR="00040C6E" w:rsidRPr="00040C6E" w:rsidRDefault="00040C6E" w:rsidP="00040C6E">
      <w:pPr>
        <w:spacing w:after="0"/>
        <w:jc w:val="both"/>
        <w:rPr>
          <w:rFonts w:ascii="Arial" w:hAnsi="Arial" w:cs="Arial"/>
        </w:rPr>
      </w:pPr>
    </w:p>
    <w:p w14:paraId="7B3BD8BA" w14:textId="77777777" w:rsidR="00040C6E" w:rsidRPr="00040C6E" w:rsidRDefault="00040C6E" w:rsidP="00040C6E">
      <w:pPr>
        <w:spacing w:after="0"/>
        <w:jc w:val="both"/>
        <w:rPr>
          <w:rFonts w:ascii="Arial" w:hAnsi="Arial" w:cs="Arial"/>
        </w:rPr>
      </w:pPr>
      <w:r w:rsidRPr="00040C6E">
        <w:rPr>
          <w:rFonts w:ascii="Arial" w:hAnsi="Arial" w:cs="Arial"/>
        </w:rPr>
        <w:t>Los contribuyentes que no cuenten con el depósito de la detracción cuando realicen el traslado de minerales metálicos auríferos y no auríferos no serán objeto de sanciones por un periodo de 60 días calendarios, de acuerdo con una resolución emitida por la Superintendencia Nacional de Aduanas y de Administración Tributaria (SUNAT).</w:t>
      </w:r>
    </w:p>
    <w:p w14:paraId="41F652AD" w14:textId="77777777" w:rsidR="00040C6E" w:rsidRPr="00040C6E" w:rsidRDefault="00040C6E" w:rsidP="00040C6E">
      <w:pPr>
        <w:spacing w:after="0"/>
        <w:jc w:val="both"/>
        <w:rPr>
          <w:rFonts w:ascii="Arial" w:hAnsi="Arial" w:cs="Arial"/>
        </w:rPr>
      </w:pPr>
    </w:p>
    <w:p w14:paraId="21CEA179" w14:textId="77777777" w:rsidR="00040C6E" w:rsidRPr="00040C6E" w:rsidRDefault="00040C6E" w:rsidP="00040C6E">
      <w:pPr>
        <w:spacing w:after="0"/>
        <w:jc w:val="both"/>
        <w:rPr>
          <w:rFonts w:ascii="Arial" w:hAnsi="Arial" w:cs="Arial"/>
        </w:rPr>
      </w:pPr>
      <w:r w:rsidRPr="00040C6E">
        <w:rPr>
          <w:rFonts w:ascii="Arial" w:hAnsi="Arial" w:cs="Arial"/>
        </w:rPr>
        <w:t>La Resolución de Superintendencia Nacional Adjunta de Tributos Internos N.º 013-2017-SUNAT/700000, emitida recientemente, señala que esta medida estará vigente hasta el 30 de mayo del presente.</w:t>
      </w:r>
    </w:p>
    <w:p w14:paraId="0F1564A5" w14:textId="77777777" w:rsidR="00040C6E" w:rsidRPr="00040C6E" w:rsidRDefault="00040C6E" w:rsidP="00040C6E">
      <w:pPr>
        <w:spacing w:after="0"/>
        <w:jc w:val="both"/>
        <w:rPr>
          <w:rFonts w:ascii="Arial" w:hAnsi="Arial" w:cs="Arial"/>
        </w:rPr>
      </w:pPr>
    </w:p>
    <w:p w14:paraId="42C2BE92" w14:textId="77777777" w:rsidR="00040C6E" w:rsidRPr="00040C6E" w:rsidRDefault="00040C6E" w:rsidP="00040C6E">
      <w:pPr>
        <w:spacing w:after="0"/>
        <w:jc w:val="both"/>
        <w:rPr>
          <w:rFonts w:ascii="Arial" w:hAnsi="Arial" w:cs="Arial"/>
        </w:rPr>
      </w:pPr>
      <w:r w:rsidRPr="00040C6E">
        <w:rPr>
          <w:rFonts w:ascii="Arial" w:hAnsi="Arial" w:cs="Arial"/>
        </w:rPr>
        <w:t>De esta manera, se brinda un plazo para que los contribuyentes puedan solicitar orientación sobre las normas vigentes y se adecuen a las nuevas disposiciones establecidas para cumplir con sus obligaciones tributarias. Asimismo, la SUNAT podrá mejorar los procedimientos de la referida norma para facilitar y simplificar el pago de las detracciones.</w:t>
      </w:r>
    </w:p>
    <w:p w14:paraId="4415BC75" w14:textId="77777777" w:rsidR="00040C6E" w:rsidRPr="00040C6E" w:rsidRDefault="00040C6E" w:rsidP="00040C6E">
      <w:pPr>
        <w:spacing w:after="0"/>
        <w:jc w:val="both"/>
        <w:rPr>
          <w:rFonts w:ascii="Arial" w:hAnsi="Arial" w:cs="Arial"/>
        </w:rPr>
      </w:pPr>
    </w:p>
    <w:p w14:paraId="0B3980EF" w14:textId="436776C2" w:rsidR="00CD6FA8" w:rsidRPr="00040C6E" w:rsidRDefault="00040C6E" w:rsidP="00040C6E">
      <w:pPr>
        <w:spacing w:after="0"/>
        <w:jc w:val="both"/>
        <w:rPr>
          <w:rFonts w:ascii="Arial" w:hAnsi="Arial" w:cs="Arial"/>
        </w:rPr>
      </w:pPr>
      <w:r w:rsidRPr="00040C6E">
        <w:rPr>
          <w:rFonts w:ascii="Arial" w:hAnsi="Arial" w:cs="Arial"/>
        </w:rPr>
        <w:t>Las modificaciones a la aplicación del sistema de detracciones para las operaciones relacionadas con la minería metálica, tanto aurífera como no aurífera, buscan fortalecer las labores de control y fiscalización tributaria, promover la formalidad en el sector y mejorar la recaudación del IGV.</w:t>
      </w:r>
    </w:p>
    <w:p w14:paraId="7343D926" w14:textId="5FAD0E2C" w:rsidR="00040C6E" w:rsidRDefault="00040C6E" w:rsidP="00040C6E">
      <w:pPr>
        <w:spacing w:after="0"/>
        <w:jc w:val="both"/>
        <w:rPr>
          <w:rFonts w:ascii="Arial" w:hAnsi="Arial" w:cs="Arial"/>
        </w:rPr>
      </w:pPr>
    </w:p>
    <w:p w14:paraId="0D059FA7" w14:textId="77777777" w:rsidR="00040C6E" w:rsidRDefault="00040C6E" w:rsidP="00040C6E">
      <w:pPr>
        <w:spacing w:after="0"/>
        <w:jc w:val="both"/>
        <w:rPr>
          <w:rFonts w:ascii="Arial" w:hAnsi="Arial" w:cs="Arial"/>
        </w:rPr>
      </w:pPr>
    </w:p>
    <w:p w14:paraId="2ADD8B7F" w14:textId="77777777" w:rsidR="00CD6FA8" w:rsidRPr="00CD6FA8" w:rsidRDefault="00CD6FA8" w:rsidP="00CD6FA8">
      <w:pPr>
        <w:spacing w:after="0"/>
        <w:jc w:val="both"/>
        <w:rPr>
          <w:rFonts w:ascii="Arial" w:hAnsi="Arial" w:cs="Arial"/>
          <w:b/>
          <w:bCs/>
        </w:rPr>
      </w:pPr>
      <w:r w:rsidRPr="00CD6FA8">
        <w:rPr>
          <w:rFonts w:ascii="Arial" w:hAnsi="Arial" w:cs="Arial"/>
          <w:b/>
          <w:bCs/>
        </w:rPr>
        <w:t>Gerencia de Comunicaciones e Imagen Institucional</w:t>
      </w:r>
    </w:p>
    <w:p w14:paraId="23ADA13D" w14:textId="5273B35D" w:rsidR="007022CA" w:rsidRDefault="00CD6FA8" w:rsidP="00CD6FA8">
      <w:pPr>
        <w:spacing w:after="0"/>
        <w:jc w:val="both"/>
        <w:rPr>
          <w:rFonts w:ascii="Arial" w:hAnsi="Arial" w:cs="Arial"/>
        </w:rPr>
      </w:pPr>
      <w:r w:rsidRPr="00CD6FA8">
        <w:rPr>
          <w:rFonts w:ascii="Arial" w:hAnsi="Arial" w:cs="Arial"/>
        </w:rPr>
        <w:t xml:space="preserve">Lima, </w:t>
      </w:r>
      <w:r>
        <w:rPr>
          <w:rFonts w:ascii="Arial" w:hAnsi="Arial" w:cs="Arial"/>
        </w:rPr>
        <w:t>sábado 5</w:t>
      </w:r>
      <w:r w:rsidRPr="00CD6FA8">
        <w:rPr>
          <w:rFonts w:ascii="Arial" w:hAnsi="Arial" w:cs="Arial"/>
        </w:rPr>
        <w:t xml:space="preserve"> de abril de</w:t>
      </w:r>
      <w:r>
        <w:rPr>
          <w:rFonts w:ascii="Arial" w:hAnsi="Arial" w:cs="Arial"/>
        </w:rPr>
        <w:t>l</w:t>
      </w:r>
      <w:r w:rsidRPr="00CD6FA8">
        <w:rPr>
          <w:rFonts w:ascii="Arial" w:hAnsi="Arial" w:cs="Arial"/>
        </w:rPr>
        <w:t xml:space="preserve"> 2025.</w:t>
      </w:r>
    </w:p>
    <w:p w14:paraId="5D0413D4" w14:textId="77777777" w:rsidR="00FE5F9E" w:rsidRDefault="00FE5F9E" w:rsidP="007B74FA">
      <w:pPr>
        <w:spacing w:after="0"/>
        <w:jc w:val="both"/>
        <w:rPr>
          <w:rFonts w:ascii="Arial" w:hAnsi="Arial" w:cs="Arial"/>
        </w:rPr>
      </w:pPr>
    </w:p>
    <w:p w14:paraId="0004F999" w14:textId="77777777" w:rsidR="007B74FA" w:rsidRDefault="007B74FA" w:rsidP="007B74FA">
      <w:pPr>
        <w:spacing w:after="0"/>
        <w:jc w:val="both"/>
        <w:rPr>
          <w:rFonts w:ascii="Arial" w:hAnsi="Arial" w:cs="Arial"/>
        </w:rPr>
      </w:pPr>
    </w:p>
    <w:sectPr w:rsidR="007B74FA" w:rsidSect="00AD18F2">
      <w:headerReference w:type="default" r:id="rId7"/>
      <w:footerReference w:type="default" r:id="rId8"/>
      <w:pgSz w:w="11906" w:h="16838"/>
      <w:pgMar w:top="1134" w:right="1701" w:bottom="993" w:left="1701" w:header="567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BFBB" w14:textId="77777777" w:rsidR="0075559E" w:rsidRDefault="0075559E" w:rsidP="00A62652">
      <w:pPr>
        <w:spacing w:after="0" w:line="240" w:lineRule="auto"/>
      </w:pPr>
      <w:r>
        <w:separator/>
      </w:r>
    </w:p>
  </w:endnote>
  <w:endnote w:type="continuationSeparator" w:id="0">
    <w:p w14:paraId="2EADBC30" w14:textId="77777777" w:rsidR="0075559E" w:rsidRDefault="0075559E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9E2E" w14:textId="57E6C613" w:rsidR="008E137C" w:rsidRDefault="007C2570">
    <w:pPr>
      <w:pStyle w:val="Piedepgina"/>
    </w:pPr>
    <w:r>
      <w:rPr>
        <w:noProof/>
      </w:rPr>
      <w:drawing>
        <wp:inline distT="0" distB="0" distL="0" distR="0" wp14:anchorId="154CCC92" wp14:editId="66A80C25">
          <wp:extent cx="285750" cy="2857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54ADA" w14:textId="77777777" w:rsidR="0075559E" w:rsidRDefault="0075559E" w:rsidP="00A62652">
      <w:pPr>
        <w:spacing w:after="0" w:line="240" w:lineRule="auto"/>
      </w:pPr>
      <w:r>
        <w:separator/>
      </w:r>
    </w:p>
  </w:footnote>
  <w:footnote w:type="continuationSeparator" w:id="0">
    <w:p w14:paraId="4069C48E" w14:textId="77777777" w:rsidR="0075559E" w:rsidRDefault="0075559E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290D" w14:textId="6CBEF368" w:rsidR="00A62652" w:rsidRDefault="007C2570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05973805" wp14:editId="598209CD">
          <wp:extent cx="2209800" cy="704850"/>
          <wp:effectExtent l="0" t="0" r="0" b="0"/>
          <wp:docPr id="7" name="Imagen 7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6C86"/>
    <w:multiLevelType w:val="hybridMultilevel"/>
    <w:tmpl w:val="3D601A0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358"/>
    <w:multiLevelType w:val="hybridMultilevel"/>
    <w:tmpl w:val="88D60D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32729"/>
    <w:multiLevelType w:val="hybridMultilevel"/>
    <w:tmpl w:val="0BFE546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3C12"/>
    <w:multiLevelType w:val="hybridMultilevel"/>
    <w:tmpl w:val="7D06AB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12BD3"/>
    <w:multiLevelType w:val="hybridMultilevel"/>
    <w:tmpl w:val="F3A21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365846">
    <w:abstractNumId w:val="6"/>
  </w:num>
  <w:num w:numId="2" w16cid:durableId="300428439">
    <w:abstractNumId w:val="3"/>
  </w:num>
  <w:num w:numId="3" w16cid:durableId="1559970806">
    <w:abstractNumId w:val="1"/>
  </w:num>
  <w:num w:numId="4" w16cid:durableId="1365518264">
    <w:abstractNumId w:val="5"/>
  </w:num>
  <w:num w:numId="5" w16cid:durableId="584461169">
    <w:abstractNumId w:val="2"/>
  </w:num>
  <w:num w:numId="6" w16cid:durableId="722484097">
    <w:abstractNumId w:val="8"/>
  </w:num>
  <w:num w:numId="7" w16cid:durableId="623073644">
    <w:abstractNumId w:val="7"/>
  </w:num>
  <w:num w:numId="8" w16cid:durableId="990870463">
    <w:abstractNumId w:val="4"/>
  </w:num>
  <w:num w:numId="9" w16cid:durableId="159897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15DBE"/>
    <w:rsid w:val="00040C6E"/>
    <w:rsid w:val="00076794"/>
    <w:rsid w:val="000841D4"/>
    <w:rsid w:val="000A1532"/>
    <w:rsid w:val="000F4ADF"/>
    <w:rsid w:val="00113A01"/>
    <w:rsid w:val="00131153"/>
    <w:rsid w:val="001E3F46"/>
    <w:rsid w:val="0023706E"/>
    <w:rsid w:val="00257898"/>
    <w:rsid w:val="00265C7B"/>
    <w:rsid w:val="002A7109"/>
    <w:rsid w:val="002E66DA"/>
    <w:rsid w:val="003131A0"/>
    <w:rsid w:val="00321EE9"/>
    <w:rsid w:val="003533A7"/>
    <w:rsid w:val="00385B1D"/>
    <w:rsid w:val="003A68A4"/>
    <w:rsid w:val="003F11E7"/>
    <w:rsid w:val="0043182A"/>
    <w:rsid w:val="00447996"/>
    <w:rsid w:val="00473323"/>
    <w:rsid w:val="0048284D"/>
    <w:rsid w:val="004D0C34"/>
    <w:rsid w:val="004E1B81"/>
    <w:rsid w:val="004F5BBB"/>
    <w:rsid w:val="00544063"/>
    <w:rsid w:val="00554147"/>
    <w:rsid w:val="005547F2"/>
    <w:rsid w:val="005D5934"/>
    <w:rsid w:val="005F62F9"/>
    <w:rsid w:val="0068768C"/>
    <w:rsid w:val="006D6855"/>
    <w:rsid w:val="006F37BC"/>
    <w:rsid w:val="007022CA"/>
    <w:rsid w:val="007206DA"/>
    <w:rsid w:val="0073742B"/>
    <w:rsid w:val="00740AAC"/>
    <w:rsid w:val="0075559E"/>
    <w:rsid w:val="00767FD4"/>
    <w:rsid w:val="007B0E3B"/>
    <w:rsid w:val="007B74FA"/>
    <w:rsid w:val="007C2570"/>
    <w:rsid w:val="007D7076"/>
    <w:rsid w:val="007F7933"/>
    <w:rsid w:val="00872DEC"/>
    <w:rsid w:val="00885B8E"/>
    <w:rsid w:val="008E137C"/>
    <w:rsid w:val="008F5757"/>
    <w:rsid w:val="009025B0"/>
    <w:rsid w:val="00931752"/>
    <w:rsid w:val="00940997"/>
    <w:rsid w:val="0097481E"/>
    <w:rsid w:val="00A22C19"/>
    <w:rsid w:val="00A45B01"/>
    <w:rsid w:val="00A47E2F"/>
    <w:rsid w:val="00A62652"/>
    <w:rsid w:val="00A72386"/>
    <w:rsid w:val="00A87ADE"/>
    <w:rsid w:val="00AA081E"/>
    <w:rsid w:val="00AB3A22"/>
    <w:rsid w:val="00AD18F2"/>
    <w:rsid w:val="00AF7332"/>
    <w:rsid w:val="00B17172"/>
    <w:rsid w:val="00BC56FA"/>
    <w:rsid w:val="00BE06EA"/>
    <w:rsid w:val="00C44A50"/>
    <w:rsid w:val="00CC123C"/>
    <w:rsid w:val="00CD39B9"/>
    <w:rsid w:val="00CD4986"/>
    <w:rsid w:val="00CD6FA8"/>
    <w:rsid w:val="00D11A9D"/>
    <w:rsid w:val="00D13BB0"/>
    <w:rsid w:val="00D20225"/>
    <w:rsid w:val="00D4227E"/>
    <w:rsid w:val="00D92273"/>
    <w:rsid w:val="00DB34ED"/>
    <w:rsid w:val="00E369FA"/>
    <w:rsid w:val="00E6615C"/>
    <w:rsid w:val="00E71A31"/>
    <w:rsid w:val="00E91819"/>
    <w:rsid w:val="00EA4CCC"/>
    <w:rsid w:val="00EA6B29"/>
    <w:rsid w:val="00EE36F3"/>
    <w:rsid w:val="00EE4280"/>
    <w:rsid w:val="00F10B2C"/>
    <w:rsid w:val="00F12212"/>
    <w:rsid w:val="00FD2F02"/>
    <w:rsid w:val="00FD7347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621F84"/>
  <w15:docId w15:val="{283CD740-3461-4409-B1F1-2EB05DCB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67FD4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22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2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2C1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C19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D42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9</cp:revision>
  <dcterms:created xsi:type="dcterms:W3CDTF">2025-04-05T12:51:00Z</dcterms:created>
  <dcterms:modified xsi:type="dcterms:W3CDTF">2025-04-09T15:21:00Z</dcterms:modified>
</cp:coreProperties>
</file>