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394F" w14:textId="43BC203B" w:rsidR="00906B03" w:rsidRDefault="00906B03" w:rsidP="00906B03">
      <w:pPr>
        <w:spacing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906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Nota de Prensa N° 05</w:t>
      </w:r>
      <w:r w:rsidR="009C20D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6</w:t>
      </w:r>
    </w:p>
    <w:p w14:paraId="51A2449D" w14:textId="77777777" w:rsidR="00906B03" w:rsidRPr="00906B03" w:rsidRDefault="00906B03" w:rsidP="00906B03">
      <w:pPr>
        <w:spacing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64202748" w14:textId="7A607923" w:rsidR="00875A2D" w:rsidRDefault="008437BA" w:rsidP="0051184D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 w:rsidRPr="7C652DE9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SUNAT</w:t>
      </w:r>
      <w:r w:rsidR="003F106A" w:rsidRPr="7C652DE9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PRESENTA A</w:t>
      </w:r>
      <w:r w:rsidR="00E11977" w:rsidRPr="7C652DE9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GREMIOS EMPRESARIALES </w:t>
      </w:r>
      <w:r w:rsidR="3CE37E79" w:rsidRPr="7C652DE9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NUEVA </w:t>
      </w:r>
      <w:r w:rsidR="003F106A" w:rsidRPr="7C652DE9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ESTRATEGIA DE CUMPLIMIENTO COLABORATIVO</w:t>
      </w:r>
    </w:p>
    <w:p w14:paraId="408FD151" w14:textId="6133DB69" w:rsidR="00875A2D" w:rsidRDefault="00875A2D" w:rsidP="00253AF7">
      <w:pPr>
        <w:spacing w:after="0"/>
        <w:jc w:val="center"/>
        <w:rPr>
          <w:rFonts w:ascii="Arial" w:eastAsia="Times New Roman" w:hAnsi="Arial" w:cs="Arial"/>
          <w:b/>
          <w:bCs/>
          <w:color w:val="222222"/>
          <w:lang w:eastAsia="es-PE"/>
        </w:rPr>
      </w:pPr>
    </w:p>
    <w:p w14:paraId="1D75394B" w14:textId="5344F9E4" w:rsidR="00FE2BD2" w:rsidRPr="00F37B1F" w:rsidRDefault="003F106A" w:rsidP="7C652DE9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 w:rsidRPr="7C652DE9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Se brindará asesoría a contribuyentes para facilitar obligaciones tributarias</w:t>
      </w:r>
      <w:r w:rsidR="45DEEA90" w:rsidRPr="7C652DE9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y</w:t>
      </w:r>
      <w:r w:rsidRPr="7C652DE9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prevenir controversias</w:t>
      </w:r>
      <w:r w:rsidR="16D7FCCB" w:rsidRPr="7C652DE9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fiscales</w:t>
      </w:r>
      <w:r w:rsidR="00F37B1F" w:rsidRPr="7C652DE9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.</w:t>
      </w:r>
    </w:p>
    <w:p w14:paraId="33AABB1B" w14:textId="77777777" w:rsidR="00FE2BD2" w:rsidRPr="005A0A2D" w:rsidRDefault="00FE2BD2" w:rsidP="00253AF7">
      <w:pPr>
        <w:spacing w:after="0"/>
        <w:jc w:val="center"/>
        <w:rPr>
          <w:rFonts w:ascii="Arial" w:eastAsia="Times New Roman" w:hAnsi="Arial" w:cs="Arial"/>
          <w:b/>
          <w:bCs/>
          <w:color w:val="222222"/>
          <w:lang w:eastAsia="es-PE"/>
        </w:rPr>
      </w:pPr>
    </w:p>
    <w:p w14:paraId="685DFA4C" w14:textId="3F1A57FB" w:rsidR="00347D26" w:rsidRPr="00335EFA" w:rsidRDefault="008437BA" w:rsidP="7C652DE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 w:rsidRPr="7C652DE9">
        <w:rPr>
          <w:rFonts w:ascii="Arial" w:eastAsia="Times New Roman" w:hAnsi="Arial" w:cs="Arial"/>
          <w:color w:val="222222"/>
          <w:lang w:eastAsia="es-PE"/>
        </w:rPr>
        <w:t xml:space="preserve">La </w:t>
      </w:r>
      <w:r w:rsidR="009D0452" w:rsidRPr="7C652DE9">
        <w:rPr>
          <w:rFonts w:ascii="Arial" w:eastAsia="Times New Roman" w:hAnsi="Arial" w:cs="Arial"/>
          <w:color w:val="222222"/>
          <w:lang w:eastAsia="es-PE"/>
        </w:rPr>
        <w:t>Superintendencia Nacional de Aduanas y de Administración Tributaria (SUNAT)</w:t>
      </w:r>
      <w:r w:rsidRPr="7C652DE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550297" w:rsidRPr="7C652DE9">
        <w:rPr>
          <w:rFonts w:ascii="Arial" w:eastAsia="Times New Roman" w:hAnsi="Arial" w:cs="Arial"/>
          <w:color w:val="222222"/>
          <w:lang w:eastAsia="es-PE"/>
        </w:rPr>
        <w:t xml:space="preserve">se reunió hoy con los líderes de los principales gremios empresariales con el </w:t>
      </w:r>
      <w:r w:rsidR="004A0FFC" w:rsidRPr="7C652DE9">
        <w:rPr>
          <w:rFonts w:ascii="Arial" w:eastAsia="Times New Roman" w:hAnsi="Arial" w:cs="Arial"/>
          <w:color w:val="222222"/>
          <w:lang w:eastAsia="es-PE"/>
        </w:rPr>
        <w:t xml:space="preserve">objetivo fortalecer el diálogo, permitiendo la recopilación de propuestas del sector privado </w:t>
      </w:r>
      <w:r w:rsidR="00326F4E" w:rsidRPr="7C652DE9">
        <w:rPr>
          <w:rFonts w:ascii="Arial" w:eastAsia="Times New Roman" w:hAnsi="Arial" w:cs="Arial"/>
          <w:color w:val="222222"/>
          <w:lang w:eastAsia="es-PE"/>
        </w:rPr>
        <w:t>con la finalidad de</w:t>
      </w:r>
      <w:r w:rsidR="004A0FFC" w:rsidRPr="7C652DE9">
        <w:rPr>
          <w:rFonts w:ascii="Arial" w:eastAsia="Times New Roman" w:hAnsi="Arial" w:cs="Arial"/>
          <w:color w:val="222222"/>
          <w:lang w:eastAsia="es-PE"/>
        </w:rPr>
        <w:t xml:space="preserve"> optimizar los procedimientos y servicios </w:t>
      </w:r>
      <w:r w:rsidR="00347D26" w:rsidRPr="7C652DE9">
        <w:rPr>
          <w:rFonts w:ascii="Arial" w:eastAsia="Times New Roman" w:hAnsi="Arial" w:cs="Arial"/>
          <w:color w:val="26292E"/>
          <w:lang w:val="es-419" w:eastAsia="es-419"/>
        </w:rPr>
        <w:t>que se brindan a los contribuyentes.</w:t>
      </w:r>
    </w:p>
    <w:p w14:paraId="785828B2" w14:textId="77777777" w:rsidR="007529C8" w:rsidRPr="00335EFA" w:rsidRDefault="007529C8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691E34DD" w14:textId="668488CD" w:rsidR="00DF606D" w:rsidRPr="00335EFA" w:rsidRDefault="00347D26" w:rsidP="7C652DE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 w:rsidRPr="7C652DE9">
        <w:rPr>
          <w:rFonts w:ascii="Arial" w:eastAsia="Times New Roman" w:hAnsi="Arial" w:cs="Arial"/>
          <w:color w:val="26292E"/>
          <w:lang w:val="es-419" w:eastAsia="es-419"/>
        </w:rPr>
        <w:t>En esta reunión</w:t>
      </w:r>
      <w:r w:rsidR="006D6008" w:rsidRPr="7C652DE9">
        <w:rPr>
          <w:rFonts w:ascii="Arial" w:eastAsia="Times New Roman" w:hAnsi="Arial" w:cs="Arial"/>
          <w:color w:val="26292E"/>
          <w:lang w:val="es-419" w:eastAsia="es-419"/>
        </w:rPr>
        <w:t>, la Superintendenta Nacional de la SUNAT, Marilú Llera Aybar,</w:t>
      </w:r>
      <w:r w:rsidRPr="7C652DE9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06D6008" w:rsidRPr="7C652DE9">
        <w:rPr>
          <w:rFonts w:ascii="Arial" w:eastAsia="Times New Roman" w:hAnsi="Arial" w:cs="Arial"/>
          <w:color w:val="26292E"/>
          <w:lang w:val="es-419" w:eastAsia="es-419"/>
        </w:rPr>
        <w:t xml:space="preserve">presentó la nueva estrategia de gestión de la institución </w:t>
      </w:r>
      <w:r w:rsidR="1352051C" w:rsidRPr="7C652DE9">
        <w:rPr>
          <w:rFonts w:ascii="Arial" w:eastAsia="Times New Roman" w:hAnsi="Arial" w:cs="Arial"/>
          <w:color w:val="26292E"/>
          <w:lang w:val="es-419" w:eastAsia="es-419"/>
        </w:rPr>
        <w:t>basada</w:t>
      </w:r>
      <w:r w:rsidR="006D6008" w:rsidRPr="7C652DE9">
        <w:rPr>
          <w:rFonts w:ascii="Arial" w:eastAsia="Times New Roman" w:hAnsi="Arial" w:cs="Arial"/>
          <w:color w:val="26292E"/>
          <w:lang w:val="es-419" w:eastAsia="es-419"/>
        </w:rPr>
        <w:t xml:space="preserve"> en el cumplimiento colaborativo, </w:t>
      </w:r>
      <w:r w:rsidR="604A1DF2" w:rsidRPr="7C652DE9">
        <w:rPr>
          <w:rFonts w:ascii="Arial" w:eastAsia="Times New Roman" w:hAnsi="Arial" w:cs="Arial"/>
          <w:color w:val="26292E"/>
          <w:lang w:val="es-419" w:eastAsia="es-419"/>
        </w:rPr>
        <w:t xml:space="preserve">enfoque </w:t>
      </w:r>
      <w:r w:rsidR="006D6008" w:rsidRPr="7C652DE9">
        <w:rPr>
          <w:rFonts w:ascii="Arial" w:eastAsia="Times New Roman" w:hAnsi="Arial" w:cs="Arial"/>
          <w:color w:val="26292E"/>
          <w:lang w:val="es-419" w:eastAsia="es-419"/>
        </w:rPr>
        <w:t xml:space="preserve">que brindará </w:t>
      </w:r>
      <w:r w:rsidR="3CF07A7F" w:rsidRPr="7C652DE9">
        <w:rPr>
          <w:rFonts w:ascii="Arial" w:eastAsia="Times New Roman" w:hAnsi="Arial" w:cs="Arial"/>
          <w:color w:val="26292E"/>
          <w:lang w:val="es-419" w:eastAsia="es-419"/>
        </w:rPr>
        <w:t>diversas</w:t>
      </w:r>
      <w:r w:rsidR="006D6008" w:rsidRPr="7C652DE9">
        <w:rPr>
          <w:rFonts w:ascii="Arial" w:eastAsia="Times New Roman" w:hAnsi="Arial" w:cs="Arial"/>
          <w:color w:val="26292E"/>
          <w:lang w:val="es-419" w:eastAsia="es-419"/>
        </w:rPr>
        <w:t xml:space="preserve"> herramientas para simplificar y facilitar las obligaciones tributarias de los contribuyentes</w:t>
      </w:r>
      <w:r w:rsidR="2CEA5281" w:rsidRPr="7C652DE9">
        <w:rPr>
          <w:rFonts w:ascii="Arial" w:eastAsia="Times New Roman" w:hAnsi="Arial" w:cs="Arial"/>
          <w:color w:val="26292E"/>
          <w:lang w:val="es-419" w:eastAsia="es-419"/>
        </w:rPr>
        <w:t xml:space="preserve"> y </w:t>
      </w:r>
      <w:r w:rsidR="006D6008" w:rsidRPr="7C652DE9">
        <w:rPr>
          <w:rFonts w:ascii="Arial" w:eastAsia="Times New Roman" w:hAnsi="Arial" w:cs="Arial"/>
          <w:color w:val="26292E"/>
          <w:lang w:val="es-419" w:eastAsia="es-419"/>
        </w:rPr>
        <w:t>permitirá prever</w:t>
      </w:r>
      <w:r w:rsidR="69C82455" w:rsidRPr="7C652DE9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06D6008" w:rsidRPr="7C652DE9">
        <w:rPr>
          <w:rFonts w:ascii="Arial" w:eastAsia="Times New Roman" w:hAnsi="Arial" w:cs="Arial"/>
          <w:color w:val="26292E"/>
          <w:lang w:val="es-419" w:eastAsia="es-419"/>
        </w:rPr>
        <w:t>las controversias</w:t>
      </w:r>
      <w:r w:rsidR="0121B9F7" w:rsidRPr="7C652DE9">
        <w:rPr>
          <w:rFonts w:ascii="Arial" w:eastAsia="Times New Roman" w:hAnsi="Arial" w:cs="Arial"/>
          <w:color w:val="26292E"/>
          <w:lang w:val="es-419" w:eastAsia="es-419"/>
        </w:rPr>
        <w:t>,</w:t>
      </w:r>
      <w:r w:rsidR="006D6008" w:rsidRPr="7C652DE9">
        <w:rPr>
          <w:rFonts w:ascii="Arial" w:eastAsia="Times New Roman" w:hAnsi="Arial" w:cs="Arial"/>
          <w:color w:val="26292E"/>
          <w:lang w:val="es-419" w:eastAsia="es-419"/>
        </w:rPr>
        <w:t xml:space="preserve"> dar certeza fiscal</w:t>
      </w:r>
      <w:r w:rsidR="532A1742" w:rsidRPr="7C652DE9">
        <w:rPr>
          <w:rFonts w:ascii="Arial" w:eastAsia="Times New Roman" w:hAnsi="Arial" w:cs="Arial"/>
          <w:color w:val="26292E"/>
          <w:lang w:val="es-419" w:eastAsia="es-419"/>
        </w:rPr>
        <w:t xml:space="preserve"> y</w:t>
      </w:r>
      <w:r w:rsidR="006D6008" w:rsidRPr="7C652DE9">
        <w:rPr>
          <w:rFonts w:ascii="Arial" w:eastAsia="Times New Roman" w:hAnsi="Arial" w:cs="Arial"/>
          <w:color w:val="26292E"/>
          <w:lang w:val="es-419" w:eastAsia="es-419"/>
        </w:rPr>
        <w:t xml:space="preserve"> reduci</w:t>
      </w:r>
      <w:r w:rsidR="79E5EE8A" w:rsidRPr="7C652DE9">
        <w:rPr>
          <w:rFonts w:ascii="Arial" w:eastAsia="Times New Roman" w:hAnsi="Arial" w:cs="Arial"/>
          <w:color w:val="26292E"/>
          <w:lang w:val="es-419" w:eastAsia="es-419"/>
        </w:rPr>
        <w:t>r</w:t>
      </w:r>
      <w:r w:rsidR="006D6008" w:rsidRPr="7C652DE9">
        <w:rPr>
          <w:rFonts w:ascii="Arial" w:eastAsia="Times New Roman" w:hAnsi="Arial" w:cs="Arial"/>
          <w:color w:val="26292E"/>
          <w:lang w:val="es-419" w:eastAsia="es-419"/>
        </w:rPr>
        <w:t xml:space="preserve"> l</w:t>
      </w:r>
      <w:r w:rsidR="6DAACAF5" w:rsidRPr="7C652DE9">
        <w:rPr>
          <w:rFonts w:ascii="Arial" w:eastAsia="Times New Roman" w:hAnsi="Arial" w:cs="Arial"/>
          <w:color w:val="26292E"/>
          <w:lang w:val="es-419" w:eastAsia="es-419"/>
        </w:rPr>
        <w:t>os índices</w:t>
      </w:r>
      <w:r w:rsidR="006D6008" w:rsidRPr="7C652DE9">
        <w:rPr>
          <w:rFonts w:ascii="Arial" w:eastAsia="Times New Roman" w:hAnsi="Arial" w:cs="Arial"/>
          <w:color w:val="26292E"/>
          <w:lang w:val="es-419" w:eastAsia="es-419"/>
        </w:rPr>
        <w:t xml:space="preserve"> de </w:t>
      </w:r>
      <w:r w:rsidR="003D2F9C" w:rsidRPr="7C652DE9">
        <w:rPr>
          <w:rFonts w:ascii="Arial" w:eastAsia="Times New Roman" w:hAnsi="Arial" w:cs="Arial"/>
          <w:color w:val="26292E"/>
          <w:lang w:val="es-419" w:eastAsia="es-419"/>
        </w:rPr>
        <w:t>litigiosidad</w:t>
      </w:r>
      <w:r w:rsidRPr="7C652DE9">
        <w:rPr>
          <w:rFonts w:ascii="Arial" w:eastAsia="Times New Roman" w:hAnsi="Arial" w:cs="Arial"/>
          <w:color w:val="26292E"/>
          <w:lang w:val="es-419" w:eastAsia="es-419"/>
        </w:rPr>
        <w:t>.</w:t>
      </w:r>
    </w:p>
    <w:p w14:paraId="46DEFA65" w14:textId="353EF178" w:rsidR="00DF606D" w:rsidRDefault="00DF606D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6D947690" w14:textId="02A7B37F" w:rsidR="00F25E10" w:rsidRDefault="003D2F9C" w:rsidP="7C652DE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 w:rsidRPr="7C652DE9">
        <w:rPr>
          <w:rFonts w:ascii="Arial" w:eastAsia="Times New Roman" w:hAnsi="Arial" w:cs="Arial"/>
          <w:color w:val="26292E"/>
          <w:lang w:val="es-419" w:eastAsia="es-419"/>
        </w:rPr>
        <w:t xml:space="preserve">Entre las medidas que forman parte de la nueva estrategia </w:t>
      </w:r>
      <w:r w:rsidR="009519D4" w:rsidRPr="7C652DE9">
        <w:rPr>
          <w:rFonts w:ascii="Arial" w:eastAsia="Times New Roman" w:hAnsi="Arial" w:cs="Arial"/>
          <w:color w:val="26292E"/>
          <w:lang w:val="es-419" w:eastAsia="es-419"/>
        </w:rPr>
        <w:t xml:space="preserve">destacan </w:t>
      </w:r>
      <w:r w:rsidR="7AC199A0" w:rsidRPr="7C652DE9">
        <w:rPr>
          <w:rFonts w:ascii="Arial" w:eastAsia="Times New Roman" w:hAnsi="Arial" w:cs="Arial"/>
          <w:color w:val="26292E"/>
          <w:lang w:val="es-419" w:eastAsia="es-419"/>
        </w:rPr>
        <w:t>la implementación de guías para orientar</w:t>
      </w:r>
      <w:r w:rsidR="0074A6CE" w:rsidRPr="7C652DE9">
        <w:rPr>
          <w:rFonts w:ascii="Arial" w:eastAsia="Times New Roman" w:hAnsi="Arial" w:cs="Arial"/>
          <w:color w:val="26292E"/>
          <w:lang w:val="es-419" w:eastAsia="es-419"/>
        </w:rPr>
        <w:t xml:space="preserve"> los criterios de los auditores</w:t>
      </w:r>
      <w:r w:rsidR="7AC199A0" w:rsidRPr="7C652DE9">
        <w:rPr>
          <w:rFonts w:ascii="Arial" w:eastAsia="Times New Roman" w:hAnsi="Arial" w:cs="Arial"/>
          <w:color w:val="26292E"/>
          <w:lang w:val="es-419" w:eastAsia="es-419"/>
        </w:rPr>
        <w:t xml:space="preserve"> en su trabajo</w:t>
      </w:r>
      <w:r w:rsidR="7ACFEC8D" w:rsidRPr="7C652DE9">
        <w:rPr>
          <w:rFonts w:ascii="Arial" w:eastAsia="Times New Roman" w:hAnsi="Arial" w:cs="Arial"/>
          <w:color w:val="26292E"/>
          <w:lang w:val="es-419" w:eastAsia="es-419"/>
        </w:rPr>
        <w:t>,</w:t>
      </w:r>
      <w:r w:rsidR="7AC199A0" w:rsidRPr="7C652DE9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3C2823E6" w:rsidRPr="7C652DE9">
        <w:rPr>
          <w:rFonts w:ascii="Arial" w:eastAsia="Times New Roman" w:hAnsi="Arial" w:cs="Arial"/>
          <w:color w:val="26292E"/>
          <w:lang w:val="es-419" w:eastAsia="es-419"/>
        </w:rPr>
        <w:t xml:space="preserve">fortaleciendo la predictibilidad, </w:t>
      </w:r>
      <w:r w:rsidR="7AC199A0" w:rsidRPr="7C652DE9">
        <w:rPr>
          <w:rFonts w:ascii="Arial" w:eastAsia="Times New Roman" w:hAnsi="Arial" w:cs="Arial"/>
          <w:color w:val="26292E"/>
          <w:lang w:val="es-419" w:eastAsia="es-419"/>
        </w:rPr>
        <w:t xml:space="preserve">y también </w:t>
      </w:r>
      <w:r w:rsidR="1F0A740A" w:rsidRPr="7C652DE9">
        <w:rPr>
          <w:rFonts w:ascii="Arial" w:eastAsia="Times New Roman" w:hAnsi="Arial" w:cs="Arial"/>
          <w:color w:val="26292E"/>
          <w:lang w:val="es-419" w:eastAsia="es-419"/>
        </w:rPr>
        <w:t xml:space="preserve">para orientar </w:t>
      </w:r>
      <w:r w:rsidR="7AC199A0" w:rsidRPr="7C652DE9">
        <w:rPr>
          <w:rFonts w:ascii="Arial" w:eastAsia="Times New Roman" w:hAnsi="Arial" w:cs="Arial"/>
          <w:color w:val="26292E"/>
          <w:lang w:val="es-419" w:eastAsia="es-419"/>
        </w:rPr>
        <w:t>a los contribuyentes en sus procedimientos</w:t>
      </w:r>
      <w:r w:rsidR="111826DD" w:rsidRPr="7C652DE9">
        <w:rPr>
          <w:rFonts w:ascii="Arial" w:eastAsia="Times New Roman" w:hAnsi="Arial" w:cs="Arial"/>
          <w:color w:val="26292E"/>
          <w:lang w:val="es-419" w:eastAsia="es-419"/>
        </w:rPr>
        <w:t>.</w:t>
      </w:r>
      <w:r w:rsidR="7AC199A0" w:rsidRPr="7C652DE9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29F4A4C6" w:rsidRPr="7C652DE9">
        <w:rPr>
          <w:rFonts w:ascii="Arial" w:eastAsia="Times New Roman" w:hAnsi="Arial" w:cs="Arial"/>
          <w:color w:val="26292E"/>
          <w:lang w:val="es-419" w:eastAsia="es-419"/>
        </w:rPr>
        <w:t>A</w:t>
      </w:r>
      <w:r w:rsidR="7AC199A0" w:rsidRPr="7C652DE9">
        <w:rPr>
          <w:rFonts w:ascii="Arial" w:eastAsia="Times New Roman" w:hAnsi="Arial" w:cs="Arial"/>
          <w:color w:val="26292E"/>
          <w:lang w:val="es-419" w:eastAsia="es-419"/>
        </w:rPr>
        <w:t>si</w:t>
      </w:r>
      <w:r w:rsidR="08BBD3E1" w:rsidRPr="7C652DE9">
        <w:rPr>
          <w:rFonts w:ascii="Arial" w:eastAsia="Times New Roman" w:hAnsi="Arial" w:cs="Arial"/>
          <w:color w:val="26292E"/>
          <w:lang w:val="es-419" w:eastAsia="es-419"/>
        </w:rPr>
        <w:t>mismo,</w:t>
      </w:r>
      <w:r w:rsidR="7AC199A0" w:rsidRPr="7C652DE9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09519D4" w:rsidRPr="7C652DE9">
        <w:rPr>
          <w:rFonts w:ascii="Arial" w:eastAsia="Times New Roman" w:hAnsi="Arial" w:cs="Arial"/>
          <w:color w:val="26292E"/>
          <w:lang w:val="es-419" w:eastAsia="es-419"/>
        </w:rPr>
        <w:t xml:space="preserve">la </w:t>
      </w:r>
      <w:r w:rsidR="007E5540" w:rsidRPr="7C652DE9">
        <w:rPr>
          <w:rFonts w:ascii="Arial" w:eastAsia="Times New Roman" w:hAnsi="Arial" w:cs="Arial"/>
          <w:color w:val="26292E"/>
          <w:lang w:val="es-419" w:eastAsia="es-419"/>
        </w:rPr>
        <w:t xml:space="preserve">puesta en marcha </w:t>
      </w:r>
      <w:r w:rsidR="009519D4" w:rsidRPr="7C652DE9">
        <w:rPr>
          <w:rFonts w:ascii="Arial" w:eastAsia="Times New Roman" w:hAnsi="Arial" w:cs="Arial"/>
          <w:color w:val="26292E"/>
          <w:lang w:val="es-419" w:eastAsia="es-419"/>
        </w:rPr>
        <w:t>de las consultas p</w:t>
      </w:r>
      <w:r w:rsidR="00550297" w:rsidRPr="7C652DE9">
        <w:rPr>
          <w:rFonts w:ascii="Arial" w:eastAsia="Times New Roman" w:hAnsi="Arial" w:cs="Arial"/>
          <w:color w:val="26292E"/>
          <w:lang w:val="es-419" w:eastAsia="es-419"/>
        </w:rPr>
        <w:t>articulares</w:t>
      </w:r>
      <w:r w:rsidR="009519D4" w:rsidRPr="7C652DE9">
        <w:rPr>
          <w:rFonts w:ascii="Arial" w:eastAsia="Times New Roman" w:hAnsi="Arial" w:cs="Arial"/>
          <w:color w:val="26292E"/>
          <w:lang w:val="es-419" w:eastAsia="es-419"/>
        </w:rPr>
        <w:t xml:space="preserve">, que podrán realizar los contribuyentes antes de efectuar una transacción en el ámbito nacional o internacional, </w:t>
      </w:r>
      <w:r w:rsidR="0BA79FE7" w:rsidRPr="7C652DE9">
        <w:rPr>
          <w:rFonts w:ascii="Arial" w:eastAsia="Times New Roman" w:hAnsi="Arial" w:cs="Arial"/>
          <w:color w:val="26292E"/>
          <w:lang w:val="es-419" w:eastAsia="es-419"/>
        </w:rPr>
        <w:t>ten</w:t>
      </w:r>
      <w:r w:rsidR="009519D4" w:rsidRPr="7C652DE9">
        <w:rPr>
          <w:rFonts w:ascii="Arial" w:eastAsia="Times New Roman" w:hAnsi="Arial" w:cs="Arial"/>
          <w:color w:val="26292E"/>
          <w:lang w:val="es-419" w:eastAsia="es-419"/>
        </w:rPr>
        <w:t xml:space="preserve">iendo, </w:t>
      </w:r>
      <w:r w:rsidR="5BF53052" w:rsidRPr="7C652DE9">
        <w:rPr>
          <w:rFonts w:ascii="Arial" w:eastAsia="Times New Roman" w:hAnsi="Arial" w:cs="Arial"/>
          <w:color w:val="26292E"/>
          <w:lang w:val="es-419" w:eastAsia="es-419"/>
        </w:rPr>
        <w:t>incluso</w:t>
      </w:r>
      <w:r w:rsidR="009519D4" w:rsidRPr="7C652DE9">
        <w:rPr>
          <w:rFonts w:ascii="Arial" w:eastAsia="Times New Roman" w:hAnsi="Arial" w:cs="Arial"/>
          <w:color w:val="26292E"/>
          <w:lang w:val="es-419" w:eastAsia="es-419"/>
        </w:rPr>
        <w:t xml:space="preserve">, un carácter vinculante. </w:t>
      </w:r>
    </w:p>
    <w:p w14:paraId="433AF309" w14:textId="77777777" w:rsidR="00F25E10" w:rsidRDefault="00F25E10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4AC252EC" w14:textId="72C2C979" w:rsidR="006D6008" w:rsidRPr="00335EFA" w:rsidRDefault="00A2361C" w:rsidP="7C652DE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6292E"/>
          <w:lang w:val="es-419" w:eastAsia="es-419"/>
        </w:rPr>
        <w:t>Finalmente,</w:t>
      </w:r>
      <w:r w:rsidR="00F25E10" w:rsidRPr="7C652DE9">
        <w:rPr>
          <w:rFonts w:ascii="Arial" w:eastAsia="Times New Roman" w:hAnsi="Arial" w:cs="Arial"/>
          <w:color w:val="26292E"/>
          <w:lang w:val="es-419" w:eastAsia="es-419"/>
        </w:rPr>
        <w:t xml:space="preserve"> se </w:t>
      </w:r>
      <w:r w:rsidR="68C9C8D8" w:rsidRPr="7C652DE9">
        <w:rPr>
          <w:rFonts w:ascii="Arial" w:eastAsia="Times New Roman" w:hAnsi="Arial" w:cs="Arial"/>
          <w:color w:val="26292E"/>
          <w:lang w:val="es-419" w:eastAsia="es-419"/>
        </w:rPr>
        <w:t>establecerá</w:t>
      </w:r>
      <w:r w:rsidR="00F25E10" w:rsidRPr="7C652DE9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8A2DD8C" w:rsidRPr="7C652DE9">
        <w:rPr>
          <w:rFonts w:ascii="Arial" w:eastAsia="Times New Roman" w:hAnsi="Arial" w:cs="Arial"/>
          <w:color w:val="26292E"/>
          <w:lang w:val="es-419" w:eastAsia="es-419"/>
        </w:rPr>
        <w:t xml:space="preserve">un </w:t>
      </w:r>
      <w:r w:rsidR="00F25E10" w:rsidRPr="7C652DE9">
        <w:rPr>
          <w:rFonts w:ascii="Arial" w:eastAsia="Times New Roman" w:hAnsi="Arial" w:cs="Arial"/>
          <w:color w:val="26292E"/>
          <w:lang w:val="es-419" w:eastAsia="es-419"/>
        </w:rPr>
        <w:t xml:space="preserve">canal digital de comunicación tanto en la parte académica como con los gremios y los contribuyentes, a fin de facilitar a </w:t>
      </w:r>
      <w:r w:rsidR="00FB3C47" w:rsidRPr="7C652DE9">
        <w:rPr>
          <w:rFonts w:ascii="Arial" w:eastAsia="Times New Roman" w:hAnsi="Arial" w:cs="Arial"/>
          <w:color w:val="26292E"/>
          <w:lang w:val="es-419" w:eastAsia="es-419"/>
        </w:rPr>
        <w:t>la</w:t>
      </w:r>
      <w:r w:rsidR="00F25E10" w:rsidRPr="7C652DE9">
        <w:rPr>
          <w:rFonts w:ascii="Arial" w:eastAsia="Times New Roman" w:hAnsi="Arial" w:cs="Arial"/>
          <w:color w:val="26292E"/>
          <w:lang w:val="es-419" w:eastAsia="es-419"/>
        </w:rPr>
        <w:t xml:space="preserve"> comprensión de las normas tributarias.</w:t>
      </w:r>
    </w:p>
    <w:p w14:paraId="4F8B50BF" w14:textId="77777777" w:rsidR="00FE2BD2" w:rsidRDefault="00FE2BD2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0C02E79A" w14:textId="59CE7A3A" w:rsidR="00FE2BD2" w:rsidRPr="00FE2BD2" w:rsidRDefault="00FE2BD2" w:rsidP="00163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6292E"/>
          <w:lang w:val="es-419" w:eastAsia="es-419"/>
        </w:rPr>
      </w:pPr>
      <w:r w:rsidRPr="00FE2BD2">
        <w:rPr>
          <w:rFonts w:ascii="Arial" w:eastAsia="Times New Roman" w:hAnsi="Arial" w:cs="Arial"/>
          <w:b/>
          <w:bCs/>
          <w:color w:val="26292E"/>
          <w:lang w:val="es-419" w:eastAsia="es-419"/>
        </w:rPr>
        <w:t>Diálogo permanente con los gremios</w:t>
      </w:r>
    </w:p>
    <w:p w14:paraId="640E14ED" w14:textId="77777777" w:rsidR="00FE2BD2" w:rsidRPr="00335EFA" w:rsidRDefault="00FE2BD2" w:rsidP="00163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471C15F9" w14:textId="6AD1E948" w:rsidR="0016314F" w:rsidRDefault="0016314F" w:rsidP="7C652DE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val="es-419" w:eastAsia="es-419"/>
        </w:rPr>
      </w:pPr>
      <w:r w:rsidRPr="7C652DE9">
        <w:rPr>
          <w:rFonts w:ascii="Arial" w:eastAsia="Times New Roman" w:hAnsi="Arial" w:cs="Arial"/>
          <w:lang w:val="es-419" w:eastAsia="es-419"/>
        </w:rPr>
        <w:t xml:space="preserve">Entre los gremios que participaron en la reunión destacan </w:t>
      </w:r>
      <w:r w:rsidR="308CBC00" w:rsidRPr="7C652DE9">
        <w:rPr>
          <w:rFonts w:ascii="Arial" w:eastAsia="Times New Roman" w:hAnsi="Arial" w:cs="Arial"/>
          <w:lang w:val="es-419" w:eastAsia="es-419"/>
        </w:rPr>
        <w:t xml:space="preserve">los líderes </w:t>
      </w:r>
      <w:r w:rsidRPr="7C652DE9">
        <w:rPr>
          <w:rFonts w:ascii="Arial" w:eastAsia="Times New Roman" w:hAnsi="Arial" w:cs="Arial"/>
          <w:lang w:val="es-419" w:eastAsia="es-419"/>
        </w:rPr>
        <w:t xml:space="preserve">de </w:t>
      </w:r>
      <w:r w:rsidR="5D8F050D" w:rsidRPr="7C652DE9">
        <w:rPr>
          <w:rFonts w:ascii="Arial" w:eastAsia="Times New Roman" w:hAnsi="Arial" w:cs="Arial"/>
          <w:lang w:val="es-419" w:eastAsia="es-419"/>
        </w:rPr>
        <w:t xml:space="preserve">la Confederación Nacional de Instituciones Empresariales Privadas (CONFIEP), la Asociación de Bancos del Perú (ASBANC), la Sociedad Nacional de Minería, Petróleo y Energía (SNMPE), la </w:t>
      </w:r>
      <w:r w:rsidR="60AF12BB" w:rsidRPr="7C652DE9">
        <w:rPr>
          <w:rFonts w:ascii="Arial" w:eastAsia="Times New Roman" w:hAnsi="Arial" w:cs="Arial"/>
          <w:lang w:val="es-419" w:eastAsia="es-419"/>
        </w:rPr>
        <w:t xml:space="preserve">Cámara de Comercio de Lima (CCL), la Sociedad Nacional de Industrias (SNI), la </w:t>
      </w:r>
      <w:r w:rsidRPr="7C652DE9">
        <w:rPr>
          <w:rFonts w:ascii="Arial" w:eastAsia="Times New Roman" w:hAnsi="Arial" w:cs="Arial"/>
          <w:lang w:val="es-419" w:eastAsia="es-419"/>
        </w:rPr>
        <w:t>Asociación de Exportadores (ADEX)</w:t>
      </w:r>
      <w:r w:rsidR="4225F078" w:rsidRPr="7C652DE9">
        <w:rPr>
          <w:rFonts w:ascii="Arial" w:eastAsia="Times New Roman" w:hAnsi="Arial" w:cs="Arial"/>
          <w:lang w:val="es-419" w:eastAsia="es-419"/>
        </w:rPr>
        <w:t xml:space="preserve"> y</w:t>
      </w:r>
      <w:r w:rsidRPr="7C652DE9">
        <w:rPr>
          <w:rFonts w:ascii="Arial" w:eastAsia="Times New Roman" w:hAnsi="Arial" w:cs="Arial"/>
          <w:lang w:val="es-419" w:eastAsia="es-419"/>
        </w:rPr>
        <w:t xml:space="preserve"> </w:t>
      </w:r>
      <w:r w:rsidR="073720BE" w:rsidRPr="7C652DE9">
        <w:rPr>
          <w:rFonts w:ascii="Arial" w:eastAsia="Times New Roman" w:hAnsi="Arial" w:cs="Arial"/>
          <w:lang w:val="es-419" w:eastAsia="es-419"/>
        </w:rPr>
        <w:t xml:space="preserve">la </w:t>
      </w:r>
      <w:r w:rsidRPr="7C652DE9">
        <w:rPr>
          <w:rFonts w:ascii="Arial" w:eastAsia="Times New Roman" w:hAnsi="Arial" w:cs="Arial"/>
          <w:lang w:val="es-419" w:eastAsia="es-419"/>
        </w:rPr>
        <w:t>Cámara de Comercio Americana del Perú (AMCHAM)</w:t>
      </w:r>
      <w:r w:rsidR="3C5F6B48" w:rsidRPr="7C652DE9">
        <w:rPr>
          <w:rFonts w:ascii="Arial" w:eastAsia="Times New Roman" w:hAnsi="Arial" w:cs="Arial"/>
          <w:lang w:val="es-419" w:eastAsia="es-419"/>
        </w:rPr>
        <w:t>.</w:t>
      </w:r>
    </w:p>
    <w:p w14:paraId="11EF725C" w14:textId="77777777" w:rsidR="00A2361C" w:rsidRPr="00335EFA" w:rsidRDefault="00A2361C" w:rsidP="7C652DE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val="es-419" w:eastAsia="es-419"/>
        </w:rPr>
      </w:pPr>
    </w:p>
    <w:p w14:paraId="1B83D856" w14:textId="47B84CC4" w:rsidR="0016314F" w:rsidRPr="00335EFA" w:rsidRDefault="0016314F" w:rsidP="7C652DE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val="es-419" w:eastAsia="es-419"/>
        </w:rPr>
      </w:pPr>
      <w:r w:rsidRPr="7C652DE9">
        <w:rPr>
          <w:rFonts w:ascii="Arial" w:eastAsia="Times New Roman" w:hAnsi="Arial" w:cs="Arial"/>
          <w:lang w:val="es-419" w:eastAsia="es-419"/>
        </w:rPr>
        <w:t xml:space="preserve">También asistieron </w:t>
      </w:r>
      <w:r w:rsidR="7EE9F4D5" w:rsidRPr="7C652DE9">
        <w:rPr>
          <w:rFonts w:ascii="Arial" w:eastAsia="Times New Roman" w:hAnsi="Arial" w:cs="Arial"/>
          <w:lang w:val="es-419" w:eastAsia="es-419"/>
        </w:rPr>
        <w:t xml:space="preserve">directivos de la </w:t>
      </w:r>
      <w:r w:rsidRPr="7C652DE9">
        <w:rPr>
          <w:rFonts w:ascii="Arial" w:eastAsia="Times New Roman" w:hAnsi="Arial" w:cs="Arial"/>
          <w:lang w:val="es-419" w:eastAsia="es-419"/>
        </w:rPr>
        <w:t>Sociedad de Comercio Exterior del Perú (COMEX PERÚ), Cámara de Comercio e Industria Peruano Japonesa (CCIPJ), y la Asociación de Gremios Productores Agrarios del Perú (AGAP).</w:t>
      </w:r>
    </w:p>
    <w:p w14:paraId="2C0F1DC8" w14:textId="77777777" w:rsidR="0016314F" w:rsidRPr="00335EFA" w:rsidRDefault="0016314F" w:rsidP="00163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5AF64085" w14:textId="6476BDCF" w:rsidR="00347D26" w:rsidRPr="00335EFA" w:rsidRDefault="00335EFA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6292E"/>
          <w:lang w:val="es-419" w:eastAsia="es-419"/>
        </w:rPr>
        <w:t>C</w:t>
      </w:r>
      <w:r w:rsidR="00084EBC" w:rsidRPr="00335EFA">
        <w:rPr>
          <w:rFonts w:ascii="Arial" w:eastAsia="Times New Roman" w:hAnsi="Arial" w:cs="Arial"/>
          <w:color w:val="26292E"/>
          <w:lang w:val="es-419" w:eastAsia="es-419"/>
        </w:rPr>
        <w:t xml:space="preserve">on </w:t>
      </w:r>
      <w:r w:rsidR="002B4E80" w:rsidRPr="00335EFA">
        <w:rPr>
          <w:rFonts w:ascii="Arial" w:eastAsia="Times New Roman" w:hAnsi="Arial" w:cs="Arial"/>
          <w:color w:val="26292E"/>
          <w:lang w:val="es-419" w:eastAsia="es-419"/>
        </w:rPr>
        <w:t xml:space="preserve">el desarrollo </w:t>
      </w:r>
      <w:r w:rsidR="00A45185">
        <w:rPr>
          <w:rFonts w:ascii="Arial" w:eastAsia="Times New Roman" w:hAnsi="Arial" w:cs="Arial"/>
          <w:color w:val="26292E"/>
          <w:lang w:val="es-419" w:eastAsia="es-419"/>
        </w:rPr>
        <w:t>de est</w:t>
      </w:r>
      <w:r w:rsidR="00550297">
        <w:rPr>
          <w:rFonts w:ascii="Arial" w:eastAsia="Times New Roman" w:hAnsi="Arial" w:cs="Arial"/>
          <w:color w:val="26292E"/>
          <w:lang w:val="es-419" w:eastAsia="es-419"/>
        </w:rPr>
        <w:t>as reuniones</w:t>
      </w:r>
      <w:r w:rsidR="00347D26" w:rsidRPr="00335EFA">
        <w:rPr>
          <w:rFonts w:ascii="Arial" w:eastAsia="Times New Roman" w:hAnsi="Arial" w:cs="Arial"/>
          <w:color w:val="26292E"/>
          <w:lang w:val="es-419" w:eastAsia="es-419"/>
        </w:rPr>
        <w:t>, la SUNAT reafirma su compromiso de brindar más y mejores servicios, promov</w:t>
      </w:r>
      <w:r w:rsidR="00084EBC" w:rsidRPr="00335EFA">
        <w:rPr>
          <w:rFonts w:ascii="Arial" w:eastAsia="Times New Roman" w:hAnsi="Arial" w:cs="Arial"/>
          <w:color w:val="26292E"/>
          <w:lang w:val="es-419" w:eastAsia="es-419"/>
        </w:rPr>
        <w:t>iendo</w:t>
      </w:r>
      <w:r w:rsidR="00347D26" w:rsidRPr="00335EFA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0084EBC" w:rsidRPr="00335EFA">
        <w:rPr>
          <w:rFonts w:ascii="Arial" w:eastAsia="Times New Roman" w:hAnsi="Arial" w:cs="Arial"/>
          <w:color w:val="26292E"/>
          <w:lang w:val="es-419" w:eastAsia="es-419"/>
        </w:rPr>
        <w:t>y reduciendo los co</w:t>
      </w:r>
      <w:r w:rsidR="00152A4F" w:rsidRPr="00335EFA">
        <w:rPr>
          <w:rFonts w:ascii="Arial" w:eastAsia="Times New Roman" w:hAnsi="Arial" w:cs="Arial"/>
          <w:color w:val="26292E"/>
          <w:lang w:val="es-419" w:eastAsia="es-419"/>
        </w:rPr>
        <w:t>s</w:t>
      </w:r>
      <w:r w:rsidR="00084EBC" w:rsidRPr="00335EFA">
        <w:rPr>
          <w:rFonts w:ascii="Arial" w:eastAsia="Times New Roman" w:hAnsi="Arial" w:cs="Arial"/>
          <w:color w:val="26292E"/>
          <w:lang w:val="es-419" w:eastAsia="es-419"/>
        </w:rPr>
        <w:t>tos de</w:t>
      </w:r>
      <w:r w:rsidR="00347D26" w:rsidRPr="00335EFA">
        <w:rPr>
          <w:rFonts w:ascii="Arial" w:eastAsia="Times New Roman" w:hAnsi="Arial" w:cs="Arial"/>
          <w:color w:val="26292E"/>
          <w:lang w:val="es-419" w:eastAsia="es-419"/>
        </w:rPr>
        <w:t xml:space="preserve"> cumplimiento de las obligaciones tributarias</w:t>
      </w:r>
      <w:r w:rsidR="001857EB">
        <w:rPr>
          <w:rFonts w:ascii="Arial" w:eastAsia="Times New Roman" w:hAnsi="Arial" w:cs="Arial"/>
          <w:color w:val="26292E"/>
          <w:lang w:val="es-419" w:eastAsia="es-419"/>
        </w:rPr>
        <w:t>, en coordinación permanente con el sector privado</w:t>
      </w:r>
      <w:r w:rsidR="00607DE8" w:rsidRPr="00335EFA">
        <w:rPr>
          <w:rFonts w:ascii="Arial" w:eastAsia="Times New Roman" w:hAnsi="Arial" w:cs="Arial"/>
          <w:color w:val="26292E"/>
          <w:lang w:val="es-419" w:eastAsia="es-419"/>
        </w:rPr>
        <w:t>.</w:t>
      </w:r>
    </w:p>
    <w:p w14:paraId="3416175E" w14:textId="43F5F787" w:rsidR="00D754E1" w:rsidRDefault="00D754E1" w:rsidP="00347D26">
      <w:pPr>
        <w:spacing w:after="0"/>
        <w:jc w:val="both"/>
        <w:rPr>
          <w:rFonts w:ascii="Arial" w:hAnsi="Arial" w:cs="Arial"/>
          <w:color w:val="222222"/>
        </w:rPr>
      </w:pPr>
    </w:p>
    <w:p w14:paraId="4E25E0AA" w14:textId="77777777" w:rsidR="001857EB" w:rsidRPr="00335EFA" w:rsidRDefault="001857EB" w:rsidP="00347D26">
      <w:pPr>
        <w:spacing w:after="0"/>
        <w:jc w:val="both"/>
        <w:rPr>
          <w:rFonts w:ascii="Arial" w:hAnsi="Arial" w:cs="Arial"/>
          <w:color w:val="222222"/>
        </w:rPr>
      </w:pPr>
    </w:p>
    <w:p w14:paraId="4E8B3DF3" w14:textId="77777777" w:rsidR="00CD4986" w:rsidRPr="00335EFA" w:rsidRDefault="00CD4986" w:rsidP="00CD49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335EFA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4ED47416" w14:textId="49D5A7F0" w:rsidR="008D679D" w:rsidRPr="00335EFA" w:rsidRDefault="00CD4986" w:rsidP="00CD49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335EFA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A45185">
        <w:rPr>
          <w:rFonts w:ascii="Arial" w:eastAsia="Times New Roman" w:hAnsi="Arial" w:cs="Arial"/>
          <w:color w:val="222222"/>
          <w:lang w:eastAsia="es-PE"/>
        </w:rPr>
        <w:t>martes</w:t>
      </w:r>
      <w:r w:rsidR="004A2667" w:rsidRPr="00335EFA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2806D9" w:rsidRPr="00335EFA">
        <w:rPr>
          <w:rFonts w:ascii="Arial" w:eastAsia="Times New Roman" w:hAnsi="Arial" w:cs="Arial"/>
          <w:color w:val="222222"/>
          <w:lang w:eastAsia="es-PE"/>
        </w:rPr>
        <w:t>1</w:t>
      </w:r>
      <w:r w:rsidR="00F01636" w:rsidRPr="00335EFA">
        <w:rPr>
          <w:rFonts w:ascii="Arial" w:eastAsia="Times New Roman" w:hAnsi="Arial" w:cs="Arial"/>
          <w:color w:val="222222"/>
          <w:lang w:eastAsia="es-PE"/>
        </w:rPr>
        <w:t>9</w:t>
      </w:r>
      <w:r w:rsidR="004A2667" w:rsidRPr="00335EFA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36713A" w:rsidRPr="00335EFA">
        <w:rPr>
          <w:rFonts w:ascii="Arial" w:eastAsia="Times New Roman" w:hAnsi="Arial" w:cs="Arial"/>
          <w:color w:val="222222"/>
          <w:lang w:eastAsia="es-PE"/>
        </w:rPr>
        <w:t>agosto</w:t>
      </w:r>
      <w:r w:rsidRPr="00335EFA">
        <w:rPr>
          <w:rFonts w:ascii="Arial" w:eastAsia="Times New Roman" w:hAnsi="Arial" w:cs="Arial"/>
          <w:color w:val="222222"/>
          <w:lang w:eastAsia="es-PE"/>
        </w:rPr>
        <w:t xml:space="preserve"> de</w:t>
      </w:r>
      <w:r w:rsidR="00A45185">
        <w:rPr>
          <w:rFonts w:ascii="Arial" w:eastAsia="Times New Roman" w:hAnsi="Arial" w:cs="Arial"/>
          <w:color w:val="222222"/>
          <w:lang w:eastAsia="es-PE"/>
        </w:rPr>
        <w:t>l</w:t>
      </w:r>
      <w:r w:rsidRPr="00335EFA">
        <w:rPr>
          <w:rFonts w:ascii="Arial" w:eastAsia="Times New Roman" w:hAnsi="Arial" w:cs="Arial"/>
          <w:color w:val="222222"/>
          <w:lang w:eastAsia="es-PE"/>
        </w:rPr>
        <w:t xml:space="preserve"> 202</w:t>
      </w:r>
      <w:r w:rsidR="00A45185">
        <w:rPr>
          <w:rFonts w:ascii="Arial" w:eastAsia="Times New Roman" w:hAnsi="Arial" w:cs="Arial"/>
          <w:color w:val="222222"/>
          <w:lang w:eastAsia="es-PE"/>
        </w:rPr>
        <w:t>5</w:t>
      </w:r>
      <w:r w:rsidRPr="00335EFA">
        <w:rPr>
          <w:rFonts w:ascii="Arial" w:eastAsia="Times New Roman" w:hAnsi="Arial" w:cs="Arial"/>
          <w:color w:val="222222"/>
          <w:lang w:eastAsia="es-PE"/>
        </w:rPr>
        <w:t>.</w:t>
      </w:r>
    </w:p>
    <w:sectPr w:rsidR="008D679D" w:rsidRPr="00335EFA" w:rsidSect="00D754E1">
      <w:headerReference w:type="default" r:id="rId8"/>
      <w:footerReference w:type="default" r:id="rId9"/>
      <w:pgSz w:w="11906" w:h="16838"/>
      <w:pgMar w:top="1134" w:right="1701" w:bottom="993" w:left="1701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79C2" w14:textId="77777777" w:rsidR="00800B36" w:rsidRDefault="00800B36" w:rsidP="00A62652">
      <w:pPr>
        <w:spacing w:after="0" w:line="240" w:lineRule="auto"/>
      </w:pPr>
      <w:r>
        <w:separator/>
      </w:r>
    </w:p>
  </w:endnote>
  <w:endnote w:type="continuationSeparator" w:id="0">
    <w:p w14:paraId="62FDEBFA" w14:textId="77777777" w:rsidR="00800B36" w:rsidRDefault="00800B36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0CD5" w14:textId="77777777" w:rsidR="00A2361C" w:rsidRPr="00A2361C" w:rsidRDefault="00A2361C" w:rsidP="00A2361C">
    <w:pPr>
      <w:spacing w:line="256" w:lineRule="auto"/>
    </w:pPr>
    <w:r w:rsidRPr="00A2361C">
      <w:rPr>
        <w:noProof/>
      </w:rPr>
      <w:drawing>
        <wp:inline distT="0" distB="0" distL="0" distR="0" wp14:anchorId="3399FD1B" wp14:editId="358FB15A">
          <wp:extent cx="283845" cy="283845"/>
          <wp:effectExtent l="0" t="0" r="1905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61C">
      <w:t>@SUNATOficial</w:t>
    </w:r>
  </w:p>
  <w:p w14:paraId="55236289" w14:textId="24676F94" w:rsidR="7C652DE9" w:rsidRPr="00A2361C" w:rsidRDefault="7C652DE9" w:rsidP="00A236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AEFF" w14:textId="77777777" w:rsidR="00800B36" w:rsidRDefault="00800B36" w:rsidP="00A62652">
      <w:pPr>
        <w:spacing w:after="0" w:line="240" w:lineRule="auto"/>
      </w:pPr>
      <w:r>
        <w:separator/>
      </w:r>
    </w:p>
  </w:footnote>
  <w:footnote w:type="continuationSeparator" w:id="0">
    <w:p w14:paraId="3F14E96A" w14:textId="77777777" w:rsidR="00800B36" w:rsidRDefault="00800B36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8851" w14:textId="567810B5" w:rsidR="00A62652" w:rsidRDefault="002167DB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214A8175" wp14:editId="17ACAD11">
          <wp:extent cx="2211070" cy="702945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BAB"/>
    <w:multiLevelType w:val="hybridMultilevel"/>
    <w:tmpl w:val="DF9274BA"/>
    <w:lvl w:ilvl="0" w:tplc="5D6EC9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A31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65C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43C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44E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C6B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CF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4D0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801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4472"/>
    <w:multiLevelType w:val="hybridMultilevel"/>
    <w:tmpl w:val="3C32D952"/>
    <w:lvl w:ilvl="0" w:tplc="29307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6AC0"/>
    <w:multiLevelType w:val="hybridMultilevel"/>
    <w:tmpl w:val="C8FAA39C"/>
    <w:lvl w:ilvl="0" w:tplc="F084B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09C"/>
    <w:multiLevelType w:val="hybridMultilevel"/>
    <w:tmpl w:val="DB001866"/>
    <w:lvl w:ilvl="0" w:tplc="F084B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D65A9"/>
    <w:multiLevelType w:val="hybridMultilevel"/>
    <w:tmpl w:val="60F61F28"/>
    <w:lvl w:ilvl="0" w:tplc="29307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00EA1"/>
    <w:multiLevelType w:val="hybridMultilevel"/>
    <w:tmpl w:val="F67CAD74"/>
    <w:lvl w:ilvl="0" w:tplc="F740EF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D77"/>
    <w:multiLevelType w:val="hybridMultilevel"/>
    <w:tmpl w:val="3B78F9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E76E7"/>
    <w:multiLevelType w:val="multilevel"/>
    <w:tmpl w:val="A91A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578CF"/>
    <w:multiLevelType w:val="hybridMultilevel"/>
    <w:tmpl w:val="E9A05E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745865">
    <w:abstractNumId w:val="9"/>
  </w:num>
  <w:num w:numId="2" w16cid:durableId="583884179">
    <w:abstractNumId w:val="3"/>
  </w:num>
  <w:num w:numId="3" w16cid:durableId="765076154">
    <w:abstractNumId w:val="2"/>
  </w:num>
  <w:num w:numId="4" w16cid:durableId="789740733">
    <w:abstractNumId w:val="5"/>
  </w:num>
  <w:num w:numId="5" w16cid:durableId="758645467">
    <w:abstractNumId w:val="10"/>
  </w:num>
  <w:num w:numId="6" w16cid:durableId="306134330">
    <w:abstractNumId w:val="0"/>
  </w:num>
  <w:num w:numId="7" w16cid:durableId="950935579">
    <w:abstractNumId w:val="11"/>
  </w:num>
  <w:num w:numId="8" w16cid:durableId="520243322">
    <w:abstractNumId w:val="8"/>
  </w:num>
  <w:num w:numId="9" w16cid:durableId="647131944">
    <w:abstractNumId w:val="4"/>
  </w:num>
  <w:num w:numId="10" w16cid:durableId="1266226740">
    <w:abstractNumId w:val="6"/>
  </w:num>
  <w:num w:numId="11" w16cid:durableId="656615929">
    <w:abstractNumId w:val="12"/>
  </w:num>
  <w:num w:numId="12" w16cid:durableId="934173159">
    <w:abstractNumId w:val="7"/>
  </w:num>
  <w:num w:numId="13" w16cid:durableId="174745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139B"/>
    <w:rsid w:val="000231DC"/>
    <w:rsid w:val="000341DD"/>
    <w:rsid w:val="00047BF3"/>
    <w:rsid w:val="00070A38"/>
    <w:rsid w:val="00076794"/>
    <w:rsid w:val="0008142C"/>
    <w:rsid w:val="000841D4"/>
    <w:rsid w:val="00084EBC"/>
    <w:rsid w:val="000B05A8"/>
    <w:rsid w:val="000D3B8B"/>
    <w:rsid w:val="000E7384"/>
    <w:rsid w:val="00113A01"/>
    <w:rsid w:val="00131153"/>
    <w:rsid w:val="00140BA9"/>
    <w:rsid w:val="00152A4F"/>
    <w:rsid w:val="0016314F"/>
    <w:rsid w:val="00167F0E"/>
    <w:rsid w:val="00180663"/>
    <w:rsid w:val="0018241E"/>
    <w:rsid w:val="001857EB"/>
    <w:rsid w:val="00191004"/>
    <w:rsid w:val="001A02EA"/>
    <w:rsid w:val="001A5E4F"/>
    <w:rsid w:val="001A5F74"/>
    <w:rsid w:val="001B48A6"/>
    <w:rsid w:val="001B516B"/>
    <w:rsid w:val="001C2895"/>
    <w:rsid w:val="001C28D6"/>
    <w:rsid w:val="001D1EDD"/>
    <w:rsid w:val="001E4912"/>
    <w:rsid w:val="001E7BD0"/>
    <w:rsid w:val="001F2735"/>
    <w:rsid w:val="00201C73"/>
    <w:rsid w:val="0021594A"/>
    <w:rsid w:val="002167DB"/>
    <w:rsid w:val="00224C95"/>
    <w:rsid w:val="002527F8"/>
    <w:rsid w:val="00253AF7"/>
    <w:rsid w:val="00254D38"/>
    <w:rsid w:val="00261A37"/>
    <w:rsid w:val="00272453"/>
    <w:rsid w:val="00273201"/>
    <w:rsid w:val="002806D9"/>
    <w:rsid w:val="002853BE"/>
    <w:rsid w:val="00295AA2"/>
    <w:rsid w:val="002B4E80"/>
    <w:rsid w:val="002C330F"/>
    <w:rsid w:val="002F19B6"/>
    <w:rsid w:val="002F27FD"/>
    <w:rsid w:val="002F5E14"/>
    <w:rsid w:val="003131A0"/>
    <w:rsid w:val="00326F4E"/>
    <w:rsid w:val="00335EFA"/>
    <w:rsid w:val="00343C49"/>
    <w:rsid w:val="00347D26"/>
    <w:rsid w:val="00362A6D"/>
    <w:rsid w:val="0036713A"/>
    <w:rsid w:val="00385EF7"/>
    <w:rsid w:val="003934E5"/>
    <w:rsid w:val="003A2D47"/>
    <w:rsid w:val="003D2F9C"/>
    <w:rsid w:val="003E30B2"/>
    <w:rsid w:val="003E35F3"/>
    <w:rsid w:val="003E5059"/>
    <w:rsid w:val="003F106A"/>
    <w:rsid w:val="003F2CAD"/>
    <w:rsid w:val="00400B38"/>
    <w:rsid w:val="00404B90"/>
    <w:rsid w:val="00405F73"/>
    <w:rsid w:val="004247E1"/>
    <w:rsid w:val="0043182A"/>
    <w:rsid w:val="004519E4"/>
    <w:rsid w:val="00463923"/>
    <w:rsid w:val="00465333"/>
    <w:rsid w:val="004673EF"/>
    <w:rsid w:val="00473323"/>
    <w:rsid w:val="00474827"/>
    <w:rsid w:val="004A0CA8"/>
    <w:rsid w:val="004A0FFC"/>
    <w:rsid w:val="004A2667"/>
    <w:rsid w:val="004A46F2"/>
    <w:rsid w:val="0050472C"/>
    <w:rsid w:val="0051184D"/>
    <w:rsid w:val="005348A0"/>
    <w:rsid w:val="00543F06"/>
    <w:rsid w:val="00544063"/>
    <w:rsid w:val="00550297"/>
    <w:rsid w:val="00557E33"/>
    <w:rsid w:val="00576391"/>
    <w:rsid w:val="00581BEF"/>
    <w:rsid w:val="005A0A2D"/>
    <w:rsid w:val="005C3DB9"/>
    <w:rsid w:val="005C41B3"/>
    <w:rsid w:val="005C500A"/>
    <w:rsid w:val="005C6613"/>
    <w:rsid w:val="005E2002"/>
    <w:rsid w:val="005E3CF8"/>
    <w:rsid w:val="005F05BE"/>
    <w:rsid w:val="005F2A2C"/>
    <w:rsid w:val="00607DE8"/>
    <w:rsid w:val="00617436"/>
    <w:rsid w:val="006250B1"/>
    <w:rsid w:val="00646BDB"/>
    <w:rsid w:val="006550FA"/>
    <w:rsid w:val="00670B59"/>
    <w:rsid w:val="0067156E"/>
    <w:rsid w:val="00675CA4"/>
    <w:rsid w:val="006843CB"/>
    <w:rsid w:val="006930F9"/>
    <w:rsid w:val="006A2089"/>
    <w:rsid w:val="006D6008"/>
    <w:rsid w:val="007067D0"/>
    <w:rsid w:val="00712B3B"/>
    <w:rsid w:val="0072704E"/>
    <w:rsid w:val="0073342E"/>
    <w:rsid w:val="00740AAC"/>
    <w:rsid w:val="007469DA"/>
    <w:rsid w:val="0074A6CE"/>
    <w:rsid w:val="007529C8"/>
    <w:rsid w:val="007557C4"/>
    <w:rsid w:val="007870AC"/>
    <w:rsid w:val="00796836"/>
    <w:rsid w:val="007E5540"/>
    <w:rsid w:val="00800B36"/>
    <w:rsid w:val="00803640"/>
    <w:rsid w:val="00811787"/>
    <w:rsid w:val="008332E7"/>
    <w:rsid w:val="008437BA"/>
    <w:rsid w:val="0084799E"/>
    <w:rsid w:val="00850B55"/>
    <w:rsid w:val="00862CDE"/>
    <w:rsid w:val="008671F8"/>
    <w:rsid w:val="00870C02"/>
    <w:rsid w:val="00875A2D"/>
    <w:rsid w:val="00875BEF"/>
    <w:rsid w:val="008A441B"/>
    <w:rsid w:val="008D145C"/>
    <w:rsid w:val="008D679D"/>
    <w:rsid w:val="008E137C"/>
    <w:rsid w:val="008E5E16"/>
    <w:rsid w:val="008F2FAA"/>
    <w:rsid w:val="00906B03"/>
    <w:rsid w:val="00924483"/>
    <w:rsid w:val="00926A2F"/>
    <w:rsid w:val="00931752"/>
    <w:rsid w:val="00933055"/>
    <w:rsid w:val="00947A41"/>
    <w:rsid w:val="009519D4"/>
    <w:rsid w:val="009607AD"/>
    <w:rsid w:val="00963FC9"/>
    <w:rsid w:val="00970E04"/>
    <w:rsid w:val="00971CF1"/>
    <w:rsid w:val="0097481E"/>
    <w:rsid w:val="00992B31"/>
    <w:rsid w:val="00994017"/>
    <w:rsid w:val="009B1770"/>
    <w:rsid w:val="009B3DE7"/>
    <w:rsid w:val="009C20D6"/>
    <w:rsid w:val="009C4AD7"/>
    <w:rsid w:val="009D0452"/>
    <w:rsid w:val="009D3BB4"/>
    <w:rsid w:val="00A0733E"/>
    <w:rsid w:val="00A146F5"/>
    <w:rsid w:val="00A15852"/>
    <w:rsid w:val="00A2361C"/>
    <w:rsid w:val="00A43720"/>
    <w:rsid w:val="00A45185"/>
    <w:rsid w:val="00A45B01"/>
    <w:rsid w:val="00A47E2F"/>
    <w:rsid w:val="00A61B6B"/>
    <w:rsid w:val="00A62652"/>
    <w:rsid w:val="00A62E51"/>
    <w:rsid w:val="00A76FC6"/>
    <w:rsid w:val="00AA4B60"/>
    <w:rsid w:val="00AF0950"/>
    <w:rsid w:val="00AF63B4"/>
    <w:rsid w:val="00B00CCC"/>
    <w:rsid w:val="00B273E8"/>
    <w:rsid w:val="00B35F8C"/>
    <w:rsid w:val="00B43B0A"/>
    <w:rsid w:val="00B46CD9"/>
    <w:rsid w:val="00B609A9"/>
    <w:rsid w:val="00B6753F"/>
    <w:rsid w:val="00B71B3E"/>
    <w:rsid w:val="00B724D5"/>
    <w:rsid w:val="00B9733A"/>
    <w:rsid w:val="00BA54EE"/>
    <w:rsid w:val="00BC48B9"/>
    <w:rsid w:val="00BC56FA"/>
    <w:rsid w:val="00BE58F7"/>
    <w:rsid w:val="00BE6FF5"/>
    <w:rsid w:val="00BF0680"/>
    <w:rsid w:val="00C54546"/>
    <w:rsid w:val="00C81411"/>
    <w:rsid w:val="00C900F0"/>
    <w:rsid w:val="00C9602F"/>
    <w:rsid w:val="00CC0955"/>
    <w:rsid w:val="00CC123C"/>
    <w:rsid w:val="00CD4986"/>
    <w:rsid w:val="00CE4EF2"/>
    <w:rsid w:val="00CF7BB6"/>
    <w:rsid w:val="00D11A9D"/>
    <w:rsid w:val="00D16E45"/>
    <w:rsid w:val="00D20225"/>
    <w:rsid w:val="00D2242F"/>
    <w:rsid w:val="00D41179"/>
    <w:rsid w:val="00D42FE2"/>
    <w:rsid w:val="00D70FBD"/>
    <w:rsid w:val="00D754E1"/>
    <w:rsid w:val="00D83BC3"/>
    <w:rsid w:val="00D92273"/>
    <w:rsid w:val="00D92526"/>
    <w:rsid w:val="00D94011"/>
    <w:rsid w:val="00D9419E"/>
    <w:rsid w:val="00D95611"/>
    <w:rsid w:val="00DA69F3"/>
    <w:rsid w:val="00DB337C"/>
    <w:rsid w:val="00DD322F"/>
    <w:rsid w:val="00DD63FC"/>
    <w:rsid w:val="00DF2929"/>
    <w:rsid w:val="00DF606D"/>
    <w:rsid w:val="00DF7B03"/>
    <w:rsid w:val="00E11724"/>
    <w:rsid w:val="00E11977"/>
    <w:rsid w:val="00E21EC4"/>
    <w:rsid w:val="00E33DF3"/>
    <w:rsid w:val="00E429C6"/>
    <w:rsid w:val="00E537AC"/>
    <w:rsid w:val="00E622E0"/>
    <w:rsid w:val="00E65043"/>
    <w:rsid w:val="00E6615C"/>
    <w:rsid w:val="00E75DA8"/>
    <w:rsid w:val="00E8297A"/>
    <w:rsid w:val="00EC74FC"/>
    <w:rsid w:val="00EE5E39"/>
    <w:rsid w:val="00EF20FC"/>
    <w:rsid w:val="00EF39FC"/>
    <w:rsid w:val="00EF42DD"/>
    <w:rsid w:val="00F01636"/>
    <w:rsid w:val="00F0418D"/>
    <w:rsid w:val="00F25E10"/>
    <w:rsid w:val="00F37B1F"/>
    <w:rsid w:val="00F613C8"/>
    <w:rsid w:val="00F912D0"/>
    <w:rsid w:val="00FA1CC5"/>
    <w:rsid w:val="00FB3C47"/>
    <w:rsid w:val="00FD2F02"/>
    <w:rsid w:val="00FD655B"/>
    <w:rsid w:val="00FE2BD2"/>
    <w:rsid w:val="00FE6A64"/>
    <w:rsid w:val="0121B9F7"/>
    <w:rsid w:val="0388E66E"/>
    <w:rsid w:val="047299C1"/>
    <w:rsid w:val="073720BE"/>
    <w:rsid w:val="08A2DD8C"/>
    <w:rsid w:val="08BBD3E1"/>
    <w:rsid w:val="0A0FA7A5"/>
    <w:rsid w:val="0BA79FE7"/>
    <w:rsid w:val="111826DD"/>
    <w:rsid w:val="1352051C"/>
    <w:rsid w:val="148BEDB7"/>
    <w:rsid w:val="16D7FCCB"/>
    <w:rsid w:val="1C2D8D42"/>
    <w:rsid w:val="1F0A740A"/>
    <w:rsid w:val="1FA5092E"/>
    <w:rsid w:val="29F4A4C6"/>
    <w:rsid w:val="2CEA5281"/>
    <w:rsid w:val="3040E6BB"/>
    <w:rsid w:val="308CBC00"/>
    <w:rsid w:val="32E5452B"/>
    <w:rsid w:val="330BAC2F"/>
    <w:rsid w:val="3573AFF8"/>
    <w:rsid w:val="3B416931"/>
    <w:rsid w:val="3C2823E6"/>
    <w:rsid w:val="3C5F6B48"/>
    <w:rsid w:val="3CE37E79"/>
    <w:rsid w:val="3CF07A7F"/>
    <w:rsid w:val="4133F81E"/>
    <w:rsid w:val="4225F078"/>
    <w:rsid w:val="45DEEA90"/>
    <w:rsid w:val="50A3FB0F"/>
    <w:rsid w:val="532A1742"/>
    <w:rsid w:val="5906A7E9"/>
    <w:rsid w:val="5A04BFFC"/>
    <w:rsid w:val="5BD565C5"/>
    <w:rsid w:val="5BF53052"/>
    <w:rsid w:val="5D8F050D"/>
    <w:rsid w:val="5EE7D4C4"/>
    <w:rsid w:val="604A1DF2"/>
    <w:rsid w:val="60AF12BB"/>
    <w:rsid w:val="68C9C8D8"/>
    <w:rsid w:val="69C82455"/>
    <w:rsid w:val="6B0C5D6A"/>
    <w:rsid w:val="6DAACAF5"/>
    <w:rsid w:val="782241C1"/>
    <w:rsid w:val="79E5EE8A"/>
    <w:rsid w:val="7AC199A0"/>
    <w:rsid w:val="7ACFEC8D"/>
    <w:rsid w:val="7C652DE9"/>
    <w:rsid w:val="7EE9F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C777C5"/>
  <w15:docId w15:val="{1DCF875F-FCD9-4428-978B-EA5E7FD8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1910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100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9100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100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91004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91004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7870AC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5E16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uiPriority w:val="99"/>
    <w:semiHidden/>
    <w:rsid w:val="008E5E16"/>
    <w:rPr>
      <w:rFonts w:ascii="Arial" w:eastAsia="Times New Roman" w:hAnsi="Arial"/>
      <w:lang w:val="es-ES" w:eastAsia="es-ES"/>
    </w:rPr>
  </w:style>
  <w:style w:type="character" w:styleId="Refdenotaalpie">
    <w:name w:val="footnote reference"/>
    <w:uiPriority w:val="99"/>
    <w:semiHidden/>
    <w:unhideWhenUsed/>
    <w:rsid w:val="008E5E16"/>
    <w:rPr>
      <w:vertAlign w:val="superscript"/>
    </w:rPr>
  </w:style>
  <w:style w:type="character" w:styleId="Textoennegrita">
    <w:name w:val="Strong"/>
    <w:uiPriority w:val="22"/>
    <w:qFormat/>
    <w:rsid w:val="00FE6A64"/>
    <w:rPr>
      <w:b/>
      <w:bCs/>
    </w:rPr>
  </w:style>
  <w:style w:type="paragraph" w:styleId="Revisin">
    <w:name w:val="Revision"/>
    <w:hidden/>
    <w:uiPriority w:val="99"/>
    <w:semiHidden/>
    <w:rsid w:val="00463923"/>
    <w:rPr>
      <w:sz w:val="22"/>
      <w:szCs w:val="22"/>
      <w:lang w:val="es-PE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05F7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99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00181205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42823132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47653043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0060911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1160228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69707408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2587110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834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915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2618535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110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6ADB-4B70-4C3B-BF50-DF9F2483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5</cp:revision>
  <dcterms:created xsi:type="dcterms:W3CDTF">2025-08-19T21:56:00Z</dcterms:created>
  <dcterms:modified xsi:type="dcterms:W3CDTF">2025-08-27T20:26:00Z</dcterms:modified>
</cp:coreProperties>
</file>